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248BC"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3C3CC41C" w:rsidR="00AD3606" w:rsidRPr="00A52C84" w:rsidRDefault="00AD3606" w:rsidP="00472BAD">
            <w:pPr>
              <w:tabs>
                <w:tab w:val="left" w:pos="851"/>
              </w:tabs>
              <w:spacing w:before="0" w:line="240" w:lineRule="atLeast"/>
              <w:jc w:val="right"/>
              <w:rPr>
                <w:b/>
                <w:lang w:val="fr-CH"/>
              </w:rPr>
            </w:pPr>
            <w:r w:rsidRPr="00A52C84">
              <w:rPr>
                <w:b/>
                <w:lang w:val="fr-CH"/>
              </w:rPr>
              <w:t xml:space="preserve">Document </w:t>
            </w:r>
            <w:r w:rsidR="00875916">
              <w:rPr>
                <w:b/>
                <w:lang w:val="fr-CH"/>
              </w:rPr>
              <w:t>EG-DEC482-</w:t>
            </w:r>
            <w:r w:rsidR="00F40DDD">
              <w:rPr>
                <w:b/>
                <w:lang w:val="fr-CH"/>
              </w:rPr>
              <w:t>2</w:t>
            </w:r>
            <w:r w:rsidRPr="00A52C84">
              <w:rPr>
                <w:b/>
                <w:lang w:val="fr-CH"/>
              </w:rPr>
              <w:t>/</w:t>
            </w:r>
            <w:r w:rsidR="000B0FEE">
              <w:rPr>
                <w:b/>
                <w:lang w:val="fr-CH"/>
              </w:rPr>
              <w:t>3</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7314E3F5" w:rsidR="00AD3606" w:rsidRPr="00E85629" w:rsidRDefault="00E97BAF" w:rsidP="00AD3606">
            <w:pPr>
              <w:tabs>
                <w:tab w:val="left" w:pos="851"/>
              </w:tabs>
              <w:spacing w:before="0"/>
              <w:jc w:val="right"/>
              <w:rPr>
                <w:b/>
              </w:rPr>
            </w:pPr>
            <w:r>
              <w:rPr>
                <w:b/>
              </w:rPr>
              <w:t>18</w:t>
            </w:r>
            <w:r w:rsidR="00F40DDD">
              <w:rPr>
                <w:b/>
              </w:rPr>
              <w:t xml:space="preserve"> October </w:t>
            </w:r>
            <w:r w:rsidR="00AD3606">
              <w:rPr>
                <w:b/>
              </w:rPr>
              <w:t>202</w:t>
            </w:r>
            <w:r w:rsidR="00F40DDD">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3A491B6C" w:rsidR="00AD3606" w:rsidRPr="00E4728B" w:rsidRDefault="003D4BB2" w:rsidP="00E4728B">
            <w:pPr>
              <w:pStyle w:val="Source"/>
              <w:framePr w:hSpace="0" w:wrap="auto" w:vAnchor="margin" w:hAnchor="text" w:xAlign="left" w:yAlign="inline"/>
            </w:pPr>
            <w:bookmarkStart w:id="8" w:name="dsource" w:colFirst="0" w:colLast="0"/>
            <w:bookmarkEnd w:id="7"/>
            <w:r>
              <w:t>Report</w:t>
            </w:r>
            <w:r w:rsidR="00AD3606" w:rsidRPr="00E4728B">
              <w:t xml:space="preserve"> by the </w:t>
            </w:r>
            <w:r w:rsidR="00A52C84" w:rsidRPr="00E4728B">
              <w:t>secretariat</w:t>
            </w:r>
          </w:p>
        </w:tc>
      </w:tr>
      <w:tr w:rsidR="00AD3606" w:rsidRPr="00813E5E" w14:paraId="2340750D" w14:textId="77777777" w:rsidTr="00AD3606">
        <w:trPr>
          <w:cantSplit/>
        </w:trPr>
        <w:tc>
          <w:tcPr>
            <w:tcW w:w="9214" w:type="dxa"/>
            <w:gridSpan w:val="2"/>
            <w:tcMar>
              <w:left w:w="0" w:type="dxa"/>
            </w:tcMar>
          </w:tcPr>
          <w:p w14:paraId="47B91AA8" w14:textId="4F62BE96" w:rsidR="00AD3606" w:rsidRPr="00E4728B" w:rsidRDefault="003D4BB2" w:rsidP="00E4728B">
            <w:pPr>
              <w:pStyle w:val="Subtitle"/>
              <w:framePr w:hSpace="0" w:wrap="auto" w:xAlign="left" w:yAlign="inline"/>
            </w:pPr>
            <w:bookmarkStart w:id="9" w:name="dtitle1" w:colFirst="0" w:colLast="0"/>
            <w:bookmarkEnd w:id="8"/>
            <w:r w:rsidRPr="00374A36">
              <w:t xml:space="preserve">DATA </w:t>
            </w:r>
            <w:r>
              <w:t xml:space="preserve">ON PROCESSING OF SATELLITE NETWORK FILINGS </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1B2A93B2" w:rsidR="00AD3606" w:rsidRPr="00813E5E" w:rsidRDefault="00A15E41" w:rsidP="00F16BAB">
            <w:r>
              <w:t>This document provides the data requested by the first meeting of the Expert Group. The data is presented through 10 items following the same structure as the report of the first meeting.</w:t>
            </w:r>
          </w:p>
          <w:p w14:paraId="5076D5C4" w14:textId="28F00572" w:rsidR="00AD3606" w:rsidRPr="00F16BAB" w:rsidRDefault="00AD3606" w:rsidP="00F16BAB">
            <w:pPr>
              <w:spacing w:before="160"/>
              <w:rPr>
                <w:b/>
                <w:bCs/>
                <w:sz w:val="26"/>
                <w:szCs w:val="26"/>
              </w:rPr>
            </w:pPr>
            <w:r w:rsidRPr="00F16BAB">
              <w:rPr>
                <w:b/>
                <w:bCs/>
                <w:sz w:val="26"/>
                <w:szCs w:val="26"/>
              </w:rPr>
              <w:t>Action required</w:t>
            </w:r>
          </w:p>
          <w:p w14:paraId="53A776F1" w14:textId="28261212" w:rsidR="00891503" w:rsidRDefault="00806E3C" w:rsidP="00F16BAB">
            <w:pPr>
              <w:spacing w:before="160"/>
            </w:pPr>
            <w:r w:rsidRPr="00A15E41">
              <w:t xml:space="preserve">The </w:t>
            </w:r>
            <w:r w:rsidR="00875916" w:rsidRPr="00A15E41">
              <w:t>Expert Group on Decision 482</w:t>
            </w:r>
            <w:r w:rsidRPr="00A15E41">
              <w:t xml:space="preserve"> is invited to </w:t>
            </w:r>
            <w:r w:rsidRPr="00A15E41">
              <w:rPr>
                <w:b/>
                <w:bCs/>
              </w:rPr>
              <w:t>consider</w:t>
            </w:r>
            <w:r w:rsidRPr="00A15E41">
              <w:t xml:space="preserve"> </w:t>
            </w:r>
            <w:r w:rsidR="00A15E41" w:rsidRPr="00A15E41">
              <w:t>the</w:t>
            </w:r>
            <w:r w:rsidR="00A15E41" w:rsidRPr="00A15E41">
              <w:rPr>
                <w:b/>
                <w:bCs/>
              </w:rPr>
              <w:t xml:space="preserve"> </w:t>
            </w:r>
            <w:r w:rsidR="00A15E41" w:rsidRPr="00A15E41">
              <w:t xml:space="preserve">data contained </w:t>
            </w:r>
            <w:r w:rsidR="00041DC4">
              <w:t>in </w:t>
            </w:r>
            <w:r w:rsidRPr="00A15E41">
              <w:t>this document</w:t>
            </w:r>
            <w:r w:rsidR="00A15E41" w:rsidRPr="00A15E41">
              <w:t xml:space="preserve"> and to </w:t>
            </w:r>
            <w:r w:rsidR="00A15E41" w:rsidRPr="00A15E41">
              <w:rPr>
                <w:b/>
                <w:bCs/>
              </w:rPr>
              <w:t>take it into account</w:t>
            </w:r>
            <w:r w:rsidR="00A15E41" w:rsidRPr="00A15E41">
              <w:t xml:space="preserve"> when revising Decision 482</w:t>
            </w:r>
            <w:r w:rsidRPr="00A15E41">
              <w:t>.</w:t>
            </w:r>
            <w:r>
              <w:t xml:space="preserve"> </w:t>
            </w:r>
          </w:p>
          <w:p w14:paraId="4A4BCDBA" w14:textId="77777777" w:rsidR="003E136F" w:rsidRDefault="003E136F">
            <w:r>
              <w:t>_______________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037A2B37" w:rsidR="00AD3606" w:rsidRPr="00E97BAF" w:rsidRDefault="003D4BB2" w:rsidP="00F16BAB">
            <w:pPr>
              <w:spacing w:after="160"/>
              <w:rPr>
                <w:i/>
                <w:iCs/>
                <w:sz w:val="22"/>
                <w:szCs w:val="22"/>
              </w:rPr>
            </w:pPr>
            <w:hyperlink r:id="rId11" w:history="1">
              <w:r w:rsidR="00875916" w:rsidRPr="00E97BAF">
                <w:rPr>
                  <w:rStyle w:val="Hyperlink"/>
                  <w:i/>
                  <w:iCs/>
                  <w:sz w:val="22"/>
                  <w:szCs w:val="22"/>
                </w:rPr>
                <w:t>EG-DEC482</w:t>
              </w:r>
              <w:r w:rsidR="00806E3C" w:rsidRPr="00E97BAF">
                <w:rPr>
                  <w:rStyle w:val="Hyperlink"/>
                  <w:i/>
                  <w:iCs/>
                  <w:sz w:val="22"/>
                  <w:szCs w:val="22"/>
                </w:rPr>
                <w:t xml:space="preserve"> website</w:t>
              </w:r>
            </w:hyperlink>
            <w:r w:rsidR="00806E3C" w:rsidRPr="00E97BAF">
              <w:rPr>
                <w:i/>
                <w:iCs/>
                <w:sz w:val="22"/>
                <w:szCs w:val="22"/>
              </w:rPr>
              <w:t>;</w:t>
            </w:r>
            <w:r w:rsidR="00A15E41" w:rsidRPr="00E97BAF">
              <w:rPr>
                <w:i/>
                <w:iCs/>
                <w:sz w:val="22"/>
                <w:szCs w:val="22"/>
              </w:rPr>
              <w:t xml:space="preserve"> </w:t>
            </w:r>
            <w:hyperlink r:id="rId12" w:history="1">
              <w:r w:rsidR="00A15E41" w:rsidRPr="00E97BAF">
                <w:rPr>
                  <w:rStyle w:val="Hyperlink"/>
                  <w:i/>
                  <w:iCs/>
                  <w:sz w:val="22"/>
                  <w:szCs w:val="22"/>
                </w:rPr>
                <w:t>Decision 482 (C01, last amended C24)</w:t>
              </w:r>
            </w:hyperlink>
          </w:p>
        </w:tc>
      </w:tr>
    </w:tbl>
    <w:p w14:paraId="1CDD5B88" w14:textId="77777777" w:rsidR="00497F40" w:rsidRPr="00E97BAF" w:rsidRDefault="00497F40">
      <w:pPr>
        <w:tabs>
          <w:tab w:val="clear" w:pos="567"/>
          <w:tab w:val="clear" w:pos="1134"/>
          <w:tab w:val="clear" w:pos="1701"/>
          <w:tab w:val="clear" w:pos="2268"/>
          <w:tab w:val="clear" w:pos="2835"/>
        </w:tabs>
        <w:overflowPunct/>
        <w:autoSpaceDE/>
        <w:autoSpaceDN/>
        <w:adjustRightInd/>
        <w:spacing w:before="0"/>
        <w:textAlignment w:val="auto"/>
        <w:rPr>
          <w:b/>
          <w:bCs/>
        </w:rPr>
      </w:pPr>
      <w:bookmarkStart w:id="10" w:name="_Hlk133421428"/>
      <w:bookmarkEnd w:id="2"/>
      <w:bookmarkEnd w:id="9"/>
    </w:p>
    <w:p w14:paraId="7C45539F" w14:textId="77777777" w:rsidR="00E97BAF" w:rsidRDefault="00E97BAF">
      <w:pPr>
        <w:tabs>
          <w:tab w:val="clear" w:pos="567"/>
          <w:tab w:val="clear" w:pos="1134"/>
          <w:tab w:val="clear" w:pos="1701"/>
          <w:tab w:val="clear" w:pos="2268"/>
          <w:tab w:val="clear" w:pos="2835"/>
        </w:tabs>
        <w:overflowPunct/>
        <w:autoSpaceDE/>
        <w:autoSpaceDN/>
        <w:adjustRightInd/>
        <w:spacing w:before="0"/>
        <w:textAlignment w:val="auto"/>
        <w:rPr>
          <w:b/>
          <w:bCs/>
        </w:rPr>
      </w:pPr>
      <w:r>
        <w:rPr>
          <w:b/>
          <w:bCs/>
        </w:rPr>
        <w:br w:type="page"/>
      </w:r>
    </w:p>
    <w:p w14:paraId="4CDB8B60" w14:textId="662DAC1D" w:rsidR="00E227F3" w:rsidRPr="00E97BAF" w:rsidRDefault="00CF7D58" w:rsidP="003E136F">
      <w:pPr>
        <w:pStyle w:val="Heading1"/>
      </w:pPr>
      <w:r w:rsidRPr="00E97BAF">
        <w:lastRenderedPageBreak/>
        <w:t>1</w:t>
      </w:r>
      <w:r w:rsidRPr="00E97BAF">
        <w:tab/>
        <w:t xml:space="preserve">Background </w:t>
      </w:r>
      <w:r w:rsidR="00497F40" w:rsidRPr="00E97BAF">
        <w:t xml:space="preserve">information </w:t>
      </w:r>
      <w:r w:rsidRPr="00E97BAF">
        <w:t>–</w:t>
      </w:r>
      <w:r w:rsidR="00A15E41" w:rsidRPr="00E97BAF">
        <w:t xml:space="preserve"> P</w:t>
      </w:r>
      <w:r w:rsidRPr="00E97BAF">
        <w:t>rocessing of filings of satellite networks and systems</w:t>
      </w:r>
    </w:p>
    <w:bookmarkEnd w:id="3"/>
    <w:bookmarkEnd w:id="4"/>
    <w:p w14:paraId="65AD6788" w14:textId="30AC74BF" w:rsidR="00CF7D58" w:rsidRPr="00CF7D58" w:rsidRDefault="00CF7D58" w:rsidP="00D551F6">
      <w:pPr>
        <w:jc w:val="both"/>
      </w:pPr>
      <w:r>
        <w:t>T</w:t>
      </w:r>
      <w:r w:rsidRPr="00CF7D58">
        <w:t xml:space="preserve">he processing of a </w:t>
      </w:r>
      <w:r>
        <w:t xml:space="preserve">submission of a satellite network or system </w:t>
      </w:r>
      <w:r w:rsidRPr="00CF7D58">
        <w:t xml:space="preserve">is </w:t>
      </w:r>
      <w:r>
        <w:t>essentially</w:t>
      </w:r>
      <w:r w:rsidRPr="00CF7D58">
        <w:t xml:space="preserve"> divided into three steps: </w:t>
      </w:r>
    </w:p>
    <w:p w14:paraId="4869B0F6" w14:textId="22BBF744" w:rsidR="00CF7D58" w:rsidRPr="00E97BAF" w:rsidRDefault="00E97BAF" w:rsidP="00D551F6">
      <w:pPr>
        <w:pStyle w:val="enumlev1"/>
        <w:jc w:val="both"/>
      </w:pPr>
      <w:r w:rsidRPr="00CF7D58">
        <w:t>1</w:t>
      </w:r>
      <w:r w:rsidRPr="00CF7D58">
        <w:tab/>
      </w:r>
      <w:r w:rsidR="00666707" w:rsidRPr="00E97BAF">
        <w:t>Receivability: e</w:t>
      </w:r>
      <w:r w:rsidR="00CF7D58" w:rsidRPr="00E97BAF">
        <w:t>stablishing the submission as receivable (“as received”, completeness, correctness)</w:t>
      </w:r>
    </w:p>
    <w:p w14:paraId="19B69E11" w14:textId="4525B67C" w:rsidR="00CF7D58" w:rsidRPr="00E97BAF" w:rsidRDefault="00E97BAF" w:rsidP="00D551F6">
      <w:pPr>
        <w:pStyle w:val="enumlev1"/>
        <w:jc w:val="both"/>
      </w:pPr>
      <w:r w:rsidRPr="00CF7D58">
        <w:t>2</w:t>
      </w:r>
      <w:r w:rsidRPr="00CF7D58">
        <w:tab/>
      </w:r>
      <w:r w:rsidR="00666707" w:rsidRPr="00E97BAF">
        <w:t>Examination: p</w:t>
      </w:r>
      <w:r w:rsidR="00CF7D58" w:rsidRPr="00E97BAF">
        <w:t xml:space="preserve">erforming the required regulatory and technical examination (compliance with RR Article </w:t>
      </w:r>
      <w:r w:rsidR="00CF7D58" w:rsidRPr="00EF29EF">
        <w:rPr>
          <w:b/>
          <w:bCs/>
        </w:rPr>
        <w:t>5</w:t>
      </w:r>
      <w:r w:rsidR="00CF7D58" w:rsidRPr="00E97BAF">
        <w:t xml:space="preserve"> and with limits listed in the Rule of Procedure on RR No.</w:t>
      </w:r>
      <w:r w:rsidR="00D551F6">
        <w:t> </w:t>
      </w:r>
      <w:r w:rsidR="00CF7D58" w:rsidRPr="001E0449">
        <w:rPr>
          <w:b/>
          <w:bCs/>
        </w:rPr>
        <w:t>11.31</w:t>
      </w:r>
      <w:r w:rsidR="00CF7D58" w:rsidRPr="00E97BAF">
        <w:t>, compliance with the provisions of the Space Plans, if relevant, establishment of the coordination requirements)</w:t>
      </w:r>
    </w:p>
    <w:p w14:paraId="0DDABDB5" w14:textId="2C1E1A08" w:rsidR="00CF7D58" w:rsidRPr="00E97BAF" w:rsidRDefault="00E97BAF" w:rsidP="00D551F6">
      <w:pPr>
        <w:pStyle w:val="enumlev1"/>
        <w:jc w:val="both"/>
      </w:pPr>
      <w:r w:rsidRPr="00CF7D58">
        <w:t>3</w:t>
      </w:r>
      <w:r w:rsidRPr="00CF7D58">
        <w:tab/>
      </w:r>
      <w:r w:rsidR="00666707" w:rsidRPr="00E97BAF">
        <w:t>Publication: p</w:t>
      </w:r>
      <w:r w:rsidR="00CF7D58" w:rsidRPr="00E97BAF">
        <w:t>ublishing the special section in a BR IFIC (capturing regulatory findings, publication)</w:t>
      </w:r>
    </w:p>
    <w:p w14:paraId="1D7ED322" w14:textId="0DB740D9" w:rsidR="0090147A" w:rsidRPr="00E97BAF" w:rsidRDefault="00B92DAF" w:rsidP="00D551F6">
      <w:pPr>
        <w:jc w:val="both"/>
        <w:rPr>
          <w:bCs/>
        </w:rPr>
      </w:pPr>
      <w:r w:rsidRPr="00E97BAF">
        <w:rPr>
          <w:bCs/>
        </w:rPr>
        <w:t xml:space="preserve">As it was noted during the first meeting of the Council Expert Group during the period 2018-2022, “the use of an individual staff tracking mechanism for processing satellite network filings was </w:t>
      </w:r>
      <w:r w:rsidRPr="003E136F">
        <w:t>implemented</w:t>
      </w:r>
      <w:r w:rsidRPr="00E97BAF">
        <w:rPr>
          <w:bCs/>
        </w:rPr>
        <w:t xml:space="preserve"> in the early 2000 but finally abandoned in 2005”.</w:t>
      </w:r>
    </w:p>
    <w:bookmarkEnd w:id="5"/>
    <w:bookmarkEnd w:id="10"/>
    <w:p w14:paraId="120E422F" w14:textId="0130AFCD" w:rsidR="00497F40" w:rsidRPr="003A5467" w:rsidRDefault="00CF7D58" w:rsidP="003E136F">
      <w:pPr>
        <w:pStyle w:val="Heading1"/>
        <w:rPr>
          <w:rFonts w:eastAsia="SimSun"/>
          <w:lang w:eastAsia="zh-CN"/>
        </w:rPr>
      </w:pPr>
      <w:r w:rsidRPr="00E97BAF">
        <w:t>2</w:t>
      </w:r>
      <w:r w:rsidRPr="00E97BAF">
        <w:tab/>
        <w:t>Data r</w:t>
      </w:r>
      <w:r w:rsidRPr="003A5467">
        <w:rPr>
          <w:rFonts w:eastAsia="SimSun"/>
          <w:lang w:eastAsia="zh-CN"/>
        </w:rPr>
        <w:t>equested by the first meeting of the Expert Group</w:t>
      </w:r>
    </w:p>
    <w:p w14:paraId="1B02C58A" w14:textId="266354C2" w:rsidR="00FE7025" w:rsidRPr="003A5467" w:rsidRDefault="00FE7025" w:rsidP="00D551F6">
      <w:pPr>
        <w:pStyle w:val="Headingb"/>
        <w:rPr>
          <w:rFonts w:eastAsia="SimSun"/>
        </w:rPr>
      </w:pPr>
      <w:r w:rsidRPr="003A5467">
        <w:rPr>
          <w:rFonts w:eastAsia="SimSun"/>
        </w:rPr>
        <w:t>a</w:t>
      </w:r>
      <w:r w:rsidR="00D551F6">
        <w:rPr>
          <w:rFonts w:eastAsia="SimSun"/>
        </w:rPr>
        <w:t>)</w:t>
      </w:r>
      <w:r w:rsidRPr="003A5467">
        <w:rPr>
          <w:rFonts w:eastAsia="SimSun"/>
        </w:rPr>
        <w:tab/>
        <w:t>In the case of non-receivable filings, the appropriateness or otherwise of charging a fraction of the amount of an equivalent receivable filing for such cases, taking into account the needs of developing countries.</w:t>
      </w:r>
    </w:p>
    <w:p w14:paraId="2CF658B5" w14:textId="6AE44A06" w:rsidR="00556C42" w:rsidRPr="003A5467" w:rsidRDefault="00FE7025" w:rsidP="003E136F">
      <w:pPr>
        <w:jc w:val="both"/>
        <w:rPr>
          <w:szCs w:val="24"/>
        </w:rPr>
      </w:pPr>
      <w:r w:rsidRPr="003A5467">
        <w:rPr>
          <w:rFonts w:asciiTheme="minorHAnsi" w:eastAsia="SimSun" w:hAnsiTheme="minorHAnsi" w:cstheme="minorHAnsi"/>
          <w:szCs w:val="24"/>
          <w:u w:val="single"/>
          <w:lang w:val="en-US" w:eastAsia="zh-CN"/>
        </w:rPr>
        <w:t>Summary of the item</w:t>
      </w:r>
      <w:r w:rsidRPr="003A5467">
        <w:rPr>
          <w:rFonts w:asciiTheme="minorHAnsi" w:eastAsia="SimSun" w:hAnsiTheme="minorHAnsi" w:cstheme="minorHAnsi"/>
          <w:szCs w:val="24"/>
          <w:lang w:val="en-US" w:eastAsia="zh-CN"/>
        </w:rPr>
        <w:t>:</w:t>
      </w:r>
      <w:r w:rsidR="00497F40" w:rsidRPr="003A5467">
        <w:rPr>
          <w:rFonts w:asciiTheme="minorHAnsi" w:eastAsia="SimSun" w:hAnsiTheme="minorHAnsi" w:cstheme="minorHAnsi"/>
          <w:szCs w:val="24"/>
          <w:lang w:val="en-US" w:eastAsia="zh-CN"/>
        </w:rPr>
        <w:t xml:space="preserve"> </w:t>
      </w:r>
      <w:r w:rsidR="00556C42" w:rsidRPr="003A5467">
        <w:rPr>
          <w:szCs w:val="24"/>
        </w:rPr>
        <w:t xml:space="preserve">In </w:t>
      </w:r>
      <w:r w:rsidR="00556C42" w:rsidRPr="003A5467">
        <w:rPr>
          <w:i/>
          <w:iCs/>
          <w:szCs w:val="24"/>
        </w:rPr>
        <w:t>decides</w:t>
      </w:r>
      <w:r w:rsidR="00556C42" w:rsidRPr="003A5467">
        <w:rPr>
          <w:szCs w:val="24"/>
        </w:rPr>
        <w:t xml:space="preserve"> 2f) to 2m) and 9 of Decision 482 (C01, last amended C20), it is indicated that the fee for processing the filing “is payable after receipt of the notice” or that the invoice is issued “upon receipt of the filing”. Noting that, in </w:t>
      </w:r>
      <w:r w:rsidR="00556C42" w:rsidRPr="003A5467">
        <w:rPr>
          <w:i/>
          <w:iCs/>
          <w:szCs w:val="24"/>
        </w:rPr>
        <w:t>decides</w:t>
      </w:r>
      <w:r w:rsidR="00556C42" w:rsidRPr="003A5467">
        <w:rPr>
          <w:szCs w:val="24"/>
        </w:rPr>
        <w:t xml:space="preserve"> 2a) to 2e), reference is made to “date of receipt” and “publication of the notice”, the implementation practice of </w:t>
      </w:r>
      <w:r w:rsidR="00556C42" w:rsidRPr="003A5467">
        <w:rPr>
          <w:i/>
          <w:iCs/>
          <w:szCs w:val="24"/>
        </w:rPr>
        <w:t>decides</w:t>
      </w:r>
      <w:r w:rsidR="00556C42" w:rsidRPr="003A5467">
        <w:rPr>
          <w:szCs w:val="24"/>
        </w:rPr>
        <w:t xml:space="preserve"> 2f) to 2m) has been not to charge any fee for satellite network filings that are </w:t>
      </w:r>
      <w:r w:rsidR="00556C42" w:rsidRPr="003E136F">
        <w:t>not</w:t>
      </w:r>
      <w:r w:rsidR="00556C42" w:rsidRPr="003A5467">
        <w:rPr>
          <w:szCs w:val="24"/>
        </w:rPr>
        <w:t xml:space="preserve"> receivable by the Radiocommunication Bureau, thus identifying the actual receipt of the notice with its regulatory receivability. In accordance with the Rule of Procedure on the receivability of forms of notice, there are five cases when a notice should be considered “not receivable”:</w:t>
      </w:r>
    </w:p>
    <w:p w14:paraId="01B5F4AB" w14:textId="72153F2C" w:rsidR="00556C42" w:rsidRPr="00E97BAF" w:rsidRDefault="00E97BAF" w:rsidP="00D551F6">
      <w:pPr>
        <w:pStyle w:val="enumlev1"/>
        <w:jc w:val="both"/>
      </w:pPr>
      <w:r w:rsidRPr="003A5467">
        <w:t>1</w:t>
      </w:r>
      <w:r w:rsidRPr="003A5467">
        <w:tab/>
      </w:r>
      <w:r w:rsidR="00556C42" w:rsidRPr="00E97BAF">
        <w:t xml:space="preserve">Under </w:t>
      </w:r>
      <w:r w:rsidR="00556C42" w:rsidRPr="00E97BAF">
        <w:rPr>
          <w:rFonts w:cstheme="minorHAnsi"/>
        </w:rPr>
        <w:t>§ </w:t>
      </w:r>
      <w:r w:rsidR="00556C42" w:rsidRPr="00E97BAF">
        <w:t>3.2 of the Rule, if the notifying administration submits incorrect information.</w:t>
      </w:r>
    </w:p>
    <w:p w14:paraId="3C780097" w14:textId="34258035" w:rsidR="00556C42" w:rsidRPr="00E97BAF" w:rsidRDefault="00E97BAF" w:rsidP="00D551F6">
      <w:pPr>
        <w:pStyle w:val="enumlev1"/>
        <w:jc w:val="both"/>
      </w:pPr>
      <w:r w:rsidRPr="003A5467">
        <w:t>2</w:t>
      </w:r>
      <w:r w:rsidRPr="003A5467">
        <w:tab/>
      </w:r>
      <w:r w:rsidR="00556C42" w:rsidRPr="00E97BAF">
        <w:t xml:space="preserve">Under </w:t>
      </w:r>
      <w:r w:rsidR="00556C42" w:rsidRPr="00E97BAF">
        <w:rPr>
          <w:rFonts w:cstheme="minorHAnsi"/>
        </w:rPr>
        <w:t>§ </w:t>
      </w:r>
      <w:r w:rsidR="00556C42" w:rsidRPr="00E97BAF">
        <w:t xml:space="preserve">3.3 of the Rule, if mandatory information required by Appendix </w:t>
      </w:r>
      <w:r w:rsidR="00556C42" w:rsidRPr="00E97BAF">
        <w:rPr>
          <w:b/>
          <w:bCs/>
        </w:rPr>
        <w:t xml:space="preserve">4 </w:t>
      </w:r>
      <w:r w:rsidR="00556C42" w:rsidRPr="00E97BAF">
        <w:t>of the Radio Regulations is missing in the submission.</w:t>
      </w:r>
    </w:p>
    <w:p w14:paraId="62BB6ABC" w14:textId="1DB44999" w:rsidR="00556C42" w:rsidRPr="00E97BAF" w:rsidRDefault="00E97BAF" w:rsidP="00D551F6">
      <w:pPr>
        <w:pStyle w:val="enumlev1"/>
        <w:jc w:val="both"/>
      </w:pPr>
      <w:r w:rsidRPr="003A5467">
        <w:t>3</w:t>
      </w:r>
      <w:r w:rsidRPr="003A5467">
        <w:tab/>
      </w:r>
      <w:r w:rsidR="00556C42" w:rsidRPr="00E97BAF">
        <w:t xml:space="preserve">Under </w:t>
      </w:r>
      <w:r w:rsidR="00556C42" w:rsidRPr="00E97BAF">
        <w:rPr>
          <w:rFonts w:cstheme="minorHAnsi"/>
        </w:rPr>
        <w:t>§ </w:t>
      </w:r>
      <w:r w:rsidR="00556C42" w:rsidRPr="00E97BAF">
        <w:t>3.8 of the Rule, if no reply is received within 30 days from the date of the Bureau’s request for clarification.</w:t>
      </w:r>
    </w:p>
    <w:p w14:paraId="4AFAA2E3" w14:textId="28782BFB" w:rsidR="00556C42" w:rsidRPr="00E97BAF" w:rsidRDefault="00E97BAF" w:rsidP="00D551F6">
      <w:pPr>
        <w:pStyle w:val="enumlev1"/>
        <w:jc w:val="both"/>
      </w:pPr>
      <w:r w:rsidRPr="003A5467">
        <w:t>4</w:t>
      </w:r>
      <w:r w:rsidRPr="003A5467">
        <w:tab/>
      </w:r>
      <w:r w:rsidR="00556C42" w:rsidRPr="00E97BAF">
        <w:t>Under footnote (*) to the title of the Rule, if conditions for the set of orbital characteristics in the request for coordination related to a non-geostationary satellite (non-GSO) network or system are not met.</w:t>
      </w:r>
    </w:p>
    <w:p w14:paraId="0C47AA39" w14:textId="253BF4E8" w:rsidR="00556C42" w:rsidRPr="00E97BAF" w:rsidRDefault="00E97BAF" w:rsidP="00D551F6">
      <w:pPr>
        <w:pStyle w:val="enumlev1"/>
        <w:jc w:val="both"/>
      </w:pPr>
      <w:r w:rsidRPr="003A5467">
        <w:t>5</w:t>
      </w:r>
      <w:r w:rsidRPr="003A5467">
        <w:tab/>
      </w:r>
      <w:r w:rsidR="00556C42" w:rsidRPr="00E97BAF">
        <w:t>Under § 4 of the Rule, if various other conditions are not met.</w:t>
      </w:r>
    </w:p>
    <w:p w14:paraId="5694DFB3" w14:textId="55A5F5BB" w:rsidR="00FE7025" w:rsidRPr="003A5467" w:rsidRDefault="00556C42" w:rsidP="003E136F">
      <w:pPr>
        <w:jc w:val="both"/>
        <w:rPr>
          <w:rFonts w:asciiTheme="minorHAnsi" w:eastAsia="SimSun" w:hAnsiTheme="minorHAnsi" w:cstheme="minorHAnsi"/>
          <w:szCs w:val="24"/>
          <w:lang w:eastAsia="zh-CN"/>
        </w:rPr>
      </w:pPr>
      <w:r w:rsidRPr="003A5467">
        <w:rPr>
          <w:szCs w:val="24"/>
        </w:rPr>
        <w:t xml:space="preserve">In the second case, the Bureau’s review could be limited to an initial validation, but all other </w:t>
      </w:r>
      <w:r w:rsidRPr="003E136F">
        <w:t>cases</w:t>
      </w:r>
      <w:r w:rsidRPr="003A5467">
        <w:rPr>
          <w:szCs w:val="24"/>
        </w:rPr>
        <w:t xml:space="preserve"> require the Bureau to conduct a </w:t>
      </w:r>
      <w:r w:rsidRPr="00041DC4">
        <w:rPr>
          <w:szCs w:val="24"/>
        </w:rPr>
        <w:t>completeness</w:t>
      </w:r>
      <w:r w:rsidRPr="003A5467">
        <w:rPr>
          <w:szCs w:val="24"/>
        </w:rPr>
        <w:t xml:space="preserve"> review of the whole satellite network, sometimes including the previously received and published notice(s), in full. Moreover, these cases could potentially be used by administrations in order to </w:t>
      </w:r>
      <w:r w:rsidR="00BB6DAF">
        <w:rPr>
          <w:szCs w:val="24"/>
        </w:rPr>
        <w:t xml:space="preserve">benefit from a form of </w:t>
      </w:r>
      <w:r w:rsidRPr="003A5467">
        <w:rPr>
          <w:szCs w:val="24"/>
        </w:rPr>
        <w:t>“</w:t>
      </w:r>
      <w:r w:rsidR="00BB6DAF">
        <w:rPr>
          <w:szCs w:val="24"/>
        </w:rPr>
        <w:t xml:space="preserve">free </w:t>
      </w:r>
      <w:r w:rsidRPr="003A5467">
        <w:rPr>
          <w:szCs w:val="24"/>
        </w:rPr>
        <w:lastRenderedPageBreak/>
        <w:t>withdraw</w:t>
      </w:r>
      <w:r w:rsidR="00BB6DAF">
        <w:rPr>
          <w:szCs w:val="24"/>
        </w:rPr>
        <w:t>al</w:t>
      </w:r>
      <w:r w:rsidRPr="003A5467">
        <w:rPr>
          <w:szCs w:val="24"/>
        </w:rPr>
        <w:t xml:space="preserve">” </w:t>
      </w:r>
      <w:r w:rsidR="00BB6DAF">
        <w:rPr>
          <w:szCs w:val="24"/>
        </w:rPr>
        <w:t xml:space="preserve">of </w:t>
      </w:r>
      <w:r w:rsidRPr="003A5467">
        <w:rPr>
          <w:szCs w:val="24"/>
        </w:rPr>
        <w:t>their submission</w:t>
      </w:r>
      <w:r w:rsidR="00BB6DAF">
        <w:rPr>
          <w:szCs w:val="24"/>
        </w:rPr>
        <w:t>, even</w:t>
      </w:r>
      <w:r w:rsidRPr="003A5467">
        <w:rPr>
          <w:szCs w:val="24"/>
        </w:rPr>
        <w:t xml:space="preserve"> after the period of 15 days allowed by </w:t>
      </w:r>
      <w:r w:rsidRPr="003A5467">
        <w:rPr>
          <w:i/>
          <w:iCs/>
          <w:szCs w:val="24"/>
        </w:rPr>
        <w:t>decides</w:t>
      </w:r>
      <w:r w:rsidRPr="003A5467">
        <w:rPr>
          <w:szCs w:val="24"/>
        </w:rPr>
        <w:t xml:space="preserve"> 10 of Decision 482. </w:t>
      </w:r>
    </w:p>
    <w:p w14:paraId="0EA18947" w14:textId="00A79A21" w:rsidR="00FE7025" w:rsidRPr="003A5467" w:rsidRDefault="00FE7025" w:rsidP="003E136F">
      <w:pPr>
        <w:jc w:val="both"/>
        <w:rPr>
          <w:rFonts w:asciiTheme="minorHAnsi" w:hAnsiTheme="minorHAnsi" w:cstheme="minorHAnsi"/>
          <w:szCs w:val="24"/>
        </w:rPr>
      </w:pPr>
      <w:r w:rsidRPr="003A5467">
        <w:rPr>
          <w:rFonts w:asciiTheme="minorHAnsi" w:eastAsia="SimSun" w:hAnsiTheme="minorHAnsi" w:cstheme="minorHAnsi"/>
          <w:szCs w:val="24"/>
          <w:u w:val="single"/>
          <w:lang w:eastAsia="zh-CN"/>
        </w:rPr>
        <w:t>Request from the first meeting of the Expert Group</w:t>
      </w:r>
      <w:r w:rsidRPr="003A5467">
        <w:rPr>
          <w:rFonts w:asciiTheme="minorHAnsi" w:eastAsia="SimSun" w:hAnsiTheme="minorHAnsi" w:cstheme="minorHAnsi"/>
          <w:szCs w:val="24"/>
          <w:lang w:eastAsia="zh-CN"/>
        </w:rPr>
        <w:t xml:space="preserve">: </w:t>
      </w:r>
      <w:r w:rsidRPr="003A5467">
        <w:rPr>
          <w:rFonts w:asciiTheme="minorHAnsi" w:hAnsiTheme="minorHAnsi" w:cstheme="minorHAnsi"/>
          <w:bCs/>
          <w:szCs w:val="24"/>
        </w:rPr>
        <w:t xml:space="preserve">For the next meeting, the Bureau should </w:t>
      </w:r>
      <w:r w:rsidRPr="003A5467">
        <w:rPr>
          <w:rFonts w:asciiTheme="minorHAnsi" w:hAnsiTheme="minorHAnsi" w:cstheme="minorHAnsi"/>
          <w:szCs w:val="24"/>
        </w:rPr>
        <w:t xml:space="preserve">provide the statistics of non-receivable cases that have been noted over the last four years, or any other period more than four years, indicating the reasons for the non-receivability, the </w:t>
      </w:r>
      <w:r w:rsidRPr="003E136F">
        <w:t>category</w:t>
      </w:r>
      <w:r w:rsidRPr="003A5467">
        <w:rPr>
          <w:rFonts w:asciiTheme="minorHAnsi" w:hAnsiTheme="minorHAnsi" w:cstheme="minorHAnsi"/>
          <w:szCs w:val="24"/>
        </w:rPr>
        <w:t xml:space="preserve"> and units of the notices and the BR workload involved in the processing of the cases.</w:t>
      </w:r>
    </w:p>
    <w:p w14:paraId="3B9273D0" w14:textId="5AE2B9C9" w:rsidR="00556C42" w:rsidRPr="003A5467" w:rsidRDefault="00556C42" w:rsidP="00FE7025">
      <w:pPr>
        <w:tabs>
          <w:tab w:val="left" w:pos="851"/>
        </w:tabs>
        <w:spacing w:after="120"/>
        <w:rPr>
          <w:rFonts w:asciiTheme="minorHAnsi" w:hAnsiTheme="minorHAnsi" w:cstheme="minorHAnsi"/>
          <w:szCs w:val="24"/>
        </w:rPr>
      </w:pPr>
      <w:r w:rsidRPr="003A5467">
        <w:rPr>
          <w:rFonts w:asciiTheme="minorHAnsi" w:hAnsiTheme="minorHAnsi" w:cstheme="minorHAnsi"/>
          <w:szCs w:val="24"/>
          <w:u w:val="single"/>
        </w:rPr>
        <w:t>Data provided in response to the Expert Group’s request</w:t>
      </w:r>
      <w:r w:rsidRPr="003A5467">
        <w:rPr>
          <w:rFonts w:asciiTheme="minorHAnsi" w:hAnsiTheme="minorHAnsi" w:cstheme="minorHAnsi"/>
          <w:szCs w:val="24"/>
        </w:rPr>
        <w:t xml:space="preserve">: </w:t>
      </w:r>
    </w:p>
    <w:p w14:paraId="210F78A3" w14:textId="4529F61F" w:rsidR="008F5938" w:rsidRDefault="00B92DAF" w:rsidP="003E136F">
      <w:pPr>
        <w:jc w:val="both"/>
        <w:rPr>
          <w:rFonts w:asciiTheme="minorHAnsi" w:eastAsia="SimSun" w:hAnsiTheme="minorHAnsi" w:cstheme="minorHAnsi"/>
          <w:szCs w:val="24"/>
          <w:lang w:eastAsia="zh-CN"/>
        </w:rPr>
      </w:pPr>
      <w:r w:rsidRPr="003A5467">
        <w:rPr>
          <w:rFonts w:asciiTheme="minorHAnsi" w:eastAsia="SimSun" w:hAnsiTheme="minorHAnsi" w:cstheme="minorHAnsi"/>
          <w:szCs w:val="24"/>
          <w:lang w:eastAsia="zh-CN"/>
        </w:rPr>
        <w:t>The following table provide</w:t>
      </w:r>
      <w:r w:rsidR="00041DC4">
        <w:rPr>
          <w:rFonts w:asciiTheme="minorHAnsi" w:eastAsia="SimSun" w:hAnsiTheme="minorHAnsi" w:cstheme="minorHAnsi"/>
          <w:szCs w:val="24"/>
          <w:lang w:eastAsia="zh-CN"/>
        </w:rPr>
        <w:t>s</w:t>
      </w:r>
      <w:r w:rsidRPr="003A5467">
        <w:rPr>
          <w:rFonts w:asciiTheme="minorHAnsi" w:eastAsia="SimSun" w:hAnsiTheme="minorHAnsi" w:cstheme="minorHAnsi"/>
          <w:szCs w:val="24"/>
          <w:lang w:eastAsia="zh-CN"/>
        </w:rPr>
        <w:t xml:space="preserve"> the data about non-receivable cases in the unplanned services for </w:t>
      </w:r>
      <w:r w:rsidRPr="003E136F">
        <w:t>the</w:t>
      </w:r>
      <w:r w:rsidRPr="003A5467">
        <w:rPr>
          <w:rFonts w:asciiTheme="minorHAnsi" w:eastAsia="SimSun" w:hAnsiTheme="minorHAnsi" w:cstheme="minorHAnsi"/>
          <w:szCs w:val="24"/>
          <w:lang w:eastAsia="zh-CN"/>
        </w:rPr>
        <w:t xml:space="preserve"> period </w:t>
      </w:r>
      <w:r w:rsidR="008E6153" w:rsidRPr="003A5467">
        <w:rPr>
          <w:rFonts w:asciiTheme="minorHAnsi" w:eastAsia="SimSun" w:hAnsiTheme="minorHAnsi" w:cstheme="minorHAnsi"/>
          <w:szCs w:val="24"/>
          <w:lang w:eastAsia="zh-CN"/>
        </w:rPr>
        <w:t>2020-2023</w:t>
      </w:r>
      <w:r w:rsidRPr="003A5467">
        <w:rPr>
          <w:rFonts w:asciiTheme="minorHAnsi" w:eastAsia="SimSun" w:hAnsiTheme="minorHAnsi" w:cstheme="minorHAnsi"/>
          <w:szCs w:val="24"/>
          <w:lang w:eastAsia="zh-CN"/>
        </w:rPr>
        <w:t xml:space="preserve">. </w:t>
      </w:r>
    </w:p>
    <w:p w14:paraId="7F8C8363" w14:textId="77777777" w:rsidR="00D551F6" w:rsidRPr="003A5467" w:rsidRDefault="00D551F6" w:rsidP="003E136F">
      <w:pPr>
        <w:jc w:val="both"/>
        <w:rPr>
          <w:rFonts w:asciiTheme="minorHAnsi" w:eastAsia="SimSun" w:hAnsiTheme="minorHAnsi" w:cstheme="minorHAnsi"/>
          <w:szCs w:val="24"/>
          <w:lang w:eastAsia="zh-CN"/>
        </w:rPr>
      </w:pPr>
    </w:p>
    <w:tbl>
      <w:tblPr>
        <w:tblStyle w:val="TableGrid"/>
        <w:tblW w:w="9639" w:type="dxa"/>
        <w:jc w:val="center"/>
        <w:tblLayout w:type="fixed"/>
        <w:tblCellMar>
          <w:left w:w="28" w:type="dxa"/>
          <w:right w:w="28" w:type="dxa"/>
        </w:tblCellMar>
        <w:tblLook w:val="04A0" w:firstRow="1" w:lastRow="0" w:firstColumn="1" w:lastColumn="0" w:noHBand="0" w:noVBand="1"/>
      </w:tblPr>
      <w:tblGrid>
        <w:gridCol w:w="1870"/>
        <w:gridCol w:w="1592"/>
        <w:gridCol w:w="1460"/>
        <w:gridCol w:w="1592"/>
        <w:gridCol w:w="1578"/>
        <w:gridCol w:w="1547"/>
      </w:tblGrid>
      <w:tr w:rsidR="004D516C" w:rsidRPr="003A5467" w14:paraId="7C825B4B" w14:textId="77777777" w:rsidTr="007B6207">
        <w:trPr>
          <w:cantSplit/>
          <w:jc w:val="center"/>
        </w:trPr>
        <w:tc>
          <w:tcPr>
            <w:tcW w:w="1758" w:type="dxa"/>
            <w:vMerge w:val="restart"/>
            <w:vAlign w:val="center"/>
          </w:tcPr>
          <w:p w14:paraId="1301EE40" w14:textId="6FC8EAA5" w:rsidR="00020DE4" w:rsidRPr="003A5467" w:rsidRDefault="00020DE4" w:rsidP="00DA0683">
            <w:pPr>
              <w:pStyle w:val="Tablehead"/>
              <w:rPr>
                <w:lang w:eastAsia="zh-CN"/>
              </w:rPr>
            </w:pPr>
            <w:r w:rsidRPr="003A5467">
              <w:rPr>
                <w:lang w:eastAsia="zh-CN"/>
              </w:rPr>
              <w:t>Special sections</w:t>
            </w:r>
          </w:p>
        </w:tc>
        <w:tc>
          <w:tcPr>
            <w:tcW w:w="1497" w:type="dxa"/>
            <w:vMerge w:val="restart"/>
            <w:vAlign w:val="center"/>
          </w:tcPr>
          <w:p w14:paraId="39ECE107" w14:textId="220E2082" w:rsidR="00020DE4" w:rsidRPr="003A5467" w:rsidRDefault="00020DE4" w:rsidP="00DA0683">
            <w:pPr>
              <w:pStyle w:val="Tablehead"/>
              <w:rPr>
                <w:lang w:eastAsia="zh-CN"/>
              </w:rPr>
            </w:pPr>
            <w:r w:rsidRPr="003A5467">
              <w:rPr>
                <w:lang w:eastAsia="zh-CN"/>
              </w:rPr>
              <w:t>API</w:t>
            </w:r>
          </w:p>
        </w:tc>
        <w:tc>
          <w:tcPr>
            <w:tcW w:w="2869" w:type="dxa"/>
            <w:gridSpan w:val="2"/>
            <w:vAlign w:val="center"/>
          </w:tcPr>
          <w:p w14:paraId="377D6548" w14:textId="6EC8D93B" w:rsidR="00020DE4" w:rsidRPr="003A5467" w:rsidRDefault="00020DE4" w:rsidP="00DA0683">
            <w:pPr>
              <w:pStyle w:val="Tablehead"/>
              <w:rPr>
                <w:lang w:eastAsia="zh-CN"/>
              </w:rPr>
            </w:pPr>
            <w:r w:rsidRPr="003A5467">
              <w:rPr>
                <w:lang w:eastAsia="zh-CN"/>
              </w:rPr>
              <w:t>CRC</w:t>
            </w:r>
          </w:p>
        </w:tc>
        <w:tc>
          <w:tcPr>
            <w:tcW w:w="2937" w:type="dxa"/>
            <w:gridSpan w:val="2"/>
            <w:vAlign w:val="center"/>
          </w:tcPr>
          <w:p w14:paraId="7162F5F3" w14:textId="1B737BDA" w:rsidR="00020DE4" w:rsidRPr="003A5467" w:rsidRDefault="00020DE4" w:rsidP="00DA0683">
            <w:pPr>
              <w:pStyle w:val="Tablehead"/>
              <w:rPr>
                <w:lang w:eastAsia="zh-CN"/>
              </w:rPr>
            </w:pPr>
            <w:r w:rsidRPr="003A5467">
              <w:rPr>
                <w:lang w:eastAsia="zh-CN"/>
              </w:rPr>
              <w:t>Notification</w:t>
            </w:r>
          </w:p>
        </w:tc>
      </w:tr>
      <w:tr w:rsidR="00020DE4" w:rsidRPr="003A5467" w14:paraId="78DC43F3" w14:textId="77777777" w:rsidTr="007B6207">
        <w:trPr>
          <w:cantSplit/>
          <w:jc w:val="center"/>
        </w:trPr>
        <w:tc>
          <w:tcPr>
            <w:tcW w:w="1758" w:type="dxa"/>
            <w:vMerge/>
          </w:tcPr>
          <w:p w14:paraId="2DF2E02C" w14:textId="77777777" w:rsidR="00020DE4" w:rsidRPr="003A5467" w:rsidRDefault="00020DE4" w:rsidP="00DA0683">
            <w:pPr>
              <w:pStyle w:val="Tablehead"/>
              <w:rPr>
                <w:lang w:eastAsia="zh-CN"/>
              </w:rPr>
            </w:pPr>
          </w:p>
        </w:tc>
        <w:tc>
          <w:tcPr>
            <w:tcW w:w="1497" w:type="dxa"/>
            <w:vMerge/>
            <w:vAlign w:val="center"/>
          </w:tcPr>
          <w:p w14:paraId="2FF53B5E" w14:textId="4C1DCA9E" w:rsidR="00020DE4" w:rsidRPr="003A5467" w:rsidRDefault="00020DE4" w:rsidP="00DA0683">
            <w:pPr>
              <w:pStyle w:val="Tablehead"/>
              <w:rPr>
                <w:lang w:eastAsia="zh-CN"/>
              </w:rPr>
            </w:pPr>
          </w:p>
        </w:tc>
        <w:tc>
          <w:tcPr>
            <w:tcW w:w="1372" w:type="dxa"/>
            <w:vAlign w:val="center"/>
          </w:tcPr>
          <w:p w14:paraId="6DF34702" w14:textId="2F95585A" w:rsidR="00020DE4" w:rsidRPr="003A5467" w:rsidRDefault="00020DE4" w:rsidP="00DA0683">
            <w:pPr>
              <w:pStyle w:val="Tablehead"/>
              <w:rPr>
                <w:lang w:eastAsia="zh-CN"/>
              </w:rPr>
            </w:pPr>
            <w:r w:rsidRPr="003A5467">
              <w:rPr>
                <w:lang w:eastAsia="zh-CN"/>
              </w:rPr>
              <w:t>GSO</w:t>
            </w:r>
          </w:p>
        </w:tc>
        <w:tc>
          <w:tcPr>
            <w:tcW w:w="1497" w:type="dxa"/>
            <w:vAlign w:val="center"/>
          </w:tcPr>
          <w:p w14:paraId="28F80AF8" w14:textId="3C95EC3F" w:rsidR="00020DE4" w:rsidRPr="003A5467" w:rsidRDefault="00020DE4" w:rsidP="00DA0683">
            <w:pPr>
              <w:pStyle w:val="Tablehead"/>
              <w:rPr>
                <w:lang w:eastAsia="zh-CN"/>
              </w:rPr>
            </w:pPr>
            <w:r w:rsidRPr="003A5467">
              <w:rPr>
                <w:lang w:eastAsia="zh-CN"/>
              </w:rPr>
              <w:t>Non-GSO</w:t>
            </w:r>
          </w:p>
        </w:tc>
        <w:tc>
          <w:tcPr>
            <w:tcW w:w="1483" w:type="dxa"/>
            <w:vAlign w:val="center"/>
          </w:tcPr>
          <w:p w14:paraId="4EC98DA8" w14:textId="7A82AF06" w:rsidR="00020DE4" w:rsidRPr="003A5467" w:rsidRDefault="00020DE4" w:rsidP="00DA0683">
            <w:pPr>
              <w:pStyle w:val="Tablehead"/>
              <w:rPr>
                <w:lang w:eastAsia="zh-CN"/>
              </w:rPr>
            </w:pPr>
            <w:r w:rsidRPr="003A5467">
              <w:rPr>
                <w:lang w:eastAsia="zh-CN"/>
              </w:rPr>
              <w:t>GSO</w:t>
            </w:r>
          </w:p>
        </w:tc>
        <w:tc>
          <w:tcPr>
            <w:tcW w:w="1454" w:type="dxa"/>
            <w:vAlign w:val="center"/>
          </w:tcPr>
          <w:p w14:paraId="254C3D66" w14:textId="6309FABA" w:rsidR="00020DE4" w:rsidRPr="003A5467" w:rsidRDefault="00020DE4" w:rsidP="00DA0683">
            <w:pPr>
              <w:pStyle w:val="Tablehead"/>
              <w:rPr>
                <w:lang w:eastAsia="zh-CN"/>
              </w:rPr>
            </w:pPr>
            <w:r w:rsidRPr="003A5467">
              <w:rPr>
                <w:lang w:eastAsia="zh-CN"/>
              </w:rPr>
              <w:t>Non-GSO</w:t>
            </w:r>
          </w:p>
        </w:tc>
      </w:tr>
      <w:tr w:rsidR="00020DE4" w:rsidRPr="003A5467" w14:paraId="6A61F13C" w14:textId="77777777" w:rsidTr="007B6207">
        <w:trPr>
          <w:cantSplit/>
          <w:jc w:val="center"/>
        </w:trPr>
        <w:tc>
          <w:tcPr>
            <w:tcW w:w="1758" w:type="dxa"/>
          </w:tcPr>
          <w:p w14:paraId="55FAA9FF" w14:textId="42E27E92" w:rsidR="00020DE4" w:rsidRPr="003A5467" w:rsidRDefault="00020DE4" w:rsidP="00681B82">
            <w:pPr>
              <w:pStyle w:val="Tabletext"/>
              <w:rPr>
                <w:lang w:eastAsia="zh-CN"/>
              </w:rPr>
            </w:pPr>
            <w:r w:rsidRPr="003A5467">
              <w:rPr>
                <w:lang w:eastAsia="zh-CN"/>
              </w:rPr>
              <w:t>Number of cases</w:t>
            </w:r>
          </w:p>
        </w:tc>
        <w:tc>
          <w:tcPr>
            <w:tcW w:w="1497" w:type="dxa"/>
            <w:vAlign w:val="center"/>
          </w:tcPr>
          <w:p w14:paraId="3527AF93" w14:textId="598ECA7B" w:rsidR="00020DE4" w:rsidRPr="003A5467" w:rsidRDefault="00020DE4" w:rsidP="00681B82">
            <w:pPr>
              <w:pStyle w:val="Tabletext"/>
              <w:rPr>
                <w:lang w:eastAsia="zh-CN"/>
              </w:rPr>
            </w:pPr>
            <w:r w:rsidRPr="003A5467">
              <w:rPr>
                <w:lang w:eastAsia="zh-CN"/>
              </w:rPr>
              <w:t>24</w:t>
            </w:r>
          </w:p>
        </w:tc>
        <w:tc>
          <w:tcPr>
            <w:tcW w:w="1372" w:type="dxa"/>
            <w:vAlign w:val="center"/>
          </w:tcPr>
          <w:p w14:paraId="4E875C44" w14:textId="23489C40" w:rsidR="00020DE4" w:rsidRPr="003A5467" w:rsidRDefault="00020DE4" w:rsidP="00681B82">
            <w:pPr>
              <w:pStyle w:val="Tabletext"/>
              <w:rPr>
                <w:lang w:eastAsia="zh-CN"/>
              </w:rPr>
            </w:pPr>
            <w:r w:rsidRPr="003A5467">
              <w:rPr>
                <w:lang w:eastAsia="zh-CN"/>
              </w:rPr>
              <w:t>1</w:t>
            </w:r>
          </w:p>
        </w:tc>
        <w:tc>
          <w:tcPr>
            <w:tcW w:w="1497" w:type="dxa"/>
            <w:vAlign w:val="center"/>
          </w:tcPr>
          <w:p w14:paraId="39EB6995" w14:textId="758E622D" w:rsidR="00020DE4" w:rsidRPr="003A5467" w:rsidRDefault="00020DE4" w:rsidP="00681B82">
            <w:pPr>
              <w:pStyle w:val="Tabletext"/>
              <w:rPr>
                <w:lang w:eastAsia="zh-CN"/>
              </w:rPr>
            </w:pPr>
            <w:r w:rsidRPr="003A5467">
              <w:rPr>
                <w:lang w:eastAsia="zh-CN"/>
              </w:rPr>
              <w:t>11</w:t>
            </w:r>
          </w:p>
        </w:tc>
        <w:tc>
          <w:tcPr>
            <w:tcW w:w="1483" w:type="dxa"/>
            <w:vAlign w:val="center"/>
          </w:tcPr>
          <w:p w14:paraId="173E3A8B" w14:textId="72595DDE" w:rsidR="00020DE4" w:rsidRPr="003A5467" w:rsidRDefault="00020DE4" w:rsidP="00681B82">
            <w:pPr>
              <w:pStyle w:val="Tabletext"/>
              <w:rPr>
                <w:lang w:eastAsia="zh-CN"/>
              </w:rPr>
            </w:pPr>
            <w:r w:rsidRPr="003A5467">
              <w:rPr>
                <w:lang w:eastAsia="zh-CN"/>
              </w:rPr>
              <w:t>1</w:t>
            </w:r>
          </w:p>
        </w:tc>
        <w:tc>
          <w:tcPr>
            <w:tcW w:w="1454" w:type="dxa"/>
            <w:vAlign w:val="center"/>
          </w:tcPr>
          <w:p w14:paraId="4958AFED" w14:textId="697301DC" w:rsidR="00020DE4" w:rsidRPr="003A5467" w:rsidRDefault="00020DE4" w:rsidP="00681B82">
            <w:pPr>
              <w:pStyle w:val="Tabletext"/>
              <w:rPr>
                <w:lang w:eastAsia="zh-CN"/>
              </w:rPr>
            </w:pPr>
            <w:r w:rsidRPr="003A5467">
              <w:rPr>
                <w:lang w:eastAsia="zh-CN"/>
              </w:rPr>
              <w:t>5</w:t>
            </w:r>
          </w:p>
        </w:tc>
      </w:tr>
      <w:tr w:rsidR="00020DE4" w:rsidRPr="003A5467" w14:paraId="56C663C3" w14:textId="77777777" w:rsidTr="007B6207">
        <w:trPr>
          <w:cantSplit/>
          <w:jc w:val="center"/>
        </w:trPr>
        <w:tc>
          <w:tcPr>
            <w:tcW w:w="1758" w:type="dxa"/>
          </w:tcPr>
          <w:p w14:paraId="3B9678DA" w14:textId="51EDAC94" w:rsidR="00020DE4" w:rsidRPr="003A5467" w:rsidRDefault="00020DE4" w:rsidP="00681B82">
            <w:pPr>
              <w:pStyle w:val="Tabletext"/>
              <w:rPr>
                <w:lang w:eastAsia="zh-CN"/>
              </w:rPr>
            </w:pPr>
            <w:r w:rsidRPr="003A5467">
              <w:rPr>
                <w:lang w:eastAsia="zh-CN"/>
              </w:rPr>
              <w:t>Categories/units</w:t>
            </w:r>
          </w:p>
        </w:tc>
        <w:tc>
          <w:tcPr>
            <w:tcW w:w="1497" w:type="dxa"/>
            <w:vAlign w:val="center"/>
          </w:tcPr>
          <w:p w14:paraId="472A203A" w14:textId="2862CFF4" w:rsidR="00020DE4" w:rsidRPr="003A5467" w:rsidRDefault="00020DE4" w:rsidP="00681B82">
            <w:pPr>
              <w:pStyle w:val="Tabletext"/>
              <w:rPr>
                <w:lang w:eastAsia="zh-CN"/>
              </w:rPr>
            </w:pPr>
            <w:r w:rsidRPr="003A5467">
              <w:rPr>
                <w:lang w:eastAsia="zh-CN"/>
              </w:rPr>
              <w:t>A1</w:t>
            </w:r>
          </w:p>
        </w:tc>
        <w:tc>
          <w:tcPr>
            <w:tcW w:w="1372" w:type="dxa"/>
            <w:vAlign w:val="center"/>
          </w:tcPr>
          <w:p w14:paraId="362335A0" w14:textId="69A835D5" w:rsidR="00020DE4" w:rsidRPr="003A5467" w:rsidRDefault="00020DE4" w:rsidP="00681B82">
            <w:pPr>
              <w:pStyle w:val="Tabletext"/>
              <w:rPr>
                <w:lang w:eastAsia="zh-CN"/>
              </w:rPr>
            </w:pPr>
            <w:r w:rsidRPr="003A5467">
              <w:rPr>
                <w:lang w:eastAsia="zh-CN"/>
              </w:rPr>
              <w:t>C1 (2 units)</w:t>
            </w:r>
          </w:p>
        </w:tc>
        <w:tc>
          <w:tcPr>
            <w:tcW w:w="1497" w:type="dxa"/>
            <w:vAlign w:val="center"/>
          </w:tcPr>
          <w:p w14:paraId="79343984" w14:textId="6EA42EFD" w:rsidR="00020DE4" w:rsidRPr="003A5467" w:rsidRDefault="00020DE4" w:rsidP="00681B82">
            <w:pPr>
              <w:pStyle w:val="Tabletext"/>
              <w:rPr>
                <w:lang w:eastAsia="zh-CN"/>
              </w:rPr>
            </w:pPr>
            <w:r w:rsidRPr="003A5467">
              <w:rPr>
                <w:lang w:eastAsia="zh-CN"/>
              </w:rPr>
              <w:t>10 C1 (from 4 to 233 998 units)</w:t>
            </w:r>
          </w:p>
          <w:p w14:paraId="7FCD0BD2" w14:textId="2E5C4675" w:rsidR="00020DE4" w:rsidRPr="003A5467" w:rsidRDefault="00020DE4" w:rsidP="00681B82">
            <w:pPr>
              <w:pStyle w:val="Tabletext"/>
              <w:rPr>
                <w:lang w:eastAsia="zh-CN"/>
              </w:rPr>
            </w:pPr>
            <w:r w:rsidRPr="003A5467">
              <w:rPr>
                <w:lang w:eastAsia="zh-CN"/>
              </w:rPr>
              <w:t>1 C2 (2786 units)</w:t>
            </w:r>
          </w:p>
        </w:tc>
        <w:tc>
          <w:tcPr>
            <w:tcW w:w="1483" w:type="dxa"/>
            <w:vAlign w:val="center"/>
          </w:tcPr>
          <w:p w14:paraId="784B692D" w14:textId="5546953D" w:rsidR="00020DE4" w:rsidRPr="003A5467" w:rsidRDefault="00020DE4" w:rsidP="00681B82">
            <w:pPr>
              <w:pStyle w:val="Tabletext"/>
              <w:rPr>
                <w:lang w:eastAsia="zh-CN"/>
              </w:rPr>
            </w:pPr>
            <w:r w:rsidRPr="003A5467">
              <w:rPr>
                <w:lang w:eastAsia="zh-CN"/>
              </w:rPr>
              <w:t>N1 (2276 units)</w:t>
            </w:r>
          </w:p>
        </w:tc>
        <w:tc>
          <w:tcPr>
            <w:tcW w:w="1454" w:type="dxa"/>
            <w:vAlign w:val="center"/>
          </w:tcPr>
          <w:p w14:paraId="1B645AA8" w14:textId="77777777" w:rsidR="00020DE4" w:rsidRPr="003A5467" w:rsidRDefault="00020DE4" w:rsidP="00681B82">
            <w:pPr>
              <w:pStyle w:val="Tabletext"/>
              <w:rPr>
                <w:lang w:eastAsia="zh-CN"/>
              </w:rPr>
            </w:pPr>
            <w:r w:rsidRPr="003A5467">
              <w:rPr>
                <w:lang w:eastAsia="zh-CN"/>
              </w:rPr>
              <w:t xml:space="preserve">1 N1 (647 units) </w:t>
            </w:r>
          </w:p>
          <w:p w14:paraId="000EE727" w14:textId="6F42BEF2" w:rsidR="00020DE4" w:rsidRPr="003A5467" w:rsidRDefault="00020DE4" w:rsidP="00681B82">
            <w:pPr>
              <w:pStyle w:val="Tabletext"/>
              <w:rPr>
                <w:lang w:eastAsia="zh-CN"/>
              </w:rPr>
            </w:pPr>
            <w:r w:rsidRPr="003A5467">
              <w:rPr>
                <w:lang w:eastAsia="zh-CN"/>
              </w:rPr>
              <w:t>4 N4 (from 2 to 490 units)</w:t>
            </w:r>
          </w:p>
        </w:tc>
      </w:tr>
      <w:tr w:rsidR="00020DE4" w:rsidRPr="003A5467" w14:paraId="17F8607F" w14:textId="77777777" w:rsidTr="007B6207">
        <w:trPr>
          <w:cantSplit/>
          <w:jc w:val="center"/>
        </w:trPr>
        <w:tc>
          <w:tcPr>
            <w:tcW w:w="1758" w:type="dxa"/>
            <w:vAlign w:val="center"/>
          </w:tcPr>
          <w:p w14:paraId="21EF8C84" w14:textId="62B83E50" w:rsidR="00020DE4" w:rsidRPr="003A5467" w:rsidRDefault="00020DE4" w:rsidP="00681B82">
            <w:pPr>
              <w:pStyle w:val="Tabletext"/>
              <w:rPr>
                <w:b/>
                <w:bCs/>
                <w:lang w:eastAsia="zh-CN"/>
              </w:rPr>
            </w:pPr>
            <w:r w:rsidRPr="003A5467">
              <w:t>Reasons for the non-receivability</w:t>
            </w:r>
          </w:p>
        </w:tc>
        <w:tc>
          <w:tcPr>
            <w:tcW w:w="1497" w:type="dxa"/>
          </w:tcPr>
          <w:p w14:paraId="7A9B5736" w14:textId="77777777" w:rsidR="00020DE4" w:rsidRPr="003A5467" w:rsidRDefault="00020DE4" w:rsidP="00681B82">
            <w:pPr>
              <w:pStyle w:val="Tabletext"/>
              <w:rPr>
                <w:lang w:eastAsia="zh-CN"/>
              </w:rPr>
            </w:pPr>
            <w:r w:rsidRPr="003A5467">
              <w:rPr>
                <w:lang w:eastAsia="zh-CN"/>
              </w:rPr>
              <w:t>No response within 30 days (20)</w:t>
            </w:r>
          </w:p>
          <w:p w14:paraId="007C7750" w14:textId="41F9F1D5" w:rsidR="00020DE4" w:rsidRPr="003A5467" w:rsidRDefault="00020DE4" w:rsidP="00681B82">
            <w:pPr>
              <w:pStyle w:val="Tabletext"/>
              <w:rPr>
                <w:lang w:eastAsia="zh-CN"/>
              </w:rPr>
            </w:pPr>
            <w:r w:rsidRPr="003A5467">
              <w:rPr>
                <w:lang w:eastAsia="zh-CN"/>
              </w:rPr>
              <w:t xml:space="preserve">Submission via </w:t>
            </w:r>
            <w:proofErr w:type="spellStart"/>
            <w:r w:rsidRPr="003A5467">
              <w:rPr>
                <w:lang w:eastAsia="zh-CN"/>
              </w:rPr>
              <w:t>Brmail</w:t>
            </w:r>
            <w:proofErr w:type="spellEnd"/>
            <w:r w:rsidRPr="003A5467">
              <w:rPr>
                <w:lang w:eastAsia="zh-CN"/>
              </w:rPr>
              <w:t xml:space="preserve"> instead of e-Submission (3)</w:t>
            </w:r>
          </w:p>
          <w:p w14:paraId="3F994D35" w14:textId="2CBF53F2" w:rsidR="00020DE4" w:rsidRPr="003A5467" w:rsidRDefault="00020DE4" w:rsidP="00681B82">
            <w:pPr>
              <w:pStyle w:val="Tabletext"/>
              <w:rPr>
                <w:lang w:eastAsia="zh-CN"/>
              </w:rPr>
            </w:pPr>
            <w:r w:rsidRPr="003A5467">
              <w:rPr>
                <w:lang w:eastAsia="zh-CN"/>
              </w:rPr>
              <w:t xml:space="preserve">Too many fatal errors (1) </w:t>
            </w:r>
          </w:p>
        </w:tc>
        <w:tc>
          <w:tcPr>
            <w:tcW w:w="1372" w:type="dxa"/>
          </w:tcPr>
          <w:p w14:paraId="7733D15A" w14:textId="759B1669" w:rsidR="00020DE4" w:rsidRPr="003A5467" w:rsidRDefault="00020DE4" w:rsidP="00681B82">
            <w:pPr>
              <w:pStyle w:val="Tabletext"/>
              <w:rPr>
                <w:lang w:eastAsia="zh-CN"/>
              </w:rPr>
            </w:pPr>
            <w:r w:rsidRPr="003A5467">
              <w:rPr>
                <w:lang w:eastAsia="zh-CN"/>
              </w:rPr>
              <w:t>No response within 30 days (1)</w:t>
            </w:r>
          </w:p>
        </w:tc>
        <w:tc>
          <w:tcPr>
            <w:tcW w:w="1497" w:type="dxa"/>
          </w:tcPr>
          <w:p w14:paraId="13B528CA" w14:textId="7AA520DE" w:rsidR="00020DE4" w:rsidRPr="003A5467" w:rsidRDefault="00020DE4" w:rsidP="00681B82">
            <w:pPr>
              <w:pStyle w:val="Tabletext"/>
              <w:rPr>
                <w:lang w:eastAsia="zh-CN"/>
              </w:rPr>
            </w:pPr>
            <w:r w:rsidRPr="003A5467">
              <w:rPr>
                <w:lang w:eastAsia="zh-CN"/>
              </w:rPr>
              <w:t>No response within 30 days (8)</w:t>
            </w:r>
          </w:p>
          <w:p w14:paraId="19F36781" w14:textId="703E0246" w:rsidR="00020DE4" w:rsidRPr="003A5467" w:rsidRDefault="00020DE4" w:rsidP="00681B82">
            <w:pPr>
              <w:pStyle w:val="Tabletext"/>
              <w:rPr>
                <w:lang w:eastAsia="zh-CN"/>
              </w:rPr>
            </w:pPr>
            <w:r w:rsidRPr="003A5467">
              <w:rPr>
                <w:lang w:eastAsia="zh-CN"/>
              </w:rPr>
              <w:t>Not subject to coordination (3)</w:t>
            </w:r>
          </w:p>
        </w:tc>
        <w:tc>
          <w:tcPr>
            <w:tcW w:w="1483" w:type="dxa"/>
            <w:vAlign w:val="center"/>
          </w:tcPr>
          <w:p w14:paraId="29D67271" w14:textId="0899E5BA" w:rsidR="00020DE4" w:rsidRPr="003A5467" w:rsidRDefault="00020DE4" w:rsidP="00681B82">
            <w:pPr>
              <w:pStyle w:val="Tabletext"/>
              <w:rPr>
                <w:lang w:eastAsia="zh-CN"/>
              </w:rPr>
            </w:pPr>
            <w:r w:rsidRPr="003A5467">
              <w:rPr>
                <w:lang w:eastAsia="zh-CN"/>
              </w:rPr>
              <w:t>Not receivable because frequency assignments were not brought into use before the end of the 7-year regulatory period</w:t>
            </w:r>
          </w:p>
        </w:tc>
        <w:tc>
          <w:tcPr>
            <w:tcW w:w="1454" w:type="dxa"/>
          </w:tcPr>
          <w:p w14:paraId="4BD33792" w14:textId="210CDC93" w:rsidR="004D516C" w:rsidRPr="003A5467" w:rsidRDefault="004D516C" w:rsidP="00681B82">
            <w:pPr>
              <w:pStyle w:val="Tabletext"/>
              <w:rPr>
                <w:lang w:eastAsia="zh-CN"/>
              </w:rPr>
            </w:pPr>
            <w:r w:rsidRPr="003A5467">
              <w:rPr>
                <w:lang w:eastAsia="zh-CN"/>
              </w:rPr>
              <w:t>No response within 30 days (1)</w:t>
            </w:r>
          </w:p>
          <w:p w14:paraId="081A177F" w14:textId="77777777" w:rsidR="00020DE4" w:rsidRPr="003A5467" w:rsidRDefault="004D516C" w:rsidP="00681B82">
            <w:pPr>
              <w:pStyle w:val="Tabletext"/>
              <w:rPr>
                <w:lang w:eastAsia="zh-CN"/>
              </w:rPr>
            </w:pPr>
            <w:r w:rsidRPr="003A5467">
              <w:rPr>
                <w:lang w:eastAsia="zh-CN"/>
              </w:rPr>
              <w:t>No API before notification (3)</w:t>
            </w:r>
          </w:p>
          <w:p w14:paraId="22F123D5" w14:textId="20542941" w:rsidR="004D516C" w:rsidRPr="003A5467" w:rsidRDefault="004D516C" w:rsidP="00681B82">
            <w:pPr>
              <w:pStyle w:val="Tabletext"/>
              <w:rPr>
                <w:lang w:eastAsia="zh-CN"/>
              </w:rPr>
            </w:pPr>
            <w:r w:rsidRPr="003A5467">
              <w:rPr>
                <w:lang w:eastAsia="zh-CN"/>
              </w:rPr>
              <w:t>Missing data (1)</w:t>
            </w:r>
          </w:p>
        </w:tc>
      </w:tr>
    </w:tbl>
    <w:p w14:paraId="524BB74B" w14:textId="77777777" w:rsidR="007B6207" w:rsidRDefault="007B6207" w:rsidP="006250DC">
      <w:pPr>
        <w:pStyle w:val="Tablefin"/>
        <w:rPr>
          <w:rFonts w:eastAsia="SimSun"/>
        </w:rPr>
      </w:pPr>
    </w:p>
    <w:p w14:paraId="2B1EE655" w14:textId="15EA22F4" w:rsidR="00B76C0F" w:rsidRPr="003A5467" w:rsidRDefault="00B76C0F" w:rsidP="003E136F">
      <w:pPr>
        <w:jc w:val="both"/>
        <w:rPr>
          <w:rFonts w:asciiTheme="minorHAnsi" w:eastAsia="SimSun" w:hAnsiTheme="minorHAnsi" w:cstheme="minorHAnsi"/>
          <w:szCs w:val="24"/>
          <w:lang w:eastAsia="zh-CN"/>
        </w:rPr>
      </w:pPr>
      <w:r w:rsidRPr="003A5467">
        <w:rPr>
          <w:rFonts w:asciiTheme="minorHAnsi" w:eastAsia="SimSun" w:hAnsiTheme="minorHAnsi" w:cstheme="minorHAnsi"/>
          <w:szCs w:val="24"/>
          <w:lang w:eastAsia="zh-CN"/>
        </w:rPr>
        <w:t xml:space="preserve">For APIs, most of the analysis work is </w:t>
      </w:r>
      <w:r w:rsidR="00666707" w:rsidRPr="003A5467">
        <w:rPr>
          <w:rFonts w:asciiTheme="minorHAnsi" w:eastAsia="SimSun" w:hAnsiTheme="minorHAnsi" w:cstheme="minorHAnsi"/>
          <w:szCs w:val="24"/>
          <w:lang w:eastAsia="zh-CN"/>
        </w:rPr>
        <w:t>performed at the receivability stage</w:t>
      </w:r>
      <w:r w:rsidRPr="003A5467">
        <w:rPr>
          <w:rFonts w:asciiTheme="minorHAnsi" w:eastAsia="SimSun" w:hAnsiTheme="minorHAnsi" w:cstheme="minorHAnsi"/>
          <w:szCs w:val="24"/>
          <w:lang w:eastAsia="zh-CN"/>
        </w:rPr>
        <w:t xml:space="preserve">, and since there is no </w:t>
      </w:r>
      <w:r w:rsidR="00666707" w:rsidRPr="003A5467">
        <w:rPr>
          <w:rFonts w:asciiTheme="minorHAnsi" w:eastAsia="SimSun" w:hAnsiTheme="minorHAnsi" w:cstheme="minorHAnsi"/>
          <w:szCs w:val="24"/>
          <w:lang w:eastAsia="zh-CN"/>
        </w:rPr>
        <w:t xml:space="preserve">regulatory and </w:t>
      </w:r>
      <w:r w:rsidRPr="003E136F">
        <w:t>technical</w:t>
      </w:r>
      <w:r w:rsidRPr="003A5467">
        <w:rPr>
          <w:rFonts w:asciiTheme="minorHAnsi" w:eastAsia="SimSun" w:hAnsiTheme="minorHAnsi" w:cstheme="minorHAnsi"/>
          <w:szCs w:val="24"/>
          <w:lang w:eastAsia="zh-CN"/>
        </w:rPr>
        <w:t xml:space="preserve"> examination</w:t>
      </w:r>
      <w:r w:rsidR="006A6F18">
        <w:rPr>
          <w:rFonts w:asciiTheme="minorHAnsi" w:eastAsia="SimSun" w:hAnsiTheme="minorHAnsi" w:cstheme="minorHAnsi"/>
          <w:szCs w:val="24"/>
          <w:lang w:eastAsia="zh-CN"/>
        </w:rPr>
        <w:t xml:space="preserve"> for API</w:t>
      </w:r>
      <w:r w:rsidRPr="003A5467">
        <w:rPr>
          <w:rFonts w:asciiTheme="minorHAnsi" w:eastAsia="SimSun" w:hAnsiTheme="minorHAnsi" w:cstheme="minorHAnsi"/>
          <w:szCs w:val="24"/>
          <w:lang w:eastAsia="zh-CN"/>
        </w:rPr>
        <w:t>, the cost for processing a non-receivable API may be 70</w:t>
      </w:r>
      <w:r w:rsidR="00E45639" w:rsidRPr="003A5467">
        <w:rPr>
          <w:rFonts w:asciiTheme="minorHAnsi" w:eastAsia="SimSun" w:hAnsiTheme="minorHAnsi" w:cstheme="minorHAnsi"/>
          <w:szCs w:val="24"/>
          <w:lang w:eastAsia="zh-CN"/>
        </w:rPr>
        <w:t xml:space="preserve"> to </w:t>
      </w:r>
      <w:r w:rsidRPr="003A5467">
        <w:rPr>
          <w:rFonts w:asciiTheme="minorHAnsi" w:eastAsia="SimSun" w:hAnsiTheme="minorHAnsi" w:cstheme="minorHAnsi"/>
          <w:szCs w:val="24"/>
          <w:lang w:eastAsia="zh-CN"/>
        </w:rPr>
        <w:t>80% of a normal published API.</w:t>
      </w:r>
    </w:p>
    <w:p w14:paraId="0DD46DD7" w14:textId="20E8D5C9" w:rsidR="008E6153" w:rsidRPr="003A5467" w:rsidRDefault="00B76C0F" w:rsidP="003E136F">
      <w:pPr>
        <w:jc w:val="both"/>
        <w:rPr>
          <w:rFonts w:asciiTheme="minorHAnsi" w:eastAsia="SimSun" w:hAnsiTheme="minorHAnsi" w:cstheme="minorHAnsi"/>
          <w:szCs w:val="24"/>
          <w:lang w:eastAsia="zh-CN"/>
        </w:rPr>
      </w:pPr>
      <w:r w:rsidRPr="003A5467">
        <w:rPr>
          <w:rFonts w:asciiTheme="minorHAnsi" w:eastAsia="SimSun" w:hAnsiTheme="minorHAnsi" w:cstheme="minorHAnsi"/>
          <w:szCs w:val="24"/>
          <w:lang w:eastAsia="zh-CN"/>
        </w:rPr>
        <w:t xml:space="preserve">For other filings, </w:t>
      </w:r>
      <w:r w:rsidR="009C50EC" w:rsidRPr="003E136F">
        <w:t>significant</w:t>
      </w:r>
      <w:r w:rsidR="009C50EC" w:rsidRPr="003A5467">
        <w:rPr>
          <w:rFonts w:asciiTheme="minorHAnsi" w:eastAsia="SimSun" w:hAnsiTheme="minorHAnsi" w:cstheme="minorHAnsi"/>
          <w:szCs w:val="24"/>
          <w:lang w:eastAsia="zh-CN"/>
        </w:rPr>
        <w:t xml:space="preserve"> </w:t>
      </w:r>
      <w:r w:rsidRPr="003A5467">
        <w:rPr>
          <w:rFonts w:asciiTheme="minorHAnsi" w:eastAsia="SimSun" w:hAnsiTheme="minorHAnsi" w:cstheme="minorHAnsi"/>
          <w:szCs w:val="24"/>
          <w:lang w:eastAsia="zh-CN"/>
        </w:rPr>
        <w:t>work is also done for non-receivable cases, however</w:t>
      </w:r>
      <w:r w:rsidR="004C27A5">
        <w:rPr>
          <w:rFonts w:asciiTheme="minorHAnsi" w:eastAsia="SimSun" w:hAnsiTheme="minorHAnsi" w:cstheme="minorHAnsi"/>
          <w:szCs w:val="24"/>
          <w:lang w:eastAsia="zh-CN"/>
        </w:rPr>
        <w:t>,</w:t>
      </w:r>
      <w:r w:rsidRPr="003A5467">
        <w:rPr>
          <w:rFonts w:asciiTheme="minorHAnsi" w:eastAsia="SimSun" w:hAnsiTheme="minorHAnsi" w:cstheme="minorHAnsi"/>
          <w:szCs w:val="24"/>
          <w:lang w:eastAsia="zh-CN"/>
        </w:rPr>
        <w:t xml:space="preserve"> the percentage of </w:t>
      </w:r>
      <w:r w:rsidR="00E45639" w:rsidRPr="003A5467">
        <w:rPr>
          <w:rFonts w:asciiTheme="minorHAnsi" w:eastAsia="SimSun" w:hAnsiTheme="minorHAnsi" w:cstheme="minorHAnsi"/>
          <w:szCs w:val="24"/>
          <w:lang w:eastAsia="zh-CN"/>
        </w:rPr>
        <w:t xml:space="preserve">the </w:t>
      </w:r>
      <w:r w:rsidRPr="003A5467">
        <w:rPr>
          <w:rFonts w:asciiTheme="minorHAnsi" w:eastAsia="SimSun" w:hAnsiTheme="minorHAnsi" w:cstheme="minorHAnsi"/>
          <w:szCs w:val="24"/>
          <w:lang w:eastAsia="zh-CN"/>
        </w:rPr>
        <w:t>overall cost will be lesser</w:t>
      </w:r>
      <w:r w:rsidR="00E45639" w:rsidRPr="003A5467">
        <w:rPr>
          <w:rFonts w:asciiTheme="minorHAnsi" w:eastAsia="SimSun" w:hAnsiTheme="minorHAnsi" w:cstheme="minorHAnsi"/>
          <w:szCs w:val="24"/>
          <w:lang w:eastAsia="zh-CN"/>
        </w:rPr>
        <w:t xml:space="preserve"> and closer to 40%</w:t>
      </w:r>
      <w:r w:rsidRPr="003A5467">
        <w:rPr>
          <w:rFonts w:asciiTheme="minorHAnsi" w:eastAsia="SimSun" w:hAnsiTheme="minorHAnsi" w:cstheme="minorHAnsi"/>
          <w:szCs w:val="24"/>
          <w:lang w:eastAsia="zh-CN"/>
        </w:rPr>
        <w:t>.</w:t>
      </w:r>
    </w:p>
    <w:p w14:paraId="661C2050" w14:textId="1002AA1E" w:rsidR="00FE7025" w:rsidRPr="003A5467" w:rsidRDefault="00FE7025" w:rsidP="007B6207">
      <w:pPr>
        <w:pStyle w:val="Headingb"/>
        <w:rPr>
          <w:rFonts w:eastAsia="SimSun"/>
        </w:rPr>
      </w:pPr>
      <w:r w:rsidRPr="003A5467">
        <w:rPr>
          <w:rFonts w:eastAsia="SimSun"/>
        </w:rPr>
        <w:t>b</w:t>
      </w:r>
      <w:r w:rsidR="007B6207">
        <w:rPr>
          <w:rFonts w:eastAsia="SimSun"/>
        </w:rPr>
        <w:t>)</w:t>
      </w:r>
      <w:r w:rsidRPr="003A5467">
        <w:rPr>
          <w:rFonts w:eastAsia="SimSun"/>
        </w:rPr>
        <w:tab/>
        <w:t xml:space="preserve">Whether there are categories of filings for non-GSO satellite systems that, due to their complexity, should not be eligible </w:t>
      </w:r>
      <w:r w:rsidR="00041DC4">
        <w:rPr>
          <w:rFonts w:eastAsia="SimSun"/>
        </w:rPr>
        <w:t>for</w:t>
      </w:r>
      <w:r w:rsidR="00041DC4" w:rsidRPr="003A5467">
        <w:rPr>
          <w:rFonts w:eastAsia="SimSun"/>
        </w:rPr>
        <w:t xml:space="preserve"> </w:t>
      </w:r>
      <w:r w:rsidRPr="003A5467">
        <w:rPr>
          <w:rFonts w:eastAsia="SimSun"/>
        </w:rPr>
        <w:t>free entitlement.</w:t>
      </w:r>
    </w:p>
    <w:p w14:paraId="569ED689" w14:textId="4DE718E7" w:rsidR="00556C42" w:rsidRPr="003A5467" w:rsidRDefault="00FE7025" w:rsidP="003E136F">
      <w:pPr>
        <w:jc w:val="both"/>
        <w:rPr>
          <w:szCs w:val="24"/>
        </w:rPr>
      </w:pPr>
      <w:r w:rsidRPr="003A5467">
        <w:rPr>
          <w:rFonts w:asciiTheme="minorHAnsi" w:eastAsia="SimSun" w:hAnsiTheme="minorHAnsi" w:cstheme="minorHAnsi"/>
          <w:szCs w:val="24"/>
          <w:u w:val="single"/>
          <w:lang w:val="en-US" w:eastAsia="zh-CN"/>
        </w:rPr>
        <w:t>Summary of the item</w:t>
      </w:r>
      <w:r w:rsidRPr="003A5467">
        <w:rPr>
          <w:rFonts w:asciiTheme="minorHAnsi" w:eastAsia="SimSun" w:hAnsiTheme="minorHAnsi" w:cstheme="minorHAnsi"/>
          <w:szCs w:val="24"/>
          <w:lang w:val="en-US" w:eastAsia="zh-CN"/>
        </w:rPr>
        <w:t xml:space="preserve">: </w:t>
      </w:r>
      <w:r w:rsidR="00556C42" w:rsidRPr="003A5467">
        <w:rPr>
          <w:szCs w:val="24"/>
        </w:rPr>
        <w:t xml:space="preserve">As provided for by </w:t>
      </w:r>
      <w:r w:rsidR="00556C42" w:rsidRPr="003A5467">
        <w:rPr>
          <w:i/>
          <w:iCs/>
          <w:szCs w:val="24"/>
        </w:rPr>
        <w:t xml:space="preserve">decides </w:t>
      </w:r>
      <w:r w:rsidR="00556C42" w:rsidRPr="003A5467">
        <w:rPr>
          <w:szCs w:val="24"/>
        </w:rPr>
        <w:t>4 of Decision 482, “each Member State shall be entitled to the publication of special sections or parts of the BR IFIC (space services) for one satellite network filing each year without the charges”. The financial value of the free filings for the year 2021 was 1 461 379</w:t>
      </w:r>
      <w:r w:rsidR="00460725" w:rsidRPr="003A5467">
        <w:rPr>
          <w:szCs w:val="24"/>
        </w:rPr>
        <w:t> </w:t>
      </w:r>
      <w:r w:rsidR="00556C42" w:rsidRPr="003A5467">
        <w:rPr>
          <w:szCs w:val="24"/>
        </w:rPr>
        <w:t xml:space="preserve">CHF, for the year 2022 </w:t>
      </w:r>
      <w:r w:rsidR="004C27A5">
        <w:rPr>
          <w:szCs w:val="24"/>
        </w:rPr>
        <w:t xml:space="preserve">was </w:t>
      </w:r>
      <w:r w:rsidR="00556C42" w:rsidRPr="003A5467">
        <w:rPr>
          <w:szCs w:val="24"/>
        </w:rPr>
        <w:t>1 301 909 CHF</w:t>
      </w:r>
      <w:r w:rsidR="004C27A5">
        <w:rPr>
          <w:szCs w:val="24"/>
        </w:rPr>
        <w:t>,</w:t>
      </w:r>
      <w:r w:rsidR="00556C42" w:rsidRPr="003A5467">
        <w:rPr>
          <w:szCs w:val="24"/>
        </w:rPr>
        <w:t xml:space="preserve"> and for the year 2023 </w:t>
      </w:r>
      <w:r w:rsidR="004C27A5">
        <w:rPr>
          <w:szCs w:val="24"/>
        </w:rPr>
        <w:t xml:space="preserve">was </w:t>
      </w:r>
      <w:r w:rsidR="00556C42" w:rsidRPr="003A5467">
        <w:rPr>
          <w:szCs w:val="24"/>
          <w:lang w:val="en-US"/>
        </w:rPr>
        <w:t xml:space="preserve">1 396 871 </w:t>
      </w:r>
      <w:r w:rsidR="00556C42" w:rsidRPr="003A5467">
        <w:rPr>
          <w:szCs w:val="24"/>
        </w:rPr>
        <w:t xml:space="preserve">CHF. A review should be conducted to assess whether certain </w:t>
      </w:r>
      <w:r w:rsidR="00556C42" w:rsidRPr="003E136F">
        <w:t>limitations</w:t>
      </w:r>
      <w:r w:rsidR="00556C42" w:rsidRPr="003A5467">
        <w:rPr>
          <w:szCs w:val="24"/>
        </w:rPr>
        <w:t xml:space="preserve"> should not be put on filings eligible to benefit from the exemption of charges, such as limiting eligibility in the planned services to filings having a national service area or excluding non-GSO filings with multiple configurations and/or those subject to epfd limits, which require a substantial amount of Radiocommunication Bureau resources. </w:t>
      </w:r>
    </w:p>
    <w:p w14:paraId="55B4941B" w14:textId="15FD5383" w:rsidR="00FE7025" w:rsidRPr="003A5467" w:rsidRDefault="00FE7025" w:rsidP="003E136F">
      <w:pPr>
        <w:jc w:val="both"/>
        <w:rPr>
          <w:rFonts w:asciiTheme="minorHAnsi" w:hAnsiTheme="minorHAnsi" w:cstheme="minorHAnsi"/>
          <w:szCs w:val="24"/>
          <w:lang w:val="en-US"/>
        </w:rPr>
      </w:pPr>
      <w:r w:rsidRPr="003A5467">
        <w:rPr>
          <w:rFonts w:asciiTheme="minorHAnsi" w:eastAsia="SimSun" w:hAnsiTheme="minorHAnsi" w:cstheme="minorHAnsi"/>
          <w:szCs w:val="24"/>
          <w:u w:val="single"/>
          <w:lang w:eastAsia="zh-CN"/>
        </w:rPr>
        <w:lastRenderedPageBreak/>
        <w:t>Request from the first meeting of the Expert Group</w:t>
      </w:r>
      <w:r w:rsidRPr="003A5467">
        <w:rPr>
          <w:rFonts w:asciiTheme="minorHAnsi" w:eastAsia="SimSun" w:hAnsiTheme="minorHAnsi" w:cstheme="minorHAnsi"/>
          <w:szCs w:val="24"/>
          <w:lang w:eastAsia="zh-CN"/>
        </w:rPr>
        <w:t xml:space="preserve">: </w:t>
      </w:r>
      <w:r w:rsidRPr="003A5467">
        <w:rPr>
          <w:rFonts w:asciiTheme="minorHAnsi" w:hAnsiTheme="minorHAnsi" w:cstheme="minorHAnsi"/>
          <w:bCs/>
          <w:szCs w:val="24"/>
          <w:lang w:val="en-US"/>
        </w:rPr>
        <w:t>For</w:t>
      </w:r>
      <w:r w:rsidRPr="003A5467">
        <w:rPr>
          <w:rFonts w:asciiTheme="minorHAnsi" w:hAnsiTheme="minorHAnsi" w:cstheme="minorHAnsi"/>
          <w:bCs/>
          <w:szCs w:val="24"/>
        </w:rPr>
        <w:t xml:space="preserve"> the next meeting, the Bureau should</w:t>
      </w:r>
      <w:r w:rsidRPr="003A5467">
        <w:rPr>
          <w:rFonts w:asciiTheme="minorHAnsi" w:hAnsiTheme="minorHAnsi" w:cstheme="minorHAnsi"/>
          <w:szCs w:val="24"/>
          <w:lang w:val="en-US"/>
        </w:rPr>
        <w:t xml:space="preserve"> provide the statistics of the requests for free entitlement received since 2015, including the </w:t>
      </w:r>
      <w:r w:rsidRPr="003E136F">
        <w:t>category</w:t>
      </w:r>
      <w:r w:rsidRPr="003A5467">
        <w:rPr>
          <w:rFonts w:asciiTheme="minorHAnsi" w:hAnsiTheme="minorHAnsi" w:cstheme="minorHAnsi"/>
          <w:szCs w:val="24"/>
          <w:lang w:val="en-US"/>
        </w:rPr>
        <w:t xml:space="preserve"> and units of the corresponding filings as well as the BR workload to process them.</w:t>
      </w:r>
    </w:p>
    <w:p w14:paraId="48720E9F" w14:textId="77777777" w:rsidR="00556C42" w:rsidRPr="003A5467" w:rsidRDefault="00556C42" w:rsidP="00556C42">
      <w:pPr>
        <w:tabs>
          <w:tab w:val="left" w:pos="851"/>
        </w:tabs>
        <w:spacing w:after="120"/>
        <w:rPr>
          <w:rFonts w:asciiTheme="minorHAnsi" w:hAnsiTheme="minorHAnsi" w:cstheme="minorHAnsi"/>
          <w:szCs w:val="24"/>
        </w:rPr>
      </w:pPr>
      <w:r w:rsidRPr="003A5467">
        <w:rPr>
          <w:rFonts w:asciiTheme="minorHAnsi" w:hAnsiTheme="minorHAnsi" w:cstheme="minorHAnsi"/>
          <w:szCs w:val="24"/>
          <w:u w:val="single"/>
        </w:rPr>
        <w:t>Data provided in response to the Expert Group’s request</w:t>
      </w:r>
      <w:r w:rsidRPr="003A5467">
        <w:rPr>
          <w:rFonts w:asciiTheme="minorHAnsi" w:hAnsiTheme="minorHAnsi" w:cstheme="minorHAnsi"/>
          <w:szCs w:val="24"/>
        </w:rPr>
        <w:t xml:space="preserve">: </w:t>
      </w:r>
    </w:p>
    <w:p w14:paraId="6258CE09" w14:textId="7C0B33B6" w:rsidR="00E60F2D" w:rsidRPr="003A5467" w:rsidRDefault="00E60F2D" w:rsidP="003E136F">
      <w:pPr>
        <w:jc w:val="both"/>
        <w:rPr>
          <w:rFonts w:cstheme="minorHAnsi"/>
          <w:szCs w:val="24"/>
          <w:lang w:val="en-US"/>
        </w:rPr>
      </w:pPr>
      <w:r w:rsidRPr="003A5467">
        <w:rPr>
          <w:rFonts w:cstheme="minorHAnsi"/>
          <w:szCs w:val="24"/>
          <w:lang w:val="en-US"/>
        </w:rPr>
        <w:t xml:space="preserve">The </w:t>
      </w:r>
      <w:r w:rsidR="00460725" w:rsidRPr="003E136F">
        <w:t>following</w:t>
      </w:r>
      <w:r w:rsidRPr="003A5467">
        <w:rPr>
          <w:rFonts w:cstheme="minorHAnsi"/>
          <w:szCs w:val="24"/>
          <w:lang w:val="en-US"/>
        </w:rPr>
        <w:t xml:space="preserve"> file provides the list of </w:t>
      </w:r>
      <w:r w:rsidR="007A40C2" w:rsidRPr="003A5467">
        <w:rPr>
          <w:rFonts w:cstheme="minorHAnsi"/>
          <w:szCs w:val="24"/>
          <w:lang w:val="en-US"/>
        </w:rPr>
        <w:t>the 38</w:t>
      </w:r>
      <w:r w:rsidR="002F2827" w:rsidRPr="003A5467">
        <w:rPr>
          <w:rFonts w:cstheme="minorHAnsi"/>
          <w:szCs w:val="24"/>
          <w:lang w:val="en-US"/>
        </w:rPr>
        <w:t>2</w:t>
      </w:r>
      <w:r w:rsidR="007A40C2" w:rsidRPr="003A5467">
        <w:rPr>
          <w:rFonts w:cstheme="minorHAnsi"/>
          <w:szCs w:val="24"/>
          <w:lang w:val="en-US"/>
        </w:rPr>
        <w:t xml:space="preserve"> </w:t>
      </w:r>
      <w:r w:rsidRPr="003A5467">
        <w:rPr>
          <w:rFonts w:cstheme="minorHAnsi"/>
          <w:szCs w:val="24"/>
          <w:lang w:val="en-US"/>
        </w:rPr>
        <w:t>free entitlement</w:t>
      </w:r>
      <w:r w:rsidR="007A40C2" w:rsidRPr="003A5467">
        <w:rPr>
          <w:rFonts w:cstheme="minorHAnsi"/>
          <w:szCs w:val="24"/>
          <w:lang w:val="en-US"/>
        </w:rPr>
        <w:t>s</w:t>
      </w:r>
      <w:r w:rsidRPr="003A5467">
        <w:rPr>
          <w:rFonts w:cstheme="minorHAnsi"/>
          <w:szCs w:val="24"/>
          <w:lang w:val="en-US"/>
        </w:rPr>
        <w:t xml:space="preserve"> from 2016 to 2023</w:t>
      </w:r>
      <w:r w:rsidR="007A40C2" w:rsidRPr="003A5467">
        <w:rPr>
          <w:rFonts w:cstheme="minorHAnsi"/>
          <w:szCs w:val="24"/>
          <w:lang w:val="en-US"/>
        </w:rPr>
        <w:t xml:space="preserve"> (</w:t>
      </w:r>
      <w:r w:rsidR="00460725" w:rsidRPr="003A5467">
        <w:rPr>
          <w:rFonts w:cstheme="minorHAnsi"/>
          <w:szCs w:val="24"/>
          <w:lang w:val="en-US"/>
        </w:rPr>
        <w:t>for a</w:t>
      </w:r>
      <w:r w:rsidR="007A40C2" w:rsidRPr="003A5467">
        <w:rPr>
          <w:rFonts w:cstheme="minorHAnsi"/>
          <w:szCs w:val="24"/>
          <w:lang w:val="en-US"/>
        </w:rPr>
        <w:t xml:space="preserve"> corresponding total amount </w:t>
      </w:r>
      <w:r w:rsidR="00460725" w:rsidRPr="003A5467">
        <w:rPr>
          <w:rFonts w:cstheme="minorHAnsi"/>
          <w:szCs w:val="24"/>
          <w:lang w:val="en-US"/>
        </w:rPr>
        <w:t xml:space="preserve">of </w:t>
      </w:r>
      <w:r w:rsidR="007A40C2" w:rsidRPr="003A5467">
        <w:rPr>
          <w:rFonts w:cstheme="minorHAnsi"/>
          <w:szCs w:val="24"/>
          <w:lang w:val="en-US"/>
        </w:rPr>
        <w:t>11 6</w:t>
      </w:r>
      <w:r w:rsidR="002F2827" w:rsidRPr="003A5467">
        <w:rPr>
          <w:rFonts w:cstheme="minorHAnsi"/>
          <w:szCs w:val="24"/>
          <w:lang w:val="en-US"/>
        </w:rPr>
        <w:t>14</w:t>
      </w:r>
      <w:r w:rsidR="007A40C2" w:rsidRPr="003A5467">
        <w:rPr>
          <w:rFonts w:cstheme="minorHAnsi"/>
          <w:szCs w:val="24"/>
          <w:lang w:val="en-US"/>
        </w:rPr>
        <w:t xml:space="preserve"> </w:t>
      </w:r>
      <w:r w:rsidR="002F2827" w:rsidRPr="003A5467">
        <w:rPr>
          <w:rFonts w:cstheme="minorHAnsi"/>
          <w:szCs w:val="24"/>
          <w:lang w:val="en-US"/>
        </w:rPr>
        <w:t xml:space="preserve">459 </w:t>
      </w:r>
      <w:r w:rsidR="007A40C2" w:rsidRPr="003A5467">
        <w:rPr>
          <w:rFonts w:cstheme="minorHAnsi"/>
          <w:szCs w:val="24"/>
          <w:lang w:val="en-US"/>
        </w:rPr>
        <w:t>CHF)</w:t>
      </w:r>
      <w:r w:rsidRPr="003A5467">
        <w:rPr>
          <w:rFonts w:cstheme="minorHAnsi"/>
          <w:szCs w:val="24"/>
          <w:lang w:val="en-US"/>
        </w:rPr>
        <w:t>.</w:t>
      </w:r>
    </w:p>
    <w:p w14:paraId="21617BB5" w14:textId="2CA77236" w:rsidR="00701E7A" w:rsidRPr="003A5467" w:rsidRDefault="00701E7A" w:rsidP="007B6207">
      <w:pPr>
        <w:pStyle w:val="Figure"/>
      </w:pPr>
      <w:r w:rsidRPr="003A5467">
        <w:object w:dxaOrig="1508" w:dyaOrig="984" w14:anchorId="658B50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9.2pt" o:ole="">
            <v:imagedata r:id="rId13" o:title=""/>
          </v:shape>
          <o:OLEObject Type="Embed" ProgID="Excel.Sheet.12" ShapeID="_x0000_i1025" DrawAspect="Icon" ObjectID="_1791635792" r:id="rId14"/>
        </w:object>
      </w:r>
    </w:p>
    <w:p w14:paraId="7D2E229F" w14:textId="54C3F6AC" w:rsidR="00460725" w:rsidRDefault="00460725" w:rsidP="003E136F">
      <w:pPr>
        <w:jc w:val="both"/>
        <w:rPr>
          <w:rFonts w:cstheme="minorHAnsi"/>
          <w:szCs w:val="24"/>
          <w:lang w:val="en-US"/>
        </w:rPr>
      </w:pPr>
      <w:r w:rsidRPr="003A5467">
        <w:rPr>
          <w:rFonts w:cstheme="minorHAnsi"/>
          <w:szCs w:val="24"/>
          <w:lang w:val="en-US"/>
        </w:rPr>
        <w:t xml:space="preserve">The </w:t>
      </w:r>
      <w:r w:rsidRPr="003E136F">
        <w:t>following</w:t>
      </w:r>
      <w:r w:rsidRPr="003A5467">
        <w:rPr>
          <w:rFonts w:cstheme="minorHAnsi"/>
          <w:szCs w:val="24"/>
          <w:lang w:val="en-US"/>
        </w:rPr>
        <w:t xml:space="preserve"> table </w:t>
      </w:r>
      <w:r w:rsidR="007B6207" w:rsidRPr="003A5467">
        <w:rPr>
          <w:rFonts w:cstheme="minorHAnsi"/>
          <w:szCs w:val="24"/>
          <w:lang w:val="en-US"/>
        </w:rPr>
        <w:t>summarizes</w:t>
      </w:r>
      <w:r w:rsidRPr="003A5467">
        <w:rPr>
          <w:rFonts w:cstheme="minorHAnsi"/>
          <w:szCs w:val="24"/>
          <w:lang w:val="en-US"/>
        </w:rPr>
        <w:t xml:space="preserve"> the distribution of free entitlements per categories of filings, over the same period of time.</w:t>
      </w:r>
    </w:p>
    <w:p w14:paraId="7A699028" w14:textId="77777777" w:rsidR="007B6207" w:rsidRPr="003A5467" w:rsidRDefault="007B6207" w:rsidP="003E136F">
      <w:pPr>
        <w:jc w:val="both"/>
        <w:rPr>
          <w:rFonts w:cstheme="minorHAnsi"/>
          <w:szCs w:val="24"/>
          <w:lang w:val="en-US"/>
        </w:rPr>
      </w:pPr>
    </w:p>
    <w:tbl>
      <w:tblPr>
        <w:tblStyle w:val="TableGrid"/>
        <w:tblW w:w="0" w:type="auto"/>
        <w:jc w:val="center"/>
        <w:tblLayout w:type="fixed"/>
        <w:tblCellMar>
          <w:left w:w="28" w:type="dxa"/>
          <w:right w:w="28" w:type="dxa"/>
        </w:tblCellMar>
        <w:tblLook w:val="04A0" w:firstRow="1" w:lastRow="0" w:firstColumn="1" w:lastColumn="0" w:noHBand="0" w:noVBand="1"/>
      </w:tblPr>
      <w:tblGrid>
        <w:gridCol w:w="711"/>
        <w:gridCol w:w="693"/>
        <w:gridCol w:w="697"/>
        <w:gridCol w:w="697"/>
        <w:gridCol w:w="697"/>
        <w:gridCol w:w="696"/>
        <w:gridCol w:w="696"/>
        <w:gridCol w:w="696"/>
        <w:gridCol w:w="694"/>
        <w:gridCol w:w="696"/>
        <w:gridCol w:w="696"/>
        <w:gridCol w:w="696"/>
        <w:gridCol w:w="696"/>
      </w:tblGrid>
      <w:tr w:rsidR="00DF669D" w14:paraId="6465FE8D" w14:textId="77777777" w:rsidTr="007B6207">
        <w:trPr>
          <w:cantSplit/>
          <w:jc w:val="center"/>
        </w:trPr>
        <w:tc>
          <w:tcPr>
            <w:tcW w:w="711" w:type="dxa"/>
            <w:vAlign w:val="center"/>
          </w:tcPr>
          <w:p w14:paraId="154B2DFC" w14:textId="33F3D8E9" w:rsidR="007A40C2" w:rsidRDefault="007A40C2" w:rsidP="00DA0683">
            <w:pPr>
              <w:pStyle w:val="Tablehead"/>
            </w:pPr>
          </w:p>
        </w:tc>
        <w:tc>
          <w:tcPr>
            <w:tcW w:w="693" w:type="dxa"/>
            <w:vAlign w:val="center"/>
          </w:tcPr>
          <w:p w14:paraId="002FDBF1" w14:textId="0AF4999C" w:rsidR="007A40C2" w:rsidRPr="00DF669D" w:rsidRDefault="007A40C2" w:rsidP="00DA0683">
            <w:pPr>
              <w:pStyle w:val="Tablehead"/>
            </w:pPr>
            <w:r w:rsidRPr="00DF669D">
              <w:t>A1</w:t>
            </w:r>
          </w:p>
        </w:tc>
        <w:tc>
          <w:tcPr>
            <w:tcW w:w="697" w:type="dxa"/>
            <w:vAlign w:val="center"/>
          </w:tcPr>
          <w:p w14:paraId="4715534A" w14:textId="27FEAA4A" w:rsidR="007A40C2" w:rsidRPr="00DF669D" w:rsidRDefault="007A40C2" w:rsidP="00DA0683">
            <w:pPr>
              <w:pStyle w:val="Tablehead"/>
            </w:pPr>
            <w:r w:rsidRPr="00DF669D">
              <w:t>C1</w:t>
            </w:r>
          </w:p>
        </w:tc>
        <w:tc>
          <w:tcPr>
            <w:tcW w:w="697" w:type="dxa"/>
            <w:vAlign w:val="center"/>
          </w:tcPr>
          <w:p w14:paraId="18291434" w14:textId="3E04D681" w:rsidR="007A40C2" w:rsidRPr="00DF669D" w:rsidRDefault="007A40C2" w:rsidP="00DA0683">
            <w:pPr>
              <w:pStyle w:val="Tablehead"/>
            </w:pPr>
            <w:r w:rsidRPr="00DF669D">
              <w:t>C2</w:t>
            </w:r>
          </w:p>
        </w:tc>
        <w:tc>
          <w:tcPr>
            <w:tcW w:w="697" w:type="dxa"/>
            <w:vAlign w:val="center"/>
          </w:tcPr>
          <w:p w14:paraId="7AF8DA57" w14:textId="2A038C3D" w:rsidR="007A40C2" w:rsidRPr="00DF669D" w:rsidRDefault="007A40C2" w:rsidP="00DA0683">
            <w:pPr>
              <w:pStyle w:val="Tablehead"/>
            </w:pPr>
            <w:r w:rsidRPr="00DF669D">
              <w:t>C3</w:t>
            </w:r>
          </w:p>
        </w:tc>
        <w:tc>
          <w:tcPr>
            <w:tcW w:w="696" w:type="dxa"/>
            <w:vAlign w:val="center"/>
          </w:tcPr>
          <w:p w14:paraId="37DD3870" w14:textId="40C6F301" w:rsidR="007A40C2" w:rsidRPr="00DF669D" w:rsidRDefault="007A40C2" w:rsidP="00DA0683">
            <w:pPr>
              <w:pStyle w:val="Tablehead"/>
            </w:pPr>
            <w:r w:rsidRPr="00DF669D">
              <w:t>N1</w:t>
            </w:r>
          </w:p>
        </w:tc>
        <w:tc>
          <w:tcPr>
            <w:tcW w:w="696" w:type="dxa"/>
            <w:vAlign w:val="center"/>
          </w:tcPr>
          <w:p w14:paraId="3CCAEBD7" w14:textId="6929D363" w:rsidR="007A40C2" w:rsidRPr="00DF669D" w:rsidRDefault="007A40C2" w:rsidP="00DA0683">
            <w:pPr>
              <w:pStyle w:val="Tablehead"/>
            </w:pPr>
            <w:r w:rsidRPr="00DF669D">
              <w:t>N2</w:t>
            </w:r>
          </w:p>
        </w:tc>
        <w:tc>
          <w:tcPr>
            <w:tcW w:w="696" w:type="dxa"/>
            <w:vAlign w:val="center"/>
          </w:tcPr>
          <w:p w14:paraId="4FC67810" w14:textId="71251F3F" w:rsidR="007A40C2" w:rsidRPr="00DF669D" w:rsidRDefault="007A40C2" w:rsidP="00DA0683">
            <w:pPr>
              <w:pStyle w:val="Tablehead"/>
            </w:pPr>
            <w:r w:rsidRPr="00DF669D">
              <w:t>N3</w:t>
            </w:r>
          </w:p>
        </w:tc>
        <w:tc>
          <w:tcPr>
            <w:tcW w:w="694" w:type="dxa"/>
            <w:vAlign w:val="center"/>
          </w:tcPr>
          <w:p w14:paraId="0BF8D94E" w14:textId="2211D5A1" w:rsidR="007A40C2" w:rsidRPr="00DF669D" w:rsidRDefault="007A40C2" w:rsidP="00DA0683">
            <w:pPr>
              <w:pStyle w:val="Tablehead"/>
            </w:pPr>
            <w:r w:rsidRPr="00DF669D">
              <w:t>N4</w:t>
            </w:r>
          </w:p>
        </w:tc>
        <w:tc>
          <w:tcPr>
            <w:tcW w:w="696" w:type="dxa"/>
            <w:vAlign w:val="center"/>
          </w:tcPr>
          <w:p w14:paraId="64B5307E" w14:textId="440BDA91" w:rsidR="007A40C2" w:rsidRPr="00DF669D" w:rsidRDefault="007A40C2" w:rsidP="00DA0683">
            <w:pPr>
              <w:pStyle w:val="Tablehead"/>
            </w:pPr>
            <w:r w:rsidRPr="00DF669D">
              <w:t>P1</w:t>
            </w:r>
          </w:p>
        </w:tc>
        <w:tc>
          <w:tcPr>
            <w:tcW w:w="696" w:type="dxa"/>
            <w:vAlign w:val="center"/>
          </w:tcPr>
          <w:p w14:paraId="16124398" w14:textId="6BA66A99" w:rsidR="007A40C2" w:rsidRPr="00DF669D" w:rsidRDefault="007A40C2" w:rsidP="00DA0683">
            <w:pPr>
              <w:pStyle w:val="Tablehead"/>
            </w:pPr>
            <w:r w:rsidRPr="00DF669D">
              <w:t>P2</w:t>
            </w:r>
          </w:p>
        </w:tc>
        <w:tc>
          <w:tcPr>
            <w:tcW w:w="696" w:type="dxa"/>
            <w:vAlign w:val="center"/>
          </w:tcPr>
          <w:p w14:paraId="55B7CE52" w14:textId="413507AA" w:rsidR="007A40C2" w:rsidRPr="00DF669D" w:rsidRDefault="007A40C2" w:rsidP="00DA0683">
            <w:pPr>
              <w:pStyle w:val="Tablehead"/>
            </w:pPr>
            <w:r w:rsidRPr="00DF669D">
              <w:t>P4</w:t>
            </w:r>
          </w:p>
        </w:tc>
        <w:tc>
          <w:tcPr>
            <w:tcW w:w="696" w:type="dxa"/>
            <w:vAlign w:val="center"/>
          </w:tcPr>
          <w:p w14:paraId="07731129" w14:textId="3ACD7E24" w:rsidR="007A40C2" w:rsidRPr="00DF669D" w:rsidRDefault="007A40C2" w:rsidP="00DA0683">
            <w:pPr>
              <w:pStyle w:val="Tablehead"/>
            </w:pPr>
            <w:r w:rsidRPr="00DF669D">
              <w:t>P5</w:t>
            </w:r>
          </w:p>
        </w:tc>
      </w:tr>
      <w:tr w:rsidR="008033E7" w:rsidRPr="008033E7" w14:paraId="509E5A7C" w14:textId="77777777" w:rsidTr="007B6207">
        <w:trPr>
          <w:cantSplit/>
          <w:jc w:val="center"/>
        </w:trPr>
        <w:tc>
          <w:tcPr>
            <w:tcW w:w="711" w:type="dxa"/>
            <w:vAlign w:val="center"/>
          </w:tcPr>
          <w:p w14:paraId="6D2B38D8" w14:textId="4E72935F" w:rsidR="008033E7" w:rsidRPr="008033E7" w:rsidRDefault="00694508" w:rsidP="00681B82">
            <w:pPr>
              <w:pStyle w:val="Tabletext"/>
            </w:pPr>
            <w:r>
              <w:t>Flat fee</w:t>
            </w:r>
            <w:r w:rsidR="004E7E51">
              <w:t xml:space="preserve"> (CHF)</w:t>
            </w:r>
          </w:p>
        </w:tc>
        <w:tc>
          <w:tcPr>
            <w:tcW w:w="693" w:type="dxa"/>
            <w:vAlign w:val="center"/>
          </w:tcPr>
          <w:p w14:paraId="2E30ACEF" w14:textId="4E646424" w:rsidR="008033E7" w:rsidRPr="008033E7" w:rsidRDefault="002F2827" w:rsidP="00681B82">
            <w:pPr>
              <w:pStyle w:val="Tabletext"/>
            </w:pPr>
            <w:r>
              <w:t>570</w:t>
            </w:r>
          </w:p>
        </w:tc>
        <w:tc>
          <w:tcPr>
            <w:tcW w:w="697" w:type="dxa"/>
            <w:vAlign w:val="center"/>
          </w:tcPr>
          <w:p w14:paraId="1C67070C" w14:textId="288CFA16" w:rsidR="008033E7" w:rsidRPr="008033E7" w:rsidRDefault="002F2827" w:rsidP="00681B82">
            <w:pPr>
              <w:pStyle w:val="Tabletext"/>
            </w:pPr>
            <w:r>
              <w:t>20</w:t>
            </w:r>
            <w:r w:rsidR="00E3150C">
              <w:t> </w:t>
            </w:r>
            <w:r>
              <w:t>560</w:t>
            </w:r>
          </w:p>
        </w:tc>
        <w:tc>
          <w:tcPr>
            <w:tcW w:w="697" w:type="dxa"/>
            <w:vAlign w:val="center"/>
          </w:tcPr>
          <w:p w14:paraId="37861002" w14:textId="4362E9D2" w:rsidR="008033E7" w:rsidRPr="008033E7" w:rsidRDefault="002F2827" w:rsidP="00681B82">
            <w:pPr>
              <w:pStyle w:val="Tabletext"/>
            </w:pPr>
            <w:r>
              <w:t>24</w:t>
            </w:r>
            <w:r w:rsidR="00E3150C">
              <w:t> </w:t>
            </w:r>
            <w:r>
              <w:t>620</w:t>
            </w:r>
          </w:p>
        </w:tc>
        <w:tc>
          <w:tcPr>
            <w:tcW w:w="697" w:type="dxa"/>
            <w:vAlign w:val="center"/>
          </w:tcPr>
          <w:p w14:paraId="2D20DC7E" w14:textId="44B0F03C" w:rsidR="008033E7" w:rsidRPr="008033E7" w:rsidRDefault="00694508" w:rsidP="00681B82">
            <w:pPr>
              <w:pStyle w:val="Tabletext"/>
            </w:pPr>
            <w:r>
              <w:t>33</w:t>
            </w:r>
            <w:r w:rsidR="00E3150C">
              <w:t> </w:t>
            </w:r>
            <w:r>
              <w:t>467</w:t>
            </w:r>
          </w:p>
        </w:tc>
        <w:tc>
          <w:tcPr>
            <w:tcW w:w="696" w:type="dxa"/>
            <w:vAlign w:val="center"/>
          </w:tcPr>
          <w:p w14:paraId="60B7975A" w14:textId="52FD0A8F" w:rsidR="008033E7" w:rsidRPr="008033E7" w:rsidRDefault="00694508" w:rsidP="00681B82">
            <w:pPr>
              <w:pStyle w:val="Tabletext"/>
            </w:pPr>
            <w:r>
              <w:t>30</w:t>
            </w:r>
            <w:r w:rsidR="00E3150C">
              <w:t> </w:t>
            </w:r>
            <w:r>
              <w:t>910</w:t>
            </w:r>
          </w:p>
        </w:tc>
        <w:tc>
          <w:tcPr>
            <w:tcW w:w="696" w:type="dxa"/>
            <w:vAlign w:val="center"/>
          </w:tcPr>
          <w:p w14:paraId="7E363FC4" w14:textId="508AE4D8" w:rsidR="008033E7" w:rsidRPr="008033E7" w:rsidRDefault="00694508" w:rsidP="00681B82">
            <w:pPr>
              <w:pStyle w:val="Tabletext"/>
            </w:pPr>
            <w:r>
              <w:t>57</w:t>
            </w:r>
            <w:r w:rsidR="00E3150C">
              <w:t> </w:t>
            </w:r>
            <w:r>
              <w:t>920</w:t>
            </w:r>
          </w:p>
        </w:tc>
        <w:tc>
          <w:tcPr>
            <w:tcW w:w="696" w:type="dxa"/>
            <w:vAlign w:val="center"/>
          </w:tcPr>
          <w:p w14:paraId="02394DE0" w14:textId="7B7A0496" w:rsidR="008033E7" w:rsidRPr="008033E7" w:rsidRDefault="008033E7" w:rsidP="00681B82">
            <w:pPr>
              <w:pStyle w:val="Tabletext"/>
            </w:pPr>
            <w:r>
              <w:t>57</w:t>
            </w:r>
            <w:r w:rsidR="00E3150C">
              <w:t> </w:t>
            </w:r>
            <w:r>
              <w:t>920</w:t>
            </w:r>
          </w:p>
        </w:tc>
        <w:tc>
          <w:tcPr>
            <w:tcW w:w="694" w:type="dxa"/>
            <w:vAlign w:val="center"/>
          </w:tcPr>
          <w:p w14:paraId="6B6D2DAA" w14:textId="130EF1B2" w:rsidR="008033E7" w:rsidRPr="008033E7" w:rsidRDefault="008033E7" w:rsidP="00681B82">
            <w:pPr>
              <w:pStyle w:val="Tabletext"/>
            </w:pPr>
            <w:r>
              <w:t>7</w:t>
            </w:r>
            <w:r w:rsidR="00E3150C">
              <w:t> </w:t>
            </w:r>
            <w:r>
              <w:t>030</w:t>
            </w:r>
          </w:p>
        </w:tc>
        <w:tc>
          <w:tcPr>
            <w:tcW w:w="696" w:type="dxa"/>
            <w:vAlign w:val="center"/>
          </w:tcPr>
          <w:p w14:paraId="567DC1CE" w14:textId="3F5AEF3D" w:rsidR="008033E7" w:rsidRPr="008033E7" w:rsidRDefault="008033E7" w:rsidP="00681B82">
            <w:pPr>
              <w:pStyle w:val="Tabletext"/>
            </w:pPr>
            <w:r>
              <w:t>28</w:t>
            </w:r>
            <w:r w:rsidR="00E3150C">
              <w:t> </w:t>
            </w:r>
            <w:r>
              <w:t>870</w:t>
            </w:r>
          </w:p>
        </w:tc>
        <w:tc>
          <w:tcPr>
            <w:tcW w:w="696" w:type="dxa"/>
            <w:vAlign w:val="center"/>
          </w:tcPr>
          <w:p w14:paraId="3180CDBC" w14:textId="1E98CC22" w:rsidR="008033E7" w:rsidRPr="008033E7" w:rsidRDefault="008033E7" w:rsidP="00681B82">
            <w:pPr>
              <w:pStyle w:val="Tabletext"/>
            </w:pPr>
            <w:r>
              <w:t>11</w:t>
            </w:r>
            <w:r w:rsidR="00E3150C">
              <w:t> </w:t>
            </w:r>
            <w:r>
              <w:t>550</w:t>
            </w:r>
          </w:p>
        </w:tc>
        <w:tc>
          <w:tcPr>
            <w:tcW w:w="696" w:type="dxa"/>
            <w:vAlign w:val="center"/>
          </w:tcPr>
          <w:p w14:paraId="35616D3B" w14:textId="66DBE713" w:rsidR="008033E7" w:rsidRPr="008033E7" w:rsidRDefault="008033E7" w:rsidP="00681B82">
            <w:pPr>
              <w:pStyle w:val="Tabletext"/>
            </w:pPr>
            <w:r>
              <w:t>25</w:t>
            </w:r>
            <w:r w:rsidR="00E3150C">
              <w:t> </w:t>
            </w:r>
            <w:r>
              <w:t>350</w:t>
            </w:r>
          </w:p>
        </w:tc>
        <w:tc>
          <w:tcPr>
            <w:tcW w:w="696" w:type="dxa"/>
            <w:vAlign w:val="center"/>
          </w:tcPr>
          <w:p w14:paraId="75A8324B" w14:textId="1D3CC2FC" w:rsidR="008033E7" w:rsidRPr="008033E7" w:rsidRDefault="008033E7" w:rsidP="00681B82">
            <w:pPr>
              <w:pStyle w:val="Tabletext"/>
            </w:pPr>
            <w:r w:rsidRPr="008033E7">
              <w:t>20</w:t>
            </w:r>
            <w:r w:rsidR="00E3150C">
              <w:t> </w:t>
            </w:r>
            <w:r w:rsidRPr="008033E7">
              <w:t>280</w:t>
            </w:r>
          </w:p>
        </w:tc>
      </w:tr>
      <w:tr w:rsidR="00E3150C" w14:paraId="3E52A987" w14:textId="77777777" w:rsidTr="0055641D">
        <w:trPr>
          <w:cantSplit/>
          <w:jc w:val="center"/>
        </w:trPr>
        <w:tc>
          <w:tcPr>
            <w:tcW w:w="711" w:type="dxa"/>
            <w:vAlign w:val="center"/>
          </w:tcPr>
          <w:p w14:paraId="37E34AF4" w14:textId="7512A45F" w:rsidR="00E3150C" w:rsidRDefault="00E3150C" w:rsidP="00681B82">
            <w:pPr>
              <w:pStyle w:val="Tabletext"/>
            </w:pPr>
            <w:r>
              <w:t>2016</w:t>
            </w:r>
          </w:p>
        </w:tc>
        <w:tc>
          <w:tcPr>
            <w:tcW w:w="693" w:type="dxa"/>
            <w:vAlign w:val="center"/>
          </w:tcPr>
          <w:p w14:paraId="25BF436A" w14:textId="5A2B6481" w:rsidR="00E3150C" w:rsidRDefault="00E3150C" w:rsidP="00681B82">
            <w:pPr>
              <w:pStyle w:val="Tabletext"/>
            </w:pPr>
            <w:r>
              <w:t>4</w:t>
            </w:r>
          </w:p>
        </w:tc>
        <w:tc>
          <w:tcPr>
            <w:tcW w:w="697" w:type="dxa"/>
            <w:vAlign w:val="center"/>
          </w:tcPr>
          <w:p w14:paraId="358A0C01" w14:textId="686C12C9" w:rsidR="00E3150C" w:rsidRDefault="00E3150C" w:rsidP="00681B82">
            <w:pPr>
              <w:pStyle w:val="Tabletext"/>
            </w:pPr>
            <w:r>
              <w:t>3</w:t>
            </w:r>
          </w:p>
        </w:tc>
        <w:tc>
          <w:tcPr>
            <w:tcW w:w="697" w:type="dxa"/>
            <w:vAlign w:val="center"/>
          </w:tcPr>
          <w:p w14:paraId="0BFB5BAE" w14:textId="1B90BDFB" w:rsidR="00E3150C" w:rsidRDefault="00E3150C" w:rsidP="00681B82">
            <w:pPr>
              <w:pStyle w:val="Tabletext"/>
            </w:pPr>
            <w:r>
              <w:t>15</w:t>
            </w:r>
          </w:p>
        </w:tc>
        <w:tc>
          <w:tcPr>
            <w:tcW w:w="697" w:type="dxa"/>
            <w:vAlign w:val="center"/>
          </w:tcPr>
          <w:p w14:paraId="44F8E978" w14:textId="15F9E153" w:rsidR="00E3150C" w:rsidRDefault="00E3150C" w:rsidP="00681B82">
            <w:pPr>
              <w:pStyle w:val="Tabletext"/>
            </w:pPr>
            <w:r>
              <w:t>4</w:t>
            </w:r>
          </w:p>
        </w:tc>
        <w:tc>
          <w:tcPr>
            <w:tcW w:w="696" w:type="dxa"/>
            <w:vAlign w:val="center"/>
          </w:tcPr>
          <w:p w14:paraId="1C217078" w14:textId="6BB29F2F" w:rsidR="00E3150C" w:rsidRDefault="00E3150C" w:rsidP="00681B82">
            <w:pPr>
              <w:pStyle w:val="Tabletext"/>
            </w:pPr>
            <w:r>
              <w:t>1</w:t>
            </w:r>
          </w:p>
        </w:tc>
        <w:tc>
          <w:tcPr>
            <w:tcW w:w="696" w:type="dxa"/>
            <w:vAlign w:val="center"/>
          </w:tcPr>
          <w:p w14:paraId="49E47732" w14:textId="5E02AD91" w:rsidR="00E3150C" w:rsidRDefault="00E3150C" w:rsidP="00681B82">
            <w:pPr>
              <w:pStyle w:val="Tabletext"/>
            </w:pPr>
            <w:r>
              <w:t>9</w:t>
            </w:r>
          </w:p>
        </w:tc>
        <w:tc>
          <w:tcPr>
            <w:tcW w:w="696" w:type="dxa"/>
            <w:vAlign w:val="center"/>
          </w:tcPr>
          <w:p w14:paraId="5CBD9D91" w14:textId="085740B8" w:rsidR="00E3150C" w:rsidRDefault="00E3150C" w:rsidP="00681B82">
            <w:pPr>
              <w:pStyle w:val="Tabletext"/>
            </w:pPr>
            <w:r>
              <w:t>–</w:t>
            </w:r>
          </w:p>
        </w:tc>
        <w:tc>
          <w:tcPr>
            <w:tcW w:w="694" w:type="dxa"/>
            <w:vAlign w:val="center"/>
          </w:tcPr>
          <w:p w14:paraId="7152ACCC" w14:textId="7F0ACF58" w:rsidR="00E3150C" w:rsidRDefault="00E3150C" w:rsidP="00681B82">
            <w:pPr>
              <w:pStyle w:val="Tabletext"/>
            </w:pPr>
            <w:r>
              <w:t>1</w:t>
            </w:r>
          </w:p>
        </w:tc>
        <w:tc>
          <w:tcPr>
            <w:tcW w:w="696" w:type="dxa"/>
            <w:vAlign w:val="center"/>
          </w:tcPr>
          <w:p w14:paraId="0BBC083F" w14:textId="5B9AFEBA" w:rsidR="00E3150C" w:rsidRDefault="00E3150C" w:rsidP="00681B82">
            <w:pPr>
              <w:pStyle w:val="Tabletext"/>
            </w:pPr>
            <w:r>
              <w:t>19</w:t>
            </w:r>
          </w:p>
        </w:tc>
        <w:tc>
          <w:tcPr>
            <w:tcW w:w="696" w:type="dxa"/>
            <w:vAlign w:val="center"/>
          </w:tcPr>
          <w:p w14:paraId="47950F5C" w14:textId="22171C01" w:rsidR="00E3150C" w:rsidRDefault="00E3150C" w:rsidP="00681B82">
            <w:pPr>
              <w:pStyle w:val="Tabletext"/>
            </w:pPr>
            <w:r>
              <w:t>–</w:t>
            </w:r>
          </w:p>
        </w:tc>
        <w:tc>
          <w:tcPr>
            <w:tcW w:w="696" w:type="dxa"/>
            <w:vAlign w:val="center"/>
          </w:tcPr>
          <w:p w14:paraId="3C7B1849" w14:textId="577AACE2" w:rsidR="00E3150C" w:rsidRDefault="00E3150C" w:rsidP="00681B82">
            <w:pPr>
              <w:pStyle w:val="Tabletext"/>
            </w:pPr>
            <w:r>
              <w:t>5</w:t>
            </w:r>
          </w:p>
        </w:tc>
        <w:tc>
          <w:tcPr>
            <w:tcW w:w="696" w:type="dxa"/>
          </w:tcPr>
          <w:p w14:paraId="595F7685" w14:textId="205EBBA3" w:rsidR="00E3150C" w:rsidRDefault="00E3150C" w:rsidP="00681B82">
            <w:pPr>
              <w:pStyle w:val="Tabletext"/>
            </w:pPr>
            <w:r w:rsidRPr="005C0E10">
              <w:t>–</w:t>
            </w:r>
          </w:p>
        </w:tc>
      </w:tr>
      <w:tr w:rsidR="00E3150C" w14:paraId="0F3C3B7F" w14:textId="77777777" w:rsidTr="0055641D">
        <w:trPr>
          <w:cantSplit/>
          <w:jc w:val="center"/>
        </w:trPr>
        <w:tc>
          <w:tcPr>
            <w:tcW w:w="711" w:type="dxa"/>
            <w:vAlign w:val="center"/>
          </w:tcPr>
          <w:p w14:paraId="043E7863" w14:textId="34157854" w:rsidR="00E3150C" w:rsidRDefault="00E3150C" w:rsidP="00681B82">
            <w:pPr>
              <w:pStyle w:val="Tabletext"/>
            </w:pPr>
            <w:r>
              <w:t>2017</w:t>
            </w:r>
          </w:p>
        </w:tc>
        <w:tc>
          <w:tcPr>
            <w:tcW w:w="693" w:type="dxa"/>
            <w:vAlign w:val="center"/>
          </w:tcPr>
          <w:p w14:paraId="6B9D275C" w14:textId="7B0BA1B6" w:rsidR="00E3150C" w:rsidRDefault="00E3150C" w:rsidP="00681B82">
            <w:pPr>
              <w:pStyle w:val="Tabletext"/>
            </w:pPr>
            <w:r>
              <w:t>1</w:t>
            </w:r>
          </w:p>
        </w:tc>
        <w:tc>
          <w:tcPr>
            <w:tcW w:w="697" w:type="dxa"/>
            <w:vAlign w:val="center"/>
          </w:tcPr>
          <w:p w14:paraId="06FBD382" w14:textId="151992AC" w:rsidR="00E3150C" w:rsidRDefault="00E3150C" w:rsidP="00681B82">
            <w:pPr>
              <w:pStyle w:val="Tabletext"/>
            </w:pPr>
            <w:r>
              <w:t>1</w:t>
            </w:r>
          </w:p>
        </w:tc>
        <w:tc>
          <w:tcPr>
            <w:tcW w:w="697" w:type="dxa"/>
            <w:vAlign w:val="center"/>
          </w:tcPr>
          <w:p w14:paraId="05EDE90A" w14:textId="1BCB8468" w:rsidR="00E3150C" w:rsidRDefault="00E3150C" w:rsidP="00681B82">
            <w:pPr>
              <w:pStyle w:val="Tabletext"/>
            </w:pPr>
            <w:r>
              <w:t>12</w:t>
            </w:r>
          </w:p>
        </w:tc>
        <w:tc>
          <w:tcPr>
            <w:tcW w:w="697" w:type="dxa"/>
            <w:vAlign w:val="center"/>
          </w:tcPr>
          <w:p w14:paraId="1311CAB3" w14:textId="498DD4BF" w:rsidR="00E3150C" w:rsidRDefault="00E3150C" w:rsidP="00681B82">
            <w:pPr>
              <w:pStyle w:val="Tabletext"/>
            </w:pPr>
            <w:r>
              <w:t>11</w:t>
            </w:r>
          </w:p>
        </w:tc>
        <w:tc>
          <w:tcPr>
            <w:tcW w:w="696" w:type="dxa"/>
            <w:vAlign w:val="center"/>
          </w:tcPr>
          <w:p w14:paraId="2C99F2FF" w14:textId="636CBAF3" w:rsidR="00E3150C" w:rsidRDefault="00E3150C" w:rsidP="00681B82">
            <w:pPr>
              <w:pStyle w:val="Tabletext"/>
            </w:pPr>
            <w:r>
              <w:t>1</w:t>
            </w:r>
          </w:p>
        </w:tc>
        <w:tc>
          <w:tcPr>
            <w:tcW w:w="696" w:type="dxa"/>
            <w:vAlign w:val="center"/>
          </w:tcPr>
          <w:p w14:paraId="290BDC6E" w14:textId="7A82F8AF" w:rsidR="00E3150C" w:rsidRDefault="00E3150C" w:rsidP="00681B82">
            <w:pPr>
              <w:pStyle w:val="Tabletext"/>
            </w:pPr>
            <w:r>
              <w:t>10</w:t>
            </w:r>
          </w:p>
        </w:tc>
        <w:tc>
          <w:tcPr>
            <w:tcW w:w="696" w:type="dxa"/>
            <w:vAlign w:val="center"/>
          </w:tcPr>
          <w:p w14:paraId="47143FDA" w14:textId="7F8E96E8" w:rsidR="00E3150C" w:rsidRDefault="00E3150C" w:rsidP="00681B82">
            <w:pPr>
              <w:pStyle w:val="Tabletext"/>
            </w:pPr>
            <w:r>
              <w:t>1</w:t>
            </w:r>
          </w:p>
        </w:tc>
        <w:tc>
          <w:tcPr>
            <w:tcW w:w="694" w:type="dxa"/>
            <w:vAlign w:val="center"/>
          </w:tcPr>
          <w:p w14:paraId="6EE26A81" w14:textId="5CC160EC" w:rsidR="00E3150C" w:rsidRDefault="00E3150C" w:rsidP="00681B82">
            <w:pPr>
              <w:pStyle w:val="Tabletext"/>
            </w:pPr>
            <w:r>
              <w:t>4</w:t>
            </w:r>
          </w:p>
        </w:tc>
        <w:tc>
          <w:tcPr>
            <w:tcW w:w="696" w:type="dxa"/>
            <w:vAlign w:val="center"/>
          </w:tcPr>
          <w:p w14:paraId="7F1CCEAC" w14:textId="642B192F" w:rsidR="00E3150C" w:rsidRDefault="00E3150C" w:rsidP="00681B82">
            <w:pPr>
              <w:pStyle w:val="Tabletext"/>
            </w:pPr>
            <w:r>
              <w:t>2</w:t>
            </w:r>
          </w:p>
        </w:tc>
        <w:tc>
          <w:tcPr>
            <w:tcW w:w="696" w:type="dxa"/>
            <w:vAlign w:val="center"/>
          </w:tcPr>
          <w:p w14:paraId="0F318769" w14:textId="20000251" w:rsidR="00E3150C" w:rsidRDefault="00E3150C" w:rsidP="00681B82">
            <w:pPr>
              <w:pStyle w:val="Tabletext"/>
            </w:pPr>
            <w:r>
              <w:t>2</w:t>
            </w:r>
          </w:p>
        </w:tc>
        <w:tc>
          <w:tcPr>
            <w:tcW w:w="696" w:type="dxa"/>
            <w:vAlign w:val="center"/>
          </w:tcPr>
          <w:p w14:paraId="7A248269" w14:textId="1847360B" w:rsidR="00E3150C" w:rsidRDefault="00E3150C" w:rsidP="00681B82">
            <w:pPr>
              <w:pStyle w:val="Tabletext"/>
            </w:pPr>
            <w:r>
              <w:t>3</w:t>
            </w:r>
          </w:p>
        </w:tc>
        <w:tc>
          <w:tcPr>
            <w:tcW w:w="696" w:type="dxa"/>
          </w:tcPr>
          <w:p w14:paraId="65ABE9FB" w14:textId="59B44366" w:rsidR="00E3150C" w:rsidRDefault="00E3150C" w:rsidP="00681B82">
            <w:pPr>
              <w:pStyle w:val="Tabletext"/>
            </w:pPr>
            <w:r w:rsidRPr="005C0E10">
              <w:t>–</w:t>
            </w:r>
          </w:p>
        </w:tc>
      </w:tr>
      <w:tr w:rsidR="00E3150C" w14:paraId="08C2379A" w14:textId="77777777" w:rsidTr="00110F63">
        <w:trPr>
          <w:cantSplit/>
          <w:jc w:val="center"/>
        </w:trPr>
        <w:tc>
          <w:tcPr>
            <w:tcW w:w="711" w:type="dxa"/>
            <w:vAlign w:val="center"/>
          </w:tcPr>
          <w:p w14:paraId="14C32D8A" w14:textId="3A1E1CF4" w:rsidR="00E3150C" w:rsidRDefault="00E3150C" w:rsidP="00681B82">
            <w:pPr>
              <w:pStyle w:val="Tabletext"/>
            </w:pPr>
            <w:r>
              <w:t>2018</w:t>
            </w:r>
          </w:p>
        </w:tc>
        <w:tc>
          <w:tcPr>
            <w:tcW w:w="693" w:type="dxa"/>
            <w:vAlign w:val="center"/>
          </w:tcPr>
          <w:p w14:paraId="1EB6B5AA" w14:textId="2D4188AF" w:rsidR="00E3150C" w:rsidRDefault="00E3150C" w:rsidP="00681B82">
            <w:pPr>
              <w:pStyle w:val="Tabletext"/>
            </w:pPr>
            <w:r>
              <w:t>4</w:t>
            </w:r>
          </w:p>
        </w:tc>
        <w:tc>
          <w:tcPr>
            <w:tcW w:w="697" w:type="dxa"/>
            <w:vAlign w:val="center"/>
          </w:tcPr>
          <w:p w14:paraId="62640CE1" w14:textId="7044345B" w:rsidR="00E3150C" w:rsidRDefault="00E3150C" w:rsidP="00681B82">
            <w:pPr>
              <w:pStyle w:val="Tabletext"/>
            </w:pPr>
            <w:r>
              <w:t>–</w:t>
            </w:r>
          </w:p>
        </w:tc>
        <w:tc>
          <w:tcPr>
            <w:tcW w:w="697" w:type="dxa"/>
            <w:vAlign w:val="center"/>
          </w:tcPr>
          <w:p w14:paraId="334EF093" w14:textId="3B17E91C" w:rsidR="00E3150C" w:rsidRDefault="00E3150C" w:rsidP="00681B82">
            <w:pPr>
              <w:pStyle w:val="Tabletext"/>
            </w:pPr>
            <w:r>
              <w:t>11</w:t>
            </w:r>
          </w:p>
        </w:tc>
        <w:tc>
          <w:tcPr>
            <w:tcW w:w="697" w:type="dxa"/>
            <w:vAlign w:val="center"/>
          </w:tcPr>
          <w:p w14:paraId="76701343" w14:textId="61278278" w:rsidR="00E3150C" w:rsidRDefault="00E3150C" w:rsidP="00681B82">
            <w:pPr>
              <w:pStyle w:val="Tabletext"/>
            </w:pPr>
            <w:r>
              <w:t>6</w:t>
            </w:r>
          </w:p>
        </w:tc>
        <w:tc>
          <w:tcPr>
            <w:tcW w:w="696" w:type="dxa"/>
          </w:tcPr>
          <w:p w14:paraId="449FE5B4" w14:textId="38DFBADA" w:rsidR="00E3150C" w:rsidRDefault="00E3150C" w:rsidP="00681B82">
            <w:pPr>
              <w:pStyle w:val="Tabletext"/>
            </w:pPr>
            <w:r w:rsidRPr="00031F3D">
              <w:t>–</w:t>
            </w:r>
          </w:p>
        </w:tc>
        <w:tc>
          <w:tcPr>
            <w:tcW w:w="696" w:type="dxa"/>
            <w:vAlign w:val="center"/>
          </w:tcPr>
          <w:p w14:paraId="453C07AD" w14:textId="3403DA18" w:rsidR="00E3150C" w:rsidRDefault="00E3150C" w:rsidP="00681B82">
            <w:pPr>
              <w:pStyle w:val="Tabletext"/>
            </w:pPr>
            <w:r>
              <w:t>11</w:t>
            </w:r>
          </w:p>
        </w:tc>
        <w:tc>
          <w:tcPr>
            <w:tcW w:w="696" w:type="dxa"/>
            <w:vAlign w:val="center"/>
          </w:tcPr>
          <w:p w14:paraId="2AFF5728" w14:textId="15E7DC91" w:rsidR="00E3150C" w:rsidRDefault="00E3150C" w:rsidP="00681B82">
            <w:pPr>
              <w:pStyle w:val="Tabletext"/>
            </w:pPr>
            <w:r>
              <w:t>–</w:t>
            </w:r>
          </w:p>
        </w:tc>
        <w:tc>
          <w:tcPr>
            <w:tcW w:w="694" w:type="dxa"/>
            <w:vAlign w:val="center"/>
          </w:tcPr>
          <w:p w14:paraId="20BF752C" w14:textId="01B0249D" w:rsidR="00E3150C" w:rsidRDefault="00E3150C" w:rsidP="00681B82">
            <w:pPr>
              <w:pStyle w:val="Tabletext"/>
            </w:pPr>
            <w:r>
              <w:t>2</w:t>
            </w:r>
          </w:p>
        </w:tc>
        <w:tc>
          <w:tcPr>
            <w:tcW w:w="696" w:type="dxa"/>
            <w:vAlign w:val="center"/>
          </w:tcPr>
          <w:p w14:paraId="6BFED214" w14:textId="64720454" w:rsidR="00E3150C" w:rsidRDefault="00E3150C" w:rsidP="00681B82">
            <w:pPr>
              <w:pStyle w:val="Tabletext"/>
            </w:pPr>
            <w:r>
              <w:t>6</w:t>
            </w:r>
          </w:p>
        </w:tc>
        <w:tc>
          <w:tcPr>
            <w:tcW w:w="696" w:type="dxa"/>
            <w:vAlign w:val="center"/>
          </w:tcPr>
          <w:p w14:paraId="29CE32D7" w14:textId="3B65B145" w:rsidR="00E3150C" w:rsidRDefault="00E3150C" w:rsidP="00681B82">
            <w:pPr>
              <w:pStyle w:val="Tabletext"/>
            </w:pPr>
            <w:r>
              <w:t>3</w:t>
            </w:r>
          </w:p>
        </w:tc>
        <w:tc>
          <w:tcPr>
            <w:tcW w:w="696" w:type="dxa"/>
            <w:vAlign w:val="center"/>
          </w:tcPr>
          <w:p w14:paraId="66813965" w14:textId="7EF0F299" w:rsidR="00E3150C" w:rsidRDefault="00E3150C" w:rsidP="00681B82">
            <w:pPr>
              <w:pStyle w:val="Tabletext"/>
            </w:pPr>
            <w:r>
              <w:t>3</w:t>
            </w:r>
          </w:p>
        </w:tc>
        <w:tc>
          <w:tcPr>
            <w:tcW w:w="696" w:type="dxa"/>
            <w:vAlign w:val="center"/>
          </w:tcPr>
          <w:p w14:paraId="0683C8FD" w14:textId="74586796" w:rsidR="00E3150C" w:rsidRDefault="00E3150C" w:rsidP="00681B82">
            <w:pPr>
              <w:pStyle w:val="Tabletext"/>
            </w:pPr>
            <w:r>
              <w:t>1</w:t>
            </w:r>
          </w:p>
        </w:tc>
      </w:tr>
      <w:tr w:rsidR="00E3150C" w14:paraId="2226B584" w14:textId="77777777" w:rsidTr="00DF29B2">
        <w:trPr>
          <w:cantSplit/>
          <w:jc w:val="center"/>
        </w:trPr>
        <w:tc>
          <w:tcPr>
            <w:tcW w:w="711" w:type="dxa"/>
            <w:vAlign w:val="center"/>
          </w:tcPr>
          <w:p w14:paraId="1DDBD06F" w14:textId="03FD3B1A" w:rsidR="00E3150C" w:rsidRDefault="00E3150C" w:rsidP="00681B82">
            <w:pPr>
              <w:pStyle w:val="Tabletext"/>
            </w:pPr>
            <w:r>
              <w:t>2019</w:t>
            </w:r>
          </w:p>
        </w:tc>
        <w:tc>
          <w:tcPr>
            <w:tcW w:w="693" w:type="dxa"/>
            <w:vAlign w:val="center"/>
          </w:tcPr>
          <w:p w14:paraId="14D802BA" w14:textId="70AACE04" w:rsidR="00E3150C" w:rsidRDefault="00E3150C" w:rsidP="00681B82">
            <w:pPr>
              <w:pStyle w:val="Tabletext"/>
            </w:pPr>
            <w:r>
              <w:t>3</w:t>
            </w:r>
          </w:p>
        </w:tc>
        <w:tc>
          <w:tcPr>
            <w:tcW w:w="697" w:type="dxa"/>
            <w:vAlign w:val="center"/>
          </w:tcPr>
          <w:p w14:paraId="3DED493A" w14:textId="0EA5FE8B" w:rsidR="00E3150C" w:rsidRDefault="00E3150C" w:rsidP="00681B82">
            <w:pPr>
              <w:pStyle w:val="Tabletext"/>
            </w:pPr>
            <w:r>
              <w:t>2</w:t>
            </w:r>
          </w:p>
        </w:tc>
        <w:tc>
          <w:tcPr>
            <w:tcW w:w="697" w:type="dxa"/>
            <w:vAlign w:val="center"/>
          </w:tcPr>
          <w:p w14:paraId="531EFDA0" w14:textId="1F569E6E" w:rsidR="00E3150C" w:rsidRDefault="00E3150C" w:rsidP="00681B82">
            <w:pPr>
              <w:pStyle w:val="Tabletext"/>
            </w:pPr>
            <w:r>
              <w:t>7</w:t>
            </w:r>
          </w:p>
        </w:tc>
        <w:tc>
          <w:tcPr>
            <w:tcW w:w="697" w:type="dxa"/>
            <w:vAlign w:val="center"/>
          </w:tcPr>
          <w:p w14:paraId="66F4CEDF" w14:textId="724986F7" w:rsidR="00E3150C" w:rsidRDefault="00E3150C" w:rsidP="00681B82">
            <w:pPr>
              <w:pStyle w:val="Tabletext"/>
            </w:pPr>
            <w:r>
              <w:t>10</w:t>
            </w:r>
          </w:p>
        </w:tc>
        <w:tc>
          <w:tcPr>
            <w:tcW w:w="696" w:type="dxa"/>
          </w:tcPr>
          <w:p w14:paraId="58B1227E" w14:textId="56DD5F9A" w:rsidR="00E3150C" w:rsidRDefault="00E3150C" w:rsidP="00681B82">
            <w:pPr>
              <w:pStyle w:val="Tabletext"/>
            </w:pPr>
            <w:r w:rsidRPr="00031F3D">
              <w:t>–</w:t>
            </w:r>
          </w:p>
        </w:tc>
        <w:tc>
          <w:tcPr>
            <w:tcW w:w="696" w:type="dxa"/>
            <w:vAlign w:val="center"/>
          </w:tcPr>
          <w:p w14:paraId="1E8521AE" w14:textId="3436C82F" w:rsidR="00E3150C" w:rsidRDefault="00E3150C" w:rsidP="00681B82">
            <w:pPr>
              <w:pStyle w:val="Tabletext"/>
            </w:pPr>
            <w:r>
              <w:t>16</w:t>
            </w:r>
          </w:p>
        </w:tc>
        <w:tc>
          <w:tcPr>
            <w:tcW w:w="696" w:type="dxa"/>
            <w:vAlign w:val="center"/>
          </w:tcPr>
          <w:p w14:paraId="7469C4E2" w14:textId="1BB02A2E" w:rsidR="00E3150C" w:rsidRDefault="00E3150C" w:rsidP="00681B82">
            <w:pPr>
              <w:pStyle w:val="Tabletext"/>
            </w:pPr>
            <w:r>
              <w:t>–</w:t>
            </w:r>
          </w:p>
        </w:tc>
        <w:tc>
          <w:tcPr>
            <w:tcW w:w="694" w:type="dxa"/>
            <w:vAlign w:val="center"/>
          </w:tcPr>
          <w:p w14:paraId="18B3068B" w14:textId="5D795D92" w:rsidR="00E3150C" w:rsidRDefault="00E3150C" w:rsidP="00681B82">
            <w:pPr>
              <w:pStyle w:val="Tabletext"/>
            </w:pPr>
            <w:r>
              <w:t>6</w:t>
            </w:r>
          </w:p>
        </w:tc>
        <w:tc>
          <w:tcPr>
            <w:tcW w:w="696" w:type="dxa"/>
            <w:vAlign w:val="center"/>
          </w:tcPr>
          <w:p w14:paraId="270EC077" w14:textId="051CE5B5" w:rsidR="00E3150C" w:rsidRDefault="00E3150C" w:rsidP="00681B82">
            <w:pPr>
              <w:pStyle w:val="Tabletext"/>
            </w:pPr>
            <w:r>
              <w:t>4</w:t>
            </w:r>
          </w:p>
        </w:tc>
        <w:tc>
          <w:tcPr>
            <w:tcW w:w="696" w:type="dxa"/>
          </w:tcPr>
          <w:p w14:paraId="7BFA5105" w14:textId="5E42E520" w:rsidR="00E3150C" w:rsidRDefault="00E3150C" w:rsidP="00681B82">
            <w:pPr>
              <w:pStyle w:val="Tabletext"/>
            </w:pPr>
            <w:r w:rsidRPr="008E4E91">
              <w:t>–</w:t>
            </w:r>
          </w:p>
        </w:tc>
        <w:tc>
          <w:tcPr>
            <w:tcW w:w="696" w:type="dxa"/>
            <w:vAlign w:val="center"/>
          </w:tcPr>
          <w:p w14:paraId="4D032B12" w14:textId="7C97D708" w:rsidR="00E3150C" w:rsidRDefault="00E3150C" w:rsidP="00681B82">
            <w:pPr>
              <w:pStyle w:val="Tabletext"/>
            </w:pPr>
            <w:r>
              <w:t>3</w:t>
            </w:r>
          </w:p>
        </w:tc>
        <w:tc>
          <w:tcPr>
            <w:tcW w:w="696" w:type="dxa"/>
            <w:vAlign w:val="center"/>
          </w:tcPr>
          <w:p w14:paraId="0D982DEE" w14:textId="7E8ACA44" w:rsidR="00E3150C" w:rsidRDefault="00E3150C" w:rsidP="00681B82">
            <w:pPr>
              <w:pStyle w:val="Tabletext"/>
            </w:pPr>
            <w:r>
              <w:t>-</w:t>
            </w:r>
          </w:p>
        </w:tc>
      </w:tr>
      <w:tr w:rsidR="00E3150C" w14:paraId="081B5B08" w14:textId="77777777" w:rsidTr="00DF29B2">
        <w:trPr>
          <w:cantSplit/>
          <w:jc w:val="center"/>
        </w:trPr>
        <w:tc>
          <w:tcPr>
            <w:tcW w:w="711" w:type="dxa"/>
            <w:vAlign w:val="center"/>
          </w:tcPr>
          <w:p w14:paraId="420E4951" w14:textId="390E1ECE" w:rsidR="00E3150C" w:rsidRDefault="00E3150C" w:rsidP="00681B82">
            <w:pPr>
              <w:pStyle w:val="Tabletext"/>
            </w:pPr>
            <w:r>
              <w:t>2020</w:t>
            </w:r>
          </w:p>
        </w:tc>
        <w:tc>
          <w:tcPr>
            <w:tcW w:w="693" w:type="dxa"/>
            <w:vAlign w:val="center"/>
          </w:tcPr>
          <w:p w14:paraId="391F8364" w14:textId="31322655" w:rsidR="00E3150C" w:rsidRDefault="00E3150C" w:rsidP="00681B82">
            <w:pPr>
              <w:pStyle w:val="Tabletext"/>
            </w:pPr>
            <w:r>
              <w:t>–</w:t>
            </w:r>
          </w:p>
        </w:tc>
        <w:tc>
          <w:tcPr>
            <w:tcW w:w="697" w:type="dxa"/>
            <w:vAlign w:val="center"/>
          </w:tcPr>
          <w:p w14:paraId="09005A70" w14:textId="1122C4AF" w:rsidR="00E3150C" w:rsidRDefault="00E3150C" w:rsidP="00681B82">
            <w:pPr>
              <w:pStyle w:val="Tabletext"/>
            </w:pPr>
            <w:r>
              <w:t>2</w:t>
            </w:r>
          </w:p>
        </w:tc>
        <w:tc>
          <w:tcPr>
            <w:tcW w:w="697" w:type="dxa"/>
            <w:vAlign w:val="center"/>
          </w:tcPr>
          <w:p w14:paraId="6D9A3C9F" w14:textId="3D9B2A58" w:rsidR="00E3150C" w:rsidRDefault="00E3150C" w:rsidP="00681B82">
            <w:pPr>
              <w:pStyle w:val="Tabletext"/>
            </w:pPr>
            <w:r>
              <w:t>13</w:t>
            </w:r>
          </w:p>
        </w:tc>
        <w:tc>
          <w:tcPr>
            <w:tcW w:w="697" w:type="dxa"/>
            <w:vAlign w:val="center"/>
          </w:tcPr>
          <w:p w14:paraId="511499F8" w14:textId="09CBA161" w:rsidR="00E3150C" w:rsidRDefault="00E3150C" w:rsidP="00681B82">
            <w:pPr>
              <w:pStyle w:val="Tabletext"/>
            </w:pPr>
            <w:r>
              <w:t>7</w:t>
            </w:r>
          </w:p>
        </w:tc>
        <w:tc>
          <w:tcPr>
            <w:tcW w:w="696" w:type="dxa"/>
          </w:tcPr>
          <w:p w14:paraId="1E63A2D3" w14:textId="5485F095" w:rsidR="00E3150C" w:rsidRDefault="00E3150C" w:rsidP="00681B82">
            <w:pPr>
              <w:pStyle w:val="Tabletext"/>
            </w:pPr>
            <w:r w:rsidRPr="00031F3D">
              <w:t>–</w:t>
            </w:r>
          </w:p>
        </w:tc>
        <w:tc>
          <w:tcPr>
            <w:tcW w:w="696" w:type="dxa"/>
            <w:vAlign w:val="center"/>
          </w:tcPr>
          <w:p w14:paraId="6F6A496C" w14:textId="34AA8F89" w:rsidR="00E3150C" w:rsidRDefault="00E3150C" w:rsidP="00681B82">
            <w:pPr>
              <w:pStyle w:val="Tabletext"/>
            </w:pPr>
            <w:r>
              <w:t>8</w:t>
            </w:r>
          </w:p>
        </w:tc>
        <w:tc>
          <w:tcPr>
            <w:tcW w:w="696" w:type="dxa"/>
            <w:vAlign w:val="center"/>
          </w:tcPr>
          <w:p w14:paraId="5B8FAD18" w14:textId="27541FC5" w:rsidR="00E3150C" w:rsidRDefault="00E3150C" w:rsidP="00681B82">
            <w:pPr>
              <w:pStyle w:val="Tabletext"/>
            </w:pPr>
            <w:r>
              <w:t>1</w:t>
            </w:r>
          </w:p>
        </w:tc>
        <w:tc>
          <w:tcPr>
            <w:tcW w:w="694" w:type="dxa"/>
            <w:vAlign w:val="center"/>
          </w:tcPr>
          <w:p w14:paraId="31F04B1C" w14:textId="14078F46" w:rsidR="00E3150C" w:rsidRDefault="00E3150C" w:rsidP="00681B82">
            <w:pPr>
              <w:pStyle w:val="Tabletext"/>
            </w:pPr>
            <w:r>
              <w:t>3</w:t>
            </w:r>
          </w:p>
        </w:tc>
        <w:tc>
          <w:tcPr>
            <w:tcW w:w="696" w:type="dxa"/>
            <w:vAlign w:val="center"/>
          </w:tcPr>
          <w:p w14:paraId="6A7E3F65" w14:textId="40A50667" w:rsidR="00E3150C" w:rsidRDefault="00E3150C" w:rsidP="00681B82">
            <w:pPr>
              <w:pStyle w:val="Tabletext"/>
            </w:pPr>
            <w:r>
              <w:t>8</w:t>
            </w:r>
          </w:p>
        </w:tc>
        <w:tc>
          <w:tcPr>
            <w:tcW w:w="696" w:type="dxa"/>
          </w:tcPr>
          <w:p w14:paraId="0852F7D0" w14:textId="533CDB21" w:rsidR="00E3150C" w:rsidRDefault="00E3150C" w:rsidP="00681B82">
            <w:pPr>
              <w:pStyle w:val="Tabletext"/>
            </w:pPr>
            <w:r w:rsidRPr="008E4E91">
              <w:t>–</w:t>
            </w:r>
          </w:p>
        </w:tc>
        <w:tc>
          <w:tcPr>
            <w:tcW w:w="696" w:type="dxa"/>
            <w:vAlign w:val="center"/>
          </w:tcPr>
          <w:p w14:paraId="71F98C2C" w14:textId="68214D0F" w:rsidR="00E3150C" w:rsidRDefault="00E3150C" w:rsidP="00681B82">
            <w:pPr>
              <w:pStyle w:val="Tabletext"/>
            </w:pPr>
            <w:r>
              <w:t>4</w:t>
            </w:r>
          </w:p>
        </w:tc>
        <w:tc>
          <w:tcPr>
            <w:tcW w:w="696" w:type="dxa"/>
            <w:vAlign w:val="center"/>
          </w:tcPr>
          <w:p w14:paraId="0D837B3C" w14:textId="2D7E9EBF" w:rsidR="00E3150C" w:rsidRDefault="00E3150C" w:rsidP="00681B82">
            <w:pPr>
              <w:pStyle w:val="Tabletext"/>
            </w:pPr>
            <w:r>
              <w:t>1</w:t>
            </w:r>
          </w:p>
        </w:tc>
      </w:tr>
      <w:tr w:rsidR="00E3150C" w14:paraId="582D0C92" w14:textId="77777777" w:rsidTr="00DF29B2">
        <w:trPr>
          <w:cantSplit/>
          <w:jc w:val="center"/>
        </w:trPr>
        <w:tc>
          <w:tcPr>
            <w:tcW w:w="711" w:type="dxa"/>
            <w:vAlign w:val="center"/>
          </w:tcPr>
          <w:p w14:paraId="1C7FF828" w14:textId="2CB4C21B" w:rsidR="00E3150C" w:rsidRDefault="00E3150C" w:rsidP="00681B82">
            <w:pPr>
              <w:pStyle w:val="Tabletext"/>
            </w:pPr>
            <w:r>
              <w:t>2021</w:t>
            </w:r>
          </w:p>
        </w:tc>
        <w:tc>
          <w:tcPr>
            <w:tcW w:w="693" w:type="dxa"/>
            <w:vAlign w:val="center"/>
          </w:tcPr>
          <w:p w14:paraId="745FDD7C" w14:textId="33778EF4" w:rsidR="00E3150C" w:rsidRDefault="00E3150C" w:rsidP="00681B82">
            <w:pPr>
              <w:pStyle w:val="Tabletext"/>
            </w:pPr>
            <w:r>
              <w:t>4</w:t>
            </w:r>
          </w:p>
        </w:tc>
        <w:tc>
          <w:tcPr>
            <w:tcW w:w="697" w:type="dxa"/>
            <w:vAlign w:val="center"/>
          </w:tcPr>
          <w:p w14:paraId="1CC0DEC7" w14:textId="7DE02B29" w:rsidR="00E3150C" w:rsidRDefault="00E3150C" w:rsidP="00681B82">
            <w:pPr>
              <w:pStyle w:val="Tabletext"/>
            </w:pPr>
            <w:r>
              <w:t>1</w:t>
            </w:r>
          </w:p>
        </w:tc>
        <w:tc>
          <w:tcPr>
            <w:tcW w:w="697" w:type="dxa"/>
            <w:vAlign w:val="center"/>
          </w:tcPr>
          <w:p w14:paraId="2E2F2E2B" w14:textId="04B45660" w:rsidR="00E3150C" w:rsidRDefault="00E3150C" w:rsidP="00681B82">
            <w:pPr>
              <w:pStyle w:val="Tabletext"/>
            </w:pPr>
            <w:r>
              <w:t>8</w:t>
            </w:r>
          </w:p>
        </w:tc>
        <w:tc>
          <w:tcPr>
            <w:tcW w:w="697" w:type="dxa"/>
            <w:vAlign w:val="center"/>
          </w:tcPr>
          <w:p w14:paraId="630AF219" w14:textId="63FAAC3A" w:rsidR="00E3150C" w:rsidRDefault="00E3150C" w:rsidP="00681B82">
            <w:pPr>
              <w:pStyle w:val="Tabletext"/>
            </w:pPr>
            <w:r>
              <w:t>7</w:t>
            </w:r>
          </w:p>
        </w:tc>
        <w:tc>
          <w:tcPr>
            <w:tcW w:w="696" w:type="dxa"/>
            <w:vAlign w:val="center"/>
          </w:tcPr>
          <w:p w14:paraId="35F6980D" w14:textId="6BF28D58" w:rsidR="00E3150C" w:rsidRDefault="00E3150C" w:rsidP="00681B82">
            <w:pPr>
              <w:pStyle w:val="Tabletext"/>
            </w:pPr>
            <w:r>
              <w:t>2</w:t>
            </w:r>
          </w:p>
        </w:tc>
        <w:tc>
          <w:tcPr>
            <w:tcW w:w="696" w:type="dxa"/>
            <w:vAlign w:val="center"/>
          </w:tcPr>
          <w:p w14:paraId="503404F0" w14:textId="0E515A28" w:rsidR="00E3150C" w:rsidRDefault="00E3150C" w:rsidP="00681B82">
            <w:pPr>
              <w:pStyle w:val="Tabletext"/>
            </w:pPr>
            <w:r>
              <w:t>9</w:t>
            </w:r>
          </w:p>
        </w:tc>
        <w:tc>
          <w:tcPr>
            <w:tcW w:w="696" w:type="dxa"/>
            <w:vAlign w:val="center"/>
          </w:tcPr>
          <w:p w14:paraId="76AE3956" w14:textId="6153A10E" w:rsidR="00E3150C" w:rsidRDefault="00E3150C" w:rsidP="00681B82">
            <w:pPr>
              <w:pStyle w:val="Tabletext"/>
            </w:pPr>
            <w:r>
              <w:t>1</w:t>
            </w:r>
          </w:p>
        </w:tc>
        <w:tc>
          <w:tcPr>
            <w:tcW w:w="694" w:type="dxa"/>
            <w:vAlign w:val="center"/>
          </w:tcPr>
          <w:p w14:paraId="14DA8365" w14:textId="011023C2" w:rsidR="00E3150C" w:rsidRDefault="00E3150C" w:rsidP="00681B82">
            <w:pPr>
              <w:pStyle w:val="Tabletext"/>
            </w:pPr>
            <w:r>
              <w:t>6</w:t>
            </w:r>
          </w:p>
        </w:tc>
        <w:tc>
          <w:tcPr>
            <w:tcW w:w="696" w:type="dxa"/>
            <w:vAlign w:val="center"/>
          </w:tcPr>
          <w:p w14:paraId="1DEF6394" w14:textId="15F3795C" w:rsidR="00E3150C" w:rsidRDefault="00E3150C" w:rsidP="00681B82">
            <w:pPr>
              <w:pStyle w:val="Tabletext"/>
            </w:pPr>
            <w:r>
              <w:t>6</w:t>
            </w:r>
          </w:p>
        </w:tc>
        <w:tc>
          <w:tcPr>
            <w:tcW w:w="696" w:type="dxa"/>
          </w:tcPr>
          <w:p w14:paraId="03CBECDA" w14:textId="43E8956B" w:rsidR="00E3150C" w:rsidRDefault="00E3150C" w:rsidP="00681B82">
            <w:pPr>
              <w:pStyle w:val="Tabletext"/>
            </w:pPr>
            <w:r w:rsidRPr="008E4E91">
              <w:t>–</w:t>
            </w:r>
          </w:p>
        </w:tc>
        <w:tc>
          <w:tcPr>
            <w:tcW w:w="696" w:type="dxa"/>
            <w:vAlign w:val="center"/>
          </w:tcPr>
          <w:p w14:paraId="414A10A2" w14:textId="60961BBA" w:rsidR="00E3150C" w:rsidRDefault="00E3150C" w:rsidP="00681B82">
            <w:pPr>
              <w:pStyle w:val="Tabletext"/>
            </w:pPr>
            <w:r>
              <w:t>4</w:t>
            </w:r>
          </w:p>
        </w:tc>
        <w:tc>
          <w:tcPr>
            <w:tcW w:w="696" w:type="dxa"/>
            <w:vAlign w:val="center"/>
          </w:tcPr>
          <w:p w14:paraId="516CDB7C" w14:textId="7379B256" w:rsidR="00E3150C" w:rsidRDefault="00E3150C" w:rsidP="00681B82">
            <w:pPr>
              <w:pStyle w:val="Tabletext"/>
            </w:pPr>
            <w:r>
              <w:t>–</w:t>
            </w:r>
          </w:p>
        </w:tc>
      </w:tr>
      <w:tr w:rsidR="00E3150C" w14:paraId="6903E1A6" w14:textId="77777777" w:rsidTr="00DF29B2">
        <w:trPr>
          <w:cantSplit/>
          <w:jc w:val="center"/>
        </w:trPr>
        <w:tc>
          <w:tcPr>
            <w:tcW w:w="711" w:type="dxa"/>
            <w:vAlign w:val="center"/>
          </w:tcPr>
          <w:p w14:paraId="534825CA" w14:textId="4A748004" w:rsidR="00E3150C" w:rsidRDefault="00E3150C" w:rsidP="00681B82">
            <w:pPr>
              <w:pStyle w:val="Tabletext"/>
            </w:pPr>
            <w:r>
              <w:t>2022</w:t>
            </w:r>
          </w:p>
        </w:tc>
        <w:tc>
          <w:tcPr>
            <w:tcW w:w="693" w:type="dxa"/>
            <w:vAlign w:val="center"/>
          </w:tcPr>
          <w:p w14:paraId="11DE8DAD" w14:textId="0CB3EE20" w:rsidR="00E3150C" w:rsidRDefault="00E3150C" w:rsidP="00681B82">
            <w:pPr>
              <w:pStyle w:val="Tabletext"/>
            </w:pPr>
            <w:r>
              <w:t>5</w:t>
            </w:r>
          </w:p>
        </w:tc>
        <w:tc>
          <w:tcPr>
            <w:tcW w:w="697" w:type="dxa"/>
            <w:vAlign w:val="center"/>
          </w:tcPr>
          <w:p w14:paraId="21EDF0C7" w14:textId="1BE4CFF0" w:rsidR="00E3150C" w:rsidRDefault="00E3150C" w:rsidP="00681B82">
            <w:pPr>
              <w:pStyle w:val="Tabletext"/>
            </w:pPr>
            <w:r>
              <w:t>2</w:t>
            </w:r>
          </w:p>
        </w:tc>
        <w:tc>
          <w:tcPr>
            <w:tcW w:w="697" w:type="dxa"/>
            <w:vAlign w:val="center"/>
          </w:tcPr>
          <w:p w14:paraId="403ACE58" w14:textId="156263A4" w:rsidR="00E3150C" w:rsidRDefault="00E3150C" w:rsidP="00681B82">
            <w:pPr>
              <w:pStyle w:val="Tabletext"/>
            </w:pPr>
            <w:r>
              <w:t>5</w:t>
            </w:r>
          </w:p>
        </w:tc>
        <w:tc>
          <w:tcPr>
            <w:tcW w:w="697" w:type="dxa"/>
            <w:vAlign w:val="center"/>
          </w:tcPr>
          <w:p w14:paraId="2B0AEDD2" w14:textId="09D3043E" w:rsidR="00E3150C" w:rsidRDefault="00E3150C" w:rsidP="00681B82">
            <w:pPr>
              <w:pStyle w:val="Tabletext"/>
            </w:pPr>
            <w:r>
              <w:t>12</w:t>
            </w:r>
          </w:p>
        </w:tc>
        <w:tc>
          <w:tcPr>
            <w:tcW w:w="696" w:type="dxa"/>
            <w:vAlign w:val="center"/>
          </w:tcPr>
          <w:p w14:paraId="5D5261B0" w14:textId="7F2902F4" w:rsidR="00E3150C" w:rsidRDefault="00E3150C" w:rsidP="00681B82">
            <w:pPr>
              <w:pStyle w:val="Tabletext"/>
            </w:pPr>
            <w:r>
              <w:t>–</w:t>
            </w:r>
          </w:p>
        </w:tc>
        <w:tc>
          <w:tcPr>
            <w:tcW w:w="696" w:type="dxa"/>
            <w:vAlign w:val="center"/>
          </w:tcPr>
          <w:p w14:paraId="3C7A72F5" w14:textId="2BE5C345" w:rsidR="00E3150C" w:rsidRDefault="00E3150C" w:rsidP="00681B82">
            <w:pPr>
              <w:pStyle w:val="Tabletext"/>
            </w:pPr>
            <w:r>
              <w:t>10</w:t>
            </w:r>
          </w:p>
        </w:tc>
        <w:tc>
          <w:tcPr>
            <w:tcW w:w="696" w:type="dxa"/>
            <w:vAlign w:val="center"/>
          </w:tcPr>
          <w:p w14:paraId="4098E890" w14:textId="605683C8" w:rsidR="00E3150C" w:rsidRDefault="00E3150C" w:rsidP="00681B82">
            <w:pPr>
              <w:pStyle w:val="Tabletext"/>
            </w:pPr>
            <w:r>
              <w:t>3</w:t>
            </w:r>
          </w:p>
        </w:tc>
        <w:tc>
          <w:tcPr>
            <w:tcW w:w="694" w:type="dxa"/>
            <w:vAlign w:val="center"/>
          </w:tcPr>
          <w:p w14:paraId="451EA1B2" w14:textId="52A2342C" w:rsidR="00E3150C" w:rsidRDefault="00E3150C" w:rsidP="00681B82">
            <w:pPr>
              <w:pStyle w:val="Tabletext"/>
            </w:pPr>
            <w:r>
              <w:t>1</w:t>
            </w:r>
          </w:p>
        </w:tc>
        <w:tc>
          <w:tcPr>
            <w:tcW w:w="696" w:type="dxa"/>
            <w:vAlign w:val="center"/>
          </w:tcPr>
          <w:p w14:paraId="432E0B25" w14:textId="38836D07" w:rsidR="00E3150C" w:rsidRDefault="00E3150C" w:rsidP="00681B82">
            <w:pPr>
              <w:pStyle w:val="Tabletext"/>
            </w:pPr>
            <w:r>
              <w:t>2</w:t>
            </w:r>
          </w:p>
        </w:tc>
        <w:tc>
          <w:tcPr>
            <w:tcW w:w="696" w:type="dxa"/>
          </w:tcPr>
          <w:p w14:paraId="586E7058" w14:textId="70B64FF3" w:rsidR="00E3150C" w:rsidRDefault="00E3150C" w:rsidP="00681B82">
            <w:pPr>
              <w:pStyle w:val="Tabletext"/>
            </w:pPr>
            <w:r w:rsidRPr="008E4E91">
              <w:t>–</w:t>
            </w:r>
          </w:p>
        </w:tc>
        <w:tc>
          <w:tcPr>
            <w:tcW w:w="696" w:type="dxa"/>
            <w:vAlign w:val="center"/>
          </w:tcPr>
          <w:p w14:paraId="1FD8BB02" w14:textId="79B2A242" w:rsidR="00E3150C" w:rsidRDefault="00E3150C" w:rsidP="00681B82">
            <w:pPr>
              <w:pStyle w:val="Tabletext"/>
            </w:pPr>
            <w:r>
              <w:t>3</w:t>
            </w:r>
          </w:p>
        </w:tc>
        <w:tc>
          <w:tcPr>
            <w:tcW w:w="696" w:type="dxa"/>
            <w:vAlign w:val="center"/>
          </w:tcPr>
          <w:p w14:paraId="588B09CD" w14:textId="333B67A0" w:rsidR="00E3150C" w:rsidRDefault="00E3150C" w:rsidP="00681B82">
            <w:pPr>
              <w:pStyle w:val="Tabletext"/>
            </w:pPr>
            <w:r>
              <w:t>1</w:t>
            </w:r>
          </w:p>
        </w:tc>
      </w:tr>
      <w:tr w:rsidR="00E3150C" w14:paraId="68948388" w14:textId="77777777" w:rsidTr="00DF29B2">
        <w:trPr>
          <w:cantSplit/>
          <w:jc w:val="center"/>
        </w:trPr>
        <w:tc>
          <w:tcPr>
            <w:tcW w:w="711" w:type="dxa"/>
            <w:vAlign w:val="center"/>
          </w:tcPr>
          <w:p w14:paraId="54F497E3" w14:textId="78B0A052" w:rsidR="00E3150C" w:rsidRDefault="00E3150C" w:rsidP="00681B82">
            <w:pPr>
              <w:pStyle w:val="Tabletext"/>
            </w:pPr>
            <w:r>
              <w:t>2023</w:t>
            </w:r>
          </w:p>
        </w:tc>
        <w:tc>
          <w:tcPr>
            <w:tcW w:w="693" w:type="dxa"/>
            <w:vAlign w:val="center"/>
          </w:tcPr>
          <w:p w14:paraId="4673BF99" w14:textId="6DC3000A" w:rsidR="00E3150C" w:rsidRDefault="00E3150C" w:rsidP="00681B82">
            <w:pPr>
              <w:pStyle w:val="Tabletext"/>
            </w:pPr>
            <w:r>
              <w:t>6</w:t>
            </w:r>
          </w:p>
        </w:tc>
        <w:tc>
          <w:tcPr>
            <w:tcW w:w="697" w:type="dxa"/>
            <w:vAlign w:val="center"/>
          </w:tcPr>
          <w:p w14:paraId="618A2C25" w14:textId="3409F065" w:rsidR="00E3150C" w:rsidRDefault="00E3150C" w:rsidP="00681B82">
            <w:pPr>
              <w:pStyle w:val="Tabletext"/>
            </w:pPr>
            <w:r>
              <w:t>2</w:t>
            </w:r>
          </w:p>
        </w:tc>
        <w:tc>
          <w:tcPr>
            <w:tcW w:w="697" w:type="dxa"/>
            <w:vAlign w:val="center"/>
          </w:tcPr>
          <w:p w14:paraId="0CCC5FEF" w14:textId="7A9537FB" w:rsidR="00E3150C" w:rsidRDefault="00E3150C" w:rsidP="00681B82">
            <w:pPr>
              <w:pStyle w:val="Tabletext"/>
            </w:pPr>
            <w:r>
              <w:t>3</w:t>
            </w:r>
          </w:p>
        </w:tc>
        <w:tc>
          <w:tcPr>
            <w:tcW w:w="697" w:type="dxa"/>
            <w:vAlign w:val="center"/>
          </w:tcPr>
          <w:p w14:paraId="17891B29" w14:textId="32071FAF" w:rsidR="00E3150C" w:rsidRDefault="00E3150C" w:rsidP="00681B82">
            <w:pPr>
              <w:pStyle w:val="Tabletext"/>
            </w:pPr>
            <w:r>
              <w:t>10</w:t>
            </w:r>
          </w:p>
        </w:tc>
        <w:tc>
          <w:tcPr>
            <w:tcW w:w="696" w:type="dxa"/>
            <w:vAlign w:val="center"/>
          </w:tcPr>
          <w:p w14:paraId="01E3A461" w14:textId="44A1CF7D" w:rsidR="00E3150C" w:rsidRDefault="00E3150C" w:rsidP="00681B82">
            <w:pPr>
              <w:pStyle w:val="Tabletext"/>
            </w:pPr>
            <w:r>
              <w:t>1</w:t>
            </w:r>
          </w:p>
        </w:tc>
        <w:tc>
          <w:tcPr>
            <w:tcW w:w="696" w:type="dxa"/>
            <w:vAlign w:val="center"/>
          </w:tcPr>
          <w:p w14:paraId="1525BE5C" w14:textId="2880F1A7" w:rsidR="00E3150C" w:rsidRDefault="00E3150C" w:rsidP="00681B82">
            <w:pPr>
              <w:pStyle w:val="Tabletext"/>
            </w:pPr>
            <w:r>
              <w:t>7</w:t>
            </w:r>
          </w:p>
        </w:tc>
        <w:tc>
          <w:tcPr>
            <w:tcW w:w="696" w:type="dxa"/>
            <w:vAlign w:val="center"/>
          </w:tcPr>
          <w:p w14:paraId="64048DD6" w14:textId="33410444" w:rsidR="00E3150C" w:rsidRDefault="00E3150C" w:rsidP="00681B82">
            <w:pPr>
              <w:pStyle w:val="Tabletext"/>
            </w:pPr>
            <w:r>
              <w:t>–</w:t>
            </w:r>
          </w:p>
        </w:tc>
        <w:tc>
          <w:tcPr>
            <w:tcW w:w="694" w:type="dxa"/>
            <w:vAlign w:val="center"/>
          </w:tcPr>
          <w:p w14:paraId="1DC2475A" w14:textId="33B8706D" w:rsidR="00E3150C" w:rsidRDefault="00E3150C" w:rsidP="00681B82">
            <w:pPr>
              <w:pStyle w:val="Tabletext"/>
            </w:pPr>
            <w:r>
              <w:t>2</w:t>
            </w:r>
          </w:p>
        </w:tc>
        <w:tc>
          <w:tcPr>
            <w:tcW w:w="696" w:type="dxa"/>
            <w:vAlign w:val="center"/>
          </w:tcPr>
          <w:p w14:paraId="4137FDCB" w14:textId="24FA7EA2" w:rsidR="00E3150C" w:rsidRDefault="00E3150C" w:rsidP="00681B82">
            <w:pPr>
              <w:pStyle w:val="Tabletext"/>
            </w:pPr>
            <w:r>
              <w:t>2</w:t>
            </w:r>
          </w:p>
        </w:tc>
        <w:tc>
          <w:tcPr>
            <w:tcW w:w="696" w:type="dxa"/>
          </w:tcPr>
          <w:p w14:paraId="1C103422" w14:textId="5A03AC54" w:rsidR="00E3150C" w:rsidRDefault="00E3150C" w:rsidP="00681B82">
            <w:pPr>
              <w:pStyle w:val="Tabletext"/>
            </w:pPr>
            <w:r w:rsidRPr="008E4E91">
              <w:t>–</w:t>
            </w:r>
          </w:p>
        </w:tc>
        <w:tc>
          <w:tcPr>
            <w:tcW w:w="696" w:type="dxa"/>
            <w:vAlign w:val="center"/>
          </w:tcPr>
          <w:p w14:paraId="34ACB898" w14:textId="5507A933" w:rsidR="00E3150C" w:rsidRDefault="00E3150C" w:rsidP="00681B82">
            <w:pPr>
              <w:pStyle w:val="Tabletext"/>
            </w:pPr>
            <w:r>
              <w:t>3</w:t>
            </w:r>
          </w:p>
        </w:tc>
        <w:tc>
          <w:tcPr>
            <w:tcW w:w="696" w:type="dxa"/>
            <w:vAlign w:val="center"/>
          </w:tcPr>
          <w:p w14:paraId="61327A8E" w14:textId="1AB59108" w:rsidR="00E3150C" w:rsidRDefault="00E3150C" w:rsidP="00681B82">
            <w:pPr>
              <w:pStyle w:val="Tabletext"/>
            </w:pPr>
            <w:r>
              <w:t>–</w:t>
            </w:r>
          </w:p>
        </w:tc>
      </w:tr>
      <w:tr w:rsidR="007A40C2" w14:paraId="3A45A4F8" w14:textId="77777777" w:rsidTr="00E3150C">
        <w:trPr>
          <w:cantSplit/>
          <w:jc w:val="center"/>
        </w:trPr>
        <w:tc>
          <w:tcPr>
            <w:tcW w:w="711" w:type="dxa"/>
            <w:tcBorders>
              <w:bottom w:val="single" w:sz="4" w:space="0" w:color="auto"/>
            </w:tcBorders>
            <w:vAlign w:val="center"/>
          </w:tcPr>
          <w:p w14:paraId="3595A19A" w14:textId="0207D4FA" w:rsidR="007A40C2" w:rsidRPr="00DF669D" w:rsidRDefault="007A40C2" w:rsidP="00681B82">
            <w:pPr>
              <w:pStyle w:val="Tabletext"/>
            </w:pPr>
            <w:r w:rsidRPr="00DF669D">
              <w:t>Total</w:t>
            </w:r>
          </w:p>
        </w:tc>
        <w:tc>
          <w:tcPr>
            <w:tcW w:w="693" w:type="dxa"/>
            <w:tcBorders>
              <w:bottom w:val="single" w:sz="4" w:space="0" w:color="auto"/>
            </w:tcBorders>
            <w:vAlign w:val="center"/>
          </w:tcPr>
          <w:p w14:paraId="4865580D" w14:textId="4208F0FE" w:rsidR="007A40C2" w:rsidRPr="00DF669D" w:rsidRDefault="007A40C2" w:rsidP="00681B82">
            <w:pPr>
              <w:pStyle w:val="Tabletext"/>
            </w:pPr>
            <w:r w:rsidRPr="00DF669D">
              <w:t>27</w:t>
            </w:r>
          </w:p>
        </w:tc>
        <w:tc>
          <w:tcPr>
            <w:tcW w:w="697" w:type="dxa"/>
            <w:tcBorders>
              <w:bottom w:val="single" w:sz="4" w:space="0" w:color="auto"/>
            </w:tcBorders>
            <w:vAlign w:val="center"/>
          </w:tcPr>
          <w:p w14:paraId="72EFD305" w14:textId="37699453" w:rsidR="007A40C2" w:rsidRPr="00DF669D" w:rsidRDefault="007A40C2" w:rsidP="00681B82">
            <w:pPr>
              <w:pStyle w:val="Tabletext"/>
            </w:pPr>
            <w:r w:rsidRPr="00DF669D">
              <w:t>13</w:t>
            </w:r>
          </w:p>
        </w:tc>
        <w:tc>
          <w:tcPr>
            <w:tcW w:w="697" w:type="dxa"/>
            <w:tcBorders>
              <w:bottom w:val="single" w:sz="4" w:space="0" w:color="auto"/>
            </w:tcBorders>
            <w:vAlign w:val="center"/>
          </w:tcPr>
          <w:p w14:paraId="757F6106" w14:textId="7A7FD746" w:rsidR="007A40C2" w:rsidRPr="00DF669D" w:rsidRDefault="007A40C2" w:rsidP="00681B82">
            <w:pPr>
              <w:pStyle w:val="Tabletext"/>
            </w:pPr>
            <w:r w:rsidRPr="00DF669D">
              <w:t>7</w:t>
            </w:r>
            <w:r w:rsidR="00694508" w:rsidRPr="00DF669D">
              <w:t>4</w:t>
            </w:r>
          </w:p>
        </w:tc>
        <w:tc>
          <w:tcPr>
            <w:tcW w:w="697" w:type="dxa"/>
            <w:tcBorders>
              <w:bottom w:val="single" w:sz="4" w:space="0" w:color="auto"/>
            </w:tcBorders>
            <w:vAlign w:val="center"/>
          </w:tcPr>
          <w:p w14:paraId="32BA06E9" w14:textId="71FD1ACB" w:rsidR="007A40C2" w:rsidRPr="00DF669D" w:rsidRDefault="007A40C2" w:rsidP="00681B82">
            <w:pPr>
              <w:pStyle w:val="Tabletext"/>
            </w:pPr>
            <w:r w:rsidRPr="00DF669D">
              <w:t>67</w:t>
            </w:r>
          </w:p>
        </w:tc>
        <w:tc>
          <w:tcPr>
            <w:tcW w:w="696" w:type="dxa"/>
            <w:tcBorders>
              <w:bottom w:val="single" w:sz="4" w:space="0" w:color="auto"/>
            </w:tcBorders>
            <w:vAlign w:val="center"/>
          </w:tcPr>
          <w:p w14:paraId="25A7E97E" w14:textId="5D9B7663" w:rsidR="007A40C2" w:rsidRPr="00DF669D" w:rsidRDefault="00694508" w:rsidP="00681B82">
            <w:pPr>
              <w:pStyle w:val="Tabletext"/>
            </w:pPr>
            <w:r w:rsidRPr="00DF669D">
              <w:t>5</w:t>
            </w:r>
          </w:p>
        </w:tc>
        <w:tc>
          <w:tcPr>
            <w:tcW w:w="696" w:type="dxa"/>
            <w:tcBorders>
              <w:bottom w:val="single" w:sz="4" w:space="0" w:color="auto"/>
            </w:tcBorders>
            <w:vAlign w:val="center"/>
          </w:tcPr>
          <w:p w14:paraId="35B5603D" w14:textId="6D72891A" w:rsidR="007A40C2" w:rsidRPr="00DF669D" w:rsidRDefault="007A40C2" w:rsidP="00681B82">
            <w:pPr>
              <w:pStyle w:val="Tabletext"/>
            </w:pPr>
            <w:r w:rsidRPr="00DF669D">
              <w:t>80</w:t>
            </w:r>
          </w:p>
        </w:tc>
        <w:tc>
          <w:tcPr>
            <w:tcW w:w="696" w:type="dxa"/>
            <w:tcBorders>
              <w:bottom w:val="single" w:sz="4" w:space="0" w:color="auto"/>
            </w:tcBorders>
            <w:vAlign w:val="center"/>
          </w:tcPr>
          <w:p w14:paraId="0A39D95B" w14:textId="75C3675C" w:rsidR="007A40C2" w:rsidRPr="00DF669D" w:rsidRDefault="007A40C2" w:rsidP="00681B82">
            <w:pPr>
              <w:pStyle w:val="Tabletext"/>
            </w:pPr>
            <w:r w:rsidRPr="00DF669D">
              <w:t>6</w:t>
            </w:r>
          </w:p>
        </w:tc>
        <w:tc>
          <w:tcPr>
            <w:tcW w:w="694" w:type="dxa"/>
            <w:tcBorders>
              <w:bottom w:val="single" w:sz="4" w:space="0" w:color="auto"/>
            </w:tcBorders>
            <w:vAlign w:val="center"/>
          </w:tcPr>
          <w:p w14:paraId="68543FB0" w14:textId="3630892A" w:rsidR="007A40C2" w:rsidRPr="00DF669D" w:rsidRDefault="00633F04" w:rsidP="00681B82">
            <w:pPr>
              <w:pStyle w:val="Tabletext"/>
            </w:pPr>
            <w:r w:rsidRPr="00DF669D">
              <w:t>25</w:t>
            </w:r>
          </w:p>
        </w:tc>
        <w:tc>
          <w:tcPr>
            <w:tcW w:w="696" w:type="dxa"/>
            <w:tcBorders>
              <w:bottom w:val="single" w:sz="4" w:space="0" w:color="auto"/>
            </w:tcBorders>
            <w:vAlign w:val="center"/>
          </w:tcPr>
          <w:p w14:paraId="031C35A8" w14:textId="3BF18582" w:rsidR="007A40C2" w:rsidRPr="00DF669D" w:rsidRDefault="00CF6A76" w:rsidP="00681B82">
            <w:pPr>
              <w:pStyle w:val="Tabletext"/>
            </w:pPr>
            <w:r w:rsidRPr="00DF669D">
              <w:t>49</w:t>
            </w:r>
          </w:p>
        </w:tc>
        <w:tc>
          <w:tcPr>
            <w:tcW w:w="696" w:type="dxa"/>
            <w:tcBorders>
              <w:bottom w:val="single" w:sz="4" w:space="0" w:color="auto"/>
            </w:tcBorders>
            <w:vAlign w:val="center"/>
          </w:tcPr>
          <w:p w14:paraId="6C432507" w14:textId="57AC0520" w:rsidR="007A40C2" w:rsidRPr="00DF669D" w:rsidRDefault="00405AFD" w:rsidP="00681B82">
            <w:pPr>
              <w:pStyle w:val="Tabletext"/>
            </w:pPr>
            <w:r w:rsidRPr="00DF669D">
              <w:t>5</w:t>
            </w:r>
          </w:p>
        </w:tc>
        <w:tc>
          <w:tcPr>
            <w:tcW w:w="696" w:type="dxa"/>
            <w:tcBorders>
              <w:bottom w:val="single" w:sz="4" w:space="0" w:color="auto"/>
            </w:tcBorders>
            <w:vAlign w:val="center"/>
          </w:tcPr>
          <w:p w14:paraId="66F063D2" w14:textId="0368686C" w:rsidR="007A40C2" w:rsidRPr="00DF669D" w:rsidRDefault="009D39F2" w:rsidP="00681B82">
            <w:pPr>
              <w:pStyle w:val="Tabletext"/>
            </w:pPr>
            <w:r w:rsidRPr="00DF669D">
              <w:t>28</w:t>
            </w:r>
          </w:p>
        </w:tc>
        <w:tc>
          <w:tcPr>
            <w:tcW w:w="696" w:type="dxa"/>
            <w:tcBorders>
              <w:bottom w:val="single" w:sz="4" w:space="0" w:color="auto"/>
            </w:tcBorders>
            <w:vAlign w:val="center"/>
          </w:tcPr>
          <w:p w14:paraId="2F325DCF" w14:textId="77962E4F" w:rsidR="007A40C2" w:rsidRPr="00DF669D" w:rsidRDefault="002B27B1" w:rsidP="00681B82">
            <w:pPr>
              <w:pStyle w:val="Tabletext"/>
            </w:pPr>
            <w:r w:rsidRPr="00DF669D">
              <w:t>3</w:t>
            </w:r>
          </w:p>
        </w:tc>
      </w:tr>
      <w:tr w:rsidR="00E3150C" w:rsidRPr="00E3150C" w14:paraId="4CDF44C1" w14:textId="77777777" w:rsidTr="00E3150C">
        <w:trPr>
          <w:cantSplit/>
          <w:jc w:val="center"/>
        </w:trPr>
        <w:tc>
          <w:tcPr>
            <w:tcW w:w="9061" w:type="dxa"/>
            <w:gridSpan w:val="13"/>
            <w:tcBorders>
              <w:top w:val="single" w:sz="4" w:space="0" w:color="auto"/>
              <w:left w:val="nil"/>
              <w:bottom w:val="nil"/>
              <w:right w:val="nil"/>
            </w:tcBorders>
            <w:vAlign w:val="center"/>
          </w:tcPr>
          <w:p w14:paraId="4D518EC7" w14:textId="0FF00F44" w:rsidR="00E3150C" w:rsidRPr="00681B82" w:rsidRDefault="00E3150C" w:rsidP="00681B82">
            <w:pPr>
              <w:pStyle w:val="Tabletext"/>
            </w:pPr>
            <w:r w:rsidRPr="00E3150C">
              <w:t>Note – There was no request for free entitlements related to the P3 category during the considered time period.</w:t>
            </w:r>
          </w:p>
        </w:tc>
      </w:tr>
    </w:tbl>
    <w:p w14:paraId="2AE4446D" w14:textId="4C593700" w:rsidR="008033E7" w:rsidRPr="007D18D3" w:rsidRDefault="008033E7" w:rsidP="00E60F2D">
      <w:pPr>
        <w:rPr>
          <w:rFonts w:cstheme="minorHAnsi"/>
          <w:sz w:val="18"/>
          <w:szCs w:val="18"/>
          <w:lang w:val="en-US"/>
        </w:rPr>
      </w:pPr>
    </w:p>
    <w:p w14:paraId="2CF0904C" w14:textId="6712CD47" w:rsidR="006F6312" w:rsidRDefault="006F6312" w:rsidP="003E136F">
      <w:pPr>
        <w:jc w:val="both"/>
        <w:rPr>
          <w:rFonts w:cstheme="minorHAnsi"/>
          <w:szCs w:val="24"/>
          <w:lang w:val="en-US"/>
        </w:rPr>
      </w:pPr>
      <w:r>
        <w:rPr>
          <w:rFonts w:cstheme="minorHAnsi"/>
          <w:szCs w:val="24"/>
          <w:lang w:val="en-US"/>
        </w:rPr>
        <w:t xml:space="preserve">Most </w:t>
      </w:r>
      <w:r w:rsidRPr="00066845">
        <w:rPr>
          <w:rFonts w:cstheme="minorHAnsi"/>
          <w:szCs w:val="24"/>
          <w:lang w:val="en-US"/>
        </w:rPr>
        <w:t xml:space="preserve">of the requests concern </w:t>
      </w:r>
      <w:r>
        <w:rPr>
          <w:rFonts w:cstheme="minorHAnsi"/>
          <w:szCs w:val="24"/>
          <w:lang w:val="en-US"/>
        </w:rPr>
        <w:t>filings related to coordination requests or notifications within the categories C2, C3 and N2 (</w:t>
      </w:r>
      <w:r w:rsidR="005C1BEA">
        <w:rPr>
          <w:rFonts w:cstheme="minorHAnsi"/>
          <w:szCs w:val="24"/>
          <w:lang w:val="en-US"/>
        </w:rPr>
        <w:t>the </w:t>
      </w:r>
      <w:r>
        <w:rPr>
          <w:rFonts w:cstheme="minorHAnsi"/>
          <w:szCs w:val="24"/>
          <w:lang w:val="en-US"/>
        </w:rPr>
        <w:t xml:space="preserve">most expensive categories). </w:t>
      </w:r>
    </w:p>
    <w:p w14:paraId="55A7DD95" w14:textId="3CFD45F9" w:rsidR="006F6312" w:rsidRPr="00066845" w:rsidRDefault="006F6312" w:rsidP="003E136F">
      <w:pPr>
        <w:jc w:val="both"/>
        <w:rPr>
          <w:rFonts w:cstheme="minorHAnsi"/>
          <w:szCs w:val="24"/>
          <w:lang w:val="en-US"/>
        </w:rPr>
      </w:pPr>
      <w:r w:rsidRPr="003E136F">
        <w:t>Submissions</w:t>
      </w:r>
      <w:r>
        <w:rPr>
          <w:rFonts w:cstheme="minorHAnsi"/>
          <w:szCs w:val="24"/>
          <w:lang w:val="en-US"/>
        </w:rPr>
        <w:t xml:space="preserve"> within the category P1 also attract a good number of requests for free entitlements, notably because free entitlements in this category cover simultaneous submissions under both A</w:t>
      </w:r>
      <w:r w:rsidRPr="00066845">
        <w:rPr>
          <w:rFonts w:cstheme="minorHAnsi"/>
          <w:szCs w:val="24"/>
          <w:lang w:val="en-US"/>
        </w:rPr>
        <w:t xml:space="preserve">ppendices </w:t>
      </w:r>
      <w:r w:rsidRPr="00681B82">
        <w:rPr>
          <w:rFonts w:cstheme="minorHAnsi"/>
          <w:b/>
          <w:bCs/>
          <w:szCs w:val="24"/>
          <w:lang w:val="en-US"/>
        </w:rPr>
        <w:t>30</w:t>
      </w:r>
      <w:r>
        <w:rPr>
          <w:rFonts w:cstheme="minorHAnsi"/>
          <w:szCs w:val="24"/>
          <w:lang w:val="en-US"/>
        </w:rPr>
        <w:t xml:space="preserve"> and </w:t>
      </w:r>
      <w:r w:rsidRPr="00681B82">
        <w:rPr>
          <w:rFonts w:cstheme="minorHAnsi"/>
          <w:b/>
          <w:bCs/>
          <w:szCs w:val="24"/>
          <w:lang w:val="en-US"/>
        </w:rPr>
        <w:t>30A</w:t>
      </w:r>
      <w:r>
        <w:rPr>
          <w:rFonts w:cstheme="minorHAnsi"/>
          <w:szCs w:val="24"/>
          <w:lang w:val="en-US"/>
        </w:rPr>
        <w:t xml:space="preserve"> (corresponding to </w:t>
      </w:r>
      <w:r w:rsidRPr="00066845">
        <w:rPr>
          <w:rFonts w:cstheme="minorHAnsi"/>
          <w:szCs w:val="24"/>
          <w:lang w:val="en-US"/>
        </w:rPr>
        <w:t>invoice amounts of more than 5</w:t>
      </w:r>
      <w:r>
        <w:rPr>
          <w:rFonts w:cstheme="minorHAnsi"/>
          <w:szCs w:val="24"/>
          <w:lang w:val="en-US"/>
        </w:rPr>
        <w:t>7 </w:t>
      </w:r>
      <w:r w:rsidRPr="00066845">
        <w:rPr>
          <w:rFonts w:cstheme="minorHAnsi"/>
          <w:szCs w:val="24"/>
          <w:lang w:val="en-US"/>
        </w:rPr>
        <w:t xml:space="preserve">000 </w:t>
      </w:r>
      <w:r>
        <w:rPr>
          <w:rFonts w:cstheme="minorHAnsi"/>
          <w:szCs w:val="24"/>
          <w:lang w:val="en-US"/>
        </w:rPr>
        <w:t>CHF)</w:t>
      </w:r>
      <w:r w:rsidRPr="00066845">
        <w:rPr>
          <w:rFonts w:cstheme="minorHAnsi"/>
          <w:szCs w:val="24"/>
          <w:lang w:val="en-US"/>
        </w:rPr>
        <w:t>.</w:t>
      </w:r>
    </w:p>
    <w:p w14:paraId="03E51AB8" w14:textId="6B7C4ADE" w:rsidR="00E60F2D" w:rsidRPr="00066845" w:rsidRDefault="005475EA" w:rsidP="003E136F">
      <w:pPr>
        <w:jc w:val="both"/>
        <w:rPr>
          <w:rFonts w:cstheme="minorHAnsi"/>
          <w:szCs w:val="24"/>
          <w:lang w:val="en-US"/>
        </w:rPr>
      </w:pPr>
      <w:r w:rsidRPr="003E136F">
        <w:t>R</w:t>
      </w:r>
      <w:r w:rsidR="00E60F2D" w:rsidRPr="003E136F">
        <w:t>equests</w:t>
      </w:r>
      <w:r w:rsidR="00E60F2D" w:rsidRPr="00066845">
        <w:rPr>
          <w:rFonts w:cstheme="minorHAnsi"/>
          <w:szCs w:val="24"/>
          <w:lang w:val="en-US"/>
        </w:rPr>
        <w:t xml:space="preserve"> for smaller invoices</w:t>
      </w:r>
      <w:r w:rsidR="00DF669D">
        <w:rPr>
          <w:rFonts w:cstheme="minorHAnsi"/>
          <w:szCs w:val="24"/>
          <w:lang w:val="en-US"/>
        </w:rPr>
        <w:t xml:space="preserve"> (like categories A1 or N4)</w:t>
      </w:r>
      <w:r>
        <w:rPr>
          <w:rFonts w:cstheme="minorHAnsi"/>
          <w:szCs w:val="24"/>
          <w:lang w:val="en-US"/>
        </w:rPr>
        <w:t xml:space="preserve"> generally</w:t>
      </w:r>
      <w:r w:rsidR="00E60F2D" w:rsidRPr="00066845">
        <w:rPr>
          <w:rFonts w:cstheme="minorHAnsi"/>
          <w:szCs w:val="24"/>
          <w:lang w:val="en-US"/>
        </w:rPr>
        <w:t xml:space="preserve"> come from administrations that </w:t>
      </w:r>
      <w:r w:rsidR="004C27A5">
        <w:rPr>
          <w:rFonts w:cstheme="minorHAnsi"/>
          <w:szCs w:val="24"/>
          <w:lang w:val="en-US"/>
        </w:rPr>
        <w:t>do</w:t>
      </w:r>
      <w:r w:rsidR="004C27A5" w:rsidRPr="00066845">
        <w:rPr>
          <w:rFonts w:cstheme="minorHAnsi"/>
          <w:szCs w:val="24"/>
          <w:lang w:val="en-US"/>
        </w:rPr>
        <w:t xml:space="preserve"> </w:t>
      </w:r>
      <w:r w:rsidR="00E60F2D" w:rsidRPr="00066845">
        <w:rPr>
          <w:rFonts w:cstheme="minorHAnsi"/>
          <w:szCs w:val="24"/>
          <w:lang w:val="en-US"/>
        </w:rPr>
        <w:t xml:space="preserve">not submit </w:t>
      </w:r>
      <w:r>
        <w:rPr>
          <w:rFonts w:cstheme="minorHAnsi"/>
          <w:szCs w:val="24"/>
          <w:lang w:val="en-US"/>
        </w:rPr>
        <w:t xml:space="preserve">several </w:t>
      </w:r>
      <w:r w:rsidR="00E60F2D" w:rsidRPr="00066845">
        <w:rPr>
          <w:rFonts w:cstheme="minorHAnsi"/>
          <w:szCs w:val="24"/>
          <w:lang w:val="en-US"/>
        </w:rPr>
        <w:t>requests</w:t>
      </w:r>
      <w:r>
        <w:rPr>
          <w:rFonts w:cstheme="minorHAnsi"/>
          <w:szCs w:val="24"/>
          <w:lang w:val="en-US"/>
        </w:rPr>
        <w:t xml:space="preserve"> in a single year</w:t>
      </w:r>
      <w:r w:rsidR="00E60F2D" w:rsidRPr="00066845">
        <w:rPr>
          <w:rFonts w:cstheme="minorHAnsi"/>
          <w:szCs w:val="24"/>
          <w:lang w:val="en-US"/>
        </w:rPr>
        <w:t xml:space="preserve">. </w:t>
      </w:r>
    </w:p>
    <w:p w14:paraId="3CE12724" w14:textId="7DDF35AD" w:rsidR="007D18D3" w:rsidRDefault="007D18D3" w:rsidP="003E136F">
      <w:pPr>
        <w:jc w:val="both"/>
        <w:rPr>
          <w:rFonts w:cstheme="minorHAnsi"/>
          <w:szCs w:val="24"/>
          <w:lang w:val="en-US"/>
        </w:rPr>
      </w:pPr>
      <w:r w:rsidRPr="003E136F">
        <w:t>Concerning</w:t>
      </w:r>
      <w:r>
        <w:rPr>
          <w:rFonts w:cstheme="minorHAnsi"/>
          <w:szCs w:val="24"/>
          <w:lang w:val="en-US"/>
        </w:rPr>
        <w:t xml:space="preserve"> the BR workload to process these filings, there is no difference with other filings of the same category</w:t>
      </w:r>
      <w:r w:rsidR="00726186">
        <w:rPr>
          <w:rFonts w:cstheme="minorHAnsi"/>
          <w:szCs w:val="24"/>
          <w:lang w:val="en-US"/>
        </w:rPr>
        <w:t xml:space="preserve">, since the same steps and processes are followed. The only difference is the ultimate choice of the notifying administration to request the free entitlement for the invoice related to these filings. </w:t>
      </w:r>
    </w:p>
    <w:p w14:paraId="0BA2A994" w14:textId="43EF4AEE" w:rsidR="00FE7025" w:rsidRPr="003A5467" w:rsidRDefault="00FE7025" w:rsidP="00681B82">
      <w:pPr>
        <w:pStyle w:val="Headingb"/>
        <w:rPr>
          <w:rFonts w:eastAsia="SimSun"/>
        </w:rPr>
      </w:pPr>
      <w:r w:rsidRPr="003A5467">
        <w:rPr>
          <w:rFonts w:eastAsia="SimSun"/>
        </w:rPr>
        <w:lastRenderedPageBreak/>
        <w:t>c</w:t>
      </w:r>
      <w:r w:rsidR="00681B82">
        <w:rPr>
          <w:rFonts w:eastAsia="SimSun"/>
        </w:rPr>
        <w:t>)</w:t>
      </w:r>
      <w:r w:rsidRPr="003A5467">
        <w:rPr>
          <w:rFonts w:eastAsia="SimSun"/>
        </w:rPr>
        <w:tab/>
        <w:t xml:space="preserve">Whether specific fees should be paid for processing submissions related to earth stations in motion while avoiding double invoicing. </w:t>
      </w:r>
    </w:p>
    <w:p w14:paraId="68692153" w14:textId="4BE8485B" w:rsidR="00FE7025" w:rsidRPr="003A5467" w:rsidRDefault="00FE7025" w:rsidP="003E136F">
      <w:pPr>
        <w:jc w:val="both"/>
        <w:rPr>
          <w:rFonts w:asciiTheme="minorHAnsi" w:eastAsia="SimSun" w:hAnsiTheme="minorHAnsi" w:cstheme="minorHAnsi"/>
          <w:szCs w:val="24"/>
          <w:lang w:val="en-US" w:eastAsia="zh-CN"/>
        </w:rPr>
      </w:pPr>
      <w:r w:rsidRPr="003A5467">
        <w:rPr>
          <w:rFonts w:asciiTheme="minorHAnsi" w:eastAsia="SimSun" w:hAnsiTheme="minorHAnsi" w:cstheme="minorHAnsi"/>
          <w:szCs w:val="24"/>
          <w:u w:val="single"/>
          <w:lang w:val="en-US" w:eastAsia="zh-CN"/>
        </w:rPr>
        <w:t>Summary of the item</w:t>
      </w:r>
      <w:r w:rsidRPr="003A5467">
        <w:rPr>
          <w:rFonts w:asciiTheme="minorHAnsi" w:eastAsia="SimSun" w:hAnsiTheme="minorHAnsi" w:cstheme="minorHAnsi"/>
          <w:szCs w:val="24"/>
          <w:lang w:val="en-US" w:eastAsia="zh-CN"/>
        </w:rPr>
        <w:t xml:space="preserve">: </w:t>
      </w:r>
      <w:r w:rsidR="00EB270D" w:rsidRPr="003A5467">
        <w:rPr>
          <w:rFonts w:asciiTheme="minorHAnsi" w:eastAsia="SimSun" w:hAnsiTheme="minorHAnsi" w:cstheme="minorHAnsi"/>
          <w:szCs w:val="24"/>
          <w:lang w:val="en-US" w:eastAsia="zh-CN"/>
        </w:rPr>
        <w:t xml:space="preserve">Earth </w:t>
      </w:r>
      <w:r w:rsidR="00EB270D" w:rsidRPr="003E136F">
        <w:t>stations</w:t>
      </w:r>
      <w:r w:rsidR="00EB270D" w:rsidRPr="003A5467">
        <w:rPr>
          <w:rFonts w:asciiTheme="minorHAnsi" w:eastAsia="SimSun" w:hAnsiTheme="minorHAnsi" w:cstheme="minorHAnsi"/>
          <w:szCs w:val="24"/>
          <w:lang w:val="en-US" w:eastAsia="zh-CN"/>
        </w:rPr>
        <w:t xml:space="preserve"> in motion can be registered through the application of four different Resolutions: </w:t>
      </w:r>
    </w:p>
    <w:p w14:paraId="4B325FAD" w14:textId="383B550F" w:rsidR="008F5F44" w:rsidRPr="00E97BAF" w:rsidRDefault="00E97BAF" w:rsidP="00A75C6A">
      <w:pPr>
        <w:pStyle w:val="enumlev1"/>
        <w:jc w:val="both"/>
        <w:rPr>
          <w:rFonts w:eastAsia="SimSun"/>
          <w:lang w:eastAsia="zh-CN"/>
        </w:rPr>
      </w:pPr>
      <w:r w:rsidRPr="003A5467">
        <w:rPr>
          <w:rFonts w:ascii="Symbol" w:eastAsia="SimSun" w:hAnsi="Symbol"/>
          <w:lang w:eastAsia="zh-CN"/>
        </w:rPr>
        <w:t></w:t>
      </w:r>
      <w:r w:rsidRPr="003A5467">
        <w:rPr>
          <w:rFonts w:ascii="Symbol" w:eastAsia="SimSun" w:hAnsi="Symbol"/>
          <w:lang w:eastAsia="zh-CN"/>
        </w:rPr>
        <w:tab/>
      </w:r>
      <w:r w:rsidR="008F5F44" w:rsidRPr="00E97BAF">
        <w:rPr>
          <w:rFonts w:eastAsia="SimSun"/>
          <w:lang w:eastAsia="zh-CN"/>
        </w:rPr>
        <w:t xml:space="preserve">Resolution </w:t>
      </w:r>
      <w:r w:rsidR="008F5F44" w:rsidRPr="00A75C6A">
        <w:rPr>
          <w:rFonts w:eastAsia="SimSun"/>
          <w:b/>
          <w:bCs/>
          <w:lang w:eastAsia="zh-CN"/>
        </w:rPr>
        <w:t>121 (WRC-23)</w:t>
      </w:r>
      <w:r w:rsidR="008F5F44" w:rsidRPr="00E97BAF">
        <w:rPr>
          <w:rFonts w:eastAsia="SimSun"/>
          <w:lang w:eastAsia="zh-CN"/>
        </w:rPr>
        <w:t xml:space="preserve"> – Use of the frequency band 12.75-13.25 GHz by earth stations in motion on aircraft and vessels communicating with geostationary  space stations in the fixed-satellite service</w:t>
      </w:r>
    </w:p>
    <w:p w14:paraId="21240442" w14:textId="0C5C5904" w:rsidR="008F5F44" w:rsidRPr="00E97BAF" w:rsidRDefault="00E97BAF" w:rsidP="00A75C6A">
      <w:pPr>
        <w:pStyle w:val="enumlev1"/>
        <w:jc w:val="both"/>
        <w:rPr>
          <w:rFonts w:eastAsia="SimSun"/>
          <w:lang w:eastAsia="zh-CN"/>
        </w:rPr>
      </w:pPr>
      <w:r w:rsidRPr="003A5467">
        <w:rPr>
          <w:rFonts w:ascii="Symbol" w:eastAsia="SimSun" w:hAnsi="Symbol"/>
          <w:lang w:eastAsia="zh-CN"/>
        </w:rPr>
        <w:t></w:t>
      </w:r>
      <w:r w:rsidRPr="003A5467">
        <w:rPr>
          <w:rFonts w:ascii="Symbol" w:eastAsia="SimSun" w:hAnsi="Symbol"/>
          <w:lang w:eastAsia="zh-CN"/>
        </w:rPr>
        <w:tab/>
      </w:r>
      <w:r w:rsidR="008F5F44" w:rsidRPr="00E97BAF">
        <w:rPr>
          <w:rFonts w:eastAsia="SimSun"/>
          <w:lang w:eastAsia="zh-CN"/>
        </w:rPr>
        <w:t xml:space="preserve">Resolution </w:t>
      </w:r>
      <w:r w:rsidR="008F5F44" w:rsidRPr="00A75C6A">
        <w:rPr>
          <w:rFonts w:eastAsia="SimSun"/>
          <w:b/>
          <w:bCs/>
          <w:lang w:eastAsia="zh-CN"/>
        </w:rPr>
        <w:t>123 (WRC-23)</w:t>
      </w:r>
      <w:r w:rsidR="008F5F44" w:rsidRPr="00E97BAF">
        <w:rPr>
          <w:rFonts w:eastAsia="SimSun"/>
          <w:lang w:eastAsia="zh-CN"/>
        </w:rPr>
        <w:t xml:space="preserve"> – Use of the frequency bands 17.7-18.6 GHz, 18.8</w:t>
      </w:r>
      <w:r w:rsidR="004C27A5" w:rsidRPr="00E97BAF">
        <w:rPr>
          <w:rFonts w:eastAsia="SimSun"/>
          <w:lang w:eastAsia="zh-CN"/>
        </w:rPr>
        <w:t>-</w:t>
      </w:r>
      <w:r w:rsidR="008F5F44" w:rsidRPr="00E97BAF">
        <w:rPr>
          <w:rFonts w:eastAsia="SimSun"/>
          <w:lang w:eastAsia="zh-CN"/>
        </w:rPr>
        <w:t>19.3 GHz and 19.7-20.2 GHz (space-to-Earth)</w:t>
      </w:r>
      <w:r w:rsidR="004C27A5" w:rsidRPr="00E97BAF">
        <w:rPr>
          <w:rFonts w:eastAsia="SimSun"/>
          <w:lang w:eastAsia="zh-CN"/>
        </w:rPr>
        <w:t>,</w:t>
      </w:r>
      <w:r w:rsidR="008F5F44" w:rsidRPr="00E97BAF">
        <w:rPr>
          <w:rFonts w:eastAsia="SimSun"/>
          <w:lang w:eastAsia="zh-CN"/>
        </w:rPr>
        <w:t xml:space="preserve"> and 27.5 29.1 GHz and 29.5-30 GHz (Earth-to-space) by aeronautical and maritime earth stations in motion communicating  with non-geostationary space stations in the fixed-satellite service</w:t>
      </w:r>
    </w:p>
    <w:p w14:paraId="310F599B" w14:textId="1C997D20" w:rsidR="00EB270D" w:rsidRPr="00E97BAF" w:rsidRDefault="00E97BAF" w:rsidP="00A75C6A">
      <w:pPr>
        <w:pStyle w:val="enumlev1"/>
        <w:jc w:val="both"/>
        <w:rPr>
          <w:rFonts w:eastAsia="SimSun"/>
          <w:lang w:eastAsia="zh-CN"/>
        </w:rPr>
      </w:pPr>
      <w:r w:rsidRPr="003A5467">
        <w:rPr>
          <w:rFonts w:ascii="Symbol" w:eastAsia="SimSun" w:hAnsi="Symbol"/>
          <w:lang w:eastAsia="zh-CN"/>
        </w:rPr>
        <w:t></w:t>
      </w:r>
      <w:r w:rsidRPr="003A5467">
        <w:rPr>
          <w:rFonts w:ascii="Symbol" w:eastAsia="SimSun" w:hAnsi="Symbol"/>
          <w:lang w:eastAsia="zh-CN"/>
        </w:rPr>
        <w:tab/>
      </w:r>
      <w:r w:rsidR="008F5F44" w:rsidRPr="00E97BAF">
        <w:rPr>
          <w:rFonts w:eastAsia="SimSun"/>
          <w:lang w:eastAsia="zh-CN"/>
        </w:rPr>
        <w:t xml:space="preserve">Resolution </w:t>
      </w:r>
      <w:r w:rsidR="008F5F44" w:rsidRPr="00A75C6A">
        <w:rPr>
          <w:rFonts w:eastAsia="SimSun"/>
          <w:b/>
          <w:bCs/>
          <w:lang w:eastAsia="zh-CN"/>
        </w:rPr>
        <w:t>156 (</w:t>
      </w:r>
      <w:proofErr w:type="spellStart"/>
      <w:r w:rsidR="00A75C6A" w:rsidRPr="00A75C6A">
        <w:rPr>
          <w:rFonts w:eastAsia="SimSun"/>
          <w:b/>
          <w:bCs/>
          <w:lang w:eastAsia="zh-CN"/>
        </w:rPr>
        <w:t>Rev</w:t>
      </w:r>
      <w:r w:rsidR="008F5F44" w:rsidRPr="00A75C6A">
        <w:rPr>
          <w:rFonts w:eastAsia="SimSun"/>
          <w:b/>
          <w:bCs/>
          <w:lang w:eastAsia="zh-CN"/>
        </w:rPr>
        <w:t>.WRC</w:t>
      </w:r>
      <w:proofErr w:type="spellEnd"/>
      <w:r w:rsidR="008F5F44" w:rsidRPr="00A75C6A">
        <w:rPr>
          <w:rFonts w:eastAsia="SimSun"/>
          <w:b/>
          <w:bCs/>
          <w:lang w:eastAsia="zh-CN"/>
        </w:rPr>
        <w:t xml:space="preserve"> 23)</w:t>
      </w:r>
      <w:r w:rsidR="008F5F44" w:rsidRPr="00E97BAF">
        <w:rPr>
          <w:rFonts w:eastAsia="SimSun"/>
          <w:lang w:eastAsia="zh-CN"/>
        </w:rPr>
        <w:t xml:space="preserve"> – Use of the frequency bands 19.7-20.2 GHz and 29.5</w:t>
      </w:r>
      <w:r w:rsidR="00A75C6A">
        <w:rPr>
          <w:rFonts w:eastAsia="SimSun"/>
          <w:lang w:eastAsia="zh-CN"/>
        </w:rPr>
        <w:noBreakHyphen/>
      </w:r>
      <w:r w:rsidR="008F5F44" w:rsidRPr="00E97BAF">
        <w:rPr>
          <w:rFonts w:eastAsia="SimSun"/>
          <w:lang w:eastAsia="zh-CN"/>
        </w:rPr>
        <w:t>30.0</w:t>
      </w:r>
      <w:r w:rsidR="00206F3B">
        <w:rPr>
          <w:rFonts w:eastAsia="SimSun"/>
          <w:lang w:eastAsia="zh-CN"/>
        </w:rPr>
        <w:t> </w:t>
      </w:r>
      <w:r w:rsidR="008F5F44" w:rsidRPr="00E97BAF">
        <w:rPr>
          <w:rFonts w:eastAsia="SimSun"/>
          <w:lang w:eastAsia="zh-CN"/>
        </w:rPr>
        <w:t>GHz by earth stations in motion communicating with geostationary space stations in the fixed-satellite service</w:t>
      </w:r>
    </w:p>
    <w:p w14:paraId="5790CB84" w14:textId="79D6EFAA" w:rsidR="008F5F44" w:rsidRPr="00E97BAF" w:rsidRDefault="00E97BAF" w:rsidP="00A75C6A">
      <w:pPr>
        <w:pStyle w:val="enumlev1"/>
        <w:jc w:val="both"/>
        <w:rPr>
          <w:rFonts w:eastAsia="SimSun"/>
          <w:lang w:eastAsia="zh-CN"/>
        </w:rPr>
      </w:pPr>
      <w:r w:rsidRPr="003A5467">
        <w:rPr>
          <w:rFonts w:ascii="Symbol" w:eastAsia="SimSun" w:hAnsi="Symbol"/>
          <w:lang w:eastAsia="zh-CN"/>
        </w:rPr>
        <w:t></w:t>
      </w:r>
      <w:r w:rsidRPr="003A5467">
        <w:rPr>
          <w:rFonts w:ascii="Symbol" w:eastAsia="SimSun" w:hAnsi="Symbol"/>
          <w:lang w:eastAsia="zh-CN"/>
        </w:rPr>
        <w:tab/>
      </w:r>
      <w:r w:rsidR="008F5F44" w:rsidRPr="00E97BAF">
        <w:rPr>
          <w:rFonts w:eastAsia="SimSun"/>
          <w:lang w:eastAsia="zh-CN"/>
        </w:rPr>
        <w:t xml:space="preserve">Resolution </w:t>
      </w:r>
      <w:r w:rsidR="008F5F44" w:rsidRPr="00A75C6A">
        <w:rPr>
          <w:rFonts w:eastAsia="SimSun"/>
          <w:b/>
          <w:bCs/>
          <w:lang w:eastAsia="zh-CN"/>
        </w:rPr>
        <w:t>169 (</w:t>
      </w:r>
      <w:r w:rsidR="00A75C6A" w:rsidRPr="00A75C6A">
        <w:rPr>
          <w:rFonts w:eastAsia="SimSun"/>
          <w:b/>
          <w:bCs/>
          <w:lang w:eastAsia="zh-CN"/>
        </w:rPr>
        <w:t>Rev</w:t>
      </w:r>
      <w:r w:rsidR="008F5F44" w:rsidRPr="00A75C6A">
        <w:rPr>
          <w:rFonts w:eastAsia="SimSun"/>
          <w:b/>
          <w:bCs/>
          <w:lang w:eastAsia="zh-CN"/>
        </w:rPr>
        <w:t>.WRC-23)</w:t>
      </w:r>
      <w:r w:rsidR="008F5F44" w:rsidRPr="00E97BAF">
        <w:rPr>
          <w:rFonts w:eastAsia="SimSun"/>
          <w:lang w:eastAsia="zh-CN"/>
        </w:rPr>
        <w:t xml:space="preserve"> – Use of the frequency bands 17.7-19.7 GHz and 27.5</w:t>
      </w:r>
      <w:r w:rsidR="00206F3B">
        <w:rPr>
          <w:rFonts w:eastAsia="SimSun"/>
          <w:lang w:eastAsia="zh-CN"/>
        </w:rPr>
        <w:noBreakHyphen/>
      </w:r>
      <w:r w:rsidR="008F5F44" w:rsidRPr="00E97BAF">
        <w:rPr>
          <w:rFonts w:eastAsia="SimSun"/>
          <w:lang w:eastAsia="zh-CN"/>
        </w:rPr>
        <w:t>29.5</w:t>
      </w:r>
      <w:r w:rsidR="00206F3B">
        <w:rPr>
          <w:rFonts w:eastAsia="SimSun"/>
          <w:lang w:eastAsia="zh-CN"/>
        </w:rPr>
        <w:t> </w:t>
      </w:r>
      <w:r w:rsidR="008F5F44" w:rsidRPr="00E97BAF">
        <w:rPr>
          <w:rFonts w:eastAsia="SimSun"/>
          <w:lang w:eastAsia="zh-CN"/>
        </w:rPr>
        <w:t>GHz by earth stations in motion communicating with geostationary space stations in the fixed-satellite service</w:t>
      </w:r>
    </w:p>
    <w:p w14:paraId="13928872" w14:textId="4E5FEACE" w:rsidR="00CD4730" w:rsidRPr="00CD4730" w:rsidRDefault="00CD4730" w:rsidP="003E136F">
      <w:pPr>
        <w:jc w:val="both"/>
        <w:rPr>
          <w:rFonts w:asciiTheme="minorHAnsi" w:eastAsia="SimSun" w:hAnsiTheme="minorHAnsi" w:cstheme="minorHAnsi"/>
          <w:szCs w:val="24"/>
          <w:lang w:val="en-US" w:eastAsia="zh-CN"/>
        </w:rPr>
      </w:pPr>
      <w:r w:rsidRPr="00CD4730">
        <w:rPr>
          <w:rFonts w:asciiTheme="minorHAnsi" w:eastAsia="SimSun" w:hAnsiTheme="minorHAnsi" w:cstheme="minorHAnsi"/>
          <w:szCs w:val="24"/>
          <w:lang w:val="en-US" w:eastAsia="zh-CN"/>
        </w:rPr>
        <w:t xml:space="preserve">ESIMs are </w:t>
      </w:r>
      <w:r>
        <w:rPr>
          <w:rFonts w:asciiTheme="minorHAnsi" w:eastAsia="SimSun" w:hAnsiTheme="minorHAnsi" w:cstheme="minorHAnsi"/>
          <w:szCs w:val="24"/>
          <w:lang w:val="en-US" w:eastAsia="zh-CN"/>
        </w:rPr>
        <w:t xml:space="preserve">currently invoiced </w:t>
      </w:r>
      <w:r w:rsidRPr="00CD4730">
        <w:rPr>
          <w:rFonts w:asciiTheme="minorHAnsi" w:eastAsia="SimSun" w:hAnsiTheme="minorHAnsi" w:cstheme="minorHAnsi"/>
          <w:szCs w:val="24"/>
          <w:lang w:val="en-US" w:eastAsia="zh-CN"/>
        </w:rPr>
        <w:t xml:space="preserve">as a </w:t>
      </w:r>
      <w:r>
        <w:rPr>
          <w:rFonts w:asciiTheme="minorHAnsi" w:eastAsia="SimSun" w:hAnsiTheme="minorHAnsi" w:cstheme="minorHAnsi"/>
          <w:szCs w:val="24"/>
          <w:lang w:val="en-US" w:eastAsia="zh-CN"/>
        </w:rPr>
        <w:t xml:space="preserve">modification to the </w:t>
      </w:r>
      <w:r w:rsidRPr="00CD4730">
        <w:rPr>
          <w:rFonts w:asciiTheme="minorHAnsi" w:eastAsia="SimSun" w:hAnsiTheme="minorHAnsi" w:cstheme="minorHAnsi"/>
          <w:szCs w:val="24"/>
          <w:lang w:val="en-US" w:eastAsia="zh-CN"/>
        </w:rPr>
        <w:t xml:space="preserve">notification </w:t>
      </w:r>
      <w:r>
        <w:rPr>
          <w:rFonts w:asciiTheme="minorHAnsi" w:eastAsia="SimSun" w:hAnsiTheme="minorHAnsi" w:cstheme="minorHAnsi"/>
          <w:szCs w:val="24"/>
          <w:lang w:val="en-US" w:eastAsia="zh-CN"/>
        </w:rPr>
        <w:t xml:space="preserve">of a space station </w:t>
      </w:r>
      <w:r w:rsidRPr="00CD4730">
        <w:rPr>
          <w:rFonts w:asciiTheme="minorHAnsi" w:eastAsia="SimSun" w:hAnsiTheme="minorHAnsi" w:cstheme="minorHAnsi"/>
          <w:szCs w:val="24"/>
          <w:lang w:val="en-US" w:eastAsia="zh-CN"/>
        </w:rPr>
        <w:t>(</w:t>
      </w:r>
      <w:r>
        <w:rPr>
          <w:rFonts w:asciiTheme="minorHAnsi" w:eastAsia="SimSun" w:hAnsiTheme="minorHAnsi" w:cstheme="minorHAnsi"/>
          <w:szCs w:val="24"/>
          <w:lang w:val="en-US" w:eastAsia="zh-CN"/>
        </w:rPr>
        <w:t>categories N1 to N3</w:t>
      </w:r>
      <w:r w:rsidRPr="00CD4730">
        <w:rPr>
          <w:rFonts w:asciiTheme="minorHAnsi" w:eastAsia="SimSun" w:hAnsiTheme="minorHAnsi" w:cstheme="minorHAnsi"/>
          <w:szCs w:val="24"/>
          <w:lang w:val="en-US" w:eastAsia="zh-CN"/>
        </w:rPr>
        <w:t>)</w:t>
      </w:r>
      <w:r>
        <w:rPr>
          <w:rFonts w:asciiTheme="minorHAnsi" w:eastAsia="SimSun" w:hAnsiTheme="minorHAnsi" w:cstheme="minorHAnsi"/>
          <w:szCs w:val="24"/>
          <w:lang w:val="en-US" w:eastAsia="zh-CN"/>
        </w:rPr>
        <w:t xml:space="preserve">. </w:t>
      </w:r>
    </w:p>
    <w:p w14:paraId="7EE7E731" w14:textId="45B535F5" w:rsidR="0065579F" w:rsidRPr="003A5467" w:rsidRDefault="0065579F" w:rsidP="003E136F">
      <w:pPr>
        <w:jc w:val="both"/>
        <w:rPr>
          <w:rFonts w:asciiTheme="minorHAnsi" w:eastAsia="SimSun" w:hAnsiTheme="minorHAnsi" w:cstheme="minorHAnsi"/>
          <w:szCs w:val="24"/>
          <w:lang w:eastAsia="zh-CN"/>
        </w:rPr>
      </w:pPr>
      <w:r w:rsidRPr="003A5467">
        <w:rPr>
          <w:rFonts w:asciiTheme="minorHAnsi" w:eastAsia="SimSun" w:hAnsiTheme="minorHAnsi" w:cstheme="minorHAnsi"/>
          <w:szCs w:val="24"/>
          <w:lang w:eastAsia="zh-CN"/>
        </w:rPr>
        <w:t xml:space="preserve">At its 2024 session, the Council </w:t>
      </w:r>
      <w:r w:rsidRPr="003A5467">
        <w:rPr>
          <w:szCs w:val="24"/>
          <w:lang w:val="en-US"/>
        </w:rPr>
        <w:t>approved a revision of Decision 482</w:t>
      </w:r>
      <w:r w:rsidR="00206F3B">
        <w:rPr>
          <w:szCs w:val="24"/>
          <w:lang w:val="en-US"/>
        </w:rPr>
        <w:t xml:space="preserve"> </w:t>
      </w:r>
      <w:r w:rsidRPr="003A5467">
        <w:rPr>
          <w:szCs w:val="24"/>
          <w:lang w:val="en-US"/>
        </w:rPr>
        <w:t>(</w:t>
      </w:r>
      <w:r w:rsidRPr="003A5467">
        <w:rPr>
          <w:szCs w:val="24"/>
        </w:rPr>
        <w:t>C01, last amended C24)</w:t>
      </w:r>
      <w:r w:rsidRPr="003A5467">
        <w:rPr>
          <w:szCs w:val="24"/>
          <w:lang w:val="en-US"/>
        </w:rPr>
        <w:t xml:space="preserve"> </w:t>
      </w:r>
      <w:r w:rsidR="000F3AA9" w:rsidRPr="003A5467">
        <w:rPr>
          <w:szCs w:val="24"/>
          <w:lang w:val="en-US"/>
        </w:rPr>
        <w:t xml:space="preserve">that includes the submissions under Resolution </w:t>
      </w:r>
      <w:r w:rsidR="000F3AA9" w:rsidRPr="00206F3B">
        <w:rPr>
          <w:b/>
          <w:bCs/>
          <w:szCs w:val="24"/>
          <w:lang w:val="en-US"/>
        </w:rPr>
        <w:t>121</w:t>
      </w:r>
      <w:r w:rsidR="000F3AA9" w:rsidRPr="003A5467">
        <w:rPr>
          <w:szCs w:val="24"/>
          <w:lang w:val="en-US"/>
        </w:rPr>
        <w:t xml:space="preserve"> in the schedule of fees contained in the Annex of this Resolution </w:t>
      </w:r>
      <w:r w:rsidRPr="003A5467">
        <w:rPr>
          <w:szCs w:val="24"/>
          <w:lang w:val="en-US"/>
        </w:rPr>
        <w:t xml:space="preserve">and instructed the Expert Group on Decision 482 to review the cost recovery aspects of earth stations in motion subject to Resolution </w:t>
      </w:r>
      <w:r w:rsidRPr="00206F3B">
        <w:rPr>
          <w:b/>
          <w:bCs/>
          <w:szCs w:val="24"/>
          <w:lang w:val="en-US"/>
        </w:rPr>
        <w:t>121 (WRC-23)</w:t>
      </w:r>
      <w:r w:rsidRPr="003A5467">
        <w:rPr>
          <w:szCs w:val="24"/>
          <w:lang w:val="en-US"/>
        </w:rPr>
        <w:t xml:space="preserve"> of the Radio Regulations in order to include a further update of Decision 482, if required, in its report to the 2025 session of the Council</w:t>
      </w:r>
      <w:r w:rsidRPr="003A5467">
        <w:rPr>
          <w:rFonts w:cs="Calibri"/>
          <w:szCs w:val="24"/>
        </w:rPr>
        <w:t>.</w:t>
      </w:r>
    </w:p>
    <w:p w14:paraId="2381C1EE" w14:textId="32FAFCDA" w:rsidR="00FE7025" w:rsidRPr="003A5467" w:rsidRDefault="00FE7025" w:rsidP="003E136F">
      <w:pPr>
        <w:jc w:val="both"/>
        <w:rPr>
          <w:rFonts w:asciiTheme="minorHAnsi" w:hAnsiTheme="minorHAnsi" w:cstheme="minorHAnsi"/>
          <w:szCs w:val="24"/>
          <w:lang w:eastAsia="zh-CN"/>
        </w:rPr>
      </w:pPr>
      <w:r w:rsidRPr="003A5467">
        <w:rPr>
          <w:rFonts w:asciiTheme="minorHAnsi" w:eastAsia="SimSun" w:hAnsiTheme="minorHAnsi" w:cstheme="minorHAnsi"/>
          <w:szCs w:val="24"/>
          <w:u w:val="single"/>
          <w:lang w:eastAsia="zh-CN"/>
        </w:rPr>
        <w:t>Request from the first meeting of the Expert Group</w:t>
      </w:r>
      <w:r w:rsidRPr="003A5467">
        <w:rPr>
          <w:rFonts w:asciiTheme="minorHAnsi" w:eastAsia="SimSun" w:hAnsiTheme="minorHAnsi" w:cstheme="minorHAnsi"/>
          <w:szCs w:val="24"/>
          <w:lang w:eastAsia="zh-CN"/>
        </w:rPr>
        <w:t xml:space="preserve">: </w:t>
      </w:r>
      <w:r w:rsidRPr="003A5467">
        <w:rPr>
          <w:rFonts w:asciiTheme="minorHAnsi" w:eastAsia="SimSun" w:hAnsiTheme="minorHAnsi" w:cstheme="minorHAnsi"/>
          <w:bCs/>
          <w:szCs w:val="24"/>
          <w:lang w:val="en-US" w:eastAsia="zh-CN"/>
        </w:rPr>
        <w:t>F</w:t>
      </w:r>
      <w:r w:rsidRPr="003A5467">
        <w:rPr>
          <w:rFonts w:asciiTheme="minorHAnsi" w:hAnsiTheme="minorHAnsi" w:cstheme="minorHAnsi"/>
          <w:szCs w:val="24"/>
        </w:rPr>
        <w:t xml:space="preserve">or the next meeting, the Bureau should provide the list of actions required to process ESIMs submissions, a comparison with the processing of earth stations, and </w:t>
      </w:r>
      <w:r w:rsidRPr="003E136F">
        <w:t>an</w:t>
      </w:r>
      <w:r w:rsidRPr="003A5467">
        <w:rPr>
          <w:rFonts w:asciiTheme="minorHAnsi" w:hAnsiTheme="minorHAnsi" w:cstheme="minorHAnsi"/>
          <w:szCs w:val="24"/>
        </w:rPr>
        <w:t xml:space="preserve"> estimate of the workload encountered in processing ESIMs, in particular </w:t>
      </w:r>
      <w:r w:rsidRPr="003A5467">
        <w:rPr>
          <w:rFonts w:asciiTheme="minorHAnsi" w:hAnsiTheme="minorHAnsi" w:cstheme="minorHAnsi"/>
          <w:szCs w:val="24"/>
          <w:lang w:eastAsia="zh-CN"/>
        </w:rPr>
        <w:t xml:space="preserve">ESIMs associated with Resolution </w:t>
      </w:r>
      <w:r w:rsidRPr="00206F3B">
        <w:rPr>
          <w:rFonts w:asciiTheme="minorHAnsi" w:hAnsiTheme="minorHAnsi" w:cstheme="minorHAnsi"/>
          <w:b/>
          <w:bCs/>
          <w:szCs w:val="24"/>
          <w:lang w:eastAsia="zh-CN"/>
        </w:rPr>
        <w:t>169</w:t>
      </w:r>
      <w:r w:rsidRPr="003A5467">
        <w:rPr>
          <w:rFonts w:asciiTheme="minorHAnsi" w:hAnsiTheme="minorHAnsi" w:cstheme="minorHAnsi"/>
          <w:szCs w:val="24"/>
          <w:lang w:eastAsia="zh-CN"/>
        </w:rPr>
        <w:t xml:space="preserve"> and WRC-23 </w:t>
      </w:r>
      <w:r w:rsidR="00206F3B" w:rsidRPr="003A5467">
        <w:rPr>
          <w:rFonts w:asciiTheme="minorHAnsi" w:hAnsiTheme="minorHAnsi" w:cstheme="minorHAnsi"/>
          <w:szCs w:val="24"/>
          <w:lang w:eastAsia="zh-CN"/>
        </w:rPr>
        <w:t xml:space="preserve">agenda items </w:t>
      </w:r>
      <w:r w:rsidRPr="003A5467">
        <w:rPr>
          <w:rFonts w:asciiTheme="minorHAnsi" w:hAnsiTheme="minorHAnsi" w:cstheme="minorHAnsi"/>
          <w:szCs w:val="24"/>
          <w:lang w:eastAsia="zh-CN"/>
        </w:rPr>
        <w:t>1.15 and</w:t>
      </w:r>
      <w:r w:rsidR="00206F3B">
        <w:rPr>
          <w:rFonts w:asciiTheme="minorHAnsi" w:hAnsiTheme="minorHAnsi" w:cstheme="minorHAnsi"/>
          <w:szCs w:val="24"/>
          <w:lang w:eastAsia="zh-CN"/>
        </w:rPr>
        <w:t> </w:t>
      </w:r>
      <w:r w:rsidRPr="003A5467">
        <w:rPr>
          <w:rFonts w:asciiTheme="minorHAnsi" w:hAnsiTheme="minorHAnsi" w:cstheme="minorHAnsi"/>
          <w:szCs w:val="24"/>
          <w:lang w:eastAsia="zh-CN"/>
        </w:rPr>
        <w:t>1.16.</w:t>
      </w:r>
    </w:p>
    <w:p w14:paraId="6605D9B4" w14:textId="57F8B469" w:rsidR="00556C42" w:rsidRPr="003A5467" w:rsidRDefault="00556C42" w:rsidP="001710C9">
      <w:pPr>
        <w:pStyle w:val="Headingi"/>
      </w:pPr>
      <w:r w:rsidRPr="003A5467">
        <w:t>Data provided in response to the Expert Group’s request</w:t>
      </w:r>
    </w:p>
    <w:p w14:paraId="73F44F3A" w14:textId="5A85B3C3" w:rsidR="00B04569" w:rsidRPr="000567E3" w:rsidRDefault="008F5F44" w:rsidP="001710C9">
      <w:pPr>
        <w:pStyle w:val="Headingu"/>
      </w:pPr>
      <w:r w:rsidRPr="000567E3">
        <w:t>List of actions required to process ESIMs submissions associated with Resolution</w:t>
      </w:r>
      <w:r w:rsidR="00EE3B06" w:rsidRPr="000567E3">
        <w:t xml:space="preserve">s </w:t>
      </w:r>
      <w:r w:rsidR="00EE3B06" w:rsidRPr="000567E3">
        <w:rPr>
          <w:b/>
          <w:bCs/>
        </w:rPr>
        <w:t>156</w:t>
      </w:r>
      <w:r w:rsidR="00EE3B06" w:rsidRPr="000567E3">
        <w:t xml:space="preserve"> and</w:t>
      </w:r>
      <w:r w:rsidRPr="000567E3">
        <w:t xml:space="preserve"> </w:t>
      </w:r>
      <w:r w:rsidR="006F55AE" w:rsidRPr="000567E3">
        <w:rPr>
          <w:b/>
          <w:bCs/>
        </w:rPr>
        <w:t>169</w:t>
      </w:r>
    </w:p>
    <w:p w14:paraId="0B4DE282" w14:textId="7BB436F3" w:rsidR="009C50EC" w:rsidRDefault="009C50EC" w:rsidP="003E136F">
      <w:pPr>
        <w:jc w:val="both"/>
        <w:rPr>
          <w:szCs w:val="24"/>
          <w:lang w:val="en-US"/>
        </w:rPr>
      </w:pPr>
      <w:r w:rsidRPr="003A5467">
        <w:rPr>
          <w:szCs w:val="24"/>
          <w:lang w:eastAsia="zh-CN"/>
        </w:rPr>
        <w:t>ESIM submissions associated with Resolution</w:t>
      </w:r>
      <w:r w:rsidR="003A5467">
        <w:rPr>
          <w:szCs w:val="24"/>
          <w:lang w:eastAsia="zh-CN"/>
        </w:rPr>
        <w:t xml:space="preserve">s </w:t>
      </w:r>
      <w:r w:rsidR="003A5467" w:rsidRPr="000567E3">
        <w:rPr>
          <w:b/>
          <w:bCs/>
          <w:szCs w:val="24"/>
          <w:lang w:eastAsia="zh-CN"/>
        </w:rPr>
        <w:t>156</w:t>
      </w:r>
      <w:r w:rsidR="003A5467">
        <w:rPr>
          <w:szCs w:val="24"/>
          <w:lang w:eastAsia="zh-CN"/>
        </w:rPr>
        <w:t xml:space="preserve"> and </w:t>
      </w:r>
      <w:r w:rsidRPr="000567E3">
        <w:rPr>
          <w:b/>
          <w:bCs/>
          <w:szCs w:val="24"/>
          <w:lang w:eastAsia="zh-CN"/>
        </w:rPr>
        <w:t>169</w:t>
      </w:r>
      <w:r w:rsidRPr="003A5467">
        <w:rPr>
          <w:szCs w:val="24"/>
          <w:lang w:eastAsia="zh-CN"/>
        </w:rPr>
        <w:t xml:space="preserve"> are submitted as modifications to notified frequency assignments, therefore as notifications falling under the categories N1 to N3. </w:t>
      </w:r>
      <w:r w:rsidRPr="003A5467">
        <w:rPr>
          <w:szCs w:val="24"/>
          <w:lang w:val="en-US"/>
        </w:rPr>
        <w:t xml:space="preserve">Pursuant to </w:t>
      </w:r>
      <w:r w:rsidRPr="003A5467">
        <w:rPr>
          <w:i/>
          <w:iCs/>
          <w:szCs w:val="24"/>
          <w:lang w:val="en-US"/>
        </w:rPr>
        <w:t>resolves</w:t>
      </w:r>
      <w:r w:rsidRPr="003A5467">
        <w:rPr>
          <w:szCs w:val="24"/>
          <w:lang w:val="en-US"/>
        </w:rPr>
        <w:t xml:space="preserve"> 1.1.4, 1.1.5, </w:t>
      </w:r>
      <w:r w:rsidR="004C27A5">
        <w:rPr>
          <w:szCs w:val="24"/>
          <w:lang w:val="en-US"/>
        </w:rPr>
        <w:t>and </w:t>
      </w:r>
      <w:r w:rsidRPr="003A5467">
        <w:rPr>
          <w:szCs w:val="24"/>
          <w:lang w:val="en-US"/>
        </w:rPr>
        <w:t xml:space="preserve">1.2.5 of Resolution </w:t>
      </w:r>
      <w:r w:rsidRPr="000567E3">
        <w:rPr>
          <w:b/>
          <w:bCs/>
          <w:szCs w:val="24"/>
          <w:lang w:val="en-US"/>
        </w:rPr>
        <w:t>169</w:t>
      </w:r>
      <w:r w:rsidRPr="003A5467">
        <w:rPr>
          <w:szCs w:val="24"/>
          <w:lang w:val="en-US"/>
        </w:rPr>
        <w:t xml:space="preserve">, the Bureau prepared new cover </w:t>
      </w:r>
      <w:r w:rsidRPr="003E136F">
        <w:t>pages</w:t>
      </w:r>
      <w:r w:rsidRPr="003A5467">
        <w:rPr>
          <w:szCs w:val="24"/>
          <w:lang w:val="en-US"/>
        </w:rPr>
        <w:t xml:space="preserve"> and templates for Parts I/II/III-S publications that make specific reference to Resolution </w:t>
      </w:r>
      <w:r w:rsidRPr="000567E3">
        <w:rPr>
          <w:b/>
          <w:bCs/>
          <w:szCs w:val="24"/>
          <w:lang w:val="en-US"/>
        </w:rPr>
        <w:t>169</w:t>
      </w:r>
      <w:r w:rsidRPr="003A5467">
        <w:rPr>
          <w:szCs w:val="24"/>
          <w:lang w:val="en-US"/>
        </w:rPr>
        <w:t xml:space="preserve"> to facilitate the visual identification of the notifications of ESIMs received under this Resolution (see Section II of the Preface to the BR IFIC (Space Services)).</w:t>
      </w:r>
    </w:p>
    <w:p w14:paraId="0718E4A2" w14:textId="6CABD550" w:rsidR="003A5467" w:rsidRPr="003A5467" w:rsidRDefault="003A5467" w:rsidP="001710C9">
      <w:pPr>
        <w:pStyle w:val="Headingi"/>
        <w:rPr>
          <w:lang w:val="en-US" w:eastAsia="zh-CN"/>
        </w:rPr>
      </w:pPr>
      <w:r w:rsidRPr="003A5467">
        <w:rPr>
          <w:lang w:val="en-US"/>
        </w:rPr>
        <w:t>Receivability</w:t>
      </w:r>
    </w:p>
    <w:p w14:paraId="0B079B4A" w14:textId="2F2A9E83" w:rsidR="008F5F44" w:rsidRPr="003A5467" w:rsidRDefault="008F5F44" w:rsidP="003E136F">
      <w:pPr>
        <w:jc w:val="both"/>
        <w:rPr>
          <w:i/>
          <w:iCs/>
          <w:szCs w:val="24"/>
          <w:lang w:eastAsia="zh-CN"/>
        </w:rPr>
      </w:pPr>
      <w:r w:rsidRPr="003A5467">
        <w:rPr>
          <w:szCs w:val="24"/>
          <w:lang w:eastAsia="zh-CN"/>
        </w:rPr>
        <w:t xml:space="preserve">Like any other submissions, ESIMS associated with </w:t>
      </w:r>
      <w:r w:rsidR="003A5467">
        <w:rPr>
          <w:szCs w:val="24"/>
          <w:lang w:eastAsia="zh-CN"/>
        </w:rPr>
        <w:t xml:space="preserve">these </w:t>
      </w:r>
      <w:r w:rsidRPr="003A5467">
        <w:rPr>
          <w:szCs w:val="24"/>
          <w:lang w:eastAsia="zh-CN"/>
        </w:rPr>
        <w:t>Resolution</w:t>
      </w:r>
      <w:r w:rsidR="003A5467">
        <w:rPr>
          <w:szCs w:val="24"/>
          <w:lang w:eastAsia="zh-CN"/>
        </w:rPr>
        <w:t>s</w:t>
      </w:r>
      <w:r w:rsidRPr="003A5467">
        <w:rPr>
          <w:szCs w:val="24"/>
          <w:lang w:eastAsia="zh-CN"/>
        </w:rPr>
        <w:t xml:space="preserve"> are processed in e</w:t>
      </w:r>
      <w:r w:rsidR="003158AD">
        <w:rPr>
          <w:szCs w:val="24"/>
          <w:lang w:eastAsia="zh-CN"/>
        </w:rPr>
        <w:noBreakHyphen/>
      </w:r>
      <w:r w:rsidRPr="003A5467">
        <w:rPr>
          <w:szCs w:val="24"/>
          <w:lang w:eastAsia="zh-CN"/>
        </w:rPr>
        <w:t>Submission and published as-received, then checked for completeness and published in Part</w:t>
      </w:r>
      <w:r w:rsidR="003158AD">
        <w:rPr>
          <w:szCs w:val="24"/>
          <w:lang w:eastAsia="zh-CN"/>
        </w:rPr>
        <w:t> </w:t>
      </w:r>
      <w:r w:rsidRPr="003A5467">
        <w:rPr>
          <w:szCs w:val="24"/>
          <w:lang w:eastAsia="zh-CN"/>
        </w:rPr>
        <w:t>I-S.</w:t>
      </w:r>
    </w:p>
    <w:p w14:paraId="3DDD27F8" w14:textId="29DD83E9" w:rsidR="008F5F44" w:rsidRPr="003A5467" w:rsidRDefault="008F5F44" w:rsidP="003E136F">
      <w:pPr>
        <w:jc w:val="both"/>
        <w:rPr>
          <w:szCs w:val="24"/>
          <w:lang w:val="en-US"/>
        </w:rPr>
      </w:pPr>
      <w:r w:rsidRPr="003A5467">
        <w:rPr>
          <w:szCs w:val="24"/>
          <w:lang w:val="en-US"/>
        </w:rPr>
        <w:t>Upon receipt of the notification information containing ESIMs submitted under Resolution</w:t>
      </w:r>
      <w:r w:rsidR="003A5467">
        <w:rPr>
          <w:szCs w:val="24"/>
          <w:lang w:val="en-US"/>
        </w:rPr>
        <w:t>s</w:t>
      </w:r>
      <w:r w:rsidR="003158AD">
        <w:rPr>
          <w:szCs w:val="24"/>
          <w:lang w:val="en-US"/>
        </w:rPr>
        <w:t> </w:t>
      </w:r>
      <w:r w:rsidR="003A5467" w:rsidRPr="003158AD">
        <w:rPr>
          <w:b/>
          <w:bCs/>
          <w:szCs w:val="24"/>
          <w:lang w:val="en-US"/>
        </w:rPr>
        <w:t>156</w:t>
      </w:r>
      <w:r w:rsidR="003A5467">
        <w:rPr>
          <w:szCs w:val="24"/>
          <w:lang w:val="en-US"/>
        </w:rPr>
        <w:t xml:space="preserve"> and </w:t>
      </w:r>
      <w:r w:rsidRPr="003158AD">
        <w:rPr>
          <w:b/>
          <w:bCs/>
        </w:rPr>
        <w:t>169</w:t>
      </w:r>
      <w:r w:rsidRPr="003A5467">
        <w:rPr>
          <w:szCs w:val="24"/>
          <w:lang w:val="en-US"/>
        </w:rPr>
        <w:t>, the Bureau examin</w:t>
      </w:r>
      <w:r w:rsidR="009C50EC" w:rsidRPr="003A5467">
        <w:rPr>
          <w:szCs w:val="24"/>
          <w:lang w:val="en-US"/>
        </w:rPr>
        <w:t>es</w:t>
      </w:r>
      <w:r w:rsidRPr="003A5467">
        <w:rPr>
          <w:szCs w:val="24"/>
          <w:lang w:val="en-US"/>
        </w:rPr>
        <w:t xml:space="preserve"> these assignments to ensure that the ESIM characteristics </w:t>
      </w:r>
      <w:r w:rsidR="009C50EC" w:rsidRPr="003A5467">
        <w:rPr>
          <w:szCs w:val="24"/>
          <w:lang w:val="en-US"/>
        </w:rPr>
        <w:t>a</w:t>
      </w:r>
      <w:r w:rsidRPr="003A5467">
        <w:rPr>
          <w:szCs w:val="24"/>
          <w:lang w:val="en-US"/>
        </w:rPr>
        <w:t>re within the envelope characteristics of typical earth stations associated with the satellite network with which these ESIMs communicate</w:t>
      </w:r>
      <w:r w:rsidR="009C50EC" w:rsidRPr="003A5467">
        <w:rPr>
          <w:szCs w:val="24"/>
          <w:lang w:val="en-US"/>
        </w:rPr>
        <w:t>.</w:t>
      </w:r>
    </w:p>
    <w:p w14:paraId="685336DF" w14:textId="3E666475" w:rsidR="008F5F44" w:rsidRPr="003A5467" w:rsidRDefault="008F5F44" w:rsidP="003E136F">
      <w:pPr>
        <w:jc w:val="both"/>
        <w:rPr>
          <w:szCs w:val="24"/>
          <w:lang w:val="en-US"/>
        </w:rPr>
      </w:pPr>
      <w:r w:rsidRPr="003A5467">
        <w:rPr>
          <w:szCs w:val="24"/>
          <w:lang w:val="en-US"/>
        </w:rPr>
        <w:t xml:space="preserve">In the event that ESIMs and typical earth stations are submitted together in the same notice, the frequency assignments of ESIMs would be separated and the typical earth stations would be treated first. In line with </w:t>
      </w:r>
      <w:r w:rsidRPr="003A5467">
        <w:rPr>
          <w:i/>
          <w:iCs/>
          <w:szCs w:val="24"/>
          <w:lang w:val="en-US"/>
        </w:rPr>
        <w:t>resolves</w:t>
      </w:r>
      <w:r w:rsidRPr="003A5467">
        <w:rPr>
          <w:szCs w:val="24"/>
          <w:lang w:val="en-US"/>
        </w:rPr>
        <w:t xml:space="preserve"> 1.1.4 and 1.1.1 of Resolution</w:t>
      </w:r>
      <w:r w:rsidR="009C50EC" w:rsidRPr="003A5467">
        <w:rPr>
          <w:b/>
          <w:bCs/>
          <w:szCs w:val="24"/>
          <w:lang w:val="en-US"/>
        </w:rPr>
        <w:t xml:space="preserve"> </w:t>
      </w:r>
      <w:r w:rsidR="009C50EC" w:rsidRPr="003A5467">
        <w:rPr>
          <w:szCs w:val="24"/>
          <w:lang w:val="en-US"/>
        </w:rPr>
        <w:t>169</w:t>
      </w:r>
      <w:r w:rsidRPr="003A5467">
        <w:rPr>
          <w:szCs w:val="24"/>
          <w:lang w:val="en-US"/>
        </w:rPr>
        <w:t>, the frequency assignments of ESIMs would be subsequently treated as a modification.</w:t>
      </w:r>
    </w:p>
    <w:p w14:paraId="0143B1F1" w14:textId="6724DB77" w:rsidR="008F5F44" w:rsidRPr="003A5467" w:rsidRDefault="006F55AE" w:rsidP="003E136F">
      <w:pPr>
        <w:jc w:val="both"/>
        <w:rPr>
          <w:szCs w:val="24"/>
          <w:lang w:val="en-US"/>
        </w:rPr>
      </w:pPr>
      <w:r w:rsidRPr="003A5467">
        <w:rPr>
          <w:szCs w:val="24"/>
          <w:lang w:val="en-US"/>
        </w:rPr>
        <w:t>T</w:t>
      </w:r>
      <w:r w:rsidR="008F5F44" w:rsidRPr="003A5467">
        <w:rPr>
          <w:szCs w:val="24"/>
          <w:lang w:val="en-US"/>
        </w:rPr>
        <w:t>he Bureau</w:t>
      </w:r>
      <w:r w:rsidR="009C50EC" w:rsidRPr="003A5467">
        <w:rPr>
          <w:szCs w:val="24"/>
          <w:lang w:val="en-US"/>
        </w:rPr>
        <w:t xml:space="preserve"> </w:t>
      </w:r>
      <w:r w:rsidR="003A5467">
        <w:rPr>
          <w:szCs w:val="24"/>
          <w:lang w:val="en-US"/>
        </w:rPr>
        <w:t>will</w:t>
      </w:r>
      <w:r w:rsidR="008F5F44" w:rsidRPr="003A5467">
        <w:rPr>
          <w:szCs w:val="24"/>
          <w:lang w:val="en-US"/>
        </w:rPr>
        <w:t xml:space="preserve"> examine, </w:t>
      </w:r>
      <w:r w:rsidRPr="003A5467">
        <w:rPr>
          <w:szCs w:val="24"/>
          <w:lang w:val="en-US"/>
        </w:rPr>
        <w:t>i</w:t>
      </w:r>
      <w:r w:rsidR="008F5F44" w:rsidRPr="003A5467">
        <w:rPr>
          <w:szCs w:val="24"/>
          <w:lang w:val="en-US"/>
        </w:rPr>
        <w:t xml:space="preserve">n accordance with </w:t>
      </w:r>
      <w:r w:rsidR="008F5F44" w:rsidRPr="003A5467">
        <w:rPr>
          <w:i/>
          <w:iCs/>
          <w:szCs w:val="24"/>
          <w:lang w:val="en-US"/>
        </w:rPr>
        <w:t>resolves</w:t>
      </w:r>
      <w:r w:rsidR="008F5F44" w:rsidRPr="003A5467">
        <w:rPr>
          <w:szCs w:val="24"/>
          <w:lang w:val="en-US"/>
        </w:rPr>
        <w:t xml:space="preserve"> 1.1.5 and 1.2.5, the ESIM assignments with respect to their conformity with </w:t>
      </w:r>
      <w:r w:rsidR="008F5F44" w:rsidRPr="003A5467">
        <w:rPr>
          <w:i/>
          <w:iCs/>
          <w:szCs w:val="24"/>
          <w:lang w:val="en-US"/>
        </w:rPr>
        <w:t>resolve</w:t>
      </w:r>
      <w:r w:rsidR="009C50EC" w:rsidRPr="003A5467">
        <w:rPr>
          <w:i/>
          <w:iCs/>
          <w:szCs w:val="24"/>
          <w:lang w:val="en-US"/>
        </w:rPr>
        <w:t>s</w:t>
      </w:r>
      <w:r w:rsidR="008F5F44" w:rsidRPr="003A5467">
        <w:rPr>
          <w:szCs w:val="24"/>
          <w:lang w:val="en-US"/>
        </w:rPr>
        <w:t xml:space="preserve"> 1.1.1 and Part II of Annex 3 of Resolution</w:t>
      </w:r>
      <w:r w:rsidR="009C50EC" w:rsidRPr="003A5467">
        <w:rPr>
          <w:szCs w:val="24"/>
          <w:lang w:val="en-US"/>
        </w:rPr>
        <w:t xml:space="preserve"> </w:t>
      </w:r>
      <w:r w:rsidR="009C50EC" w:rsidRPr="003158AD">
        <w:rPr>
          <w:b/>
          <w:bCs/>
          <w:szCs w:val="24"/>
          <w:lang w:val="en-US"/>
        </w:rPr>
        <w:t>169</w:t>
      </w:r>
      <w:r w:rsidR="008F5F44" w:rsidRPr="003A5467">
        <w:rPr>
          <w:szCs w:val="24"/>
          <w:lang w:val="en-US"/>
        </w:rPr>
        <w:t xml:space="preserve">. </w:t>
      </w:r>
      <w:r w:rsidR="003A5467" w:rsidRPr="003E136F">
        <w:t>However</w:t>
      </w:r>
      <w:r w:rsidR="003A5467">
        <w:rPr>
          <w:szCs w:val="24"/>
          <w:lang w:val="en-US"/>
        </w:rPr>
        <w:t>, c</w:t>
      </w:r>
      <w:r w:rsidR="008F5F44" w:rsidRPr="003A5467">
        <w:rPr>
          <w:szCs w:val="24"/>
          <w:lang w:val="en-US"/>
        </w:rPr>
        <w:t xml:space="preserve">onformity with </w:t>
      </w:r>
      <w:r w:rsidR="009C50EC" w:rsidRPr="003A5467">
        <w:rPr>
          <w:szCs w:val="24"/>
          <w:lang w:val="en-US"/>
        </w:rPr>
        <w:t xml:space="preserve">the </w:t>
      </w:r>
      <w:r w:rsidR="003158AD" w:rsidRPr="003A5467">
        <w:rPr>
          <w:szCs w:val="24"/>
          <w:lang w:val="en-US"/>
        </w:rPr>
        <w:t>e</w:t>
      </w:r>
      <w:r w:rsidR="003158AD">
        <w:rPr>
          <w:szCs w:val="24"/>
          <w:lang w:val="en-US"/>
        </w:rPr>
        <w:t>.</w:t>
      </w:r>
      <w:r w:rsidR="003158AD" w:rsidRPr="003A5467">
        <w:rPr>
          <w:szCs w:val="24"/>
          <w:lang w:val="en-US"/>
        </w:rPr>
        <w:t>i</w:t>
      </w:r>
      <w:r w:rsidR="003158AD">
        <w:rPr>
          <w:szCs w:val="24"/>
          <w:lang w:val="en-US"/>
        </w:rPr>
        <w:t>.</w:t>
      </w:r>
      <w:r w:rsidR="003158AD" w:rsidRPr="003A5467">
        <w:rPr>
          <w:szCs w:val="24"/>
          <w:lang w:val="en-US"/>
        </w:rPr>
        <w:t>r</w:t>
      </w:r>
      <w:r w:rsidR="003158AD">
        <w:rPr>
          <w:szCs w:val="24"/>
          <w:lang w:val="en-US"/>
        </w:rPr>
        <w:t>.</w:t>
      </w:r>
      <w:r w:rsidR="003158AD" w:rsidRPr="003A5467">
        <w:rPr>
          <w:szCs w:val="24"/>
          <w:lang w:val="en-US"/>
        </w:rPr>
        <w:t>p</w:t>
      </w:r>
      <w:r w:rsidR="003158AD">
        <w:rPr>
          <w:szCs w:val="24"/>
          <w:lang w:val="en-US"/>
        </w:rPr>
        <w:t>.</w:t>
      </w:r>
      <w:r w:rsidR="003158AD" w:rsidRPr="003A5467">
        <w:rPr>
          <w:szCs w:val="24"/>
          <w:lang w:val="en-US"/>
        </w:rPr>
        <w:t xml:space="preserve"> </w:t>
      </w:r>
      <w:r w:rsidR="009C50EC" w:rsidRPr="003A5467">
        <w:rPr>
          <w:szCs w:val="24"/>
          <w:lang w:val="en-US"/>
        </w:rPr>
        <w:t>density limits in Annex 1 and Part I of Annex 3 of Resolution</w:t>
      </w:r>
      <w:r w:rsidR="009C50EC" w:rsidRPr="003A5467">
        <w:rPr>
          <w:b/>
          <w:bCs/>
          <w:szCs w:val="24"/>
          <w:lang w:val="en-US"/>
        </w:rPr>
        <w:t xml:space="preserve"> </w:t>
      </w:r>
      <w:r w:rsidR="009C50EC" w:rsidRPr="003158AD">
        <w:rPr>
          <w:b/>
          <w:bCs/>
          <w:szCs w:val="24"/>
          <w:lang w:val="en-US"/>
        </w:rPr>
        <w:t>169</w:t>
      </w:r>
      <w:r w:rsidR="009C50EC" w:rsidRPr="003A5467">
        <w:rPr>
          <w:szCs w:val="24"/>
          <w:lang w:val="en-US"/>
        </w:rPr>
        <w:t xml:space="preserve"> </w:t>
      </w:r>
      <w:r w:rsidR="008F5F44" w:rsidRPr="003A5467">
        <w:rPr>
          <w:szCs w:val="24"/>
          <w:lang w:val="en-US"/>
        </w:rPr>
        <w:t xml:space="preserve">is assured by a commitment of the administration submitted under </w:t>
      </w:r>
      <w:r w:rsidR="009C50EC" w:rsidRPr="003A5467">
        <w:rPr>
          <w:szCs w:val="24"/>
          <w:lang w:val="en-US"/>
        </w:rPr>
        <w:t xml:space="preserve">item </w:t>
      </w:r>
      <w:r w:rsidR="008F5F44" w:rsidRPr="003A5467">
        <w:rPr>
          <w:szCs w:val="24"/>
          <w:lang w:val="en-US"/>
        </w:rPr>
        <w:t xml:space="preserve">A.20.a of Appendix </w:t>
      </w:r>
      <w:r w:rsidR="008F5F44" w:rsidRPr="003158AD">
        <w:rPr>
          <w:b/>
          <w:bCs/>
          <w:szCs w:val="24"/>
          <w:lang w:val="en-US"/>
        </w:rPr>
        <w:t>4</w:t>
      </w:r>
      <w:r w:rsidR="008F5F44" w:rsidRPr="003A5467">
        <w:rPr>
          <w:szCs w:val="24"/>
          <w:lang w:val="en-US"/>
        </w:rPr>
        <w:t xml:space="preserve">. </w:t>
      </w:r>
    </w:p>
    <w:p w14:paraId="4018F5EF" w14:textId="112DF51C" w:rsidR="008F5F44" w:rsidRPr="003A5467" w:rsidRDefault="00774A71" w:rsidP="003E136F">
      <w:pPr>
        <w:jc w:val="both"/>
        <w:rPr>
          <w:szCs w:val="24"/>
          <w:lang w:val="en-US"/>
        </w:rPr>
      </w:pPr>
      <w:r w:rsidRPr="003A5467">
        <w:rPr>
          <w:szCs w:val="24"/>
          <w:lang w:val="en-US"/>
        </w:rPr>
        <w:t>For receiving beams, t</w:t>
      </w:r>
      <w:r w:rsidR="008F5F44" w:rsidRPr="003A5467">
        <w:rPr>
          <w:szCs w:val="24"/>
          <w:lang w:val="en-US"/>
        </w:rPr>
        <w:t>he Bureau ha</w:t>
      </w:r>
      <w:r w:rsidRPr="003A5467">
        <w:rPr>
          <w:szCs w:val="24"/>
          <w:lang w:val="en-US"/>
        </w:rPr>
        <w:t>s</w:t>
      </w:r>
      <w:r w:rsidR="008F5F44" w:rsidRPr="003A5467">
        <w:rPr>
          <w:szCs w:val="24"/>
          <w:lang w:val="en-US"/>
        </w:rPr>
        <w:t xml:space="preserve"> to split the frequency assignment groups into two </w:t>
      </w:r>
      <w:r w:rsidR="008F5F44" w:rsidRPr="003E136F">
        <w:t>groups</w:t>
      </w:r>
      <w:r w:rsidR="008F5F44" w:rsidRPr="003A5467">
        <w:rPr>
          <w:szCs w:val="24"/>
          <w:lang w:val="en-US"/>
        </w:rPr>
        <w:t xml:space="preserve"> (one group with the class of station UO and another group with classes of station UU and US) in order to formulate the appropriate findings according to the types of ESIM. The groups of frequency assignment with class of station UO are given qualified </w:t>
      </w:r>
      <w:proofErr w:type="spellStart"/>
      <w:r w:rsidR="008F5F44" w:rsidRPr="003A5467">
        <w:rPr>
          <w:szCs w:val="24"/>
          <w:lang w:val="en-US"/>
        </w:rPr>
        <w:t>favourable</w:t>
      </w:r>
      <w:proofErr w:type="spellEnd"/>
      <w:r w:rsidR="008F5F44" w:rsidRPr="003A5467">
        <w:rPr>
          <w:szCs w:val="24"/>
          <w:lang w:val="en-US"/>
        </w:rPr>
        <w:t xml:space="preserve"> finding under No. </w:t>
      </w:r>
      <w:r w:rsidR="008F5F44" w:rsidRPr="003158AD">
        <w:rPr>
          <w:b/>
          <w:bCs/>
          <w:szCs w:val="24"/>
          <w:lang w:val="en-US"/>
        </w:rPr>
        <w:t>11.31</w:t>
      </w:r>
      <w:r w:rsidR="008F5F44" w:rsidRPr="003A5467">
        <w:rPr>
          <w:szCs w:val="24"/>
          <w:lang w:val="en-US"/>
        </w:rPr>
        <w:t xml:space="preserve"> in accordance with </w:t>
      </w:r>
      <w:r w:rsidR="008F5F44" w:rsidRPr="003A5467">
        <w:rPr>
          <w:i/>
          <w:iCs/>
          <w:szCs w:val="24"/>
          <w:lang w:val="en-US"/>
        </w:rPr>
        <w:t>resolves</w:t>
      </w:r>
      <w:r w:rsidR="008F5F44" w:rsidRPr="003A5467">
        <w:rPr>
          <w:szCs w:val="24"/>
          <w:lang w:val="en-US"/>
        </w:rPr>
        <w:t xml:space="preserve"> 7 and 8 of Resolution </w:t>
      </w:r>
      <w:r w:rsidR="008F5F44" w:rsidRPr="003158AD">
        <w:rPr>
          <w:b/>
          <w:bCs/>
          <w:szCs w:val="24"/>
          <w:lang w:val="en-US"/>
        </w:rPr>
        <w:t>169</w:t>
      </w:r>
      <w:r w:rsidR="008F5F44" w:rsidRPr="003A5467">
        <w:rPr>
          <w:szCs w:val="24"/>
          <w:lang w:val="en-US"/>
        </w:rPr>
        <w:t>.</w:t>
      </w:r>
    </w:p>
    <w:p w14:paraId="49257395" w14:textId="6A8E7B00" w:rsidR="006076DA" w:rsidRPr="006076DA" w:rsidRDefault="006076DA" w:rsidP="001710C9">
      <w:pPr>
        <w:pStyle w:val="Headingu"/>
      </w:pPr>
      <w:r w:rsidRPr="006076DA">
        <w:t xml:space="preserve">Technical examination of </w:t>
      </w:r>
      <w:r w:rsidR="003A5467" w:rsidRPr="003A5467">
        <w:t xml:space="preserve">ESIMs submitted under Resolution </w:t>
      </w:r>
      <w:r w:rsidRPr="003158AD">
        <w:rPr>
          <w:b/>
          <w:bCs/>
        </w:rPr>
        <w:t>156</w:t>
      </w:r>
    </w:p>
    <w:p w14:paraId="0FADEE83" w14:textId="1A14C5AD" w:rsidR="006076DA" w:rsidRPr="006076DA" w:rsidRDefault="003A5467" w:rsidP="003E136F">
      <w:pPr>
        <w:jc w:val="both"/>
        <w:rPr>
          <w:szCs w:val="24"/>
        </w:rPr>
      </w:pPr>
      <w:r>
        <w:rPr>
          <w:szCs w:val="24"/>
        </w:rPr>
        <w:t>The Bureau first c</w:t>
      </w:r>
      <w:r w:rsidR="006076DA" w:rsidRPr="006076DA">
        <w:rPr>
          <w:szCs w:val="24"/>
        </w:rPr>
        <w:t>heck</w:t>
      </w:r>
      <w:r>
        <w:rPr>
          <w:szCs w:val="24"/>
        </w:rPr>
        <w:t>s</w:t>
      </w:r>
      <w:r w:rsidR="006076DA" w:rsidRPr="006076DA">
        <w:rPr>
          <w:szCs w:val="24"/>
        </w:rPr>
        <w:t xml:space="preserve"> for commitment to comply with </w:t>
      </w:r>
      <w:r w:rsidR="006076DA" w:rsidRPr="006076DA">
        <w:rPr>
          <w:i/>
          <w:iCs/>
          <w:szCs w:val="24"/>
          <w:lang w:val="en-US"/>
        </w:rPr>
        <w:t>resolves </w:t>
      </w:r>
      <w:r w:rsidR="006076DA" w:rsidRPr="006076DA">
        <w:rPr>
          <w:szCs w:val="24"/>
          <w:lang w:val="en-US"/>
        </w:rPr>
        <w:t xml:space="preserve">1.5 of Resolution </w:t>
      </w:r>
      <w:r w:rsidRPr="003158AD">
        <w:rPr>
          <w:b/>
          <w:szCs w:val="24"/>
          <w:lang w:val="en-US"/>
        </w:rPr>
        <w:t>156</w:t>
      </w:r>
      <w:r>
        <w:rPr>
          <w:bCs/>
          <w:szCs w:val="24"/>
          <w:lang w:val="en-US"/>
        </w:rPr>
        <w:t xml:space="preserve">. </w:t>
      </w:r>
      <w:r w:rsidR="006076DA" w:rsidRPr="006076DA">
        <w:rPr>
          <w:szCs w:val="24"/>
        </w:rPr>
        <w:t xml:space="preserve">The Bureau </w:t>
      </w:r>
      <w:r>
        <w:rPr>
          <w:szCs w:val="24"/>
        </w:rPr>
        <w:t xml:space="preserve">then </w:t>
      </w:r>
      <w:r w:rsidR="006076DA" w:rsidRPr="006076DA">
        <w:rPr>
          <w:szCs w:val="24"/>
        </w:rPr>
        <w:t>examines each notice with respect to</w:t>
      </w:r>
      <w:r>
        <w:rPr>
          <w:szCs w:val="24"/>
        </w:rPr>
        <w:t xml:space="preserve">: </w:t>
      </w:r>
    </w:p>
    <w:p w14:paraId="1EA3D40F" w14:textId="7EB068F6" w:rsidR="006076DA" w:rsidRPr="006076DA" w:rsidRDefault="006076DA" w:rsidP="003158AD">
      <w:pPr>
        <w:pStyle w:val="enumlev1"/>
      </w:pPr>
      <w:r w:rsidRPr="006076DA">
        <w:t>i)</w:t>
      </w:r>
      <w:r w:rsidRPr="006076DA">
        <w:tab/>
        <w:t>its conformity with the Table of Frequency Allocations and the other</w:t>
      </w:r>
      <w:r w:rsidRPr="006076DA">
        <w:rPr>
          <w:vertAlign w:val="superscript"/>
        </w:rPr>
        <w:footnoteReference w:id="1"/>
      </w:r>
      <w:r w:rsidRPr="006076DA">
        <w:t xml:space="preserve"> provisions of the Radio Regulation (No. </w:t>
      </w:r>
      <w:r w:rsidRPr="003158AD">
        <w:rPr>
          <w:b/>
          <w:bCs/>
        </w:rPr>
        <w:t>11.31</w:t>
      </w:r>
      <w:r w:rsidRPr="006076DA">
        <w:t>)</w:t>
      </w:r>
      <w:r w:rsidR="003158AD">
        <w:t>;</w:t>
      </w:r>
    </w:p>
    <w:p w14:paraId="0E0B0D55" w14:textId="4A7541FA" w:rsidR="006076DA" w:rsidRPr="006076DA" w:rsidRDefault="006076DA" w:rsidP="003158AD">
      <w:pPr>
        <w:pStyle w:val="enumlev1"/>
      </w:pPr>
      <w:r w:rsidRPr="006076DA">
        <w:t>ii)</w:t>
      </w:r>
      <w:r w:rsidRPr="006076DA">
        <w:tab/>
        <w:t xml:space="preserve">conformity with the coordination procedures (No. </w:t>
      </w:r>
      <w:r w:rsidRPr="003158AD">
        <w:rPr>
          <w:b/>
          <w:bCs/>
        </w:rPr>
        <w:t>11.32</w:t>
      </w:r>
      <w:r w:rsidRPr="006076DA">
        <w:t>)</w:t>
      </w:r>
      <w:r w:rsidR="003158AD">
        <w:t>;</w:t>
      </w:r>
    </w:p>
    <w:p w14:paraId="590B2D1A" w14:textId="77777777" w:rsidR="006076DA" w:rsidRPr="006076DA" w:rsidRDefault="006076DA" w:rsidP="003158AD">
      <w:pPr>
        <w:pStyle w:val="enumlev1"/>
        <w:rPr>
          <w:b/>
        </w:rPr>
      </w:pPr>
      <w:r w:rsidRPr="006076DA">
        <w:t>iii)</w:t>
      </w:r>
      <w:r w:rsidRPr="006076DA">
        <w:tab/>
        <w:t xml:space="preserve">the probability of harmful interference (Nos. </w:t>
      </w:r>
      <w:r w:rsidRPr="003158AD">
        <w:rPr>
          <w:b/>
          <w:bCs/>
        </w:rPr>
        <w:t>11.32A</w:t>
      </w:r>
      <w:r w:rsidRPr="006076DA">
        <w:t xml:space="preserve"> and </w:t>
      </w:r>
      <w:r w:rsidRPr="003158AD">
        <w:rPr>
          <w:b/>
          <w:bCs/>
        </w:rPr>
        <w:t>11.33</w:t>
      </w:r>
      <w:r w:rsidRPr="006076DA">
        <w:t>), if requested.</w:t>
      </w:r>
    </w:p>
    <w:p w14:paraId="7D7C4F0A" w14:textId="77777777" w:rsidR="003A5467" w:rsidRDefault="003A5467">
      <w:pPr>
        <w:tabs>
          <w:tab w:val="clear" w:pos="567"/>
          <w:tab w:val="clear" w:pos="1134"/>
          <w:tab w:val="clear" w:pos="1701"/>
          <w:tab w:val="clear" w:pos="2268"/>
          <w:tab w:val="clear" w:pos="2835"/>
        </w:tabs>
        <w:overflowPunct/>
        <w:autoSpaceDE/>
        <w:autoSpaceDN/>
        <w:adjustRightInd/>
        <w:spacing w:before="0"/>
        <w:textAlignment w:val="auto"/>
        <w:rPr>
          <w:szCs w:val="24"/>
        </w:rPr>
      </w:pPr>
      <w:r>
        <w:rPr>
          <w:szCs w:val="24"/>
        </w:rPr>
        <w:br w:type="page"/>
      </w:r>
    </w:p>
    <w:p w14:paraId="4A9CCC84" w14:textId="742B2B4B" w:rsidR="006076DA" w:rsidRDefault="00E97BAF" w:rsidP="00516AA9">
      <w:pPr>
        <w:pStyle w:val="enumlev1"/>
      </w:pPr>
      <w:r w:rsidRPr="004802B2">
        <w:rPr>
          <w:rFonts w:ascii="Symbol" w:hAnsi="Symbol"/>
        </w:rPr>
        <w:t></w:t>
      </w:r>
      <w:r w:rsidRPr="004802B2">
        <w:rPr>
          <w:rFonts w:ascii="Symbol" w:hAnsi="Symbol"/>
        </w:rPr>
        <w:tab/>
      </w:r>
      <w:r w:rsidR="004802B2" w:rsidRPr="00E97BAF">
        <w:t>E</w:t>
      </w:r>
      <w:r w:rsidR="006076DA" w:rsidRPr="00E97BAF">
        <w:t>xamination</w:t>
      </w:r>
      <w:r w:rsidR="003A5467" w:rsidRPr="00E97BAF">
        <w:t xml:space="preserve"> under No. </w:t>
      </w:r>
      <w:r w:rsidR="003A5467" w:rsidRPr="00516AA9">
        <w:rPr>
          <w:b/>
          <w:bCs/>
        </w:rPr>
        <w:t>11.31</w:t>
      </w:r>
    </w:p>
    <w:p w14:paraId="4E31D30A" w14:textId="77777777" w:rsidR="00516AA9" w:rsidRPr="00E97BAF" w:rsidRDefault="00516AA9" w:rsidP="00516AA9">
      <w:pPr>
        <w:pStyle w:val="enumlev1"/>
      </w:pP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043"/>
      </w:tblGrid>
      <w:tr w:rsidR="006076DA" w:rsidRPr="006076DA" w14:paraId="79D889DA" w14:textId="77777777" w:rsidTr="003A5467">
        <w:trPr>
          <w:jc w:val="center"/>
        </w:trPr>
        <w:tc>
          <w:tcPr>
            <w:tcW w:w="2268" w:type="dxa"/>
            <w:tcBorders>
              <w:top w:val="single" w:sz="4" w:space="0" w:color="auto"/>
              <w:left w:val="single" w:sz="4" w:space="0" w:color="auto"/>
              <w:bottom w:val="single" w:sz="4" w:space="0" w:color="auto"/>
              <w:right w:val="single" w:sz="4" w:space="0" w:color="auto"/>
            </w:tcBorders>
            <w:hideMark/>
          </w:tcPr>
          <w:p w14:paraId="7C5EBF70" w14:textId="77777777" w:rsidR="006076DA" w:rsidRPr="006076DA" w:rsidRDefault="006076DA" w:rsidP="00DA0683">
            <w:pPr>
              <w:pStyle w:val="Tablehead"/>
            </w:pPr>
            <w:r w:rsidRPr="006076DA">
              <w:t>Provisions</w:t>
            </w:r>
          </w:p>
        </w:tc>
        <w:tc>
          <w:tcPr>
            <w:tcW w:w="7043" w:type="dxa"/>
            <w:tcBorders>
              <w:top w:val="single" w:sz="4" w:space="0" w:color="auto"/>
              <w:left w:val="single" w:sz="4" w:space="0" w:color="auto"/>
              <w:bottom w:val="single" w:sz="4" w:space="0" w:color="auto"/>
              <w:right w:val="single" w:sz="4" w:space="0" w:color="auto"/>
            </w:tcBorders>
            <w:hideMark/>
          </w:tcPr>
          <w:p w14:paraId="59E32392" w14:textId="77777777" w:rsidR="006076DA" w:rsidRPr="006076DA" w:rsidRDefault="006076DA" w:rsidP="00DA0683">
            <w:pPr>
              <w:pStyle w:val="Tablehead"/>
            </w:pPr>
            <w:r w:rsidRPr="006076DA">
              <w:t>General Description of the Examination</w:t>
            </w:r>
          </w:p>
        </w:tc>
      </w:tr>
      <w:tr w:rsidR="006076DA" w:rsidRPr="006076DA" w14:paraId="583C3D9F" w14:textId="77777777" w:rsidTr="003A5467">
        <w:trPr>
          <w:jc w:val="center"/>
        </w:trPr>
        <w:tc>
          <w:tcPr>
            <w:tcW w:w="2268" w:type="dxa"/>
            <w:tcBorders>
              <w:top w:val="single" w:sz="4" w:space="0" w:color="auto"/>
              <w:left w:val="single" w:sz="4" w:space="0" w:color="auto"/>
              <w:bottom w:val="single" w:sz="4" w:space="0" w:color="auto"/>
              <w:right w:val="single" w:sz="4" w:space="0" w:color="auto"/>
            </w:tcBorders>
            <w:hideMark/>
          </w:tcPr>
          <w:p w14:paraId="032D6D08" w14:textId="787E1356" w:rsidR="006076DA" w:rsidRPr="006076DA" w:rsidRDefault="006076DA" w:rsidP="00516AA9">
            <w:pPr>
              <w:pStyle w:val="Tabletext"/>
            </w:pPr>
            <w:r w:rsidRPr="006076DA">
              <w:t>Art</w:t>
            </w:r>
            <w:r w:rsidR="003A5467">
              <w:t>icle</w:t>
            </w:r>
            <w:r w:rsidRPr="006076DA">
              <w:t xml:space="preserve"> </w:t>
            </w:r>
            <w:r w:rsidRPr="00516AA9">
              <w:rPr>
                <w:b/>
              </w:rPr>
              <w:t>5</w:t>
            </w:r>
          </w:p>
        </w:tc>
        <w:tc>
          <w:tcPr>
            <w:tcW w:w="7043" w:type="dxa"/>
            <w:tcBorders>
              <w:top w:val="single" w:sz="4" w:space="0" w:color="auto"/>
              <w:left w:val="single" w:sz="4" w:space="0" w:color="auto"/>
              <w:bottom w:val="single" w:sz="4" w:space="0" w:color="auto"/>
              <w:right w:val="single" w:sz="4" w:space="0" w:color="auto"/>
            </w:tcBorders>
            <w:hideMark/>
          </w:tcPr>
          <w:p w14:paraId="00BC70B3" w14:textId="41F9CAF8" w:rsidR="006076DA" w:rsidRPr="006076DA" w:rsidRDefault="006076DA" w:rsidP="00516AA9">
            <w:pPr>
              <w:pStyle w:val="Tabletext"/>
            </w:pPr>
            <w:r w:rsidRPr="006076DA">
              <w:t xml:space="preserve">Checks if </w:t>
            </w:r>
            <w:r w:rsidR="004C27A5">
              <w:t>the </w:t>
            </w:r>
            <w:r w:rsidRPr="006076DA">
              <w:t>frequency is in compliance with Table of Frequency Allocation including footnotes</w:t>
            </w:r>
          </w:p>
        </w:tc>
      </w:tr>
      <w:tr w:rsidR="006076DA" w:rsidRPr="006076DA" w14:paraId="01681703" w14:textId="77777777" w:rsidTr="003A5467">
        <w:trPr>
          <w:jc w:val="center"/>
        </w:trPr>
        <w:tc>
          <w:tcPr>
            <w:tcW w:w="2268" w:type="dxa"/>
            <w:tcBorders>
              <w:top w:val="single" w:sz="4" w:space="0" w:color="auto"/>
              <w:left w:val="single" w:sz="4" w:space="0" w:color="auto"/>
              <w:bottom w:val="single" w:sz="4" w:space="0" w:color="auto"/>
              <w:right w:val="single" w:sz="4" w:space="0" w:color="auto"/>
            </w:tcBorders>
            <w:hideMark/>
          </w:tcPr>
          <w:p w14:paraId="1A14EF40" w14:textId="0D08C371" w:rsidR="006076DA" w:rsidRPr="006076DA" w:rsidRDefault="006076DA" w:rsidP="00516AA9">
            <w:pPr>
              <w:pStyle w:val="Tabletext"/>
            </w:pPr>
            <w:r w:rsidRPr="006076DA">
              <w:t>Art</w:t>
            </w:r>
            <w:r w:rsidR="003A5467">
              <w:t>icle</w:t>
            </w:r>
            <w:r w:rsidRPr="006076DA">
              <w:t xml:space="preserve"> </w:t>
            </w:r>
            <w:r w:rsidRPr="00516AA9">
              <w:rPr>
                <w:b/>
              </w:rPr>
              <w:t>21</w:t>
            </w:r>
            <w:r w:rsidRPr="006076DA">
              <w:t xml:space="preserve"> Sect</w:t>
            </w:r>
            <w:r w:rsidR="003A5467">
              <w:t>ion</w:t>
            </w:r>
            <w:r w:rsidRPr="006076DA">
              <w:t xml:space="preserve"> III </w:t>
            </w:r>
          </w:p>
        </w:tc>
        <w:tc>
          <w:tcPr>
            <w:tcW w:w="7043" w:type="dxa"/>
            <w:tcBorders>
              <w:top w:val="single" w:sz="4" w:space="0" w:color="auto"/>
              <w:left w:val="single" w:sz="4" w:space="0" w:color="auto"/>
              <w:bottom w:val="single" w:sz="4" w:space="0" w:color="auto"/>
              <w:right w:val="single" w:sz="4" w:space="0" w:color="auto"/>
            </w:tcBorders>
            <w:hideMark/>
          </w:tcPr>
          <w:p w14:paraId="302B1F9A" w14:textId="551F3ACD" w:rsidR="006076DA" w:rsidRPr="006076DA" w:rsidRDefault="006076DA" w:rsidP="00516AA9">
            <w:pPr>
              <w:pStyle w:val="Tabletext"/>
            </w:pPr>
            <w:r w:rsidRPr="006076DA">
              <w:t xml:space="preserve">Checks that </w:t>
            </w:r>
            <w:r w:rsidR="0018564E">
              <w:t>the </w:t>
            </w:r>
            <w:r w:rsidRPr="006076DA">
              <w:t xml:space="preserve">power limits of earth stations are </w:t>
            </w:r>
            <w:r w:rsidR="003A5467">
              <w:t>met</w:t>
            </w:r>
          </w:p>
        </w:tc>
      </w:tr>
      <w:tr w:rsidR="006076DA" w:rsidRPr="006076DA" w14:paraId="76727D46" w14:textId="77777777" w:rsidTr="003A5467">
        <w:trPr>
          <w:jc w:val="center"/>
        </w:trPr>
        <w:tc>
          <w:tcPr>
            <w:tcW w:w="2268" w:type="dxa"/>
            <w:tcBorders>
              <w:top w:val="single" w:sz="4" w:space="0" w:color="auto"/>
              <w:left w:val="single" w:sz="4" w:space="0" w:color="auto"/>
              <w:bottom w:val="single" w:sz="4" w:space="0" w:color="auto"/>
              <w:right w:val="single" w:sz="4" w:space="0" w:color="auto"/>
            </w:tcBorders>
            <w:hideMark/>
          </w:tcPr>
          <w:p w14:paraId="11478D2F" w14:textId="39A4161F" w:rsidR="006076DA" w:rsidRPr="006076DA" w:rsidRDefault="006076DA" w:rsidP="00516AA9">
            <w:pPr>
              <w:pStyle w:val="Tabletext"/>
            </w:pPr>
            <w:r w:rsidRPr="006076DA">
              <w:t>Art</w:t>
            </w:r>
            <w:r w:rsidR="003A5467">
              <w:t>icle</w:t>
            </w:r>
            <w:r w:rsidRPr="006076DA">
              <w:t xml:space="preserve"> </w:t>
            </w:r>
            <w:r w:rsidRPr="00516AA9">
              <w:rPr>
                <w:b/>
              </w:rPr>
              <w:t>21</w:t>
            </w:r>
            <w:r w:rsidRPr="006076DA">
              <w:t xml:space="preserve"> Sect</w:t>
            </w:r>
            <w:r w:rsidR="003A5467">
              <w:t>ion</w:t>
            </w:r>
            <w:r w:rsidRPr="006076DA">
              <w:t xml:space="preserve"> IV</w:t>
            </w:r>
          </w:p>
        </w:tc>
        <w:tc>
          <w:tcPr>
            <w:tcW w:w="7043" w:type="dxa"/>
            <w:tcBorders>
              <w:top w:val="single" w:sz="4" w:space="0" w:color="auto"/>
              <w:left w:val="single" w:sz="4" w:space="0" w:color="auto"/>
              <w:bottom w:val="single" w:sz="4" w:space="0" w:color="auto"/>
              <w:right w:val="single" w:sz="4" w:space="0" w:color="auto"/>
            </w:tcBorders>
            <w:hideMark/>
          </w:tcPr>
          <w:p w14:paraId="00FFF54F" w14:textId="45A29871" w:rsidR="006076DA" w:rsidRPr="006076DA" w:rsidRDefault="006076DA" w:rsidP="00516AA9">
            <w:pPr>
              <w:pStyle w:val="Tabletext"/>
            </w:pPr>
            <w:r w:rsidRPr="006076DA">
              <w:t xml:space="preserve">Checks that minimum elevation angles of earth stations are </w:t>
            </w:r>
            <w:r w:rsidR="003A5467">
              <w:t>met</w:t>
            </w:r>
          </w:p>
        </w:tc>
      </w:tr>
      <w:tr w:rsidR="006076DA" w:rsidRPr="006076DA" w14:paraId="53293A03" w14:textId="77777777" w:rsidTr="003A5467">
        <w:trPr>
          <w:jc w:val="center"/>
        </w:trPr>
        <w:tc>
          <w:tcPr>
            <w:tcW w:w="2268" w:type="dxa"/>
            <w:tcBorders>
              <w:top w:val="single" w:sz="4" w:space="0" w:color="auto"/>
              <w:left w:val="single" w:sz="4" w:space="0" w:color="auto"/>
              <w:bottom w:val="single" w:sz="4" w:space="0" w:color="auto"/>
              <w:right w:val="single" w:sz="4" w:space="0" w:color="auto"/>
            </w:tcBorders>
            <w:hideMark/>
          </w:tcPr>
          <w:p w14:paraId="213CD703" w14:textId="51668E55" w:rsidR="006076DA" w:rsidRPr="006076DA" w:rsidRDefault="006076DA" w:rsidP="00516AA9">
            <w:pPr>
              <w:pStyle w:val="Tabletext"/>
            </w:pPr>
            <w:r w:rsidRPr="006076DA">
              <w:t>Art</w:t>
            </w:r>
            <w:r w:rsidR="003A5467">
              <w:t>icle</w:t>
            </w:r>
            <w:r w:rsidRPr="006076DA">
              <w:t xml:space="preserve"> </w:t>
            </w:r>
            <w:r w:rsidRPr="00516AA9">
              <w:rPr>
                <w:b/>
              </w:rPr>
              <w:t>21</w:t>
            </w:r>
            <w:r w:rsidRPr="006076DA">
              <w:t xml:space="preserve"> Sect</w:t>
            </w:r>
            <w:r w:rsidR="003A5467">
              <w:t>ion</w:t>
            </w:r>
            <w:r w:rsidRPr="006076DA">
              <w:t xml:space="preserve"> V</w:t>
            </w:r>
          </w:p>
        </w:tc>
        <w:tc>
          <w:tcPr>
            <w:tcW w:w="7043" w:type="dxa"/>
            <w:tcBorders>
              <w:top w:val="single" w:sz="4" w:space="0" w:color="auto"/>
              <w:left w:val="single" w:sz="4" w:space="0" w:color="auto"/>
              <w:bottom w:val="single" w:sz="4" w:space="0" w:color="auto"/>
              <w:right w:val="single" w:sz="4" w:space="0" w:color="auto"/>
            </w:tcBorders>
            <w:hideMark/>
          </w:tcPr>
          <w:p w14:paraId="36115CFE" w14:textId="32AA84CB" w:rsidR="006076DA" w:rsidRPr="006076DA" w:rsidRDefault="006076DA" w:rsidP="00516AA9">
            <w:pPr>
              <w:pStyle w:val="Tabletext"/>
            </w:pPr>
            <w:r w:rsidRPr="006076DA">
              <w:t>Checks that limits of power-flux density (</w:t>
            </w:r>
            <w:r w:rsidR="003A5467" w:rsidRPr="006076DA">
              <w:t>pfd</w:t>
            </w:r>
            <w:r w:rsidRPr="006076DA">
              <w:t xml:space="preserve">) from space stations are </w:t>
            </w:r>
            <w:r w:rsidR="003A5467">
              <w:t>met</w:t>
            </w:r>
          </w:p>
        </w:tc>
      </w:tr>
      <w:tr w:rsidR="006076DA" w:rsidRPr="006076DA" w14:paraId="42601647" w14:textId="77777777" w:rsidTr="003A5467">
        <w:trPr>
          <w:jc w:val="center"/>
        </w:trPr>
        <w:tc>
          <w:tcPr>
            <w:tcW w:w="2268" w:type="dxa"/>
            <w:tcBorders>
              <w:top w:val="single" w:sz="4" w:space="0" w:color="auto"/>
              <w:left w:val="single" w:sz="4" w:space="0" w:color="auto"/>
              <w:bottom w:val="single" w:sz="4" w:space="0" w:color="auto"/>
              <w:right w:val="single" w:sz="4" w:space="0" w:color="auto"/>
            </w:tcBorders>
            <w:hideMark/>
          </w:tcPr>
          <w:p w14:paraId="6FA378B4" w14:textId="7DE898A5" w:rsidR="006076DA" w:rsidRPr="006076DA" w:rsidRDefault="006076DA" w:rsidP="00516AA9">
            <w:pPr>
              <w:pStyle w:val="Tabletext"/>
              <w:rPr>
                <w:lang w:val="fr-FR"/>
              </w:rPr>
            </w:pPr>
            <w:r w:rsidRPr="006076DA">
              <w:rPr>
                <w:lang w:val="fr-FR"/>
              </w:rPr>
              <w:t xml:space="preserve">Article </w:t>
            </w:r>
            <w:r w:rsidRPr="00516AA9">
              <w:rPr>
                <w:b/>
                <w:lang w:val="fr-FR"/>
              </w:rPr>
              <w:t>22</w:t>
            </w:r>
            <w:r w:rsidRPr="006076DA">
              <w:rPr>
                <w:lang w:val="fr-FR"/>
              </w:rPr>
              <w:t xml:space="preserve"> Sect</w:t>
            </w:r>
            <w:r w:rsidR="003A5467">
              <w:rPr>
                <w:lang w:val="fr-FR"/>
              </w:rPr>
              <w:t>ion</w:t>
            </w:r>
            <w:r w:rsidRPr="006076DA">
              <w:rPr>
                <w:lang w:val="fr-FR"/>
              </w:rPr>
              <w:t xml:space="preserve"> III </w:t>
            </w:r>
          </w:p>
        </w:tc>
        <w:tc>
          <w:tcPr>
            <w:tcW w:w="7043" w:type="dxa"/>
            <w:tcBorders>
              <w:top w:val="single" w:sz="4" w:space="0" w:color="auto"/>
              <w:left w:val="single" w:sz="4" w:space="0" w:color="auto"/>
              <w:bottom w:val="single" w:sz="4" w:space="0" w:color="auto"/>
              <w:right w:val="single" w:sz="4" w:space="0" w:color="auto"/>
            </w:tcBorders>
            <w:hideMark/>
          </w:tcPr>
          <w:p w14:paraId="6D5A75A4" w14:textId="0FFB0C53" w:rsidR="006076DA" w:rsidRPr="006076DA" w:rsidRDefault="006076DA" w:rsidP="00516AA9">
            <w:pPr>
              <w:pStyle w:val="Tabletext"/>
              <w:rPr>
                <w:i/>
                <w:iCs/>
              </w:rPr>
            </w:pPr>
            <w:r w:rsidRPr="006076DA">
              <w:t xml:space="preserve">Checks that station keeping of space stations are </w:t>
            </w:r>
            <w:r w:rsidR="003A5467">
              <w:t>met</w:t>
            </w:r>
          </w:p>
        </w:tc>
      </w:tr>
      <w:tr w:rsidR="006076DA" w:rsidRPr="006076DA" w14:paraId="635E919A" w14:textId="77777777" w:rsidTr="003A5467">
        <w:trPr>
          <w:jc w:val="center"/>
        </w:trPr>
        <w:tc>
          <w:tcPr>
            <w:tcW w:w="2268" w:type="dxa"/>
            <w:tcBorders>
              <w:top w:val="single" w:sz="4" w:space="0" w:color="auto"/>
              <w:left w:val="single" w:sz="4" w:space="0" w:color="auto"/>
              <w:bottom w:val="single" w:sz="4" w:space="0" w:color="auto"/>
              <w:right w:val="single" w:sz="4" w:space="0" w:color="auto"/>
            </w:tcBorders>
            <w:hideMark/>
          </w:tcPr>
          <w:p w14:paraId="7B438BD0" w14:textId="5C42E472" w:rsidR="006076DA" w:rsidRPr="006076DA" w:rsidRDefault="006076DA" w:rsidP="00516AA9">
            <w:pPr>
              <w:pStyle w:val="Tabletext"/>
              <w:rPr>
                <w:lang w:val="fr-FR"/>
              </w:rPr>
            </w:pPr>
            <w:r w:rsidRPr="006076DA">
              <w:rPr>
                <w:lang w:val="fr-FR"/>
              </w:rPr>
              <w:t xml:space="preserve">Article </w:t>
            </w:r>
            <w:r w:rsidRPr="00516AA9">
              <w:rPr>
                <w:b/>
                <w:lang w:val="fr-FR"/>
              </w:rPr>
              <w:t>22</w:t>
            </w:r>
            <w:r w:rsidRPr="006076DA">
              <w:rPr>
                <w:lang w:val="fr-FR"/>
              </w:rPr>
              <w:t xml:space="preserve"> Sect</w:t>
            </w:r>
            <w:r w:rsidR="003A5467">
              <w:rPr>
                <w:lang w:val="fr-FR"/>
              </w:rPr>
              <w:t>ion</w:t>
            </w:r>
            <w:r w:rsidRPr="006076DA">
              <w:rPr>
                <w:lang w:val="fr-FR"/>
              </w:rPr>
              <w:t xml:space="preserve"> IV</w:t>
            </w:r>
          </w:p>
        </w:tc>
        <w:tc>
          <w:tcPr>
            <w:tcW w:w="7043" w:type="dxa"/>
            <w:tcBorders>
              <w:top w:val="single" w:sz="4" w:space="0" w:color="auto"/>
              <w:left w:val="single" w:sz="4" w:space="0" w:color="auto"/>
              <w:bottom w:val="single" w:sz="4" w:space="0" w:color="auto"/>
              <w:right w:val="single" w:sz="4" w:space="0" w:color="auto"/>
            </w:tcBorders>
            <w:hideMark/>
          </w:tcPr>
          <w:p w14:paraId="6957AB96" w14:textId="62FB877A" w:rsidR="006076DA" w:rsidRPr="006076DA" w:rsidRDefault="006076DA" w:rsidP="00516AA9">
            <w:pPr>
              <w:pStyle w:val="Tabletext"/>
            </w:pPr>
            <w:r w:rsidRPr="006076DA">
              <w:t xml:space="preserve">Checks that pointing accuracies of antennae on geostationary satellites are </w:t>
            </w:r>
            <w:r w:rsidR="003A5467">
              <w:t>met</w:t>
            </w:r>
          </w:p>
        </w:tc>
      </w:tr>
      <w:tr w:rsidR="006076DA" w:rsidRPr="006076DA" w14:paraId="509D762D" w14:textId="77777777" w:rsidTr="003A5467">
        <w:trPr>
          <w:jc w:val="center"/>
        </w:trPr>
        <w:tc>
          <w:tcPr>
            <w:tcW w:w="2268" w:type="dxa"/>
            <w:tcBorders>
              <w:top w:val="single" w:sz="4" w:space="0" w:color="auto"/>
              <w:left w:val="single" w:sz="4" w:space="0" w:color="auto"/>
              <w:bottom w:val="single" w:sz="4" w:space="0" w:color="auto"/>
              <w:right w:val="single" w:sz="4" w:space="0" w:color="auto"/>
            </w:tcBorders>
            <w:hideMark/>
          </w:tcPr>
          <w:p w14:paraId="3E04A14E" w14:textId="28DB7873" w:rsidR="006076DA" w:rsidRPr="006076DA" w:rsidRDefault="006076DA" w:rsidP="00516AA9">
            <w:pPr>
              <w:pStyle w:val="Tabletext"/>
              <w:rPr>
                <w:lang w:val="fr-FR"/>
              </w:rPr>
            </w:pPr>
            <w:r w:rsidRPr="006076DA">
              <w:rPr>
                <w:lang w:val="fr-FR"/>
              </w:rPr>
              <w:t xml:space="preserve">Article </w:t>
            </w:r>
            <w:r w:rsidRPr="00516AA9">
              <w:rPr>
                <w:b/>
                <w:lang w:val="fr-FR"/>
              </w:rPr>
              <w:t>22</w:t>
            </w:r>
            <w:r w:rsidRPr="006076DA">
              <w:rPr>
                <w:lang w:val="fr-FR"/>
              </w:rPr>
              <w:t xml:space="preserve"> Sect</w:t>
            </w:r>
            <w:r w:rsidR="003A5467">
              <w:rPr>
                <w:lang w:val="fr-FR"/>
              </w:rPr>
              <w:t>ion</w:t>
            </w:r>
            <w:r w:rsidRPr="006076DA">
              <w:rPr>
                <w:lang w:val="fr-FR"/>
              </w:rPr>
              <w:t xml:space="preserve"> VI </w:t>
            </w:r>
          </w:p>
        </w:tc>
        <w:tc>
          <w:tcPr>
            <w:tcW w:w="7043" w:type="dxa"/>
            <w:tcBorders>
              <w:top w:val="single" w:sz="4" w:space="0" w:color="auto"/>
              <w:left w:val="single" w:sz="4" w:space="0" w:color="auto"/>
              <w:bottom w:val="single" w:sz="4" w:space="0" w:color="auto"/>
              <w:right w:val="single" w:sz="4" w:space="0" w:color="auto"/>
            </w:tcBorders>
            <w:hideMark/>
          </w:tcPr>
          <w:p w14:paraId="52ACF770" w14:textId="2CBB553D" w:rsidR="006076DA" w:rsidRPr="006076DA" w:rsidRDefault="006076DA" w:rsidP="00516AA9">
            <w:pPr>
              <w:pStyle w:val="Tabletext"/>
            </w:pPr>
            <w:r w:rsidRPr="006076DA">
              <w:t xml:space="preserve">Checks that earth station off-axis power limitations in the fixed-satellite service are </w:t>
            </w:r>
            <w:r w:rsidR="003A5467">
              <w:t>met</w:t>
            </w:r>
          </w:p>
        </w:tc>
      </w:tr>
    </w:tbl>
    <w:p w14:paraId="79A88D20" w14:textId="77777777" w:rsidR="00516AA9" w:rsidRDefault="00516AA9" w:rsidP="006250DC">
      <w:pPr>
        <w:pStyle w:val="Tablefin"/>
      </w:pPr>
    </w:p>
    <w:p w14:paraId="72A6BCE5" w14:textId="55BE1E98" w:rsidR="006076DA" w:rsidRPr="00E97BAF" w:rsidRDefault="00E97BAF" w:rsidP="00516AA9">
      <w:pPr>
        <w:pStyle w:val="enumlev1"/>
      </w:pPr>
      <w:r w:rsidRPr="004802B2">
        <w:rPr>
          <w:rFonts w:ascii="Symbol" w:hAnsi="Symbol"/>
        </w:rPr>
        <w:t></w:t>
      </w:r>
      <w:r w:rsidRPr="004802B2">
        <w:rPr>
          <w:rFonts w:ascii="Symbol" w:hAnsi="Symbol"/>
        </w:rPr>
        <w:tab/>
      </w:r>
      <w:r w:rsidR="006076DA" w:rsidRPr="00E97BAF">
        <w:t>Examination in accordance with No.</w:t>
      </w:r>
      <w:r w:rsidR="003A5467" w:rsidRPr="00E97BAF">
        <w:t xml:space="preserve"> </w:t>
      </w:r>
      <w:r w:rsidR="006076DA" w:rsidRPr="00367C1B">
        <w:rPr>
          <w:b/>
          <w:bCs/>
        </w:rPr>
        <w:t>11.32</w:t>
      </w:r>
    </w:p>
    <w:p w14:paraId="6283C363" w14:textId="4EB41B5D" w:rsidR="006076DA" w:rsidRPr="006076DA" w:rsidRDefault="003A5467" w:rsidP="00232A4F">
      <w:pPr>
        <w:jc w:val="both"/>
        <w:rPr>
          <w:szCs w:val="24"/>
          <w:lang w:val="en-US"/>
        </w:rPr>
      </w:pPr>
      <w:r>
        <w:rPr>
          <w:szCs w:val="24"/>
        </w:rPr>
        <w:t xml:space="preserve">The Bureau </w:t>
      </w:r>
      <w:r w:rsidR="00516AA9" w:rsidRPr="00516AA9">
        <w:rPr>
          <w:szCs w:val="24"/>
        </w:rPr>
        <w:t xml:space="preserve">examines </w:t>
      </w:r>
      <w:r w:rsidR="006076DA" w:rsidRPr="006076DA">
        <w:rPr>
          <w:szCs w:val="24"/>
          <w:lang w:val="en-US"/>
        </w:rPr>
        <w:t xml:space="preserve">if the notified characteristics are within the characteristics that have been submitted for coordination request. </w:t>
      </w:r>
      <w:r w:rsidR="00B65780">
        <w:rPr>
          <w:szCs w:val="24"/>
          <w:lang w:val="en-US"/>
        </w:rPr>
        <w:t>It then c</w:t>
      </w:r>
      <w:r w:rsidR="006076DA" w:rsidRPr="006076DA">
        <w:rPr>
          <w:szCs w:val="24"/>
          <w:lang w:val="en-US"/>
        </w:rPr>
        <w:t>heck</w:t>
      </w:r>
      <w:r w:rsidR="00B65780">
        <w:rPr>
          <w:szCs w:val="24"/>
          <w:lang w:val="en-US"/>
        </w:rPr>
        <w:t>s</w:t>
      </w:r>
      <w:r w:rsidR="006076DA" w:rsidRPr="006076DA">
        <w:rPr>
          <w:szCs w:val="24"/>
          <w:lang w:val="en-US"/>
        </w:rPr>
        <w:t xml:space="preserve"> if there are any valid objections to coordination agreements published in Part </w:t>
      </w:r>
      <w:r w:rsidR="00B65780">
        <w:rPr>
          <w:szCs w:val="24"/>
          <w:lang w:val="en-US"/>
        </w:rPr>
        <w:t>I</w:t>
      </w:r>
      <w:r w:rsidR="006076DA" w:rsidRPr="006076DA">
        <w:rPr>
          <w:szCs w:val="24"/>
          <w:lang w:val="en-US"/>
        </w:rPr>
        <w:t>-S and take</w:t>
      </w:r>
      <w:r w:rsidR="005C1BEA">
        <w:rPr>
          <w:szCs w:val="24"/>
          <w:lang w:val="en-US"/>
        </w:rPr>
        <w:t>s</w:t>
      </w:r>
      <w:r w:rsidR="006076DA" w:rsidRPr="006076DA">
        <w:rPr>
          <w:szCs w:val="24"/>
          <w:lang w:val="en-US"/>
        </w:rPr>
        <w:t xml:space="preserve"> them into account in the examination. </w:t>
      </w:r>
    </w:p>
    <w:p w14:paraId="2E43429A" w14:textId="7F28E526" w:rsidR="006076DA" w:rsidRDefault="00B65780" w:rsidP="00232A4F">
      <w:pPr>
        <w:jc w:val="both"/>
        <w:rPr>
          <w:szCs w:val="24"/>
          <w:lang w:val="en-US"/>
        </w:rPr>
      </w:pPr>
      <w:r>
        <w:rPr>
          <w:szCs w:val="24"/>
          <w:lang w:val="en-US"/>
        </w:rPr>
        <w:t xml:space="preserve">The </w:t>
      </w:r>
      <w:r w:rsidRPr="00232A4F">
        <w:rPr>
          <w:szCs w:val="24"/>
        </w:rPr>
        <w:t>Bureau</w:t>
      </w:r>
      <w:r>
        <w:rPr>
          <w:szCs w:val="24"/>
          <w:lang w:val="en-US"/>
        </w:rPr>
        <w:t xml:space="preserve"> e</w:t>
      </w:r>
      <w:r w:rsidR="006076DA" w:rsidRPr="006076DA">
        <w:rPr>
          <w:szCs w:val="24"/>
          <w:lang w:val="en-US"/>
        </w:rPr>
        <w:t>stablish</w:t>
      </w:r>
      <w:r>
        <w:rPr>
          <w:szCs w:val="24"/>
          <w:lang w:val="en-US"/>
        </w:rPr>
        <w:t>es</w:t>
      </w:r>
      <w:r w:rsidR="006076DA" w:rsidRPr="006076DA">
        <w:rPr>
          <w:szCs w:val="24"/>
          <w:lang w:val="en-US"/>
        </w:rPr>
        <w:t xml:space="preserve"> the latest coordination requirements taking into consideration the latest information in the SNS</w:t>
      </w:r>
      <w:r>
        <w:rPr>
          <w:szCs w:val="24"/>
          <w:lang w:val="en-US"/>
        </w:rPr>
        <w:t xml:space="preserve"> and e</w:t>
      </w:r>
      <w:r w:rsidR="006076DA" w:rsidRPr="006076DA">
        <w:rPr>
          <w:szCs w:val="24"/>
          <w:lang w:val="en-US"/>
        </w:rPr>
        <w:t>stablish</w:t>
      </w:r>
      <w:r>
        <w:rPr>
          <w:szCs w:val="24"/>
          <w:lang w:val="en-US"/>
        </w:rPr>
        <w:t>es</w:t>
      </w:r>
      <w:r w:rsidR="006076DA" w:rsidRPr="006076DA">
        <w:rPr>
          <w:szCs w:val="24"/>
          <w:lang w:val="en-US"/>
        </w:rPr>
        <w:t xml:space="preserve"> if coordination has been completed with respect to the identified coordination requirements.</w:t>
      </w:r>
    </w:p>
    <w:p w14:paraId="0A0621F0" w14:textId="5B42C42B" w:rsidR="006076DA" w:rsidRPr="00E97BAF" w:rsidRDefault="00E97BAF" w:rsidP="00516AA9">
      <w:pPr>
        <w:pStyle w:val="enumlev1"/>
      </w:pPr>
      <w:r w:rsidRPr="004802B2">
        <w:rPr>
          <w:rFonts w:ascii="Symbol" w:hAnsi="Symbol"/>
        </w:rPr>
        <w:t></w:t>
      </w:r>
      <w:r w:rsidRPr="004802B2">
        <w:rPr>
          <w:rFonts w:ascii="Symbol" w:hAnsi="Symbol"/>
        </w:rPr>
        <w:tab/>
      </w:r>
      <w:r w:rsidR="006076DA" w:rsidRPr="00E97BAF">
        <w:t>Examination in accordance with No.</w:t>
      </w:r>
      <w:r w:rsidR="00B65780" w:rsidRPr="00E97BAF">
        <w:t> </w:t>
      </w:r>
      <w:r w:rsidR="006076DA" w:rsidRPr="00516AA9">
        <w:rPr>
          <w:b/>
          <w:bCs/>
        </w:rPr>
        <w:t>11.32A</w:t>
      </w:r>
    </w:p>
    <w:p w14:paraId="391D6ED9" w14:textId="547B95E7" w:rsidR="006076DA" w:rsidRPr="006076DA" w:rsidRDefault="004802B2" w:rsidP="00232A4F">
      <w:pPr>
        <w:jc w:val="both"/>
        <w:rPr>
          <w:szCs w:val="24"/>
        </w:rPr>
      </w:pPr>
      <w:r>
        <w:rPr>
          <w:szCs w:val="24"/>
        </w:rPr>
        <w:t>In order to c</w:t>
      </w:r>
      <w:r w:rsidR="006076DA" w:rsidRPr="006076DA">
        <w:rPr>
          <w:szCs w:val="24"/>
        </w:rPr>
        <w:t xml:space="preserve">arry out </w:t>
      </w:r>
      <w:r>
        <w:rPr>
          <w:szCs w:val="24"/>
        </w:rPr>
        <w:t xml:space="preserve">the </w:t>
      </w:r>
      <w:r w:rsidR="006076DA" w:rsidRPr="006076DA">
        <w:rPr>
          <w:szCs w:val="24"/>
        </w:rPr>
        <w:t>examination</w:t>
      </w:r>
      <w:r w:rsidRPr="004802B2">
        <w:rPr>
          <w:szCs w:val="24"/>
        </w:rPr>
        <w:t xml:space="preserve"> </w:t>
      </w:r>
      <w:r>
        <w:rPr>
          <w:szCs w:val="24"/>
        </w:rPr>
        <w:t xml:space="preserve">under </w:t>
      </w:r>
      <w:r w:rsidRPr="006076DA">
        <w:rPr>
          <w:szCs w:val="24"/>
        </w:rPr>
        <w:t>No.</w:t>
      </w:r>
      <w:r>
        <w:rPr>
          <w:szCs w:val="24"/>
        </w:rPr>
        <w:t xml:space="preserve"> </w:t>
      </w:r>
      <w:r w:rsidRPr="00516AA9">
        <w:rPr>
          <w:b/>
          <w:bCs/>
          <w:szCs w:val="24"/>
        </w:rPr>
        <w:t>11.32A</w:t>
      </w:r>
      <w:r w:rsidR="006076DA" w:rsidRPr="006076DA">
        <w:rPr>
          <w:szCs w:val="24"/>
        </w:rPr>
        <w:t xml:space="preserve">, </w:t>
      </w:r>
      <w:r>
        <w:rPr>
          <w:szCs w:val="24"/>
        </w:rPr>
        <w:t xml:space="preserve">the Bureau computes the </w:t>
      </w:r>
      <w:r w:rsidR="006076DA" w:rsidRPr="006076DA">
        <w:rPr>
          <w:szCs w:val="24"/>
        </w:rPr>
        <w:t xml:space="preserve">C/I </w:t>
      </w:r>
      <w:r>
        <w:rPr>
          <w:szCs w:val="24"/>
        </w:rPr>
        <w:t xml:space="preserve">levels </w:t>
      </w:r>
      <w:r w:rsidR="006076DA" w:rsidRPr="006076DA">
        <w:rPr>
          <w:szCs w:val="24"/>
        </w:rPr>
        <w:t xml:space="preserve">with respect to </w:t>
      </w:r>
      <w:r>
        <w:rPr>
          <w:szCs w:val="24"/>
        </w:rPr>
        <w:t xml:space="preserve">frequency </w:t>
      </w:r>
      <w:r w:rsidR="006076DA" w:rsidRPr="006076DA">
        <w:rPr>
          <w:szCs w:val="24"/>
        </w:rPr>
        <w:t xml:space="preserve">assignments </w:t>
      </w:r>
      <w:r>
        <w:rPr>
          <w:szCs w:val="24"/>
        </w:rPr>
        <w:t xml:space="preserve">for </w:t>
      </w:r>
      <w:r w:rsidR="006076DA" w:rsidRPr="006076DA">
        <w:rPr>
          <w:szCs w:val="24"/>
        </w:rPr>
        <w:t xml:space="preserve">which </w:t>
      </w:r>
      <w:r>
        <w:rPr>
          <w:szCs w:val="24"/>
        </w:rPr>
        <w:t>the ESIM</w:t>
      </w:r>
      <w:r w:rsidR="005C1BEA">
        <w:rPr>
          <w:szCs w:val="24"/>
        </w:rPr>
        <w:t>’s</w:t>
      </w:r>
      <w:r>
        <w:rPr>
          <w:szCs w:val="24"/>
        </w:rPr>
        <w:t xml:space="preserve"> </w:t>
      </w:r>
      <w:r w:rsidR="006076DA" w:rsidRPr="006076DA">
        <w:rPr>
          <w:szCs w:val="24"/>
        </w:rPr>
        <w:t xml:space="preserve">notifying administration states that coordination could not </w:t>
      </w:r>
      <w:r w:rsidR="0018564E">
        <w:rPr>
          <w:szCs w:val="24"/>
        </w:rPr>
        <w:t xml:space="preserve">be </w:t>
      </w:r>
      <w:r w:rsidR="006076DA" w:rsidRPr="006076DA">
        <w:rPr>
          <w:szCs w:val="24"/>
        </w:rPr>
        <w:t>successfully completed</w:t>
      </w:r>
      <w:r>
        <w:rPr>
          <w:szCs w:val="24"/>
        </w:rPr>
        <w:t xml:space="preserve"> and r</w:t>
      </w:r>
      <w:r w:rsidR="006076DA" w:rsidRPr="006076DA">
        <w:rPr>
          <w:szCs w:val="24"/>
        </w:rPr>
        <w:t>ecord</w:t>
      </w:r>
      <w:r>
        <w:rPr>
          <w:szCs w:val="24"/>
        </w:rPr>
        <w:t>s</w:t>
      </w:r>
      <w:r w:rsidR="006076DA" w:rsidRPr="006076DA">
        <w:rPr>
          <w:szCs w:val="24"/>
        </w:rPr>
        <w:t xml:space="preserve"> </w:t>
      </w:r>
      <w:r w:rsidRPr="006076DA">
        <w:rPr>
          <w:szCs w:val="24"/>
        </w:rPr>
        <w:t xml:space="preserve">into the NOTEX database </w:t>
      </w:r>
      <w:r w:rsidR="006076DA" w:rsidRPr="006076DA">
        <w:rPr>
          <w:szCs w:val="24"/>
        </w:rPr>
        <w:t xml:space="preserve">the information related to </w:t>
      </w:r>
      <w:r>
        <w:rPr>
          <w:szCs w:val="24"/>
        </w:rPr>
        <w:t xml:space="preserve">the frequency </w:t>
      </w:r>
      <w:r w:rsidR="006076DA" w:rsidRPr="006076DA">
        <w:rPr>
          <w:szCs w:val="24"/>
        </w:rPr>
        <w:t xml:space="preserve">assignments where </w:t>
      </w:r>
      <w:r>
        <w:rPr>
          <w:szCs w:val="24"/>
        </w:rPr>
        <w:t xml:space="preserve">the examination under </w:t>
      </w:r>
      <w:r w:rsidR="006076DA" w:rsidRPr="006076DA">
        <w:rPr>
          <w:szCs w:val="24"/>
        </w:rPr>
        <w:t>No.</w:t>
      </w:r>
      <w:r w:rsidR="00516AA9">
        <w:rPr>
          <w:szCs w:val="24"/>
        </w:rPr>
        <w:t> </w:t>
      </w:r>
      <w:r w:rsidR="006076DA" w:rsidRPr="00516AA9">
        <w:rPr>
          <w:b/>
          <w:bCs/>
          <w:szCs w:val="24"/>
        </w:rPr>
        <w:t>11.32A</w:t>
      </w:r>
      <w:r w:rsidR="006076DA" w:rsidRPr="006076DA">
        <w:rPr>
          <w:szCs w:val="24"/>
        </w:rPr>
        <w:t xml:space="preserve"> </w:t>
      </w:r>
      <w:r>
        <w:rPr>
          <w:szCs w:val="24"/>
        </w:rPr>
        <w:t xml:space="preserve">led to an </w:t>
      </w:r>
      <w:r w:rsidR="006076DA" w:rsidRPr="006076DA">
        <w:rPr>
          <w:szCs w:val="24"/>
        </w:rPr>
        <w:t>unfavourable</w:t>
      </w:r>
      <w:r>
        <w:rPr>
          <w:szCs w:val="24"/>
        </w:rPr>
        <w:t xml:space="preserve"> finding</w:t>
      </w:r>
      <w:r w:rsidR="006076DA" w:rsidRPr="006076DA">
        <w:rPr>
          <w:szCs w:val="24"/>
        </w:rPr>
        <w:t>.</w:t>
      </w:r>
    </w:p>
    <w:p w14:paraId="393242E0" w14:textId="7AC67F3C" w:rsidR="006076DA" w:rsidRPr="006076DA" w:rsidRDefault="006076DA" w:rsidP="00232A4F">
      <w:pPr>
        <w:jc w:val="both"/>
        <w:rPr>
          <w:szCs w:val="24"/>
        </w:rPr>
      </w:pPr>
      <w:r w:rsidRPr="006076DA">
        <w:rPr>
          <w:szCs w:val="24"/>
        </w:rPr>
        <w:t xml:space="preserve">The NOTEX database information </w:t>
      </w:r>
      <w:r w:rsidR="004802B2">
        <w:rPr>
          <w:szCs w:val="24"/>
        </w:rPr>
        <w:t xml:space="preserve">is </w:t>
      </w:r>
      <w:r w:rsidRPr="006076DA">
        <w:rPr>
          <w:szCs w:val="24"/>
        </w:rPr>
        <w:t xml:space="preserve">used for </w:t>
      </w:r>
      <w:r w:rsidR="004802B2">
        <w:rPr>
          <w:szCs w:val="24"/>
        </w:rPr>
        <w:t xml:space="preserve">applying </w:t>
      </w:r>
      <w:r w:rsidRPr="006076DA">
        <w:rPr>
          <w:szCs w:val="24"/>
        </w:rPr>
        <w:t>No.</w:t>
      </w:r>
      <w:r w:rsidR="004802B2">
        <w:rPr>
          <w:szCs w:val="24"/>
        </w:rPr>
        <w:t xml:space="preserve"> </w:t>
      </w:r>
      <w:r w:rsidRPr="00516AA9">
        <w:rPr>
          <w:b/>
          <w:bCs/>
          <w:szCs w:val="24"/>
        </w:rPr>
        <w:t>11.41A</w:t>
      </w:r>
      <w:r w:rsidR="004802B2">
        <w:rPr>
          <w:szCs w:val="24"/>
        </w:rPr>
        <w:t xml:space="preserve"> and</w:t>
      </w:r>
      <w:r w:rsidRPr="006076DA">
        <w:rPr>
          <w:szCs w:val="24"/>
        </w:rPr>
        <w:t xml:space="preserve"> No.</w:t>
      </w:r>
      <w:r w:rsidR="004802B2">
        <w:rPr>
          <w:szCs w:val="24"/>
        </w:rPr>
        <w:t xml:space="preserve"> </w:t>
      </w:r>
      <w:r w:rsidRPr="00516AA9">
        <w:rPr>
          <w:b/>
          <w:bCs/>
          <w:szCs w:val="24"/>
        </w:rPr>
        <w:t>11.41B</w:t>
      </w:r>
      <w:r w:rsidR="004802B2">
        <w:rPr>
          <w:szCs w:val="24"/>
        </w:rPr>
        <w:t xml:space="preserve"> as well as when </w:t>
      </w:r>
      <w:r w:rsidRPr="006076DA">
        <w:rPr>
          <w:szCs w:val="24"/>
        </w:rPr>
        <w:t>review</w:t>
      </w:r>
      <w:r w:rsidR="004802B2">
        <w:rPr>
          <w:szCs w:val="24"/>
        </w:rPr>
        <w:t xml:space="preserve">ing findings </w:t>
      </w:r>
      <w:r w:rsidRPr="006076DA">
        <w:rPr>
          <w:szCs w:val="24"/>
        </w:rPr>
        <w:t xml:space="preserve">as a result of </w:t>
      </w:r>
      <w:r w:rsidR="004802B2">
        <w:rPr>
          <w:szCs w:val="24"/>
        </w:rPr>
        <w:t>o</w:t>
      </w:r>
      <w:r w:rsidRPr="006076DA">
        <w:rPr>
          <w:szCs w:val="24"/>
        </w:rPr>
        <w:t xml:space="preserve">bjection to agreements published in Part </w:t>
      </w:r>
      <w:r w:rsidR="004802B2">
        <w:rPr>
          <w:szCs w:val="24"/>
        </w:rPr>
        <w:t>I</w:t>
      </w:r>
      <w:r w:rsidRPr="006076DA">
        <w:rPr>
          <w:szCs w:val="24"/>
        </w:rPr>
        <w:t>-S.</w:t>
      </w:r>
    </w:p>
    <w:p w14:paraId="072CAD13" w14:textId="6D777183" w:rsidR="004802B2" w:rsidRPr="006076DA" w:rsidRDefault="004802B2" w:rsidP="00367C1B">
      <w:pPr>
        <w:pStyle w:val="Headingi"/>
      </w:pPr>
      <w:r w:rsidRPr="006076DA">
        <w:t xml:space="preserve">Technical </w:t>
      </w:r>
      <w:r w:rsidRPr="001710C9">
        <w:t>examination</w:t>
      </w:r>
      <w:r w:rsidRPr="006076DA">
        <w:t xml:space="preserve"> of </w:t>
      </w:r>
      <w:r w:rsidRPr="003A5467">
        <w:t xml:space="preserve">ESIMs submitted under Resolution </w:t>
      </w:r>
      <w:r w:rsidRPr="001710C9">
        <w:rPr>
          <w:b/>
          <w:bCs/>
        </w:rPr>
        <w:t>169</w:t>
      </w:r>
    </w:p>
    <w:p w14:paraId="19A3A5DC" w14:textId="0C6680D7" w:rsidR="006076DA" w:rsidRPr="006076DA" w:rsidRDefault="0059212A" w:rsidP="00232A4F">
      <w:pPr>
        <w:jc w:val="both"/>
        <w:rPr>
          <w:szCs w:val="24"/>
          <w:lang w:val="en-US"/>
        </w:rPr>
      </w:pPr>
      <w:r>
        <w:rPr>
          <w:szCs w:val="24"/>
        </w:rPr>
        <w:t>The Bureau first c</w:t>
      </w:r>
      <w:r w:rsidR="006076DA" w:rsidRPr="006076DA">
        <w:rPr>
          <w:szCs w:val="24"/>
        </w:rPr>
        <w:t>heck</w:t>
      </w:r>
      <w:r>
        <w:rPr>
          <w:szCs w:val="24"/>
        </w:rPr>
        <w:t>s</w:t>
      </w:r>
      <w:r w:rsidR="006076DA" w:rsidRPr="006076DA">
        <w:rPr>
          <w:szCs w:val="24"/>
        </w:rPr>
        <w:t xml:space="preserve"> for commitments to comply with </w:t>
      </w:r>
      <w:r w:rsidR="006076DA" w:rsidRPr="006076DA">
        <w:rPr>
          <w:i/>
          <w:szCs w:val="24"/>
          <w:lang w:val="en-US"/>
        </w:rPr>
        <w:t>resolves</w:t>
      </w:r>
      <w:r w:rsidR="006076DA" w:rsidRPr="006076DA">
        <w:rPr>
          <w:szCs w:val="24"/>
          <w:lang w:val="en-US"/>
        </w:rPr>
        <w:t xml:space="preserve"> 1.1.4, 1.2.6 and 7 </w:t>
      </w:r>
      <w:r>
        <w:rPr>
          <w:szCs w:val="24"/>
          <w:lang w:val="en-US"/>
        </w:rPr>
        <w:t xml:space="preserve">of Resolution </w:t>
      </w:r>
      <w:r w:rsidR="006076DA" w:rsidRPr="00516AA9">
        <w:rPr>
          <w:b/>
          <w:bCs/>
          <w:szCs w:val="24"/>
          <w:lang w:val="en-US"/>
        </w:rPr>
        <w:t>169</w:t>
      </w:r>
      <w:r>
        <w:rPr>
          <w:szCs w:val="24"/>
          <w:lang w:val="en-US"/>
        </w:rPr>
        <w:t>.</w:t>
      </w:r>
      <w:r w:rsidR="006076DA" w:rsidRPr="006076DA">
        <w:rPr>
          <w:szCs w:val="24"/>
          <w:lang w:val="en-US"/>
        </w:rPr>
        <w:t xml:space="preserve"> </w:t>
      </w:r>
    </w:p>
    <w:p w14:paraId="300A3716" w14:textId="530DE9C0" w:rsidR="0059212A" w:rsidRPr="00E97BAF" w:rsidRDefault="00E97BAF" w:rsidP="00516AA9">
      <w:pPr>
        <w:pStyle w:val="enumlev1"/>
      </w:pPr>
      <w:r w:rsidRPr="004802B2">
        <w:rPr>
          <w:rFonts w:ascii="Symbol" w:hAnsi="Symbol"/>
        </w:rPr>
        <w:t></w:t>
      </w:r>
      <w:r w:rsidRPr="004802B2">
        <w:rPr>
          <w:rFonts w:ascii="Symbol" w:hAnsi="Symbol"/>
        </w:rPr>
        <w:tab/>
      </w:r>
      <w:r w:rsidR="0059212A" w:rsidRPr="00E97BAF">
        <w:t xml:space="preserve">Examination under No. </w:t>
      </w:r>
      <w:r w:rsidR="0059212A" w:rsidRPr="00516AA9">
        <w:rPr>
          <w:b/>
          <w:bCs/>
        </w:rPr>
        <w:t>11.31</w:t>
      </w:r>
    </w:p>
    <w:p w14:paraId="22381D27" w14:textId="5D6F242A" w:rsidR="006076DA" w:rsidRPr="006076DA" w:rsidRDefault="0059212A" w:rsidP="00232A4F">
      <w:pPr>
        <w:jc w:val="both"/>
        <w:rPr>
          <w:szCs w:val="24"/>
          <w:lang w:val="en-US"/>
        </w:rPr>
      </w:pPr>
      <w:r>
        <w:rPr>
          <w:szCs w:val="24"/>
          <w:lang w:val="en-US"/>
        </w:rPr>
        <w:t xml:space="preserve">In addition to the usual examination under No. </w:t>
      </w:r>
      <w:r w:rsidRPr="00516AA9">
        <w:rPr>
          <w:b/>
          <w:bCs/>
          <w:szCs w:val="24"/>
          <w:lang w:val="en-US"/>
        </w:rPr>
        <w:t>11.31</w:t>
      </w:r>
      <w:r>
        <w:rPr>
          <w:szCs w:val="24"/>
          <w:lang w:val="en-US"/>
        </w:rPr>
        <w:t>, the Bureau has to c</w:t>
      </w:r>
      <w:r w:rsidR="006076DA" w:rsidRPr="006076DA">
        <w:rPr>
          <w:szCs w:val="24"/>
          <w:lang w:val="en-US"/>
        </w:rPr>
        <w:t xml:space="preserve">arry out </w:t>
      </w:r>
      <w:r w:rsidR="005C1BEA">
        <w:rPr>
          <w:szCs w:val="24"/>
          <w:lang w:val="en-US"/>
        </w:rPr>
        <w:t xml:space="preserve">the </w:t>
      </w:r>
      <w:r w:rsidR="006076DA" w:rsidRPr="00232A4F">
        <w:rPr>
          <w:szCs w:val="24"/>
        </w:rPr>
        <w:t>examination</w:t>
      </w:r>
      <w:r w:rsidR="006076DA" w:rsidRPr="006076DA">
        <w:rPr>
          <w:szCs w:val="24"/>
          <w:lang w:val="en-US"/>
        </w:rPr>
        <w:t xml:space="preserve"> of </w:t>
      </w:r>
      <w:r>
        <w:rPr>
          <w:szCs w:val="24"/>
          <w:lang w:val="en-US"/>
        </w:rPr>
        <w:t xml:space="preserve">aeronautical </w:t>
      </w:r>
      <w:r w:rsidR="006076DA" w:rsidRPr="006076DA">
        <w:rPr>
          <w:szCs w:val="24"/>
          <w:lang w:val="en-US"/>
        </w:rPr>
        <w:t xml:space="preserve">ESIMs with respect to Part II of Annex 3 of Resolution </w:t>
      </w:r>
      <w:r w:rsidR="006076DA" w:rsidRPr="00516AA9">
        <w:rPr>
          <w:b/>
          <w:bCs/>
          <w:szCs w:val="24"/>
          <w:lang w:val="en-US"/>
        </w:rPr>
        <w:t>169</w:t>
      </w:r>
      <w:r w:rsidRPr="0059212A">
        <w:rPr>
          <w:szCs w:val="24"/>
          <w:lang w:val="en-US"/>
        </w:rPr>
        <w:t xml:space="preserve"> </w:t>
      </w:r>
      <w:r>
        <w:rPr>
          <w:szCs w:val="24"/>
          <w:lang w:val="en-US"/>
        </w:rPr>
        <w:t>and was e</w:t>
      </w:r>
      <w:r w:rsidR="006076DA" w:rsidRPr="006076DA">
        <w:rPr>
          <w:szCs w:val="24"/>
          <w:lang w:val="en-US"/>
        </w:rPr>
        <w:t>stablish</w:t>
      </w:r>
      <w:r>
        <w:rPr>
          <w:szCs w:val="24"/>
          <w:lang w:val="en-US"/>
        </w:rPr>
        <w:t>ing q</w:t>
      </w:r>
      <w:r w:rsidR="006076DA" w:rsidRPr="006076DA">
        <w:rPr>
          <w:szCs w:val="24"/>
          <w:lang w:val="en-US"/>
        </w:rPr>
        <w:t xml:space="preserve">ualified </w:t>
      </w:r>
      <w:proofErr w:type="spellStart"/>
      <w:r>
        <w:rPr>
          <w:szCs w:val="24"/>
          <w:lang w:val="en-US"/>
        </w:rPr>
        <w:t>f</w:t>
      </w:r>
      <w:r w:rsidR="006076DA" w:rsidRPr="006076DA">
        <w:rPr>
          <w:szCs w:val="24"/>
          <w:lang w:val="en-US"/>
        </w:rPr>
        <w:t>avourable</w:t>
      </w:r>
      <w:proofErr w:type="spellEnd"/>
      <w:r w:rsidR="006076DA" w:rsidRPr="006076DA">
        <w:rPr>
          <w:szCs w:val="24"/>
          <w:lang w:val="en-US"/>
        </w:rPr>
        <w:t xml:space="preserve"> finding in accordance with </w:t>
      </w:r>
      <w:r w:rsidR="006076DA" w:rsidRPr="006076DA">
        <w:rPr>
          <w:i/>
          <w:iCs/>
          <w:szCs w:val="24"/>
          <w:lang w:val="en-US"/>
        </w:rPr>
        <w:t>resolves</w:t>
      </w:r>
      <w:r w:rsidR="006076DA" w:rsidRPr="006076DA">
        <w:rPr>
          <w:szCs w:val="24"/>
          <w:lang w:val="en-US"/>
        </w:rPr>
        <w:t xml:space="preserve"> 7 and 8 of the Resolution</w:t>
      </w:r>
      <w:r>
        <w:rPr>
          <w:szCs w:val="24"/>
          <w:lang w:val="en-US"/>
        </w:rPr>
        <w:t xml:space="preserve"> but will review these qualified findings since </w:t>
      </w:r>
      <w:r w:rsidR="0083091F">
        <w:rPr>
          <w:szCs w:val="24"/>
          <w:lang w:val="en-US"/>
        </w:rPr>
        <w:t xml:space="preserve">the methodology </w:t>
      </w:r>
      <w:r w:rsidR="005A24ED">
        <w:rPr>
          <w:szCs w:val="24"/>
          <w:lang w:val="en-US"/>
        </w:rPr>
        <w:t>has been developed by ITU-R Working Party 4A</w:t>
      </w:r>
      <w:r w:rsidR="0083091F">
        <w:rPr>
          <w:szCs w:val="24"/>
          <w:lang w:val="en-US"/>
        </w:rPr>
        <w:t xml:space="preserve">. </w:t>
      </w:r>
    </w:p>
    <w:p w14:paraId="4C2AF45F" w14:textId="19C4187B" w:rsidR="0059212A" w:rsidRPr="001710C9" w:rsidRDefault="00E97BAF" w:rsidP="001710C9">
      <w:pPr>
        <w:pStyle w:val="enumlev1"/>
        <w:keepNext/>
        <w:rPr>
          <w:b/>
          <w:bCs/>
        </w:rPr>
      </w:pPr>
      <w:r w:rsidRPr="004802B2">
        <w:rPr>
          <w:rFonts w:ascii="Symbol" w:hAnsi="Symbol"/>
        </w:rPr>
        <w:t></w:t>
      </w:r>
      <w:r w:rsidRPr="004802B2">
        <w:rPr>
          <w:rFonts w:ascii="Symbol" w:hAnsi="Symbol"/>
        </w:rPr>
        <w:tab/>
      </w:r>
      <w:r w:rsidR="0059212A" w:rsidRPr="00E97BAF">
        <w:t xml:space="preserve">Examination in accordance with No. </w:t>
      </w:r>
      <w:r w:rsidR="0059212A" w:rsidRPr="001710C9">
        <w:rPr>
          <w:b/>
          <w:bCs/>
        </w:rPr>
        <w:t>11.32</w:t>
      </w:r>
    </w:p>
    <w:p w14:paraId="22B65030" w14:textId="4D0A26B6" w:rsidR="006076DA" w:rsidRPr="006076DA" w:rsidRDefault="00FA6976" w:rsidP="00232A4F">
      <w:pPr>
        <w:jc w:val="both"/>
        <w:rPr>
          <w:szCs w:val="24"/>
          <w:lang w:val="en-US"/>
        </w:rPr>
      </w:pPr>
      <w:r>
        <w:rPr>
          <w:szCs w:val="24"/>
          <w:lang w:val="en-US"/>
        </w:rPr>
        <w:t xml:space="preserve">The Bureau </w:t>
      </w:r>
      <w:r w:rsidRPr="00232A4F">
        <w:rPr>
          <w:szCs w:val="24"/>
        </w:rPr>
        <w:t>e</w:t>
      </w:r>
      <w:r w:rsidR="006076DA" w:rsidRPr="00232A4F">
        <w:rPr>
          <w:szCs w:val="24"/>
        </w:rPr>
        <w:t>xamine</w:t>
      </w:r>
      <w:r w:rsidRPr="00232A4F">
        <w:rPr>
          <w:szCs w:val="24"/>
        </w:rPr>
        <w:t>s</w:t>
      </w:r>
      <w:r w:rsidR="006076DA" w:rsidRPr="006076DA">
        <w:rPr>
          <w:szCs w:val="24"/>
          <w:lang w:val="en-US"/>
        </w:rPr>
        <w:t xml:space="preserve"> if the </w:t>
      </w:r>
      <w:r>
        <w:rPr>
          <w:szCs w:val="24"/>
          <w:lang w:val="en-US"/>
        </w:rPr>
        <w:t xml:space="preserve">notified </w:t>
      </w:r>
      <w:r w:rsidR="006076DA" w:rsidRPr="006076DA">
        <w:rPr>
          <w:szCs w:val="24"/>
          <w:lang w:val="en-US"/>
        </w:rPr>
        <w:t>ESIMs characteristic</w:t>
      </w:r>
      <w:r>
        <w:rPr>
          <w:szCs w:val="24"/>
          <w:lang w:val="en-US"/>
        </w:rPr>
        <w:t>s</w:t>
      </w:r>
      <w:r w:rsidR="006076DA" w:rsidRPr="006076DA">
        <w:rPr>
          <w:szCs w:val="24"/>
          <w:lang w:val="en-US"/>
        </w:rPr>
        <w:t xml:space="preserve"> </w:t>
      </w:r>
      <w:r>
        <w:rPr>
          <w:szCs w:val="24"/>
          <w:lang w:val="en-US"/>
        </w:rPr>
        <w:t xml:space="preserve">are </w:t>
      </w:r>
      <w:r w:rsidR="006076DA" w:rsidRPr="006076DA">
        <w:rPr>
          <w:szCs w:val="24"/>
          <w:lang w:val="en-US"/>
        </w:rPr>
        <w:t>within the envelope of the recorded characteristic</w:t>
      </w:r>
      <w:r>
        <w:rPr>
          <w:szCs w:val="24"/>
          <w:lang w:val="en-US"/>
        </w:rPr>
        <w:t>s</w:t>
      </w:r>
      <w:r w:rsidR="006076DA" w:rsidRPr="006076DA">
        <w:rPr>
          <w:szCs w:val="24"/>
          <w:lang w:val="en-US"/>
        </w:rPr>
        <w:t xml:space="preserve"> of typical earth stations associated with the satellite network with which the ESIMs communicate. </w:t>
      </w:r>
    </w:p>
    <w:p w14:paraId="472F16DB" w14:textId="42CEEC6B" w:rsidR="006076DA" w:rsidRPr="006076DA" w:rsidRDefault="00FA6976" w:rsidP="00232A4F">
      <w:pPr>
        <w:jc w:val="both"/>
        <w:rPr>
          <w:szCs w:val="24"/>
          <w:lang w:val="en-US"/>
        </w:rPr>
      </w:pPr>
      <w:r>
        <w:rPr>
          <w:szCs w:val="24"/>
          <w:lang w:val="en-US"/>
        </w:rPr>
        <w:t>It l</w:t>
      </w:r>
      <w:r w:rsidR="006076DA" w:rsidRPr="006076DA">
        <w:rPr>
          <w:szCs w:val="24"/>
          <w:lang w:val="en-US"/>
        </w:rPr>
        <w:t>ist</w:t>
      </w:r>
      <w:r>
        <w:rPr>
          <w:szCs w:val="24"/>
          <w:lang w:val="en-US"/>
        </w:rPr>
        <w:t>s</w:t>
      </w:r>
      <w:r w:rsidR="006076DA" w:rsidRPr="006076DA">
        <w:rPr>
          <w:szCs w:val="24"/>
          <w:lang w:val="en-US"/>
        </w:rPr>
        <w:t xml:space="preserve"> the results of the examination showing the corresponding group links between the ESIMs and the typical earth station characteristic</w:t>
      </w:r>
      <w:r>
        <w:rPr>
          <w:szCs w:val="24"/>
          <w:lang w:val="en-US"/>
        </w:rPr>
        <w:t>s</w:t>
      </w:r>
      <w:r w:rsidR="006076DA" w:rsidRPr="006076DA">
        <w:rPr>
          <w:szCs w:val="24"/>
          <w:lang w:val="en-US"/>
        </w:rPr>
        <w:t xml:space="preserve"> </w:t>
      </w:r>
      <w:r w:rsidR="0018564E">
        <w:rPr>
          <w:szCs w:val="24"/>
          <w:lang w:val="en-US"/>
        </w:rPr>
        <w:t>in</w:t>
      </w:r>
      <w:r w:rsidR="0018564E" w:rsidRPr="006076DA">
        <w:rPr>
          <w:szCs w:val="24"/>
          <w:lang w:val="en-US"/>
        </w:rPr>
        <w:t xml:space="preserve"> </w:t>
      </w:r>
      <w:r w:rsidR="006076DA" w:rsidRPr="006076DA">
        <w:rPr>
          <w:szCs w:val="24"/>
          <w:lang w:val="en-US"/>
        </w:rPr>
        <w:t>the envelope</w:t>
      </w:r>
      <w:r>
        <w:rPr>
          <w:szCs w:val="24"/>
          <w:lang w:val="en-US"/>
        </w:rPr>
        <w:t xml:space="preserve"> </w:t>
      </w:r>
      <w:r w:rsidR="0018564E">
        <w:rPr>
          <w:szCs w:val="24"/>
          <w:lang w:val="en-US"/>
        </w:rPr>
        <w:t>under</w:t>
      </w:r>
      <w:r w:rsidR="0018564E" w:rsidRPr="006076DA">
        <w:rPr>
          <w:szCs w:val="24"/>
          <w:lang w:val="en-US"/>
        </w:rPr>
        <w:t xml:space="preserve"> </w:t>
      </w:r>
      <w:r w:rsidR="006076DA" w:rsidRPr="006076DA">
        <w:rPr>
          <w:szCs w:val="24"/>
          <w:lang w:val="en-US"/>
        </w:rPr>
        <w:t xml:space="preserve">which the ESIM will operate. The results are published in a table detailing the link between the ESIM group id and the corresponding typical earth station characteristic group id </w:t>
      </w:r>
      <w:r>
        <w:rPr>
          <w:szCs w:val="24"/>
          <w:lang w:val="en-US"/>
        </w:rPr>
        <w:t>u</w:t>
      </w:r>
      <w:r w:rsidR="006076DA" w:rsidRPr="006076DA">
        <w:rPr>
          <w:szCs w:val="24"/>
          <w:lang w:val="en-US"/>
        </w:rPr>
        <w:t>nder the envelope</w:t>
      </w:r>
      <w:r>
        <w:rPr>
          <w:szCs w:val="24"/>
          <w:lang w:val="en-US"/>
        </w:rPr>
        <w:t xml:space="preserve"> of which</w:t>
      </w:r>
      <w:r w:rsidR="006076DA" w:rsidRPr="006076DA">
        <w:rPr>
          <w:szCs w:val="24"/>
          <w:lang w:val="en-US"/>
        </w:rPr>
        <w:t xml:space="preserve"> the ESIM will operate. </w:t>
      </w:r>
    </w:p>
    <w:p w14:paraId="748CAC18" w14:textId="73757CDF" w:rsidR="006076DA" w:rsidRPr="006076DA" w:rsidRDefault="006076DA" w:rsidP="00232A4F">
      <w:pPr>
        <w:jc w:val="both"/>
        <w:rPr>
          <w:szCs w:val="24"/>
          <w:lang w:val="en-US"/>
        </w:rPr>
      </w:pPr>
      <w:r w:rsidRPr="006076DA">
        <w:rPr>
          <w:szCs w:val="24"/>
          <w:lang w:val="en-US"/>
        </w:rPr>
        <w:t xml:space="preserve">The coordination agreements of the typical earth stations characteristics under the envelope </w:t>
      </w:r>
      <w:r w:rsidR="00FA6976">
        <w:rPr>
          <w:szCs w:val="24"/>
          <w:lang w:val="en-US"/>
        </w:rPr>
        <w:t xml:space="preserve">of </w:t>
      </w:r>
      <w:r w:rsidRPr="006076DA">
        <w:rPr>
          <w:szCs w:val="24"/>
          <w:lang w:val="en-US"/>
        </w:rPr>
        <w:t xml:space="preserve">which </w:t>
      </w:r>
      <w:r w:rsidRPr="00232A4F">
        <w:rPr>
          <w:szCs w:val="24"/>
        </w:rPr>
        <w:t>the</w:t>
      </w:r>
      <w:r w:rsidRPr="006076DA">
        <w:rPr>
          <w:szCs w:val="24"/>
          <w:lang w:val="en-US"/>
        </w:rPr>
        <w:t xml:space="preserve"> ESIMs will operate is transferred to the ESIMs notice to show the agreements that have been obtained.</w:t>
      </w:r>
    </w:p>
    <w:p w14:paraId="24BD8682" w14:textId="61294FE2" w:rsidR="00294E72" w:rsidRPr="003A5467" w:rsidRDefault="00294E72" w:rsidP="001710C9">
      <w:pPr>
        <w:pStyle w:val="Headingi"/>
      </w:pPr>
      <w:r w:rsidRPr="001710C9">
        <w:t>Comparison</w:t>
      </w:r>
      <w:r w:rsidRPr="003A5467">
        <w:t xml:space="preserve"> with the processing of earth stations</w:t>
      </w:r>
    </w:p>
    <w:p w14:paraId="51952883" w14:textId="1B57A099" w:rsidR="00FA6976" w:rsidRPr="006076DA" w:rsidRDefault="00FA6976" w:rsidP="00232A4F">
      <w:pPr>
        <w:jc w:val="both"/>
        <w:rPr>
          <w:szCs w:val="24"/>
          <w:lang w:val="en-US"/>
        </w:rPr>
      </w:pPr>
      <w:r>
        <w:rPr>
          <w:szCs w:val="24"/>
          <w:lang w:val="en-US"/>
        </w:rPr>
        <w:t xml:space="preserve">An </w:t>
      </w:r>
      <w:r w:rsidRPr="006076DA">
        <w:rPr>
          <w:szCs w:val="24"/>
          <w:lang w:val="en-US"/>
        </w:rPr>
        <w:t xml:space="preserve">ESIM notice is </w:t>
      </w:r>
      <w:r>
        <w:rPr>
          <w:szCs w:val="24"/>
          <w:lang w:val="en-US"/>
        </w:rPr>
        <w:t xml:space="preserve">essentially </w:t>
      </w:r>
      <w:r w:rsidRPr="006076DA">
        <w:rPr>
          <w:szCs w:val="24"/>
          <w:lang w:val="en-US"/>
        </w:rPr>
        <w:t xml:space="preserve">a space station notice, as compared to </w:t>
      </w:r>
      <w:r>
        <w:rPr>
          <w:szCs w:val="24"/>
          <w:lang w:val="en-US"/>
        </w:rPr>
        <w:t xml:space="preserve">an </w:t>
      </w:r>
      <w:r w:rsidRPr="006076DA">
        <w:rPr>
          <w:szCs w:val="24"/>
          <w:lang w:val="en-US"/>
        </w:rPr>
        <w:t>earth station notice</w:t>
      </w:r>
      <w:r w:rsidR="00D31F7A">
        <w:rPr>
          <w:szCs w:val="24"/>
          <w:lang w:val="en-US"/>
        </w:rPr>
        <w:t xml:space="preserve"> so the </w:t>
      </w:r>
      <w:r w:rsidR="00D31F7A" w:rsidRPr="00232A4F">
        <w:rPr>
          <w:szCs w:val="24"/>
        </w:rPr>
        <w:t>processing</w:t>
      </w:r>
      <w:r w:rsidR="00D31F7A">
        <w:rPr>
          <w:szCs w:val="24"/>
          <w:lang w:val="en-US"/>
        </w:rPr>
        <w:t xml:space="preserve"> of both types of notices is dissimilar</w:t>
      </w:r>
      <w:r>
        <w:rPr>
          <w:szCs w:val="24"/>
          <w:lang w:val="en-US"/>
        </w:rPr>
        <w:t xml:space="preserve">. </w:t>
      </w:r>
      <w:r w:rsidR="0074778A">
        <w:rPr>
          <w:szCs w:val="24"/>
          <w:lang w:val="en-US"/>
        </w:rPr>
        <w:t>Therefore,</w:t>
      </w:r>
      <w:r>
        <w:rPr>
          <w:szCs w:val="24"/>
          <w:lang w:val="en-US"/>
        </w:rPr>
        <w:t xml:space="preserve"> there is </w:t>
      </w:r>
      <w:r w:rsidRPr="006076DA">
        <w:rPr>
          <w:szCs w:val="24"/>
          <w:lang w:val="en-US"/>
        </w:rPr>
        <w:t xml:space="preserve">more information to verify and </w:t>
      </w:r>
      <w:r>
        <w:rPr>
          <w:szCs w:val="24"/>
          <w:lang w:val="en-US"/>
        </w:rPr>
        <w:t>to examine</w:t>
      </w:r>
      <w:r w:rsidRPr="006076DA">
        <w:rPr>
          <w:szCs w:val="24"/>
          <w:lang w:val="en-US"/>
        </w:rPr>
        <w:t xml:space="preserve">. </w:t>
      </w:r>
    </w:p>
    <w:p w14:paraId="772DF186" w14:textId="2B79C16E" w:rsidR="00EE3B06" w:rsidRPr="006076DA" w:rsidRDefault="00FA6976" w:rsidP="00232A4F">
      <w:pPr>
        <w:jc w:val="both"/>
        <w:rPr>
          <w:szCs w:val="24"/>
          <w:lang w:val="en-US"/>
        </w:rPr>
      </w:pPr>
      <w:r>
        <w:rPr>
          <w:szCs w:val="24"/>
          <w:lang w:val="en-US"/>
        </w:rPr>
        <w:t>N</w:t>
      </w:r>
      <w:r w:rsidR="00EE3B06" w:rsidRPr="006076DA">
        <w:rPr>
          <w:szCs w:val="24"/>
          <w:lang w:val="en-US"/>
        </w:rPr>
        <w:t xml:space="preserve">otices for ESIM are </w:t>
      </w:r>
      <w:r>
        <w:rPr>
          <w:szCs w:val="24"/>
          <w:lang w:val="en-US"/>
        </w:rPr>
        <w:t xml:space="preserve">generally </w:t>
      </w:r>
      <w:r w:rsidR="00EE3B06" w:rsidRPr="006076DA">
        <w:rPr>
          <w:szCs w:val="24"/>
          <w:lang w:val="en-US"/>
        </w:rPr>
        <w:t xml:space="preserve">much larger than </w:t>
      </w:r>
      <w:r>
        <w:rPr>
          <w:szCs w:val="24"/>
          <w:lang w:val="en-US"/>
        </w:rPr>
        <w:t xml:space="preserve">those of </w:t>
      </w:r>
      <w:r w:rsidR="00EE3B06" w:rsidRPr="006076DA">
        <w:rPr>
          <w:szCs w:val="24"/>
          <w:lang w:val="en-US"/>
        </w:rPr>
        <w:t xml:space="preserve">earth stations that have just one to </w:t>
      </w:r>
      <w:r>
        <w:rPr>
          <w:szCs w:val="24"/>
          <w:lang w:val="en-US"/>
        </w:rPr>
        <w:t>a few</w:t>
      </w:r>
      <w:r w:rsidR="00EE3B06" w:rsidRPr="006076DA">
        <w:rPr>
          <w:szCs w:val="24"/>
          <w:lang w:val="en-US"/>
        </w:rPr>
        <w:t xml:space="preserve"> </w:t>
      </w:r>
      <w:r w:rsidR="00EE3B06" w:rsidRPr="00232A4F">
        <w:rPr>
          <w:szCs w:val="24"/>
        </w:rPr>
        <w:t>groups</w:t>
      </w:r>
      <w:r>
        <w:rPr>
          <w:szCs w:val="24"/>
          <w:lang w:val="en-US"/>
        </w:rPr>
        <w:t xml:space="preserve"> </w:t>
      </w:r>
      <w:r w:rsidR="00EE3B06" w:rsidRPr="006076DA">
        <w:rPr>
          <w:szCs w:val="24"/>
          <w:lang w:val="en-US"/>
        </w:rPr>
        <w:t xml:space="preserve">(average </w:t>
      </w:r>
      <w:r>
        <w:rPr>
          <w:szCs w:val="24"/>
          <w:lang w:val="en-US"/>
        </w:rPr>
        <w:t xml:space="preserve">number </w:t>
      </w:r>
      <w:r w:rsidR="00EE3B06" w:rsidRPr="006076DA">
        <w:rPr>
          <w:szCs w:val="24"/>
          <w:lang w:val="en-US"/>
        </w:rPr>
        <w:t>of groups per ESIM notice : 404</w:t>
      </w:r>
      <w:r>
        <w:rPr>
          <w:szCs w:val="24"/>
          <w:lang w:val="en-US"/>
        </w:rPr>
        <w:t xml:space="preserve">, </w:t>
      </w:r>
      <w:r w:rsidR="00EE3B06" w:rsidRPr="006076DA">
        <w:rPr>
          <w:szCs w:val="24"/>
          <w:lang w:val="en-US"/>
        </w:rPr>
        <w:t xml:space="preserve">average </w:t>
      </w:r>
      <w:r>
        <w:rPr>
          <w:szCs w:val="24"/>
          <w:lang w:val="en-US"/>
        </w:rPr>
        <w:t xml:space="preserve">number </w:t>
      </w:r>
      <w:r w:rsidR="00EE3B06" w:rsidRPr="006076DA">
        <w:rPr>
          <w:szCs w:val="24"/>
          <w:lang w:val="en-US"/>
        </w:rPr>
        <w:t>of groups per earth station notice: 3.6)</w:t>
      </w:r>
      <w:r>
        <w:rPr>
          <w:szCs w:val="24"/>
          <w:lang w:val="en-US"/>
        </w:rPr>
        <w:t xml:space="preserve">. </w:t>
      </w:r>
    </w:p>
    <w:p w14:paraId="389789C2" w14:textId="4B160A39" w:rsidR="00EE3B06" w:rsidRPr="006076DA" w:rsidRDefault="00EE3B06" w:rsidP="00232A4F">
      <w:pPr>
        <w:jc w:val="both"/>
        <w:rPr>
          <w:szCs w:val="24"/>
          <w:lang w:val="en-US"/>
        </w:rPr>
      </w:pPr>
      <w:r w:rsidRPr="006076DA">
        <w:rPr>
          <w:szCs w:val="24"/>
          <w:lang w:val="en-US"/>
        </w:rPr>
        <w:t xml:space="preserve">The examination on whether ESIM characteristics </w:t>
      </w:r>
      <w:r w:rsidR="00860283">
        <w:rPr>
          <w:szCs w:val="24"/>
          <w:lang w:val="en-US"/>
        </w:rPr>
        <w:t xml:space="preserve">are </w:t>
      </w:r>
      <w:r w:rsidRPr="006076DA">
        <w:rPr>
          <w:szCs w:val="24"/>
          <w:lang w:val="en-US"/>
        </w:rPr>
        <w:t xml:space="preserve">within </w:t>
      </w:r>
      <w:r w:rsidR="00860283">
        <w:rPr>
          <w:szCs w:val="24"/>
          <w:lang w:val="en-US"/>
        </w:rPr>
        <w:t xml:space="preserve">the </w:t>
      </w:r>
      <w:r w:rsidRPr="006076DA">
        <w:rPr>
          <w:szCs w:val="24"/>
          <w:lang w:val="en-US"/>
        </w:rPr>
        <w:t xml:space="preserve">envelope of coordinated characteristics is </w:t>
      </w:r>
      <w:r w:rsidR="00860283">
        <w:rPr>
          <w:szCs w:val="24"/>
          <w:lang w:val="en-US"/>
        </w:rPr>
        <w:t>described above and entails t</w:t>
      </w:r>
      <w:r w:rsidR="00860283" w:rsidRPr="006076DA">
        <w:rPr>
          <w:szCs w:val="24"/>
          <w:lang w:val="en-US"/>
        </w:rPr>
        <w:t xml:space="preserve">he examination </w:t>
      </w:r>
      <w:r w:rsidR="00860283">
        <w:rPr>
          <w:szCs w:val="24"/>
          <w:lang w:val="en-US"/>
        </w:rPr>
        <w:t xml:space="preserve">of </w:t>
      </w:r>
      <w:r w:rsidR="00860283" w:rsidRPr="006076DA">
        <w:rPr>
          <w:szCs w:val="24"/>
          <w:lang w:val="en-US"/>
        </w:rPr>
        <w:t xml:space="preserve">power levels, off axis patterns, </w:t>
      </w:r>
      <w:r w:rsidR="00860283" w:rsidRPr="00232A4F">
        <w:rPr>
          <w:szCs w:val="24"/>
        </w:rPr>
        <w:t>service</w:t>
      </w:r>
      <w:r w:rsidR="00860283" w:rsidRPr="006076DA">
        <w:rPr>
          <w:szCs w:val="24"/>
          <w:lang w:val="en-US"/>
        </w:rPr>
        <w:t xml:space="preserve"> areas, noise temperatures, etc.</w:t>
      </w:r>
      <w:r w:rsidR="00860283">
        <w:rPr>
          <w:szCs w:val="24"/>
          <w:lang w:val="en-US"/>
        </w:rPr>
        <w:t xml:space="preserve"> By comparison, the </w:t>
      </w:r>
      <w:r w:rsidRPr="006076DA">
        <w:rPr>
          <w:szCs w:val="24"/>
          <w:lang w:val="en-US"/>
        </w:rPr>
        <w:t xml:space="preserve">examination of an earth station is </w:t>
      </w:r>
      <w:r w:rsidR="00860283">
        <w:rPr>
          <w:szCs w:val="24"/>
          <w:lang w:val="en-US"/>
        </w:rPr>
        <w:t xml:space="preserve">simpler because it is </w:t>
      </w:r>
      <w:r w:rsidRPr="006076DA">
        <w:rPr>
          <w:szCs w:val="24"/>
          <w:lang w:val="en-US"/>
        </w:rPr>
        <w:t xml:space="preserve">limited to </w:t>
      </w:r>
      <w:r w:rsidR="00860283">
        <w:rPr>
          <w:szCs w:val="24"/>
          <w:lang w:val="en-US"/>
        </w:rPr>
        <w:t xml:space="preserve">checking No. </w:t>
      </w:r>
      <w:r w:rsidR="00860283" w:rsidRPr="0074778A">
        <w:rPr>
          <w:b/>
          <w:bCs/>
          <w:szCs w:val="24"/>
          <w:lang w:val="en-US"/>
        </w:rPr>
        <w:t>11.31</w:t>
      </w:r>
      <w:r w:rsidR="00860283">
        <w:rPr>
          <w:szCs w:val="24"/>
          <w:lang w:val="en-US"/>
        </w:rPr>
        <w:t xml:space="preserve"> and the obtained coordination agreements</w:t>
      </w:r>
      <w:r w:rsidRPr="006076DA">
        <w:rPr>
          <w:szCs w:val="24"/>
          <w:lang w:val="en-US"/>
        </w:rPr>
        <w:t xml:space="preserve">. </w:t>
      </w:r>
    </w:p>
    <w:p w14:paraId="618AD277" w14:textId="5368BC62" w:rsidR="00294E72" w:rsidRPr="000C5026" w:rsidRDefault="00294E72" w:rsidP="001710C9">
      <w:pPr>
        <w:pStyle w:val="Headingi"/>
        <w:rPr>
          <w:lang w:eastAsia="zh-CN"/>
        </w:rPr>
      </w:pPr>
      <w:r w:rsidRPr="000C5026">
        <w:t xml:space="preserve">Estimate of the workload encountered in processing ESIMs, in particular </w:t>
      </w:r>
      <w:r w:rsidRPr="000C5026">
        <w:rPr>
          <w:lang w:eastAsia="zh-CN"/>
        </w:rPr>
        <w:t xml:space="preserve">ESIMs associated with Resolution </w:t>
      </w:r>
      <w:r w:rsidRPr="00A252D2">
        <w:rPr>
          <w:b/>
          <w:bCs/>
          <w:lang w:eastAsia="zh-CN"/>
        </w:rPr>
        <w:t>169</w:t>
      </w:r>
      <w:r w:rsidRPr="000C5026">
        <w:rPr>
          <w:lang w:eastAsia="zh-CN"/>
        </w:rPr>
        <w:t xml:space="preserve"> and WRC-23 </w:t>
      </w:r>
      <w:r w:rsidR="00A252D2" w:rsidRPr="000C5026">
        <w:rPr>
          <w:lang w:eastAsia="zh-CN"/>
        </w:rPr>
        <w:t xml:space="preserve">agenda items </w:t>
      </w:r>
      <w:r w:rsidRPr="000C5026">
        <w:rPr>
          <w:lang w:eastAsia="zh-CN"/>
        </w:rPr>
        <w:t>1.15 and 1.16</w:t>
      </w:r>
    </w:p>
    <w:p w14:paraId="21483A63" w14:textId="559CBB48" w:rsidR="006F5CE1" w:rsidRDefault="006F5CE1" w:rsidP="00232A4F">
      <w:pPr>
        <w:jc w:val="both"/>
        <w:rPr>
          <w:szCs w:val="24"/>
          <w:lang w:val="en-US"/>
        </w:rPr>
      </w:pPr>
      <w:r>
        <w:rPr>
          <w:szCs w:val="24"/>
          <w:lang w:val="en-US"/>
        </w:rPr>
        <w:t xml:space="preserve">As indicated above, an </w:t>
      </w:r>
      <w:r w:rsidRPr="006076DA">
        <w:rPr>
          <w:szCs w:val="24"/>
          <w:lang w:val="en-US"/>
        </w:rPr>
        <w:t xml:space="preserve">ESIM notice is </w:t>
      </w:r>
      <w:r>
        <w:rPr>
          <w:szCs w:val="24"/>
          <w:lang w:val="en-US"/>
        </w:rPr>
        <w:t xml:space="preserve">essentially </w:t>
      </w:r>
      <w:r w:rsidRPr="006076DA">
        <w:rPr>
          <w:szCs w:val="24"/>
          <w:lang w:val="en-US"/>
        </w:rPr>
        <w:t>a space station notice</w:t>
      </w:r>
      <w:r>
        <w:rPr>
          <w:szCs w:val="24"/>
          <w:lang w:val="en-US"/>
        </w:rPr>
        <w:t xml:space="preserve"> and the workload to process </w:t>
      </w:r>
      <w:r w:rsidRPr="00232A4F">
        <w:rPr>
          <w:szCs w:val="24"/>
        </w:rPr>
        <w:t>such</w:t>
      </w:r>
      <w:r>
        <w:rPr>
          <w:szCs w:val="24"/>
          <w:lang w:val="en-US"/>
        </w:rPr>
        <w:t xml:space="preserve"> a notice is equivalent to the workload for processing a notification of a space station.</w:t>
      </w:r>
    </w:p>
    <w:p w14:paraId="663E317D" w14:textId="432944FB" w:rsidR="00CD4730" w:rsidRPr="006076DA" w:rsidRDefault="000F0027" w:rsidP="00232A4F">
      <w:pPr>
        <w:jc w:val="both"/>
        <w:rPr>
          <w:szCs w:val="24"/>
          <w:lang w:val="en-US"/>
        </w:rPr>
      </w:pPr>
      <w:r>
        <w:rPr>
          <w:szCs w:val="24"/>
          <w:lang w:val="en-US"/>
        </w:rPr>
        <w:t xml:space="preserve">To date, 31 ESIMs have been submitted and processed under Resolution </w:t>
      </w:r>
      <w:r w:rsidRPr="00A252D2">
        <w:rPr>
          <w:b/>
          <w:bCs/>
          <w:szCs w:val="24"/>
          <w:lang w:val="en-US"/>
        </w:rPr>
        <w:t>156</w:t>
      </w:r>
      <w:r>
        <w:rPr>
          <w:szCs w:val="24"/>
          <w:lang w:val="en-US"/>
        </w:rPr>
        <w:t xml:space="preserve"> and 10 under </w:t>
      </w:r>
      <w:r w:rsidRPr="00232A4F">
        <w:rPr>
          <w:szCs w:val="24"/>
        </w:rPr>
        <w:t>Resolution</w:t>
      </w:r>
      <w:r>
        <w:rPr>
          <w:szCs w:val="24"/>
          <w:lang w:val="en-US"/>
        </w:rPr>
        <w:t xml:space="preserve"> </w:t>
      </w:r>
      <w:r w:rsidRPr="00A252D2">
        <w:rPr>
          <w:b/>
          <w:bCs/>
          <w:szCs w:val="24"/>
          <w:lang w:val="en-US"/>
        </w:rPr>
        <w:t>169</w:t>
      </w:r>
      <w:r>
        <w:rPr>
          <w:szCs w:val="24"/>
          <w:lang w:val="en-US"/>
        </w:rPr>
        <w:t xml:space="preserve">. </w:t>
      </w:r>
    </w:p>
    <w:p w14:paraId="6ED58649" w14:textId="0A1927E9" w:rsidR="00CD4730" w:rsidRPr="003A5467" w:rsidRDefault="00CD4730" w:rsidP="00232A4F">
      <w:pPr>
        <w:jc w:val="both"/>
        <w:rPr>
          <w:rFonts w:asciiTheme="minorHAnsi" w:eastAsia="SimSun" w:hAnsiTheme="minorHAnsi" w:cstheme="minorHAnsi"/>
          <w:szCs w:val="24"/>
          <w:lang w:eastAsia="zh-CN"/>
        </w:rPr>
      </w:pPr>
      <w:r w:rsidRPr="00232A4F">
        <w:rPr>
          <w:szCs w:val="24"/>
        </w:rPr>
        <w:t>Resolutions</w:t>
      </w:r>
      <w:r w:rsidRPr="003A5467">
        <w:rPr>
          <w:rFonts w:asciiTheme="minorHAnsi" w:eastAsia="SimSun" w:hAnsiTheme="minorHAnsi" w:cstheme="minorHAnsi"/>
          <w:szCs w:val="24"/>
          <w:lang w:eastAsia="zh-CN"/>
        </w:rPr>
        <w:t xml:space="preserve"> </w:t>
      </w:r>
      <w:r w:rsidRPr="0074778A">
        <w:rPr>
          <w:rFonts w:asciiTheme="minorHAnsi" w:eastAsia="SimSun" w:hAnsiTheme="minorHAnsi" w:cstheme="minorHAnsi"/>
          <w:b/>
          <w:bCs/>
          <w:szCs w:val="24"/>
          <w:lang w:eastAsia="zh-CN"/>
        </w:rPr>
        <w:t>121</w:t>
      </w:r>
      <w:r w:rsidRPr="003A5467">
        <w:rPr>
          <w:rFonts w:asciiTheme="minorHAnsi" w:eastAsia="SimSun" w:hAnsiTheme="minorHAnsi" w:cstheme="minorHAnsi"/>
          <w:szCs w:val="24"/>
          <w:lang w:eastAsia="zh-CN"/>
        </w:rPr>
        <w:t xml:space="preserve"> and </w:t>
      </w:r>
      <w:r w:rsidRPr="0074778A">
        <w:rPr>
          <w:rFonts w:asciiTheme="minorHAnsi" w:eastAsia="SimSun" w:hAnsiTheme="minorHAnsi" w:cstheme="minorHAnsi"/>
          <w:b/>
          <w:bCs/>
          <w:szCs w:val="24"/>
          <w:lang w:eastAsia="zh-CN"/>
        </w:rPr>
        <w:t>123</w:t>
      </w:r>
      <w:r w:rsidRPr="003A5467">
        <w:rPr>
          <w:rFonts w:asciiTheme="minorHAnsi" w:eastAsia="SimSun" w:hAnsiTheme="minorHAnsi" w:cstheme="minorHAnsi"/>
          <w:szCs w:val="24"/>
          <w:lang w:eastAsia="zh-CN"/>
        </w:rPr>
        <w:t xml:space="preserve"> were adopted by WRC-23 and will enter into force on 1</w:t>
      </w:r>
      <w:r w:rsidRPr="003A5467">
        <w:rPr>
          <w:rFonts w:asciiTheme="minorHAnsi" w:eastAsia="SimSun" w:hAnsiTheme="minorHAnsi" w:cstheme="minorHAnsi"/>
          <w:szCs w:val="24"/>
          <w:vertAlign w:val="superscript"/>
          <w:lang w:eastAsia="zh-CN"/>
        </w:rPr>
        <w:t>st</w:t>
      </w:r>
      <w:r w:rsidRPr="003A5467">
        <w:rPr>
          <w:rFonts w:asciiTheme="minorHAnsi" w:eastAsia="SimSun" w:hAnsiTheme="minorHAnsi" w:cstheme="minorHAnsi"/>
          <w:szCs w:val="24"/>
          <w:lang w:eastAsia="zh-CN"/>
        </w:rPr>
        <w:t xml:space="preserve"> January 2025. As such, no submissions under these Resolutions have yet been received. </w:t>
      </w:r>
    </w:p>
    <w:p w14:paraId="1B9C03C2" w14:textId="4B48EA5D" w:rsidR="0087531D" w:rsidRPr="0074778A" w:rsidRDefault="00BB5AAA" w:rsidP="001710C9">
      <w:pPr>
        <w:pStyle w:val="Headingi"/>
        <w:rPr>
          <w:b/>
          <w:bCs/>
        </w:rPr>
      </w:pPr>
      <w:r>
        <w:t>Request from Council</w:t>
      </w:r>
      <w:r w:rsidR="0087531D">
        <w:t xml:space="preserve"> concerning ESIM under Resolution </w:t>
      </w:r>
      <w:r w:rsidR="0087531D" w:rsidRPr="0074778A">
        <w:rPr>
          <w:b/>
          <w:bCs/>
        </w:rPr>
        <w:t>121 (WRC-23)</w:t>
      </w:r>
    </w:p>
    <w:p w14:paraId="12C7BAE3" w14:textId="640B2BCB" w:rsidR="0087531D" w:rsidRPr="0087531D" w:rsidRDefault="0087531D" w:rsidP="00232A4F">
      <w:pPr>
        <w:jc w:val="both"/>
        <w:rPr>
          <w:rFonts w:asciiTheme="minorHAnsi" w:hAnsiTheme="minorHAnsi" w:cstheme="minorHAnsi"/>
          <w:i/>
          <w:iCs/>
          <w:szCs w:val="24"/>
        </w:rPr>
      </w:pPr>
      <w:r w:rsidRPr="003A5467">
        <w:rPr>
          <w:rFonts w:asciiTheme="minorHAnsi" w:eastAsia="SimSun" w:hAnsiTheme="minorHAnsi" w:cstheme="minorHAnsi"/>
          <w:szCs w:val="24"/>
          <w:lang w:eastAsia="zh-CN"/>
        </w:rPr>
        <w:t xml:space="preserve">At its </w:t>
      </w:r>
      <w:r w:rsidRPr="00232A4F">
        <w:rPr>
          <w:szCs w:val="24"/>
        </w:rPr>
        <w:t>2024</w:t>
      </w:r>
      <w:r w:rsidRPr="003A5467">
        <w:rPr>
          <w:rFonts w:asciiTheme="minorHAnsi" w:eastAsia="SimSun" w:hAnsiTheme="minorHAnsi" w:cstheme="minorHAnsi"/>
          <w:szCs w:val="24"/>
          <w:lang w:eastAsia="zh-CN"/>
        </w:rPr>
        <w:t xml:space="preserve"> session, the Council </w:t>
      </w:r>
      <w:r w:rsidRPr="003A5467">
        <w:rPr>
          <w:szCs w:val="24"/>
          <w:lang w:val="en-US"/>
        </w:rPr>
        <w:t xml:space="preserve">instructed the Expert Group on Decision 482 to review the cost recovery aspects of earth stations in motion subject to Resolution </w:t>
      </w:r>
      <w:r w:rsidRPr="0074778A">
        <w:rPr>
          <w:b/>
          <w:bCs/>
          <w:szCs w:val="24"/>
          <w:lang w:val="en-US"/>
        </w:rPr>
        <w:t>121 (WRC-23)</w:t>
      </w:r>
      <w:r w:rsidRPr="003A5467">
        <w:rPr>
          <w:szCs w:val="24"/>
          <w:lang w:val="en-US"/>
        </w:rPr>
        <w:t xml:space="preserve"> of the Radio Regulations in order to include a further update of Decision 482, if required, in its report to the 2025 session of the Council</w:t>
      </w:r>
      <w:r>
        <w:rPr>
          <w:rFonts w:cs="Calibri"/>
          <w:szCs w:val="24"/>
        </w:rPr>
        <w:t xml:space="preserve">. </w:t>
      </w:r>
    </w:p>
    <w:p w14:paraId="3F1A3537" w14:textId="1125D315" w:rsidR="00277CC7" w:rsidRPr="00277CC7" w:rsidRDefault="0087531D" w:rsidP="00232A4F">
      <w:pPr>
        <w:jc w:val="both"/>
        <w:rPr>
          <w:rFonts w:asciiTheme="minorHAnsi" w:hAnsiTheme="minorHAnsi" w:cstheme="minorHAnsi"/>
          <w:szCs w:val="24"/>
        </w:rPr>
      </w:pPr>
      <w:r>
        <w:rPr>
          <w:rFonts w:asciiTheme="minorHAnsi" w:hAnsiTheme="minorHAnsi" w:cstheme="minorHAnsi"/>
          <w:szCs w:val="24"/>
        </w:rPr>
        <w:t xml:space="preserve">The table below shows a comparison of BR activities in processing Appendix </w:t>
      </w:r>
      <w:r w:rsidRPr="0074778A">
        <w:rPr>
          <w:rFonts w:asciiTheme="minorHAnsi" w:hAnsiTheme="minorHAnsi" w:cstheme="minorHAnsi"/>
          <w:b/>
          <w:bCs/>
          <w:szCs w:val="24"/>
        </w:rPr>
        <w:t>30B</w:t>
      </w:r>
      <w:r>
        <w:rPr>
          <w:rFonts w:asciiTheme="minorHAnsi" w:hAnsiTheme="minorHAnsi" w:cstheme="minorHAnsi"/>
          <w:szCs w:val="24"/>
        </w:rPr>
        <w:t xml:space="preserve"> submissions and ESIM submissions in the band 12.75-13.25 GHz. As a summary, it can be noted that m</w:t>
      </w:r>
      <w:r w:rsidR="00277CC7" w:rsidRPr="00277CC7">
        <w:rPr>
          <w:rFonts w:asciiTheme="minorHAnsi" w:hAnsiTheme="minorHAnsi" w:cstheme="minorHAnsi"/>
          <w:szCs w:val="24"/>
        </w:rPr>
        <w:t>ost A</w:t>
      </w:r>
      <w:r>
        <w:rPr>
          <w:rFonts w:asciiTheme="minorHAnsi" w:hAnsiTheme="minorHAnsi" w:cstheme="minorHAnsi"/>
          <w:szCs w:val="24"/>
        </w:rPr>
        <w:t xml:space="preserve">ppendix </w:t>
      </w:r>
      <w:r w:rsidR="00277CC7" w:rsidRPr="0074778A">
        <w:rPr>
          <w:rFonts w:asciiTheme="minorHAnsi" w:hAnsiTheme="minorHAnsi" w:cstheme="minorHAnsi"/>
          <w:b/>
          <w:bCs/>
          <w:szCs w:val="24"/>
        </w:rPr>
        <w:t>30B</w:t>
      </w:r>
      <w:r w:rsidR="00277CC7" w:rsidRPr="00277CC7">
        <w:rPr>
          <w:rFonts w:asciiTheme="minorHAnsi" w:hAnsiTheme="minorHAnsi" w:cstheme="minorHAnsi"/>
          <w:szCs w:val="24"/>
        </w:rPr>
        <w:t xml:space="preserve"> notices have both uplink and downlink</w:t>
      </w:r>
      <w:r>
        <w:rPr>
          <w:rFonts w:asciiTheme="minorHAnsi" w:hAnsiTheme="minorHAnsi" w:cstheme="minorHAnsi"/>
          <w:szCs w:val="24"/>
        </w:rPr>
        <w:t xml:space="preserve"> whereas </w:t>
      </w:r>
      <w:r w:rsidR="00277CC7" w:rsidRPr="00277CC7">
        <w:rPr>
          <w:rFonts w:asciiTheme="minorHAnsi" w:hAnsiTheme="minorHAnsi" w:cstheme="minorHAnsi"/>
          <w:szCs w:val="24"/>
        </w:rPr>
        <w:t>AP</w:t>
      </w:r>
      <w:r w:rsidR="00277CC7" w:rsidRPr="0074778A">
        <w:rPr>
          <w:rFonts w:asciiTheme="minorHAnsi" w:hAnsiTheme="minorHAnsi" w:cstheme="minorHAnsi"/>
          <w:b/>
          <w:bCs/>
          <w:szCs w:val="24"/>
        </w:rPr>
        <w:t>30B</w:t>
      </w:r>
      <w:r w:rsidR="00277CC7" w:rsidRPr="00277CC7">
        <w:rPr>
          <w:rFonts w:asciiTheme="minorHAnsi" w:hAnsiTheme="minorHAnsi" w:cstheme="minorHAnsi"/>
          <w:szCs w:val="24"/>
        </w:rPr>
        <w:t xml:space="preserve"> ESIM notices have only one link</w:t>
      </w:r>
      <w:r>
        <w:rPr>
          <w:rFonts w:asciiTheme="minorHAnsi" w:hAnsiTheme="minorHAnsi" w:cstheme="minorHAnsi"/>
          <w:szCs w:val="24"/>
        </w:rPr>
        <w:t xml:space="preserve"> (uplink) but </w:t>
      </w:r>
      <w:r w:rsidR="00277CC7" w:rsidRPr="00277CC7">
        <w:rPr>
          <w:rFonts w:asciiTheme="minorHAnsi" w:hAnsiTheme="minorHAnsi" w:cstheme="minorHAnsi"/>
          <w:szCs w:val="24"/>
        </w:rPr>
        <w:t>AP</w:t>
      </w:r>
      <w:r w:rsidR="00277CC7" w:rsidRPr="00DA0683">
        <w:rPr>
          <w:rFonts w:asciiTheme="minorHAnsi" w:hAnsiTheme="minorHAnsi" w:cstheme="minorHAnsi"/>
          <w:b/>
          <w:bCs/>
          <w:szCs w:val="24"/>
        </w:rPr>
        <w:t>30B</w:t>
      </w:r>
      <w:r w:rsidR="00277CC7" w:rsidRPr="00277CC7">
        <w:rPr>
          <w:rFonts w:asciiTheme="minorHAnsi" w:hAnsiTheme="minorHAnsi" w:cstheme="minorHAnsi"/>
          <w:szCs w:val="24"/>
        </w:rPr>
        <w:t xml:space="preserve"> ESIM notice</w:t>
      </w:r>
      <w:r>
        <w:rPr>
          <w:rFonts w:asciiTheme="minorHAnsi" w:hAnsiTheme="minorHAnsi" w:cstheme="minorHAnsi"/>
          <w:szCs w:val="24"/>
        </w:rPr>
        <w:t xml:space="preserve">s have </w:t>
      </w:r>
      <w:r w:rsidR="00277CC7" w:rsidRPr="00277CC7">
        <w:rPr>
          <w:rFonts w:asciiTheme="minorHAnsi" w:hAnsiTheme="minorHAnsi" w:cstheme="minorHAnsi"/>
          <w:szCs w:val="24"/>
        </w:rPr>
        <w:t>more hard limits checks and additional examination to check compatibility among ESIM themselves.</w:t>
      </w:r>
      <w:r>
        <w:rPr>
          <w:rFonts w:asciiTheme="minorHAnsi" w:hAnsiTheme="minorHAnsi" w:cstheme="minorHAnsi"/>
          <w:szCs w:val="24"/>
        </w:rPr>
        <w:t xml:space="preserve"> As a consequence, it is proposed to use the same </w:t>
      </w:r>
      <w:r w:rsidR="00277CC7" w:rsidRPr="00277CC7">
        <w:rPr>
          <w:rFonts w:asciiTheme="minorHAnsi" w:hAnsiTheme="minorHAnsi" w:cstheme="minorHAnsi"/>
          <w:szCs w:val="24"/>
          <w:lang w:val="en-US"/>
        </w:rPr>
        <w:t xml:space="preserve">cost recovery fees </w:t>
      </w:r>
      <w:r>
        <w:rPr>
          <w:rFonts w:asciiTheme="minorHAnsi" w:hAnsiTheme="minorHAnsi" w:cstheme="minorHAnsi"/>
          <w:szCs w:val="24"/>
          <w:lang w:val="en-US"/>
        </w:rPr>
        <w:t xml:space="preserve">for </w:t>
      </w:r>
      <w:r w:rsidR="00277CC7" w:rsidRPr="00277CC7">
        <w:rPr>
          <w:rFonts w:asciiTheme="minorHAnsi" w:hAnsiTheme="minorHAnsi" w:cstheme="minorHAnsi"/>
          <w:szCs w:val="24"/>
          <w:lang w:val="en-US"/>
        </w:rPr>
        <w:t>AP</w:t>
      </w:r>
      <w:r w:rsidR="00277CC7" w:rsidRPr="00DA0683">
        <w:rPr>
          <w:rFonts w:asciiTheme="minorHAnsi" w:hAnsiTheme="minorHAnsi" w:cstheme="minorHAnsi"/>
          <w:b/>
          <w:bCs/>
          <w:szCs w:val="24"/>
          <w:lang w:val="en-US"/>
        </w:rPr>
        <w:t>30B</w:t>
      </w:r>
      <w:r w:rsidR="00277CC7" w:rsidRPr="00277CC7">
        <w:rPr>
          <w:rFonts w:asciiTheme="minorHAnsi" w:hAnsiTheme="minorHAnsi" w:cstheme="minorHAnsi"/>
          <w:szCs w:val="24"/>
          <w:lang w:val="en-US"/>
        </w:rPr>
        <w:t xml:space="preserve"> ESIM submissions (Part-A, Part-B and notification) as those of AP</w:t>
      </w:r>
      <w:r w:rsidR="00277CC7" w:rsidRPr="00DA0683">
        <w:rPr>
          <w:rFonts w:asciiTheme="minorHAnsi" w:hAnsiTheme="minorHAnsi" w:cstheme="minorHAnsi"/>
          <w:b/>
          <w:bCs/>
          <w:szCs w:val="24"/>
          <w:lang w:val="en-US"/>
        </w:rPr>
        <w:t>30B</w:t>
      </w:r>
      <w:r w:rsidR="00277CC7" w:rsidRPr="00277CC7">
        <w:rPr>
          <w:rFonts w:asciiTheme="minorHAnsi" w:hAnsiTheme="minorHAnsi" w:cstheme="minorHAnsi"/>
          <w:szCs w:val="24"/>
          <w:lang w:val="en-US"/>
        </w:rPr>
        <w:t xml:space="preserve"> submissions.</w:t>
      </w:r>
    </w:p>
    <w:p w14:paraId="293612AC" w14:textId="77777777" w:rsidR="00BB5AAA" w:rsidRDefault="00BB5AAA" w:rsidP="00FE7025">
      <w:pPr>
        <w:tabs>
          <w:tab w:val="clear" w:pos="567"/>
          <w:tab w:val="clear" w:pos="1134"/>
          <w:tab w:val="clear" w:pos="1701"/>
          <w:tab w:val="clear" w:pos="2268"/>
          <w:tab w:val="clear" w:pos="2835"/>
          <w:tab w:val="left" w:pos="794"/>
          <w:tab w:val="left" w:pos="851"/>
          <w:tab w:val="left" w:pos="1191"/>
          <w:tab w:val="left" w:pos="1588"/>
          <w:tab w:val="left" w:pos="1985"/>
        </w:tabs>
        <w:overflowPunct/>
        <w:autoSpaceDE/>
        <w:autoSpaceDN/>
        <w:adjustRightInd/>
        <w:spacing w:after="120"/>
        <w:textAlignment w:val="auto"/>
        <w:rPr>
          <w:rFonts w:asciiTheme="minorHAnsi" w:hAnsiTheme="minorHAnsi" w:cstheme="minorHAnsi"/>
          <w:szCs w:val="24"/>
        </w:rPr>
      </w:pPr>
    </w:p>
    <w:p w14:paraId="1DA99977" w14:textId="77777777" w:rsidR="00277CC7" w:rsidRDefault="00277CC7" w:rsidP="00FE7025">
      <w:pPr>
        <w:tabs>
          <w:tab w:val="clear" w:pos="567"/>
          <w:tab w:val="clear" w:pos="1134"/>
          <w:tab w:val="clear" w:pos="1701"/>
          <w:tab w:val="clear" w:pos="2268"/>
          <w:tab w:val="clear" w:pos="2835"/>
          <w:tab w:val="left" w:pos="794"/>
          <w:tab w:val="left" w:pos="851"/>
          <w:tab w:val="left" w:pos="1191"/>
          <w:tab w:val="left" w:pos="1588"/>
          <w:tab w:val="left" w:pos="1985"/>
        </w:tabs>
        <w:overflowPunct/>
        <w:autoSpaceDE/>
        <w:autoSpaceDN/>
        <w:adjustRightInd/>
        <w:spacing w:after="120"/>
        <w:textAlignment w:val="auto"/>
        <w:rPr>
          <w:rFonts w:asciiTheme="minorHAnsi" w:hAnsiTheme="minorHAnsi" w:cstheme="minorHAnsi"/>
          <w:szCs w:val="24"/>
        </w:rPr>
        <w:sectPr w:rsidR="00277CC7" w:rsidSect="00AD3606">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21"/>
        <w:gridCol w:w="2032"/>
        <w:gridCol w:w="1526"/>
        <w:gridCol w:w="1779"/>
        <w:gridCol w:w="1521"/>
        <w:gridCol w:w="2040"/>
        <w:gridCol w:w="1523"/>
        <w:gridCol w:w="1760"/>
      </w:tblGrid>
      <w:tr w:rsidR="00BB5AAA" w:rsidRPr="00BB5AAA" w14:paraId="5342730B" w14:textId="77777777" w:rsidTr="00DA0683">
        <w:trPr>
          <w:cantSplit/>
          <w:tblHeader/>
          <w:jc w:val="center"/>
        </w:trPr>
        <w:tc>
          <w:tcPr>
            <w:tcW w:w="522" w:type="pct"/>
            <w:shd w:val="clear" w:color="auto" w:fill="auto"/>
            <w:tcMar>
              <w:top w:w="10" w:type="dxa"/>
              <w:left w:w="10" w:type="dxa"/>
              <w:bottom w:w="0" w:type="dxa"/>
              <w:right w:w="10" w:type="dxa"/>
            </w:tcMar>
            <w:vAlign w:val="bottom"/>
            <w:hideMark/>
          </w:tcPr>
          <w:p w14:paraId="1203BCB3" w14:textId="77777777" w:rsidR="00BB5AAA" w:rsidRPr="00BB5AAA" w:rsidRDefault="00BB5AAA" w:rsidP="00DA0683">
            <w:pPr>
              <w:pStyle w:val="Tablehead"/>
            </w:pPr>
          </w:p>
        </w:tc>
        <w:tc>
          <w:tcPr>
            <w:tcW w:w="747" w:type="pct"/>
            <w:shd w:val="clear" w:color="auto" w:fill="auto"/>
            <w:tcMar>
              <w:top w:w="10" w:type="dxa"/>
              <w:left w:w="10" w:type="dxa"/>
              <w:bottom w:w="0" w:type="dxa"/>
              <w:right w:w="10" w:type="dxa"/>
            </w:tcMar>
            <w:vAlign w:val="bottom"/>
            <w:hideMark/>
          </w:tcPr>
          <w:p w14:paraId="346AD7D3" w14:textId="77777777" w:rsidR="00BB5AAA" w:rsidRPr="00BB5AAA" w:rsidRDefault="00BB5AAA" w:rsidP="00DA0683">
            <w:pPr>
              <w:pStyle w:val="Tablehead"/>
            </w:pPr>
          </w:p>
        </w:tc>
        <w:tc>
          <w:tcPr>
            <w:tcW w:w="1215" w:type="pct"/>
            <w:gridSpan w:val="2"/>
            <w:shd w:val="clear" w:color="auto" w:fill="auto"/>
            <w:tcMar>
              <w:top w:w="10" w:type="dxa"/>
              <w:left w:w="10" w:type="dxa"/>
              <w:bottom w:w="0" w:type="dxa"/>
              <w:right w:w="10" w:type="dxa"/>
            </w:tcMar>
            <w:vAlign w:val="center"/>
            <w:hideMark/>
          </w:tcPr>
          <w:p w14:paraId="03E36F66" w14:textId="279886EB" w:rsidR="00BB5AAA" w:rsidRPr="00BB5AAA" w:rsidRDefault="00BB5AAA" w:rsidP="00DA0683">
            <w:pPr>
              <w:pStyle w:val="Tablehead"/>
            </w:pPr>
            <w:r w:rsidRPr="00BB5AAA">
              <w:t>Part A</w:t>
            </w:r>
          </w:p>
        </w:tc>
        <w:tc>
          <w:tcPr>
            <w:tcW w:w="1309" w:type="pct"/>
            <w:gridSpan w:val="2"/>
            <w:shd w:val="clear" w:color="auto" w:fill="auto"/>
            <w:tcMar>
              <w:top w:w="10" w:type="dxa"/>
              <w:left w:w="10" w:type="dxa"/>
              <w:bottom w:w="0" w:type="dxa"/>
              <w:right w:w="10" w:type="dxa"/>
            </w:tcMar>
            <w:vAlign w:val="center"/>
          </w:tcPr>
          <w:p w14:paraId="6577E334" w14:textId="0348128A" w:rsidR="00BB5AAA" w:rsidRPr="00BB5AAA" w:rsidRDefault="00BB5AAA" w:rsidP="00DA0683">
            <w:pPr>
              <w:pStyle w:val="Tablehead"/>
            </w:pPr>
            <w:r w:rsidRPr="00DA0683">
              <w:t>Part</w:t>
            </w:r>
            <w:r w:rsidRPr="00BB5AAA">
              <w:t xml:space="preserve"> B</w:t>
            </w:r>
          </w:p>
        </w:tc>
        <w:tc>
          <w:tcPr>
            <w:tcW w:w="1207" w:type="pct"/>
            <w:gridSpan w:val="2"/>
            <w:shd w:val="clear" w:color="auto" w:fill="auto"/>
            <w:tcMar>
              <w:top w:w="10" w:type="dxa"/>
              <w:left w:w="10" w:type="dxa"/>
              <w:bottom w:w="0" w:type="dxa"/>
              <w:right w:w="10" w:type="dxa"/>
            </w:tcMar>
            <w:vAlign w:val="center"/>
          </w:tcPr>
          <w:p w14:paraId="11B7CD0F" w14:textId="7805D2D6" w:rsidR="00BB5AAA" w:rsidRPr="00BB5AAA" w:rsidRDefault="00BB5AAA" w:rsidP="00DA0683">
            <w:pPr>
              <w:pStyle w:val="Tablehead"/>
            </w:pPr>
            <w:r w:rsidRPr="00BB5AAA">
              <w:t>Notification</w:t>
            </w:r>
          </w:p>
        </w:tc>
      </w:tr>
      <w:tr w:rsidR="00277CC7" w:rsidRPr="00BB5AAA" w14:paraId="716DF0D6" w14:textId="77777777" w:rsidTr="00DA0683">
        <w:trPr>
          <w:cantSplit/>
          <w:tblHeader/>
          <w:jc w:val="center"/>
        </w:trPr>
        <w:tc>
          <w:tcPr>
            <w:tcW w:w="522" w:type="pct"/>
            <w:shd w:val="clear" w:color="auto" w:fill="auto"/>
            <w:tcMar>
              <w:top w:w="10" w:type="dxa"/>
              <w:left w:w="10" w:type="dxa"/>
              <w:bottom w:w="0" w:type="dxa"/>
              <w:right w:w="10" w:type="dxa"/>
            </w:tcMar>
            <w:vAlign w:val="bottom"/>
            <w:hideMark/>
          </w:tcPr>
          <w:p w14:paraId="3744487C" w14:textId="77777777" w:rsidR="00BB5AAA" w:rsidRPr="00BB5AAA" w:rsidRDefault="00BB5AAA" w:rsidP="00DA0683">
            <w:pPr>
              <w:pStyle w:val="Tablehead"/>
            </w:pPr>
          </w:p>
        </w:tc>
        <w:tc>
          <w:tcPr>
            <w:tcW w:w="747" w:type="pct"/>
            <w:shd w:val="clear" w:color="auto" w:fill="auto"/>
            <w:tcMar>
              <w:top w:w="10" w:type="dxa"/>
              <w:left w:w="10" w:type="dxa"/>
              <w:bottom w:w="0" w:type="dxa"/>
              <w:right w:w="10" w:type="dxa"/>
            </w:tcMar>
            <w:vAlign w:val="bottom"/>
            <w:hideMark/>
          </w:tcPr>
          <w:p w14:paraId="519D8E91" w14:textId="77777777" w:rsidR="00BB5AAA" w:rsidRPr="00BB5AAA" w:rsidRDefault="00BB5AAA" w:rsidP="00DA0683">
            <w:pPr>
              <w:pStyle w:val="Tablehead"/>
            </w:pPr>
          </w:p>
        </w:tc>
        <w:tc>
          <w:tcPr>
            <w:tcW w:w="561" w:type="pct"/>
            <w:shd w:val="clear" w:color="auto" w:fill="auto"/>
            <w:tcMar>
              <w:top w:w="10" w:type="dxa"/>
              <w:left w:w="10" w:type="dxa"/>
              <w:bottom w:w="0" w:type="dxa"/>
              <w:right w:w="10" w:type="dxa"/>
            </w:tcMar>
            <w:vAlign w:val="center"/>
            <w:hideMark/>
          </w:tcPr>
          <w:p w14:paraId="2473427E" w14:textId="1838A551" w:rsidR="00BB5AAA" w:rsidRPr="00BB5AAA" w:rsidRDefault="00BB5AAA" w:rsidP="00DA0683">
            <w:pPr>
              <w:pStyle w:val="Tablehead"/>
            </w:pPr>
            <w:r w:rsidRPr="00BB5AAA">
              <w:t>AP30B ESIM</w:t>
            </w:r>
          </w:p>
        </w:tc>
        <w:tc>
          <w:tcPr>
            <w:tcW w:w="654" w:type="pct"/>
            <w:shd w:val="clear" w:color="auto" w:fill="auto"/>
            <w:tcMar>
              <w:top w:w="10" w:type="dxa"/>
              <w:left w:w="10" w:type="dxa"/>
              <w:bottom w:w="0" w:type="dxa"/>
              <w:right w:w="10" w:type="dxa"/>
            </w:tcMar>
            <w:vAlign w:val="center"/>
            <w:hideMark/>
          </w:tcPr>
          <w:p w14:paraId="74CAB23D" w14:textId="352F3260" w:rsidR="00BB5AAA" w:rsidRPr="00BB5AAA" w:rsidRDefault="00BB5AAA" w:rsidP="00DA0683">
            <w:pPr>
              <w:pStyle w:val="Tablehead"/>
            </w:pPr>
            <w:r w:rsidRPr="00BB5AAA">
              <w:t>Co</w:t>
            </w:r>
            <w:r>
              <w:t>r</w:t>
            </w:r>
            <w:r w:rsidRPr="00BB5AAA">
              <w:t xml:space="preserve">responding </w:t>
            </w:r>
            <w:r w:rsidR="00C8133C">
              <w:br/>
            </w:r>
            <w:r w:rsidRPr="00BB5AAA">
              <w:t>to AP30B</w:t>
            </w:r>
          </w:p>
        </w:tc>
        <w:tc>
          <w:tcPr>
            <w:tcW w:w="559" w:type="pct"/>
            <w:shd w:val="clear" w:color="auto" w:fill="auto"/>
            <w:tcMar>
              <w:top w:w="10" w:type="dxa"/>
              <w:left w:w="10" w:type="dxa"/>
              <w:bottom w:w="0" w:type="dxa"/>
              <w:right w:w="10" w:type="dxa"/>
            </w:tcMar>
            <w:vAlign w:val="center"/>
            <w:hideMark/>
          </w:tcPr>
          <w:p w14:paraId="1F24BF87" w14:textId="5E9B91C0" w:rsidR="00BB5AAA" w:rsidRPr="00BB5AAA" w:rsidRDefault="00BB5AAA" w:rsidP="00DA0683">
            <w:pPr>
              <w:pStyle w:val="Tablehead"/>
            </w:pPr>
            <w:r w:rsidRPr="00BB5AAA">
              <w:t>AP30B ESIM</w:t>
            </w:r>
          </w:p>
        </w:tc>
        <w:tc>
          <w:tcPr>
            <w:tcW w:w="750" w:type="pct"/>
            <w:shd w:val="clear" w:color="auto" w:fill="auto"/>
            <w:tcMar>
              <w:top w:w="10" w:type="dxa"/>
              <w:left w:w="10" w:type="dxa"/>
              <w:bottom w:w="0" w:type="dxa"/>
              <w:right w:w="10" w:type="dxa"/>
            </w:tcMar>
            <w:vAlign w:val="center"/>
            <w:hideMark/>
          </w:tcPr>
          <w:p w14:paraId="5FD47123" w14:textId="6EAC4F72" w:rsidR="00BB5AAA" w:rsidRPr="00BB5AAA" w:rsidRDefault="00BB5AAA" w:rsidP="00DA0683">
            <w:pPr>
              <w:pStyle w:val="Tablehead"/>
            </w:pPr>
            <w:r w:rsidRPr="00BB5AAA">
              <w:t>Co</w:t>
            </w:r>
            <w:r>
              <w:t>r</w:t>
            </w:r>
            <w:r w:rsidRPr="00BB5AAA">
              <w:t xml:space="preserve">responding </w:t>
            </w:r>
            <w:r w:rsidR="00C8133C">
              <w:br/>
            </w:r>
            <w:r w:rsidRPr="00BB5AAA">
              <w:t>to AP30B</w:t>
            </w:r>
          </w:p>
        </w:tc>
        <w:tc>
          <w:tcPr>
            <w:tcW w:w="560" w:type="pct"/>
            <w:shd w:val="clear" w:color="auto" w:fill="auto"/>
            <w:tcMar>
              <w:top w:w="10" w:type="dxa"/>
              <w:left w:w="10" w:type="dxa"/>
              <w:bottom w:w="0" w:type="dxa"/>
              <w:right w:w="10" w:type="dxa"/>
            </w:tcMar>
            <w:vAlign w:val="center"/>
            <w:hideMark/>
          </w:tcPr>
          <w:p w14:paraId="74053669" w14:textId="10155888" w:rsidR="00BB5AAA" w:rsidRPr="00BB5AAA" w:rsidRDefault="00BB5AAA" w:rsidP="00DA0683">
            <w:pPr>
              <w:pStyle w:val="Tablehead"/>
            </w:pPr>
            <w:r w:rsidRPr="00BB5AAA">
              <w:t>AP30B ESIM</w:t>
            </w:r>
          </w:p>
        </w:tc>
        <w:tc>
          <w:tcPr>
            <w:tcW w:w="647" w:type="pct"/>
            <w:shd w:val="clear" w:color="auto" w:fill="auto"/>
            <w:tcMar>
              <w:top w:w="10" w:type="dxa"/>
              <w:left w:w="10" w:type="dxa"/>
              <w:bottom w:w="0" w:type="dxa"/>
              <w:right w:w="10" w:type="dxa"/>
            </w:tcMar>
            <w:vAlign w:val="center"/>
            <w:hideMark/>
          </w:tcPr>
          <w:p w14:paraId="07054D2A" w14:textId="6370C44E" w:rsidR="00BB5AAA" w:rsidRPr="00BB5AAA" w:rsidRDefault="00BB5AAA" w:rsidP="00DA0683">
            <w:pPr>
              <w:pStyle w:val="Tablehead"/>
            </w:pPr>
            <w:r w:rsidRPr="00BB5AAA">
              <w:t>Co</w:t>
            </w:r>
            <w:r>
              <w:t>r</w:t>
            </w:r>
            <w:r w:rsidRPr="00BB5AAA">
              <w:t xml:space="preserve">responding </w:t>
            </w:r>
            <w:r w:rsidR="00C8133C">
              <w:br/>
            </w:r>
            <w:r w:rsidRPr="00BB5AAA">
              <w:t>to AP30B</w:t>
            </w:r>
          </w:p>
        </w:tc>
      </w:tr>
      <w:tr w:rsidR="00277CC7" w:rsidRPr="00BB5AAA" w14:paraId="6DEA4F64" w14:textId="77777777" w:rsidTr="007A3451">
        <w:trPr>
          <w:cantSplit/>
          <w:jc w:val="center"/>
        </w:trPr>
        <w:tc>
          <w:tcPr>
            <w:tcW w:w="522" w:type="pct"/>
            <w:vMerge w:val="restart"/>
            <w:shd w:val="clear" w:color="auto" w:fill="auto"/>
            <w:tcMar>
              <w:top w:w="63" w:type="dxa"/>
              <w:left w:w="125" w:type="dxa"/>
              <w:bottom w:w="63" w:type="dxa"/>
              <w:right w:w="125" w:type="dxa"/>
            </w:tcMar>
            <w:vAlign w:val="center"/>
            <w:hideMark/>
          </w:tcPr>
          <w:p w14:paraId="21BD44DE" w14:textId="77777777" w:rsidR="00BB5AAA" w:rsidRPr="00BB5AAA" w:rsidRDefault="00BB5AAA" w:rsidP="007A3451">
            <w:pPr>
              <w:pStyle w:val="Tabletext"/>
            </w:pPr>
            <w:r w:rsidRPr="00BB5AAA">
              <w:rPr>
                <w:b/>
                <w:bCs/>
              </w:rPr>
              <w:t>General</w:t>
            </w:r>
          </w:p>
        </w:tc>
        <w:tc>
          <w:tcPr>
            <w:tcW w:w="747" w:type="pct"/>
            <w:shd w:val="clear" w:color="auto" w:fill="auto"/>
            <w:tcMar>
              <w:top w:w="10" w:type="dxa"/>
              <w:left w:w="10" w:type="dxa"/>
              <w:bottom w:w="0" w:type="dxa"/>
              <w:right w:w="10" w:type="dxa"/>
            </w:tcMar>
            <w:vAlign w:val="center"/>
            <w:hideMark/>
          </w:tcPr>
          <w:p w14:paraId="7507CDB0" w14:textId="77777777" w:rsidR="00BB5AAA" w:rsidRPr="00BB5AAA" w:rsidRDefault="00BB5AAA" w:rsidP="00DA0683">
            <w:pPr>
              <w:pStyle w:val="Tabletext"/>
            </w:pPr>
            <w:r w:rsidRPr="00BB5AAA">
              <w:rPr>
                <w:b/>
                <w:bCs/>
              </w:rPr>
              <w:t>Frequency bands</w:t>
            </w:r>
          </w:p>
        </w:tc>
        <w:tc>
          <w:tcPr>
            <w:tcW w:w="561" w:type="pct"/>
            <w:shd w:val="clear" w:color="auto" w:fill="auto"/>
            <w:tcMar>
              <w:top w:w="10" w:type="dxa"/>
              <w:left w:w="10" w:type="dxa"/>
              <w:bottom w:w="0" w:type="dxa"/>
              <w:right w:w="10" w:type="dxa"/>
            </w:tcMar>
            <w:vAlign w:val="center"/>
            <w:hideMark/>
          </w:tcPr>
          <w:p w14:paraId="476ADF5C" w14:textId="77777777" w:rsidR="00BB5AAA" w:rsidRPr="00BB5AAA" w:rsidRDefault="00BB5AAA" w:rsidP="00DA0683">
            <w:pPr>
              <w:pStyle w:val="Tabletext"/>
              <w:jc w:val="center"/>
            </w:pPr>
            <w:r w:rsidRPr="00BB5AAA">
              <w:t>Only uplink</w:t>
            </w:r>
          </w:p>
        </w:tc>
        <w:tc>
          <w:tcPr>
            <w:tcW w:w="654" w:type="pct"/>
            <w:shd w:val="clear" w:color="auto" w:fill="auto"/>
            <w:tcMar>
              <w:top w:w="10" w:type="dxa"/>
              <w:left w:w="10" w:type="dxa"/>
              <w:bottom w:w="0" w:type="dxa"/>
              <w:right w:w="10" w:type="dxa"/>
            </w:tcMar>
            <w:vAlign w:val="center"/>
            <w:hideMark/>
          </w:tcPr>
          <w:p w14:paraId="6A07A12A" w14:textId="77777777" w:rsidR="00BB5AAA" w:rsidRPr="00BB5AAA" w:rsidRDefault="00BB5AAA" w:rsidP="00DA0683">
            <w:pPr>
              <w:pStyle w:val="Tabletext"/>
              <w:jc w:val="center"/>
            </w:pPr>
            <w:r w:rsidRPr="00BB5AAA">
              <w:t>Both uplink and downlink</w:t>
            </w:r>
          </w:p>
        </w:tc>
        <w:tc>
          <w:tcPr>
            <w:tcW w:w="559" w:type="pct"/>
            <w:shd w:val="clear" w:color="auto" w:fill="auto"/>
            <w:tcMar>
              <w:top w:w="10" w:type="dxa"/>
              <w:left w:w="10" w:type="dxa"/>
              <w:bottom w:w="0" w:type="dxa"/>
              <w:right w:w="10" w:type="dxa"/>
            </w:tcMar>
            <w:vAlign w:val="center"/>
            <w:hideMark/>
          </w:tcPr>
          <w:p w14:paraId="41BEB2CE" w14:textId="77777777" w:rsidR="00BB5AAA" w:rsidRPr="00BB5AAA" w:rsidRDefault="00BB5AAA" w:rsidP="00DA0683">
            <w:pPr>
              <w:pStyle w:val="Tabletext"/>
              <w:jc w:val="center"/>
            </w:pPr>
            <w:r w:rsidRPr="00BB5AAA">
              <w:t>Only uplink</w:t>
            </w:r>
          </w:p>
        </w:tc>
        <w:tc>
          <w:tcPr>
            <w:tcW w:w="750" w:type="pct"/>
            <w:shd w:val="clear" w:color="auto" w:fill="auto"/>
            <w:tcMar>
              <w:top w:w="10" w:type="dxa"/>
              <w:left w:w="10" w:type="dxa"/>
              <w:bottom w:w="0" w:type="dxa"/>
              <w:right w:w="10" w:type="dxa"/>
            </w:tcMar>
            <w:vAlign w:val="center"/>
            <w:hideMark/>
          </w:tcPr>
          <w:p w14:paraId="4BDE6DEA" w14:textId="77777777" w:rsidR="00BB5AAA" w:rsidRPr="00BB5AAA" w:rsidRDefault="00BB5AAA" w:rsidP="00DA0683">
            <w:pPr>
              <w:pStyle w:val="Tabletext"/>
              <w:jc w:val="center"/>
            </w:pPr>
            <w:r w:rsidRPr="00BB5AAA">
              <w:t>Both uplink and downlink</w:t>
            </w:r>
          </w:p>
        </w:tc>
        <w:tc>
          <w:tcPr>
            <w:tcW w:w="560" w:type="pct"/>
            <w:shd w:val="clear" w:color="auto" w:fill="auto"/>
            <w:tcMar>
              <w:top w:w="10" w:type="dxa"/>
              <w:left w:w="10" w:type="dxa"/>
              <w:bottom w:w="0" w:type="dxa"/>
              <w:right w:w="10" w:type="dxa"/>
            </w:tcMar>
            <w:vAlign w:val="center"/>
            <w:hideMark/>
          </w:tcPr>
          <w:p w14:paraId="2F2B851F" w14:textId="77777777" w:rsidR="00BB5AAA" w:rsidRPr="00BB5AAA" w:rsidRDefault="00BB5AAA" w:rsidP="00DA0683">
            <w:pPr>
              <w:pStyle w:val="Tabletext"/>
              <w:jc w:val="center"/>
            </w:pPr>
            <w:r w:rsidRPr="00BB5AAA">
              <w:t>Only uplink</w:t>
            </w:r>
          </w:p>
        </w:tc>
        <w:tc>
          <w:tcPr>
            <w:tcW w:w="647" w:type="pct"/>
            <w:shd w:val="clear" w:color="auto" w:fill="auto"/>
            <w:tcMar>
              <w:top w:w="10" w:type="dxa"/>
              <w:left w:w="10" w:type="dxa"/>
              <w:bottom w:w="0" w:type="dxa"/>
              <w:right w:w="10" w:type="dxa"/>
            </w:tcMar>
            <w:vAlign w:val="center"/>
            <w:hideMark/>
          </w:tcPr>
          <w:p w14:paraId="339ECB4E" w14:textId="77777777" w:rsidR="00BB5AAA" w:rsidRPr="00BB5AAA" w:rsidRDefault="00BB5AAA" w:rsidP="00DA0683">
            <w:pPr>
              <w:pStyle w:val="Tabletext"/>
              <w:jc w:val="center"/>
            </w:pPr>
            <w:r w:rsidRPr="00BB5AAA">
              <w:t>Both uplink and downlink</w:t>
            </w:r>
          </w:p>
        </w:tc>
      </w:tr>
      <w:tr w:rsidR="00277CC7" w:rsidRPr="00BB5AAA" w14:paraId="607CEE47" w14:textId="77777777" w:rsidTr="007A3451">
        <w:trPr>
          <w:cantSplit/>
          <w:jc w:val="center"/>
        </w:trPr>
        <w:tc>
          <w:tcPr>
            <w:tcW w:w="522" w:type="pct"/>
            <w:vMerge/>
            <w:shd w:val="clear" w:color="auto" w:fill="auto"/>
            <w:vAlign w:val="center"/>
            <w:hideMark/>
          </w:tcPr>
          <w:p w14:paraId="50F4AA49" w14:textId="77777777" w:rsidR="00BB5AAA" w:rsidRPr="00BB5AAA" w:rsidRDefault="00BB5AAA" w:rsidP="007A3451">
            <w:pPr>
              <w:pStyle w:val="Tabletext"/>
            </w:pPr>
          </w:p>
        </w:tc>
        <w:tc>
          <w:tcPr>
            <w:tcW w:w="747" w:type="pct"/>
            <w:shd w:val="clear" w:color="auto" w:fill="auto"/>
            <w:tcMar>
              <w:top w:w="10" w:type="dxa"/>
              <w:left w:w="10" w:type="dxa"/>
              <w:bottom w:w="0" w:type="dxa"/>
              <w:right w:w="10" w:type="dxa"/>
            </w:tcMar>
            <w:vAlign w:val="center"/>
            <w:hideMark/>
          </w:tcPr>
          <w:p w14:paraId="55358F34" w14:textId="77777777" w:rsidR="00BB5AAA" w:rsidRPr="00BB5AAA" w:rsidRDefault="00BB5AAA" w:rsidP="00DA0683">
            <w:pPr>
              <w:pStyle w:val="Tabletext"/>
            </w:pPr>
            <w:r w:rsidRPr="00BB5AAA">
              <w:rPr>
                <w:b/>
                <w:bCs/>
              </w:rPr>
              <w:t>Calculation on grid points</w:t>
            </w:r>
          </w:p>
        </w:tc>
        <w:tc>
          <w:tcPr>
            <w:tcW w:w="561" w:type="pct"/>
            <w:shd w:val="clear" w:color="auto" w:fill="auto"/>
            <w:tcMar>
              <w:top w:w="10" w:type="dxa"/>
              <w:left w:w="10" w:type="dxa"/>
              <w:bottom w:w="0" w:type="dxa"/>
              <w:right w:w="10" w:type="dxa"/>
            </w:tcMar>
            <w:vAlign w:val="center"/>
            <w:hideMark/>
          </w:tcPr>
          <w:p w14:paraId="02C3B22F" w14:textId="77777777" w:rsidR="00BB5AAA" w:rsidRPr="00BB5AAA" w:rsidRDefault="00BB5AAA" w:rsidP="00DA0683">
            <w:pPr>
              <w:pStyle w:val="Tabletext"/>
              <w:jc w:val="center"/>
            </w:pPr>
            <w:r w:rsidRPr="00BB5AAA">
              <w:t>Grid point in uplink</w:t>
            </w:r>
          </w:p>
        </w:tc>
        <w:tc>
          <w:tcPr>
            <w:tcW w:w="654" w:type="pct"/>
            <w:shd w:val="clear" w:color="auto" w:fill="auto"/>
            <w:tcMar>
              <w:top w:w="10" w:type="dxa"/>
              <w:left w:w="10" w:type="dxa"/>
              <w:bottom w:w="0" w:type="dxa"/>
              <w:right w:w="10" w:type="dxa"/>
            </w:tcMar>
            <w:vAlign w:val="center"/>
            <w:hideMark/>
          </w:tcPr>
          <w:p w14:paraId="289764F5" w14:textId="77777777" w:rsidR="00BB5AAA" w:rsidRPr="00BB5AAA" w:rsidRDefault="00BB5AAA" w:rsidP="00DA0683">
            <w:pPr>
              <w:pStyle w:val="Tabletext"/>
              <w:jc w:val="center"/>
            </w:pPr>
            <w:r w:rsidRPr="00BB5AAA">
              <w:t>Grid point in downlink</w:t>
            </w:r>
          </w:p>
        </w:tc>
        <w:tc>
          <w:tcPr>
            <w:tcW w:w="559" w:type="pct"/>
            <w:shd w:val="clear" w:color="auto" w:fill="auto"/>
            <w:tcMar>
              <w:top w:w="10" w:type="dxa"/>
              <w:left w:w="10" w:type="dxa"/>
              <w:bottom w:w="0" w:type="dxa"/>
              <w:right w:w="10" w:type="dxa"/>
            </w:tcMar>
            <w:vAlign w:val="center"/>
            <w:hideMark/>
          </w:tcPr>
          <w:p w14:paraId="5308C11B" w14:textId="77777777" w:rsidR="00BB5AAA" w:rsidRPr="00BB5AAA" w:rsidRDefault="00BB5AAA" w:rsidP="00DA0683">
            <w:pPr>
              <w:pStyle w:val="Tabletext"/>
              <w:jc w:val="center"/>
            </w:pPr>
            <w:r w:rsidRPr="00BB5AAA">
              <w:t>Grid point in uplink</w:t>
            </w:r>
          </w:p>
        </w:tc>
        <w:tc>
          <w:tcPr>
            <w:tcW w:w="750" w:type="pct"/>
            <w:shd w:val="clear" w:color="auto" w:fill="auto"/>
            <w:tcMar>
              <w:top w:w="10" w:type="dxa"/>
              <w:left w:w="10" w:type="dxa"/>
              <w:bottom w:w="0" w:type="dxa"/>
              <w:right w:w="10" w:type="dxa"/>
            </w:tcMar>
            <w:vAlign w:val="center"/>
            <w:hideMark/>
          </w:tcPr>
          <w:p w14:paraId="11E4F8D6" w14:textId="77777777" w:rsidR="00BB5AAA" w:rsidRPr="00BB5AAA" w:rsidRDefault="00BB5AAA" w:rsidP="00DA0683">
            <w:pPr>
              <w:pStyle w:val="Tabletext"/>
              <w:jc w:val="center"/>
            </w:pPr>
            <w:r w:rsidRPr="00BB5AAA">
              <w:t>Grid point in downlink</w:t>
            </w:r>
          </w:p>
        </w:tc>
        <w:tc>
          <w:tcPr>
            <w:tcW w:w="560" w:type="pct"/>
            <w:shd w:val="clear" w:color="auto" w:fill="auto"/>
            <w:tcMar>
              <w:top w:w="10" w:type="dxa"/>
              <w:left w:w="10" w:type="dxa"/>
              <w:bottom w:w="0" w:type="dxa"/>
              <w:right w:w="10" w:type="dxa"/>
            </w:tcMar>
            <w:vAlign w:val="center"/>
            <w:hideMark/>
          </w:tcPr>
          <w:p w14:paraId="182ADCEC" w14:textId="77777777" w:rsidR="00BB5AAA" w:rsidRPr="00BB5AAA" w:rsidRDefault="00BB5AAA" w:rsidP="00DA0683">
            <w:pPr>
              <w:pStyle w:val="Tabletext"/>
              <w:jc w:val="center"/>
            </w:pPr>
            <w:r w:rsidRPr="00BB5AAA">
              <w:t>Grid point in uplink</w:t>
            </w:r>
          </w:p>
        </w:tc>
        <w:tc>
          <w:tcPr>
            <w:tcW w:w="647" w:type="pct"/>
            <w:shd w:val="clear" w:color="auto" w:fill="auto"/>
            <w:tcMar>
              <w:top w:w="10" w:type="dxa"/>
              <w:left w:w="10" w:type="dxa"/>
              <w:bottom w:w="0" w:type="dxa"/>
              <w:right w:w="10" w:type="dxa"/>
            </w:tcMar>
            <w:vAlign w:val="center"/>
            <w:hideMark/>
          </w:tcPr>
          <w:p w14:paraId="3F69FF89" w14:textId="77777777" w:rsidR="00BB5AAA" w:rsidRPr="00BB5AAA" w:rsidRDefault="00BB5AAA" w:rsidP="00DA0683">
            <w:pPr>
              <w:pStyle w:val="Tabletext"/>
              <w:jc w:val="center"/>
            </w:pPr>
            <w:r w:rsidRPr="00BB5AAA">
              <w:t>Grid point in downlink</w:t>
            </w:r>
          </w:p>
        </w:tc>
      </w:tr>
      <w:tr w:rsidR="00277CC7" w:rsidRPr="00BB5AAA" w14:paraId="10332F8E" w14:textId="77777777" w:rsidTr="007A3451">
        <w:trPr>
          <w:cantSplit/>
          <w:jc w:val="center"/>
        </w:trPr>
        <w:tc>
          <w:tcPr>
            <w:tcW w:w="522" w:type="pct"/>
            <w:vMerge w:val="restart"/>
            <w:shd w:val="clear" w:color="auto" w:fill="auto"/>
            <w:tcMar>
              <w:top w:w="63" w:type="dxa"/>
              <w:left w:w="125" w:type="dxa"/>
              <w:bottom w:w="63" w:type="dxa"/>
              <w:right w:w="125" w:type="dxa"/>
            </w:tcMar>
            <w:vAlign w:val="center"/>
            <w:hideMark/>
          </w:tcPr>
          <w:p w14:paraId="33CE0CE2" w14:textId="77777777" w:rsidR="00BB5AAA" w:rsidRPr="00BB5AAA" w:rsidRDefault="00BB5AAA" w:rsidP="007A3451">
            <w:pPr>
              <w:pStyle w:val="Tabletext"/>
            </w:pPr>
            <w:r w:rsidRPr="00BB5AAA">
              <w:rPr>
                <w:b/>
                <w:bCs/>
              </w:rPr>
              <w:t>Completeness</w:t>
            </w:r>
          </w:p>
        </w:tc>
        <w:tc>
          <w:tcPr>
            <w:tcW w:w="747" w:type="pct"/>
            <w:shd w:val="clear" w:color="auto" w:fill="auto"/>
            <w:tcMar>
              <w:top w:w="10" w:type="dxa"/>
              <w:left w:w="10" w:type="dxa"/>
              <w:bottom w:w="0" w:type="dxa"/>
              <w:right w:w="10" w:type="dxa"/>
            </w:tcMar>
            <w:vAlign w:val="center"/>
            <w:hideMark/>
          </w:tcPr>
          <w:p w14:paraId="02D113F2" w14:textId="77777777" w:rsidR="00BB5AAA" w:rsidRPr="00BB5AAA" w:rsidRDefault="00BB5AAA" w:rsidP="00DA0683">
            <w:pPr>
              <w:pStyle w:val="Tabletext"/>
            </w:pPr>
            <w:r w:rsidRPr="00BB5AAA">
              <w:rPr>
                <w:b/>
                <w:bCs/>
              </w:rPr>
              <w:t>Completeness</w:t>
            </w:r>
          </w:p>
        </w:tc>
        <w:tc>
          <w:tcPr>
            <w:tcW w:w="561" w:type="pct"/>
            <w:shd w:val="clear" w:color="auto" w:fill="auto"/>
            <w:tcMar>
              <w:top w:w="10" w:type="dxa"/>
              <w:left w:w="10" w:type="dxa"/>
              <w:bottom w:w="0" w:type="dxa"/>
              <w:right w:w="10" w:type="dxa"/>
            </w:tcMar>
            <w:vAlign w:val="center"/>
            <w:hideMark/>
          </w:tcPr>
          <w:p w14:paraId="29F6D639" w14:textId="77777777" w:rsidR="00BB5AAA" w:rsidRPr="00BB5AAA" w:rsidRDefault="00BB5AAA" w:rsidP="00DA0683">
            <w:pPr>
              <w:pStyle w:val="Tabletext"/>
              <w:jc w:val="center"/>
            </w:pPr>
            <w:r w:rsidRPr="00BB5AAA">
              <w:t>X</w:t>
            </w:r>
          </w:p>
        </w:tc>
        <w:tc>
          <w:tcPr>
            <w:tcW w:w="654" w:type="pct"/>
            <w:shd w:val="clear" w:color="auto" w:fill="auto"/>
            <w:tcMar>
              <w:top w:w="10" w:type="dxa"/>
              <w:left w:w="10" w:type="dxa"/>
              <w:bottom w:w="0" w:type="dxa"/>
              <w:right w:w="10" w:type="dxa"/>
            </w:tcMar>
            <w:vAlign w:val="center"/>
            <w:hideMark/>
          </w:tcPr>
          <w:p w14:paraId="7D852218" w14:textId="77777777" w:rsidR="00BB5AAA" w:rsidRPr="00BB5AAA" w:rsidRDefault="00BB5AAA" w:rsidP="00DA0683">
            <w:pPr>
              <w:pStyle w:val="Tabletext"/>
              <w:jc w:val="center"/>
            </w:pPr>
            <w:r w:rsidRPr="00BB5AAA">
              <w:t>X</w:t>
            </w:r>
          </w:p>
        </w:tc>
        <w:tc>
          <w:tcPr>
            <w:tcW w:w="559" w:type="pct"/>
            <w:shd w:val="clear" w:color="auto" w:fill="auto"/>
            <w:tcMar>
              <w:top w:w="10" w:type="dxa"/>
              <w:left w:w="10" w:type="dxa"/>
              <w:bottom w:w="0" w:type="dxa"/>
              <w:right w:w="10" w:type="dxa"/>
            </w:tcMar>
            <w:vAlign w:val="center"/>
            <w:hideMark/>
          </w:tcPr>
          <w:p w14:paraId="7779FE4F" w14:textId="77777777" w:rsidR="00BB5AAA" w:rsidRPr="00BB5AAA" w:rsidRDefault="00BB5AAA" w:rsidP="00DA0683">
            <w:pPr>
              <w:pStyle w:val="Tabletext"/>
              <w:jc w:val="center"/>
            </w:pPr>
            <w:r w:rsidRPr="00BB5AAA">
              <w:t>X</w:t>
            </w:r>
          </w:p>
        </w:tc>
        <w:tc>
          <w:tcPr>
            <w:tcW w:w="750" w:type="pct"/>
            <w:shd w:val="clear" w:color="auto" w:fill="auto"/>
            <w:tcMar>
              <w:top w:w="10" w:type="dxa"/>
              <w:left w:w="10" w:type="dxa"/>
              <w:bottom w:w="0" w:type="dxa"/>
              <w:right w:w="10" w:type="dxa"/>
            </w:tcMar>
            <w:vAlign w:val="center"/>
            <w:hideMark/>
          </w:tcPr>
          <w:p w14:paraId="1E1E05D3" w14:textId="77777777" w:rsidR="00BB5AAA" w:rsidRPr="00BB5AAA" w:rsidRDefault="00BB5AAA" w:rsidP="00DA0683">
            <w:pPr>
              <w:pStyle w:val="Tabletext"/>
              <w:jc w:val="center"/>
            </w:pPr>
            <w:r w:rsidRPr="00BB5AAA">
              <w:t>X</w:t>
            </w:r>
          </w:p>
        </w:tc>
        <w:tc>
          <w:tcPr>
            <w:tcW w:w="560" w:type="pct"/>
            <w:shd w:val="clear" w:color="auto" w:fill="auto"/>
            <w:tcMar>
              <w:top w:w="10" w:type="dxa"/>
              <w:left w:w="10" w:type="dxa"/>
              <w:bottom w:w="0" w:type="dxa"/>
              <w:right w:w="10" w:type="dxa"/>
            </w:tcMar>
            <w:vAlign w:val="center"/>
            <w:hideMark/>
          </w:tcPr>
          <w:p w14:paraId="00D24380" w14:textId="77777777" w:rsidR="00BB5AAA" w:rsidRPr="00BB5AAA" w:rsidRDefault="00BB5AAA" w:rsidP="00DA0683">
            <w:pPr>
              <w:pStyle w:val="Tabletext"/>
              <w:jc w:val="center"/>
            </w:pPr>
            <w:r w:rsidRPr="00BB5AAA">
              <w:t>X</w:t>
            </w:r>
          </w:p>
        </w:tc>
        <w:tc>
          <w:tcPr>
            <w:tcW w:w="647" w:type="pct"/>
            <w:shd w:val="clear" w:color="auto" w:fill="auto"/>
            <w:tcMar>
              <w:top w:w="10" w:type="dxa"/>
              <w:left w:w="10" w:type="dxa"/>
              <w:bottom w:w="0" w:type="dxa"/>
              <w:right w:w="10" w:type="dxa"/>
            </w:tcMar>
            <w:vAlign w:val="center"/>
            <w:hideMark/>
          </w:tcPr>
          <w:p w14:paraId="1D7442CB" w14:textId="77777777" w:rsidR="00BB5AAA" w:rsidRPr="00BB5AAA" w:rsidRDefault="00BB5AAA" w:rsidP="00DA0683">
            <w:pPr>
              <w:pStyle w:val="Tabletext"/>
              <w:jc w:val="center"/>
            </w:pPr>
            <w:r w:rsidRPr="00BB5AAA">
              <w:t>X</w:t>
            </w:r>
          </w:p>
        </w:tc>
      </w:tr>
      <w:tr w:rsidR="00277CC7" w:rsidRPr="00BB5AAA" w14:paraId="0611A027" w14:textId="77777777" w:rsidTr="007A3451">
        <w:trPr>
          <w:cantSplit/>
          <w:jc w:val="center"/>
        </w:trPr>
        <w:tc>
          <w:tcPr>
            <w:tcW w:w="522" w:type="pct"/>
            <w:vMerge/>
            <w:shd w:val="clear" w:color="auto" w:fill="auto"/>
            <w:vAlign w:val="center"/>
            <w:hideMark/>
          </w:tcPr>
          <w:p w14:paraId="16B41658" w14:textId="77777777" w:rsidR="00BB5AAA" w:rsidRPr="00BB5AAA" w:rsidRDefault="00BB5AAA" w:rsidP="007A3451">
            <w:pPr>
              <w:pStyle w:val="Tabletext"/>
            </w:pPr>
          </w:p>
        </w:tc>
        <w:tc>
          <w:tcPr>
            <w:tcW w:w="747" w:type="pct"/>
            <w:shd w:val="clear" w:color="auto" w:fill="auto"/>
            <w:tcMar>
              <w:top w:w="10" w:type="dxa"/>
              <w:left w:w="10" w:type="dxa"/>
              <w:bottom w:w="0" w:type="dxa"/>
              <w:right w:w="10" w:type="dxa"/>
            </w:tcMar>
            <w:vAlign w:val="center"/>
            <w:hideMark/>
          </w:tcPr>
          <w:p w14:paraId="15C9EF32" w14:textId="77777777" w:rsidR="00BB5AAA" w:rsidRPr="00BB5AAA" w:rsidRDefault="00BB5AAA" w:rsidP="00DA0683">
            <w:pPr>
              <w:pStyle w:val="Tabletext"/>
            </w:pPr>
            <w:r w:rsidRPr="00BB5AAA">
              <w:rPr>
                <w:b/>
                <w:bCs/>
              </w:rPr>
              <w:t>preliminary examination</w:t>
            </w:r>
          </w:p>
        </w:tc>
        <w:tc>
          <w:tcPr>
            <w:tcW w:w="561" w:type="pct"/>
            <w:shd w:val="clear" w:color="auto" w:fill="auto"/>
            <w:tcMar>
              <w:top w:w="10" w:type="dxa"/>
              <w:left w:w="10" w:type="dxa"/>
              <w:bottom w:w="0" w:type="dxa"/>
              <w:right w:w="10" w:type="dxa"/>
            </w:tcMar>
            <w:vAlign w:val="center"/>
            <w:hideMark/>
          </w:tcPr>
          <w:p w14:paraId="7EEA1C5A" w14:textId="56BFFF5C" w:rsidR="00BB5AAA" w:rsidRPr="00BB5AAA" w:rsidRDefault="00BB5AAA" w:rsidP="00DA0683">
            <w:pPr>
              <w:pStyle w:val="Tabletext"/>
              <w:jc w:val="center"/>
            </w:pPr>
          </w:p>
        </w:tc>
        <w:tc>
          <w:tcPr>
            <w:tcW w:w="654" w:type="pct"/>
            <w:shd w:val="clear" w:color="auto" w:fill="auto"/>
            <w:tcMar>
              <w:top w:w="10" w:type="dxa"/>
              <w:left w:w="10" w:type="dxa"/>
              <w:bottom w:w="0" w:type="dxa"/>
              <w:right w:w="10" w:type="dxa"/>
            </w:tcMar>
            <w:vAlign w:val="center"/>
            <w:hideMark/>
          </w:tcPr>
          <w:p w14:paraId="764EA051" w14:textId="1EB447D6" w:rsidR="00BB5AAA" w:rsidRPr="00BB5AAA" w:rsidRDefault="00BB5AAA" w:rsidP="00DA0683">
            <w:pPr>
              <w:pStyle w:val="Tabletext"/>
              <w:jc w:val="center"/>
            </w:pPr>
          </w:p>
        </w:tc>
        <w:tc>
          <w:tcPr>
            <w:tcW w:w="559" w:type="pct"/>
            <w:shd w:val="clear" w:color="auto" w:fill="auto"/>
            <w:tcMar>
              <w:top w:w="10" w:type="dxa"/>
              <w:left w:w="10" w:type="dxa"/>
              <w:bottom w:w="0" w:type="dxa"/>
              <w:right w:w="10" w:type="dxa"/>
            </w:tcMar>
            <w:vAlign w:val="center"/>
            <w:hideMark/>
          </w:tcPr>
          <w:p w14:paraId="41693026" w14:textId="77777777" w:rsidR="00BB5AAA" w:rsidRPr="00BB5AAA" w:rsidRDefault="00BB5AAA" w:rsidP="00DA0683">
            <w:pPr>
              <w:pStyle w:val="Tabletext"/>
              <w:jc w:val="center"/>
            </w:pPr>
            <w:r w:rsidRPr="00BB5AAA">
              <w:t>X</w:t>
            </w:r>
          </w:p>
        </w:tc>
        <w:tc>
          <w:tcPr>
            <w:tcW w:w="750" w:type="pct"/>
            <w:shd w:val="clear" w:color="auto" w:fill="auto"/>
            <w:tcMar>
              <w:top w:w="10" w:type="dxa"/>
              <w:left w:w="10" w:type="dxa"/>
              <w:bottom w:w="0" w:type="dxa"/>
              <w:right w:w="10" w:type="dxa"/>
            </w:tcMar>
            <w:vAlign w:val="center"/>
            <w:hideMark/>
          </w:tcPr>
          <w:p w14:paraId="7B68EADB" w14:textId="0534A74D" w:rsidR="00BB5AAA" w:rsidRPr="00BB5AAA" w:rsidRDefault="00BB5AAA" w:rsidP="00DA0683">
            <w:pPr>
              <w:pStyle w:val="Tabletext"/>
              <w:jc w:val="center"/>
            </w:pPr>
          </w:p>
        </w:tc>
        <w:tc>
          <w:tcPr>
            <w:tcW w:w="560" w:type="pct"/>
            <w:shd w:val="clear" w:color="auto" w:fill="auto"/>
            <w:tcMar>
              <w:top w:w="10" w:type="dxa"/>
              <w:left w:w="10" w:type="dxa"/>
              <w:bottom w:w="0" w:type="dxa"/>
              <w:right w:w="10" w:type="dxa"/>
            </w:tcMar>
            <w:vAlign w:val="center"/>
            <w:hideMark/>
          </w:tcPr>
          <w:p w14:paraId="0306D796" w14:textId="5002DE2F" w:rsidR="00BB5AAA" w:rsidRPr="00BB5AAA" w:rsidRDefault="00BB5AAA" w:rsidP="00DA0683">
            <w:pPr>
              <w:pStyle w:val="Tabletext"/>
              <w:jc w:val="center"/>
            </w:pPr>
          </w:p>
        </w:tc>
        <w:tc>
          <w:tcPr>
            <w:tcW w:w="647" w:type="pct"/>
            <w:shd w:val="clear" w:color="auto" w:fill="auto"/>
            <w:tcMar>
              <w:top w:w="10" w:type="dxa"/>
              <w:left w:w="10" w:type="dxa"/>
              <w:bottom w:w="0" w:type="dxa"/>
              <w:right w:w="10" w:type="dxa"/>
            </w:tcMar>
            <w:vAlign w:val="center"/>
            <w:hideMark/>
          </w:tcPr>
          <w:p w14:paraId="38894B11" w14:textId="1912872B" w:rsidR="00BB5AAA" w:rsidRPr="00BB5AAA" w:rsidRDefault="00BB5AAA" w:rsidP="00DA0683">
            <w:pPr>
              <w:pStyle w:val="Tabletext"/>
              <w:jc w:val="center"/>
            </w:pPr>
          </w:p>
        </w:tc>
      </w:tr>
      <w:tr w:rsidR="00277CC7" w:rsidRPr="00BB5AAA" w14:paraId="77DC0104" w14:textId="77777777" w:rsidTr="007A3451">
        <w:trPr>
          <w:cantSplit/>
          <w:jc w:val="center"/>
        </w:trPr>
        <w:tc>
          <w:tcPr>
            <w:tcW w:w="522" w:type="pct"/>
            <w:vMerge w:val="restart"/>
            <w:shd w:val="clear" w:color="auto" w:fill="auto"/>
            <w:tcMar>
              <w:top w:w="63" w:type="dxa"/>
              <w:left w:w="125" w:type="dxa"/>
              <w:bottom w:w="63" w:type="dxa"/>
              <w:right w:w="125" w:type="dxa"/>
            </w:tcMar>
            <w:vAlign w:val="center"/>
            <w:hideMark/>
          </w:tcPr>
          <w:p w14:paraId="6D399B88" w14:textId="77777777" w:rsidR="00BB5AAA" w:rsidRPr="00BB5AAA" w:rsidRDefault="00BB5AAA" w:rsidP="007A3451">
            <w:pPr>
              <w:pStyle w:val="Tabletext"/>
            </w:pPr>
            <w:r w:rsidRPr="00BB5AAA">
              <w:rPr>
                <w:b/>
                <w:bCs/>
              </w:rPr>
              <w:t>Hard Limits</w:t>
            </w:r>
          </w:p>
        </w:tc>
        <w:tc>
          <w:tcPr>
            <w:tcW w:w="747" w:type="pct"/>
            <w:shd w:val="clear" w:color="auto" w:fill="auto"/>
            <w:tcMar>
              <w:top w:w="10" w:type="dxa"/>
              <w:left w:w="10" w:type="dxa"/>
              <w:bottom w:w="0" w:type="dxa"/>
              <w:right w:w="10" w:type="dxa"/>
            </w:tcMar>
            <w:vAlign w:val="center"/>
            <w:hideMark/>
          </w:tcPr>
          <w:p w14:paraId="5610A66B" w14:textId="1775B7E8" w:rsidR="00BB5AAA" w:rsidRPr="00BB5AAA" w:rsidRDefault="00BB5AAA" w:rsidP="00DA0683">
            <w:pPr>
              <w:pStyle w:val="Tabletext"/>
            </w:pPr>
            <w:r w:rsidRPr="00BB5AAA">
              <w:rPr>
                <w:b/>
                <w:bCs/>
              </w:rPr>
              <w:t>RR. Articles 21 and 22 Annex 3 of AP30B</w:t>
            </w:r>
          </w:p>
        </w:tc>
        <w:tc>
          <w:tcPr>
            <w:tcW w:w="561" w:type="pct"/>
            <w:shd w:val="clear" w:color="auto" w:fill="auto"/>
            <w:tcMar>
              <w:top w:w="10" w:type="dxa"/>
              <w:left w:w="10" w:type="dxa"/>
              <w:bottom w:w="0" w:type="dxa"/>
              <w:right w:w="10" w:type="dxa"/>
            </w:tcMar>
            <w:vAlign w:val="center"/>
            <w:hideMark/>
          </w:tcPr>
          <w:p w14:paraId="57CD3401" w14:textId="77777777" w:rsidR="00BB5AAA" w:rsidRPr="00BB5AAA" w:rsidRDefault="00BB5AAA" w:rsidP="00DA0683">
            <w:pPr>
              <w:pStyle w:val="Tabletext"/>
              <w:jc w:val="center"/>
            </w:pPr>
            <w:r w:rsidRPr="00BB5AAA">
              <w:t>X</w:t>
            </w:r>
          </w:p>
        </w:tc>
        <w:tc>
          <w:tcPr>
            <w:tcW w:w="654" w:type="pct"/>
            <w:shd w:val="clear" w:color="auto" w:fill="auto"/>
            <w:tcMar>
              <w:top w:w="10" w:type="dxa"/>
              <w:left w:w="10" w:type="dxa"/>
              <w:bottom w:w="0" w:type="dxa"/>
              <w:right w:w="10" w:type="dxa"/>
            </w:tcMar>
            <w:vAlign w:val="center"/>
            <w:hideMark/>
          </w:tcPr>
          <w:p w14:paraId="76510218" w14:textId="77777777" w:rsidR="00BB5AAA" w:rsidRPr="00BB5AAA" w:rsidRDefault="00BB5AAA" w:rsidP="00DA0683">
            <w:pPr>
              <w:pStyle w:val="Tabletext"/>
              <w:jc w:val="center"/>
            </w:pPr>
            <w:r w:rsidRPr="00BB5AAA">
              <w:t>X</w:t>
            </w:r>
          </w:p>
        </w:tc>
        <w:tc>
          <w:tcPr>
            <w:tcW w:w="559" w:type="pct"/>
            <w:shd w:val="clear" w:color="auto" w:fill="auto"/>
            <w:tcMar>
              <w:top w:w="10" w:type="dxa"/>
              <w:left w:w="10" w:type="dxa"/>
              <w:bottom w:w="0" w:type="dxa"/>
              <w:right w:w="10" w:type="dxa"/>
            </w:tcMar>
            <w:vAlign w:val="center"/>
            <w:hideMark/>
          </w:tcPr>
          <w:p w14:paraId="1CCA5CF7" w14:textId="77777777" w:rsidR="00BB5AAA" w:rsidRPr="00BB5AAA" w:rsidRDefault="00BB5AAA" w:rsidP="00DA0683">
            <w:pPr>
              <w:pStyle w:val="Tabletext"/>
              <w:jc w:val="center"/>
            </w:pPr>
            <w:r w:rsidRPr="00BB5AAA">
              <w:t>X</w:t>
            </w:r>
          </w:p>
        </w:tc>
        <w:tc>
          <w:tcPr>
            <w:tcW w:w="750" w:type="pct"/>
            <w:shd w:val="clear" w:color="auto" w:fill="auto"/>
            <w:tcMar>
              <w:top w:w="10" w:type="dxa"/>
              <w:left w:w="10" w:type="dxa"/>
              <w:bottom w:w="0" w:type="dxa"/>
              <w:right w:w="10" w:type="dxa"/>
            </w:tcMar>
            <w:vAlign w:val="center"/>
            <w:hideMark/>
          </w:tcPr>
          <w:p w14:paraId="1A5D2827" w14:textId="77777777" w:rsidR="00BB5AAA" w:rsidRPr="00BB5AAA" w:rsidRDefault="00BB5AAA" w:rsidP="00DA0683">
            <w:pPr>
              <w:pStyle w:val="Tabletext"/>
              <w:jc w:val="center"/>
            </w:pPr>
            <w:r w:rsidRPr="00BB5AAA">
              <w:t>X</w:t>
            </w:r>
          </w:p>
        </w:tc>
        <w:tc>
          <w:tcPr>
            <w:tcW w:w="560" w:type="pct"/>
            <w:shd w:val="clear" w:color="auto" w:fill="auto"/>
            <w:tcMar>
              <w:top w:w="10" w:type="dxa"/>
              <w:left w:w="10" w:type="dxa"/>
              <w:bottom w:w="0" w:type="dxa"/>
              <w:right w:w="10" w:type="dxa"/>
            </w:tcMar>
            <w:vAlign w:val="center"/>
            <w:hideMark/>
          </w:tcPr>
          <w:p w14:paraId="02DA3165" w14:textId="77777777" w:rsidR="00BB5AAA" w:rsidRPr="00BB5AAA" w:rsidRDefault="00BB5AAA" w:rsidP="00DA0683">
            <w:pPr>
              <w:pStyle w:val="Tabletext"/>
              <w:jc w:val="center"/>
            </w:pPr>
            <w:r w:rsidRPr="00BB5AAA">
              <w:t>X</w:t>
            </w:r>
          </w:p>
        </w:tc>
        <w:tc>
          <w:tcPr>
            <w:tcW w:w="647" w:type="pct"/>
            <w:shd w:val="clear" w:color="auto" w:fill="auto"/>
            <w:tcMar>
              <w:top w:w="10" w:type="dxa"/>
              <w:left w:w="10" w:type="dxa"/>
              <w:bottom w:w="0" w:type="dxa"/>
              <w:right w:w="10" w:type="dxa"/>
            </w:tcMar>
            <w:vAlign w:val="center"/>
            <w:hideMark/>
          </w:tcPr>
          <w:p w14:paraId="07A59F46" w14:textId="77777777" w:rsidR="00BB5AAA" w:rsidRPr="00BB5AAA" w:rsidRDefault="00BB5AAA" w:rsidP="00DA0683">
            <w:pPr>
              <w:pStyle w:val="Tabletext"/>
              <w:jc w:val="center"/>
            </w:pPr>
            <w:r w:rsidRPr="00BB5AAA">
              <w:t>X</w:t>
            </w:r>
          </w:p>
        </w:tc>
      </w:tr>
      <w:tr w:rsidR="00277CC7" w:rsidRPr="00BB5AAA" w14:paraId="1FE4645D" w14:textId="77777777" w:rsidTr="007A3451">
        <w:trPr>
          <w:cantSplit/>
          <w:jc w:val="center"/>
        </w:trPr>
        <w:tc>
          <w:tcPr>
            <w:tcW w:w="522" w:type="pct"/>
            <w:vMerge/>
            <w:shd w:val="clear" w:color="auto" w:fill="auto"/>
            <w:vAlign w:val="center"/>
            <w:hideMark/>
          </w:tcPr>
          <w:p w14:paraId="4E1FFD50" w14:textId="77777777" w:rsidR="00BB5AAA" w:rsidRPr="00BB5AAA" w:rsidRDefault="00BB5AAA" w:rsidP="007A3451">
            <w:pPr>
              <w:pStyle w:val="Tabletext"/>
            </w:pPr>
          </w:p>
        </w:tc>
        <w:tc>
          <w:tcPr>
            <w:tcW w:w="747" w:type="pct"/>
            <w:shd w:val="clear" w:color="auto" w:fill="auto"/>
            <w:tcMar>
              <w:top w:w="10" w:type="dxa"/>
              <w:left w:w="10" w:type="dxa"/>
              <w:bottom w:w="0" w:type="dxa"/>
              <w:right w:w="10" w:type="dxa"/>
            </w:tcMar>
            <w:vAlign w:val="center"/>
            <w:hideMark/>
          </w:tcPr>
          <w:p w14:paraId="3C45D555" w14:textId="218CE4B8" w:rsidR="00BB5AAA" w:rsidRPr="00BB5AAA" w:rsidRDefault="00BB5AAA" w:rsidP="00DA0683">
            <w:pPr>
              <w:pStyle w:val="Tabletext"/>
            </w:pPr>
            <w:r w:rsidRPr="00BB5AAA">
              <w:rPr>
                <w:b/>
                <w:bCs/>
              </w:rPr>
              <w:t>On-axis and off</w:t>
            </w:r>
            <w:r w:rsidR="00C8133C">
              <w:rPr>
                <w:b/>
                <w:bCs/>
              </w:rPr>
              <w:t>-</w:t>
            </w:r>
            <w:r w:rsidRPr="00BB5AAA">
              <w:rPr>
                <w:b/>
                <w:bCs/>
              </w:rPr>
              <w:t xml:space="preserve">axis </w:t>
            </w:r>
            <w:r w:rsidR="00C8133C" w:rsidRPr="00BB5AAA">
              <w:rPr>
                <w:b/>
                <w:bCs/>
              </w:rPr>
              <w:t>e</w:t>
            </w:r>
            <w:r w:rsidR="00C8133C">
              <w:rPr>
                <w:b/>
                <w:bCs/>
              </w:rPr>
              <w:t>.</w:t>
            </w:r>
            <w:r w:rsidR="00C8133C" w:rsidRPr="00BB5AAA">
              <w:rPr>
                <w:b/>
                <w:bCs/>
              </w:rPr>
              <w:t>i</w:t>
            </w:r>
            <w:r w:rsidR="00C8133C">
              <w:rPr>
                <w:b/>
                <w:bCs/>
              </w:rPr>
              <w:t>.</w:t>
            </w:r>
            <w:r w:rsidR="00C8133C" w:rsidRPr="00BB5AAA">
              <w:rPr>
                <w:b/>
                <w:bCs/>
              </w:rPr>
              <w:t>r</w:t>
            </w:r>
            <w:r w:rsidR="00C8133C">
              <w:rPr>
                <w:b/>
                <w:bCs/>
              </w:rPr>
              <w:t>.</w:t>
            </w:r>
            <w:r w:rsidR="00C8133C" w:rsidRPr="00BB5AAA">
              <w:rPr>
                <w:b/>
                <w:bCs/>
              </w:rPr>
              <w:t>p</w:t>
            </w:r>
            <w:r w:rsidR="00C8133C">
              <w:rPr>
                <w:b/>
                <w:bCs/>
              </w:rPr>
              <w:t>.</w:t>
            </w:r>
            <w:r w:rsidR="00C8133C" w:rsidRPr="00BB5AAA">
              <w:rPr>
                <w:b/>
                <w:bCs/>
              </w:rPr>
              <w:t xml:space="preserve"> </w:t>
            </w:r>
            <w:r w:rsidRPr="00BB5AAA">
              <w:rPr>
                <w:b/>
                <w:bCs/>
              </w:rPr>
              <w:t>comparison</w:t>
            </w:r>
          </w:p>
        </w:tc>
        <w:tc>
          <w:tcPr>
            <w:tcW w:w="561" w:type="pct"/>
            <w:shd w:val="clear" w:color="auto" w:fill="auto"/>
            <w:tcMar>
              <w:top w:w="10" w:type="dxa"/>
              <w:left w:w="10" w:type="dxa"/>
              <w:bottom w:w="0" w:type="dxa"/>
              <w:right w:w="10" w:type="dxa"/>
            </w:tcMar>
            <w:vAlign w:val="center"/>
            <w:hideMark/>
          </w:tcPr>
          <w:p w14:paraId="5E15ED9A" w14:textId="77777777" w:rsidR="00BB5AAA" w:rsidRPr="00BB5AAA" w:rsidRDefault="00BB5AAA" w:rsidP="00DA0683">
            <w:pPr>
              <w:pStyle w:val="Tabletext"/>
              <w:jc w:val="center"/>
            </w:pPr>
            <w:r w:rsidRPr="00BB5AAA">
              <w:t>X</w:t>
            </w:r>
          </w:p>
        </w:tc>
        <w:tc>
          <w:tcPr>
            <w:tcW w:w="654" w:type="pct"/>
            <w:shd w:val="clear" w:color="auto" w:fill="auto"/>
            <w:tcMar>
              <w:top w:w="10" w:type="dxa"/>
              <w:left w:w="10" w:type="dxa"/>
              <w:bottom w:w="0" w:type="dxa"/>
              <w:right w:w="10" w:type="dxa"/>
            </w:tcMar>
            <w:vAlign w:val="center"/>
            <w:hideMark/>
          </w:tcPr>
          <w:p w14:paraId="0A4910FA" w14:textId="76D84B25" w:rsidR="00BB5AAA" w:rsidRPr="00BB5AAA" w:rsidRDefault="00BB5AAA" w:rsidP="00DA0683">
            <w:pPr>
              <w:pStyle w:val="Tabletext"/>
              <w:jc w:val="center"/>
            </w:pPr>
          </w:p>
        </w:tc>
        <w:tc>
          <w:tcPr>
            <w:tcW w:w="559" w:type="pct"/>
            <w:shd w:val="clear" w:color="auto" w:fill="auto"/>
            <w:tcMar>
              <w:top w:w="10" w:type="dxa"/>
              <w:left w:w="10" w:type="dxa"/>
              <w:bottom w:w="0" w:type="dxa"/>
              <w:right w:w="10" w:type="dxa"/>
            </w:tcMar>
            <w:vAlign w:val="center"/>
            <w:hideMark/>
          </w:tcPr>
          <w:p w14:paraId="301D0D1B" w14:textId="77777777" w:rsidR="00BB5AAA" w:rsidRPr="00BB5AAA" w:rsidRDefault="00BB5AAA" w:rsidP="00DA0683">
            <w:pPr>
              <w:pStyle w:val="Tabletext"/>
              <w:jc w:val="center"/>
            </w:pPr>
            <w:r w:rsidRPr="00BB5AAA">
              <w:t>X</w:t>
            </w:r>
          </w:p>
        </w:tc>
        <w:tc>
          <w:tcPr>
            <w:tcW w:w="750" w:type="pct"/>
            <w:shd w:val="clear" w:color="auto" w:fill="auto"/>
            <w:tcMar>
              <w:top w:w="10" w:type="dxa"/>
              <w:left w:w="10" w:type="dxa"/>
              <w:bottom w:w="0" w:type="dxa"/>
              <w:right w:w="10" w:type="dxa"/>
            </w:tcMar>
            <w:vAlign w:val="center"/>
            <w:hideMark/>
          </w:tcPr>
          <w:p w14:paraId="658C86D2" w14:textId="62C7B211" w:rsidR="00BB5AAA" w:rsidRPr="00BB5AAA" w:rsidRDefault="00BB5AAA" w:rsidP="00DA0683">
            <w:pPr>
              <w:pStyle w:val="Tabletext"/>
              <w:jc w:val="center"/>
            </w:pPr>
          </w:p>
        </w:tc>
        <w:tc>
          <w:tcPr>
            <w:tcW w:w="560" w:type="pct"/>
            <w:shd w:val="clear" w:color="auto" w:fill="auto"/>
            <w:tcMar>
              <w:top w:w="10" w:type="dxa"/>
              <w:left w:w="10" w:type="dxa"/>
              <w:bottom w:w="0" w:type="dxa"/>
              <w:right w:w="10" w:type="dxa"/>
            </w:tcMar>
            <w:vAlign w:val="center"/>
            <w:hideMark/>
          </w:tcPr>
          <w:p w14:paraId="5B1D011A" w14:textId="77777777" w:rsidR="00BB5AAA" w:rsidRPr="00BB5AAA" w:rsidRDefault="00BB5AAA" w:rsidP="00DA0683">
            <w:pPr>
              <w:pStyle w:val="Tabletext"/>
              <w:jc w:val="center"/>
            </w:pPr>
            <w:r w:rsidRPr="00BB5AAA">
              <w:t>X</w:t>
            </w:r>
          </w:p>
        </w:tc>
        <w:tc>
          <w:tcPr>
            <w:tcW w:w="647" w:type="pct"/>
            <w:shd w:val="clear" w:color="auto" w:fill="auto"/>
            <w:tcMar>
              <w:top w:w="10" w:type="dxa"/>
              <w:left w:w="10" w:type="dxa"/>
              <w:bottom w:w="0" w:type="dxa"/>
              <w:right w:w="10" w:type="dxa"/>
            </w:tcMar>
            <w:vAlign w:val="center"/>
            <w:hideMark/>
          </w:tcPr>
          <w:p w14:paraId="02C021FC" w14:textId="2207181C" w:rsidR="00BB5AAA" w:rsidRPr="00BB5AAA" w:rsidRDefault="00BB5AAA" w:rsidP="00DA0683">
            <w:pPr>
              <w:pStyle w:val="Tabletext"/>
              <w:jc w:val="center"/>
            </w:pPr>
          </w:p>
        </w:tc>
      </w:tr>
      <w:tr w:rsidR="00277CC7" w:rsidRPr="00BB5AAA" w14:paraId="79B0BB73" w14:textId="77777777" w:rsidTr="007A3451">
        <w:trPr>
          <w:cantSplit/>
          <w:jc w:val="center"/>
        </w:trPr>
        <w:tc>
          <w:tcPr>
            <w:tcW w:w="522" w:type="pct"/>
            <w:vMerge/>
            <w:shd w:val="clear" w:color="auto" w:fill="auto"/>
            <w:vAlign w:val="center"/>
            <w:hideMark/>
          </w:tcPr>
          <w:p w14:paraId="17EB16E3" w14:textId="77777777" w:rsidR="00BB5AAA" w:rsidRPr="00BB5AAA" w:rsidRDefault="00BB5AAA" w:rsidP="007A3451">
            <w:pPr>
              <w:pStyle w:val="Tabletext"/>
            </w:pPr>
          </w:p>
        </w:tc>
        <w:tc>
          <w:tcPr>
            <w:tcW w:w="747" w:type="pct"/>
            <w:shd w:val="clear" w:color="auto" w:fill="auto"/>
            <w:tcMar>
              <w:top w:w="10" w:type="dxa"/>
              <w:left w:w="10" w:type="dxa"/>
              <w:bottom w:w="0" w:type="dxa"/>
              <w:right w:w="10" w:type="dxa"/>
            </w:tcMar>
            <w:vAlign w:val="center"/>
            <w:hideMark/>
          </w:tcPr>
          <w:p w14:paraId="30D9B771" w14:textId="77777777" w:rsidR="00BB5AAA" w:rsidRPr="00BB5AAA" w:rsidRDefault="00BB5AAA" w:rsidP="00DA0683">
            <w:pPr>
              <w:pStyle w:val="Tabletext"/>
            </w:pPr>
            <w:r w:rsidRPr="00BB5AAA">
              <w:rPr>
                <w:b/>
                <w:bCs/>
              </w:rPr>
              <w:t>Service area comparison</w:t>
            </w:r>
          </w:p>
        </w:tc>
        <w:tc>
          <w:tcPr>
            <w:tcW w:w="561" w:type="pct"/>
            <w:shd w:val="clear" w:color="auto" w:fill="auto"/>
            <w:tcMar>
              <w:top w:w="10" w:type="dxa"/>
              <w:left w:w="10" w:type="dxa"/>
              <w:bottom w:w="0" w:type="dxa"/>
              <w:right w:w="10" w:type="dxa"/>
            </w:tcMar>
            <w:vAlign w:val="center"/>
            <w:hideMark/>
          </w:tcPr>
          <w:p w14:paraId="2B5F2DA3" w14:textId="77777777" w:rsidR="00BB5AAA" w:rsidRPr="00BB5AAA" w:rsidRDefault="00BB5AAA" w:rsidP="00DA0683">
            <w:pPr>
              <w:pStyle w:val="Tabletext"/>
              <w:jc w:val="center"/>
            </w:pPr>
            <w:r w:rsidRPr="00BB5AAA">
              <w:t>X</w:t>
            </w:r>
          </w:p>
        </w:tc>
        <w:tc>
          <w:tcPr>
            <w:tcW w:w="654" w:type="pct"/>
            <w:shd w:val="clear" w:color="auto" w:fill="auto"/>
            <w:tcMar>
              <w:top w:w="10" w:type="dxa"/>
              <w:left w:w="10" w:type="dxa"/>
              <w:bottom w:w="0" w:type="dxa"/>
              <w:right w:w="10" w:type="dxa"/>
            </w:tcMar>
            <w:vAlign w:val="center"/>
            <w:hideMark/>
          </w:tcPr>
          <w:p w14:paraId="7D6699E8" w14:textId="0534AD29" w:rsidR="00BB5AAA" w:rsidRPr="00BB5AAA" w:rsidRDefault="00BB5AAA" w:rsidP="00DA0683">
            <w:pPr>
              <w:pStyle w:val="Tabletext"/>
              <w:jc w:val="center"/>
            </w:pPr>
          </w:p>
        </w:tc>
        <w:tc>
          <w:tcPr>
            <w:tcW w:w="559" w:type="pct"/>
            <w:shd w:val="clear" w:color="auto" w:fill="auto"/>
            <w:tcMar>
              <w:top w:w="10" w:type="dxa"/>
              <w:left w:w="10" w:type="dxa"/>
              <w:bottom w:w="0" w:type="dxa"/>
              <w:right w:w="10" w:type="dxa"/>
            </w:tcMar>
            <w:vAlign w:val="center"/>
            <w:hideMark/>
          </w:tcPr>
          <w:p w14:paraId="642B555C" w14:textId="77777777" w:rsidR="00BB5AAA" w:rsidRPr="00BB5AAA" w:rsidRDefault="00BB5AAA" w:rsidP="00DA0683">
            <w:pPr>
              <w:pStyle w:val="Tabletext"/>
              <w:jc w:val="center"/>
            </w:pPr>
            <w:r w:rsidRPr="00BB5AAA">
              <w:t>X</w:t>
            </w:r>
          </w:p>
        </w:tc>
        <w:tc>
          <w:tcPr>
            <w:tcW w:w="750" w:type="pct"/>
            <w:shd w:val="clear" w:color="auto" w:fill="auto"/>
            <w:tcMar>
              <w:top w:w="10" w:type="dxa"/>
              <w:left w:w="10" w:type="dxa"/>
              <w:bottom w:w="0" w:type="dxa"/>
              <w:right w:w="10" w:type="dxa"/>
            </w:tcMar>
            <w:vAlign w:val="center"/>
            <w:hideMark/>
          </w:tcPr>
          <w:p w14:paraId="6D76A2D4" w14:textId="50E3C035" w:rsidR="00BB5AAA" w:rsidRPr="00BB5AAA" w:rsidRDefault="00BB5AAA" w:rsidP="00DA0683">
            <w:pPr>
              <w:pStyle w:val="Tabletext"/>
              <w:jc w:val="center"/>
            </w:pPr>
          </w:p>
        </w:tc>
        <w:tc>
          <w:tcPr>
            <w:tcW w:w="560" w:type="pct"/>
            <w:shd w:val="clear" w:color="auto" w:fill="auto"/>
            <w:tcMar>
              <w:top w:w="10" w:type="dxa"/>
              <w:left w:w="10" w:type="dxa"/>
              <w:bottom w:w="0" w:type="dxa"/>
              <w:right w:w="10" w:type="dxa"/>
            </w:tcMar>
            <w:vAlign w:val="center"/>
            <w:hideMark/>
          </w:tcPr>
          <w:p w14:paraId="7B519B3E" w14:textId="77777777" w:rsidR="00BB5AAA" w:rsidRPr="00BB5AAA" w:rsidRDefault="00BB5AAA" w:rsidP="00DA0683">
            <w:pPr>
              <w:pStyle w:val="Tabletext"/>
              <w:jc w:val="center"/>
            </w:pPr>
            <w:r w:rsidRPr="00BB5AAA">
              <w:t>X</w:t>
            </w:r>
          </w:p>
        </w:tc>
        <w:tc>
          <w:tcPr>
            <w:tcW w:w="647" w:type="pct"/>
            <w:shd w:val="clear" w:color="auto" w:fill="auto"/>
            <w:tcMar>
              <w:top w:w="10" w:type="dxa"/>
              <w:left w:w="10" w:type="dxa"/>
              <w:bottom w:w="0" w:type="dxa"/>
              <w:right w:w="10" w:type="dxa"/>
            </w:tcMar>
            <w:vAlign w:val="center"/>
            <w:hideMark/>
          </w:tcPr>
          <w:p w14:paraId="04BDA006" w14:textId="4C518194" w:rsidR="00BB5AAA" w:rsidRPr="00BB5AAA" w:rsidRDefault="00BB5AAA" w:rsidP="00DA0683">
            <w:pPr>
              <w:pStyle w:val="Tabletext"/>
              <w:jc w:val="center"/>
            </w:pPr>
          </w:p>
        </w:tc>
      </w:tr>
      <w:tr w:rsidR="00277CC7" w:rsidRPr="00BB5AAA" w14:paraId="0E9451CD" w14:textId="77777777" w:rsidTr="007A3451">
        <w:trPr>
          <w:cantSplit/>
          <w:jc w:val="center"/>
        </w:trPr>
        <w:tc>
          <w:tcPr>
            <w:tcW w:w="522" w:type="pct"/>
            <w:vMerge/>
            <w:shd w:val="clear" w:color="auto" w:fill="auto"/>
            <w:vAlign w:val="center"/>
            <w:hideMark/>
          </w:tcPr>
          <w:p w14:paraId="0C14309A" w14:textId="77777777" w:rsidR="00BB5AAA" w:rsidRPr="00BB5AAA" w:rsidRDefault="00BB5AAA" w:rsidP="007A3451">
            <w:pPr>
              <w:pStyle w:val="Tabletext"/>
            </w:pPr>
          </w:p>
        </w:tc>
        <w:tc>
          <w:tcPr>
            <w:tcW w:w="747" w:type="pct"/>
            <w:shd w:val="clear" w:color="auto" w:fill="auto"/>
            <w:tcMar>
              <w:top w:w="10" w:type="dxa"/>
              <w:left w:w="10" w:type="dxa"/>
              <w:bottom w:w="0" w:type="dxa"/>
              <w:right w:w="10" w:type="dxa"/>
            </w:tcMar>
            <w:vAlign w:val="center"/>
            <w:hideMark/>
          </w:tcPr>
          <w:p w14:paraId="7D99474D" w14:textId="77777777" w:rsidR="00BB5AAA" w:rsidRPr="00BB5AAA" w:rsidRDefault="00BB5AAA" w:rsidP="00DA0683">
            <w:pPr>
              <w:pStyle w:val="Tabletext"/>
            </w:pPr>
            <w:r w:rsidRPr="00BB5AAA">
              <w:rPr>
                <w:b/>
                <w:bCs/>
              </w:rPr>
              <w:t>Frequency band comparison</w:t>
            </w:r>
          </w:p>
        </w:tc>
        <w:tc>
          <w:tcPr>
            <w:tcW w:w="561" w:type="pct"/>
            <w:shd w:val="clear" w:color="auto" w:fill="auto"/>
            <w:tcMar>
              <w:top w:w="10" w:type="dxa"/>
              <w:left w:w="10" w:type="dxa"/>
              <w:bottom w:w="0" w:type="dxa"/>
              <w:right w:w="10" w:type="dxa"/>
            </w:tcMar>
            <w:vAlign w:val="center"/>
            <w:hideMark/>
          </w:tcPr>
          <w:p w14:paraId="7C51607C" w14:textId="77777777" w:rsidR="00BB5AAA" w:rsidRPr="00BB5AAA" w:rsidRDefault="00BB5AAA" w:rsidP="00DA0683">
            <w:pPr>
              <w:pStyle w:val="Tabletext"/>
              <w:jc w:val="center"/>
            </w:pPr>
            <w:r w:rsidRPr="00BB5AAA">
              <w:t>X</w:t>
            </w:r>
          </w:p>
        </w:tc>
        <w:tc>
          <w:tcPr>
            <w:tcW w:w="654" w:type="pct"/>
            <w:shd w:val="clear" w:color="auto" w:fill="auto"/>
            <w:tcMar>
              <w:top w:w="10" w:type="dxa"/>
              <w:left w:w="10" w:type="dxa"/>
              <w:bottom w:w="0" w:type="dxa"/>
              <w:right w:w="10" w:type="dxa"/>
            </w:tcMar>
            <w:vAlign w:val="center"/>
            <w:hideMark/>
          </w:tcPr>
          <w:p w14:paraId="58EF7DA4" w14:textId="6DE4D9D0" w:rsidR="00BB5AAA" w:rsidRPr="00BB5AAA" w:rsidRDefault="00BB5AAA" w:rsidP="00DA0683">
            <w:pPr>
              <w:pStyle w:val="Tabletext"/>
              <w:jc w:val="center"/>
            </w:pPr>
          </w:p>
        </w:tc>
        <w:tc>
          <w:tcPr>
            <w:tcW w:w="559" w:type="pct"/>
            <w:shd w:val="clear" w:color="auto" w:fill="auto"/>
            <w:tcMar>
              <w:top w:w="10" w:type="dxa"/>
              <w:left w:w="10" w:type="dxa"/>
              <w:bottom w:w="0" w:type="dxa"/>
              <w:right w:w="10" w:type="dxa"/>
            </w:tcMar>
            <w:vAlign w:val="center"/>
            <w:hideMark/>
          </w:tcPr>
          <w:p w14:paraId="76B3DB82" w14:textId="77777777" w:rsidR="00BB5AAA" w:rsidRPr="00BB5AAA" w:rsidRDefault="00BB5AAA" w:rsidP="00DA0683">
            <w:pPr>
              <w:pStyle w:val="Tabletext"/>
              <w:jc w:val="center"/>
            </w:pPr>
            <w:r w:rsidRPr="00BB5AAA">
              <w:t>X</w:t>
            </w:r>
          </w:p>
        </w:tc>
        <w:tc>
          <w:tcPr>
            <w:tcW w:w="750" w:type="pct"/>
            <w:shd w:val="clear" w:color="auto" w:fill="auto"/>
            <w:tcMar>
              <w:top w:w="10" w:type="dxa"/>
              <w:left w:w="10" w:type="dxa"/>
              <w:bottom w:w="0" w:type="dxa"/>
              <w:right w:w="10" w:type="dxa"/>
            </w:tcMar>
            <w:vAlign w:val="center"/>
            <w:hideMark/>
          </w:tcPr>
          <w:p w14:paraId="6CF90FBF" w14:textId="7F84F29A" w:rsidR="00BB5AAA" w:rsidRPr="00BB5AAA" w:rsidRDefault="00BB5AAA" w:rsidP="00DA0683">
            <w:pPr>
              <w:pStyle w:val="Tabletext"/>
              <w:jc w:val="center"/>
            </w:pPr>
          </w:p>
        </w:tc>
        <w:tc>
          <w:tcPr>
            <w:tcW w:w="560" w:type="pct"/>
            <w:shd w:val="clear" w:color="auto" w:fill="auto"/>
            <w:tcMar>
              <w:top w:w="10" w:type="dxa"/>
              <w:left w:w="10" w:type="dxa"/>
              <w:bottom w:w="0" w:type="dxa"/>
              <w:right w:w="10" w:type="dxa"/>
            </w:tcMar>
            <w:vAlign w:val="center"/>
            <w:hideMark/>
          </w:tcPr>
          <w:p w14:paraId="29DE069A" w14:textId="77777777" w:rsidR="00BB5AAA" w:rsidRPr="00BB5AAA" w:rsidRDefault="00BB5AAA" w:rsidP="00DA0683">
            <w:pPr>
              <w:pStyle w:val="Tabletext"/>
              <w:jc w:val="center"/>
            </w:pPr>
            <w:r w:rsidRPr="00BB5AAA">
              <w:t>X</w:t>
            </w:r>
          </w:p>
        </w:tc>
        <w:tc>
          <w:tcPr>
            <w:tcW w:w="647" w:type="pct"/>
            <w:shd w:val="clear" w:color="auto" w:fill="auto"/>
            <w:tcMar>
              <w:top w:w="10" w:type="dxa"/>
              <w:left w:w="10" w:type="dxa"/>
              <w:bottom w:w="0" w:type="dxa"/>
              <w:right w:w="10" w:type="dxa"/>
            </w:tcMar>
            <w:vAlign w:val="center"/>
            <w:hideMark/>
          </w:tcPr>
          <w:p w14:paraId="45B0114B" w14:textId="2A5BE978" w:rsidR="00BB5AAA" w:rsidRPr="00BB5AAA" w:rsidRDefault="00BB5AAA" w:rsidP="00DA0683">
            <w:pPr>
              <w:pStyle w:val="Tabletext"/>
              <w:jc w:val="center"/>
            </w:pPr>
          </w:p>
        </w:tc>
      </w:tr>
      <w:tr w:rsidR="00277CC7" w:rsidRPr="00BB5AAA" w14:paraId="67C65D06" w14:textId="77777777" w:rsidTr="007A3451">
        <w:trPr>
          <w:cantSplit/>
          <w:jc w:val="center"/>
        </w:trPr>
        <w:tc>
          <w:tcPr>
            <w:tcW w:w="522" w:type="pct"/>
            <w:vMerge/>
            <w:shd w:val="clear" w:color="auto" w:fill="auto"/>
            <w:vAlign w:val="center"/>
            <w:hideMark/>
          </w:tcPr>
          <w:p w14:paraId="6B12D9FF" w14:textId="77777777" w:rsidR="00BB5AAA" w:rsidRPr="00BB5AAA" w:rsidRDefault="00BB5AAA" w:rsidP="007A3451">
            <w:pPr>
              <w:pStyle w:val="Tabletext"/>
            </w:pPr>
          </w:p>
        </w:tc>
        <w:tc>
          <w:tcPr>
            <w:tcW w:w="747" w:type="pct"/>
            <w:shd w:val="clear" w:color="auto" w:fill="auto"/>
            <w:tcMar>
              <w:top w:w="10" w:type="dxa"/>
              <w:left w:w="10" w:type="dxa"/>
              <w:bottom w:w="0" w:type="dxa"/>
              <w:right w:w="10" w:type="dxa"/>
            </w:tcMar>
            <w:vAlign w:val="center"/>
            <w:hideMark/>
          </w:tcPr>
          <w:p w14:paraId="4D41F223" w14:textId="77777777" w:rsidR="00BB5AAA" w:rsidRPr="00BB5AAA" w:rsidRDefault="00BB5AAA" w:rsidP="00DA0683">
            <w:pPr>
              <w:pStyle w:val="Tabletext"/>
            </w:pPr>
            <w:r w:rsidRPr="00BB5AAA">
              <w:rPr>
                <w:b/>
                <w:bCs/>
              </w:rPr>
              <w:t>Pfd calculation for A-</w:t>
            </w:r>
            <w:proofErr w:type="spellStart"/>
            <w:r w:rsidRPr="00BB5AAA">
              <w:rPr>
                <w:b/>
                <w:bCs/>
              </w:rPr>
              <w:t>ESIM</w:t>
            </w:r>
            <w:proofErr w:type="spellEnd"/>
            <w:r w:rsidRPr="00BB5AAA">
              <w:rPr>
                <w:b/>
                <w:bCs/>
              </w:rPr>
              <w:t xml:space="preserve"> </w:t>
            </w:r>
          </w:p>
        </w:tc>
        <w:tc>
          <w:tcPr>
            <w:tcW w:w="561" w:type="pct"/>
            <w:shd w:val="clear" w:color="auto" w:fill="auto"/>
            <w:tcMar>
              <w:top w:w="10" w:type="dxa"/>
              <w:left w:w="10" w:type="dxa"/>
              <w:bottom w:w="0" w:type="dxa"/>
              <w:right w:w="10" w:type="dxa"/>
            </w:tcMar>
            <w:vAlign w:val="center"/>
            <w:hideMark/>
          </w:tcPr>
          <w:p w14:paraId="75F31522" w14:textId="23186D3F" w:rsidR="00BB5AAA" w:rsidRPr="00BB5AAA" w:rsidRDefault="00BB5AAA" w:rsidP="00DA0683">
            <w:pPr>
              <w:pStyle w:val="Tabletext"/>
              <w:jc w:val="center"/>
            </w:pPr>
          </w:p>
        </w:tc>
        <w:tc>
          <w:tcPr>
            <w:tcW w:w="654" w:type="pct"/>
            <w:shd w:val="clear" w:color="auto" w:fill="auto"/>
            <w:tcMar>
              <w:top w:w="10" w:type="dxa"/>
              <w:left w:w="10" w:type="dxa"/>
              <w:bottom w:w="0" w:type="dxa"/>
              <w:right w:w="10" w:type="dxa"/>
            </w:tcMar>
            <w:vAlign w:val="center"/>
            <w:hideMark/>
          </w:tcPr>
          <w:p w14:paraId="097EB330" w14:textId="7B23DCC1" w:rsidR="00BB5AAA" w:rsidRPr="00BB5AAA" w:rsidRDefault="00BB5AAA" w:rsidP="00DA0683">
            <w:pPr>
              <w:pStyle w:val="Tabletext"/>
              <w:jc w:val="center"/>
            </w:pPr>
          </w:p>
        </w:tc>
        <w:tc>
          <w:tcPr>
            <w:tcW w:w="559" w:type="pct"/>
            <w:shd w:val="clear" w:color="auto" w:fill="auto"/>
            <w:tcMar>
              <w:top w:w="10" w:type="dxa"/>
              <w:left w:w="10" w:type="dxa"/>
              <w:bottom w:w="0" w:type="dxa"/>
              <w:right w:w="10" w:type="dxa"/>
            </w:tcMar>
            <w:vAlign w:val="center"/>
            <w:hideMark/>
          </w:tcPr>
          <w:p w14:paraId="5CACF966" w14:textId="29D8D445" w:rsidR="00BB5AAA" w:rsidRPr="00BB5AAA" w:rsidRDefault="00BB5AAA" w:rsidP="00DA0683">
            <w:pPr>
              <w:pStyle w:val="Tabletext"/>
              <w:jc w:val="center"/>
            </w:pPr>
          </w:p>
        </w:tc>
        <w:tc>
          <w:tcPr>
            <w:tcW w:w="750" w:type="pct"/>
            <w:shd w:val="clear" w:color="auto" w:fill="auto"/>
            <w:tcMar>
              <w:top w:w="10" w:type="dxa"/>
              <w:left w:w="10" w:type="dxa"/>
              <w:bottom w:w="0" w:type="dxa"/>
              <w:right w:w="10" w:type="dxa"/>
            </w:tcMar>
            <w:vAlign w:val="center"/>
            <w:hideMark/>
          </w:tcPr>
          <w:p w14:paraId="72E8AA66" w14:textId="7E543427" w:rsidR="00BB5AAA" w:rsidRPr="00BB5AAA" w:rsidRDefault="00BB5AAA" w:rsidP="00DA0683">
            <w:pPr>
              <w:pStyle w:val="Tabletext"/>
              <w:jc w:val="center"/>
            </w:pPr>
          </w:p>
        </w:tc>
        <w:tc>
          <w:tcPr>
            <w:tcW w:w="560" w:type="pct"/>
            <w:shd w:val="clear" w:color="auto" w:fill="auto"/>
            <w:tcMar>
              <w:top w:w="10" w:type="dxa"/>
              <w:left w:w="10" w:type="dxa"/>
              <w:bottom w:w="0" w:type="dxa"/>
              <w:right w:w="10" w:type="dxa"/>
            </w:tcMar>
            <w:vAlign w:val="center"/>
            <w:hideMark/>
          </w:tcPr>
          <w:p w14:paraId="62DDFDEB" w14:textId="77777777" w:rsidR="00BB5AAA" w:rsidRPr="00BB5AAA" w:rsidRDefault="00BB5AAA" w:rsidP="00DA0683">
            <w:pPr>
              <w:pStyle w:val="Tabletext"/>
              <w:jc w:val="center"/>
            </w:pPr>
            <w:r w:rsidRPr="00BB5AAA">
              <w:t>X</w:t>
            </w:r>
          </w:p>
        </w:tc>
        <w:tc>
          <w:tcPr>
            <w:tcW w:w="647" w:type="pct"/>
            <w:shd w:val="clear" w:color="auto" w:fill="auto"/>
            <w:tcMar>
              <w:top w:w="10" w:type="dxa"/>
              <w:left w:w="10" w:type="dxa"/>
              <w:bottom w:w="0" w:type="dxa"/>
              <w:right w:w="10" w:type="dxa"/>
            </w:tcMar>
            <w:vAlign w:val="center"/>
            <w:hideMark/>
          </w:tcPr>
          <w:p w14:paraId="79630BBD" w14:textId="7F61BB3E" w:rsidR="00BB5AAA" w:rsidRPr="00BB5AAA" w:rsidRDefault="00BB5AAA" w:rsidP="00DA0683">
            <w:pPr>
              <w:pStyle w:val="Tabletext"/>
              <w:jc w:val="center"/>
            </w:pPr>
          </w:p>
        </w:tc>
      </w:tr>
      <w:tr w:rsidR="00277CC7" w:rsidRPr="00BB5AAA" w14:paraId="75495C33" w14:textId="77777777" w:rsidTr="007A3451">
        <w:trPr>
          <w:cantSplit/>
          <w:jc w:val="center"/>
        </w:trPr>
        <w:tc>
          <w:tcPr>
            <w:tcW w:w="522" w:type="pct"/>
            <w:vMerge w:val="restart"/>
            <w:shd w:val="clear" w:color="auto" w:fill="auto"/>
            <w:tcMar>
              <w:top w:w="63" w:type="dxa"/>
              <w:left w:w="125" w:type="dxa"/>
              <w:bottom w:w="63" w:type="dxa"/>
              <w:right w:w="125" w:type="dxa"/>
            </w:tcMar>
            <w:vAlign w:val="center"/>
            <w:hideMark/>
          </w:tcPr>
          <w:p w14:paraId="3FEBA9B0" w14:textId="77777777" w:rsidR="00BB5AAA" w:rsidRPr="00BB5AAA" w:rsidRDefault="00BB5AAA" w:rsidP="007A3451">
            <w:pPr>
              <w:pStyle w:val="Tabletext"/>
            </w:pPr>
            <w:r w:rsidRPr="00BB5AAA">
              <w:rPr>
                <w:b/>
                <w:bCs/>
              </w:rPr>
              <w:t>Technical examination</w:t>
            </w:r>
          </w:p>
        </w:tc>
        <w:tc>
          <w:tcPr>
            <w:tcW w:w="747" w:type="pct"/>
            <w:shd w:val="clear" w:color="auto" w:fill="auto"/>
            <w:tcMar>
              <w:top w:w="10" w:type="dxa"/>
              <w:left w:w="10" w:type="dxa"/>
              <w:bottom w:w="0" w:type="dxa"/>
              <w:right w:w="10" w:type="dxa"/>
            </w:tcMar>
            <w:vAlign w:val="center"/>
            <w:hideMark/>
          </w:tcPr>
          <w:p w14:paraId="4ED99E1A" w14:textId="77777777" w:rsidR="00BB5AAA" w:rsidRPr="00BB5AAA" w:rsidRDefault="00BB5AAA" w:rsidP="00DA0683">
            <w:pPr>
              <w:pStyle w:val="Tabletext"/>
            </w:pPr>
            <w:r w:rsidRPr="00BB5AAA">
              <w:rPr>
                <w:b/>
                <w:bCs/>
              </w:rPr>
              <w:t>Comparison of produced interference</w:t>
            </w:r>
          </w:p>
        </w:tc>
        <w:tc>
          <w:tcPr>
            <w:tcW w:w="561" w:type="pct"/>
            <w:shd w:val="clear" w:color="auto" w:fill="auto"/>
            <w:tcMar>
              <w:top w:w="10" w:type="dxa"/>
              <w:left w:w="10" w:type="dxa"/>
              <w:bottom w:w="0" w:type="dxa"/>
              <w:right w:w="10" w:type="dxa"/>
            </w:tcMar>
            <w:vAlign w:val="center"/>
            <w:hideMark/>
          </w:tcPr>
          <w:p w14:paraId="0D932B22" w14:textId="77777777" w:rsidR="00BB5AAA" w:rsidRPr="00BB5AAA" w:rsidRDefault="00BB5AAA" w:rsidP="00DA0683">
            <w:pPr>
              <w:pStyle w:val="Tabletext"/>
              <w:jc w:val="center"/>
            </w:pPr>
            <w:r w:rsidRPr="00BB5AAA">
              <w:t>X</w:t>
            </w:r>
          </w:p>
        </w:tc>
        <w:tc>
          <w:tcPr>
            <w:tcW w:w="654" w:type="pct"/>
            <w:shd w:val="clear" w:color="auto" w:fill="auto"/>
            <w:tcMar>
              <w:top w:w="10" w:type="dxa"/>
              <w:left w:w="10" w:type="dxa"/>
              <w:bottom w:w="0" w:type="dxa"/>
              <w:right w:w="10" w:type="dxa"/>
            </w:tcMar>
            <w:vAlign w:val="center"/>
            <w:hideMark/>
          </w:tcPr>
          <w:p w14:paraId="61EA691A" w14:textId="77777777" w:rsidR="00BB5AAA" w:rsidRPr="00BB5AAA" w:rsidRDefault="00BB5AAA" w:rsidP="00DA0683">
            <w:pPr>
              <w:pStyle w:val="Tabletext"/>
              <w:jc w:val="center"/>
            </w:pPr>
            <w:r w:rsidRPr="00BB5AAA">
              <w:t>X (6.5)</w:t>
            </w:r>
          </w:p>
        </w:tc>
        <w:tc>
          <w:tcPr>
            <w:tcW w:w="559" w:type="pct"/>
            <w:shd w:val="clear" w:color="auto" w:fill="auto"/>
            <w:tcMar>
              <w:top w:w="10" w:type="dxa"/>
              <w:left w:w="10" w:type="dxa"/>
              <w:bottom w:w="0" w:type="dxa"/>
              <w:right w:w="10" w:type="dxa"/>
            </w:tcMar>
            <w:vAlign w:val="center"/>
            <w:hideMark/>
          </w:tcPr>
          <w:p w14:paraId="78CEFBA9" w14:textId="77777777" w:rsidR="00BB5AAA" w:rsidRPr="00BB5AAA" w:rsidRDefault="00BB5AAA" w:rsidP="00DA0683">
            <w:pPr>
              <w:pStyle w:val="Tabletext"/>
              <w:jc w:val="center"/>
            </w:pPr>
            <w:r w:rsidRPr="00BB5AAA">
              <w:t>X</w:t>
            </w:r>
          </w:p>
        </w:tc>
        <w:tc>
          <w:tcPr>
            <w:tcW w:w="750" w:type="pct"/>
            <w:shd w:val="clear" w:color="auto" w:fill="auto"/>
            <w:tcMar>
              <w:top w:w="10" w:type="dxa"/>
              <w:left w:w="10" w:type="dxa"/>
              <w:bottom w:w="0" w:type="dxa"/>
              <w:right w:w="10" w:type="dxa"/>
            </w:tcMar>
            <w:vAlign w:val="center"/>
            <w:hideMark/>
          </w:tcPr>
          <w:p w14:paraId="37996DD8" w14:textId="77777777" w:rsidR="00BB5AAA" w:rsidRPr="00BB5AAA" w:rsidRDefault="00BB5AAA" w:rsidP="00DA0683">
            <w:pPr>
              <w:pStyle w:val="Tabletext"/>
              <w:jc w:val="center"/>
            </w:pPr>
            <w:r w:rsidRPr="00BB5AAA">
              <w:t>X (6.21)</w:t>
            </w:r>
          </w:p>
        </w:tc>
        <w:tc>
          <w:tcPr>
            <w:tcW w:w="560" w:type="pct"/>
            <w:shd w:val="clear" w:color="auto" w:fill="auto"/>
            <w:tcMar>
              <w:top w:w="10" w:type="dxa"/>
              <w:left w:w="10" w:type="dxa"/>
              <w:bottom w:w="0" w:type="dxa"/>
              <w:right w:w="10" w:type="dxa"/>
            </w:tcMar>
            <w:vAlign w:val="center"/>
            <w:hideMark/>
          </w:tcPr>
          <w:p w14:paraId="1417BD3B" w14:textId="77777777" w:rsidR="00BB5AAA" w:rsidRPr="00BB5AAA" w:rsidRDefault="00BB5AAA" w:rsidP="00DA0683">
            <w:pPr>
              <w:pStyle w:val="Tabletext"/>
              <w:jc w:val="center"/>
            </w:pPr>
            <w:r w:rsidRPr="00BB5AAA">
              <w:t>X</w:t>
            </w:r>
          </w:p>
        </w:tc>
        <w:tc>
          <w:tcPr>
            <w:tcW w:w="647" w:type="pct"/>
            <w:shd w:val="clear" w:color="auto" w:fill="auto"/>
            <w:tcMar>
              <w:top w:w="10" w:type="dxa"/>
              <w:left w:w="10" w:type="dxa"/>
              <w:bottom w:w="0" w:type="dxa"/>
              <w:right w:w="10" w:type="dxa"/>
            </w:tcMar>
            <w:vAlign w:val="center"/>
            <w:hideMark/>
          </w:tcPr>
          <w:p w14:paraId="6DC33807" w14:textId="77777777" w:rsidR="00BB5AAA" w:rsidRPr="00BB5AAA" w:rsidRDefault="00BB5AAA" w:rsidP="00DA0683">
            <w:pPr>
              <w:pStyle w:val="Tabletext"/>
              <w:jc w:val="center"/>
            </w:pPr>
            <w:r w:rsidRPr="00BB5AAA">
              <w:t>X</w:t>
            </w:r>
          </w:p>
        </w:tc>
      </w:tr>
      <w:tr w:rsidR="00277CC7" w:rsidRPr="00BB5AAA" w14:paraId="636749D4" w14:textId="77777777" w:rsidTr="00DA0683">
        <w:trPr>
          <w:cantSplit/>
          <w:jc w:val="center"/>
        </w:trPr>
        <w:tc>
          <w:tcPr>
            <w:tcW w:w="522" w:type="pct"/>
            <w:vMerge/>
            <w:shd w:val="clear" w:color="auto" w:fill="auto"/>
            <w:vAlign w:val="center"/>
            <w:hideMark/>
          </w:tcPr>
          <w:p w14:paraId="1A6313E1" w14:textId="77777777" w:rsidR="00BB5AAA" w:rsidRPr="00BB5AAA" w:rsidRDefault="00BB5AAA" w:rsidP="00DA0683">
            <w:pPr>
              <w:pStyle w:val="Tabletext"/>
            </w:pPr>
          </w:p>
        </w:tc>
        <w:tc>
          <w:tcPr>
            <w:tcW w:w="747" w:type="pct"/>
            <w:shd w:val="clear" w:color="auto" w:fill="auto"/>
            <w:tcMar>
              <w:top w:w="10" w:type="dxa"/>
              <w:left w:w="10" w:type="dxa"/>
              <w:bottom w:w="0" w:type="dxa"/>
              <w:right w:w="10" w:type="dxa"/>
            </w:tcMar>
            <w:vAlign w:val="center"/>
            <w:hideMark/>
          </w:tcPr>
          <w:p w14:paraId="65FE623F" w14:textId="77777777" w:rsidR="00BB5AAA" w:rsidRPr="00BB5AAA" w:rsidRDefault="00BB5AAA" w:rsidP="00DA0683">
            <w:pPr>
              <w:pStyle w:val="Tabletext"/>
            </w:pPr>
            <w:r w:rsidRPr="00BB5AAA">
              <w:rPr>
                <w:b/>
                <w:bCs/>
              </w:rPr>
              <w:t>Check of the cumulative interference</w:t>
            </w:r>
          </w:p>
        </w:tc>
        <w:tc>
          <w:tcPr>
            <w:tcW w:w="561" w:type="pct"/>
            <w:shd w:val="clear" w:color="auto" w:fill="auto"/>
            <w:tcMar>
              <w:top w:w="10" w:type="dxa"/>
              <w:left w:w="10" w:type="dxa"/>
              <w:bottom w:w="0" w:type="dxa"/>
              <w:right w:w="10" w:type="dxa"/>
            </w:tcMar>
            <w:vAlign w:val="center"/>
            <w:hideMark/>
          </w:tcPr>
          <w:p w14:paraId="6B0BFDF9" w14:textId="63593C1F" w:rsidR="00BB5AAA" w:rsidRPr="00BB5AAA" w:rsidRDefault="00BB5AAA" w:rsidP="00DA0683">
            <w:pPr>
              <w:pStyle w:val="Tabletext"/>
              <w:jc w:val="center"/>
            </w:pPr>
          </w:p>
        </w:tc>
        <w:tc>
          <w:tcPr>
            <w:tcW w:w="654" w:type="pct"/>
            <w:shd w:val="clear" w:color="auto" w:fill="auto"/>
            <w:tcMar>
              <w:top w:w="10" w:type="dxa"/>
              <w:left w:w="10" w:type="dxa"/>
              <w:bottom w:w="0" w:type="dxa"/>
              <w:right w:w="10" w:type="dxa"/>
            </w:tcMar>
            <w:vAlign w:val="center"/>
            <w:hideMark/>
          </w:tcPr>
          <w:p w14:paraId="461B39A9" w14:textId="7164622D" w:rsidR="00BB5AAA" w:rsidRPr="00BB5AAA" w:rsidRDefault="00BB5AAA" w:rsidP="00DA0683">
            <w:pPr>
              <w:pStyle w:val="Tabletext"/>
              <w:jc w:val="center"/>
            </w:pPr>
          </w:p>
        </w:tc>
        <w:tc>
          <w:tcPr>
            <w:tcW w:w="559" w:type="pct"/>
            <w:shd w:val="clear" w:color="auto" w:fill="auto"/>
            <w:tcMar>
              <w:top w:w="10" w:type="dxa"/>
              <w:left w:w="10" w:type="dxa"/>
              <w:bottom w:w="0" w:type="dxa"/>
              <w:right w:w="10" w:type="dxa"/>
            </w:tcMar>
            <w:vAlign w:val="center"/>
            <w:hideMark/>
          </w:tcPr>
          <w:p w14:paraId="1D7FDA25" w14:textId="77777777" w:rsidR="00BB5AAA" w:rsidRPr="00BB5AAA" w:rsidRDefault="00BB5AAA" w:rsidP="00DA0683">
            <w:pPr>
              <w:pStyle w:val="Tabletext"/>
              <w:jc w:val="center"/>
            </w:pPr>
            <w:r w:rsidRPr="00BB5AAA">
              <w:t>X</w:t>
            </w:r>
          </w:p>
        </w:tc>
        <w:tc>
          <w:tcPr>
            <w:tcW w:w="750" w:type="pct"/>
            <w:shd w:val="clear" w:color="auto" w:fill="auto"/>
            <w:tcMar>
              <w:top w:w="10" w:type="dxa"/>
              <w:left w:w="10" w:type="dxa"/>
              <w:bottom w:w="0" w:type="dxa"/>
              <w:right w:w="10" w:type="dxa"/>
            </w:tcMar>
            <w:vAlign w:val="center"/>
            <w:hideMark/>
          </w:tcPr>
          <w:p w14:paraId="4CE0776F" w14:textId="77777777" w:rsidR="00BB5AAA" w:rsidRPr="00BB5AAA" w:rsidRDefault="00BB5AAA" w:rsidP="00DA0683">
            <w:pPr>
              <w:pStyle w:val="Tabletext"/>
              <w:jc w:val="center"/>
            </w:pPr>
            <w:r w:rsidRPr="00BB5AAA">
              <w:t>X (6.22)</w:t>
            </w:r>
          </w:p>
        </w:tc>
        <w:tc>
          <w:tcPr>
            <w:tcW w:w="560" w:type="pct"/>
            <w:shd w:val="clear" w:color="auto" w:fill="auto"/>
            <w:tcMar>
              <w:top w:w="10" w:type="dxa"/>
              <w:left w:w="10" w:type="dxa"/>
              <w:bottom w:w="0" w:type="dxa"/>
              <w:right w:w="10" w:type="dxa"/>
            </w:tcMar>
            <w:vAlign w:val="center"/>
            <w:hideMark/>
          </w:tcPr>
          <w:p w14:paraId="5A52CDCA" w14:textId="33174E49" w:rsidR="00BB5AAA" w:rsidRPr="00BB5AAA" w:rsidRDefault="00BB5AAA" w:rsidP="00DA0683">
            <w:pPr>
              <w:pStyle w:val="Tabletext"/>
              <w:jc w:val="center"/>
            </w:pPr>
          </w:p>
        </w:tc>
        <w:tc>
          <w:tcPr>
            <w:tcW w:w="647" w:type="pct"/>
            <w:shd w:val="clear" w:color="auto" w:fill="auto"/>
            <w:tcMar>
              <w:top w:w="10" w:type="dxa"/>
              <w:left w:w="10" w:type="dxa"/>
              <w:bottom w:w="0" w:type="dxa"/>
              <w:right w:w="10" w:type="dxa"/>
            </w:tcMar>
            <w:vAlign w:val="center"/>
            <w:hideMark/>
          </w:tcPr>
          <w:p w14:paraId="35ADB0E0" w14:textId="20231CC4" w:rsidR="00BB5AAA" w:rsidRPr="00BB5AAA" w:rsidRDefault="00BB5AAA" w:rsidP="00DA0683">
            <w:pPr>
              <w:pStyle w:val="Tabletext"/>
              <w:jc w:val="center"/>
            </w:pPr>
          </w:p>
        </w:tc>
      </w:tr>
      <w:tr w:rsidR="00277CC7" w:rsidRPr="00BB5AAA" w14:paraId="2A2A383D" w14:textId="77777777" w:rsidTr="00DA0683">
        <w:trPr>
          <w:cantSplit/>
          <w:jc w:val="center"/>
        </w:trPr>
        <w:tc>
          <w:tcPr>
            <w:tcW w:w="522" w:type="pct"/>
            <w:vMerge/>
            <w:shd w:val="clear" w:color="auto" w:fill="auto"/>
            <w:vAlign w:val="center"/>
            <w:hideMark/>
          </w:tcPr>
          <w:p w14:paraId="0C883CA9" w14:textId="77777777" w:rsidR="00BB5AAA" w:rsidRPr="00BB5AAA" w:rsidRDefault="00BB5AAA" w:rsidP="00DA0683">
            <w:pPr>
              <w:pStyle w:val="Tabletext"/>
            </w:pPr>
          </w:p>
        </w:tc>
        <w:tc>
          <w:tcPr>
            <w:tcW w:w="747" w:type="pct"/>
            <w:shd w:val="clear" w:color="auto" w:fill="auto"/>
            <w:tcMar>
              <w:top w:w="10" w:type="dxa"/>
              <w:left w:w="10" w:type="dxa"/>
              <w:bottom w:w="0" w:type="dxa"/>
              <w:right w:w="10" w:type="dxa"/>
            </w:tcMar>
            <w:vAlign w:val="center"/>
            <w:hideMark/>
          </w:tcPr>
          <w:p w14:paraId="618BCF6C" w14:textId="77777777" w:rsidR="00BB5AAA" w:rsidRPr="00BB5AAA" w:rsidRDefault="00BB5AAA" w:rsidP="00DA0683">
            <w:pPr>
              <w:pStyle w:val="Tabletext"/>
            </w:pPr>
            <w:r w:rsidRPr="00BB5AAA">
              <w:rPr>
                <w:b/>
                <w:bCs/>
              </w:rPr>
              <w:t>Examination ESIM wrt ESIM</w:t>
            </w:r>
          </w:p>
        </w:tc>
        <w:tc>
          <w:tcPr>
            <w:tcW w:w="561" w:type="pct"/>
            <w:shd w:val="clear" w:color="auto" w:fill="auto"/>
            <w:tcMar>
              <w:top w:w="10" w:type="dxa"/>
              <w:left w:w="10" w:type="dxa"/>
              <w:bottom w:w="0" w:type="dxa"/>
              <w:right w:w="10" w:type="dxa"/>
            </w:tcMar>
            <w:vAlign w:val="center"/>
            <w:hideMark/>
          </w:tcPr>
          <w:p w14:paraId="4BA14CA2" w14:textId="77777777" w:rsidR="00BB5AAA" w:rsidRPr="00BB5AAA" w:rsidRDefault="00BB5AAA" w:rsidP="00DA0683">
            <w:pPr>
              <w:pStyle w:val="Tabletext"/>
              <w:jc w:val="center"/>
            </w:pPr>
            <w:r w:rsidRPr="00BB5AAA">
              <w:t>X</w:t>
            </w:r>
          </w:p>
        </w:tc>
        <w:tc>
          <w:tcPr>
            <w:tcW w:w="654" w:type="pct"/>
            <w:shd w:val="clear" w:color="auto" w:fill="auto"/>
            <w:tcMar>
              <w:top w:w="10" w:type="dxa"/>
              <w:left w:w="10" w:type="dxa"/>
              <w:bottom w:w="0" w:type="dxa"/>
              <w:right w:w="10" w:type="dxa"/>
            </w:tcMar>
            <w:vAlign w:val="center"/>
            <w:hideMark/>
          </w:tcPr>
          <w:p w14:paraId="0605B9FF" w14:textId="7E13414C" w:rsidR="00BB5AAA" w:rsidRPr="00BB5AAA" w:rsidRDefault="00BB5AAA" w:rsidP="00DA0683">
            <w:pPr>
              <w:pStyle w:val="Tabletext"/>
              <w:jc w:val="center"/>
            </w:pPr>
          </w:p>
        </w:tc>
        <w:tc>
          <w:tcPr>
            <w:tcW w:w="559" w:type="pct"/>
            <w:shd w:val="clear" w:color="auto" w:fill="auto"/>
            <w:tcMar>
              <w:top w:w="10" w:type="dxa"/>
              <w:left w:w="10" w:type="dxa"/>
              <w:bottom w:w="0" w:type="dxa"/>
              <w:right w:w="10" w:type="dxa"/>
            </w:tcMar>
            <w:vAlign w:val="center"/>
            <w:hideMark/>
          </w:tcPr>
          <w:p w14:paraId="24BD28A1" w14:textId="77777777" w:rsidR="00BB5AAA" w:rsidRPr="00BB5AAA" w:rsidRDefault="00BB5AAA" w:rsidP="00DA0683">
            <w:pPr>
              <w:pStyle w:val="Tabletext"/>
              <w:jc w:val="center"/>
            </w:pPr>
            <w:r w:rsidRPr="00BB5AAA">
              <w:t>X</w:t>
            </w:r>
          </w:p>
        </w:tc>
        <w:tc>
          <w:tcPr>
            <w:tcW w:w="750" w:type="pct"/>
            <w:shd w:val="clear" w:color="auto" w:fill="auto"/>
            <w:tcMar>
              <w:top w:w="10" w:type="dxa"/>
              <w:left w:w="10" w:type="dxa"/>
              <w:bottom w:w="0" w:type="dxa"/>
              <w:right w:w="10" w:type="dxa"/>
            </w:tcMar>
            <w:vAlign w:val="center"/>
            <w:hideMark/>
          </w:tcPr>
          <w:p w14:paraId="07CC7CC9" w14:textId="43BD065B" w:rsidR="00BB5AAA" w:rsidRPr="00BB5AAA" w:rsidRDefault="00BB5AAA" w:rsidP="00DA0683">
            <w:pPr>
              <w:pStyle w:val="Tabletext"/>
              <w:jc w:val="center"/>
            </w:pPr>
          </w:p>
        </w:tc>
        <w:tc>
          <w:tcPr>
            <w:tcW w:w="560" w:type="pct"/>
            <w:shd w:val="clear" w:color="auto" w:fill="auto"/>
            <w:tcMar>
              <w:top w:w="10" w:type="dxa"/>
              <w:left w:w="10" w:type="dxa"/>
              <w:bottom w:w="0" w:type="dxa"/>
              <w:right w:w="10" w:type="dxa"/>
            </w:tcMar>
            <w:vAlign w:val="center"/>
            <w:hideMark/>
          </w:tcPr>
          <w:p w14:paraId="4ADBEBC2" w14:textId="45A9B3BD" w:rsidR="00BB5AAA" w:rsidRPr="00BB5AAA" w:rsidRDefault="00BB5AAA" w:rsidP="00DA0683">
            <w:pPr>
              <w:pStyle w:val="Tabletext"/>
              <w:jc w:val="center"/>
            </w:pPr>
          </w:p>
        </w:tc>
        <w:tc>
          <w:tcPr>
            <w:tcW w:w="647" w:type="pct"/>
            <w:shd w:val="clear" w:color="auto" w:fill="auto"/>
            <w:tcMar>
              <w:top w:w="10" w:type="dxa"/>
              <w:left w:w="10" w:type="dxa"/>
              <w:bottom w:w="0" w:type="dxa"/>
              <w:right w:w="10" w:type="dxa"/>
            </w:tcMar>
            <w:vAlign w:val="center"/>
            <w:hideMark/>
          </w:tcPr>
          <w:p w14:paraId="71F048EA" w14:textId="1A613BF8" w:rsidR="00BB5AAA" w:rsidRPr="00BB5AAA" w:rsidRDefault="00BB5AAA" w:rsidP="00DA0683">
            <w:pPr>
              <w:pStyle w:val="Tabletext"/>
              <w:jc w:val="center"/>
            </w:pPr>
          </w:p>
        </w:tc>
      </w:tr>
    </w:tbl>
    <w:p w14:paraId="446C1D47" w14:textId="77777777" w:rsidR="00BB5AAA" w:rsidRDefault="00BB5AAA" w:rsidP="006250DC">
      <w:pPr>
        <w:pStyle w:val="Tablefin"/>
      </w:pPr>
    </w:p>
    <w:p w14:paraId="2559A840" w14:textId="77777777" w:rsidR="00BB5AAA" w:rsidRDefault="00BB5AAA" w:rsidP="00FE7025">
      <w:pPr>
        <w:tabs>
          <w:tab w:val="clear" w:pos="567"/>
          <w:tab w:val="clear" w:pos="1134"/>
          <w:tab w:val="clear" w:pos="1701"/>
          <w:tab w:val="clear" w:pos="2268"/>
          <w:tab w:val="clear" w:pos="2835"/>
          <w:tab w:val="left" w:pos="794"/>
          <w:tab w:val="left" w:pos="851"/>
          <w:tab w:val="left" w:pos="1191"/>
          <w:tab w:val="left" w:pos="1588"/>
          <w:tab w:val="left" w:pos="1985"/>
        </w:tabs>
        <w:overflowPunct/>
        <w:autoSpaceDE/>
        <w:autoSpaceDN/>
        <w:adjustRightInd/>
        <w:spacing w:after="120"/>
        <w:textAlignment w:val="auto"/>
        <w:rPr>
          <w:rFonts w:asciiTheme="minorHAnsi" w:hAnsiTheme="minorHAnsi" w:cstheme="minorHAnsi"/>
          <w:szCs w:val="24"/>
        </w:rPr>
      </w:pPr>
    </w:p>
    <w:p w14:paraId="79FB59F1" w14:textId="77777777" w:rsidR="00BB5AAA" w:rsidRDefault="00BB5AA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rPr>
        <w:sectPr w:rsidR="00BB5AAA" w:rsidSect="00E97BAF">
          <w:pgSz w:w="16834" w:h="11907" w:orient="landscape"/>
          <w:pgMar w:top="1418" w:right="1418" w:bottom="1418" w:left="1418" w:header="720" w:footer="720" w:gutter="0"/>
          <w:paperSrc w:first="286" w:other="286"/>
          <w:cols w:space="720"/>
          <w:docGrid w:linePitch="326"/>
        </w:sectPr>
      </w:pPr>
    </w:p>
    <w:p w14:paraId="43F988A6" w14:textId="6F92813E" w:rsidR="00FE7025" w:rsidRPr="007060C0" w:rsidRDefault="00FE7025" w:rsidP="007A3451">
      <w:pPr>
        <w:pStyle w:val="Headingb"/>
        <w:rPr>
          <w:rFonts w:eastAsia="SimSun"/>
        </w:rPr>
      </w:pPr>
      <w:r w:rsidRPr="007060C0">
        <w:rPr>
          <w:rFonts w:eastAsia="SimSun"/>
        </w:rPr>
        <w:t>d</w:t>
      </w:r>
      <w:r w:rsidR="007A3451">
        <w:rPr>
          <w:rFonts w:eastAsia="SimSun"/>
        </w:rPr>
        <w:t>)</w:t>
      </w:r>
      <w:r w:rsidRPr="007060C0">
        <w:rPr>
          <w:rFonts w:eastAsia="SimSun"/>
        </w:rPr>
        <w:tab/>
        <w:t>The cost of processing resubmissions of notification requests.</w:t>
      </w:r>
    </w:p>
    <w:p w14:paraId="6BC3E1BB" w14:textId="61DD9AD6" w:rsidR="00FE7025" w:rsidRPr="007060C0" w:rsidRDefault="00FE7025" w:rsidP="00232A4F">
      <w:pPr>
        <w:jc w:val="both"/>
        <w:rPr>
          <w:rFonts w:asciiTheme="minorHAnsi" w:eastAsia="SimSun" w:hAnsiTheme="minorHAnsi" w:cstheme="minorHAnsi"/>
          <w:szCs w:val="24"/>
          <w:lang w:eastAsia="zh-CN"/>
        </w:rPr>
      </w:pPr>
      <w:r w:rsidRPr="007060C0">
        <w:rPr>
          <w:rFonts w:asciiTheme="minorHAnsi" w:eastAsia="SimSun" w:hAnsiTheme="minorHAnsi" w:cstheme="minorHAnsi"/>
          <w:szCs w:val="24"/>
          <w:u w:val="single"/>
          <w:lang w:val="en-US" w:eastAsia="zh-CN"/>
        </w:rPr>
        <w:t>Summary of the item</w:t>
      </w:r>
      <w:r w:rsidRPr="007060C0">
        <w:rPr>
          <w:rFonts w:asciiTheme="minorHAnsi" w:eastAsia="SimSun" w:hAnsiTheme="minorHAnsi" w:cstheme="minorHAnsi"/>
          <w:szCs w:val="24"/>
          <w:lang w:val="en-US" w:eastAsia="zh-CN"/>
        </w:rPr>
        <w:t xml:space="preserve">: </w:t>
      </w:r>
      <w:r w:rsidR="00556C42" w:rsidRPr="007060C0">
        <w:rPr>
          <w:szCs w:val="24"/>
        </w:rPr>
        <w:t xml:space="preserve">Processing resubmissions of notifications is included in the cost of notification </w:t>
      </w:r>
      <w:r w:rsidR="00556C42" w:rsidRPr="007060C0">
        <w:rPr>
          <w:spacing w:val="-2"/>
          <w:szCs w:val="24"/>
        </w:rPr>
        <w:t>categories N1 to N3, as indicated by the Note for these categories in the Annex to Decision 482 (C01, last amended C20).</w:t>
      </w:r>
      <w:r w:rsidR="00556C42" w:rsidRPr="007060C0">
        <w:rPr>
          <w:szCs w:val="24"/>
        </w:rPr>
        <w:t xml:space="preserve"> However, current resubmissions generally require more work than was initially foreseen in 2005 because of the additional information contained in these resubmissions, rendering new examinations necessary. Some submissions, though, in response to the formulation of findings by the Radiocommunication Bureau, such as requests for the recording of an assignment for information purposes under No. </w:t>
      </w:r>
      <w:r w:rsidR="00556C42" w:rsidRPr="007060C0">
        <w:rPr>
          <w:b/>
          <w:bCs/>
          <w:szCs w:val="24"/>
        </w:rPr>
        <w:t>8.4</w:t>
      </w:r>
      <w:r w:rsidR="00556C42" w:rsidRPr="007060C0">
        <w:rPr>
          <w:szCs w:val="24"/>
        </w:rPr>
        <w:t xml:space="preserve"> of the Radio Regulations, do not require substantial processing and could be exempted from fees.</w:t>
      </w:r>
    </w:p>
    <w:p w14:paraId="1272312A" w14:textId="55CE2E93" w:rsidR="00FE7025" w:rsidRPr="007060C0" w:rsidRDefault="00FE7025" w:rsidP="00232A4F">
      <w:pPr>
        <w:jc w:val="both"/>
        <w:rPr>
          <w:rFonts w:asciiTheme="minorHAnsi" w:hAnsiTheme="minorHAnsi" w:cstheme="minorHAnsi"/>
          <w:szCs w:val="24"/>
        </w:rPr>
      </w:pPr>
      <w:r w:rsidRPr="007060C0">
        <w:rPr>
          <w:rFonts w:asciiTheme="minorHAnsi" w:eastAsia="SimSun" w:hAnsiTheme="minorHAnsi" w:cstheme="minorHAnsi"/>
          <w:szCs w:val="24"/>
          <w:u w:val="single"/>
          <w:lang w:eastAsia="zh-CN"/>
        </w:rPr>
        <w:t>Request from the first meeting of the Expert Group</w:t>
      </w:r>
      <w:r w:rsidRPr="007060C0">
        <w:rPr>
          <w:rFonts w:asciiTheme="minorHAnsi" w:eastAsia="SimSun" w:hAnsiTheme="minorHAnsi" w:cstheme="minorHAnsi"/>
          <w:szCs w:val="24"/>
          <w:lang w:eastAsia="zh-CN"/>
        </w:rPr>
        <w:t xml:space="preserve">: </w:t>
      </w:r>
      <w:r w:rsidRPr="007060C0">
        <w:rPr>
          <w:rFonts w:asciiTheme="minorHAnsi" w:hAnsiTheme="minorHAnsi" w:cstheme="minorHAnsi"/>
          <w:szCs w:val="24"/>
        </w:rPr>
        <w:t xml:space="preserve">For the next meeting, the Bureau should provide statistics of resubmission of notification requests submitted over the last four years, or any other period more than four years, with a modification to the information published in Part III-S, which render a new examination necessary with the indication of the associated workload to process them. </w:t>
      </w:r>
      <w:r w:rsidRPr="00232A4F">
        <w:rPr>
          <w:szCs w:val="24"/>
        </w:rPr>
        <w:t>Explanations</w:t>
      </w:r>
      <w:r w:rsidRPr="007060C0">
        <w:rPr>
          <w:rFonts w:asciiTheme="minorHAnsi" w:hAnsiTheme="minorHAnsi" w:cstheme="minorHAnsi"/>
          <w:szCs w:val="24"/>
        </w:rPr>
        <w:t xml:space="preserve"> about the type of additional workload (especially compared to the regulatory situation in 2005) are also requested.</w:t>
      </w:r>
    </w:p>
    <w:p w14:paraId="33851194" w14:textId="77777777" w:rsidR="00556C42" w:rsidRPr="007060C0" w:rsidRDefault="00556C42" w:rsidP="007A3451">
      <w:pPr>
        <w:pStyle w:val="Headingi"/>
      </w:pPr>
      <w:r w:rsidRPr="007060C0">
        <w:t xml:space="preserve">Data provided in response to the Expert Group’s request: </w:t>
      </w:r>
    </w:p>
    <w:p w14:paraId="77B78B6F" w14:textId="3B2A8363" w:rsidR="006A19DF" w:rsidRPr="007060C0" w:rsidRDefault="006A19DF" w:rsidP="007A3451">
      <w:pPr>
        <w:pStyle w:val="Headingu"/>
      </w:pPr>
      <w:r w:rsidRPr="007060C0">
        <w:t>Background</w:t>
      </w:r>
    </w:p>
    <w:p w14:paraId="0A381A19" w14:textId="79DE3B02" w:rsidR="006A19DF" w:rsidRPr="007060C0" w:rsidRDefault="006A19DF" w:rsidP="00232A4F">
      <w:pPr>
        <w:jc w:val="both"/>
        <w:rPr>
          <w:rFonts w:asciiTheme="minorHAnsi" w:hAnsiTheme="minorHAnsi" w:cstheme="minorHAnsi"/>
          <w:szCs w:val="24"/>
        </w:rPr>
      </w:pPr>
      <w:r w:rsidRPr="007060C0">
        <w:rPr>
          <w:rFonts w:asciiTheme="minorHAnsi" w:hAnsiTheme="minorHAnsi" w:cstheme="minorHAnsi"/>
          <w:szCs w:val="24"/>
        </w:rPr>
        <w:t>A notice can be resubmitted either after it has been returned under No.</w:t>
      </w:r>
      <w:r w:rsidR="001E0449">
        <w:rPr>
          <w:rFonts w:asciiTheme="minorHAnsi" w:hAnsiTheme="minorHAnsi" w:cstheme="minorHAnsi"/>
          <w:szCs w:val="24"/>
        </w:rPr>
        <w:t> </w:t>
      </w:r>
      <w:r w:rsidRPr="001E0449">
        <w:rPr>
          <w:rFonts w:asciiTheme="minorHAnsi" w:hAnsiTheme="minorHAnsi" w:cstheme="minorHAnsi"/>
          <w:b/>
          <w:bCs/>
          <w:szCs w:val="24"/>
        </w:rPr>
        <w:t>11.37</w:t>
      </w:r>
      <w:r w:rsidRPr="007060C0">
        <w:rPr>
          <w:rFonts w:asciiTheme="minorHAnsi" w:hAnsiTheme="minorHAnsi" w:cstheme="minorHAnsi"/>
          <w:szCs w:val="24"/>
        </w:rPr>
        <w:t xml:space="preserve"> (a notice that received </w:t>
      </w:r>
      <w:r w:rsidR="004F6EB4">
        <w:rPr>
          <w:rFonts w:asciiTheme="minorHAnsi" w:hAnsiTheme="minorHAnsi" w:cstheme="minorHAnsi"/>
          <w:szCs w:val="24"/>
        </w:rPr>
        <w:t>an </w:t>
      </w:r>
      <w:r w:rsidRPr="007060C0">
        <w:rPr>
          <w:rFonts w:asciiTheme="minorHAnsi" w:hAnsiTheme="minorHAnsi" w:cstheme="minorHAnsi"/>
          <w:szCs w:val="24"/>
        </w:rPr>
        <w:t>unfavourable finding under No.</w:t>
      </w:r>
      <w:r w:rsidR="001E0449">
        <w:rPr>
          <w:rFonts w:asciiTheme="minorHAnsi" w:hAnsiTheme="minorHAnsi" w:cstheme="minorHAnsi"/>
          <w:szCs w:val="24"/>
        </w:rPr>
        <w:t> </w:t>
      </w:r>
      <w:r w:rsidRPr="001E0449">
        <w:rPr>
          <w:rFonts w:asciiTheme="minorHAnsi" w:hAnsiTheme="minorHAnsi" w:cstheme="minorHAnsi"/>
          <w:b/>
          <w:bCs/>
          <w:szCs w:val="24"/>
        </w:rPr>
        <w:t>11.32</w:t>
      </w:r>
      <w:r w:rsidRPr="007060C0">
        <w:rPr>
          <w:rFonts w:asciiTheme="minorHAnsi" w:hAnsiTheme="minorHAnsi" w:cstheme="minorHAnsi"/>
          <w:szCs w:val="24"/>
        </w:rPr>
        <w:t xml:space="preserve"> is returned under No.</w:t>
      </w:r>
      <w:r w:rsidR="001E0449">
        <w:rPr>
          <w:rFonts w:asciiTheme="minorHAnsi" w:hAnsiTheme="minorHAnsi" w:cstheme="minorHAnsi"/>
          <w:szCs w:val="24"/>
        </w:rPr>
        <w:t> </w:t>
      </w:r>
      <w:r w:rsidRPr="001E0449">
        <w:rPr>
          <w:rFonts w:asciiTheme="minorHAnsi" w:hAnsiTheme="minorHAnsi" w:cstheme="minorHAnsi"/>
          <w:b/>
          <w:bCs/>
          <w:szCs w:val="24"/>
        </w:rPr>
        <w:t>11.37</w:t>
      </w:r>
      <w:r w:rsidRPr="007060C0">
        <w:rPr>
          <w:rFonts w:asciiTheme="minorHAnsi" w:hAnsiTheme="minorHAnsi" w:cstheme="minorHAnsi"/>
          <w:szCs w:val="24"/>
        </w:rPr>
        <w:t xml:space="preserve"> and can be resubmitted under No.</w:t>
      </w:r>
      <w:r w:rsidR="001E0449">
        <w:rPr>
          <w:rFonts w:asciiTheme="minorHAnsi" w:hAnsiTheme="minorHAnsi" w:cstheme="minorHAnsi"/>
          <w:szCs w:val="24"/>
        </w:rPr>
        <w:t> </w:t>
      </w:r>
      <w:r w:rsidRPr="001E0449">
        <w:rPr>
          <w:rFonts w:asciiTheme="minorHAnsi" w:hAnsiTheme="minorHAnsi" w:cstheme="minorHAnsi"/>
          <w:b/>
          <w:bCs/>
          <w:szCs w:val="24"/>
        </w:rPr>
        <w:t>11.46</w:t>
      </w:r>
      <w:r w:rsidRPr="007060C0">
        <w:rPr>
          <w:rFonts w:asciiTheme="minorHAnsi" w:hAnsiTheme="minorHAnsi" w:cstheme="minorHAnsi"/>
          <w:szCs w:val="24"/>
        </w:rPr>
        <w:t>), or after it has been returned under No.</w:t>
      </w:r>
      <w:r w:rsidR="001E0449">
        <w:rPr>
          <w:rFonts w:asciiTheme="minorHAnsi" w:hAnsiTheme="minorHAnsi" w:cstheme="minorHAnsi"/>
          <w:szCs w:val="24"/>
        </w:rPr>
        <w:t> </w:t>
      </w:r>
      <w:r w:rsidRPr="001E0449">
        <w:rPr>
          <w:rFonts w:asciiTheme="minorHAnsi" w:hAnsiTheme="minorHAnsi" w:cstheme="minorHAnsi"/>
          <w:b/>
          <w:bCs/>
          <w:szCs w:val="24"/>
        </w:rPr>
        <w:t>11.38</w:t>
      </w:r>
      <w:r w:rsidRPr="007060C0">
        <w:rPr>
          <w:rFonts w:asciiTheme="minorHAnsi" w:hAnsiTheme="minorHAnsi" w:cstheme="minorHAnsi"/>
          <w:szCs w:val="24"/>
        </w:rPr>
        <w:t xml:space="preserve"> (a notice that received unfavourable finding under No.</w:t>
      </w:r>
      <w:r w:rsidR="001E0449">
        <w:rPr>
          <w:rFonts w:asciiTheme="minorHAnsi" w:hAnsiTheme="minorHAnsi" w:cstheme="minorHAnsi"/>
          <w:szCs w:val="24"/>
        </w:rPr>
        <w:t> </w:t>
      </w:r>
      <w:r w:rsidRPr="001E0449">
        <w:rPr>
          <w:rFonts w:asciiTheme="minorHAnsi" w:hAnsiTheme="minorHAnsi" w:cstheme="minorHAnsi"/>
          <w:b/>
          <w:bCs/>
          <w:szCs w:val="24"/>
        </w:rPr>
        <w:t>11.32A</w:t>
      </w:r>
      <w:r w:rsidRPr="007060C0">
        <w:rPr>
          <w:rFonts w:asciiTheme="minorHAnsi" w:hAnsiTheme="minorHAnsi" w:cstheme="minorHAnsi"/>
          <w:szCs w:val="24"/>
        </w:rPr>
        <w:t xml:space="preserve"> is returned under No.</w:t>
      </w:r>
      <w:r w:rsidR="001E0449">
        <w:rPr>
          <w:rFonts w:asciiTheme="minorHAnsi" w:hAnsiTheme="minorHAnsi" w:cstheme="minorHAnsi"/>
          <w:szCs w:val="24"/>
        </w:rPr>
        <w:t> </w:t>
      </w:r>
      <w:r w:rsidRPr="001E0449">
        <w:rPr>
          <w:rFonts w:asciiTheme="minorHAnsi" w:hAnsiTheme="minorHAnsi" w:cstheme="minorHAnsi"/>
          <w:b/>
          <w:bCs/>
          <w:szCs w:val="24"/>
        </w:rPr>
        <w:t>11.38</w:t>
      </w:r>
      <w:r w:rsidRPr="007060C0">
        <w:rPr>
          <w:rFonts w:asciiTheme="minorHAnsi" w:hAnsiTheme="minorHAnsi" w:cstheme="minorHAnsi"/>
          <w:szCs w:val="24"/>
        </w:rPr>
        <w:t xml:space="preserve"> and can be resubmitted under No.</w:t>
      </w:r>
      <w:r w:rsidR="001E0449">
        <w:rPr>
          <w:rFonts w:asciiTheme="minorHAnsi" w:hAnsiTheme="minorHAnsi" w:cstheme="minorHAnsi"/>
          <w:szCs w:val="24"/>
        </w:rPr>
        <w:t> </w:t>
      </w:r>
      <w:r w:rsidRPr="001E0449">
        <w:rPr>
          <w:rFonts w:asciiTheme="minorHAnsi" w:hAnsiTheme="minorHAnsi" w:cstheme="minorHAnsi"/>
          <w:b/>
          <w:bCs/>
          <w:szCs w:val="24"/>
        </w:rPr>
        <w:t>11.46</w:t>
      </w:r>
      <w:r w:rsidRPr="007060C0">
        <w:rPr>
          <w:rFonts w:asciiTheme="minorHAnsi" w:hAnsiTheme="minorHAnsi" w:cstheme="minorHAnsi"/>
          <w:szCs w:val="24"/>
        </w:rPr>
        <w:t xml:space="preserve"> and No. </w:t>
      </w:r>
      <w:r w:rsidRPr="001E0449">
        <w:rPr>
          <w:rFonts w:asciiTheme="minorHAnsi" w:hAnsiTheme="minorHAnsi" w:cstheme="minorHAnsi"/>
          <w:b/>
          <w:bCs/>
          <w:szCs w:val="24"/>
        </w:rPr>
        <w:t>11.41</w:t>
      </w:r>
      <w:r w:rsidRPr="007060C0">
        <w:rPr>
          <w:rFonts w:asciiTheme="minorHAnsi" w:hAnsiTheme="minorHAnsi" w:cstheme="minorHAnsi"/>
          <w:szCs w:val="24"/>
        </w:rPr>
        <w:t xml:space="preserve">). </w:t>
      </w:r>
    </w:p>
    <w:p w14:paraId="05871DF8" w14:textId="2638D2CA" w:rsidR="00294E72" w:rsidRPr="007060C0" w:rsidRDefault="006A19DF" w:rsidP="00A252D2">
      <w:pPr>
        <w:pStyle w:val="Headingi"/>
      </w:pPr>
      <w:r w:rsidRPr="007060C0">
        <w:t>S</w:t>
      </w:r>
      <w:r w:rsidR="00294E72" w:rsidRPr="007060C0">
        <w:t xml:space="preserve">tatistics of resubmission of notification requests submitted over the last four years with a modification to the information published in Part III-S </w:t>
      </w:r>
    </w:p>
    <w:p w14:paraId="7B71F3FD" w14:textId="1B1DB516" w:rsidR="00401B2A" w:rsidRPr="007060C0" w:rsidRDefault="00401B2A" w:rsidP="00232A4F">
      <w:pPr>
        <w:jc w:val="both"/>
        <w:rPr>
          <w:rFonts w:cstheme="minorHAnsi"/>
          <w:szCs w:val="24"/>
        </w:rPr>
      </w:pPr>
      <w:r w:rsidRPr="007060C0">
        <w:rPr>
          <w:rFonts w:cstheme="minorHAnsi"/>
          <w:szCs w:val="24"/>
        </w:rPr>
        <w:t xml:space="preserve">In order to </w:t>
      </w:r>
      <w:r w:rsidRPr="00232A4F">
        <w:rPr>
          <w:szCs w:val="24"/>
        </w:rPr>
        <w:t>assess</w:t>
      </w:r>
      <w:r w:rsidRPr="007060C0">
        <w:rPr>
          <w:rFonts w:cstheme="minorHAnsi"/>
          <w:szCs w:val="24"/>
        </w:rPr>
        <w:t xml:space="preserve"> and compare the evolution of resubmissions, two periods of 4 years were chosen:</w:t>
      </w:r>
      <w:r w:rsidR="002E3CB4" w:rsidRPr="007060C0">
        <w:rPr>
          <w:rFonts w:cstheme="minorHAnsi"/>
          <w:szCs w:val="24"/>
        </w:rPr>
        <w:t xml:space="preserve"> </w:t>
      </w:r>
      <w:r w:rsidRPr="007060C0">
        <w:rPr>
          <w:rFonts w:cstheme="minorHAnsi"/>
          <w:szCs w:val="24"/>
        </w:rPr>
        <w:t xml:space="preserve">2002 to 2005 </w:t>
      </w:r>
      <w:r w:rsidR="002E3CB4" w:rsidRPr="007060C0">
        <w:rPr>
          <w:rFonts w:cstheme="minorHAnsi"/>
          <w:szCs w:val="24"/>
        </w:rPr>
        <w:t>(</w:t>
      </w:r>
      <w:r w:rsidRPr="007060C0">
        <w:rPr>
          <w:rFonts w:cstheme="minorHAnsi"/>
          <w:szCs w:val="24"/>
        </w:rPr>
        <w:t>early application of</w:t>
      </w:r>
      <w:r w:rsidR="002E3CB4" w:rsidRPr="007060C0">
        <w:rPr>
          <w:rFonts w:cstheme="minorHAnsi"/>
          <w:szCs w:val="24"/>
        </w:rPr>
        <w:t xml:space="preserve"> D</w:t>
      </w:r>
      <w:r w:rsidRPr="007060C0">
        <w:rPr>
          <w:rFonts w:cstheme="minorHAnsi"/>
          <w:szCs w:val="24"/>
        </w:rPr>
        <w:t>ecision</w:t>
      </w:r>
      <w:r w:rsidR="002E3CB4" w:rsidRPr="007060C0">
        <w:rPr>
          <w:rFonts w:cstheme="minorHAnsi"/>
          <w:szCs w:val="24"/>
        </w:rPr>
        <w:t xml:space="preserve"> 482, prior to the review and change of 2005) and </w:t>
      </w:r>
      <w:r w:rsidRPr="007060C0">
        <w:rPr>
          <w:rFonts w:cstheme="minorHAnsi"/>
          <w:szCs w:val="24"/>
        </w:rPr>
        <w:t>2020 to 2023</w:t>
      </w:r>
      <w:r w:rsidR="002E3CB4" w:rsidRPr="007060C0">
        <w:rPr>
          <w:rFonts w:cstheme="minorHAnsi"/>
          <w:szCs w:val="24"/>
        </w:rPr>
        <w:t xml:space="preserve">. </w:t>
      </w:r>
    </w:p>
    <w:p w14:paraId="00B690BD" w14:textId="77777777" w:rsidR="002E3CB4" w:rsidRDefault="002E3CB4" w:rsidP="00A252D2">
      <w:pPr>
        <w:spacing w:before="0"/>
        <w:rPr>
          <w:rFonts w:cstheme="minorHAnsi"/>
          <w:szCs w:val="24"/>
        </w:rPr>
      </w:pPr>
    </w:p>
    <w:tbl>
      <w:tblPr>
        <w:tblW w:w="7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66"/>
        <w:gridCol w:w="888"/>
        <w:gridCol w:w="1192"/>
        <w:gridCol w:w="820"/>
        <w:gridCol w:w="1100"/>
        <w:gridCol w:w="965"/>
        <w:gridCol w:w="1295"/>
      </w:tblGrid>
      <w:tr w:rsidR="002E3CB4" w:rsidRPr="002E3CB4" w14:paraId="4A87588A" w14:textId="77777777" w:rsidTr="00A252D2">
        <w:trPr>
          <w:cantSplit/>
          <w:jc w:val="center"/>
        </w:trPr>
        <w:tc>
          <w:tcPr>
            <w:tcW w:w="1466" w:type="dxa"/>
            <w:vMerge w:val="restart"/>
            <w:shd w:val="clear" w:color="auto" w:fill="auto"/>
            <w:noWrap/>
            <w:vAlign w:val="center"/>
            <w:hideMark/>
          </w:tcPr>
          <w:p w14:paraId="36A8B953" w14:textId="77777777" w:rsidR="002E3CB4" w:rsidRPr="002E3CB4" w:rsidRDefault="002E3CB4" w:rsidP="00A252D2">
            <w:pPr>
              <w:pStyle w:val="Tablehead"/>
              <w:rPr>
                <w:lang w:eastAsia="en-GB"/>
              </w:rPr>
            </w:pPr>
          </w:p>
        </w:tc>
        <w:tc>
          <w:tcPr>
            <w:tcW w:w="2080" w:type="dxa"/>
            <w:gridSpan w:val="2"/>
            <w:shd w:val="clear" w:color="auto" w:fill="auto"/>
            <w:noWrap/>
            <w:vAlign w:val="center"/>
            <w:hideMark/>
          </w:tcPr>
          <w:p w14:paraId="339A86BA" w14:textId="0A847F59" w:rsidR="002E3CB4" w:rsidRPr="002E3CB4" w:rsidRDefault="002E3CB4" w:rsidP="00A252D2">
            <w:pPr>
              <w:pStyle w:val="Tablehead"/>
              <w:rPr>
                <w:rFonts w:cs="Calibri"/>
                <w:sz w:val="22"/>
                <w:szCs w:val="22"/>
                <w:lang w:eastAsia="en-GB"/>
              </w:rPr>
            </w:pPr>
            <w:r w:rsidRPr="002E3CB4">
              <w:rPr>
                <w:rFonts w:cs="Calibri"/>
                <w:sz w:val="22"/>
                <w:szCs w:val="22"/>
                <w:lang w:eastAsia="en-GB"/>
              </w:rPr>
              <w:t>First notification</w:t>
            </w:r>
          </w:p>
        </w:tc>
        <w:tc>
          <w:tcPr>
            <w:tcW w:w="1920" w:type="dxa"/>
            <w:gridSpan w:val="2"/>
            <w:shd w:val="clear" w:color="auto" w:fill="auto"/>
            <w:noWrap/>
            <w:vAlign w:val="center"/>
            <w:hideMark/>
          </w:tcPr>
          <w:p w14:paraId="150FAD4F" w14:textId="4AC2D86A" w:rsidR="002E3CB4" w:rsidRPr="002E3CB4" w:rsidRDefault="002E3CB4" w:rsidP="00A252D2">
            <w:pPr>
              <w:pStyle w:val="Tablehead"/>
              <w:rPr>
                <w:rFonts w:cs="Calibri"/>
                <w:sz w:val="22"/>
                <w:szCs w:val="22"/>
                <w:lang w:eastAsia="en-GB"/>
              </w:rPr>
            </w:pPr>
            <w:r w:rsidRPr="002E3CB4">
              <w:rPr>
                <w:rFonts w:cs="Calibri"/>
                <w:sz w:val="22"/>
                <w:szCs w:val="22"/>
                <w:lang w:eastAsia="en-GB"/>
              </w:rPr>
              <w:t>Resubmission</w:t>
            </w:r>
            <w:r>
              <w:rPr>
                <w:rFonts w:cs="Calibri"/>
                <w:sz w:val="22"/>
                <w:szCs w:val="22"/>
                <w:lang w:eastAsia="en-GB"/>
              </w:rPr>
              <w:t>(s)</w:t>
            </w:r>
          </w:p>
        </w:tc>
        <w:tc>
          <w:tcPr>
            <w:tcW w:w="2260" w:type="dxa"/>
            <w:gridSpan w:val="2"/>
            <w:shd w:val="clear" w:color="auto" w:fill="auto"/>
            <w:noWrap/>
            <w:vAlign w:val="center"/>
            <w:hideMark/>
          </w:tcPr>
          <w:p w14:paraId="47E8D6DB" w14:textId="61513637" w:rsidR="002E3CB4" w:rsidRPr="002E3CB4" w:rsidRDefault="002E3CB4" w:rsidP="00A252D2">
            <w:pPr>
              <w:pStyle w:val="Tablehead"/>
              <w:rPr>
                <w:rFonts w:cs="Calibri"/>
                <w:sz w:val="22"/>
                <w:szCs w:val="22"/>
                <w:lang w:eastAsia="en-GB"/>
              </w:rPr>
            </w:pPr>
            <w:r w:rsidRPr="002E3CB4">
              <w:rPr>
                <w:rFonts w:cs="Calibri"/>
                <w:sz w:val="22"/>
                <w:szCs w:val="22"/>
                <w:lang w:eastAsia="en-GB"/>
              </w:rPr>
              <w:t>Percentage of Resubmissions</w:t>
            </w:r>
          </w:p>
        </w:tc>
      </w:tr>
      <w:tr w:rsidR="002E3CB4" w:rsidRPr="002E3CB4" w14:paraId="297888B6" w14:textId="77777777" w:rsidTr="00A252D2">
        <w:trPr>
          <w:cantSplit/>
          <w:jc w:val="center"/>
        </w:trPr>
        <w:tc>
          <w:tcPr>
            <w:tcW w:w="1466" w:type="dxa"/>
            <w:vMerge/>
            <w:shd w:val="clear" w:color="auto" w:fill="auto"/>
            <w:noWrap/>
            <w:vAlign w:val="center"/>
            <w:hideMark/>
          </w:tcPr>
          <w:p w14:paraId="455C7CD3" w14:textId="77777777" w:rsidR="002E3CB4" w:rsidRPr="002E3CB4" w:rsidRDefault="002E3CB4" w:rsidP="00A252D2">
            <w:pPr>
              <w:pStyle w:val="Tablehead"/>
              <w:rPr>
                <w:rFonts w:cs="Calibri"/>
                <w:sz w:val="22"/>
                <w:szCs w:val="22"/>
                <w:lang w:eastAsia="en-GB"/>
              </w:rPr>
            </w:pPr>
          </w:p>
        </w:tc>
        <w:tc>
          <w:tcPr>
            <w:tcW w:w="888" w:type="dxa"/>
            <w:shd w:val="clear" w:color="auto" w:fill="auto"/>
            <w:noWrap/>
            <w:vAlign w:val="center"/>
            <w:hideMark/>
          </w:tcPr>
          <w:p w14:paraId="56297CF8" w14:textId="77777777" w:rsidR="002E3CB4" w:rsidRPr="002E3CB4" w:rsidRDefault="002E3CB4" w:rsidP="00A252D2">
            <w:pPr>
              <w:pStyle w:val="Tablehead"/>
              <w:rPr>
                <w:rFonts w:cs="Calibri"/>
                <w:sz w:val="22"/>
                <w:szCs w:val="22"/>
                <w:lang w:eastAsia="en-GB"/>
              </w:rPr>
            </w:pPr>
            <w:r w:rsidRPr="002E3CB4">
              <w:rPr>
                <w:rFonts w:cs="Calibri"/>
                <w:sz w:val="22"/>
                <w:szCs w:val="22"/>
                <w:lang w:eastAsia="en-GB"/>
              </w:rPr>
              <w:t>GSO</w:t>
            </w:r>
          </w:p>
        </w:tc>
        <w:tc>
          <w:tcPr>
            <w:tcW w:w="1192" w:type="dxa"/>
            <w:shd w:val="clear" w:color="auto" w:fill="auto"/>
            <w:noWrap/>
            <w:vAlign w:val="center"/>
            <w:hideMark/>
          </w:tcPr>
          <w:p w14:paraId="10AC1AF3" w14:textId="1EB21DB7" w:rsidR="002E3CB4" w:rsidRPr="002E3CB4" w:rsidRDefault="002E3CB4" w:rsidP="00A252D2">
            <w:pPr>
              <w:pStyle w:val="Tablehead"/>
              <w:rPr>
                <w:rFonts w:cs="Calibri"/>
                <w:sz w:val="22"/>
                <w:szCs w:val="22"/>
                <w:lang w:eastAsia="en-GB"/>
              </w:rPr>
            </w:pPr>
            <w:r w:rsidRPr="002E3CB4">
              <w:rPr>
                <w:rFonts w:cs="Calibri"/>
                <w:sz w:val="22"/>
                <w:szCs w:val="22"/>
                <w:lang w:eastAsia="en-GB"/>
              </w:rPr>
              <w:t>Non-GSO</w:t>
            </w:r>
          </w:p>
        </w:tc>
        <w:tc>
          <w:tcPr>
            <w:tcW w:w="820" w:type="dxa"/>
            <w:shd w:val="clear" w:color="auto" w:fill="auto"/>
            <w:noWrap/>
            <w:vAlign w:val="center"/>
            <w:hideMark/>
          </w:tcPr>
          <w:p w14:paraId="55705074" w14:textId="77777777" w:rsidR="002E3CB4" w:rsidRPr="002E3CB4" w:rsidRDefault="002E3CB4" w:rsidP="00A252D2">
            <w:pPr>
              <w:pStyle w:val="Tablehead"/>
              <w:rPr>
                <w:rFonts w:cs="Calibri"/>
                <w:sz w:val="22"/>
                <w:szCs w:val="22"/>
                <w:lang w:eastAsia="en-GB"/>
              </w:rPr>
            </w:pPr>
            <w:r w:rsidRPr="002E3CB4">
              <w:rPr>
                <w:rFonts w:cs="Calibri"/>
                <w:sz w:val="22"/>
                <w:szCs w:val="22"/>
                <w:lang w:eastAsia="en-GB"/>
              </w:rPr>
              <w:t>GSO</w:t>
            </w:r>
          </w:p>
        </w:tc>
        <w:tc>
          <w:tcPr>
            <w:tcW w:w="1100" w:type="dxa"/>
            <w:shd w:val="clear" w:color="auto" w:fill="auto"/>
            <w:noWrap/>
            <w:vAlign w:val="center"/>
            <w:hideMark/>
          </w:tcPr>
          <w:p w14:paraId="50CB5113" w14:textId="1D1BC422" w:rsidR="002E3CB4" w:rsidRPr="002E3CB4" w:rsidRDefault="002E3CB4" w:rsidP="00A252D2">
            <w:pPr>
              <w:pStyle w:val="Tablehead"/>
              <w:rPr>
                <w:rFonts w:cs="Calibri"/>
                <w:sz w:val="22"/>
                <w:szCs w:val="22"/>
                <w:lang w:eastAsia="en-GB"/>
              </w:rPr>
            </w:pPr>
            <w:r w:rsidRPr="002E3CB4">
              <w:rPr>
                <w:rFonts w:cs="Calibri"/>
                <w:sz w:val="22"/>
                <w:szCs w:val="22"/>
                <w:lang w:eastAsia="en-GB"/>
              </w:rPr>
              <w:t>Non-GSO</w:t>
            </w:r>
          </w:p>
        </w:tc>
        <w:tc>
          <w:tcPr>
            <w:tcW w:w="965" w:type="dxa"/>
            <w:shd w:val="clear" w:color="auto" w:fill="auto"/>
            <w:noWrap/>
            <w:vAlign w:val="center"/>
            <w:hideMark/>
          </w:tcPr>
          <w:p w14:paraId="3E84A483" w14:textId="77777777" w:rsidR="002E3CB4" w:rsidRPr="002E3CB4" w:rsidRDefault="002E3CB4" w:rsidP="00A252D2">
            <w:pPr>
              <w:pStyle w:val="Tablehead"/>
              <w:rPr>
                <w:rFonts w:cs="Calibri"/>
                <w:sz w:val="22"/>
                <w:szCs w:val="22"/>
                <w:lang w:eastAsia="en-GB"/>
              </w:rPr>
            </w:pPr>
            <w:r w:rsidRPr="002E3CB4">
              <w:rPr>
                <w:rFonts w:cs="Calibri"/>
                <w:sz w:val="22"/>
                <w:szCs w:val="22"/>
                <w:lang w:eastAsia="en-GB"/>
              </w:rPr>
              <w:t>GSO</w:t>
            </w:r>
          </w:p>
        </w:tc>
        <w:tc>
          <w:tcPr>
            <w:tcW w:w="1295" w:type="dxa"/>
            <w:shd w:val="clear" w:color="auto" w:fill="auto"/>
            <w:noWrap/>
            <w:vAlign w:val="center"/>
            <w:hideMark/>
          </w:tcPr>
          <w:p w14:paraId="01A81D4B" w14:textId="2E022A33" w:rsidR="002E3CB4" w:rsidRPr="002E3CB4" w:rsidRDefault="002E3CB4" w:rsidP="00A252D2">
            <w:pPr>
              <w:pStyle w:val="Tablehead"/>
              <w:rPr>
                <w:rFonts w:cs="Calibri"/>
                <w:sz w:val="22"/>
                <w:szCs w:val="22"/>
                <w:lang w:eastAsia="en-GB"/>
              </w:rPr>
            </w:pPr>
            <w:r w:rsidRPr="002E3CB4">
              <w:rPr>
                <w:rFonts w:cs="Calibri"/>
                <w:sz w:val="22"/>
                <w:szCs w:val="22"/>
                <w:lang w:eastAsia="en-GB"/>
              </w:rPr>
              <w:t>Non-GSO</w:t>
            </w:r>
          </w:p>
        </w:tc>
      </w:tr>
      <w:tr w:rsidR="002E3CB4" w:rsidRPr="002E3CB4" w14:paraId="72E00EFA" w14:textId="77777777" w:rsidTr="00A252D2">
        <w:trPr>
          <w:cantSplit/>
          <w:jc w:val="center"/>
        </w:trPr>
        <w:tc>
          <w:tcPr>
            <w:tcW w:w="1466" w:type="dxa"/>
            <w:shd w:val="clear" w:color="auto" w:fill="auto"/>
            <w:noWrap/>
            <w:vAlign w:val="center"/>
            <w:hideMark/>
          </w:tcPr>
          <w:p w14:paraId="10216605" w14:textId="77777777" w:rsidR="002E3CB4" w:rsidRPr="002E3CB4" w:rsidRDefault="002E3CB4" w:rsidP="00A252D2">
            <w:pPr>
              <w:pStyle w:val="Tabletext"/>
              <w:rPr>
                <w:rFonts w:cs="Calibri"/>
                <w:sz w:val="22"/>
                <w:szCs w:val="22"/>
                <w:lang w:eastAsia="en-GB"/>
              </w:rPr>
            </w:pPr>
            <w:r w:rsidRPr="002E3CB4">
              <w:rPr>
                <w:rFonts w:cs="Calibri"/>
                <w:sz w:val="22"/>
                <w:szCs w:val="22"/>
                <w:lang w:eastAsia="en-GB"/>
              </w:rPr>
              <w:t>2002 to 2005</w:t>
            </w:r>
          </w:p>
        </w:tc>
        <w:tc>
          <w:tcPr>
            <w:tcW w:w="888" w:type="dxa"/>
            <w:shd w:val="clear" w:color="auto" w:fill="auto"/>
            <w:noWrap/>
            <w:vAlign w:val="center"/>
            <w:hideMark/>
          </w:tcPr>
          <w:p w14:paraId="597308EA" w14:textId="77777777" w:rsidR="002E3CB4" w:rsidRPr="002E3CB4" w:rsidRDefault="002E3CB4" w:rsidP="00A252D2">
            <w:pPr>
              <w:pStyle w:val="Tabletext"/>
              <w:jc w:val="center"/>
              <w:rPr>
                <w:rFonts w:cs="Calibri"/>
                <w:sz w:val="22"/>
                <w:szCs w:val="22"/>
                <w:lang w:eastAsia="en-GB"/>
              </w:rPr>
            </w:pPr>
            <w:r w:rsidRPr="002E3CB4">
              <w:rPr>
                <w:rFonts w:cs="Calibri"/>
                <w:sz w:val="22"/>
                <w:szCs w:val="22"/>
                <w:lang w:eastAsia="en-GB"/>
              </w:rPr>
              <w:t>587</w:t>
            </w:r>
          </w:p>
        </w:tc>
        <w:tc>
          <w:tcPr>
            <w:tcW w:w="1192" w:type="dxa"/>
            <w:shd w:val="clear" w:color="auto" w:fill="auto"/>
            <w:noWrap/>
            <w:vAlign w:val="center"/>
            <w:hideMark/>
          </w:tcPr>
          <w:p w14:paraId="2D29DDCA" w14:textId="77777777" w:rsidR="002E3CB4" w:rsidRPr="002E3CB4" w:rsidRDefault="002E3CB4" w:rsidP="00A252D2">
            <w:pPr>
              <w:pStyle w:val="Tabletext"/>
              <w:jc w:val="center"/>
              <w:rPr>
                <w:rFonts w:cs="Calibri"/>
                <w:sz w:val="22"/>
                <w:szCs w:val="22"/>
                <w:lang w:eastAsia="en-GB"/>
              </w:rPr>
            </w:pPr>
            <w:r w:rsidRPr="002E3CB4">
              <w:rPr>
                <w:rFonts w:cs="Calibri"/>
                <w:sz w:val="22"/>
                <w:szCs w:val="22"/>
                <w:lang w:eastAsia="en-GB"/>
              </w:rPr>
              <w:t>110</w:t>
            </w:r>
          </w:p>
        </w:tc>
        <w:tc>
          <w:tcPr>
            <w:tcW w:w="820" w:type="dxa"/>
            <w:shd w:val="clear" w:color="auto" w:fill="auto"/>
            <w:noWrap/>
            <w:vAlign w:val="center"/>
            <w:hideMark/>
          </w:tcPr>
          <w:p w14:paraId="1D64B24B" w14:textId="77777777" w:rsidR="002E3CB4" w:rsidRPr="002E3CB4" w:rsidRDefault="002E3CB4" w:rsidP="00A252D2">
            <w:pPr>
              <w:pStyle w:val="Tabletext"/>
              <w:jc w:val="center"/>
              <w:rPr>
                <w:rFonts w:cs="Calibri"/>
                <w:sz w:val="22"/>
                <w:szCs w:val="22"/>
                <w:lang w:eastAsia="en-GB"/>
              </w:rPr>
            </w:pPr>
            <w:r w:rsidRPr="002E3CB4">
              <w:rPr>
                <w:rFonts w:cs="Calibri"/>
                <w:sz w:val="22"/>
                <w:szCs w:val="22"/>
                <w:lang w:eastAsia="en-GB"/>
              </w:rPr>
              <w:t>171</w:t>
            </w:r>
          </w:p>
        </w:tc>
        <w:tc>
          <w:tcPr>
            <w:tcW w:w="1100" w:type="dxa"/>
            <w:shd w:val="clear" w:color="auto" w:fill="auto"/>
            <w:noWrap/>
            <w:vAlign w:val="center"/>
            <w:hideMark/>
          </w:tcPr>
          <w:p w14:paraId="3B189F71" w14:textId="77777777" w:rsidR="002E3CB4" w:rsidRPr="002E3CB4" w:rsidRDefault="002E3CB4" w:rsidP="00A252D2">
            <w:pPr>
              <w:pStyle w:val="Tabletext"/>
              <w:jc w:val="center"/>
              <w:rPr>
                <w:rFonts w:cs="Calibri"/>
                <w:sz w:val="22"/>
                <w:szCs w:val="22"/>
                <w:lang w:eastAsia="en-GB"/>
              </w:rPr>
            </w:pPr>
            <w:r w:rsidRPr="002E3CB4">
              <w:rPr>
                <w:rFonts w:cs="Calibri"/>
                <w:sz w:val="22"/>
                <w:szCs w:val="22"/>
                <w:lang w:eastAsia="en-GB"/>
              </w:rPr>
              <w:t>11</w:t>
            </w:r>
          </w:p>
        </w:tc>
        <w:tc>
          <w:tcPr>
            <w:tcW w:w="965" w:type="dxa"/>
            <w:shd w:val="clear" w:color="auto" w:fill="auto"/>
            <w:noWrap/>
            <w:vAlign w:val="center"/>
            <w:hideMark/>
          </w:tcPr>
          <w:p w14:paraId="16BBAC3E" w14:textId="1D46CBCB" w:rsidR="002E3CB4" w:rsidRPr="002E3CB4" w:rsidRDefault="002E3CB4" w:rsidP="00A252D2">
            <w:pPr>
              <w:pStyle w:val="Tabletext"/>
              <w:jc w:val="center"/>
              <w:rPr>
                <w:rFonts w:cs="Calibri"/>
                <w:sz w:val="22"/>
                <w:szCs w:val="22"/>
                <w:lang w:eastAsia="en-GB"/>
              </w:rPr>
            </w:pPr>
            <w:r w:rsidRPr="002E3CB4">
              <w:rPr>
                <w:rFonts w:cs="Calibri"/>
                <w:sz w:val="22"/>
                <w:szCs w:val="22"/>
                <w:lang w:eastAsia="en-GB"/>
              </w:rPr>
              <w:t>29</w:t>
            </w:r>
            <w:r>
              <w:rPr>
                <w:rFonts w:cs="Calibri"/>
                <w:sz w:val="22"/>
                <w:szCs w:val="22"/>
                <w:lang w:eastAsia="en-GB"/>
              </w:rPr>
              <w:t>%</w:t>
            </w:r>
          </w:p>
        </w:tc>
        <w:tc>
          <w:tcPr>
            <w:tcW w:w="1295" w:type="dxa"/>
            <w:shd w:val="clear" w:color="auto" w:fill="auto"/>
            <w:noWrap/>
            <w:vAlign w:val="center"/>
            <w:hideMark/>
          </w:tcPr>
          <w:p w14:paraId="38CB85FD" w14:textId="63CD1EEA" w:rsidR="002E3CB4" w:rsidRPr="002E3CB4" w:rsidRDefault="002E3CB4" w:rsidP="00A252D2">
            <w:pPr>
              <w:pStyle w:val="Tabletext"/>
              <w:jc w:val="center"/>
              <w:rPr>
                <w:rFonts w:cs="Calibri"/>
                <w:sz w:val="22"/>
                <w:szCs w:val="22"/>
                <w:lang w:eastAsia="en-GB"/>
              </w:rPr>
            </w:pPr>
            <w:r w:rsidRPr="002E3CB4">
              <w:rPr>
                <w:rFonts w:cs="Calibri"/>
                <w:sz w:val="22"/>
                <w:szCs w:val="22"/>
                <w:lang w:eastAsia="en-GB"/>
              </w:rPr>
              <w:t>10</w:t>
            </w:r>
            <w:r>
              <w:rPr>
                <w:rFonts w:cs="Calibri"/>
                <w:sz w:val="22"/>
                <w:szCs w:val="22"/>
                <w:lang w:eastAsia="en-GB"/>
              </w:rPr>
              <w:t>%</w:t>
            </w:r>
          </w:p>
        </w:tc>
      </w:tr>
      <w:tr w:rsidR="002E3CB4" w:rsidRPr="002E3CB4" w14:paraId="3AE4CBEB" w14:textId="77777777" w:rsidTr="00A252D2">
        <w:trPr>
          <w:cantSplit/>
          <w:jc w:val="center"/>
        </w:trPr>
        <w:tc>
          <w:tcPr>
            <w:tcW w:w="1466" w:type="dxa"/>
            <w:tcBorders>
              <w:bottom w:val="single" w:sz="4" w:space="0" w:color="auto"/>
            </w:tcBorders>
            <w:shd w:val="clear" w:color="auto" w:fill="auto"/>
            <w:noWrap/>
            <w:vAlign w:val="center"/>
            <w:hideMark/>
          </w:tcPr>
          <w:p w14:paraId="222E3A2C" w14:textId="77777777" w:rsidR="002E3CB4" w:rsidRPr="002E3CB4" w:rsidRDefault="002E3CB4" w:rsidP="00A252D2">
            <w:pPr>
              <w:pStyle w:val="Tabletext"/>
              <w:rPr>
                <w:rFonts w:cs="Calibri"/>
                <w:sz w:val="22"/>
                <w:szCs w:val="22"/>
                <w:lang w:eastAsia="en-GB"/>
              </w:rPr>
            </w:pPr>
            <w:r w:rsidRPr="002E3CB4">
              <w:rPr>
                <w:rFonts w:cs="Calibri"/>
                <w:sz w:val="22"/>
                <w:szCs w:val="22"/>
                <w:lang w:eastAsia="en-GB"/>
              </w:rPr>
              <w:t>2020 to 2023</w:t>
            </w:r>
          </w:p>
        </w:tc>
        <w:tc>
          <w:tcPr>
            <w:tcW w:w="888" w:type="dxa"/>
            <w:tcBorders>
              <w:bottom w:val="single" w:sz="4" w:space="0" w:color="auto"/>
            </w:tcBorders>
            <w:shd w:val="clear" w:color="auto" w:fill="auto"/>
            <w:noWrap/>
            <w:vAlign w:val="center"/>
            <w:hideMark/>
          </w:tcPr>
          <w:p w14:paraId="10A74CC2" w14:textId="77777777" w:rsidR="002E3CB4" w:rsidRPr="002E3CB4" w:rsidRDefault="002E3CB4" w:rsidP="00A252D2">
            <w:pPr>
              <w:pStyle w:val="Tabletext"/>
              <w:jc w:val="center"/>
              <w:rPr>
                <w:rFonts w:cs="Calibri"/>
                <w:sz w:val="22"/>
                <w:szCs w:val="22"/>
                <w:lang w:eastAsia="en-GB"/>
              </w:rPr>
            </w:pPr>
            <w:r w:rsidRPr="002E3CB4">
              <w:rPr>
                <w:rFonts w:cs="Calibri"/>
                <w:sz w:val="22"/>
                <w:szCs w:val="22"/>
                <w:lang w:eastAsia="en-GB"/>
              </w:rPr>
              <w:t>212</w:t>
            </w:r>
          </w:p>
        </w:tc>
        <w:tc>
          <w:tcPr>
            <w:tcW w:w="1192" w:type="dxa"/>
            <w:tcBorders>
              <w:bottom w:val="single" w:sz="4" w:space="0" w:color="auto"/>
            </w:tcBorders>
            <w:shd w:val="clear" w:color="auto" w:fill="auto"/>
            <w:noWrap/>
            <w:vAlign w:val="center"/>
            <w:hideMark/>
          </w:tcPr>
          <w:p w14:paraId="7D387521" w14:textId="77777777" w:rsidR="002E3CB4" w:rsidRPr="002E3CB4" w:rsidRDefault="002E3CB4" w:rsidP="00A252D2">
            <w:pPr>
              <w:pStyle w:val="Tabletext"/>
              <w:jc w:val="center"/>
              <w:rPr>
                <w:rFonts w:cs="Calibri"/>
                <w:sz w:val="22"/>
                <w:szCs w:val="22"/>
                <w:lang w:eastAsia="en-GB"/>
              </w:rPr>
            </w:pPr>
            <w:r w:rsidRPr="002E3CB4">
              <w:rPr>
                <w:rFonts w:cs="Calibri"/>
                <w:sz w:val="22"/>
                <w:szCs w:val="22"/>
                <w:lang w:eastAsia="en-GB"/>
              </w:rPr>
              <w:t>342</w:t>
            </w:r>
          </w:p>
        </w:tc>
        <w:tc>
          <w:tcPr>
            <w:tcW w:w="820" w:type="dxa"/>
            <w:tcBorders>
              <w:bottom w:val="single" w:sz="4" w:space="0" w:color="auto"/>
            </w:tcBorders>
            <w:shd w:val="clear" w:color="auto" w:fill="auto"/>
            <w:noWrap/>
            <w:vAlign w:val="center"/>
            <w:hideMark/>
          </w:tcPr>
          <w:p w14:paraId="66E07D9C" w14:textId="77777777" w:rsidR="002E3CB4" w:rsidRPr="002E3CB4" w:rsidRDefault="002E3CB4" w:rsidP="00A252D2">
            <w:pPr>
              <w:pStyle w:val="Tabletext"/>
              <w:jc w:val="center"/>
              <w:rPr>
                <w:rFonts w:cs="Calibri"/>
                <w:sz w:val="22"/>
                <w:szCs w:val="22"/>
                <w:lang w:eastAsia="en-GB"/>
              </w:rPr>
            </w:pPr>
            <w:r w:rsidRPr="002E3CB4">
              <w:rPr>
                <w:rFonts w:cs="Calibri"/>
                <w:sz w:val="22"/>
                <w:szCs w:val="22"/>
                <w:lang w:eastAsia="en-GB"/>
              </w:rPr>
              <w:t>258</w:t>
            </w:r>
          </w:p>
        </w:tc>
        <w:tc>
          <w:tcPr>
            <w:tcW w:w="1100" w:type="dxa"/>
            <w:tcBorders>
              <w:bottom w:val="single" w:sz="4" w:space="0" w:color="auto"/>
            </w:tcBorders>
            <w:shd w:val="clear" w:color="auto" w:fill="auto"/>
            <w:noWrap/>
            <w:vAlign w:val="center"/>
            <w:hideMark/>
          </w:tcPr>
          <w:p w14:paraId="4D3FB917" w14:textId="77777777" w:rsidR="002E3CB4" w:rsidRPr="002E3CB4" w:rsidRDefault="002E3CB4" w:rsidP="00A252D2">
            <w:pPr>
              <w:pStyle w:val="Tabletext"/>
              <w:jc w:val="center"/>
              <w:rPr>
                <w:rFonts w:cs="Calibri"/>
                <w:sz w:val="22"/>
                <w:szCs w:val="22"/>
                <w:lang w:eastAsia="en-GB"/>
              </w:rPr>
            </w:pPr>
            <w:r w:rsidRPr="002E3CB4">
              <w:rPr>
                <w:rFonts w:cs="Calibri"/>
                <w:sz w:val="22"/>
                <w:szCs w:val="22"/>
                <w:lang w:eastAsia="en-GB"/>
              </w:rPr>
              <w:t>36</w:t>
            </w:r>
          </w:p>
        </w:tc>
        <w:tc>
          <w:tcPr>
            <w:tcW w:w="965" w:type="dxa"/>
            <w:tcBorders>
              <w:bottom w:val="single" w:sz="4" w:space="0" w:color="auto"/>
            </w:tcBorders>
            <w:shd w:val="clear" w:color="auto" w:fill="auto"/>
            <w:noWrap/>
            <w:vAlign w:val="center"/>
            <w:hideMark/>
          </w:tcPr>
          <w:p w14:paraId="1577C63E" w14:textId="4004EA5C" w:rsidR="002E3CB4" w:rsidRPr="002E3CB4" w:rsidRDefault="002E3CB4" w:rsidP="00A252D2">
            <w:pPr>
              <w:pStyle w:val="Tabletext"/>
              <w:jc w:val="center"/>
              <w:rPr>
                <w:rFonts w:cs="Calibri"/>
                <w:sz w:val="22"/>
                <w:szCs w:val="22"/>
                <w:lang w:eastAsia="en-GB"/>
              </w:rPr>
            </w:pPr>
            <w:r w:rsidRPr="002E3CB4">
              <w:rPr>
                <w:rFonts w:cs="Calibri"/>
                <w:sz w:val="22"/>
                <w:szCs w:val="22"/>
                <w:lang w:eastAsia="en-GB"/>
              </w:rPr>
              <w:t>122</w:t>
            </w:r>
            <w:r>
              <w:rPr>
                <w:rFonts w:cs="Calibri"/>
                <w:sz w:val="22"/>
                <w:szCs w:val="22"/>
                <w:lang w:eastAsia="en-GB"/>
              </w:rPr>
              <w:t>%</w:t>
            </w:r>
          </w:p>
        </w:tc>
        <w:tc>
          <w:tcPr>
            <w:tcW w:w="1295" w:type="dxa"/>
            <w:tcBorders>
              <w:bottom w:val="single" w:sz="4" w:space="0" w:color="auto"/>
            </w:tcBorders>
            <w:shd w:val="clear" w:color="auto" w:fill="auto"/>
            <w:noWrap/>
            <w:vAlign w:val="center"/>
            <w:hideMark/>
          </w:tcPr>
          <w:p w14:paraId="2EFCFF8F" w14:textId="179FAD6E" w:rsidR="002E3CB4" w:rsidRPr="002E3CB4" w:rsidRDefault="002E3CB4" w:rsidP="00A252D2">
            <w:pPr>
              <w:pStyle w:val="Tabletext"/>
              <w:jc w:val="center"/>
              <w:rPr>
                <w:rFonts w:cs="Calibri"/>
                <w:sz w:val="22"/>
                <w:szCs w:val="22"/>
                <w:lang w:eastAsia="en-GB"/>
              </w:rPr>
            </w:pPr>
            <w:r w:rsidRPr="002E3CB4">
              <w:rPr>
                <w:rFonts w:cs="Calibri"/>
                <w:sz w:val="22"/>
                <w:szCs w:val="22"/>
                <w:lang w:eastAsia="en-GB"/>
              </w:rPr>
              <w:t>11</w:t>
            </w:r>
            <w:r>
              <w:rPr>
                <w:rFonts w:cs="Calibri"/>
                <w:sz w:val="22"/>
                <w:szCs w:val="22"/>
                <w:lang w:eastAsia="en-GB"/>
              </w:rPr>
              <w:t>%</w:t>
            </w:r>
          </w:p>
        </w:tc>
      </w:tr>
      <w:tr w:rsidR="00A252D2" w:rsidRPr="002E3CB4" w14:paraId="43E927D4" w14:textId="77777777" w:rsidTr="00A252D2">
        <w:trPr>
          <w:cantSplit/>
          <w:jc w:val="center"/>
        </w:trPr>
        <w:tc>
          <w:tcPr>
            <w:tcW w:w="7726" w:type="dxa"/>
            <w:gridSpan w:val="7"/>
            <w:tcBorders>
              <w:top w:val="single" w:sz="4" w:space="0" w:color="auto"/>
              <w:left w:val="nil"/>
              <w:bottom w:val="nil"/>
              <w:right w:val="nil"/>
            </w:tcBorders>
            <w:shd w:val="clear" w:color="auto" w:fill="auto"/>
            <w:noWrap/>
            <w:vAlign w:val="center"/>
          </w:tcPr>
          <w:p w14:paraId="3238B0F3" w14:textId="0F36AC34" w:rsidR="00A252D2" w:rsidRPr="002E3CB4" w:rsidRDefault="00A252D2" w:rsidP="001E0449">
            <w:pPr>
              <w:pStyle w:val="Tablelegend"/>
              <w:rPr>
                <w:rFonts w:cs="Calibri"/>
                <w:sz w:val="22"/>
                <w:szCs w:val="22"/>
                <w:lang w:eastAsia="en-GB"/>
              </w:rPr>
            </w:pPr>
            <w:r w:rsidRPr="007060C0">
              <w:t xml:space="preserve">Note – </w:t>
            </w:r>
            <w:r>
              <w:t>T</w:t>
            </w:r>
            <w:r w:rsidRPr="007060C0">
              <w:t xml:space="preserve">he number of resubmissions of GSO satellite networks is higher than the number of first notifications </w:t>
            </w:r>
            <w:r>
              <w:t xml:space="preserve">because </w:t>
            </w:r>
            <w:r w:rsidRPr="007060C0">
              <w:t xml:space="preserve">GSO satellite networks can be resubmitted twice (i.e. following a return under No. </w:t>
            </w:r>
            <w:r w:rsidRPr="001E0449">
              <w:rPr>
                <w:b/>
                <w:bCs/>
              </w:rPr>
              <w:t>11.37</w:t>
            </w:r>
            <w:r w:rsidRPr="007060C0">
              <w:t xml:space="preserve"> and under No. </w:t>
            </w:r>
            <w:r w:rsidRPr="001E0449">
              <w:rPr>
                <w:b/>
                <w:bCs/>
              </w:rPr>
              <w:t>11.38</w:t>
            </w:r>
            <w:r w:rsidRPr="007060C0">
              <w:t>)</w:t>
            </w:r>
            <w:r>
              <w:t xml:space="preserve">, </w:t>
            </w:r>
            <w:r w:rsidRPr="007060C0">
              <w:t>even if they are subject to the application of a single cost recovery fee.</w:t>
            </w:r>
          </w:p>
        </w:tc>
      </w:tr>
    </w:tbl>
    <w:p w14:paraId="792163DD" w14:textId="4217341A" w:rsidR="002E3CB4" w:rsidRPr="007060C0" w:rsidRDefault="002E3CB4" w:rsidP="006250DC">
      <w:pPr>
        <w:pStyle w:val="Tablefin"/>
      </w:pPr>
    </w:p>
    <w:p w14:paraId="56F4EA0F" w14:textId="56424F73" w:rsidR="00BA3A7A" w:rsidRDefault="00BA3A7A" w:rsidP="00232A4F">
      <w:pPr>
        <w:jc w:val="both"/>
        <w:rPr>
          <w:rFonts w:cstheme="minorHAnsi"/>
          <w:szCs w:val="24"/>
        </w:rPr>
      </w:pPr>
      <w:r>
        <w:rPr>
          <w:rFonts w:cstheme="minorHAnsi"/>
          <w:szCs w:val="24"/>
        </w:rPr>
        <w:t>The p</w:t>
      </w:r>
      <w:r w:rsidR="007060C0" w:rsidRPr="007060C0">
        <w:rPr>
          <w:rFonts w:cstheme="minorHAnsi"/>
          <w:szCs w:val="24"/>
        </w:rPr>
        <w:t xml:space="preserve">ercentage of resubmission of non-GSO satellite filings remains low and stable around 10% </w:t>
      </w:r>
      <w:r w:rsidRPr="00232A4F">
        <w:rPr>
          <w:szCs w:val="24"/>
        </w:rPr>
        <w:t>however</w:t>
      </w:r>
      <w:r>
        <w:rPr>
          <w:rFonts w:cstheme="minorHAnsi"/>
          <w:szCs w:val="24"/>
        </w:rPr>
        <w:t xml:space="preserve"> this is because it is computed with respect to </w:t>
      </w:r>
      <w:r w:rsidR="007060C0" w:rsidRPr="007060C0">
        <w:rPr>
          <w:rFonts w:cstheme="minorHAnsi"/>
          <w:szCs w:val="24"/>
        </w:rPr>
        <w:t xml:space="preserve">the total </w:t>
      </w:r>
      <w:r>
        <w:rPr>
          <w:rFonts w:cstheme="minorHAnsi"/>
          <w:szCs w:val="24"/>
        </w:rPr>
        <w:t xml:space="preserve">number of non-GSO satellite systems, i.e. both those that are </w:t>
      </w:r>
      <w:r w:rsidR="007060C0" w:rsidRPr="007060C0">
        <w:rPr>
          <w:rFonts w:cstheme="minorHAnsi"/>
          <w:szCs w:val="24"/>
        </w:rPr>
        <w:t xml:space="preserve">subject and </w:t>
      </w:r>
      <w:r>
        <w:rPr>
          <w:rFonts w:cstheme="minorHAnsi"/>
          <w:szCs w:val="24"/>
        </w:rPr>
        <w:t xml:space="preserve">those that are </w:t>
      </w:r>
      <w:r w:rsidR="007060C0" w:rsidRPr="007060C0">
        <w:rPr>
          <w:rFonts w:cstheme="minorHAnsi"/>
          <w:szCs w:val="24"/>
        </w:rPr>
        <w:t xml:space="preserve">not subject to coordination. However, when focusing on those subject to coordination, </w:t>
      </w:r>
      <w:r>
        <w:rPr>
          <w:rFonts w:cstheme="minorHAnsi"/>
          <w:szCs w:val="24"/>
        </w:rPr>
        <w:t xml:space="preserve">which are the only ones that can be resubmitted, </w:t>
      </w:r>
      <w:r w:rsidR="007060C0" w:rsidRPr="007060C0">
        <w:rPr>
          <w:rFonts w:cstheme="minorHAnsi"/>
          <w:szCs w:val="24"/>
        </w:rPr>
        <w:t xml:space="preserve">the resubmission </w:t>
      </w:r>
      <w:r>
        <w:rPr>
          <w:rFonts w:cstheme="minorHAnsi"/>
          <w:szCs w:val="24"/>
        </w:rPr>
        <w:t xml:space="preserve">ratio during the 2020-2023 period </w:t>
      </w:r>
      <w:r w:rsidR="007060C0" w:rsidRPr="007060C0">
        <w:rPr>
          <w:rFonts w:cstheme="minorHAnsi"/>
          <w:szCs w:val="24"/>
        </w:rPr>
        <w:t>increase</w:t>
      </w:r>
      <w:r>
        <w:rPr>
          <w:rFonts w:cstheme="minorHAnsi"/>
          <w:szCs w:val="24"/>
        </w:rPr>
        <w:t>s</w:t>
      </w:r>
      <w:r w:rsidR="007060C0" w:rsidRPr="007060C0">
        <w:rPr>
          <w:rFonts w:cstheme="minorHAnsi"/>
          <w:szCs w:val="24"/>
        </w:rPr>
        <w:t xml:space="preserve"> from 11% to 68%.</w:t>
      </w:r>
      <w:r w:rsidRPr="00BA3A7A">
        <w:rPr>
          <w:rFonts w:cstheme="minorHAnsi"/>
          <w:szCs w:val="24"/>
        </w:rPr>
        <w:t xml:space="preserve"> </w:t>
      </w:r>
    </w:p>
    <w:p w14:paraId="65381FC8" w14:textId="3D5D2324" w:rsidR="00294E72" w:rsidRPr="002E3CB4" w:rsidRDefault="00294E72" w:rsidP="00A60A32">
      <w:pPr>
        <w:pStyle w:val="Headingu"/>
      </w:pPr>
      <w:r w:rsidRPr="002E3CB4">
        <w:t>Explanations about the type of additional workload (especially compared to the regulatory situation in 2005)</w:t>
      </w:r>
    </w:p>
    <w:p w14:paraId="3A7837DF" w14:textId="0A65E7A1" w:rsidR="005A513E" w:rsidRDefault="005A513E" w:rsidP="00232A4F">
      <w:pPr>
        <w:jc w:val="both"/>
        <w:rPr>
          <w:rFonts w:cstheme="minorHAnsi"/>
          <w:szCs w:val="24"/>
        </w:rPr>
      </w:pPr>
      <w:r w:rsidRPr="00055D1F">
        <w:rPr>
          <w:rFonts w:cstheme="minorHAnsi"/>
          <w:szCs w:val="24"/>
        </w:rPr>
        <w:t>For every r</w:t>
      </w:r>
      <w:r>
        <w:rPr>
          <w:rFonts w:cstheme="minorHAnsi"/>
          <w:szCs w:val="24"/>
        </w:rPr>
        <w:t>e</w:t>
      </w:r>
      <w:r w:rsidRPr="00055D1F">
        <w:rPr>
          <w:rFonts w:cstheme="minorHAnsi"/>
          <w:szCs w:val="24"/>
        </w:rPr>
        <w:t>submission re</w:t>
      </w:r>
      <w:r>
        <w:rPr>
          <w:rFonts w:cstheme="minorHAnsi"/>
          <w:szCs w:val="24"/>
        </w:rPr>
        <w:t>c</w:t>
      </w:r>
      <w:r w:rsidRPr="00055D1F">
        <w:rPr>
          <w:rFonts w:cstheme="minorHAnsi"/>
          <w:szCs w:val="24"/>
        </w:rPr>
        <w:t>e</w:t>
      </w:r>
      <w:r>
        <w:rPr>
          <w:rFonts w:cstheme="minorHAnsi"/>
          <w:szCs w:val="24"/>
        </w:rPr>
        <w:t>iv</w:t>
      </w:r>
      <w:r w:rsidRPr="00055D1F">
        <w:rPr>
          <w:rFonts w:cstheme="minorHAnsi"/>
          <w:szCs w:val="24"/>
        </w:rPr>
        <w:t>ed by the Bureau</w:t>
      </w:r>
      <w:r>
        <w:rPr>
          <w:rFonts w:cstheme="minorHAnsi"/>
          <w:szCs w:val="24"/>
        </w:rPr>
        <w:t xml:space="preserve">, the following actions and deliverables are performed </w:t>
      </w:r>
      <w:r w:rsidRPr="00232A4F">
        <w:rPr>
          <w:szCs w:val="24"/>
        </w:rPr>
        <w:t>or</w:t>
      </w:r>
      <w:r>
        <w:rPr>
          <w:rFonts w:cstheme="minorHAnsi"/>
          <w:szCs w:val="24"/>
        </w:rPr>
        <w:t xml:space="preserve"> produced.</w:t>
      </w:r>
    </w:p>
    <w:p w14:paraId="6831AC36" w14:textId="68048C88" w:rsidR="005A513E" w:rsidRPr="005A513E" w:rsidRDefault="005A513E" w:rsidP="00A60A32">
      <w:pPr>
        <w:pStyle w:val="Headingi"/>
      </w:pPr>
      <w:r w:rsidRPr="005A513E">
        <w:t>Additional completeness and validation of the notice</w:t>
      </w:r>
    </w:p>
    <w:p w14:paraId="7A3F92A1" w14:textId="44A8EABF" w:rsidR="005A513E" w:rsidRDefault="00DD0E63" w:rsidP="00232A4F">
      <w:pPr>
        <w:jc w:val="both"/>
        <w:rPr>
          <w:rFonts w:asciiTheme="minorHAnsi" w:hAnsiTheme="minorHAnsi" w:cstheme="minorHAnsi"/>
          <w:szCs w:val="24"/>
        </w:rPr>
      </w:pPr>
      <w:r>
        <w:rPr>
          <w:rFonts w:asciiTheme="minorHAnsi" w:hAnsiTheme="minorHAnsi" w:cstheme="minorHAnsi"/>
        </w:rPr>
        <w:t xml:space="preserve">When </w:t>
      </w:r>
      <w:r w:rsidR="005A513E" w:rsidRPr="00232A4F">
        <w:rPr>
          <w:szCs w:val="24"/>
        </w:rPr>
        <w:t>technical</w:t>
      </w:r>
      <w:r w:rsidR="005A513E">
        <w:rPr>
          <w:rFonts w:asciiTheme="minorHAnsi" w:hAnsiTheme="minorHAnsi" w:cstheme="minorHAnsi"/>
        </w:rPr>
        <w:t xml:space="preserve"> characteristics such as orbital characteristics, power, power density, antenna pattern, antenna size, noise temperature, service area, frequency assignment, frequency bandwidth, emission, or etc. </w:t>
      </w:r>
      <w:r>
        <w:rPr>
          <w:rFonts w:asciiTheme="minorHAnsi" w:hAnsiTheme="minorHAnsi" w:cstheme="minorHAnsi"/>
        </w:rPr>
        <w:t>are</w:t>
      </w:r>
      <w:r w:rsidR="005A513E">
        <w:rPr>
          <w:rFonts w:asciiTheme="minorHAnsi" w:hAnsiTheme="minorHAnsi" w:cstheme="minorHAnsi"/>
        </w:rPr>
        <w:t xml:space="preserve"> modified in a resubmission, t</w:t>
      </w:r>
      <w:r w:rsidR="005A513E" w:rsidRPr="003746F9">
        <w:rPr>
          <w:rFonts w:asciiTheme="minorHAnsi" w:hAnsiTheme="minorHAnsi" w:cstheme="minorHAnsi"/>
          <w:szCs w:val="24"/>
        </w:rPr>
        <w:t xml:space="preserve">he </w:t>
      </w:r>
      <w:r w:rsidR="005A513E">
        <w:rPr>
          <w:rFonts w:asciiTheme="minorHAnsi" w:hAnsiTheme="minorHAnsi" w:cstheme="minorHAnsi"/>
          <w:szCs w:val="24"/>
        </w:rPr>
        <w:t xml:space="preserve">resubmitted </w:t>
      </w:r>
      <w:r w:rsidR="005A513E" w:rsidRPr="003746F9">
        <w:rPr>
          <w:rFonts w:asciiTheme="minorHAnsi" w:hAnsiTheme="minorHAnsi" w:cstheme="minorHAnsi"/>
          <w:szCs w:val="24"/>
        </w:rPr>
        <w:t xml:space="preserve">notice will </w:t>
      </w:r>
      <w:r w:rsidR="005A513E">
        <w:rPr>
          <w:rFonts w:asciiTheme="minorHAnsi" w:hAnsiTheme="minorHAnsi" w:cstheme="minorHAnsi"/>
          <w:szCs w:val="24"/>
        </w:rPr>
        <w:t xml:space="preserve">have to </w:t>
      </w:r>
      <w:r w:rsidR="005A513E" w:rsidRPr="003746F9">
        <w:rPr>
          <w:rFonts w:asciiTheme="minorHAnsi" w:hAnsiTheme="minorHAnsi" w:cstheme="minorHAnsi"/>
          <w:szCs w:val="24"/>
        </w:rPr>
        <w:t xml:space="preserve">be examined by comparing the characteristics of the resubmitted notice with the characteristics published in the part </w:t>
      </w:r>
      <w:r w:rsidR="005A513E">
        <w:rPr>
          <w:rFonts w:asciiTheme="minorHAnsi" w:hAnsiTheme="minorHAnsi" w:cstheme="minorHAnsi"/>
          <w:szCs w:val="24"/>
        </w:rPr>
        <w:t>III</w:t>
      </w:r>
      <w:r w:rsidR="005A513E" w:rsidRPr="003746F9">
        <w:rPr>
          <w:rFonts w:asciiTheme="minorHAnsi" w:hAnsiTheme="minorHAnsi" w:cstheme="minorHAnsi"/>
          <w:szCs w:val="24"/>
        </w:rPr>
        <w:t>-S of the BR IFIC to identify or confirm the modification</w:t>
      </w:r>
      <w:r w:rsidR="005A513E">
        <w:rPr>
          <w:rFonts w:asciiTheme="minorHAnsi" w:hAnsiTheme="minorHAnsi" w:cstheme="minorHAnsi"/>
          <w:szCs w:val="24"/>
        </w:rPr>
        <w:t>(s)</w:t>
      </w:r>
      <w:r w:rsidR="005A513E" w:rsidRPr="003746F9">
        <w:rPr>
          <w:rFonts w:asciiTheme="minorHAnsi" w:hAnsiTheme="minorHAnsi" w:cstheme="minorHAnsi"/>
          <w:szCs w:val="24"/>
        </w:rPr>
        <w:t xml:space="preserve">. </w:t>
      </w:r>
      <w:r>
        <w:rPr>
          <w:rFonts w:asciiTheme="minorHAnsi" w:hAnsiTheme="minorHAnsi" w:cstheme="minorHAnsi"/>
          <w:szCs w:val="24"/>
        </w:rPr>
        <w:t xml:space="preserve">As indicated in the table above, the number of resubmissions including such changes has increased in the period 2020-2023 as compared to 2002-2005.  </w:t>
      </w:r>
    </w:p>
    <w:p w14:paraId="500217C8" w14:textId="4076F9F2" w:rsidR="005A513E" w:rsidRPr="005A513E" w:rsidRDefault="005A513E" w:rsidP="00A60A32">
      <w:pPr>
        <w:pStyle w:val="Headingi"/>
      </w:pPr>
      <w:r>
        <w:t>A</w:t>
      </w:r>
      <w:r w:rsidRPr="005A513E">
        <w:t xml:space="preserve">dditional regulatory and technical examination </w:t>
      </w:r>
    </w:p>
    <w:p w14:paraId="4D334AB1" w14:textId="727B93DA" w:rsidR="005A513E" w:rsidRDefault="005A513E" w:rsidP="00232A4F">
      <w:pPr>
        <w:jc w:val="both"/>
        <w:rPr>
          <w:rFonts w:asciiTheme="minorHAnsi" w:hAnsiTheme="minorHAnsi" w:cstheme="minorHAnsi"/>
          <w:szCs w:val="24"/>
        </w:rPr>
      </w:pPr>
      <w:r w:rsidRPr="003746F9">
        <w:rPr>
          <w:rFonts w:asciiTheme="minorHAnsi" w:hAnsiTheme="minorHAnsi" w:cstheme="minorHAnsi"/>
          <w:szCs w:val="24"/>
        </w:rPr>
        <w:t>When the modification has been identified, depe</w:t>
      </w:r>
      <w:r>
        <w:rPr>
          <w:rFonts w:asciiTheme="minorHAnsi" w:hAnsiTheme="minorHAnsi" w:cstheme="minorHAnsi"/>
          <w:szCs w:val="24"/>
        </w:rPr>
        <w:t>n</w:t>
      </w:r>
      <w:r w:rsidRPr="003746F9">
        <w:rPr>
          <w:rFonts w:asciiTheme="minorHAnsi" w:hAnsiTheme="minorHAnsi" w:cstheme="minorHAnsi"/>
          <w:szCs w:val="24"/>
        </w:rPr>
        <w:t xml:space="preserve">ding on the technical characteristics that have </w:t>
      </w:r>
      <w:r w:rsidRPr="00232A4F">
        <w:rPr>
          <w:szCs w:val="24"/>
        </w:rPr>
        <w:t>been</w:t>
      </w:r>
      <w:r w:rsidRPr="003746F9">
        <w:rPr>
          <w:rFonts w:asciiTheme="minorHAnsi" w:hAnsiTheme="minorHAnsi" w:cstheme="minorHAnsi"/>
          <w:szCs w:val="24"/>
        </w:rPr>
        <w:t xml:space="preserve"> modified, No.</w:t>
      </w:r>
      <w:r>
        <w:rPr>
          <w:rFonts w:asciiTheme="minorHAnsi" w:hAnsiTheme="minorHAnsi" w:cstheme="minorHAnsi"/>
          <w:szCs w:val="24"/>
        </w:rPr>
        <w:t xml:space="preserve"> </w:t>
      </w:r>
      <w:r w:rsidRPr="004E7D5F">
        <w:rPr>
          <w:rFonts w:asciiTheme="minorHAnsi" w:hAnsiTheme="minorHAnsi" w:cstheme="minorHAnsi"/>
          <w:b/>
          <w:bCs/>
          <w:szCs w:val="24"/>
        </w:rPr>
        <w:t>11.31</w:t>
      </w:r>
      <w:r w:rsidRPr="003746F9">
        <w:rPr>
          <w:rFonts w:asciiTheme="minorHAnsi" w:hAnsiTheme="minorHAnsi" w:cstheme="minorHAnsi"/>
          <w:szCs w:val="24"/>
        </w:rPr>
        <w:t>, No.</w:t>
      </w:r>
      <w:r w:rsidR="004E7D5F">
        <w:rPr>
          <w:rFonts w:asciiTheme="minorHAnsi" w:hAnsiTheme="minorHAnsi" w:cstheme="minorHAnsi"/>
          <w:szCs w:val="24"/>
        </w:rPr>
        <w:t> </w:t>
      </w:r>
      <w:r w:rsidRPr="004E7D5F">
        <w:rPr>
          <w:rFonts w:asciiTheme="minorHAnsi" w:hAnsiTheme="minorHAnsi" w:cstheme="minorHAnsi"/>
          <w:b/>
          <w:bCs/>
          <w:szCs w:val="24"/>
        </w:rPr>
        <w:t>11.32</w:t>
      </w:r>
      <w:r w:rsidRPr="003746F9">
        <w:rPr>
          <w:rFonts w:asciiTheme="minorHAnsi" w:hAnsiTheme="minorHAnsi" w:cstheme="minorHAnsi"/>
          <w:szCs w:val="24"/>
        </w:rPr>
        <w:t xml:space="preserve"> and No.</w:t>
      </w:r>
      <w:r w:rsidR="004E7D5F">
        <w:rPr>
          <w:rFonts w:asciiTheme="minorHAnsi" w:hAnsiTheme="minorHAnsi" w:cstheme="minorHAnsi"/>
          <w:szCs w:val="24"/>
        </w:rPr>
        <w:t> </w:t>
      </w:r>
      <w:r w:rsidRPr="004E7D5F">
        <w:rPr>
          <w:rFonts w:asciiTheme="minorHAnsi" w:hAnsiTheme="minorHAnsi" w:cstheme="minorHAnsi"/>
          <w:b/>
          <w:bCs/>
          <w:szCs w:val="24"/>
        </w:rPr>
        <w:t>11.32A</w:t>
      </w:r>
      <w:r w:rsidRPr="003746F9">
        <w:rPr>
          <w:rFonts w:asciiTheme="minorHAnsi" w:hAnsiTheme="minorHAnsi" w:cstheme="minorHAnsi"/>
          <w:szCs w:val="24"/>
        </w:rPr>
        <w:t xml:space="preserve"> examination would need to be carried out.</w:t>
      </w:r>
    </w:p>
    <w:p w14:paraId="0B43075D" w14:textId="2BCF5D19" w:rsidR="005A513E" w:rsidRPr="005A513E" w:rsidRDefault="005A513E" w:rsidP="00A60A32">
      <w:pPr>
        <w:pStyle w:val="Headingi"/>
      </w:pPr>
      <w:r w:rsidRPr="005A513E">
        <w:t>Additional generation of databases to identify updated coordination requirements and to establish findings</w:t>
      </w:r>
    </w:p>
    <w:p w14:paraId="72ED2C98" w14:textId="7C0A8F47" w:rsidR="002E3CB4" w:rsidRDefault="005A513E" w:rsidP="00232A4F">
      <w:pPr>
        <w:jc w:val="both"/>
        <w:rPr>
          <w:rFonts w:cstheme="minorHAnsi"/>
          <w:szCs w:val="24"/>
        </w:rPr>
      </w:pPr>
      <w:r>
        <w:rPr>
          <w:rFonts w:cstheme="minorHAnsi"/>
          <w:szCs w:val="24"/>
        </w:rPr>
        <w:t>If the resubmission contains m</w:t>
      </w:r>
      <w:r w:rsidR="002E3CB4" w:rsidRPr="005A513E">
        <w:rPr>
          <w:rFonts w:cstheme="minorHAnsi"/>
          <w:szCs w:val="24"/>
        </w:rPr>
        <w:t>odification</w:t>
      </w:r>
      <w:r>
        <w:rPr>
          <w:rFonts w:cstheme="minorHAnsi"/>
          <w:szCs w:val="24"/>
        </w:rPr>
        <w:t>s</w:t>
      </w:r>
      <w:r w:rsidR="002E3CB4" w:rsidRPr="005A513E">
        <w:rPr>
          <w:rFonts w:cstheme="minorHAnsi"/>
          <w:szCs w:val="24"/>
        </w:rPr>
        <w:t xml:space="preserve"> </w:t>
      </w:r>
      <w:r>
        <w:rPr>
          <w:rFonts w:cstheme="minorHAnsi"/>
          <w:szCs w:val="24"/>
        </w:rPr>
        <w:t xml:space="preserve">to the </w:t>
      </w:r>
      <w:r w:rsidR="002E3CB4" w:rsidRPr="005A513E">
        <w:rPr>
          <w:rFonts w:cstheme="minorHAnsi"/>
          <w:szCs w:val="24"/>
        </w:rPr>
        <w:t xml:space="preserve">agreement status </w:t>
      </w:r>
      <w:r>
        <w:rPr>
          <w:rFonts w:cstheme="minorHAnsi"/>
          <w:szCs w:val="24"/>
        </w:rPr>
        <w:t xml:space="preserve">of some coordination </w:t>
      </w:r>
      <w:r w:rsidRPr="00232A4F">
        <w:rPr>
          <w:szCs w:val="24"/>
        </w:rPr>
        <w:t>requirements</w:t>
      </w:r>
      <w:r>
        <w:rPr>
          <w:rFonts w:cstheme="minorHAnsi"/>
          <w:szCs w:val="24"/>
        </w:rPr>
        <w:t>, the Bureau u</w:t>
      </w:r>
      <w:r w:rsidR="002E3CB4" w:rsidRPr="003746F9">
        <w:rPr>
          <w:rFonts w:cstheme="minorHAnsi"/>
          <w:szCs w:val="24"/>
        </w:rPr>
        <w:t>pdate</w:t>
      </w:r>
      <w:r>
        <w:rPr>
          <w:rFonts w:cstheme="minorHAnsi"/>
          <w:szCs w:val="24"/>
        </w:rPr>
        <w:t>s</w:t>
      </w:r>
      <w:r w:rsidR="002E3CB4" w:rsidRPr="003746F9">
        <w:rPr>
          <w:rFonts w:cstheme="minorHAnsi"/>
          <w:szCs w:val="24"/>
        </w:rPr>
        <w:t xml:space="preserve"> the record of the coordination agreement status</w:t>
      </w:r>
      <w:r>
        <w:rPr>
          <w:rFonts w:cstheme="minorHAnsi"/>
          <w:szCs w:val="24"/>
        </w:rPr>
        <w:t>, up</w:t>
      </w:r>
      <w:r w:rsidR="002E3CB4" w:rsidRPr="003746F9">
        <w:rPr>
          <w:rFonts w:cstheme="minorHAnsi"/>
          <w:szCs w:val="24"/>
        </w:rPr>
        <w:t>date</w:t>
      </w:r>
      <w:r>
        <w:rPr>
          <w:rFonts w:cstheme="minorHAnsi"/>
          <w:szCs w:val="24"/>
        </w:rPr>
        <w:t>s</w:t>
      </w:r>
      <w:r w:rsidR="002E3CB4" w:rsidRPr="003746F9">
        <w:rPr>
          <w:rFonts w:cstheme="minorHAnsi"/>
          <w:szCs w:val="24"/>
        </w:rPr>
        <w:t xml:space="preserve"> the </w:t>
      </w:r>
      <w:r w:rsidR="002E3CB4">
        <w:rPr>
          <w:rFonts w:cstheme="minorHAnsi"/>
          <w:szCs w:val="24"/>
        </w:rPr>
        <w:t xml:space="preserve">NOTEX database containing </w:t>
      </w:r>
      <w:r w:rsidR="002E3CB4" w:rsidRPr="003746F9">
        <w:rPr>
          <w:rFonts w:cstheme="minorHAnsi"/>
          <w:szCs w:val="24"/>
        </w:rPr>
        <w:t>record</w:t>
      </w:r>
      <w:r w:rsidR="002E3CB4">
        <w:rPr>
          <w:rFonts w:cstheme="minorHAnsi"/>
          <w:szCs w:val="24"/>
        </w:rPr>
        <w:t xml:space="preserve"> of administrations and satellite networks which assignments were the basis of unfavourable finding under No.</w:t>
      </w:r>
      <w:r>
        <w:rPr>
          <w:rFonts w:cstheme="minorHAnsi"/>
          <w:szCs w:val="24"/>
        </w:rPr>
        <w:t xml:space="preserve"> </w:t>
      </w:r>
      <w:r w:rsidR="002E3CB4" w:rsidRPr="004E7D5F">
        <w:rPr>
          <w:rFonts w:cstheme="minorHAnsi"/>
          <w:b/>
          <w:bCs/>
          <w:szCs w:val="24"/>
        </w:rPr>
        <w:t>11.32A</w:t>
      </w:r>
      <w:r>
        <w:rPr>
          <w:rFonts w:cstheme="minorHAnsi"/>
          <w:szCs w:val="24"/>
        </w:rPr>
        <w:t xml:space="preserve"> and c</w:t>
      </w:r>
      <w:r w:rsidR="002E3CB4" w:rsidRPr="003746F9">
        <w:rPr>
          <w:rFonts w:cstheme="minorHAnsi"/>
          <w:szCs w:val="24"/>
        </w:rPr>
        <w:t>apture</w:t>
      </w:r>
      <w:r>
        <w:rPr>
          <w:rFonts w:cstheme="minorHAnsi"/>
          <w:szCs w:val="24"/>
        </w:rPr>
        <w:t>s</w:t>
      </w:r>
      <w:r w:rsidR="002E3CB4" w:rsidRPr="003746F9">
        <w:rPr>
          <w:rFonts w:cstheme="minorHAnsi"/>
          <w:szCs w:val="24"/>
        </w:rPr>
        <w:t xml:space="preserve"> the findings with the updated agreement status</w:t>
      </w:r>
      <w:r>
        <w:rPr>
          <w:rFonts w:cstheme="minorHAnsi"/>
          <w:szCs w:val="24"/>
        </w:rPr>
        <w:t xml:space="preserve">. The NOTEX database was not existing in the period before the 2005 review of Decision 482. </w:t>
      </w:r>
    </w:p>
    <w:p w14:paraId="5A019DB6" w14:textId="77777777" w:rsidR="005A513E" w:rsidRDefault="005A513E" w:rsidP="00A60A32">
      <w:pPr>
        <w:pStyle w:val="Headingi"/>
      </w:pPr>
      <w:r w:rsidRPr="005A513E">
        <w:t>Additional publication</w:t>
      </w:r>
    </w:p>
    <w:p w14:paraId="17684174" w14:textId="6E3BBEDF" w:rsidR="005A513E" w:rsidRDefault="005A513E" w:rsidP="00232A4F">
      <w:pPr>
        <w:jc w:val="both"/>
        <w:rPr>
          <w:rFonts w:cstheme="minorHAnsi"/>
          <w:szCs w:val="24"/>
        </w:rPr>
      </w:pPr>
      <w:r>
        <w:rPr>
          <w:rFonts w:cstheme="minorHAnsi"/>
        </w:rPr>
        <w:t xml:space="preserve">The </w:t>
      </w:r>
      <w:r w:rsidRPr="00232A4F">
        <w:rPr>
          <w:szCs w:val="24"/>
        </w:rPr>
        <w:t>resubmitted</w:t>
      </w:r>
      <w:r>
        <w:rPr>
          <w:rFonts w:cstheme="minorHAnsi"/>
        </w:rPr>
        <w:t xml:space="preserve"> notice will have to be published in </w:t>
      </w:r>
      <w:r w:rsidRPr="005A513E">
        <w:rPr>
          <w:rFonts w:cstheme="minorHAnsi"/>
          <w:szCs w:val="24"/>
        </w:rPr>
        <w:t>Part</w:t>
      </w:r>
      <w:r>
        <w:rPr>
          <w:rFonts w:cstheme="minorHAnsi"/>
          <w:szCs w:val="24"/>
        </w:rPr>
        <w:t xml:space="preserve"> I-</w:t>
      </w:r>
      <w:r w:rsidRPr="005A513E">
        <w:rPr>
          <w:rFonts w:cstheme="minorHAnsi"/>
          <w:szCs w:val="24"/>
        </w:rPr>
        <w:t xml:space="preserve">S and Part </w:t>
      </w:r>
      <w:r>
        <w:rPr>
          <w:rFonts w:cstheme="minorHAnsi"/>
          <w:szCs w:val="24"/>
        </w:rPr>
        <w:t>III-</w:t>
      </w:r>
      <w:r w:rsidRPr="005A513E">
        <w:rPr>
          <w:rFonts w:cstheme="minorHAnsi"/>
          <w:szCs w:val="24"/>
        </w:rPr>
        <w:t xml:space="preserve">S </w:t>
      </w:r>
      <w:r>
        <w:rPr>
          <w:rFonts w:cstheme="minorHAnsi"/>
          <w:szCs w:val="24"/>
        </w:rPr>
        <w:t xml:space="preserve">or </w:t>
      </w:r>
      <w:r w:rsidRPr="005A513E">
        <w:rPr>
          <w:rFonts w:cstheme="minorHAnsi"/>
          <w:szCs w:val="24"/>
        </w:rPr>
        <w:t xml:space="preserve">Part </w:t>
      </w:r>
      <w:r>
        <w:rPr>
          <w:rFonts w:cstheme="minorHAnsi"/>
          <w:szCs w:val="24"/>
        </w:rPr>
        <w:t>II-S.</w:t>
      </w:r>
    </w:p>
    <w:p w14:paraId="41D4D912" w14:textId="7009C545" w:rsidR="00FE7025" w:rsidRPr="007227D9" w:rsidRDefault="00FE7025" w:rsidP="00FE7025">
      <w:pPr>
        <w:tabs>
          <w:tab w:val="left" w:pos="851"/>
        </w:tabs>
        <w:spacing w:before="360" w:after="120"/>
        <w:rPr>
          <w:rFonts w:asciiTheme="minorHAnsi" w:eastAsia="SimSun" w:hAnsiTheme="minorHAnsi" w:cstheme="minorHAnsi"/>
          <w:b/>
          <w:sz w:val="23"/>
          <w:szCs w:val="23"/>
        </w:rPr>
      </w:pPr>
      <w:r w:rsidRPr="007227D9">
        <w:rPr>
          <w:rFonts w:asciiTheme="minorHAnsi" w:eastAsia="SimSun" w:hAnsiTheme="minorHAnsi" w:cstheme="minorHAnsi"/>
          <w:b/>
          <w:sz w:val="23"/>
          <w:szCs w:val="23"/>
        </w:rPr>
        <w:t xml:space="preserve">e. </w:t>
      </w:r>
      <w:r w:rsidRPr="007227D9">
        <w:rPr>
          <w:rFonts w:asciiTheme="minorHAnsi" w:eastAsia="SimSun" w:hAnsiTheme="minorHAnsi" w:cstheme="minorHAnsi"/>
          <w:b/>
          <w:sz w:val="23"/>
          <w:szCs w:val="23"/>
        </w:rPr>
        <w:tab/>
        <w:t xml:space="preserve">The costs associated with the BR’s implementation of additional provisions: Resolutions </w:t>
      </w:r>
      <w:r w:rsidRPr="007227D9">
        <w:rPr>
          <w:rFonts w:asciiTheme="minorHAnsi" w:eastAsia="SimSun" w:hAnsiTheme="minorHAnsi" w:cstheme="minorHAnsi"/>
          <w:b/>
          <w:bCs/>
          <w:sz w:val="23"/>
          <w:szCs w:val="23"/>
        </w:rPr>
        <w:t>4</w:t>
      </w:r>
      <w:r w:rsidRPr="007227D9">
        <w:rPr>
          <w:rFonts w:asciiTheme="minorHAnsi" w:eastAsia="SimSun" w:hAnsiTheme="minorHAnsi" w:cstheme="minorHAnsi"/>
          <w:b/>
          <w:sz w:val="23"/>
          <w:szCs w:val="23"/>
        </w:rPr>
        <w:t xml:space="preserve"> and </w:t>
      </w:r>
      <w:r w:rsidRPr="007227D9">
        <w:rPr>
          <w:rFonts w:asciiTheme="minorHAnsi" w:eastAsia="SimSun" w:hAnsiTheme="minorHAnsi" w:cstheme="minorHAnsi"/>
          <w:b/>
          <w:bCs/>
          <w:sz w:val="23"/>
          <w:szCs w:val="23"/>
        </w:rPr>
        <w:t>49</w:t>
      </w:r>
      <w:r w:rsidRPr="007227D9">
        <w:rPr>
          <w:rFonts w:asciiTheme="minorHAnsi" w:eastAsia="SimSun" w:hAnsiTheme="minorHAnsi" w:cstheme="minorHAnsi"/>
          <w:b/>
          <w:sz w:val="23"/>
          <w:szCs w:val="23"/>
        </w:rPr>
        <w:t xml:space="preserve">, Nos. </w:t>
      </w:r>
      <w:r w:rsidRPr="007227D9">
        <w:rPr>
          <w:rFonts w:asciiTheme="minorHAnsi" w:eastAsia="SimSun" w:hAnsiTheme="minorHAnsi" w:cstheme="minorHAnsi"/>
          <w:b/>
          <w:bCs/>
          <w:sz w:val="23"/>
          <w:szCs w:val="23"/>
        </w:rPr>
        <w:t>11.32A</w:t>
      </w:r>
      <w:r w:rsidRPr="007227D9">
        <w:rPr>
          <w:rFonts w:asciiTheme="minorHAnsi" w:eastAsia="SimSun" w:hAnsiTheme="minorHAnsi" w:cstheme="minorHAnsi"/>
          <w:b/>
          <w:sz w:val="23"/>
          <w:szCs w:val="23"/>
        </w:rPr>
        <w:t xml:space="preserve">, </w:t>
      </w:r>
      <w:r w:rsidRPr="007227D9">
        <w:rPr>
          <w:rFonts w:asciiTheme="minorHAnsi" w:eastAsia="SimSun" w:hAnsiTheme="minorHAnsi" w:cstheme="minorHAnsi"/>
          <w:b/>
          <w:bCs/>
          <w:sz w:val="23"/>
          <w:szCs w:val="23"/>
        </w:rPr>
        <w:t>11.41</w:t>
      </w:r>
      <w:r w:rsidRPr="007227D9">
        <w:rPr>
          <w:rFonts w:asciiTheme="minorHAnsi" w:eastAsia="SimSun" w:hAnsiTheme="minorHAnsi" w:cstheme="minorHAnsi"/>
          <w:b/>
          <w:sz w:val="23"/>
          <w:szCs w:val="23"/>
        </w:rPr>
        <w:t xml:space="preserve">, </w:t>
      </w:r>
      <w:r w:rsidRPr="007227D9">
        <w:rPr>
          <w:rFonts w:asciiTheme="minorHAnsi" w:eastAsia="SimSun" w:hAnsiTheme="minorHAnsi" w:cstheme="minorHAnsi"/>
          <w:b/>
          <w:bCs/>
          <w:sz w:val="23"/>
          <w:szCs w:val="23"/>
        </w:rPr>
        <w:t>11.47</w:t>
      </w:r>
      <w:r w:rsidRPr="007227D9">
        <w:rPr>
          <w:rFonts w:asciiTheme="minorHAnsi" w:eastAsia="SimSun" w:hAnsiTheme="minorHAnsi" w:cstheme="minorHAnsi"/>
          <w:b/>
          <w:sz w:val="23"/>
          <w:szCs w:val="23"/>
        </w:rPr>
        <w:t xml:space="preserve">, </w:t>
      </w:r>
      <w:r w:rsidRPr="007227D9">
        <w:rPr>
          <w:rFonts w:asciiTheme="minorHAnsi" w:eastAsia="SimSun" w:hAnsiTheme="minorHAnsi" w:cstheme="minorHAnsi"/>
          <w:b/>
          <w:bCs/>
          <w:sz w:val="23"/>
          <w:szCs w:val="23"/>
        </w:rPr>
        <w:t>11.49</w:t>
      </w:r>
      <w:r w:rsidRPr="007227D9">
        <w:rPr>
          <w:rFonts w:asciiTheme="minorHAnsi" w:eastAsia="SimSun" w:hAnsiTheme="minorHAnsi" w:cstheme="minorHAnsi"/>
          <w:b/>
          <w:sz w:val="23"/>
          <w:szCs w:val="23"/>
        </w:rPr>
        <w:t xml:space="preserve">, Subsection IID of Article </w:t>
      </w:r>
      <w:r w:rsidRPr="007227D9">
        <w:rPr>
          <w:rFonts w:asciiTheme="minorHAnsi" w:eastAsia="SimSun" w:hAnsiTheme="minorHAnsi" w:cstheme="minorHAnsi"/>
          <w:b/>
          <w:bCs/>
          <w:sz w:val="23"/>
          <w:szCs w:val="23"/>
        </w:rPr>
        <w:t>9</w:t>
      </w:r>
      <w:r w:rsidRPr="007227D9">
        <w:rPr>
          <w:rFonts w:asciiTheme="minorHAnsi" w:eastAsia="SimSun" w:hAnsiTheme="minorHAnsi" w:cstheme="minorHAnsi"/>
          <w:b/>
          <w:sz w:val="23"/>
          <w:szCs w:val="23"/>
        </w:rPr>
        <w:t xml:space="preserve">, Sections 1 and 2 of Article </w:t>
      </w:r>
      <w:r w:rsidRPr="007227D9">
        <w:rPr>
          <w:rFonts w:asciiTheme="minorHAnsi" w:eastAsia="SimSun" w:hAnsiTheme="minorHAnsi" w:cstheme="minorHAnsi"/>
          <w:b/>
          <w:bCs/>
          <w:sz w:val="23"/>
          <w:szCs w:val="23"/>
        </w:rPr>
        <w:t>13</w:t>
      </w:r>
      <w:r w:rsidRPr="007227D9">
        <w:rPr>
          <w:rFonts w:asciiTheme="minorHAnsi" w:eastAsia="SimSun" w:hAnsiTheme="minorHAnsi" w:cstheme="minorHAnsi"/>
          <w:b/>
          <w:sz w:val="23"/>
          <w:szCs w:val="23"/>
        </w:rPr>
        <w:t xml:space="preserve">, Article </w:t>
      </w:r>
      <w:r w:rsidRPr="007227D9">
        <w:rPr>
          <w:rFonts w:asciiTheme="minorHAnsi" w:eastAsia="SimSun" w:hAnsiTheme="minorHAnsi" w:cstheme="minorHAnsi"/>
          <w:b/>
          <w:bCs/>
          <w:sz w:val="23"/>
          <w:szCs w:val="23"/>
        </w:rPr>
        <w:t>14</w:t>
      </w:r>
      <w:r w:rsidRPr="007227D9">
        <w:rPr>
          <w:rFonts w:asciiTheme="minorHAnsi" w:eastAsia="SimSun" w:hAnsiTheme="minorHAnsi" w:cstheme="minorHAnsi"/>
          <w:b/>
          <w:sz w:val="23"/>
          <w:szCs w:val="23"/>
        </w:rPr>
        <w:t xml:space="preserve">. </w:t>
      </w:r>
    </w:p>
    <w:p w14:paraId="54012B8F" w14:textId="09E4025E" w:rsidR="00FE7025" w:rsidRPr="007227D9" w:rsidRDefault="00FE7025" w:rsidP="00232A4F">
      <w:pPr>
        <w:jc w:val="both"/>
        <w:rPr>
          <w:rFonts w:asciiTheme="minorHAnsi" w:eastAsia="SimSun" w:hAnsiTheme="minorHAnsi" w:cstheme="minorHAnsi"/>
          <w:sz w:val="23"/>
          <w:szCs w:val="23"/>
          <w:lang w:eastAsia="zh-CN"/>
        </w:rPr>
      </w:pPr>
      <w:r w:rsidRPr="00401B2A">
        <w:rPr>
          <w:rFonts w:asciiTheme="minorHAnsi" w:eastAsia="SimSun" w:hAnsiTheme="minorHAnsi" w:cstheme="minorHAnsi"/>
          <w:sz w:val="23"/>
          <w:szCs w:val="23"/>
          <w:u w:val="single"/>
          <w:lang w:val="en-US" w:eastAsia="zh-CN"/>
        </w:rPr>
        <w:t>Summary of the item</w:t>
      </w:r>
      <w:r>
        <w:rPr>
          <w:rFonts w:asciiTheme="minorHAnsi" w:eastAsia="SimSun" w:hAnsiTheme="minorHAnsi" w:cstheme="minorHAnsi"/>
          <w:sz w:val="23"/>
          <w:szCs w:val="23"/>
          <w:lang w:val="en-US" w:eastAsia="zh-CN"/>
        </w:rPr>
        <w:t xml:space="preserve">: </w:t>
      </w:r>
      <w:r w:rsidR="00556C42">
        <w:t>Fees for n</w:t>
      </w:r>
      <w:r w:rsidR="00556C42" w:rsidRPr="00E17D31">
        <w:t xml:space="preserve">otification also include </w:t>
      </w:r>
      <w:r w:rsidR="00556C42">
        <w:t>“</w:t>
      </w:r>
      <w:r w:rsidR="00556C42" w:rsidRPr="00E17D31">
        <w:t xml:space="preserve">the </w:t>
      </w:r>
      <w:r w:rsidR="00556C42" w:rsidRPr="00556C42">
        <w:t xml:space="preserve">application of Resolutions </w:t>
      </w:r>
      <w:r w:rsidR="00556C42" w:rsidRPr="004E7D5F">
        <w:rPr>
          <w:b/>
          <w:bCs/>
        </w:rPr>
        <w:t>4</w:t>
      </w:r>
      <w:r w:rsidR="00556C42" w:rsidRPr="00556C42">
        <w:t xml:space="preserve"> and </w:t>
      </w:r>
      <w:r w:rsidR="00556C42" w:rsidRPr="004E7D5F">
        <w:rPr>
          <w:b/>
          <w:bCs/>
        </w:rPr>
        <w:t>49</w:t>
      </w:r>
      <w:r w:rsidR="00556C42" w:rsidRPr="00556C42">
        <w:t xml:space="preserve">, Nos. </w:t>
      </w:r>
      <w:r w:rsidR="00556C42" w:rsidRPr="004E7D5F">
        <w:rPr>
          <w:b/>
          <w:bCs/>
        </w:rPr>
        <w:t>11.32A</w:t>
      </w:r>
      <w:r w:rsidR="00556C42" w:rsidRPr="00556C42">
        <w:t xml:space="preserve"> (see footnote </w:t>
      </w:r>
      <w:r w:rsidR="00556C42" w:rsidRPr="004E7D5F">
        <w:rPr>
          <w:i/>
          <w:iCs/>
        </w:rPr>
        <w:t>a)</w:t>
      </w:r>
      <w:r w:rsidR="004E7D5F">
        <w:t>)</w:t>
      </w:r>
      <w:r w:rsidR="00556C42" w:rsidRPr="00556C42">
        <w:t xml:space="preserve">, </w:t>
      </w:r>
      <w:r w:rsidR="00556C42" w:rsidRPr="004E7D5F">
        <w:rPr>
          <w:b/>
          <w:bCs/>
        </w:rPr>
        <w:t>11.41</w:t>
      </w:r>
      <w:r w:rsidR="00556C42" w:rsidRPr="00556C42">
        <w:t xml:space="preserve">, </w:t>
      </w:r>
      <w:r w:rsidR="00556C42" w:rsidRPr="004E7D5F">
        <w:rPr>
          <w:b/>
          <w:bCs/>
        </w:rPr>
        <w:t>11.47</w:t>
      </w:r>
      <w:r w:rsidR="00556C42" w:rsidRPr="00556C42">
        <w:t xml:space="preserve">, </w:t>
      </w:r>
      <w:r w:rsidR="00556C42" w:rsidRPr="004E7D5F">
        <w:rPr>
          <w:b/>
          <w:bCs/>
        </w:rPr>
        <w:t>11.49</w:t>
      </w:r>
      <w:r w:rsidR="00556C42" w:rsidRPr="00556C42">
        <w:t xml:space="preserve">, Subsection IID of Article </w:t>
      </w:r>
      <w:r w:rsidR="00556C42" w:rsidRPr="004E7D5F">
        <w:rPr>
          <w:b/>
          <w:bCs/>
        </w:rPr>
        <w:t>9</w:t>
      </w:r>
      <w:r w:rsidR="00556C42" w:rsidRPr="00556C42">
        <w:t xml:space="preserve">, Sections 1 and 2 of Article </w:t>
      </w:r>
      <w:r w:rsidR="00556C42" w:rsidRPr="004E7D5F">
        <w:rPr>
          <w:b/>
          <w:bCs/>
        </w:rPr>
        <w:t>13</w:t>
      </w:r>
      <w:r w:rsidR="00556C42" w:rsidRPr="00556C42">
        <w:t xml:space="preserve">, Article </w:t>
      </w:r>
      <w:r w:rsidR="00556C42" w:rsidRPr="004E7D5F">
        <w:rPr>
          <w:b/>
          <w:bCs/>
        </w:rPr>
        <w:t>14</w:t>
      </w:r>
      <w:r w:rsidR="00556C42">
        <w:t xml:space="preserve">”. Consequently, the application of these procedures is </w:t>
      </w:r>
      <w:r w:rsidR="00556C42" w:rsidRPr="00E17D31">
        <w:t xml:space="preserve">not </w:t>
      </w:r>
      <w:r w:rsidR="00556C42" w:rsidRPr="00232A4F">
        <w:rPr>
          <w:szCs w:val="24"/>
        </w:rPr>
        <w:t>charged</w:t>
      </w:r>
      <w:r w:rsidR="00556C42" w:rsidRPr="00D10300">
        <w:t xml:space="preserve"> </w:t>
      </w:r>
      <w:r w:rsidR="00556C42" w:rsidRPr="00E17D31">
        <w:t>separately.</w:t>
      </w:r>
      <w:r w:rsidR="00556C42">
        <w:t xml:space="preserve"> Since 2005, WRCs have significantly increased the number of provisions associated with the maintenance of recorded assignments in the Master International Frequency Register. </w:t>
      </w:r>
    </w:p>
    <w:p w14:paraId="117BE91F" w14:textId="52F737DE" w:rsidR="00FE7025" w:rsidRDefault="00FE7025" w:rsidP="00232A4F">
      <w:pPr>
        <w:jc w:val="both"/>
        <w:rPr>
          <w:rFonts w:asciiTheme="minorHAnsi" w:hAnsiTheme="minorHAnsi" w:cstheme="minorHAnsi"/>
          <w:sz w:val="23"/>
          <w:szCs w:val="23"/>
        </w:rPr>
      </w:pPr>
      <w:r w:rsidRPr="00401B2A">
        <w:rPr>
          <w:rFonts w:asciiTheme="minorHAnsi" w:eastAsia="SimSun" w:hAnsiTheme="minorHAnsi" w:cstheme="minorHAnsi"/>
          <w:sz w:val="23"/>
          <w:szCs w:val="23"/>
          <w:u w:val="single"/>
          <w:lang w:eastAsia="zh-CN"/>
        </w:rPr>
        <w:t>Request from the first meeting of the Expert Group</w:t>
      </w:r>
      <w:r>
        <w:rPr>
          <w:rFonts w:asciiTheme="minorHAnsi" w:eastAsia="SimSun" w:hAnsiTheme="minorHAnsi" w:cstheme="minorHAnsi"/>
          <w:sz w:val="23"/>
          <w:szCs w:val="23"/>
          <w:lang w:eastAsia="zh-CN"/>
        </w:rPr>
        <w:t xml:space="preserve">: </w:t>
      </w:r>
      <w:r w:rsidRPr="007227D9">
        <w:rPr>
          <w:rFonts w:asciiTheme="minorHAnsi" w:hAnsiTheme="minorHAnsi" w:cstheme="minorHAnsi"/>
          <w:sz w:val="23"/>
          <w:szCs w:val="23"/>
        </w:rPr>
        <w:t>For the next meeting, the Bureau should submit a document containing the detailed workload for each of these provisions, including any additional work. Other provisions not included in this list but also applied in conjunction with notifications could also be included in the analysis, when relevant. The group noted that the idea is not to charge a separate fee for each of these provisions but to take into account the increased workload associated with their processing in the fee for the corresponding notifications.</w:t>
      </w:r>
    </w:p>
    <w:p w14:paraId="3E0DC168" w14:textId="77777777" w:rsidR="00556C42" w:rsidRDefault="00556C42" w:rsidP="004E7D5F">
      <w:pPr>
        <w:pStyle w:val="Headingi"/>
      </w:pPr>
      <w:r w:rsidRPr="00401B2A">
        <w:t>Data provided in response to the Expert Group’s request</w:t>
      </w:r>
      <w:r>
        <w:t xml:space="preserve">: </w:t>
      </w:r>
    </w:p>
    <w:p w14:paraId="3928BF93" w14:textId="2FB64195" w:rsidR="00DD0E63" w:rsidRDefault="00DD0E63" w:rsidP="004E7D5F">
      <w:pPr>
        <w:pStyle w:val="Headingu"/>
      </w:pPr>
      <w:r>
        <w:t>Background</w:t>
      </w:r>
    </w:p>
    <w:p w14:paraId="3324D91C" w14:textId="7F35A0E2" w:rsidR="00DD0E63" w:rsidRPr="00DD0E63" w:rsidRDefault="00DD0E63" w:rsidP="00232A4F">
      <w:pPr>
        <w:jc w:val="both"/>
        <w:rPr>
          <w:rFonts w:asciiTheme="minorHAnsi" w:hAnsiTheme="minorHAnsi" w:cstheme="minorHAnsi"/>
          <w:sz w:val="23"/>
          <w:szCs w:val="23"/>
        </w:rPr>
      </w:pPr>
      <w:r>
        <w:rPr>
          <w:rFonts w:asciiTheme="minorHAnsi" w:hAnsiTheme="minorHAnsi" w:cstheme="minorHAnsi"/>
          <w:sz w:val="23"/>
          <w:szCs w:val="23"/>
        </w:rPr>
        <w:t xml:space="preserve">The mandatory notification of all </w:t>
      </w:r>
      <w:r w:rsidRPr="00232A4F">
        <w:rPr>
          <w:szCs w:val="24"/>
        </w:rPr>
        <w:t>frequency</w:t>
      </w:r>
      <w:r>
        <w:rPr>
          <w:rFonts w:asciiTheme="minorHAnsi" w:hAnsiTheme="minorHAnsi" w:cstheme="minorHAnsi"/>
          <w:sz w:val="23"/>
          <w:szCs w:val="23"/>
        </w:rPr>
        <w:t xml:space="preserve"> assignments to a space station within the same regulatory period as for bringing them into use</w:t>
      </w:r>
      <w:r w:rsidR="009D19B8">
        <w:rPr>
          <w:rFonts w:asciiTheme="minorHAnsi" w:hAnsiTheme="minorHAnsi" w:cstheme="minorHAnsi"/>
          <w:sz w:val="23"/>
          <w:szCs w:val="23"/>
        </w:rPr>
        <w:t xml:space="preserve"> (see No. </w:t>
      </w:r>
      <w:r w:rsidR="009D19B8" w:rsidRPr="004E7D5F">
        <w:rPr>
          <w:rFonts w:asciiTheme="minorHAnsi" w:hAnsiTheme="minorHAnsi" w:cstheme="minorHAnsi"/>
          <w:b/>
          <w:bCs/>
          <w:sz w:val="23"/>
          <w:szCs w:val="23"/>
        </w:rPr>
        <w:t>11.4</w:t>
      </w:r>
      <w:r w:rsidR="00472674" w:rsidRPr="004E7D5F">
        <w:rPr>
          <w:rFonts w:asciiTheme="minorHAnsi" w:hAnsiTheme="minorHAnsi" w:cstheme="minorHAnsi"/>
          <w:b/>
          <w:bCs/>
          <w:sz w:val="23"/>
          <w:szCs w:val="23"/>
        </w:rPr>
        <w:t>4.1</w:t>
      </w:r>
      <w:r w:rsidR="009D19B8">
        <w:rPr>
          <w:rFonts w:asciiTheme="minorHAnsi" w:hAnsiTheme="minorHAnsi" w:cstheme="minorHAnsi"/>
          <w:sz w:val="23"/>
          <w:szCs w:val="23"/>
        </w:rPr>
        <w:t>)</w:t>
      </w:r>
      <w:r>
        <w:rPr>
          <w:rFonts w:asciiTheme="minorHAnsi" w:hAnsiTheme="minorHAnsi" w:cstheme="minorHAnsi"/>
          <w:sz w:val="23"/>
          <w:szCs w:val="23"/>
        </w:rPr>
        <w:t xml:space="preserve"> was introduced by WRC-2000 and entered into force on the 1</w:t>
      </w:r>
      <w:r w:rsidRPr="00DD0E63">
        <w:rPr>
          <w:rFonts w:asciiTheme="minorHAnsi" w:hAnsiTheme="minorHAnsi" w:cstheme="minorHAnsi"/>
          <w:sz w:val="23"/>
          <w:szCs w:val="23"/>
          <w:vertAlign w:val="superscript"/>
        </w:rPr>
        <w:t>st</w:t>
      </w:r>
      <w:r>
        <w:rPr>
          <w:rFonts w:asciiTheme="minorHAnsi" w:hAnsiTheme="minorHAnsi" w:cstheme="minorHAnsi"/>
          <w:sz w:val="23"/>
          <w:szCs w:val="23"/>
        </w:rPr>
        <w:t xml:space="preserve"> January 2002 (date of entry into force of the Final Acts of WRC</w:t>
      </w:r>
      <w:r w:rsidR="004E7D5F">
        <w:rPr>
          <w:rFonts w:asciiTheme="minorHAnsi" w:hAnsiTheme="minorHAnsi" w:cstheme="minorHAnsi"/>
          <w:sz w:val="23"/>
          <w:szCs w:val="23"/>
        </w:rPr>
        <w:noBreakHyphen/>
      </w:r>
      <w:r>
        <w:rPr>
          <w:rFonts w:asciiTheme="minorHAnsi" w:hAnsiTheme="minorHAnsi" w:cstheme="minorHAnsi"/>
          <w:sz w:val="23"/>
          <w:szCs w:val="23"/>
        </w:rPr>
        <w:t xml:space="preserve">2000). </w:t>
      </w:r>
      <w:r w:rsidR="00C345B0">
        <w:rPr>
          <w:rFonts w:asciiTheme="minorHAnsi" w:hAnsiTheme="minorHAnsi" w:cstheme="minorHAnsi"/>
          <w:sz w:val="23"/>
          <w:szCs w:val="23"/>
        </w:rPr>
        <w:t>Therefore, noting that the a</w:t>
      </w:r>
      <w:r w:rsidR="00C345B0" w:rsidRPr="00C345B0">
        <w:rPr>
          <w:rFonts w:asciiTheme="minorHAnsi" w:hAnsiTheme="minorHAnsi" w:cstheme="minorHAnsi"/>
          <w:sz w:val="23"/>
          <w:szCs w:val="23"/>
        </w:rPr>
        <w:t xml:space="preserve">verage treatment delay </w:t>
      </w:r>
      <w:r w:rsidR="00C345B0">
        <w:rPr>
          <w:rFonts w:asciiTheme="minorHAnsi" w:hAnsiTheme="minorHAnsi" w:cstheme="minorHAnsi"/>
          <w:sz w:val="23"/>
          <w:szCs w:val="23"/>
        </w:rPr>
        <w:t>of notifications of space stations in 2002-2004 was around 100 weeks (almost 2 years), little experience was available during the 2005 review of Decision 482 about the detailed BR workload entailed by this decision.</w:t>
      </w:r>
    </w:p>
    <w:p w14:paraId="34D457FB" w14:textId="785DBF4D" w:rsidR="00294E72" w:rsidRPr="00DD0E63" w:rsidRDefault="006D34DA" w:rsidP="004E7D5F">
      <w:pPr>
        <w:pStyle w:val="Headingu"/>
      </w:pPr>
      <w:r>
        <w:t>W</w:t>
      </w:r>
      <w:r w:rsidR="00294E72" w:rsidRPr="00DD0E63">
        <w:t xml:space="preserve">orkload for </w:t>
      </w:r>
      <w:r>
        <w:t xml:space="preserve">various </w:t>
      </w:r>
      <w:r w:rsidR="00294E72" w:rsidRPr="00DD0E63">
        <w:t>provisions</w:t>
      </w:r>
      <w:r>
        <w:t xml:space="preserve"> related to notified or recorded frequency assignments</w:t>
      </w:r>
      <w:r w:rsidR="00294E72" w:rsidRPr="00DD0E63">
        <w:t>, including any additional work</w:t>
      </w:r>
    </w:p>
    <w:p w14:paraId="28717B49" w14:textId="77777777" w:rsidR="00945092" w:rsidRPr="00D36259" w:rsidRDefault="00945092" w:rsidP="006B75FA">
      <w:pPr>
        <w:pStyle w:val="Headingb"/>
        <w:rPr>
          <w:lang w:val="en-US"/>
        </w:rPr>
      </w:pPr>
      <w:r w:rsidRPr="00D36259">
        <w:rPr>
          <w:lang w:val="en-US"/>
        </w:rPr>
        <w:t>Assistance under Sub-section IID of Article 9</w:t>
      </w:r>
    </w:p>
    <w:p w14:paraId="24936534" w14:textId="24C70ACC" w:rsidR="00945092" w:rsidRPr="00401B2A" w:rsidRDefault="00945092" w:rsidP="00232A4F">
      <w:pPr>
        <w:jc w:val="both"/>
        <w:rPr>
          <w:rFonts w:asciiTheme="minorHAnsi" w:hAnsiTheme="minorHAnsi" w:cstheme="minorHAnsi"/>
          <w:sz w:val="23"/>
          <w:szCs w:val="23"/>
          <w:lang w:val="en-US"/>
        </w:rPr>
      </w:pPr>
      <w:r w:rsidRPr="00401B2A">
        <w:rPr>
          <w:rFonts w:asciiTheme="minorHAnsi" w:hAnsiTheme="minorHAnsi" w:cstheme="minorHAnsi"/>
          <w:sz w:val="23"/>
          <w:szCs w:val="23"/>
          <w:lang w:val="en-US"/>
        </w:rPr>
        <w:t xml:space="preserve">Upon receipt of </w:t>
      </w:r>
      <w:r>
        <w:rPr>
          <w:rFonts w:asciiTheme="minorHAnsi" w:hAnsiTheme="minorHAnsi" w:cstheme="minorHAnsi"/>
          <w:sz w:val="23"/>
          <w:szCs w:val="23"/>
          <w:lang w:val="en-US"/>
        </w:rPr>
        <w:t xml:space="preserve">a </w:t>
      </w:r>
      <w:r w:rsidRPr="00401B2A">
        <w:rPr>
          <w:rFonts w:asciiTheme="minorHAnsi" w:hAnsiTheme="minorHAnsi" w:cstheme="minorHAnsi"/>
          <w:sz w:val="23"/>
          <w:szCs w:val="23"/>
          <w:lang w:val="en-US"/>
        </w:rPr>
        <w:t xml:space="preserve">request for </w:t>
      </w:r>
      <w:r w:rsidRPr="00232A4F">
        <w:rPr>
          <w:szCs w:val="24"/>
        </w:rPr>
        <w:t>assistance</w:t>
      </w:r>
      <w:r w:rsidRPr="00401B2A">
        <w:rPr>
          <w:rFonts w:asciiTheme="minorHAnsi" w:hAnsiTheme="minorHAnsi" w:cstheme="minorHAnsi"/>
          <w:sz w:val="23"/>
          <w:szCs w:val="23"/>
          <w:lang w:val="en-US"/>
        </w:rPr>
        <w:t xml:space="preserve"> from </w:t>
      </w:r>
      <w:r w:rsidR="006B75FA" w:rsidRPr="00401B2A">
        <w:rPr>
          <w:rFonts w:asciiTheme="minorHAnsi" w:hAnsiTheme="minorHAnsi" w:cstheme="minorHAnsi"/>
          <w:sz w:val="23"/>
          <w:szCs w:val="23"/>
          <w:lang w:val="en-US"/>
        </w:rPr>
        <w:t xml:space="preserve">administration </w:t>
      </w:r>
      <w:r w:rsidRPr="00401B2A">
        <w:rPr>
          <w:rFonts w:asciiTheme="minorHAnsi" w:hAnsiTheme="minorHAnsi" w:cstheme="minorHAnsi"/>
          <w:sz w:val="23"/>
          <w:szCs w:val="23"/>
          <w:lang w:val="en-US"/>
        </w:rPr>
        <w:t xml:space="preserve">(A), the Bureau proceeds as follows: </w:t>
      </w:r>
    </w:p>
    <w:p w14:paraId="459E52E2" w14:textId="15634EAF" w:rsidR="00945092" w:rsidRPr="00401B2A" w:rsidRDefault="00E97BAF" w:rsidP="00D32AE4">
      <w:pPr>
        <w:pStyle w:val="enumlev1"/>
        <w:jc w:val="both"/>
        <w:rPr>
          <w:lang w:val="en-US"/>
        </w:rPr>
      </w:pPr>
      <w:r w:rsidRPr="00401B2A">
        <w:rPr>
          <w:rFonts w:ascii="Symbol" w:hAnsi="Symbol"/>
          <w:lang w:val="en-US"/>
        </w:rPr>
        <w:t></w:t>
      </w:r>
      <w:r w:rsidRPr="00401B2A">
        <w:rPr>
          <w:rFonts w:ascii="Symbol" w:hAnsi="Symbol"/>
          <w:lang w:val="en-US"/>
        </w:rPr>
        <w:tab/>
      </w:r>
      <w:r w:rsidR="00945092" w:rsidRPr="00401B2A">
        <w:rPr>
          <w:lang w:val="en-US"/>
        </w:rPr>
        <w:t>Check for receivability and for validity (CR/C)</w:t>
      </w:r>
    </w:p>
    <w:p w14:paraId="65DE7D85" w14:textId="02F5F8E6" w:rsidR="00945092" w:rsidRPr="00401B2A" w:rsidRDefault="00E97BAF" w:rsidP="00D32AE4">
      <w:pPr>
        <w:pStyle w:val="enumlev1"/>
        <w:jc w:val="both"/>
        <w:rPr>
          <w:lang w:val="en-US"/>
        </w:rPr>
      </w:pPr>
      <w:r w:rsidRPr="00401B2A">
        <w:rPr>
          <w:rFonts w:ascii="Symbol" w:hAnsi="Symbol"/>
          <w:lang w:val="en-US"/>
        </w:rPr>
        <w:t></w:t>
      </w:r>
      <w:r w:rsidRPr="00401B2A">
        <w:rPr>
          <w:rFonts w:ascii="Symbol" w:hAnsi="Symbol"/>
          <w:lang w:val="en-US"/>
        </w:rPr>
        <w:tab/>
      </w:r>
      <w:r w:rsidR="00945092" w:rsidRPr="00401B2A">
        <w:rPr>
          <w:lang w:val="en-US"/>
        </w:rPr>
        <w:t>Check for all past correspondences</w:t>
      </w:r>
    </w:p>
    <w:p w14:paraId="238233DB" w14:textId="315A394A" w:rsidR="00945092" w:rsidRPr="00D36259" w:rsidRDefault="00E97BAF" w:rsidP="00D32AE4">
      <w:pPr>
        <w:pStyle w:val="enumlev1"/>
        <w:jc w:val="both"/>
        <w:rPr>
          <w:lang w:val="en-US"/>
        </w:rPr>
      </w:pPr>
      <w:r w:rsidRPr="00D36259">
        <w:rPr>
          <w:rFonts w:ascii="Symbol" w:hAnsi="Symbol"/>
          <w:lang w:val="en-US"/>
        </w:rPr>
        <w:t></w:t>
      </w:r>
      <w:r w:rsidRPr="00D36259">
        <w:rPr>
          <w:rFonts w:ascii="Symbol" w:hAnsi="Symbol"/>
          <w:lang w:val="en-US"/>
        </w:rPr>
        <w:tab/>
      </w:r>
      <w:r w:rsidR="00945092" w:rsidRPr="00D36259">
        <w:rPr>
          <w:lang w:val="en-US"/>
        </w:rPr>
        <w:t>Immediately request the administration concerned (B) to give an early decision on the matter or provide the relevant information, within 30 days</w:t>
      </w:r>
    </w:p>
    <w:p w14:paraId="550C188C" w14:textId="6D54AC64" w:rsidR="00945092" w:rsidRPr="00D36259" w:rsidRDefault="00E97BAF" w:rsidP="00D32AE4">
      <w:pPr>
        <w:pStyle w:val="enumlev1"/>
        <w:jc w:val="both"/>
        <w:rPr>
          <w:lang w:val="en-US"/>
        </w:rPr>
      </w:pPr>
      <w:r w:rsidRPr="00D36259">
        <w:rPr>
          <w:rFonts w:ascii="Symbol" w:hAnsi="Symbol"/>
          <w:lang w:val="en-US"/>
        </w:rPr>
        <w:t></w:t>
      </w:r>
      <w:r w:rsidRPr="00D36259">
        <w:rPr>
          <w:rFonts w:ascii="Symbol" w:hAnsi="Symbol"/>
          <w:lang w:val="en-US"/>
        </w:rPr>
        <w:tab/>
      </w:r>
      <w:r w:rsidR="00945092" w:rsidRPr="00D36259">
        <w:rPr>
          <w:lang w:val="en-US"/>
        </w:rPr>
        <w:t xml:space="preserve">If administration B fails to reply within 30 days, the Bureau sends a reminder providing an additional </w:t>
      </w:r>
      <w:r w:rsidR="004F6EB4">
        <w:rPr>
          <w:lang w:val="en-US"/>
        </w:rPr>
        <w:t>15</w:t>
      </w:r>
      <w:r w:rsidR="00945092" w:rsidRPr="00D36259">
        <w:rPr>
          <w:lang w:val="en-US"/>
        </w:rPr>
        <w:noBreakHyphen/>
        <w:t>day period for the response</w:t>
      </w:r>
    </w:p>
    <w:p w14:paraId="4C169158" w14:textId="6466675F" w:rsidR="00945092" w:rsidRPr="00D36259" w:rsidRDefault="00E97BAF" w:rsidP="00D32AE4">
      <w:pPr>
        <w:pStyle w:val="enumlev1"/>
        <w:jc w:val="both"/>
        <w:rPr>
          <w:lang w:val="en-US"/>
        </w:rPr>
      </w:pPr>
      <w:r w:rsidRPr="00D36259">
        <w:rPr>
          <w:rFonts w:ascii="Symbol" w:hAnsi="Symbol"/>
          <w:lang w:val="en-US"/>
        </w:rPr>
        <w:t></w:t>
      </w:r>
      <w:r w:rsidRPr="00D36259">
        <w:rPr>
          <w:rFonts w:ascii="Symbol" w:hAnsi="Symbol"/>
          <w:lang w:val="en-US"/>
        </w:rPr>
        <w:tab/>
      </w:r>
      <w:r w:rsidR="00945092" w:rsidRPr="00D36259">
        <w:rPr>
          <w:lang w:val="en-US"/>
        </w:rPr>
        <w:t xml:space="preserve">Apply provisions of Nos. </w:t>
      </w:r>
      <w:r w:rsidR="00945092" w:rsidRPr="006B75FA">
        <w:rPr>
          <w:b/>
          <w:bCs/>
          <w:lang w:val="en-US"/>
        </w:rPr>
        <w:t>9.48</w:t>
      </w:r>
      <w:r w:rsidR="00945092" w:rsidRPr="00D36259">
        <w:rPr>
          <w:lang w:val="en-US"/>
        </w:rPr>
        <w:t xml:space="preserve"> and </w:t>
      </w:r>
      <w:r w:rsidR="00945092" w:rsidRPr="006B75FA">
        <w:rPr>
          <w:b/>
          <w:bCs/>
          <w:lang w:val="en-US"/>
        </w:rPr>
        <w:t>9.49</w:t>
      </w:r>
      <w:r w:rsidR="00945092" w:rsidRPr="00D36259">
        <w:rPr>
          <w:lang w:val="en-US"/>
        </w:rPr>
        <w:t xml:space="preserve"> </w:t>
      </w:r>
      <w:r w:rsidR="00945092">
        <w:rPr>
          <w:lang w:val="en-US"/>
        </w:rPr>
        <w:t>i</w:t>
      </w:r>
      <w:r w:rsidR="00945092" w:rsidRPr="00D36259">
        <w:rPr>
          <w:lang w:val="en-US"/>
        </w:rPr>
        <w:t>f the administration (B) fails to inform the Bureau of its agreement or its disagreement together with information concerning its own assignments on which its disagreement is based within fifteen days after the reminder</w:t>
      </w:r>
    </w:p>
    <w:p w14:paraId="18D2B8AF" w14:textId="119FEF92" w:rsidR="00945092" w:rsidRPr="00D36259" w:rsidRDefault="00E97BAF" w:rsidP="00D32AE4">
      <w:pPr>
        <w:pStyle w:val="enumlev1"/>
        <w:jc w:val="both"/>
        <w:rPr>
          <w:lang w:val="en-US"/>
        </w:rPr>
      </w:pPr>
      <w:r w:rsidRPr="00D36259">
        <w:rPr>
          <w:rFonts w:ascii="Symbol" w:hAnsi="Symbol"/>
          <w:lang w:val="en-US"/>
        </w:rPr>
        <w:t></w:t>
      </w:r>
      <w:r w:rsidRPr="00D36259">
        <w:rPr>
          <w:rFonts w:ascii="Symbol" w:hAnsi="Symbol"/>
          <w:lang w:val="en-US"/>
        </w:rPr>
        <w:tab/>
      </w:r>
      <w:r w:rsidR="00945092">
        <w:rPr>
          <w:lang w:val="en-US"/>
        </w:rPr>
        <w:t>C</w:t>
      </w:r>
      <w:r w:rsidR="00945092" w:rsidRPr="00D36259">
        <w:rPr>
          <w:lang w:val="en-US"/>
        </w:rPr>
        <w:t xml:space="preserve">ommunicate the decision to apply Nos. </w:t>
      </w:r>
      <w:r w:rsidR="00945092" w:rsidRPr="006B75FA">
        <w:rPr>
          <w:b/>
          <w:bCs/>
          <w:lang w:val="en-US"/>
        </w:rPr>
        <w:t>9.48</w:t>
      </w:r>
      <w:r w:rsidR="00945092" w:rsidRPr="00D36259">
        <w:rPr>
          <w:lang w:val="en-US"/>
        </w:rPr>
        <w:t xml:space="preserve"> and </w:t>
      </w:r>
      <w:r w:rsidR="00945092" w:rsidRPr="006B75FA">
        <w:rPr>
          <w:b/>
          <w:bCs/>
          <w:lang w:val="en-US"/>
        </w:rPr>
        <w:t>9.49</w:t>
      </w:r>
      <w:r w:rsidR="00945092" w:rsidRPr="00D36259">
        <w:rPr>
          <w:lang w:val="en-US"/>
        </w:rPr>
        <w:t xml:space="preserve"> to all concerned administrations.</w:t>
      </w:r>
    </w:p>
    <w:p w14:paraId="6703D1A3" w14:textId="41C69E6F" w:rsidR="00945092" w:rsidRDefault="00E97BAF" w:rsidP="00D32AE4">
      <w:pPr>
        <w:pStyle w:val="enumlev1"/>
        <w:jc w:val="both"/>
        <w:rPr>
          <w:lang w:val="en-US"/>
        </w:rPr>
      </w:pPr>
      <w:r>
        <w:rPr>
          <w:rFonts w:ascii="Symbol" w:hAnsi="Symbol"/>
          <w:lang w:val="en-US"/>
        </w:rPr>
        <w:t></w:t>
      </w:r>
      <w:r>
        <w:rPr>
          <w:rFonts w:ascii="Symbol" w:hAnsi="Symbol"/>
          <w:lang w:val="en-US"/>
        </w:rPr>
        <w:tab/>
      </w:r>
      <w:r w:rsidR="00945092">
        <w:rPr>
          <w:lang w:val="en-US"/>
        </w:rPr>
        <w:t>A</w:t>
      </w:r>
      <w:r w:rsidR="00945092" w:rsidRPr="00D36259">
        <w:rPr>
          <w:lang w:val="en-US"/>
        </w:rPr>
        <w:t>ssess the probability of interference between the networks in case of continuing disagreement (No.</w:t>
      </w:r>
      <w:r w:rsidR="006B75FA">
        <w:rPr>
          <w:lang w:val="en-US"/>
        </w:rPr>
        <w:t> </w:t>
      </w:r>
      <w:r w:rsidR="00945092" w:rsidRPr="006B75FA">
        <w:rPr>
          <w:b/>
          <w:bCs/>
          <w:lang w:val="en-US"/>
        </w:rPr>
        <w:t>9.63</w:t>
      </w:r>
      <w:r w:rsidR="00945092" w:rsidRPr="00D36259">
        <w:rPr>
          <w:lang w:val="en-US"/>
        </w:rPr>
        <w:t>), by undertaking examination under No.</w:t>
      </w:r>
      <w:r w:rsidR="00945092">
        <w:rPr>
          <w:lang w:val="en-US"/>
        </w:rPr>
        <w:t> </w:t>
      </w:r>
      <w:r w:rsidR="00945092" w:rsidRPr="006B75FA">
        <w:rPr>
          <w:b/>
          <w:bCs/>
          <w:lang w:val="en-US"/>
        </w:rPr>
        <w:t>11.32A</w:t>
      </w:r>
      <w:r w:rsidR="00945092" w:rsidRPr="00D36259">
        <w:rPr>
          <w:lang w:val="en-US"/>
        </w:rPr>
        <w:t xml:space="preserve"> and </w:t>
      </w:r>
      <w:r w:rsidR="00945092">
        <w:rPr>
          <w:lang w:val="en-US"/>
        </w:rPr>
        <w:t>c</w:t>
      </w:r>
      <w:r w:rsidR="00945092" w:rsidRPr="00D36259">
        <w:rPr>
          <w:lang w:val="en-US"/>
        </w:rPr>
        <w:t>ommunicate its conclusions to both administrations involved.</w:t>
      </w:r>
    </w:p>
    <w:p w14:paraId="188E3FAC" w14:textId="77777777" w:rsidR="00945092" w:rsidRPr="00D36259" w:rsidRDefault="00945092" w:rsidP="00D32AE4">
      <w:pPr>
        <w:jc w:val="both"/>
        <w:rPr>
          <w:lang w:val="en-US"/>
        </w:rPr>
      </w:pPr>
      <w:r>
        <w:rPr>
          <w:lang w:val="en-US"/>
        </w:rPr>
        <w:t xml:space="preserve">226 </w:t>
      </w:r>
      <w:r w:rsidRPr="00D36259">
        <w:rPr>
          <w:lang w:val="en-US"/>
        </w:rPr>
        <w:t xml:space="preserve">requests </w:t>
      </w:r>
      <w:r>
        <w:rPr>
          <w:lang w:val="en-US"/>
        </w:rPr>
        <w:t xml:space="preserve">for assistance related to the coordination of </w:t>
      </w:r>
      <w:r w:rsidRPr="00D36259">
        <w:rPr>
          <w:lang w:val="en-US"/>
        </w:rPr>
        <w:t xml:space="preserve">space stations </w:t>
      </w:r>
      <w:r>
        <w:rPr>
          <w:lang w:val="en-US"/>
        </w:rPr>
        <w:t xml:space="preserve">have been </w:t>
      </w:r>
      <w:r w:rsidRPr="00D36259">
        <w:rPr>
          <w:lang w:val="en-US"/>
        </w:rPr>
        <w:t xml:space="preserve">processed </w:t>
      </w:r>
      <w:r>
        <w:rPr>
          <w:lang w:val="en-US"/>
        </w:rPr>
        <w:t xml:space="preserve">during the </w:t>
      </w:r>
      <w:r w:rsidRPr="00D36259">
        <w:rPr>
          <w:lang w:val="en-US"/>
        </w:rPr>
        <w:t>2020-2023</w:t>
      </w:r>
      <w:r>
        <w:rPr>
          <w:lang w:val="en-US"/>
        </w:rPr>
        <w:t xml:space="preserve"> </w:t>
      </w:r>
      <w:r w:rsidRPr="00232A4F">
        <w:rPr>
          <w:szCs w:val="24"/>
        </w:rPr>
        <w:t>period</w:t>
      </w:r>
      <w:r w:rsidRPr="00D36259">
        <w:rPr>
          <w:lang w:val="en-US"/>
        </w:rPr>
        <w:t>.</w:t>
      </w:r>
    </w:p>
    <w:p w14:paraId="242D5AB7" w14:textId="77777777" w:rsidR="00945092" w:rsidRPr="00D36259" w:rsidRDefault="00945092" w:rsidP="00D32AE4">
      <w:pPr>
        <w:jc w:val="both"/>
        <w:rPr>
          <w:rFonts w:asciiTheme="minorHAnsi" w:hAnsiTheme="minorHAnsi" w:cstheme="minorHAnsi"/>
          <w:sz w:val="23"/>
          <w:szCs w:val="23"/>
          <w:lang w:val="en-US"/>
        </w:rPr>
      </w:pPr>
      <w:r>
        <w:rPr>
          <w:rFonts w:asciiTheme="minorHAnsi" w:hAnsiTheme="minorHAnsi" w:cstheme="minorHAnsi"/>
          <w:sz w:val="23"/>
          <w:szCs w:val="23"/>
          <w:lang w:val="en-US"/>
        </w:rPr>
        <w:t xml:space="preserve">414 </w:t>
      </w:r>
      <w:r w:rsidRPr="00D36259">
        <w:rPr>
          <w:rFonts w:asciiTheme="minorHAnsi" w:hAnsiTheme="minorHAnsi" w:cstheme="minorHAnsi"/>
          <w:sz w:val="23"/>
          <w:szCs w:val="23"/>
          <w:lang w:val="en-US"/>
        </w:rPr>
        <w:t xml:space="preserve">requests for </w:t>
      </w:r>
      <w:r>
        <w:rPr>
          <w:rFonts w:asciiTheme="minorHAnsi" w:hAnsiTheme="minorHAnsi" w:cstheme="minorHAnsi"/>
          <w:sz w:val="23"/>
          <w:szCs w:val="23"/>
          <w:lang w:val="en-US"/>
        </w:rPr>
        <w:t xml:space="preserve">assistance related to </w:t>
      </w:r>
      <w:r w:rsidRPr="00D32AE4">
        <w:rPr>
          <w:lang w:val="en-US"/>
        </w:rPr>
        <w:t>the</w:t>
      </w:r>
      <w:r>
        <w:rPr>
          <w:rFonts w:asciiTheme="minorHAnsi" w:hAnsiTheme="minorHAnsi" w:cstheme="minorHAnsi"/>
          <w:sz w:val="23"/>
          <w:szCs w:val="23"/>
          <w:lang w:val="en-US"/>
        </w:rPr>
        <w:t xml:space="preserve"> coordination of </w:t>
      </w:r>
      <w:r w:rsidRPr="00D36259">
        <w:rPr>
          <w:rFonts w:asciiTheme="minorHAnsi" w:hAnsiTheme="minorHAnsi" w:cstheme="minorHAnsi"/>
          <w:sz w:val="23"/>
          <w:szCs w:val="23"/>
          <w:lang w:val="en-US"/>
        </w:rPr>
        <w:t xml:space="preserve">earth stations </w:t>
      </w:r>
      <w:r>
        <w:rPr>
          <w:rFonts w:asciiTheme="minorHAnsi" w:hAnsiTheme="minorHAnsi" w:cstheme="minorHAnsi"/>
          <w:sz w:val="23"/>
          <w:szCs w:val="23"/>
          <w:lang w:val="en-US"/>
        </w:rPr>
        <w:t xml:space="preserve">have been </w:t>
      </w:r>
      <w:r w:rsidRPr="00D36259">
        <w:rPr>
          <w:rFonts w:asciiTheme="minorHAnsi" w:hAnsiTheme="minorHAnsi" w:cstheme="minorHAnsi"/>
          <w:sz w:val="23"/>
          <w:szCs w:val="23"/>
          <w:lang w:val="en-US"/>
        </w:rPr>
        <w:t xml:space="preserve">processed </w:t>
      </w:r>
      <w:r>
        <w:rPr>
          <w:rFonts w:asciiTheme="minorHAnsi" w:hAnsiTheme="minorHAnsi" w:cstheme="minorHAnsi"/>
          <w:sz w:val="23"/>
          <w:szCs w:val="23"/>
          <w:lang w:val="en-US"/>
        </w:rPr>
        <w:t xml:space="preserve">during the </w:t>
      </w:r>
      <w:r w:rsidRPr="00D36259">
        <w:rPr>
          <w:rFonts w:asciiTheme="minorHAnsi" w:hAnsiTheme="minorHAnsi" w:cstheme="minorHAnsi"/>
          <w:sz w:val="23"/>
          <w:szCs w:val="23"/>
          <w:lang w:val="en-US"/>
        </w:rPr>
        <w:t>2020-2023</w:t>
      </w:r>
      <w:r>
        <w:rPr>
          <w:rFonts w:asciiTheme="minorHAnsi" w:hAnsiTheme="minorHAnsi" w:cstheme="minorHAnsi"/>
          <w:sz w:val="23"/>
          <w:szCs w:val="23"/>
          <w:lang w:val="en-US"/>
        </w:rPr>
        <w:t xml:space="preserve"> period</w:t>
      </w:r>
      <w:r w:rsidRPr="00D36259">
        <w:rPr>
          <w:rFonts w:asciiTheme="minorHAnsi" w:hAnsiTheme="minorHAnsi" w:cstheme="minorHAnsi"/>
          <w:sz w:val="23"/>
          <w:szCs w:val="23"/>
          <w:lang w:val="en-US"/>
        </w:rPr>
        <w:t>.</w:t>
      </w:r>
    </w:p>
    <w:p w14:paraId="1C6EF269" w14:textId="77777777" w:rsidR="00945092" w:rsidRPr="006B75FA" w:rsidRDefault="00945092" w:rsidP="006B75FA">
      <w:pPr>
        <w:pStyle w:val="Headingb"/>
        <w:rPr>
          <w:lang w:val="en-US"/>
        </w:rPr>
      </w:pPr>
      <w:r w:rsidRPr="006B75FA">
        <w:rPr>
          <w:lang w:val="en-US"/>
        </w:rPr>
        <w:t xml:space="preserve">Objection to a coordination agreement after publication of Part I-S </w:t>
      </w:r>
    </w:p>
    <w:p w14:paraId="67566A41" w14:textId="77777777" w:rsidR="00945092" w:rsidRDefault="00945092" w:rsidP="006B75FA">
      <w:pPr>
        <w:jc w:val="both"/>
        <w:rPr>
          <w:lang w:val="en-US"/>
        </w:rPr>
      </w:pPr>
      <w:r w:rsidRPr="004429C0">
        <w:rPr>
          <w:lang w:val="en-US"/>
        </w:rPr>
        <w:t xml:space="preserve">A notifying administration may indicate in the Article </w:t>
      </w:r>
      <w:r w:rsidRPr="00EF29EF">
        <w:rPr>
          <w:b/>
          <w:bCs/>
          <w:lang w:val="en-US"/>
        </w:rPr>
        <w:t>11</w:t>
      </w:r>
      <w:r w:rsidRPr="004429C0">
        <w:rPr>
          <w:lang w:val="en-US"/>
        </w:rPr>
        <w:t xml:space="preserve"> notification submission of a satellite network that a </w:t>
      </w:r>
      <w:r w:rsidRPr="00D32AE4">
        <w:rPr>
          <w:lang w:val="en-US"/>
        </w:rPr>
        <w:t>coordination</w:t>
      </w:r>
      <w:r w:rsidRPr="004429C0">
        <w:rPr>
          <w:lang w:val="en-US"/>
        </w:rPr>
        <w:t xml:space="preserve"> agreement has been obtained with an affected administration. Such information is taken verbatim by the Bureau for the No. </w:t>
      </w:r>
      <w:r w:rsidRPr="001E0449">
        <w:rPr>
          <w:b/>
          <w:bCs/>
          <w:lang w:val="en-US"/>
        </w:rPr>
        <w:t>11.32</w:t>
      </w:r>
      <w:r w:rsidRPr="004429C0">
        <w:rPr>
          <w:lang w:val="en-US"/>
        </w:rPr>
        <w:t xml:space="preserve"> examination. </w:t>
      </w:r>
    </w:p>
    <w:p w14:paraId="79371DB8" w14:textId="77777777" w:rsidR="00945092" w:rsidRPr="004429C0" w:rsidRDefault="00945092" w:rsidP="006B75FA">
      <w:pPr>
        <w:jc w:val="both"/>
        <w:rPr>
          <w:lang w:val="en-US"/>
        </w:rPr>
      </w:pPr>
      <w:r w:rsidRPr="004429C0">
        <w:rPr>
          <w:lang w:val="en-US"/>
        </w:rPr>
        <w:t>Following the publication of the information in the BR</w:t>
      </w:r>
      <w:r>
        <w:rPr>
          <w:lang w:val="en-US"/>
        </w:rPr>
        <w:t xml:space="preserve"> </w:t>
      </w:r>
      <w:r w:rsidRPr="004429C0">
        <w:rPr>
          <w:lang w:val="en-US"/>
        </w:rPr>
        <w:t xml:space="preserve">IFIC (Part-I-S/II-S/III-S), an affected administration may inform the Bureau that </w:t>
      </w:r>
      <w:r>
        <w:rPr>
          <w:lang w:val="en-US"/>
        </w:rPr>
        <w:t xml:space="preserve">such </w:t>
      </w:r>
      <w:r w:rsidRPr="004429C0">
        <w:rPr>
          <w:lang w:val="en-US"/>
        </w:rPr>
        <w:t xml:space="preserve">a coordination agreement has not been obtained with the </w:t>
      </w:r>
      <w:r w:rsidRPr="00D32AE4">
        <w:rPr>
          <w:lang w:val="en-US"/>
        </w:rPr>
        <w:t>affected</w:t>
      </w:r>
      <w:r w:rsidRPr="004429C0">
        <w:rPr>
          <w:lang w:val="en-US"/>
        </w:rPr>
        <w:t xml:space="preserve"> administration, contrary to what was indicated in the publication.</w:t>
      </w:r>
    </w:p>
    <w:p w14:paraId="527C2171" w14:textId="77777777" w:rsidR="00945092" w:rsidRPr="004429C0" w:rsidRDefault="00945092" w:rsidP="006B75FA">
      <w:pPr>
        <w:jc w:val="both"/>
        <w:rPr>
          <w:lang w:val="en-US"/>
        </w:rPr>
      </w:pPr>
      <w:r w:rsidRPr="004429C0">
        <w:rPr>
          <w:lang w:val="en-US"/>
        </w:rPr>
        <w:t xml:space="preserve">The objection can come in general form (e.g. coordination has not been completed with the objecting administration) or specific form (e.g. coordination has not been completed with specific </w:t>
      </w:r>
      <w:r w:rsidRPr="00D32AE4">
        <w:rPr>
          <w:lang w:val="en-US"/>
        </w:rPr>
        <w:t>satellite</w:t>
      </w:r>
      <w:r w:rsidRPr="004429C0">
        <w:rPr>
          <w:lang w:val="en-US"/>
        </w:rPr>
        <w:t xml:space="preserve"> networks, or </w:t>
      </w:r>
      <w:r>
        <w:rPr>
          <w:lang w:val="en-US"/>
        </w:rPr>
        <w:t xml:space="preserve">within </w:t>
      </w:r>
      <w:r w:rsidRPr="004429C0">
        <w:rPr>
          <w:lang w:val="en-US"/>
        </w:rPr>
        <w:t xml:space="preserve">specific frequency bands, or for </w:t>
      </w:r>
      <w:r>
        <w:rPr>
          <w:lang w:val="en-US"/>
        </w:rPr>
        <w:t xml:space="preserve">a </w:t>
      </w:r>
      <w:r w:rsidRPr="004429C0">
        <w:rPr>
          <w:lang w:val="en-US"/>
        </w:rPr>
        <w:t>specific orbital separation)</w:t>
      </w:r>
    </w:p>
    <w:p w14:paraId="7F1BC0CB" w14:textId="77777777" w:rsidR="00945092" w:rsidRDefault="00945092" w:rsidP="006B75FA">
      <w:pPr>
        <w:jc w:val="both"/>
        <w:rPr>
          <w:lang w:val="en-US"/>
        </w:rPr>
      </w:pPr>
      <w:r w:rsidRPr="00401B2A">
        <w:rPr>
          <w:lang w:val="en-US"/>
        </w:rPr>
        <w:t xml:space="preserve">When an objection is received, the Bureau checks if the frequency assignments of the satellite network which received objection is subject to coordination under Section II of Article </w:t>
      </w:r>
      <w:r w:rsidRPr="00EF29EF">
        <w:rPr>
          <w:b/>
          <w:bCs/>
          <w:lang w:val="en-US"/>
        </w:rPr>
        <w:t>9</w:t>
      </w:r>
      <w:r w:rsidRPr="00401B2A">
        <w:rPr>
          <w:lang w:val="en-US"/>
        </w:rPr>
        <w:t xml:space="preserve">. </w:t>
      </w:r>
    </w:p>
    <w:p w14:paraId="66C0164B" w14:textId="77777777" w:rsidR="00945092" w:rsidRPr="00401B2A" w:rsidRDefault="00945092" w:rsidP="006B75FA">
      <w:pPr>
        <w:jc w:val="both"/>
        <w:rPr>
          <w:lang w:val="en-US"/>
        </w:rPr>
      </w:pPr>
      <w:r w:rsidRPr="00401B2A">
        <w:rPr>
          <w:lang w:val="en-US"/>
        </w:rPr>
        <w:t xml:space="preserve">If the </w:t>
      </w:r>
      <w:r w:rsidRPr="00D32AE4">
        <w:rPr>
          <w:lang w:val="en-US"/>
        </w:rPr>
        <w:t>frequency</w:t>
      </w:r>
      <w:r w:rsidRPr="00401B2A">
        <w:rPr>
          <w:lang w:val="en-US"/>
        </w:rPr>
        <w:t xml:space="preserve"> assignments are not subject to coordination, no further action is taken by the Bureau.</w:t>
      </w:r>
    </w:p>
    <w:p w14:paraId="72242079" w14:textId="77777777" w:rsidR="00945092" w:rsidRPr="00401B2A" w:rsidRDefault="00945092" w:rsidP="006B75FA">
      <w:pPr>
        <w:jc w:val="both"/>
        <w:rPr>
          <w:lang w:val="en-US"/>
        </w:rPr>
      </w:pPr>
      <w:r w:rsidRPr="00401B2A">
        <w:rPr>
          <w:lang w:val="en-US"/>
        </w:rPr>
        <w:t xml:space="preserve">If the </w:t>
      </w:r>
      <w:r w:rsidRPr="00D32AE4">
        <w:rPr>
          <w:lang w:val="en-US"/>
        </w:rPr>
        <w:t>frequency</w:t>
      </w:r>
      <w:r w:rsidRPr="00401B2A">
        <w:rPr>
          <w:lang w:val="en-US"/>
        </w:rPr>
        <w:t xml:space="preserve"> assignments are subject to coordination, the Burau checks if there is agreement indicated with respect to the objecting administration in the notice. If there is no agreement indicated in the notice with the affected administration, the Bureau deems that the objection is not valid since there has been no agreement indicated with respect to the affected administration.</w:t>
      </w:r>
      <w:r>
        <w:rPr>
          <w:lang w:val="en-US"/>
        </w:rPr>
        <w:t xml:space="preserve"> </w:t>
      </w:r>
      <w:r w:rsidRPr="00401B2A">
        <w:rPr>
          <w:lang w:val="en-US"/>
        </w:rPr>
        <w:t>If there is agreement indicated with the objecting administration in the notice for at least some frequency assignment groups in the notice, the Bureau carries out further verification to determine if the objection is valid for the groups in the notice.</w:t>
      </w:r>
    </w:p>
    <w:p w14:paraId="6EFEAB01" w14:textId="77777777" w:rsidR="00945092" w:rsidRPr="00401B2A" w:rsidRDefault="00945092" w:rsidP="006B75FA">
      <w:pPr>
        <w:jc w:val="both"/>
        <w:rPr>
          <w:lang w:val="en-US"/>
        </w:rPr>
      </w:pPr>
      <w:r w:rsidRPr="00D32AE4">
        <w:rPr>
          <w:lang w:val="en-US"/>
        </w:rPr>
        <w:t>Verification</w:t>
      </w:r>
      <w:r w:rsidRPr="00401B2A">
        <w:rPr>
          <w:lang w:val="en-US"/>
        </w:rPr>
        <w:t xml:space="preserve"> is carried out using the coordination requirement methods in Appendix </w:t>
      </w:r>
      <w:r w:rsidRPr="00274B8F">
        <w:rPr>
          <w:b/>
          <w:bCs/>
          <w:lang w:val="en-US"/>
        </w:rPr>
        <w:t>5</w:t>
      </w:r>
      <w:r w:rsidRPr="00401B2A">
        <w:rPr>
          <w:lang w:val="en-US"/>
        </w:rPr>
        <w:t xml:space="preserve"> for the various forms of coordination using the latest SNS information. If there is coordination requirement for those groups, </w:t>
      </w:r>
      <w:r>
        <w:rPr>
          <w:lang w:val="en-US"/>
        </w:rPr>
        <w:t xml:space="preserve">the </w:t>
      </w:r>
      <w:r w:rsidRPr="00401B2A">
        <w:rPr>
          <w:lang w:val="en-US"/>
        </w:rPr>
        <w:t xml:space="preserve">objection is deemed valid.   </w:t>
      </w:r>
    </w:p>
    <w:p w14:paraId="3AF338AE" w14:textId="77777777" w:rsidR="00945092" w:rsidRPr="00401B2A" w:rsidRDefault="00945092" w:rsidP="006B75FA">
      <w:pPr>
        <w:jc w:val="both"/>
        <w:rPr>
          <w:lang w:val="en-US"/>
        </w:rPr>
      </w:pPr>
      <w:r w:rsidRPr="00D32AE4">
        <w:rPr>
          <w:lang w:val="en-US"/>
        </w:rPr>
        <w:t>The</w:t>
      </w:r>
      <w:r w:rsidRPr="00401B2A">
        <w:rPr>
          <w:lang w:val="en-US"/>
        </w:rPr>
        <w:t xml:space="preserve"> Bureau then initiates the enquiry process by sending to the notifying administration to inform of the objection and to clarify the situation. The inquiry process includes reminders to administrations and consultation and exchange of information between the notifying administration and the objecting administration and should normally be completed within 4 months from the date of the objection.  </w:t>
      </w:r>
    </w:p>
    <w:p w14:paraId="1FD233AB" w14:textId="77777777" w:rsidR="00945092" w:rsidRPr="00D4640A" w:rsidRDefault="00945092" w:rsidP="006B75FA">
      <w:pPr>
        <w:jc w:val="both"/>
        <w:rPr>
          <w:lang w:val="en-US"/>
        </w:rPr>
      </w:pPr>
      <w:r w:rsidRPr="00401B2A">
        <w:rPr>
          <w:lang w:val="en-US"/>
        </w:rPr>
        <w:t xml:space="preserve">The affected administrations can object to a coordination status at any time before or after Part </w:t>
      </w:r>
      <w:r w:rsidRPr="00D4640A">
        <w:rPr>
          <w:lang w:val="en-US"/>
        </w:rPr>
        <w:t xml:space="preserve">II-S publications. In order not to unduly delay the processing of notification submissions, the Bureau examines the notification information under No. </w:t>
      </w:r>
      <w:r w:rsidRPr="001E0449">
        <w:rPr>
          <w:b/>
          <w:bCs/>
          <w:lang w:val="en-US"/>
        </w:rPr>
        <w:t>11.32</w:t>
      </w:r>
      <w:r w:rsidRPr="00D4640A">
        <w:rPr>
          <w:lang w:val="en-US"/>
        </w:rPr>
        <w:t xml:space="preserve"> as follows:</w:t>
      </w:r>
    </w:p>
    <w:p w14:paraId="5E14F366" w14:textId="77777777" w:rsidR="00945092" w:rsidRPr="00401B2A" w:rsidRDefault="00945092" w:rsidP="00126D6C">
      <w:pPr>
        <w:pStyle w:val="enumlev1"/>
        <w:jc w:val="both"/>
        <w:rPr>
          <w:lang w:val="en-US"/>
        </w:rPr>
      </w:pPr>
      <w:r w:rsidRPr="00401B2A">
        <w:rPr>
          <w:lang w:val="en-US"/>
        </w:rPr>
        <w:t>–</w:t>
      </w:r>
      <w:r w:rsidRPr="00401B2A">
        <w:rPr>
          <w:lang w:val="en-US"/>
        </w:rPr>
        <w:tab/>
        <w:t>If the enquiry process is completed before the Bureau’s Weekly Approval Meeting, then the coordination status based on the results of the enquiry will be taken into account in the formulation of findings.</w:t>
      </w:r>
    </w:p>
    <w:p w14:paraId="64CA6672" w14:textId="37B3C533" w:rsidR="00945092" w:rsidRPr="00D4640A" w:rsidRDefault="00945092" w:rsidP="001E0449">
      <w:pPr>
        <w:pStyle w:val="enumlev1"/>
        <w:jc w:val="both"/>
        <w:rPr>
          <w:lang w:val="en-US"/>
        </w:rPr>
      </w:pPr>
      <w:r w:rsidRPr="00D4640A">
        <w:rPr>
          <w:lang w:val="en-US"/>
        </w:rPr>
        <w:t>–</w:t>
      </w:r>
      <w:r w:rsidRPr="00D4640A">
        <w:rPr>
          <w:lang w:val="en-US"/>
        </w:rPr>
        <w:tab/>
        <w:t>If the enquiry process is not yet completed before the Bureau’s Weekly Approval Meeting, the findings with respect to the affected administration will be based on the coordination status submitted by the notifying administration at the time of notification. The Bureau will then take appropriate action, whether to review or not the findings, after the conclusion of the Bureau’s enquiry process. When reviewing the findings of recorded assignments, the Bureau will carry out No.</w:t>
      </w:r>
      <w:r>
        <w:rPr>
          <w:lang w:val="en-US"/>
        </w:rPr>
        <w:t xml:space="preserve"> </w:t>
      </w:r>
      <w:r w:rsidRPr="001E0449">
        <w:rPr>
          <w:b/>
          <w:bCs/>
          <w:lang w:val="en-US"/>
        </w:rPr>
        <w:t>11.32A</w:t>
      </w:r>
      <w:r w:rsidRPr="00D4640A">
        <w:rPr>
          <w:lang w:val="en-US"/>
        </w:rPr>
        <w:t xml:space="preserve"> before applying No.</w:t>
      </w:r>
      <w:r w:rsidR="001E0449">
        <w:rPr>
          <w:lang w:val="en-US"/>
        </w:rPr>
        <w:t> </w:t>
      </w:r>
      <w:r w:rsidRPr="001E0449">
        <w:rPr>
          <w:b/>
          <w:bCs/>
          <w:lang w:val="en-US"/>
        </w:rPr>
        <w:t>11.41</w:t>
      </w:r>
      <w:r w:rsidRPr="00D4640A">
        <w:rPr>
          <w:lang w:val="en-US"/>
        </w:rPr>
        <w:t xml:space="preserve"> for the assignments to continue to be recorded into the MIFR. The record of the administrations and their satellite networks whose assignments were the basis of the </w:t>
      </w:r>
      <w:proofErr w:type="spellStart"/>
      <w:r w:rsidRPr="00D4640A">
        <w:rPr>
          <w:lang w:val="en-US"/>
        </w:rPr>
        <w:t>unfavourable</w:t>
      </w:r>
      <w:proofErr w:type="spellEnd"/>
      <w:r w:rsidRPr="00D4640A">
        <w:rPr>
          <w:lang w:val="en-US"/>
        </w:rPr>
        <w:t xml:space="preserve"> finding under No.</w:t>
      </w:r>
      <w:r w:rsidR="001E0449">
        <w:rPr>
          <w:lang w:val="en-US"/>
        </w:rPr>
        <w:t> </w:t>
      </w:r>
      <w:proofErr w:type="spellStart"/>
      <w:r w:rsidRPr="001E0449">
        <w:rPr>
          <w:b/>
          <w:bCs/>
          <w:lang w:val="en-US"/>
        </w:rPr>
        <w:t>11.32A</w:t>
      </w:r>
      <w:proofErr w:type="spellEnd"/>
      <w:r w:rsidRPr="00D4640A">
        <w:rPr>
          <w:lang w:val="en-US"/>
        </w:rPr>
        <w:t xml:space="preserve"> will be reviewed.</w:t>
      </w:r>
    </w:p>
    <w:p w14:paraId="43C90DD0" w14:textId="0F54C9BA" w:rsidR="00945092" w:rsidRDefault="00945092" w:rsidP="00D32AE4">
      <w:pPr>
        <w:jc w:val="both"/>
      </w:pPr>
      <w:r>
        <w:t xml:space="preserve">Between </w:t>
      </w:r>
      <w:r w:rsidRPr="00401B2A">
        <w:t xml:space="preserve">2019 </w:t>
      </w:r>
      <w:r>
        <w:t xml:space="preserve">and </w:t>
      </w:r>
      <w:r w:rsidRPr="00401B2A">
        <w:t>2023, a total of 1</w:t>
      </w:r>
      <w:r w:rsidR="00C81728">
        <w:t> </w:t>
      </w:r>
      <w:r>
        <w:t>5</w:t>
      </w:r>
      <w:r w:rsidRPr="00401B2A">
        <w:t>9</w:t>
      </w:r>
      <w:r>
        <w:t>4</w:t>
      </w:r>
      <w:r w:rsidRPr="00401B2A">
        <w:t xml:space="preserve"> cases were processed, with the </w:t>
      </w:r>
      <w:r>
        <w:t xml:space="preserve">annual </w:t>
      </w:r>
      <w:r w:rsidRPr="00401B2A">
        <w:t xml:space="preserve">breakdown as follows: </w:t>
      </w:r>
      <w:r>
        <w:t>458</w:t>
      </w:r>
      <w:r w:rsidRPr="00401B2A">
        <w:t xml:space="preserve"> cases in 2019, </w:t>
      </w:r>
      <w:r>
        <w:t>374</w:t>
      </w:r>
      <w:r w:rsidRPr="00401B2A">
        <w:t xml:space="preserve"> cases in 2020, </w:t>
      </w:r>
      <w:r>
        <w:t>282</w:t>
      </w:r>
      <w:r w:rsidRPr="00401B2A">
        <w:t xml:space="preserve"> cases in 2021, </w:t>
      </w:r>
      <w:r>
        <w:t>248</w:t>
      </w:r>
      <w:r w:rsidRPr="00401B2A">
        <w:t xml:space="preserve"> cases in 2022 and </w:t>
      </w:r>
      <w:r>
        <w:t>232</w:t>
      </w:r>
      <w:r w:rsidR="00C81728">
        <w:t> </w:t>
      </w:r>
      <w:r w:rsidRPr="00401B2A">
        <w:t>cases in 2023.</w:t>
      </w:r>
      <w:r>
        <w:t xml:space="preserve"> Only 89 cases were valid and 42 led to a review.</w:t>
      </w:r>
    </w:p>
    <w:p w14:paraId="370D7141" w14:textId="1323BBB5" w:rsidR="001C5B6D" w:rsidRPr="001C5B6D" w:rsidRDefault="001C5B6D" w:rsidP="00126D6C">
      <w:pPr>
        <w:pStyle w:val="Headingb"/>
      </w:pPr>
      <w:r w:rsidRPr="001C5B6D">
        <w:t>Implementation of No. 11.41A</w:t>
      </w:r>
    </w:p>
    <w:p w14:paraId="4DD3DE1D" w14:textId="29FA8349" w:rsidR="00401B2A" w:rsidRPr="006D34DA" w:rsidRDefault="00401B2A" w:rsidP="00126D6C">
      <w:pPr>
        <w:jc w:val="both"/>
      </w:pPr>
      <w:r w:rsidRPr="006D34DA">
        <w:t>No.</w:t>
      </w:r>
      <w:r w:rsidR="00472674" w:rsidRPr="006D34DA">
        <w:t xml:space="preserve"> </w:t>
      </w:r>
      <w:r w:rsidRPr="001E0449">
        <w:rPr>
          <w:b/>
          <w:bCs/>
        </w:rPr>
        <w:t>11.41A</w:t>
      </w:r>
      <w:r w:rsidRPr="006D34DA">
        <w:t xml:space="preserve"> consists </w:t>
      </w:r>
      <w:r w:rsidR="006D34DA" w:rsidRPr="006D34DA">
        <w:t xml:space="preserve">in the </w:t>
      </w:r>
      <w:r w:rsidRPr="006D34DA">
        <w:t xml:space="preserve">review </w:t>
      </w:r>
      <w:r w:rsidR="006D34DA" w:rsidRPr="006D34DA">
        <w:t xml:space="preserve">of </w:t>
      </w:r>
      <w:r w:rsidRPr="006D34DA">
        <w:t>finding</w:t>
      </w:r>
      <w:r w:rsidR="006D34DA" w:rsidRPr="006D34DA">
        <w:t>s</w:t>
      </w:r>
      <w:r w:rsidRPr="006D34DA">
        <w:t xml:space="preserve"> of the </w:t>
      </w:r>
      <w:r w:rsidR="006D34DA" w:rsidRPr="006D34DA">
        <w:t xml:space="preserve">frequency </w:t>
      </w:r>
      <w:r w:rsidRPr="006D34DA">
        <w:t>assignments resubmitted under No.</w:t>
      </w:r>
      <w:r w:rsidR="00DD0E63" w:rsidRPr="006D34DA">
        <w:t> </w:t>
      </w:r>
      <w:r w:rsidRPr="00FD67D9">
        <w:rPr>
          <w:b/>
          <w:bCs/>
        </w:rPr>
        <w:t>11.41</w:t>
      </w:r>
      <w:r w:rsidRPr="006D34DA">
        <w:t xml:space="preserve"> when the assignments that were the basis of the unfavourable finding under No.</w:t>
      </w:r>
      <w:r w:rsidR="00126D6C">
        <w:t> </w:t>
      </w:r>
      <w:r w:rsidRPr="00EF29EF">
        <w:rPr>
          <w:b/>
          <w:bCs/>
        </w:rPr>
        <w:t>11.32A</w:t>
      </w:r>
      <w:r w:rsidRPr="006D34DA">
        <w:t xml:space="preserve"> or </w:t>
      </w:r>
      <w:r w:rsidRPr="00EF29EF">
        <w:rPr>
          <w:b/>
          <w:bCs/>
        </w:rPr>
        <w:t>11.33</w:t>
      </w:r>
      <w:r w:rsidRPr="006D34DA">
        <w:t xml:space="preserve"> are not brought into use within the period specified in No. </w:t>
      </w:r>
      <w:r w:rsidRPr="00EF29EF">
        <w:rPr>
          <w:b/>
          <w:bCs/>
        </w:rPr>
        <w:t>11.24</w:t>
      </w:r>
      <w:r w:rsidRPr="006D34DA">
        <w:t xml:space="preserve">, </w:t>
      </w:r>
      <w:r w:rsidRPr="00EF29EF">
        <w:rPr>
          <w:b/>
          <w:bCs/>
        </w:rPr>
        <w:t>11.25</w:t>
      </w:r>
      <w:r w:rsidRPr="006D34DA">
        <w:t xml:space="preserve"> or </w:t>
      </w:r>
      <w:r w:rsidRPr="00EF29EF">
        <w:rPr>
          <w:b/>
          <w:bCs/>
        </w:rPr>
        <w:t>11.44</w:t>
      </w:r>
      <w:r w:rsidRPr="006D34DA">
        <w:t>.</w:t>
      </w:r>
      <w:r w:rsidR="006D34DA" w:rsidRPr="006D34DA">
        <w:t xml:space="preserve"> </w:t>
      </w:r>
    </w:p>
    <w:p w14:paraId="71BC92E3" w14:textId="2225EB3C" w:rsidR="001C5B6D" w:rsidRDefault="00401B2A" w:rsidP="00126D6C">
      <w:pPr>
        <w:jc w:val="both"/>
        <w:rPr>
          <w:lang w:val="en-US"/>
        </w:rPr>
      </w:pPr>
      <w:r w:rsidRPr="001C5B6D">
        <w:t>In order to fulfil the requirements under No.</w:t>
      </w:r>
      <w:r w:rsidR="00126D6C">
        <w:t> </w:t>
      </w:r>
      <w:r w:rsidRPr="00FD67D9">
        <w:rPr>
          <w:b/>
          <w:bCs/>
        </w:rPr>
        <w:t>11.41A</w:t>
      </w:r>
      <w:r w:rsidRPr="001C5B6D">
        <w:t xml:space="preserve">, the Bureau has completed in 2018 the development of a software </w:t>
      </w:r>
      <w:r w:rsidRPr="001C5B6D">
        <w:rPr>
          <w:lang w:val="en-US"/>
        </w:rPr>
        <w:t>to store more information during examination under No.</w:t>
      </w:r>
      <w:r w:rsidR="00FD67D9">
        <w:rPr>
          <w:lang w:val="en-US"/>
        </w:rPr>
        <w:t> </w:t>
      </w:r>
      <w:r w:rsidRPr="00FD67D9">
        <w:rPr>
          <w:b/>
          <w:bCs/>
          <w:lang w:val="en-US"/>
        </w:rPr>
        <w:t>11.32A</w:t>
      </w:r>
      <w:r w:rsidRPr="001C5B6D">
        <w:rPr>
          <w:lang w:val="en-US"/>
        </w:rPr>
        <w:t xml:space="preserve">. The process of examination under No. </w:t>
      </w:r>
      <w:r w:rsidRPr="00FD67D9">
        <w:rPr>
          <w:b/>
          <w:bCs/>
          <w:lang w:val="en-US"/>
        </w:rPr>
        <w:t>11.32A</w:t>
      </w:r>
      <w:r w:rsidRPr="001C5B6D">
        <w:rPr>
          <w:lang w:val="en-US"/>
        </w:rPr>
        <w:t>/</w:t>
      </w:r>
      <w:r w:rsidRPr="00FD67D9">
        <w:rPr>
          <w:b/>
          <w:bCs/>
          <w:lang w:val="en-US"/>
        </w:rPr>
        <w:t>11.41</w:t>
      </w:r>
      <w:r w:rsidRPr="001C5B6D">
        <w:rPr>
          <w:lang w:val="en-US"/>
        </w:rPr>
        <w:t xml:space="preserve"> keeps a record of the </w:t>
      </w:r>
      <w:r w:rsidR="001C5B6D">
        <w:rPr>
          <w:lang w:val="en-US"/>
        </w:rPr>
        <w:t xml:space="preserve">satellite </w:t>
      </w:r>
      <w:r w:rsidRPr="001C5B6D">
        <w:rPr>
          <w:lang w:val="en-US"/>
        </w:rPr>
        <w:t xml:space="preserve">networks of administrations which were the basis of the </w:t>
      </w:r>
      <w:proofErr w:type="spellStart"/>
      <w:r w:rsidRPr="001C5B6D">
        <w:rPr>
          <w:lang w:val="en-US"/>
        </w:rPr>
        <w:t>unfavourable</w:t>
      </w:r>
      <w:proofErr w:type="spellEnd"/>
      <w:r w:rsidRPr="001C5B6D">
        <w:rPr>
          <w:lang w:val="en-US"/>
        </w:rPr>
        <w:t xml:space="preserve"> finding under No.</w:t>
      </w:r>
      <w:r w:rsidR="00FD67D9">
        <w:rPr>
          <w:lang w:val="en-US"/>
        </w:rPr>
        <w:t> </w:t>
      </w:r>
      <w:proofErr w:type="spellStart"/>
      <w:r w:rsidRPr="00FD67D9">
        <w:rPr>
          <w:b/>
          <w:bCs/>
          <w:lang w:val="en-US"/>
        </w:rPr>
        <w:t>11.32A</w:t>
      </w:r>
      <w:proofErr w:type="spellEnd"/>
      <w:r w:rsidRPr="001C5B6D">
        <w:rPr>
          <w:lang w:val="en-US"/>
        </w:rPr>
        <w:t xml:space="preserve"> for a frequency assignment recorded under No.</w:t>
      </w:r>
      <w:r w:rsidR="00FD67D9">
        <w:rPr>
          <w:lang w:val="en-US"/>
        </w:rPr>
        <w:t> </w:t>
      </w:r>
      <w:r w:rsidRPr="00FD67D9">
        <w:rPr>
          <w:b/>
          <w:bCs/>
          <w:lang w:val="en-US"/>
        </w:rPr>
        <w:t>11.41</w:t>
      </w:r>
      <w:r w:rsidRPr="001C5B6D">
        <w:rPr>
          <w:lang w:val="en-US"/>
        </w:rPr>
        <w:t>. The Bureau established a process to maintain the record for the entire lifetime of the assignments recorded in the MIFR. The record will be updated whenever one of these networks is suppressed.</w:t>
      </w:r>
      <w:r w:rsidRPr="001C5B6D">
        <w:t xml:space="preserve"> </w:t>
      </w:r>
      <w:r w:rsidRPr="001C5B6D">
        <w:rPr>
          <w:lang w:val="en-US"/>
        </w:rPr>
        <w:t xml:space="preserve">The identified administration in the CR/C publication will be removed from No. </w:t>
      </w:r>
      <w:r w:rsidRPr="00FD67D9">
        <w:rPr>
          <w:b/>
          <w:bCs/>
          <w:lang w:val="en-US"/>
        </w:rPr>
        <w:t>11.41</w:t>
      </w:r>
      <w:r w:rsidRPr="001C5B6D">
        <w:rPr>
          <w:lang w:val="en-US"/>
        </w:rPr>
        <w:t xml:space="preserve"> recording only if all its affected networks are suppressed in accordance with No.</w:t>
      </w:r>
      <w:r w:rsidR="00FD67D9">
        <w:rPr>
          <w:lang w:val="en-US"/>
        </w:rPr>
        <w:t> </w:t>
      </w:r>
      <w:r w:rsidRPr="00FD67D9">
        <w:rPr>
          <w:b/>
          <w:bCs/>
          <w:lang w:val="en-US"/>
        </w:rPr>
        <w:t>11.44</w:t>
      </w:r>
      <w:r w:rsidRPr="001C5B6D">
        <w:rPr>
          <w:lang w:val="en-US"/>
        </w:rPr>
        <w:t xml:space="preserve"> and the findings will be reviewed when all identified administrations under No.</w:t>
      </w:r>
      <w:r w:rsidR="00FD67D9">
        <w:rPr>
          <w:lang w:val="en-US"/>
        </w:rPr>
        <w:t> </w:t>
      </w:r>
      <w:r w:rsidRPr="00FD67D9">
        <w:rPr>
          <w:b/>
          <w:bCs/>
          <w:lang w:val="en-US"/>
        </w:rPr>
        <w:t>11.41</w:t>
      </w:r>
      <w:r w:rsidRPr="001C5B6D">
        <w:rPr>
          <w:lang w:val="en-US"/>
        </w:rPr>
        <w:t xml:space="preserve"> are removed. </w:t>
      </w:r>
      <w:r w:rsidR="003850FE">
        <w:rPr>
          <w:lang w:val="en-US"/>
        </w:rPr>
        <w:t>The Bureau p</w:t>
      </w:r>
      <w:r w:rsidR="003850FE" w:rsidRPr="003850FE">
        <w:rPr>
          <w:lang w:val="en-US"/>
        </w:rPr>
        <w:t>eriodically identif</w:t>
      </w:r>
      <w:r w:rsidR="003850FE">
        <w:rPr>
          <w:lang w:val="en-US"/>
        </w:rPr>
        <w:t>ies</w:t>
      </w:r>
      <w:r w:rsidR="003850FE" w:rsidRPr="003850FE">
        <w:rPr>
          <w:lang w:val="en-US"/>
        </w:rPr>
        <w:t xml:space="preserve"> frequency assignments to be reviewed due to </w:t>
      </w:r>
      <w:r w:rsidR="003850FE">
        <w:rPr>
          <w:lang w:val="en-US"/>
        </w:rPr>
        <w:t xml:space="preserve">the </w:t>
      </w:r>
      <w:r w:rsidR="003850FE" w:rsidRPr="003850FE">
        <w:rPr>
          <w:lang w:val="en-US"/>
        </w:rPr>
        <w:t xml:space="preserve">suppression of </w:t>
      </w:r>
      <w:r w:rsidR="003850FE">
        <w:rPr>
          <w:lang w:val="en-US"/>
        </w:rPr>
        <w:t xml:space="preserve">satellite </w:t>
      </w:r>
      <w:r w:rsidR="003850FE" w:rsidRPr="003850FE">
        <w:rPr>
          <w:lang w:val="en-US"/>
        </w:rPr>
        <w:t>networks.</w:t>
      </w:r>
    </w:p>
    <w:p w14:paraId="18EC635C" w14:textId="50771D17" w:rsidR="000764DA" w:rsidRPr="000764DA" w:rsidRDefault="000764DA" w:rsidP="00126D6C">
      <w:pPr>
        <w:jc w:val="both"/>
        <w:rPr>
          <w:lang w:val="en-US"/>
        </w:rPr>
      </w:pPr>
      <w:r w:rsidRPr="000764DA">
        <w:rPr>
          <w:lang w:val="en-US"/>
        </w:rPr>
        <w:t>46 finding reviews have been processed under No.</w:t>
      </w:r>
      <w:r w:rsidR="00FD67D9">
        <w:rPr>
          <w:lang w:val="en-US"/>
        </w:rPr>
        <w:t> </w:t>
      </w:r>
      <w:r w:rsidRPr="00FD67D9">
        <w:rPr>
          <w:b/>
          <w:bCs/>
          <w:lang w:val="en-US"/>
        </w:rPr>
        <w:t>11.41A</w:t>
      </w:r>
      <w:r w:rsidRPr="000764DA">
        <w:rPr>
          <w:lang w:val="en-US"/>
        </w:rPr>
        <w:t xml:space="preserve"> within the 2018-2023 period for space station assignments.</w:t>
      </w:r>
    </w:p>
    <w:p w14:paraId="045D21BC" w14:textId="591A9845" w:rsidR="001C5B6D" w:rsidRPr="001C5B6D" w:rsidRDefault="001C5B6D" w:rsidP="00126D6C">
      <w:pPr>
        <w:pStyle w:val="Headingb"/>
      </w:pPr>
      <w:r w:rsidRPr="001C5B6D">
        <w:t>Implementation of No. 11.41</w:t>
      </w:r>
      <w:r>
        <w:t>B</w:t>
      </w:r>
    </w:p>
    <w:p w14:paraId="5C361DAA" w14:textId="3EE72A34" w:rsidR="001C5B6D" w:rsidRDefault="001C5B6D" w:rsidP="00126D6C">
      <w:pPr>
        <w:jc w:val="both"/>
        <w:rPr>
          <w:lang w:val="en-US"/>
        </w:rPr>
      </w:pPr>
      <w:r>
        <w:t xml:space="preserve">Under </w:t>
      </w:r>
      <w:r w:rsidRPr="006D34DA">
        <w:t>No.</w:t>
      </w:r>
      <w:r w:rsidR="00FD67D9">
        <w:t> </w:t>
      </w:r>
      <w:r w:rsidRPr="00FD67D9">
        <w:rPr>
          <w:b/>
          <w:bCs/>
        </w:rPr>
        <w:t>11.41B</w:t>
      </w:r>
      <w:r>
        <w:t xml:space="preserve">, </w:t>
      </w:r>
      <w:r w:rsidRPr="006D34DA">
        <w:t xml:space="preserve">notifying administrations send updated information on </w:t>
      </w:r>
      <w:r>
        <w:t xml:space="preserve">the </w:t>
      </w:r>
      <w:r w:rsidRPr="006D34DA">
        <w:t xml:space="preserve">coordination status </w:t>
      </w:r>
      <w:r>
        <w:t xml:space="preserve">of their satellite networks or systems in order </w:t>
      </w:r>
      <w:r w:rsidRPr="006D34DA">
        <w:t>to request the review of finding</w:t>
      </w:r>
      <w:r>
        <w:t>s</w:t>
      </w:r>
      <w:r w:rsidRPr="006D34DA">
        <w:t xml:space="preserve"> of their frequency assignments recorded under No.</w:t>
      </w:r>
      <w:r w:rsidR="00FD67D9">
        <w:t> </w:t>
      </w:r>
      <w:r w:rsidRPr="00FD67D9">
        <w:rPr>
          <w:b/>
          <w:bCs/>
        </w:rPr>
        <w:t>11.41</w:t>
      </w:r>
      <w:r w:rsidRPr="006D34DA">
        <w:t xml:space="preserve"> after completing coordination with </w:t>
      </w:r>
      <w:r>
        <w:t xml:space="preserve">an </w:t>
      </w:r>
      <w:r w:rsidRPr="006D34DA">
        <w:t>administration whose assignments were the basis for the recording made under No.</w:t>
      </w:r>
      <w:r w:rsidR="00126D6C">
        <w:t> </w:t>
      </w:r>
      <w:r w:rsidRPr="00FD67D9">
        <w:rPr>
          <w:b/>
          <w:bCs/>
        </w:rPr>
        <w:t>11.41</w:t>
      </w:r>
      <w:r w:rsidRPr="006D34DA">
        <w:t>.</w:t>
      </w:r>
    </w:p>
    <w:p w14:paraId="53FCE21D" w14:textId="57248C3D" w:rsidR="00401B2A" w:rsidRPr="001C5B6D" w:rsidRDefault="00401B2A" w:rsidP="00126D6C">
      <w:pPr>
        <w:jc w:val="both"/>
        <w:rPr>
          <w:lang w:val="en-US"/>
        </w:rPr>
      </w:pPr>
      <w:r w:rsidRPr="001C5B6D">
        <w:rPr>
          <w:lang w:val="en-US"/>
        </w:rPr>
        <w:t>Upon receipt of a request from an administration for review of a finding under No.</w:t>
      </w:r>
      <w:r w:rsidR="003850FE">
        <w:rPr>
          <w:lang w:val="en-US"/>
        </w:rPr>
        <w:t xml:space="preserve"> </w:t>
      </w:r>
      <w:r w:rsidRPr="00FD67D9">
        <w:rPr>
          <w:b/>
          <w:bCs/>
          <w:lang w:val="en-US"/>
        </w:rPr>
        <w:t>11.41B</w:t>
      </w:r>
      <w:r w:rsidRPr="001C5B6D">
        <w:rPr>
          <w:lang w:val="en-US"/>
        </w:rPr>
        <w:t xml:space="preserve">: </w:t>
      </w:r>
    </w:p>
    <w:p w14:paraId="277B5BBC" w14:textId="17FDB192" w:rsidR="00401B2A" w:rsidRPr="00126D6C" w:rsidRDefault="00126D6C" w:rsidP="00126D6C">
      <w:pPr>
        <w:pStyle w:val="enumlev1"/>
        <w:jc w:val="both"/>
      </w:pPr>
      <w:r w:rsidRPr="00126D6C">
        <w:rPr>
          <w:lang w:val="en-US"/>
        </w:rPr>
        <w:t>•</w:t>
      </w:r>
      <w:r>
        <w:rPr>
          <w:lang w:val="en-US"/>
        </w:rPr>
        <w:tab/>
      </w:r>
      <w:r w:rsidR="003850FE" w:rsidRPr="00126D6C">
        <w:t>The Bureau</w:t>
      </w:r>
      <w:r w:rsidR="00401B2A" w:rsidRPr="00126D6C">
        <w:t xml:space="preserve"> </w:t>
      </w:r>
      <w:proofErr w:type="spellStart"/>
      <w:r w:rsidR="00401B2A" w:rsidRPr="00126D6C">
        <w:t>analyzes</w:t>
      </w:r>
      <w:proofErr w:type="spellEnd"/>
      <w:r w:rsidR="00401B2A" w:rsidRPr="00126D6C">
        <w:t xml:space="preserve"> the data and relevant documents and seeks clarifications, if required. </w:t>
      </w:r>
    </w:p>
    <w:p w14:paraId="427B1609" w14:textId="766BA492" w:rsidR="00401B2A" w:rsidRPr="00126D6C" w:rsidRDefault="00126D6C" w:rsidP="00126D6C">
      <w:pPr>
        <w:pStyle w:val="enumlev1"/>
        <w:jc w:val="both"/>
      </w:pPr>
      <w:r w:rsidRPr="00126D6C">
        <w:rPr>
          <w:lang w:val="en-US"/>
        </w:rPr>
        <w:t>•</w:t>
      </w:r>
      <w:r>
        <w:rPr>
          <w:lang w:val="en-US"/>
        </w:rPr>
        <w:tab/>
      </w:r>
      <w:r w:rsidR="003850FE" w:rsidRPr="00126D6C">
        <w:t>It then c</w:t>
      </w:r>
      <w:r w:rsidR="00401B2A" w:rsidRPr="00126D6C">
        <w:t>onduct</w:t>
      </w:r>
      <w:r w:rsidR="003850FE" w:rsidRPr="00126D6C">
        <w:t xml:space="preserve">s </w:t>
      </w:r>
      <w:r w:rsidR="00401B2A" w:rsidRPr="00126D6C">
        <w:t>technical and regulatory examination under Nos.</w:t>
      </w:r>
      <w:r w:rsidR="003850FE" w:rsidRPr="00126D6C">
        <w:t xml:space="preserve"> </w:t>
      </w:r>
      <w:r w:rsidR="00401B2A" w:rsidRPr="00EF29EF">
        <w:rPr>
          <w:b/>
          <w:bCs/>
        </w:rPr>
        <w:t>11.32</w:t>
      </w:r>
      <w:r w:rsidR="00401B2A" w:rsidRPr="00126D6C">
        <w:t xml:space="preserve">, </w:t>
      </w:r>
      <w:r w:rsidR="00401B2A" w:rsidRPr="00EF29EF">
        <w:rPr>
          <w:b/>
          <w:bCs/>
        </w:rPr>
        <w:t>11.32A</w:t>
      </w:r>
      <w:r w:rsidR="00401B2A" w:rsidRPr="00126D6C">
        <w:t xml:space="preserve"> and </w:t>
      </w:r>
      <w:r w:rsidR="00401B2A" w:rsidRPr="00EF29EF">
        <w:rPr>
          <w:b/>
          <w:bCs/>
        </w:rPr>
        <w:t>11.41</w:t>
      </w:r>
      <w:r w:rsidR="00401B2A" w:rsidRPr="00126D6C">
        <w:t xml:space="preserve"> as appropriate. </w:t>
      </w:r>
    </w:p>
    <w:p w14:paraId="07092FD7" w14:textId="10924CC3" w:rsidR="00401B2A" w:rsidRPr="00126D6C" w:rsidRDefault="00126D6C" w:rsidP="00126D6C">
      <w:pPr>
        <w:pStyle w:val="enumlev1"/>
        <w:jc w:val="both"/>
      </w:pPr>
      <w:r w:rsidRPr="00126D6C">
        <w:rPr>
          <w:lang w:val="en-US"/>
        </w:rPr>
        <w:t>•</w:t>
      </w:r>
      <w:r>
        <w:rPr>
          <w:lang w:val="en-US"/>
        </w:rPr>
        <w:tab/>
      </w:r>
      <w:r w:rsidR="003850FE" w:rsidRPr="00126D6C">
        <w:t>It r</w:t>
      </w:r>
      <w:r w:rsidR="00401B2A" w:rsidRPr="00126D6C">
        <w:t>eview</w:t>
      </w:r>
      <w:r w:rsidR="003850FE" w:rsidRPr="00126D6C">
        <w:t>s</w:t>
      </w:r>
      <w:r w:rsidR="00401B2A" w:rsidRPr="00126D6C">
        <w:t xml:space="preserve"> </w:t>
      </w:r>
      <w:r w:rsidR="003850FE" w:rsidRPr="00126D6C">
        <w:t xml:space="preserve">the </w:t>
      </w:r>
      <w:r w:rsidR="00401B2A" w:rsidRPr="00126D6C">
        <w:t xml:space="preserve">coordination status of any associated earth station as a consequence of the finding review of the assignments of the space stations. </w:t>
      </w:r>
    </w:p>
    <w:p w14:paraId="39BBBDB3" w14:textId="03AFB53B" w:rsidR="00401B2A" w:rsidRPr="00126D6C" w:rsidRDefault="00126D6C" w:rsidP="00126D6C">
      <w:pPr>
        <w:pStyle w:val="enumlev1"/>
        <w:jc w:val="both"/>
      </w:pPr>
      <w:r w:rsidRPr="00126D6C">
        <w:rPr>
          <w:lang w:val="en-US"/>
        </w:rPr>
        <w:t>•</w:t>
      </w:r>
      <w:r>
        <w:rPr>
          <w:lang w:val="en-US"/>
        </w:rPr>
        <w:tab/>
      </w:r>
      <w:r w:rsidR="000764DA" w:rsidRPr="00126D6C">
        <w:t>It prepares the weekly meeting documents and file</w:t>
      </w:r>
      <w:r w:rsidR="004034A0" w:rsidRPr="00126D6C">
        <w:t>s</w:t>
      </w:r>
      <w:r w:rsidR="000764DA" w:rsidRPr="00126D6C">
        <w:t xml:space="preserve"> examination results for future reference and also c</w:t>
      </w:r>
      <w:r w:rsidR="00401B2A" w:rsidRPr="00126D6C">
        <w:t>aptur</w:t>
      </w:r>
      <w:r w:rsidR="000764DA" w:rsidRPr="00126D6C">
        <w:t>es</w:t>
      </w:r>
      <w:r w:rsidR="00401B2A" w:rsidRPr="00126D6C">
        <w:t xml:space="preserve"> the findings results. </w:t>
      </w:r>
    </w:p>
    <w:p w14:paraId="7E3D49A6" w14:textId="4FE6E7E3" w:rsidR="00401B2A" w:rsidRPr="009F070F" w:rsidRDefault="00401B2A" w:rsidP="00954286">
      <w:pPr>
        <w:jc w:val="both"/>
        <w:rPr>
          <w:lang w:val="en-US"/>
        </w:rPr>
      </w:pPr>
      <w:r w:rsidRPr="009F070F">
        <w:rPr>
          <w:lang w:val="en-US"/>
        </w:rPr>
        <w:t>38 requests for finding reviews under No.</w:t>
      </w:r>
      <w:r w:rsidR="009F070F">
        <w:rPr>
          <w:lang w:val="en-US"/>
        </w:rPr>
        <w:t xml:space="preserve"> </w:t>
      </w:r>
      <w:r w:rsidRPr="00FD67D9">
        <w:rPr>
          <w:b/>
          <w:bCs/>
          <w:lang w:val="en-US"/>
        </w:rPr>
        <w:t>11.41B</w:t>
      </w:r>
      <w:r w:rsidRPr="009F070F">
        <w:rPr>
          <w:lang w:val="en-US"/>
        </w:rPr>
        <w:t xml:space="preserve"> were received and processed </w:t>
      </w:r>
      <w:r w:rsidR="009F070F">
        <w:rPr>
          <w:lang w:val="en-US"/>
        </w:rPr>
        <w:t xml:space="preserve">during the </w:t>
      </w:r>
      <w:r w:rsidRPr="009F070F">
        <w:rPr>
          <w:lang w:val="en-US"/>
        </w:rPr>
        <w:t>2018-2023</w:t>
      </w:r>
      <w:r w:rsidR="009F070F">
        <w:rPr>
          <w:lang w:val="en-US"/>
        </w:rPr>
        <w:t xml:space="preserve"> period</w:t>
      </w:r>
      <w:r w:rsidRPr="009F070F">
        <w:rPr>
          <w:lang w:val="en-US"/>
        </w:rPr>
        <w:t xml:space="preserve"> and findings of 400 earth stations communicating with the space stations have </w:t>
      </w:r>
      <w:r w:rsidR="009F070F" w:rsidRPr="009F070F">
        <w:rPr>
          <w:lang w:val="en-US"/>
        </w:rPr>
        <w:t xml:space="preserve">consequently </w:t>
      </w:r>
      <w:r w:rsidRPr="009F070F">
        <w:rPr>
          <w:lang w:val="en-US"/>
        </w:rPr>
        <w:t>been updated.</w:t>
      </w:r>
    </w:p>
    <w:p w14:paraId="06D25B19" w14:textId="627A2590" w:rsidR="00945092" w:rsidRPr="00945092" w:rsidRDefault="00945092" w:rsidP="00BD2AED">
      <w:pPr>
        <w:pStyle w:val="Headingb"/>
      </w:pPr>
      <w:r w:rsidRPr="00945092">
        <w:t>Bringing into use, bringing back into use, suspension, extension of the period of validity</w:t>
      </w:r>
    </w:p>
    <w:p w14:paraId="4EFD860E" w14:textId="49E0E7F3" w:rsidR="00945092" w:rsidRPr="00945092" w:rsidRDefault="00945092" w:rsidP="00C81728">
      <w:pPr>
        <w:jc w:val="both"/>
      </w:pPr>
      <w:r>
        <w:t>D</w:t>
      </w:r>
      <w:r w:rsidRPr="00945092">
        <w:t xml:space="preserve">uring the </w:t>
      </w:r>
      <w:r>
        <w:t>2020-2023, t</w:t>
      </w:r>
      <w:r w:rsidRPr="00945092">
        <w:t xml:space="preserve">he Bureau treated </w:t>
      </w:r>
      <w:r>
        <w:t xml:space="preserve">352 </w:t>
      </w:r>
      <w:r w:rsidRPr="00945092">
        <w:t>confirmations of bringing into use under No.</w:t>
      </w:r>
      <w:r w:rsidR="00FD67D9">
        <w:t> </w:t>
      </w:r>
      <w:r w:rsidRPr="00FD67D9">
        <w:rPr>
          <w:b/>
          <w:bCs/>
        </w:rPr>
        <w:t>11.44B</w:t>
      </w:r>
      <w:r w:rsidRPr="00945092">
        <w:t xml:space="preserve">, No. </w:t>
      </w:r>
      <w:r w:rsidRPr="00FD67D9">
        <w:rPr>
          <w:b/>
          <w:bCs/>
        </w:rPr>
        <w:t>11.44C</w:t>
      </w:r>
      <w:r w:rsidRPr="00945092">
        <w:t xml:space="preserve">, No. </w:t>
      </w:r>
      <w:r w:rsidRPr="00FD67D9">
        <w:rPr>
          <w:b/>
          <w:bCs/>
        </w:rPr>
        <w:t>11.44D</w:t>
      </w:r>
      <w:r w:rsidRPr="00945092">
        <w:t xml:space="preserve"> and No. </w:t>
      </w:r>
      <w:r w:rsidRPr="00FD67D9">
        <w:rPr>
          <w:b/>
          <w:bCs/>
        </w:rPr>
        <w:t>11.44E</w:t>
      </w:r>
      <w:r w:rsidRPr="00945092">
        <w:t xml:space="preserve">, </w:t>
      </w:r>
      <w:r>
        <w:t>275</w:t>
      </w:r>
      <w:r w:rsidRPr="00945092">
        <w:t xml:space="preserve"> requests of suspension or bringing back into use under No. </w:t>
      </w:r>
      <w:r w:rsidRPr="00FD67D9">
        <w:rPr>
          <w:b/>
          <w:bCs/>
        </w:rPr>
        <w:t>11.49</w:t>
      </w:r>
      <w:r w:rsidRPr="00945092">
        <w:t xml:space="preserve"> and </w:t>
      </w:r>
      <w:r w:rsidRPr="00FD67D9">
        <w:t>284</w:t>
      </w:r>
      <w:r w:rsidRPr="00945092">
        <w:t xml:space="preserve"> requests of extension of the period of validity under Resolution 4</w:t>
      </w:r>
      <w:r>
        <w:t>. The detailed application of these provisions only started after WRC-12 adopted provisions aiming at clarifying the conditions for bringing into use and suspending frequency assignments to space stations. As such, there is no comparable data prior to 2005.</w:t>
      </w:r>
    </w:p>
    <w:p w14:paraId="6F0C94DC" w14:textId="57B879F0" w:rsidR="00945092" w:rsidRPr="00945092" w:rsidRDefault="00945092" w:rsidP="00C81728">
      <w:pPr>
        <w:jc w:val="both"/>
      </w:pPr>
      <w:r w:rsidRPr="00945092">
        <w:t xml:space="preserve">The treatment of these provisions includes communications with the notifying administrations to remind </w:t>
      </w:r>
      <w:r w:rsidR="00D83315">
        <w:t xml:space="preserve">them </w:t>
      </w:r>
      <w:r w:rsidR="004034A0">
        <w:t>of</w:t>
      </w:r>
      <w:r w:rsidR="004034A0" w:rsidRPr="00945092">
        <w:t xml:space="preserve"> </w:t>
      </w:r>
      <w:r w:rsidRPr="00945092">
        <w:t>the regulatory date limits for the different provisions and to clarify the requests if needed. The Bureau reminds the notifying administrations to notify the date of bringing into use under No. </w:t>
      </w:r>
      <w:r w:rsidRPr="002823F5">
        <w:rPr>
          <w:b/>
          <w:bCs/>
        </w:rPr>
        <w:t>11.47</w:t>
      </w:r>
      <w:r w:rsidRPr="00945092">
        <w:t xml:space="preserve"> when the end of the regulatory period established under No. </w:t>
      </w:r>
      <w:r w:rsidRPr="002823F5">
        <w:rPr>
          <w:b/>
          <w:bCs/>
        </w:rPr>
        <w:t>11.44</w:t>
      </w:r>
      <w:r w:rsidRPr="00945092">
        <w:t xml:space="preserve"> is reached. A reminder for the confirmation under No. </w:t>
      </w:r>
      <w:r w:rsidRPr="002823F5">
        <w:rPr>
          <w:b/>
          <w:bCs/>
        </w:rPr>
        <w:t>11.44B</w:t>
      </w:r>
      <w:r w:rsidRPr="00945092">
        <w:t xml:space="preserve"> or No. </w:t>
      </w:r>
      <w:r w:rsidRPr="002823F5">
        <w:rPr>
          <w:b/>
          <w:bCs/>
        </w:rPr>
        <w:t>11.44C</w:t>
      </w:r>
      <w:r w:rsidRPr="00945092">
        <w:t xml:space="preserve"> is sent to the notifying administration 90 days after the communicated date of bringing into use. </w:t>
      </w:r>
    </w:p>
    <w:p w14:paraId="50B7AA97" w14:textId="77777777" w:rsidR="00945092" w:rsidRPr="00945092" w:rsidRDefault="00945092" w:rsidP="00C81728">
      <w:pPr>
        <w:jc w:val="both"/>
      </w:pPr>
      <w:r w:rsidRPr="00945092">
        <w:t xml:space="preserve">The Bureau analyses the requests as regard the recorded frequency assignments and the relevant provisions of the Radio Regulations or Rules of Procedures. Further, </w:t>
      </w:r>
      <w:r w:rsidRPr="00945092">
        <w:rPr>
          <w:lang w:val="en-US"/>
        </w:rPr>
        <w:t>when informing the Bureau of the bringing into use of a frequency assignment to a space station in the geostationary-satellite orbit, the information requested by Resolution 40 (WRC-15) shall also be submitted to the Bureau</w:t>
      </w:r>
      <w:r w:rsidRPr="00945092">
        <w:t>. This information is published by the Bureau on its website.</w:t>
      </w:r>
    </w:p>
    <w:p w14:paraId="311847A3" w14:textId="77777777" w:rsidR="00945092" w:rsidRPr="00945092" w:rsidRDefault="00945092" w:rsidP="00C81728">
      <w:pPr>
        <w:jc w:val="both"/>
      </w:pPr>
      <w:r w:rsidRPr="00945092">
        <w:t xml:space="preserve">The Bureau verifies that the information corresponds to the deployed space station, with the capability of transmitting or receiving in the assigned frequencies and use in accordance with the notified required characteristics. Whenever it appears from reliable information available that a notified assignment has not been brought into use in accordance with notified characteristics or if reliable information is not available, the Bureau applies the consultation procedures and subsequent applicable course of action prescribed in No. </w:t>
      </w:r>
      <w:r w:rsidRPr="002823F5">
        <w:rPr>
          <w:b/>
          <w:bCs/>
        </w:rPr>
        <w:t>13.6</w:t>
      </w:r>
      <w:r w:rsidRPr="00945092">
        <w:t>.</w:t>
      </w:r>
    </w:p>
    <w:p w14:paraId="0B80F775" w14:textId="1756EC08" w:rsidR="00945092" w:rsidRPr="00945092" w:rsidRDefault="00945092" w:rsidP="00C81728">
      <w:pPr>
        <w:jc w:val="both"/>
      </w:pPr>
      <w:r w:rsidRPr="00945092">
        <w:t>Information concerning the bringing into use, suspension and bringing back into use are published in PART II-S of the BR IFIC. Information concerning the extension of the period of validity in accordance with Resolution 4 is published in a RES</w:t>
      </w:r>
      <w:r w:rsidRPr="002823F5">
        <w:rPr>
          <w:b/>
          <w:bCs/>
        </w:rPr>
        <w:t>4</w:t>
      </w:r>
      <w:r w:rsidRPr="00945092">
        <w:t xml:space="preserve"> Special section. The Bureau makes also available “As received” the list of satellite networks brought into use as well as the history of all requested suspensions and resumption on its website.</w:t>
      </w:r>
    </w:p>
    <w:p w14:paraId="6DA202AA" w14:textId="1D506299" w:rsidR="00945092" w:rsidRPr="00945092" w:rsidRDefault="00945092" w:rsidP="00C81728">
      <w:pPr>
        <w:jc w:val="both"/>
      </w:pPr>
      <w:r w:rsidRPr="00945092">
        <w:t xml:space="preserve">Prior to the adoption of Resolution </w:t>
      </w:r>
      <w:r w:rsidRPr="002823F5">
        <w:rPr>
          <w:b/>
          <w:bCs/>
        </w:rPr>
        <w:t>8 (WRC-23)</w:t>
      </w:r>
      <w:r w:rsidRPr="00945092">
        <w:t xml:space="preserve"> on tolerances for certain characteristics of space stations deployed as part of non-geostationary-satellite orbit systems, in application of No.</w:t>
      </w:r>
      <w:r w:rsidR="002823F5">
        <w:t> </w:t>
      </w:r>
      <w:r w:rsidRPr="002823F5">
        <w:rPr>
          <w:b/>
          <w:bCs/>
        </w:rPr>
        <w:t>13.6</w:t>
      </w:r>
      <w:r w:rsidRPr="00945092">
        <w:t xml:space="preserve"> and in agreement with the notifying administration, the Bureau modifie</w:t>
      </w:r>
      <w:r w:rsidR="00D83315">
        <w:t>d</w:t>
      </w:r>
      <w:r w:rsidRPr="00945092">
        <w:t xml:space="preserve"> the orbital characteristics of the satellite networks to reflect the actual orbital parameters of the space station used for the bringing into use. The Bureau verifie</w:t>
      </w:r>
      <w:r w:rsidR="00D83315">
        <w:t>d</w:t>
      </w:r>
      <w:r w:rsidRPr="00945092">
        <w:t xml:space="preserve"> that the value of the power flux</w:t>
      </w:r>
      <w:r w:rsidR="004034A0">
        <w:t xml:space="preserve"> </w:t>
      </w:r>
      <w:r w:rsidRPr="00945092">
        <w:t xml:space="preserve">density at the Earth’s surface produced by the notified emissions from the space station exceeds the limits specified in No. </w:t>
      </w:r>
      <w:r w:rsidRPr="002823F5">
        <w:rPr>
          <w:b/>
          <w:bCs/>
        </w:rPr>
        <w:t>21.16</w:t>
      </w:r>
      <w:r w:rsidRPr="00945092">
        <w:t xml:space="preserve"> when operated from the actual orbital parameters. The Bureau published </w:t>
      </w:r>
      <w:r w:rsidR="00D83315">
        <w:t>31</w:t>
      </w:r>
      <w:r w:rsidRPr="00945092">
        <w:t xml:space="preserve"> modifications of orbital parameters </w:t>
      </w:r>
      <w:r w:rsidR="00617113" w:rsidRPr="00945092">
        <w:t xml:space="preserve">in PART I-S of the BRIFIC </w:t>
      </w:r>
      <w:r w:rsidR="00D83315">
        <w:t xml:space="preserve">during </w:t>
      </w:r>
      <w:r w:rsidRPr="00945092">
        <w:t>the last 2 years.</w:t>
      </w:r>
    </w:p>
    <w:p w14:paraId="233B8EA8" w14:textId="506932AE" w:rsidR="00401B2A" w:rsidRPr="00FA1E20" w:rsidRDefault="00401B2A" w:rsidP="00954286">
      <w:pPr>
        <w:pStyle w:val="Headingb"/>
        <w:rPr>
          <w:lang w:val="en-US"/>
        </w:rPr>
      </w:pPr>
      <w:r w:rsidRPr="00FA1E20">
        <w:rPr>
          <w:lang w:val="en-US"/>
        </w:rPr>
        <w:t xml:space="preserve">Assistance under Sections </w:t>
      </w:r>
      <w:r w:rsidR="00D36259" w:rsidRPr="00FA1E20">
        <w:rPr>
          <w:lang w:val="en-US"/>
        </w:rPr>
        <w:t>I</w:t>
      </w:r>
      <w:r w:rsidRPr="00FA1E20">
        <w:rPr>
          <w:lang w:val="en-US"/>
        </w:rPr>
        <w:t xml:space="preserve"> and </w:t>
      </w:r>
      <w:r w:rsidR="00D36259" w:rsidRPr="00FA1E20">
        <w:rPr>
          <w:lang w:val="en-US"/>
        </w:rPr>
        <w:t>II</w:t>
      </w:r>
      <w:r w:rsidRPr="00FA1E20">
        <w:rPr>
          <w:lang w:val="en-US"/>
        </w:rPr>
        <w:t xml:space="preserve"> of Article 13</w:t>
      </w:r>
    </w:p>
    <w:p w14:paraId="3EDC94B4" w14:textId="58A0B566" w:rsidR="00401B2A" w:rsidRDefault="00401B2A" w:rsidP="002823F5">
      <w:pPr>
        <w:tabs>
          <w:tab w:val="clear" w:pos="567"/>
          <w:tab w:val="clear" w:pos="1134"/>
          <w:tab w:val="clear" w:pos="1701"/>
          <w:tab w:val="clear" w:pos="2268"/>
          <w:tab w:val="clear" w:pos="2835"/>
          <w:tab w:val="left" w:pos="794"/>
          <w:tab w:val="left" w:pos="851"/>
          <w:tab w:val="left" w:pos="1191"/>
          <w:tab w:val="left" w:pos="1588"/>
          <w:tab w:val="left" w:pos="1985"/>
        </w:tabs>
        <w:overflowPunct/>
        <w:autoSpaceDE/>
        <w:autoSpaceDN/>
        <w:adjustRightInd/>
        <w:spacing w:after="120"/>
        <w:jc w:val="both"/>
        <w:textAlignment w:val="auto"/>
        <w:rPr>
          <w:rFonts w:asciiTheme="minorHAnsi" w:hAnsiTheme="minorHAnsi" w:cstheme="minorHAnsi"/>
          <w:sz w:val="23"/>
          <w:szCs w:val="23"/>
          <w:lang w:val="en-US"/>
        </w:rPr>
      </w:pPr>
      <w:r w:rsidRPr="00401B2A">
        <w:rPr>
          <w:rFonts w:asciiTheme="minorHAnsi" w:hAnsiTheme="minorHAnsi" w:cstheme="minorHAnsi"/>
          <w:sz w:val="23"/>
          <w:szCs w:val="23"/>
          <w:lang w:val="en-US"/>
        </w:rPr>
        <w:t>On receipt of</w:t>
      </w:r>
      <w:r w:rsidR="004034A0">
        <w:rPr>
          <w:rFonts w:asciiTheme="minorHAnsi" w:hAnsiTheme="minorHAnsi" w:cstheme="minorHAnsi"/>
          <w:sz w:val="23"/>
          <w:szCs w:val="23"/>
          <w:lang w:val="en-US"/>
        </w:rPr>
        <w:t xml:space="preserve"> an</w:t>
      </w:r>
      <w:r w:rsidRPr="00401B2A">
        <w:rPr>
          <w:rFonts w:asciiTheme="minorHAnsi" w:hAnsiTheme="minorHAnsi" w:cstheme="minorHAnsi"/>
          <w:sz w:val="23"/>
          <w:szCs w:val="23"/>
          <w:lang w:val="en-US"/>
        </w:rPr>
        <w:t xml:space="preserve"> assistance request under No.</w:t>
      </w:r>
      <w:r w:rsidR="00FA1E20">
        <w:rPr>
          <w:rFonts w:asciiTheme="minorHAnsi" w:hAnsiTheme="minorHAnsi" w:cstheme="minorHAnsi"/>
          <w:sz w:val="23"/>
          <w:szCs w:val="23"/>
          <w:lang w:val="en-US"/>
        </w:rPr>
        <w:t xml:space="preserve"> </w:t>
      </w:r>
      <w:r w:rsidRPr="002823F5">
        <w:rPr>
          <w:rFonts w:asciiTheme="minorHAnsi" w:hAnsiTheme="minorHAnsi" w:cstheme="minorHAnsi"/>
          <w:b/>
          <w:bCs/>
          <w:sz w:val="23"/>
          <w:szCs w:val="23"/>
          <w:lang w:val="en-US"/>
        </w:rPr>
        <w:t>13.1</w:t>
      </w:r>
      <w:r w:rsidRPr="00401B2A">
        <w:rPr>
          <w:rFonts w:asciiTheme="minorHAnsi" w:hAnsiTheme="minorHAnsi" w:cstheme="minorHAnsi"/>
          <w:sz w:val="23"/>
          <w:szCs w:val="23"/>
          <w:lang w:val="en-US"/>
        </w:rPr>
        <w:t>, the Bureau sends the request for coordination or other correspondence to the administration concerned and take</w:t>
      </w:r>
      <w:r w:rsidR="004034A0">
        <w:rPr>
          <w:rFonts w:asciiTheme="minorHAnsi" w:hAnsiTheme="minorHAnsi" w:cstheme="minorHAnsi"/>
          <w:sz w:val="23"/>
          <w:szCs w:val="23"/>
          <w:lang w:val="en-US"/>
        </w:rPr>
        <w:t>s</w:t>
      </w:r>
      <w:r w:rsidRPr="00401B2A">
        <w:rPr>
          <w:rFonts w:asciiTheme="minorHAnsi" w:hAnsiTheme="minorHAnsi" w:cstheme="minorHAnsi"/>
          <w:sz w:val="23"/>
          <w:szCs w:val="23"/>
          <w:lang w:val="en-US"/>
        </w:rPr>
        <w:t xml:space="preserve"> any necessary further action such as to request</w:t>
      </w:r>
      <w:r w:rsidR="004034A0">
        <w:rPr>
          <w:rFonts w:asciiTheme="minorHAnsi" w:hAnsiTheme="minorHAnsi" w:cstheme="minorHAnsi"/>
          <w:sz w:val="23"/>
          <w:szCs w:val="23"/>
          <w:lang w:val="en-US"/>
        </w:rPr>
        <w:t xml:space="preserve"> an</w:t>
      </w:r>
      <w:r w:rsidRPr="00401B2A">
        <w:rPr>
          <w:rFonts w:asciiTheme="minorHAnsi" w:hAnsiTheme="minorHAnsi" w:cstheme="minorHAnsi"/>
          <w:sz w:val="23"/>
          <w:szCs w:val="23"/>
          <w:lang w:val="en-US"/>
        </w:rPr>
        <w:t xml:space="preserve"> acknowledgment or decision, or details of the assignments of the administration on which the disagreement is based.</w:t>
      </w:r>
    </w:p>
    <w:p w14:paraId="17197E4F" w14:textId="77777777" w:rsidR="00617113" w:rsidRPr="00617113" w:rsidRDefault="00617113" w:rsidP="00954286">
      <w:pPr>
        <w:pStyle w:val="Headingb"/>
      </w:pPr>
      <w:r w:rsidRPr="00617113">
        <w:t>Application of No. 13.6</w:t>
      </w:r>
    </w:p>
    <w:p w14:paraId="480F4BE7" w14:textId="4D5C955E" w:rsidR="00617113" w:rsidRPr="00617113" w:rsidRDefault="00617113" w:rsidP="00617113">
      <w:pPr>
        <w:jc w:val="both"/>
      </w:pPr>
      <w:r w:rsidRPr="00617113">
        <w:t xml:space="preserve">The Bureau applied the consultation procedures of No. </w:t>
      </w:r>
      <w:r w:rsidRPr="00E67542">
        <w:rPr>
          <w:b/>
          <w:bCs/>
        </w:rPr>
        <w:t>13.6</w:t>
      </w:r>
      <w:r w:rsidRPr="00617113">
        <w:t xml:space="preserve"> during the past 4 years to </w:t>
      </w:r>
      <w:r>
        <w:t xml:space="preserve">536 </w:t>
      </w:r>
      <w:r w:rsidRPr="00617113">
        <w:t>satellite networks</w:t>
      </w:r>
      <w:r>
        <w:t xml:space="preserve"> or systems</w:t>
      </w:r>
      <w:r w:rsidRPr="00617113">
        <w:t xml:space="preserve">. </w:t>
      </w:r>
    </w:p>
    <w:p w14:paraId="5CF12570" w14:textId="77777777" w:rsidR="00617113" w:rsidRDefault="00617113" w:rsidP="00617113">
      <w:pPr>
        <w:jc w:val="both"/>
      </w:pPr>
      <w:r>
        <w:t xml:space="preserve">The Bureau requests clarification from the notifying administration as to whether the assignment was brought into use or continues to be in use in accordance with the notified characteristics and includes the reason for the query. If the notifying administration does not respond within three months, the Bureau sends a first reminder follows, if necessary, by a second reminder. </w:t>
      </w:r>
      <w:r w:rsidRPr="0051460A">
        <w:t>If the notifying administration does not respond within one month of the second reminder</w:t>
      </w:r>
      <w:r>
        <w:t xml:space="preserve"> or in case of disagreement with the notifying administration</w:t>
      </w:r>
      <w:r w:rsidRPr="0051460A">
        <w:t>, the Bureau consults the Radio Regulations Board, which will decide whether the frequency assignments shall be kept or cancelled.</w:t>
      </w:r>
    </w:p>
    <w:p w14:paraId="024244E3" w14:textId="640C9C7D" w:rsidR="00401B2A" w:rsidRPr="00FA1E20" w:rsidRDefault="00FA1E20" w:rsidP="00954286">
      <w:pPr>
        <w:pStyle w:val="Headingi"/>
        <w:rPr>
          <w:lang w:val="en-US"/>
        </w:rPr>
      </w:pPr>
      <w:r w:rsidRPr="00FA1E20">
        <w:rPr>
          <w:lang w:val="en-US"/>
        </w:rPr>
        <w:t xml:space="preserve">Application of </w:t>
      </w:r>
      <w:r w:rsidR="00401B2A" w:rsidRPr="00FA1E20">
        <w:rPr>
          <w:lang w:val="en-US"/>
        </w:rPr>
        <w:t>No.</w:t>
      </w:r>
      <w:r w:rsidRPr="00FA1E20">
        <w:rPr>
          <w:lang w:val="en-US"/>
        </w:rPr>
        <w:t xml:space="preserve"> </w:t>
      </w:r>
      <w:r w:rsidR="00401B2A" w:rsidRPr="00E67542">
        <w:rPr>
          <w:b/>
          <w:bCs/>
          <w:lang w:val="en-US"/>
        </w:rPr>
        <w:t>23.13</w:t>
      </w:r>
      <w:r w:rsidR="00401B2A" w:rsidRPr="00FA1E20">
        <w:rPr>
          <w:lang w:val="en-US"/>
        </w:rPr>
        <w:t xml:space="preserve">: </w:t>
      </w:r>
      <w:r w:rsidRPr="00FA1E20">
        <w:rPr>
          <w:lang w:val="en-US"/>
        </w:rPr>
        <w:t>r</w:t>
      </w:r>
      <w:r w:rsidR="00401B2A" w:rsidRPr="00FA1E20">
        <w:rPr>
          <w:lang w:val="en-US"/>
        </w:rPr>
        <w:t xml:space="preserve">equest for exclusion of territory from the service area of a </w:t>
      </w:r>
      <w:r w:rsidRPr="00FA1E20">
        <w:rPr>
          <w:lang w:val="en-US"/>
        </w:rPr>
        <w:t xml:space="preserve">satellite network in the </w:t>
      </w:r>
      <w:r w:rsidR="00401B2A" w:rsidRPr="00FA1E20">
        <w:rPr>
          <w:lang w:val="en-US"/>
        </w:rPr>
        <w:t xml:space="preserve">broadcasting-satellite service </w:t>
      </w:r>
    </w:p>
    <w:p w14:paraId="43595DDB" w14:textId="4B0CE37C" w:rsidR="00401B2A" w:rsidRPr="00401B2A" w:rsidRDefault="00401B2A" w:rsidP="00954286">
      <w:pPr>
        <w:jc w:val="both"/>
      </w:pPr>
      <w:r w:rsidRPr="00401B2A">
        <w:t xml:space="preserve">If, within the four-month period following the publication of the Special section for a </w:t>
      </w:r>
      <w:r w:rsidR="00FA1E20">
        <w:t xml:space="preserve">satellite </w:t>
      </w:r>
      <w:r w:rsidR="00FA1E20" w:rsidRPr="00401B2A">
        <w:t xml:space="preserve">network </w:t>
      </w:r>
      <w:r w:rsidR="00FA1E20">
        <w:t xml:space="preserve">in the </w:t>
      </w:r>
      <w:r w:rsidRPr="00401B2A">
        <w:t xml:space="preserve">broadcasting-satellite service (except sound broadcasting) submitted for coordination under Article </w:t>
      </w:r>
      <w:r w:rsidRPr="00EF29EF">
        <w:rPr>
          <w:b/>
          <w:bCs/>
        </w:rPr>
        <w:t>9</w:t>
      </w:r>
      <w:r w:rsidRPr="00401B2A">
        <w:t xml:space="preserve">, the Bureau will initiate the following steps upon receiving comments </w:t>
      </w:r>
      <w:r w:rsidR="00FA1E20">
        <w:t xml:space="preserve">requesting </w:t>
      </w:r>
      <w:r w:rsidRPr="00401B2A">
        <w:t xml:space="preserve">exclusion of territory under </w:t>
      </w:r>
      <w:r w:rsidRPr="00FA1E20">
        <w:t xml:space="preserve">No. </w:t>
      </w:r>
      <w:r w:rsidRPr="00E67542">
        <w:rPr>
          <w:b/>
          <w:bCs/>
        </w:rPr>
        <w:t>23.13B</w:t>
      </w:r>
      <w:r w:rsidRPr="00FA1E20">
        <w:t>:</w:t>
      </w:r>
      <w:r w:rsidRPr="00401B2A">
        <w:rPr>
          <w:b/>
          <w:bCs/>
        </w:rPr>
        <w:t xml:space="preserve"> </w:t>
      </w:r>
    </w:p>
    <w:p w14:paraId="7DD48DA7" w14:textId="28CC0438" w:rsidR="00401B2A" w:rsidRPr="00FA1E20" w:rsidRDefault="00E97BAF" w:rsidP="00954286">
      <w:pPr>
        <w:pStyle w:val="enumlev1"/>
        <w:jc w:val="both"/>
      </w:pPr>
      <w:r w:rsidRPr="00FA1E20">
        <w:rPr>
          <w:rFonts w:ascii="Symbol" w:hAnsi="Symbol"/>
        </w:rPr>
        <w:t></w:t>
      </w:r>
      <w:r w:rsidRPr="00FA1E20">
        <w:rPr>
          <w:rFonts w:ascii="Symbol" w:hAnsi="Symbol"/>
        </w:rPr>
        <w:tab/>
      </w:r>
      <w:r w:rsidR="00401B2A" w:rsidRPr="00FA1E20">
        <w:t>The Bureau assesses the validity of the request by identifying beams with BSS stations classified as EV</w:t>
      </w:r>
      <w:r w:rsidR="00FA1E20" w:rsidRPr="00FA1E20">
        <w:t xml:space="preserve"> and </w:t>
      </w:r>
      <w:r w:rsidR="00FA1E20">
        <w:t>c</w:t>
      </w:r>
      <w:r w:rsidR="00401B2A" w:rsidRPr="00FA1E20">
        <w:t xml:space="preserve">onfirming the objecting administration’s territory falls within the visibility of the service area of </w:t>
      </w:r>
      <w:r w:rsidR="00FA1E20">
        <w:t>the satellite network</w:t>
      </w:r>
      <w:r w:rsidR="00401B2A" w:rsidRPr="00FA1E20">
        <w:t>.</w:t>
      </w:r>
    </w:p>
    <w:p w14:paraId="4F59FD8E" w14:textId="75C52FE9" w:rsidR="00FA1E20" w:rsidRDefault="00E97BAF" w:rsidP="00954286">
      <w:pPr>
        <w:pStyle w:val="enumlev1"/>
        <w:jc w:val="both"/>
      </w:pPr>
      <w:r>
        <w:rPr>
          <w:rFonts w:ascii="Symbol" w:hAnsi="Symbol"/>
        </w:rPr>
        <w:t></w:t>
      </w:r>
      <w:r>
        <w:rPr>
          <w:rFonts w:ascii="Symbol" w:hAnsi="Symbol"/>
        </w:rPr>
        <w:tab/>
      </w:r>
      <w:r w:rsidR="00401B2A" w:rsidRPr="00FA1E20">
        <w:t xml:space="preserve">Subsequently, the Bureau notifies both administrations involved via correspondence, </w:t>
      </w:r>
      <w:r w:rsidR="00FA1E20" w:rsidRPr="00FA1E20">
        <w:t xml:space="preserve">encouraging </w:t>
      </w:r>
      <w:r w:rsidR="00401B2A" w:rsidRPr="00FA1E20">
        <w:t xml:space="preserve">them to resolve the issue. </w:t>
      </w:r>
    </w:p>
    <w:p w14:paraId="05B63898" w14:textId="6A345C48" w:rsidR="00401B2A" w:rsidRPr="00FA1E20" w:rsidRDefault="00E97BAF" w:rsidP="00954286">
      <w:pPr>
        <w:pStyle w:val="enumlev1"/>
        <w:jc w:val="both"/>
      </w:pPr>
      <w:r w:rsidRPr="00FA1E20">
        <w:rPr>
          <w:rFonts w:ascii="Symbol" w:hAnsi="Symbol"/>
        </w:rPr>
        <w:t></w:t>
      </w:r>
      <w:r w:rsidRPr="00FA1E20">
        <w:rPr>
          <w:rFonts w:ascii="Symbol" w:hAnsi="Symbol"/>
        </w:rPr>
        <w:tab/>
      </w:r>
      <w:r w:rsidR="00401B2A" w:rsidRPr="00FA1E20">
        <w:t xml:space="preserve">If no mutual agreement is reached, the Bureau removes the territory of the objecting administration from the service area during </w:t>
      </w:r>
      <w:r w:rsidR="00FA1E20">
        <w:t xml:space="preserve">the application of </w:t>
      </w:r>
      <w:r w:rsidR="00401B2A" w:rsidRPr="00FA1E20">
        <w:t xml:space="preserve">Article </w:t>
      </w:r>
      <w:r w:rsidR="00401B2A" w:rsidRPr="00EF29EF">
        <w:rPr>
          <w:b/>
          <w:bCs/>
        </w:rPr>
        <w:t>11</w:t>
      </w:r>
      <w:r w:rsidR="00401B2A" w:rsidRPr="00FA1E20">
        <w:t xml:space="preserve"> procedures.</w:t>
      </w:r>
    </w:p>
    <w:p w14:paraId="3AA5CAD4" w14:textId="0D2D0D85" w:rsidR="00401B2A" w:rsidRPr="00FA1E20" w:rsidRDefault="00401B2A" w:rsidP="00954286">
      <w:pPr>
        <w:jc w:val="both"/>
      </w:pPr>
      <w:r w:rsidRPr="00FA1E20">
        <w:t>If an Administration objects after the 4-month period mentioned above, the Bureau shall remove its territory from the service area of the</w:t>
      </w:r>
      <w:r w:rsidR="00FA1E20">
        <w:t xml:space="preserve"> </w:t>
      </w:r>
      <w:r w:rsidR="00FA1E20" w:rsidRPr="00FA1E20">
        <w:t xml:space="preserve">concerned </w:t>
      </w:r>
      <w:r w:rsidR="00FA1E20">
        <w:t>satellite network</w:t>
      </w:r>
      <w:r w:rsidRPr="00FA1E20">
        <w:t xml:space="preserve"> </w:t>
      </w:r>
      <w:r w:rsidR="00FA1E20">
        <w:t xml:space="preserve">in the </w:t>
      </w:r>
      <w:r w:rsidRPr="00FA1E20">
        <w:t xml:space="preserve">broadcasting-satellite service (except sound broadcasting) under No. </w:t>
      </w:r>
      <w:r w:rsidRPr="00E67542">
        <w:rPr>
          <w:b/>
          <w:bCs/>
        </w:rPr>
        <w:t>23.13C</w:t>
      </w:r>
      <w:r w:rsidRPr="00FA1E20">
        <w:t>.</w:t>
      </w:r>
    </w:p>
    <w:p w14:paraId="0562F5EB" w14:textId="7BA97C18" w:rsidR="00401B2A" w:rsidRPr="00401B2A" w:rsidRDefault="00401B2A" w:rsidP="00954286">
      <w:pPr>
        <w:jc w:val="both"/>
      </w:pPr>
      <w:r w:rsidRPr="00401B2A">
        <w:t xml:space="preserve">The exclusion of the territory of the objecting administrations from the service area </w:t>
      </w:r>
      <w:r w:rsidR="00FA1E20">
        <w:t>is</w:t>
      </w:r>
      <w:r w:rsidRPr="00401B2A">
        <w:t xml:space="preserve"> reflected in the Bureau’s Space Network System (SNS) and published </w:t>
      </w:r>
      <w:r w:rsidR="00B77FE5">
        <w:t xml:space="preserve">on the </w:t>
      </w:r>
      <w:r w:rsidRPr="00401B2A">
        <w:t xml:space="preserve"> ITU Space Network List (SNL) website.</w:t>
      </w:r>
    </w:p>
    <w:p w14:paraId="4080F61D" w14:textId="112B5A19" w:rsidR="00401B2A" w:rsidRPr="00401B2A" w:rsidRDefault="00FA1E20" w:rsidP="00954286">
      <w:pPr>
        <w:jc w:val="both"/>
      </w:pPr>
      <w:r>
        <w:t xml:space="preserve">Between </w:t>
      </w:r>
      <w:r w:rsidR="00401B2A" w:rsidRPr="00401B2A">
        <w:t xml:space="preserve">2019 </w:t>
      </w:r>
      <w:r>
        <w:t xml:space="preserve">and </w:t>
      </w:r>
      <w:r w:rsidR="00401B2A" w:rsidRPr="00401B2A">
        <w:t xml:space="preserve">2023, a total of 1892 cases were processed, with the </w:t>
      </w:r>
      <w:r>
        <w:t xml:space="preserve">annual </w:t>
      </w:r>
      <w:r w:rsidR="00401B2A" w:rsidRPr="00401B2A">
        <w:t>breakdown as follows: 363 cases in 2019, 550 cases in 2020, 375 cases in 2021, 267 cases in 2022, and 337 cases in 2023.</w:t>
      </w:r>
    </w:p>
    <w:p w14:paraId="2F45C337" w14:textId="77777777" w:rsidR="00945092" w:rsidRPr="00617113" w:rsidRDefault="00945092" w:rsidP="00954286">
      <w:pPr>
        <w:pStyle w:val="Headingi"/>
      </w:pPr>
      <w:r w:rsidRPr="00617113">
        <w:t>Resolution 35</w:t>
      </w:r>
    </w:p>
    <w:p w14:paraId="2C22A0D0" w14:textId="31CE6659" w:rsidR="00945092" w:rsidRDefault="00945092" w:rsidP="00945092">
      <w:pPr>
        <w:jc w:val="both"/>
      </w:pPr>
      <w:r>
        <w:t xml:space="preserve">Resolution </w:t>
      </w:r>
      <w:r w:rsidRPr="00617113">
        <w:t>35</w:t>
      </w:r>
      <w:r>
        <w:t xml:space="preserve"> entered into force on 1</w:t>
      </w:r>
      <w:r w:rsidRPr="00406C50">
        <w:rPr>
          <w:vertAlign w:val="superscript"/>
        </w:rPr>
        <w:t>st</w:t>
      </w:r>
      <w:r>
        <w:t xml:space="preserve"> January 2021. The Bureau treated </w:t>
      </w:r>
      <w:r w:rsidR="00617113">
        <w:t xml:space="preserve">31 submissions </w:t>
      </w:r>
      <w:r>
        <w:t xml:space="preserve">during the past 3 years. The </w:t>
      </w:r>
      <w:r w:rsidR="00617113">
        <w:t xml:space="preserve">implementation </w:t>
      </w:r>
      <w:r>
        <w:t>of this Resolution includes communications with the notifying administrations reminding to submit the required deployment information within the regulatory date limits and to clarify the submissions if needed.</w:t>
      </w:r>
    </w:p>
    <w:p w14:paraId="15FA6234" w14:textId="065C2874" w:rsidR="00945092" w:rsidRDefault="00945092" w:rsidP="00945092">
      <w:pPr>
        <w:jc w:val="both"/>
      </w:pPr>
      <w:r>
        <w:t>Upon receipt of the required deployment information, the Bureau make</w:t>
      </w:r>
      <w:r w:rsidR="00B77FE5">
        <w:t>s</w:t>
      </w:r>
      <w:r>
        <w:t xml:space="preserve"> available the information “As received” on its website. It conducts an examination for compliance with the minimum number of satellites to be deployed as prescribed for each milestone.</w:t>
      </w:r>
    </w:p>
    <w:p w14:paraId="35E6E32F" w14:textId="77777777" w:rsidR="00945092" w:rsidRPr="00617113" w:rsidRDefault="00945092" w:rsidP="00945092">
      <w:pPr>
        <w:jc w:val="both"/>
      </w:pPr>
      <w:r w:rsidRPr="00617113">
        <w:t xml:space="preserve">In order to conduct the examination of the information provided for compliance with the minimum number of satellites to be deployed, the Bureau is verifying if the satellites in the submissions are carrying the required frequency bands and are close enough to the notified orbital parameters. The Bureau may apply the consultation procedures and subsequent applicable course of action prescribed in No. </w:t>
      </w:r>
      <w:r w:rsidRPr="00E67542">
        <w:rPr>
          <w:b/>
          <w:bCs/>
        </w:rPr>
        <w:t>13.6</w:t>
      </w:r>
      <w:r w:rsidRPr="00617113">
        <w:t>.</w:t>
      </w:r>
    </w:p>
    <w:p w14:paraId="08DF002B" w14:textId="77777777" w:rsidR="00945092" w:rsidRPr="00617113" w:rsidRDefault="00945092" w:rsidP="00945092">
      <w:pPr>
        <w:jc w:val="both"/>
      </w:pPr>
      <w:r w:rsidRPr="00617113">
        <w:t xml:space="preserve">Information concerning the deployment information in accordance with Resolution 35 is published in a RES35 Special section. The Bureau maintains also a webpage listing all satellite systems subject to this Resolution and their status related to the different milestones. </w:t>
      </w:r>
    </w:p>
    <w:p w14:paraId="4AE57C0F" w14:textId="11DD9301" w:rsidR="00945092" w:rsidRPr="001922B1" w:rsidRDefault="00945092" w:rsidP="00954286">
      <w:pPr>
        <w:pStyle w:val="Headingi"/>
      </w:pPr>
      <w:r w:rsidRPr="001922B1">
        <w:t>Suppression of frequency assignments</w:t>
      </w:r>
    </w:p>
    <w:p w14:paraId="60D530C0" w14:textId="4ADD7E12" w:rsidR="00945092" w:rsidRDefault="00945092" w:rsidP="00945092">
      <w:pPr>
        <w:jc w:val="both"/>
      </w:pPr>
      <w:r>
        <w:t xml:space="preserve">The Bureau published during the past 4 years </w:t>
      </w:r>
      <w:r w:rsidR="001922B1">
        <w:t>1849</w:t>
      </w:r>
      <w:r>
        <w:t xml:space="preserve"> partial or total suppressions of satellite networks. Among the </w:t>
      </w:r>
      <w:r w:rsidR="001922B1">
        <w:t xml:space="preserve">partial </w:t>
      </w:r>
      <w:r>
        <w:t xml:space="preserve">suppressions, </w:t>
      </w:r>
      <w:r w:rsidR="001922B1">
        <w:t>99</w:t>
      </w:r>
      <w:r>
        <w:t xml:space="preserve"> suppressions </w:t>
      </w:r>
      <w:r w:rsidR="001922B1">
        <w:t>also entailed the consequential</w:t>
      </w:r>
      <w:r>
        <w:t xml:space="preserve"> modification of </w:t>
      </w:r>
      <w:r w:rsidR="001922B1">
        <w:t xml:space="preserve">the </w:t>
      </w:r>
      <w:r>
        <w:t xml:space="preserve">parameters of the filing, i.e., </w:t>
      </w:r>
      <w:r w:rsidR="001922B1">
        <w:t xml:space="preserve">the </w:t>
      </w:r>
      <w:r>
        <w:t xml:space="preserve">modification of the frequency bands </w:t>
      </w:r>
      <w:r w:rsidR="001922B1">
        <w:t xml:space="preserve">and/or </w:t>
      </w:r>
      <w:r>
        <w:t xml:space="preserve">of the characteristics of the emissions. </w:t>
      </w:r>
    </w:p>
    <w:p w14:paraId="59AB024F" w14:textId="4756E376" w:rsidR="00FE7025" w:rsidRPr="007227D9" w:rsidRDefault="00FE7025" w:rsidP="00954286">
      <w:pPr>
        <w:pStyle w:val="Headingb"/>
        <w:rPr>
          <w:rFonts w:eastAsia="SimSun"/>
        </w:rPr>
      </w:pPr>
      <w:r w:rsidRPr="007227D9">
        <w:rPr>
          <w:rFonts w:eastAsia="SimSun"/>
        </w:rPr>
        <w:t>f</w:t>
      </w:r>
      <w:r w:rsidR="00954286">
        <w:rPr>
          <w:rFonts w:eastAsia="SimSun"/>
        </w:rPr>
        <w:t>)</w:t>
      </w:r>
      <w:r w:rsidRPr="007227D9">
        <w:rPr>
          <w:rFonts w:eastAsia="SimSun"/>
        </w:rPr>
        <w:tab/>
        <w:t>The costs of processing non-GSO filings having more than 75 000 units or, alternatively, whether the formula to compute units for such non-GSO satellite systems should take into account the impact of the number of different orbital altitudes, number of satellites, number of earth stations, or other characteristics affecting workload associated with the processing of non-GSO systems.</w:t>
      </w:r>
    </w:p>
    <w:p w14:paraId="0F6B3930" w14:textId="7AC2F8DF" w:rsidR="00FE7025" w:rsidRPr="007227D9" w:rsidRDefault="00FE7025" w:rsidP="00403324">
      <w:pPr>
        <w:jc w:val="both"/>
        <w:rPr>
          <w:rFonts w:asciiTheme="minorHAnsi" w:eastAsia="SimSun" w:hAnsiTheme="minorHAnsi" w:cstheme="minorHAnsi"/>
          <w:sz w:val="23"/>
          <w:szCs w:val="23"/>
          <w:lang w:eastAsia="zh-CN"/>
        </w:rPr>
      </w:pPr>
      <w:r w:rsidRPr="006F55AE">
        <w:rPr>
          <w:rFonts w:asciiTheme="minorHAnsi" w:eastAsia="SimSun" w:hAnsiTheme="minorHAnsi" w:cstheme="minorHAnsi"/>
          <w:sz w:val="23"/>
          <w:szCs w:val="23"/>
          <w:u w:val="single"/>
          <w:lang w:val="en-US" w:eastAsia="zh-CN"/>
        </w:rPr>
        <w:t>Summary of the item</w:t>
      </w:r>
      <w:r>
        <w:rPr>
          <w:rFonts w:asciiTheme="minorHAnsi" w:eastAsia="SimSun" w:hAnsiTheme="minorHAnsi" w:cstheme="minorHAnsi"/>
          <w:sz w:val="23"/>
          <w:szCs w:val="23"/>
          <w:lang w:val="en-US" w:eastAsia="zh-CN"/>
        </w:rPr>
        <w:t>:</w:t>
      </w:r>
      <w:r w:rsidR="006F55AE">
        <w:rPr>
          <w:rFonts w:asciiTheme="minorHAnsi" w:eastAsia="SimSun" w:hAnsiTheme="minorHAnsi" w:cstheme="minorHAnsi"/>
          <w:sz w:val="23"/>
          <w:szCs w:val="23"/>
          <w:lang w:val="en-US" w:eastAsia="zh-CN"/>
        </w:rPr>
        <w:t xml:space="preserve"> </w:t>
      </w:r>
      <w:r w:rsidR="00556C42">
        <w:t xml:space="preserve">The technological advances introduced in recent years, especially in the manufacturing and operation of non-GSO constellations, have rendered non-GSO system filings more complex in terms of orbital configurations, associated beams and carriers. Their processing, both in terms of completeness and accuracy of regulatory and technical examinations, has consequently become more resource intensive. When the Council started to address this issue at its 2019 session, it decided on a ceiling of 75 000 units. Since 1 July 2019, the Radiocommunication Bureau has, however, received </w:t>
      </w:r>
      <w:r w:rsidR="00353C82">
        <w:t>10</w:t>
      </w:r>
      <w:r w:rsidR="00556C42">
        <w:t xml:space="preserve"> non-GSO filings having more than 75 000 units. Moreover, the formula to compute units for non-GSO systems does not take into account the number of different orbital altitudes</w:t>
      </w:r>
      <w:r w:rsidR="00556C42" w:rsidRPr="001069E0">
        <w:t>, number of satellites, number of earth stations,</w:t>
      </w:r>
      <w:r w:rsidR="00556C42">
        <w:t xml:space="preserve"> or other characteristics affecting examination workload.</w:t>
      </w:r>
    </w:p>
    <w:p w14:paraId="0377D283" w14:textId="449EF27A" w:rsidR="00FE7025" w:rsidRDefault="00FE7025" w:rsidP="00403324">
      <w:pPr>
        <w:jc w:val="both"/>
        <w:rPr>
          <w:rFonts w:asciiTheme="minorHAnsi" w:hAnsiTheme="minorHAnsi" w:cstheme="minorHAnsi"/>
          <w:sz w:val="23"/>
          <w:szCs w:val="23"/>
        </w:rPr>
      </w:pPr>
      <w:r w:rsidRPr="00611461">
        <w:rPr>
          <w:rFonts w:asciiTheme="minorHAnsi" w:eastAsia="SimSun" w:hAnsiTheme="minorHAnsi" w:cstheme="minorHAnsi"/>
          <w:sz w:val="23"/>
          <w:szCs w:val="23"/>
          <w:u w:val="single"/>
          <w:lang w:eastAsia="zh-CN"/>
        </w:rPr>
        <w:t>Request from the first meeting of the Expert Group</w:t>
      </w:r>
      <w:r>
        <w:rPr>
          <w:rFonts w:asciiTheme="minorHAnsi" w:eastAsia="SimSun" w:hAnsiTheme="minorHAnsi" w:cstheme="minorHAnsi"/>
          <w:sz w:val="23"/>
          <w:szCs w:val="23"/>
          <w:lang w:eastAsia="zh-CN"/>
        </w:rPr>
        <w:t xml:space="preserve">: </w:t>
      </w:r>
      <w:r w:rsidRPr="007227D9">
        <w:rPr>
          <w:rFonts w:asciiTheme="minorHAnsi" w:hAnsiTheme="minorHAnsi" w:cstheme="minorHAnsi"/>
          <w:sz w:val="23"/>
          <w:szCs w:val="23"/>
          <w:lang w:val="en-US"/>
        </w:rPr>
        <w:t>For the next meeting, the</w:t>
      </w:r>
      <w:r w:rsidRPr="007227D9">
        <w:rPr>
          <w:rFonts w:asciiTheme="minorHAnsi" w:hAnsiTheme="minorHAnsi" w:cstheme="minorHAnsi"/>
          <w:sz w:val="23"/>
          <w:szCs w:val="23"/>
        </w:rPr>
        <w:t xml:space="preserve"> Bureau should provide statistics of non-GSO filings submitted over the last four years, or any other period more than four years, with more than 75000 units indicating the time spent to finish the examination, human resources and software used. The list will also include example of f</w:t>
      </w:r>
      <w:r w:rsidR="005B4591">
        <w:rPr>
          <w:rFonts w:asciiTheme="minorHAnsi" w:hAnsiTheme="minorHAnsi" w:cstheme="minorHAnsi"/>
          <w:sz w:val="23"/>
          <w:szCs w:val="23"/>
        </w:rPr>
        <w:t>i</w:t>
      </w:r>
      <w:r w:rsidRPr="007227D9">
        <w:rPr>
          <w:rFonts w:asciiTheme="minorHAnsi" w:hAnsiTheme="minorHAnsi" w:cstheme="minorHAnsi"/>
          <w:sz w:val="23"/>
          <w:szCs w:val="23"/>
        </w:rPr>
        <w:t>lings where the BR has determined any impact on its workload based on the number of different orbital altitudes, number of satellites, number of earth stations, or any other characteristics affecting the workload.</w:t>
      </w:r>
    </w:p>
    <w:p w14:paraId="04AECACE" w14:textId="77777777" w:rsidR="00556C42" w:rsidRDefault="00556C42" w:rsidP="00403324">
      <w:pPr>
        <w:pStyle w:val="Headingi"/>
      </w:pPr>
      <w:r w:rsidRPr="00611461">
        <w:t>Data provided in response to the Expert Group’s request</w:t>
      </w:r>
      <w:r>
        <w:t xml:space="preserve">: </w:t>
      </w:r>
    </w:p>
    <w:p w14:paraId="577F7E59" w14:textId="27C011CE" w:rsidR="00294E72" w:rsidRDefault="001E2D0E" w:rsidP="00403324">
      <w:pPr>
        <w:jc w:val="both"/>
      </w:pPr>
      <w:r>
        <w:t>S</w:t>
      </w:r>
      <w:r w:rsidR="00294E72" w:rsidRPr="005B4591">
        <w:t>tatistics of non-GSO filings submitted over the last four years with more than 75</w:t>
      </w:r>
      <w:r w:rsidR="00403324">
        <w:t> </w:t>
      </w:r>
      <w:r w:rsidR="00294E72" w:rsidRPr="005B4591">
        <w:t xml:space="preserve">000 units indicating the time spent to finish the examination, human resources and software used. </w:t>
      </w:r>
    </w:p>
    <w:p w14:paraId="07F2E886" w14:textId="73D9D4EB" w:rsidR="00247A2B" w:rsidRDefault="00247A2B" w:rsidP="00403324">
      <w:pPr>
        <w:jc w:val="both"/>
      </w:pPr>
      <w:r>
        <w:t>Since 1</w:t>
      </w:r>
      <w:r w:rsidR="001E2D0E" w:rsidRPr="001E2D0E">
        <w:rPr>
          <w:vertAlign w:val="superscript"/>
        </w:rPr>
        <w:t>st</w:t>
      </w:r>
      <w:r w:rsidR="001E2D0E">
        <w:t xml:space="preserve"> </w:t>
      </w:r>
      <w:r>
        <w:t>January 2020</w:t>
      </w:r>
      <w:r w:rsidR="00403324">
        <w:t>,</w:t>
      </w:r>
      <w:r>
        <w:t xml:space="preserve"> the Bureau received 10 non-GSO satellite systems exceeding 75 000</w:t>
      </w:r>
      <w:r w:rsidR="00403324">
        <w:t> </w:t>
      </w:r>
      <w:r>
        <w:t>units (9 coordination requests and 1 notification), as shown in the table below.</w:t>
      </w:r>
    </w:p>
    <w:p w14:paraId="0B734E70" w14:textId="77777777" w:rsidR="00A66028" w:rsidRDefault="00A66028" w:rsidP="00247A2B">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5"/>
        <w:gridCol w:w="1125"/>
        <w:gridCol w:w="710"/>
        <w:gridCol w:w="1961"/>
        <w:gridCol w:w="892"/>
        <w:gridCol w:w="933"/>
        <w:gridCol w:w="968"/>
        <w:gridCol w:w="884"/>
        <w:gridCol w:w="1093"/>
      </w:tblGrid>
      <w:tr w:rsidR="00AE244F" w:rsidRPr="00A766BE" w14:paraId="1CE73A76" w14:textId="77777777" w:rsidTr="001612F3">
        <w:trPr>
          <w:cantSplit/>
          <w:tblHeader/>
          <w:jc w:val="center"/>
        </w:trPr>
        <w:tc>
          <w:tcPr>
            <w:tcW w:w="273" w:type="pct"/>
            <w:shd w:val="clear" w:color="auto" w:fill="auto"/>
            <w:vAlign w:val="center"/>
            <w:hideMark/>
          </w:tcPr>
          <w:p w14:paraId="0CCF1780" w14:textId="77777777" w:rsidR="00AE244F" w:rsidRPr="00A766BE" w:rsidRDefault="00AE244F" w:rsidP="007F2E67">
            <w:pPr>
              <w:pStyle w:val="Tablehead"/>
            </w:pPr>
            <w:r w:rsidRPr="00A766BE">
              <w:rPr>
                <w:lang w:eastAsia="ru-RU"/>
              </w:rPr>
              <w:t>N</w:t>
            </w:r>
            <w:r>
              <w:rPr>
                <w:lang w:eastAsia="ru-RU"/>
              </w:rPr>
              <w:t>o</w:t>
            </w:r>
          </w:p>
        </w:tc>
        <w:tc>
          <w:tcPr>
            <w:tcW w:w="621" w:type="pct"/>
            <w:shd w:val="clear" w:color="auto" w:fill="auto"/>
            <w:vAlign w:val="center"/>
            <w:hideMark/>
          </w:tcPr>
          <w:p w14:paraId="4F068054" w14:textId="77777777" w:rsidR="00AE244F" w:rsidRPr="00A766BE" w:rsidRDefault="00AE244F" w:rsidP="007F2E67">
            <w:pPr>
              <w:pStyle w:val="Tablehead"/>
            </w:pPr>
            <w:r w:rsidRPr="00A766BE">
              <w:rPr>
                <w:lang w:eastAsia="ru-RU"/>
              </w:rPr>
              <w:t>Date of receipt</w:t>
            </w:r>
          </w:p>
        </w:tc>
        <w:tc>
          <w:tcPr>
            <w:tcW w:w="392" w:type="pct"/>
            <w:shd w:val="clear" w:color="auto" w:fill="auto"/>
            <w:vAlign w:val="center"/>
            <w:hideMark/>
          </w:tcPr>
          <w:p w14:paraId="4775E963" w14:textId="77777777" w:rsidR="00AE244F" w:rsidRPr="00A766BE" w:rsidRDefault="00AE244F" w:rsidP="007F2E67">
            <w:pPr>
              <w:pStyle w:val="Tablehead"/>
            </w:pPr>
            <w:r w:rsidRPr="00A766BE">
              <w:rPr>
                <w:lang w:eastAsia="ru-RU"/>
              </w:rPr>
              <w:t>ADM</w:t>
            </w:r>
          </w:p>
        </w:tc>
        <w:tc>
          <w:tcPr>
            <w:tcW w:w="1082" w:type="pct"/>
            <w:shd w:val="clear" w:color="auto" w:fill="auto"/>
            <w:vAlign w:val="center"/>
            <w:hideMark/>
          </w:tcPr>
          <w:p w14:paraId="118750C3" w14:textId="77777777" w:rsidR="00AE244F" w:rsidRPr="00A766BE" w:rsidRDefault="00AE244F" w:rsidP="007F2E67">
            <w:pPr>
              <w:pStyle w:val="Tablehead"/>
            </w:pPr>
            <w:r w:rsidRPr="00A766BE">
              <w:rPr>
                <w:lang w:eastAsia="ru-RU"/>
              </w:rPr>
              <w:t>S</w:t>
            </w:r>
            <w:r>
              <w:rPr>
                <w:lang w:eastAsia="ru-RU"/>
              </w:rPr>
              <w:t>atellite network</w:t>
            </w:r>
          </w:p>
        </w:tc>
        <w:tc>
          <w:tcPr>
            <w:tcW w:w="492" w:type="pct"/>
            <w:vAlign w:val="center"/>
          </w:tcPr>
          <w:p w14:paraId="0F31FB7F" w14:textId="77777777" w:rsidR="00AE244F" w:rsidRDefault="00AE244F" w:rsidP="007F2E67">
            <w:pPr>
              <w:pStyle w:val="Tablehead"/>
              <w:rPr>
                <w:lang w:eastAsia="ru-RU"/>
              </w:rPr>
            </w:pPr>
            <w:r>
              <w:rPr>
                <w:lang w:eastAsia="en-GB"/>
              </w:rPr>
              <w:t>Number of orbits</w:t>
            </w:r>
          </w:p>
        </w:tc>
        <w:tc>
          <w:tcPr>
            <w:tcW w:w="515" w:type="pct"/>
            <w:vAlign w:val="center"/>
          </w:tcPr>
          <w:p w14:paraId="0B89E286" w14:textId="77777777" w:rsidR="00AE244F" w:rsidRDefault="00AE244F" w:rsidP="007F2E67">
            <w:pPr>
              <w:pStyle w:val="Tablehead"/>
              <w:rPr>
                <w:lang w:eastAsia="ru-RU"/>
              </w:rPr>
            </w:pPr>
            <w:r>
              <w:rPr>
                <w:lang w:eastAsia="en-GB"/>
              </w:rPr>
              <w:t>Number of satellites</w:t>
            </w:r>
          </w:p>
        </w:tc>
        <w:tc>
          <w:tcPr>
            <w:tcW w:w="534" w:type="pct"/>
            <w:shd w:val="clear" w:color="auto" w:fill="auto"/>
            <w:vAlign w:val="center"/>
            <w:hideMark/>
          </w:tcPr>
          <w:p w14:paraId="43C3E8AD" w14:textId="77777777" w:rsidR="00AE244F" w:rsidRPr="00A766BE" w:rsidRDefault="00AE244F" w:rsidP="007F2E67">
            <w:pPr>
              <w:pStyle w:val="Tablehead"/>
            </w:pPr>
            <w:r>
              <w:rPr>
                <w:lang w:eastAsia="ru-RU"/>
              </w:rPr>
              <w:t>Category</w:t>
            </w:r>
          </w:p>
        </w:tc>
        <w:tc>
          <w:tcPr>
            <w:tcW w:w="488" w:type="pct"/>
            <w:shd w:val="clear" w:color="auto" w:fill="auto"/>
            <w:vAlign w:val="center"/>
            <w:hideMark/>
          </w:tcPr>
          <w:p w14:paraId="4DC1FEF4" w14:textId="77777777" w:rsidR="00AE244F" w:rsidRPr="00A766BE" w:rsidRDefault="00AE244F" w:rsidP="007F2E67">
            <w:pPr>
              <w:pStyle w:val="Tablehead"/>
            </w:pPr>
            <w:r w:rsidRPr="00A766BE">
              <w:rPr>
                <w:lang w:eastAsia="ru-RU"/>
              </w:rPr>
              <w:t>Units</w:t>
            </w:r>
          </w:p>
        </w:tc>
        <w:tc>
          <w:tcPr>
            <w:tcW w:w="604" w:type="pct"/>
            <w:shd w:val="clear" w:color="auto" w:fill="auto"/>
            <w:vAlign w:val="center"/>
            <w:hideMark/>
          </w:tcPr>
          <w:p w14:paraId="265EA2C5" w14:textId="77777777" w:rsidR="00AE244F" w:rsidRPr="00A766BE" w:rsidRDefault="00AE244F" w:rsidP="007F2E67">
            <w:pPr>
              <w:pStyle w:val="Tablehead"/>
            </w:pPr>
            <w:r>
              <w:rPr>
                <w:lang w:eastAsia="ru-RU"/>
              </w:rPr>
              <w:t>Processing time (months)</w:t>
            </w:r>
          </w:p>
        </w:tc>
      </w:tr>
      <w:tr w:rsidR="00AE244F" w:rsidRPr="00A766BE" w14:paraId="3F336D33" w14:textId="77777777" w:rsidTr="001612F3">
        <w:trPr>
          <w:cantSplit/>
          <w:jc w:val="center"/>
        </w:trPr>
        <w:tc>
          <w:tcPr>
            <w:tcW w:w="273" w:type="pct"/>
            <w:shd w:val="clear" w:color="auto" w:fill="auto"/>
            <w:vAlign w:val="center"/>
          </w:tcPr>
          <w:p w14:paraId="6DBA70E5" w14:textId="77777777" w:rsidR="00AE244F" w:rsidRPr="00247A2B" w:rsidRDefault="00AE244F" w:rsidP="007F2E67">
            <w:pPr>
              <w:pStyle w:val="Tabletext"/>
              <w:jc w:val="center"/>
              <w:rPr>
                <w:lang w:eastAsia="ru-RU"/>
              </w:rPr>
            </w:pPr>
            <w:r w:rsidRPr="00247A2B">
              <w:t>1</w:t>
            </w:r>
          </w:p>
        </w:tc>
        <w:tc>
          <w:tcPr>
            <w:tcW w:w="621" w:type="pct"/>
            <w:shd w:val="clear" w:color="auto" w:fill="auto"/>
            <w:vAlign w:val="center"/>
          </w:tcPr>
          <w:p w14:paraId="1287D7FF" w14:textId="77777777" w:rsidR="00AE244F" w:rsidRPr="00247A2B" w:rsidRDefault="00AE244F" w:rsidP="007F2E67">
            <w:pPr>
              <w:pStyle w:val="Tabletext"/>
              <w:jc w:val="center"/>
              <w:rPr>
                <w:lang w:eastAsia="ru-RU"/>
              </w:rPr>
            </w:pPr>
            <w:r w:rsidRPr="00247A2B">
              <w:rPr>
                <w:lang w:eastAsia="ru-RU"/>
              </w:rPr>
              <w:t>08.04.2021</w:t>
            </w:r>
          </w:p>
        </w:tc>
        <w:tc>
          <w:tcPr>
            <w:tcW w:w="392" w:type="pct"/>
            <w:shd w:val="clear" w:color="auto" w:fill="auto"/>
            <w:vAlign w:val="center"/>
          </w:tcPr>
          <w:p w14:paraId="0075FF92" w14:textId="77777777" w:rsidR="00AE244F" w:rsidRPr="00247A2B" w:rsidRDefault="00AE244F" w:rsidP="007F2E67">
            <w:pPr>
              <w:pStyle w:val="Tabletext"/>
              <w:jc w:val="center"/>
              <w:rPr>
                <w:lang w:eastAsia="ru-RU"/>
              </w:rPr>
            </w:pPr>
            <w:r w:rsidRPr="00247A2B">
              <w:rPr>
                <w:lang w:eastAsia="ru-RU"/>
              </w:rPr>
              <w:t>F</w:t>
            </w:r>
          </w:p>
        </w:tc>
        <w:tc>
          <w:tcPr>
            <w:tcW w:w="1082" w:type="pct"/>
            <w:shd w:val="clear" w:color="auto" w:fill="auto"/>
            <w:vAlign w:val="center"/>
          </w:tcPr>
          <w:p w14:paraId="49DA44C7" w14:textId="77777777" w:rsidR="00AE244F" w:rsidRPr="00247A2B" w:rsidRDefault="00AE244F" w:rsidP="00403324">
            <w:pPr>
              <w:pStyle w:val="Tabletext"/>
              <w:rPr>
                <w:lang w:eastAsia="ru-RU"/>
              </w:rPr>
            </w:pPr>
            <w:r w:rsidRPr="00247A2B">
              <w:rPr>
                <w:lang w:eastAsia="ru-RU"/>
              </w:rPr>
              <w:t>FMS-LEO</w:t>
            </w:r>
          </w:p>
        </w:tc>
        <w:tc>
          <w:tcPr>
            <w:tcW w:w="492" w:type="pct"/>
            <w:vAlign w:val="center"/>
          </w:tcPr>
          <w:p w14:paraId="558D5DBC" w14:textId="77777777" w:rsidR="00AE244F" w:rsidRPr="00247A2B" w:rsidRDefault="00AE244F" w:rsidP="007F2E67">
            <w:pPr>
              <w:pStyle w:val="Tabletext"/>
              <w:jc w:val="center"/>
              <w:rPr>
                <w:lang w:eastAsia="en-GB"/>
              </w:rPr>
            </w:pPr>
            <w:r w:rsidRPr="00247A2B">
              <w:rPr>
                <w:lang w:eastAsia="en-GB"/>
              </w:rPr>
              <w:t>899</w:t>
            </w:r>
          </w:p>
        </w:tc>
        <w:tc>
          <w:tcPr>
            <w:tcW w:w="515" w:type="pct"/>
            <w:vAlign w:val="center"/>
          </w:tcPr>
          <w:p w14:paraId="2B51D9A1" w14:textId="77777777" w:rsidR="00AE244F" w:rsidRPr="00247A2B" w:rsidRDefault="00AE244F" w:rsidP="007F2E67">
            <w:pPr>
              <w:pStyle w:val="Tabletext"/>
              <w:jc w:val="center"/>
              <w:rPr>
                <w:lang w:eastAsia="en-GB"/>
              </w:rPr>
            </w:pPr>
            <w:r w:rsidRPr="00247A2B">
              <w:rPr>
                <w:lang w:eastAsia="en-GB"/>
              </w:rPr>
              <w:t>19 708</w:t>
            </w:r>
          </w:p>
        </w:tc>
        <w:tc>
          <w:tcPr>
            <w:tcW w:w="534" w:type="pct"/>
            <w:shd w:val="clear" w:color="auto" w:fill="auto"/>
            <w:vAlign w:val="center"/>
          </w:tcPr>
          <w:p w14:paraId="7E16B147" w14:textId="77777777" w:rsidR="00AE244F" w:rsidRPr="00247A2B" w:rsidRDefault="00AE244F" w:rsidP="007F2E67">
            <w:pPr>
              <w:pStyle w:val="Tabletext"/>
              <w:jc w:val="center"/>
              <w:rPr>
                <w:lang w:eastAsia="ru-RU"/>
              </w:rPr>
            </w:pPr>
            <w:r w:rsidRPr="00247A2B">
              <w:rPr>
                <w:lang w:eastAsia="ru-RU"/>
              </w:rPr>
              <w:t>N4</w:t>
            </w:r>
          </w:p>
        </w:tc>
        <w:tc>
          <w:tcPr>
            <w:tcW w:w="488" w:type="pct"/>
            <w:shd w:val="clear" w:color="auto" w:fill="auto"/>
            <w:vAlign w:val="center"/>
          </w:tcPr>
          <w:p w14:paraId="479BEF0C" w14:textId="77777777" w:rsidR="00AE244F" w:rsidRPr="00247A2B" w:rsidRDefault="00AE244F" w:rsidP="007F2E67">
            <w:pPr>
              <w:pStyle w:val="Tabletext"/>
              <w:jc w:val="center"/>
              <w:rPr>
                <w:lang w:eastAsia="ru-RU"/>
              </w:rPr>
            </w:pPr>
            <w:r w:rsidRPr="00247A2B">
              <w:rPr>
                <w:lang w:eastAsia="ru-RU"/>
              </w:rPr>
              <w:t>207 360</w:t>
            </w:r>
          </w:p>
        </w:tc>
        <w:tc>
          <w:tcPr>
            <w:tcW w:w="604" w:type="pct"/>
            <w:shd w:val="clear" w:color="auto" w:fill="auto"/>
            <w:vAlign w:val="center"/>
          </w:tcPr>
          <w:p w14:paraId="442E7BBF" w14:textId="77777777" w:rsidR="00AE244F" w:rsidRPr="00247A2B" w:rsidRDefault="00AE244F" w:rsidP="007F2E67">
            <w:pPr>
              <w:pStyle w:val="Tabletext"/>
              <w:jc w:val="center"/>
              <w:rPr>
                <w:lang w:eastAsia="ru-RU"/>
              </w:rPr>
            </w:pPr>
            <w:r w:rsidRPr="00247A2B">
              <w:rPr>
                <w:lang w:eastAsia="ru-RU"/>
              </w:rPr>
              <w:t>7.3</w:t>
            </w:r>
          </w:p>
        </w:tc>
      </w:tr>
      <w:tr w:rsidR="00AE244F" w:rsidRPr="00A766BE" w14:paraId="58A976CC" w14:textId="77777777" w:rsidTr="001612F3">
        <w:trPr>
          <w:cantSplit/>
          <w:jc w:val="center"/>
        </w:trPr>
        <w:tc>
          <w:tcPr>
            <w:tcW w:w="273" w:type="pct"/>
            <w:shd w:val="clear" w:color="auto" w:fill="auto"/>
            <w:vAlign w:val="center"/>
          </w:tcPr>
          <w:p w14:paraId="32F1187E" w14:textId="77777777" w:rsidR="00AE244F" w:rsidRPr="00A766BE" w:rsidRDefault="00AE244F" w:rsidP="007F2E67">
            <w:pPr>
              <w:pStyle w:val="Tabletext"/>
              <w:jc w:val="center"/>
            </w:pPr>
            <w:r>
              <w:t>2</w:t>
            </w:r>
          </w:p>
        </w:tc>
        <w:tc>
          <w:tcPr>
            <w:tcW w:w="621" w:type="pct"/>
            <w:shd w:val="clear" w:color="auto" w:fill="auto"/>
            <w:vAlign w:val="center"/>
            <w:hideMark/>
          </w:tcPr>
          <w:p w14:paraId="0B16D37B" w14:textId="77777777" w:rsidR="00AE244F" w:rsidRPr="00A766BE" w:rsidRDefault="00AE244F" w:rsidP="007F2E67">
            <w:pPr>
              <w:pStyle w:val="Tabletext"/>
              <w:jc w:val="center"/>
            </w:pPr>
            <w:r w:rsidRPr="00A766BE">
              <w:t>19.08.2021</w:t>
            </w:r>
          </w:p>
        </w:tc>
        <w:tc>
          <w:tcPr>
            <w:tcW w:w="392" w:type="pct"/>
            <w:shd w:val="clear" w:color="auto" w:fill="auto"/>
            <w:noWrap/>
            <w:vAlign w:val="center"/>
            <w:hideMark/>
          </w:tcPr>
          <w:p w14:paraId="05BBD2FB" w14:textId="77777777" w:rsidR="00AE244F" w:rsidRPr="00A766BE" w:rsidRDefault="00AE244F" w:rsidP="007F2E67">
            <w:pPr>
              <w:pStyle w:val="Tabletext"/>
              <w:jc w:val="center"/>
            </w:pPr>
            <w:r w:rsidRPr="00A766BE">
              <w:t>CAN</w:t>
            </w:r>
          </w:p>
        </w:tc>
        <w:tc>
          <w:tcPr>
            <w:tcW w:w="1082" w:type="pct"/>
            <w:shd w:val="clear" w:color="auto" w:fill="auto"/>
            <w:noWrap/>
            <w:vAlign w:val="center"/>
            <w:hideMark/>
          </w:tcPr>
          <w:p w14:paraId="11998AA1" w14:textId="77777777" w:rsidR="00AE244F" w:rsidRPr="00A766BE" w:rsidRDefault="00AE244F" w:rsidP="00403324">
            <w:pPr>
              <w:pStyle w:val="Tabletext"/>
            </w:pPr>
            <w:r w:rsidRPr="00A766BE">
              <w:t>TELSTAR-LEO-2</w:t>
            </w:r>
          </w:p>
        </w:tc>
        <w:tc>
          <w:tcPr>
            <w:tcW w:w="492" w:type="pct"/>
            <w:vAlign w:val="center"/>
          </w:tcPr>
          <w:p w14:paraId="4A67F2BE" w14:textId="77777777" w:rsidR="00AE244F" w:rsidRPr="00A766BE" w:rsidRDefault="00AE244F" w:rsidP="007F2E67">
            <w:pPr>
              <w:pStyle w:val="Tabletext"/>
              <w:jc w:val="center"/>
            </w:pPr>
            <w:r>
              <w:rPr>
                <w:lang w:eastAsia="en-GB"/>
              </w:rPr>
              <w:t>67</w:t>
            </w:r>
          </w:p>
        </w:tc>
        <w:tc>
          <w:tcPr>
            <w:tcW w:w="515" w:type="pct"/>
            <w:vAlign w:val="center"/>
          </w:tcPr>
          <w:p w14:paraId="10D83BF7" w14:textId="77777777" w:rsidR="00AE244F" w:rsidRPr="00A766BE" w:rsidRDefault="00AE244F" w:rsidP="007F2E67">
            <w:pPr>
              <w:pStyle w:val="Tabletext"/>
              <w:jc w:val="center"/>
            </w:pPr>
            <w:r>
              <w:rPr>
                <w:lang w:eastAsia="en-GB"/>
              </w:rPr>
              <w:t>1 671</w:t>
            </w:r>
          </w:p>
        </w:tc>
        <w:tc>
          <w:tcPr>
            <w:tcW w:w="534" w:type="pct"/>
            <w:shd w:val="clear" w:color="auto" w:fill="auto"/>
            <w:noWrap/>
            <w:vAlign w:val="center"/>
            <w:hideMark/>
          </w:tcPr>
          <w:p w14:paraId="52813D82" w14:textId="77777777" w:rsidR="00AE244F" w:rsidRPr="00A766BE" w:rsidRDefault="00AE244F" w:rsidP="007F2E67">
            <w:pPr>
              <w:pStyle w:val="Tabletext"/>
              <w:jc w:val="center"/>
            </w:pPr>
            <w:r w:rsidRPr="00A766BE">
              <w:t>C1</w:t>
            </w:r>
          </w:p>
        </w:tc>
        <w:tc>
          <w:tcPr>
            <w:tcW w:w="488" w:type="pct"/>
            <w:shd w:val="clear" w:color="auto" w:fill="auto"/>
            <w:noWrap/>
            <w:vAlign w:val="center"/>
            <w:hideMark/>
          </w:tcPr>
          <w:p w14:paraId="432188B5" w14:textId="77777777" w:rsidR="00AE244F" w:rsidRPr="00A766BE" w:rsidRDefault="00AE244F" w:rsidP="007F2E67">
            <w:pPr>
              <w:pStyle w:val="Tabletext"/>
              <w:jc w:val="center"/>
            </w:pPr>
            <w:r w:rsidRPr="00A766BE">
              <w:t>235</w:t>
            </w:r>
            <w:r>
              <w:rPr>
                <w:lang w:eastAsia="en-GB"/>
              </w:rPr>
              <w:t> </w:t>
            </w:r>
            <w:r w:rsidRPr="00A766BE">
              <w:t>486</w:t>
            </w:r>
          </w:p>
        </w:tc>
        <w:tc>
          <w:tcPr>
            <w:tcW w:w="604" w:type="pct"/>
            <w:shd w:val="clear" w:color="auto" w:fill="auto"/>
            <w:noWrap/>
            <w:vAlign w:val="center"/>
            <w:hideMark/>
          </w:tcPr>
          <w:p w14:paraId="7886517B" w14:textId="77777777" w:rsidR="00AE244F" w:rsidRPr="00A766BE" w:rsidRDefault="00AE244F" w:rsidP="007F2E67">
            <w:pPr>
              <w:pStyle w:val="Tabletext"/>
              <w:jc w:val="center"/>
            </w:pPr>
            <w:r>
              <w:t>5.8</w:t>
            </w:r>
          </w:p>
        </w:tc>
      </w:tr>
      <w:tr w:rsidR="00AE244F" w:rsidRPr="00A766BE" w14:paraId="02590733" w14:textId="77777777" w:rsidTr="001612F3">
        <w:trPr>
          <w:cantSplit/>
          <w:jc w:val="center"/>
        </w:trPr>
        <w:tc>
          <w:tcPr>
            <w:tcW w:w="273" w:type="pct"/>
            <w:shd w:val="clear" w:color="auto" w:fill="auto"/>
            <w:vAlign w:val="center"/>
          </w:tcPr>
          <w:p w14:paraId="783F67D7" w14:textId="77777777" w:rsidR="00AE244F" w:rsidRPr="00A766BE" w:rsidRDefault="00AE244F" w:rsidP="007F2E67">
            <w:pPr>
              <w:pStyle w:val="Tabletext"/>
              <w:jc w:val="center"/>
            </w:pPr>
            <w:r>
              <w:t>3</w:t>
            </w:r>
          </w:p>
        </w:tc>
        <w:tc>
          <w:tcPr>
            <w:tcW w:w="621" w:type="pct"/>
            <w:shd w:val="clear" w:color="auto" w:fill="auto"/>
            <w:vAlign w:val="center"/>
            <w:hideMark/>
          </w:tcPr>
          <w:p w14:paraId="1C6C6620" w14:textId="77777777" w:rsidR="00AE244F" w:rsidRPr="00A766BE" w:rsidRDefault="00AE244F" w:rsidP="007F2E67">
            <w:pPr>
              <w:pStyle w:val="Tabletext"/>
              <w:jc w:val="center"/>
            </w:pPr>
            <w:r w:rsidRPr="00A766BE">
              <w:t>30.11.2021</w:t>
            </w:r>
          </w:p>
        </w:tc>
        <w:tc>
          <w:tcPr>
            <w:tcW w:w="392" w:type="pct"/>
            <w:shd w:val="clear" w:color="auto" w:fill="auto"/>
            <w:noWrap/>
            <w:vAlign w:val="center"/>
            <w:hideMark/>
          </w:tcPr>
          <w:p w14:paraId="05968935" w14:textId="77777777" w:rsidR="00AE244F" w:rsidRPr="00A766BE" w:rsidRDefault="00AE244F" w:rsidP="007F2E67">
            <w:pPr>
              <w:pStyle w:val="Tabletext"/>
              <w:jc w:val="center"/>
            </w:pPr>
            <w:r w:rsidRPr="00A766BE">
              <w:t>F</w:t>
            </w:r>
          </w:p>
        </w:tc>
        <w:tc>
          <w:tcPr>
            <w:tcW w:w="1082" w:type="pct"/>
            <w:shd w:val="clear" w:color="auto" w:fill="auto"/>
            <w:noWrap/>
            <w:vAlign w:val="center"/>
            <w:hideMark/>
          </w:tcPr>
          <w:p w14:paraId="7B1A76D7" w14:textId="77777777" w:rsidR="00AE244F" w:rsidRPr="00A766BE" w:rsidRDefault="00AE244F" w:rsidP="00403324">
            <w:pPr>
              <w:pStyle w:val="Tabletext"/>
            </w:pPr>
            <w:r w:rsidRPr="00A766BE">
              <w:t>MCSAT-2-LEO-1QV</w:t>
            </w:r>
          </w:p>
        </w:tc>
        <w:tc>
          <w:tcPr>
            <w:tcW w:w="492" w:type="pct"/>
            <w:vAlign w:val="center"/>
          </w:tcPr>
          <w:p w14:paraId="414E05F9" w14:textId="77777777" w:rsidR="00AE244F" w:rsidRPr="00A766BE" w:rsidRDefault="00AE244F" w:rsidP="007F2E67">
            <w:pPr>
              <w:pStyle w:val="Tabletext"/>
              <w:jc w:val="center"/>
            </w:pPr>
            <w:r>
              <w:rPr>
                <w:lang w:eastAsia="en-GB"/>
              </w:rPr>
              <w:t>36</w:t>
            </w:r>
          </w:p>
        </w:tc>
        <w:tc>
          <w:tcPr>
            <w:tcW w:w="515" w:type="pct"/>
            <w:vAlign w:val="center"/>
          </w:tcPr>
          <w:p w14:paraId="694802A3" w14:textId="77777777" w:rsidR="00AE244F" w:rsidRPr="00A766BE" w:rsidRDefault="00AE244F" w:rsidP="007F2E67">
            <w:pPr>
              <w:pStyle w:val="Tabletext"/>
              <w:jc w:val="center"/>
            </w:pPr>
            <w:r>
              <w:rPr>
                <w:lang w:eastAsia="en-GB"/>
              </w:rPr>
              <w:t>1 296</w:t>
            </w:r>
          </w:p>
        </w:tc>
        <w:tc>
          <w:tcPr>
            <w:tcW w:w="534" w:type="pct"/>
            <w:shd w:val="clear" w:color="auto" w:fill="auto"/>
            <w:noWrap/>
            <w:vAlign w:val="center"/>
            <w:hideMark/>
          </w:tcPr>
          <w:p w14:paraId="0A9A179C" w14:textId="77777777" w:rsidR="00AE244F" w:rsidRPr="00A766BE" w:rsidRDefault="00AE244F" w:rsidP="007F2E67">
            <w:pPr>
              <w:pStyle w:val="Tabletext"/>
              <w:jc w:val="center"/>
            </w:pPr>
            <w:r w:rsidRPr="00A766BE">
              <w:t>C1</w:t>
            </w:r>
          </w:p>
        </w:tc>
        <w:tc>
          <w:tcPr>
            <w:tcW w:w="488" w:type="pct"/>
            <w:shd w:val="clear" w:color="auto" w:fill="auto"/>
            <w:noWrap/>
            <w:vAlign w:val="center"/>
            <w:hideMark/>
          </w:tcPr>
          <w:p w14:paraId="548880D4" w14:textId="77777777" w:rsidR="00AE244F" w:rsidRPr="00A766BE" w:rsidRDefault="00AE244F" w:rsidP="007F2E67">
            <w:pPr>
              <w:pStyle w:val="Tabletext"/>
              <w:jc w:val="center"/>
            </w:pPr>
            <w:r w:rsidRPr="00A766BE">
              <w:t>83</w:t>
            </w:r>
            <w:r>
              <w:rPr>
                <w:lang w:eastAsia="en-GB"/>
              </w:rPr>
              <w:t> </w:t>
            </w:r>
            <w:r w:rsidRPr="00A766BE">
              <w:t>700</w:t>
            </w:r>
          </w:p>
        </w:tc>
        <w:tc>
          <w:tcPr>
            <w:tcW w:w="604" w:type="pct"/>
            <w:shd w:val="clear" w:color="auto" w:fill="auto"/>
            <w:noWrap/>
            <w:vAlign w:val="center"/>
            <w:hideMark/>
          </w:tcPr>
          <w:p w14:paraId="13C337F5" w14:textId="77777777" w:rsidR="00AE244F" w:rsidRPr="00A766BE" w:rsidRDefault="00AE244F" w:rsidP="007F2E67">
            <w:pPr>
              <w:pStyle w:val="Tabletext"/>
              <w:jc w:val="center"/>
            </w:pPr>
            <w:r>
              <w:t>7.5</w:t>
            </w:r>
          </w:p>
        </w:tc>
      </w:tr>
      <w:tr w:rsidR="00AE244F" w:rsidRPr="00A766BE" w14:paraId="30B962C7" w14:textId="77777777" w:rsidTr="001612F3">
        <w:trPr>
          <w:cantSplit/>
          <w:jc w:val="center"/>
        </w:trPr>
        <w:tc>
          <w:tcPr>
            <w:tcW w:w="273" w:type="pct"/>
            <w:shd w:val="clear" w:color="auto" w:fill="auto"/>
            <w:vAlign w:val="center"/>
          </w:tcPr>
          <w:p w14:paraId="2C75E1CE" w14:textId="77777777" w:rsidR="00AE244F" w:rsidRPr="00A766BE" w:rsidRDefault="00AE244F" w:rsidP="007F2E67">
            <w:pPr>
              <w:pStyle w:val="Tabletext"/>
              <w:jc w:val="center"/>
            </w:pPr>
            <w:r>
              <w:t>4</w:t>
            </w:r>
          </w:p>
        </w:tc>
        <w:tc>
          <w:tcPr>
            <w:tcW w:w="621" w:type="pct"/>
            <w:shd w:val="clear" w:color="auto" w:fill="auto"/>
            <w:vAlign w:val="center"/>
            <w:hideMark/>
          </w:tcPr>
          <w:p w14:paraId="4253E7AC" w14:textId="77777777" w:rsidR="00AE244F" w:rsidRPr="00A766BE" w:rsidRDefault="00AE244F" w:rsidP="007F2E67">
            <w:pPr>
              <w:pStyle w:val="Tabletext"/>
              <w:jc w:val="center"/>
            </w:pPr>
            <w:r w:rsidRPr="00A766BE">
              <w:t>07.10.2022</w:t>
            </w:r>
          </w:p>
        </w:tc>
        <w:tc>
          <w:tcPr>
            <w:tcW w:w="392" w:type="pct"/>
            <w:shd w:val="clear" w:color="auto" w:fill="auto"/>
            <w:noWrap/>
            <w:vAlign w:val="center"/>
            <w:hideMark/>
          </w:tcPr>
          <w:p w14:paraId="27EB900C" w14:textId="77777777" w:rsidR="00AE244F" w:rsidRPr="00A766BE" w:rsidRDefault="00AE244F" w:rsidP="007F2E67">
            <w:pPr>
              <w:pStyle w:val="Tabletext"/>
              <w:jc w:val="center"/>
            </w:pPr>
            <w:r w:rsidRPr="00A766BE">
              <w:t>F</w:t>
            </w:r>
          </w:p>
        </w:tc>
        <w:tc>
          <w:tcPr>
            <w:tcW w:w="1082" w:type="pct"/>
            <w:shd w:val="clear" w:color="auto" w:fill="auto"/>
            <w:noWrap/>
            <w:vAlign w:val="center"/>
            <w:hideMark/>
          </w:tcPr>
          <w:p w14:paraId="1301D8AE" w14:textId="77777777" w:rsidR="00AE244F" w:rsidRPr="00A766BE" w:rsidRDefault="00AE244F" w:rsidP="00403324">
            <w:pPr>
              <w:pStyle w:val="Tabletext"/>
            </w:pPr>
            <w:r w:rsidRPr="00A766BE">
              <w:t>F-SAT-NG-15_A</w:t>
            </w:r>
          </w:p>
        </w:tc>
        <w:tc>
          <w:tcPr>
            <w:tcW w:w="492" w:type="pct"/>
            <w:vAlign w:val="center"/>
          </w:tcPr>
          <w:p w14:paraId="48E24727" w14:textId="77777777" w:rsidR="00AE244F" w:rsidRPr="00A766BE" w:rsidRDefault="00AE244F" w:rsidP="007F2E67">
            <w:pPr>
              <w:pStyle w:val="Tabletext"/>
              <w:jc w:val="center"/>
            </w:pPr>
            <w:r>
              <w:rPr>
                <w:lang w:eastAsia="en-GB"/>
              </w:rPr>
              <w:t>36</w:t>
            </w:r>
          </w:p>
        </w:tc>
        <w:tc>
          <w:tcPr>
            <w:tcW w:w="515" w:type="pct"/>
            <w:vAlign w:val="center"/>
          </w:tcPr>
          <w:p w14:paraId="2BD088FF" w14:textId="77777777" w:rsidR="00AE244F" w:rsidRPr="00A766BE" w:rsidRDefault="00AE244F" w:rsidP="007F2E67">
            <w:pPr>
              <w:pStyle w:val="Tabletext"/>
              <w:jc w:val="center"/>
            </w:pPr>
            <w:r>
              <w:rPr>
                <w:lang w:eastAsia="en-GB"/>
              </w:rPr>
              <w:t>720</w:t>
            </w:r>
          </w:p>
        </w:tc>
        <w:tc>
          <w:tcPr>
            <w:tcW w:w="534" w:type="pct"/>
            <w:shd w:val="clear" w:color="auto" w:fill="auto"/>
            <w:noWrap/>
            <w:vAlign w:val="center"/>
            <w:hideMark/>
          </w:tcPr>
          <w:p w14:paraId="7A2472B4" w14:textId="77777777" w:rsidR="00AE244F" w:rsidRPr="00A766BE" w:rsidRDefault="00AE244F" w:rsidP="007F2E67">
            <w:pPr>
              <w:pStyle w:val="Tabletext"/>
              <w:jc w:val="center"/>
            </w:pPr>
            <w:r w:rsidRPr="00A766BE">
              <w:t>C1</w:t>
            </w:r>
          </w:p>
        </w:tc>
        <w:tc>
          <w:tcPr>
            <w:tcW w:w="488" w:type="pct"/>
            <w:shd w:val="clear" w:color="auto" w:fill="auto"/>
            <w:noWrap/>
            <w:vAlign w:val="center"/>
            <w:hideMark/>
          </w:tcPr>
          <w:p w14:paraId="63515BF3" w14:textId="77777777" w:rsidR="00AE244F" w:rsidRPr="00A766BE" w:rsidRDefault="00AE244F" w:rsidP="007F2E67">
            <w:pPr>
              <w:pStyle w:val="Tabletext"/>
              <w:jc w:val="center"/>
            </w:pPr>
            <w:r w:rsidRPr="00A766BE">
              <w:t>485</w:t>
            </w:r>
            <w:r>
              <w:rPr>
                <w:lang w:eastAsia="en-GB"/>
              </w:rPr>
              <w:t> </w:t>
            </w:r>
            <w:r w:rsidRPr="00A766BE">
              <w:t>640</w:t>
            </w:r>
          </w:p>
        </w:tc>
        <w:tc>
          <w:tcPr>
            <w:tcW w:w="604" w:type="pct"/>
            <w:shd w:val="clear" w:color="auto" w:fill="auto"/>
            <w:noWrap/>
            <w:vAlign w:val="center"/>
            <w:hideMark/>
          </w:tcPr>
          <w:p w14:paraId="43415D28" w14:textId="77777777" w:rsidR="00AE244F" w:rsidRPr="00A766BE" w:rsidRDefault="00AE244F" w:rsidP="007F2E67">
            <w:pPr>
              <w:pStyle w:val="Tabletext"/>
              <w:jc w:val="center"/>
            </w:pPr>
            <w:r>
              <w:t>8.8</w:t>
            </w:r>
          </w:p>
        </w:tc>
      </w:tr>
      <w:tr w:rsidR="00AE244F" w:rsidRPr="00A766BE" w14:paraId="00DDF888" w14:textId="77777777" w:rsidTr="001612F3">
        <w:trPr>
          <w:cantSplit/>
          <w:jc w:val="center"/>
        </w:trPr>
        <w:tc>
          <w:tcPr>
            <w:tcW w:w="273" w:type="pct"/>
            <w:shd w:val="clear" w:color="auto" w:fill="auto"/>
            <w:vAlign w:val="center"/>
          </w:tcPr>
          <w:p w14:paraId="530F465B" w14:textId="77777777" w:rsidR="00AE244F" w:rsidRPr="00A766BE" w:rsidRDefault="00AE244F" w:rsidP="007F2E67">
            <w:pPr>
              <w:pStyle w:val="Tabletext"/>
              <w:jc w:val="center"/>
            </w:pPr>
            <w:r>
              <w:t>5</w:t>
            </w:r>
          </w:p>
        </w:tc>
        <w:tc>
          <w:tcPr>
            <w:tcW w:w="621" w:type="pct"/>
            <w:shd w:val="clear" w:color="auto" w:fill="auto"/>
            <w:vAlign w:val="center"/>
          </w:tcPr>
          <w:p w14:paraId="542F1ADF" w14:textId="77777777" w:rsidR="00AE244F" w:rsidRPr="00A766BE" w:rsidRDefault="00AE244F" w:rsidP="007F2E67">
            <w:pPr>
              <w:pStyle w:val="Tabletext"/>
              <w:jc w:val="center"/>
            </w:pPr>
            <w:r w:rsidRPr="00A766BE">
              <w:t>03.04.2023</w:t>
            </w:r>
          </w:p>
        </w:tc>
        <w:tc>
          <w:tcPr>
            <w:tcW w:w="392" w:type="pct"/>
            <w:shd w:val="clear" w:color="auto" w:fill="auto"/>
            <w:noWrap/>
            <w:vAlign w:val="center"/>
          </w:tcPr>
          <w:p w14:paraId="2E26C490" w14:textId="77777777" w:rsidR="00AE244F" w:rsidRPr="00A766BE" w:rsidRDefault="00AE244F" w:rsidP="007F2E67">
            <w:pPr>
              <w:pStyle w:val="Tabletext"/>
              <w:jc w:val="center"/>
            </w:pPr>
            <w:r w:rsidRPr="00A766BE">
              <w:t>USA</w:t>
            </w:r>
          </w:p>
        </w:tc>
        <w:tc>
          <w:tcPr>
            <w:tcW w:w="1082" w:type="pct"/>
            <w:shd w:val="clear" w:color="auto" w:fill="auto"/>
            <w:noWrap/>
            <w:vAlign w:val="center"/>
          </w:tcPr>
          <w:p w14:paraId="204FA334" w14:textId="77777777" w:rsidR="00AE244F" w:rsidRPr="00A766BE" w:rsidRDefault="00AE244F" w:rsidP="00403324">
            <w:pPr>
              <w:pStyle w:val="Tabletext"/>
            </w:pPr>
            <w:r w:rsidRPr="00A766BE">
              <w:t>USASAT-NGSO-3X</w:t>
            </w:r>
          </w:p>
        </w:tc>
        <w:tc>
          <w:tcPr>
            <w:tcW w:w="492" w:type="pct"/>
            <w:vAlign w:val="center"/>
          </w:tcPr>
          <w:p w14:paraId="2A34C208" w14:textId="77777777" w:rsidR="00AE244F" w:rsidRPr="00A766BE" w:rsidRDefault="00AE244F" w:rsidP="007F2E67">
            <w:pPr>
              <w:pStyle w:val="Tabletext"/>
              <w:jc w:val="center"/>
            </w:pPr>
            <w:r>
              <w:rPr>
                <w:lang w:eastAsia="en-GB"/>
              </w:rPr>
              <w:t>288</w:t>
            </w:r>
          </w:p>
        </w:tc>
        <w:tc>
          <w:tcPr>
            <w:tcW w:w="515" w:type="pct"/>
            <w:vAlign w:val="center"/>
          </w:tcPr>
          <w:p w14:paraId="450472F7" w14:textId="77777777" w:rsidR="00AE244F" w:rsidRPr="00A766BE" w:rsidRDefault="00AE244F" w:rsidP="007F2E67">
            <w:pPr>
              <w:pStyle w:val="Tabletext"/>
              <w:jc w:val="center"/>
            </w:pPr>
            <w:r>
              <w:rPr>
                <w:lang w:eastAsia="en-GB"/>
              </w:rPr>
              <w:t>29 988</w:t>
            </w:r>
          </w:p>
        </w:tc>
        <w:tc>
          <w:tcPr>
            <w:tcW w:w="534" w:type="pct"/>
            <w:shd w:val="clear" w:color="auto" w:fill="auto"/>
            <w:noWrap/>
            <w:vAlign w:val="center"/>
          </w:tcPr>
          <w:p w14:paraId="56BB4133" w14:textId="77777777" w:rsidR="00AE244F" w:rsidRPr="00A766BE" w:rsidRDefault="00AE244F" w:rsidP="007F2E67">
            <w:pPr>
              <w:pStyle w:val="Tabletext"/>
              <w:jc w:val="center"/>
            </w:pPr>
            <w:r w:rsidRPr="00A766BE">
              <w:t>C1</w:t>
            </w:r>
          </w:p>
        </w:tc>
        <w:tc>
          <w:tcPr>
            <w:tcW w:w="488" w:type="pct"/>
            <w:shd w:val="clear" w:color="auto" w:fill="auto"/>
            <w:noWrap/>
            <w:vAlign w:val="center"/>
          </w:tcPr>
          <w:p w14:paraId="68C128B4" w14:textId="77777777" w:rsidR="00AE244F" w:rsidRPr="00A766BE" w:rsidRDefault="00AE244F" w:rsidP="007F2E67">
            <w:pPr>
              <w:pStyle w:val="Tabletext"/>
              <w:jc w:val="center"/>
            </w:pPr>
            <w:r w:rsidRPr="00A766BE">
              <w:t>95</w:t>
            </w:r>
            <w:r>
              <w:rPr>
                <w:lang w:eastAsia="en-GB"/>
              </w:rPr>
              <w:t> </w:t>
            </w:r>
            <w:r w:rsidRPr="00A766BE">
              <w:t>542</w:t>
            </w:r>
          </w:p>
        </w:tc>
        <w:tc>
          <w:tcPr>
            <w:tcW w:w="604" w:type="pct"/>
            <w:shd w:val="clear" w:color="auto" w:fill="auto"/>
            <w:noWrap/>
            <w:vAlign w:val="center"/>
          </w:tcPr>
          <w:p w14:paraId="55435FCD" w14:textId="77777777" w:rsidR="00AE244F" w:rsidRPr="00A766BE" w:rsidRDefault="00AE244F" w:rsidP="007F2E67">
            <w:pPr>
              <w:pStyle w:val="Tabletext"/>
              <w:jc w:val="center"/>
            </w:pPr>
            <w:r>
              <w:t>6.6</w:t>
            </w:r>
          </w:p>
        </w:tc>
      </w:tr>
      <w:tr w:rsidR="00AE244F" w:rsidRPr="00A766BE" w14:paraId="0F59D6C2" w14:textId="77777777" w:rsidTr="001612F3">
        <w:trPr>
          <w:cantSplit/>
          <w:jc w:val="center"/>
        </w:trPr>
        <w:tc>
          <w:tcPr>
            <w:tcW w:w="273" w:type="pct"/>
            <w:shd w:val="clear" w:color="auto" w:fill="auto"/>
            <w:vAlign w:val="center"/>
          </w:tcPr>
          <w:p w14:paraId="5E94381F" w14:textId="77777777" w:rsidR="00AE244F" w:rsidRPr="00A766BE" w:rsidRDefault="00AE244F" w:rsidP="007F2E67">
            <w:pPr>
              <w:pStyle w:val="Tabletext"/>
              <w:jc w:val="center"/>
            </w:pPr>
            <w:r>
              <w:t>6</w:t>
            </w:r>
          </w:p>
        </w:tc>
        <w:tc>
          <w:tcPr>
            <w:tcW w:w="621" w:type="pct"/>
            <w:shd w:val="clear" w:color="auto" w:fill="auto"/>
            <w:vAlign w:val="center"/>
          </w:tcPr>
          <w:p w14:paraId="78D776A4" w14:textId="77777777" w:rsidR="00AE244F" w:rsidRPr="00A766BE" w:rsidRDefault="00AE244F" w:rsidP="007F2E67">
            <w:pPr>
              <w:pStyle w:val="Tabletext"/>
              <w:jc w:val="center"/>
            </w:pPr>
            <w:r>
              <w:t>03.08.2023</w:t>
            </w:r>
          </w:p>
        </w:tc>
        <w:tc>
          <w:tcPr>
            <w:tcW w:w="392" w:type="pct"/>
            <w:shd w:val="clear" w:color="auto" w:fill="auto"/>
            <w:noWrap/>
            <w:vAlign w:val="center"/>
          </w:tcPr>
          <w:p w14:paraId="7CEF5BD3" w14:textId="77777777" w:rsidR="00AE244F" w:rsidRPr="00A766BE" w:rsidRDefault="00AE244F" w:rsidP="007F2E67">
            <w:pPr>
              <w:pStyle w:val="Tabletext"/>
              <w:jc w:val="center"/>
            </w:pPr>
            <w:r>
              <w:t>CHN</w:t>
            </w:r>
          </w:p>
        </w:tc>
        <w:tc>
          <w:tcPr>
            <w:tcW w:w="1082" w:type="pct"/>
            <w:shd w:val="clear" w:color="auto" w:fill="auto"/>
            <w:noWrap/>
            <w:vAlign w:val="center"/>
          </w:tcPr>
          <w:p w14:paraId="05A2A8C3" w14:textId="77777777" w:rsidR="00AE244F" w:rsidRPr="00A766BE" w:rsidRDefault="00AE244F" w:rsidP="00403324">
            <w:pPr>
              <w:pStyle w:val="Tabletext"/>
            </w:pPr>
            <w:r w:rsidRPr="00184B05">
              <w:t>SAILSPACE-2-</w:t>
            </w:r>
            <w:r>
              <w:t>M</w:t>
            </w:r>
          </w:p>
        </w:tc>
        <w:tc>
          <w:tcPr>
            <w:tcW w:w="492" w:type="pct"/>
            <w:vAlign w:val="center"/>
          </w:tcPr>
          <w:p w14:paraId="4C310519" w14:textId="77777777" w:rsidR="00AE244F" w:rsidRDefault="00AE244F" w:rsidP="007F2E67">
            <w:pPr>
              <w:pStyle w:val="Tabletext"/>
              <w:jc w:val="center"/>
            </w:pPr>
            <w:r>
              <w:rPr>
                <w:lang w:eastAsia="en-GB"/>
              </w:rPr>
              <w:t>49</w:t>
            </w:r>
          </w:p>
        </w:tc>
        <w:tc>
          <w:tcPr>
            <w:tcW w:w="515" w:type="pct"/>
            <w:vAlign w:val="center"/>
          </w:tcPr>
          <w:p w14:paraId="0F9D7C22" w14:textId="77777777" w:rsidR="00AE244F" w:rsidRDefault="00AE244F" w:rsidP="007F2E67">
            <w:pPr>
              <w:pStyle w:val="Tabletext"/>
              <w:jc w:val="center"/>
            </w:pPr>
            <w:r>
              <w:rPr>
                <w:lang w:eastAsia="en-GB"/>
              </w:rPr>
              <w:t>2 552</w:t>
            </w:r>
          </w:p>
        </w:tc>
        <w:tc>
          <w:tcPr>
            <w:tcW w:w="534" w:type="pct"/>
            <w:shd w:val="clear" w:color="auto" w:fill="auto"/>
            <w:noWrap/>
            <w:vAlign w:val="center"/>
          </w:tcPr>
          <w:p w14:paraId="27AFD4FB" w14:textId="77777777" w:rsidR="00AE244F" w:rsidRPr="00A766BE" w:rsidRDefault="00AE244F" w:rsidP="007F2E67">
            <w:pPr>
              <w:pStyle w:val="Tabletext"/>
              <w:jc w:val="center"/>
            </w:pPr>
            <w:r>
              <w:t>C2</w:t>
            </w:r>
          </w:p>
        </w:tc>
        <w:tc>
          <w:tcPr>
            <w:tcW w:w="488" w:type="pct"/>
            <w:shd w:val="clear" w:color="auto" w:fill="auto"/>
            <w:noWrap/>
            <w:vAlign w:val="center"/>
          </w:tcPr>
          <w:p w14:paraId="1F8A769B" w14:textId="77777777" w:rsidR="00AE244F" w:rsidRPr="00A766BE" w:rsidRDefault="00AE244F" w:rsidP="007F2E67">
            <w:pPr>
              <w:pStyle w:val="Tabletext"/>
              <w:jc w:val="center"/>
            </w:pPr>
            <w:r>
              <w:t>92</w:t>
            </w:r>
            <w:r>
              <w:rPr>
                <w:lang w:eastAsia="en-GB"/>
              </w:rPr>
              <w:t> </w:t>
            </w:r>
            <w:r>
              <w:t>160</w:t>
            </w:r>
          </w:p>
        </w:tc>
        <w:tc>
          <w:tcPr>
            <w:tcW w:w="604" w:type="pct"/>
            <w:shd w:val="clear" w:color="auto" w:fill="auto"/>
            <w:noWrap/>
            <w:vAlign w:val="center"/>
          </w:tcPr>
          <w:p w14:paraId="1DF4CE7C" w14:textId="77777777" w:rsidR="00AE244F" w:rsidRPr="00A766BE" w:rsidRDefault="00AE244F" w:rsidP="007F2E67">
            <w:pPr>
              <w:pStyle w:val="Tabletext"/>
              <w:jc w:val="center"/>
            </w:pPr>
            <w:r>
              <w:t>processing</w:t>
            </w:r>
          </w:p>
        </w:tc>
      </w:tr>
      <w:tr w:rsidR="00AE244F" w:rsidRPr="00A766BE" w14:paraId="330B36D1" w14:textId="77777777" w:rsidTr="001612F3">
        <w:trPr>
          <w:cantSplit/>
          <w:jc w:val="center"/>
        </w:trPr>
        <w:tc>
          <w:tcPr>
            <w:tcW w:w="273" w:type="pct"/>
            <w:shd w:val="clear" w:color="auto" w:fill="auto"/>
            <w:vAlign w:val="center"/>
          </w:tcPr>
          <w:p w14:paraId="049085D4" w14:textId="77777777" w:rsidR="00AE244F" w:rsidRPr="00A766BE" w:rsidRDefault="00AE244F" w:rsidP="007F2E67">
            <w:pPr>
              <w:pStyle w:val="Tabletext"/>
              <w:jc w:val="center"/>
            </w:pPr>
            <w:r>
              <w:t>7</w:t>
            </w:r>
          </w:p>
        </w:tc>
        <w:tc>
          <w:tcPr>
            <w:tcW w:w="621" w:type="pct"/>
            <w:shd w:val="clear" w:color="auto" w:fill="auto"/>
            <w:vAlign w:val="center"/>
          </w:tcPr>
          <w:p w14:paraId="58A6446F" w14:textId="77777777" w:rsidR="00AE244F" w:rsidRPr="00A766BE" w:rsidRDefault="00AE244F" w:rsidP="007F2E67">
            <w:pPr>
              <w:pStyle w:val="Tabletext"/>
              <w:jc w:val="center"/>
            </w:pPr>
            <w:r>
              <w:t>03.08.2023</w:t>
            </w:r>
          </w:p>
        </w:tc>
        <w:tc>
          <w:tcPr>
            <w:tcW w:w="392" w:type="pct"/>
            <w:shd w:val="clear" w:color="auto" w:fill="auto"/>
            <w:noWrap/>
            <w:vAlign w:val="center"/>
          </w:tcPr>
          <w:p w14:paraId="7D9C3D1F" w14:textId="77777777" w:rsidR="00AE244F" w:rsidRPr="00A766BE" w:rsidRDefault="00AE244F" w:rsidP="007F2E67">
            <w:pPr>
              <w:pStyle w:val="Tabletext"/>
              <w:jc w:val="center"/>
            </w:pPr>
            <w:r>
              <w:t>CHN</w:t>
            </w:r>
          </w:p>
        </w:tc>
        <w:tc>
          <w:tcPr>
            <w:tcW w:w="1082" w:type="pct"/>
            <w:shd w:val="clear" w:color="auto" w:fill="auto"/>
            <w:noWrap/>
            <w:vAlign w:val="center"/>
          </w:tcPr>
          <w:p w14:paraId="6DE1D68E" w14:textId="77777777" w:rsidR="00AE244F" w:rsidRPr="00A766BE" w:rsidRDefault="00AE244F" w:rsidP="00403324">
            <w:pPr>
              <w:pStyle w:val="Tabletext"/>
            </w:pPr>
            <w:r w:rsidRPr="00184B05">
              <w:t>SAILSPACE-2-</w:t>
            </w:r>
            <w:r>
              <w:t>C</w:t>
            </w:r>
          </w:p>
        </w:tc>
        <w:tc>
          <w:tcPr>
            <w:tcW w:w="492" w:type="pct"/>
            <w:vAlign w:val="center"/>
          </w:tcPr>
          <w:p w14:paraId="0BF0EF03" w14:textId="77777777" w:rsidR="00AE244F" w:rsidRDefault="00AE244F" w:rsidP="007F2E67">
            <w:pPr>
              <w:pStyle w:val="Tabletext"/>
              <w:jc w:val="center"/>
            </w:pPr>
            <w:r>
              <w:rPr>
                <w:lang w:eastAsia="en-GB"/>
              </w:rPr>
              <w:t>66</w:t>
            </w:r>
          </w:p>
        </w:tc>
        <w:tc>
          <w:tcPr>
            <w:tcW w:w="515" w:type="pct"/>
            <w:vAlign w:val="center"/>
          </w:tcPr>
          <w:p w14:paraId="350E0F72" w14:textId="77777777" w:rsidR="00AE244F" w:rsidRDefault="00AE244F" w:rsidP="007F2E67">
            <w:pPr>
              <w:pStyle w:val="Tabletext"/>
              <w:jc w:val="center"/>
            </w:pPr>
            <w:r>
              <w:rPr>
                <w:lang w:eastAsia="en-GB"/>
              </w:rPr>
              <w:t>5 400</w:t>
            </w:r>
          </w:p>
        </w:tc>
        <w:tc>
          <w:tcPr>
            <w:tcW w:w="534" w:type="pct"/>
            <w:shd w:val="clear" w:color="auto" w:fill="auto"/>
            <w:noWrap/>
            <w:vAlign w:val="center"/>
          </w:tcPr>
          <w:p w14:paraId="77735B95" w14:textId="77777777" w:rsidR="00AE244F" w:rsidRPr="00A766BE" w:rsidRDefault="00AE244F" w:rsidP="007F2E67">
            <w:pPr>
              <w:pStyle w:val="Tabletext"/>
              <w:jc w:val="center"/>
            </w:pPr>
            <w:r>
              <w:t>C2</w:t>
            </w:r>
          </w:p>
        </w:tc>
        <w:tc>
          <w:tcPr>
            <w:tcW w:w="488" w:type="pct"/>
            <w:shd w:val="clear" w:color="auto" w:fill="auto"/>
            <w:noWrap/>
            <w:vAlign w:val="center"/>
          </w:tcPr>
          <w:p w14:paraId="1F8D54CC" w14:textId="77777777" w:rsidR="00AE244F" w:rsidRPr="00A766BE" w:rsidRDefault="00AE244F" w:rsidP="007F2E67">
            <w:pPr>
              <w:pStyle w:val="Tabletext"/>
              <w:jc w:val="center"/>
            </w:pPr>
            <w:r>
              <w:t>78</w:t>
            </w:r>
            <w:r>
              <w:rPr>
                <w:lang w:eastAsia="en-GB"/>
              </w:rPr>
              <w:t> </w:t>
            </w:r>
            <w:r>
              <w:t>396</w:t>
            </w:r>
          </w:p>
        </w:tc>
        <w:tc>
          <w:tcPr>
            <w:tcW w:w="604" w:type="pct"/>
            <w:shd w:val="clear" w:color="auto" w:fill="auto"/>
            <w:noWrap/>
            <w:vAlign w:val="center"/>
          </w:tcPr>
          <w:p w14:paraId="0BFADEB8" w14:textId="77777777" w:rsidR="00AE244F" w:rsidRPr="00A766BE" w:rsidRDefault="00AE244F" w:rsidP="007F2E67">
            <w:pPr>
              <w:pStyle w:val="Tabletext"/>
              <w:jc w:val="center"/>
            </w:pPr>
            <w:r>
              <w:t>processing</w:t>
            </w:r>
          </w:p>
        </w:tc>
      </w:tr>
      <w:tr w:rsidR="00AE244F" w:rsidRPr="00A766BE" w14:paraId="6F89F620" w14:textId="77777777" w:rsidTr="001612F3">
        <w:trPr>
          <w:cantSplit/>
          <w:jc w:val="center"/>
        </w:trPr>
        <w:tc>
          <w:tcPr>
            <w:tcW w:w="273" w:type="pct"/>
            <w:shd w:val="clear" w:color="auto" w:fill="auto"/>
            <w:vAlign w:val="center"/>
          </w:tcPr>
          <w:p w14:paraId="5042B4B6" w14:textId="77777777" w:rsidR="00AE244F" w:rsidRPr="00A766BE" w:rsidRDefault="00AE244F" w:rsidP="007F2E67">
            <w:pPr>
              <w:pStyle w:val="Tabletext"/>
              <w:jc w:val="center"/>
            </w:pPr>
            <w:r>
              <w:t>8</w:t>
            </w:r>
          </w:p>
        </w:tc>
        <w:tc>
          <w:tcPr>
            <w:tcW w:w="621" w:type="pct"/>
            <w:shd w:val="clear" w:color="auto" w:fill="auto"/>
            <w:vAlign w:val="center"/>
          </w:tcPr>
          <w:p w14:paraId="72E44373" w14:textId="77777777" w:rsidR="00AE244F" w:rsidRPr="00A766BE" w:rsidRDefault="00AE244F" w:rsidP="007F2E67">
            <w:pPr>
              <w:pStyle w:val="Tabletext"/>
              <w:jc w:val="center"/>
            </w:pPr>
            <w:r>
              <w:t>03.08.2023</w:t>
            </w:r>
          </w:p>
        </w:tc>
        <w:tc>
          <w:tcPr>
            <w:tcW w:w="392" w:type="pct"/>
            <w:shd w:val="clear" w:color="auto" w:fill="auto"/>
            <w:noWrap/>
            <w:vAlign w:val="center"/>
          </w:tcPr>
          <w:p w14:paraId="39FC7D1A" w14:textId="77777777" w:rsidR="00AE244F" w:rsidRPr="00A766BE" w:rsidRDefault="00AE244F" w:rsidP="007F2E67">
            <w:pPr>
              <w:pStyle w:val="Tabletext"/>
              <w:jc w:val="center"/>
            </w:pPr>
            <w:r>
              <w:t>CHN</w:t>
            </w:r>
          </w:p>
        </w:tc>
        <w:tc>
          <w:tcPr>
            <w:tcW w:w="1082" w:type="pct"/>
            <w:shd w:val="clear" w:color="auto" w:fill="auto"/>
            <w:noWrap/>
            <w:vAlign w:val="center"/>
          </w:tcPr>
          <w:p w14:paraId="26581EB2" w14:textId="77777777" w:rsidR="00AE244F" w:rsidRPr="00A766BE" w:rsidRDefault="00AE244F" w:rsidP="00403324">
            <w:pPr>
              <w:pStyle w:val="Tabletext"/>
            </w:pPr>
            <w:r w:rsidRPr="00184B05">
              <w:t>SAILSPACE-2-</w:t>
            </w:r>
            <w:r>
              <w:t>B</w:t>
            </w:r>
          </w:p>
        </w:tc>
        <w:tc>
          <w:tcPr>
            <w:tcW w:w="492" w:type="pct"/>
            <w:vAlign w:val="center"/>
          </w:tcPr>
          <w:p w14:paraId="1D9E5ABF" w14:textId="77777777" w:rsidR="00AE244F" w:rsidRDefault="00AE244F" w:rsidP="007F2E67">
            <w:pPr>
              <w:pStyle w:val="Tabletext"/>
              <w:jc w:val="center"/>
            </w:pPr>
            <w:r>
              <w:rPr>
                <w:lang w:eastAsia="en-GB"/>
              </w:rPr>
              <w:t>48</w:t>
            </w:r>
          </w:p>
        </w:tc>
        <w:tc>
          <w:tcPr>
            <w:tcW w:w="515" w:type="pct"/>
            <w:vAlign w:val="center"/>
          </w:tcPr>
          <w:p w14:paraId="5F0C212F" w14:textId="77777777" w:rsidR="00AE244F" w:rsidRDefault="00AE244F" w:rsidP="007F2E67">
            <w:pPr>
              <w:pStyle w:val="Tabletext"/>
              <w:jc w:val="center"/>
            </w:pPr>
            <w:r>
              <w:rPr>
                <w:lang w:eastAsia="en-GB"/>
              </w:rPr>
              <w:t>5 952</w:t>
            </w:r>
          </w:p>
        </w:tc>
        <w:tc>
          <w:tcPr>
            <w:tcW w:w="534" w:type="pct"/>
            <w:shd w:val="clear" w:color="auto" w:fill="auto"/>
            <w:noWrap/>
            <w:vAlign w:val="center"/>
          </w:tcPr>
          <w:p w14:paraId="6F61F312" w14:textId="77777777" w:rsidR="00AE244F" w:rsidRPr="00A766BE" w:rsidRDefault="00AE244F" w:rsidP="007F2E67">
            <w:pPr>
              <w:pStyle w:val="Tabletext"/>
              <w:jc w:val="center"/>
            </w:pPr>
            <w:r>
              <w:t>C2</w:t>
            </w:r>
          </w:p>
        </w:tc>
        <w:tc>
          <w:tcPr>
            <w:tcW w:w="488" w:type="pct"/>
            <w:shd w:val="clear" w:color="auto" w:fill="auto"/>
            <w:noWrap/>
            <w:vAlign w:val="center"/>
          </w:tcPr>
          <w:p w14:paraId="1BB6E211" w14:textId="77777777" w:rsidR="00AE244F" w:rsidRPr="00A766BE" w:rsidRDefault="00AE244F" w:rsidP="007F2E67">
            <w:pPr>
              <w:pStyle w:val="Tabletext"/>
              <w:jc w:val="center"/>
            </w:pPr>
            <w:r>
              <w:t>78</w:t>
            </w:r>
            <w:r>
              <w:rPr>
                <w:lang w:eastAsia="en-GB"/>
              </w:rPr>
              <w:t> </w:t>
            </w:r>
            <w:r>
              <w:t>396</w:t>
            </w:r>
          </w:p>
        </w:tc>
        <w:tc>
          <w:tcPr>
            <w:tcW w:w="604" w:type="pct"/>
            <w:shd w:val="clear" w:color="auto" w:fill="auto"/>
            <w:noWrap/>
            <w:vAlign w:val="center"/>
          </w:tcPr>
          <w:p w14:paraId="520B68A3" w14:textId="77777777" w:rsidR="00AE244F" w:rsidRPr="00A766BE" w:rsidRDefault="00AE244F" w:rsidP="007F2E67">
            <w:pPr>
              <w:pStyle w:val="Tabletext"/>
              <w:jc w:val="center"/>
            </w:pPr>
            <w:r>
              <w:t>processing</w:t>
            </w:r>
          </w:p>
        </w:tc>
      </w:tr>
      <w:tr w:rsidR="00AE244F" w:rsidRPr="00A766BE" w14:paraId="7122AB5F" w14:textId="77777777" w:rsidTr="001612F3">
        <w:trPr>
          <w:cantSplit/>
          <w:jc w:val="center"/>
        </w:trPr>
        <w:tc>
          <w:tcPr>
            <w:tcW w:w="273" w:type="pct"/>
            <w:shd w:val="clear" w:color="auto" w:fill="auto"/>
            <w:vAlign w:val="center"/>
          </w:tcPr>
          <w:p w14:paraId="1AB41C6B" w14:textId="77777777" w:rsidR="00AE244F" w:rsidRPr="00A766BE" w:rsidRDefault="00AE244F" w:rsidP="007F2E67">
            <w:pPr>
              <w:pStyle w:val="Tabletext"/>
              <w:jc w:val="center"/>
            </w:pPr>
            <w:r>
              <w:t>9</w:t>
            </w:r>
          </w:p>
        </w:tc>
        <w:tc>
          <w:tcPr>
            <w:tcW w:w="621" w:type="pct"/>
            <w:shd w:val="clear" w:color="auto" w:fill="auto"/>
            <w:vAlign w:val="center"/>
          </w:tcPr>
          <w:p w14:paraId="37BF9872" w14:textId="77777777" w:rsidR="00AE244F" w:rsidRPr="00A766BE" w:rsidRDefault="00AE244F" w:rsidP="007F2E67">
            <w:pPr>
              <w:pStyle w:val="Tabletext"/>
              <w:jc w:val="center"/>
            </w:pPr>
            <w:r>
              <w:t>03.08.2023</w:t>
            </w:r>
          </w:p>
        </w:tc>
        <w:tc>
          <w:tcPr>
            <w:tcW w:w="392" w:type="pct"/>
            <w:shd w:val="clear" w:color="auto" w:fill="auto"/>
            <w:noWrap/>
            <w:vAlign w:val="center"/>
          </w:tcPr>
          <w:p w14:paraId="4C4829BA" w14:textId="77777777" w:rsidR="00AE244F" w:rsidRPr="00A766BE" w:rsidRDefault="00AE244F" w:rsidP="007F2E67">
            <w:pPr>
              <w:pStyle w:val="Tabletext"/>
              <w:jc w:val="center"/>
            </w:pPr>
            <w:r>
              <w:t>CHN</w:t>
            </w:r>
          </w:p>
        </w:tc>
        <w:tc>
          <w:tcPr>
            <w:tcW w:w="1082" w:type="pct"/>
            <w:shd w:val="clear" w:color="auto" w:fill="auto"/>
            <w:noWrap/>
            <w:vAlign w:val="center"/>
          </w:tcPr>
          <w:p w14:paraId="07759605" w14:textId="77777777" w:rsidR="00AE244F" w:rsidRPr="00A766BE" w:rsidRDefault="00AE244F" w:rsidP="00403324">
            <w:pPr>
              <w:pStyle w:val="Tabletext"/>
            </w:pPr>
            <w:r w:rsidRPr="00184B05">
              <w:t>SAILSPACE-2-A</w:t>
            </w:r>
          </w:p>
        </w:tc>
        <w:tc>
          <w:tcPr>
            <w:tcW w:w="492" w:type="pct"/>
            <w:vAlign w:val="center"/>
          </w:tcPr>
          <w:p w14:paraId="4509024D" w14:textId="77777777" w:rsidR="00AE244F" w:rsidRDefault="00AE244F" w:rsidP="007F2E67">
            <w:pPr>
              <w:pStyle w:val="Tabletext"/>
              <w:jc w:val="center"/>
            </w:pPr>
            <w:r>
              <w:rPr>
                <w:lang w:eastAsia="en-GB"/>
              </w:rPr>
              <w:t>163</w:t>
            </w:r>
          </w:p>
        </w:tc>
        <w:tc>
          <w:tcPr>
            <w:tcW w:w="515" w:type="pct"/>
            <w:vAlign w:val="center"/>
          </w:tcPr>
          <w:p w14:paraId="05AA1E91" w14:textId="77777777" w:rsidR="00AE244F" w:rsidRDefault="00AE244F" w:rsidP="007F2E67">
            <w:pPr>
              <w:pStyle w:val="Tabletext"/>
              <w:jc w:val="center"/>
            </w:pPr>
            <w:r>
              <w:rPr>
                <w:lang w:eastAsia="en-GB"/>
              </w:rPr>
              <w:t>13 904</w:t>
            </w:r>
          </w:p>
        </w:tc>
        <w:tc>
          <w:tcPr>
            <w:tcW w:w="534" w:type="pct"/>
            <w:shd w:val="clear" w:color="auto" w:fill="auto"/>
            <w:noWrap/>
            <w:vAlign w:val="center"/>
          </w:tcPr>
          <w:p w14:paraId="6A6344F0" w14:textId="77777777" w:rsidR="00AE244F" w:rsidRPr="00A766BE" w:rsidRDefault="00AE244F" w:rsidP="007F2E67">
            <w:pPr>
              <w:pStyle w:val="Tabletext"/>
              <w:jc w:val="center"/>
            </w:pPr>
            <w:r>
              <w:t>C2</w:t>
            </w:r>
          </w:p>
        </w:tc>
        <w:tc>
          <w:tcPr>
            <w:tcW w:w="488" w:type="pct"/>
            <w:shd w:val="clear" w:color="auto" w:fill="auto"/>
            <w:noWrap/>
            <w:vAlign w:val="center"/>
          </w:tcPr>
          <w:p w14:paraId="7D58A817" w14:textId="77777777" w:rsidR="00AE244F" w:rsidRPr="00A766BE" w:rsidRDefault="00AE244F" w:rsidP="007F2E67">
            <w:pPr>
              <w:pStyle w:val="Tabletext"/>
              <w:jc w:val="center"/>
            </w:pPr>
            <w:r>
              <w:t>78</w:t>
            </w:r>
            <w:r>
              <w:rPr>
                <w:lang w:eastAsia="en-GB"/>
              </w:rPr>
              <w:t> </w:t>
            </w:r>
            <w:r>
              <w:t>396</w:t>
            </w:r>
          </w:p>
        </w:tc>
        <w:tc>
          <w:tcPr>
            <w:tcW w:w="604" w:type="pct"/>
            <w:shd w:val="clear" w:color="auto" w:fill="auto"/>
            <w:noWrap/>
            <w:vAlign w:val="center"/>
          </w:tcPr>
          <w:p w14:paraId="4D3572B1" w14:textId="6E7A3EE3" w:rsidR="00AE244F" w:rsidRPr="00A766BE" w:rsidRDefault="00AE244F" w:rsidP="007F2E67">
            <w:pPr>
              <w:pStyle w:val="Tabletext"/>
              <w:jc w:val="center"/>
            </w:pPr>
            <w:r>
              <w:t>13.7</w:t>
            </w:r>
          </w:p>
        </w:tc>
      </w:tr>
      <w:tr w:rsidR="00AE244F" w:rsidRPr="00A766BE" w14:paraId="4CAEB91B" w14:textId="77777777" w:rsidTr="001612F3">
        <w:trPr>
          <w:cantSplit/>
          <w:jc w:val="center"/>
        </w:trPr>
        <w:tc>
          <w:tcPr>
            <w:tcW w:w="273" w:type="pct"/>
            <w:shd w:val="clear" w:color="auto" w:fill="auto"/>
            <w:vAlign w:val="center"/>
          </w:tcPr>
          <w:p w14:paraId="5A1546E2" w14:textId="77777777" w:rsidR="00AE244F" w:rsidRPr="00A766BE" w:rsidRDefault="00AE244F" w:rsidP="007F2E67">
            <w:pPr>
              <w:pStyle w:val="Tabletext"/>
              <w:jc w:val="center"/>
            </w:pPr>
            <w:r>
              <w:t>10</w:t>
            </w:r>
          </w:p>
        </w:tc>
        <w:tc>
          <w:tcPr>
            <w:tcW w:w="621" w:type="pct"/>
            <w:shd w:val="clear" w:color="auto" w:fill="auto"/>
            <w:vAlign w:val="center"/>
          </w:tcPr>
          <w:p w14:paraId="4D7B4FB2" w14:textId="77777777" w:rsidR="00AE244F" w:rsidRPr="00A766BE" w:rsidRDefault="00AE244F" w:rsidP="007F2E67">
            <w:pPr>
              <w:pStyle w:val="Tabletext"/>
              <w:jc w:val="center"/>
            </w:pPr>
            <w:r>
              <w:t>11.08.2023</w:t>
            </w:r>
          </w:p>
        </w:tc>
        <w:tc>
          <w:tcPr>
            <w:tcW w:w="392" w:type="pct"/>
            <w:shd w:val="clear" w:color="auto" w:fill="auto"/>
            <w:noWrap/>
            <w:vAlign w:val="center"/>
          </w:tcPr>
          <w:p w14:paraId="0EAD3FBA" w14:textId="77777777" w:rsidR="00AE244F" w:rsidRPr="00A766BE" w:rsidRDefault="00AE244F" w:rsidP="007F2E67">
            <w:pPr>
              <w:pStyle w:val="Tabletext"/>
              <w:jc w:val="center"/>
            </w:pPr>
            <w:r>
              <w:t>CAN</w:t>
            </w:r>
          </w:p>
        </w:tc>
        <w:tc>
          <w:tcPr>
            <w:tcW w:w="1082" w:type="pct"/>
            <w:shd w:val="clear" w:color="auto" w:fill="auto"/>
            <w:noWrap/>
            <w:vAlign w:val="center"/>
          </w:tcPr>
          <w:p w14:paraId="277270CE" w14:textId="77777777" w:rsidR="00AE244F" w:rsidRPr="00A766BE" w:rsidRDefault="00AE244F" w:rsidP="00403324">
            <w:pPr>
              <w:pStyle w:val="Tabletext"/>
            </w:pPr>
            <w:r w:rsidRPr="00905179">
              <w:t>TELSTAR-LEO-4</w:t>
            </w:r>
          </w:p>
        </w:tc>
        <w:tc>
          <w:tcPr>
            <w:tcW w:w="492" w:type="pct"/>
            <w:vAlign w:val="center"/>
          </w:tcPr>
          <w:p w14:paraId="6C5E4515" w14:textId="77777777" w:rsidR="00AE244F" w:rsidRDefault="00AE244F" w:rsidP="007F2E67">
            <w:pPr>
              <w:pStyle w:val="Tabletext"/>
              <w:jc w:val="center"/>
            </w:pPr>
            <w:r>
              <w:rPr>
                <w:lang w:eastAsia="en-GB"/>
              </w:rPr>
              <w:t>36</w:t>
            </w:r>
          </w:p>
        </w:tc>
        <w:tc>
          <w:tcPr>
            <w:tcW w:w="515" w:type="pct"/>
            <w:vAlign w:val="center"/>
          </w:tcPr>
          <w:p w14:paraId="778D23F2" w14:textId="77777777" w:rsidR="00AE244F" w:rsidRDefault="00AE244F" w:rsidP="007F2E67">
            <w:pPr>
              <w:pStyle w:val="Tabletext"/>
              <w:jc w:val="center"/>
            </w:pPr>
            <w:r>
              <w:rPr>
                <w:lang w:eastAsia="en-GB"/>
              </w:rPr>
              <w:t>548</w:t>
            </w:r>
          </w:p>
        </w:tc>
        <w:tc>
          <w:tcPr>
            <w:tcW w:w="534" w:type="pct"/>
            <w:shd w:val="clear" w:color="auto" w:fill="auto"/>
            <w:noWrap/>
            <w:vAlign w:val="center"/>
          </w:tcPr>
          <w:p w14:paraId="7CA8FBB6" w14:textId="77777777" w:rsidR="00AE244F" w:rsidRPr="00A766BE" w:rsidRDefault="00AE244F" w:rsidP="007F2E67">
            <w:pPr>
              <w:pStyle w:val="Tabletext"/>
              <w:jc w:val="center"/>
            </w:pPr>
            <w:r>
              <w:t>C1</w:t>
            </w:r>
          </w:p>
        </w:tc>
        <w:tc>
          <w:tcPr>
            <w:tcW w:w="488" w:type="pct"/>
            <w:shd w:val="clear" w:color="auto" w:fill="auto"/>
            <w:noWrap/>
            <w:vAlign w:val="center"/>
          </w:tcPr>
          <w:p w14:paraId="79CD7E9B" w14:textId="77777777" w:rsidR="00AE244F" w:rsidRPr="00A766BE" w:rsidRDefault="00AE244F" w:rsidP="007F2E67">
            <w:pPr>
              <w:pStyle w:val="Tabletext"/>
              <w:jc w:val="center"/>
            </w:pPr>
            <w:r>
              <w:t>76</w:t>
            </w:r>
            <w:r>
              <w:rPr>
                <w:lang w:eastAsia="en-GB"/>
              </w:rPr>
              <w:t> </w:t>
            </w:r>
            <w:r>
              <w:t>512</w:t>
            </w:r>
          </w:p>
        </w:tc>
        <w:tc>
          <w:tcPr>
            <w:tcW w:w="604" w:type="pct"/>
            <w:shd w:val="clear" w:color="auto" w:fill="auto"/>
            <w:noWrap/>
            <w:vAlign w:val="center"/>
          </w:tcPr>
          <w:p w14:paraId="5B7F0C80" w14:textId="77777777" w:rsidR="00AE244F" w:rsidRPr="00A766BE" w:rsidRDefault="00AE244F" w:rsidP="007F2E67">
            <w:pPr>
              <w:pStyle w:val="Tabletext"/>
              <w:jc w:val="center"/>
            </w:pPr>
            <w:r>
              <w:t>6.4</w:t>
            </w:r>
          </w:p>
        </w:tc>
      </w:tr>
    </w:tbl>
    <w:p w14:paraId="5206F7F4" w14:textId="77777777" w:rsidR="007F2E67" w:rsidRDefault="007F2E67" w:rsidP="006250DC">
      <w:pPr>
        <w:pStyle w:val="Tablefin"/>
      </w:pPr>
    </w:p>
    <w:p w14:paraId="2DEB59E4" w14:textId="5F4415D8" w:rsidR="00247A2B" w:rsidRDefault="00437EC9" w:rsidP="00247A2B">
      <w:pPr>
        <w:jc w:val="both"/>
      </w:pPr>
      <w:r>
        <w:t>D</w:t>
      </w:r>
      <w:r w:rsidR="00247A2B">
        <w:t>uring the last 4 years</w:t>
      </w:r>
      <w:r>
        <w:t xml:space="preserve">, not only 10 </w:t>
      </w:r>
      <w:r w:rsidR="00247A2B">
        <w:t xml:space="preserve">non-GSO satellite </w:t>
      </w:r>
      <w:r>
        <w:t xml:space="preserve">systems </w:t>
      </w:r>
      <w:r w:rsidR="00247A2B">
        <w:t>exceed</w:t>
      </w:r>
      <w:r>
        <w:t>ed</w:t>
      </w:r>
      <w:r w:rsidR="00247A2B">
        <w:t xml:space="preserve"> 75 000 units </w:t>
      </w:r>
      <w:r>
        <w:t xml:space="preserve"> but t</w:t>
      </w:r>
      <w:r w:rsidR="00247A2B">
        <w:t xml:space="preserve">he maximum number of units for </w:t>
      </w:r>
      <w:r>
        <w:t xml:space="preserve">a given satellite system </w:t>
      </w:r>
      <w:r w:rsidR="00247A2B">
        <w:t xml:space="preserve">received by Bureau </w:t>
      </w:r>
      <w:r>
        <w:t xml:space="preserve">reached </w:t>
      </w:r>
      <w:r w:rsidR="00247A2B">
        <w:t xml:space="preserve">485 640 that is more than 6 times greater than the </w:t>
      </w:r>
      <w:r>
        <w:t xml:space="preserve">threshold </w:t>
      </w:r>
      <w:r w:rsidR="00247A2B">
        <w:t xml:space="preserve">value of </w:t>
      </w:r>
      <w:r>
        <w:t xml:space="preserve">75 000 </w:t>
      </w:r>
      <w:r w:rsidR="00247A2B">
        <w:t xml:space="preserve">units included in the </w:t>
      </w:r>
      <w:r>
        <w:t xml:space="preserve">Annex of </w:t>
      </w:r>
      <w:r w:rsidR="00247A2B">
        <w:t xml:space="preserve">Decision 482. </w:t>
      </w:r>
    </w:p>
    <w:p w14:paraId="336D2AAF" w14:textId="0888A73F" w:rsidR="00437EC9" w:rsidRDefault="00437EC9" w:rsidP="00437EC9">
      <w:pPr>
        <w:jc w:val="both"/>
      </w:pPr>
      <w:r>
        <w:t xml:space="preserve">The following software were used during the processing of these filings: ITU-BR </w:t>
      </w:r>
      <w:proofErr w:type="spellStart"/>
      <w:r>
        <w:t>SpaceCap</w:t>
      </w:r>
      <w:proofErr w:type="spellEnd"/>
      <w:r>
        <w:t>, ITU BR-SIS Validation, ITU-BR GIBC, ITU-BR Regulatory Walker (internal tool).</w:t>
      </w:r>
    </w:p>
    <w:p w14:paraId="6FB40112" w14:textId="0332882E" w:rsidR="00294E72" w:rsidRPr="007F2E67" w:rsidRDefault="00294E72" w:rsidP="007F2E67">
      <w:pPr>
        <w:jc w:val="both"/>
        <w:rPr>
          <w:i/>
          <w:iCs/>
        </w:rPr>
      </w:pPr>
      <w:r w:rsidRPr="007F2E67">
        <w:rPr>
          <w:i/>
          <w:iCs/>
        </w:rPr>
        <w:t>The list will also include example of f</w:t>
      </w:r>
      <w:r w:rsidR="005B4591" w:rsidRPr="007F2E67">
        <w:rPr>
          <w:i/>
          <w:iCs/>
        </w:rPr>
        <w:t>i</w:t>
      </w:r>
      <w:r w:rsidRPr="007F2E67">
        <w:rPr>
          <w:i/>
          <w:iCs/>
        </w:rPr>
        <w:t>lings where the BR has determined any impact on its workload based on the number of different orbital altitudes, number of satellites, number of earth stations, or any other characteristics affecting the workload.</w:t>
      </w:r>
    </w:p>
    <w:p w14:paraId="33131EFF" w14:textId="2B8FFBA5" w:rsidR="006C0FCF" w:rsidRPr="006C0FCF" w:rsidRDefault="006C0FCF" w:rsidP="007F2E67">
      <w:pPr>
        <w:pStyle w:val="Headingi"/>
      </w:pPr>
      <w:r w:rsidRPr="006C0FCF">
        <w:t>Factors affecting complexity of the treatment of non-GSO submission (receivability)</w:t>
      </w:r>
    </w:p>
    <w:p w14:paraId="7F98F858" w14:textId="55B160C7" w:rsidR="006C0FCF" w:rsidRDefault="006C0FCF" w:rsidP="007F2E67">
      <w:r>
        <w:t>The main factors affecting complexity of the receivability (completeness and correctness) of non-GSO submissions are shown in the table below.</w:t>
      </w:r>
    </w:p>
    <w:p w14:paraId="6302B0F2" w14:textId="77777777" w:rsidR="007F2E67" w:rsidRDefault="007F2E67" w:rsidP="00A51EFB">
      <w:pPr>
        <w:spacing w:before="0"/>
      </w:pPr>
    </w:p>
    <w:tbl>
      <w:tblPr>
        <w:tblStyle w:val="TableGrid"/>
        <w:tblW w:w="5000" w:type="pct"/>
        <w:tblLook w:val="04A0" w:firstRow="1" w:lastRow="0" w:firstColumn="1" w:lastColumn="0" w:noHBand="0" w:noVBand="1"/>
      </w:tblPr>
      <w:tblGrid>
        <w:gridCol w:w="2798"/>
        <w:gridCol w:w="3077"/>
        <w:gridCol w:w="3186"/>
      </w:tblGrid>
      <w:tr w:rsidR="006C0FCF" w:rsidRPr="00C57D9C" w14:paraId="6934548E" w14:textId="77777777" w:rsidTr="001612F3">
        <w:trPr>
          <w:cantSplit/>
          <w:tblHeader/>
        </w:trPr>
        <w:tc>
          <w:tcPr>
            <w:tcW w:w="1544" w:type="pct"/>
            <w:vAlign w:val="center"/>
          </w:tcPr>
          <w:p w14:paraId="2A7C54C3" w14:textId="77777777" w:rsidR="006C0FCF" w:rsidRPr="00C57D9C" w:rsidRDefault="006C0FCF" w:rsidP="007F2E67">
            <w:pPr>
              <w:pStyle w:val="Tablehead"/>
            </w:pPr>
            <w:r w:rsidRPr="00C57D9C">
              <w:t>Complexity</w:t>
            </w:r>
          </w:p>
        </w:tc>
        <w:tc>
          <w:tcPr>
            <w:tcW w:w="1698" w:type="pct"/>
            <w:vAlign w:val="center"/>
          </w:tcPr>
          <w:p w14:paraId="05BE10ED" w14:textId="10DA961A" w:rsidR="006C0FCF" w:rsidRPr="00C57D9C" w:rsidRDefault="006C0FCF" w:rsidP="007F2E67">
            <w:pPr>
              <w:pStyle w:val="Tablehead"/>
            </w:pPr>
            <w:r w:rsidRPr="00C57D9C">
              <w:t>Description</w:t>
            </w:r>
          </w:p>
        </w:tc>
        <w:tc>
          <w:tcPr>
            <w:tcW w:w="1758" w:type="pct"/>
            <w:vAlign w:val="center"/>
          </w:tcPr>
          <w:p w14:paraId="679C1090" w14:textId="77777777" w:rsidR="006C0FCF" w:rsidRPr="00C57D9C" w:rsidRDefault="006C0FCF" w:rsidP="007F2E67">
            <w:pPr>
              <w:pStyle w:val="Tablehead"/>
            </w:pPr>
            <w:r>
              <w:t>Examples</w:t>
            </w:r>
          </w:p>
        </w:tc>
      </w:tr>
      <w:tr w:rsidR="006C0FCF" w:rsidRPr="00C57D9C" w14:paraId="7012D1CD" w14:textId="77777777" w:rsidTr="001612F3">
        <w:trPr>
          <w:cantSplit/>
        </w:trPr>
        <w:tc>
          <w:tcPr>
            <w:tcW w:w="5000" w:type="pct"/>
            <w:gridSpan w:val="3"/>
            <w:shd w:val="clear" w:color="auto" w:fill="DBE5F1" w:themeFill="accent1" w:themeFillTint="33"/>
          </w:tcPr>
          <w:p w14:paraId="179CA92D" w14:textId="09BCC857" w:rsidR="006C0FCF" w:rsidRPr="00C57D9C" w:rsidRDefault="006C0FCF" w:rsidP="007F2E67">
            <w:pPr>
              <w:pStyle w:val="Tabletext"/>
            </w:pPr>
            <w:r w:rsidRPr="00C57D9C">
              <w:rPr>
                <w:rFonts w:cs="Calibri"/>
              </w:rPr>
              <w:t>§</w:t>
            </w:r>
            <w:r w:rsidR="001612F3">
              <w:rPr>
                <w:rFonts w:cs="Calibri"/>
              </w:rPr>
              <w:tab/>
            </w:r>
            <w:r w:rsidRPr="00C57D9C">
              <w:rPr>
                <w:rFonts w:cs="Calibri"/>
              </w:rPr>
              <w:t>3.2 of the Rules of Procedure (</w:t>
            </w:r>
            <w:proofErr w:type="spellStart"/>
            <w:r w:rsidRPr="00C57D9C">
              <w:rPr>
                <w:rFonts w:cs="Calibri"/>
              </w:rPr>
              <w:t>RoP</w:t>
            </w:r>
            <w:proofErr w:type="spellEnd"/>
            <w:r w:rsidRPr="00C57D9C">
              <w:rPr>
                <w:rFonts w:cs="Calibri"/>
              </w:rPr>
              <w:t>) concerning receivability (completeness and correctness)</w:t>
            </w:r>
            <w:r w:rsidRPr="00C57D9C">
              <w:t xml:space="preserve"> </w:t>
            </w:r>
          </w:p>
        </w:tc>
      </w:tr>
      <w:tr w:rsidR="006C0FCF" w:rsidRPr="00C57D9C" w14:paraId="473848F1" w14:textId="77777777" w:rsidTr="001612F3">
        <w:trPr>
          <w:cantSplit/>
        </w:trPr>
        <w:tc>
          <w:tcPr>
            <w:tcW w:w="5000" w:type="pct"/>
            <w:gridSpan w:val="3"/>
            <w:shd w:val="clear" w:color="auto" w:fill="DDD9C3" w:themeFill="background2" w:themeFillShade="E6"/>
          </w:tcPr>
          <w:p w14:paraId="1D0796FE" w14:textId="7CBAB8CF" w:rsidR="006C0FCF" w:rsidRPr="00C57D9C" w:rsidRDefault="006C0FCF" w:rsidP="001612F3">
            <w:pPr>
              <w:pStyle w:val="Tabletext"/>
              <w:ind w:left="284" w:hanging="284"/>
            </w:pPr>
            <w:r w:rsidRPr="00C57D9C">
              <w:t>1)</w:t>
            </w:r>
            <w:r w:rsidR="001612F3">
              <w:tab/>
            </w:r>
            <w:r w:rsidRPr="00C57D9C">
              <w:t xml:space="preserve">Preliminary validation – publication notice “As-Received” and preparation of documents, databases for further validation </w:t>
            </w:r>
          </w:p>
        </w:tc>
      </w:tr>
      <w:tr w:rsidR="006C0FCF" w:rsidRPr="00C57D9C" w14:paraId="7C06FFDE" w14:textId="77777777" w:rsidTr="001612F3">
        <w:trPr>
          <w:cantSplit/>
        </w:trPr>
        <w:tc>
          <w:tcPr>
            <w:tcW w:w="1544" w:type="pct"/>
          </w:tcPr>
          <w:p w14:paraId="55532801" w14:textId="77777777" w:rsidR="006C0FCF" w:rsidRPr="00C57D9C" w:rsidRDefault="006C0FCF" w:rsidP="007F2E67">
            <w:pPr>
              <w:pStyle w:val="Tabletext"/>
            </w:pPr>
            <w:r w:rsidRPr="00C57D9C">
              <w:t>Number of orbital planes (satellites), assigned frequencies, emissions, assigned earth/space stations</w:t>
            </w:r>
          </w:p>
        </w:tc>
        <w:tc>
          <w:tcPr>
            <w:tcW w:w="1698" w:type="pct"/>
          </w:tcPr>
          <w:p w14:paraId="7232A220" w14:textId="77777777" w:rsidR="006C0FCF" w:rsidRPr="00C57D9C" w:rsidRDefault="006C0FCF" w:rsidP="007F2E67">
            <w:pPr>
              <w:pStyle w:val="Tabletext"/>
            </w:pPr>
            <w:r w:rsidRPr="00C57D9C">
              <w:t>Based on the number of orbital planes (satellites), assigned frequencies, emissions, assigned earth/space stations, running time of software used for preliminary validation will increase (in some very “big” cases it may lead to requirement of software update)</w:t>
            </w:r>
          </w:p>
        </w:tc>
        <w:tc>
          <w:tcPr>
            <w:tcW w:w="1758" w:type="pct"/>
            <w:vAlign w:val="center"/>
          </w:tcPr>
          <w:p w14:paraId="1B8297D1" w14:textId="77777777" w:rsidR="006C0FCF" w:rsidRPr="00667C58" w:rsidRDefault="006C0FCF" w:rsidP="007F2E67">
            <w:pPr>
              <w:pStyle w:val="Tabletext"/>
            </w:pPr>
          </w:p>
        </w:tc>
      </w:tr>
      <w:tr w:rsidR="006C0FCF" w:rsidRPr="00C57D9C" w14:paraId="264582FA" w14:textId="77777777" w:rsidTr="001612F3">
        <w:trPr>
          <w:cantSplit/>
        </w:trPr>
        <w:tc>
          <w:tcPr>
            <w:tcW w:w="5000" w:type="pct"/>
            <w:gridSpan w:val="3"/>
            <w:shd w:val="clear" w:color="auto" w:fill="DDD9C3" w:themeFill="background2" w:themeFillShade="E6"/>
          </w:tcPr>
          <w:p w14:paraId="3392EAC6" w14:textId="0072DE29" w:rsidR="006C0FCF" w:rsidRPr="00C57D9C" w:rsidRDefault="006C0FCF" w:rsidP="001612F3">
            <w:pPr>
              <w:pStyle w:val="Tabletext"/>
              <w:ind w:left="284" w:hanging="284"/>
            </w:pPr>
            <w:r>
              <w:t>2</w:t>
            </w:r>
            <w:r w:rsidRPr="00C57D9C">
              <w:t>)</w:t>
            </w:r>
            <w:r w:rsidR="001612F3">
              <w:tab/>
            </w:r>
            <w:r w:rsidRPr="00C57D9C">
              <w:t>Validation of frequency assignments to identify if they are subject or not subject to coordination for API and CR notices</w:t>
            </w:r>
          </w:p>
        </w:tc>
      </w:tr>
      <w:tr w:rsidR="006C0FCF" w:rsidRPr="00C57D9C" w14:paraId="03A291EB" w14:textId="77777777" w:rsidTr="001612F3">
        <w:trPr>
          <w:cantSplit/>
        </w:trPr>
        <w:tc>
          <w:tcPr>
            <w:tcW w:w="1544" w:type="pct"/>
          </w:tcPr>
          <w:p w14:paraId="53BE6A84" w14:textId="77777777" w:rsidR="006C0FCF" w:rsidRPr="00C57D9C" w:rsidRDefault="006C0FCF" w:rsidP="007F2E67">
            <w:pPr>
              <w:pStyle w:val="Tabletext"/>
            </w:pPr>
            <w:r w:rsidRPr="00C57D9C">
              <w:t xml:space="preserve">1a) Number of different frequency assignments </w:t>
            </w:r>
          </w:p>
        </w:tc>
        <w:tc>
          <w:tcPr>
            <w:tcW w:w="1698" w:type="pct"/>
          </w:tcPr>
          <w:p w14:paraId="4B091E8C" w14:textId="77777777" w:rsidR="006C0FCF" w:rsidRPr="00C57D9C" w:rsidRDefault="006C0FCF" w:rsidP="007F2E67">
            <w:pPr>
              <w:pStyle w:val="Tabletext"/>
            </w:pPr>
            <w:r w:rsidRPr="00C57D9C">
              <w:t xml:space="preserve">Frequency assignments should be validated and, for those which are (not) subject to coordination should be removed from the filing depending on the case (API or CR) and communicated to Administration </w:t>
            </w:r>
          </w:p>
        </w:tc>
        <w:tc>
          <w:tcPr>
            <w:tcW w:w="1758" w:type="pct"/>
            <w:vAlign w:val="center"/>
          </w:tcPr>
          <w:p w14:paraId="37E5BD79" w14:textId="77777777" w:rsidR="006C0FCF" w:rsidRPr="00667C58" w:rsidRDefault="006C0FCF" w:rsidP="007F2E67">
            <w:pPr>
              <w:pStyle w:val="Tabletext"/>
            </w:pPr>
          </w:p>
        </w:tc>
      </w:tr>
      <w:tr w:rsidR="006C0FCF" w:rsidRPr="00C57D9C" w14:paraId="2196EC43" w14:textId="77777777" w:rsidTr="001612F3">
        <w:trPr>
          <w:cantSplit/>
        </w:trPr>
        <w:tc>
          <w:tcPr>
            <w:tcW w:w="1544" w:type="pct"/>
          </w:tcPr>
          <w:p w14:paraId="0EC49860" w14:textId="77777777" w:rsidR="006C0FCF" w:rsidRPr="00C57D9C" w:rsidRDefault="006C0FCF" w:rsidP="007F2E67">
            <w:pPr>
              <w:pStyle w:val="Tabletext"/>
            </w:pPr>
            <w:r w:rsidRPr="00C57D9C">
              <w:t>1b) Number of frequency assignments cover frequency bands subject and not subject to coordination</w:t>
            </w:r>
          </w:p>
        </w:tc>
        <w:tc>
          <w:tcPr>
            <w:tcW w:w="1698" w:type="pct"/>
          </w:tcPr>
          <w:p w14:paraId="2716509A" w14:textId="77777777" w:rsidR="006C0FCF" w:rsidRPr="00C57D9C" w:rsidRDefault="006C0FCF" w:rsidP="007F2E67">
            <w:pPr>
              <w:pStyle w:val="Tabletext"/>
            </w:pPr>
            <w:r w:rsidRPr="00C57D9C">
              <w:t>If frequency assignments cover frequency bands subject and not subject to coordination, then proposals of splitting such frequency assignments required, as well as confirmation from administration</w:t>
            </w:r>
          </w:p>
        </w:tc>
        <w:tc>
          <w:tcPr>
            <w:tcW w:w="1758" w:type="pct"/>
            <w:vAlign w:val="center"/>
          </w:tcPr>
          <w:p w14:paraId="1E1EE07D" w14:textId="35675245" w:rsidR="006C0FCF" w:rsidRPr="00206CB6" w:rsidRDefault="006C0FCF" w:rsidP="007F2E67">
            <w:pPr>
              <w:pStyle w:val="Tabletext"/>
            </w:pPr>
            <w:r>
              <w:t xml:space="preserve">In a coordination request, a frequency assignment in the frequency band 17.7-17.9 GHz is submitted for FSS in Region 2. Then the frequency band 17.7-17.8 GHz is not subject to coordination and the band 17.8-17.9 GHz is subject to coordination under No. </w:t>
            </w:r>
            <w:r w:rsidRPr="00E67542">
              <w:rPr>
                <w:b/>
                <w:bCs/>
              </w:rPr>
              <w:t>9.12</w:t>
            </w:r>
            <w:r>
              <w:t xml:space="preserve">. Therefore, it should be proposed to the notifying  administration to restructure in order to remove the band 17.7-17.8 GHz. </w:t>
            </w:r>
          </w:p>
        </w:tc>
      </w:tr>
      <w:tr w:rsidR="006C0FCF" w:rsidRPr="00C57D9C" w14:paraId="3229B93F" w14:textId="77777777" w:rsidTr="001612F3">
        <w:trPr>
          <w:cantSplit/>
        </w:trPr>
        <w:tc>
          <w:tcPr>
            <w:tcW w:w="5000" w:type="pct"/>
            <w:gridSpan w:val="3"/>
            <w:shd w:val="clear" w:color="auto" w:fill="DDD9C3" w:themeFill="background2" w:themeFillShade="E6"/>
          </w:tcPr>
          <w:p w14:paraId="35F27971" w14:textId="07EBAABF" w:rsidR="006C0FCF" w:rsidRPr="00C57D9C" w:rsidRDefault="006C0FCF" w:rsidP="007F2E67">
            <w:pPr>
              <w:pStyle w:val="Tabletext"/>
            </w:pPr>
            <w:r>
              <w:t>3</w:t>
            </w:r>
            <w:r w:rsidRPr="00C57D9C">
              <w:t>)</w:t>
            </w:r>
            <w:r w:rsidR="001612F3">
              <w:tab/>
            </w:r>
            <w:r w:rsidRPr="00C57D9C">
              <w:t xml:space="preserve">Validation of </w:t>
            </w:r>
            <w:r>
              <w:t>correctness</w:t>
            </w:r>
            <w:r w:rsidRPr="00C57D9C">
              <w:t xml:space="preserve"> of orbital planes (satellites)</w:t>
            </w:r>
            <w:r>
              <w:t>, beams, groups, earth or space stations</w:t>
            </w:r>
          </w:p>
        </w:tc>
      </w:tr>
      <w:tr w:rsidR="006C0FCF" w:rsidRPr="00C57D9C" w14:paraId="535AE91C" w14:textId="77777777" w:rsidTr="001612F3">
        <w:trPr>
          <w:cantSplit/>
        </w:trPr>
        <w:tc>
          <w:tcPr>
            <w:tcW w:w="1544" w:type="pct"/>
          </w:tcPr>
          <w:p w14:paraId="05B46D86" w14:textId="77777777" w:rsidR="006C0FCF" w:rsidRPr="00C57D9C" w:rsidRDefault="006C0FCF" w:rsidP="007F2E67">
            <w:pPr>
              <w:pStyle w:val="Tabletext"/>
            </w:pPr>
            <w:r w:rsidRPr="00C57D9C">
              <w:t>2a) Number of</w:t>
            </w:r>
            <w:r>
              <w:t xml:space="preserve"> different</w:t>
            </w:r>
            <w:r w:rsidRPr="00C57D9C">
              <w:t xml:space="preserve"> orbital planes (satellites), assigned frequencies, emissions, assigned earth/space stations</w:t>
            </w:r>
          </w:p>
        </w:tc>
        <w:tc>
          <w:tcPr>
            <w:tcW w:w="1698" w:type="pct"/>
          </w:tcPr>
          <w:p w14:paraId="75DA53AA" w14:textId="77777777" w:rsidR="006C0FCF" w:rsidRPr="00D56C6A" w:rsidRDefault="006C0FCF" w:rsidP="007F2E67">
            <w:pPr>
              <w:pStyle w:val="Tabletext"/>
            </w:pPr>
            <w:r>
              <w:t xml:space="preserve">Validation of correctness should be carried out for all submitted Appendix </w:t>
            </w:r>
            <w:r w:rsidRPr="00274B8F">
              <w:rPr>
                <w:b/>
                <w:bCs/>
              </w:rPr>
              <w:t>4</w:t>
            </w:r>
            <w:r>
              <w:t xml:space="preserve"> parameters, the number of which depends on the n</w:t>
            </w:r>
            <w:r w:rsidRPr="00C57D9C">
              <w:t>umber of</w:t>
            </w:r>
            <w:r>
              <w:t xml:space="preserve"> different</w:t>
            </w:r>
            <w:r w:rsidRPr="00C57D9C">
              <w:t xml:space="preserve"> orbital planes (satellites), assigned frequencies, emissions, assigned earth/space stations</w:t>
            </w:r>
            <w:r>
              <w:t xml:space="preserve"> </w:t>
            </w:r>
          </w:p>
        </w:tc>
        <w:tc>
          <w:tcPr>
            <w:tcW w:w="1758" w:type="pct"/>
            <w:vAlign w:val="center"/>
          </w:tcPr>
          <w:p w14:paraId="53C8A47B" w14:textId="77777777" w:rsidR="006C0FCF" w:rsidRPr="00667C58" w:rsidRDefault="006C0FCF" w:rsidP="007F2E67">
            <w:pPr>
              <w:pStyle w:val="Tabletext"/>
            </w:pPr>
          </w:p>
        </w:tc>
      </w:tr>
      <w:tr w:rsidR="006C0FCF" w:rsidRPr="00C57D9C" w14:paraId="79899816" w14:textId="77777777" w:rsidTr="001612F3">
        <w:trPr>
          <w:cantSplit/>
        </w:trPr>
        <w:tc>
          <w:tcPr>
            <w:tcW w:w="1544" w:type="pct"/>
          </w:tcPr>
          <w:p w14:paraId="61ADBCA0" w14:textId="77777777" w:rsidR="006C0FCF" w:rsidRPr="00C57D9C" w:rsidRDefault="006C0FCF" w:rsidP="007F2E67">
            <w:pPr>
              <w:pStyle w:val="Tabletext"/>
            </w:pPr>
            <w:r>
              <w:t>2b) Satellite system represents “constellation”</w:t>
            </w:r>
          </w:p>
        </w:tc>
        <w:tc>
          <w:tcPr>
            <w:tcW w:w="1698" w:type="pct"/>
            <w:vMerge w:val="restart"/>
          </w:tcPr>
          <w:p w14:paraId="612A1DB7" w14:textId="77777777" w:rsidR="006C0FCF" w:rsidRPr="00E525EC" w:rsidRDefault="006C0FCF" w:rsidP="007F2E67">
            <w:pPr>
              <w:pStyle w:val="Tabletext"/>
            </w:pPr>
            <w:r w:rsidRPr="00E525EC">
              <w:t xml:space="preserve">Additional Appendix </w:t>
            </w:r>
            <w:r w:rsidRPr="00274B8F">
              <w:rPr>
                <w:b/>
                <w:bCs/>
              </w:rPr>
              <w:t>4</w:t>
            </w:r>
            <w:r w:rsidRPr="00E525EC">
              <w:t xml:space="preserve"> parameters should be submitted for such case and, therefore, additional correctness validation should be carried out</w:t>
            </w:r>
          </w:p>
        </w:tc>
        <w:tc>
          <w:tcPr>
            <w:tcW w:w="1758" w:type="pct"/>
            <w:vAlign w:val="center"/>
          </w:tcPr>
          <w:p w14:paraId="27C2DC49" w14:textId="77777777" w:rsidR="006C0FCF" w:rsidRPr="00667C58" w:rsidRDefault="006C0FCF" w:rsidP="007F2E67">
            <w:pPr>
              <w:pStyle w:val="Tabletext"/>
            </w:pPr>
            <w:r>
              <w:t>For example, for API additional orbital parameters, such as phase angle, LAN, required for such cases.</w:t>
            </w:r>
          </w:p>
        </w:tc>
      </w:tr>
      <w:tr w:rsidR="006C0FCF" w:rsidRPr="00C57D9C" w14:paraId="425A2684" w14:textId="77777777" w:rsidTr="001612F3">
        <w:trPr>
          <w:cantSplit/>
        </w:trPr>
        <w:tc>
          <w:tcPr>
            <w:tcW w:w="1544" w:type="pct"/>
          </w:tcPr>
          <w:p w14:paraId="2E9C6D58" w14:textId="77777777" w:rsidR="006C0FCF" w:rsidRPr="00C57D9C" w:rsidRDefault="006C0FCF" w:rsidP="00E67542">
            <w:pPr>
              <w:pStyle w:val="Tabletext"/>
            </w:pPr>
            <w:r>
              <w:t xml:space="preserve">2c) Subject to No. </w:t>
            </w:r>
            <w:r w:rsidRPr="00E67542">
              <w:rPr>
                <w:b/>
                <w:bCs/>
              </w:rPr>
              <w:t>9.21</w:t>
            </w:r>
          </w:p>
        </w:tc>
        <w:tc>
          <w:tcPr>
            <w:tcW w:w="1698" w:type="pct"/>
            <w:vMerge/>
          </w:tcPr>
          <w:p w14:paraId="421B8B6E" w14:textId="77777777" w:rsidR="006C0FCF" w:rsidRPr="00C57D9C" w:rsidRDefault="006C0FCF" w:rsidP="007F2E67">
            <w:pPr>
              <w:pStyle w:val="Tabletext"/>
            </w:pPr>
          </w:p>
        </w:tc>
        <w:tc>
          <w:tcPr>
            <w:tcW w:w="1758" w:type="pct"/>
            <w:vAlign w:val="center"/>
          </w:tcPr>
          <w:p w14:paraId="35C0D939" w14:textId="77777777" w:rsidR="006C0FCF" w:rsidRPr="00667C58" w:rsidRDefault="006C0FCF" w:rsidP="007F2E67">
            <w:pPr>
              <w:pStyle w:val="Tabletext"/>
            </w:pPr>
            <w:r>
              <w:t>For example, additional information, such as indicator if orbital planes are sun-synchronous, required for such cases. Validation of consistency of this indicator and submitted orbital characteristics should be carried out.</w:t>
            </w:r>
          </w:p>
        </w:tc>
      </w:tr>
      <w:tr w:rsidR="006C0FCF" w:rsidRPr="00C57D9C" w14:paraId="1D0EEE46" w14:textId="77777777" w:rsidTr="001612F3">
        <w:trPr>
          <w:cantSplit/>
        </w:trPr>
        <w:tc>
          <w:tcPr>
            <w:tcW w:w="1544" w:type="pct"/>
          </w:tcPr>
          <w:p w14:paraId="17846262" w14:textId="77777777" w:rsidR="006C0FCF" w:rsidRPr="00EE034E" w:rsidRDefault="006C0FCF" w:rsidP="007F2E67">
            <w:pPr>
              <w:pStyle w:val="Tabletext"/>
            </w:pPr>
            <w:r w:rsidRPr="00EE034E">
              <w:t>2</w:t>
            </w:r>
            <w:r>
              <w:t xml:space="preserve">d) Subject to No. </w:t>
            </w:r>
            <w:r w:rsidRPr="00E67542">
              <w:rPr>
                <w:b/>
                <w:bCs/>
              </w:rPr>
              <w:t>9.11A</w:t>
            </w:r>
          </w:p>
        </w:tc>
        <w:tc>
          <w:tcPr>
            <w:tcW w:w="1698" w:type="pct"/>
            <w:vMerge/>
          </w:tcPr>
          <w:p w14:paraId="4CBF0791" w14:textId="77777777" w:rsidR="006C0FCF" w:rsidRPr="00C57D9C" w:rsidRDefault="006C0FCF" w:rsidP="007F2E67">
            <w:pPr>
              <w:pStyle w:val="Tabletext"/>
            </w:pPr>
          </w:p>
        </w:tc>
        <w:tc>
          <w:tcPr>
            <w:tcW w:w="1758" w:type="pct"/>
            <w:vAlign w:val="center"/>
          </w:tcPr>
          <w:p w14:paraId="579227D5" w14:textId="77777777" w:rsidR="006C0FCF" w:rsidRPr="00667C58" w:rsidRDefault="006C0FCF" w:rsidP="007F2E67">
            <w:pPr>
              <w:pStyle w:val="Tabletext"/>
            </w:pPr>
            <w:r>
              <w:t>For example, additional orbital parameters, such as RAAN and LAN, required for such cases. Validation of consistency of these parameters should be carried out.</w:t>
            </w:r>
          </w:p>
        </w:tc>
      </w:tr>
      <w:tr w:rsidR="006C0FCF" w:rsidRPr="00C57D9C" w14:paraId="12D714D3" w14:textId="77777777" w:rsidTr="001612F3">
        <w:trPr>
          <w:cantSplit/>
        </w:trPr>
        <w:tc>
          <w:tcPr>
            <w:tcW w:w="1544" w:type="pct"/>
          </w:tcPr>
          <w:p w14:paraId="60D7A960" w14:textId="77777777" w:rsidR="006C0FCF" w:rsidRPr="00EE034E" w:rsidRDefault="006C0FCF" w:rsidP="007F2E67">
            <w:pPr>
              <w:pStyle w:val="Tabletext"/>
            </w:pPr>
            <w:r w:rsidRPr="00EE034E">
              <w:t>2</w:t>
            </w:r>
            <w:r>
              <w:t xml:space="preserve">e) Subject to Article </w:t>
            </w:r>
            <w:r w:rsidRPr="00EF29EF">
              <w:rPr>
                <w:b/>
                <w:bCs/>
              </w:rPr>
              <w:t>22</w:t>
            </w:r>
            <w:r>
              <w:t xml:space="preserve"> epfd limits</w:t>
            </w:r>
          </w:p>
        </w:tc>
        <w:tc>
          <w:tcPr>
            <w:tcW w:w="1698" w:type="pct"/>
            <w:vMerge/>
          </w:tcPr>
          <w:p w14:paraId="4C89BFAF" w14:textId="77777777" w:rsidR="006C0FCF" w:rsidRPr="00C57D9C" w:rsidRDefault="006C0FCF" w:rsidP="007F2E67">
            <w:pPr>
              <w:pStyle w:val="Tabletext"/>
            </w:pPr>
          </w:p>
        </w:tc>
        <w:tc>
          <w:tcPr>
            <w:tcW w:w="1758" w:type="pct"/>
            <w:vAlign w:val="center"/>
          </w:tcPr>
          <w:p w14:paraId="5B8B876C" w14:textId="77777777" w:rsidR="006C0FCF" w:rsidRPr="00667C58" w:rsidRDefault="006C0FCF" w:rsidP="007F2E67">
            <w:pPr>
              <w:pStyle w:val="Tabletext"/>
            </w:pPr>
          </w:p>
        </w:tc>
      </w:tr>
      <w:tr w:rsidR="006C0FCF" w:rsidRPr="00C57D9C" w14:paraId="127279B4" w14:textId="77777777" w:rsidTr="001612F3">
        <w:trPr>
          <w:cantSplit/>
        </w:trPr>
        <w:tc>
          <w:tcPr>
            <w:tcW w:w="5000" w:type="pct"/>
            <w:gridSpan w:val="3"/>
            <w:shd w:val="clear" w:color="auto" w:fill="DDD9C3" w:themeFill="background2" w:themeFillShade="E6"/>
          </w:tcPr>
          <w:p w14:paraId="6046AD47" w14:textId="28769679" w:rsidR="006C0FCF" w:rsidRPr="00C57D9C" w:rsidRDefault="006C0FCF" w:rsidP="007F2E67">
            <w:pPr>
              <w:pStyle w:val="Tabletext"/>
            </w:pPr>
            <w:r>
              <w:t>4</w:t>
            </w:r>
            <w:r w:rsidRPr="00C57D9C">
              <w:t>)</w:t>
            </w:r>
            <w:r w:rsidR="001612F3">
              <w:tab/>
            </w:r>
            <w:r w:rsidRPr="00C57D9C">
              <w:t>Validation of completeness</w:t>
            </w:r>
          </w:p>
        </w:tc>
      </w:tr>
      <w:tr w:rsidR="006C0FCF" w:rsidRPr="00C57D9C" w14:paraId="23D1EFA6" w14:textId="77777777" w:rsidTr="001612F3">
        <w:trPr>
          <w:cantSplit/>
        </w:trPr>
        <w:tc>
          <w:tcPr>
            <w:tcW w:w="1544" w:type="pct"/>
          </w:tcPr>
          <w:p w14:paraId="4CB39A00" w14:textId="77777777" w:rsidR="006C0FCF" w:rsidRPr="00C57D9C" w:rsidRDefault="006C0FCF" w:rsidP="007F2E67">
            <w:pPr>
              <w:pStyle w:val="Tabletext"/>
            </w:pPr>
            <w:r w:rsidRPr="00C57D9C">
              <w:t xml:space="preserve">2a) Number of different information, required in accordance with Appendix </w:t>
            </w:r>
            <w:r w:rsidRPr="00274B8F">
              <w:rPr>
                <w:b/>
                <w:bCs/>
              </w:rPr>
              <w:t>4</w:t>
            </w:r>
            <w:r w:rsidRPr="00C57D9C">
              <w:t>, provided in attachments</w:t>
            </w:r>
          </w:p>
        </w:tc>
        <w:tc>
          <w:tcPr>
            <w:tcW w:w="1698" w:type="pct"/>
          </w:tcPr>
          <w:p w14:paraId="2127C0E7" w14:textId="77777777" w:rsidR="006C0FCF" w:rsidRPr="00C57D9C" w:rsidRDefault="006C0FCF" w:rsidP="007F2E67">
            <w:pPr>
              <w:pStyle w:val="Tabletext"/>
            </w:pPr>
            <w:r w:rsidRPr="00C57D9C">
              <w:t>Completeness of information provided in attachments should be validated, and missing information should be identified and requested from administration</w:t>
            </w:r>
          </w:p>
        </w:tc>
        <w:tc>
          <w:tcPr>
            <w:tcW w:w="1758" w:type="pct"/>
            <w:vAlign w:val="center"/>
          </w:tcPr>
          <w:p w14:paraId="0D201BAA" w14:textId="77777777" w:rsidR="006C0FCF" w:rsidRPr="00667C58" w:rsidRDefault="006C0FCF" w:rsidP="007F2E67">
            <w:pPr>
              <w:pStyle w:val="Tabletext"/>
            </w:pPr>
          </w:p>
        </w:tc>
      </w:tr>
      <w:tr w:rsidR="006C0FCF" w:rsidRPr="00C57D9C" w14:paraId="473209B1" w14:textId="77777777" w:rsidTr="001612F3">
        <w:trPr>
          <w:cantSplit/>
        </w:trPr>
        <w:tc>
          <w:tcPr>
            <w:tcW w:w="1544" w:type="pct"/>
          </w:tcPr>
          <w:p w14:paraId="47E37132" w14:textId="77777777" w:rsidR="006C0FCF" w:rsidRPr="00C57D9C" w:rsidRDefault="006C0FCF" w:rsidP="007F2E67">
            <w:pPr>
              <w:pStyle w:val="Tabletext"/>
            </w:pPr>
            <w:r w:rsidRPr="00C57D9C">
              <w:t>2b) Number of diagrams provided in GIMS format if links between SNS database and GIMS database are not established</w:t>
            </w:r>
          </w:p>
        </w:tc>
        <w:tc>
          <w:tcPr>
            <w:tcW w:w="1698" w:type="pct"/>
          </w:tcPr>
          <w:p w14:paraId="7B7A6659" w14:textId="77777777" w:rsidR="006C0FCF" w:rsidRPr="00C57D9C" w:rsidRDefault="006C0FCF" w:rsidP="007F2E67">
            <w:pPr>
              <w:pStyle w:val="Tabletext"/>
            </w:pPr>
            <w:r w:rsidRPr="00C57D9C">
              <w:t xml:space="preserve">Links between SNS database and GIMS database should be validated and established, and missing diagrams should be identified and requested from administration </w:t>
            </w:r>
          </w:p>
        </w:tc>
        <w:tc>
          <w:tcPr>
            <w:tcW w:w="1758" w:type="pct"/>
            <w:vAlign w:val="center"/>
          </w:tcPr>
          <w:p w14:paraId="21B566B6" w14:textId="77777777" w:rsidR="006C0FCF" w:rsidRPr="00667C58" w:rsidRDefault="006C0FCF" w:rsidP="007F2E67">
            <w:pPr>
              <w:pStyle w:val="Tabletext"/>
            </w:pPr>
          </w:p>
        </w:tc>
      </w:tr>
      <w:tr w:rsidR="006C0FCF" w:rsidRPr="00C57D9C" w14:paraId="19D23820" w14:textId="77777777" w:rsidTr="001612F3">
        <w:trPr>
          <w:cantSplit/>
        </w:trPr>
        <w:tc>
          <w:tcPr>
            <w:tcW w:w="1544" w:type="pct"/>
          </w:tcPr>
          <w:p w14:paraId="65AAA044" w14:textId="77777777" w:rsidR="006C0FCF" w:rsidRPr="00C57D9C" w:rsidRDefault="006C0FCF" w:rsidP="007F2E67">
            <w:pPr>
              <w:pStyle w:val="Tabletext"/>
            </w:pPr>
            <w:r w:rsidRPr="00C57D9C">
              <w:t xml:space="preserve">2c) The quality of submitted filing </w:t>
            </w:r>
          </w:p>
        </w:tc>
        <w:tc>
          <w:tcPr>
            <w:tcW w:w="1698" w:type="pct"/>
          </w:tcPr>
          <w:p w14:paraId="5DD35028" w14:textId="77777777" w:rsidR="006C0FCF" w:rsidRPr="00C57D9C" w:rsidRDefault="006C0FCF" w:rsidP="007F2E67">
            <w:pPr>
              <w:pStyle w:val="Tabletext"/>
            </w:pPr>
            <w:r w:rsidRPr="00C57D9C">
              <w:t>For fillings with bad quality additional manual corrections are required</w:t>
            </w:r>
          </w:p>
        </w:tc>
        <w:tc>
          <w:tcPr>
            <w:tcW w:w="1758" w:type="pct"/>
            <w:vAlign w:val="center"/>
          </w:tcPr>
          <w:p w14:paraId="0EB6E740" w14:textId="77777777" w:rsidR="006C0FCF" w:rsidRPr="00667C58" w:rsidRDefault="006C0FCF" w:rsidP="007F2E67">
            <w:pPr>
              <w:pStyle w:val="Tabletext"/>
            </w:pPr>
          </w:p>
        </w:tc>
      </w:tr>
    </w:tbl>
    <w:p w14:paraId="1B4D986A" w14:textId="77777777" w:rsidR="00384933" w:rsidRDefault="00384933" w:rsidP="006250DC">
      <w:pPr>
        <w:pStyle w:val="Tablefin"/>
      </w:pPr>
    </w:p>
    <w:p w14:paraId="38D1A5BE" w14:textId="755A1110" w:rsidR="006C0FCF" w:rsidRPr="006C0FCF" w:rsidRDefault="006C0FCF" w:rsidP="00384933">
      <w:pPr>
        <w:pStyle w:val="Headingi"/>
      </w:pPr>
      <w:r w:rsidRPr="006C0FCF">
        <w:t>Factors affecting complexity of the treatment of non-GSO submission (</w:t>
      </w:r>
      <w:r>
        <w:t>regulatory and technical examination</w:t>
      </w:r>
      <w:r w:rsidRPr="006C0FCF">
        <w:t>)</w:t>
      </w:r>
    </w:p>
    <w:p w14:paraId="1F9E20C3" w14:textId="73336375" w:rsidR="00611461" w:rsidRDefault="006C0FCF" w:rsidP="00384933">
      <w:pPr>
        <w:rPr>
          <w:lang w:val="en-US"/>
        </w:rPr>
      </w:pPr>
      <w:r>
        <w:rPr>
          <w:lang w:val="en-US"/>
        </w:rPr>
        <w:t>E</w:t>
      </w:r>
      <w:r w:rsidR="00611461" w:rsidRPr="00611461">
        <w:rPr>
          <w:lang w:val="en-US"/>
        </w:rPr>
        <w:t xml:space="preserve">xamples of recent CR/C filings is provided in </w:t>
      </w:r>
      <w:r>
        <w:rPr>
          <w:lang w:val="en-US"/>
        </w:rPr>
        <w:t xml:space="preserve">the </w:t>
      </w:r>
      <w:r w:rsidR="00611461" w:rsidRPr="00611461">
        <w:rPr>
          <w:lang w:val="en-US"/>
        </w:rPr>
        <w:t xml:space="preserve">file </w:t>
      </w:r>
      <w:r w:rsidR="00955FFF">
        <w:rPr>
          <w:i/>
          <w:iCs/>
          <w:lang w:val="en-US"/>
        </w:rPr>
        <w:t>W</w:t>
      </w:r>
      <w:r w:rsidR="00611461" w:rsidRPr="00611461">
        <w:rPr>
          <w:i/>
          <w:iCs/>
          <w:lang w:val="en-US"/>
        </w:rPr>
        <w:t>orkload</w:t>
      </w:r>
      <w:r w:rsidR="00955FFF">
        <w:rPr>
          <w:i/>
          <w:iCs/>
          <w:lang w:val="en-US"/>
        </w:rPr>
        <w:t>_factors</w:t>
      </w:r>
      <w:r w:rsidR="00611461" w:rsidRPr="00611461">
        <w:rPr>
          <w:i/>
          <w:iCs/>
          <w:lang w:val="en-US"/>
        </w:rPr>
        <w:t>.xls</w:t>
      </w:r>
      <w:r>
        <w:rPr>
          <w:i/>
          <w:iCs/>
          <w:lang w:val="en-US"/>
        </w:rPr>
        <w:t xml:space="preserve"> </w:t>
      </w:r>
      <w:r>
        <w:rPr>
          <w:lang w:val="en-US"/>
        </w:rPr>
        <w:t xml:space="preserve">embedded below. </w:t>
      </w:r>
    </w:p>
    <w:p w14:paraId="60FED218" w14:textId="10C23DD4" w:rsidR="006C0FCF" w:rsidRDefault="00772981" w:rsidP="00384933">
      <w:pPr>
        <w:pStyle w:val="Figure"/>
      </w:pPr>
      <w:r>
        <w:object w:dxaOrig="1508" w:dyaOrig="984" w14:anchorId="6FF47891">
          <v:shape id="_x0000_i1026" type="#_x0000_t75" style="width:75.4pt;height:49.2pt" o:ole="">
            <v:imagedata r:id="rId18" o:title=""/>
          </v:shape>
          <o:OLEObject Type="Embed" ProgID="Excel.Sheet.12" ShapeID="_x0000_i1026" DrawAspect="Icon" ObjectID="_1791635793" r:id="rId19"/>
        </w:object>
      </w:r>
    </w:p>
    <w:p w14:paraId="105B954F" w14:textId="3A17DE95" w:rsidR="00611461" w:rsidRPr="00611461" w:rsidRDefault="00611461" w:rsidP="00384933">
      <w:pPr>
        <w:jc w:val="both"/>
        <w:rPr>
          <w:lang w:val="en-US"/>
        </w:rPr>
      </w:pPr>
      <w:r w:rsidRPr="00611461">
        <w:rPr>
          <w:lang w:val="en-US"/>
        </w:rPr>
        <w:t>Th</w:t>
      </w:r>
      <w:r w:rsidR="00242A59">
        <w:rPr>
          <w:lang w:val="en-US"/>
        </w:rPr>
        <w:t>ese</w:t>
      </w:r>
      <w:r w:rsidRPr="00611461">
        <w:rPr>
          <w:lang w:val="en-US"/>
        </w:rPr>
        <w:t xml:space="preserve"> </w:t>
      </w:r>
      <w:r w:rsidR="000743F9">
        <w:rPr>
          <w:lang w:val="en-US"/>
        </w:rPr>
        <w:t xml:space="preserve">examples and </w:t>
      </w:r>
      <w:r w:rsidRPr="00611461">
        <w:rPr>
          <w:lang w:val="en-US"/>
        </w:rPr>
        <w:t xml:space="preserve">statistics do not try to measure </w:t>
      </w:r>
      <w:r w:rsidR="00242A59">
        <w:rPr>
          <w:lang w:val="en-US"/>
        </w:rPr>
        <w:t xml:space="preserve">the </w:t>
      </w:r>
      <w:r w:rsidRPr="00611461">
        <w:rPr>
          <w:lang w:val="en-US"/>
        </w:rPr>
        <w:t xml:space="preserve">overall workload but rather </w:t>
      </w:r>
      <w:r w:rsidR="00242A59">
        <w:rPr>
          <w:lang w:val="en-US"/>
        </w:rPr>
        <w:t xml:space="preserve">to </w:t>
      </w:r>
      <w:r w:rsidRPr="00611461">
        <w:rPr>
          <w:lang w:val="en-US"/>
        </w:rPr>
        <w:t xml:space="preserve">provide an indication of </w:t>
      </w:r>
      <w:r w:rsidR="00242A59">
        <w:rPr>
          <w:lang w:val="en-US"/>
        </w:rPr>
        <w:t xml:space="preserve">the </w:t>
      </w:r>
      <w:r w:rsidRPr="00611461">
        <w:rPr>
          <w:lang w:val="en-US"/>
        </w:rPr>
        <w:t xml:space="preserve">extra workload </w:t>
      </w:r>
      <w:r w:rsidR="000743F9">
        <w:rPr>
          <w:lang w:val="en-US"/>
        </w:rPr>
        <w:t xml:space="preserve">for processing large non-GSO filings </w:t>
      </w:r>
      <w:r w:rsidRPr="00611461">
        <w:rPr>
          <w:lang w:val="en-US"/>
        </w:rPr>
        <w:t xml:space="preserve">in comparison </w:t>
      </w:r>
      <w:r w:rsidR="000743F9">
        <w:rPr>
          <w:lang w:val="en-US"/>
        </w:rPr>
        <w:t xml:space="preserve">with the </w:t>
      </w:r>
      <w:r w:rsidRPr="00611461">
        <w:rPr>
          <w:lang w:val="en-US"/>
        </w:rPr>
        <w:t xml:space="preserve">average workload relating to an examination of </w:t>
      </w:r>
      <w:r w:rsidR="000743F9">
        <w:rPr>
          <w:lang w:val="en-US"/>
        </w:rPr>
        <w:t xml:space="preserve">a </w:t>
      </w:r>
      <w:r w:rsidRPr="00611461">
        <w:rPr>
          <w:lang w:val="en-US"/>
        </w:rPr>
        <w:t xml:space="preserve">GSO case or </w:t>
      </w:r>
      <w:r w:rsidR="000743F9">
        <w:rPr>
          <w:lang w:val="en-US"/>
        </w:rPr>
        <w:t xml:space="preserve">a </w:t>
      </w:r>
      <w:r w:rsidRPr="00611461">
        <w:rPr>
          <w:lang w:val="en-US"/>
        </w:rPr>
        <w:t xml:space="preserve">non-GSO case examined in </w:t>
      </w:r>
      <w:r w:rsidR="000743F9">
        <w:rPr>
          <w:lang w:val="en-US"/>
        </w:rPr>
        <w:t xml:space="preserve">the </w:t>
      </w:r>
      <w:r w:rsidRPr="00611461">
        <w:rPr>
          <w:lang w:val="en-US"/>
        </w:rPr>
        <w:t>2010-2015 timeframe.</w:t>
      </w:r>
    </w:p>
    <w:p w14:paraId="247BC195" w14:textId="256D6486" w:rsidR="00611461" w:rsidRPr="00611461" w:rsidRDefault="00611461" w:rsidP="00384933">
      <w:pPr>
        <w:jc w:val="both"/>
        <w:rPr>
          <w:lang w:val="en-US"/>
        </w:rPr>
      </w:pPr>
      <w:r w:rsidRPr="00611461">
        <w:rPr>
          <w:lang w:val="en-US"/>
        </w:rPr>
        <w:t>The situation the Bureau experienc</w:t>
      </w:r>
      <w:r w:rsidR="000A7D6D">
        <w:rPr>
          <w:lang w:val="en-US"/>
        </w:rPr>
        <w:t>ed</w:t>
      </w:r>
      <w:r w:rsidRPr="00611461">
        <w:rPr>
          <w:lang w:val="en-US"/>
        </w:rPr>
        <w:t xml:space="preserve"> during the past four years is a sharp increase in submissions targeted to provide a service in </w:t>
      </w:r>
      <w:r w:rsidR="000A7D6D">
        <w:rPr>
          <w:lang w:val="en-US"/>
        </w:rPr>
        <w:t xml:space="preserve">a </w:t>
      </w:r>
      <w:r w:rsidRPr="00611461">
        <w:rPr>
          <w:lang w:val="en-US"/>
        </w:rPr>
        <w:t xml:space="preserve">very </w:t>
      </w:r>
      <w:r w:rsidR="000A7D6D">
        <w:rPr>
          <w:lang w:val="en-US"/>
        </w:rPr>
        <w:t xml:space="preserve">large </w:t>
      </w:r>
      <w:r w:rsidRPr="00611461">
        <w:rPr>
          <w:lang w:val="en-US"/>
        </w:rPr>
        <w:t>number of frequency ranges and class</w:t>
      </w:r>
      <w:r w:rsidR="000A7D6D">
        <w:rPr>
          <w:lang w:val="en-US"/>
        </w:rPr>
        <w:t>es</w:t>
      </w:r>
      <w:r w:rsidRPr="00611461">
        <w:rPr>
          <w:lang w:val="en-US"/>
        </w:rPr>
        <w:t xml:space="preserve"> of service. Nowadays, it is common to receive submission, for example, having frequency assignments in UHF and Ka-band. </w:t>
      </w:r>
    </w:p>
    <w:p w14:paraId="3ABE285A" w14:textId="2D661B2A" w:rsidR="00611461" w:rsidRDefault="00611461" w:rsidP="00384933">
      <w:pPr>
        <w:jc w:val="both"/>
        <w:rPr>
          <w:lang w:val="en-US"/>
        </w:rPr>
      </w:pPr>
      <w:r w:rsidRPr="00611461">
        <w:rPr>
          <w:lang w:val="en-US"/>
        </w:rPr>
        <w:t>The statistics presented, in general</w:t>
      </w:r>
      <w:r w:rsidR="000A7D6D">
        <w:rPr>
          <w:lang w:val="en-US"/>
        </w:rPr>
        <w:t>,</w:t>
      </w:r>
      <w:r w:rsidRPr="00611461">
        <w:rPr>
          <w:lang w:val="en-US"/>
        </w:rPr>
        <w:t xml:space="preserve"> shows that </w:t>
      </w:r>
      <w:r w:rsidRPr="00611461">
        <w:rPr>
          <w:i/>
          <w:iCs/>
          <w:lang w:val="en-US"/>
        </w:rPr>
        <w:t>the number of different orbital altitudes</w:t>
      </w:r>
      <w:r w:rsidR="000A7D6D">
        <w:rPr>
          <w:i/>
          <w:iCs/>
          <w:lang w:val="en-US"/>
        </w:rPr>
        <w:t xml:space="preserve"> </w:t>
      </w:r>
      <w:r w:rsidR="000A7D6D" w:rsidRPr="000A7D6D">
        <w:rPr>
          <w:lang w:val="en-US"/>
        </w:rPr>
        <w:t>or</w:t>
      </w:r>
      <w:r w:rsidRPr="00611461">
        <w:rPr>
          <w:i/>
          <w:iCs/>
          <w:lang w:val="en-US"/>
        </w:rPr>
        <w:t xml:space="preserve"> number of satellites</w:t>
      </w:r>
      <w:r w:rsidRPr="00611461">
        <w:rPr>
          <w:lang w:val="en-US"/>
        </w:rPr>
        <w:t xml:space="preserve"> doesn’t affect </w:t>
      </w:r>
      <w:r w:rsidR="000A7D6D">
        <w:rPr>
          <w:lang w:val="en-US"/>
        </w:rPr>
        <w:t xml:space="preserve">alone </w:t>
      </w:r>
      <w:r w:rsidRPr="00611461">
        <w:rPr>
          <w:lang w:val="en-US"/>
        </w:rPr>
        <w:t xml:space="preserve">the workload. </w:t>
      </w:r>
      <w:r w:rsidR="000A7D6D">
        <w:rPr>
          <w:lang w:val="en-US"/>
        </w:rPr>
        <w:t>The c</w:t>
      </w:r>
      <w:r w:rsidRPr="00611461">
        <w:rPr>
          <w:lang w:val="en-US"/>
        </w:rPr>
        <w:t>onstellation size of non-GSO system should be considered together with the following factors:</w:t>
      </w:r>
    </w:p>
    <w:p w14:paraId="58FC7569" w14:textId="77777777" w:rsidR="00384933" w:rsidRPr="00611461" w:rsidRDefault="00384933" w:rsidP="00384933">
      <w:pPr>
        <w:spacing w:before="0"/>
        <w:jc w:val="both"/>
        <w:rPr>
          <w:lang w:val="en-US"/>
        </w:rPr>
      </w:pPr>
    </w:p>
    <w:tbl>
      <w:tblPr>
        <w:tblStyle w:val="TableGrid"/>
        <w:tblW w:w="5000" w:type="pct"/>
        <w:tblLook w:val="04A0" w:firstRow="1" w:lastRow="0" w:firstColumn="1" w:lastColumn="0" w:noHBand="0" w:noVBand="1"/>
      </w:tblPr>
      <w:tblGrid>
        <w:gridCol w:w="3623"/>
        <w:gridCol w:w="5438"/>
      </w:tblGrid>
      <w:tr w:rsidR="00611461" w:rsidRPr="00611461" w14:paraId="1D25B4C5" w14:textId="77777777" w:rsidTr="00146932">
        <w:tc>
          <w:tcPr>
            <w:tcW w:w="1999" w:type="pct"/>
            <w:tcBorders>
              <w:top w:val="single" w:sz="4" w:space="0" w:color="auto"/>
              <w:left w:val="single" w:sz="4" w:space="0" w:color="auto"/>
              <w:bottom w:val="single" w:sz="4" w:space="0" w:color="auto"/>
              <w:right w:val="single" w:sz="4" w:space="0" w:color="auto"/>
            </w:tcBorders>
            <w:hideMark/>
          </w:tcPr>
          <w:p w14:paraId="2C1ED984" w14:textId="77777777" w:rsidR="00611461" w:rsidRPr="00611461" w:rsidRDefault="00611461" w:rsidP="00384933">
            <w:pPr>
              <w:pStyle w:val="Tabletext"/>
            </w:pPr>
            <w:r w:rsidRPr="00611461">
              <w:t>Applicable forms of the coordination</w:t>
            </w:r>
          </w:p>
        </w:tc>
        <w:tc>
          <w:tcPr>
            <w:tcW w:w="3001" w:type="pct"/>
            <w:tcBorders>
              <w:top w:val="single" w:sz="4" w:space="0" w:color="auto"/>
              <w:left w:val="single" w:sz="4" w:space="0" w:color="auto"/>
              <w:bottom w:val="single" w:sz="4" w:space="0" w:color="auto"/>
              <w:right w:val="single" w:sz="4" w:space="0" w:color="auto"/>
            </w:tcBorders>
            <w:hideMark/>
          </w:tcPr>
          <w:p w14:paraId="368B681B" w14:textId="77777777" w:rsidR="00611461" w:rsidRPr="00611461" w:rsidRDefault="00611461" w:rsidP="00384933">
            <w:pPr>
              <w:pStyle w:val="Tabletext"/>
            </w:pPr>
            <w:r w:rsidRPr="00611461">
              <w:t>Forms of coordination containing criteria in addition to frequency overlap such as PFD-threshold would affect both workload and running times</w:t>
            </w:r>
          </w:p>
        </w:tc>
      </w:tr>
      <w:tr w:rsidR="00611461" w:rsidRPr="00611461" w14:paraId="78B7131A" w14:textId="77777777" w:rsidTr="00146932">
        <w:tc>
          <w:tcPr>
            <w:tcW w:w="1999" w:type="pct"/>
            <w:tcBorders>
              <w:top w:val="single" w:sz="4" w:space="0" w:color="auto"/>
              <w:left w:val="single" w:sz="4" w:space="0" w:color="auto"/>
              <w:bottom w:val="single" w:sz="4" w:space="0" w:color="auto"/>
              <w:right w:val="single" w:sz="4" w:space="0" w:color="auto"/>
            </w:tcBorders>
            <w:hideMark/>
          </w:tcPr>
          <w:p w14:paraId="4A949EB1" w14:textId="77777777" w:rsidR="00611461" w:rsidRPr="00611461" w:rsidRDefault="00611461" w:rsidP="00384933">
            <w:pPr>
              <w:pStyle w:val="Tabletext"/>
            </w:pPr>
            <w:r w:rsidRPr="00611461">
              <w:t xml:space="preserve">Applicability of Article </w:t>
            </w:r>
            <w:r w:rsidRPr="00EF29EF">
              <w:rPr>
                <w:b/>
                <w:bCs/>
              </w:rPr>
              <w:t>21</w:t>
            </w:r>
            <w:r w:rsidRPr="00611461">
              <w:t xml:space="preserve"> PFD-limits</w:t>
            </w:r>
          </w:p>
        </w:tc>
        <w:tc>
          <w:tcPr>
            <w:tcW w:w="3001" w:type="pct"/>
            <w:tcBorders>
              <w:top w:val="single" w:sz="4" w:space="0" w:color="auto"/>
              <w:left w:val="single" w:sz="4" w:space="0" w:color="auto"/>
              <w:bottom w:val="single" w:sz="4" w:space="0" w:color="auto"/>
              <w:right w:val="single" w:sz="4" w:space="0" w:color="auto"/>
            </w:tcBorders>
            <w:hideMark/>
          </w:tcPr>
          <w:p w14:paraId="4298BDD3" w14:textId="618C973F" w:rsidR="00611461" w:rsidRPr="00611461" w:rsidRDefault="00611461" w:rsidP="00384933">
            <w:pPr>
              <w:pStyle w:val="Tabletext"/>
            </w:pPr>
            <w:r w:rsidRPr="00611461">
              <w:t>In general</w:t>
            </w:r>
            <w:r w:rsidR="00146932">
              <w:t>,</w:t>
            </w:r>
            <w:r w:rsidRPr="00611461">
              <w:t xml:space="preserve"> it increases calculation time as well as post-processing (establishing findings, notes, doing split)</w:t>
            </w:r>
          </w:p>
        </w:tc>
      </w:tr>
      <w:tr w:rsidR="00611461" w:rsidRPr="00611461" w14:paraId="4D8EEBDF" w14:textId="77777777" w:rsidTr="00146932">
        <w:tc>
          <w:tcPr>
            <w:tcW w:w="1999" w:type="pct"/>
            <w:tcBorders>
              <w:top w:val="single" w:sz="4" w:space="0" w:color="auto"/>
              <w:left w:val="single" w:sz="4" w:space="0" w:color="auto"/>
              <w:bottom w:val="single" w:sz="4" w:space="0" w:color="auto"/>
              <w:right w:val="single" w:sz="4" w:space="0" w:color="auto"/>
            </w:tcBorders>
            <w:hideMark/>
          </w:tcPr>
          <w:p w14:paraId="2264C947" w14:textId="77777777" w:rsidR="00611461" w:rsidRPr="00611461" w:rsidRDefault="00611461" w:rsidP="00384933">
            <w:pPr>
              <w:pStyle w:val="Tabletext"/>
            </w:pPr>
            <w:r w:rsidRPr="00611461">
              <w:t>Geometry of orbit</w:t>
            </w:r>
          </w:p>
        </w:tc>
        <w:tc>
          <w:tcPr>
            <w:tcW w:w="3001" w:type="pct"/>
            <w:tcBorders>
              <w:top w:val="single" w:sz="4" w:space="0" w:color="auto"/>
              <w:left w:val="single" w:sz="4" w:space="0" w:color="auto"/>
              <w:bottom w:val="single" w:sz="4" w:space="0" w:color="auto"/>
              <w:right w:val="single" w:sz="4" w:space="0" w:color="auto"/>
            </w:tcBorders>
            <w:hideMark/>
          </w:tcPr>
          <w:p w14:paraId="0F8A73F3" w14:textId="77777777" w:rsidR="00611461" w:rsidRPr="00611461" w:rsidRDefault="00611461" w:rsidP="00384933">
            <w:pPr>
              <w:pStyle w:val="Tabletext"/>
            </w:pPr>
            <w:r w:rsidRPr="00611461">
              <w:t xml:space="preserve">Non-circular orbits requiring longer simulation and examination under Article </w:t>
            </w:r>
            <w:r w:rsidRPr="00EF29EF">
              <w:rPr>
                <w:b/>
                <w:bCs/>
              </w:rPr>
              <w:t>21</w:t>
            </w:r>
            <w:r w:rsidRPr="00611461">
              <w:t>, Appendix 5</w:t>
            </w:r>
          </w:p>
        </w:tc>
      </w:tr>
      <w:tr w:rsidR="00611461" w:rsidRPr="00611461" w14:paraId="4D133EA2" w14:textId="77777777" w:rsidTr="00146932">
        <w:tc>
          <w:tcPr>
            <w:tcW w:w="1999" w:type="pct"/>
            <w:tcBorders>
              <w:top w:val="single" w:sz="4" w:space="0" w:color="auto"/>
              <w:left w:val="single" w:sz="4" w:space="0" w:color="auto"/>
              <w:bottom w:val="single" w:sz="4" w:space="0" w:color="auto"/>
              <w:right w:val="single" w:sz="4" w:space="0" w:color="auto"/>
            </w:tcBorders>
            <w:hideMark/>
          </w:tcPr>
          <w:p w14:paraId="7EFBA57F" w14:textId="77777777" w:rsidR="00611461" w:rsidRPr="00611461" w:rsidRDefault="00611461" w:rsidP="00384933">
            <w:pPr>
              <w:pStyle w:val="Tabletext"/>
            </w:pPr>
            <w:r w:rsidRPr="00611461">
              <w:t>The number of applicable forms of coordination and the number of corresponding frequency ranges</w:t>
            </w:r>
          </w:p>
        </w:tc>
        <w:tc>
          <w:tcPr>
            <w:tcW w:w="3001" w:type="pct"/>
            <w:tcBorders>
              <w:top w:val="single" w:sz="4" w:space="0" w:color="auto"/>
              <w:left w:val="single" w:sz="4" w:space="0" w:color="auto"/>
              <w:bottom w:val="single" w:sz="4" w:space="0" w:color="auto"/>
              <w:right w:val="single" w:sz="4" w:space="0" w:color="auto"/>
            </w:tcBorders>
            <w:hideMark/>
          </w:tcPr>
          <w:p w14:paraId="1708F106" w14:textId="77777777" w:rsidR="00611461" w:rsidRPr="00611461" w:rsidRDefault="00611461" w:rsidP="00384933">
            <w:pPr>
              <w:pStyle w:val="Tabletext"/>
            </w:pPr>
            <w:r w:rsidRPr="00611461">
              <w:t xml:space="preserve">This number tend to affect the time spent doing Article </w:t>
            </w:r>
            <w:r w:rsidRPr="00EF29EF">
              <w:rPr>
                <w:b/>
                <w:bCs/>
              </w:rPr>
              <w:t>5</w:t>
            </w:r>
            <w:r w:rsidRPr="00611461">
              <w:t xml:space="preserve"> examination, may involve the split of  frequency assignments groups and splits to separate different forms of coordination.</w:t>
            </w:r>
          </w:p>
        </w:tc>
      </w:tr>
    </w:tbl>
    <w:p w14:paraId="7A3CE7F1" w14:textId="77777777" w:rsidR="00384933" w:rsidRDefault="00384933" w:rsidP="006250DC">
      <w:pPr>
        <w:pStyle w:val="Tablefin"/>
      </w:pPr>
    </w:p>
    <w:p w14:paraId="7656A351" w14:textId="100DBDF4" w:rsidR="00611461" w:rsidRPr="00611461" w:rsidRDefault="00146932" w:rsidP="00384933">
      <w:pPr>
        <w:jc w:val="both"/>
        <w:rPr>
          <w:lang w:val="en-US"/>
        </w:rPr>
      </w:pPr>
      <w:r>
        <w:rPr>
          <w:lang w:val="en-US"/>
        </w:rPr>
        <w:t xml:space="preserve">Based on the processing experience, </w:t>
      </w:r>
      <w:r w:rsidR="00611461" w:rsidRPr="00611461">
        <w:rPr>
          <w:lang w:val="en-US"/>
        </w:rPr>
        <w:t xml:space="preserve">a potential candidate for </w:t>
      </w:r>
      <w:r>
        <w:rPr>
          <w:lang w:val="en-US"/>
        </w:rPr>
        <w:t xml:space="preserve">the computation of the </w:t>
      </w:r>
      <w:r w:rsidR="00611461" w:rsidRPr="00611461">
        <w:rPr>
          <w:lang w:val="en-US"/>
        </w:rPr>
        <w:t>number of units to be additionally considered</w:t>
      </w:r>
      <w:r>
        <w:rPr>
          <w:lang w:val="en-US"/>
        </w:rPr>
        <w:t xml:space="preserve"> could </w:t>
      </w:r>
      <w:r w:rsidR="00611461" w:rsidRPr="00611461">
        <w:rPr>
          <w:lang w:val="en-US"/>
        </w:rPr>
        <w:t>be the number of unique frequency ranges per applicable form of coordination on uplink and downlink.</w:t>
      </w:r>
    </w:p>
    <w:p w14:paraId="74C44BCA" w14:textId="67A2DC52" w:rsidR="00611461" w:rsidRPr="00611461" w:rsidRDefault="00146932" w:rsidP="00384933">
      <w:pPr>
        <w:jc w:val="both"/>
        <w:rPr>
          <w:lang w:val="en-US"/>
        </w:rPr>
      </w:pPr>
      <w:r>
        <w:rPr>
          <w:lang w:val="en-US"/>
        </w:rPr>
        <w:t>Below is an e</w:t>
      </w:r>
      <w:r w:rsidR="00611461" w:rsidRPr="00611461">
        <w:rPr>
          <w:lang w:val="en-US"/>
        </w:rPr>
        <w:t xml:space="preserve">xample based on </w:t>
      </w:r>
      <w:r>
        <w:rPr>
          <w:lang w:val="en-US"/>
        </w:rPr>
        <w:t xml:space="preserve">the </w:t>
      </w:r>
      <w:r w:rsidR="00611461" w:rsidRPr="00611461">
        <w:rPr>
          <w:lang w:val="en-US"/>
        </w:rPr>
        <w:t xml:space="preserve">MICRONSAT-2 </w:t>
      </w:r>
      <w:r>
        <w:rPr>
          <w:lang w:val="en-US"/>
        </w:rPr>
        <w:t xml:space="preserve">satellite system </w:t>
      </w:r>
      <w:r w:rsidR="00611461" w:rsidRPr="00611461">
        <w:rPr>
          <w:lang w:val="en-US"/>
        </w:rPr>
        <w:t>(46 units):</w:t>
      </w:r>
    </w:p>
    <w:p w14:paraId="299C7DD8" w14:textId="77777777" w:rsidR="00611461" w:rsidRPr="00611461" w:rsidRDefault="00611461" w:rsidP="00787F17">
      <w:pPr>
        <w:pStyle w:val="Headingi"/>
        <w:spacing w:after="120"/>
        <w:rPr>
          <w:lang w:val="en-US"/>
        </w:rPr>
      </w:pPr>
      <w:r w:rsidRPr="00611461">
        <w:rPr>
          <w:lang w:val="en-US"/>
        </w:rPr>
        <w:t>Earth-to-space</w:t>
      </w:r>
    </w:p>
    <w:tbl>
      <w:tblPr>
        <w:tblStyle w:val="TableGrid"/>
        <w:tblW w:w="5000" w:type="pct"/>
        <w:jc w:val="center"/>
        <w:tblLook w:val="04A0" w:firstRow="1" w:lastRow="0" w:firstColumn="1" w:lastColumn="0" w:noHBand="0" w:noVBand="1"/>
      </w:tblPr>
      <w:tblGrid>
        <w:gridCol w:w="2749"/>
        <w:gridCol w:w="2575"/>
        <w:gridCol w:w="3737"/>
      </w:tblGrid>
      <w:tr w:rsidR="00611461" w:rsidRPr="00611461" w14:paraId="1B422DAB" w14:textId="77777777" w:rsidTr="00787F17">
        <w:trPr>
          <w:cantSplit/>
          <w:tblHeader/>
          <w:jc w:val="center"/>
        </w:trPr>
        <w:tc>
          <w:tcPr>
            <w:tcW w:w="1517" w:type="pct"/>
            <w:tcBorders>
              <w:top w:val="single" w:sz="4" w:space="0" w:color="auto"/>
              <w:left w:val="single" w:sz="4" w:space="0" w:color="auto"/>
              <w:bottom w:val="single" w:sz="4" w:space="0" w:color="auto"/>
              <w:right w:val="single" w:sz="4" w:space="0" w:color="auto"/>
            </w:tcBorders>
            <w:hideMark/>
          </w:tcPr>
          <w:p w14:paraId="73948BE0" w14:textId="77777777" w:rsidR="00611461" w:rsidRPr="00611461" w:rsidRDefault="00611461" w:rsidP="00787F17">
            <w:pPr>
              <w:pStyle w:val="Tablehead"/>
            </w:pPr>
            <w:r w:rsidRPr="00611461">
              <w:t>Coordination provision</w:t>
            </w:r>
          </w:p>
        </w:tc>
        <w:tc>
          <w:tcPr>
            <w:tcW w:w="1421" w:type="pct"/>
            <w:tcBorders>
              <w:top w:val="single" w:sz="4" w:space="0" w:color="auto"/>
              <w:left w:val="single" w:sz="4" w:space="0" w:color="auto"/>
              <w:bottom w:val="single" w:sz="4" w:space="0" w:color="auto"/>
              <w:right w:val="single" w:sz="4" w:space="0" w:color="auto"/>
            </w:tcBorders>
            <w:hideMark/>
          </w:tcPr>
          <w:p w14:paraId="24C70A5C" w14:textId="2A12B7B1" w:rsidR="00611461" w:rsidRPr="00611461" w:rsidRDefault="00611461" w:rsidP="00787F17">
            <w:pPr>
              <w:pStyle w:val="Tablehead"/>
            </w:pPr>
            <w:r w:rsidRPr="00611461">
              <w:t>Frequency range(s)</w:t>
            </w:r>
            <w:r w:rsidR="00787F17">
              <w:br/>
            </w:r>
            <w:r w:rsidR="00146932">
              <w:t>(MHz)</w:t>
            </w:r>
          </w:p>
        </w:tc>
        <w:tc>
          <w:tcPr>
            <w:tcW w:w="2062" w:type="pct"/>
            <w:tcBorders>
              <w:top w:val="single" w:sz="4" w:space="0" w:color="auto"/>
              <w:left w:val="single" w:sz="4" w:space="0" w:color="auto"/>
              <w:bottom w:val="single" w:sz="4" w:space="0" w:color="auto"/>
              <w:right w:val="single" w:sz="4" w:space="0" w:color="auto"/>
            </w:tcBorders>
            <w:hideMark/>
          </w:tcPr>
          <w:p w14:paraId="2EF58027" w14:textId="094DDB8D" w:rsidR="00611461" w:rsidRPr="00611461" w:rsidRDefault="00611461" w:rsidP="00787F17">
            <w:pPr>
              <w:pStyle w:val="Tablehead"/>
            </w:pPr>
            <w:r w:rsidRPr="00611461">
              <w:t>Frequency assignments</w:t>
            </w:r>
            <w:r w:rsidR="00787F17">
              <w:br/>
            </w:r>
            <w:r w:rsidRPr="00611461">
              <w:t>(central frequency/bandwidth/class)</w:t>
            </w:r>
          </w:p>
        </w:tc>
      </w:tr>
      <w:tr w:rsidR="00611461" w:rsidRPr="00611461" w14:paraId="68D15340" w14:textId="77777777" w:rsidTr="00787F17">
        <w:trPr>
          <w:cantSplit/>
          <w:jc w:val="center"/>
        </w:trPr>
        <w:tc>
          <w:tcPr>
            <w:tcW w:w="1517" w:type="pct"/>
            <w:tcBorders>
              <w:top w:val="single" w:sz="4" w:space="0" w:color="auto"/>
              <w:left w:val="single" w:sz="4" w:space="0" w:color="auto"/>
              <w:bottom w:val="single" w:sz="4" w:space="0" w:color="auto"/>
              <w:right w:val="single" w:sz="4" w:space="0" w:color="auto"/>
            </w:tcBorders>
            <w:hideMark/>
          </w:tcPr>
          <w:p w14:paraId="54DEA6E7" w14:textId="77777777" w:rsidR="00611461" w:rsidRPr="00787F17" w:rsidRDefault="00611461" w:rsidP="00787F17">
            <w:pPr>
              <w:pStyle w:val="Tabletext"/>
              <w:rPr>
                <w:b/>
                <w:bCs/>
              </w:rPr>
            </w:pPr>
            <w:r w:rsidRPr="00787F17">
              <w:rPr>
                <w:b/>
                <w:bCs/>
              </w:rPr>
              <w:t>9.12</w:t>
            </w:r>
          </w:p>
        </w:tc>
        <w:tc>
          <w:tcPr>
            <w:tcW w:w="1421" w:type="pct"/>
            <w:tcBorders>
              <w:top w:val="single" w:sz="4" w:space="0" w:color="auto"/>
              <w:left w:val="single" w:sz="4" w:space="0" w:color="auto"/>
              <w:bottom w:val="single" w:sz="4" w:space="0" w:color="auto"/>
              <w:right w:val="single" w:sz="4" w:space="0" w:color="auto"/>
            </w:tcBorders>
            <w:hideMark/>
          </w:tcPr>
          <w:p w14:paraId="7CB5C514" w14:textId="50DA6308" w:rsidR="00611461" w:rsidRPr="00611461" w:rsidRDefault="00611461" w:rsidP="00787F17">
            <w:pPr>
              <w:pStyle w:val="Tabletext"/>
            </w:pPr>
            <w:r w:rsidRPr="00611461">
              <w:t>454-456</w:t>
            </w:r>
            <w:r w:rsidRPr="00611461">
              <w:br/>
              <w:t>459-460</w:t>
            </w:r>
            <w:r w:rsidRPr="00611461">
              <w:br/>
            </w:r>
            <w:r w:rsidRPr="00787F17">
              <w:t>1</w:t>
            </w:r>
            <w:r w:rsidR="00787F17">
              <w:t> </w:t>
            </w:r>
            <w:r w:rsidRPr="00787F17">
              <w:t>626</w:t>
            </w:r>
            <w:r w:rsidRPr="00611461">
              <w:t>.5-1</w:t>
            </w:r>
            <w:r w:rsidR="00787F17">
              <w:t> </w:t>
            </w:r>
            <w:r w:rsidRPr="00611461">
              <w:t>660.5</w:t>
            </w:r>
            <w:r w:rsidRPr="00611461">
              <w:br/>
              <w:t>1</w:t>
            </w:r>
            <w:r w:rsidR="00787F17">
              <w:t> </w:t>
            </w:r>
            <w:r w:rsidRPr="00611461">
              <w:t>980-2</w:t>
            </w:r>
            <w:r w:rsidR="00787F17">
              <w:t> </w:t>
            </w:r>
            <w:r w:rsidRPr="00611461">
              <w:t>025</w:t>
            </w:r>
            <w:r w:rsidRPr="00611461">
              <w:br/>
              <w:t>2</w:t>
            </w:r>
            <w:r w:rsidR="00787F17">
              <w:t> </w:t>
            </w:r>
            <w:r w:rsidRPr="00611461">
              <w:t>655-2</w:t>
            </w:r>
            <w:r w:rsidR="00787F17">
              <w:t> </w:t>
            </w:r>
            <w:r w:rsidRPr="00611461">
              <w:t>690</w:t>
            </w:r>
            <w:r w:rsidRPr="00611461">
              <w:br/>
              <w:t>47</w:t>
            </w:r>
            <w:r w:rsidR="00787F17">
              <w:t> </w:t>
            </w:r>
            <w:r w:rsidRPr="00611461">
              <w:t>200-50</w:t>
            </w:r>
            <w:r w:rsidR="00787F17">
              <w:t> </w:t>
            </w:r>
            <w:r w:rsidRPr="00611461">
              <w:t>200</w:t>
            </w:r>
            <w:r w:rsidRPr="00611461">
              <w:br/>
              <w:t>50</w:t>
            </w:r>
            <w:r w:rsidR="00787F17">
              <w:t> </w:t>
            </w:r>
            <w:r w:rsidRPr="00611461">
              <w:t>400-51</w:t>
            </w:r>
            <w:r w:rsidR="00787F17">
              <w:t> </w:t>
            </w:r>
            <w:r w:rsidRPr="00611461">
              <w:t>400</w:t>
            </w:r>
          </w:p>
        </w:tc>
        <w:tc>
          <w:tcPr>
            <w:tcW w:w="2062" w:type="pct"/>
            <w:tcBorders>
              <w:top w:val="single" w:sz="4" w:space="0" w:color="auto"/>
              <w:left w:val="single" w:sz="4" w:space="0" w:color="auto"/>
              <w:bottom w:val="single" w:sz="4" w:space="0" w:color="auto"/>
              <w:right w:val="single" w:sz="4" w:space="0" w:color="auto"/>
            </w:tcBorders>
            <w:hideMark/>
          </w:tcPr>
          <w:p w14:paraId="6456964F" w14:textId="76CCF315" w:rsidR="00611461" w:rsidRPr="00611461" w:rsidRDefault="00611461" w:rsidP="00787F17">
            <w:pPr>
              <w:pStyle w:val="Tabletext"/>
            </w:pPr>
            <w:r w:rsidRPr="00611461">
              <w:t xml:space="preserve">454.5-455.5 (2 </w:t>
            </w:r>
            <w:proofErr w:type="spellStart"/>
            <w:r w:rsidRPr="00611461">
              <w:t>freqs</w:t>
            </w:r>
            <w:proofErr w:type="spellEnd"/>
            <w:r w:rsidRPr="00611461">
              <w:t>) (1000) ED/EK</w:t>
            </w:r>
            <w:r w:rsidRPr="00611461">
              <w:br/>
              <w:t xml:space="preserve">459.5 (1 </w:t>
            </w:r>
            <w:proofErr w:type="spellStart"/>
            <w:r w:rsidRPr="00611461">
              <w:t>freq</w:t>
            </w:r>
            <w:proofErr w:type="spellEnd"/>
            <w:r w:rsidRPr="00611461">
              <w:t>) (1000) ED/EK</w:t>
            </w:r>
            <w:r w:rsidRPr="00611461">
              <w:br/>
              <w:t>2</w:t>
            </w:r>
            <w:r w:rsidR="00850965">
              <w:t> </w:t>
            </w:r>
            <w:r w:rsidRPr="00611461">
              <w:t xml:space="preserve">015 (1 </w:t>
            </w:r>
            <w:proofErr w:type="spellStart"/>
            <w:r w:rsidRPr="00611461">
              <w:t>freq</w:t>
            </w:r>
            <w:proofErr w:type="spellEnd"/>
            <w:r w:rsidRPr="00611461">
              <w:t>) (10000) EI</w:t>
            </w:r>
            <w:r w:rsidRPr="00611461">
              <w:br/>
              <w:t>2</w:t>
            </w:r>
            <w:r w:rsidR="00850965">
              <w:t> </w:t>
            </w:r>
            <w:r w:rsidRPr="00611461">
              <w:t xml:space="preserve">017.5 (1 </w:t>
            </w:r>
            <w:proofErr w:type="spellStart"/>
            <w:r w:rsidRPr="00611461">
              <w:t>freq</w:t>
            </w:r>
            <w:proofErr w:type="spellEnd"/>
            <w:r w:rsidRPr="00611461">
              <w:t>) (15000) ED/EK</w:t>
            </w:r>
            <w:r w:rsidRPr="00611461">
              <w:br/>
              <w:t>2</w:t>
            </w:r>
            <w:r w:rsidR="00850965">
              <w:t> </w:t>
            </w:r>
            <w:r w:rsidRPr="00611461">
              <w:t xml:space="preserve">662.5 (1 </w:t>
            </w:r>
            <w:proofErr w:type="spellStart"/>
            <w:r w:rsidRPr="00611461">
              <w:t>freq</w:t>
            </w:r>
            <w:proofErr w:type="spellEnd"/>
            <w:r w:rsidRPr="00611461">
              <w:t>) (15000) ED/EK</w:t>
            </w:r>
            <w:r w:rsidRPr="00611461">
              <w:br/>
              <w:t>2</w:t>
            </w:r>
            <w:r w:rsidR="00850965">
              <w:t> </w:t>
            </w:r>
            <w:r w:rsidRPr="00611461">
              <w:t xml:space="preserve">680 (1 </w:t>
            </w:r>
            <w:proofErr w:type="spellStart"/>
            <w:r w:rsidRPr="00611461">
              <w:t>freq</w:t>
            </w:r>
            <w:proofErr w:type="spellEnd"/>
            <w:r w:rsidRPr="00611461">
              <w:t>) (20000) ED/EK</w:t>
            </w:r>
            <w:r w:rsidRPr="00611461">
              <w:br/>
              <w:t>1</w:t>
            </w:r>
            <w:r w:rsidR="00850965">
              <w:t> </w:t>
            </w:r>
            <w:r w:rsidRPr="00611461">
              <w:t xml:space="preserve">995 (1 </w:t>
            </w:r>
            <w:proofErr w:type="spellStart"/>
            <w:r w:rsidRPr="00611461">
              <w:t>freq</w:t>
            </w:r>
            <w:proofErr w:type="spellEnd"/>
            <w:r w:rsidRPr="00611461">
              <w:t>) (30000) ED/EK</w:t>
            </w:r>
            <w:r w:rsidRPr="00611461">
              <w:br/>
              <w:t>1</w:t>
            </w:r>
            <w:r w:rsidR="00850965">
              <w:t> </w:t>
            </w:r>
            <w:r w:rsidRPr="00611461">
              <w:t xml:space="preserve">995 (1 </w:t>
            </w:r>
            <w:proofErr w:type="spellStart"/>
            <w:r w:rsidRPr="00611461">
              <w:t>freq</w:t>
            </w:r>
            <w:proofErr w:type="spellEnd"/>
            <w:r w:rsidRPr="00611461">
              <w:t>) (30000) EI</w:t>
            </w:r>
            <w:r w:rsidRPr="00611461">
              <w:br/>
              <w:t>1</w:t>
            </w:r>
            <w:r w:rsidR="00850965">
              <w:t> </w:t>
            </w:r>
            <w:r w:rsidRPr="00611461">
              <w:t xml:space="preserve">643.5 (1 </w:t>
            </w:r>
            <w:proofErr w:type="spellStart"/>
            <w:r w:rsidRPr="00611461">
              <w:t>freq</w:t>
            </w:r>
            <w:proofErr w:type="spellEnd"/>
            <w:r w:rsidRPr="00611461">
              <w:t>) (34000) EI</w:t>
            </w:r>
            <w:r w:rsidRPr="00611461">
              <w:br/>
              <w:t>50</w:t>
            </w:r>
            <w:r w:rsidR="00850965">
              <w:t> </w:t>
            </w:r>
            <w:r w:rsidRPr="00611461">
              <w:t xml:space="preserve">900 (1 </w:t>
            </w:r>
            <w:proofErr w:type="spellStart"/>
            <w:r w:rsidRPr="00611461">
              <w:t>freq</w:t>
            </w:r>
            <w:proofErr w:type="spellEnd"/>
            <w:r w:rsidRPr="00611461">
              <w:t>) (1000000) EC</w:t>
            </w:r>
            <w:r w:rsidRPr="00611461">
              <w:br/>
              <w:t>48</w:t>
            </w:r>
            <w:r w:rsidR="00850965">
              <w:t> </w:t>
            </w:r>
            <w:r w:rsidRPr="00611461">
              <w:t xml:space="preserve">700 (1 </w:t>
            </w:r>
            <w:proofErr w:type="spellStart"/>
            <w:r w:rsidRPr="00611461">
              <w:t>freq</w:t>
            </w:r>
            <w:proofErr w:type="spellEnd"/>
            <w:r w:rsidRPr="00611461">
              <w:t>) (3000000) EC</w:t>
            </w:r>
          </w:p>
        </w:tc>
      </w:tr>
      <w:tr w:rsidR="00611461" w:rsidRPr="00611461" w14:paraId="12F10E2C" w14:textId="77777777" w:rsidTr="00787F17">
        <w:trPr>
          <w:cantSplit/>
          <w:jc w:val="center"/>
        </w:trPr>
        <w:tc>
          <w:tcPr>
            <w:tcW w:w="1517" w:type="pct"/>
            <w:tcBorders>
              <w:top w:val="single" w:sz="4" w:space="0" w:color="auto"/>
              <w:left w:val="single" w:sz="4" w:space="0" w:color="auto"/>
              <w:bottom w:val="single" w:sz="4" w:space="0" w:color="auto"/>
              <w:right w:val="single" w:sz="4" w:space="0" w:color="auto"/>
            </w:tcBorders>
            <w:hideMark/>
          </w:tcPr>
          <w:p w14:paraId="4173B66F" w14:textId="77777777" w:rsidR="00611461" w:rsidRPr="00787F17" w:rsidRDefault="00611461" w:rsidP="00787F17">
            <w:pPr>
              <w:pStyle w:val="Tabletext"/>
              <w:rPr>
                <w:b/>
                <w:bCs/>
              </w:rPr>
            </w:pPr>
            <w:r w:rsidRPr="00787F17">
              <w:rPr>
                <w:b/>
                <w:bCs/>
              </w:rPr>
              <w:t>9.12A</w:t>
            </w:r>
          </w:p>
        </w:tc>
        <w:tc>
          <w:tcPr>
            <w:tcW w:w="1421" w:type="pct"/>
            <w:tcBorders>
              <w:top w:val="single" w:sz="4" w:space="0" w:color="auto"/>
              <w:left w:val="single" w:sz="4" w:space="0" w:color="auto"/>
              <w:bottom w:val="single" w:sz="4" w:space="0" w:color="auto"/>
              <w:right w:val="single" w:sz="4" w:space="0" w:color="auto"/>
            </w:tcBorders>
            <w:hideMark/>
          </w:tcPr>
          <w:p w14:paraId="0F2AA7A7" w14:textId="2C908143" w:rsidR="00611461" w:rsidRPr="00611461" w:rsidRDefault="00611461" w:rsidP="00850965">
            <w:pPr>
              <w:pStyle w:val="Tabletext"/>
            </w:pPr>
            <w:r w:rsidRPr="00611461">
              <w:t>1</w:t>
            </w:r>
            <w:r w:rsidR="00850965">
              <w:t> </w:t>
            </w:r>
            <w:r w:rsidRPr="00611461">
              <w:t>626.5-1</w:t>
            </w:r>
            <w:r w:rsidR="00850965">
              <w:t> </w:t>
            </w:r>
            <w:r w:rsidRPr="00611461">
              <w:t>660.5</w:t>
            </w:r>
            <w:r w:rsidRPr="00611461">
              <w:br/>
              <w:t>1</w:t>
            </w:r>
            <w:r w:rsidR="00850965">
              <w:t> </w:t>
            </w:r>
            <w:r w:rsidRPr="00611461">
              <w:t>980-2</w:t>
            </w:r>
            <w:r w:rsidR="00850965">
              <w:t> </w:t>
            </w:r>
            <w:r w:rsidRPr="00611461">
              <w:t>025</w:t>
            </w:r>
            <w:r w:rsidRPr="00611461">
              <w:br/>
              <w:t>2</w:t>
            </w:r>
            <w:r w:rsidR="00850965">
              <w:t> </w:t>
            </w:r>
            <w:r w:rsidRPr="00611461">
              <w:t>655-2</w:t>
            </w:r>
            <w:r w:rsidR="00850965">
              <w:t> </w:t>
            </w:r>
            <w:r w:rsidRPr="00611461">
              <w:t>690</w:t>
            </w:r>
          </w:p>
        </w:tc>
        <w:tc>
          <w:tcPr>
            <w:tcW w:w="2062" w:type="pct"/>
            <w:tcBorders>
              <w:top w:val="single" w:sz="4" w:space="0" w:color="auto"/>
              <w:left w:val="single" w:sz="4" w:space="0" w:color="auto"/>
              <w:bottom w:val="single" w:sz="4" w:space="0" w:color="auto"/>
              <w:right w:val="single" w:sz="4" w:space="0" w:color="auto"/>
            </w:tcBorders>
            <w:hideMark/>
          </w:tcPr>
          <w:p w14:paraId="726E77A6" w14:textId="1267C3CA" w:rsidR="00611461" w:rsidRPr="00611461" w:rsidRDefault="00611461" w:rsidP="00850965">
            <w:pPr>
              <w:pStyle w:val="Tabletext"/>
              <w:rPr>
                <w:lang w:val="it-IT"/>
              </w:rPr>
            </w:pPr>
            <w:r w:rsidRPr="00611461">
              <w:rPr>
                <w:lang w:val="it-IT"/>
              </w:rPr>
              <w:t>2</w:t>
            </w:r>
            <w:r w:rsidR="00850965">
              <w:rPr>
                <w:lang w:val="it-IT"/>
              </w:rPr>
              <w:t> </w:t>
            </w:r>
            <w:r w:rsidRPr="00611461">
              <w:rPr>
                <w:lang w:val="it-IT"/>
              </w:rPr>
              <w:t>015 (1 freq) (10000) EI</w:t>
            </w:r>
            <w:r w:rsidRPr="00611461">
              <w:rPr>
                <w:lang w:val="it-IT"/>
              </w:rPr>
              <w:br/>
              <w:t>2</w:t>
            </w:r>
            <w:r w:rsidR="00850965">
              <w:rPr>
                <w:lang w:val="it-IT"/>
              </w:rPr>
              <w:t> </w:t>
            </w:r>
            <w:r w:rsidRPr="00611461">
              <w:rPr>
                <w:lang w:val="it-IT"/>
              </w:rPr>
              <w:t>017.5 (1 freq) (15000) ED/EK</w:t>
            </w:r>
            <w:r w:rsidRPr="00611461">
              <w:rPr>
                <w:lang w:val="it-IT"/>
              </w:rPr>
              <w:br/>
              <w:t>2</w:t>
            </w:r>
            <w:r w:rsidR="00850965">
              <w:rPr>
                <w:lang w:val="it-IT"/>
              </w:rPr>
              <w:t> </w:t>
            </w:r>
            <w:r w:rsidRPr="00611461">
              <w:rPr>
                <w:lang w:val="it-IT"/>
              </w:rPr>
              <w:t>662.5 (1 freq) (15000) ED/EK</w:t>
            </w:r>
            <w:r w:rsidRPr="00611461">
              <w:rPr>
                <w:lang w:val="it-IT"/>
              </w:rPr>
              <w:br/>
              <w:t>2</w:t>
            </w:r>
            <w:r w:rsidR="00850965">
              <w:rPr>
                <w:lang w:val="it-IT"/>
              </w:rPr>
              <w:t> </w:t>
            </w:r>
            <w:r w:rsidRPr="00611461">
              <w:rPr>
                <w:lang w:val="it-IT"/>
              </w:rPr>
              <w:t>680 (1 freq) (20000) ED/EK</w:t>
            </w:r>
            <w:r w:rsidRPr="00611461">
              <w:rPr>
                <w:lang w:val="it-IT"/>
              </w:rPr>
              <w:br/>
              <w:t>1</w:t>
            </w:r>
            <w:r w:rsidR="00850965">
              <w:rPr>
                <w:lang w:val="it-IT"/>
              </w:rPr>
              <w:t> </w:t>
            </w:r>
            <w:r w:rsidRPr="00611461">
              <w:rPr>
                <w:lang w:val="it-IT"/>
              </w:rPr>
              <w:t>995 (1 freq) (30000) ED/EK</w:t>
            </w:r>
            <w:r w:rsidRPr="00611461">
              <w:rPr>
                <w:lang w:val="it-IT"/>
              </w:rPr>
              <w:br/>
              <w:t>1</w:t>
            </w:r>
            <w:r w:rsidR="00850965">
              <w:rPr>
                <w:lang w:val="it-IT"/>
              </w:rPr>
              <w:t> </w:t>
            </w:r>
            <w:r w:rsidRPr="00611461">
              <w:rPr>
                <w:lang w:val="it-IT"/>
              </w:rPr>
              <w:t>995 (1 freq) (30000) EI</w:t>
            </w:r>
            <w:r w:rsidRPr="00611461">
              <w:rPr>
                <w:lang w:val="it-IT"/>
              </w:rPr>
              <w:br/>
              <w:t>1</w:t>
            </w:r>
            <w:r w:rsidR="00850965">
              <w:rPr>
                <w:lang w:val="it-IT"/>
              </w:rPr>
              <w:t> </w:t>
            </w:r>
            <w:r w:rsidRPr="00611461">
              <w:rPr>
                <w:lang w:val="it-IT"/>
              </w:rPr>
              <w:t>643.5 (1 freq) (34000) EI</w:t>
            </w:r>
          </w:p>
        </w:tc>
      </w:tr>
      <w:tr w:rsidR="00611461" w:rsidRPr="00611461" w14:paraId="61F3A25A" w14:textId="77777777" w:rsidTr="00787F17">
        <w:trPr>
          <w:cantSplit/>
          <w:jc w:val="center"/>
        </w:trPr>
        <w:tc>
          <w:tcPr>
            <w:tcW w:w="1517" w:type="pct"/>
            <w:tcBorders>
              <w:top w:val="single" w:sz="4" w:space="0" w:color="auto"/>
              <w:left w:val="single" w:sz="4" w:space="0" w:color="auto"/>
              <w:bottom w:val="single" w:sz="4" w:space="0" w:color="auto"/>
              <w:right w:val="single" w:sz="4" w:space="0" w:color="auto"/>
            </w:tcBorders>
            <w:hideMark/>
          </w:tcPr>
          <w:p w14:paraId="44B972FE" w14:textId="77777777" w:rsidR="00611461" w:rsidRPr="00787F17" w:rsidRDefault="00611461" w:rsidP="00787F17">
            <w:pPr>
              <w:pStyle w:val="Tabletext"/>
              <w:rPr>
                <w:b/>
                <w:bCs/>
              </w:rPr>
            </w:pPr>
            <w:r w:rsidRPr="00787F17">
              <w:rPr>
                <w:b/>
                <w:bCs/>
              </w:rPr>
              <w:t>9.21/A</w:t>
            </w:r>
          </w:p>
        </w:tc>
        <w:tc>
          <w:tcPr>
            <w:tcW w:w="1421" w:type="pct"/>
            <w:tcBorders>
              <w:top w:val="single" w:sz="4" w:space="0" w:color="auto"/>
              <w:left w:val="single" w:sz="4" w:space="0" w:color="auto"/>
              <w:bottom w:val="single" w:sz="4" w:space="0" w:color="auto"/>
              <w:right w:val="single" w:sz="4" w:space="0" w:color="auto"/>
            </w:tcBorders>
            <w:hideMark/>
          </w:tcPr>
          <w:p w14:paraId="197D5F48" w14:textId="054D3651" w:rsidR="00611461" w:rsidRPr="00611461" w:rsidRDefault="00611461" w:rsidP="00787F17">
            <w:pPr>
              <w:pStyle w:val="Tabletext"/>
            </w:pPr>
            <w:r w:rsidRPr="00611461">
              <w:t>449.75-450.25</w:t>
            </w:r>
            <w:r w:rsidRPr="00611461">
              <w:br/>
              <w:t>807-862</w:t>
            </w:r>
            <w:r w:rsidRPr="00611461">
              <w:br/>
              <w:t>880-890</w:t>
            </w:r>
            <w:r w:rsidRPr="00611461">
              <w:br/>
              <w:t>2</w:t>
            </w:r>
            <w:r w:rsidR="00850965">
              <w:t> </w:t>
            </w:r>
            <w:r w:rsidRPr="00611461">
              <w:t>655-2</w:t>
            </w:r>
            <w:r w:rsidR="00850965">
              <w:t> </w:t>
            </w:r>
            <w:r w:rsidRPr="00611461">
              <w:t>670</w:t>
            </w:r>
          </w:p>
        </w:tc>
        <w:tc>
          <w:tcPr>
            <w:tcW w:w="2062" w:type="pct"/>
            <w:tcBorders>
              <w:top w:val="single" w:sz="4" w:space="0" w:color="auto"/>
              <w:left w:val="single" w:sz="4" w:space="0" w:color="auto"/>
              <w:bottom w:val="single" w:sz="4" w:space="0" w:color="auto"/>
              <w:right w:val="single" w:sz="4" w:space="0" w:color="auto"/>
            </w:tcBorders>
            <w:hideMark/>
          </w:tcPr>
          <w:p w14:paraId="79BCFAEF" w14:textId="32696C43" w:rsidR="00611461" w:rsidRPr="00611461" w:rsidRDefault="00611461" w:rsidP="00787F17">
            <w:pPr>
              <w:pStyle w:val="Tabletext"/>
              <w:rPr>
                <w:lang w:val="it-IT"/>
              </w:rPr>
            </w:pPr>
            <w:r w:rsidRPr="00611461">
              <w:rPr>
                <w:lang w:val="it-IT"/>
              </w:rPr>
              <w:t>450 (1 freq) (500) ET</w:t>
            </w:r>
            <w:r w:rsidRPr="00611461">
              <w:rPr>
                <w:lang w:val="it-IT"/>
              </w:rPr>
              <w:br/>
              <w:t>885 (1 freq) (10000) E6/EG/EU</w:t>
            </w:r>
            <w:r w:rsidRPr="00611461">
              <w:rPr>
                <w:lang w:val="it-IT"/>
              </w:rPr>
              <w:br/>
              <w:t>885 (1 freq) (10000) EI</w:t>
            </w:r>
            <w:r w:rsidRPr="00611461">
              <w:rPr>
                <w:lang w:val="it-IT"/>
              </w:rPr>
              <w:br/>
              <w:t>2</w:t>
            </w:r>
            <w:r w:rsidR="00850965">
              <w:rPr>
                <w:lang w:val="it-IT"/>
              </w:rPr>
              <w:t> </w:t>
            </w:r>
            <w:r w:rsidRPr="00611461">
              <w:rPr>
                <w:lang w:val="it-IT"/>
              </w:rPr>
              <w:t>662.5 (1 freq) (15000) ED/EK</w:t>
            </w:r>
            <w:r w:rsidRPr="00611461">
              <w:rPr>
                <w:lang w:val="it-IT"/>
              </w:rPr>
              <w:br/>
              <w:t>834.5 (1 freq) (55000) E6/EG/EU</w:t>
            </w:r>
            <w:r w:rsidRPr="00611461">
              <w:rPr>
                <w:lang w:val="it-IT"/>
              </w:rPr>
              <w:br/>
              <w:t>834.5 (1 freq) (55000) EI</w:t>
            </w:r>
          </w:p>
        </w:tc>
      </w:tr>
      <w:tr w:rsidR="00611461" w:rsidRPr="00611461" w14:paraId="7625467F" w14:textId="77777777" w:rsidTr="00787F17">
        <w:trPr>
          <w:cantSplit/>
          <w:jc w:val="center"/>
        </w:trPr>
        <w:tc>
          <w:tcPr>
            <w:tcW w:w="1517" w:type="pct"/>
            <w:tcBorders>
              <w:top w:val="single" w:sz="4" w:space="0" w:color="auto"/>
              <w:left w:val="single" w:sz="4" w:space="0" w:color="auto"/>
              <w:bottom w:val="single" w:sz="4" w:space="0" w:color="auto"/>
              <w:right w:val="single" w:sz="4" w:space="0" w:color="auto"/>
            </w:tcBorders>
            <w:hideMark/>
          </w:tcPr>
          <w:p w14:paraId="5AA83687" w14:textId="77777777" w:rsidR="00611461" w:rsidRPr="00787F17" w:rsidRDefault="00611461" w:rsidP="00787F17">
            <w:pPr>
              <w:pStyle w:val="Tabletext"/>
              <w:rPr>
                <w:b/>
                <w:bCs/>
              </w:rPr>
            </w:pPr>
            <w:r w:rsidRPr="00787F17">
              <w:rPr>
                <w:b/>
                <w:bCs/>
              </w:rPr>
              <w:t>9.21/B</w:t>
            </w:r>
          </w:p>
        </w:tc>
        <w:tc>
          <w:tcPr>
            <w:tcW w:w="1421" w:type="pct"/>
            <w:tcBorders>
              <w:top w:val="single" w:sz="4" w:space="0" w:color="auto"/>
              <w:left w:val="single" w:sz="4" w:space="0" w:color="auto"/>
              <w:bottom w:val="single" w:sz="4" w:space="0" w:color="auto"/>
              <w:right w:val="single" w:sz="4" w:space="0" w:color="auto"/>
            </w:tcBorders>
            <w:hideMark/>
          </w:tcPr>
          <w:p w14:paraId="0240BF19" w14:textId="2A69764A" w:rsidR="00611461" w:rsidRPr="00611461" w:rsidRDefault="00611461" w:rsidP="00787F17">
            <w:pPr>
              <w:pStyle w:val="Tabletext"/>
            </w:pPr>
            <w:r w:rsidRPr="00611461">
              <w:t>449.75-450.25</w:t>
            </w:r>
            <w:r w:rsidRPr="00611461">
              <w:br/>
              <w:t>807-862</w:t>
            </w:r>
            <w:r w:rsidRPr="00611461">
              <w:br/>
              <w:t>880-890</w:t>
            </w:r>
            <w:r w:rsidRPr="00611461">
              <w:br/>
              <w:t>2</w:t>
            </w:r>
            <w:r w:rsidR="00850965">
              <w:t> </w:t>
            </w:r>
            <w:r w:rsidRPr="00611461">
              <w:t>655-2</w:t>
            </w:r>
            <w:r w:rsidR="00850965">
              <w:t> </w:t>
            </w:r>
            <w:r w:rsidRPr="00611461">
              <w:t>670</w:t>
            </w:r>
          </w:p>
        </w:tc>
        <w:tc>
          <w:tcPr>
            <w:tcW w:w="2062" w:type="pct"/>
            <w:tcBorders>
              <w:top w:val="single" w:sz="4" w:space="0" w:color="auto"/>
              <w:left w:val="single" w:sz="4" w:space="0" w:color="auto"/>
              <w:bottom w:val="single" w:sz="4" w:space="0" w:color="auto"/>
              <w:right w:val="single" w:sz="4" w:space="0" w:color="auto"/>
            </w:tcBorders>
            <w:hideMark/>
          </w:tcPr>
          <w:p w14:paraId="08EFE4B2" w14:textId="2AEBC821" w:rsidR="00611461" w:rsidRPr="00611461" w:rsidRDefault="00611461" w:rsidP="00787F17">
            <w:pPr>
              <w:pStyle w:val="Tabletext"/>
              <w:rPr>
                <w:lang w:val="it-IT"/>
              </w:rPr>
            </w:pPr>
            <w:r w:rsidRPr="00611461">
              <w:rPr>
                <w:lang w:val="it-IT"/>
              </w:rPr>
              <w:t>450 (1 freq) (500) ET</w:t>
            </w:r>
            <w:r w:rsidRPr="00611461">
              <w:rPr>
                <w:lang w:val="it-IT"/>
              </w:rPr>
              <w:br/>
              <w:t>885 (1 freq) (10000) E6/EG/EU</w:t>
            </w:r>
            <w:r w:rsidRPr="00611461">
              <w:rPr>
                <w:lang w:val="it-IT"/>
              </w:rPr>
              <w:br/>
              <w:t>885 (1 freq) (10000) EI</w:t>
            </w:r>
            <w:r w:rsidRPr="00611461">
              <w:rPr>
                <w:lang w:val="it-IT"/>
              </w:rPr>
              <w:br/>
              <w:t>2</w:t>
            </w:r>
            <w:r w:rsidR="00850965">
              <w:rPr>
                <w:lang w:val="it-IT"/>
              </w:rPr>
              <w:t> </w:t>
            </w:r>
            <w:r w:rsidRPr="00611461">
              <w:rPr>
                <w:lang w:val="it-IT"/>
              </w:rPr>
              <w:t>662.5 (1 freq) (15000) ED/EK</w:t>
            </w:r>
            <w:r w:rsidRPr="00611461">
              <w:rPr>
                <w:lang w:val="it-IT"/>
              </w:rPr>
              <w:br/>
              <w:t>834.5 (1 freq) (55000) E6/EG/EU</w:t>
            </w:r>
            <w:r w:rsidRPr="00611461">
              <w:rPr>
                <w:lang w:val="it-IT"/>
              </w:rPr>
              <w:br/>
              <w:t>834.5 (1 freq) (55000) EI</w:t>
            </w:r>
          </w:p>
        </w:tc>
      </w:tr>
      <w:tr w:rsidR="00611461" w:rsidRPr="00611461" w14:paraId="326989CA" w14:textId="77777777" w:rsidTr="00787F17">
        <w:trPr>
          <w:cantSplit/>
          <w:jc w:val="center"/>
        </w:trPr>
        <w:tc>
          <w:tcPr>
            <w:tcW w:w="1517" w:type="pct"/>
            <w:tcBorders>
              <w:top w:val="single" w:sz="4" w:space="0" w:color="auto"/>
              <w:left w:val="single" w:sz="4" w:space="0" w:color="auto"/>
              <w:bottom w:val="single" w:sz="4" w:space="0" w:color="auto"/>
              <w:right w:val="single" w:sz="4" w:space="0" w:color="auto"/>
            </w:tcBorders>
            <w:hideMark/>
          </w:tcPr>
          <w:p w14:paraId="0F0E7210" w14:textId="77777777" w:rsidR="00611461" w:rsidRPr="00787F17" w:rsidRDefault="00611461" w:rsidP="00787F17">
            <w:pPr>
              <w:pStyle w:val="Tabletext"/>
              <w:rPr>
                <w:b/>
                <w:bCs/>
              </w:rPr>
            </w:pPr>
            <w:r w:rsidRPr="00787F17">
              <w:rPr>
                <w:b/>
                <w:bCs/>
              </w:rPr>
              <w:t>9.21/C</w:t>
            </w:r>
          </w:p>
        </w:tc>
        <w:tc>
          <w:tcPr>
            <w:tcW w:w="1421" w:type="pct"/>
            <w:tcBorders>
              <w:top w:val="single" w:sz="4" w:space="0" w:color="auto"/>
              <w:left w:val="single" w:sz="4" w:space="0" w:color="auto"/>
              <w:bottom w:val="single" w:sz="4" w:space="0" w:color="auto"/>
              <w:right w:val="single" w:sz="4" w:space="0" w:color="auto"/>
            </w:tcBorders>
            <w:hideMark/>
          </w:tcPr>
          <w:p w14:paraId="383A84CA" w14:textId="631497D1" w:rsidR="00611461" w:rsidRPr="00611461" w:rsidRDefault="00611461" w:rsidP="00787F17">
            <w:pPr>
              <w:pStyle w:val="Tabletext"/>
            </w:pPr>
            <w:r w:rsidRPr="00611461">
              <w:t>449.75-450.25</w:t>
            </w:r>
            <w:r w:rsidRPr="00611461">
              <w:br/>
              <w:t>807-862</w:t>
            </w:r>
            <w:r w:rsidRPr="00611461">
              <w:br/>
              <w:t>880-890</w:t>
            </w:r>
            <w:r w:rsidRPr="00611461">
              <w:br/>
              <w:t>2</w:t>
            </w:r>
            <w:r w:rsidR="00850965">
              <w:t> </w:t>
            </w:r>
            <w:r w:rsidRPr="00611461">
              <w:t>655-2</w:t>
            </w:r>
            <w:r w:rsidR="00850965">
              <w:t> </w:t>
            </w:r>
            <w:r w:rsidRPr="00611461">
              <w:t>670</w:t>
            </w:r>
          </w:p>
        </w:tc>
        <w:tc>
          <w:tcPr>
            <w:tcW w:w="2062" w:type="pct"/>
            <w:tcBorders>
              <w:top w:val="single" w:sz="4" w:space="0" w:color="auto"/>
              <w:left w:val="single" w:sz="4" w:space="0" w:color="auto"/>
              <w:bottom w:val="single" w:sz="4" w:space="0" w:color="auto"/>
              <w:right w:val="single" w:sz="4" w:space="0" w:color="auto"/>
            </w:tcBorders>
            <w:hideMark/>
          </w:tcPr>
          <w:p w14:paraId="3804FCF8" w14:textId="116B0AC1" w:rsidR="00611461" w:rsidRPr="00611461" w:rsidRDefault="00611461" w:rsidP="00787F17">
            <w:pPr>
              <w:pStyle w:val="Tabletext"/>
              <w:rPr>
                <w:lang w:val="it-IT"/>
              </w:rPr>
            </w:pPr>
            <w:r w:rsidRPr="00611461">
              <w:rPr>
                <w:lang w:val="it-IT"/>
              </w:rPr>
              <w:t>450 (1 freq) (500) ET</w:t>
            </w:r>
            <w:r w:rsidRPr="00611461">
              <w:rPr>
                <w:lang w:val="it-IT"/>
              </w:rPr>
              <w:br/>
              <w:t>885 (1 freq) (10000) E6/EG/EU</w:t>
            </w:r>
            <w:r w:rsidRPr="00611461">
              <w:rPr>
                <w:lang w:val="it-IT"/>
              </w:rPr>
              <w:br/>
              <w:t>885 (1 freq) (10000) EI</w:t>
            </w:r>
            <w:r w:rsidRPr="00611461">
              <w:rPr>
                <w:lang w:val="it-IT"/>
              </w:rPr>
              <w:br/>
              <w:t>2</w:t>
            </w:r>
            <w:r w:rsidR="00850965">
              <w:rPr>
                <w:lang w:val="it-IT"/>
              </w:rPr>
              <w:t> </w:t>
            </w:r>
            <w:r w:rsidRPr="00611461">
              <w:rPr>
                <w:lang w:val="it-IT"/>
              </w:rPr>
              <w:t>662.5 (1 freq) (15000) ED/EK</w:t>
            </w:r>
            <w:r w:rsidRPr="00611461">
              <w:rPr>
                <w:lang w:val="it-IT"/>
              </w:rPr>
              <w:br/>
              <w:t>834.5 (1 freq) (55000) E6/EG/EU</w:t>
            </w:r>
            <w:r w:rsidRPr="00611461">
              <w:rPr>
                <w:lang w:val="it-IT"/>
              </w:rPr>
              <w:br/>
              <w:t>834.5 (1 freq) (55000) EI</w:t>
            </w:r>
          </w:p>
        </w:tc>
      </w:tr>
    </w:tbl>
    <w:p w14:paraId="3265460C" w14:textId="77777777" w:rsidR="00850965" w:rsidRPr="006250DC" w:rsidRDefault="00850965" w:rsidP="006250DC">
      <w:pPr>
        <w:pStyle w:val="Tablefin"/>
      </w:pPr>
    </w:p>
    <w:p w14:paraId="15BD177F" w14:textId="28111527" w:rsidR="00611461" w:rsidRPr="00611461" w:rsidRDefault="00611461" w:rsidP="006250DC">
      <w:pPr>
        <w:pStyle w:val="Headingi"/>
        <w:spacing w:after="120"/>
        <w:rPr>
          <w:lang w:val="en-US"/>
        </w:rPr>
      </w:pPr>
      <w:r w:rsidRPr="00611461">
        <w:rPr>
          <w:lang w:val="en-US"/>
        </w:rPr>
        <w:t>Space-to-Earth</w:t>
      </w:r>
    </w:p>
    <w:tbl>
      <w:tblPr>
        <w:tblStyle w:val="TableGrid"/>
        <w:tblW w:w="5000" w:type="pct"/>
        <w:tblLook w:val="04A0" w:firstRow="1" w:lastRow="0" w:firstColumn="1" w:lastColumn="0" w:noHBand="0" w:noVBand="1"/>
      </w:tblPr>
      <w:tblGrid>
        <w:gridCol w:w="2749"/>
        <w:gridCol w:w="2575"/>
        <w:gridCol w:w="3737"/>
      </w:tblGrid>
      <w:tr w:rsidR="00611461" w:rsidRPr="00611461" w14:paraId="437E5951" w14:textId="77777777" w:rsidTr="00666C67">
        <w:trPr>
          <w:cantSplit/>
          <w:tblHeader/>
        </w:trPr>
        <w:tc>
          <w:tcPr>
            <w:tcW w:w="1517" w:type="pct"/>
            <w:tcBorders>
              <w:top w:val="single" w:sz="4" w:space="0" w:color="auto"/>
              <w:left w:val="single" w:sz="4" w:space="0" w:color="auto"/>
              <w:bottom w:val="single" w:sz="4" w:space="0" w:color="auto"/>
              <w:right w:val="single" w:sz="4" w:space="0" w:color="auto"/>
            </w:tcBorders>
            <w:hideMark/>
          </w:tcPr>
          <w:p w14:paraId="123B12A5" w14:textId="77777777" w:rsidR="00611461" w:rsidRPr="00666C67" w:rsidRDefault="00611461" w:rsidP="006250DC">
            <w:pPr>
              <w:pStyle w:val="Tablehead"/>
            </w:pPr>
            <w:r w:rsidRPr="00666C67">
              <w:t>Coordination provision</w:t>
            </w:r>
          </w:p>
        </w:tc>
        <w:tc>
          <w:tcPr>
            <w:tcW w:w="1421" w:type="pct"/>
            <w:tcBorders>
              <w:top w:val="single" w:sz="4" w:space="0" w:color="auto"/>
              <w:left w:val="single" w:sz="4" w:space="0" w:color="auto"/>
              <w:bottom w:val="single" w:sz="4" w:space="0" w:color="auto"/>
              <w:right w:val="single" w:sz="4" w:space="0" w:color="auto"/>
            </w:tcBorders>
            <w:hideMark/>
          </w:tcPr>
          <w:p w14:paraId="7F46FD8F" w14:textId="2FCE0880" w:rsidR="00611461" w:rsidRPr="00611461" w:rsidRDefault="00611461" w:rsidP="006250DC">
            <w:pPr>
              <w:pStyle w:val="Tablehead"/>
            </w:pPr>
            <w:r w:rsidRPr="00611461">
              <w:t>Frequency range(s)</w:t>
            </w:r>
            <w:r w:rsidR="006250DC">
              <w:br/>
            </w:r>
            <w:r w:rsidR="00146932">
              <w:t>(MHz)</w:t>
            </w:r>
          </w:p>
        </w:tc>
        <w:tc>
          <w:tcPr>
            <w:tcW w:w="2062" w:type="pct"/>
            <w:tcBorders>
              <w:top w:val="single" w:sz="4" w:space="0" w:color="auto"/>
              <w:left w:val="single" w:sz="4" w:space="0" w:color="auto"/>
              <w:bottom w:val="single" w:sz="4" w:space="0" w:color="auto"/>
              <w:right w:val="single" w:sz="4" w:space="0" w:color="auto"/>
            </w:tcBorders>
            <w:hideMark/>
          </w:tcPr>
          <w:p w14:paraId="2B99B9EC" w14:textId="0F957864" w:rsidR="00611461" w:rsidRPr="00611461" w:rsidRDefault="00611461" w:rsidP="006250DC">
            <w:pPr>
              <w:pStyle w:val="Tablehead"/>
            </w:pPr>
            <w:r w:rsidRPr="00611461">
              <w:t>Frequency assignments</w:t>
            </w:r>
            <w:r w:rsidR="006250DC">
              <w:br/>
            </w:r>
            <w:r w:rsidRPr="00611461">
              <w:t>(central frequency/bandwidth/class)</w:t>
            </w:r>
          </w:p>
        </w:tc>
      </w:tr>
      <w:tr w:rsidR="00611461" w:rsidRPr="00611461" w14:paraId="14A1E1E1" w14:textId="77777777" w:rsidTr="00666C67">
        <w:trPr>
          <w:cantSplit/>
        </w:trPr>
        <w:tc>
          <w:tcPr>
            <w:tcW w:w="1517" w:type="pct"/>
            <w:tcBorders>
              <w:top w:val="single" w:sz="4" w:space="0" w:color="auto"/>
              <w:left w:val="single" w:sz="4" w:space="0" w:color="auto"/>
              <w:bottom w:val="single" w:sz="4" w:space="0" w:color="auto"/>
              <w:right w:val="single" w:sz="4" w:space="0" w:color="auto"/>
            </w:tcBorders>
            <w:hideMark/>
          </w:tcPr>
          <w:p w14:paraId="6135564F" w14:textId="77777777" w:rsidR="00611461" w:rsidRPr="00666C67" w:rsidRDefault="00611461" w:rsidP="006250DC">
            <w:pPr>
              <w:pStyle w:val="Tabletext"/>
              <w:rPr>
                <w:b/>
                <w:bCs/>
              </w:rPr>
            </w:pPr>
            <w:r w:rsidRPr="00666C67">
              <w:rPr>
                <w:b/>
                <w:bCs/>
              </w:rPr>
              <w:t>9.12</w:t>
            </w:r>
          </w:p>
        </w:tc>
        <w:tc>
          <w:tcPr>
            <w:tcW w:w="1421" w:type="pct"/>
            <w:tcBorders>
              <w:top w:val="single" w:sz="4" w:space="0" w:color="auto"/>
              <w:left w:val="single" w:sz="4" w:space="0" w:color="auto"/>
              <w:bottom w:val="single" w:sz="4" w:space="0" w:color="auto"/>
              <w:right w:val="single" w:sz="4" w:space="0" w:color="auto"/>
            </w:tcBorders>
            <w:hideMark/>
          </w:tcPr>
          <w:p w14:paraId="563D0564" w14:textId="263713DB" w:rsidR="00611461" w:rsidRPr="00611461" w:rsidRDefault="00611461" w:rsidP="006250DC">
            <w:pPr>
              <w:pStyle w:val="Tabletext"/>
            </w:pPr>
            <w:r w:rsidRPr="00611461">
              <w:t>1</w:t>
            </w:r>
            <w:r w:rsidR="00666C67">
              <w:t> </w:t>
            </w:r>
            <w:r w:rsidRPr="00611461">
              <w:t>525-1</w:t>
            </w:r>
            <w:r w:rsidR="00666C67">
              <w:t> </w:t>
            </w:r>
            <w:r w:rsidRPr="00611461">
              <w:t>559</w:t>
            </w:r>
            <w:r w:rsidRPr="00611461">
              <w:br/>
              <w:t>2</w:t>
            </w:r>
            <w:r w:rsidR="00666C67">
              <w:t> </w:t>
            </w:r>
            <w:r w:rsidRPr="00611461">
              <w:t>160-2</w:t>
            </w:r>
            <w:r w:rsidR="00666C67">
              <w:t> </w:t>
            </w:r>
            <w:r w:rsidRPr="00611461">
              <w:t>200</w:t>
            </w:r>
            <w:r w:rsidRPr="00611461">
              <w:br/>
              <w:t>2</w:t>
            </w:r>
            <w:r w:rsidR="00666C67">
              <w:t> </w:t>
            </w:r>
            <w:r w:rsidRPr="00611461">
              <w:t>483.5-2</w:t>
            </w:r>
            <w:r w:rsidR="00666C67">
              <w:t> </w:t>
            </w:r>
            <w:r w:rsidRPr="00611461">
              <w:t>535</w:t>
            </w:r>
            <w:r w:rsidRPr="00611461">
              <w:br/>
              <w:t>37</w:t>
            </w:r>
            <w:r w:rsidR="00666C67">
              <w:t> </w:t>
            </w:r>
            <w:r w:rsidRPr="00611461">
              <w:t>500-42</w:t>
            </w:r>
            <w:r w:rsidR="00666C67">
              <w:t> </w:t>
            </w:r>
            <w:r w:rsidRPr="00611461">
              <w:t>500</w:t>
            </w:r>
          </w:p>
        </w:tc>
        <w:tc>
          <w:tcPr>
            <w:tcW w:w="2062" w:type="pct"/>
            <w:tcBorders>
              <w:top w:val="single" w:sz="4" w:space="0" w:color="auto"/>
              <w:left w:val="single" w:sz="4" w:space="0" w:color="auto"/>
              <w:bottom w:val="single" w:sz="4" w:space="0" w:color="auto"/>
              <w:right w:val="single" w:sz="4" w:space="0" w:color="auto"/>
            </w:tcBorders>
            <w:hideMark/>
          </w:tcPr>
          <w:p w14:paraId="7E04AE5B" w14:textId="6BB34E8D" w:rsidR="00611461" w:rsidRPr="00611461" w:rsidRDefault="00611461" w:rsidP="00666C67">
            <w:pPr>
              <w:pStyle w:val="Tabletext"/>
            </w:pPr>
            <w:r w:rsidRPr="00611461">
              <w:t>2</w:t>
            </w:r>
            <w:r w:rsidR="00666C67">
              <w:t> </w:t>
            </w:r>
            <w:r w:rsidRPr="00611461">
              <w:t xml:space="preserve">165 (1 </w:t>
            </w:r>
            <w:proofErr w:type="spellStart"/>
            <w:r w:rsidRPr="00611461">
              <w:t>freq</w:t>
            </w:r>
            <w:proofErr w:type="spellEnd"/>
            <w:r w:rsidRPr="00611461">
              <w:t>) (10000) EI</w:t>
            </w:r>
            <w:r w:rsidRPr="00611461">
              <w:br/>
              <w:t>2</w:t>
            </w:r>
            <w:r w:rsidR="00666C67">
              <w:t> </w:t>
            </w:r>
            <w:r w:rsidRPr="00611461">
              <w:t xml:space="preserve">165 (1 </w:t>
            </w:r>
            <w:proofErr w:type="spellStart"/>
            <w:r w:rsidRPr="00611461">
              <w:t>freq</w:t>
            </w:r>
            <w:proofErr w:type="spellEnd"/>
            <w:r w:rsidRPr="00611461">
              <w:t>) (10000) EK/ER</w:t>
            </w:r>
            <w:r w:rsidRPr="00611461">
              <w:br/>
              <w:t>2</w:t>
            </w:r>
            <w:r w:rsidR="00666C67">
              <w:t> </w:t>
            </w:r>
            <w:r w:rsidRPr="00611461">
              <w:t xml:space="preserve">527.5 (1 </w:t>
            </w:r>
            <w:proofErr w:type="spellStart"/>
            <w:r w:rsidRPr="00611461">
              <w:t>freq</w:t>
            </w:r>
            <w:proofErr w:type="spellEnd"/>
            <w:r w:rsidRPr="00611461">
              <w:t>) (15000) EK/ER</w:t>
            </w:r>
            <w:r w:rsidRPr="00611461">
              <w:br/>
              <w:t>2</w:t>
            </w:r>
            <w:r w:rsidR="00666C67">
              <w:t> </w:t>
            </w:r>
            <w:r w:rsidRPr="00611461">
              <w:t xml:space="preserve">491.75 (1 </w:t>
            </w:r>
            <w:proofErr w:type="spellStart"/>
            <w:r w:rsidRPr="00611461">
              <w:t>freq</w:t>
            </w:r>
            <w:proofErr w:type="spellEnd"/>
            <w:r w:rsidRPr="00611461">
              <w:t>) (16500) EK/ER</w:t>
            </w:r>
            <w:r w:rsidRPr="00611461">
              <w:br/>
              <w:t>2</w:t>
            </w:r>
            <w:r w:rsidR="00666C67">
              <w:t> </w:t>
            </w:r>
            <w:r w:rsidRPr="00611461">
              <w:t xml:space="preserve">510 (1 </w:t>
            </w:r>
            <w:proofErr w:type="spellStart"/>
            <w:r w:rsidRPr="00611461">
              <w:t>freq</w:t>
            </w:r>
            <w:proofErr w:type="spellEnd"/>
            <w:r w:rsidRPr="00611461">
              <w:t>) (20000) EK/ER</w:t>
            </w:r>
            <w:r w:rsidRPr="00611461">
              <w:br/>
              <w:t>2</w:t>
            </w:r>
            <w:r w:rsidR="00666C67">
              <w:t> </w:t>
            </w:r>
            <w:r w:rsidRPr="00611461">
              <w:t xml:space="preserve">185 (1 </w:t>
            </w:r>
            <w:proofErr w:type="spellStart"/>
            <w:r w:rsidRPr="00611461">
              <w:t>freq</w:t>
            </w:r>
            <w:proofErr w:type="spellEnd"/>
            <w:r w:rsidRPr="00611461">
              <w:t>) (30000) EI</w:t>
            </w:r>
            <w:r w:rsidRPr="00611461">
              <w:br/>
              <w:t>2</w:t>
            </w:r>
            <w:r w:rsidR="00666C67">
              <w:t> </w:t>
            </w:r>
            <w:r w:rsidRPr="00611461">
              <w:t xml:space="preserve">185 (1 </w:t>
            </w:r>
            <w:proofErr w:type="spellStart"/>
            <w:r w:rsidRPr="00611461">
              <w:t>freq</w:t>
            </w:r>
            <w:proofErr w:type="spellEnd"/>
            <w:r w:rsidRPr="00611461">
              <w:t>) (30000) EK/ER</w:t>
            </w:r>
            <w:r w:rsidRPr="00611461">
              <w:br/>
              <w:t>1</w:t>
            </w:r>
            <w:r w:rsidR="00666C67">
              <w:t> </w:t>
            </w:r>
            <w:r w:rsidRPr="00611461">
              <w:t xml:space="preserve">542 (1 </w:t>
            </w:r>
            <w:proofErr w:type="spellStart"/>
            <w:r w:rsidRPr="00611461">
              <w:t>freq</w:t>
            </w:r>
            <w:proofErr w:type="spellEnd"/>
            <w:r w:rsidRPr="00611461">
              <w:t>) (34000) EI</w:t>
            </w:r>
            <w:r w:rsidRPr="00611461">
              <w:br/>
              <w:t>42</w:t>
            </w:r>
            <w:r w:rsidR="00666C67">
              <w:t> </w:t>
            </w:r>
            <w:r w:rsidRPr="00611461">
              <w:t xml:space="preserve">250 (1 </w:t>
            </w:r>
            <w:proofErr w:type="spellStart"/>
            <w:r w:rsidRPr="00611461">
              <w:t>freq</w:t>
            </w:r>
            <w:proofErr w:type="spellEnd"/>
            <w:r w:rsidRPr="00611461">
              <w:t>) (500000) EC</w:t>
            </w:r>
            <w:r w:rsidRPr="00611461">
              <w:br/>
              <w:t>39</w:t>
            </w:r>
            <w:r w:rsidR="00666C67">
              <w:t> </w:t>
            </w:r>
            <w:r w:rsidRPr="00611461">
              <w:t>750-40</w:t>
            </w:r>
            <w:r w:rsidR="00666C67">
              <w:t> </w:t>
            </w:r>
            <w:r w:rsidRPr="00611461">
              <w:t xml:space="preserve">250 (2 </w:t>
            </w:r>
            <w:proofErr w:type="spellStart"/>
            <w:r w:rsidRPr="00611461">
              <w:t>freqs</w:t>
            </w:r>
            <w:proofErr w:type="spellEnd"/>
            <w:r w:rsidRPr="00611461">
              <w:t>) (500000) EI</w:t>
            </w:r>
            <w:r w:rsidRPr="00611461">
              <w:br/>
              <w:t>41</w:t>
            </w:r>
            <w:r w:rsidR="00666C67">
              <w:t> </w:t>
            </w:r>
            <w:r w:rsidRPr="00611461">
              <w:t xml:space="preserve">000 (1 </w:t>
            </w:r>
            <w:proofErr w:type="spellStart"/>
            <w:r w:rsidRPr="00611461">
              <w:t>freq</w:t>
            </w:r>
            <w:proofErr w:type="spellEnd"/>
            <w:r w:rsidRPr="00611461">
              <w:t>) (2000000) EC</w:t>
            </w:r>
            <w:r w:rsidRPr="00611461">
              <w:br/>
              <w:t>38</w:t>
            </w:r>
            <w:r w:rsidR="00666C67">
              <w:t> </w:t>
            </w:r>
            <w:r w:rsidRPr="00611461">
              <w:t xml:space="preserve">750 (1 </w:t>
            </w:r>
            <w:proofErr w:type="spellStart"/>
            <w:r w:rsidRPr="00611461">
              <w:t>freq</w:t>
            </w:r>
            <w:proofErr w:type="spellEnd"/>
            <w:r w:rsidRPr="00611461">
              <w:t>) (2500000) EC</w:t>
            </w:r>
          </w:p>
        </w:tc>
      </w:tr>
      <w:tr w:rsidR="00611461" w:rsidRPr="00041DC4" w14:paraId="299A0350" w14:textId="77777777" w:rsidTr="00666C67">
        <w:trPr>
          <w:cantSplit/>
        </w:trPr>
        <w:tc>
          <w:tcPr>
            <w:tcW w:w="1517" w:type="pct"/>
            <w:tcBorders>
              <w:top w:val="single" w:sz="4" w:space="0" w:color="auto"/>
              <w:left w:val="single" w:sz="4" w:space="0" w:color="auto"/>
              <w:bottom w:val="single" w:sz="4" w:space="0" w:color="auto"/>
              <w:right w:val="single" w:sz="4" w:space="0" w:color="auto"/>
            </w:tcBorders>
            <w:hideMark/>
          </w:tcPr>
          <w:p w14:paraId="2163424B" w14:textId="77777777" w:rsidR="00611461" w:rsidRPr="00666C67" w:rsidRDefault="00611461" w:rsidP="006250DC">
            <w:pPr>
              <w:pStyle w:val="Tabletext"/>
              <w:rPr>
                <w:b/>
                <w:bCs/>
              </w:rPr>
            </w:pPr>
            <w:r w:rsidRPr="00666C67">
              <w:rPr>
                <w:b/>
                <w:bCs/>
              </w:rPr>
              <w:t>9.12A</w:t>
            </w:r>
          </w:p>
        </w:tc>
        <w:tc>
          <w:tcPr>
            <w:tcW w:w="1421" w:type="pct"/>
            <w:tcBorders>
              <w:top w:val="single" w:sz="4" w:space="0" w:color="auto"/>
              <w:left w:val="single" w:sz="4" w:space="0" w:color="auto"/>
              <w:bottom w:val="single" w:sz="4" w:space="0" w:color="auto"/>
              <w:right w:val="single" w:sz="4" w:space="0" w:color="auto"/>
            </w:tcBorders>
            <w:hideMark/>
          </w:tcPr>
          <w:p w14:paraId="77F2EAA5" w14:textId="2EF1312A" w:rsidR="00611461" w:rsidRPr="00611461" w:rsidRDefault="00611461" w:rsidP="006250DC">
            <w:pPr>
              <w:pStyle w:val="Tabletext"/>
            </w:pPr>
            <w:r w:rsidRPr="00611461">
              <w:t>1</w:t>
            </w:r>
            <w:r w:rsidR="00666C67">
              <w:t> </w:t>
            </w:r>
            <w:r w:rsidRPr="00611461">
              <w:t>525-1</w:t>
            </w:r>
            <w:r w:rsidR="00666C67">
              <w:t> </w:t>
            </w:r>
            <w:r w:rsidRPr="00611461">
              <w:t>559</w:t>
            </w:r>
            <w:r w:rsidRPr="00611461">
              <w:br/>
              <w:t>2</w:t>
            </w:r>
            <w:r w:rsidR="00666C67">
              <w:t> </w:t>
            </w:r>
            <w:r w:rsidRPr="00611461">
              <w:t>160-2</w:t>
            </w:r>
            <w:r w:rsidR="00666C67">
              <w:t> </w:t>
            </w:r>
            <w:r w:rsidRPr="00611461">
              <w:t>200</w:t>
            </w:r>
            <w:r w:rsidRPr="00611461">
              <w:br/>
              <w:t>2</w:t>
            </w:r>
            <w:r w:rsidR="00666C67">
              <w:t> </w:t>
            </w:r>
            <w:r w:rsidRPr="00611461">
              <w:t>483.5-2</w:t>
            </w:r>
            <w:r w:rsidR="00666C67">
              <w:t> </w:t>
            </w:r>
            <w:r w:rsidRPr="00611461">
              <w:t>535</w:t>
            </w:r>
          </w:p>
        </w:tc>
        <w:tc>
          <w:tcPr>
            <w:tcW w:w="2062" w:type="pct"/>
            <w:tcBorders>
              <w:top w:val="single" w:sz="4" w:space="0" w:color="auto"/>
              <w:left w:val="single" w:sz="4" w:space="0" w:color="auto"/>
              <w:bottom w:val="single" w:sz="4" w:space="0" w:color="auto"/>
              <w:right w:val="single" w:sz="4" w:space="0" w:color="auto"/>
            </w:tcBorders>
            <w:hideMark/>
          </w:tcPr>
          <w:p w14:paraId="3D20AD02" w14:textId="7D6E7CD2" w:rsidR="00611461" w:rsidRPr="00611461" w:rsidRDefault="00611461" w:rsidP="006250DC">
            <w:pPr>
              <w:pStyle w:val="Tabletext"/>
              <w:rPr>
                <w:lang w:val="de-DE"/>
              </w:rPr>
            </w:pPr>
            <w:r w:rsidRPr="00611461">
              <w:rPr>
                <w:lang w:val="de-DE"/>
              </w:rPr>
              <w:t>2</w:t>
            </w:r>
            <w:r w:rsidR="00666C67">
              <w:rPr>
                <w:lang w:val="de-DE"/>
              </w:rPr>
              <w:t> </w:t>
            </w:r>
            <w:r w:rsidRPr="00611461">
              <w:rPr>
                <w:lang w:val="de-DE"/>
              </w:rPr>
              <w:t>165 (1 freq) (10000) EI</w:t>
            </w:r>
            <w:r w:rsidRPr="00611461">
              <w:rPr>
                <w:lang w:val="de-DE"/>
              </w:rPr>
              <w:br/>
              <w:t>2</w:t>
            </w:r>
            <w:r w:rsidR="00666C67">
              <w:rPr>
                <w:lang w:val="de-DE"/>
              </w:rPr>
              <w:t> </w:t>
            </w:r>
            <w:r w:rsidRPr="00611461">
              <w:rPr>
                <w:lang w:val="de-DE"/>
              </w:rPr>
              <w:t>165 (1 freq) (10000) EK/ER</w:t>
            </w:r>
            <w:r w:rsidRPr="00611461">
              <w:rPr>
                <w:lang w:val="de-DE"/>
              </w:rPr>
              <w:br/>
              <w:t>2</w:t>
            </w:r>
            <w:r w:rsidR="00666C67">
              <w:rPr>
                <w:lang w:val="de-DE"/>
              </w:rPr>
              <w:t> </w:t>
            </w:r>
            <w:r w:rsidRPr="00611461">
              <w:rPr>
                <w:lang w:val="de-DE"/>
              </w:rPr>
              <w:t>527.5 (1 freq) (15000) EK/ER</w:t>
            </w:r>
            <w:r w:rsidRPr="00611461">
              <w:rPr>
                <w:lang w:val="de-DE"/>
              </w:rPr>
              <w:br/>
              <w:t>2</w:t>
            </w:r>
            <w:r w:rsidR="00666C67">
              <w:rPr>
                <w:lang w:val="de-DE"/>
              </w:rPr>
              <w:t> </w:t>
            </w:r>
            <w:r w:rsidRPr="00611461">
              <w:rPr>
                <w:lang w:val="de-DE"/>
              </w:rPr>
              <w:t>491.75 (1 freq) (16500) EK/ER</w:t>
            </w:r>
            <w:r w:rsidRPr="00611461">
              <w:rPr>
                <w:lang w:val="de-DE"/>
              </w:rPr>
              <w:br/>
              <w:t>2</w:t>
            </w:r>
            <w:r w:rsidR="00666C67">
              <w:rPr>
                <w:lang w:val="de-DE"/>
              </w:rPr>
              <w:t> </w:t>
            </w:r>
            <w:r w:rsidRPr="00611461">
              <w:rPr>
                <w:lang w:val="de-DE"/>
              </w:rPr>
              <w:t>510 (1 freq) (20000) EK/ER</w:t>
            </w:r>
            <w:r w:rsidRPr="00611461">
              <w:rPr>
                <w:lang w:val="de-DE"/>
              </w:rPr>
              <w:br/>
              <w:t>2</w:t>
            </w:r>
            <w:r w:rsidR="00666C67">
              <w:rPr>
                <w:lang w:val="de-DE"/>
              </w:rPr>
              <w:t> </w:t>
            </w:r>
            <w:r w:rsidRPr="00611461">
              <w:rPr>
                <w:lang w:val="de-DE"/>
              </w:rPr>
              <w:t>185 (1 freq) (30000) EI</w:t>
            </w:r>
            <w:r w:rsidRPr="00611461">
              <w:rPr>
                <w:lang w:val="de-DE"/>
              </w:rPr>
              <w:br/>
              <w:t>2</w:t>
            </w:r>
            <w:r w:rsidR="00666C67">
              <w:rPr>
                <w:lang w:val="de-DE"/>
              </w:rPr>
              <w:t> </w:t>
            </w:r>
            <w:r w:rsidRPr="00611461">
              <w:rPr>
                <w:lang w:val="de-DE"/>
              </w:rPr>
              <w:t>185 (1 freq) (30000) EK/ER</w:t>
            </w:r>
            <w:r w:rsidRPr="00611461">
              <w:rPr>
                <w:lang w:val="de-DE"/>
              </w:rPr>
              <w:br/>
              <w:t>1</w:t>
            </w:r>
            <w:r w:rsidR="00666C67">
              <w:rPr>
                <w:lang w:val="de-DE"/>
              </w:rPr>
              <w:t> </w:t>
            </w:r>
            <w:r w:rsidRPr="00611461">
              <w:rPr>
                <w:lang w:val="de-DE"/>
              </w:rPr>
              <w:t>542 (1 freq) (34000) EI</w:t>
            </w:r>
          </w:p>
        </w:tc>
      </w:tr>
      <w:tr w:rsidR="00611461" w:rsidRPr="00041DC4" w14:paraId="2AEB5B87" w14:textId="77777777" w:rsidTr="00666C67">
        <w:trPr>
          <w:cantSplit/>
        </w:trPr>
        <w:tc>
          <w:tcPr>
            <w:tcW w:w="1517" w:type="pct"/>
            <w:tcBorders>
              <w:top w:val="single" w:sz="4" w:space="0" w:color="auto"/>
              <w:left w:val="single" w:sz="4" w:space="0" w:color="auto"/>
              <w:bottom w:val="single" w:sz="4" w:space="0" w:color="auto"/>
              <w:right w:val="single" w:sz="4" w:space="0" w:color="auto"/>
            </w:tcBorders>
            <w:hideMark/>
          </w:tcPr>
          <w:p w14:paraId="147DE8E2" w14:textId="2E2825EE" w:rsidR="00611461" w:rsidRPr="00666C67" w:rsidRDefault="00611461" w:rsidP="006250DC">
            <w:pPr>
              <w:pStyle w:val="Tabletext"/>
              <w:rPr>
                <w:b/>
                <w:bCs/>
              </w:rPr>
            </w:pPr>
            <w:r w:rsidRPr="00666C67">
              <w:rPr>
                <w:b/>
                <w:bCs/>
              </w:rPr>
              <w:t>9.14</w:t>
            </w:r>
          </w:p>
        </w:tc>
        <w:tc>
          <w:tcPr>
            <w:tcW w:w="1421" w:type="pct"/>
            <w:tcBorders>
              <w:top w:val="single" w:sz="4" w:space="0" w:color="auto"/>
              <w:left w:val="single" w:sz="4" w:space="0" w:color="auto"/>
              <w:bottom w:val="single" w:sz="4" w:space="0" w:color="auto"/>
              <w:right w:val="single" w:sz="4" w:space="0" w:color="auto"/>
            </w:tcBorders>
            <w:hideMark/>
          </w:tcPr>
          <w:p w14:paraId="3D5BF141" w14:textId="18046760" w:rsidR="00611461" w:rsidRPr="00611461" w:rsidRDefault="00611461" w:rsidP="006250DC">
            <w:pPr>
              <w:pStyle w:val="Tabletext"/>
            </w:pPr>
            <w:r w:rsidRPr="00611461">
              <w:t>1</w:t>
            </w:r>
            <w:r w:rsidR="00666C67">
              <w:t> </w:t>
            </w:r>
            <w:r w:rsidRPr="00611461">
              <w:t>525-1</w:t>
            </w:r>
            <w:r w:rsidR="00666C67">
              <w:t> </w:t>
            </w:r>
            <w:r w:rsidRPr="00611461">
              <w:t>530</w:t>
            </w:r>
            <w:r w:rsidRPr="00611461">
              <w:br/>
              <w:t>2</w:t>
            </w:r>
            <w:r w:rsidR="00666C67">
              <w:t> </w:t>
            </w:r>
            <w:r w:rsidRPr="00611461">
              <w:t>160-2</w:t>
            </w:r>
            <w:r w:rsidR="00666C67">
              <w:t> </w:t>
            </w:r>
            <w:r w:rsidRPr="00611461">
              <w:t>200</w:t>
            </w:r>
            <w:r w:rsidRPr="00611461">
              <w:br/>
              <w:t>2</w:t>
            </w:r>
            <w:r w:rsidR="00666C67">
              <w:t> </w:t>
            </w:r>
            <w:r w:rsidRPr="00611461">
              <w:t>483.5-2</w:t>
            </w:r>
            <w:r w:rsidR="00666C67">
              <w:t> </w:t>
            </w:r>
            <w:r w:rsidRPr="00611461">
              <w:t>500</w:t>
            </w:r>
          </w:p>
        </w:tc>
        <w:tc>
          <w:tcPr>
            <w:tcW w:w="2062" w:type="pct"/>
            <w:tcBorders>
              <w:top w:val="single" w:sz="4" w:space="0" w:color="auto"/>
              <w:left w:val="single" w:sz="4" w:space="0" w:color="auto"/>
              <w:bottom w:val="single" w:sz="4" w:space="0" w:color="auto"/>
              <w:right w:val="single" w:sz="4" w:space="0" w:color="auto"/>
            </w:tcBorders>
            <w:hideMark/>
          </w:tcPr>
          <w:p w14:paraId="0B432B93" w14:textId="63932C8F" w:rsidR="00611461" w:rsidRPr="00611461" w:rsidRDefault="00611461" w:rsidP="006250DC">
            <w:pPr>
              <w:pStyle w:val="Tabletext"/>
              <w:rPr>
                <w:lang w:val="de-DE"/>
              </w:rPr>
            </w:pPr>
            <w:r w:rsidRPr="00611461">
              <w:rPr>
                <w:lang w:val="de-DE"/>
              </w:rPr>
              <w:t>2</w:t>
            </w:r>
            <w:r w:rsidR="00666C67">
              <w:rPr>
                <w:lang w:val="de-DE"/>
              </w:rPr>
              <w:t> </w:t>
            </w:r>
            <w:r w:rsidRPr="00611461">
              <w:rPr>
                <w:lang w:val="de-DE"/>
              </w:rPr>
              <w:t>165 (1 freq) (10000) EI</w:t>
            </w:r>
            <w:r w:rsidRPr="00611461">
              <w:rPr>
                <w:lang w:val="de-DE"/>
              </w:rPr>
              <w:br/>
              <w:t>2</w:t>
            </w:r>
            <w:r w:rsidR="00666C67">
              <w:rPr>
                <w:lang w:val="de-DE"/>
              </w:rPr>
              <w:t> </w:t>
            </w:r>
            <w:r w:rsidRPr="00611461">
              <w:rPr>
                <w:lang w:val="de-DE"/>
              </w:rPr>
              <w:t>165 (1 freq) (10000) EK/ER</w:t>
            </w:r>
            <w:r w:rsidRPr="00611461">
              <w:rPr>
                <w:lang w:val="de-DE"/>
              </w:rPr>
              <w:br/>
              <w:t>2</w:t>
            </w:r>
            <w:r w:rsidR="00666C67">
              <w:rPr>
                <w:lang w:val="de-DE"/>
              </w:rPr>
              <w:t> </w:t>
            </w:r>
            <w:r w:rsidRPr="00611461">
              <w:rPr>
                <w:lang w:val="de-DE"/>
              </w:rPr>
              <w:t>491.75 (1 freq) (16500) EK/ER</w:t>
            </w:r>
            <w:r w:rsidRPr="00611461">
              <w:rPr>
                <w:lang w:val="de-DE"/>
              </w:rPr>
              <w:br/>
              <w:t>2</w:t>
            </w:r>
            <w:r w:rsidR="00666C67">
              <w:rPr>
                <w:lang w:val="de-DE"/>
              </w:rPr>
              <w:t> </w:t>
            </w:r>
            <w:r w:rsidRPr="00611461">
              <w:rPr>
                <w:lang w:val="de-DE"/>
              </w:rPr>
              <w:t>185 (1 freq) (30000) EI</w:t>
            </w:r>
            <w:r w:rsidRPr="00611461">
              <w:rPr>
                <w:lang w:val="de-DE"/>
              </w:rPr>
              <w:br/>
              <w:t>2</w:t>
            </w:r>
            <w:r w:rsidR="00666C67">
              <w:rPr>
                <w:lang w:val="de-DE"/>
              </w:rPr>
              <w:t> </w:t>
            </w:r>
            <w:r w:rsidRPr="00611461">
              <w:rPr>
                <w:lang w:val="de-DE"/>
              </w:rPr>
              <w:t>185 (1 freq) (30000) EK/ER</w:t>
            </w:r>
            <w:r w:rsidRPr="00611461">
              <w:rPr>
                <w:lang w:val="de-DE"/>
              </w:rPr>
              <w:br/>
              <w:t>1</w:t>
            </w:r>
            <w:r w:rsidR="00666C67">
              <w:rPr>
                <w:lang w:val="de-DE"/>
              </w:rPr>
              <w:t> </w:t>
            </w:r>
            <w:r w:rsidRPr="00611461">
              <w:rPr>
                <w:lang w:val="de-DE"/>
              </w:rPr>
              <w:t>542 (1 freq) (34000) EI</w:t>
            </w:r>
          </w:p>
        </w:tc>
      </w:tr>
      <w:tr w:rsidR="00611461" w:rsidRPr="00041DC4" w14:paraId="3214B882" w14:textId="77777777" w:rsidTr="00666C67">
        <w:trPr>
          <w:cantSplit/>
        </w:trPr>
        <w:tc>
          <w:tcPr>
            <w:tcW w:w="1517" w:type="pct"/>
            <w:tcBorders>
              <w:top w:val="single" w:sz="4" w:space="0" w:color="auto"/>
              <w:left w:val="single" w:sz="4" w:space="0" w:color="auto"/>
              <w:bottom w:val="single" w:sz="4" w:space="0" w:color="auto"/>
              <w:right w:val="single" w:sz="4" w:space="0" w:color="auto"/>
            </w:tcBorders>
            <w:hideMark/>
          </w:tcPr>
          <w:p w14:paraId="22231B91" w14:textId="77777777" w:rsidR="00611461" w:rsidRPr="00666C67" w:rsidRDefault="00611461" w:rsidP="006250DC">
            <w:pPr>
              <w:pStyle w:val="Tabletext"/>
              <w:rPr>
                <w:b/>
                <w:bCs/>
              </w:rPr>
            </w:pPr>
            <w:r w:rsidRPr="00666C67">
              <w:rPr>
                <w:b/>
                <w:bCs/>
              </w:rPr>
              <w:t>9.21/A</w:t>
            </w:r>
          </w:p>
        </w:tc>
        <w:tc>
          <w:tcPr>
            <w:tcW w:w="1421" w:type="pct"/>
            <w:tcBorders>
              <w:top w:val="single" w:sz="4" w:space="0" w:color="auto"/>
              <w:left w:val="single" w:sz="4" w:space="0" w:color="auto"/>
              <w:bottom w:val="single" w:sz="4" w:space="0" w:color="auto"/>
              <w:right w:val="single" w:sz="4" w:space="0" w:color="auto"/>
            </w:tcBorders>
            <w:hideMark/>
          </w:tcPr>
          <w:p w14:paraId="37E55521" w14:textId="52E3D161" w:rsidR="00611461" w:rsidRPr="00611461" w:rsidRDefault="00611461" w:rsidP="006250DC">
            <w:pPr>
              <w:pStyle w:val="Tabletext"/>
            </w:pPr>
            <w:r w:rsidRPr="00611461">
              <w:t>470-475</w:t>
            </w:r>
            <w:r w:rsidRPr="00611461">
              <w:br/>
              <w:t>806-821</w:t>
            </w:r>
            <w:r w:rsidRPr="00611461">
              <w:br/>
              <w:t>852-890</w:t>
            </w:r>
            <w:r w:rsidRPr="00611461">
              <w:br/>
              <w:t>942-960</w:t>
            </w:r>
            <w:r w:rsidRPr="00611461">
              <w:br/>
              <w:t>2</w:t>
            </w:r>
            <w:r w:rsidR="00666C67">
              <w:t> </w:t>
            </w:r>
            <w:r w:rsidRPr="00611461">
              <w:t>500-2</w:t>
            </w:r>
            <w:r w:rsidR="00666C67">
              <w:t> </w:t>
            </w:r>
            <w:r w:rsidRPr="00611461">
              <w:t>535</w:t>
            </w:r>
          </w:p>
        </w:tc>
        <w:tc>
          <w:tcPr>
            <w:tcW w:w="2062" w:type="pct"/>
            <w:tcBorders>
              <w:top w:val="single" w:sz="4" w:space="0" w:color="auto"/>
              <w:left w:val="single" w:sz="4" w:space="0" w:color="auto"/>
              <w:bottom w:val="single" w:sz="4" w:space="0" w:color="auto"/>
              <w:right w:val="single" w:sz="4" w:space="0" w:color="auto"/>
            </w:tcBorders>
            <w:hideMark/>
          </w:tcPr>
          <w:p w14:paraId="73FFA974" w14:textId="3B427108" w:rsidR="00611461" w:rsidRPr="000039EB" w:rsidRDefault="00611461" w:rsidP="006250DC">
            <w:pPr>
              <w:pStyle w:val="Tabletext"/>
              <w:rPr>
                <w:lang w:val="de-CH"/>
              </w:rPr>
            </w:pPr>
            <w:r w:rsidRPr="000039EB">
              <w:rPr>
                <w:lang w:val="de-CH"/>
              </w:rPr>
              <w:t>472.5 (1 freq) (5000) ET</w:t>
            </w:r>
            <w:r w:rsidRPr="000039EB">
              <w:rPr>
                <w:lang w:val="de-CH"/>
              </w:rPr>
              <w:br/>
              <w:t>813.5 (1 freq) (15000) E6/EG/EU</w:t>
            </w:r>
            <w:r w:rsidRPr="000039EB">
              <w:rPr>
                <w:lang w:val="de-CH"/>
              </w:rPr>
              <w:br/>
              <w:t>813.5 (1 freq) (15000) EI</w:t>
            </w:r>
            <w:r w:rsidRPr="000039EB">
              <w:rPr>
                <w:lang w:val="de-CH"/>
              </w:rPr>
              <w:br/>
              <w:t>2</w:t>
            </w:r>
            <w:r w:rsidR="00666C67">
              <w:rPr>
                <w:lang w:val="de-CH"/>
              </w:rPr>
              <w:t> </w:t>
            </w:r>
            <w:r w:rsidRPr="000039EB">
              <w:rPr>
                <w:lang w:val="de-CH"/>
              </w:rPr>
              <w:t>527.5 (1 freq) (15000) EK/ER</w:t>
            </w:r>
            <w:r w:rsidRPr="000039EB">
              <w:rPr>
                <w:lang w:val="de-CH"/>
              </w:rPr>
              <w:br/>
              <w:t>951 (1 freq) (18000) E6/EG/EU</w:t>
            </w:r>
            <w:r w:rsidRPr="000039EB">
              <w:rPr>
                <w:lang w:val="de-CH"/>
              </w:rPr>
              <w:br/>
              <w:t>2</w:t>
            </w:r>
            <w:r w:rsidR="00666C67">
              <w:rPr>
                <w:lang w:val="de-CH"/>
              </w:rPr>
              <w:t> </w:t>
            </w:r>
            <w:r w:rsidRPr="000039EB">
              <w:rPr>
                <w:lang w:val="de-CH"/>
              </w:rPr>
              <w:t>510 (1 freq) (20000) EK/ER</w:t>
            </w:r>
            <w:r w:rsidRPr="000039EB">
              <w:rPr>
                <w:lang w:val="de-CH"/>
              </w:rPr>
              <w:br/>
              <w:t>871 (1 freq) (38000) E6/EG/EU</w:t>
            </w:r>
            <w:r w:rsidRPr="000039EB">
              <w:rPr>
                <w:lang w:val="de-CH"/>
              </w:rPr>
              <w:br/>
              <w:t>871 (1 freq) (38000) EI</w:t>
            </w:r>
          </w:p>
        </w:tc>
      </w:tr>
      <w:tr w:rsidR="00611461" w:rsidRPr="00041DC4" w14:paraId="196532B0" w14:textId="77777777" w:rsidTr="00666C67">
        <w:trPr>
          <w:cantSplit/>
        </w:trPr>
        <w:tc>
          <w:tcPr>
            <w:tcW w:w="1517" w:type="pct"/>
            <w:tcBorders>
              <w:top w:val="single" w:sz="4" w:space="0" w:color="auto"/>
              <w:left w:val="single" w:sz="4" w:space="0" w:color="auto"/>
              <w:bottom w:val="single" w:sz="4" w:space="0" w:color="auto"/>
              <w:right w:val="single" w:sz="4" w:space="0" w:color="auto"/>
            </w:tcBorders>
            <w:hideMark/>
          </w:tcPr>
          <w:p w14:paraId="5FF72652" w14:textId="77777777" w:rsidR="00611461" w:rsidRPr="00666C67" w:rsidRDefault="00611461" w:rsidP="006250DC">
            <w:pPr>
              <w:pStyle w:val="Tabletext"/>
              <w:rPr>
                <w:b/>
                <w:bCs/>
              </w:rPr>
            </w:pPr>
            <w:r w:rsidRPr="00666C67">
              <w:rPr>
                <w:b/>
                <w:bCs/>
              </w:rPr>
              <w:t>9.21/B</w:t>
            </w:r>
          </w:p>
        </w:tc>
        <w:tc>
          <w:tcPr>
            <w:tcW w:w="1421" w:type="pct"/>
            <w:tcBorders>
              <w:top w:val="single" w:sz="4" w:space="0" w:color="auto"/>
              <w:left w:val="single" w:sz="4" w:space="0" w:color="auto"/>
              <w:bottom w:val="single" w:sz="4" w:space="0" w:color="auto"/>
              <w:right w:val="single" w:sz="4" w:space="0" w:color="auto"/>
            </w:tcBorders>
            <w:hideMark/>
          </w:tcPr>
          <w:p w14:paraId="2786027D" w14:textId="4BD20592" w:rsidR="00611461" w:rsidRPr="00611461" w:rsidRDefault="00611461" w:rsidP="006250DC">
            <w:pPr>
              <w:pStyle w:val="Tabletext"/>
            </w:pPr>
            <w:r w:rsidRPr="00611461">
              <w:t>470-475</w:t>
            </w:r>
            <w:r w:rsidRPr="00611461">
              <w:br/>
              <w:t>806-821</w:t>
            </w:r>
            <w:r w:rsidRPr="00611461">
              <w:br/>
              <w:t>852-890</w:t>
            </w:r>
            <w:r w:rsidRPr="00611461">
              <w:br/>
              <w:t>942-960</w:t>
            </w:r>
            <w:r w:rsidRPr="00611461">
              <w:br/>
              <w:t>2</w:t>
            </w:r>
            <w:r w:rsidR="00C044B6">
              <w:t> </w:t>
            </w:r>
            <w:r w:rsidRPr="00611461">
              <w:t>500-2</w:t>
            </w:r>
            <w:r w:rsidR="00C044B6">
              <w:t> </w:t>
            </w:r>
            <w:r w:rsidRPr="00611461">
              <w:t>535</w:t>
            </w:r>
          </w:p>
        </w:tc>
        <w:tc>
          <w:tcPr>
            <w:tcW w:w="2062" w:type="pct"/>
            <w:tcBorders>
              <w:top w:val="single" w:sz="4" w:space="0" w:color="auto"/>
              <w:left w:val="single" w:sz="4" w:space="0" w:color="auto"/>
              <w:bottom w:val="single" w:sz="4" w:space="0" w:color="auto"/>
              <w:right w:val="single" w:sz="4" w:space="0" w:color="auto"/>
            </w:tcBorders>
            <w:hideMark/>
          </w:tcPr>
          <w:p w14:paraId="5B1A420F" w14:textId="6CDA011C" w:rsidR="00611461" w:rsidRPr="000039EB" w:rsidRDefault="00611461" w:rsidP="006250DC">
            <w:pPr>
              <w:pStyle w:val="Tabletext"/>
              <w:rPr>
                <w:lang w:val="de-CH"/>
              </w:rPr>
            </w:pPr>
            <w:r w:rsidRPr="000039EB">
              <w:rPr>
                <w:lang w:val="de-CH"/>
              </w:rPr>
              <w:t>472.5 (1 freq) (5000) ET</w:t>
            </w:r>
            <w:r w:rsidRPr="000039EB">
              <w:rPr>
                <w:lang w:val="de-CH"/>
              </w:rPr>
              <w:br/>
              <w:t>813.5 (1 freq) (15000) E6/EG/EU</w:t>
            </w:r>
            <w:r w:rsidRPr="000039EB">
              <w:rPr>
                <w:lang w:val="de-CH"/>
              </w:rPr>
              <w:br/>
              <w:t>813.5 (1 freq) (15000) EI</w:t>
            </w:r>
            <w:r w:rsidRPr="000039EB">
              <w:rPr>
                <w:lang w:val="de-CH"/>
              </w:rPr>
              <w:br/>
              <w:t>2</w:t>
            </w:r>
            <w:r w:rsidR="00C044B6">
              <w:rPr>
                <w:lang w:val="de-CH"/>
              </w:rPr>
              <w:t> </w:t>
            </w:r>
            <w:r w:rsidRPr="000039EB">
              <w:rPr>
                <w:lang w:val="de-CH"/>
              </w:rPr>
              <w:t>527.5 (1 freq) (15000) EK/ER</w:t>
            </w:r>
            <w:r w:rsidRPr="000039EB">
              <w:rPr>
                <w:lang w:val="de-CH"/>
              </w:rPr>
              <w:br/>
              <w:t>951 (1 freq) (18000) E6/EG/EU</w:t>
            </w:r>
            <w:r w:rsidRPr="000039EB">
              <w:rPr>
                <w:lang w:val="de-CH"/>
              </w:rPr>
              <w:br/>
              <w:t>2</w:t>
            </w:r>
            <w:r w:rsidR="00C044B6">
              <w:rPr>
                <w:lang w:val="de-CH"/>
              </w:rPr>
              <w:t> </w:t>
            </w:r>
            <w:r w:rsidRPr="000039EB">
              <w:rPr>
                <w:lang w:val="de-CH"/>
              </w:rPr>
              <w:t>510 (1 freq) (20000) EK/ER</w:t>
            </w:r>
            <w:r w:rsidRPr="000039EB">
              <w:rPr>
                <w:lang w:val="de-CH"/>
              </w:rPr>
              <w:br/>
              <w:t>871 (1 freq) (38000) E6/EG/EU</w:t>
            </w:r>
            <w:r w:rsidRPr="000039EB">
              <w:rPr>
                <w:lang w:val="de-CH"/>
              </w:rPr>
              <w:br/>
              <w:t>871 (1 freq) (38000) EI</w:t>
            </w:r>
          </w:p>
        </w:tc>
      </w:tr>
      <w:tr w:rsidR="00611461" w:rsidRPr="000B0FEE" w14:paraId="5E1C53B8" w14:textId="77777777" w:rsidTr="00666C67">
        <w:trPr>
          <w:cantSplit/>
        </w:trPr>
        <w:tc>
          <w:tcPr>
            <w:tcW w:w="1517" w:type="pct"/>
            <w:tcBorders>
              <w:top w:val="single" w:sz="4" w:space="0" w:color="auto"/>
              <w:left w:val="single" w:sz="4" w:space="0" w:color="auto"/>
              <w:bottom w:val="single" w:sz="4" w:space="0" w:color="auto"/>
              <w:right w:val="single" w:sz="4" w:space="0" w:color="auto"/>
            </w:tcBorders>
            <w:hideMark/>
          </w:tcPr>
          <w:p w14:paraId="5A56395E" w14:textId="77777777" w:rsidR="00611461" w:rsidRPr="00666C67" w:rsidRDefault="00611461" w:rsidP="006250DC">
            <w:pPr>
              <w:pStyle w:val="Tabletext"/>
              <w:rPr>
                <w:b/>
                <w:bCs/>
              </w:rPr>
            </w:pPr>
            <w:r w:rsidRPr="00666C67">
              <w:rPr>
                <w:b/>
                <w:bCs/>
              </w:rPr>
              <w:t>9.21/C</w:t>
            </w:r>
          </w:p>
        </w:tc>
        <w:tc>
          <w:tcPr>
            <w:tcW w:w="1421" w:type="pct"/>
            <w:tcBorders>
              <w:top w:val="single" w:sz="4" w:space="0" w:color="auto"/>
              <w:left w:val="single" w:sz="4" w:space="0" w:color="auto"/>
              <w:bottom w:val="single" w:sz="4" w:space="0" w:color="auto"/>
              <w:right w:val="single" w:sz="4" w:space="0" w:color="auto"/>
            </w:tcBorders>
            <w:hideMark/>
          </w:tcPr>
          <w:p w14:paraId="38E3A42A" w14:textId="6A657153" w:rsidR="00611461" w:rsidRPr="00611461" w:rsidRDefault="00611461" w:rsidP="006250DC">
            <w:pPr>
              <w:pStyle w:val="Tabletext"/>
            </w:pPr>
            <w:r w:rsidRPr="00611461">
              <w:t>470-475</w:t>
            </w:r>
            <w:r w:rsidRPr="00611461">
              <w:br/>
              <w:t>806-821</w:t>
            </w:r>
            <w:r w:rsidRPr="00611461">
              <w:br/>
              <w:t>852-890</w:t>
            </w:r>
            <w:r w:rsidRPr="00611461">
              <w:br/>
              <w:t>942-960</w:t>
            </w:r>
          </w:p>
        </w:tc>
        <w:tc>
          <w:tcPr>
            <w:tcW w:w="2062" w:type="pct"/>
            <w:tcBorders>
              <w:top w:val="single" w:sz="4" w:space="0" w:color="auto"/>
              <w:left w:val="single" w:sz="4" w:space="0" w:color="auto"/>
              <w:bottom w:val="single" w:sz="4" w:space="0" w:color="auto"/>
              <w:right w:val="single" w:sz="4" w:space="0" w:color="auto"/>
            </w:tcBorders>
            <w:hideMark/>
          </w:tcPr>
          <w:p w14:paraId="101DB102" w14:textId="77777777" w:rsidR="00611461" w:rsidRPr="000039EB" w:rsidRDefault="00611461" w:rsidP="006250DC">
            <w:pPr>
              <w:pStyle w:val="Tabletext"/>
              <w:rPr>
                <w:lang w:val="de-CH"/>
              </w:rPr>
            </w:pPr>
            <w:r w:rsidRPr="000039EB">
              <w:rPr>
                <w:lang w:val="de-CH"/>
              </w:rPr>
              <w:t>472.5 (1 freq) (5000) ET</w:t>
            </w:r>
            <w:r w:rsidRPr="000039EB">
              <w:rPr>
                <w:lang w:val="de-CH"/>
              </w:rPr>
              <w:br/>
              <w:t>813.5 (1 freq) (15000) E6/EG/EU</w:t>
            </w:r>
            <w:r w:rsidRPr="000039EB">
              <w:rPr>
                <w:lang w:val="de-CH"/>
              </w:rPr>
              <w:br/>
              <w:t>813.5 (1 freq) (15000) EI</w:t>
            </w:r>
            <w:r w:rsidRPr="000039EB">
              <w:rPr>
                <w:lang w:val="de-CH"/>
              </w:rPr>
              <w:br/>
              <w:t>951 (1 freq) (18000) E6/EG/EU</w:t>
            </w:r>
            <w:r w:rsidRPr="000039EB">
              <w:rPr>
                <w:lang w:val="de-CH"/>
              </w:rPr>
              <w:br/>
              <w:t>871 (1 freq) (38000) E6/EG/EU</w:t>
            </w:r>
            <w:r w:rsidRPr="000039EB">
              <w:rPr>
                <w:lang w:val="de-CH"/>
              </w:rPr>
              <w:br/>
              <w:t>871 (1 freq) (38000) EI</w:t>
            </w:r>
          </w:p>
        </w:tc>
      </w:tr>
    </w:tbl>
    <w:p w14:paraId="744D7D48" w14:textId="77777777" w:rsidR="00C044B6" w:rsidRPr="00BD32D3" w:rsidRDefault="00C044B6" w:rsidP="00C044B6">
      <w:pPr>
        <w:pStyle w:val="Tablefin"/>
        <w:rPr>
          <w:lang w:val="fr-CH"/>
        </w:rPr>
      </w:pPr>
    </w:p>
    <w:p w14:paraId="36C68B31" w14:textId="50B96B12" w:rsidR="00611461" w:rsidRPr="00611461" w:rsidRDefault="00611461" w:rsidP="00C044B6">
      <w:pPr>
        <w:jc w:val="both"/>
        <w:rPr>
          <w:lang w:val="en-US"/>
        </w:rPr>
      </w:pPr>
      <w:r w:rsidRPr="00611461">
        <w:rPr>
          <w:lang w:val="en-US"/>
        </w:rPr>
        <w:t xml:space="preserve">Such criteria would represent </w:t>
      </w:r>
      <w:r w:rsidR="00146932">
        <w:rPr>
          <w:lang w:val="en-US"/>
        </w:rPr>
        <w:t xml:space="preserve">the </w:t>
      </w:r>
      <w:r w:rsidRPr="00611461">
        <w:rPr>
          <w:lang w:val="en-US"/>
        </w:rPr>
        <w:t xml:space="preserve">potential amount of workload relating to </w:t>
      </w:r>
      <w:r w:rsidR="00B77FE5">
        <w:rPr>
          <w:lang w:val="en-US"/>
        </w:rPr>
        <w:t>the </w:t>
      </w:r>
      <w:r w:rsidRPr="00611461">
        <w:rPr>
          <w:lang w:val="en-US"/>
        </w:rPr>
        <w:t xml:space="preserve">Article </w:t>
      </w:r>
      <w:r w:rsidRPr="00EF29EF">
        <w:rPr>
          <w:b/>
          <w:bCs/>
          <w:lang w:val="en-US"/>
        </w:rPr>
        <w:t>5</w:t>
      </w:r>
      <w:r w:rsidRPr="00611461">
        <w:rPr>
          <w:lang w:val="en-US"/>
        </w:rPr>
        <w:t xml:space="preserve"> examination</w:t>
      </w:r>
      <w:r w:rsidR="00146932">
        <w:rPr>
          <w:lang w:val="en-US"/>
        </w:rPr>
        <w:t xml:space="preserve"> as well as the </w:t>
      </w:r>
      <w:r w:rsidRPr="00611461">
        <w:rPr>
          <w:lang w:val="en-US"/>
        </w:rPr>
        <w:t>required splits</w:t>
      </w:r>
      <w:r w:rsidR="00146932">
        <w:rPr>
          <w:lang w:val="en-US"/>
        </w:rPr>
        <w:t xml:space="preserve"> of groups</w:t>
      </w:r>
      <w:r w:rsidRPr="00611461">
        <w:rPr>
          <w:lang w:val="en-US"/>
        </w:rPr>
        <w:t>.</w:t>
      </w:r>
      <w:r w:rsidR="00146932">
        <w:rPr>
          <w:lang w:val="en-US"/>
        </w:rPr>
        <w:t xml:space="preserve"> </w:t>
      </w:r>
      <w:r w:rsidRPr="00611461">
        <w:rPr>
          <w:lang w:val="en-US"/>
        </w:rPr>
        <w:t xml:space="preserve">Some weighting factors </w:t>
      </w:r>
      <w:r w:rsidR="00146932">
        <w:rPr>
          <w:lang w:val="en-US"/>
        </w:rPr>
        <w:t xml:space="preserve">could </w:t>
      </w:r>
      <w:r w:rsidRPr="00611461">
        <w:rPr>
          <w:lang w:val="en-US"/>
        </w:rPr>
        <w:t xml:space="preserve">be added for specific forms of coordination requiring </w:t>
      </w:r>
      <w:r w:rsidR="00B77FE5">
        <w:rPr>
          <w:lang w:val="en-US"/>
        </w:rPr>
        <w:t>a </w:t>
      </w:r>
      <w:r w:rsidRPr="00611461">
        <w:rPr>
          <w:lang w:val="en-US"/>
        </w:rPr>
        <w:t xml:space="preserve">more extensive workload such as </w:t>
      </w:r>
      <w:r w:rsidR="00146932">
        <w:rPr>
          <w:lang w:val="en-US"/>
        </w:rPr>
        <w:t xml:space="preserve">examination under No. </w:t>
      </w:r>
      <w:r w:rsidRPr="00E67542">
        <w:rPr>
          <w:b/>
          <w:bCs/>
          <w:lang w:val="en-US"/>
        </w:rPr>
        <w:t>9.14</w:t>
      </w:r>
      <w:r w:rsidRPr="00611461">
        <w:rPr>
          <w:lang w:val="en-US"/>
        </w:rPr>
        <w:t xml:space="preserve"> with </w:t>
      </w:r>
      <w:r w:rsidR="00146932">
        <w:rPr>
          <w:lang w:val="en-US"/>
        </w:rPr>
        <w:t xml:space="preserve">a pfd </w:t>
      </w:r>
      <w:r w:rsidRPr="00611461">
        <w:rPr>
          <w:lang w:val="en-US"/>
        </w:rPr>
        <w:t>coordination threshold.</w:t>
      </w:r>
    </w:p>
    <w:p w14:paraId="378543FE" w14:textId="55A1911E" w:rsidR="006C0FCF" w:rsidRPr="006C0FCF" w:rsidRDefault="006C0FCF" w:rsidP="009D05E3">
      <w:pPr>
        <w:pStyle w:val="Headingi"/>
      </w:pPr>
      <w:r w:rsidRPr="006C0FCF">
        <w:t xml:space="preserve">Factors affecting </w:t>
      </w:r>
      <w:r w:rsidR="00B77FE5">
        <w:t>the </w:t>
      </w:r>
      <w:r w:rsidRPr="006C0FCF">
        <w:t>complexity of the treatment of non-GSO submission (publication)</w:t>
      </w:r>
    </w:p>
    <w:p w14:paraId="0712A0E8" w14:textId="27D8D8DA" w:rsidR="006C0FCF" w:rsidRDefault="006C0FCF" w:rsidP="00C044B6">
      <w:pPr>
        <w:jc w:val="both"/>
      </w:pPr>
      <w:r>
        <w:t xml:space="preserve">The main factors affecting </w:t>
      </w:r>
      <w:r w:rsidR="00B77FE5">
        <w:t>the </w:t>
      </w:r>
      <w:r>
        <w:t>complexity of the publication of non-GSO submissions are shown in the table below.</w:t>
      </w:r>
    </w:p>
    <w:p w14:paraId="11DB0001" w14:textId="77777777" w:rsidR="00C044B6" w:rsidRDefault="00C044B6" w:rsidP="00C044B6">
      <w:pPr>
        <w:spacing w:before="0"/>
        <w:jc w:val="both"/>
      </w:pPr>
    </w:p>
    <w:tbl>
      <w:tblPr>
        <w:tblStyle w:val="TableGrid"/>
        <w:tblW w:w="5000" w:type="pct"/>
        <w:jc w:val="center"/>
        <w:tblLayout w:type="fixed"/>
        <w:tblCellMar>
          <w:left w:w="28" w:type="dxa"/>
          <w:right w:w="28" w:type="dxa"/>
        </w:tblCellMar>
        <w:tblLook w:val="04A0" w:firstRow="1" w:lastRow="0" w:firstColumn="1" w:lastColumn="0" w:noHBand="0" w:noVBand="1"/>
      </w:tblPr>
      <w:tblGrid>
        <w:gridCol w:w="4315"/>
        <w:gridCol w:w="4746"/>
      </w:tblGrid>
      <w:tr w:rsidR="006C0FCF" w:rsidRPr="00C57D9C" w14:paraId="5B8E294F" w14:textId="77777777" w:rsidTr="009D05E3">
        <w:trPr>
          <w:cantSplit/>
          <w:jc w:val="center"/>
        </w:trPr>
        <w:tc>
          <w:tcPr>
            <w:tcW w:w="2381" w:type="pct"/>
            <w:vAlign w:val="center"/>
          </w:tcPr>
          <w:p w14:paraId="70B38D6A" w14:textId="77777777" w:rsidR="006C0FCF" w:rsidRPr="00C57D9C" w:rsidRDefault="006C0FCF" w:rsidP="009D05E3">
            <w:pPr>
              <w:pStyle w:val="Tablehead"/>
            </w:pPr>
            <w:r w:rsidRPr="00C57D9C">
              <w:t>Complexity</w:t>
            </w:r>
          </w:p>
        </w:tc>
        <w:tc>
          <w:tcPr>
            <w:tcW w:w="2619" w:type="pct"/>
            <w:vAlign w:val="center"/>
          </w:tcPr>
          <w:p w14:paraId="7BA9D948" w14:textId="2380178B" w:rsidR="006C0FCF" w:rsidRPr="00C57D9C" w:rsidRDefault="006C0FCF" w:rsidP="009D05E3">
            <w:pPr>
              <w:pStyle w:val="Tablehead"/>
            </w:pPr>
            <w:r w:rsidRPr="00C57D9C">
              <w:t>Description</w:t>
            </w:r>
          </w:p>
        </w:tc>
      </w:tr>
      <w:tr w:rsidR="006C0FCF" w:rsidRPr="00C57D9C" w14:paraId="4B76E90C" w14:textId="77777777" w:rsidTr="009D05E3">
        <w:trPr>
          <w:cantSplit/>
          <w:jc w:val="center"/>
        </w:trPr>
        <w:tc>
          <w:tcPr>
            <w:tcW w:w="2381" w:type="pct"/>
          </w:tcPr>
          <w:p w14:paraId="7F864853" w14:textId="77777777" w:rsidR="006C0FCF" w:rsidRPr="00C57D9C" w:rsidRDefault="006C0FCF" w:rsidP="009D05E3">
            <w:pPr>
              <w:pStyle w:val="Tabletext"/>
            </w:pPr>
            <w:r w:rsidRPr="00C57D9C">
              <w:t>Number of orbital planes (satellites), assigned frequencies, emissions, assigned earth/space stations</w:t>
            </w:r>
          </w:p>
        </w:tc>
        <w:tc>
          <w:tcPr>
            <w:tcW w:w="2619" w:type="pct"/>
          </w:tcPr>
          <w:p w14:paraId="5D9192E2" w14:textId="5AC46248" w:rsidR="006C0FCF" w:rsidRPr="00C57D9C" w:rsidRDefault="006C0FCF" w:rsidP="009D05E3">
            <w:pPr>
              <w:pStyle w:val="Tabletext"/>
            </w:pPr>
            <w:r w:rsidRPr="00C57D9C">
              <w:t xml:space="preserve">Based on the number of orbital planes (satellites), assigned frequencies, emissions, </w:t>
            </w:r>
            <w:r w:rsidR="00B77FE5">
              <w:t>and </w:t>
            </w:r>
            <w:r w:rsidRPr="00C57D9C">
              <w:t xml:space="preserve">assigned earth/space stations, the complexity of publication preparation is growing (in some very “big” cases it may lead to </w:t>
            </w:r>
            <w:r w:rsidR="00B77FE5">
              <w:t>the </w:t>
            </w:r>
            <w:r w:rsidRPr="00C57D9C">
              <w:t xml:space="preserve">requirement of </w:t>
            </w:r>
            <w:r w:rsidR="00B77FE5">
              <w:t>a </w:t>
            </w:r>
            <w:r w:rsidRPr="00C57D9C">
              <w:t>software update)</w:t>
            </w:r>
          </w:p>
        </w:tc>
      </w:tr>
      <w:tr w:rsidR="006C0FCF" w:rsidRPr="00C57D9C" w14:paraId="3DFD93BF" w14:textId="77777777" w:rsidTr="009D05E3">
        <w:trPr>
          <w:cantSplit/>
          <w:jc w:val="center"/>
        </w:trPr>
        <w:tc>
          <w:tcPr>
            <w:tcW w:w="2381" w:type="pct"/>
          </w:tcPr>
          <w:p w14:paraId="2BD7425C" w14:textId="77777777" w:rsidR="006C0FCF" w:rsidRPr="00C57D9C" w:rsidRDefault="006C0FCF" w:rsidP="009D05E3">
            <w:pPr>
              <w:pStyle w:val="Tabletext"/>
            </w:pPr>
            <w:r w:rsidRPr="00C57D9C">
              <w:t xml:space="preserve">Number of notes/information provided in attachments  </w:t>
            </w:r>
          </w:p>
        </w:tc>
        <w:tc>
          <w:tcPr>
            <w:tcW w:w="2619" w:type="pct"/>
          </w:tcPr>
          <w:p w14:paraId="7C198475" w14:textId="26BC4E87" w:rsidR="006C0FCF" w:rsidRPr="00C57D9C" w:rsidRDefault="006C0FCF" w:rsidP="009D05E3">
            <w:pPr>
              <w:pStyle w:val="Tabletext"/>
            </w:pPr>
            <w:r w:rsidRPr="00C57D9C">
              <w:t xml:space="preserve">All </w:t>
            </w:r>
            <w:r w:rsidR="00B77FE5">
              <w:t>this</w:t>
            </w:r>
            <w:r w:rsidR="00B77FE5" w:rsidRPr="00C57D9C">
              <w:t xml:space="preserve"> </w:t>
            </w:r>
            <w:r w:rsidRPr="00C57D9C">
              <w:t>information should be translated in</w:t>
            </w:r>
            <w:r w:rsidR="00B77FE5">
              <w:t>to</w:t>
            </w:r>
            <w:r w:rsidRPr="00C57D9C">
              <w:t xml:space="preserve"> 6 languages and prepared for publication</w:t>
            </w:r>
          </w:p>
        </w:tc>
      </w:tr>
      <w:tr w:rsidR="006C0FCF" w:rsidRPr="00C57D9C" w14:paraId="1801883D" w14:textId="77777777" w:rsidTr="009D05E3">
        <w:trPr>
          <w:cantSplit/>
          <w:jc w:val="center"/>
        </w:trPr>
        <w:tc>
          <w:tcPr>
            <w:tcW w:w="2381" w:type="pct"/>
          </w:tcPr>
          <w:p w14:paraId="4419D2BD" w14:textId="2617313D" w:rsidR="006C0FCF" w:rsidRPr="00C57D9C" w:rsidRDefault="006C0FCF" w:rsidP="009D05E3">
            <w:pPr>
              <w:pStyle w:val="Tabletext"/>
            </w:pPr>
            <w:r w:rsidRPr="00C57D9C">
              <w:t xml:space="preserve">Subject to Article </w:t>
            </w:r>
            <w:r w:rsidRPr="00CF5AC3">
              <w:rPr>
                <w:b/>
                <w:bCs/>
              </w:rPr>
              <w:t>22</w:t>
            </w:r>
            <w:r w:rsidRPr="00C57D9C">
              <w:t xml:space="preserve"> </w:t>
            </w:r>
            <w:r w:rsidR="00967C68" w:rsidRPr="00C57D9C">
              <w:t>epfd</w:t>
            </w:r>
            <w:r w:rsidRPr="00C57D9C">
              <w:t xml:space="preserve"> limits</w:t>
            </w:r>
          </w:p>
        </w:tc>
        <w:tc>
          <w:tcPr>
            <w:tcW w:w="2619" w:type="pct"/>
          </w:tcPr>
          <w:p w14:paraId="2DB67A06" w14:textId="4BE71342" w:rsidR="006C0FCF" w:rsidRPr="00C57D9C" w:rsidRDefault="006C0FCF" w:rsidP="009D05E3">
            <w:pPr>
              <w:pStyle w:val="Tabletext"/>
            </w:pPr>
            <w:r w:rsidRPr="00C57D9C">
              <w:t xml:space="preserve">Additional information such as input </w:t>
            </w:r>
            <w:r w:rsidR="009D05E3" w:rsidRPr="00C57D9C">
              <w:t>e</w:t>
            </w:r>
            <w:r w:rsidR="009D05E3">
              <w:t>.</w:t>
            </w:r>
            <w:r w:rsidR="009D05E3" w:rsidRPr="00C57D9C">
              <w:t>i</w:t>
            </w:r>
            <w:r w:rsidR="009D05E3">
              <w:t>.r.</w:t>
            </w:r>
            <w:r w:rsidR="009D05E3" w:rsidRPr="00C57D9C">
              <w:t>p</w:t>
            </w:r>
            <w:r w:rsidR="009D05E3">
              <w:t>.</w:t>
            </w:r>
            <w:r w:rsidR="009D05E3" w:rsidRPr="00C57D9C">
              <w:t xml:space="preserve"> </w:t>
            </w:r>
            <w:r w:rsidRPr="00C57D9C">
              <w:t xml:space="preserve">or </w:t>
            </w:r>
            <w:r w:rsidR="00967C68" w:rsidRPr="00C57D9C">
              <w:t xml:space="preserve">pfd </w:t>
            </w:r>
            <w:r w:rsidRPr="00C57D9C">
              <w:t>masks as well as other required information for epfd examination should be prepared for publication</w:t>
            </w:r>
          </w:p>
        </w:tc>
      </w:tr>
    </w:tbl>
    <w:p w14:paraId="786215F7" w14:textId="77777777" w:rsidR="009D05E3" w:rsidRDefault="009D05E3" w:rsidP="009D05E3">
      <w:pPr>
        <w:pStyle w:val="Tablefin"/>
        <w:rPr>
          <w:rFonts w:eastAsia="SimSun"/>
        </w:rPr>
      </w:pPr>
    </w:p>
    <w:p w14:paraId="26D39A46" w14:textId="63AA1D58" w:rsidR="00FE7025" w:rsidRPr="007227D9" w:rsidRDefault="00FE7025" w:rsidP="00FE7025">
      <w:pPr>
        <w:tabs>
          <w:tab w:val="left" w:pos="851"/>
        </w:tabs>
        <w:spacing w:before="360" w:after="120"/>
        <w:rPr>
          <w:rFonts w:asciiTheme="minorHAnsi" w:eastAsia="SimSun" w:hAnsiTheme="minorHAnsi" w:cstheme="minorHAnsi"/>
          <w:b/>
          <w:sz w:val="23"/>
          <w:szCs w:val="23"/>
        </w:rPr>
      </w:pPr>
      <w:r w:rsidRPr="007227D9">
        <w:rPr>
          <w:rFonts w:asciiTheme="minorHAnsi" w:eastAsia="SimSun" w:hAnsiTheme="minorHAnsi" w:cstheme="minorHAnsi"/>
          <w:b/>
          <w:sz w:val="23"/>
          <w:szCs w:val="23"/>
        </w:rPr>
        <w:t>g</w:t>
      </w:r>
      <w:r w:rsidR="00CF5AC3">
        <w:rPr>
          <w:rFonts w:asciiTheme="minorHAnsi" w:eastAsia="SimSun" w:hAnsiTheme="minorHAnsi" w:cstheme="minorHAnsi"/>
          <w:b/>
          <w:sz w:val="23"/>
          <w:szCs w:val="23"/>
        </w:rPr>
        <w:t>)</w:t>
      </w:r>
      <w:r w:rsidRPr="007227D9">
        <w:rPr>
          <w:rFonts w:asciiTheme="minorHAnsi" w:eastAsia="SimSun" w:hAnsiTheme="minorHAnsi" w:cstheme="minorHAnsi"/>
          <w:b/>
          <w:sz w:val="23"/>
          <w:szCs w:val="23"/>
        </w:rPr>
        <w:tab/>
        <w:t>Consider the introduction of units in categories A1 and N4, with a different fee being charged for more complex or larger systems, depending on the number of units.</w:t>
      </w:r>
    </w:p>
    <w:p w14:paraId="115DAFFE" w14:textId="1B4694B0" w:rsidR="00FE7025" w:rsidRPr="007227D9" w:rsidRDefault="00FE7025" w:rsidP="00CF5AC3">
      <w:pPr>
        <w:jc w:val="both"/>
        <w:rPr>
          <w:rFonts w:asciiTheme="minorHAnsi" w:eastAsia="SimSun" w:hAnsiTheme="minorHAnsi" w:cstheme="minorHAnsi"/>
          <w:sz w:val="23"/>
          <w:szCs w:val="23"/>
          <w:lang w:eastAsia="zh-CN"/>
        </w:rPr>
      </w:pPr>
      <w:r w:rsidRPr="008174B5">
        <w:rPr>
          <w:rFonts w:asciiTheme="minorHAnsi" w:eastAsia="SimSun" w:hAnsiTheme="minorHAnsi" w:cstheme="minorHAnsi"/>
          <w:sz w:val="23"/>
          <w:szCs w:val="23"/>
          <w:u w:val="single"/>
          <w:lang w:val="en-US" w:eastAsia="zh-CN"/>
        </w:rPr>
        <w:t>Summary of the item</w:t>
      </w:r>
      <w:r>
        <w:rPr>
          <w:rFonts w:asciiTheme="minorHAnsi" w:eastAsia="SimSun" w:hAnsiTheme="minorHAnsi" w:cstheme="minorHAnsi"/>
          <w:sz w:val="23"/>
          <w:szCs w:val="23"/>
          <w:lang w:val="en-US" w:eastAsia="zh-CN"/>
        </w:rPr>
        <w:t xml:space="preserve">: </w:t>
      </w:r>
      <w:r w:rsidR="00556C42">
        <w:t>Filings for satellite systems not subject to coordination have also evolved considerably since 2005, when only a few, well-prepared filings containing a small number of frequency assignments were submitted every year. Non-GSO filings not subject to coordination have not only grown in number but now may contain a large set of frequency assignments covering almost all possible frequency bands allocated to space services. Moreover, the quality of the filings received is lower than before, when they were mainly prepared by experienced satellite operators. For these cases, studies should be conducted to consider the introduction of units in categories A1 and N4, with a different fee being charged depending on the number of units.</w:t>
      </w:r>
    </w:p>
    <w:p w14:paraId="52832AF6" w14:textId="16EF32C5" w:rsidR="00FE7025" w:rsidRPr="00A36BC7" w:rsidRDefault="00FE7025" w:rsidP="00CF5AC3">
      <w:pPr>
        <w:jc w:val="both"/>
        <w:rPr>
          <w:rFonts w:asciiTheme="minorHAnsi" w:hAnsiTheme="minorHAnsi" w:cstheme="minorHAnsi"/>
          <w:szCs w:val="24"/>
        </w:rPr>
      </w:pPr>
      <w:r w:rsidRPr="00A36BC7">
        <w:rPr>
          <w:rFonts w:asciiTheme="minorHAnsi" w:eastAsia="SimSun" w:hAnsiTheme="minorHAnsi" w:cstheme="minorHAnsi"/>
          <w:szCs w:val="24"/>
          <w:u w:val="single"/>
          <w:lang w:eastAsia="zh-CN"/>
        </w:rPr>
        <w:t>Request from the first meeting of the Expert Group</w:t>
      </w:r>
      <w:r w:rsidRPr="00A36BC7">
        <w:rPr>
          <w:rFonts w:asciiTheme="minorHAnsi" w:eastAsia="SimSun" w:hAnsiTheme="minorHAnsi" w:cstheme="minorHAnsi"/>
          <w:szCs w:val="24"/>
          <w:lang w:eastAsia="zh-CN"/>
        </w:rPr>
        <w:t xml:space="preserve">: </w:t>
      </w:r>
      <w:r w:rsidRPr="00A36BC7">
        <w:rPr>
          <w:rFonts w:asciiTheme="minorHAnsi" w:hAnsiTheme="minorHAnsi" w:cstheme="minorHAnsi"/>
          <w:szCs w:val="24"/>
        </w:rPr>
        <w:t>For the next meeting, the Bureau should provide statistics of non-GSO networks not subject to coordination received in the last four years, or any other period more than four years, indicating the number of satellites and configurations, and estimates of their processing workloads. Possible methods for the definition of units for these categories also need to be provided.</w:t>
      </w:r>
    </w:p>
    <w:p w14:paraId="76311D1A" w14:textId="77777777" w:rsidR="00556C42" w:rsidRPr="00A36BC7" w:rsidRDefault="00556C42" w:rsidP="00CF5AC3">
      <w:pPr>
        <w:pStyle w:val="Headingi"/>
      </w:pPr>
      <w:r w:rsidRPr="00A36BC7">
        <w:t xml:space="preserve">Data provided in response to the Expert Group’s request: </w:t>
      </w:r>
    </w:p>
    <w:p w14:paraId="519D6C85" w14:textId="284ED74E" w:rsidR="00294E72" w:rsidRPr="00A36BC7" w:rsidRDefault="003040AF" w:rsidP="00CF5AC3">
      <w:pPr>
        <w:pStyle w:val="Headingu"/>
      </w:pPr>
      <w:r w:rsidRPr="00A36BC7">
        <w:t>S</w:t>
      </w:r>
      <w:r w:rsidR="00294E72" w:rsidRPr="00A36BC7">
        <w:t xml:space="preserve">tatistics of non-GSO networks not subject to coordination received in the last four years indicating the number of satellites and configurations </w:t>
      </w:r>
    </w:p>
    <w:p w14:paraId="573B2804" w14:textId="22C267D6" w:rsidR="00FF0AE9" w:rsidRPr="00A36BC7" w:rsidRDefault="00FF0AE9" w:rsidP="00CF5AC3">
      <w:r w:rsidRPr="00A36BC7">
        <w:t>The following figures show statistics related to API received since 1</w:t>
      </w:r>
      <w:r w:rsidRPr="00A36BC7">
        <w:rPr>
          <w:vertAlign w:val="superscript"/>
        </w:rPr>
        <w:t>st</w:t>
      </w:r>
      <w:r w:rsidRPr="00A36BC7">
        <w:t xml:space="preserve"> January 2016. </w:t>
      </w:r>
    </w:p>
    <w:p w14:paraId="5869A00E" w14:textId="4E98E26D" w:rsidR="003040AF" w:rsidRPr="00A36BC7" w:rsidRDefault="00FF0AE9" w:rsidP="00CF5AC3">
      <w:pPr>
        <w:pStyle w:val="Figure"/>
      </w:pPr>
      <w:r w:rsidRPr="00A36BC7">
        <w:rPr>
          <w:noProof/>
        </w:rPr>
        <w:drawing>
          <wp:inline distT="0" distB="0" distL="0" distR="0" wp14:anchorId="5A3342C4" wp14:editId="54C87B60">
            <wp:extent cx="5760085" cy="3455670"/>
            <wp:effectExtent l="0" t="0" r="0" b="0"/>
            <wp:docPr id="3" name="Picture 2" descr="A white graph with numbers and a red line&#10;&#10;Description automatically generated with medium confidence">
              <a:extLst xmlns:a="http://schemas.openxmlformats.org/drawingml/2006/main">
                <a:ext uri="{FF2B5EF4-FFF2-40B4-BE49-F238E27FC236}">
                  <a16:creationId xmlns:a16="http://schemas.microsoft.com/office/drawing/2014/main" id="{C03EE85D-1AE3-7EDE-D39F-95B2CAFDD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white graph with numbers and a red line&#10;&#10;Description automatically generated with medium confidence">
                      <a:extLst>
                        <a:ext uri="{FF2B5EF4-FFF2-40B4-BE49-F238E27FC236}">
                          <a16:creationId xmlns:a16="http://schemas.microsoft.com/office/drawing/2014/main" id="{C03EE85D-1AE3-7EDE-D39F-95B2CAFDD94A}"/>
                        </a:ext>
                      </a:extLst>
                    </pic:cNvPr>
                    <pic:cNvPicPr>
                      <a:picLocks noChangeAspect="1"/>
                    </pic:cNvPicPr>
                  </pic:nvPicPr>
                  <pic:blipFill>
                    <a:blip r:embed="rId20"/>
                    <a:stretch>
                      <a:fillRect/>
                    </a:stretch>
                  </pic:blipFill>
                  <pic:spPr>
                    <a:xfrm>
                      <a:off x="0" y="0"/>
                      <a:ext cx="5760085" cy="3455670"/>
                    </a:xfrm>
                    <a:prstGeom prst="rect">
                      <a:avLst/>
                    </a:prstGeom>
                    <a:ln>
                      <a:noFill/>
                    </a:ln>
                  </pic:spPr>
                </pic:pic>
              </a:graphicData>
            </a:graphic>
          </wp:inline>
        </w:drawing>
      </w:r>
    </w:p>
    <w:p w14:paraId="23E4D9AD" w14:textId="5F5A0CC5" w:rsidR="00FF0AE9" w:rsidRPr="00A36BC7" w:rsidRDefault="00FF0AE9" w:rsidP="00CF5AC3">
      <w:pPr>
        <w:jc w:val="both"/>
      </w:pPr>
      <w:r w:rsidRPr="00A36BC7">
        <w:t>Out of 1532 API, 1458 had less than 50 orbital planes, 60 between 50 and 500 orbital planes, 8 between 500 and 1</w:t>
      </w:r>
      <w:r w:rsidR="00CF5AC3">
        <w:t> </w:t>
      </w:r>
      <w:r w:rsidRPr="00A36BC7">
        <w:t>000, 3 between 1</w:t>
      </w:r>
      <w:r w:rsidR="00CF5AC3">
        <w:t> </w:t>
      </w:r>
      <w:r w:rsidRPr="00A36BC7">
        <w:t>000 and 2</w:t>
      </w:r>
      <w:r w:rsidR="00CF5AC3">
        <w:t> </w:t>
      </w:r>
      <w:r w:rsidRPr="00A36BC7">
        <w:t>000 and 3 more than 2</w:t>
      </w:r>
      <w:r w:rsidR="00CF5AC3">
        <w:t> </w:t>
      </w:r>
      <w:r w:rsidRPr="00A36BC7">
        <w:t>000 (with an absolute maximum of 2</w:t>
      </w:r>
      <w:r w:rsidR="00CF5AC3">
        <w:t> </w:t>
      </w:r>
      <w:r w:rsidRPr="00A36BC7">
        <w:t>697 orbital planes).</w:t>
      </w:r>
    </w:p>
    <w:p w14:paraId="5112F930" w14:textId="403A5F8F" w:rsidR="00FF0AE9" w:rsidRPr="00A36BC7" w:rsidRDefault="00FF0AE9" w:rsidP="00CF5AC3">
      <w:pPr>
        <w:pStyle w:val="Figure"/>
      </w:pPr>
      <w:r w:rsidRPr="00A36BC7">
        <w:rPr>
          <w:noProof/>
        </w:rPr>
        <w:drawing>
          <wp:inline distT="0" distB="0" distL="0" distR="0" wp14:anchorId="1A70D4E8" wp14:editId="25036151">
            <wp:extent cx="5760085" cy="2319020"/>
            <wp:effectExtent l="0" t="0" r="0" b="5080"/>
            <wp:docPr id="946420862" name="Picture 2" descr="A graph with numbers and lines&#10;&#10;Description automatically generated">
              <a:extLst xmlns:a="http://schemas.openxmlformats.org/drawingml/2006/main">
                <a:ext uri="{FF2B5EF4-FFF2-40B4-BE49-F238E27FC236}">
                  <a16:creationId xmlns:a16="http://schemas.microsoft.com/office/drawing/2014/main" id="{B9614974-6704-266E-914B-ABDB3BF5F1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420862" name="Picture 2" descr="A graph with numbers and lines&#10;&#10;Description automatically generated">
                      <a:extLst>
                        <a:ext uri="{FF2B5EF4-FFF2-40B4-BE49-F238E27FC236}">
                          <a16:creationId xmlns:a16="http://schemas.microsoft.com/office/drawing/2014/main" id="{B9614974-6704-266E-914B-ABDB3BF5F162}"/>
                        </a:ext>
                      </a:extLst>
                    </pic:cNvPr>
                    <pic:cNvPicPr>
                      <a:picLocks noChangeAspect="1"/>
                    </pic:cNvPicPr>
                  </pic:nvPicPr>
                  <pic:blipFill>
                    <a:blip r:embed="rId21"/>
                    <a:stretch>
                      <a:fillRect/>
                    </a:stretch>
                  </pic:blipFill>
                  <pic:spPr>
                    <a:xfrm>
                      <a:off x="0" y="0"/>
                      <a:ext cx="5760085" cy="2319020"/>
                    </a:xfrm>
                    <a:prstGeom prst="rect">
                      <a:avLst/>
                    </a:prstGeom>
                  </pic:spPr>
                </pic:pic>
              </a:graphicData>
            </a:graphic>
          </wp:inline>
        </w:drawing>
      </w:r>
    </w:p>
    <w:p w14:paraId="53AE1309" w14:textId="78B2302A" w:rsidR="00FF0AE9" w:rsidRPr="00A36BC7" w:rsidRDefault="00FF0AE9" w:rsidP="00CF5AC3">
      <w:pPr>
        <w:jc w:val="both"/>
      </w:pPr>
      <w:r w:rsidRPr="00A36BC7">
        <w:t>Out of 1532 API, 1332 had less than 50 satellites, 42 between 50 and 100 satellites, 31</w:t>
      </w:r>
      <w:r w:rsidR="00CF5AC3">
        <w:t> </w:t>
      </w:r>
      <w:r w:rsidRPr="00A36BC7">
        <w:t>between 100 and 200 satellites, 34 between 200 and 500 satellites, 10 between 500 and 1 000 satellites, 45 between 1 000 and 5 000, 11 between 5 000 and 10 000 satellites, 12</w:t>
      </w:r>
      <w:r w:rsidR="00CF5AC3">
        <w:t> </w:t>
      </w:r>
      <w:r w:rsidRPr="00A36BC7">
        <w:t>between 10 000 and 50 000 satellites, 13 between 50 000 and 100 000 satellites and 2</w:t>
      </w:r>
      <w:r w:rsidR="00CF5AC3">
        <w:t> </w:t>
      </w:r>
      <w:r w:rsidRPr="00A36BC7">
        <w:t xml:space="preserve">more than 100 000 satellites (with an absolute maximum of </w:t>
      </w:r>
      <w:r w:rsidR="00714B41" w:rsidRPr="00A36BC7">
        <w:t>116</w:t>
      </w:r>
      <w:r w:rsidR="00CF5AC3">
        <w:t> </w:t>
      </w:r>
      <w:r w:rsidR="00714B41" w:rsidRPr="00A36BC7">
        <w:t>640</w:t>
      </w:r>
      <w:r w:rsidRPr="00A36BC7">
        <w:t xml:space="preserve"> </w:t>
      </w:r>
      <w:r w:rsidR="00714B41" w:rsidRPr="00A36BC7">
        <w:t>satellites</w:t>
      </w:r>
      <w:r w:rsidRPr="00A36BC7">
        <w:t>).</w:t>
      </w:r>
    </w:p>
    <w:p w14:paraId="7CF981E6" w14:textId="62633CD5" w:rsidR="00A36BC7" w:rsidRPr="00A36BC7" w:rsidRDefault="00A36BC7" w:rsidP="00CF5AC3">
      <w:pPr>
        <w:jc w:val="both"/>
      </w:pPr>
      <w:r w:rsidRPr="00A36BC7">
        <w:t xml:space="preserve">A few other metrics could be </w:t>
      </w:r>
      <w:r>
        <w:t xml:space="preserve">useful to consider in order </w:t>
      </w:r>
      <w:r w:rsidRPr="00A36BC7">
        <w:t xml:space="preserve">to </w:t>
      </w:r>
      <w:r>
        <w:t>“</w:t>
      </w:r>
      <w:r w:rsidRPr="00A36BC7">
        <w:t>measure</w:t>
      </w:r>
      <w:r>
        <w:t>”</w:t>
      </w:r>
      <w:r w:rsidRPr="00A36BC7">
        <w:t xml:space="preserve"> the size of an API:</w:t>
      </w:r>
    </w:p>
    <w:p w14:paraId="66D54FFB" w14:textId="1F725BEE" w:rsidR="00A36BC7" w:rsidRPr="006249EA" w:rsidRDefault="00A36BC7" w:rsidP="006249EA">
      <w:pPr>
        <w:pStyle w:val="Figuretitle"/>
      </w:pPr>
      <w:r w:rsidRPr="006249EA">
        <w:t>Number of groups of frequency ranges in the API</w:t>
      </w:r>
    </w:p>
    <w:p w14:paraId="60FF7030" w14:textId="77777777" w:rsidR="00A36BC7" w:rsidRPr="00A36BC7" w:rsidRDefault="00A36BC7" w:rsidP="006249EA">
      <w:pPr>
        <w:pStyle w:val="Figure"/>
      </w:pPr>
      <w:r w:rsidRPr="00A36BC7">
        <w:rPr>
          <w:noProof/>
        </w:rPr>
        <w:drawing>
          <wp:inline distT="0" distB="0" distL="0" distR="0" wp14:anchorId="4501CD67" wp14:editId="64C6C4C5">
            <wp:extent cx="2266950" cy="2486025"/>
            <wp:effectExtent l="0" t="0" r="0" b="9525"/>
            <wp:docPr id="15" name="Picture 14" descr="A table with numbers and a number of groups&#10;&#10;Description automatically generated">
              <a:extLst xmlns:a="http://schemas.openxmlformats.org/drawingml/2006/main">
                <a:ext uri="{FF2B5EF4-FFF2-40B4-BE49-F238E27FC236}">
                  <a16:creationId xmlns:a16="http://schemas.microsoft.com/office/drawing/2014/main" id="{C6896D96-B6D0-5914-999A-36F61DE3A8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table with numbers and a number of groups&#10;&#10;Description automatically generated">
                      <a:extLst>
                        <a:ext uri="{FF2B5EF4-FFF2-40B4-BE49-F238E27FC236}">
                          <a16:creationId xmlns:a16="http://schemas.microsoft.com/office/drawing/2014/main" id="{C6896D96-B6D0-5914-999A-36F61DE3A838}"/>
                        </a:ext>
                      </a:extLst>
                    </pic:cNvPr>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266950" cy="2486025"/>
                    </a:xfrm>
                    <a:prstGeom prst="rect">
                      <a:avLst/>
                    </a:prstGeom>
                  </pic:spPr>
                </pic:pic>
              </a:graphicData>
            </a:graphic>
          </wp:inline>
        </w:drawing>
      </w:r>
    </w:p>
    <w:p w14:paraId="69AE0D61" w14:textId="29F7AE84" w:rsidR="00A36BC7" w:rsidRPr="006249EA" w:rsidRDefault="00A36BC7" w:rsidP="006249EA">
      <w:pPr>
        <w:pStyle w:val="Figuretitle"/>
      </w:pPr>
      <w:r w:rsidRPr="006249EA">
        <w:t>Number of beams per API</w:t>
      </w:r>
    </w:p>
    <w:p w14:paraId="6AF9BC80" w14:textId="3877A4F0" w:rsidR="00FF0AE9" w:rsidRPr="00A36BC7" w:rsidRDefault="00A36BC7" w:rsidP="006249EA">
      <w:pPr>
        <w:pStyle w:val="Figure"/>
      </w:pPr>
      <w:r w:rsidRPr="00A36BC7">
        <w:rPr>
          <w:noProof/>
        </w:rPr>
        <w:drawing>
          <wp:inline distT="0" distB="0" distL="0" distR="0" wp14:anchorId="242FAA76" wp14:editId="5A2F1892">
            <wp:extent cx="1914525" cy="2486025"/>
            <wp:effectExtent l="0" t="0" r="9525" b="9525"/>
            <wp:docPr id="7" name="Picture 6" descr="A table with numbers and percentages&#10;&#10;Description automatically generated">
              <a:extLst xmlns:a="http://schemas.openxmlformats.org/drawingml/2006/main">
                <a:ext uri="{FF2B5EF4-FFF2-40B4-BE49-F238E27FC236}">
                  <a16:creationId xmlns:a16="http://schemas.microsoft.com/office/drawing/2014/main" id="{B8440F84-6389-8879-0BBE-B8D721D4F7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table with numbers and percentages&#10;&#10;Description automatically generated">
                      <a:extLst>
                        <a:ext uri="{FF2B5EF4-FFF2-40B4-BE49-F238E27FC236}">
                          <a16:creationId xmlns:a16="http://schemas.microsoft.com/office/drawing/2014/main" id="{B8440F84-6389-8879-0BBE-B8D721D4F7F9}"/>
                        </a:ext>
                      </a:extLst>
                    </pic:cNvPr>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1914525" cy="2486025"/>
                    </a:xfrm>
                    <a:prstGeom prst="rect">
                      <a:avLst/>
                    </a:prstGeom>
                  </pic:spPr>
                </pic:pic>
              </a:graphicData>
            </a:graphic>
          </wp:inline>
        </w:drawing>
      </w:r>
    </w:p>
    <w:p w14:paraId="3F61A97D" w14:textId="60410354" w:rsidR="00A36BC7" w:rsidRPr="00A36BC7" w:rsidRDefault="00A36BC7" w:rsidP="006249EA">
      <w:pPr>
        <w:pStyle w:val="Figuretitle"/>
      </w:pPr>
      <w:r w:rsidRPr="00A36BC7">
        <w:t>Number of classes of stations per API</w:t>
      </w:r>
    </w:p>
    <w:p w14:paraId="12E0D834" w14:textId="2C5AF264" w:rsidR="00FF0AE9" w:rsidRPr="00A36BC7" w:rsidRDefault="00A36BC7" w:rsidP="006249EA">
      <w:pPr>
        <w:pStyle w:val="Figurewithlegend"/>
      </w:pPr>
      <w:r w:rsidRPr="00A36BC7">
        <w:drawing>
          <wp:inline distT="0" distB="0" distL="0" distR="0" wp14:anchorId="3811B800" wp14:editId="764672C4">
            <wp:extent cx="2438400" cy="2105025"/>
            <wp:effectExtent l="0" t="0" r="0" b="9525"/>
            <wp:docPr id="1225446544" name="Picture 2" descr="A table with numbers and a number of stations&#10;&#10;Description automatically generated">
              <a:extLst xmlns:a="http://schemas.openxmlformats.org/drawingml/2006/main">
                <a:ext uri="{FF2B5EF4-FFF2-40B4-BE49-F238E27FC236}">
                  <a16:creationId xmlns:a16="http://schemas.microsoft.com/office/drawing/2014/main" id="{7297749D-F6F0-94D0-496E-925C835A81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446544" name="Picture 2" descr="A table with numbers and a number of stations&#10;&#10;Description automatically generated">
                      <a:extLst>
                        <a:ext uri="{FF2B5EF4-FFF2-40B4-BE49-F238E27FC236}">
                          <a16:creationId xmlns:a16="http://schemas.microsoft.com/office/drawing/2014/main" id="{7297749D-F6F0-94D0-496E-925C835A8101}"/>
                        </a:ext>
                      </a:extLst>
                    </pic:cNvPr>
                    <pic:cNvPicPr>
                      <a:picLocks noChangeAspect="1"/>
                    </pic:cNvPicPr>
                  </pic:nvPicPr>
                  <pic:blipFill>
                    <a:blip r:embed="rId24"/>
                    <a:stretch>
                      <a:fillRect/>
                    </a:stretch>
                  </pic:blipFill>
                  <pic:spPr>
                    <a:xfrm>
                      <a:off x="0" y="0"/>
                      <a:ext cx="2438400" cy="2105025"/>
                    </a:xfrm>
                    <a:prstGeom prst="rect">
                      <a:avLst/>
                    </a:prstGeom>
                  </pic:spPr>
                </pic:pic>
              </a:graphicData>
            </a:graphic>
          </wp:inline>
        </w:drawing>
      </w:r>
    </w:p>
    <w:p w14:paraId="1959A192" w14:textId="3020ACDC" w:rsidR="00A36BC7" w:rsidRPr="00A36BC7" w:rsidRDefault="00A36BC7" w:rsidP="006249EA">
      <w:pPr>
        <w:pStyle w:val="Figurelegend"/>
      </w:pPr>
      <w:r w:rsidRPr="00A36BC7">
        <w:t xml:space="preserve">Note – </w:t>
      </w:r>
      <w:r w:rsidR="006249EA" w:rsidRPr="006249EA">
        <w:t>The</w:t>
      </w:r>
      <w:r w:rsidR="006249EA" w:rsidRPr="00A36BC7">
        <w:t xml:space="preserve"> </w:t>
      </w:r>
      <w:r w:rsidRPr="00A36BC7">
        <w:t xml:space="preserve">number corresponds to the sum, over all the groups, </w:t>
      </w:r>
      <w:r w:rsidRPr="00A36BC7">
        <w:br/>
        <w:t>of the number of different classes of stations per group.</w:t>
      </w:r>
    </w:p>
    <w:p w14:paraId="4E5F840D" w14:textId="110916A0" w:rsidR="00C66F65" w:rsidRPr="00A36BC7" w:rsidRDefault="00A36BC7" w:rsidP="00F27DF3">
      <w:pPr>
        <w:pStyle w:val="Figuretitle"/>
      </w:pPr>
      <w:r w:rsidRPr="00A36BC7">
        <w:t>Number of associated earth stations per API</w:t>
      </w:r>
      <w:r w:rsidR="00EA43C5">
        <w:t xml:space="preserve"> </w:t>
      </w:r>
      <w:r w:rsidR="00EA43C5">
        <w:br/>
      </w:r>
      <w:r w:rsidR="00C66F65">
        <w:t>(maximum is 3</w:t>
      </w:r>
      <w:r w:rsidR="00F27DF3">
        <w:t> </w:t>
      </w:r>
      <w:r w:rsidR="00C66F65">
        <w:t>600)</w:t>
      </w:r>
    </w:p>
    <w:p w14:paraId="2EBE92F8" w14:textId="1DEECE47" w:rsidR="00A36BC7" w:rsidRDefault="00A36BC7" w:rsidP="00F27DF3">
      <w:pPr>
        <w:pStyle w:val="Figurewithlegend"/>
      </w:pPr>
      <w:r w:rsidRPr="00A36BC7">
        <w:drawing>
          <wp:inline distT="0" distB="0" distL="0" distR="0" wp14:anchorId="0E24C3D6" wp14:editId="409B84BF">
            <wp:extent cx="2114550" cy="2781300"/>
            <wp:effectExtent l="0" t="0" r="0" b="0"/>
            <wp:docPr id="17" name="Picture 16" descr="A screenshot of a table&#10;&#10;Description automatically generated">
              <a:extLst xmlns:a="http://schemas.openxmlformats.org/drawingml/2006/main">
                <a:ext uri="{FF2B5EF4-FFF2-40B4-BE49-F238E27FC236}">
                  <a16:creationId xmlns:a16="http://schemas.microsoft.com/office/drawing/2014/main" id="{B79936D1-219D-4DE8-5C7B-EFBFFE9428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A screenshot of a table&#10;&#10;Description automatically generated">
                      <a:extLst>
                        <a:ext uri="{FF2B5EF4-FFF2-40B4-BE49-F238E27FC236}">
                          <a16:creationId xmlns:a16="http://schemas.microsoft.com/office/drawing/2014/main" id="{B79936D1-219D-4DE8-5C7B-EFBFFE9428A3}"/>
                        </a:ext>
                      </a:extLst>
                    </pic:cNvPr>
                    <pic:cNvPicPr>
                      <a:picLocks noChangeAspect="1"/>
                    </pic:cNvPicPr>
                  </pic:nvPicPr>
                  <pic:blipFill>
                    <a:blip r:embed="rId25"/>
                    <a:stretch>
                      <a:fillRect/>
                    </a:stretch>
                  </pic:blipFill>
                  <pic:spPr>
                    <a:xfrm>
                      <a:off x="0" y="0"/>
                      <a:ext cx="2114550" cy="2781300"/>
                    </a:xfrm>
                    <a:prstGeom prst="rect">
                      <a:avLst/>
                    </a:prstGeom>
                  </pic:spPr>
                </pic:pic>
              </a:graphicData>
            </a:graphic>
          </wp:inline>
        </w:drawing>
      </w:r>
    </w:p>
    <w:p w14:paraId="5C4F4566" w14:textId="75234CF4" w:rsidR="00A36BC7" w:rsidRPr="00A36BC7" w:rsidRDefault="00A36BC7" w:rsidP="00F27DF3">
      <w:pPr>
        <w:pStyle w:val="Figurelegend"/>
      </w:pPr>
      <w:r w:rsidRPr="00A36BC7">
        <w:t xml:space="preserve">Note – </w:t>
      </w:r>
      <w:r w:rsidR="00F27DF3" w:rsidRPr="00A36BC7">
        <w:t xml:space="preserve">The </w:t>
      </w:r>
      <w:r w:rsidRPr="00A36BC7">
        <w:t xml:space="preserve">number corresponds to the sum, over all the groups, </w:t>
      </w:r>
      <w:r w:rsidRPr="00A36BC7">
        <w:br/>
        <w:t xml:space="preserve">of the number of different </w:t>
      </w:r>
      <w:r>
        <w:t xml:space="preserve">types of earth stations </w:t>
      </w:r>
      <w:r w:rsidRPr="00A36BC7">
        <w:t>per group.</w:t>
      </w:r>
    </w:p>
    <w:p w14:paraId="1D9D80BE" w14:textId="70229D09" w:rsidR="00C66F65" w:rsidRPr="00A36BC7" w:rsidRDefault="00A36BC7" w:rsidP="00F27DF3">
      <w:pPr>
        <w:pStyle w:val="Figuretitle"/>
      </w:pPr>
      <w:r w:rsidRPr="00A36BC7">
        <w:t>Number of associated space stations per API</w:t>
      </w:r>
      <w:r w:rsidR="00EA43C5">
        <w:t xml:space="preserve"> </w:t>
      </w:r>
      <w:r w:rsidR="00EA43C5">
        <w:br/>
        <w:t>(</w:t>
      </w:r>
      <w:r w:rsidR="00EA43C5" w:rsidRPr="00EA43C5">
        <w:t>Out of 1</w:t>
      </w:r>
      <w:r w:rsidR="00EA43C5">
        <w:t> </w:t>
      </w:r>
      <w:r w:rsidR="00EA43C5" w:rsidRPr="00EA43C5">
        <w:t>532 API, 262</w:t>
      </w:r>
      <w:r w:rsidR="00EA43C5">
        <w:t xml:space="preserve">, i.e. </w:t>
      </w:r>
      <w:r w:rsidR="00EA43C5" w:rsidRPr="00EA43C5">
        <w:t>17.1%</w:t>
      </w:r>
      <w:r w:rsidR="00EA43C5">
        <w:t>,</w:t>
      </w:r>
      <w:r w:rsidR="00EA43C5" w:rsidRPr="00EA43C5">
        <w:t xml:space="preserve"> have associated space station</w:t>
      </w:r>
      <w:r w:rsidR="00EA43C5">
        <w:t>s)</w:t>
      </w:r>
      <w:r w:rsidR="00EA43C5">
        <w:br/>
      </w:r>
      <w:r w:rsidR="00C66F65">
        <w:t>(maximum is 960)</w:t>
      </w:r>
    </w:p>
    <w:p w14:paraId="25F62F67" w14:textId="7D9C9701" w:rsidR="00A36BC7" w:rsidRPr="00A36BC7" w:rsidRDefault="00A36BC7" w:rsidP="00F27DF3">
      <w:pPr>
        <w:pStyle w:val="Figurewithlegend"/>
      </w:pPr>
      <w:r w:rsidRPr="00A36BC7">
        <w:drawing>
          <wp:inline distT="0" distB="0" distL="0" distR="0" wp14:anchorId="7B59F8DF" wp14:editId="7DF401AB">
            <wp:extent cx="2771775" cy="3057525"/>
            <wp:effectExtent l="0" t="0" r="9525" b="9525"/>
            <wp:docPr id="4" name="Picture 3" descr="A screenshot of a table&#10;&#10;Description automatically generated">
              <a:extLst xmlns:a="http://schemas.openxmlformats.org/drawingml/2006/main">
                <a:ext uri="{FF2B5EF4-FFF2-40B4-BE49-F238E27FC236}">
                  <a16:creationId xmlns:a16="http://schemas.microsoft.com/office/drawing/2014/main" id="{1F0FCD0F-D710-ACBB-3A41-7DB28824AF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screenshot of a table&#10;&#10;Description automatically generated">
                      <a:extLst>
                        <a:ext uri="{FF2B5EF4-FFF2-40B4-BE49-F238E27FC236}">
                          <a16:creationId xmlns:a16="http://schemas.microsoft.com/office/drawing/2014/main" id="{1F0FCD0F-D710-ACBB-3A41-7DB28824AFE5}"/>
                        </a:ext>
                      </a:extLst>
                    </pic:cNvPr>
                    <pic:cNvPicPr>
                      <a:picLocks noChangeAspect="1"/>
                    </pic:cNvPicPr>
                  </pic:nvPicPr>
                  <pic:blipFill>
                    <a:blip r:embed="rId26"/>
                    <a:stretch>
                      <a:fillRect/>
                    </a:stretch>
                  </pic:blipFill>
                  <pic:spPr>
                    <a:xfrm>
                      <a:off x="0" y="0"/>
                      <a:ext cx="2771775" cy="3057525"/>
                    </a:xfrm>
                    <a:prstGeom prst="rect">
                      <a:avLst/>
                    </a:prstGeom>
                  </pic:spPr>
                </pic:pic>
              </a:graphicData>
            </a:graphic>
          </wp:inline>
        </w:drawing>
      </w:r>
    </w:p>
    <w:p w14:paraId="234A1528" w14:textId="144CE19D" w:rsidR="00A36BC7" w:rsidRPr="00A36BC7" w:rsidRDefault="00A36BC7" w:rsidP="00F27DF3">
      <w:pPr>
        <w:pStyle w:val="Figurelegend"/>
      </w:pPr>
      <w:r w:rsidRPr="00A36BC7">
        <w:t xml:space="preserve">Note – </w:t>
      </w:r>
      <w:r w:rsidR="00F27DF3" w:rsidRPr="00A36BC7">
        <w:t xml:space="preserve">The </w:t>
      </w:r>
      <w:r w:rsidRPr="00A36BC7">
        <w:t xml:space="preserve">number corresponds to the sum, over all the groups, </w:t>
      </w:r>
      <w:r w:rsidRPr="00A36BC7">
        <w:br/>
        <w:t xml:space="preserve">of the number of different </w:t>
      </w:r>
      <w:r>
        <w:t>types of</w:t>
      </w:r>
      <w:r w:rsidR="00945B6B">
        <w:t xml:space="preserve"> associated</w:t>
      </w:r>
      <w:r>
        <w:t xml:space="preserve"> space stations </w:t>
      </w:r>
      <w:r w:rsidRPr="00A36BC7">
        <w:t>per group.</w:t>
      </w:r>
    </w:p>
    <w:p w14:paraId="23F17D7A" w14:textId="7856A8B2" w:rsidR="00294E72" w:rsidRPr="003040AF" w:rsidRDefault="00294E72" w:rsidP="00F27DF3">
      <w:pPr>
        <w:pStyle w:val="Headingu"/>
      </w:pPr>
      <w:r w:rsidRPr="003040AF">
        <w:t>Estimates of their processing workloads</w:t>
      </w:r>
    </w:p>
    <w:p w14:paraId="4947CC71" w14:textId="3CD7DD04" w:rsidR="00B65BC3" w:rsidRDefault="00B65BC3" w:rsidP="00F27DF3">
      <w:pPr>
        <w:jc w:val="both"/>
      </w:pPr>
      <w:r>
        <w:t xml:space="preserve">The table </w:t>
      </w:r>
      <w:r w:rsidR="00C31737">
        <w:t xml:space="preserve">below </w:t>
      </w:r>
      <w:r>
        <w:t xml:space="preserve">presents the workflow </w:t>
      </w:r>
      <w:r w:rsidR="00C31737">
        <w:t xml:space="preserve">of notification submissions </w:t>
      </w:r>
      <w:r>
        <w:t xml:space="preserve">comparing the procedures for notifications that are subject to coordination (cost recovery categories N1-N3) versus those that are not, </w:t>
      </w:r>
      <w:r w:rsidR="00C31737">
        <w:t xml:space="preserve">except agreement-seeking under </w:t>
      </w:r>
      <w:r>
        <w:t xml:space="preserve">No. </w:t>
      </w:r>
      <w:r w:rsidRPr="00E67542">
        <w:rPr>
          <w:b/>
          <w:bCs/>
        </w:rPr>
        <w:t>9.21</w:t>
      </w:r>
      <w:r>
        <w:t xml:space="preserve"> (cost recovery categories N4).</w:t>
      </w:r>
    </w:p>
    <w:tbl>
      <w:tblPr>
        <w:tblStyle w:val="TableGrid"/>
        <w:tblW w:w="9463" w:type="dxa"/>
        <w:tblLook w:val="04A0" w:firstRow="1" w:lastRow="0" w:firstColumn="1" w:lastColumn="0" w:noHBand="0" w:noVBand="1"/>
      </w:tblPr>
      <w:tblGrid>
        <w:gridCol w:w="3635"/>
        <w:gridCol w:w="2729"/>
        <w:gridCol w:w="3099"/>
      </w:tblGrid>
      <w:tr w:rsidR="00B65BC3" w14:paraId="6DE50165" w14:textId="77777777" w:rsidTr="00C31737">
        <w:tc>
          <w:tcPr>
            <w:tcW w:w="3635" w:type="dxa"/>
            <w:vAlign w:val="center"/>
          </w:tcPr>
          <w:p w14:paraId="627ADDFF" w14:textId="77777777" w:rsidR="00B65BC3" w:rsidRDefault="00B65BC3" w:rsidP="00F27DF3">
            <w:pPr>
              <w:pStyle w:val="Tablehead"/>
            </w:pPr>
          </w:p>
        </w:tc>
        <w:tc>
          <w:tcPr>
            <w:tcW w:w="2729" w:type="dxa"/>
            <w:vAlign w:val="center"/>
          </w:tcPr>
          <w:p w14:paraId="1EA35C66" w14:textId="7019B908" w:rsidR="00B65BC3" w:rsidRDefault="00B65BC3" w:rsidP="00F27DF3">
            <w:pPr>
              <w:pStyle w:val="Tablehead"/>
            </w:pPr>
            <w:r>
              <w:t xml:space="preserve">Subject to </w:t>
            </w:r>
            <w:r w:rsidR="00C31737">
              <w:t>coordination</w:t>
            </w:r>
            <w:r>
              <w:t xml:space="preserve"> </w:t>
            </w:r>
            <w:r w:rsidR="00F27DF3">
              <w:br/>
            </w:r>
            <w:r>
              <w:t>(N1 to N3)</w:t>
            </w:r>
          </w:p>
        </w:tc>
        <w:tc>
          <w:tcPr>
            <w:tcW w:w="3099" w:type="dxa"/>
            <w:shd w:val="clear" w:color="auto" w:fill="auto"/>
            <w:vAlign w:val="center"/>
          </w:tcPr>
          <w:p w14:paraId="7C1C89F2" w14:textId="25DC620B" w:rsidR="00B65BC3" w:rsidRDefault="00B65BC3" w:rsidP="00F27DF3">
            <w:pPr>
              <w:pStyle w:val="Tablehead"/>
            </w:pPr>
            <w:r>
              <w:t>Not sub</w:t>
            </w:r>
            <w:r w:rsidR="00C31737">
              <w:t xml:space="preserve">ject </w:t>
            </w:r>
            <w:r>
              <w:t xml:space="preserve">to </w:t>
            </w:r>
            <w:r w:rsidR="00C31737">
              <w:t xml:space="preserve">coordination </w:t>
            </w:r>
            <w:r>
              <w:t xml:space="preserve">or </w:t>
            </w:r>
            <w:r w:rsidR="00C31737">
              <w:t>non-</w:t>
            </w:r>
            <w:r>
              <w:t xml:space="preserve">GSO </w:t>
            </w:r>
            <w:r w:rsidR="00C31737">
              <w:t xml:space="preserve">subject to No. </w:t>
            </w:r>
            <w:r>
              <w:t xml:space="preserve">9.21 </w:t>
            </w:r>
            <w:r w:rsidR="00C31737">
              <w:t xml:space="preserve">only </w:t>
            </w:r>
            <w:r w:rsidR="00F27DF3">
              <w:br/>
            </w:r>
            <w:r>
              <w:t>(N4)</w:t>
            </w:r>
          </w:p>
        </w:tc>
      </w:tr>
      <w:tr w:rsidR="00B65BC3" w:rsidRPr="00F27DF3" w14:paraId="454B9513" w14:textId="77777777" w:rsidTr="00C31737">
        <w:tc>
          <w:tcPr>
            <w:tcW w:w="3635" w:type="dxa"/>
            <w:shd w:val="clear" w:color="auto" w:fill="D9D9D9" w:themeFill="background1" w:themeFillShade="D9"/>
            <w:vAlign w:val="center"/>
          </w:tcPr>
          <w:p w14:paraId="057382E5" w14:textId="77777777" w:rsidR="00B65BC3" w:rsidRPr="00F27DF3" w:rsidRDefault="00B65BC3" w:rsidP="00F27DF3">
            <w:pPr>
              <w:pStyle w:val="Tabletext"/>
              <w:rPr>
                <w:b/>
                <w:bCs/>
              </w:rPr>
            </w:pPr>
            <w:r w:rsidRPr="00F27DF3">
              <w:rPr>
                <w:b/>
                <w:bCs/>
              </w:rPr>
              <w:t>For ALL</w:t>
            </w:r>
          </w:p>
        </w:tc>
        <w:tc>
          <w:tcPr>
            <w:tcW w:w="2729" w:type="dxa"/>
            <w:shd w:val="clear" w:color="auto" w:fill="D9D9D9" w:themeFill="background1" w:themeFillShade="D9"/>
            <w:vAlign w:val="center"/>
          </w:tcPr>
          <w:p w14:paraId="3B7140C4" w14:textId="77777777" w:rsidR="00B65BC3" w:rsidRPr="00F27DF3" w:rsidRDefault="00B65BC3" w:rsidP="00F27DF3">
            <w:pPr>
              <w:pStyle w:val="Tabletext"/>
              <w:rPr>
                <w:b/>
                <w:bCs/>
              </w:rPr>
            </w:pPr>
          </w:p>
        </w:tc>
        <w:tc>
          <w:tcPr>
            <w:tcW w:w="3099" w:type="dxa"/>
            <w:shd w:val="clear" w:color="auto" w:fill="D9D9D9" w:themeFill="background1" w:themeFillShade="D9"/>
            <w:vAlign w:val="center"/>
          </w:tcPr>
          <w:p w14:paraId="02CE742D" w14:textId="77777777" w:rsidR="00B65BC3" w:rsidRPr="00F27DF3" w:rsidRDefault="00B65BC3" w:rsidP="00F27DF3">
            <w:pPr>
              <w:pStyle w:val="Tabletext"/>
              <w:rPr>
                <w:b/>
                <w:bCs/>
              </w:rPr>
            </w:pPr>
          </w:p>
        </w:tc>
      </w:tr>
      <w:tr w:rsidR="00B65BC3" w14:paraId="045FD773" w14:textId="77777777" w:rsidTr="00C31737">
        <w:tc>
          <w:tcPr>
            <w:tcW w:w="3635" w:type="dxa"/>
            <w:vAlign w:val="center"/>
          </w:tcPr>
          <w:p w14:paraId="7FA2D29E" w14:textId="77777777" w:rsidR="00B65BC3" w:rsidRDefault="00B65BC3" w:rsidP="00F27DF3">
            <w:pPr>
              <w:pStyle w:val="Tabletext"/>
            </w:pPr>
            <w:r>
              <w:t>Conformity with table of frequency allocation</w:t>
            </w:r>
          </w:p>
        </w:tc>
        <w:tc>
          <w:tcPr>
            <w:tcW w:w="2729" w:type="dxa"/>
            <w:vAlign w:val="center"/>
          </w:tcPr>
          <w:p w14:paraId="2476EAA4" w14:textId="6CEF6751" w:rsidR="00B65BC3" w:rsidRDefault="00B65BC3" w:rsidP="00F27DF3">
            <w:pPr>
              <w:pStyle w:val="Tabletext"/>
            </w:pPr>
            <w:r>
              <w:t>Y</w:t>
            </w:r>
            <w:r w:rsidR="00C31737">
              <w:t>es</w:t>
            </w:r>
          </w:p>
        </w:tc>
        <w:tc>
          <w:tcPr>
            <w:tcW w:w="3099" w:type="dxa"/>
            <w:shd w:val="clear" w:color="auto" w:fill="auto"/>
            <w:vAlign w:val="center"/>
          </w:tcPr>
          <w:p w14:paraId="01145725" w14:textId="189C73F0" w:rsidR="00B65BC3" w:rsidRDefault="00C31737" w:rsidP="00F27DF3">
            <w:pPr>
              <w:pStyle w:val="Tabletext"/>
            </w:pPr>
            <w:r>
              <w:t>Yes</w:t>
            </w:r>
          </w:p>
        </w:tc>
      </w:tr>
      <w:tr w:rsidR="00B65BC3" w14:paraId="3BBBFF03" w14:textId="77777777" w:rsidTr="00C31737">
        <w:tc>
          <w:tcPr>
            <w:tcW w:w="3635" w:type="dxa"/>
            <w:vAlign w:val="center"/>
          </w:tcPr>
          <w:p w14:paraId="6BD9024F" w14:textId="77777777" w:rsidR="00B65BC3" w:rsidRDefault="00B65BC3" w:rsidP="00F27DF3">
            <w:pPr>
              <w:pStyle w:val="Tabletext"/>
            </w:pPr>
            <w:r>
              <w:t>Examination against hard limits</w:t>
            </w:r>
          </w:p>
        </w:tc>
        <w:tc>
          <w:tcPr>
            <w:tcW w:w="2729" w:type="dxa"/>
            <w:vAlign w:val="center"/>
          </w:tcPr>
          <w:p w14:paraId="7F3A8A7D" w14:textId="593A10FC" w:rsidR="00B65BC3" w:rsidRDefault="00B65BC3" w:rsidP="00F27DF3">
            <w:pPr>
              <w:pStyle w:val="Tabletext"/>
            </w:pPr>
            <w:r>
              <w:t>Y</w:t>
            </w:r>
            <w:r w:rsidR="00C31737">
              <w:t>es</w:t>
            </w:r>
          </w:p>
        </w:tc>
        <w:tc>
          <w:tcPr>
            <w:tcW w:w="3099" w:type="dxa"/>
            <w:shd w:val="clear" w:color="auto" w:fill="auto"/>
            <w:vAlign w:val="center"/>
          </w:tcPr>
          <w:p w14:paraId="03DFCCAF" w14:textId="5D7DD1C3" w:rsidR="00B65BC3" w:rsidRDefault="00B65BC3" w:rsidP="00F27DF3">
            <w:pPr>
              <w:pStyle w:val="Tabletext"/>
            </w:pPr>
            <w:r>
              <w:t>Y</w:t>
            </w:r>
            <w:r w:rsidR="00C31737">
              <w:t>es</w:t>
            </w:r>
          </w:p>
        </w:tc>
      </w:tr>
      <w:tr w:rsidR="00B65BC3" w14:paraId="746B31DD" w14:textId="77777777" w:rsidTr="00C31737">
        <w:tc>
          <w:tcPr>
            <w:tcW w:w="3635" w:type="dxa"/>
            <w:vAlign w:val="center"/>
          </w:tcPr>
          <w:p w14:paraId="3632DABA" w14:textId="59CDCCAE" w:rsidR="00B65BC3" w:rsidRDefault="00B65BC3" w:rsidP="00F27DF3">
            <w:pPr>
              <w:pStyle w:val="Tabletext"/>
            </w:pPr>
            <w:r>
              <w:t xml:space="preserve">Verification and implementation objections, assistance, exclusions of </w:t>
            </w:r>
            <w:r w:rsidR="00C31737">
              <w:t>service area</w:t>
            </w:r>
          </w:p>
        </w:tc>
        <w:tc>
          <w:tcPr>
            <w:tcW w:w="2729" w:type="dxa"/>
            <w:vAlign w:val="center"/>
          </w:tcPr>
          <w:p w14:paraId="57FDD3BB" w14:textId="75D7BDD9" w:rsidR="00B65BC3" w:rsidRDefault="00B65BC3" w:rsidP="00F27DF3">
            <w:pPr>
              <w:pStyle w:val="Tabletext"/>
            </w:pPr>
            <w:r>
              <w:t>Y</w:t>
            </w:r>
            <w:r w:rsidR="00C31737">
              <w:t>es</w:t>
            </w:r>
          </w:p>
        </w:tc>
        <w:tc>
          <w:tcPr>
            <w:tcW w:w="3099" w:type="dxa"/>
            <w:shd w:val="clear" w:color="auto" w:fill="auto"/>
            <w:vAlign w:val="center"/>
          </w:tcPr>
          <w:p w14:paraId="3FB095AF" w14:textId="5C2CB7C9" w:rsidR="00B65BC3" w:rsidRDefault="00C31737" w:rsidP="00F27DF3">
            <w:pPr>
              <w:pStyle w:val="Tabletext"/>
            </w:pPr>
            <w:r>
              <w:t>Yes</w:t>
            </w:r>
          </w:p>
        </w:tc>
      </w:tr>
      <w:tr w:rsidR="00B65BC3" w:rsidRPr="00F27DF3" w14:paraId="1ED424D8" w14:textId="77777777" w:rsidTr="00C31737">
        <w:tc>
          <w:tcPr>
            <w:tcW w:w="3635" w:type="dxa"/>
            <w:shd w:val="clear" w:color="auto" w:fill="D9D9D9" w:themeFill="background1" w:themeFillShade="D9"/>
            <w:vAlign w:val="center"/>
          </w:tcPr>
          <w:p w14:paraId="4F64DC93" w14:textId="2020C521" w:rsidR="00B65BC3" w:rsidRPr="00F27DF3" w:rsidRDefault="00B65BC3" w:rsidP="00F27DF3">
            <w:pPr>
              <w:pStyle w:val="Tabletext"/>
              <w:rPr>
                <w:b/>
                <w:bCs/>
              </w:rPr>
            </w:pPr>
            <w:r w:rsidRPr="00F27DF3">
              <w:rPr>
                <w:b/>
                <w:bCs/>
              </w:rPr>
              <w:t xml:space="preserve">For </w:t>
            </w:r>
            <w:r w:rsidR="00D25202" w:rsidRPr="00F27DF3">
              <w:rPr>
                <w:b/>
                <w:bCs/>
              </w:rPr>
              <w:t>non-</w:t>
            </w:r>
            <w:r w:rsidRPr="00F27DF3">
              <w:rPr>
                <w:b/>
                <w:bCs/>
              </w:rPr>
              <w:t>GSO only</w:t>
            </w:r>
          </w:p>
        </w:tc>
        <w:tc>
          <w:tcPr>
            <w:tcW w:w="2729" w:type="dxa"/>
            <w:shd w:val="clear" w:color="auto" w:fill="D9D9D9" w:themeFill="background1" w:themeFillShade="D9"/>
            <w:vAlign w:val="center"/>
          </w:tcPr>
          <w:p w14:paraId="6B6EE5D1" w14:textId="77777777" w:rsidR="00B65BC3" w:rsidRPr="00F27DF3" w:rsidRDefault="00B65BC3" w:rsidP="00F27DF3">
            <w:pPr>
              <w:pStyle w:val="Tabletext"/>
              <w:rPr>
                <w:b/>
                <w:bCs/>
              </w:rPr>
            </w:pPr>
          </w:p>
        </w:tc>
        <w:tc>
          <w:tcPr>
            <w:tcW w:w="3099" w:type="dxa"/>
            <w:shd w:val="clear" w:color="auto" w:fill="D9D9D9" w:themeFill="background1" w:themeFillShade="D9"/>
            <w:vAlign w:val="center"/>
          </w:tcPr>
          <w:p w14:paraId="18736AC7" w14:textId="77777777" w:rsidR="00B65BC3" w:rsidRPr="00F27DF3" w:rsidRDefault="00B65BC3" w:rsidP="00F27DF3">
            <w:pPr>
              <w:pStyle w:val="Tabletext"/>
              <w:rPr>
                <w:b/>
                <w:bCs/>
              </w:rPr>
            </w:pPr>
          </w:p>
        </w:tc>
      </w:tr>
      <w:tr w:rsidR="00B65BC3" w14:paraId="797554B2" w14:textId="77777777" w:rsidTr="00C31737">
        <w:tc>
          <w:tcPr>
            <w:tcW w:w="3635" w:type="dxa"/>
            <w:vAlign w:val="center"/>
          </w:tcPr>
          <w:p w14:paraId="4B96300F" w14:textId="5164FB39" w:rsidR="00B65BC3" w:rsidRDefault="00B65BC3" w:rsidP="00F27DF3">
            <w:pPr>
              <w:pStyle w:val="Tabletext"/>
            </w:pPr>
            <w:r>
              <w:t>Comparison of orbital characteristic</w:t>
            </w:r>
            <w:r w:rsidR="00F545AE">
              <w:t>s</w:t>
            </w:r>
            <w:r>
              <w:t xml:space="preserve"> between C</w:t>
            </w:r>
            <w:r w:rsidR="00C31737">
              <w:t>R/C</w:t>
            </w:r>
            <w:r>
              <w:t xml:space="preserve"> and N</w:t>
            </w:r>
            <w:r w:rsidR="00C31737">
              <w:t>otification</w:t>
            </w:r>
          </w:p>
        </w:tc>
        <w:tc>
          <w:tcPr>
            <w:tcW w:w="2729" w:type="dxa"/>
            <w:vAlign w:val="center"/>
          </w:tcPr>
          <w:p w14:paraId="5BBE9520" w14:textId="723A500A" w:rsidR="00B65BC3" w:rsidRDefault="00B65BC3" w:rsidP="00F27DF3">
            <w:pPr>
              <w:pStyle w:val="Tabletext"/>
            </w:pPr>
            <w:r>
              <w:t>Y</w:t>
            </w:r>
            <w:r w:rsidR="00C31737">
              <w:t>es</w:t>
            </w:r>
          </w:p>
        </w:tc>
        <w:tc>
          <w:tcPr>
            <w:tcW w:w="3099" w:type="dxa"/>
            <w:shd w:val="clear" w:color="auto" w:fill="auto"/>
            <w:vAlign w:val="center"/>
          </w:tcPr>
          <w:p w14:paraId="396BD91F" w14:textId="2FC4635E" w:rsidR="00B65BC3" w:rsidRDefault="00C31737" w:rsidP="00F27DF3">
            <w:pPr>
              <w:pStyle w:val="Tabletext"/>
            </w:pPr>
            <w:r>
              <w:t>O</w:t>
            </w:r>
            <w:r w:rsidR="00B65BC3">
              <w:t xml:space="preserve">nly for </w:t>
            </w:r>
            <w:r>
              <w:t>non-</w:t>
            </w:r>
            <w:r w:rsidR="00B65BC3">
              <w:t xml:space="preserve">GSO </w:t>
            </w:r>
            <w:r>
              <w:br/>
              <w:t xml:space="preserve">subject to No. </w:t>
            </w:r>
            <w:r w:rsidR="00B65BC3" w:rsidRPr="00E67542">
              <w:rPr>
                <w:b/>
                <w:bCs/>
              </w:rPr>
              <w:t>9.21</w:t>
            </w:r>
          </w:p>
        </w:tc>
      </w:tr>
      <w:tr w:rsidR="00D25202" w14:paraId="0FC7FCA9" w14:textId="77777777" w:rsidTr="00C31737">
        <w:tc>
          <w:tcPr>
            <w:tcW w:w="3635" w:type="dxa"/>
            <w:vAlign w:val="center"/>
          </w:tcPr>
          <w:p w14:paraId="253F3A16" w14:textId="3E3B6BAA" w:rsidR="00D25202" w:rsidRDefault="00D25202" w:rsidP="00F27DF3">
            <w:pPr>
              <w:pStyle w:val="Tabletext"/>
            </w:pPr>
            <w:r>
              <w:t xml:space="preserve">Preparation of </w:t>
            </w:r>
            <w:r w:rsidR="00F27DF3">
              <w:t xml:space="preserve">epfd </w:t>
            </w:r>
            <w:r>
              <w:t xml:space="preserve">masks and SRS, examination against </w:t>
            </w:r>
            <w:r w:rsidR="00F27DF3">
              <w:t xml:space="preserve">epfd </w:t>
            </w:r>
            <w:r>
              <w:t xml:space="preserve">hard limits and preparation of </w:t>
            </w:r>
            <w:r w:rsidR="00F27DF3">
              <w:t xml:space="preserve">epfd </w:t>
            </w:r>
            <w:r>
              <w:t>results</w:t>
            </w:r>
          </w:p>
        </w:tc>
        <w:tc>
          <w:tcPr>
            <w:tcW w:w="2729" w:type="dxa"/>
            <w:vAlign w:val="center"/>
          </w:tcPr>
          <w:p w14:paraId="05A41691" w14:textId="1D613575" w:rsidR="00D25202" w:rsidRDefault="00D25202" w:rsidP="00F27DF3">
            <w:pPr>
              <w:pStyle w:val="Tabletext"/>
            </w:pPr>
            <w:r>
              <w:t xml:space="preserve">Only for non-GSO subject to </w:t>
            </w:r>
            <w:r w:rsidR="00F27DF3">
              <w:t xml:space="preserve">epfd </w:t>
            </w:r>
            <w:r>
              <w:t>limits</w:t>
            </w:r>
          </w:p>
        </w:tc>
        <w:tc>
          <w:tcPr>
            <w:tcW w:w="3099" w:type="dxa"/>
            <w:shd w:val="clear" w:color="auto" w:fill="auto"/>
            <w:vAlign w:val="center"/>
          </w:tcPr>
          <w:p w14:paraId="0302717A" w14:textId="565D0D13" w:rsidR="00D25202" w:rsidRDefault="00D25202" w:rsidP="00F27DF3">
            <w:pPr>
              <w:pStyle w:val="Tabletext"/>
            </w:pPr>
            <w:r>
              <w:t xml:space="preserve">Only for non-GSO subject to </w:t>
            </w:r>
            <w:r w:rsidR="00F27DF3">
              <w:t xml:space="preserve">epfd </w:t>
            </w:r>
            <w:r>
              <w:t>limits (</w:t>
            </w:r>
            <w:r w:rsidR="00C613C2">
              <w:t xml:space="preserve">i.e. in </w:t>
            </w:r>
            <w:r>
              <w:t>C band)</w:t>
            </w:r>
          </w:p>
        </w:tc>
      </w:tr>
      <w:tr w:rsidR="00D25202" w:rsidRPr="00F27DF3" w14:paraId="212D4288" w14:textId="77777777" w:rsidTr="00C31737">
        <w:tc>
          <w:tcPr>
            <w:tcW w:w="3635" w:type="dxa"/>
            <w:shd w:val="clear" w:color="auto" w:fill="D9D9D9" w:themeFill="background1" w:themeFillShade="D9"/>
            <w:vAlign w:val="center"/>
          </w:tcPr>
          <w:p w14:paraId="607F9A88" w14:textId="77777777" w:rsidR="00D25202" w:rsidRPr="00F27DF3" w:rsidRDefault="00D25202" w:rsidP="00F27DF3">
            <w:pPr>
              <w:pStyle w:val="Tabletext"/>
              <w:rPr>
                <w:b/>
                <w:bCs/>
              </w:rPr>
            </w:pPr>
            <w:r w:rsidRPr="00F27DF3">
              <w:rPr>
                <w:b/>
                <w:bCs/>
              </w:rPr>
              <w:t>For ALL</w:t>
            </w:r>
          </w:p>
        </w:tc>
        <w:tc>
          <w:tcPr>
            <w:tcW w:w="2729" w:type="dxa"/>
            <w:shd w:val="clear" w:color="auto" w:fill="D9D9D9" w:themeFill="background1" w:themeFillShade="D9"/>
            <w:vAlign w:val="center"/>
          </w:tcPr>
          <w:p w14:paraId="1A583557" w14:textId="77777777" w:rsidR="00D25202" w:rsidRPr="00F27DF3" w:rsidRDefault="00D25202" w:rsidP="00F27DF3">
            <w:pPr>
              <w:pStyle w:val="Tabletext"/>
              <w:rPr>
                <w:b/>
                <w:bCs/>
              </w:rPr>
            </w:pPr>
          </w:p>
        </w:tc>
        <w:tc>
          <w:tcPr>
            <w:tcW w:w="3099" w:type="dxa"/>
            <w:shd w:val="clear" w:color="auto" w:fill="D9D9D9" w:themeFill="background1" w:themeFillShade="D9"/>
            <w:vAlign w:val="center"/>
          </w:tcPr>
          <w:p w14:paraId="45030D97" w14:textId="77777777" w:rsidR="00D25202" w:rsidRPr="00F27DF3" w:rsidRDefault="00D25202" w:rsidP="00F27DF3">
            <w:pPr>
              <w:pStyle w:val="Tabletext"/>
              <w:rPr>
                <w:b/>
                <w:bCs/>
              </w:rPr>
            </w:pPr>
          </w:p>
        </w:tc>
      </w:tr>
      <w:tr w:rsidR="00992C0E" w14:paraId="05AEB415" w14:textId="77777777" w:rsidTr="00992C0E">
        <w:tc>
          <w:tcPr>
            <w:tcW w:w="3635" w:type="dxa"/>
            <w:vAlign w:val="center"/>
          </w:tcPr>
          <w:p w14:paraId="605E2BBA" w14:textId="7D591C81" w:rsidR="00992C0E" w:rsidRDefault="00992C0E" w:rsidP="00F27DF3">
            <w:pPr>
              <w:pStyle w:val="Tabletext"/>
            </w:pPr>
            <w:r>
              <w:t>Establishment of the link between CR/C and Notification</w:t>
            </w:r>
          </w:p>
        </w:tc>
        <w:tc>
          <w:tcPr>
            <w:tcW w:w="2729" w:type="dxa"/>
            <w:vAlign w:val="center"/>
          </w:tcPr>
          <w:p w14:paraId="17C073FC" w14:textId="455FB38A" w:rsidR="00992C0E" w:rsidRDefault="00992C0E" w:rsidP="00F27DF3">
            <w:pPr>
              <w:pStyle w:val="Tabletext"/>
            </w:pPr>
            <w:r>
              <w:t>Yes</w:t>
            </w:r>
          </w:p>
        </w:tc>
        <w:tc>
          <w:tcPr>
            <w:tcW w:w="3099" w:type="dxa"/>
            <w:shd w:val="clear" w:color="auto" w:fill="auto"/>
            <w:vAlign w:val="center"/>
          </w:tcPr>
          <w:p w14:paraId="4D2E5639" w14:textId="66E33FAB" w:rsidR="00992C0E" w:rsidRDefault="00992C0E" w:rsidP="00F27DF3">
            <w:pPr>
              <w:pStyle w:val="Tabletext"/>
            </w:pPr>
            <w:r>
              <w:t xml:space="preserve">Only for non-GSO </w:t>
            </w:r>
            <w:r>
              <w:br/>
              <w:t xml:space="preserve">subject to No. </w:t>
            </w:r>
            <w:r w:rsidRPr="00E67542">
              <w:rPr>
                <w:b/>
                <w:bCs/>
              </w:rPr>
              <w:t>9.21</w:t>
            </w:r>
          </w:p>
        </w:tc>
      </w:tr>
      <w:tr w:rsidR="00992C0E" w14:paraId="4DD23357" w14:textId="77777777" w:rsidTr="00992C0E">
        <w:tc>
          <w:tcPr>
            <w:tcW w:w="3635" w:type="dxa"/>
            <w:vAlign w:val="center"/>
          </w:tcPr>
          <w:p w14:paraId="1A3F4846" w14:textId="59311383" w:rsidR="00992C0E" w:rsidRDefault="00992C0E" w:rsidP="00F27DF3">
            <w:pPr>
              <w:pStyle w:val="Tabletext"/>
            </w:pPr>
            <w:r>
              <w:t>Verification of coordination requirements</w:t>
            </w:r>
          </w:p>
        </w:tc>
        <w:tc>
          <w:tcPr>
            <w:tcW w:w="2729" w:type="dxa"/>
            <w:vAlign w:val="center"/>
          </w:tcPr>
          <w:p w14:paraId="08C45337" w14:textId="1C3BFD90" w:rsidR="00992C0E" w:rsidRDefault="00992C0E" w:rsidP="00F27DF3">
            <w:pPr>
              <w:pStyle w:val="Tabletext"/>
            </w:pPr>
            <w:r>
              <w:t>Yes</w:t>
            </w:r>
          </w:p>
        </w:tc>
        <w:tc>
          <w:tcPr>
            <w:tcW w:w="3099" w:type="dxa"/>
            <w:shd w:val="clear" w:color="auto" w:fill="auto"/>
            <w:vAlign w:val="center"/>
          </w:tcPr>
          <w:p w14:paraId="6EB917C8" w14:textId="3F3BE214" w:rsidR="00992C0E" w:rsidRDefault="00992C0E" w:rsidP="00F27DF3">
            <w:pPr>
              <w:pStyle w:val="Tabletext"/>
            </w:pPr>
            <w:r>
              <w:t xml:space="preserve">Only for non-GSO </w:t>
            </w:r>
            <w:r>
              <w:br/>
              <w:t>subject to No.</w:t>
            </w:r>
            <w:r w:rsidRPr="00E67542">
              <w:rPr>
                <w:b/>
                <w:bCs/>
              </w:rPr>
              <w:t xml:space="preserve"> 9.21</w:t>
            </w:r>
          </w:p>
        </w:tc>
      </w:tr>
      <w:tr w:rsidR="00D25202" w14:paraId="18E77B5E" w14:textId="77777777" w:rsidTr="00992C0E">
        <w:tc>
          <w:tcPr>
            <w:tcW w:w="3635" w:type="dxa"/>
            <w:vAlign w:val="center"/>
          </w:tcPr>
          <w:p w14:paraId="140868CD" w14:textId="77777777" w:rsidR="00D25202" w:rsidRDefault="00D25202" w:rsidP="00F27DF3">
            <w:pPr>
              <w:pStyle w:val="Tabletext"/>
            </w:pPr>
            <w:r>
              <w:t>Establishment of findings (</w:t>
            </w:r>
            <w:r w:rsidRPr="00F27DF3">
              <w:rPr>
                <w:b/>
                <w:bCs/>
              </w:rPr>
              <w:t>11.31</w:t>
            </w:r>
            <w:r>
              <w:t>)</w:t>
            </w:r>
          </w:p>
        </w:tc>
        <w:tc>
          <w:tcPr>
            <w:tcW w:w="2729" w:type="dxa"/>
            <w:vAlign w:val="center"/>
          </w:tcPr>
          <w:p w14:paraId="21A92BEF" w14:textId="39CEAFB5" w:rsidR="00D25202" w:rsidRDefault="00D25202" w:rsidP="00F27DF3">
            <w:pPr>
              <w:pStyle w:val="Tabletext"/>
            </w:pPr>
            <w:r>
              <w:t>Y</w:t>
            </w:r>
            <w:r w:rsidR="00992C0E">
              <w:t>es</w:t>
            </w:r>
          </w:p>
        </w:tc>
        <w:tc>
          <w:tcPr>
            <w:tcW w:w="3099" w:type="dxa"/>
            <w:shd w:val="clear" w:color="auto" w:fill="auto"/>
            <w:vAlign w:val="center"/>
          </w:tcPr>
          <w:p w14:paraId="720730C9" w14:textId="73C30D42" w:rsidR="00D25202" w:rsidRDefault="00D25202" w:rsidP="00F27DF3">
            <w:pPr>
              <w:pStyle w:val="Tabletext"/>
            </w:pPr>
            <w:r>
              <w:t>Y</w:t>
            </w:r>
            <w:r w:rsidR="00992C0E">
              <w:t>es</w:t>
            </w:r>
          </w:p>
        </w:tc>
      </w:tr>
      <w:tr w:rsidR="00D25202" w14:paraId="25B9DADB" w14:textId="77777777" w:rsidTr="00992C0E">
        <w:tc>
          <w:tcPr>
            <w:tcW w:w="3635" w:type="dxa"/>
            <w:vAlign w:val="center"/>
          </w:tcPr>
          <w:p w14:paraId="037491CE" w14:textId="77777777" w:rsidR="00D25202" w:rsidRDefault="00D25202" w:rsidP="00F27DF3">
            <w:pPr>
              <w:pStyle w:val="Tabletext"/>
            </w:pPr>
            <w:r>
              <w:t>Establishment of findings (</w:t>
            </w:r>
            <w:r w:rsidRPr="00F27DF3">
              <w:rPr>
                <w:b/>
                <w:bCs/>
              </w:rPr>
              <w:t>11.32</w:t>
            </w:r>
            <w:r>
              <w:t xml:space="preserve">, </w:t>
            </w:r>
            <w:r w:rsidRPr="00F27DF3">
              <w:rPr>
                <w:b/>
                <w:bCs/>
              </w:rPr>
              <w:t>11.32A</w:t>
            </w:r>
            <w:r>
              <w:t xml:space="preserve">, </w:t>
            </w:r>
            <w:r w:rsidRPr="00F27DF3">
              <w:rPr>
                <w:b/>
                <w:bCs/>
              </w:rPr>
              <w:t>11.41</w:t>
            </w:r>
            <w:r>
              <w:t>)</w:t>
            </w:r>
          </w:p>
        </w:tc>
        <w:tc>
          <w:tcPr>
            <w:tcW w:w="2729" w:type="dxa"/>
            <w:vAlign w:val="center"/>
          </w:tcPr>
          <w:p w14:paraId="2A0A3858" w14:textId="6DF83688" w:rsidR="00D25202" w:rsidRDefault="00D25202" w:rsidP="00F27DF3">
            <w:pPr>
              <w:pStyle w:val="Tabletext"/>
            </w:pPr>
            <w:r>
              <w:t>Y</w:t>
            </w:r>
            <w:r w:rsidR="00992C0E">
              <w:t>es</w:t>
            </w:r>
          </w:p>
        </w:tc>
        <w:tc>
          <w:tcPr>
            <w:tcW w:w="3099" w:type="dxa"/>
            <w:shd w:val="clear" w:color="auto" w:fill="auto"/>
            <w:vAlign w:val="center"/>
          </w:tcPr>
          <w:p w14:paraId="65205DC2" w14:textId="7D414BF1" w:rsidR="00D25202" w:rsidRDefault="00992C0E" w:rsidP="00F27DF3">
            <w:pPr>
              <w:pStyle w:val="Tabletext"/>
            </w:pPr>
            <w:r>
              <w:t>No</w:t>
            </w:r>
          </w:p>
        </w:tc>
      </w:tr>
    </w:tbl>
    <w:p w14:paraId="3946FAE6" w14:textId="77777777" w:rsidR="00F27DF3" w:rsidRDefault="00F27DF3" w:rsidP="00F27DF3">
      <w:pPr>
        <w:pStyle w:val="Tablefin"/>
      </w:pPr>
    </w:p>
    <w:p w14:paraId="3BBCF1B2" w14:textId="089E3AEB" w:rsidR="00B65BC3" w:rsidRDefault="00B65BC3" w:rsidP="00F27DF3">
      <w:pPr>
        <w:jc w:val="both"/>
      </w:pPr>
      <w:r>
        <w:t xml:space="preserve">The following statistics are based on the first notification date from </w:t>
      </w:r>
      <w:r w:rsidRPr="007025E6">
        <w:t>01.01.201</w:t>
      </w:r>
      <w:r>
        <w:t>6.</w:t>
      </w:r>
    </w:p>
    <w:p w14:paraId="3D71B7FA" w14:textId="77777777" w:rsidR="00146932" w:rsidRDefault="00B65BC3" w:rsidP="00F27DF3">
      <w:pPr>
        <w:jc w:val="both"/>
      </w:pPr>
      <w:r>
        <w:t xml:space="preserve">The average examination time for </w:t>
      </w:r>
      <w:r w:rsidR="00146932">
        <w:t>non-</w:t>
      </w:r>
      <w:r>
        <w:t>GSO satellite networks</w:t>
      </w:r>
      <w:r w:rsidR="00146932">
        <w:t xml:space="preserve"> or </w:t>
      </w:r>
      <w:r>
        <w:t xml:space="preserve">systems subject to coordination </w:t>
      </w:r>
      <w:r w:rsidR="00146932">
        <w:t xml:space="preserve">is </w:t>
      </w:r>
      <w:r>
        <w:t xml:space="preserve">14% more than </w:t>
      </w:r>
      <w:r w:rsidR="00146932">
        <w:t xml:space="preserve">for </w:t>
      </w:r>
      <w:r>
        <w:t xml:space="preserve">GSO satellite networks. However, when </w:t>
      </w:r>
      <w:r w:rsidR="00146932">
        <w:t xml:space="preserve">epfd </w:t>
      </w:r>
      <w:r>
        <w:t>calculations are required, the examination time increases by almost 40%.</w:t>
      </w:r>
      <w:r w:rsidR="00146932">
        <w:t xml:space="preserve"> </w:t>
      </w:r>
      <w:r>
        <w:t xml:space="preserve">On average, a </w:t>
      </w:r>
      <w:r w:rsidR="00146932">
        <w:t>non-</w:t>
      </w:r>
      <w:r>
        <w:t xml:space="preserve">GSO </w:t>
      </w:r>
      <w:r w:rsidR="00146932">
        <w:t xml:space="preserve">satellite system </w:t>
      </w:r>
      <w:r>
        <w:t>not subject to coordination requires less examination time</w:t>
      </w:r>
      <w:r w:rsidR="00146932">
        <w:t>,</w:t>
      </w:r>
      <w:r>
        <w:t xml:space="preserve"> i.e. 29% of </w:t>
      </w:r>
      <w:r w:rsidR="00146932">
        <w:t>the time required to examine a non-</w:t>
      </w:r>
      <w:r>
        <w:t xml:space="preserve">GSO </w:t>
      </w:r>
      <w:r w:rsidR="00146932">
        <w:t xml:space="preserve">satellite system </w:t>
      </w:r>
      <w:r>
        <w:t xml:space="preserve">subject to coordination. </w:t>
      </w:r>
    </w:p>
    <w:p w14:paraId="084A68B3" w14:textId="28350F46" w:rsidR="00B65BC3" w:rsidRDefault="00B65BC3" w:rsidP="00F27DF3">
      <w:pPr>
        <w:jc w:val="both"/>
      </w:pPr>
      <w:r>
        <w:t xml:space="preserve">But when No. </w:t>
      </w:r>
      <w:r w:rsidRPr="00E67542">
        <w:rPr>
          <w:b/>
          <w:bCs/>
        </w:rPr>
        <w:t>9.21</w:t>
      </w:r>
      <w:r>
        <w:t xml:space="preserve"> is involved, the examination time increases </w:t>
      </w:r>
      <w:r w:rsidR="00146932">
        <w:t>to</w:t>
      </w:r>
      <w:r>
        <w:t xml:space="preserve"> 43%. There is also a 7% increase for </w:t>
      </w:r>
      <w:r w:rsidR="00146932">
        <w:t>non-</w:t>
      </w:r>
      <w:r>
        <w:t xml:space="preserve">GSO </w:t>
      </w:r>
      <w:r w:rsidR="00146932">
        <w:t xml:space="preserve">satellite systems </w:t>
      </w:r>
      <w:r>
        <w:t xml:space="preserve">not subject to coordination </w:t>
      </w:r>
      <w:r w:rsidR="00146932">
        <w:t xml:space="preserve">and </w:t>
      </w:r>
      <w:r>
        <w:t>involving non-Earth reference bodies.</w:t>
      </w:r>
    </w:p>
    <w:p w14:paraId="51F84AB8" w14:textId="77777777" w:rsidR="00F27DF3" w:rsidRDefault="00F27DF3" w:rsidP="00F27DF3">
      <w:pPr>
        <w:spacing w:before="0"/>
        <w:jc w:val="both"/>
      </w:pP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2125"/>
        <w:gridCol w:w="2112"/>
        <w:gridCol w:w="2037"/>
      </w:tblGrid>
      <w:tr w:rsidR="00146932" w:rsidRPr="007025E6" w14:paraId="5AD61F68" w14:textId="77777777" w:rsidTr="00146932">
        <w:trPr>
          <w:trHeight w:val="300"/>
        </w:trPr>
        <w:tc>
          <w:tcPr>
            <w:tcW w:w="1562" w:type="pct"/>
            <w:noWrap/>
            <w:hideMark/>
          </w:tcPr>
          <w:p w14:paraId="299F3D1F" w14:textId="77777777" w:rsidR="00B65BC3" w:rsidRPr="007025E6" w:rsidRDefault="00B65BC3" w:rsidP="00F27DF3">
            <w:pPr>
              <w:pStyle w:val="Tablehead"/>
            </w:pPr>
          </w:p>
        </w:tc>
        <w:tc>
          <w:tcPr>
            <w:tcW w:w="1101" w:type="pct"/>
            <w:noWrap/>
            <w:vAlign w:val="center"/>
            <w:hideMark/>
          </w:tcPr>
          <w:p w14:paraId="5CF89A8A" w14:textId="250F09C3" w:rsidR="00B65BC3" w:rsidRPr="007025E6" w:rsidRDefault="00B65BC3" w:rsidP="00F27DF3">
            <w:pPr>
              <w:pStyle w:val="Tablehead"/>
              <w:rPr>
                <w:rFonts w:cs="Calibri"/>
                <w:color w:val="000000"/>
              </w:rPr>
            </w:pPr>
            <w:r>
              <w:rPr>
                <w:rFonts w:cs="Calibri"/>
                <w:color w:val="000000"/>
              </w:rPr>
              <w:t xml:space="preserve">Total </w:t>
            </w:r>
            <w:r w:rsidR="00146932">
              <w:rPr>
                <w:rFonts w:cs="Calibri"/>
                <w:color w:val="000000"/>
              </w:rPr>
              <w:t>examination time</w:t>
            </w:r>
            <w:r>
              <w:rPr>
                <w:rFonts w:cs="Calibri"/>
                <w:color w:val="000000"/>
              </w:rPr>
              <w:t xml:space="preserve"> </w:t>
            </w:r>
            <w:r w:rsidR="00F27DF3">
              <w:rPr>
                <w:rFonts w:cs="Calibri"/>
                <w:color w:val="000000"/>
              </w:rPr>
              <w:br/>
            </w:r>
            <w:r>
              <w:rPr>
                <w:rFonts w:cs="Calibri"/>
                <w:color w:val="000000"/>
              </w:rPr>
              <w:t>(days)</w:t>
            </w:r>
          </w:p>
        </w:tc>
        <w:tc>
          <w:tcPr>
            <w:tcW w:w="1189" w:type="pct"/>
            <w:noWrap/>
            <w:vAlign w:val="center"/>
            <w:hideMark/>
          </w:tcPr>
          <w:p w14:paraId="484D7686" w14:textId="508C3FDB" w:rsidR="00B65BC3" w:rsidRPr="007025E6" w:rsidRDefault="00992C0E" w:rsidP="00F27DF3">
            <w:pPr>
              <w:pStyle w:val="Tablehead"/>
              <w:rPr>
                <w:rFonts w:cs="Calibri"/>
                <w:color w:val="000000"/>
              </w:rPr>
            </w:pPr>
            <w:r>
              <w:rPr>
                <w:rFonts w:cs="Calibri"/>
                <w:color w:val="000000"/>
              </w:rPr>
              <w:t xml:space="preserve">Number of satellite </w:t>
            </w:r>
            <w:r>
              <w:rPr>
                <w:rFonts w:cs="Calibri"/>
                <w:color w:val="000000"/>
              </w:rPr>
              <w:br/>
              <w:t>networks or systems</w:t>
            </w:r>
          </w:p>
        </w:tc>
        <w:tc>
          <w:tcPr>
            <w:tcW w:w="1149" w:type="pct"/>
            <w:noWrap/>
            <w:vAlign w:val="center"/>
            <w:hideMark/>
          </w:tcPr>
          <w:p w14:paraId="5EC8DD14" w14:textId="4CF6555B" w:rsidR="00B65BC3" w:rsidRPr="007025E6" w:rsidRDefault="00B65BC3" w:rsidP="00F27DF3">
            <w:pPr>
              <w:pStyle w:val="Tablehead"/>
              <w:rPr>
                <w:rFonts w:cs="Calibri"/>
                <w:color w:val="000000"/>
              </w:rPr>
            </w:pPr>
            <w:r>
              <w:rPr>
                <w:rFonts w:cs="Calibri"/>
                <w:color w:val="000000"/>
              </w:rPr>
              <w:t xml:space="preserve">Average </w:t>
            </w:r>
            <w:r w:rsidR="00146932">
              <w:rPr>
                <w:rFonts w:cs="Calibri"/>
                <w:color w:val="000000"/>
              </w:rPr>
              <w:t>t</w:t>
            </w:r>
            <w:r>
              <w:rPr>
                <w:rFonts w:cs="Calibri"/>
                <w:color w:val="000000"/>
              </w:rPr>
              <w:t xml:space="preserve">ime </w:t>
            </w:r>
            <w:r w:rsidR="00F27DF3">
              <w:rPr>
                <w:rFonts w:cs="Calibri"/>
                <w:color w:val="000000"/>
              </w:rPr>
              <w:br/>
            </w:r>
            <w:r>
              <w:rPr>
                <w:rFonts w:cs="Calibri"/>
                <w:color w:val="000000"/>
              </w:rPr>
              <w:t>(days)</w:t>
            </w:r>
          </w:p>
        </w:tc>
      </w:tr>
      <w:tr w:rsidR="00146932" w:rsidRPr="007025E6" w14:paraId="119DF35F" w14:textId="77777777" w:rsidTr="00146932">
        <w:trPr>
          <w:trHeight w:val="300"/>
        </w:trPr>
        <w:tc>
          <w:tcPr>
            <w:tcW w:w="1562" w:type="pct"/>
            <w:noWrap/>
            <w:vAlign w:val="center"/>
            <w:hideMark/>
          </w:tcPr>
          <w:p w14:paraId="637FBC22" w14:textId="35F83B90" w:rsidR="00B65BC3" w:rsidRPr="007025E6" w:rsidRDefault="00B65BC3" w:rsidP="00F27DF3">
            <w:pPr>
              <w:pStyle w:val="Tabletext"/>
              <w:rPr>
                <w:rFonts w:cs="Calibri"/>
                <w:color w:val="000000"/>
              </w:rPr>
            </w:pPr>
            <w:r w:rsidRPr="007025E6">
              <w:rPr>
                <w:rFonts w:cs="Calibri"/>
                <w:color w:val="000000"/>
              </w:rPr>
              <w:t>GSO</w:t>
            </w:r>
          </w:p>
        </w:tc>
        <w:tc>
          <w:tcPr>
            <w:tcW w:w="1101" w:type="pct"/>
            <w:noWrap/>
            <w:vAlign w:val="bottom"/>
            <w:hideMark/>
          </w:tcPr>
          <w:p w14:paraId="36615F03" w14:textId="77777777" w:rsidR="00B65BC3" w:rsidRPr="007025E6" w:rsidRDefault="00B65BC3" w:rsidP="00F27DF3">
            <w:pPr>
              <w:pStyle w:val="Tabletext"/>
              <w:jc w:val="center"/>
              <w:rPr>
                <w:rFonts w:cs="Calibri"/>
                <w:color w:val="000000"/>
              </w:rPr>
            </w:pPr>
            <w:r>
              <w:rPr>
                <w:rFonts w:cs="Calibri"/>
                <w:color w:val="000000"/>
              </w:rPr>
              <w:t>24210</w:t>
            </w:r>
          </w:p>
        </w:tc>
        <w:tc>
          <w:tcPr>
            <w:tcW w:w="1189" w:type="pct"/>
            <w:noWrap/>
            <w:vAlign w:val="bottom"/>
            <w:hideMark/>
          </w:tcPr>
          <w:p w14:paraId="5086B6D4" w14:textId="77777777" w:rsidR="00B65BC3" w:rsidRPr="007025E6" w:rsidRDefault="00B65BC3" w:rsidP="00F27DF3">
            <w:pPr>
              <w:pStyle w:val="Tabletext"/>
              <w:jc w:val="center"/>
              <w:rPr>
                <w:rFonts w:cs="Calibri"/>
                <w:color w:val="000000"/>
              </w:rPr>
            </w:pPr>
            <w:r>
              <w:rPr>
                <w:rFonts w:cs="Calibri"/>
                <w:color w:val="000000"/>
              </w:rPr>
              <w:t>242</w:t>
            </w:r>
          </w:p>
        </w:tc>
        <w:tc>
          <w:tcPr>
            <w:tcW w:w="1149" w:type="pct"/>
            <w:noWrap/>
            <w:vAlign w:val="bottom"/>
            <w:hideMark/>
          </w:tcPr>
          <w:p w14:paraId="5B20BA75" w14:textId="6736EBE9" w:rsidR="00B65BC3" w:rsidRPr="007025E6" w:rsidRDefault="00B65BC3" w:rsidP="00F27DF3">
            <w:pPr>
              <w:pStyle w:val="Tabletext"/>
              <w:jc w:val="center"/>
              <w:rPr>
                <w:rFonts w:cs="Calibri"/>
                <w:color w:val="000000"/>
              </w:rPr>
            </w:pPr>
            <w:r>
              <w:rPr>
                <w:rFonts w:cs="Calibri"/>
                <w:color w:val="000000"/>
              </w:rPr>
              <w:t>100.</w:t>
            </w:r>
            <w:r w:rsidR="00146932">
              <w:rPr>
                <w:rFonts w:cs="Calibri"/>
                <w:color w:val="000000"/>
              </w:rPr>
              <w:t>0</w:t>
            </w:r>
          </w:p>
        </w:tc>
      </w:tr>
      <w:tr w:rsidR="00146932" w:rsidRPr="007025E6" w14:paraId="6AA664D6" w14:textId="77777777" w:rsidTr="00146932">
        <w:trPr>
          <w:trHeight w:val="300"/>
        </w:trPr>
        <w:tc>
          <w:tcPr>
            <w:tcW w:w="1562" w:type="pct"/>
            <w:vAlign w:val="center"/>
            <w:hideMark/>
          </w:tcPr>
          <w:p w14:paraId="738E4752" w14:textId="3076DC7C" w:rsidR="00B65BC3" w:rsidRPr="007025E6" w:rsidRDefault="00146932" w:rsidP="00F27DF3">
            <w:pPr>
              <w:pStyle w:val="Tabletext"/>
              <w:rPr>
                <w:rFonts w:cs="Calibri"/>
                <w:color w:val="000000"/>
              </w:rPr>
            </w:pPr>
            <w:r>
              <w:rPr>
                <w:rFonts w:cs="Calibri"/>
                <w:color w:val="000000"/>
              </w:rPr>
              <w:t>Non-</w:t>
            </w:r>
            <w:r w:rsidR="00B65BC3" w:rsidRPr="007025E6">
              <w:rPr>
                <w:rFonts w:cs="Calibri"/>
                <w:color w:val="000000"/>
              </w:rPr>
              <w:t xml:space="preserve">GSO </w:t>
            </w:r>
            <w:r>
              <w:rPr>
                <w:rFonts w:cs="Calibri"/>
                <w:color w:val="000000"/>
              </w:rPr>
              <w:t>subject to coordination</w:t>
            </w:r>
          </w:p>
        </w:tc>
        <w:tc>
          <w:tcPr>
            <w:tcW w:w="1101" w:type="pct"/>
            <w:noWrap/>
            <w:vAlign w:val="bottom"/>
            <w:hideMark/>
          </w:tcPr>
          <w:p w14:paraId="3452FD64" w14:textId="77777777" w:rsidR="00B65BC3" w:rsidRPr="007025E6" w:rsidRDefault="00B65BC3" w:rsidP="00F27DF3">
            <w:pPr>
              <w:pStyle w:val="Tabletext"/>
              <w:jc w:val="center"/>
              <w:rPr>
                <w:rFonts w:cs="Calibri"/>
                <w:color w:val="000000"/>
              </w:rPr>
            </w:pPr>
            <w:r>
              <w:rPr>
                <w:rFonts w:cs="Calibri"/>
                <w:color w:val="000000"/>
              </w:rPr>
              <w:t>3314</w:t>
            </w:r>
          </w:p>
        </w:tc>
        <w:tc>
          <w:tcPr>
            <w:tcW w:w="1189" w:type="pct"/>
            <w:noWrap/>
            <w:vAlign w:val="bottom"/>
            <w:hideMark/>
          </w:tcPr>
          <w:p w14:paraId="6ECFAEAE" w14:textId="77777777" w:rsidR="00B65BC3" w:rsidRPr="007025E6" w:rsidRDefault="00B65BC3" w:rsidP="00F27DF3">
            <w:pPr>
              <w:pStyle w:val="Tabletext"/>
              <w:jc w:val="center"/>
              <w:rPr>
                <w:rFonts w:cs="Calibri"/>
                <w:color w:val="000000"/>
              </w:rPr>
            </w:pPr>
            <w:r>
              <w:rPr>
                <w:rFonts w:cs="Calibri"/>
                <w:color w:val="000000"/>
              </w:rPr>
              <w:t>29</w:t>
            </w:r>
          </w:p>
        </w:tc>
        <w:tc>
          <w:tcPr>
            <w:tcW w:w="1149" w:type="pct"/>
            <w:noWrap/>
            <w:vAlign w:val="bottom"/>
            <w:hideMark/>
          </w:tcPr>
          <w:p w14:paraId="306D42BF" w14:textId="08B47B9F" w:rsidR="00B65BC3" w:rsidRPr="007025E6" w:rsidRDefault="00B65BC3" w:rsidP="00F27DF3">
            <w:pPr>
              <w:pStyle w:val="Tabletext"/>
              <w:jc w:val="center"/>
              <w:rPr>
                <w:rFonts w:cs="Calibri"/>
                <w:color w:val="000000"/>
              </w:rPr>
            </w:pPr>
            <w:r>
              <w:rPr>
                <w:rFonts w:cs="Calibri"/>
                <w:color w:val="000000"/>
              </w:rPr>
              <w:t>114.</w:t>
            </w:r>
            <w:r w:rsidR="00146932">
              <w:rPr>
                <w:rFonts w:cs="Calibri"/>
                <w:color w:val="000000"/>
              </w:rPr>
              <w:t>3</w:t>
            </w:r>
          </w:p>
        </w:tc>
      </w:tr>
      <w:tr w:rsidR="00146932" w:rsidRPr="007025E6" w14:paraId="14CD0BAB" w14:textId="77777777" w:rsidTr="00146932">
        <w:trPr>
          <w:trHeight w:val="300"/>
        </w:trPr>
        <w:tc>
          <w:tcPr>
            <w:tcW w:w="1562" w:type="pct"/>
            <w:noWrap/>
            <w:vAlign w:val="center"/>
            <w:hideMark/>
          </w:tcPr>
          <w:p w14:paraId="0C776294" w14:textId="31BAEE8C" w:rsidR="00B65BC3" w:rsidRPr="00146932" w:rsidRDefault="00146932" w:rsidP="00F27DF3">
            <w:pPr>
              <w:pStyle w:val="Tabletext"/>
              <w:rPr>
                <w:color w:val="000000"/>
              </w:rPr>
            </w:pPr>
            <w:r>
              <w:rPr>
                <w:color w:val="000000"/>
              </w:rPr>
              <w:t xml:space="preserve">+ </w:t>
            </w:r>
            <w:r w:rsidR="00967C68" w:rsidRPr="00146932">
              <w:rPr>
                <w:color w:val="000000"/>
              </w:rPr>
              <w:t>epfd</w:t>
            </w:r>
          </w:p>
        </w:tc>
        <w:tc>
          <w:tcPr>
            <w:tcW w:w="1101" w:type="pct"/>
            <w:noWrap/>
            <w:vAlign w:val="bottom"/>
            <w:hideMark/>
          </w:tcPr>
          <w:p w14:paraId="5B0D6C67" w14:textId="77777777" w:rsidR="00B65BC3" w:rsidRPr="007025E6" w:rsidRDefault="00B65BC3" w:rsidP="00F27DF3">
            <w:pPr>
              <w:pStyle w:val="Tabletext"/>
              <w:jc w:val="center"/>
              <w:rPr>
                <w:rFonts w:cs="Calibri"/>
                <w:color w:val="000000"/>
              </w:rPr>
            </w:pPr>
            <w:r>
              <w:rPr>
                <w:rFonts w:cs="Calibri"/>
                <w:color w:val="000000"/>
              </w:rPr>
              <w:t>634</w:t>
            </w:r>
          </w:p>
        </w:tc>
        <w:tc>
          <w:tcPr>
            <w:tcW w:w="1189" w:type="pct"/>
            <w:noWrap/>
            <w:vAlign w:val="bottom"/>
            <w:hideMark/>
          </w:tcPr>
          <w:p w14:paraId="2D04A4CE" w14:textId="77777777" w:rsidR="00B65BC3" w:rsidRPr="007025E6" w:rsidRDefault="00B65BC3" w:rsidP="00F27DF3">
            <w:pPr>
              <w:pStyle w:val="Tabletext"/>
              <w:jc w:val="center"/>
              <w:rPr>
                <w:rFonts w:cs="Calibri"/>
                <w:color w:val="000000"/>
              </w:rPr>
            </w:pPr>
            <w:r>
              <w:rPr>
                <w:rFonts w:cs="Calibri"/>
                <w:color w:val="000000"/>
              </w:rPr>
              <w:t>4</w:t>
            </w:r>
          </w:p>
        </w:tc>
        <w:tc>
          <w:tcPr>
            <w:tcW w:w="1149" w:type="pct"/>
            <w:noWrap/>
            <w:vAlign w:val="bottom"/>
            <w:hideMark/>
          </w:tcPr>
          <w:p w14:paraId="26333034" w14:textId="77777777" w:rsidR="00B65BC3" w:rsidRPr="007025E6" w:rsidRDefault="00B65BC3" w:rsidP="00F27DF3">
            <w:pPr>
              <w:pStyle w:val="Tabletext"/>
              <w:jc w:val="center"/>
              <w:rPr>
                <w:rFonts w:cs="Calibri"/>
                <w:color w:val="000000"/>
              </w:rPr>
            </w:pPr>
            <w:r>
              <w:rPr>
                <w:rFonts w:cs="Calibri"/>
                <w:color w:val="000000"/>
              </w:rPr>
              <w:t>158.5</w:t>
            </w:r>
          </w:p>
        </w:tc>
      </w:tr>
      <w:tr w:rsidR="00146932" w:rsidRPr="007025E6" w14:paraId="1435DA73" w14:textId="77777777" w:rsidTr="00146932">
        <w:trPr>
          <w:trHeight w:val="300"/>
        </w:trPr>
        <w:tc>
          <w:tcPr>
            <w:tcW w:w="1562" w:type="pct"/>
            <w:vAlign w:val="center"/>
            <w:hideMark/>
          </w:tcPr>
          <w:p w14:paraId="19454B42" w14:textId="5846B1A8" w:rsidR="00B65BC3" w:rsidRPr="007025E6" w:rsidRDefault="00B65BC3" w:rsidP="00F27DF3">
            <w:pPr>
              <w:pStyle w:val="Tabletext"/>
              <w:rPr>
                <w:rFonts w:cs="Calibri"/>
                <w:color w:val="000000"/>
              </w:rPr>
            </w:pPr>
            <w:r w:rsidRPr="007025E6">
              <w:rPr>
                <w:rFonts w:cs="Calibri"/>
                <w:color w:val="000000"/>
              </w:rPr>
              <w:t>N</w:t>
            </w:r>
            <w:r w:rsidR="00146932">
              <w:rPr>
                <w:rFonts w:cs="Calibri"/>
                <w:color w:val="000000"/>
              </w:rPr>
              <w:t>on-</w:t>
            </w:r>
            <w:r w:rsidRPr="007025E6">
              <w:rPr>
                <w:rFonts w:cs="Calibri"/>
                <w:color w:val="000000"/>
              </w:rPr>
              <w:t xml:space="preserve">GSO </w:t>
            </w:r>
            <w:r w:rsidR="00146932">
              <w:rPr>
                <w:rFonts w:cs="Calibri"/>
                <w:color w:val="000000"/>
              </w:rPr>
              <w:t>n</w:t>
            </w:r>
            <w:r w:rsidRPr="007025E6">
              <w:rPr>
                <w:rFonts w:cs="Calibri"/>
                <w:color w:val="000000"/>
              </w:rPr>
              <w:t>ot sub</w:t>
            </w:r>
            <w:r w:rsidR="00146932">
              <w:rPr>
                <w:rFonts w:cs="Calibri"/>
                <w:color w:val="000000"/>
              </w:rPr>
              <w:t>ject</w:t>
            </w:r>
            <w:r w:rsidRPr="007025E6">
              <w:rPr>
                <w:rFonts w:cs="Calibri"/>
                <w:color w:val="000000"/>
              </w:rPr>
              <w:t xml:space="preserve"> to </w:t>
            </w:r>
            <w:r w:rsidR="00146932">
              <w:rPr>
                <w:rFonts w:cs="Calibri"/>
                <w:color w:val="000000"/>
              </w:rPr>
              <w:t>coordination</w:t>
            </w:r>
          </w:p>
        </w:tc>
        <w:tc>
          <w:tcPr>
            <w:tcW w:w="1101" w:type="pct"/>
            <w:noWrap/>
            <w:vAlign w:val="bottom"/>
            <w:hideMark/>
          </w:tcPr>
          <w:p w14:paraId="1264D5EE" w14:textId="77777777" w:rsidR="00B65BC3" w:rsidRPr="007025E6" w:rsidRDefault="00B65BC3" w:rsidP="00F27DF3">
            <w:pPr>
              <w:pStyle w:val="Tabletext"/>
              <w:jc w:val="center"/>
              <w:rPr>
                <w:rFonts w:cs="Calibri"/>
                <w:color w:val="000000"/>
              </w:rPr>
            </w:pPr>
            <w:r>
              <w:rPr>
                <w:rFonts w:cs="Calibri"/>
                <w:color w:val="000000"/>
              </w:rPr>
              <w:t>11719</w:t>
            </w:r>
          </w:p>
        </w:tc>
        <w:tc>
          <w:tcPr>
            <w:tcW w:w="1189" w:type="pct"/>
            <w:noWrap/>
            <w:vAlign w:val="bottom"/>
            <w:hideMark/>
          </w:tcPr>
          <w:p w14:paraId="416FD2B8" w14:textId="77777777" w:rsidR="00B65BC3" w:rsidRPr="007025E6" w:rsidRDefault="00B65BC3" w:rsidP="00F27DF3">
            <w:pPr>
              <w:pStyle w:val="Tabletext"/>
              <w:jc w:val="center"/>
              <w:rPr>
                <w:rFonts w:cs="Calibri"/>
                <w:color w:val="000000"/>
              </w:rPr>
            </w:pPr>
            <w:r>
              <w:rPr>
                <w:rFonts w:cs="Calibri"/>
                <w:color w:val="000000"/>
              </w:rPr>
              <w:t>353</w:t>
            </w:r>
          </w:p>
        </w:tc>
        <w:tc>
          <w:tcPr>
            <w:tcW w:w="1149" w:type="pct"/>
            <w:noWrap/>
            <w:vAlign w:val="bottom"/>
            <w:hideMark/>
          </w:tcPr>
          <w:p w14:paraId="79F3ACB7" w14:textId="0623C33B" w:rsidR="00B65BC3" w:rsidRPr="007025E6" w:rsidRDefault="00B65BC3" w:rsidP="00F27DF3">
            <w:pPr>
              <w:pStyle w:val="Tabletext"/>
              <w:jc w:val="center"/>
              <w:rPr>
                <w:rFonts w:cs="Calibri"/>
                <w:color w:val="000000"/>
              </w:rPr>
            </w:pPr>
            <w:r>
              <w:rPr>
                <w:rFonts w:cs="Calibri"/>
                <w:color w:val="000000"/>
              </w:rPr>
              <w:t>33.</w:t>
            </w:r>
            <w:r w:rsidR="00146932">
              <w:rPr>
                <w:rFonts w:cs="Calibri"/>
                <w:color w:val="000000"/>
              </w:rPr>
              <w:t>2</w:t>
            </w:r>
          </w:p>
        </w:tc>
      </w:tr>
      <w:tr w:rsidR="00146932" w:rsidRPr="007025E6" w14:paraId="0AD2122A" w14:textId="77777777" w:rsidTr="00146932">
        <w:trPr>
          <w:trHeight w:val="300"/>
        </w:trPr>
        <w:tc>
          <w:tcPr>
            <w:tcW w:w="1562" w:type="pct"/>
            <w:noWrap/>
            <w:vAlign w:val="center"/>
            <w:hideMark/>
          </w:tcPr>
          <w:p w14:paraId="710A2BE4" w14:textId="0996522C" w:rsidR="00B65BC3" w:rsidRPr="00146932" w:rsidRDefault="00B65BC3" w:rsidP="00F27DF3">
            <w:pPr>
              <w:pStyle w:val="Tabletext"/>
              <w:rPr>
                <w:color w:val="000000"/>
              </w:rPr>
            </w:pPr>
            <w:r w:rsidRPr="00146932">
              <w:rPr>
                <w:color w:val="000000"/>
              </w:rPr>
              <w:t xml:space="preserve">Not </w:t>
            </w:r>
            <w:r w:rsidR="00146932">
              <w:rPr>
                <w:color w:val="000000"/>
              </w:rPr>
              <w:t xml:space="preserve">around </w:t>
            </w:r>
            <w:r w:rsidRPr="00146932">
              <w:rPr>
                <w:color w:val="000000"/>
              </w:rPr>
              <w:t>Earth</w:t>
            </w:r>
          </w:p>
        </w:tc>
        <w:tc>
          <w:tcPr>
            <w:tcW w:w="1101" w:type="pct"/>
            <w:noWrap/>
            <w:vAlign w:val="bottom"/>
            <w:hideMark/>
          </w:tcPr>
          <w:p w14:paraId="2E42B9EC" w14:textId="77777777" w:rsidR="00B65BC3" w:rsidRPr="007025E6" w:rsidRDefault="00B65BC3" w:rsidP="00F27DF3">
            <w:pPr>
              <w:pStyle w:val="Tabletext"/>
              <w:jc w:val="center"/>
              <w:rPr>
                <w:rFonts w:cs="Calibri"/>
                <w:color w:val="000000"/>
              </w:rPr>
            </w:pPr>
            <w:r>
              <w:rPr>
                <w:rFonts w:cs="Calibri"/>
                <w:color w:val="000000"/>
              </w:rPr>
              <w:t>887</w:t>
            </w:r>
          </w:p>
        </w:tc>
        <w:tc>
          <w:tcPr>
            <w:tcW w:w="1189" w:type="pct"/>
            <w:noWrap/>
            <w:vAlign w:val="bottom"/>
            <w:hideMark/>
          </w:tcPr>
          <w:p w14:paraId="50E36262" w14:textId="77777777" w:rsidR="00B65BC3" w:rsidRPr="007025E6" w:rsidRDefault="00B65BC3" w:rsidP="00F27DF3">
            <w:pPr>
              <w:pStyle w:val="Tabletext"/>
              <w:jc w:val="center"/>
              <w:rPr>
                <w:rFonts w:cs="Calibri"/>
                <w:color w:val="000000"/>
              </w:rPr>
            </w:pPr>
            <w:r>
              <w:rPr>
                <w:rFonts w:cs="Calibri"/>
                <w:color w:val="000000"/>
              </w:rPr>
              <w:t>25</w:t>
            </w:r>
          </w:p>
        </w:tc>
        <w:tc>
          <w:tcPr>
            <w:tcW w:w="1149" w:type="pct"/>
            <w:noWrap/>
            <w:vAlign w:val="bottom"/>
            <w:hideMark/>
          </w:tcPr>
          <w:p w14:paraId="3E4226AA" w14:textId="7A6CAC07" w:rsidR="00B65BC3" w:rsidRPr="007025E6" w:rsidRDefault="00B65BC3" w:rsidP="00F27DF3">
            <w:pPr>
              <w:pStyle w:val="Tabletext"/>
              <w:jc w:val="center"/>
              <w:rPr>
                <w:rFonts w:cs="Calibri"/>
                <w:color w:val="000000"/>
              </w:rPr>
            </w:pPr>
            <w:r>
              <w:rPr>
                <w:rFonts w:cs="Calibri"/>
                <w:color w:val="000000"/>
              </w:rPr>
              <w:t>35.</w:t>
            </w:r>
            <w:r w:rsidR="00146932">
              <w:rPr>
                <w:rFonts w:cs="Calibri"/>
                <w:color w:val="000000"/>
              </w:rPr>
              <w:t>5</w:t>
            </w:r>
          </w:p>
        </w:tc>
      </w:tr>
      <w:tr w:rsidR="00146932" w:rsidRPr="007025E6" w14:paraId="1F459500" w14:textId="77777777" w:rsidTr="00146932">
        <w:trPr>
          <w:trHeight w:val="300"/>
        </w:trPr>
        <w:tc>
          <w:tcPr>
            <w:tcW w:w="1562" w:type="pct"/>
            <w:vAlign w:val="center"/>
            <w:hideMark/>
          </w:tcPr>
          <w:p w14:paraId="380F96E5" w14:textId="30C4C978" w:rsidR="00B65BC3" w:rsidRPr="00146932" w:rsidRDefault="00146932" w:rsidP="00F27DF3">
            <w:pPr>
              <w:pStyle w:val="Tabletext"/>
              <w:rPr>
                <w:color w:val="000000"/>
              </w:rPr>
            </w:pPr>
            <w:r w:rsidRPr="00146932">
              <w:rPr>
                <w:color w:val="000000"/>
              </w:rPr>
              <w:t>9.</w:t>
            </w:r>
            <w:r w:rsidR="00B65BC3" w:rsidRPr="00146932">
              <w:rPr>
                <w:color w:val="000000"/>
              </w:rPr>
              <w:t>21</w:t>
            </w:r>
          </w:p>
        </w:tc>
        <w:tc>
          <w:tcPr>
            <w:tcW w:w="1101" w:type="pct"/>
            <w:noWrap/>
            <w:vAlign w:val="bottom"/>
            <w:hideMark/>
          </w:tcPr>
          <w:p w14:paraId="491CAD87" w14:textId="77777777" w:rsidR="00B65BC3" w:rsidRPr="007025E6" w:rsidRDefault="00B65BC3" w:rsidP="00F27DF3">
            <w:pPr>
              <w:pStyle w:val="Tabletext"/>
              <w:jc w:val="center"/>
              <w:rPr>
                <w:rFonts w:cs="Calibri"/>
                <w:color w:val="000000"/>
              </w:rPr>
            </w:pPr>
            <w:r>
              <w:rPr>
                <w:rFonts w:cs="Calibri"/>
                <w:color w:val="000000"/>
              </w:rPr>
              <w:t>476</w:t>
            </w:r>
          </w:p>
        </w:tc>
        <w:tc>
          <w:tcPr>
            <w:tcW w:w="1189" w:type="pct"/>
            <w:noWrap/>
            <w:vAlign w:val="bottom"/>
            <w:hideMark/>
          </w:tcPr>
          <w:p w14:paraId="6C39E1D1" w14:textId="77777777" w:rsidR="00B65BC3" w:rsidRPr="007025E6" w:rsidRDefault="00B65BC3" w:rsidP="00F27DF3">
            <w:pPr>
              <w:pStyle w:val="Tabletext"/>
              <w:jc w:val="center"/>
              <w:rPr>
                <w:rFonts w:cs="Calibri"/>
                <w:color w:val="000000"/>
              </w:rPr>
            </w:pPr>
            <w:r>
              <w:rPr>
                <w:rFonts w:cs="Calibri"/>
                <w:color w:val="000000"/>
              </w:rPr>
              <w:t>10</w:t>
            </w:r>
          </w:p>
        </w:tc>
        <w:tc>
          <w:tcPr>
            <w:tcW w:w="1149" w:type="pct"/>
            <w:noWrap/>
            <w:vAlign w:val="bottom"/>
            <w:hideMark/>
          </w:tcPr>
          <w:p w14:paraId="0398FD99" w14:textId="77777777" w:rsidR="00B65BC3" w:rsidRPr="007025E6" w:rsidRDefault="00B65BC3" w:rsidP="00F27DF3">
            <w:pPr>
              <w:pStyle w:val="Tabletext"/>
              <w:jc w:val="center"/>
              <w:rPr>
                <w:rFonts w:cs="Calibri"/>
                <w:color w:val="000000"/>
              </w:rPr>
            </w:pPr>
            <w:r>
              <w:rPr>
                <w:rFonts w:cs="Calibri"/>
                <w:color w:val="000000"/>
              </w:rPr>
              <w:t>47.6</w:t>
            </w:r>
          </w:p>
        </w:tc>
      </w:tr>
    </w:tbl>
    <w:p w14:paraId="63D4FF70" w14:textId="77777777" w:rsidR="00883B0E" w:rsidRDefault="00883B0E" w:rsidP="00883B0E">
      <w:pPr>
        <w:pStyle w:val="Tablefin"/>
      </w:pPr>
    </w:p>
    <w:p w14:paraId="6AB469B0" w14:textId="3802F099" w:rsidR="00B65BC3" w:rsidRDefault="00B65BC3" w:rsidP="00883B0E">
      <w:pPr>
        <w:jc w:val="both"/>
      </w:pPr>
      <w:r>
        <w:t>In general, examination of frequency assignments not subject to coordination take longer in the following circumstances:</w:t>
      </w:r>
    </w:p>
    <w:p w14:paraId="26476380" w14:textId="6DAD3F66" w:rsidR="00B65BC3" w:rsidRDefault="00883B0E" w:rsidP="00883B0E">
      <w:pPr>
        <w:pStyle w:val="enumlev1"/>
        <w:jc w:val="both"/>
      </w:pPr>
      <w:r>
        <w:rPr>
          <w:rFonts w:eastAsiaTheme="minorHAnsi" w:cs="Calibri"/>
        </w:rPr>
        <w:t>–</w:t>
      </w:r>
      <w:r w:rsidR="00E97BAF">
        <w:rPr>
          <w:rFonts w:eastAsiaTheme="minorHAnsi" w:cs="Calibri"/>
        </w:rPr>
        <w:tab/>
      </w:r>
      <w:r w:rsidR="00B65BC3">
        <w:t xml:space="preserve">When No. </w:t>
      </w:r>
      <w:r w:rsidR="00B65BC3" w:rsidRPr="00E67542">
        <w:rPr>
          <w:b/>
          <w:bCs/>
        </w:rPr>
        <w:t>9.21</w:t>
      </w:r>
      <w:r w:rsidR="00B65BC3">
        <w:t xml:space="preserve"> is in</w:t>
      </w:r>
      <w:r w:rsidR="00AE60EC">
        <w:t>v</w:t>
      </w:r>
      <w:r w:rsidR="00B65BC3">
        <w:t xml:space="preserve">olved, the work is almost similar to </w:t>
      </w:r>
      <w:r w:rsidR="00AE60EC">
        <w:t>non-</w:t>
      </w:r>
      <w:r w:rsidR="00B65BC3">
        <w:t xml:space="preserve">GSO </w:t>
      </w:r>
      <w:r w:rsidR="00AE60EC">
        <w:t xml:space="preserve">satellite systems </w:t>
      </w:r>
      <w:r w:rsidR="00B65BC3">
        <w:t>subject to coordination.</w:t>
      </w:r>
    </w:p>
    <w:p w14:paraId="1BC0E1D2" w14:textId="2D242D12" w:rsidR="00B65BC3" w:rsidRDefault="00883B0E" w:rsidP="00883B0E">
      <w:pPr>
        <w:pStyle w:val="enumlev1"/>
        <w:jc w:val="both"/>
      </w:pPr>
      <w:r>
        <w:rPr>
          <w:rFonts w:eastAsiaTheme="minorHAnsi" w:cs="Calibri"/>
        </w:rPr>
        <w:t>–</w:t>
      </w:r>
      <w:r w:rsidR="00E97BAF">
        <w:rPr>
          <w:rFonts w:eastAsiaTheme="minorHAnsi" w:cs="Calibri"/>
        </w:rPr>
        <w:tab/>
      </w:r>
      <w:r w:rsidR="00AE60EC">
        <w:t>Non-</w:t>
      </w:r>
      <w:r w:rsidR="00B65BC3">
        <w:t xml:space="preserve">GSO satellite systems </w:t>
      </w:r>
      <w:r w:rsidR="00F545AE">
        <w:t xml:space="preserve">whose </w:t>
      </w:r>
      <w:r w:rsidR="00B65BC3">
        <w:t xml:space="preserve">reference body is not Earth and </w:t>
      </w:r>
      <w:r w:rsidR="00AE60EC">
        <w:t xml:space="preserve">are </w:t>
      </w:r>
      <w:r w:rsidR="00B65BC3">
        <w:t>subject to PFD hard limits</w:t>
      </w:r>
      <w:r w:rsidR="00AE60EC">
        <w:t xml:space="preserve"> require s</w:t>
      </w:r>
      <w:r w:rsidR="00B65BC3">
        <w:t xml:space="preserve">ubstantial work to establish findings under No. </w:t>
      </w:r>
      <w:r w:rsidR="00B65BC3" w:rsidRPr="00E67542">
        <w:rPr>
          <w:b/>
          <w:bCs/>
        </w:rPr>
        <w:t>21.16</w:t>
      </w:r>
      <w:r w:rsidR="00B65BC3">
        <w:t xml:space="preserve"> based on </w:t>
      </w:r>
      <w:r w:rsidR="00AE60EC">
        <w:t xml:space="preserve">the geometry and </w:t>
      </w:r>
      <w:r w:rsidR="00B65BC3">
        <w:t>distance from Earth.</w:t>
      </w:r>
    </w:p>
    <w:p w14:paraId="51A3F13B" w14:textId="74275A14" w:rsidR="00B65BC3" w:rsidRDefault="00883B0E" w:rsidP="00883B0E">
      <w:pPr>
        <w:pStyle w:val="enumlev1"/>
        <w:jc w:val="both"/>
      </w:pPr>
      <w:r>
        <w:rPr>
          <w:rFonts w:eastAsiaTheme="minorHAnsi" w:cs="Calibri"/>
        </w:rPr>
        <w:t>–</w:t>
      </w:r>
      <w:r w:rsidR="00E97BAF">
        <w:rPr>
          <w:rFonts w:eastAsiaTheme="minorHAnsi" w:cs="Calibri"/>
        </w:rPr>
        <w:tab/>
      </w:r>
      <w:r w:rsidR="00B65BC3">
        <w:t>When apogee/perigee are not homogenous, different PFD hard limits depend on the height.</w:t>
      </w:r>
    </w:p>
    <w:p w14:paraId="196A4A44" w14:textId="3251A61C" w:rsidR="00B65BC3" w:rsidRDefault="00883B0E" w:rsidP="00883B0E">
      <w:pPr>
        <w:pStyle w:val="enumlev1"/>
        <w:jc w:val="both"/>
      </w:pPr>
      <w:r>
        <w:rPr>
          <w:rFonts w:eastAsiaTheme="minorHAnsi" w:cs="Calibri"/>
        </w:rPr>
        <w:t>–</w:t>
      </w:r>
      <w:r w:rsidR="00E97BAF">
        <w:rPr>
          <w:rFonts w:eastAsiaTheme="minorHAnsi" w:cs="Calibri"/>
        </w:rPr>
        <w:tab/>
      </w:r>
      <w:r w:rsidR="00B65BC3">
        <w:t xml:space="preserve">When there is a need to contact the </w:t>
      </w:r>
      <w:r w:rsidR="00AE60EC">
        <w:t xml:space="preserve">notifying administration </w:t>
      </w:r>
      <w:r w:rsidR="00B65BC3">
        <w:t>for clarification e.g. 4.4, space operation functions.</w:t>
      </w:r>
    </w:p>
    <w:p w14:paraId="2C21844C" w14:textId="0D9B5853" w:rsidR="00294E72" w:rsidRPr="003040AF" w:rsidRDefault="00294E72" w:rsidP="00883B0E">
      <w:pPr>
        <w:pStyle w:val="Headingu"/>
      </w:pPr>
      <w:r w:rsidRPr="003040AF">
        <w:t>Possible methods for the definition of units for these categories</w:t>
      </w:r>
    </w:p>
    <w:p w14:paraId="49147211" w14:textId="68B4B682" w:rsidR="00A00850" w:rsidRDefault="00A00850" w:rsidP="00883B0E">
      <w:pPr>
        <w:jc w:val="both"/>
        <w:rPr>
          <w:rFonts w:eastAsia="SimSun"/>
          <w:lang w:eastAsia="zh-CN"/>
        </w:rPr>
      </w:pPr>
      <w:r>
        <w:rPr>
          <w:rFonts w:eastAsia="SimSun"/>
          <w:lang w:eastAsia="zh-CN"/>
        </w:rPr>
        <w:t>For submissions falling in the N4 category, it is possible to compute units as for categories C1 to C3 or N1 to N3, i.e. as the p</w:t>
      </w:r>
      <w:r w:rsidRPr="00A00850">
        <w:rPr>
          <w:rFonts w:eastAsia="SimSun"/>
          <w:lang w:eastAsia="zh-CN"/>
        </w:rPr>
        <w:t>roduct of the number of frequency assignments, number of classes of station</w:t>
      </w:r>
      <w:r w:rsidR="00F545AE">
        <w:rPr>
          <w:rFonts w:eastAsia="SimSun"/>
          <w:lang w:eastAsia="zh-CN"/>
        </w:rPr>
        <w:t>,</w:t>
      </w:r>
      <w:r w:rsidRPr="00A00850">
        <w:rPr>
          <w:rFonts w:eastAsia="SimSun"/>
          <w:lang w:eastAsia="zh-CN"/>
        </w:rPr>
        <w:t xml:space="preserve"> and the number of emissions, summed up for all frequency assignment groups</w:t>
      </w:r>
      <w:r>
        <w:rPr>
          <w:rFonts w:eastAsia="SimSun"/>
          <w:lang w:eastAsia="zh-CN"/>
        </w:rPr>
        <w:t xml:space="preserve">. </w:t>
      </w:r>
    </w:p>
    <w:p w14:paraId="283FD29A" w14:textId="68243871" w:rsidR="003040AF" w:rsidRDefault="00A00850" w:rsidP="00883B0E">
      <w:pPr>
        <w:jc w:val="both"/>
        <w:rPr>
          <w:rFonts w:eastAsia="SimSun"/>
          <w:lang w:eastAsia="zh-CN"/>
        </w:rPr>
      </w:pPr>
      <w:r>
        <w:rPr>
          <w:rFonts w:eastAsia="SimSun"/>
          <w:lang w:eastAsia="zh-CN"/>
        </w:rPr>
        <w:t xml:space="preserve">For submissions falling </w:t>
      </w:r>
      <w:r w:rsidR="00736F92">
        <w:rPr>
          <w:rFonts w:eastAsia="SimSun"/>
          <w:lang w:eastAsia="zh-CN"/>
        </w:rPr>
        <w:t>in the A1 category (i.e. API), the difficulty comes from the fact that API</w:t>
      </w:r>
      <w:r w:rsidR="00F545AE">
        <w:rPr>
          <w:rFonts w:eastAsia="SimSun"/>
          <w:lang w:eastAsia="zh-CN"/>
        </w:rPr>
        <w:t>s</w:t>
      </w:r>
      <w:r w:rsidR="00736F92">
        <w:rPr>
          <w:rFonts w:eastAsia="SimSun"/>
          <w:lang w:eastAsia="zh-CN"/>
        </w:rPr>
        <w:t xml:space="preserve"> do not contain </w:t>
      </w:r>
      <w:r w:rsidR="00736F92" w:rsidRPr="00A00850">
        <w:rPr>
          <w:rFonts w:eastAsia="SimSun"/>
          <w:lang w:eastAsia="zh-CN"/>
        </w:rPr>
        <w:t>frequency assignments</w:t>
      </w:r>
      <w:r w:rsidR="00736F92">
        <w:rPr>
          <w:rFonts w:eastAsia="SimSun"/>
          <w:lang w:eastAsia="zh-CN"/>
        </w:rPr>
        <w:t xml:space="preserve"> but only frequency ranges.</w:t>
      </w:r>
      <w:r w:rsidR="00344A50">
        <w:rPr>
          <w:rFonts w:eastAsia="SimSun"/>
          <w:lang w:eastAsia="zh-CN"/>
        </w:rPr>
        <w:t xml:space="preserve"> </w:t>
      </w:r>
      <w:r w:rsidR="00F94E78">
        <w:rPr>
          <w:rFonts w:eastAsia="SimSun"/>
          <w:lang w:eastAsia="zh-CN"/>
        </w:rPr>
        <w:t xml:space="preserve">This could be alleviated by defining units for this category as the product of </w:t>
      </w:r>
      <w:r w:rsidR="00F94E78" w:rsidRPr="00A00850">
        <w:rPr>
          <w:rFonts w:eastAsia="SimSun"/>
          <w:lang w:eastAsia="zh-CN"/>
        </w:rPr>
        <w:t xml:space="preserve">the number of frequency </w:t>
      </w:r>
      <w:r w:rsidR="00F94E78">
        <w:rPr>
          <w:rFonts w:eastAsia="SimSun"/>
          <w:lang w:eastAsia="zh-CN"/>
        </w:rPr>
        <w:t>ranges</w:t>
      </w:r>
      <w:r w:rsidR="00F94E78" w:rsidRPr="00A00850">
        <w:rPr>
          <w:rFonts w:eastAsia="SimSun"/>
          <w:lang w:eastAsia="zh-CN"/>
        </w:rPr>
        <w:t xml:space="preserve">, </w:t>
      </w:r>
      <w:r w:rsidR="00F545AE">
        <w:rPr>
          <w:rFonts w:eastAsia="SimSun"/>
          <w:lang w:eastAsia="zh-CN"/>
        </w:rPr>
        <w:t>the </w:t>
      </w:r>
      <w:r w:rsidR="00F94E78" w:rsidRPr="00A00850">
        <w:rPr>
          <w:rFonts w:eastAsia="SimSun"/>
          <w:lang w:eastAsia="zh-CN"/>
        </w:rPr>
        <w:t>number of classes of station</w:t>
      </w:r>
      <w:r w:rsidR="00F545AE">
        <w:rPr>
          <w:rFonts w:eastAsia="SimSun"/>
          <w:lang w:eastAsia="zh-CN"/>
        </w:rPr>
        <w:t>s,</w:t>
      </w:r>
      <w:r w:rsidR="00F94E78" w:rsidRPr="00A00850">
        <w:rPr>
          <w:rFonts w:eastAsia="SimSun"/>
          <w:lang w:eastAsia="zh-CN"/>
        </w:rPr>
        <w:t xml:space="preserve"> and the number of emissions summed up for all frequency groups</w:t>
      </w:r>
      <w:r w:rsidR="00F94E78">
        <w:rPr>
          <w:rFonts w:eastAsia="SimSun"/>
          <w:lang w:eastAsia="zh-CN"/>
        </w:rPr>
        <w:t>.</w:t>
      </w:r>
      <w:r w:rsidR="00EA43C5">
        <w:rPr>
          <w:rFonts w:eastAsia="SimSun"/>
          <w:lang w:eastAsia="zh-CN"/>
        </w:rPr>
        <w:t xml:space="preserve"> Such a formula for computing units related to the A1 category would lead to the following distribution, which appears representative of the various distributions presented above: </w:t>
      </w:r>
    </w:p>
    <w:p w14:paraId="7836051C" w14:textId="5D076397" w:rsidR="00EA43C5" w:rsidRDefault="00EA43C5" w:rsidP="00875D44">
      <w:pPr>
        <w:pStyle w:val="Figure"/>
        <w:rPr>
          <w:rFonts w:eastAsia="SimSun"/>
          <w:lang w:eastAsia="zh-CN"/>
        </w:rPr>
      </w:pPr>
      <w:r w:rsidRPr="00EA43C5">
        <w:rPr>
          <w:rFonts w:eastAsia="SimSun"/>
          <w:noProof/>
          <w:lang w:eastAsia="zh-CN"/>
        </w:rPr>
        <w:drawing>
          <wp:inline distT="0" distB="0" distL="0" distR="0" wp14:anchorId="7F84827A" wp14:editId="755A557F">
            <wp:extent cx="2162175" cy="2571750"/>
            <wp:effectExtent l="0" t="0" r="9525" b="0"/>
            <wp:docPr id="538155747" name="Picture 4" descr="A table with numbers and percentages&#10;&#10;Description automatically generated">
              <a:extLst xmlns:a="http://schemas.openxmlformats.org/drawingml/2006/main">
                <a:ext uri="{FF2B5EF4-FFF2-40B4-BE49-F238E27FC236}">
                  <a16:creationId xmlns:a16="http://schemas.microsoft.com/office/drawing/2014/main" id="{B2733445-6DCD-05B5-CCC6-393478D631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155747" name="Picture 4" descr="A table with numbers and percentages&#10;&#10;Description automatically generated">
                      <a:extLst>
                        <a:ext uri="{FF2B5EF4-FFF2-40B4-BE49-F238E27FC236}">
                          <a16:creationId xmlns:a16="http://schemas.microsoft.com/office/drawing/2014/main" id="{B2733445-6DCD-05B5-CCC6-393478D63173}"/>
                        </a:ext>
                      </a:extLst>
                    </pic:cNvPr>
                    <pic:cNvPicPr>
                      <a:picLocks noChangeAspect="1"/>
                    </pic:cNvPicPr>
                  </pic:nvPicPr>
                  <pic:blipFill>
                    <a:blip r:embed="rId27"/>
                    <a:stretch>
                      <a:fillRect/>
                    </a:stretch>
                  </pic:blipFill>
                  <pic:spPr>
                    <a:xfrm>
                      <a:off x="0" y="0"/>
                      <a:ext cx="2162175" cy="2571750"/>
                    </a:xfrm>
                    <a:prstGeom prst="rect">
                      <a:avLst/>
                    </a:prstGeom>
                  </pic:spPr>
                </pic:pic>
              </a:graphicData>
            </a:graphic>
          </wp:inline>
        </w:drawing>
      </w:r>
    </w:p>
    <w:p w14:paraId="0D13F9BC" w14:textId="583CCAFC" w:rsidR="00FE7025" w:rsidRPr="007227D9" w:rsidRDefault="00FE7025" w:rsidP="00875D44">
      <w:pPr>
        <w:pStyle w:val="Headingb"/>
        <w:rPr>
          <w:rFonts w:eastAsia="SimSun"/>
        </w:rPr>
      </w:pPr>
      <w:r w:rsidRPr="007227D9">
        <w:rPr>
          <w:rFonts w:eastAsia="SimSun"/>
        </w:rPr>
        <w:t>h</w:t>
      </w:r>
      <w:r w:rsidR="00875D44">
        <w:rPr>
          <w:rFonts w:eastAsia="SimSun"/>
        </w:rPr>
        <w:t>)</w:t>
      </w:r>
      <w:r w:rsidRPr="007227D9">
        <w:rPr>
          <w:rFonts w:eastAsia="SimSun"/>
        </w:rPr>
        <w:tab/>
        <w:t>An additional fee for recovering the costs of epfd examination of coordination requests and notifications</w:t>
      </w:r>
    </w:p>
    <w:p w14:paraId="699D9FB5" w14:textId="38764154" w:rsidR="00FE7025" w:rsidRPr="007227D9" w:rsidRDefault="00FE7025" w:rsidP="00875D44">
      <w:pPr>
        <w:jc w:val="both"/>
        <w:rPr>
          <w:rFonts w:asciiTheme="minorHAnsi" w:eastAsia="SimSun" w:hAnsiTheme="minorHAnsi" w:cstheme="minorHAnsi"/>
          <w:sz w:val="23"/>
          <w:szCs w:val="23"/>
          <w:lang w:eastAsia="zh-CN"/>
        </w:rPr>
      </w:pPr>
      <w:r w:rsidRPr="00B24B42">
        <w:rPr>
          <w:rFonts w:asciiTheme="minorHAnsi" w:eastAsia="SimSun" w:hAnsiTheme="minorHAnsi" w:cstheme="minorHAnsi"/>
          <w:sz w:val="23"/>
          <w:szCs w:val="23"/>
          <w:u w:val="single"/>
          <w:lang w:val="en-US" w:eastAsia="zh-CN"/>
        </w:rPr>
        <w:t>Summary of the item</w:t>
      </w:r>
      <w:r>
        <w:rPr>
          <w:rFonts w:asciiTheme="minorHAnsi" w:eastAsia="SimSun" w:hAnsiTheme="minorHAnsi" w:cstheme="minorHAnsi"/>
          <w:sz w:val="23"/>
          <w:szCs w:val="23"/>
          <w:lang w:val="en-US" w:eastAsia="zh-CN"/>
        </w:rPr>
        <w:t>:</w:t>
      </w:r>
      <w:r w:rsidR="00B24B42">
        <w:rPr>
          <w:rFonts w:asciiTheme="minorHAnsi" w:eastAsia="SimSun" w:hAnsiTheme="minorHAnsi" w:cstheme="minorHAnsi"/>
          <w:sz w:val="23"/>
          <w:szCs w:val="23"/>
          <w:lang w:val="en-US" w:eastAsia="zh-CN"/>
        </w:rPr>
        <w:t xml:space="preserve"> </w:t>
      </w:r>
      <w:r w:rsidR="00556C42">
        <w:t xml:space="preserve">Non-GSO systems subject to epfd limits continue to require significant additional resources not only to compute epfd curves but also to prepare data and analyse results. </w:t>
      </w:r>
      <w:r w:rsidR="00556C42">
        <w:rPr>
          <w:lang w:val="en-US"/>
        </w:rPr>
        <w:t xml:space="preserve">Furthermore, the increasing number and complexity of non-GSO systems subject to epfd limits result in the need for almost continuous updating of the ITU-R epfd validation methodology contained in Recommendation ITU-R S.1503, which entails changes in processing and examination. </w:t>
      </w:r>
      <w:r w:rsidR="00556C42">
        <w:t>All these aspects require the development and frequent updating of specific software.</w:t>
      </w:r>
    </w:p>
    <w:p w14:paraId="3708E893" w14:textId="1FD25BB8" w:rsidR="00FE7025" w:rsidRDefault="00FE7025" w:rsidP="00EF29EF">
      <w:pPr>
        <w:jc w:val="both"/>
        <w:rPr>
          <w:rFonts w:asciiTheme="minorHAnsi" w:hAnsiTheme="minorHAnsi" w:cstheme="minorHAnsi"/>
          <w:sz w:val="23"/>
          <w:szCs w:val="23"/>
        </w:rPr>
      </w:pPr>
      <w:r w:rsidRPr="00B24B42">
        <w:rPr>
          <w:rFonts w:asciiTheme="minorHAnsi" w:eastAsia="SimSun" w:hAnsiTheme="minorHAnsi" w:cstheme="minorHAnsi"/>
          <w:sz w:val="23"/>
          <w:szCs w:val="23"/>
          <w:u w:val="single"/>
          <w:lang w:eastAsia="zh-CN"/>
        </w:rPr>
        <w:t>Request from the first meeting of the Expert Group</w:t>
      </w:r>
      <w:r>
        <w:rPr>
          <w:rFonts w:asciiTheme="minorHAnsi" w:eastAsia="SimSun" w:hAnsiTheme="minorHAnsi" w:cstheme="minorHAnsi"/>
          <w:sz w:val="23"/>
          <w:szCs w:val="23"/>
          <w:lang w:eastAsia="zh-CN"/>
        </w:rPr>
        <w:t xml:space="preserve">: </w:t>
      </w:r>
      <w:r w:rsidRPr="007227D9">
        <w:rPr>
          <w:rFonts w:asciiTheme="minorHAnsi" w:hAnsiTheme="minorHAnsi" w:cstheme="minorHAnsi"/>
          <w:sz w:val="23"/>
          <w:szCs w:val="23"/>
          <w:lang w:val="en-US"/>
        </w:rPr>
        <w:t xml:space="preserve">For </w:t>
      </w:r>
      <w:r w:rsidRPr="007227D9">
        <w:rPr>
          <w:rFonts w:asciiTheme="minorHAnsi" w:hAnsiTheme="minorHAnsi" w:cstheme="minorHAnsi"/>
          <w:sz w:val="23"/>
          <w:szCs w:val="23"/>
        </w:rPr>
        <w:t>the next meeting, the Bureau should provide statistics of non-GSO networks subject to epfd examination, received in the last four years, or any other period more than four years, indicating the different software used to finalize the examination, and the complexity of the epfd examination, including the examination under Nos.</w:t>
      </w:r>
      <w:r w:rsidR="00EF29EF">
        <w:rPr>
          <w:rFonts w:asciiTheme="minorHAnsi" w:hAnsiTheme="minorHAnsi" w:cstheme="minorHAnsi"/>
          <w:sz w:val="23"/>
          <w:szCs w:val="23"/>
        </w:rPr>
        <w:t> </w:t>
      </w:r>
      <w:r w:rsidRPr="00EF29EF">
        <w:rPr>
          <w:rFonts w:asciiTheme="minorHAnsi" w:hAnsiTheme="minorHAnsi" w:cstheme="minorHAnsi"/>
          <w:b/>
          <w:bCs/>
          <w:sz w:val="23"/>
          <w:szCs w:val="23"/>
        </w:rPr>
        <w:t>9.7A</w:t>
      </w:r>
      <w:r w:rsidRPr="007227D9">
        <w:rPr>
          <w:rFonts w:asciiTheme="minorHAnsi" w:hAnsiTheme="minorHAnsi" w:cstheme="minorHAnsi"/>
          <w:sz w:val="23"/>
          <w:szCs w:val="23"/>
        </w:rPr>
        <w:t xml:space="preserve"> and </w:t>
      </w:r>
      <w:r w:rsidRPr="00EF29EF">
        <w:rPr>
          <w:rFonts w:asciiTheme="minorHAnsi" w:hAnsiTheme="minorHAnsi" w:cstheme="minorHAnsi"/>
          <w:b/>
          <w:bCs/>
          <w:sz w:val="23"/>
          <w:szCs w:val="23"/>
        </w:rPr>
        <w:t>9.7B</w:t>
      </w:r>
      <w:r w:rsidRPr="007227D9">
        <w:rPr>
          <w:rFonts w:asciiTheme="minorHAnsi" w:hAnsiTheme="minorHAnsi" w:cstheme="minorHAnsi"/>
          <w:sz w:val="23"/>
          <w:szCs w:val="23"/>
        </w:rPr>
        <w:t xml:space="preserve">. A different method of calculating units in the case of networks subject to epfd examination should be considered, taking into account the various parameters affecting the epfd examination. </w:t>
      </w:r>
    </w:p>
    <w:p w14:paraId="5166E921" w14:textId="77777777" w:rsidR="00556C42" w:rsidRDefault="00556C42" w:rsidP="00875D44">
      <w:pPr>
        <w:pStyle w:val="Headingi"/>
      </w:pPr>
      <w:r w:rsidRPr="00B24B42">
        <w:t>Data provided in response to the Expert Group’s request</w:t>
      </w:r>
      <w:r>
        <w:t xml:space="preserve">: </w:t>
      </w:r>
    </w:p>
    <w:p w14:paraId="1DB4C3FB" w14:textId="29A02AC6" w:rsidR="00294E72" w:rsidRPr="00875D44" w:rsidRDefault="00B24B42" w:rsidP="00875D44">
      <w:pPr>
        <w:jc w:val="both"/>
        <w:rPr>
          <w:i/>
          <w:iCs/>
        </w:rPr>
      </w:pPr>
      <w:r w:rsidRPr="00875D44">
        <w:rPr>
          <w:i/>
          <w:iCs/>
        </w:rPr>
        <w:t>S</w:t>
      </w:r>
      <w:r w:rsidR="00294E72" w:rsidRPr="00875D44">
        <w:rPr>
          <w:i/>
          <w:iCs/>
        </w:rPr>
        <w:t>tatistics of non-GSO networks subject to epfd examination, received in the last four years indicating the different software used to finalize the examination</w:t>
      </w:r>
    </w:p>
    <w:p w14:paraId="754BAC9D" w14:textId="77777777" w:rsidR="00691096" w:rsidRDefault="00691096" w:rsidP="00875D44">
      <w:pPr>
        <w:jc w:val="both"/>
        <w:rPr>
          <w:lang w:val="en-US"/>
        </w:rPr>
      </w:pPr>
      <w:r>
        <w:rPr>
          <w:lang w:val="en-US"/>
        </w:rPr>
        <w:t>The Bureau provides statistics of non-GSO networks subject to epfd examination, received in the last four years, in the table below.</w:t>
      </w:r>
    </w:p>
    <w:p w14:paraId="67649941" w14:textId="77777777" w:rsidR="00875D44" w:rsidRDefault="00875D44" w:rsidP="00875D44">
      <w:pPr>
        <w:spacing w:before="0"/>
        <w:rPr>
          <w:lang w:val="en-US"/>
        </w:rPr>
      </w:pPr>
    </w:p>
    <w:tbl>
      <w:tblPr>
        <w:tblW w:w="10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46"/>
        <w:gridCol w:w="1376"/>
        <w:gridCol w:w="820"/>
        <w:gridCol w:w="531"/>
        <w:gridCol w:w="946"/>
        <w:gridCol w:w="1043"/>
        <w:gridCol w:w="567"/>
        <w:gridCol w:w="966"/>
        <w:gridCol w:w="948"/>
        <w:gridCol w:w="1260"/>
        <w:gridCol w:w="1260"/>
      </w:tblGrid>
      <w:tr w:rsidR="00691096" w:rsidRPr="00875D44" w14:paraId="714088E9" w14:textId="77777777" w:rsidTr="007179E2">
        <w:trPr>
          <w:cantSplit/>
          <w:tblHeader/>
          <w:jc w:val="center"/>
        </w:trPr>
        <w:tc>
          <w:tcPr>
            <w:tcW w:w="946" w:type="dxa"/>
            <w:shd w:val="clear" w:color="auto" w:fill="auto"/>
            <w:vAlign w:val="center"/>
            <w:hideMark/>
          </w:tcPr>
          <w:p w14:paraId="732A0841" w14:textId="77777777" w:rsidR="00691096" w:rsidRPr="00875D44" w:rsidRDefault="00691096" w:rsidP="00875D44">
            <w:pPr>
              <w:pStyle w:val="Tablehead"/>
              <w:rPr>
                <w:sz w:val="16"/>
                <w:szCs w:val="16"/>
                <w:lang w:eastAsia="en-GB"/>
              </w:rPr>
            </w:pPr>
            <w:r w:rsidRPr="00875D44">
              <w:rPr>
                <w:sz w:val="16"/>
                <w:szCs w:val="16"/>
                <w:lang w:eastAsia="en-GB"/>
              </w:rPr>
              <w:t>Notice ID</w:t>
            </w:r>
          </w:p>
        </w:tc>
        <w:tc>
          <w:tcPr>
            <w:tcW w:w="1376" w:type="dxa"/>
            <w:shd w:val="clear" w:color="auto" w:fill="auto"/>
            <w:vAlign w:val="center"/>
            <w:hideMark/>
          </w:tcPr>
          <w:p w14:paraId="2E8BA452" w14:textId="50554636" w:rsidR="00691096" w:rsidRPr="00875D44" w:rsidRDefault="00691096" w:rsidP="00875D44">
            <w:pPr>
              <w:pStyle w:val="Tablehead"/>
              <w:rPr>
                <w:sz w:val="16"/>
                <w:szCs w:val="16"/>
                <w:lang w:eastAsia="en-GB"/>
              </w:rPr>
            </w:pPr>
            <w:r w:rsidRPr="00875D44">
              <w:rPr>
                <w:sz w:val="16"/>
                <w:szCs w:val="16"/>
                <w:lang w:eastAsia="en-GB"/>
              </w:rPr>
              <w:t xml:space="preserve">Satellite </w:t>
            </w:r>
            <w:r w:rsidR="003061DA" w:rsidRPr="00875D44">
              <w:rPr>
                <w:sz w:val="16"/>
                <w:szCs w:val="16"/>
                <w:lang w:eastAsia="en-GB"/>
              </w:rPr>
              <w:t>name</w:t>
            </w:r>
          </w:p>
        </w:tc>
        <w:tc>
          <w:tcPr>
            <w:tcW w:w="820" w:type="dxa"/>
            <w:shd w:val="clear" w:color="auto" w:fill="auto"/>
            <w:vAlign w:val="center"/>
            <w:hideMark/>
          </w:tcPr>
          <w:p w14:paraId="3E2B9742" w14:textId="77777777" w:rsidR="00691096" w:rsidRPr="00875D44" w:rsidRDefault="00691096" w:rsidP="007179E2">
            <w:pPr>
              <w:pStyle w:val="Tablehead"/>
              <w:rPr>
                <w:sz w:val="16"/>
                <w:szCs w:val="16"/>
                <w:lang w:eastAsia="en-GB"/>
              </w:rPr>
            </w:pPr>
            <w:r w:rsidRPr="00875D44">
              <w:rPr>
                <w:sz w:val="16"/>
                <w:szCs w:val="16"/>
                <w:lang w:eastAsia="en-GB"/>
              </w:rPr>
              <w:t>Adm/Org</w:t>
            </w:r>
          </w:p>
        </w:tc>
        <w:tc>
          <w:tcPr>
            <w:tcW w:w="531" w:type="dxa"/>
            <w:shd w:val="clear" w:color="auto" w:fill="auto"/>
            <w:vAlign w:val="center"/>
            <w:hideMark/>
          </w:tcPr>
          <w:p w14:paraId="2956A508" w14:textId="77777777" w:rsidR="00691096" w:rsidRPr="00875D44" w:rsidRDefault="00691096" w:rsidP="007179E2">
            <w:pPr>
              <w:pStyle w:val="Tablehead"/>
              <w:rPr>
                <w:sz w:val="16"/>
                <w:szCs w:val="16"/>
                <w:lang w:eastAsia="en-GB"/>
              </w:rPr>
            </w:pPr>
            <w:r w:rsidRPr="00875D44">
              <w:rPr>
                <w:sz w:val="16"/>
                <w:szCs w:val="16"/>
                <w:lang w:eastAsia="en-GB"/>
              </w:rPr>
              <w:t>Type</w:t>
            </w:r>
          </w:p>
        </w:tc>
        <w:tc>
          <w:tcPr>
            <w:tcW w:w="946" w:type="dxa"/>
            <w:shd w:val="clear" w:color="auto" w:fill="auto"/>
            <w:vAlign w:val="center"/>
            <w:hideMark/>
          </w:tcPr>
          <w:p w14:paraId="7C05E684" w14:textId="42303769" w:rsidR="00691096" w:rsidRPr="00875D44" w:rsidRDefault="00691096" w:rsidP="007179E2">
            <w:pPr>
              <w:pStyle w:val="Tablehead"/>
              <w:rPr>
                <w:sz w:val="16"/>
                <w:szCs w:val="16"/>
                <w:lang w:eastAsia="en-GB"/>
              </w:rPr>
            </w:pPr>
            <w:r w:rsidRPr="00875D44">
              <w:rPr>
                <w:sz w:val="16"/>
                <w:szCs w:val="16"/>
                <w:lang w:eastAsia="en-GB"/>
              </w:rPr>
              <w:t xml:space="preserve">Date of </w:t>
            </w:r>
            <w:r w:rsidR="003061DA" w:rsidRPr="00875D44">
              <w:rPr>
                <w:sz w:val="16"/>
                <w:szCs w:val="16"/>
                <w:lang w:eastAsia="en-GB"/>
              </w:rPr>
              <w:t>receipt</w:t>
            </w:r>
          </w:p>
        </w:tc>
        <w:tc>
          <w:tcPr>
            <w:tcW w:w="1043" w:type="dxa"/>
            <w:shd w:val="clear" w:color="auto" w:fill="auto"/>
            <w:vAlign w:val="center"/>
            <w:hideMark/>
          </w:tcPr>
          <w:p w14:paraId="09694227" w14:textId="77777777" w:rsidR="00691096" w:rsidRPr="00875D44" w:rsidRDefault="00691096" w:rsidP="007179E2">
            <w:pPr>
              <w:pStyle w:val="Tablehead"/>
              <w:rPr>
                <w:sz w:val="16"/>
                <w:szCs w:val="16"/>
                <w:lang w:eastAsia="en-GB"/>
              </w:rPr>
            </w:pPr>
            <w:r w:rsidRPr="00875D44">
              <w:rPr>
                <w:sz w:val="16"/>
                <w:szCs w:val="16"/>
                <w:lang w:eastAsia="en-GB"/>
              </w:rPr>
              <w:t>22.5C/5D/5F</w:t>
            </w:r>
          </w:p>
        </w:tc>
        <w:tc>
          <w:tcPr>
            <w:tcW w:w="567" w:type="dxa"/>
            <w:shd w:val="clear" w:color="auto" w:fill="auto"/>
            <w:vAlign w:val="center"/>
            <w:hideMark/>
          </w:tcPr>
          <w:p w14:paraId="261B90BC" w14:textId="77777777" w:rsidR="00691096" w:rsidRPr="00875D44" w:rsidRDefault="00691096" w:rsidP="007179E2">
            <w:pPr>
              <w:pStyle w:val="Tablehead"/>
              <w:rPr>
                <w:sz w:val="16"/>
                <w:szCs w:val="16"/>
                <w:lang w:eastAsia="en-GB"/>
              </w:rPr>
            </w:pPr>
            <w:r w:rsidRPr="00875D44">
              <w:rPr>
                <w:sz w:val="16"/>
                <w:szCs w:val="16"/>
                <w:lang w:eastAsia="en-GB"/>
              </w:rPr>
              <w:t>22.5L</w:t>
            </w:r>
          </w:p>
        </w:tc>
        <w:tc>
          <w:tcPr>
            <w:tcW w:w="966" w:type="dxa"/>
            <w:shd w:val="clear" w:color="auto" w:fill="auto"/>
            <w:vAlign w:val="center"/>
            <w:hideMark/>
          </w:tcPr>
          <w:p w14:paraId="0A8C497A" w14:textId="77777777" w:rsidR="00691096" w:rsidRPr="00875D44" w:rsidRDefault="00691096" w:rsidP="007179E2">
            <w:pPr>
              <w:pStyle w:val="Tablehead"/>
              <w:rPr>
                <w:sz w:val="16"/>
                <w:szCs w:val="16"/>
                <w:lang w:eastAsia="en-GB"/>
              </w:rPr>
            </w:pPr>
            <w:r w:rsidRPr="00875D44">
              <w:rPr>
                <w:sz w:val="16"/>
                <w:szCs w:val="16"/>
                <w:lang w:eastAsia="en-GB"/>
              </w:rPr>
              <w:t>Date of review publication</w:t>
            </w:r>
          </w:p>
        </w:tc>
        <w:tc>
          <w:tcPr>
            <w:tcW w:w="948" w:type="dxa"/>
            <w:shd w:val="clear" w:color="auto" w:fill="auto"/>
            <w:vAlign w:val="center"/>
            <w:hideMark/>
          </w:tcPr>
          <w:p w14:paraId="42EB843E" w14:textId="77777777" w:rsidR="00691096" w:rsidRPr="00875D44" w:rsidRDefault="00691096" w:rsidP="007179E2">
            <w:pPr>
              <w:pStyle w:val="Tablehead"/>
              <w:rPr>
                <w:sz w:val="16"/>
                <w:szCs w:val="16"/>
                <w:lang w:eastAsia="en-GB"/>
              </w:rPr>
            </w:pPr>
            <w:r w:rsidRPr="00875D44">
              <w:rPr>
                <w:sz w:val="16"/>
                <w:szCs w:val="16"/>
                <w:lang w:eastAsia="en-GB"/>
              </w:rPr>
              <w:t>IFIC No. for review publication</w:t>
            </w:r>
          </w:p>
        </w:tc>
        <w:tc>
          <w:tcPr>
            <w:tcW w:w="1260" w:type="dxa"/>
            <w:shd w:val="clear" w:color="auto" w:fill="auto"/>
            <w:vAlign w:val="center"/>
            <w:hideMark/>
          </w:tcPr>
          <w:p w14:paraId="603D1DD5" w14:textId="32C09641" w:rsidR="00691096" w:rsidRPr="00875D44" w:rsidRDefault="00691096" w:rsidP="007179E2">
            <w:pPr>
              <w:pStyle w:val="Tablehead"/>
              <w:rPr>
                <w:sz w:val="16"/>
                <w:szCs w:val="16"/>
                <w:lang w:eastAsia="en-GB"/>
              </w:rPr>
            </w:pPr>
            <w:r w:rsidRPr="00875D44">
              <w:rPr>
                <w:sz w:val="16"/>
                <w:szCs w:val="16"/>
                <w:lang w:eastAsia="en-GB"/>
              </w:rPr>
              <w:t xml:space="preserve">Number of sets of </w:t>
            </w:r>
            <w:r w:rsidR="003061DA" w:rsidRPr="00875D44">
              <w:rPr>
                <w:sz w:val="16"/>
                <w:szCs w:val="16"/>
                <w:lang w:eastAsia="en-GB"/>
              </w:rPr>
              <w:t xml:space="preserve">EPFD </w:t>
            </w:r>
            <w:r w:rsidRPr="00875D44">
              <w:rPr>
                <w:sz w:val="16"/>
                <w:szCs w:val="16"/>
                <w:lang w:eastAsia="en-GB"/>
              </w:rPr>
              <w:t>parameters</w:t>
            </w:r>
            <w:r w:rsidRPr="007179E2">
              <w:rPr>
                <w:sz w:val="16"/>
                <w:szCs w:val="16"/>
                <w:vertAlign w:val="superscript"/>
              </w:rPr>
              <w:footnoteReference w:id="2"/>
            </w:r>
            <w:r w:rsidRPr="00875D44">
              <w:rPr>
                <w:sz w:val="16"/>
                <w:szCs w:val="16"/>
                <w:lang w:eastAsia="en-GB"/>
              </w:rPr>
              <w:t xml:space="preserve"> (configuration)</w:t>
            </w:r>
          </w:p>
        </w:tc>
        <w:tc>
          <w:tcPr>
            <w:tcW w:w="1260" w:type="dxa"/>
          </w:tcPr>
          <w:p w14:paraId="23AE5005" w14:textId="77777777" w:rsidR="00691096" w:rsidRPr="00875D44" w:rsidRDefault="00691096" w:rsidP="007179E2">
            <w:pPr>
              <w:pStyle w:val="Tablehead"/>
              <w:rPr>
                <w:sz w:val="16"/>
                <w:szCs w:val="16"/>
                <w:lang w:eastAsia="en-GB"/>
              </w:rPr>
            </w:pPr>
            <w:r w:rsidRPr="00875D44">
              <w:rPr>
                <w:sz w:val="16"/>
                <w:szCs w:val="16"/>
                <w:lang w:eastAsia="en-GB"/>
              </w:rPr>
              <w:t>Number of examination scenarios</w:t>
            </w:r>
          </w:p>
        </w:tc>
      </w:tr>
      <w:tr w:rsidR="00691096" w:rsidRPr="001F59F2" w14:paraId="1647FFA9" w14:textId="77777777" w:rsidTr="007179E2">
        <w:trPr>
          <w:cantSplit/>
          <w:jc w:val="center"/>
        </w:trPr>
        <w:tc>
          <w:tcPr>
            <w:tcW w:w="946" w:type="dxa"/>
            <w:shd w:val="clear" w:color="000000" w:fill="FFFFFF"/>
            <w:vAlign w:val="center"/>
            <w:hideMark/>
          </w:tcPr>
          <w:p w14:paraId="53D13C38" w14:textId="77777777" w:rsidR="00691096" w:rsidRPr="00875D44" w:rsidRDefault="00691096" w:rsidP="00875D44">
            <w:pPr>
              <w:pStyle w:val="Tabletext"/>
              <w:rPr>
                <w:sz w:val="16"/>
                <w:szCs w:val="16"/>
                <w:lang w:eastAsia="en-GB"/>
              </w:rPr>
            </w:pPr>
            <w:r w:rsidRPr="00875D44">
              <w:rPr>
                <w:sz w:val="16"/>
                <w:szCs w:val="16"/>
                <w:lang w:eastAsia="en-GB"/>
              </w:rPr>
              <w:t>119520317</w:t>
            </w:r>
          </w:p>
        </w:tc>
        <w:tc>
          <w:tcPr>
            <w:tcW w:w="1376" w:type="dxa"/>
            <w:shd w:val="clear" w:color="000000" w:fill="FFFFFF"/>
            <w:vAlign w:val="center"/>
            <w:hideMark/>
          </w:tcPr>
          <w:p w14:paraId="1D0007A3" w14:textId="77777777" w:rsidR="00691096" w:rsidRPr="00875D44" w:rsidRDefault="00691096" w:rsidP="00875D44">
            <w:pPr>
              <w:pStyle w:val="Tabletext"/>
              <w:rPr>
                <w:sz w:val="16"/>
                <w:szCs w:val="16"/>
                <w:lang w:eastAsia="en-GB"/>
              </w:rPr>
            </w:pPr>
            <w:r w:rsidRPr="00875D44">
              <w:rPr>
                <w:sz w:val="16"/>
                <w:szCs w:val="16"/>
                <w:lang w:eastAsia="en-GB"/>
              </w:rPr>
              <w:t>VIDA</w:t>
            </w:r>
          </w:p>
        </w:tc>
        <w:tc>
          <w:tcPr>
            <w:tcW w:w="820" w:type="dxa"/>
            <w:shd w:val="clear" w:color="000000" w:fill="FFFFFF"/>
            <w:vAlign w:val="center"/>
            <w:hideMark/>
          </w:tcPr>
          <w:p w14:paraId="2531C325" w14:textId="77777777" w:rsidR="00691096" w:rsidRPr="00875D44" w:rsidRDefault="00691096" w:rsidP="007179E2">
            <w:pPr>
              <w:pStyle w:val="Tabletext"/>
              <w:jc w:val="center"/>
              <w:rPr>
                <w:sz w:val="16"/>
                <w:szCs w:val="16"/>
                <w:lang w:eastAsia="en-GB"/>
              </w:rPr>
            </w:pPr>
            <w:r w:rsidRPr="00875D44">
              <w:rPr>
                <w:sz w:val="16"/>
                <w:szCs w:val="16"/>
                <w:lang w:eastAsia="en-GB"/>
              </w:rPr>
              <w:t>MEX</w:t>
            </w:r>
          </w:p>
        </w:tc>
        <w:tc>
          <w:tcPr>
            <w:tcW w:w="531" w:type="dxa"/>
            <w:shd w:val="clear" w:color="000000" w:fill="FFFFFF"/>
            <w:vAlign w:val="center"/>
            <w:hideMark/>
          </w:tcPr>
          <w:p w14:paraId="01182E7F"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17BC7FA0" w14:textId="77777777" w:rsidR="00691096" w:rsidRPr="00875D44" w:rsidRDefault="00691096" w:rsidP="007179E2">
            <w:pPr>
              <w:pStyle w:val="Tabletext"/>
              <w:jc w:val="center"/>
              <w:rPr>
                <w:sz w:val="16"/>
                <w:szCs w:val="16"/>
                <w:lang w:eastAsia="en-GB"/>
              </w:rPr>
            </w:pPr>
            <w:r w:rsidRPr="00875D44">
              <w:rPr>
                <w:sz w:val="16"/>
                <w:szCs w:val="16"/>
                <w:lang w:eastAsia="en-GB"/>
              </w:rPr>
              <w:t>23.11.2019</w:t>
            </w:r>
          </w:p>
        </w:tc>
        <w:tc>
          <w:tcPr>
            <w:tcW w:w="1043" w:type="dxa"/>
            <w:shd w:val="clear" w:color="000000" w:fill="FFFFFF"/>
            <w:vAlign w:val="center"/>
            <w:hideMark/>
          </w:tcPr>
          <w:p w14:paraId="3578ED86" w14:textId="00BCACCA" w:rsidR="00691096" w:rsidRPr="00875D44" w:rsidRDefault="00691096" w:rsidP="007179E2">
            <w:pPr>
              <w:pStyle w:val="Tabletext"/>
              <w:jc w:val="center"/>
              <w:rPr>
                <w:sz w:val="16"/>
                <w:szCs w:val="16"/>
                <w:lang w:eastAsia="en-GB"/>
              </w:rPr>
            </w:pPr>
          </w:p>
        </w:tc>
        <w:tc>
          <w:tcPr>
            <w:tcW w:w="567" w:type="dxa"/>
            <w:shd w:val="clear" w:color="000000" w:fill="FFFFFF"/>
            <w:vAlign w:val="center"/>
            <w:hideMark/>
          </w:tcPr>
          <w:p w14:paraId="7B3D0F32"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707CEDB1" w14:textId="613D7AC7"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03B79B50" w14:textId="0E9C0362"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35CDF0DA" w14:textId="77777777" w:rsidR="00691096" w:rsidRPr="00875D44" w:rsidRDefault="00691096" w:rsidP="007179E2">
            <w:pPr>
              <w:pStyle w:val="Tabletext"/>
              <w:jc w:val="center"/>
              <w:rPr>
                <w:sz w:val="16"/>
                <w:szCs w:val="16"/>
                <w:lang w:eastAsia="en-GB"/>
              </w:rPr>
            </w:pPr>
            <w:r w:rsidRPr="00875D44">
              <w:rPr>
                <w:sz w:val="16"/>
                <w:szCs w:val="16"/>
                <w:lang w:eastAsia="en-GB"/>
              </w:rPr>
              <w:t>2</w:t>
            </w:r>
          </w:p>
        </w:tc>
        <w:tc>
          <w:tcPr>
            <w:tcW w:w="1260" w:type="dxa"/>
            <w:vAlign w:val="center"/>
          </w:tcPr>
          <w:p w14:paraId="389DBC27" w14:textId="77777777" w:rsidR="00691096" w:rsidRPr="00875D44" w:rsidRDefault="00691096" w:rsidP="007179E2">
            <w:pPr>
              <w:pStyle w:val="Tabletext"/>
              <w:jc w:val="center"/>
              <w:rPr>
                <w:sz w:val="16"/>
                <w:szCs w:val="16"/>
                <w:lang w:eastAsia="en-GB"/>
              </w:rPr>
            </w:pPr>
          </w:p>
        </w:tc>
      </w:tr>
      <w:tr w:rsidR="00691096" w:rsidRPr="001F59F2" w14:paraId="089D3221" w14:textId="77777777" w:rsidTr="007179E2">
        <w:trPr>
          <w:cantSplit/>
          <w:jc w:val="center"/>
        </w:trPr>
        <w:tc>
          <w:tcPr>
            <w:tcW w:w="946" w:type="dxa"/>
            <w:shd w:val="clear" w:color="000000" w:fill="FFFFFF"/>
            <w:vAlign w:val="center"/>
            <w:hideMark/>
          </w:tcPr>
          <w:p w14:paraId="6327A18D" w14:textId="77777777" w:rsidR="00691096" w:rsidRPr="00875D44" w:rsidRDefault="00691096" w:rsidP="00875D44">
            <w:pPr>
              <w:pStyle w:val="Tabletext"/>
              <w:rPr>
                <w:sz w:val="16"/>
                <w:szCs w:val="16"/>
                <w:lang w:eastAsia="en-GB"/>
              </w:rPr>
            </w:pPr>
            <w:r w:rsidRPr="00875D44">
              <w:rPr>
                <w:sz w:val="16"/>
                <w:szCs w:val="16"/>
                <w:lang w:eastAsia="en-GB"/>
              </w:rPr>
              <w:t>119520321</w:t>
            </w:r>
          </w:p>
        </w:tc>
        <w:tc>
          <w:tcPr>
            <w:tcW w:w="1376" w:type="dxa"/>
            <w:shd w:val="clear" w:color="000000" w:fill="FFFFFF"/>
            <w:vAlign w:val="center"/>
            <w:hideMark/>
          </w:tcPr>
          <w:p w14:paraId="026D900B" w14:textId="77777777" w:rsidR="00691096" w:rsidRPr="00875D44" w:rsidRDefault="00691096" w:rsidP="00875D44">
            <w:pPr>
              <w:pStyle w:val="Tabletext"/>
              <w:rPr>
                <w:sz w:val="16"/>
                <w:szCs w:val="16"/>
                <w:lang w:eastAsia="en-GB"/>
              </w:rPr>
            </w:pPr>
            <w:r w:rsidRPr="00875D44">
              <w:rPr>
                <w:sz w:val="16"/>
                <w:szCs w:val="16"/>
                <w:lang w:eastAsia="en-GB"/>
              </w:rPr>
              <w:t>VERITY</w:t>
            </w:r>
          </w:p>
        </w:tc>
        <w:tc>
          <w:tcPr>
            <w:tcW w:w="820" w:type="dxa"/>
            <w:shd w:val="clear" w:color="000000" w:fill="FFFFFF"/>
            <w:vAlign w:val="center"/>
            <w:hideMark/>
          </w:tcPr>
          <w:p w14:paraId="403BA61A" w14:textId="77777777" w:rsidR="00691096" w:rsidRPr="00875D44" w:rsidRDefault="00691096" w:rsidP="007179E2">
            <w:pPr>
              <w:pStyle w:val="Tabletext"/>
              <w:jc w:val="center"/>
              <w:rPr>
                <w:sz w:val="16"/>
                <w:szCs w:val="16"/>
                <w:lang w:eastAsia="en-GB"/>
              </w:rPr>
            </w:pPr>
            <w:r w:rsidRPr="00875D44">
              <w:rPr>
                <w:sz w:val="16"/>
                <w:szCs w:val="16"/>
                <w:lang w:eastAsia="en-GB"/>
              </w:rPr>
              <w:t>F</w:t>
            </w:r>
          </w:p>
        </w:tc>
        <w:tc>
          <w:tcPr>
            <w:tcW w:w="531" w:type="dxa"/>
            <w:shd w:val="clear" w:color="000000" w:fill="FFFFFF"/>
            <w:vAlign w:val="center"/>
            <w:hideMark/>
          </w:tcPr>
          <w:p w14:paraId="4B5FFE73"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3CB16BCD" w14:textId="77777777" w:rsidR="00691096" w:rsidRPr="00875D44" w:rsidRDefault="00691096" w:rsidP="007179E2">
            <w:pPr>
              <w:pStyle w:val="Tabletext"/>
              <w:jc w:val="center"/>
              <w:rPr>
                <w:sz w:val="16"/>
                <w:szCs w:val="16"/>
                <w:lang w:eastAsia="en-GB"/>
              </w:rPr>
            </w:pPr>
            <w:r w:rsidRPr="00875D44">
              <w:rPr>
                <w:sz w:val="16"/>
                <w:szCs w:val="16"/>
                <w:lang w:eastAsia="en-GB"/>
              </w:rPr>
              <w:t>23.11.2019</w:t>
            </w:r>
          </w:p>
        </w:tc>
        <w:tc>
          <w:tcPr>
            <w:tcW w:w="1043" w:type="dxa"/>
            <w:shd w:val="clear" w:color="000000" w:fill="FFFFFF"/>
            <w:vAlign w:val="center"/>
            <w:hideMark/>
          </w:tcPr>
          <w:p w14:paraId="7D817222" w14:textId="123A7270" w:rsidR="00691096" w:rsidRPr="00875D44" w:rsidRDefault="00691096" w:rsidP="007179E2">
            <w:pPr>
              <w:pStyle w:val="Tabletext"/>
              <w:jc w:val="center"/>
              <w:rPr>
                <w:sz w:val="16"/>
                <w:szCs w:val="16"/>
                <w:lang w:eastAsia="en-GB"/>
              </w:rPr>
            </w:pPr>
          </w:p>
        </w:tc>
        <w:tc>
          <w:tcPr>
            <w:tcW w:w="567" w:type="dxa"/>
            <w:shd w:val="clear" w:color="000000" w:fill="FFFFFF"/>
            <w:vAlign w:val="center"/>
            <w:hideMark/>
          </w:tcPr>
          <w:p w14:paraId="6A047A4F"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48D5218F" w14:textId="6744F020"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33754444" w14:textId="5ABCF9BA"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34C8ABF6" w14:textId="77777777" w:rsidR="00691096" w:rsidRPr="00875D44" w:rsidRDefault="00691096" w:rsidP="007179E2">
            <w:pPr>
              <w:pStyle w:val="Tabletext"/>
              <w:jc w:val="center"/>
              <w:rPr>
                <w:sz w:val="16"/>
                <w:szCs w:val="16"/>
                <w:lang w:eastAsia="en-GB"/>
              </w:rPr>
            </w:pPr>
            <w:r w:rsidRPr="00875D44">
              <w:rPr>
                <w:sz w:val="16"/>
                <w:szCs w:val="16"/>
                <w:lang w:eastAsia="en-GB"/>
              </w:rPr>
              <w:t>2</w:t>
            </w:r>
          </w:p>
        </w:tc>
        <w:tc>
          <w:tcPr>
            <w:tcW w:w="1260" w:type="dxa"/>
            <w:vAlign w:val="center"/>
          </w:tcPr>
          <w:p w14:paraId="1179CC3E" w14:textId="77777777" w:rsidR="00691096" w:rsidRPr="00875D44" w:rsidRDefault="00691096" w:rsidP="007179E2">
            <w:pPr>
              <w:pStyle w:val="Tabletext"/>
              <w:jc w:val="center"/>
              <w:rPr>
                <w:sz w:val="16"/>
                <w:szCs w:val="16"/>
                <w:lang w:eastAsia="en-GB"/>
              </w:rPr>
            </w:pPr>
          </w:p>
        </w:tc>
      </w:tr>
      <w:tr w:rsidR="00691096" w:rsidRPr="001F59F2" w14:paraId="7819A8C3" w14:textId="77777777" w:rsidTr="007179E2">
        <w:trPr>
          <w:cantSplit/>
          <w:jc w:val="center"/>
        </w:trPr>
        <w:tc>
          <w:tcPr>
            <w:tcW w:w="946" w:type="dxa"/>
            <w:shd w:val="clear" w:color="000000" w:fill="FFFFFF"/>
            <w:vAlign w:val="center"/>
            <w:hideMark/>
          </w:tcPr>
          <w:p w14:paraId="1198DA08" w14:textId="77777777" w:rsidR="00691096" w:rsidRPr="00875D44" w:rsidRDefault="00691096" w:rsidP="00875D44">
            <w:pPr>
              <w:pStyle w:val="Tabletext"/>
              <w:rPr>
                <w:sz w:val="16"/>
                <w:szCs w:val="16"/>
                <w:lang w:eastAsia="en-GB"/>
              </w:rPr>
            </w:pPr>
            <w:r w:rsidRPr="00875D44">
              <w:rPr>
                <w:sz w:val="16"/>
                <w:szCs w:val="16"/>
                <w:lang w:eastAsia="en-GB"/>
              </w:rPr>
              <w:t>119520349</w:t>
            </w:r>
          </w:p>
        </w:tc>
        <w:tc>
          <w:tcPr>
            <w:tcW w:w="1376" w:type="dxa"/>
            <w:shd w:val="clear" w:color="000000" w:fill="FFFFFF"/>
            <w:vAlign w:val="center"/>
            <w:hideMark/>
          </w:tcPr>
          <w:p w14:paraId="2FF127AB" w14:textId="77777777" w:rsidR="00691096" w:rsidRPr="00875D44" w:rsidRDefault="00691096" w:rsidP="00875D44">
            <w:pPr>
              <w:pStyle w:val="Tabletext"/>
              <w:rPr>
                <w:sz w:val="16"/>
                <w:szCs w:val="16"/>
                <w:lang w:eastAsia="en-GB"/>
              </w:rPr>
            </w:pPr>
            <w:r w:rsidRPr="00875D44">
              <w:rPr>
                <w:sz w:val="16"/>
                <w:szCs w:val="16"/>
                <w:lang w:eastAsia="en-GB"/>
              </w:rPr>
              <w:t>DREBBELSAT-3</w:t>
            </w:r>
          </w:p>
        </w:tc>
        <w:tc>
          <w:tcPr>
            <w:tcW w:w="820" w:type="dxa"/>
            <w:shd w:val="clear" w:color="000000" w:fill="FFFFFF"/>
            <w:vAlign w:val="center"/>
            <w:hideMark/>
          </w:tcPr>
          <w:p w14:paraId="518B9EE4" w14:textId="77777777" w:rsidR="00691096" w:rsidRPr="00875D44" w:rsidRDefault="00691096" w:rsidP="007179E2">
            <w:pPr>
              <w:pStyle w:val="Tabletext"/>
              <w:jc w:val="center"/>
              <w:rPr>
                <w:sz w:val="16"/>
                <w:szCs w:val="16"/>
                <w:lang w:eastAsia="en-GB"/>
              </w:rPr>
            </w:pPr>
            <w:r w:rsidRPr="00875D44">
              <w:rPr>
                <w:sz w:val="16"/>
                <w:szCs w:val="16"/>
                <w:lang w:eastAsia="en-GB"/>
              </w:rPr>
              <w:t>HOL</w:t>
            </w:r>
          </w:p>
        </w:tc>
        <w:tc>
          <w:tcPr>
            <w:tcW w:w="531" w:type="dxa"/>
            <w:shd w:val="clear" w:color="000000" w:fill="FFFFFF"/>
            <w:vAlign w:val="center"/>
            <w:hideMark/>
          </w:tcPr>
          <w:p w14:paraId="745B6D83"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72852EE0" w14:textId="77777777" w:rsidR="00691096" w:rsidRPr="00875D44" w:rsidRDefault="00691096" w:rsidP="007179E2">
            <w:pPr>
              <w:pStyle w:val="Tabletext"/>
              <w:jc w:val="center"/>
              <w:rPr>
                <w:sz w:val="16"/>
                <w:szCs w:val="16"/>
                <w:lang w:eastAsia="en-GB"/>
              </w:rPr>
            </w:pPr>
            <w:r w:rsidRPr="00875D44">
              <w:rPr>
                <w:sz w:val="16"/>
                <w:szCs w:val="16"/>
                <w:lang w:eastAsia="en-GB"/>
              </w:rPr>
              <w:t>23.11.2019</w:t>
            </w:r>
          </w:p>
        </w:tc>
        <w:tc>
          <w:tcPr>
            <w:tcW w:w="1043" w:type="dxa"/>
            <w:shd w:val="clear" w:color="000000" w:fill="FFFFFF"/>
            <w:vAlign w:val="center"/>
            <w:hideMark/>
          </w:tcPr>
          <w:p w14:paraId="7A6443FA" w14:textId="1EC54950" w:rsidR="00691096" w:rsidRPr="00875D44" w:rsidRDefault="00691096" w:rsidP="007179E2">
            <w:pPr>
              <w:pStyle w:val="Tabletext"/>
              <w:jc w:val="center"/>
              <w:rPr>
                <w:sz w:val="16"/>
                <w:szCs w:val="16"/>
                <w:lang w:eastAsia="en-GB"/>
              </w:rPr>
            </w:pPr>
          </w:p>
        </w:tc>
        <w:tc>
          <w:tcPr>
            <w:tcW w:w="567" w:type="dxa"/>
            <w:shd w:val="clear" w:color="000000" w:fill="FFFFFF"/>
            <w:vAlign w:val="center"/>
            <w:hideMark/>
          </w:tcPr>
          <w:p w14:paraId="7390D0B8"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15A40946" w14:textId="119A3564"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51048198" w14:textId="63FF0110"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34EC82C7" w14:textId="77777777" w:rsidR="00691096" w:rsidRPr="00875D44" w:rsidRDefault="00691096" w:rsidP="007179E2">
            <w:pPr>
              <w:pStyle w:val="Tabletext"/>
              <w:jc w:val="center"/>
              <w:rPr>
                <w:sz w:val="16"/>
                <w:szCs w:val="16"/>
                <w:lang w:eastAsia="en-GB"/>
              </w:rPr>
            </w:pPr>
            <w:r w:rsidRPr="00875D44">
              <w:rPr>
                <w:sz w:val="16"/>
                <w:szCs w:val="16"/>
                <w:lang w:eastAsia="en-GB"/>
              </w:rPr>
              <w:t>2</w:t>
            </w:r>
          </w:p>
        </w:tc>
        <w:tc>
          <w:tcPr>
            <w:tcW w:w="1260" w:type="dxa"/>
            <w:vAlign w:val="center"/>
          </w:tcPr>
          <w:p w14:paraId="7061EEF9" w14:textId="77777777" w:rsidR="00691096" w:rsidRPr="00875D44" w:rsidRDefault="00691096" w:rsidP="007179E2">
            <w:pPr>
              <w:pStyle w:val="Tabletext"/>
              <w:jc w:val="center"/>
              <w:rPr>
                <w:sz w:val="16"/>
                <w:szCs w:val="16"/>
                <w:lang w:eastAsia="en-GB"/>
              </w:rPr>
            </w:pPr>
          </w:p>
        </w:tc>
      </w:tr>
      <w:tr w:rsidR="00691096" w:rsidRPr="001F59F2" w14:paraId="0A569303" w14:textId="77777777" w:rsidTr="007179E2">
        <w:trPr>
          <w:cantSplit/>
          <w:jc w:val="center"/>
        </w:trPr>
        <w:tc>
          <w:tcPr>
            <w:tcW w:w="946" w:type="dxa"/>
            <w:shd w:val="clear" w:color="000000" w:fill="FFFFFF"/>
            <w:vAlign w:val="center"/>
            <w:hideMark/>
          </w:tcPr>
          <w:p w14:paraId="0B6C26AC" w14:textId="77777777" w:rsidR="00691096" w:rsidRPr="00875D44" w:rsidRDefault="00691096" w:rsidP="00875D44">
            <w:pPr>
              <w:pStyle w:val="Tabletext"/>
              <w:rPr>
                <w:sz w:val="16"/>
                <w:szCs w:val="16"/>
                <w:lang w:eastAsia="en-GB"/>
              </w:rPr>
            </w:pPr>
            <w:r w:rsidRPr="00875D44">
              <w:rPr>
                <w:sz w:val="16"/>
                <w:szCs w:val="16"/>
                <w:lang w:eastAsia="en-GB"/>
              </w:rPr>
              <w:t>119520350</w:t>
            </w:r>
          </w:p>
        </w:tc>
        <w:tc>
          <w:tcPr>
            <w:tcW w:w="1376" w:type="dxa"/>
            <w:shd w:val="clear" w:color="000000" w:fill="FFFFFF"/>
            <w:vAlign w:val="center"/>
            <w:hideMark/>
          </w:tcPr>
          <w:p w14:paraId="4F144244" w14:textId="77777777" w:rsidR="00691096" w:rsidRPr="00875D44" w:rsidRDefault="00691096" w:rsidP="00875D44">
            <w:pPr>
              <w:pStyle w:val="Tabletext"/>
              <w:rPr>
                <w:sz w:val="16"/>
                <w:szCs w:val="16"/>
                <w:lang w:eastAsia="en-GB"/>
              </w:rPr>
            </w:pPr>
            <w:r w:rsidRPr="00875D44">
              <w:rPr>
                <w:sz w:val="16"/>
                <w:szCs w:val="16"/>
                <w:lang w:eastAsia="en-GB"/>
              </w:rPr>
              <w:t>TELSTAR-LEO-V-1</w:t>
            </w:r>
          </w:p>
        </w:tc>
        <w:tc>
          <w:tcPr>
            <w:tcW w:w="820" w:type="dxa"/>
            <w:shd w:val="clear" w:color="000000" w:fill="FFFFFF"/>
            <w:vAlign w:val="center"/>
            <w:hideMark/>
          </w:tcPr>
          <w:p w14:paraId="573F03DE" w14:textId="77777777" w:rsidR="00691096" w:rsidRPr="00875D44" w:rsidRDefault="00691096" w:rsidP="007179E2">
            <w:pPr>
              <w:pStyle w:val="Tabletext"/>
              <w:jc w:val="center"/>
              <w:rPr>
                <w:sz w:val="16"/>
                <w:szCs w:val="16"/>
                <w:lang w:eastAsia="en-GB"/>
              </w:rPr>
            </w:pPr>
            <w:r w:rsidRPr="00875D44">
              <w:rPr>
                <w:sz w:val="16"/>
                <w:szCs w:val="16"/>
                <w:lang w:eastAsia="en-GB"/>
              </w:rPr>
              <w:t>CAN</w:t>
            </w:r>
          </w:p>
        </w:tc>
        <w:tc>
          <w:tcPr>
            <w:tcW w:w="531" w:type="dxa"/>
            <w:shd w:val="clear" w:color="000000" w:fill="FFFFFF"/>
            <w:vAlign w:val="center"/>
            <w:hideMark/>
          </w:tcPr>
          <w:p w14:paraId="27843B55"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16E503FF" w14:textId="77777777" w:rsidR="00691096" w:rsidRPr="00875D44" w:rsidRDefault="00691096" w:rsidP="007179E2">
            <w:pPr>
              <w:pStyle w:val="Tabletext"/>
              <w:jc w:val="center"/>
              <w:rPr>
                <w:sz w:val="16"/>
                <w:szCs w:val="16"/>
                <w:lang w:eastAsia="en-GB"/>
              </w:rPr>
            </w:pPr>
            <w:r w:rsidRPr="00875D44">
              <w:rPr>
                <w:sz w:val="16"/>
                <w:szCs w:val="16"/>
                <w:lang w:eastAsia="en-GB"/>
              </w:rPr>
              <w:t>23.11.2019</w:t>
            </w:r>
          </w:p>
        </w:tc>
        <w:tc>
          <w:tcPr>
            <w:tcW w:w="1043" w:type="dxa"/>
            <w:shd w:val="clear" w:color="000000" w:fill="FFFFFF"/>
            <w:vAlign w:val="center"/>
            <w:hideMark/>
          </w:tcPr>
          <w:p w14:paraId="6AD7187D" w14:textId="48D8A472" w:rsidR="00691096" w:rsidRPr="00875D44" w:rsidRDefault="00691096" w:rsidP="007179E2">
            <w:pPr>
              <w:pStyle w:val="Tabletext"/>
              <w:jc w:val="center"/>
              <w:rPr>
                <w:sz w:val="16"/>
                <w:szCs w:val="16"/>
                <w:lang w:eastAsia="en-GB"/>
              </w:rPr>
            </w:pPr>
          </w:p>
        </w:tc>
        <w:tc>
          <w:tcPr>
            <w:tcW w:w="567" w:type="dxa"/>
            <w:shd w:val="clear" w:color="000000" w:fill="FFFFFF"/>
            <w:vAlign w:val="center"/>
            <w:hideMark/>
          </w:tcPr>
          <w:p w14:paraId="58D35EDB"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3FEAE3AE" w14:textId="3A2976E4"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312D682C" w14:textId="63C2DB9F"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36023148" w14:textId="77777777" w:rsidR="00691096" w:rsidRPr="00875D44" w:rsidRDefault="00691096" w:rsidP="007179E2">
            <w:pPr>
              <w:pStyle w:val="Tabletext"/>
              <w:jc w:val="center"/>
              <w:rPr>
                <w:sz w:val="16"/>
                <w:szCs w:val="16"/>
                <w:lang w:eastAsia="en-GB"/>
              </w:rPr>
            </w:pPr>
            <w:r w:rsidRPr="00875D44">
              <w:rPr>
                <w:sz w:val="16"/>
                <w:szCs w:val="16"/>
                <w:lang w:eastAsia="en-GB"/>
              </w:rPr>
              <w:t>2</w:t>
            </w:r>
          </w:p>
        </w:tc>
        <w:tc>
          <w:tcPr>
            <w:tcW w:w="1260" w:type="dxa"/>
            <w:vAlign w:val="center"/>
          </w:tcPr>
          <w:p w14:paraId="0D297412" w14:textId="77777777" w:rsidR="00691096" w:rsidRPr="00875D44" w:rsidRDefault="00691096" w:rsidP="007179E2">
            <w:pPr>
              <w:pStyle w:val="Tabletext"/>
              <w:jc w:val="center"/>
              <w:rPr>
                <w:sz w:val="16"/>
                <w:szCs w:val="16"/>
                <w:lang w:eastAsia="en-GB"/>
              </w:rPr>
            </w:pPr>
          </w:p>
        </w:tc>
      </w:tr>
      <w:tr w:rsidR="00691096" w:rsidRPr="001F59F2" w14:paraId="418A13BB" w14:textId="77777777" w:rsidTr="007179E2">
        <w:trPr>
          <w:cantSplit/>
          <w:jc w:val="center"/>
        </w:trPr>
        <w:tc>
          <w:tcPr>
            <w:tcW w:w="946" w:type="dxa"/>
            <w:shd w:val="clear" w:color="000000" w:fill="FFFFFF"/>
            <w:vAlign w:val="center"/>
            <w:hideMark/>
          </w:tcPr>
          <w:p w14:paraId="36527D9B" w14:textId="77777777" w:rsidR="00691096" w:rsidRPr="00875D44" w:rsidRDefault="00691096" w:rsidP="00875D44">
            <w:pPr>
              <w:pStyle w:val="Tabletext"/>
              <w:rPr>
                <w:sz w:val="16"/>
                <w:szCs w:val="16"/>
                <w:lang w:eastAsia="en-GB"/>
              </w:rPr>
            </w:pPr>
            <w:r w:rsidRPr="00875D44">
              <w:rPr>
                <w:sz w:val="16"/>
                <w:szCs w:val="16"/>
                <w:lang w:eastAsia="en-GB"/>
              </w:rPr>
              <w:t>119520351</w:t>
            </w:r>
          </w:p>
        </w:tc>
        <w:tc>
          <w:tcPr>
            <w:tcW w:w="1376" w:type="dxa"/>
            <w:shd w:val="clear" w:color="000000" w:fill="FFFFFF"/>
            <w:vAlign w:val="center"/>
            <w:hideMark/>
          </w:tcPr>
          <w:p w14:paraId="15A980E6" w14:textId="77777777" w:rsidR="00691096" w:rsidRPr="00875D44" w:rsidRDefault="00691096" w:rsidP="00875D44">
            <w:pPr>
              <w:pStyle w:val="Tabletext"/>
              <w:rPr>
                <w:sz w:val="16"/>
                <w:szCs w:val="16"/>
                <w:lang w:eastAsia="en-GB"/>
              </w:rPr>
            </w:pPr>
            <w:r w:rsidRPr="00875D44">
              <w:rPr>
                <w:sz w:val="16"/>
                <w:szCs w:val="16"/>
                <w:lang w:eastAsia="en-GB"/>
              </w:rPr>
              <w:t>O3B-E</w:t>
            </w:r>
          </w:p>
        </w:tc>
        <w:tc>
          <w:tcPr>
            <w:tcW w:w="820" w:type="dxa"/>
            <w:shd w:val="clear" w:color="000000" w:fill="FFFFFF"/>
            <w:vAlign w:val="center"/>
            <w:hideMark/>
          </w:tcPr>
          <w:p w14:paraId="22C2A603" w14:textId="77777777" w:rsidR="00691096" w:rsidRPr="00875D44" w:rsidRDefault="00691096" w:rsidP="007179E2">
            <w:pPr>
              <w:pStyle w:val="Tabletext"/>
              <w:jc w:val="center"/>
              <w:rPr>
                <w:sz w:val="16"/>
                <w:szCs w:val="16"/>
                <w:lang w:eastAsia="en-GB"/>
              </w:rPr>
            </w:pPr>
            <w:r w:rsidRPr="00875D44">
              <w:rPr>
                <w:sz w:val="16"/>
                <w:szCs w:val="16"/>
                <w:lang w:eastAsia="en-GB"/>
              </w:rPr>
              <w:t>G</w:t>
            </w:r>
          </w:p>
        </w:tc>
        <w:tc>
          <w:tcPr>
            <w:tcW w:w="531" w:type="dxa"/>
            <w:shd w:val="clear" w:color="000000" w:fill="FFFFFF"/>
            <w:vAlign w:val="center"/>
            <w:hideMark/>
          </w:tcPr>
          <w:p w14:paraId="20678C3F"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3F7C077B" w14:textId="77777777" w:rsidR="00691096" w:rsidRPr="00875D44" w:rsidRDefault="00691096" w:rsidP="007179E2">
            <w:pPr>
              <w:pStyle w:val="Tabletext"/>
              <w:jc w:val="center"/>
              <w:rPr>
                <w:sz w:val="16"/>
                <w:szCs w:val="16"/>
                <w:lang w:eastAsia="en-GB"/>
              </w:rPr>
            </w:pPr>
            <w:r w:rsidRPr="00875D44">
              <w:rPr>
                <w:sz w:val="16"/>
                <w:szCs w:val="16"/>
                <w:lang w:eastAsia="en-GB"/>
              </w:rPr>
              <w:t>23.11.2019</w:t>
            </w:r>
          </w:p>
        </w:tc>
        <w:tc>
          <w:tcPr>
            <w:tcW w:w="1043" w:type="dxa"/>
            <w:shd w:val="clear" w:color="000000" w:fill="FFFFFF"/>
            <w:vAlign w:val="center"/>
            <w:hideMark/>
          </w:tcPr>
          <w:p w14:paraId="1437D52D" w14:textId="457057F3" w:rsidR="00691096" w:rsidRPr="00875D44" w:rsidRDefault="00691096" w:rsidP="007179E2">
            <w:pPr>
              <w:pStyle w:val="Tabletext"/>
              <w:jc w:val="center"/>
              <w:rPr>
                <w:sz w:val="16"/>
                <w:szCs w:val="16"/>
                <w:lang w:eastAsia="en-GB"/>
              </w:rPr>
            </w:pPr>
          </w:p>
        </w:tc>
        <w:tc>
          <w:tcPr>
            <w:tcW w:w="567" w:type="dxa"/>
            <w:shd w:val="clear" w:color="000000" w:fill="FFFFFF"/>
            <w:vAlign w:val="center"/>
            <w:hideMark/>
          </w:tcPr>
          <w:p w14:paraId="3CF9CA82"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55DAA8AE" w14:textId="01EAE26B"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4085F1AE" w14:textId="2AFCCDE2"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6D956B36" w14:textId="77777777" w:rsidR="00691096" w:rsidRPr="00875D44" w:rsidRDefault="00691096" w:rsidP="007179E2">
            <w:pPr>
              <w:pStyle w:val="Tabletext"/>
              <w:jc w:val="center"/>
              <w:rPr>
                <w:sz w:val="16"/>
                <w:szCs w:val="16"/>
                <w:lang w:eastAsia="en-GB"/>
              </w:rPr>
            </w:pPr>
            <w:r w:rsidRPr="00875D44">
              <w:rPr>
                <w:sz w:val="16"/>
                <w:szCs w:val="16"/>
                <w:lang w:eastAsia="en-GB"/>
              </w:rPr>
              <w:t>2</w:t>
            </w:r>
          </w:p>
        </w:tc>
        <w:tc>
          <w:tcPr>
            <w:tcW w:w="1260" w:type="dxa"/>
            <w:vAlign w:val="center"/>
          </w:tcPr>
          <w:p w14:paraId="183EF001" w14:textId="77777777" w:rsidR="00691096" w:rsidRPr="00875D44" w:rsidRDefault="00691096" w:rsidP="007179E2">
            <w:pPr>
              <w:pStyle w:val="Tabletext"/>
              <w:jc w:val="center"/>
              <w:rPr>
                <w:sz w:val="16"/>
                <w:szCs w:val="16"/>
                <w:lang w:eastAsia="en-GB"/>
              </w:rPr>
            </w:pPr>
          </w:p>
        </w:tc>
      </w:tr>
      <w:tr w:rsidR="00691096" w:rsidRPr="001F59F2" w14:paraId="51ED3094" w14:textId="77777777" w:rsidTr="007179E2">
        <w:trPr>
          <w:cantSplit/>
          <w:jc w:val="center"/>
        </w:trPr>
        <w:tc>
          <w:tcPr>
            <w:tcW w:w="946" w:type="dxa"/>
            <w:shd w:val="clear" w:color="000000" w:fill="FFFFFF"/>
            <w:vAlign w:val="center"/>
            <w:hideMark/>
          </w:tcPr>
          <w:p w14:paraId="6923BDB4" w14:textId="77777777" w:rsidR="00691096" w:rsidRPr="00875D44" w:rsidRDefault="00691096" w:rsidP="00875D44">
            <w:pPr>
              <w:pStyle w:val="Tabletext"/>
              <w:rPr>
                <w:sz w:val="16"/>
                <w:szCs w:val="16"/>
                <w:lang w:eastAsia="en-GB"/>
              </w:rPr>
            </w:pPr>
            <w:r w:rsidRPr="00875D44">
              <w:rPr>
                <w:sz w:val="16"/>
                <w:szCs w:val="16"/>
                <w:lang w:eastAsia="en-GB"/>
              </w:rPr>
              <w:t>119520352</w:t>
            </w:r>
          </w:p>
        </w:tc>
        <w:tc>
          <w:tcPr>
            <w:tcW w:w="1376" w:type="dxa"/>
            <w:shd w:val="clear" w:color="000000" w:fill="FFFFFF"/>
            <w:vAlign w:val="center"/>
            <w:hideMark/>
          </w:tcPr>
          <w:p w14:paraId="1B319B41" w14:textId="77777777" w:rsidR="00691096" w:rsidRPr="00875D44" w:rsidRDefault="00691096" w:rsidP="00875D44">
            <w:pPr>
              <w:pStyle w:val="Tabletext"/>
              <w:rPr>
                <w:sz w:val="16"/>
                <w:szCs w:val="16"/>
                <w:lang w:eastAsia="en-GB"/>
              </w:rPr>
            </w:pPr>
            <w:r w:rsidRPr="00875D44">
              <w:rPr>
                <w:sz w:val="16"/>
                <w:szCs w:val="16"/>
                <w:lang w:eastAsia="en-GB"/>
              </w:rPr>
              <w:t>VROOM</w:t>
            </w:r>
          </w:p>
        </w:tc>
        <w:tc>
          <w:tcPr>
            <w:tcW w:w="820" w:type="dxa"/>
            <w:shd w:val="clear" w:color="000000" w:fill="FFFFFF"/>
            <w:vAlign w:val="center"/>
            <w:hideMark/>
          </w:tcPr>
          <w:p w14:paraId="591DBF90" w14:textId="77777777" w:rsidR="00691096" w:rsidRPr="00875D44" w:rsidRDefault="00691096" w:rsidP="007179E2">
            <w:pPr>
              <w:pStyle w:val="Tabletext"/>
              <w:jc w:val="center"/>
              <w:rPr>
                <w:sz w:val="16"/>
                <w:szCs w:val="16"/>
                <w:lang w:eastAsia="en-GB"/>
              </w:rPr>
            </w:pPr>
            <w:r w:rsidRPr="00875D44">
              <w:rPr>
                <w:sz w:val="16"/>
                <w:szCs w:val="16"/>
                <w:lang w:eastAsia="en-GB"/>
              </w:rPr>
              <w:t>G</w:t>
            </w:r>
          </w:p>
        </w:tc>
        <w:tc>
          <w:tcPr>
            <w:tcW w:w="531" w:type="dxa"/>
            <w:shd w:val="clear" w:color="000000" w:fill="FFFFFF"/>
            <w:vAlign w:val="center"/>
            <w:hideMark/>
          </w:tcPr>
          <w:p w14:paraId="654AE4EE"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053D74B4" w14:textId="77777777" w:rsidR="00691096" w:rsidRPr="00875D44" w:rsidRDefault="00691096" w:rsidP="007179E2">
            <w:pPr>
              <w:pStyle w:val="Tabletext"/>
              <w:jc w:val="center"/>
              <w:rPr>
                <w:sz w:val="16"/>
                <w:szCs w:val="16"/>
                <w:lang w:eastAsia="en-GB"/>
              </w:rPr>
            </w:pPr>
            <w:r w:rsidRPr="00875D44">
              <w:rPr>
                <w:sz w:val="16"/>
                <w:szCs w:val="16"/>
                <w:lang w:eastAsia="en-GB"/>
              </w:rPr>
              <w:t>23.11.2019</w:t>
            </w:r>
          </w:p>
        </w:tc>
        <w:tc>
          <w:tcPr>
            <w:tcW w:w="1043" w:type="dxa"/>
            <w:shd w:val="clear" w:color="000000" w:fill="FFFFFF"/>
            <w:vAlign w:val="center"/>
            <w:hideMark/>
          </w:tcPr>
          <w:p w14:paraId="21B2C2A2" w14:textId="3F73149F" w:rsidR="00691096" w:rsidRPr="00875D44" w:rsidRDefault="00691096" w:rsidP="007179E2">
            <w:pPr>
              <w:pStyle w:val="Tabletext"/>
              <w:jc w:val="center"/>
              <w:rPr>
                <w:sz w:val="16"/>
                <w:szCs w:val="16"/>
                <w:lang w:eastAsia="en-GB"/>
              </w:rPr>
            </w:pPr>
          </w:p>
        </w:tc>
        <w:tc>
          <w:tcPr>
            <w:tcW w:w="567" w:type="dxa"/>
            <w:shd w:val="clear" w:color="000000" w:fill="FFFFFF"/>
            <w:vAlign w:val="center"/>
            <w:hideMark/>
          </w:tcPr>
          <w:p w14:paraId="61E17EE4"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22CDD9F4" w14:textId="3CEAE71C"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4E2F3969" w14:textId="1AB104BA"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04BA4DD6" w14:textId="77777777" w:rsidR="00691096" w:rsidRPr="00875D44" w:rsidRDefault="00691096" w:rsidP="007179E2">
            <w:pPr>
              <w:pStyle w:val="Tabletext"/>
              <w:jc w:val="center"/>
              <w:rPr>
                <w:sz w:val="16"/>
                <w:szCs w:val="16"/>
                <w:lang w:eastAsia="en-GB"/>
              </w:rPr>
            </w:pPr>
            <w:r w:rsidRPr="00875D44">
              <w:rPr>
                <w:sz w:val="16"/>
                <w:szCs w:val="16"/>
                <w:lang w:eastAsia="en-GB"/>
              </w:rPr>
              <w:t>2</w:t>
            </w:r>
          </w:p>
        </w:tc>
        <w:tc>
          <w:tcPr>
            <w:tcW w:w="1260" w:type="dxa"/>
            <w:vAlign w:val="center"/>
          </w:tcPr>
          <w:p w14:paraId="7A48B24D" w14:textId="77777777" w:rsidR="00691096" w:rsidRPr="00875D44" w:rsidRDefault="00691096" w:rsidP="007179E2">
            <w:pPr>
              <w:pStyle w:val="Tabletext"/>
              <w:jc w:val="center"/>
              <w:rPr>
                <w:sz w:val="16"/>
                <w:szCs w:val="16"/>
                <w:lang w:eastAsia="en-GB"/>
              </w:rPr>
            </w:pPr>
          </w:p>
        </w:tc>
      </w:tr>
      <w:tr w:rsidR="00691096" w:rsidRPr="001F59F2" w14:paraId="11A25D2E" w14:textId="77777777" w:rsidTr="007179E2">
        <w:trPr>
          <w:cantSplit/>
          <w:jc w:val="center"/>
        </w:trPr>
        <w:tc>
          <w:tcPr>
            <w:tcW w:w="946" w:type="dxa"/>
            <w:shd w:val="clear" w:color="000000" w:fill="FFFFFF"/>
            <w:vAlign w:val="center"/>
            <w:hideMark/>
          </w:tcPr>
          <w:p w14:paraId="136D7A4E" w14:textId="77777777" w:rsidR="00691096" w:rsidRPr="00875D44" w:rsidRDefault="00691096" w:rsidP="00875D44">
            <w:pPr>
              <w:pStyle w:val="Tabletext"/>
              <w:rPr>
                <w:sz w:val="16"/>
                <w:szCs w:val="16"/>
                <w:lang w:eastAsia="en-GB"/>
              </w:rPr>
            </w:pPr>
            <w:r w:rsidRPr="00875D44">
              <w:rPr>
                <w:sz w:val="16"/>
                <w:szCs w:val="16"/>
                <w:lang w:eastAsia="en-GB"/>
              </w:rPr>
              <w:t>119520325</w:t>
            </w:r>
          </w:p>
        </w:tc>
        <w:tc>
          <w:tcPr>
            <w:tcW w:w="1376" w:type="dxa"/>
            <w:shd w:val="clear" w:color="000000" w:fill="FFFFFF"/>
            <w:vAlign w:val="center"/>
            <w:hideMark/>
          </w:tcPr>
          <w:p w14:paraId="69F9C253" w14:textId="77777777" w:rsidR="00691096" w:rsidRPr="00875D44" w:rsidRDefault="00691096" w:rsidP="00875D44">
            <w:pPr>
              <w:pStyle w:val="Tabletext"/>
              <w:rPr>
                <w:sz w:val="16"/>
                <w:szCs w:val="16"/>
                <w:lang w:eastAsia="en-GB"/>
              </w:rPr>
            </w:pPr>
            <w:r w:rsidRPr="00875D44">
              <w:rPr>
                <w:sz w:val="16"/>
                <w:szCs w:val="16"/>
                <w:lang w:eastAsia="en-GB"/>
              </w:rPr>
              <w:t>HISPASAT-LEO-QV-2</w:t>
            </w:r>
          </w:p>
        </w:tc>
        <w:tc>
          <w:tcPr>
            <w:tcW w:w="820" w:type="dxa"/>
            <w:shd w:val="clear" w:color="000000" w:fill="FFFFFF"/>
            <w:vAlign w:val="center"/>
            <w:hideMark/>
          </w:tcPr>
          <w:p w14:paraId="2DA0C8A3" w14:textId="77777777" w:rsidR="00691096" w:rsidRPr="00875D44" w:rsidRDefault="00691096" w:rsidP="007179E2">
            <w:pPr>
              <w:pStyle w:val="Tabletext"/>
              <w:jc w:val="center"/>
              <w:rPr>
                <w:sz w:val="16"/>
                <w:szCs w:val="16"/>
                <w:lang w:eastAsia="en-GB"/>
              </w:rPr>
            </w:pPr>
            <w:r w:rsidRPr="00875D44">
              <w:rPr>
                <w:sz w:val="16"/>
                <w:szCs w:val="16"/>
                <w:lang w:eastAsia="en-GB"/>
              </w:rPr>
              <w:t>E</w:t>
            </w:r>
          </w:p>
        </w:tc>
        <w:tc>
          <w:tcPr>
            <w:tcW w:w="531" w:type="dxa"/>
            <w:shd w:val="clear" w:color="000000" w:fill="FFFFFF"/>
            <w:vAlign w:val="center"/>
            <w:hideMark/>
          </w:tcPr>
          <w:p w14:paraId="0C3DF0EE"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3F509A86" w14:textId="77777777" w:rsidR="00691096" w:rsidRPr="00875D44" w:rsidRDefault="00691096" w:rsidP="007179E2">
            <w:pPr>
              <w:pStyle w:val="Tabletext"/>
              <w:jc w:val="center"/>
              <w:rPr>
                <w:sz w:val="16"/>
                <w:szCs w:val="16"/>
                <w:lang w:eastAsia="en-GB"/>
              </w:rPr>
            </w:pPr>
            <w:r w:rsidRPr="00875D44">
              <w:rPr>
                <w:sz w:val="16"/>
                <w:szCs w:val="16"/>
                <w:lang w:eastAsia="en-GB"/>
              </w:rPr>
              <w:t>23.11.2019</w:t>
            </w:r>
          </w:p>
        </w:tc>
        <w:tc>
          <w:tcPr>
            <w:tcW w:w="1043" w:type="dxa"/>
            <w:shd w:val="clear" w:color="000000" w:fill="FFFFFF"/>
            <w:vAlign w:val="center"/>
            <w:hideMark/>
          </w:tcPr>
          <w:p w14:paraId="1244EC23" w14:textId="140F0819" w:rsidR="00691096" w:rsidRPr="00875D44" w:rsidRDefault="00691096" w:rsidP="007179E2">
            <w:pPr>
              <w:pStyle w:val="Tabletext"/>
              <w:jc w:val="center"/>
              <w:rPr>
                <w:sz w:val="16"/>
                <w:szCs w:val="16"/>
                <w:lang w:eastAsia="en-GB"/>
              </w:rPr>
            </w:pPr>
          </w:p>
        </w:tc>
        <w:tc>
          <w:tcPr>
            <w:tcW w:w="567" w:type="dxa"/>
            <w:shd w:val="clear" w:color="000000" w:fill="FFFFFF"/>
            <w:vAlign w:val="center"/>
            <w:hideMark/>
          </w:tcPr>
          <w:p w14:paraId="7923ABF1"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6888235A" w14:textId="1FB66739"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49C115A0" w14:textId="33A2BBC4"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0F67847A" w14:textId="77777777" w:rsidR="00691096" w:rsidRPr="00875D44" w:rsidRDefault="00691096" w:rsidP="007179E2">
            <w:pPr>
              <w:pStyle w:val="Tabletext"/>
              <w:jc w:val="center"/>
              <w:rPr>
                <w:sz w:val="16"/>
                <w:szCs w:val="16"/>
                <w:lang w:eastAsia="en-GB"/>
              </w:rPr>
            </w:pPr>
            <w:r w:rsidRPr="00875D44">
              <w:rPr>
                <w:sz w:val="16"/>
                <w:szCs w:val="16"/>
                <w:lang w:eastAsia="en-GB"/>
              </w:rPr>
              <w:t>2</w:t>
            </w:r>
          </w:p>
        </w:tc>
        <w:tc>
          <w:tcPr>
            <w:tcW w:w="1260" w:type="dxa"/>
            <w:vAlign w:val="center"/>
          </w:tcPr>
          <w:p w14:paraId="1151FEA3" w14:textId="77777777" w:rsidR="00691096" w:rsidRPr="00875D44" w:rsidRDefault="00691096" w:rsidP="007179E2">
            <w:pPr>
              <w:pStyle w:val="Tabletext"/>
              <w:jc w:val="center"/>
              <w:rPr>
                <w:sz w:val="16"/>
                <w:szCs w:val="16"/>
                <w:lang w:eastAsia="en-GB"/>
              </w:rPr>
            </w:pPr>
          </w:p>
        </w:tc>
      </w:tr>
      <w:tr w:rsidR="00691096" w:rsidRPr="001F59F2" w14:paraId="52B89766" w14:textId="77777777" w:rsidTr="007179E2">
        <w:trPr>
          <w:cantSplit/>
          <w:jc w:val="center"/>
        </w:trPr>
        <w:tc>
          <w:tcPr>
            <w:tcW w:w="946" w:type="dxa"/>
            <w:shd w:val="clear" w:color="000000" w:fill="FFFFFF"/>
            <w:vAlign w:val="center"/>
            <w:hideMark/>
          </w:tcPr>
          <w:p w14:paraId="1CDD5666" w14:textId="77777777" w:rsidR="00691096" w:rsidRPr="00875D44" w:rsidRDefault="00691096" w:rsidP="00875D44">
            <w:pPr>
              <w:pStyle w:val="Tabletext"/>
              <w:rPr>
                <w:sz w:val="16"/>
                <w:szCs w:val="16"/>
                <w:lang w:eastAsia="en-GB"/>
              </w:rPr>
            </w:pPr>
            <w:r w:rsidRPr="00875D44">
              <w:rPr>
                <w:sz w:val="16"/>
                <w:szCs w:val="16"/>
                <w:lang w:eastAsia="en-GB"/>
              </w:rPr>
              <w:t>119520355</w:t>
            </w:r>
          </w:p>
        </w:tc>
        <w:tc>
          <w:tcPr>
            <w:tcW w:w="1376" w:type="dxa"/>
            <w:shd w:val="clear" w:color="000000" w:fill="FFFFFF"/>
            <w:vAlign w:val="center"/>
            <w:hideMark/>
          </w:tcPr>
          <w:p w14:paraId="724852BB" w14:textId="77777777" w:rsidR="00691096" w:rsidRPr="00875D44" w:rsidRDefault="00691096" w:rsidP="00875D44">
            <w:pPr>
              <w:pStyle w:val="Tabletext"/>
              <w:rPr>
                <w:sz w:val="16"/>
                <w:szCs w:val="16"/>
                <w:lang w:eastAsia="en-GB"/>
              </w:rPr>
            </w:pPr>
            <w:r w:rsidRPr="00875D44">
              <w:rPr>
                <w:sz w:val="16"/>
                <w:szCs w:val="16"/>
                <w:lang w:eastAsia="en-GB"/>
              </w:rPr>
              <w:t>USASAT-NGSO-9</w:t>
            </w:r>
          </w:p>
        </w:tc>
        <w:tc>
          <w:tcPr>
            <w:tcW w:w="820" w:type="dxa"/>
            <w:shd w:val="clear" w:color="000000" w:fill="FFFFFF"/>
            <w:vAlign w:val="center"/>
            <w:hideMark/>
          </w:tcPr>
          <w:p w14:paraId="5B9ABB4E" w14:textId="77777777" w:rsidR="00691096" w:rsidRPr="00875D44" w:rsidRDefault="00691096" w:rsidP="007179E2">
            <w:pPr>
              <w:pStyle w:val="Tabletext"/>
              <w:jc w:val="center"/>
              <w:rPr>
                <w:sz w:val="16"/>
                <w:szCs w:val="16"/>
                <w:lang w:eastAsia="en-GB"/>
              </w:rPr>
            </w:pPr>
            <w:r w:rsidRPr="00875D44">
              <w:rPr>
                <w:sz w:val="16"/>
                <w:szCs w:val="16"/>
                <w:lang w:eastAsia="en-GB"/>
              </w:rPr>
              <w:t>USA</w:t>
            </w:r>
          </w:p>
        </w:tc>
        <w:tc>
          <w:tcPr>
            <w:tcW w:w="531" w:type="dxa"/>
            <w:shd w:val="clear" w:color="000000" w:fill="FFFFFF"/>
            <w:vAlign w:val="center"/>
            <w:hideMark/>
          </w:tcPr>
          <w:p w14:paraId="5A10846A"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46B4B19F" w14:textId="77777777" w:rsidR="00691096" w:rsidRPr="00875D44" w:rsidRDefault="00691096" w:rsidP="007179E2">
            <w:pPr>
              <w:pStyle w:val="Tabletext"/>
              <w:jc w:val="center"/>
              <w:rPr>
                <w:sz w:val="16"/>
                <w:szCs w:val="16"/>
                <w:lang w:eastAsia="en-GB"/>
              </w:rPr>
            </w:pPr>
            <w:r w:rsidRPr="00875D44">
              <w:rPr>
                <w:sz w:val="16"/>
                <w:szCs w:val="16"/>
                <w:lang w:eastAsia="en-GB"/>
              </w:rPr>
              <w:t>02.12.2019</w:t>
            </w:r>
          </w:p>
        </w:tc>
        <w:tc>
          <w:tcPr>
            <w:tcW w:w="1043" w:type="dxa"/>
            <w:shd w:val="clear" w:color="000000" w:fill="FFFFFF"/>
            <w:vAlign w:val="center"/>
            <w:hideMark/>
          </w:tcPr>
          <w:p w14:paraId="1D0EF5CF" w14:textId="050A21AD" w:rsidR="00691096" w:rsidRPr="00875D44" w:rsidRDefault="00691096" w:rsidP="007179E2">
            <w:pPr>
              <w:pStyle w:val="Tabletext"/>
              <w:jc w:val="center"/>
              <w:rPr>
                <w:sz w:val="16"/>
                <w:szCs w:val="16"/>
                <w:lang w:eastAsia="en-GB"/>
              </w:rPr>
            </w:pPr>
          </w:p>
        </w:tc>
        <w:tc>
          <w:tcPr>
            <w:tcW w:w="567" w:type="dxa"/>
            <w:shd w:val="clear" w:color="000000" w:fill="FFFFFF"/>
            <w:vAlign w:val="center"/>
            <w:hideMark/>
          </w:tcPr>
          <w:p w14:paraId="61F8BFE4"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1EE688CA" w14:textId="70BAAAA8"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0D1A63A2" w14:textId="4431F3CE"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486D04CF" w14:textId="77777777" w:rsidR="00691096" w:rsidRPr="00875D44" w:rsidRDefault="00691096" w:rsidP="007179E2">
            <w:pPr>
              <w:pStyle w:val="Tabletext"/>
              <w:jc w:val="center"/>
              <w:rPr>
                <w:sz w:val="16"/>
                <w:szCs w:val="16"/>
                <w:lang w:eastAsia="en-GB"/>
              </w:rPr>
            </w:pPr>
            <w:r w:rsidRPr="00875D44">
              <w:rPr>
                <w:sz w:val="16"/>
                <w:szCs w:val="16"/>
                <w:lang w:eastAsia="en-GB"/>
              </w:rPr>
              <w:t>2</w:t>
            </w:r>
          </w:p>
        </w:tc>
        <w:tc>
          <w:tcPr>
            <w:tcW w:w="1260" w:type="dxa"/>
            <w:vAlign w:val="center"/>
          </w:tcPr>
          <w:p w14:paraId="195E5391" w14:textId="77777777" w:rsidR="00691096" w:rsidRPr="00875D44" w:rsidRDefault="00691096" w:rsidP="007179E2">
            <w:pPr>
              <w:pStyle w:val="Tabletext"/>
              <w:jc w:val="center"/>
              <w:rPr>
                <w:sz w:val="16"/>
                <w:szCs w:val="16"/>
                <w:lang w:eastAsia="en-GB"/>
              </w:rPr>
            </w:pPr>
          </w:p>
        </w:tc>
      </w:tr>
      <w:tr w:rsidR="00691096" w:rsidRPr="001F59F2" w14:paraId="05F0E3D7" w14:textId="77777777" w:rsidTr="007179E2">
        <w:trPr>
          <w:cantSplit/>
          <w:jc w:val="center"/>
        </w:trPr>
        <w:tc>
          <w:tcPr>
            <w:tcW w:w="946" w:type="dxa"/>
            <w:shd w:val="clear" w:color="000000" w:fill="FFFFFF"/>
            <w:vAlign w:val="center"/>
            <w:hideMark/>
          </w:tcPr>
          <w:p w14:paraId="0E9506F7" w14:textId="77777777" w:rsidR="00691096" w:rsidRPr="00875D44" w:rsidRDefault="00691096" w:rsidP="00875D44">
            <w:pPr>
              <w:pStyle w:val="Tabletext"/>
              <w:rPr>
                <w:sz w:val="16"/>
                <w:szCs w:val="16"/>
                <w:lang w:eastAsia="en-GB"/>
              </w:rPr>
            </w:pPr>
            <w:r w:rsidRPr="00875D44">
              <w:rPr>
                <w:sz w:val="16"/>
                <w:szCs w:val="16"/>
                <w:lang w:eastAsia="en-GB"/>
              </w:rPr>
              <w:t>119520389</w:t>
            </w:r>
          </w:p>
        </w:tc>
        <w:tc>
          <w:tcPr>
            <w:tcW w:w="1376" w:type="dxa"/>
            <w:shd w:val="clear" w:color="000000" w:fill="FFFFFF"/>
            <w:vAlign w:val="center"/>
            <w:hideMark/>
          </w:tcPr>
          <w:p w14:paraId="0638DC38" w14:textId="77777777" w:rsidR="00691096" w:rsidRPr="00875D44" w:rsidRDefault="00691096" w:rsidP="00875D44">
            <w:pPr>
              <w:pStyle w:val="Tabletext"/>
              <w:rPr>
                <w:sz w:val="16"/>
                <w:szCs w:val="16"/>
                <w:lang w:eastAsia="en-GB"/>
              </w:rPr>
            </w:pPr>
            <w:r w:rsidRPr="00875D44">
              <w:rPr>
                <w:sz w:val="16"/>
                <w:szCs w:val="16"/>
                <w:lang w:eastAsia="en-GB"/>
              </w:rPr>
              <w:t>GW-S</w:t>
            </w:r>
          </w:p>
        </w:tc>
        <w:tc>
          <w:tcPr>
            <w:tcW w:w="820" w:type="dxa"/>
            <w:shd w:val="clear" w:color="000000" w:fill="FFFFFF"/>
            <w:vAlign w:val="center"/>
            <w:hideMark/>
          </w:tcPr>
          <w:p w14:paraId="4E650372" w14:textId="77777777" w:rsidR="00691096" w:rsidRPr="00875D44" w:rsidRDefault="00691096" w:rsidP="007179E2">
            <w:pPr>
              <w:pStyle w:val="Tabletext"/>
              <w:jc w:val="center"/>
              <w:rPr>
                <w:sz w:val="16"/>
                <w:szCs w:val="16"/>
                <w:lang w:eastAsia="en-GB"/>
              </w:rPr>
            </w:pPr>
            <w:r w:rsidRPr="00875D44">
              <w:rPr>
                <w:sz w:val="16"/>
                <w:szCs w:val="16"/>
                <w:lang w:eastAsia="en-GB"/>
              </w:rPr>
              <w:t>CHN</w:t>
            </w:r>
          </w:p>
        </w:tc>
        <w:tc>
          <w:tcPr>
            <w:tcW w:w="531" w:type="dxa"/>
            <w:shd w:val="clear" w:color="000000" w:fill="FFFFFF"/>
            <w:vAlign w:val="center"/>
            <w:hideMark/>
          </w:tcPr>
          <w:p w14:paraId="1442019C"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4344854E" w14:textId="77777777" w:rsidR="00691096" w:rsidRPr="00875D44" w:rsidRDefault="00691096" w:rsidP="007179E2">
            <w:pPr>
              <w:pStyle w:val="Tabletext"/>
              <w:jc w:val="center"/>
              <w:rPr>
                <w:sz w:val="16"/>
                <w:szCs w:val="16"/>
                <w:lang w:eastAsia="en-GB"/>
              </w:rPr>
            </w:pPr>
            <w:r w:rsidRPr="00875D44">
              <w:rPr>
                <w:sz w:val="16"/>
                <w:szCs w:val="16"/>
                <w:lang w:eastAsia="en-GB"/>
              </w:rPr>
              <w:t>19.12.2019</w:t>
            </w:r>
          </w:p>
        </w:tc>
        <w:tc>
          <w:tcPr>
            <w:tcW w:w="1043" w:type="dxa"/>
            <w:shd w:val="clear" w:color="000000" w:fill="FFFFFF"/>
            <w:vAlign w:val="center"/>
            <w:hideMark/>
          </w:tcPr>
          <w:p w14:paraId="36BACDB0"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3771B64D" w14:textId="4B62FA94"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206B67E4" w14:textId="77777777" w:rsidR="00691096" w:rsidRPr="00875D44" w:rsidRDefault="00691096" w:rsidP="007179E2">
            <w:pPr>
              <w:pStyle w:val="Tabletext"/>
              <w:jc w:val="center"/>
              <w:rPr>
                <w:sz w:val="16"/>
                <w:szCs w:val="16"/>
                <w:lang w:eastAsia="en-GB"/>
              </w:rPr>
            </w:pPr>
            <w:r w:rsidRPr="00875D44">
              <w:rPr>
                <w:sz w:val="16"/>
                <w:szCs w:val="16"/>
                <w:lang w:eastAsia="en-GB"/>
              </w:rPr>
              <w:t>25.01.2022</w:t>
            </w:r>
          </w:p>
        </w:tc>
        <w:tc>
          <w:tcPr>
            <w:tcW w:w="948" w:type="dxa"/>
            <w:shd w:val="clear" w:color="auto" w:fill="auto"/>
            <w:noWrap/>
            <w:vAlign w:val="center"/>
            <w:hideMark/>
          </w:tcPr>
          <w:p w14:paraId="537D46FB" w14:textId="77777777" w:rsidR="00691096" w:rsidRPr="00875D44" w:rsidRDefault="00691096" w:rsidP="007179E2">
            <w:pPr>
              <w:pStyle w:val="Tabletext"/>
              <w:jc w:val="center"/>
              <w:rPr>
                <w:sz w:val="16"/>
                <w:szCs w:val="16"/>
                <w:lang w:eastAsia="en-GB"/>
              </w:rPr>
            </w:pPr>
            <w:r w:rsidRPr="00875D44">
              <w:rPr>
                <w:sz w:val="16"/>
                <w:szCs w:val="16"/>
                <w:lang w:eastAsia="en-GB"/>
              </w:rPr>
              <w:t>2963</w:t>
            </w:r>
          </w:p>
        </w:tc>
        <w:tc>
          <w:tcPr>
            <w:tcW w:w="1260" w:type="dxa"/>
            <w:shd w:val="clear" w:color="auto" w:fill="auto"/>
            <w:noWrap/>
            <w:vAlign w:val="center"/>
            <w:hideMark/>
          </w:tcPr>
          <w:p w14:paraId="0818EB05" w14:textId="77777777" w:rsidR="00691096" w:rsidRPr="00875D44" w:rsidRDefault="00691096" w:rsidP="007179E2">
            <w:pPr>
              <w:pStyle w:val="Tabletext"/>
              <w:jc w:val="center"/>
              <w:rPr>
                <w:sz w:val="16"/>
                <w:szCs w:val="16"/>
                <w:lang w:eastAsia="en-GB"/>
              </w:rPr>
            </w:pPr>
            <w:r w:rsidRPr="00875D44">
              <w:rPr>
                <w:sz w:val="16"/>
                <w:szCs w:val="16"/>
                <w:lang w:eastAsia="en-GB"/>
              </w:rPr>
              <w:t>3</w:t>
            </w:r>
          </w:p>
        </w:tc>
        <w:tc>
          <w:tcPr>
            <w:tcW w:w="1260" w:type="dxa"/>
            <w:vAlign w:val="center"/>
          </w:tcPr>
          <w:p w14:paraId="3EFCDE81" w14:textId="77777777" w:rsidR="00691096" w:rsidRPr="00875D44" w:rsidRDefault="00691096" w:rsidP="007179E2">
            <w:pPr>
              <w:pStyle w:val="Tabletext"/>
              <w:jc w:val="center"/>
              <w:rPr>
                <w:sz w:val="16"/>
                <w:szCs w:val="16"/>
                <w:lang w:eastAsia="en-GB"/>
              </w:rPr>
            </w:pPr>
            <w:r w:rsidRPr="00875D44">
              <w:rPr>
                <w:sz w:val="16"/>
                <w:szCs w:val="16"/>
                <w:lang w:eastAsia="en-GB"/>
              </w:rPr>
              <w:t>1</w:t>
            </w:r>
          </w:p>
        </w:tc>
      </w:tr>
      <w:tr w:rsidR="00691096" w:rsidRPr="001F59F2" w14:paraId="7DCCA1E5" w14:textId="77777777" w:rsidTr="007179E2">
        <w:trPr>
          <w:cantSplit/>
          <w:jc w:val="center"/>
        </w:trPr>
        <w:tc>
          <w:tcPr>
            <w:tcW w:w="946" w:type="dxa"/>
            <w:shd w:val="clear" w:color="000000" w:fill="FFFFFF"/>
            <w:vAlign w:val="center"/>
            <w:hideMark/>
          </w:tcPr>
          <w:p w14:paraId="056174F1" w14:textId="77777777" w:rsidR="00691096" w:rsidRPr="00875D44" w:rsidRDefault="00691096" w:rsidP="00875D44">
            <w:pPr>
              <w:pStyle w:val="Tabletext"/>
              <w:rPr>
                <w:sz w:val="16"/>
                <w:szCs w:val="16"/>
                <w:lang w:eastAsia="en-GB"/>
              </w:rPr>
            </w:pPr>
            <w:r w:rsidRPr="00875D44">
              <w:rPr>
                <w:sz w:val="16"/>
                <w:szCs w:val="16"/>
                <w:lang w:eastAsia="en-GB"/>
              </w:rPr>
              <w:t>120520001</w:t>
            </w:r>
          </w:p>
        </w:tc>
        <w:tc>
          <w:tcPr>
            <w:tcW w:w="1376" w:type="dxa"/>
            <w:shd w:val="clear" w:color="000000" w:fill="FFFFFF"/>
            <w:vAlign w:val="center"/>
            <w:hideMark/>
          </w:tcPr>
          <w:p w14:paraId="06D0001F" w14:textId="77777777" w:rsidR="00691096" w:rsidRPr="00875D44" w:rsidRDefault="00691096" w:rsidP="00875D44">
            <w:pPr>
              <w:pStyle w:val="Tabletext"/>
              <w:rPr>
                <w:sz w:val="16"/>
                <w:szCs w:val="16"/>
                <w:lang w:eastAsia="en-GB"/>
              </w:rPr>
            </w:pPr>
            <w:r w:rsidRPr="00875D44">
              <w:rPr>
                <w:sz w:val="16"/>
                <w:szCs w:val="16"/>
                <w:lang w:eastAsia="en-GB"/>
              </w:rPr>
              <w:t>FFZ</w:t>
            </w:r>
          </w:p>
        </w:tc>
        <w:tc>
          <w:tcPr>
            <w:tcW w:w="820" w:type="dxa"/>
            <w:shd w:val="clear" w:color="000000" w:fill="FFFFFF"/>
            <w:vAlign w:val="center"/>
            <w:hideMark/>
          </w:tcPr>
          <w:p w14:paraId="74A14C12" w14:textId="77777777" w:rsidR="00691096" w:rsidRPr="00875D44" w:rsidRDefault="00691096" w:rsidP="007179E2">
            <w:pPr>
              <w:pStyle w:val="Tabletext"/>
              <w:jc w:val="center"/>
              <w:rPr>
                <w:sz w:val="16"/>
                <w:szCs w:val="16"/>
                <w:lang w:eastAsia="en-GB"/>
              </w:rPr>
            </w:pPr>
            <w:r w:rsidRPr="00875D44">
              <w:rPr>
                <w:sz w:val="16"/>
                <w:szCs w:val="16"/>
                <w:lang w:eastAsia="en-GB"/>
              </w:rPr>
              <w:t>CHN</w:t>
            </w:r>
          </w:p>
        </w:tc>
        <w:tc>
          <w:tcPr>
            <w:tcW w:w="531" w:type="dxa"/>
            <w:shd w:val="clear" w:color="000000" w:fill="FFFFFF"/>
            <w:vAlign w:val="center"/>
            <w:hideMark/>
          </w:tcPr>
          <w:p w14:paraId="6AF05230"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208DDAD3" w14:textId="77777777" w:rsidR="00691096" w:rsidRPr="00875D44" w:rsidRDefault="00691096" w:rsidP="007179E2">
            <w:pPr>
              <w:pStyle w:val="Tabletext"/>
              <w:jc w:val="center"/>
              <w:rPr>
                <w:sz w:val="16"/>
                <w:szCs w:val="16"/>
                <w:lang w:eastAsia="en-GB"/>
              </w:rPr>
            </w:pPr>
            <w:r w:rsidRPr="00875D44">
              <w:rPr>
                <w:sz w:val="16"/>
                <w:szCs w:val="16"/>
                <w:lang w:eastAsia="en-GB"/>
              </w:rPr>
              <w:t>03.01.2020</w:t>
            </w:r>
          </w:p>
        </w:tc>
        <w:tc>
          <w:tcPr>
            <w:tcW w:w="1043" w:type="dxa"/>
            <w:shd w:val="clear" w:color="000000" w:fill="FFFFFF"/>
            <w:vAlign w:val="center"/>
            <w:hideMark/>
          </w:tcPr>
          <w:p w14:paraId="7D108CF7" w14:textId="2F33EA51" w:rsidR="00691096" w:rsidRPr="00875D44" w:rsidRDefault="00691096" w:rsidP="007179E2">
            <w:pPr>
              <w:pStyle w:val="Tabletext"/>
              <w:jc w:val="center"/>
              <w:rPr>
                <w:sz w:val="16"/>
                <w:szCs w:val="16"/>
                <w:lang w:eastAsia="en-GB"/>
              </w:rPr>
            </w:pPr>
          </w:p>
        </w:tc>
        <w:tc>
          <w:tcPr>
            <w:tcW w:w="567" w:type="dxa"/>
            <w:shd w:val="clear" w:color="000000" w:fill="FFFFFF"/>
            <w:vAlign w:val="center"/>
            <w:hideMark/>
          </w:tcPr>
          <w:p w14:paraId="7EFCE865"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476C76E2" w14:textId="75B0E423"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2719903F" w14:textId="1E2D1431"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1ABF9A0E" w14:textId="77777777" w:rsidR="00691096" w:rsidRPr="00875D44" w:rsidRDefault="00691096" w:rsidP="007179E2">
            <w:pPr>
              <w:pStyle w:val="Tabletext"/>
              <w:jc w:val="center"/>
              <w:rPr>
                <w:sz w:val="16"/>
                <w:szCs w:val="16"/>
                <w:lang w:eastAsia="en-GB"/>
              </w:rPr>
            </w:pPr>
            <w:r w:rsidRPr="00875D44">
              <w:rPr>
                <w:sz w:val="16"/>
                <w:szCs w:val="16"/>
                <w:lang w:eastAsia="en-GB"/>
              </w:rPr>
              <w:t>2</w:t>
            </w:r>
          </w:p>
        </w:tc>
        <w:tc>
          <w:tcPr>
            <w:tcW w:w="1260" w:type="dxa"/>
            <w:vAlign w:val="center"/>
          </w:tcPr>
          <w:p w14:paraId="4385C468" w14:textId="77777777" w:rsidR="00691096" w:rsidRPr="00875D44" w:rsidRDefault="00691096" w:rsidP="007179E2">
            <w:pPr>
              <w:pStyle w:val="Tabletext"/>
              <w:jc w:val="center"/>
              <w:rPr>
                <w:sz w:val="16"/>
                <w:szCs w:val="16"/>
                <w:lang w:eastAsia="en-GB"/>
              </w:rPr>
            </w:pPr>
          </w:p>
        </w:tc>
      </w:tr>
      <w:tr w:rsidR="00691096" w:rsidRPr="001F59F2" w14:paraId="0388741A" w14:textId="77777777" w:rsidTr="007179E2">
        <w:trPr>
          <w:cantSplit/>
          <w:jc w:val="center"/>
        </w:trPr>
        <w:tc>
          <w:tcPr>
            <w:tcW w:w="946" w:type="dxa"/>
            <w:shd w:val="clear" w:color="000000" w:fill="FFFFFF"/>
            <w:vAlign w:val="center"/>
            <w:hideMark/>
          </w:tcPr>
          <w:p w14:paraId="2E6BBF69" w14:textId="77777777" w:rsidR="00691096" w:rsidRPr="00875D44" w:rsidRDefault="00691096" w:rsidP="00875D44">
            <w:pPr>
              <w:pStyle w:val="Tabletext"/>
              <w:rPr>
                <w:sz w:val="16"/>
                <w:szCs w:val="16"/>
                <w:lang w:eastAsia="en-GB"/>
              </w:rPr>
            </w:pPr>
            <w:r w:rsidRPr="00875D44">
              <w:rPr>
                <w:sz w:val="16"/>
                <w:szCs w:val="16"/>
                <w:lang w:eastAsia="en-GB"/>
              </w:rPr>
              <w:t>120520016</w:t>
            </w:r>
          </w:p>
        </w:tc>
        <w:tc>
          <w:tcPr>
            <w:tcW w:w="1376" w:type="dxa"/>
            <w:shd w:val="clear" w:color="000000" w:fill="FFFFFF"/>
            <w:vAlign w:val="center"/>
            <w:hideMark/>
          </w:tcPr>
          <w:p w14:paraId="769AE44D" w14:textId="77777777" w:rsidR="00691096" w:rsidRPr="00875D44" w:rsidRDefault="00691096" w:rsidP="00875D44">
            <w:pPr>
              <w:pStyle w:val="Tabletext"/>
              <w:rPr>
                <w:sz w:val="16"/>
                <w:szCs w:val="16"/>
                <w:lang w:eastAsia="en-GB"/>
              </w:rPr>
            </w:pPr>
            <w:r w:rsidRPr="00875D44">
              <w:rPr>
                <w:sz w:val="16"/>
                <w:szCs w:val="16"/>
                <w:lang w:eastAsia="en-GB"/>
              </w:rPr>
              <w:t>D-ISIPELE-C</w:t>
            </w:r>
          </w:p>
        </w:tc>
        <w:tc>
          <w:tcPr>
            <w:tcW w:w="820" w:type="dxa"/>
            <w:shd w:val="clear" w:color="000000" w:fill="FFFFFF"/>
            <w:vAlign w:val="center"/>
            <w:hideMark/>
          </w:tcPr>
          <w:p w14:paraId="2F3550EA" w14:textId="77777777" w:rsidR="00691096" w:rsidRPr="00875D44" w:rsidRDefault="00691096" w:rsidP="007179E2">
            <w:pPr>
              <w:pStyle w:val="Tabletext"/>
              <w:jc w:val="center"/>
              <w:rPr>
                <w:sz w:val="16"/>
                <w:szCs w:val="16"/>
                <w:lang w:eastAsia="en-GB"/>
              </w:rPr>
            </w:pPr>
            <w:r w:rsidRPr="00875D44">
              <w:rPr>
                <w:sz w:val="16"/>
                <w:szCs w:val="16"/>
                <w:lang w:eastAsia="en-GB"/>
              </w:rPr>
              <w:t>D</w:t>
            </w:r>
          </w:p>
        </w:tc>
        <w:tc>
          <w:tcPr>
            <w:tcW w:w="531" w:type="dxa"/>
            <w:shd w:val="clear" w:color="000000" w:fill="FFFFFF"/>
            <w:vAlign w:val="center"/>
            <w:hideMark/>
          </w:tcPr>
          <w:p w14:paraId="2B6DED10"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332C404D" w14:textId="77777777" w:rsidR="00691096" w:rsidRPr="00875D44" w:rsidRDefault="00691096" w:rsidP="007179E2">
            <w:pPr>
              <w:pStyle w:val="Tabletext"/>
              <w:jc w:val="center"/>
              <w:rPr>
                <w:sz w:val="16"/>
                <w:szCs w:val="16"/>
                <w:lang w:eastAsia="en-GB"/>
              </w:rPr>
            </w:pPr>
            <w:r w:rsidRPr="00875D44">
              <w:rPr>
                <w:sz w:val="16"/>
                <w:szCs w:val="16"/>
                <w:lang w:eastAsia="en-GB"/>
              </w:rPr>
              <w:t>21.01.2020</w:t>
            </w:r>
          </w:p>
        </w:tc>
        <w:tc>
          <w:tcPr>
            <w:tcW w:w="1043" w:type="dxa"/>
            <w:shd w:val="clear" w:color="000000" w:fill="FFFFFF"/>
            <w:vAlign w:val="center"/>
            <w:hideMark/>
          </w:tcPr>
          <w:p w14:paraId="43AB9A5F"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294E0488" w14:textId="426C70D8"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31109CF7" w14:textId="77777777" w:rsidR="00691096" w:rsidRPr="00875D44" w:rsidRDefault="00691096" w:rsidP="007179E2">
            <w:pPr>
              <w:pStyle w:val="Tabletext"/>
              <w:jc w:val="center"/>
              <w:rPr>
                <w:sz w:val="16"/>
                <w:szCs w:val="16"/>
                <w:lang w:eastAsia="en-GB"/>
              </w:rPr>
            </w:pPr>
            <w:r w:rsidRPr="00875D44">
              <w:rPr>
                <w:sz w:val="16"/>
                <w:szCs w:val="16"/>
                <w:lang w:eastAsia="en-GB"/>
              </w:rPr>
              <w:t>22.03.2022</w:t>
            </w:r>
          </w:p>
        </w:tc>
        <w:tc>
          <w:tcPr>
            <w:tcW w:w="948" w:type="dxa"/>
            <w:shd w:val="clear" w:color="auto" w:fill="auto"/>
            <w:noWrap/>
            <w:vAlign w:val="center"/>
            <w:hideMark/>
          </w:tcPr>
          <w:p w14:paraId="6562751D" w14:textId="77777777" w:rsidR="00691096" w:rsidRPr="00875D44" w:rsidRDefault="00691096" w:rsidP="007179E2">
            <w:pPr>
              <w:pStyle w:val="Tabletext"/>
              <w:jc w:val="center"/>
              <w:rPr>
                <w:sz w:val="16"/>
                <w:szCs w:val="16"/>
                <w:lang w:eastAsia="en-GB"/>
              </w:rPr>
            </w:pPr>
            <w:r w:rsidRPr="00875D44">
              <w:rPr>
                <w:sz w:val="16"/>
                <w:szCs w:val="16"/>
                <w:lang w:eastAsia="en-GB"/>
              </w:rPr>
              <w:t>2967</w:t>
            </w:r>
          </w:p>
        </w:tc>
        <w:tc>
          <w:tcPr>
            <w:tcW w:w="1260" w:type="dxa"/>
            <w:shd w:val="clear" w:color="auto" w:fill="auto"/>
            <w:noWrap/>
            <w:vAlign w:val="center"/>
            <w:hideMark/>
          </w:tcPr>
          <w:p w14:paraId="0D33BB05" w14:textId="77777777" w:rsidR="00691096" w:rsidRPr="00875D44" w:rsidRDefault="00691096" w:rsidP="007179E2">
            <w:pPr>
              <w:pStyle w:val="Tabletext"/>
              <w:jc w:val="center"/>
              <w:rPr>
                <w:sz w:val="16"/>
                <w:szCs w:val="16"/>
                <w:lang w:eastAsia="en-GB"/>
              </w:rPr>
            </w:pPr>
            <w:r w:rsidRPr="00875D44">
              <w:rPr>
                <w:sz w:val="16"/>
                <w:szCs w:val="16"/>
                <w:lang w:eastAsia="en-GB"/>
              </w:rPr>
              <w:t>3</w:t>
            </w:r>
          </w:p>
        </w:tc>
        <w:tc>
          <w:tcPr>
            <w:tcW w:w="1260" w:type="dxa"/>
            <w:vAlign w:val="center"/>
          </w:tcPr>
          <w:p w14:paraId="149A6E5C" w14:textId="77777777" w:rsidR="00691096" w:rsidRPr="00875D44" w:rsidRDefault="00691096" w:rsidP="007179E2">
            <w:pPr>
              <w:pStyle w:val="Tabletext"/>
              <w:jc w:val="center"/>
              <w:rPr>
                <w:sz w:val="16"/>
                <w:szCs w:val="16"/>
                <w:lang w:eastAsia="en-GB"/>
              </w:rPr>
            </w:pPr>
            <w:r w:rsidRPr="00875D44">
              <w:rPr>
                <w:sz w:val="16"/>
                <w:szCs w:val="16"/>
                <w:lang w:eastAsia="en-GB"/>
              </w:rPr>
              <w:t>1</w:t>
            </w:r>
          </w:p>
        </w:tc>
      </w:tr>
      <w:tr w:rsidR="00691096" w:rsidRPr="001F59F2" w14:paraId="5387A685" w14:textId="77777777" w:rsidTr="007179E2">
        <w:trPr>
          <w:cantSplit/>
          <w:jc w:val="center"/>
        </w:trPr>
        <w:tc>
          <w:tcPr>
            <w:tcW w:w="946" w:type="dxa"/>
            <w:shd w:val="clear" w:color="000000" w:fill="FFFFFF"/>
            <w:vAlign w:val="center"/>
            <w:hideMark/>
          </w:tcPr>
          <w:p w14:paraId="24DAB129" w14:textId="77777777" w:rsidR="00691096" w:rsidRPr="00875D44" w:rsidRDefault="00691096" w:rsidP="00875D44">
            <w:pPr>
              <w:pStyle w:val="Tabletext"/>
              <w:rPr>
                <w:sz w:val="16"/>
                <w:szCs w:val="16"/>
                <w:lang w:eastAsia="en-GB"/>
              </w:rPr>
            </w:pPr>
            <w:r w:rsidRPr="00875D44">
              <w:rPr>
                <w:sz w:val="16"/>
                <w:szCs w:val="16"/>
                <w:lang w:eastAsia="en-GB"/>
              </w:rPr>
              <w:t>120520068</w:t>
            </w:r>
          </w:p>
        </w:tc>
        <w:tc>
          <w:tcPr>
            <w:tcW w:w="1376" w:type="dxa"/>
            <w:shd w:val="clear" w:color="000000" w:fill="FFFFFF"/>
            <w:vAlign w:val="center"/>
            <w:hideMark/>
          </w:tcPr>
          <w:p w14:paraId="74CB2FB5" w14:textId="77777777" w:rsidR="00691096" w:rsidRPr="00875D44" w:rsidRDefault="00691096" w:rsidP="00875D44">
            <w:pPr>
              <w:pStyle w:val="Tabletext"/>
              <w:rPr>
                <w:sz w:val="16"/>
                <w:szCs w:val="16"/>
                <w:lang w:eastAsia="en-GB"/>
              </w:rPr>
            </w:pPr>
            <w:r w:rsidRPr="00875D44">
              <w:rPr>
                <w:sz w:val="16"/>
                <w:szCs w:val="16"/>
                <w:lang w:eastAsia="en-GB"/>
              </w:rPr>
              <w:t>ARISTARCHUS</w:t>
            </w:r>
          </w:p>
        </w:tc>
        <w:tc>
          <w:tcPr>
            <w:tcW w:w="820" w:type="dxa"/>
            <w:shd w:val="clear" w:color="000000" w:fill="FFFFFF"/>
            <w:vAlign w:val="center"/>
            <w:hideMark/>
          </w:tcPr>
          <w:p w14:paraId="31F22D56" w14:textId="77777777" w:rsidR="00691096" w:rsidRPr="00875D44" w:rsidRDefault="00691096" w:rsidP="007179E2">
            <w:pPr>
              <w:pStyle w:val="Tabletext"/>
              <w:jc w:val="center"/>
              <w:rPr>
                <w:sz w:val="16"/>
                <w:szCs w:val="16"/>
                <w:lang w:eastAsia="en-GB"/>
              </w:rPr>
            </w:pPr>
            <w:r w:rsidRPr="00875D44">
              <w:rPr>
                <w:sz w:val="16"/>
                <w:szCs w:val="16"/>
                <w:lang w:eastAsia="en-GB"/>
              </w:rPr>
              <w:t>G</w:t>
            </w:r>
          </w:p>
        </w:tc>
        <w:tc>
          <w:tcPr>
            <w:tcW w:w="531" w:type="dxa"/>
            <w:shd w:val="clear" w:color="000000" w:fill="FFFFFF"/>
            <w:vAlign w:val="center"/>
            <w:hideMark/>
          </w:tcPr>
          <w:p w14:paraId="32C21C60"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5BC76A70" w14:textId="77777777" w:rsidR="00691096" w:rsidRPr="00875D44" w:rsidRDefault="00691096" w:rsidP="007179E2">
            <w:pPr>
              <w:pStyle w:val="Tabletext"/>
              <w:jc w:val="center"/>
              <w:rPr>
                <w:sz w:val="16"/>
                <w:szCs w:val="16"/>
                <w:lang w:eastAsia="en-GB"/>
              </w:rPr>
            </w:pPr>
            <w:r w:rsidRPr="00875D44">
              <w:rPr>
                <w:sz w:val="16"/>
                <w:szCs w:val="16"/>
                <w:lang w:eastAsia="en-GB"/>
              </w:rPr>
              <w:t>17.04.2020</w:t>
            </w:r>
          </w:p>
        </w:tc>
        <w:tc>
          <w:tcPr>
            <w:tcW w:w="1043" w:type="dxa"/>
            <w:shd w:val="clear" w:color="000000" w:fill="FFFFFF"/>
            <w:vAlign w:val="center"/>
            <w:hideMark/>
          </w:tcPr>
          <w:p w14:paraId="0C4B232E"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3991630B" w14:textId="5531EE87"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199173D7" w14:textId="77777777" w:rsidR="00691096" w:rsidRPr="00875D44" w:rsidRDefault="00691096" w:rsidP="007179E2">
            <w:pPr>
              <w:pStyle w:val="Tabletext"/>
              <w:jc w:val="center"/>
              <w:rPr>
                <w:sz w:val="16"/>
                <w:szCs w:val="16"/>
                <w:lang w:eastAsia="en-GB"/>
              </w:rPr>
            </w:pPr>
            <w:r w:rsidRPr="00875D44">
              <w:rPr>
                <w:sz w:val="16"/>
                <w:szCs w:val="16"/>
                <w:lang w:eastAsia="en-GB"/>
              </w:rPr>
              <w:t>22.03.2022</w:t>
            </w:r>
          </w:p>
        </w:tc>
        <w:tc>
          <w:tcPr>
            <w:tcW w:w="948" w:type="dxa"/>
            <w:shd w:val="clear" w:color="auto" w:fill="auto"/>
            <w:noWrap/>
            <w:vAlign w:val="center"/>
            <w:hideMark/>
          </w:tcPr>
          <w:p w14:paraId="7C15C695" w14:textId="77777777" w:rsidR="00691096" w:rsidRPr="00875D44" w:rsidRDefault="00691096" w:rsidP="007179E2">
            <w:pPr>
              <w:pStyle w:val="Tabletext"/>
              <w:jc w:val="center"/>
              <w:rPr>
                <w:sz w:val="16"/>
                <w:szCs w:val="16"/>
                <w:lang w:eastAsia="en-GB"/>
              </w:rPr>
            </w:pPr>
            <w:r w:rsidRPr="00875D44">
              <w:rPr>
                <w:sz w:val="16"/>
                <w:szCs w:val="16"/>
                <w:lang w:eastAsia="en-GB"/>
              </w:rPr>
              <w:t>2967</w:t>
            </w:r>
          </w:p>
        </w:tc>
        <w:tc>
          <w:tcPr>
            <w:tcW w:w="1260" w:type="dxa"/>
            <w:shd w:val="clear" w:color="auto" w:fill="auto"/>
            <w:noWrap/>
            <w:vAlign w:val="center"/>
            <w:hideMark/>
          </w:tcPr>
          <w:p w14:paraId="6A704D45" w14:textId="77777777" w:rsidR="00691096" w:rsidRPr="00875D44" w:rsidRDefault="00691096" w:rsidP="007179E2">
            <w:pPr>
              <w:pStyle w:val="Tabletext"/>
              <w:jc w:val="center"/>
              <w:rPr>
                <w:sz w:val="16"/>
                <w:szCs w:val="16"/>
                <w:lang w:eastAsia="en-GB"/>
              </w:rPr>
            </w:pPr>
            <w:r w:rsidRPr="00875D44">
              <w:rPr>
                <w:sz w:val="16"/>
                <w:szCs w:val="16"/>
                <w:lang w:eastAsia="en-GB"/>
              </w:rPr>
              <w:t>7</w:t>
            </w:r>
          </w:p>
        </w:tc>
        <w:tc>
          <w:tcPr>
            <w:tcW w:w="1260" w:type="dxa"/>
            <w:vAlign w:val="center"/>
          </w:tcPr>
          <w:p w14:paraId="715135BE" w14:textId="77777777" w:rsidR="00691096" w:rsidRPr="00875D44" w:rsidRDefault="00691096" w:rsidP="007179E2">
            <w:pPr>
              <w:pStyle w:val="Tabletext"/>
              <w:jc w:val="center"/>
              <w:rPr>
                <w:sz w:val="16"/>
                <w:szCs w:val="16"/>
                <w:lang w:eastAsia="en-GB"/>
              </w:rPr>
            </w:pPr>
          </w:p>
        </w:tc>
      </w:tr>
      <w:tr w:rsidR="00691096" w:rsidRPr="001F59F2" w14:paraId="0D4DC9D4" w14:textId="77777777" w:rsidTr="007179E2">
        <w:trPr>
          <w:cantSplit/>
          <w:jc w:val="center"/>
        </w:trPr>
        <w:tc>
          <w:tcPr>
            <w:tcW w:w="946" w:type="dxa"/>
            <w:shd w:val="clear" w:color="000000" w:fill="FFFFFF"/>
            <w:vAlign w:val="center"/>
            <w:hideMark/>
          </w:tcPr>
          <w:p w14:paraId="160C16C2" w14:textId="77777777" w:rsidR="00691096" w:rsidRPr="00875D44" w:rsidRDefault="00691096" w:rsidP="00875D44">
            <w:pPr>
              <w:pStyle w:val="Tabletext"/>
              <w:rPr>
                <w:sz w:val="16"/>
                <w:szCs w:val="16"/>
                <w:lang w:eastAsia="en-GB"/>
              </w:rPr>
            </w:pPr>
            <w:r w:rsidRPr="00875D44">
              <w:rPr>
                <w:sz w:val="16"/>
                <w:szCs w:val="16"/>
                <w:lang w:eastAsia="en-GB"/>
              </w:rPr>
              <w:t>120520072</w:t>
            </w:r>
          </w:p>
        </w:tc>
        <w:tc>
          <w:tcPr>
            <w:tcW w:w="1376" w:type="dxa"/>
            <w:shd w:val="clear" w:color="000000" w:fill="FFFFFF"/>
            <w:vAlign w:val="center"/>
            <w:hideMark/>
          </w:tcPr>
          <w:p w14:paraId="68D1CD2B" w14:textId="77777777" w:rsidR="00691096" w:rsidRPr="00875D44" w:rsidRDefault="00691096" w:rsidP="00875D44">
            <w:pPr>
              <w:pStyle w:val="Tabletext"/>
              <w:rPr>
                <w:sz w:val="16"/>
                <w:szCs w:val="16"/>
                <w:lang w:eastAsia="en-GB"/>
              </w:rPr>
            </w:pPr>
            <w:r w:rsidRPr="00875D44">
              <w:rPr>
                <w:sz w:val="16"/>
                <w:szCs w:val="16"/>
                <w:lang w:eastAsia="en-GB"/>
              </w:rPr>
              <w:t>D-MEG1-1</w:t>
            </w:r>
          </w:p>
        </w:tc>
        <w:tc>
          <w:tcPr>
            <w:tcW w:w="820" w:type="dxa"/>
            <w:shd w:val="clear" w:color="000000" w:fill="FFFFFF"/>
            <w:vAlign w:val="center"/>
            <w:hideMark/>
          </w:tcPr>
          <w:p w14:paraId="53B8C968" w14:textId="77777777" w:rsidR="00691096" w:rsidRPr="00875D44" w:rsidRDefault="00691096" w:rsidP="007179E2">
            <w:pPr>
              <w:pStyle w:val="Tabletext"/>
              <w:jc w:val="center"/>
              <w:rPr>
                <w:sz w:val="16"/>
                <w:szCs w:val="16"/>
                <w:lang w:eastAsia="en-GB"/>
              </w:rPr>
            </w:pPr>
            <w:r w:rsidRPr="00875D44">
              <w:rPr>
                <w:sz w:val="16"/>
                <w:szCs w:val="16"/>
                <w:lang w:eastAsia="en-GB"/>
              </w:rPr>
              <w:t>D</w:t>
            </w:r>
          </w:p>
        </w:tc>
        <w:tc>
          <w:tcPr>
            <w:tcW w:w="531" w:type="dxa"/>
            <w:shd w:val="clear" w:color="000000" w:fill="FFFFFF"/>
            <w:vAlign w:val="center"/>
            <w:hideMark/>
          </w:tcPr>
          <w:p w14:paraId="73136C00"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4B23384E" w14:textId="77777777" w:rsidR="00691096" w:rsidRPr="00875D44" w:rsidRDefault="00691096" w:rsidP="007179E2">
            <w:pPr>
              <w:pStyle w:val="Tabletext"/>
              <w:jc w:val="center"/>
              <w:rPr>
                <w:sz w:val="16"/>
                <w:szCs w:val="16"/>
                <w:lang w:eastAsia="en-GB"/>
              </w:rPr>
            </w:pPr>
            <w:r w:rsidRPr="00875D44">
              <w:rPr>
                <w:sz w:val="16"/>
                <w:szCs w:val="16"/>
                <w:lang w:eastAsia="en-GB"/>
              </w:rPr>
              <w:t>02.05.2020</w:t>
            </w:r>
          </w:p>
        </w:tc>
        <w:tc>
          <w:tcPr>
            <w:tcW w:w="1043" w:type="dxa"/>
            <w:shd w:val="clear" w:color="000000" w:fill="FFFFFF"/>
            <w:vAlign w:val="center"/>
            <w:hideMark/>
          </w:tcPr>
          <w:p w14:paraId="2133EF5D"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60729342" w14:textId="779885A2"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268827F7" w14:textId="77777777" w:rsidR="00691096" w:rsidRPr="00875D44" w:rsidRDefault="00691096" w:rsidP="007179E2">
            <w:pPr>
              <w:pStyle w:val="Tabletext"/>
              <w:jc w:val="center"/>
              <w:rPr>
                <w:sz w:val="16"/>
                <w:szCs w:val="16"/>
                <w:lang w:eastAsia="en-GB"/>
              </w:rPr>
            </w:pPr>
            <w:r w:rsidRPr="00875D44">
              <w:rPr>
                <w:sz w:val="16"/>
                <w:szCs w:val="16"/>
                <w:lang w:eastAsia="en-GB"/>
              </w:rPr>
              <w:t>09.08.2022</w:t>
            </w:r>
          </w:p>
        </w:tc>
        <w:tc>
          <w:tcPr>
            <w:tcW w:w="948" w:type="dxa"/>
            <w:shd w:val="clear" w:color="auto" w:fill="auto"/>
            <w:noWrap/>
            <w:vAlign w:val="center"/>
            <w:hideMark/>
          </w:tcPr>
          <w:p w14:paraId="5071F22A" w14:textId="77777777" w:rsidR="00691096" w:rsidRPr="00875D44" w:rsidRDefault="00691096" w:rsidP="007179E2">
            <w:pPr>
              <w:pStyle w:val="Tabletext"/>
              <w:jc w:val="center"/>
              <w:rPr>
                <w:sz w:val="16"/>
                <w:szCs w:val="16"/>
                <w:lang w:eastAsia="en-GB"/>
              </w:rPr>
            </w:pPr>
            <w:r w:rsidRPr="00875D44">
              <w:rPr>
                <w:sz w:val="16"/>
                <w:szCs w:val="16"/>
                <w:lang w:eastAsia="en-GB"/>
              </w:rPr>
              <w:t>2977</w:t>
            </w:r>
          </w:p>
        </w:tc>
        <w:tc>
          <w:tcPr>
            <w:tcW w:w="1260" w:type="dxa"/>
            <w:shd w:val="clear" w:color="auto" w:fill="auto"/>
            <w:noWrap/>
            <w:vAlign w:val="center"/>
            <w:hideMark/>
          </w:tcPr>
          <w:p w14:paraId="3E642161" w14:textId="77777777" w:rsidR="00691096" w:rsidRPr="00875D44" w:rsidRDefault="00691096" w:rsidP="007179E2">
            <w:pPr>
              <w:pStyle w:val="Tabletext"/>
              <w:jc w:val="center"/>
              <w:rPr>
                <w:sz w:val="16"/>
                <w:szCs w:val="16"/>
                <w:lang w:eastAsia="en-GB"/>
              </w:rPr>
            </w:pPr>
            <w:r w:rsidRPr="00875D44">
              <w:rPr>
                <w:sz w:val="16"/>
                <w:szCs w:val="16"/>
                <w:lang w:eastAsia="en-GB"/>
              </w:rPr>
              <w:t>5</w:t>
            </w:r>
          </w:p>
        </w:tc>
        <w:tc>
          <w:tcPr>
            <w:tcW w:w="1260" w:type="dxa"/>
            <w:vAlign w:val="center"/>
          </w:tcPr>
          <w:p w14:paraId="22616433" w14:textId="77777777" w:rsidR="00691096" w:rsidRPr="00875D44" w:rsidRDefault="00691096" w:rsidP="007179E2">
            <w:pPr>
              <w:pStyle w:val="Tabletext"/>
              <w:jc w:val="center"/>
              <w:rPr>
                <w:sz w:val="16"/>
                <w:szCs w:val="16"/>
                <w:lang w:eastAsia="en-GB"/>
              </w:rPr>
            </w:pPr>
          </w:p>
        </w:tc>
      </w:tr>
      <w:tr w:rsidR="00691096" w:rsidRPr="001F59F2" w14:paraId="30BA1C7F" w14:textId="77777777" w:rsidTr="007179E2">
        <w:trPr>
          <w:cantSplit/>
          <w:jc w:val="center"/>
        </w:trPr>
        <w:tc>
          <w:tcPr>
            <w:tcW w:w="946" w:type="dxa"/>
            <w:shd w:val="clear" w:color="000000" w:fill="FFFFFF"/>
            <w:vAlign w:val="center"/>
            <w:hideMark/>
          </w:tcPr>
          <w:p w14:paraId="7C44808F" w14:textId="77777777" w:rsidR="00691096" w:rsidRPr="00875D44" w:rsidRDefault="00691096" w:rsidP="00875D44">
            <w:pPr>
              <w:pStyle w:val="Tabletext"/>
              <w:rPr>
                <w:sz w:val="16"/>
                <w:szCs w:val="16"/>
                <w:lang w:eastAsia="en-GB"/>
              </w:rPr>
            </w:pPr>
            <w:r w:rsidRPr="00875D44">
              <w:rPr>
                <w:sz w:val="16"/>
                <w:szCs w:val="16"/>
                <w:lang w:eastAsia="en-GB"/>
              </w:rPr>
              <w:t>120520087</w:t>
            </w:r>
          </w:p>
        </w:tc>
        <w:tc>
          <w:tcPr>
            <w:tcW w:w="1376" w:type="dxa"/>
            <w:shd w:val="clear" w:color="000000" w:fill="FFFFFF"/>
            <w:vAlign w:val="center"/>
            <w:hideMark/>
          </w:tcPr>
          <w:p w14:paraId="6B04F724" w14:textId="77777777" w:rsidR="00691096" w:rsidRPr="00875D44" w:rsidRDefault="00691096" w:rsidP="00875D44">
            <w:pPr>
              <w:pStyle w:val="Tabletext"/>
              <w:rPr>
                <w:sz w:val="16"/>
                <w:szCs w:val="16"/>
                <w:lang w:eastAsia="en-GB"/>
              </w:rPr>
            </w:pPr>
            <w:r w:rsidRPr="00875D44">
              <w:rPr>
                <w:sz w:val="16"/>
                <w:szCs w:val="16"/>
                <w:lang w:eastAsia="en-GB"/>
              </w:rPr>
              <w:t>O3B-F</w:t>
            </w:r>
          </w:p>
        </w:tc>
        <w:tc>
          <w:tcPr>
            <w:tcW w:w="820" w:type="dxa"/>
            <w:shd w:val="clear" w:color="000000" w:fill="FFFFFF"/>
            <w:vAlign w:val="center"/>
            <w:hideMark/>
          </w:tcPr>
          <w:p w14:paraId="388A1065" w14:textId="77777777" w:rsidR="00691096" w:rsidRPr="00875D44" w:rsidRDefault="00691096" w:rsidP="007179E2">
            <w:pPr>
              <w:pStyle w:val="Tabletext"/>
              <w:jc w:val="center"/>
              <w:rPr>
                <w:sz w:val="16"/>
                <w:szCs w:val="16"/>
                <w:lang w:eastAsia="en-GB"/>
              </w:rPr>
            </w:pPr>
            <w:r w:rsidRPr="00875D44">
              <w:rPr>
                <w:sz w:val="16"/>
                <w:szCs w:val="16"/>
                <w:lang w:eastAsia="en-GB"/>
              </w:rPr>
              <w:t>G</w:t>
            </w:r>
          </w:p>
        </w:tc>
        <w:tc>
          <w:tcPr>
            <w:tcW w:w="531" w:type="dxa"/>
            <w:shd w:val="clear" w:color="000000" w:fill="FFFFFF"/>
            <w:vAlign w:val="center"/>
            <w:hideMark/>
          </w:tcPr>
          <w:p w14:paraId="23A3D752"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5F883C74" w14:textId="77777777" w:rsidR="00691096" w:rsidRPr="00875D44" w:rsidRDefault="00691096" w:rsidP="007179E2">
            <w:pPr>
              <w:pStyle w:val="Tabletext"/>
              <w:jc w:val="center"/>
              <w:rPr>
                <w:sz w:val="16"/>
                <w:szCs w:val="16"/>
                <w:lang w:eastAsia="en-GB"/>
              </w:rPr>
            </w:pPr>
            <w:r w:rsidRPr="00875D44">
              <w:rPr>
                <w:sz w:val="16"/>
                <w:szCs w:val="16"/>
                <w:lang w:eastAsia="en-GB"/>
              </w:rPr>
              <w:t>26.05.2020</w:t>
            </w:r>
          </w:p>
        </w:tc>
        <w:tc>
          <w:tcPr>
            <w:tcW w:w="1043" w:type="dxa"/>
            <w:shd w:val="clear" w:color="000000" w:fill="FFFFFF"/>
            <w:vAlign w:val="center"/>
            <w:hideMark/>
          </w:tcPr>
          <w:p w14:paraId="08841BEA"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4F2F9774" w14:textId="314B9AD4"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6FD226DD" w14:textId="77777777" w:rsidR="00691096" w:rsidRPr="00875D44" w:rsidRDefault="00691096" w:rsidP="007179E2">
            <w:pPr>
              <w:pStyle w:val="Tabletext"/>
              <w:jc w:val="center"/>
              <w:rPr>
                <w:sz w:val="16"/>
                <w:szCs w:val="16"/>
                <w:lang w:eastAsia="en-GB"/>
              </w:rPr>
            </w:pPr>
            <w:r w:rsidRPr="00875D44">
              <w:rPr>
                <w:sz w:val="16"/>
                <w:szCs w:val="16"/>
                <w:lang w:eastAsia="en-GB"/>
              </w:rPr>
              <w:t>19.04.2022</w:t>
            </w:r>
          </w:p>
        </w:tc>
        <w:tc>
          <w:tcPr>
            <w:tcW w:w="948" w:type="dxa"/>
            <w:shd w:val="clear" w:color="auto" w:fill="auto"/>
            <w:noWrap/>
            <w:vAlign w:val="center"/>
            <w:hideMark/>
          </w:tcPr>
          <w:p w14:paraId="6C29D170" w14:textId="77777777" w:rsidR="00691096" w:rsidRPr="00875D44" w:rsidRDefault="00691096" w:rsidP="007179E2">
            <w:pPr>
              <w:pStyle w:val="Tabletext"/>
              <w:jc w:val="center"/>
              <w:rPr>
                <w:sz w:val="16"/>
                <w:szCs w:val="16"/>
                <w:lang w:eastAsia="en-GB"/>
              </w:rPr>
            </w:pPr>
            <w:r w:rsidRPr="00875D44">
              <w:rPr>
                <w:sz w:val="16"/>
                <w:szCs w:val="16"/>
                <w:lang w:eastAsia="en-GB"/>
              </w:rPr>
              <w:t>2969</w:t>
            </w:r>
          </w:p>
        </w:tc>
        <w:tc>
          <w:tcPr>
            <w:tcW w:w="1260" w:type="dxa"/>
            <w:shd w:val="clear" w:color="auto" w:fill="auto"/>
            <w:noWrap/>
            <w:vAlign w:val="center"/>
            <w:hideMark/>
          </w:tcPr>
          <w:p w14:paraId="1B5497EC" w14:textId="77777777" w:rsidR="00691096" w:rsidRPr="00875D44" w:rsidRDefault="00691096" w:rsidP="007179E2">
            <w:pPr>
              <w:pStyle w:val="Tabletext"/>
              <w:jc w:val="center"/>
              <w:rPr>
                <w:sz w:val="16"/>
                <w:szCs w:val="16"/>
                <w:lang w:eastAsia="en-GB"/>
              </w:rPr>
            </w:pPr>
            <w:r w:rsidRPr="00875D44">
              <w:rPr>
                <w:sz w:val="16"/>
                <w:szCs w:val="16"/>
                <w:lang w:eastAsia="en-GB"/>
              </w:rPr>
              <w:t>4</w:t>
            </w:r>
          </w:p>
        </w:tc>
        <w:tc>
          <w:tcPr>
            <w:tcW w:w="1260" w:type="dxa"/>
            <w:vAlign w:val="center"/>
          </w:tcPr>
          <w:p w14:paraId="1754F14F" w14:textId="77777777" w:rsidR="00691096" w:rsidRPr="00875D44" w:rsidRDefault="00691096" w:rsidP="007179E2">
            <w:pPr>
              <w:pStyle w:val="Tabletext"/>
              <w:jc w:val="center"/>
              <w:rPr>
                <w:sz w:val="16"/>
                <w:szCs w:val="16"/>
                <w:lang w:eastAsia="en-GB"/>
              </w:rPr>
            </w:pPr>
            <w:r w:rsidRPr="00875D44">
              <w:rPr>
                <w:sz w:val="16"/>
                <w:szCs w:val="16"/>
                <w:lang w:eastAsia="en-GB"/>
              </w:rPr>
              <w:t>1</w:t>
            </w:r>
          </w:p>
        </w:tc>
      </w:tr>
      <w:tr w:rsidR="00691096" w:rsidRPr="001F59F2" w14:paraId="4238D116" w14:textId="77777777" w:rsidTr="007179E2">
        <w:trPr>
          <w:cantSplit/>
          <w:jc w:val="center"/>
        </w:trPr>
        <w:tc>
          <w:tcPr>
            <w:tcW w:w="946" w:type="dxa"/>
            <w:shd w:val="clear" w:color="000000" w:fill="FFFFFF"/>
            <w:vAlign w:val="center"/>
            <w:hideMark/>
          </w:tcPr>
          <w:p w14:paraId="6EE401D6" w14:textId="77777777" w:rsidR="00691096" w:rsidRPr="00875D44" w:rsidRDefault="00691096" w:rsidP="00875D44">
            <w:pPr>
              <w:pStyle w:val="Tabletext"/>
              <w:rPr>
                <w:sz w:val="16"/>
                <w:szCs w:val="16"/>
                <w:lang w:eastAsia="en-GB"/>
              </w:rPr>
            </w:pPr>
            <w:r w:rsidRPr="00875D44">
              <w:rPr>
                <w:sz w:val="16"/>
                <w:szCs w:val="16"/>
                <w:lang w:eastAsia="en-GB"/>
              </w:rPr>
              <w:t>120520101</w:t>
            </w:r>
          </w:p>
        </w:tc>
        <w:tc>
          <w:tcPr>
            <w:tcW w:w="1376" w:type="dxa"/>
            <w:shd w:val="clear" w:color="000000" w:fill="FFFFFF"/>
            <w:vAlign w:val="center"/>
            <w:hideMark/>
          </w:tcPr>
          <w:p w14:paraId="3C275672" w14:textId="77777777" w:rsidR="00691096" w:rsidRPr="00875D44" w:rsidRDefault="00691096" w:rsidP="00875D44">
            <w:pPr>
              <w:pStyle w:val="Tabletext"/>
              <w:rPr>
                <w:sz w:val="16"/>
                <w:szCs w:val="16"/>
                <w:lang w:eastAsia="en-GB"/>
              </w:rPr>
            </w:pPr>
            <w:r w:rsidRPr="00875D44">
              <w:rPr>
                <w:sz w:val="16"/>
                <w:szCs w:val="16"/>
                <w:lang w:eastAsia="en-GB"/>
              </w:rPr>
              <w:t>DREBBELSAT-4</w:t>
            </w:r>
          </w:p>
        </w:tc>
        <w:tc>
          <w:tcPr>
            <w:tcW w:w="820" w:type="dxa"/>
            <w:shd w:val="clear" w:color="000000" w:fill="FFFFFF"/>
            <w:vAlign w:val="center"/>
            <w:hideMark/>
          </w:tcPr>
          <w:p w14:paraId="4C2C15E0" w14:textId="77777777" w:rsidR="00691096" w:rsidRPr="00875D44" w:rsidRDefault="00691096" w:rsidP="007179E2">
            <w:pPr>
              <w:pStyle w:val="Tabletext"/>
              <w:jc w:val="center"/>
              <w:rPr>
                <w:sz w:val="16"/>
                <w:szCs w:val="16"/>
                <w:lang w:eastAsia="en-GB"/>
              </w:rPr>
            </w:pPr>
            <w:r w:rsidRPr="00875D44">
              <w:rPr>
                <w:sz w:val="16"/>
                <w:szCs w:val="16"/>
                <w:lang w:eastAsia="en-GB"/>
              </w:rPr>
              <w:t>HOL</w:t>
            </w:r>
          </w:p>
        </w:tc>
        <w:tc>
          <w:tcPr>
            <w:tcW w:w="531" w:type="dxa"/>
            <w:shd w:val="clear" w:color="000000" w:fill="FFFFFF"/>
            <w:vAlign w:val="center"/>
            <w:hideMark/>
          </w:tcPr>
          <w:p w14:paraId="525010A2"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649B0405" w14:textId="77777777" w:rsidR="00691096" w:rsidRPr="00875D44" w:rsidRDefault="00691096" w:rsidP="007179E2">
            <w:pPr>
              <w:pStyle w:val="Tabletext"/>
              <w:jc w:val="center"/>
              <w:rPr>
                <w:sz w:val="16"/>
                <w:szCs w:val="16"/>
                <w:lang w:eastAsia="en-GB"/>
              </w:rPr>
            </w:pPr>
            <w:r w:rsidRPr="00875D44">
              <w:rPr>
                <w:sz w:val="16"/>
                <w:szCs w:val="16"/>
                <w:lang w:eastAsia="en-GB"/>
              </w:rPr>
              <w:t>11.06.2020</w:t>
            </w:r>
          </w:p>
        </w:tc>
        <w:tc>
          <w:tcPr>
            <w:tcW w:w="1043" w:type="dxa"/>
            <w:shd w:val="clear" w:color="000000" w:fill="FFFFFF"/>
            <w:vAlign w:val="center"/>
            <w:hideMark/>
          </w:tcPr>
          <w:p w14:paraId="29F6269C"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6333ECA3" w14:textId="3C7F7DF9"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5A0A0B5F" w14:textId="77777777" w:rsidR="00691096" w:rsidRPr="00875D44" w:rsidRDefault="00691096" w:rsidP="007179E2">
            <w:pPr>
              <w:pStyle w:val="Tabletext"/>
              <w:jc w:val="center"/>
              <w:rPr>
                <w:sz w:val="16"/>
                <w:szCs w:val="16"/>
                <w:lang w:eastAsia="en-GB"/>
              </w:rPr>
            </w:pPr>
            <w:r w:rsidRPr="00875D44">
              <w:rPr>
                <w:sz w:val="16"/>
                <w:szCs w:val="16"/>
                <w:lang w:eastAsia="en-GB"/>
              </w:rPr>
              <w:t>31.05.2022</w:t>
            </w:r>
          </w:p>
        </w:tc>
        <w:tc>
          <w:tcPr>
            <w:tcW w:w="948" w:type="dxa"/>
            <w:shd w:val="clear" w:color="auto" w:fill="auto"/>
            <w:noWrap/>
            <w:vAlign w:val="center"/>
            <w:hideMark/>
          </w:tcPr>
          <w:p w14:paraId="4E631367" w14:textId="77777777" w:rsidR="00691096" w:rsidRPr="00875D44" w:rsidRDefault="00691096" w:rsidP="007179E2">
            <w:pPr>
              <w:pStyle w:val="Tabletext"/>
              <w:jc w:val="center"/>
              <w:rPr>
                <w:sz w:val="16"/>
                <w:szCs w:val="16"/>
                <w:lang w:eastAsia="en-GB"/>
              </w:rPr>
            </w:pPr>
            <w:r w:rsidRPr="00875D44">
              <w:rPr>
                <w:sz w:val="16"/>
                <w:szCs w:val="16"/>
                <w:lang w:eastAsia="en-GB"/>
              </w:rPr>
              <w:t>2972</w:t>
            </w:r>
          </w:p>
        </w:tc>
        <w:tc>
          <w:tcPr>
            <w:tcW w:w="1260" w:type="dxa"/>
            <w:shd w:val="clear" w:color="auto" w:fill="auto"/>
            <w:noWrap/>
            <w:vAlign w:val="center"/>
            <w:hideMark/>
          </w:tcPr>
          <w:p w14:paraId="49EC32BB" w14:textId="77777777" w:rsidR="00691096" w:rsidRPr="00875D44" w:rsidRDefault="00691096" w:rsidP="007179E2">
            <w:pPr>
              <w:pStyle w:val="Tabletext"/>
              <w:jc w:val="center"/>
              <w:rPr>
                <w:sz w:val="16"/>
                <w:szCs w:val="16"/>
                <w:lang w:eastAsia="en-GB"/>
              </w:rPr>
            </w:pPr>
            <w:r w:rsidRPr="00875D44">
              <w:rPr>
                <w:sz w:val="16"/>
                <w:szCs w:val="16"/>
                <w:lang w:eastAsia="en-GB"/>
              </w:rPr>
              <w:t>7</w:t>
            </w:r>
          </w:p>
        </w:tc>
        <w:tc>
          <w:tcPr>
            <w:tcW w:w="1260" w:type="dxa"/>
            <w:vAlign w:val="center"/>
          </w:tcPr>
          <w:p w14:paraId="05630162" w14:textId="77777777" w:rsidR="00691096" w:rsidRPr="00875D44" w:rsidRDefault="00691096" w:rsidP="007179E2">
            <w:pPr>
              <w:pStyle w:val="Tabletext"/>
              <w:jc w:val="center"/>
              <w:rPr>
                <w:sz w:val="16"/>
                <w:szCs w:val="16"/>
                <w:lang w:eastAsia="en-GB"/>
              </w:rPr>
            </w:pPr>
            <w:r w:rsidRPr="00875D44">
              <w:rPr>
                <w:sz w:val="16"/>
                <w:szCs w:val="16"/>
                <w:lang w:eastAsia="en-GB"/>
              </w:rPr>
              <w:t>1</w:t>
            </w:r>
          </w:p>
        </w:tc>
      </w:tr>
      <w:tr w:rsidR="00691096" w:rsidRPr="001F59F2" w14:paraId="5759B862" w14:textId="77777777" w:rsidTr="007179E2">
        <w:trPr>
          <w:cantSplit/>
          <w:jc w:val="center"/>
        </w:trPr>
        <w:tc>
          <w:tcPr>
            <w:tcW w:w="946" w:type="dxa"/>
            <w:shd w:val="clear" w:color="000000" w:fill="FFFFFF"/>
            <w:vAlign w:val="center"/>
            <w:hideMark/>
          </w:tcPr>
          <w:p w14:paraId="18BA1395" w14:textId="77777777" w:rsidR="00691096" w:rsidRPr="00875D44" w:rsidRDefault="00691096" w:rsidP="00875D44">
            <w:pPr>
              <w:pStyle w:val="Tabletext"/>
              <w:rPr>
                <w:sz w:val="16"/>
                <w:szCs w:val="16"/>
                <w:lang w:eastAsia="en-GB"/>
              </w:rPr>
            </w:pPr>
            <w:r w:rsidRPr="00875D44">
              <w:rPr>
                <w:sz w:val="16"/>
                <w:szCs w:val="16"/>
                <w:lang w:eastAsia="en-GB"/>
              </w:rPr>
              <w:t>120520102</w:t>
            </w:r>
          </w:p>
        </w:tc>
        <w:tc>
          <w:tcPr>
            <w:tcW w:w="1376" w:type="dxa"/>
            <w:shd w:val="clear" w:color="000000" w:fill="FFFFFF"/>
            <w:vAlign w:val="center"/>
            <w:hideMark/>
          </w:tcPr>
          <w:p w14:paraId="358E05C2" w14:textId="77777777" w:rsidR="00691096" w:rsidRPr="00875D44" w:rsidRDefault="00691096" w:rsidP="00875D44">
            <w:pPr>
              <w:pStyle w:val="Tabletext"/>
              <w:rPr>
                <w:sz w:val="16"/>
                <w:szCs w:val="16"/>
                <w:lang w:eastAsia="en-GB"/>
              </w:rPr>
            </w:pPr>
            <w:r w:rsidRPr="00875D44">
              <w:rPr>
                <w:sz w:val="16"/>
                <w:szCs w:val="16"/>
                <w:lang w:eastAsia="en-GB"/>
              </w:rPr>
              <w:t>HOTH</w:t>
            </w:r>
          </w:p>
        </w:tc>
        <w:tc>
          <w:tcPr>
            <w:tcW w:w="820" w:type="dxa"/>
            <w:shd w:val="clear" w:color="000000" w:fill="FFFFFF"/>
            <w:vAlign w:val="center"/>
            <w:hideMark/>
          </w:tcPr>
          <w:p w14:paraId="247FBA05" w14:textId="77777777" w:rsidR="00691096" w:rsidRPr="00875D44" w:rsidRDefault="00691096" w:rsidP="007179E2">
            <w:pPr>
              <w:pStyle w:val="Tabletext"/>
              <w:jc w:val="center"/>
              <w:rPr>
                <w:sz w:val="16"/>
                <w:szCs w:val="16"/>
                <w:lang w:eastAsia="en-GB"/>
              </w:rPr>
            </w:pPr>
            <w:r w:rsidRPr="00875D44">
              <w:rPr>
                <w:sz w:val="16"/>
                <w:szCs w:val="16"/>
                <w:lang w:eastAsia="en-GB"/>
              </w:rPr>
              <w:t>CAN</w:t>
            </w:r>
          </w:p>
        </w:tc>
        <w:tc>
          <w:tcPr>
            <w:tcW w:w="531" w:type="dxa"/>
            <w:shd w:val="clear" w:color="000000" w:fill="FFFFFF"/>
            <w:vAlign w:val="center"/>
            <w:hideMark/>
          </w:tcPr>
          <w:p w14:paraId="531023CA"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2D39CB49" w14:textId="77777777" w:rsidR="00691096" w:rsidRPr="00875D44" w:rsidRDefault="00691096" w:rsidP="007179E2">
            <w:pPr>
              <w:pStyle w:val="Tabletext"/>
              <w:jc w:val="center"/>
              <w:rPr>
                <w:sz w:val="16"/>
                <w:szCs w:val="16"/>
                <w:lang w:eastAsia="en-GB"/>
              </w:rPr>
            </w:pPr>
            <w:r w:rsidRPr="00875D44">
              <w:rPr>
                <w:sz w:val="16"/>
                <w:szCs w:val="16"/>
                <w:lang w:eastAsia="en-GB"/>
              </w:rPr>
              <w:t>15.06.2020</w:t>
            </w:r>
          </w:p>
        </w:tc>
        <w:tc>
          <w:tcPr>
            <w:tcW w:w="1043" w:type="dxa"/>
            <w:shd w:val="clear" w:color="000000" w:fill="FFFFFF"/>
            <w:vAlign w:val="center"/>
            <w:hideMark/>
          </w:tcPr>
          <w:p w14:paraId="1D386D43"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18C47098" w14:textId="021093D3"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4320351C" w14:textId="77777777" w:rsidR="00691096" w:rsidRPr="00875D44" w:rsidRDefault="00691096" w:rsidP="007179E2">
            <w:pPr>
              <w:pStyle w:val="Tabletext"/>
              <w:jc w:val="center"/>
              <w:rPr>
                <w:sz w:val="16"/>
                <w:szCs w:val="16"/>
                <w:lang w:eastAsia="en-GB"/>
              </w:rPr>
            </w:pPr>
            <w:r w:rsidRPr="00875D44">
              <w:rPr>
                <w:sz w:val="16"/>
                <w:szCs w:val="16"/>
                <w:lang w:eastAsia="en-GB"/>
              </w:rPr>
              <w:t>31.05.2022</w:t>
            </w:r>
          </w:p>
        </w:tc>
        <w:tc>
          <w:tcPr>
            <w:tcW w:w="948" w:type="dxa"/>
            <w:shd w:val="clear" w:color="auto" w:fill="auto"/>
            <w:noWrap/>
            <w:vAlign w:val="center"/>
            <w:hideMark/>
          </w:tcPr>
          <w:p w14:paraId="45A24E5C" w14:textId="77777777" w:rsidR="00691096" w:rsidRPr="00875D44" w:rsidRDefault="00691096" w:rsidP="007179E2">
            <w:pPr>
              <w:pStyle w:val="Tabletext"/>
              <w:jc w:val="center"/>
              <w:rPr>
                <w:sz w:val="16"/>
                <w:szCs w:val="16"/>
                <w:lang w:eastAsia="en-GB"/>
              </w:rPr>
            </w:pPr>
            <w:r w:rsidRPr="00875D44">
              <w:rPr>
                <w:sz w:val="16"/>
                <w:szCs w:val="16"/>
                <w:lang w:eastAsia="en-GB"/>
              </w:rPr>
              <w:t>2972</w:t>
            </w:r>
          </w:p>
        </w:tc>
        <w:tc>
          <w:tcPr>
            <w:tcW w:w="1260" w:type="dxa"/>
            <w:shd w:val="clear" w:color="auto" w:fill="auto"/>
            <w:noWrap/>
            <w:vAlign w:val="center"/>
            <w:hideMark/>
          </w:tcPr>
          <w:p w14:paraId="7EA4FB6E" w14:textId="77777777" w:rsidR="00691096" w:rsidRPr="00875D44" w:rsidRDefault="00691096" w:rsidP="007179E2">
            <w:pPr>
              <w:pStyle w:val="Tabletext"/>
              <w:jc w:val="center"/>
              <w:rPr>
                <w:sz w:val="16"/>
                <w:szCs w:val="16"/>
                <w:lang w:eastAsia="en-GB"/>
              </w:rPr>
            </w:pPr>
            <w:r w:rsidRPr="00875D44">
              <w:rPr>
                <w:sz w:val="16"/>
                <w:szCs w:val="16"/>
                <w:lang w:eastAsia="en-GB"/>
              </w:rPr>
              <w:t>9</w:t>
            </w:r>
          </w:p>
        </w:tc>
        <w:tc>
          <w:tcPr>
            <w:tcW w:w="1260" w:type="dxa"/>
            <w:vAlign w:val="center"/>
          </w:tcPr>
          <w:p w14:paraId="1A4EAD44" w14:textId="77777777" w:rsidR="00691096" w:rsidRPr="00875D44" w:rsidRDefault="00691096" w:rsidP="007179E2">
            <w:pPr>
              <w:pStyle w:val="Tabletext"/>
              <w:jc w:val="center"/>
              <w:rPr>
                <w:sz w:val="16"/>
                <w:szCs w:val="16"/>
                <w:lang w:eastAsia="en-GB"/>
              </w:rPr>
            </w:pPr>
          </w:p>
        </w:tc>
      </w:tr>
      <w:tr w:rsidR="00691096" w:rsidRPr="001F59F2" w14:paraId="2AB0B932" w14:textId="77777777" w:rsidTr="007179E2">
        <w:trPr>
          <w:cantSplit/>
          <w:jc w:val="center"/>
        </w:trPr>
        <w:tc>
          <w:tcPr>
            <w:tcW w:w="946" w:type="dxa"/>
            <w:shd w:val="clear" w:color="000000" w:fill="FFFFFF"/>
            <w:vAlign w:val="center"/>
            <w:hideMark/>
          </w:tcPr>
          <w:p w14:paraId="280367A9" w14:textId="77777777" w:rsidR="00691096" w:rsidRPr="00875D44" w:rsidRDefault="00691096" w:rsidP="00875D44">
            <w:pPr>
              <w:pStyle w:val="Tabletext"/>
              <w:rPr>
                <w:sz w:val="16"/>
                <w:szCs w:val="16"/>
                <w:lang w:eastAsia="en-GB"/>
              </w:rPr>
            </w:pPr>
            <w:r w:rsidRPr="00875D44">
              <w:rPr>
                <w:sz w:val="16"/>
                <w:szCs w:val="16"/>
                <w:lang w:eastAsia="en-GB"/>
              </w:rPr>
              <w:t>120520111</w:t>
            </w:r>
          </w:p>
        </w:tc>
        <w:tc>
          <w:tcPr>
            <w:tcW w:w="1376" w:type="dxa"/>
            <w:shd w:val="clear" w:color="000000" w:fill="FFFFFF"/>
            <w:vAlign w:val="center"/>
            <w:hideMark/>
          </w:tcPr>
          <w:p w14:paraId="25AC92FE" w14:textId="77777777" w:rsidR="00691096" w:rsidRPr="00875D44" w:rsidRDefault="00691096" w:rsidP="00875D44">
            <w:pPr>
              <w:pStyle w:val="Tabletext"/>
              <w:rPr>
                <w:sz w:val="16"/>
                <w:szCs w:val="16"/>
                <w:lang w:eastAsia="en-GB"/>
              </w:rPr>
            </w:pPr>
            <w:r w:rsidRPr="00875D44">
              <w:rPr>
                <w:sz w:val="16"/>
                <w:szCs w:val="16"/>
                <w:lang w:eastAsia="en-GB"/>
              </w:rPr>
              <w:t>ENGSO MEO</w:t>
            </w:r>
          </w:p>
        </w:tc>
        <w:tc>
          <w:tcPr>
            <w:tcW w:w="820" w:type="dxa"/>
            <w:shd w:val="clear" w:color="000000" w:fill="FFFFFF"/>
            <w:vAlign w:val="center"/>
            <w:hideMark/>
          </w:tcPr>
          <w:p w14:paraId="688FD085" w14:textId="77777777" w:rsidR="00691096" w:rsidRPr="00875D44" w:rsidRDefault="00691096" w:rsidP="007179E2">
            <w:pPr>
              <w:pStyle w:val="Tabletext"/>
              <w:jc w:val="center"/>
              <w:rPr>
                <w:sz w:val="16"/>
                <w:szCs w:val="16"/>
                <w:lang w:eastAsia="en-GB"/>
              </w:rPr>
            </w:pPr>
            <w:r w:rsidRPr="00875D44">
              <w:rPr>
                <w:sz w:val="16"/>
                <w:szCs w:val="16"/>
                <w:lang w:eastAsia="en-GB"/>
              </w:rPr>
              <w:t>D</w:t>
            </w:r>
          </w:p>
        </w:tc>
        <w:tc>
          <w:tcPr>
            <w:tcW w:w="531" w:type="dxa"/>
            <w:shd w:val="clear" w:color="000000" w:fill="FFFFFF"/>
            <w:vAlign w:val="center"/>
            <w:hideMark/>
          </w:tcPr>
          <w:p w14:paraId="703F6BA2"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4C112694" w14:textId="77777777" w:rsidR="00691096" w:rsidRPr="00875D44" w:rsidRDefault="00691096" w:rsidP="007179E2">
            <w:pPr>
              <w:pStyle w:val="Tabletext"/>
              <w:jc w:val="center"/>
              <w:rPr>
                <w:sz w:val="16"/>
                <w:szCs w:val="16"/>
                <w:lang w:eastAsia="en-GB"/>
              </w:rPr>
            </w:pPr>
            <w:r w:rsidRPr="00875D44">
              <w:rPr>
                <w:sz w:val="16"/>
                <w:szCs w:val="16"/>
                <w:lang w:eastAsia="en-GB"/>
              </w:rPr>
              <w:t>25.06.2020</w:t>
            </w:r>
          </w:p>
        </w:tc>
        <w:tc>
          <w:tcPr>
            <w:tcW w:w="1043" w:type="dxa"/>
            <w:shd w:val="clear" w:color="000000" w:fill="FFFFFF"/>
            <w:vAlign w:val="center"/>
            <w:hideMark/>
          </w:tcPr>
          <w:p w14:paraId="4901D801"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66C868D7" w14:textId="5103BB60"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316AEF13" w14:textId="77777777" w:rsidR="00691096" w:rsidRPr="00875D44" w:rsidRDefault="00691096" w:rsidP="007179E2">
            <w:pPr>
              <w:pStyle w:val="Tabletext"/>
              <w:jc w:val="center"/>
              <w:rPr>
                <w:sz w:val="16"/>
                <w:szCs w:val="16"/>
                <w:lang w:eastAsia="en-GB"/>
              </w:rPr>
            </w:pPr>
            <w:r w:rsidRPr="00875D44">
              <w:rPr>
                <w:sz w:val="16"/>
                <w:szCs w:val="16"/>
                <w:lang w:eastAsia="en-GB"/>
              </w:rPr>
              <w:t>19.09.2023</w:t>
            </w:r>
          </w:p>
        </w:tc>
        <w:tc>
          <w:tcPr>
            <w:tcW w:w="948" w:type="dxa"/>
            <w:shd w:val="clear" w:color="auto" w:fill="auto"/>
            <w:noWrap/>
            <w:vAlign w:val="center"/>
            <w:hideMark/>
          </w:tcPr>
          <w:p w14:paraId="6E62861D" w14:textId="77777777" w:rsidR="00691096" w:rsidRPr="00875D44" w:rsidRDefault="00691096" w:rsidP="007179E2">
            <w:pPr>
              <w:pStyle w:val="Tabletext"/>
              <w:jc w:val="center"/>
              <w:rPr>
                <w:sz w:val="16"/>
                <w:szCs w:val="16"/>
                <w:lang w:eastAsia="en-GB"/>
              </w:rPr>
            </w:pPr>
            <w:r w:rsidRPr="00875D44">
              <w:rPr>
                <w:sz w:val="16"/>
                <w:szCs w:val="16"/>
                <w:lang w:eastAsia="en-GB"/>
              </w:rPr>
              <w:t>3005</w:t>
            </w:r>
          </w:p>
        </w:tc>
        <w:tc>
          <w:tcPr>
            <w:tcW w:w="1260" w:type="dxa"/>
            <w:shd w:val="clear" w:color="auto" w:fill="auto"/>
            <w:noWrap/>
            <w:vAlign w:val="center"/>
            <w:hideMark/>
          </w:tcPr>
          <w:p w14:paraId="54BFFB0C" w14:textId="77777777" w:rsidR="00691096" w:rsidRPr="00875D44" w:rsidRDefault="00691096" w:rsidP="007179E2">
            <w:pPr>
              <w:pStyle w:val="Tabletext"/>
              <w:jc w:val="center"/>
              <w:rPr>
                <w:sz w:val="16"/>
                <w:szCs w:val="16"/>
                <w:lang w:eastAsia="en-GB"/>
              </w:rPr>
            </w:pPr>
            <w:r w:rsidRPr="00875D44">
              <w:rPr>
                <w:sz w:val="16"/>
                <w:szCs w:val="16"/>
                <w:lang w:eastAsia="en-GB"/>
              </w:rPr>
              <w:t>7</w:t>
            </w:r>
          </w:p>
        </w:tc>
        <w:tc>
          <w:tcPr>
            <w:tcW w:w="1260" w:type="dxa"/>
            <w:vAlign w:val="center"/>
          </w:tcPr>
          <w:p w14:paraId="640EE694" w14:textId="77777777" w:rsidR="00691096" w:rsidRPr="00875D44" w:rsidRDefault="00691096" w:rsidP="007179E2">
            <w:pPr>
              <w:pStyle w:val="Tabletext"/>
              <w:jc w:val="center"/>
              <w:rPr>
                <w:sz w:val="16"/>
                <w:szCs w:val="16"/>
                <w:lang w:eastAsia="en-GB"/>
              </w:rPr>
            </w:pPr>
          </w:p>
        </w:tc>
      </w:tr>
      <w:tr w:rsidR="00691096" w:rsidRPr="001F59F2" w14:paraId="3269ACFD" w14:textId="77777777" w:rsidTr="007179E2">
        <w:trPr>
          <w:cantSplit/>
          <w:jc w:val="center"/>
        </w:trPr>
        <w:tc>
          <w:tcPr>
            <w:tcW w:w="946" w:type="dxa"/>
            <w:shd w:val="clear" w:color="000000" w:fill="FFFFFF"/>
            <w:vAlign w:val="center"/>
            <w:hideMark/>
          </w:tcPr>
          <w:p w14:paraId="58BD8F8D" w14:textId="77777777" w:rsidR="00691096" w:rsidRPr="00875D44" w:rsidRDefault="00691096" w:rsidP="00875D44">
            <w:pPr>
              <w:pStyle w:val="Tabletext"/>
              <w:rPr>
                <w:sz w:val="16"/>
                <w:szCs w:val="16"/>
                <w:lang w:eastAsia="en-GB"/>
              </w:rPr>
            </w:pPr>
            <w:r w:rsidRPr="00875D44">
              <w:rPr>
                <w:sz w:val="16"/>
                <w:szCs w:val="16"/>
                <w:lang w:eastAsia="en-GB"/>
              </w:rPr>
              <w:t>120520115</w:t>
            </w:r>
          </w:p>
        </w:tc>
        <w:tc>
          <w:tcPr>
            <w:tcW w:w="1376" w:type="dxa"/>
            <w:shd w:val="clear" w:color="000000" w:fill="FFFFFF"/>
            <w:vAlign w:val="center"/>
            <w:hideMark/>
          </w:tcPr>
          <w:p w14:paraId="7B38ECA2" w14:textId="77777777" w:rsidR="00691096" w:rsidRPr="00875D44" w:rsidRDefault="00691096" w:rsidP="00875D44">
            <w:pPr>
              <w:pStyle w:val="Tabletext"/>
              <w:rPr>
                <w:sz w:val="16"/>
                <w:szCs w:val="16"/>
                <w:lang w:eastAsia="en-GB"/>
              </w:rPr>
            </w:pPr>
            <w:r w:rsidRPr="00875D44">
              <w:rPr>
                <w:sz w:val="16"/>
                <w:szCs w:val="16"/>
                <w:lang w:eastAsia="en-GB"/>
              </w:rPr>
              <w:t>ENGSO LEO</w:t>
            </w:r>
          </w:p>
        </w:tc>
        <w:tc>
          <w:tcPr>
            <w:tcW w:w="820" w:type="dxa"/>
            <w:shd w:val="clear" w:color="000000" w:fill="FFFFFF"/>
            <w:vAlign w:val="center"/>
            <w:hideMark/>
          </w:tcPr>
          <w:p w14:paraId="51DB0FF1" w14:textId="77777777" w:rsidR="00691096" w:rsidRPr="00875D44" w:rsidRDefault="00691096" w:rsidP="007179E2">
            <w:pPr>
              <w:pStyle w:val="Tabletext"/>
              <w:jc w:val="center"/>
              <w:rPr>
                <w:sz w:val="16"/>
                <w:szCs w:val="16"/>
                <w:lang w:eastAsia="en-GB"/>
              </w:rPr>
            </w:pPr>
            <w:r w:rsidRPr="00875D44">
              <w:rPr>
                <w:sz w:val="16"/>
                <w:szCs w:val="16"/>
                <w:lang w:eastAsia="en-GB"/>
              </w:rPr>
              <w:t>D</w:t>
            </w:r>
          </w:p>
        </w:tc>
        <w:tc>
          <w:tcPr>
            <w:tcW w:w="531" w:type="dxa"/>
            <w:shd w:val="clear" w:color="000000" w:fill="FFFFFF"/>
            <w:vAlign w:val="center"/>
            <w:hideMark/>
          </w:tcPr>
          <w:p w14:paraId="5BFF6B96"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70CF4DEE" w14:textId="77777777" w:rsidR="00691096" w:rsidRPr="00875D44" w:rsidRDefault="00691096" w:rsidP="007179E2">
            <w:pPr>
              <w:pStyle w:val="Tabletext"/>
              <w:jc w:val="center"/>
              <w:rPr>
                <w:sz w:val="16"/>
                <w:szCs w:val="16"/>
                <w:lang w:eastAsia="en-GB"/>
              </w:rPr>
            </w:pPr>
            <w:r w:rsidRPr="00875D44">
              <w:rPr>
                <w:sz w:val="16"/>
                <w:szCs w:val="16"/>
                <w:lang w:eastAsia="en-GB"/>
              </w:rPr>
              <w:t>07.07.2020</w:t>
            </w:r>
          </w:p>
        </w:tc>
        <w:tc>
          <w:tcPr>
            <w:tcW w:w="1043" w:type="dxa"/>
            <w:shd w:val="clear" w:color="000000" w:fill="FFFFFF"/>
            <w:vAlign w:val="center"/>
            <w:hideMark/>
          </w:tcPr>
          <w:p w14:paraId="5BED87A4"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427972DF" w14:textId="173834C9"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4838BC1D" w14:textId="77777777" w:rsidR="00691096" w:rsidRPr="00875D44" w:rsidRDefault="00691096" w:rsidP="007179E2">
            <w:pPr>
              <w:pStyle w:val="Tabletext"/>
              <w:jc w:val="center"/>
              <w:rPr>
                <w:sz w:val="16"/>
                <w:szCs w:val="16"/>
                <w:lang w:eastAsia="en-GB"/>
              </w:rPr>
            </w:pPr>
            <w:r w:rsidRPr="00875D44">
              <w:rPr>
                <w:sz w:val="16"/>
                <w:szCs w:val="16"/>
                <w:lang w:eastAsia="en-GB"/>
              </w:rPr>
              <w:t>26.07.2022</w:t>
            </w:r>
          </w:p>
        </w:tc>
        <w:tc>
          <w:tcPr>
            <w:tcW w:w="948" w:type="dxa"/>
            <w:shd w:val="clear" w:color="auto" w:fill="auto"/>
            <w:noWrap/>
            <w:vAlign w:val="center"/>
            <w:hideMark/>
          </w:tcPr>
          <w:p w14:paraId="43957BFA" w14:textId="77777777" w:rsidR="00691096" w:rsidRPr="00875D44" w:rsidRDefault="00691096" w:rsidP="007179E2">
            <w:pPr>
              <w:pStyle w:val="Tabletext"/>
              <w:jc w:val="center"/>
              <w:rPr>
                <w:sz w:val="16"/>
                <w:szCs w:val="16"/>
                <w:lang w:eastAsia="en-GB"/>
              </w:rPr>
            </w:pPr>
            <w:r w:rsidRPr="00875D44">
              <w:rPr>
                <w:sz w:val="16"/>
                <w:szCs w:val="16"/>
                <w:lang w:eastAsia="en-GB"/>
              </w:rPr>
              <w:t>2976</w:t>
            </w:r>
          </w:p>
        </w:tc>
        <w:tc>
          <w:tcPr>
            <w:tcW w:w="1260" w:type="dxa"/>
            <w:shd w:val="clear" w:color="auto" w:fill="auto"/>
            <w:noWrap/>
            <w:vAlign w:val="center"/>
            <w:hideMark/>
          </w:tcPr>
          <w:p w14:paraId="58C1FEAF" w14:textId="77777777" w:rsidR="00691096" w:rsidRPr="00875D44" w:rsidRDefault="00691096" w:rsidP="007179E2">
            <w:pPr>
              <w:pStyle w:val="Tabletext"/>
              <w:jc w:val="center"/>
              <w:rPr>
                <w:sz w:val="16"/>
                <w:szCs w:val="16"/>
                <w:lang w:eastAsia="en-GB"/>
              </w:rPr>
            </w:pPr>
            <w:r w:rsidRPr="00875D44">
              <w:rPr>
                <w:sz w:val="16"/>
                <w:szCs w:val="16"/>
                <w:lang w:eastAsia="en-GB"/>
              </w:rPr>
              <w:t>10</w:t>
            </w:r>
          </w:p>
        </w:tc>
        <w:tc>
          <w:tcPr>
            <w:tcW w:w="1260" w:type="dxa"/>
            <w:vAlign w:val="center"/>
          </w:tcPr>
          <w:p w14:paraId="255469C0" w14:textId="77777777" w:rsidR="00691096" w:rsidRPr="00875D44" w:rsidRDefault="00691096" w:rsidP="007179E2">
            <w:pPr>
              <w:pStyle w:val="Tabletext"/>
              <w:jc w:val="center"/>
              <w:rPr>
                <w:sz w:val="16"/>
                <w:szCs w:val="16"/>
                <w:lang w:eastAsia="en-GB"/>
              </w:rPr>
            </w:pPr>
          </w:p>
        </w:tc>
      </w:tr>
      <w:tr w:rsidR="00691096" w:rsidRPr="001F59F2" w14:paraId="3351D15D" w14:textId="77777777" w:rsidTr="007179E2">
        <w:trPr>
          <w:cantSplit/>
          <w:jc w:val="center"/>
        </w:trPr>
        <w:tc>
          <w:tcPr>
            <w:tcW w:w="946" w:type="dxa"/>
            <w:shd w:val="clear" w:color="000000" w:fill="FFFFFF"/>
            <w:vAlign w:val="center"/>
            <w:hideMark/>
          </w:tcPr>
          <w:p w14:paraId="1B1E2F44" w14:textId="77777777" w:rsidR="00691096" w:rsidRPr="00875D44" w:rsidRDefault="00691096" w:rsidP="00875D44">
            <w:pPr>
              <w:pStyle w:val="Tabletext"/>
              <w:rPr>
                <w:sz w:val="16"/>
                <w:szCs w:val="16"/>
                <w:lang w:eastAsia="en-GB"/>
              </w:rPr>
            </w:pPr>
            <w:r w:rsidRPr="00875D44">
              <w:rPr>
                <w:sz w:val="16"/>
                <w:szCs w:val="16"/>
                <w:lang w:eastAsia="en-GB"/>
              </w:rPr>
              <w:t>120500155</w:t>
            </w:r>
          </w:p>
        </w:tc>
        <w:tc>
          <w:tcPr>
            <w:tcW w:w="1376" w:type="dxa"/>
            <w:shd w:val="clear" w:color="000000" w:fill="FFFFFF"/>
            <w:vAlign w:val="center"/>
            <w:hideMark/>
          </w:tcPr>
          <w:p w14:paraId="700816DF" w14:textId="77777777" w:rsidR="00691096" w:rsidRPr="00875D44" w:rsidRDefault="00691096" w:rsidP="00875D44">
            <w:pPr>
              <w:pStyle w:val="Tabletext"/>
              <w:rPr>
                <w:sz w:val="16"/>
                <w:szCs w:val="16"/>
                <w:lang w:eastAsia="en-GB"/>
              </w:rPr>
            </w:pPr>
            <w:r w:rsidRPr="00875D44">
              <w:rPr>
                <w:sz w:val="16"/>
                <w:szCs w:val="16"/>
                <w:lang w:eastAsia="en-GB"/>
              </w:rPr>
              <w:t>3ECOM-1</w:t>
            </w:r>
          </w:p>
        </w:tc>
        <w:tc>
          <w:tcPr>
            <w:tcW w:w="820" w:type="dxa"/>
            <w:shd w:val="clear" w:color="000000" w:fill="FFFFFF"/>
            <w:vAlign w:val="center"/>
            <w:hideMark/>
          </w:tcPr>
          <w:p w14:paraId="01625AAF" w14:textId="77777777" w:rsidR="00691096" w:rsidRPr="00875D44" w:rsidRDefault="00691096" w:rsidP="007179E2">
            <w:pPr>
              <w:pStyle w:val="Tabletext"/>
              <w:jc w:val="center"/>
              <w:rPr>
                <w:sz w:val="16"/>
                <w:szCs w:val="16"/>
                <w:lang w:eastAsia="en-GB"/>
              </w:rPr>
            </w:pPr>
            <w:r w:rsidRPr="00875D44">
              <w:rPr>
                <w:sz w:val="16"/>
                <w:szCs w:val="16"/>
                <w:lang w:eastAsia="en-GB"/>
              </w:rPr>
              <w:t>LIE</w:t>
            </w:r>
          </w:p>
        </w:tc>
        <w:tc>
          <w:tcPr>
            <w:tcW w:w="531" w:type="dxa"/>
            <w:shd w:val="clear" w:color="000000" w:fill="FFFFFF"/>
            <w:vAlign w:val="center"/>
            <w:hideMark/>
          </w:tcPr>
          <w:p w14:paraId="353D8DD1" w14:textId="77777777" w:rsidR="00691096" w:rsidRPr="00875D44" w:rsidRDefault="00691096" w:rsidP="007179E2">
            <w:pPr>
              <w:pStyle w:val="Tabletext"/>
              <w:jc w:val="center"/>
              <w:rPr>
                <w:sz w:val="16"/>
                <w:szCs w:val="16"/>
                <w:lang w:eastAsia="en-GB"/>
              </w:rPr>
            </w:pPr>
            <w:r w:rsidRPr="00875D44">
              <w:rPr>
                <w:sz w:val="16"/>
                <w:szCs w:val="16"/>
                <w:lang w:eastAsia="en-GB"/>
              </w:rPr>
              <w:t>N</w:t>
            </w:r>
          </w:p>
        </w:tc>
        <w:tc>
          <w:tcPr>
            <w:tcW w:w="946" w:type="dxa"/>
            <w:shd w:val="clear" w:color="000000" w:fill="FFFFFF"/>
            <w:vAlign w:val="center"/>
            <w:hideMark/>
          </w:tcPr>
          <w:p w14:paraId="15766525" w14:textId="77777777" w:rsidR="00691096" w:rsidRPr="00875D44" w:rsidRDefault="00691096" w:rsidP="007179E2">
            <w:pPr>
              <w:pStyle w:val="Tabletext"/>
              <w:jc w:val="center"/>
              <w:rPr>
                <w:sz w:val="16"/>
                <w:szCs w:val="16"/>
                <w:lang w:eastAsia="en-GB"/>
              </w:rPr>
            </w:pPr>
            <w:r w:rsidRPr="00875D44">
              <w:rPr>
                <w:sz w:val="16"/>
                <w:szCs w:val="16"/>
                <w:lang w:eastAsia="en-GB"/>
              </w:rPr>
              <w:t>09.07.2020</w:t>
            </w:r>
          </w:p>
        </w:tc>
        <w:tc>
          <w:tcPr>
            <w:tcW w:w="1043" w:type="dxa"/>
            <w:shd w:val="clear" w:color="000000" w:fill="FFFFFF"/>
            <w:vAlign w:val="center"/>
            <w:hideMark/>
          </w:tcPr>
          <w:p w14:paraId="7A12EFBA"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4383AC5E" w14:textId="624DC481"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2D7862B3" w14:textId="165F8434" w:rsidR="00691096" w:rsidRPr="00875D44" w:rsidRDefault="00691096" w:rsidP="007179E2">
            <w:pPr>
              <w:pStyle w:val="Tabletext"/>
              <w:jc w:val="center"/>
              <w:rPr>
                <w:sz w:val="16"/>
                <w:szCs w:val="16"/>
                <w:lang w:eastAsia="en-GB"/>
              </w:rPr>
            </w:pPr>
            <w:r w:rsidRPr="00875D44">
              <w:rPr>
                <w:sz w:val="16"/>
                <w:szCs w:val="16"/>
                <w:lang w:eastAsia="en-GB"/>
              </w:rPr>
              <w:t>12.07.2022</w:t>
            </w:r>
          </w:p>
        </w:tc>
        <w:tc>
          <w:tcPr>
            <w:tcW w:w="948" w:type="dxa"/>
            <w:shd w:val="clear" w:color="auto" w:fill="auto"/>
            <w:noWrap/>
            <w:vAlign w:val="center"/>
            <w:hideMark/>
          </w:tcPr>
          <w:p w14:paraId="7E6F2A9D" w14:textId="0EFB0315" w:rsidR="00691096" w:rsidRPr="00875D44" w:rsidRDefault="00691096" w:rsidP="007179E2">
            <w:pPr>
              <w:pStyle w:val="Tabletext"/>
              <w:jc w:val="center"/>
              <w:rPr>
                <w:sz w:val="16"/>
                <w:szCs w:val="16"/>
                <w:lang w:eastAsia="en-GB"/>
              </w:rPr>
            </w:pPr>
            <w:r w:rsidRPr="00875D44">
              <w:rPr>
                <w:sz w:val="16"/>
                <w:szCs w:val="16"/>
                <w:lang w:eastAsia="en-GB"/>
              </w:rPr>
              <w:t>2975</w:t>
            </w:r>
          </w:p>
        </w:tc>
        <w:tc>
          <w:tcPr>
            <w:tcW w:w="1260" w:type="dxa"/>
            <w:shd w:val="clear" w:color="auto" w:fill="auto"/>
            <w:noWrap/>
            <w:vAlign w:val="center"/>
            <w:hideMark/>
          </w:tcPr>
          <w:p w14:paraId="09C2D514" w14:textId="77777777" w:rsidR="00691096" w:rsidRPr="00875D44" w:rsidRDefault="00691096" w:rsidP="007179E2">
            <w:pPr>
              <w:pStyle w:val="Tabletext"/>
              <w:jc w:val="center"/>
              <w:rPr>
                <w:sz w:val="16"/>
                <w:szCs w:val="16"/>
                <w:lang w:eastAsia="en-GB"/>
              </w:rPr>
            </w:pPr>
            <w:r w:rsidRPr="00875D44">
              <w:rPr>
                <w:sz w:val="16"/>
                <w:szCs w:val="16"/>
                <w:lang w:eastAsia="en-GB"/>
              </w:rPr>
              <w:t>4</w:t>
            </w:r>
          </w:p>
        </w:tc>
        <w:tc>
          <w:tcPr>
            <w:tcW w:w="1260" w:type="dxa"/>
            <w:vAlign w:val="center"/>
          </w:tcPr>
          <w:p w14:paraId="1275267A" w14:textId="77777777" w:rsidR="00691096" w:rsidRPr="00875D44" w:rsidRDefault="00691096" w:rsidP="007179E2">
            <w:pPr>
              <w:pStyle w:val="Tabletext"/>
              <w:jc w:val="center"/>
              <w:rPr>
                <w:sz w:val="16"/>
                <w:szCs w:val="16"/>
                <w:lang w:eastAsia="en-GB"/>
              </w:rPr>
            </w:pPr>
          </w:p>
        </w:tc>
      </w:tr>
      <w:tr w:rsidR="00691096" w:rsidRPr="001F59F2" w14:paraId="1B8D2722" w14:textId="77777777" w:rsidTr="007179E2">
        <w:trPr>
          <w:cantSplit/>
          <w:jc w:val="center"/>
        </w:trPr>
        <w:tc>
          <w:tcPr>
            <w:tcW w:w="946" w:type="dxa"/>
            <w:shd w:val="clear" w:color="000000" w:fill="FFFFFF"/>
            <w:vAlign w:val="center"/>
            <w:hideMark/>
          </w:tcPr>
          <w:p w14:paraId="18969D38" w14:textId="77777777" w:rsidR="00691096" w:rsidRPr="00875D44" w:rsidRDefault="00691096" w:rsidP="00875D44">
            <w:pPr>
              <w:pStyle w:val="Tabletext"/>
              <w:rPr>
                <w:sz w:val="16"/>
                <w:szCs w:val="16"/>
                <w:lang w:eastAsia="en-GB"/>
              </w:rPr>
            </w:pPr>
            <w:r w:rsidRPr="00875D44">
              <w:rPr>
                <w:sz w:val="16"/>
                <w:szCs w:val="16"/>
                <w:lang w:eastAsia="en-GB"/>
              </w:rPr>
              <w:t>120520119</w:t>
            </w:r>
          </w:p>
        </w:tc>
        <w:tc>
          <w:tcPr>
            <w:tcW w:w="1376" w:type="dxa"/>
            <w:shd w:val="clear" w:color="000000" w:fill="FFFFFF"/>
            <w:vAlign w:val="center"/>
            <w:hideMark/>
          </w:tcPr>
          <w:p w14:paraId="651A3220" w14:textId="77777777" w:rsidR="00691096" w:rsidRPr="00875D44" w:rsidRDefault="00691096" w:rsidP="00875D44">
            <w:pPr>
              <w:pStyle w:val="Tabletext"/>
              <w:rPr>
                <w:sz w:val="16"/>
                <w:szCs w:val="16"/>
                <w:lang w:eastAsia="en-GB"/>
              </w:rPr>
            </w:pPr>
            <w:r w:rsidRPr="00875D44">
              <w:rPr>
                <w:sz w:val="16"/>
                <w:szCs w:val="16"/>
                <w:lang w:eastAsia="en-GB"/>
              </w:rPr>
              <w:t>MCNT-02</w:t>
            </w:r>
          </w:p>
        </w:tc>
        <w:tc>
          <w:tcPr>
            <w:tcW w:w="820" w:type="dxa"/>
            <w:shd w:val="clear" w:color="000000" w:fill="FFFFFF"/>
            <w:vAlign w:val="center"/>
            <w:hideMark/>
          </w:tcPr>
          <w:p w14:paraId="3901EC16" w14:textId="77777777" w:rsidR="00691096" w:rsidRPr="00875D44" w:rsidRDefault="00691096" w:rsidP="007179E2">
            <w:pPr>
              <w:pStyle w:val="Tabletext"/>
              <w:jc w:val="center"/>
              <w:rPr>
                <w:sz w:val="16"/>
                <w:szCs w:val="16"/>
                <w:lang w:eastAsia="en-GB"/>
              </w:rPr>
            </w:pPr>
            <w:r w:rsidRPr="00875D44">
              <w:rPr>
                <w:sz w:val="16"/>
                <w:szCs w:val="16"/>
                <w:lang w:eastAsia="en-GB"/>
              </w:rPr>
              <w:t>CHN</w:t>
            </w:r>
          </w:p>
        </w:tc>
        <w:tc>
          <w:tcPr>
            <w:tcW w:w="531" w:type="dxa"/>
            <w:shd w:val="clear" w:color="000000" w:fill="FFFFFF"/>
            <w:vAlign w:val="center"/>
            <w:hideMark/>
          </w:tcPr>
          <w:p w14:paraId="19CAE881"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18464E8B" w14:textId="77777777" w:rsidR="00691096" w:rsidRPr="00875D44" w:rsidRDefault="00691096" w:rsidP="007179E2">
            <w:pPr>
              <w:pStyle w:val="Tabletext"/>
              <w:jc w:val="center"/>
              <w:rPr>
                <w:sz w:val="16"/>
                <w:szCs w:val="16"/>
                <w:lang w:eastAsia="en-GB"/>
              </w:rPr>
            </w:pPr>
            <w:r w:rsidRPr="00875D44">
              <w:rPr>
                <w:sz w:val="16"/>
                <w:szCs w:val="16"/>
                <w:lang w:eastAsia="en-GB"/>
              </w:rPr>
              <w:t>14.07.2020</w:t>
            </w:r>
          </w:p>
        </w:tc>
        <w:tc>
          <w:tcPr>
            <w:tcW w:w="1043" w:type="dxa"/>
            <w:shd w:val="clear" w:color="000000" w:fill="FFFFFF"/>
            <w:vAlign w:val="center"/>
            <w:hideMark/>
          </w:tcPr>
          <w:p w14:paraId="5C3FEE61"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1BA8EECF" w14:textId="5C787FA0"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3ADE406F" w14:textId="77777777" w:rsidR="00691096" w:rsidRPr="00875D44" w:rsidRDefault="00691096" w:rsidP="007179E2">
            <w:pPr>
              <w:pStyle w:val="Tabletext"/>
              <w:jc w:val="center"/>
              <w:rPr>
                <w:sz w:val="16"/>
                <w:szCs w:val="16"/>
                <w:lang w:eastAsia="en-GB"/>
              </w:rPr>
            </w:pPr>
            <w:r w:rsidRPr="00875D44">
              <w:rPr>
                <w:sz w:val="16"/>
                <w:szCs w:val="16"/>
                <w:lang w:eastAsia="en-GB"/>
              </w:rPr>
              <w:t>10.01.2023</w:t>
            </w:r>
          </w:p>
        </w:tc>
        <w:tc>
          <w:tcPr>
            <w:tcW w:w="948" w:type="dxa"/>
            <w:shd w:val="clear" w:color="auto" w:fill="auto"/>
            <w:noWrap/>
            <w:vAlign w:val="center"/>
            <w:hideMark/>
          </w:tcPr>
          <w:p w14:paraId="7B5AB5DE" w14:textId="77777777" w:rsidR="00691096" w:rsidRPr="00875D44" w:rsidRDefault="00691096" w:rsidP="007179E2">
            <w:pPr>
              <w:pStyle w:val="Tabletext"/>
              <w:jc w:val="center"/>
              <w:rPr>
                <w:sz w:val="16"/>
                <w:szCs w:val="16"/>
                <w:lang w:eastAsia="en-GB"/>
              </w:rPr>
            </w:pPr>
            <w:r w:rsidRPr="00875D44">
              <w:rPr>
                <w:sz w:val="16"/>
                <w:szCs w:val="16"/>
                <w:lang w:eastAsia="en-GB"/>
              </w:rPr>
              <w:t>2987</w:t>
            </w:r>
          </w:p>
        </w:tc>
        <w:tc>
          <w:tcPr>
            <w:tcW w:w="1260" w:type="dxa"/>
            <w:shd w:val="clear" w:color="auto" w:fill="auto"/>
            <w:noWrap/>
            <w:vAlign w:val="center"/>
            <w:hideMark/>
          </w:tcPr>
          <w:p w14:paraId="61FFF3CB" w14:textId="77777777" w:rsidR="00691096" w:rsidRPr="00875D44" w:rsidRDefault="00691096" w:rsidP="007179E2">
            <w:pPr>
              <w:pStyle w:val="Tabletext"/>
              <w:jc w:val="center"/>
              <w:rPr>
                <w:sz w:val="16"/>
                <w:szCs w:val="16"/>
                <w:lang w:eastAsia="en-GB"/>
              </w:rPr>
            </w:pPr>
            <w:r w:rsidRPr="00875D44">
              <w:rPr>
                <w:sz w:val="16"/>
                <w:szCs w:val="16"/>
                <w:lang w:eastAsia="en-GB"/>
              </w:rPr>
              <w:t>9</w:t>
            </w:r>
          </w:p>
        </w:tc>
        <w:tc>
          <w:tcPr>
            <w:tcW w:w="1260" w:type="dxa"/>
            <w:vAlign w:val="center"/>
          </w:tcPr>
          <w:p w14:paraId="33388D30" w14:textId="77777777" w:rsidR="00691096" w:rsidRPr="00875D44" w:rsidRDefault="00691096" w:rsidP="007179E2">
            <w:pPr>
              <w:pStyle w:val="Tabletext"/>
              <w:jc w:val="center"/>
              <w:rPr>
                <w:sz w:val="16"/>
                <w:szCs w:val="16"/>
                <w:lang w:eastAsia="en-GB"/>
              </w:rPr>
            </w:pPr>
            <w:r w:rsidRPr="00875D44">
              <w:rPr>
                <w:sz w:val="16"/>
                <w:szCs w:val="16"/>
                <w:lang w:eastAsia="en-GB"/>
              </w:rPr>
              <w:t>2</w:t>
            </w:r>
          </w:p>
        </w:tc>
      </w:tr>
      <w:tr w:rsidR="00691096" w:rsidRPr="001F59F2" w14:paraId="6AF47301" w14:textId="77777777" w:rsidTr="007179E2">
        <w:trPr>
          <w:cantSplit/>
          <w:jc w:val="center"/>
        </w:trPr>
        <w:tc>
          <w:tcPr>
            <w:tcW w:w="946" w:type="dxa"/>
            <w:shd w:val="clear" w:color="000000" w:fill="FFFFFF"/>
            <w:vAlign w:val="center"/>
            <w:hideMark/>
          </w:tcPr>
          <w:p w14:paraId="1122FBC7" w14:textId="77777777" w:rsidR="00691096" w:rsidRPr="00875D44" w:rsidRDefault="00691096" w:rsidP="00875D44">
            <w:pPr>
              <w:pStyle w:val="Tabletext"/>
              <w:rPr>
                <w:sz w:val="16"/>
                <w:szCs w:val="16"/>
                <w:lang w:eastAsia="en-GB"/>
              </w:rPr>
            </w:pPr>
            <w:r w:rsidRPr="00875D44">
              <w:rPr>
                <w:sz w:val="16"/>
                <w:szCs w:val="16"/>
                <w:lang w:eastAsia="en-GB"/>
              </w:rPr>
              <w:t>120520125</w:t>
            </w:r>
          </w:p>
        </w:tc>
        <w:tc>
          <w:tcPr>
            <w:tcW w:w="1376" w:type="dxa"/>
            <w:shd w:val="clear" w:color="000000" w:fill="FFFFFF"/>
            <w:vAlign w:val="center"/>
            <w:hideMark/>
          </w:tcPr>
          <w:p w14:paraId="0621AC28" w14:textId="77777777" w:rsidR="00691096" w:rsidRPr="00875D44" w:rsidRDefault="00691096" w:rsidP="00875D44">
            <w:pPr>
              <w:pStyle w:val="Tabletext"/>
              <w:rPr>
                <w:sz w:val="16"/>
                <w:szCs w:val="16"/>
                <w:lang w:eastAsia="en-GB"/>
              </w:rPr>
            </w:pPr>
            <w:r w:rsidRPr="00875D44">
              <w:rPr>
                <w:sz w:val="16"/>
                <w:szCs w:val="16"/>
                <w:lang w:eastAsia="en-GB"/>
              </w:rPr>
              <w:t>F-SAT-NG-13</w:t>
            </w:r>
          </w:p>
        </w:tc>
        <w:tc>
          <w:tcPr>
            <w:tcW w:w="820" w:type="dxa"/>
            <w:shd w:val="clear" w:color="000000" w:fill="FFFFFF"/>
            <w:vAlign w:val="center"/>
            <w:hideMark/>
          </w:tcPr>
          <w:p w14:paraId="54D62A1C" w14:textId="77777777" w:rsidR="00691096" w:rsidRPr="00875D44" w:rsidRDefault="00691096" w:rsidP="007179E2">
            <w:pPr>
              <w:pStyle w:val="Tabletext"/>
              <w:jc w:val="center"/>
              <w:rPr>
                <w:sz w:val="16"/>
                <w:szCs w:val="16"/>
                <w:lang w:eastAsia="en-GB"/>
              </w:rPr>
            </w:pPr>
            <w:r w:rsidRPr="00875D44">
              <w:rPr>
                <w:sz w:val="16"/>
                <w:szCs w:val="16"/>
                <w:lang w:eastAsia="en-GB"/>
              </w:rPr>
              <w:t>F</w:t>
            </w:r>
          </w:p>
        </w:tc>
        <w:tc>
          <w:tcPr>
            <w:tcW w:w="531" w:type="dxa"/>
            <w:shd w:val="clear" w:color="000000" w:fill="FFFFFF"/>
            <w:vAlign w:val="center"/>
            <w:hideMark/>
          </w:tcPr>
          <w:p w14:paraId="371A5B20"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0926A422" w14:textId="77777777" w:rsidR="00691096" w:rsidRPr="00875D44" w:rsidRDefault="00691096" w:rsidP="007179E2">
            <w:pPr>
              <w:pStyle w:val="Tabletext"/>
              <w:jc w:val="center"/>
              <w:rPr>
                <w:sz w:val="16"/>
                <w:szCs w:val="16"/>
                <w:lang w:eastAsia="en-GB"/>
              </w:rPr>
            </w:pPr>
            <w:r w:rsidRPr="00875D44">
              <w:rPr>
                <w:sz w:val="16"/>
                <w:szCs w:val="16"/>
                <w:lang w:eastAsia="en-GB"/>
              </w:rPr>
              <w:t>17.07.2020</w:t>
            </w:r>
          </w:p>
        </w:tc>
        <w:tc>
          <w:tcPr>
            <w:tcW w:w="1043" w:type="dxa"/>
            <w:shd w:val="clear" w:color="000000" w:fill="FFFFFF"/>
            <w:vAlign w:val="center"/>
            <w:hideMark/>
          </w:tcPr>
          <w:p w14:paraId="2A736719"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2846ED25" w14:textId="15C4F325"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44046DB9" w14:textId="77777777" w:rsidR="00691096" w:rsidRPr="00875D44" w:rsidRDefault="00691096" w:rsidP="007179E2">
            <w:pPr>
              <w:pStyle w:val="Tabletext"/>
              <w:jc w:val="center"/>
              <w:rPr>
                <w:sz w:val="16"/>
                <w:szCs w:val="16"/>
                <w:lang w:eastAsia="en-GB"/>
              </w:rPr>
            </w:pPr>
            <w:r w:rsidRPr="00875D44">
              <w:rPr>
                <w:sz w:val="16"/>
                <w:szCs w:val="16"/>
                <w:lang w:eastAsia="en-GB"/>
              </w:rPr>
              <w:t>17.05.2022</w:t>
            </w:r>
          </w:p>
        </w:tc>
        <w:tc>
          <w:tcPr>
            <w:tcW w:w="948" w:type="dxa"/>
            <w:shd w:val="clear" w:color="auto" w:fill="auto"/>
            <w:noWrap/>
            <w:vAlign w:val="center"/>
            <w:hideMark/>
          </w:tcPr>
          <w:p w14:paraId="78F21E68" w14:textId="77777777" w:rsidR="00691096" w:rsidRPr="00875D44" w:rsidRDefault="00691096" w:rsidP="007179E2">
            <w:pPr>
              <w:pStyle w:val="Tabletext"/>
              <w:jc w:val="center"/>
              <w:rPr>
                <w:sz w:val="16"/>
                <w:szCs w:val="16"/>
                <w:lang w:eastAsia="en-GB"/>
              </w:rPr>
            </w:pPr>
            <w:r w:rsidRPr="00875D44">
              <w:rPr>
                <w:sz w:val="16"/>
                <w:szCs w:val="16"/>
                <w:lang w:eastAsia="en-GB"/>
              </w:rPr>
              <w:t>2971</w:t>
            </w:r>
          </w:p>
        </w:tc>
        <w:tc>
          <w:tcPr>
            <w:tcW w:w="1260" w:type="dxa"/>
            <w:shd w:val="clear" w:color="auto" w:fill="auto"/>
            <w:noWrap/>
            <w:vAlign w:val="center"/>
            <w:hideMark/>
          </w:tcPr>
          <w:p w14:paraId="7B857191" w14:textId="77777777" w:rsidR="00691096" w:rsidRPr="00875D44" w:rsidRDefault="00691096" w:rsidP="007179E2">
            <w:pPr>
              <w:pStyle w:val="Tabletext"/>
              <w:jc w:val="center"/>
              <w:rPr>
                <w:sz w:val="16"/>
                <w:szCs w:val="16"/>
                <w:lang w:eastAsia="en-GB"/>
              </w:rPr>
            </w:pPr>
            <w:r w:rsidRPr="00875D44">
              <w:rPr>
                <w:sz w:val="16"/>
                <w:szCs w:val="16"/>
                <w:lang w:eastAsia="en-GB"/>
              </w:rPr>
              <w:t>9 (1), 10 (2)</w:t>
            </w:r>
          </w:p>
        </w:tc>
        <w:tc>
          <w:tcPr>
            <w:tcW w:w="1260" w:type="dxa"/>
            <w:vAlign w:val="center"/>
          </w:tcPr>
          <w:p w14:paraId="4962B632" w14:textId="77777777" w:rsidR="00691096" w:rsidRPr="00875D44" w:rsidRDefault="00691096" w:rsidP="007179E2">
            <w:pPr>
              <w:pStyle w:val="Tabletext"/>
              <w:jc w:val="center"/>
              <w:rPr>
                <w:sz w:val="16"/>
                <w:szCs w:val="16"/>
                <w:lang w:eastAsia="en-GB"/>
              </w:rPr>
            </w:pPr>
            <w:r w:rsidRPr="00875D44">
              <w:rPr>
                <w:sz w:val="16"/>
                <w:szCs w:val="16"/>
                <w:lang w:eastAsia="en-GB"/>
              </w:rPr>
              <w:t>3</w:t>
            </w:r>
          </w:p>
        </w:tc>
      </w:tr>
      <w:tr w:rsidR="00691096" w:rsidRPr="001F59F2" w14:paraId="41AE7B97" w14:textId="77777777" w:rsidTr="007179E2">
        <w:trPr>
          <w:cantSplit/>
          <w:jc w:val="center"/>
        </w:trPr>
        <w:tc>
          <w:tcPr>
            <w:tcW w:w="946" w:type="dxa"/>
            <w:shd w:val="clear" w:color="000000" w:fill="FFFFFF"/>
            <w:vAlign w:val="center"/>
            <w:hideMark/>
          </w:tcPr>
          <w:p w14:paraId="3EECDB35" w14:textId="77777777" w:rsidR="00691096" w:rsidRPr="00875D44" w:rsidRDefault="00691096" w:rsidP="00875D44">
            <w:pPr>
              <w:pStyle w:val="Tabletext"/>
              <w:rPr>
                <w:sz w:val="16"/>
                <w:szCs w:val="16"/>
                <w:lang w:eastAsia="en-GB"/>
              </w:rPr>
            </w:pPr>
            <w:r w:rsidRPr="00875D44">
              <w:rPr>
                <w:sz w:val="16"/>
                <w:szCs w:val="16"/>
                <w:lang w:eastAsia="en-GB"/>
              </w:rPr>
              <w:t>120520143</w:t>
            </w:r>
          </w:p>
        </w:tc>
        <w:tc>
          <w:tcPr>
            <w:tcW w:w="1376" w:type="dxa"/>
            <w:shd w:val="clear" w:color="000000" w:fill="FFFFFF"/>
            <w:vAlign w:val="center"/>
            <w:hideMark/>
          </w:tcPr>
          <w:p w14:paraId="1FA2652F" w14:textId="77777777" w:rsidR="00691096" w:rsidRPr="00875D44" w:rsidRDefault="00691096" w:rsidP="00875D44">
            <w:pPr>
              <w:pStyle w:val="Tabletext"/>
              <w:rPr>
                <w:sz w:val="16"/>
                <w:szCs w:val="16"/>
                <w:lang w:eastAsia="en-GB"/>
              </w:rPr>
            </w:pPr>
            <w:r w:rsidRPr="00875D44">
              <w:rPr>
                <w:sz w:val="16"/>
                <w:szCs w:val="16"/>
                <w:lang w:eastAsia="en-GB"/>
              </w:rPr>
              <w:t>DMT-SY</w:t>
            </w:r>
          </w:p>
        </w:tc>
        <w:tc>
          <w:tcPr>
            <w:tcW w:w="820" w:type="dxa"/>
            <w:shd w:val="clear" w:color="000000" w:fill="FFFFFF"/>
            <w:vAlign w:val="center"/>
            <w:hideMark/>
          </w:tcPr>
          <w:p w14:paraId="34108940" w14:textId="77777777" w:rsidR="00691096" w:rsidRPr="00875D44" w:rsidRDefault="00691096" w:rsidP="007179E2">
            <w:pPr>
              <w:pStyle w:val="Tabletext"/>
              <w:jc w:val="center"/>
              <w:rPr>
                <w:sz w:val="16"/>
                <w:szCs w:val="16"/>
                <w:lang w:eastAsia="en-GB"/>
              </w:rPr>
            </w:pPr>
            <w:r w:rsidRPr="00875D44">
              <w:rPr>
                <w:sz w:val="16"/>
                <w:szCs w:val="16"/>
                <w:lang w:eastAsia="en-GB"/>
              </w:rPr>
              <w:t>CHN</w:t>
            </w:r>
          </w:p>
        </w:tc>
        <w:tc>
          <w:tcPr>
            <w:tcW w:w="531" w:type="dxa"/>
            <w:shd w:val="clear" w:color="000000" w:fill="FFFFFF"/>
            <w:vAlign w:val="center"/>
            <w:hideMark/>
          </w:tcPr>
          <w:p w14:paraId="796E3988"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14A21C15" w14:textId="77777777" w:rsidR="00691096" w:rsidRPr="00875D44" w:rsidRDefault="00691096" w:rsidP="007179E2">
            <w:pPr>
              <w:pStyle w:val="Tabletext"/>
              <w:jc w:val="center"/>
              <w:rPr>
                <w:sz w:val="16"/>
                <w:szCs w:val="16"/>
                <w:lang w:eastAsia="en-GB"/>
              </w:rPr>
            </w:pPr>
            <w:r w:rsidRPr="00875D44">
              <w:rPr>
                <w:sz w:val="16"/>
                <w:szCs w:val="16"/>
                <w:lang w:eastAsia="en-GB"/>
              </w:rPr>
              <w:t>05.08.2020</w:t>
            </w:r>
          </w:p>
        </w:tc>
        <w:tc>
          <w:tcPr>
            <w:tcW w:w="1043" w:type="dxa"/>
            <w:shd w:val="clear" w:color="000000" w:fill="FFFFFF"/>
            <w:vAlign w:val="center"/>
            <w:hideMark/>
          </w:tcPr>
          <w:p w14:paraId="2A1C06E8"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1041AB61" w14:textId="3FB09A00"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42586B73" w14:textId="77777777" w:rsidR="00691096" w:rsidRPr="00875D44" w:rsidRDefault="00691096" w:rsidP="007179E2">
            <w:pPr>
              <w:pStyle w:val="Tabletext"/>
              <w:jc w:val="center"/>
              <w:rPr>
                <w:sz w:val="16"/>
                <w:szCs w:val="16"/>
                <w:lang w:eastAsia="en-GB"/>
              </w:rPr>
            </w:pPr>
            <w:r w:rsidRPr="00875D44">
              <w:rPr>
                <w:sz w:val="16"/>
                <w:szCs w:val="16"/>
                <w:lang w:eastAsia="en-GB"/>
              </w:rPr>
              <w:t>02.05.2023</w:t>
            </w:r>
          </w:p>
        </w:tc>
        <w:tc>
          <w:tcPr>
            <w:tcW w:w="948" w:type="dxa"/>
            <w:shd w:val="clear" w:color="auto" w:fill="auto"/>
            <w:noWrap/>
            <w:vAlign w:val="center"/>
            <w:hideMark/>
          </w:tcPr>
          <w:p w14:paraId="551EF1FE" w14:textId="77777777" w:rsidR="00691096" w:rsidRPr="00875D44" w:rsidRDefault="00691096" w:rsidP="007179E2">
            <w:pPr>
              <w:pStyle w:val="Tabletext"/>
              <w:jc w:val="center"/>
              <w:rPr>
                <w:sz w:val="16"/>
                <w:szCs w:val="16"/>
                <w:lang w:eastAsia="en-GB"/>
              </w:rPr>
            </w:pPr>
            <w:r w:rsidRPr="00875D44">
              <w:rPr>
                <w:sz w:val="16"/>
                <w:szCs w:val="16"/>
                <w:lang w:eastAsia="en-GB"/>
              </w:rPr>
              <w:t>2995</w:t>
            </w:r>
          </w:p>
        </w:tc>
        <w:tc>
          <w:tcPr>
            <w:tcW w:w="1260" w:type="dxa"/>
            <w:shd w:val="clear" w:color="auto" w:fill="auto"/>
            <w:noWrap/>
            <w:vAlign w:val="center"/>
            <w:hideMark/>
          </w:tcPr>
          <w:p w14:paraId="1F368799" w14:textId="77777777" w:rsidR="00691096" w:rsidRPr="00875D44" w:rsidRDefault="00691096" w:rsidP="007179E2">
            <w:pPr>
              <w:pStyle w:val="Tabletext"/>
              <w:jc w:val="center"/>
              <w:rPr>
                <w:sz w:val="16"/>
                <w:szCs w:val="16"/>
                <w:lang w:eastAsia="en-GB"/>
              </w:rPr>
            </w:pPr>
            <w:r w:rsidRPr="00875D44">
              <w:rPr>
                <w:sz w:val="16"/>
                <w:szCs w:val="16"/>
                <w:lang w:eastAsia="en-GB"/>
              </w:rPr>
              <w:t>5</w:t>
            </w:r>
          </w:p>
        </w:tc>
        <w:tc>
          <w:tcPr>
            <w:tcW w:w="1260" w:type="dxa"/>
            <w:vAlign w:val="center"/>
          </w:tcPr>
          <w:p w14:paraId="09FCC8C2" w14:textId="77777777" w:rsidR="00691096" w:rsidRPr="00875D44" w:rsidRDefault="00691096" w:rsidP="007179E2">
            <w:pPr>
              <w:pStyle w:val="Tabletext"/>
              <w:jc w:val="center"/>
              <w:rPr>
                <w:sz w:val="16"/>
                <w:szCs w:val="16"/>
                <w:lang w:eastAsia="en-GB"/>
              </w:rPr>
            </w:pPr>
            <w:r w:rsidRPr="00875D44">
              <w:rPr>
                <w:sz w:val="16"/>
                <w:szCs w:val="16"/>
                <w:lang w:eastAsia="en-GB"/>
              </w:rPr>
              <w:t>1</w:t>
            </w:r>
          </w:p>
        </w:tc>
      </w:tr>
      <w:tr w:rsidR="00691096" w:rsidRPr="001F59F2" w14:paraId="7800C7AF" w14:textId="77777777" w:rsidTr="007179E2">
        <w:trPr>
          <w:cantSplit/>
          <w:jc w:val="center"/>
        </w:trPr>
        <w:tc>
          <w:tcPr>
            <w:tcW w:w="946" w:type="dxa"/>
            <w:shd w:val="clear" w:color="000000" w:fill="FFFFFF"/>
            <w:vAlign w:val="center"/>
            <w:hideMark/>
          </w:tcPr>
          <w:p w14:paraId="5DC823C6" w14:textId="77777777" w:rsidR="00691096" w:rsidRPr="00875D44" w:rsidRDefault="00691096" w:rsidP="00875D44">
            <w:pPr>
              <w:pStyle w:val="Tabletext"/>
              <w:rPr>
                <w:sz w:val="16"/>
                <w:szCs w:val="16"/>
                <w:lang w:eastAsia="en-GB"/>
              </w:rPr>
            </w:pPr>
            <w:r w:rsidRPr="00875D44">
              <w:rPr>
                <w:sz w:val="16"/>
                <w:szCs w:val="16"/>
                <w:lang w:eastAsia="en-GB"/>
              </w:rPr>
              <w:t>120520170</w:t>
            </w:r>
          </w:p>
        </w:tc>
        <w:tc>
          <w:tcPr>
            <w:tcW w:w="1376" w:type="dxa"/>
            <w:shd w:val="clear" w:color="000000" w:fill="FFFFFF"/>
            <w:vAlign w:val="center"/>
            <w:hideMark/>
          </w:tcPr>
          <w:p w14:paraId="62114D8D" w14:textId="77777777" w:rsidR="00691096" w:rsidRPr="00875D44" w:rsidRDefault="00691096" w:rsidP="00875D44">
            <w:pPr>
              <w:pStyle w:val="Tabletext"/>
              <w:rPr>
                <w:sz w:val="16"/>
                <w:szCs w:val="16"/>
                <w:lang w:eastAsia="en-GB"/>
              </w:rPr>
            </w:pPr>
            <w:r w:rsidRPr="00875D44">
              <w:rPr>
                <w:sz w:val="16"/>
                <w:szCs w:val="16"/>
                <w:lang w:eastAsia="en-GB"/>
              </w:rPr>
              <w:t>GW-A59</w:t>
            </w:r>
          </w:p>
        </w:tc>
        <w:tc>
          <w:tcPr>
            <w:tcW w:w="820" w:type="dxa"/>
            <w:shd w:val="clear" w:color="000000" w:fill="FFFFFF"/>
            <w:vAlign w:val="center"/>
            <w:hideMark/>
          </w:tcPr>
          <w:p w14:paraId="4CD90645" w14:textId="77777777" w:rsidR="00691096" w:rsidRPr="00875D44" w:rsidRDefault="00691096" w:rsidP="007179E2">
            <w:pPr>
              <w:pStyle w:val="Tabletext"/>
              <w:jc w:val="center"/>
              <w:rPr>
                <w:sz w:val="16"/>
                <w:szCs w:val="16"/>
                <w:lang w:eastAsia="en-GB"/>
              </w:rPr>
            </w:pPr>
            <w:r w:rsidRPr="00875D44">
              <w:rPr>
                <w:sz w:val="16"/>
                <w:szCs w:val="16"/>
                <w:lang w:eastAsia="en-GB"/>
              </w:rPr>
              <w:t>CHN</w:t>
            </w:r>
          </w:p>
        </w:tc>
        <w:tc>
          <w:tcPr>
            <w:tcW w:w="531" w:type="dxa"/>
            <w:shd w:val="clear" w:color="000000" w:fill="FFFFFF"/>
            <w:vAlign w:val="center"/>
            <w:hideMark/>
          </w:tcPr>
          <w:p w14:paraId="3CD25C0F"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6D2280DD" w14:textId="77777777" w:rsidR="00691096" w:rsidRPr="00875D44" w:rsidRDefault="00691096" w:rsidP="007179E2">
            <w:pPr>
              <w:pStyle w:val="Tabletext"/>
              <w:jc w:val="center"/>
              <w:rPr>
                <w:sz w:val="16"/>
                <w:szCs w:val="16"/>
                <w:lang w:eastAsia="en-GB"/>
              </w:rPr>
            </w:pPr>
            <w:r w:rsidRPr="00875D44">
              <w:rPr>
                <w:sz w:val="16"/>
                <w:szCs w:val="16"/>
                <w:lang w:eastAsia="en-GB"/>
              </w:rPr>
              <w:t>11.09.2020</w:t>
            </w:r>
          </w:p>
        </w:tc>
        <w:tc>
          <w:tcPr>
            <w:tcW w:w="1043" w:type="dxa"/>
            <w:shd w:val="clear" w:color="000000" w:fill="FFFFFF"/>
            <w:vAlign w:val="center"/>
            <w:hideMark/>
          </w:tcPr>
          <w:p w14:paraId="5FB6A12F"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7C526E7F" w14:textId="7510B761"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016609F5" w14:textId="77777777" w:rsidR="00691096" w:rsidRPr="00875D44" w:rsidRDefault="00691096" w:rsidP="007179E2">
            <w:pPr>
              <w:pStyle w:val="Tabletext"/>
              <w:jc w:val="center"/>
              <w:rPr>
                <w:sz w:val="16"/>
                <w:szCs w:val="16"/>
                <w:lang w:eastAsia="en-GB"/>
              </w:rPr>
            </w:pPr>
            <w:r w:rsidRPr="00875D44">
              <w:rPr>
                <w:sz w:val="16"/>
                <w:szCs w:val="16"/>
                <w:lang w:eastAsia="en-GB"/>
              </w:rPr>
              <w:t>02.05.2023</w:t>
            </w:r>
          </w:p>
        </w:tc>
        <w:tc>
          <w:tcPr>
            <w:tcW w:w="948" w:type="dxa"/>
            <w:shd w:val="clear" w:color="auto" w:fill="auto"/>
            <w:noWrap/>
            <w:vAlign w:val="center"/>
            <w:hideMark/>
          </w:tcPr>
          <w:p w14:paraId="4298AD62" w14:textId="77777777" w:rsidR="00691096" w:rsidRPr="00875D44" w:rsidRDefault="00691096" w:rsidP="007179E2">
            <w:pPr>
              <w:pStyle w:val="Tabletext"/>
              <w:jc w:val="center"/>
              <w:rPr>
                <w:sz w:val="16"/>
                <w:szCs w:val="16"/>
                <w:lang w:eastAsia="en-GB"/>
              </w:rPr>
            </w:pPr>
            <w:r w:rsidRPr="00875D44">
              <w:rPr>
                <w:sz w:val="16"/>
                <w:szCs w:val="16"/>
                <w:lang w:eastAsia="en-GB"/>
              </w:rPr>
              <w:t>2995</w:t>
            </w:r>
          </w:p>
        </w:tc>
        <w:tc>
          <w:tcPr>
            <w:tcW w:w="1260" w:type="dxa"/>
            <w:shd w:val="clear" w:color="auto" w:fill="auto"/>
            <w:noWrap/>
            <w:vAlign w:val="center"/>
            <w:hideMark/>
          </w:tcPr>
          <w:p w14:paraId="764056FA" w14:textId="77777777" w:rsidR="00691096" w:rsidRPr="00875D44" w:rsidRDefault="00691096" w:rsidP="007179E2">
            <w:pPr>
              <w:pStyle w:val="Tabletext"/>
              <w:jc w:val="center"/>
              <w:rPr>
                <w:sz w:val="16"/>
                <w:szCs w:val="16"/>
                <w:lang w:eastAsia="en-GB"/>
              </w:rPr>
            </w:pPr>
            <w:r w:rsidRPr="00875D44">
              <w:rPr>
                <w:sz w:val="16"/>
                <w:szCs w:val="16"/>
                <w:lang w:eastAsia="en-GB"/>
              </w:rPr>
              <w:t>15</w:t>
            </w:r>
          </w:p>
        </w:tc>
        <w:tc>
          <w:tcPr>
            <w:tcW w:w="1260" w:type="dxa"/>
            <w:vAlign w:val="center"/>
          </w:tcPr>
          <w:p w14:paraId="1D5599FA" w14:textId="77777777" w:rsidR="00691096" w:rsidRPr="00875D44" w:rsidRDefault="00691096" w:rsidP="007179E2">
            <w:pPr>
              <w:pStyle w:val="Tabletext"/>
              <w:jc w:val="center"/>
              <w:rPr>
                <w:sz w:val="16"/>
                <w:szCs w:val="16"/>
                <w:lang w:eastAsia="en-GB"/>
              </w:rPr>
            </w:pPr>
          </w:p>
        </w:tc>
      </w:tr>
      <w:tr w:rsidR="00691096" w:rsidRPr="001F59F2" w14:paraId="23EAC04F" w14:textId="77777777" w:rsidTr="007179E2">
        <w:trPr>
          <w:cantSplit/>
          <w:jc w:val="center"/>
        </w:trPr>
        <w:tc>
          <w:tcPr>
            <w:tcW w:w="946" w:type="dxa"/>
            <w:shd w:val="clear" w:color="000000" w:fill="FFFFFF"/>
            <w:vAlign w:val="center"/>
            <w:hideMark/>
          </w:tcPr>
          <w:p w14:paraId="50F989CC" w14:textId="77777777" w:rsidR="00691096" w:rsidRPr="00875D44" w:rsidRDefault="00691096" w:rsidP="00875D44">
            <w:pPr>
              <w:pStyle w:val="Tabletext"/>
              <w:rPr>
                <w:sz w:val="16"/>
                <w:szCs w:val="16"/>
                <w:lang w:eastAsia="en-GB"/>
              </w:rPr>
            </w:pPr>
            <w:r w:rsidRPr="00875D44">
              <w:rPr>
                <w:sz w:val="16"/>
                <w:szCs w:val="16"/>
                <w:lang w:eastAsia="en-GB"/>
              </w:rPr>
              <w:t>120520172</w:t>
            </w:r>
          </w:p>
        </w:tc>
        <w:tc>
          <w:tcPr>
            <w:tcW w:w="1376" w:type="dxa"/>
            <w:shd w:val="clear" w:color="000000" w:fill="FFFFFF"/>
            <w:vAlign w:val="center"/>
            <w:hideMark/>
          </w:tcPr>
          <w:p w14:paraId="10282F74" w14:textId="77777777" w:rsidR="00691096" w:rsidRPr="00875D44" w:rsidRDefault="00691096" w:rsidP="00875D44">
            <w:pPr>
              <w:pStyle w:val="Tabletext"/>
              <w:rPr>
                <w:sz w:val="16"/>
                <w:szCs w:val="16"/>
                <w:lang w:eastAsia="en-GB"/>
              </w:rPr>
            </w:pPr>
            <w:r w:rsidRPr="00875D44">
              <w:rPr>
                <w:sz w:val="16"/>
                <w:szCs w:val="16"/>
                <w:lang w:eastAsia="en-GB"/>
              </w:rPr>
              <w:t>GW-2</w:t>
            </w:r>
          </w:p>
        </w:tc>
        <w:tc>
          <w:tcPr>
            <w:tcW w:w="820" w:type="dxa"/>
            <w:shd w:val="clear" w:color="000000" w:fill="FFFFFF"/>
            <w:vAlign w:val="center"/>
            <w:hideMark/>
          </w:tcPr>
          <w:p w14:paraId="70B12E88" w14:textId="77777777" w:rsidR="00691096" w:rsidRPr="00875D44" w:rsidRDefault="00691096" w:rsidP="007179E2">
            <w:pPr>
              <w:pStyle w:val="Tabletext"/>
              <w:jc w:val="center"/>
              <w:rPr>
                <w:sz w:val="16"/>
                <w:szCs w:val="16"/>
                <w:lang w:eastAsia="en-GB"/>
              </w:rPr>
            </w:pPr>
            <w:r w:rsidRPr="00875D44">
              <w:rPr>
                <w:sz w:val="16"/>
                <w:szCs w:val="16"/>
                <w:lang w:eastAsia="en-GB"/>
              </w:rPr>
              <w:t>CHN</w:t>
            </w:r>
          </w:p>
        </w:tc>
        <w:tc>
          <w:tcPr>
            <w:tcW w:w="531" w:type="dxa"/>
            <w:shd w:val="clear" w:color="000000" w:fill="FFFFFF"/>
            <w:vAlign w:val="center"/>
            <w:hideMark/>
          </w:tcPr>
          <w:p w14:paraId="58531CDA"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0786C45F" w14:textId="77777777" w:rsidR="00691096" w:rsidRPr="00875D44" w:rsidRDefault="00691096" w:rsidP="007179E2">
            <w:pPr>
              <w:pStyle w:val="Tabletext"/>
              <w:jc w:val="center"/>
              <w:rPr>
                <w:sz w:val="16"/>
                <w:szCs w:val="16"/>
                <w:lang w:eastAsia="en-GB"/>
              </w:rPr>
            </w:pPr>
            <w:r w:rsidRPr="00875D44">
              <w:rPr>
                <w:sz w:val="16"/>
                <w:szCs w:val="16"/>
                <w:lang w:eastAsia="en-GB"/>
              </w:rPr>
              <w:t>11.09.2020</w:t>
            </w:r>
          </w:p>
        </w:tc>
        <w:tc>
          <w:tcPr>
            <w:tcW w:w="1043" w:type="dxa"/>
            <w:shd w:val="clear" w:color="000000" w:fill="FFFFFF"/>
            <w:vAlign w:val="center"/>
            <w:hideMark/>
          </w:tcPr>
          <w:p w14:paraId="58281693"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14F6E9BC" w14:textId="1D580C16"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5F718D17" w14:textId="77777777" w:rsidR="00691096" w:rsidRPr="00875D44" w:rsidRDefault="00691096" w:rsidP="007179E2">
            <w:pPr>
              <w:pStyle w:val="Tabletext"/>
              <w:jc w:val="center"/>
              <w:rPr>
                <w:sz w:val="16"/>
                <w:szCs w:val="16"/>
                <w:lang w:eastAsia="en-GB"/>
              </w:rPr>
            </w:pPr>
            <w:r w:rsidRPr="00875D44">
              <w:rPr>
                <w:sz w:val="16"/>
                <w:szCs w:val="16"/>
                <w:lang w:eastAsia="en-GB"/>
              </w:rPr>
              <w:t>16.05.2023</w:t>
            </w:r>
          </w:p>
        </w:tc>
        <w:tc>
          <w:tcPr>
            <w:tcW w:w="948" w:type="dxa"/>
            <w:shd w:val="clear" w:color="auto" w:fill="auto"/>
            <w:noWrap/>
            <w:vAlign w:val="center"/>
            <w:hideMark/>
          </w:tcPr>
          <w:p w14:paraId="223E8340" w14:textId="77777777" w:rsidR="00691096" w:rsidRPr="00875D44" w:rsidRDefault="00691096" w:rsidP="007179E2">
            <w:pPr>
              <w:pStyle w:val="Tabletext"/>
              <w:jc w:val="center"/>
              <w:rPr>
                <w:sz w:val="16"/>
                <w:szCs w:val="16"/>
                <w:lang w:eastAsia="en-GB"/>
              </w:rPr>
            </w:pPr>
            <w:r w:rsidRPr="00875D44">
              <w:rPr>
                <w:sz w:val="16"/>
                <w:szCs w:val="16"/>
                <w:lang w:eastAsia="en-GB"/>
              </w:rPr>
              <w:t>2996</w:t>
            </w:r>
          </w:p>
        </w:tc>
        <w:tc>
          <w:tcPr>
            <w:tcW w:w="1260" w:type="dxa"/>
            <w:shd w:val="clear" w:color="auto" w:fill="auto"/>
            <w:noWrap/>
            <w:vAlign w:val="center"/>
            <w:hideMark/>
          </w:tcPr>
          <w:p w14:paraId="533DE433" w14:textId="77777777" w:rsidR="00691096" w:rsidRPr="00875D44" w:rsidRDefault="00691096" w:rsidP="007179E2">
            <w:pPr>
              <w:pStyle w:val="Tabletext"/>
              <w:jc w:val="center"/>
              <w:rPr>
                <w:sz w:val="16"/>
                <w:szCs w:val="16"/>
                <w:lang w:eastAsia="en-GB"/>
              </w:rPr>
            </w:pPr>
            <w:r w:rsidRPr="00875D44">
              <w:rPr>
                <w:sz w:val="16"/>
                <w:szCs w:val="16"/>
                <w:lang w:eastAsia="en-GB"/>
              </w:rPr>
              <w:t>16 (1,2,4), 14 (3)</w:t>
            </w:r>
          </w:p>
        </w:tc>
        <w:tc>
          <w:tcPr>
            <w:tcW w:w="1260" w:type="dxa"/>
            <w:vAlign w:val="center"/>
          </w:tcPr>
          <w:p w14:paraId="086849FA" w14:textId="77777777" w:rsidR="00691096" w:rsidRPr="00875D44" w:rsidRDefault="00691096" w:rsidP="007179E2">
            <w:pPr>
              <w:pStyle w:val="Tabletext"/>
              <w:jc w:val="center"/>
              <w:rPr>
                <w:sz w:val="16"/>
                <w:szCs w:val="16"/>
                <w:lang w:eastAsia="en-GB"/>
              </w:rPr>
            </w:pPr>
            <w:r w:rsidRPr="00875D44">
              <w:rPr>
                <w:sz w:val="16"/>
                <w:szCs w:val="16"/>
                <w:lang w:eastAsia="en-GB"/>
              </w:rPr>
              <w:t>4</w:t>
            </w:r>
          </w:p>
        </w:tc>
      </w:tr>
      <w:tr w:rsidR="00691096" w:rsidRPr="001F59F2" w14:paraId="38CA802F" w14:textId="77777777" w:rsidTr="007179E2">
        <w:trPr>
          <w:cantSplit/>
          <w:jc w:val="center"/>
        </w:trPr>
        <w:tc>
          <w:tcPr>
            <w:tcW w:w="946" w:type="dxa"/>
            <w:shd w:val="clear" w:color="000000" w:fill="FFFFFF"/>
            <w:vAlign w:val="center"/>
            <w:hideMark/>
          </w:tcPr>
          <w:p w14:paraId="7FE04AEC" w14:textId="77777777" w:rsidR="00691096" w:rsidRPr="00875D44" w:rsidRDefault="00691096" w:rsidP="00875D44">
            <w:pPr>
              <w:pStyle w:val="Tabletext"/>
              <w:rPr>
                <w:sz w:val="16"/>
                <w:szCs w:val="16"/>
                <w:lang w:eastAsia="en-GB"/>
              </w:rPr>
            </w:pPr>
            <w:r w:rsidRPr="00875D44">
              <w:rPr>
                <w:sz w:val="16"/>
                <w:szCs w:val="16"/>
                <w:lang w:eastAsia="en-GB"/>
              </w:rPr>
              <w:t>120520177</w:t>
            </w:r>
          </w:p>
        </w:tc>
        <w:tc>
          <w:tcPr>
            <w:tcW w:w="1376" w:type="dxa"/>
            <w:shd w:val="clear" w:color="000000" w:fill="FFFFFF"/>
            <w:vAlign w:val="center"/>
            <w:hideMark/>
          </w:tcPr>
          <w:p w14:paraId="5AA730BA" w14:textId="77777777" w:rsidR="00691096" w:rsidRPr="00875D44" w:rsidRDefault="00691096" w:rsidP="00875D44">
            <w:pPr>
              <w:pStyle w:val="Tabletext"/>
              <w:rPr>
                <w:sz w:val="16"/>
                <w:szCs w:val="16"/>
                <w:lang w:eastAsia="en-GB"/>
              </w:rPr>
            </w:pPr>
            <w:r w:rsidRPr="00875D44">
              <w:rPr>
                <w:sz w:val="16"/>
                <w:szCs w:val="16"/>
                <w:lang w:eastAsia="en-GB"/>
              </w:rPr>
              <w:t>GALAXY-3A</w:t>
            </w:r>
          </w:p>
        </w:tc>
        <w:tc>
          <w:tcPr>
            <w:tcW w:w="820" w:type="dxa"/>
            <w:shd w:val="clear" w:color="000000" w:fill="FFFFFF"/>
            <w:vAlign w:val="center"/>
            <w:hideMark/>
          </w:tcPr>
          <w:p w14:paraId="5B05261C" w14:textId="77777777" w:rsidR="00691096" w:rsidRPr="00875D44" w:rsidRDefault="00691096" w:rsidP="007179E2">
            <w:pPr>
              <w:pStyle w:val="Tabletext"/>
              <w:jc w:val="center"/>
              <w:rPr>
                <w:sz w:val="16"/>
                <w:szCs w:val="16"/>
                <w:lang w:eastAsia="en-GB"/>
              </w:rPr>
            </w:pPr>
            <w:r w:rsidRPr="00875D44">
              <w:rPr>
                <w:sz w:val="16"/>
                <w:szCs w:val="16"/>
                <w:lang w:eastAsia="en-GB"/>
              </w:rPr>
              <w:t>CHN</w:t>
            </w:r>
          </w:p>
        </w:tc>
        <w:tc>
          <w:tcPr>
            <w:tcW w:w="531" w:type="dxa"/>
            <w:shd w:val="clear" w:color="000000" w:fill="FFFFFF"/>
            <w:vAlign w:val="center"/>
            <w:hideMark/>
          </w:tcPr>
          <w:p w14:paraId="6F93F881"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1AB16221" w14:textId="77777777" w:rsidR="00691096" w:rsidRPr="00875D44" w:rsidRDefault="00691096" w:rsidP="007179E2">
            <w:pPr>
              <w:pStyle w:val="Tabletext"/>
              <w:jc w:val="center"/>
              <w:rPr>
                <w:sz w:val="16"/>
                <w:szCs w:val="16"/>
                <w:lang w:eastAsia="en-GB"/>
              </w:rPr>
            </w:pPr>
            <w:r w:rsidRPr="00875D44">
              <w:rPr>
                <w:sz w:val="16"/>
                <w:szCs w:val="16"/>
                <w:lang w:eastAsia="en-GB"/>
              </w:rPr>
              <w:t>21.09.2020</w:t>
            </w:r>
          </w:p>
        </w:tc>
        <w:tc>
          <w:tcPr>
            <w:tcW w:w="1043" w:type="dxa"/>
            <w:shd w:val="clear" w:color="000000" w:fill="FFFFFF"/>
            <w:vAlign w:val="center"/>
            <w:hideMark/>
          </w:tcPr>
          <w:p w14:paraId="220E49CE"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1932380F" w14:textId="55D4679B"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369D5138" w14:textId="633F0272" w:rsidR="00691096" w:rsidRPr="00875D44" w:rsidRDefault="00691096" w:rsidP="007179E2">
            <w:pPr>
              <w:pStyle w:val="Tabletext"/>
              <w:jc w:val="center"/>
              <w:rPr>
                <w:sz w:val="16"/>
                <w:szCs w:val="16"/>
                <w:lang w:eastAsia="en-GB"/>
              </w:rPr>
            </w:pPr>
            <w:r w:rsidRPr="00875D44">
              <w:rPr>
                <w:sz w:val="16"/>
                <w:szCs w:val="16"/>
                <w:lang w:eastAsia="en-GB"/>
              </w:rPr>
              <w:t>09.07.2024</w:t>
            </w:r>
          </w:p>
        </w:tc>
        <w:tc>
          <w:tcPr>
            <w:tcW w:w="948" w:type="dxa"/>
            <w:shd w:val="clear" w:color="auto" w:fill="auto"/>
            <w:noWrap/>
            <w:vAlign w:val="center"/>
            <w:hideMark/>
          </w:tcPr>
          <w:p w14:paraId="4C41ACE8" w14:textId="5AE934A8" w:rsidR="00691096" w:rsidRPr="00875D44" w:rsidRDefault="00691096" w:rsidP="007179E2">
            <w:pPr>
              <w:pStyle w:val="Tabletext"/>
              <w:jc w:val="center"/>
              <w:rPr>
                <w:sz w:val="16"/>
                <w:szCs w:val="16"/>
                <w:lang w:eastAsia="en-GB"/>
              </w:rPr>
            </w:pPr>
            <w:r w:rsidRPr="00875D44">
              <w:rPr>
                <w:sz w:val="16"/>
                <w:szCs w:val="16"/>
                <w:lang w:eastAsia="en-GB"/>
              </w:rPr>
              <w:t>3025</w:t>
            </w:r>
          </w:p>
        </w:tc>
        <w:tc>
          <w:tcPr>
            <w:tcW w:w="1260" w:type="dxa"/>
            <w:shd w:val="clear" w:color="auto" w:fill="auto"/>
            <w:noWrap/>
            <w:vAlign w:val="center"/>
            <w:hideMark/>
          </w:tcPr>
          <w:p w14:paraId="0E9318C6" w14:textId="77777777" w:rsidR="00691096" w:rsidRPr="00875D44" w:rsidRDefault="00691096" w:rsidP="007179E2">
            <w:pPr>
              <w:pStyle w:val="Tabletext"/>
              <w:jc w:val="center"/>
              <w:rPr>
                <w:sz w:val="16"/>
                <w:szCs w:val="16"/>
                <w:lang w:eastAsia="en-GB"/>
              </w:rPr>
            </w:pPr>
            <w:r w:rsidRPr="00875D44">
              <w:rPr>
                <w:sz w:val="16"/>
                <w:szCs w:val="16"/>
                <w:lang w:eastAsia="en-GB"/>
              </w:rPr>
              <w:t>6</w:t>
            </w:r>
          </w:p>
        </w:tc>
        <w:tc>
          <w:tcPr>
            <w:tcW w:w="1260" w:type="dxa"/>
            <w:vAlign w:val="center"/>
          </w:tcPr>
          <w:p w14:paraId="3C2A2B43" w14:textId="77777777" w:rsidR="00691096" w:rsidRPr="00875D44" w:rsidRDefault="00691096" w:rsidP="007179E2">
            <w:pPr>
              <w:pStyle w:val="Tabletext"/>
              <w:jc w:val="center"/>
              <w:rPr>
                <w:sz w:val="16"/>
                <w:szCs w:val="16"/>
                <w:lang w:eastAsia="en-GB"/>
              </w:rPr>
            </w:pPr>
          </w:p>
        </w:tc>
      </w:tr>
      <w:tr w:rsidR="00691096" w:rsidRPr="001F59F2" w14:paraId="2D23C15D" w14:textId="77777777" w:rsidTr="007179E2">
        <w:trPr>
          <w:cantSplit/>
          <w:jc w:val="center"/>
        </w:trPr>
        <w:tc>
          <w:tcPr>
            <w:tcW w:w="946" w:type="dxa"/>
            <w:shd w:val="clear" w:color="000000" w:fill="FFFFFF"/>
            <w:vAlign w:val="center"/>
            <w:hideMark/>
          </w:tcPr>
          <w:p w14:paraId="4BA4528E" w14:textId="77777777" w:rsidR="00691096" w:rsidRPr="00875D44" w:rsidRDefault="00691096" w:rsidP="00875D44">
            <w:pPr>
              <w:pStyle w:val="Tabletext"/>
              <w:rPr>
                <w:sz w:val="16"/>
                <w:szCs w:val="16"/>
                <w:lang w:eastAsia="en-GB"/>
              </w:rPr>
            </w:pPr>
            <w:r w:rsidRPr="00875D44">
              <w:rPr>
                <w:sz w:val="16"/>
                <w:szCs w:val="16"/>
                <w:lang w:eastAsia="en-GB"/>
              </w:rPr>
              <w:t>120520179</w:t>
            </w:r>
          </w:p>
        </w:tc>
        <w:tc>
          <w:tcPr>
            <w:tcW w:w="1376" w:type="dxa"/>
            <w:shd w:val="clear" w:color="000000" w:fill="FFFFFF"/>
            <w:vAlign w:val="center"/>
            <w:hideMark/>
          </w:tcPr>
          <w:p w14:paraId="79FFF65C" w14:textId="77777777" w:rsidR="00691096" w:rsidRPr="00875D44" w:rsidRDefault="00691096" w:rsidP="00875D44">
            <w:pPr>
              <w:pStyle w:val="Tabletext"/>
              <w:rPr>
                <w:sz w:val="16"/>
                <w:szCs w:val="16"/>
                <w:lang w:eastAsia="en-GB"/>
              </w:rPr>
            </w:pPr>
            <w:r w:rsidRPr="00875D44">
              <w:rPr>
                <w:sz w:val="16"/>
                <w:szCs w:val="16"/>
                <w:lang w:eastAsia="en-GB"/>
              </w:rPr>
              <w:t>ODYSSEY NGSO</w:t>
            </w:r>
          </w:p>
        </w:tc>
        <w:tc>
          <w:tcPr>
            <w:tcW w:w="820" w:type="dxa"/>
            <w:shd w:val="clear" w:color="000000" w:fill="FFFFFF"/>
            <w:vAlign w:val="center"/>
            <w:hideMark/>
          </w:tcPr>
          <w:p w14:paraId="6B9B3363" w14:textId="77777777" w:rsidR="00691096" w:rsidRPr="00875D44" w:rsidRDefault="00691096" w:rsidP="007179E2">
            <w:pPr>
              <w:pStyle w:val="Tabletext"/>
              <w:jc w:val="center"/>
              <w:rPr>
                <w:sz w:val="16"/>
                <w:szCs w:val="16"/>
                <w:lang w:eastAsia="en-GB"/>
              </w:rPr>
            </w:pPr>
            <w:r w:rsidRPr="00875D44">
              <w:rPr>
                <w:sz w:val="16"/>
                <w:szCs w:val="16"/>
                <w:lang w:eastAsia="en-GB"/>
              </w:rPr>
              <w:t>D</w:t>
            </w:r>
          </w:p>
        </w:tc>
        <w:tc>
          <w:tcPr>
            <w:tcW w:w="531" w:type="dxa"/>
            <w:shd w:val="clear" w:color="000000" w:fill="FFFFFF"/>
            <w:vAlign w:val="center"/>
            <w:hideMark/>
          </w:tcPr>
          <w:p w14:paraId="3C0F427E"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3076BA69" w14:textId="77777777" w:rsidR="00691096" w:rsidRPr="00875D44" w:rsidRDefault="00691096" w:rsidP="007179E2">
            <w:pPr>
              <w:pStyle w:val="Tabletext"/>
              <w:jc w:val="center"/>
              <w:rPr>
                <w:sz w:val="16"/>
                <w:szCs w:val="16"/>
                <w:lang w:eastAsia="en-GB"/>
              </w:rPr>
            </w:pPr>
            <w:r w:rsidRPr="00875D44">
              <w:rPr>
                <w:sz w:val="16"/>
                <w:szCs w:val="16"/>
                <w:lang w:eastAsia="en-GB"/>
              </w:rPr>
              <w:t>30.09.2020</w:t>
            </w:r>
          </w:p>
        </w:tc>
        <w:tc>
          <w:tcPr>
            <w:tcW w:w="1043" w:type="dxa"/>
            <w:shd w:val="clear" w:color="000000" w:fill="FFFFFF"/>
            <w:vAlign w:val="center"/>
            <w:hideMark/>
          </w:tcPr>
          <w:p w14:paraId="55DA116E"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29DB8726" w14:textId="50978750"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65DC7CA4" w14:textId="77777777" w:rsidR="00691096" w:rsidRPr="00875D44" w:rsidRDefault="00691096" w:rsidP="007179E2">
            <w:pPr>
              <w:pStyle w:val="Tabletext"/>
              <w:jc w:val="center"/>
              <w:rPr>
                <w:sz w:val="16"/>
                <w:szCs w:val="16"/>
                <w:lang w:eastAsia="en-GB"/>
              </w:rPr>
            </w:pPr>
            <w:r w:rsidRPr="00875D44">
              <w:rPr>
                <w:sz w:val="16"/>
                <w:szCs w:val="16"/>
                <w:lang w:eastAsia="en-GB"/>
              </w:rPr>
              <w:t>16.05.2023</w:t>
            </w:r>
          </w:p>
        </w:tc>
        <w:tc>
          <w:tcPr>
            <w:tcW w:w="948" w:type="dxa"/>
            <w:shd w:val="clear" w:color="auto" w:fill="auto"/>
            <w:noWrap/>
            <w:vAlign w:val="center"/>
            <w:hideMark/>
          </w:tcPr>
          <w:p w14:paraId="56A6967D" w14:textId="77777777" w:rsidR="00691096" w:rsidRPr="00875D44" w:rsidRDefault="00691096" w:rsidP="007179E2">
            <w:pPr>
              <w:pStyle w:val="Tabletext"/>
              <w:jc w:val="center"/>
              <w:rPr>
                <w:sz w:val="16"/>
                <w:szCs w:val="16"/>
                <w:lang w:eastAsia="en-GB"/>
              </w:rPr>
            </w:pPr>
            <w:r w:rsidRPr="00875D44">
              <w:rPr>
                <w:sz w:val="16"/>
                <w:szCs w:val="16"/>
                <w:lang w:eastAsia="en-GB"/>
              </w:rPr>
              <w:t>2996</w:t>
            </w:r>
          </w:p>
        </w:tc>
        <w:tc>
          <w:tcPr>
            <w:tcW w:w="1260" w:type="dxa"/>
            <w:shd w:val="clear" w:color="auto" w:fill="auto"/>
            <w:noWrap/>
            <w:vAlign w:val="center"/>
            <w:hideMark/>
          </w:tcPr>
          <w:p w14:paraId="4FE81D5D" w14:textId="77777777" w:rsidR="00691096" w:rsidRPr="00875D44" w:rsidRDefault="00691096" w:rsidP="007179E2">
            <w:pPr>
              <w:pStyle w:val="Tabletext"/>
              <w:jc w:val="center"/>
              <w:rPr>
                <w:sz w:val="16"/>
                <w:szCs w:val="16"/>
                <w:lang w:eastAsia="en-GB"/>
              </w:rPr>
            </w:pPr>
            <w:r w:rsidRPr="00875D44">
              <w:rPr>
                <w:sz w:val="16"/>
                <w:szCs w:val="16"/>
                <w:lang w:eastAsia="en-GB"/>
              </w:rPr>
              <w:t>7</w:t>
            </w:r>
          </w:p>
        </w:tc>
        <w:tc>
          <w:tcPr>
            <w:tcW w:w="1260" w:type="dxa"/>
            <w:vAlign w:val="center"/>
          </w:tcPr>
          <w:p w14:paraId="16BB5E77" w14:textId="77777777" w:rsidR="00691096" w:rsidRPr="00875D44" w:rsidRDefault="00691096" w:rsidP="007179E2">
            <w:pPr>
              <w:pStyle w:val="Tabletext"/>
              <w:jc w:val="center"/>
              <w:rPr>
                <w:sz w:val="16"/>
                <w:szCs w:val="16"/>
                <w:lang w:eastAsia="en-GB"/>
              </w:rPr>
            </w:pPr>
            <w:r w:rsidRPr="00875D44">
              <w:rPr>
                <w:sz w:val="16"/>
                <w:szCs w:val="16"/>
                <w:lang w:eastAsia="en-GB"/>
              </w:rPr>
              <w:t>2</w:t>
            </w:r>
          </w:p>
        </w:tc>
      </w:tr>
      <w:tr w:rsidR="00691096" w:rsidRPr="001F59F2" w14:paraId="05489614" w14:textId="77777777" w:rsidTr="007179E2">
        <w:trPr>
          <w:cantSplit/>
          <w:jc w:val="center"/>
        </w:trPr>
        <w:tc>
          <w:tcPr>
            <w:tcW w:w="946" w:type="dxa"/>
            <w:shd w:val="clear" w:color="000000" w:fill="FFFFFF"/>
            <w:vAlign w:val="center"/>
            <w:hideMark/>
          </w:tcPr>
          <w:p w14:paraId="4FBDE739" w14:textId="77777777" w:rsidR="00691096" w:rsidRPr="00875D44" w:rsidRDefault="00691096" w:rsidP="00875D44">
            <w:pPr>
              <w:pStyle w:val="Tabletext"/>
              <w:rPr>
                <w:sz w:val="16"/>
                <w:szCs w:val="16"/>
                <w:lang w:eastAsia="en-GB"/>
              </w:rPr>
            </w:pPr>
            <w:r w:rsidRPr="00875D44">
              <w:rPr>
                <w:sz w:val="16"/>
                <w:szCs w:val="16"/>
                <w:lang w:eastAsia="en-GB"/>
              </w:rPr>
              <w:t>120520184</w:t>
            </w:r>
          </w:p>
        </w:tc>
        <w:tc>
          <w:tcPr>
            <w:tcW w:w="1376" w:type="dxa"/>
            <w:shd w:val="clear" w:color="000000" w:fill="FFFFFF"/>
            <w:vAlign w:val="center"/>
            <w:hideMark/>
          </w:tcPr>
          <w:p w14:paraId="435C58C3" w14:textId="77777777" w:rsidR="00691096" w:rsidRPr="00875D44" w:rsidRDefault="00691096" w:rsidP="00875D44">
            <w:pPr>
              <w:pStyle w:val="Tabletext"/>
              <w:rPr>
                <w:sz w:val="16"/>
                <w:szCs w:val="16"/>
                <w:lang w:eastAsia="en-GB"/>
              </w:rPr>
            </w:pPr>
            <w:r w:rsidRPr="00875D44">
              <w:rPr>
                <w:sz w:val="16"/>
                <w:szCs w:val="16"/>
                <w:lang w:eastAsia="en-GB"/>
              </w:rPr>
              <w:t>KBSAT-NGSO-1</w:t>
            </w:r>
          </w:p>
        </w:tc>
        <w:tc>
          <w:tcPr>
            <w:tcW w:w="820" w:type="dxa"/>
            <w:shd w:val="clear" w:color="000000" w:fill="FFFFFF"/>
            <w:vAlign w:val="center"/>
            <w:hideMark/>
          </w:tcPr>
          <w:p w14:paraId="48C60FA0" w14:textId="77777777" w:rsidR="00691096" w:rsidRPr="00875D44" w:rsidRDefault="00691096" w:rsidP="007179E2">
            <w:pPr>
              <w:pStyle w:val="Tabletext"/>
              <w:jc w:val="center"/>
              <w:rPr>
                <w:sz w:val="16"/>
                <w:szCs w:val="16"/>
                <w:lang w:eastAsia="en-GB"/>
              </w:rPr>
            </w:pPr>
            <w:r w:rsidRPr="00875D44">
              <w:rPr>
                <w:sz w:val="16"/>
                <w:szCs w:val="16"/>
                <w:lang w:eastAsia="en-GB"/>
              </w:rPr>
              <w:t>D</w:t>
            </w:r>
          </w:p>
        </w:tc>
        <w:tc>
          <w:tcPr>
            <w:tcW w:w="531" w:type="dxa"/>
            <w:shd w:val="clear" w:color="000000" w:fill="FFFFFF"/>
            <w:vAlign w:val="center"/>
            <w:hideMark/>
          </w:tcPr>
          <w:p w14:paraId="71523E58"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7B2EB246" w14:textId="77777777" w:rsidR="00691096" w:rsidRPr="00875D44" w:rsidRDefault="00691096" w:rsidP="007179E2">
            <w:pPr>
              <w:pStyle w:val="Tabletext"/>
              <w:jc w:val="center"/>
              <w:rPr>
                <w:sz w:val="16"/>
                <w:szCs w:val="16"/>
                <w:lang w:eastAsia="en-GB"/>
              </w:rPr>
            </w:pPr>
            <w:r w:rsidRPr="00875D44">
              <w:rPr>
                <w:sz w:val="16"/>
                <w:szCs w:val="16"/>
                <w:lang w:eastAsia="en-GB"/>
              </w:rPr>
              <w:t>06.10.2020</w:t>
            </w:r>
          </w:p>
        </w:tc>
        <w:tc>
          <w:tcPr>
            <w:tcW w:w="1043" w:type="dxa"/>
            <w:shd w:val="clear" w:color="000000" w:fill="FFFFFF"/>
            <w:vAlign w:val="center"/>
            <w:hideMark/>
          </w:tcPr>
          <w:p w14:paraId="497A0E75"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6A896F0D" w14:textId="602EF861"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357629AE" w14:textId="77777777" w:rsidR="00691096" w:rsidRPr="00875D44" w:rsidRDefault="00691096" w:rsidP="007179E2">
            <w:pPr>
              <w:pStyle w:val="Tabletext"/>
              <w:jc w:val="center"/>
              <w:rPr>
                <w:sz w:val="16"/>
                <w:szCs w:val="16"/>
                <w:lang w:eastAsia="en-GB"/>
              </w:rPr>
            </w:pPr>
            <w:r w:rsidRPr="00875D44">
              <w:rPr>
                <w:sz w:val="16"/>
                <w:szCs w:val="16"/>
                <w:lang w:eastAsia="en-GB"/>
              </w:rPr>
              <w:t>31.10.2023</w:t>
            </w:r>
          </w:p>
        </w:tc>
        <w:tc>
          <w:tcPr>
            <w:tcW w:w="948" w:type="dxa"/>
            <w:shd w:val="clear" w:color="auto" w:fill="auto"/>
            <w:noWrap/>
            <w:vAlign w:val="center"/>
            <w:hideMark/>
          </w:tcPr>
          <w:p w14:paraId="1129B787" w14:textId="77777777" w:rsidR="00691096" w:rsidRPr="00875D44" w:rsidRDefault="00691096" w:rsidP="007179E2">
            <w:pPr>
              <w:pStyle w:val="Tabletext"/>
              <w:jc w:val="center"/>
              <w:rPr>
                <w:sz w:val="16"/>
                <w:szCs w:val="16"/>
                <w:lang w:eastAsia="en-GB"/>
              </w:rPr>
            </w:pPr>
            <w:r w:rsidRPr="00875D44">
              <w:rPr>
                <w:sz w:val="16"/>
                <w:szCs w:val="16"/>
                <w:lang w:eastAsia="en-GB"/>
              </w:rPr>
              <w:t>3008</w:t>
            </w:r>
          </w:p>
        </w:tc>
        <w:tc>
          <w:tcPr>
            <w:tcW w:w="1260" w:type="dxa"/>
            <w:shd w:val="clear" w:color="auto" w:fill="auto"/>
            <w:noWrap/>
            <w:vAlign w:val="center"/>
            <w:hideMark/>
          </w:tcPr>
          <w:p w14:paraId="08727C2E" w14:textId="77777777" w:rsidR="00691096" w:rsidRPr="00875D44" w:rsidRDefault="00691096" w:rsidP="007179E2">
            <w:pPr>
              <w:pStyle w:val="Tabletext"/>
              <w:jc w:val="center"/>
              <w:rPr>
                <w:sz w:val="16"/>
                <w:szCs w:val="16"/>
                <w:lang w:eastAsia="en-GB"/>
              </w:rPr>
            </w:pPr>
            <w:r w:rsidRPr="00875D44">
              <w:rPr>
                <w:sz w:val="16"/>
                <w:szCs w:val="16"/>
                <w:lang w:eastAsia="en-GB"/>
              </w:rPr>
              <w:t>6</w:t>
            </w:r>
          </w:p>
        </w:tc>
        <w:tc>
          <w:tcPr>
            <w:tcW w:w="1260" w:type="dxa"/>
            <w:vAlign w:val="center"/>
          </w:tcPr>
          <w:p w14:paraId="2B12A4CA" w14:textId="77777777" w:rsidR="00691096" w:rsidRPr="00875D44" w:rsidRDefault="00691096" w:rsidP="007179E2">
            <w:pPr>
              <w:pStyle w:val="Tabletext"/>
              <w:jc w:val="center"/>
              <w:rPr>
                <w:sz w:val="16"/>
                <w:szCs w:val="16"/>
                <w:lang w:eastAsia="en-GB"/>
              </w:rPr>
            </w:pPr>
            <w:r w:rsidRPr="00875D44">
              <w:rPr>
                <w:sz w:val="16"/>
                <w:szCs w:val="16"/>
                <w:lang w:eastAsia="en-GB"/>
              </w:rPr>
              <w:t>3</w:t>
            </w:r>
          </w:p>
        </w:tc>
      </w:tr>
      <w:tr w:rsidR="00691096" w:rsidRPr="001F59F2" w14:paraId="0BF638C5" w14:textId="77777777" w:rsidTr="007179E2">
        <w:trPr>
          <w:cantSplit/>
          <w:jc w:val="center"/>
        </w:trPr>
        <w:tc>
          <w:tcPr>
            <w:tcW w:w="946" w:type="dxa"/>
            <w:shd w:val="clear" w:color="000000" w:fill="FFFFFF"/>
            <w:vAlign w:val="center"/>
            <w:hideMark/>
          </w:tcPr>
          <w:p w14:paraId="4CB235B0" w14:textId="77777777" w:rsidR="00691096" w:rsidRPr="00875D44" w:rsidRDefault="00691096" w:rsidP="00875D44">
            <w:pPr>
              <w:pStyle w:val="Tabletext"/>
              <w:rPr>
                <w:sz w:val="16"/>
                <w:szCs w:val="16"/>
                <w:lang w:eastAsia="en-GB"/>
              </w:rPr>
            </w:pPr>
            <w:r w:rsidRPr="00875D44">
              <w:rPr>
                <w:sz w:val="16"/>
                <w:szCs w:val="16"/>
                <w:lang w:eastAsia="en-GB"/>
              </w:rPr>
              <w:t>120520207</w:t>
            </w:r>
          </w:p>
        </w:tc>
        <w:tc>
          <w:tcPr>
            <w:tcW w:w="1376" w:type="dxa"/>
            <w:shd w:val="clear" w:color="000000" w:fill="FFFFFF"/>
            <w:vAlign w:val="center"/>
            <w:hideMark/>
          </w:tcPr>
          <w:p w14:paraId="6BC27228" w14:textId="77777777" w:rsidR="00691096" w:rsidRPr="00875D44" w:rsidRDefault="00691096" w:rsidP="00875D44">
            <w:pPr>
              <w:pStyle w:val="Tabletext"/>
              <w:rPr>
                <w:sz w:val="16"/>
                <w:szCs w:val="16"/>
                <w:lang w:eastAsia="en-GB"/>
              </w:rPr>
            </w:pPr>
            <w:r w:rsidRPr="00875D44">
              <w:rPr>
                <w:sz w:val="16"/>
                <w:szCs w:val="16"/>
                <w:lang w:eastAsia="en-GB"/>
              </w:rPr>
              <w:t>METHERA-D</w:t>
            </w:r>
          </w:p>
        </w:tc>
        <w:tc>
          <w:tcPr>
            <w:tcW w:w="820" w:type="dxa"/>
            <w:shd w:val="clear" w:color="000000" w:fill="FFFFFF"/>
            <w:vAlign w:val="center"/>
            <w:hideMark/>
          </w:tcPr>
          <w:p w14:paraId="1DA264D7" w14:textId="77777777" w:rsidR="00691096" w:rsidRPr="00875D44" w:rsidRDefault="00691096" w:rsidP="007179E2">
            <w:pPr>
              <w:pStyle w:val="Tabletext"/>
              <w:jc w:val="center"/>
              <w:rPr>
                <w:sz w:val="16"/>
                <w:szCs w:val="16"/>
                <w:lang w:eastAsia="en-GB"/>
              </w:rPr>
            </w:pPr>
            <w:r w:rsidRPr="00875D44">
              <w:rPr>
                <w:sz w:val="16"/>
                <w:szCs w:val="16"/>
                <w:lang w:eastAsia="en-GB"/>
              </w:rPr>
              <w:t>G</w:t>
            </w:r>
          </w:p>
        </w:tc>
        <w:tc>
          <w:tcPr>
            <w:tcW w:w="531" w:type="dxa"/>
            <w:shd w:val="clear" w:color="000000" w:fill="FFFFFF"/>
            <w:vAlign w:val="center"/>
            <w:hideMark/>
          </w:tcPr>
          <w:p w14:paraId="7A034CC4"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6BA4F209" w14:textId="77777777" w:rsidR="00691096" w:rsidRPr="00875D44" w:rsidRDefault="00691096" w:rsidP="007179E2">
            <w:pPr>
              <w:pStyle w:val="Tabletext"/>
              <w:jc w:val="center"/>
              <w:rPr>
                <w:sz w:val="16"/>
                <w:szCs w:val="16"/>
                <w:lang w:eastAsia="en-GB"/>
              </w:rPr>
            </w:pPr>
            <w:r w:rsidRPr="00875D44">
              <w:rPr>
                <w:sz w:val="16"/>
                <w:szCs w:val="16"/>
                <w:lang w:eastAsia="en-GB"/>
              </w:rPr>
              <w:t>05.11.2020</w:t>
            </w:r>
          </w:p>
        </w:tc>
        <w:tc>
          <w:tcPr>
            <w:tcW w:w="1043" w:type="dxa"/>
            <w:shd w:val="clear" w:color="000000" w:fill="FFFFFF"/>
            <w:vAlign w:val="center"/>
            <w:hideMark/>
          </w:tcPr>
          <w:p w14:paraId="31E646C5" w14:textId="04FB85CC" w:rsidR="00691096" w:rsidRPr="00875D44" w:rsidRDefault="00691096" w:rsidP="007179E2">
            <w:pPr>
              <w:pStyle w:val="Tabletext"/>
              <w:jc w:val="center"/>
              <w:rPr>
                <w:sz w:val="16"/>
                <w:szCs w:val="16"/>
                <w:lang w:eastAsia="en-GB"/>
              </w:rPr>
            </w:pPr>
          </w:p>
        </w:tc>
        <w:tc>
          <w:tcPr>
            <w:tcW w:w="567" w:type="dxa"/>
            <w:shd w:val="clear" w:color="000000" w:fill="FFFFFF"/>
            <w:vAlign w:val="center"/>
            <w:hideMark/>
          </w:tcPr>
          <w:p w14:paraId="6A35C503"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2BD3EEF0" w14:textId="40488D72"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7C8247C6" w14:textId="3A6719F1"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2D0867EC" w14:textId="77777777" w:rsidR="00691096" w:rsidRPr="00875D44" w:rsidRDefault="00691096" w:rsidP="007179E2">
            <w:pPr>
              <w:pStyle w:val="Tabletext"/>
              <w:jc w:val="center"/>
              <w:rPr>
                <w:sz w:val="16"/>
                <w:szCs w:val="16"/>
                <w:lang w:eastAsia="en-GB"/>
              </w:rPr>
            </w:pPr>
            <w:r w:rsidRPr="00875D44">
              <w:rPr>
                <w:sz w:val="16"/>
                <w:szCs w:val="16"/>
                <w:lang w:eastAsia="en-GB"/>
              </w:rPr>
              <w:t>2</w:t>
            </w:r>
          </w:p>
        </w:tc>
        <w:tc>
          <w:tcPr>
            <w:tcW w:w="1260" w:type="dxa"/>
            <w:vAlign w:val="center"/>
          </w:tcPr>
          <w:p w14:paraId="36879F47" w14:textId="77777777" w:rsidR="00691096" w:rsidRPr="00875D44" w:rsidRDefault="00691096" w:rsidP="007179E2">
            <w:pPr>
              <w:pStyle w:val="Tabletext"/>
              <w:jc w:val="center"/>
              <w:rPr>
                <w:sz w:val="16"/>
                <w:szCs w:val="16"/>
                <w:lang w:eastAsia="en-GB"/>
              </w:rPr>
            </w:pPr>
          </w:p>
        </w:tc>
      </w:tr>
      <w:tr w:rsidR="00691096" w:rsidRPr="001F59F2" w14:paraId="1DC76478" w14:textId="77777777" w:rsidTr="007179E2">
        <w:trPr>
          <w:cantSplit/>
          <w:jc w:val="center"/>
        </w:trPr>
        <w:tc>
          <w:tcPr>
            <w:tcW w:w="946" w:type="dxa"/>
            <w:shd w:val="clear" w:color="000000" w:fill="FFFFFF"/>
            <w:vAlign w:val="center"/>
            <w:hideMark/>
          </w:tcPr>
          <w:p w14:paraId="7FEC8619" w14:textId="77777777" w:rsidR="00691096" w:rsidRPr="00875D44" w:rsidRDefault="00691096" w:rsidP="00875D44">
            <w:pPr>
              <w:pStyle w:val="Tabletext"/>
              <w:rPr>
                <w:sz w:val="16"/>
                <w:szCs w:val="16"/>
                <w:lang w:eastAsia="en-GB"/>
              </w:rPr>
            </w:pPr>
            <w:r w:rsidRPr="00875D44">
              <w:rPr>
                <w:sz w:val="16"/>
                <w:szCs w:val="16"/>
                <w:lang w:eastAsia="en-GB"/>
              </w:rPr>
              <w:t>120520210</w:t>
            </w:r>
          </w:p>
        </w:tc>
        <w:tc>
          <w:tcPr>
            <w:tcW w:w="1376" w:type="dxa"/>
            <w:shd w:val="clear" w:color="000000" w:fill="FFFFFF"/>
            <w:vAlign w:val="center"/>
            <w:hideMark/>
          </w:tcPr>
          <w:p w14:paraId="2FE1778D" w14:textId="77777777" w:rsidR="00691096" w:rsidRPr="00875D44" w:rsidRDefault="00691096" w:rsidP="00875D44">
            <w:pPr>
              <w:pStyle w:val="Tabletext"/>
              <w:rPr>
                <w:sz w:val="16"/>
                <w:szCs w:val="16"/>
                <w:lang w:eastAsia="en-GB"/>
              </w:rPr>
            </w:pPr>
            <w:r w:rsidRPr="00875D44">
              <w:rPr>
                <w:sz w:val="16"/>
                <w:szCs w:val="16"/>
                <w:lang w:eastAsia="en-GB"/>
              </w:rPr>
              <w:t>GALAXY-3B</w:t>
            </w:r>
          </w:p>
        </w:tc>
        <w:tc>
          <w:tcPr>
            <w:tcW w:w="820" w:type="dxa"/>
            <w:shd w:val="clear" w:color="000000" w:fill="FFFFFF"/>
            <w:vAlign w:val="center"/>
            <w:hideMark/>
          </w:tcPr>
          <w:p w14:paraId="77B42978" w14:textId="77777777" w:rsidR="00691096" w:rsidRPr="00875D44" w:rsidRDefault="00691096" w:rsidP="007179E2">
            <w:pPr>
              <w:pStyle w:val="Tabletext"/>
              <w:jc w:val="center"/>
              <w:rPr>
                <w:sz w:val="16"/>
                <w:szCs w:val="16"/>
                <w:lang w:eastAsia="en-GB"/>
              </w:rPr>
            </w:pPr>
            <w:r w:rsidRPr="00875D44">
              <w:rPr>
                <w:sz w:val="16"/>
                <w:szCs w:val="16"/>
                <w:lang w:eastAsia="en-GB"/>
              </w:rPr>
              <w:t>CHN</w:t>
            </w:r>
          </w:p>
        </w:tc>
        <w:tc>
          <w:tcPr>
            <w:tcW w:w="531" w:type="dxa"/>
            <w:shd w:val="clear" w:color="000000" w:fill="FFFFFF"/>
            <w:vAlign w:val="center"/>
            <w:hideMark/>
          </w:tcPr>
          <w:p w14:paraId="55A7EB36"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25F751F5" w14:textId="77777777" w:rsidR="00691096" w:rsidRPr="00875D44" w:rsidRDefault="00691096" w:rsidP="007179E2">
            <w:pPr>
              <w:pStyle w:val="Tabletext"/>
              <w:jc w:val="center"/>
              <w:rPr>
                <w:sz w:val="16"/>
                <w:szCs w:val="16"/>
                <w:lang w:eastAsia="en-GB"/>
              </w:rPr>
            </w:pPr>
            <w:r w:rsidRPr="00875D44">
              <w:rPr>
                <w:sz w:val="16"/>
                <w:szCs w:val="16"/>
                <w:lang w:eastAsia="en-GB"/>
              </w:rPr>
              <w:t>06.11.2020</w:t>
            </w:r>
          </w:p>
        </w:tc>
        <w:tc>
          <w:tcPr>
            <w:tcW w:w="1043" w:type="dxa"/>
            <w:shd w:val="clear" w:color="000000" w:fill="FFFFFF"/>
            <w:vAlign w:val="center"/>
            <w:hideMark/>
          </w:tcPr>
          <w:p w14:paraId="1C0FE797"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29345F8D" w14:textId="205B0FFD"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594279F0" w14:textId="77777777" w:rsidR="00691096" w:rsidRPr="00875D44" w:rsidRDefault="00691096" w:rsidP="007179E2">
            <w:pPr>
              <w:pStyle w:val="Tabletext"/>
              <w:jc w:val="center"/>
              <w:rPr>
                <w:sz w:val="16"/>
                <w:szCs w:val="16"/>
                <w:lang w:eastAsia="en-GB"/>
              </w:rPr>
            </w:pPr>
            <w:r w:rsidRPr="00875D44">
              <w:rPr>
                <w:sz w:val="16"/>
                <w:szCs w:val="16"/>
                <w:lang w:eastAsia="en-GB"/>
              </w:rPr>
              <w:t>19.09.2023</w:t>
            </w:r>
          </w:p>
        </w:tc>
        <w:tc>
          <w:tcPr>
            <w:tcW w:w="948" w:type="dxa"/>
            <w:shd w:val="clear" w:color="auto" w:fill="auto"/>
            <w:noWrap/>
            <w:vAlign w:val="center"/>
            <w:hideMark/>
          </w:tcPr>
          <w:p w14:paraId="664CE498" w14:textId="77777777" w:rsidR="00691096" w:rsidRPr="00875D44" w:rsidRDefault="00691096" w:rsidP="007179E2">
            <w:pPr>
              <w:pStyle w:val="Tabletext"/>
              <w:jc w:val="center"/>
              <w:rPr>
                <w:sz w:val="16"/>
                <w:szCs w:val="16"/>
                <w:lang w:eastAsia="en-GB"/>
              </w:rPr>
            </w:pPr>
            <w:r w:rsidRPr="00875D44">
              <w:rPr>
                <w:sz w:val="16"/>
                <w:szCs w:val="16"/>
                <w:lang w:eastAsia="en-GB"/>
              </w:rPr>
              <w:t>3005</w:t>
            </w:r>
          </w:p>
        </w:tc>
        <w:tc>
          <w:tcPr>
            <w:tcW w:w="1260" w:type="dxa"/>
            <w:shd w:val="clear" w:color="auto" w:fill="auto"/>
            <w:noWrap/>
            <w:vAlign w:val="center"/>
            <w:hideMark/>
          </w:tcPr>
          <w:p w14:paraId="2EEA9774" w14:textId="77777777" w:rsidR="00691096" w:rsidRPr="00875D44" w:rsidRDefault="00691096" w:rsidP="007179E2">
            <w:pPr>
              <w:pStyle w:val="Tabletext"/>
              <w:jc w:val="center"/>
              <w:rPr>
                <w:sz w:val="16"/>
                <w:szCs w:val="16"/>
                <w:lang w:eastAsia="en-GB"/>
              </w:rPr>
            </w:pPr>
            <w:r w:rsidRPr="00875D44">
              <w:rPr>
                <w:sz w:val="16"/>
                <w:szCs w:val="16"/>
                <w:lang w:eastAsia="en-GB"/>
              </w:rPr>
              <w:t>7</w:t>
            </w:r>
          </w:p>
        </w:tc>
        <w:tc>
          <w:tcPr>
            <w:tcW w:w="1260" w:type="dxa"/>
            <w:vAlign w:val="center"/>
          </w:tcPr>
          <w:p w14:paraId="78C0F6C2" w14:textId="77777777" w:rsidR="00691096" w:rsidRPr="00875D44" w:rsidRDefault="00691096" w:rsidP="007179E2">
            <w:pPr>
              <w:pStyle w:val="Tabletext"/>
              <w:jc w:val="center"/>
              <w:rPr>
                <w:sz w:val="16"/>
                <w:szCs w:val="16"/>
                <w:lang w:eastAsia="en-GB"/>
              </w:rPr>
            </w:pPr>
          </w:p>
        </w:tc>
      </w:tr>
      <w:tr w:rsidR="00691096" w:rsidRPr="001F59F2" w14:paraId="2E078B83" w14:textId="77777777" w:rsidTr="007179E2">
        <w:trPr>
          <w:cantSplit/>
          <w:jc w:val="center"/>
        </w:trPr>
        <w:tc>
          <w:tcPr>
            <w:tcW w:w="946" w:type="dxa"/>
            <w:shd w:val="clear" w:color="000000" w:fill="FFFFFF"/>
            <w:vAlign w:val="center"/>
            <w:hideMark/>
          </w:tcPr>
          <w:p w14:paraId="056609F7" w14:textId="77777777" w:rsidR="00691096" w:rsidRPr="00875D44" w:rsidRDefault="00691096" w:rsidP="00875D44">
            <w:pPr>
              <w:pStyle w:val="Tabletext"/>
              <w:rPr>
                <w:sz w:val="16"/>
                <w:szCs w:val="16"/>
                <w:lang w:eastAsia="en-GB"/>
              </w:rPr>
            </w:pPr>
            <w:r w:rsidRPr="00875D44">
              <w:rPr>
                <w:sz w:val="16"/>
                <w:szCs w:val="16"/>
                <w:lang w:eastAsia="en-GB"/>
              </w:rPr>
              <w:t>120520228</w:t>
            </w:r>
          </w:p>
        </w:tc>
        <w:tc>
          <w:tcPr>
            <w:tcW w:w="1376" w:type="dxa"/>
            <w:shd w:val="clear" w:color="000000" w:fill="FFFFFF"/>
            <w:vAlign w:val="center"/>
            <w:hideMark/>
          </w:tcPr>
          <w:p w14:paraId="36990F50" w14:textId="77777777" w:rsidR="00691096" w:rsidRPr="00875D44" w:rsidRDefault="00691096" w:rsidP="00875D44">
            <w:pPr>
              <w:pStyle w:val="Tabletext"/>
              <w:rPr>
                <w:sz w:val="16"/>
                <w:szCs w:val="16"/>
                <w:lang w:eastAsia="en-GB"/>
              </w:rPr>
            </w:pPr>
            <w:r w:rsidRPr="00875D44">
              <w:rPr>
                <w:sz w:val="16"/>
                <w:szCs w:val="16"/>
                <w:lang w:eastAsia="en-GB"/>
              </w:rPr>
              <w:t>L7A</w:t>
            </w:r>
          </w:p>
        </w:tc>
        <w:tc>
          <w:tcPr>
            <w:tcW w:w="820" w:type="dxa"/>
            <w:shd w:val="clear" w:color="000000" w:fill="FFFFFF"/>
            <w:vAlign w:val="center"/>
            <w:hideMark/>
          </w:tcPr>
          <w:p w14:paraId="28ED4DF3" w14:textId="77777777" w:rsidR="00691096" w:rsidRPr="00875D44" w:rsidRDefault="00691096" w:rsidP="007179E2">
            <w:pPr>
              <w:pStyle w:val="Tabletext"/>
              <w:jc w:val="center"/>
              <w:rPr>
                <w:sz w:val="16"/>
                <w:szCs w:val="16"/>
                <w:lang w:eastAsia="en-GB"/>
              </w:rPr>
            </w:pPr>
            <w:r w:rsidRPr="00875D44">
              <w:rPr>
                <w:sz w:val="16"/>
                <w:szCs w:val="16"/>
                <w:lang w:eastAsia="en-GB"/>
              </w:rPr>
              <w:t>G</w:t>
            </w:r>
          </w:p>
        </w:tc>
        <w:tc>
          <w:tcPr>
            <w:tcW w:w="531" w:type="dxa"/>
            <w:shd w:val="clear" w:color="000000" w:fill="FFFFFF"/>
            <w:vAlign w:val="center"/>
            <w:hideMark/>
          </w:tcPr>
          <w:p w14:paraId="32D42D9B"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10E67458" w14:textId="77777777" w:rsidR="00691096" w:rsidRPr="00875D44" w:rsidRDefault="00691096" w:rsidP="007179E2">
            <w:pPr>
              <w:pStyle w:val="Tabletext"/>
              <w:jc w:val="center"/>
              <w:rPr>
                <w:sz w:val="16"/>
                <w:szCs w:val="16"/>
                <w:lang w:eastAsia="en-GB"/>
              </w:rPr>
            </w:pPr>
            <w:r w:rsidRPr="00875D44">
              <w:rPr>
                <w:sz w:val="16"/>
                <w:szCs w:val="16"/>
                <w:lang w:eastAsia="en-GB"/>
              </w:rPr>
              <w:t>26.11.2020</w:t>
            </w:r>
          </w:p>
        </w:tc>
        <w:tc>
          <w:tcPr>
            <w:tcW w:w="1043" w:type="dxa"/>
            <w:shd w:val="clear" w:color="000000" w:fill="FFFFFF"/>
            <w:vAlign w:val="center"/>
            <w:hideMark/>
          </w:tcPr>
          <w:p w14:paraId="740A100F"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41170337" w14:textId="608123CA"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2AE320E2" w14:textId="77777777" w:rsidR="00691096" w:rsidRPr="00875D44" w:rsidRDefault="00691096" w:rsidP="007179E2">
            <w:pPr>
              <w:pStyle w:val="Tabletext"/>
              <w:jc w:val="center"/>
              <w:rPr>
                <w:sz w:val="16"/>
                <w:szCs w:val="16"/>
                <w:lang w:eastAsia="en-GB"/>
              </w:rPr>
            </w:pPr>
            <w:r w:rsidRPr="00875D44">
              <w:rPr>
                <w:sz w:val="16"/>
                <w:szCs w:val="16"/>
                <w:lang w:eastAsia="en-GB"/>
              </w:rPr>
              <w:t>22.08.2023</w:t>
            </w:r>
          </w:p>
        </w:tc>
        <w:tc>
          <w:tcPr>
            <w:tcW w:w="948" w:type="dxa"/>
            <w:shd w:val="clear" w:color="auto" w:fill="auto"/>
            <w:noWrap/>
            <w:vAlign w:val="center"/>
            <w:hideMark/>
          </w:tcPr>
          <w:p w14:paraId="66715803" w14:textId="77777777" w:rsidR="00691096" w:rsidRPr="00875D44" w:rsidRDefault="00691096" w:rsidP="007179E2">
            <w:pPr>
              <w:pStyle w:val="Tabletext"/>
              <w:jc w:val="center"/>
              <w:rPr>
                <w:sz w:val="16"/>
                <w:szCs w:val="16"/>
                <w:lang w:eastAsia="en-GB"/>
              </w:rPr>
            </w:pPr>
            <w:r w:rsidRPr="00875D44">
              <w:rPr>
                <w:sz w:val="16"/>
                <w:szCs w:val="16"/>
                <w:lang w:eastAsia="en-GB"/>
              </w:rPr>
              <w:t>3003</w:t>
            </w:r>
          </w:p>
        </w:tc>
        <w:tc>
          <w:tcPr>
            <w:tcW w:w="1260" w:type="dxa"/>
            <w:shd w:val="clear" w:color="auto" w:fill="auto"/>
            <w:noWrap/>
            <w:vAlign w:val="center"/>
            <w:hideMark/>
          </w:tcPr>
          <w:p w14:paraId="254A6A18" w14:textId="77777777" w:rsidR="00691096" w:rsidRPr="00875D44" w:rsidRDefault="00691096" w:rsidP="007179E2">
            <w:pPr>
              <w:pStyle w:val="Tabletext"/>
              <w:jc w:val="center"/>
              <w:rPr>
                <w:sz w:val="16"/>
                <w:szCs w:val="16"/>
                <w:lang w:eastAsia="en-GB"/>
              </w:rPr>
            </w:pPr>
            <w:r w:rsidRPr="00875D44">
              <w:rPr>
                <w:sz w:val="16"/>
                <w:szCs w:val="16"/>
                <w:lang w:eastAsia="en-GB"/>
              </w:rPr>
              <w:t>8</w:t>
            </w:r>
          </w:p>
        </w:tc>
        <w:tc>
          <w:tcPr>
            <w:tcW w:w="1260" w:type="dxa"/>
            <w:vAlign w:val="center"/>
          </w:tcPr>
          <w:p w14:paraId="32D4EFFD" w14:textId="77777777" w:rsidR="00691096" w:rsidRPr="00875D44" w:rsidRDefault="00691096" w:rsidP="007179E2">
            <w:pPr>
              <w:pStyle w:val="Tabletext"/>
              <w:jc w:val="center"/>
              <w:rPr>
                <w:sz w:val="16"/>
                <w:szCs w:val="16"/>
                <w:lang w:eastAsia="en-GB"/>
              </w:rPr>
            </w:pPr>
          </w:p>
        </w:tc>
      </w:tr>
      <w:tr w:rsidR="00691096" w:rsidRPr="001F59F2" w14:paraId="4F54A1E0" w14:textId="77777777" w:rsidTr="007179E2">
        <w:trPr>
          <w:cantSplit/>
          <w:jc w:val="center"/>
        </w:trPr>
        <w:tc>
          <w:tcPr>
            <w:tcW w:w="946" w:type="dxa"/>
            <w:shd w:val="clear" w:color="000000" w:fill="FFFFFF"/>
            <w:vAlign w:val="center"/>
            <w:hideMark/>
          </w:tcPr>
          <w:p w14:paraId="727FE8D1" w14:textId="77777777" w:rsidR="00691096" w:rsidRPr="00875D44" w:rsidRDefault="00691096" w:rsidP="00875D44">
            <w:pPr>
              <w:pStyle w:val="Tabletext"/>
              <w:rPr>
                <w:sz w:val="16"/>
                <w:szCs w:val="16"/>
                <w:lang w:eastAsia="en-GB"/>
              </w:rPr>
            </w:pPr>
            <w:r w:rsidRPr="00875D44">
              <w:rPr>
                <w:sz w:val="16"/>
                <w:szCs w:val="16"/>
                <w:lang w:eastAsia="en-GB"/>
              </w:rPr>
              <w:t>120520227</w:t>
            </w:r>
          </w:p>
        </w:tc>
        <w:tc>
          <w:tcPr>
            <w:tcW w:w="1376" w:type="dxa"/>
            <w:shd w:val="clear" w:color="000000" w:fill="FFFFFF"/>
            <w:vAlign w:val="center"/>
            <w:hideMark/>
          </w:tcPr>
          <w:p w14:paraId="30139E07" w14:textId="77777777" w:rsidR="00691096" w:rsidRPr="00875D44" w:rsidRDefault="00691096" w:rsidP="00875D44">
            <w:pPr>
              <w:pStyle w:val="Tabletext"/>
              <w:rPr>
                <w:sz w:val="16"/>
                <w:szCs w:val="16"/>
                <w:lang w:eastAsia="en-GB"/>
              </w:rPr>
            </w:pPr>
            <w:r w:rsidRPr="00875D44">
              <w:rPr>
                <w:sz w:val="16"/>
                <w:szCs w:val="16"/>
                <w:lang w:eastAsia="en-GB"/>
              </w:rPr>
              <w:t>L6</w:t>
            </w:r>
          </w:p>
        </w:tc>
        <w:tc>
          <w:tcPr>
            <w:tcW w:w="820" w:type="dxa"/>
            <w:shd w:val="clear" w:color="000000" w:fill="FFFFFF"/>
            <w:vAlign w:val="center"/>
            <w:hideMark/>
          </w:tcPr>
          <w:p w14:paraId="7BA22F02" w14:textId="77777777" w:rsidR="00691096" w:rsidRPr="00875D44" w:rsidRDefault="00691096" w:rsidP="007179E2">
            <w:pPr>
              <w:pStyle w:val="Tabletext"/>
              <w:jc w:val="center"/>
              <w:rPr>
                <w:sz w:val="16"/>
                <w:szCs w:val="16"/>
                <w:lang w:eastAsia="en-GB"/>
              </w:rPr>
            </w:pPr>
            <w:r w:rsidRPr="00875D44">
              <w:rPr>
                <w:sz w:val="16"/>
                <w:szCs w:val="16"/>
                <w:lang w:eastAsia="en-GB"/>
              </w:rPr>
              <w:t>G</w:t>
            </w:r>
          </w:p>
        </w:tc>
        <w:tc>
          <w:tcPr>
            <w:tcW w:w="531" w:type="dxa"/>
            <w:shd w:val="clear" w:color="000000" w:fill="FFFFFF"/>
            <w:vAlign w:val="center"/>
            <w:hideMark/>
          </w:tcPr>
          <w:p w14:paraId="17F24FF9"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45F2BAD4" w14:textId="77777777" w:rsidR="00691096" w:rsidRPr="00875D44" w:rsidRDefault="00691096" w:rsidP="007179E2">
            <w:pPr>
              <w:pStyle w:val="Tabletext"/>
              <w:jc w:val="center"/>
              <w:rPr>
                <w:sz w:val="16"/>
                <w:szCs w:val="16"/>
                <w:lang w:eastAsia="en-GB"/>
              </w:rPr>
            </w:pPr>
            <w:r w:rsidRPr="00875D44">
              <w:rPr>
                <w:sz w:val="16"/>
                <w:szCs w:val="16"/>
                <w:lang w:eastAsia="en-GB"/>
              </w:rPr>
              <w:t>26.11.2020</w:t>
            </w:r>
          </w:p>
        </w:tc>
        <w:tc>
          <w:tcPr>
            <w:tcW w:w="1043" w:type="dxa"/>
            <w:shd w:val="clear" w:color="000000" w:fill="FFFFFF"/>
            <w:vAlign w:val="center"/>
            <w:hideMark/>
          </w:tcPr>
          <w:p w14:paraId="0BF639C6"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001323D8" w14:textId="5546F624"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7952D0CF" w14:textId="77777777" w:rsidR="00691096" w:rsidRPr="00875D44" w:rsidRDefault="00691096" w:rsidP="007179E2">
            <w:pPr>
              <w:pStyle w:val="Tabletext"/>
              <w:jc w:val="center"/>
              <w:rPr>
                <w:sz w:val="16"/>
                <w:szCs w:val="16"/>
                <w:lang w:eastAsia="en-GB"/>
              </w:rPr>
            </w:pPr>
            <w:r w:rsidRPr="00875D44">
              <w:rPr>
                <w:sz w:val="16"/>
                <w:szCs w:val="16"/>
                <w:lang w:eastAsia="en-GB"/>
              </w:rPr>
              <w:t>22.08.2023</w:t>
            </w:r>
          </w:p>
        </w:tc>
        <w:tc>
          <w:tcPr>
            <w:tcW w:w="948" w:type="dxa"/>
            <w:shd w:val="clear" w:color="auto" w:fill="auto"/>
            <w:noWrap/>
            <w:vAlign w:val="center"/>
            <w:hideMark/>
          </w:tcPr>
          <w:p w14:paraId="79219001" w14:textId="77777777" w:rsidR="00691096" w:rsidRPr="00875D44" w:rsidRDefault="00691096" w:rsidP="007179E2">
            <w:pPr>
              <w:pStyle w:val="Tabletext"/>
              <w:jc w:val="center"/>
              <w:rPr>
                <w:sz w:val="16"/>
                <w:szCs w:val="16"/>
                <w:lang w:eastAsia="en-GB"/>
              </w:rPr>
            </w:pPr>
            <w:r w:rsidRPr="00875D44">
              <w:rPr>
                <w:sz w:val="16"/>
                <w:szCs w:val="16"/>
                <w:lang w:eastAsia="en-GB"/>
              </w:rPr>
              <w:t>3003</w:t>
            </w:r>
          </w:p>
        </w:tc>
        <w:tc>
          <w:tcPr>
            <w:tcW w:w="1260" w:type="dxa"/>
            <w:shd w:val="clear" w:color="auto" w:fill="auto"/>
            <w:noWrap/>
            <w:vAlign w:val="center"/>
            <w:hideMark/>
          </w:tcPr>
          <w:p w14:paraId="179E791E" w14:textId="77777777" w:rsidR="00691096" w:rsidRPr="00875D44" w:rsidRDefault="00691096" w:rsidP="007179E2">
            <w:pPr>
              <w:pStyle w:val="Tabletext"/>
              <w:jc w:val="center"/>
              <w:rPr>
                <w:sz w:val="16"/>
                <w:szCs w:val="16"/>
                <w:lang w:eastAsia="en-GB"/>
              </w:rPr>
            </w:pPr>
            <w:r w:rsidRPr="00875D44">
              <w:rPr>
                <w:sz w:val="16"/>
                <w:szCs w:val="16"/>
                <w:lang w:eastAsia="en-GB"/>
              </w:rPr>
              <w:t>8</w:t>
            </w:r>
          </w:p>
        </w:tc>
        <w:tc>
          <w:tcPr>
            <w:tcW w:w="1260" w:type="dxa"/>
            <w:vAlign w:val="center"/>
          </w:tcPr>
          <w:p w14:paraId="35992607" w14:textId="77777777" w:rsidR="00691096" w:rsidRPr="00875D44" w:rsidRDefault="00691096" w:rsidP="007179E2">
            <w:pPr>
              <w:pStyle w:val="Tabletext"/>
              <w:jc w:val="center"/>
              <w:rPr>
                <w:sz w:val="16"/>
                <w:szCs w:val="16"/>
                <w:lang w:eastAsia="en-GB"/>
              </w:rPr>
            </w:pPr>
            <w:r w:rsidRPr="00875D44">
              <w:rPr>
                <w:sz w:val="16"/>
                <w:szCs w:val="16"/>
                <w:lang w:eastAsia="en-GB"/>
              </w:rPr>
              <w:t>3</w:t>
            </w:r>
          </w:p>
        </w:tc>
      </w:tr>
      <w:tr w:rsidR="00691096" w:rsidRPr="001F59F2" w14:paraId="7E520407" w14:textId="77777777" w:rsidTr="007179E2">
        <w:trPr>
          <w:cantSplit/>
          <w:jc w:val="center"/>
        </w:trPr>
        <w:tc>
          <w:tcPr>
            <w:tcW w:w="946" w:type="dxa"/>
            <w:shd w:val="clear" w:color="000000" w:fill="FFFFFF"/>
            <w:vAlign w:val="center"/>
            <w:hideMark/>
          </w:tcPr>
          <w:p w14:paraId="7CD2E537" w14:textId="77777777" w:rsidR="00691096" w:rsidRPr="00875D44" w:rsidRDefault="00691096" w:rsidP="00875D44">
            <w:pPr>
              <w:pStyle w:val="Tabletext"/>
              <w:rPr>
                <w:sz w:val="16"/>
                <w:szCs w:val="16"/>
                <w:lang w:eastAsia="en-GB"/>
              </w:rPr>
            </w:pPr>
            <w:r w:rsidRPr="00875D44">
              <w:rPr>
                <w:sz w:val="16"/>
                <w:szCs w:val="16"/>
                <w:lang w:eastAsia="en-GB"/>
              </w:rPr>
              <w:t>120520233</w:t>
            </w:r>
          </w:p>
        </w:tc>
        <w:tc>
          <w:tcPr>
            <w:tcW w:w="1376" w:type="dxa"/>
            <w:shd w:val="clear" w:color="000000" w:fill="FFFFFF"/>
            <w:vAlign w:val="center"/>
            <w:hideMark/>
          </w:tcPr>
          <w:p w14:paraId="41B05CD3" w14:textId="77777777" w:rsidR="00691096" w:rsidRPr="00875D44" w:rsidRDefault="00691096" w:rsidP="00875D44">
            <w:pPr>
              <w:pStyle w:val="Tabletext"/>
              <w:rPr>
                <w:sz w:val="16"/>
                <w:szCs w:val="16"/>
                <w:lang w:eastAsia="en-GB"/>
              </w:rPr>
            </w:pPr>
            <w:r w:rsidRPr="00875D44">
              <w:rPr>
                <w:sz w:val="16"/>
                <w:szCs w:val="16"/>
                <w:lang w:eastAsia="en-GB"/>
              </w:rPr>
              <w:t>HISPASAT-LEO-BB-1</w:t>
            </w:r>
          </w:p>
        </w:tc>
        <w:tc>
          <w:tcPr>
            <w:tcW w:w="820" w:type="dxa"/>
            <w:shd w:val="clear" w:color="000000" w:fill="FFFFFF"/>
            <w:vAlign w:val="center"/>
            <w:hideMark/>
          </w:tcPr>
          <w:p w14:paraId="25E5EF95" w14:textId="77777777" w:rsidR="00691096" w:rsidRPr="00875D44" w:rsidRDefault="00691096" w:rsidP="007179E2">
            <w:pPr>
              <w:pStyle w:val="Tabletext"/>
              <w:jc w:val="center"/>
              <w:rPr>
                <w:sz w:val="16"/>
                <w:szCs w:val="16"/>
                <w:lang w:eastAsia="en-GB"/>
              </w:rPr>
            </w:pPr>
            <w:r w:rsidRPr="00875D44">
              <w:rPr>
                <w:sz w:val="16"/>
                <w:szCs w:val="16"/>
                <w:lang w:eastAsia="en-GB"/>
              </w:rPr>
              <w:t>E</w:t>
            </w:r>
          </w:p>
        </w:tc>
        <w:tc>
          <w:tcPr>
            <w:tcW w:w="531" w:type="dxa"/>
            <w:shd w:val="clear" w:color="000000" w:fill="FFFFFF"/>
            <w:vAlign w:val="center"/>
            <w:hideMark/>
          </w:tcPr>
          <w:p w14:paraId="0124F44F"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01BD31A0" w14:textId="77777777" w:rsidR="00691096" w:rsidRPr="00875D44" w:rsidRDefault="00691096" w:rsidP="007179E2">
            <w:pPr>
              <w:pStyle w:val="Tabletext"/>
              <w:jc w:val="center"/>
              <w:rPr>
                <w:sz w:val="16"/>
                <w:szCs w:val="16"/>
                <w:lang w:eastAsia="en-GB"/>
              </w:rPr>
            </w:pPr>
            <w:r w:rsidRPr="00875D44">
              <w:rPr>
                <w:sz w:val="16"/>
                <w:szCs w:val="16"/>
                <w:lang w:eastAsia="en-GB"/>
              </w:rPr>
              <w:t>03.12.2020</w:t>
            </w:r>
          </w:p>
        </w:tc>
        <w:tc>
          <w:tcPr>
            <w:tcW w:w="1043" w:type="dxa"/>
            <w:shd w:val="clear" w:color="000000" w:fill="FFFFFF"/>
            <w:vAlign w:val="center"/>
            <w:hideMark/>
          </w:tcPr>
          <w:p w14:paraId="52258012"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03AF19AE" w14:textId="1E5DA34A"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6F78D8FD" w14:textId="77777777" w:rsidR="00691096" w:rsidRPr="00875D44" w:rsidRDefault="00691096" w:rsidP="007179E2">
            <w:pPr>
              <w:pStyle w:val="Tabletext"/>
              <w:jc w:val="center"/>
              <w:rPr>
                <w:sz w:val="16"/>
                <w:szCs w:val="16"/>
                <w:lang w:eastAsia="en-GB"/>
              </w:rPr>
            </w:pPr>
            <w:r w:rsidRPr="00875D44">
              <w:rPr>
                <w:sz w:val="16"/>
                <w:szCs w:val="16"/>
                <w:lang w:eastAsia="en-GB"/>
              </w:rPr>
              <w:t>31.10.2023</w:t>
            </w:r>
          </w:p>
        </w:tc>
        <w:tc>
          <w:tcPr>
            <w:tcW w:w="948" w:type="dxa"/>
            <w:shd w:val="clear" w:color="auto" w:fill="auto"/>
            <w:noWrap/>
            <w:vAlign w:val="center"/>
            <w:hideMark/>
          </w:tcPr>
          <w:p w14:paraId="0A294545" w14:textId="77777777" w:rsidR="00691096" w:rsidRPr="00875D44" w:rsidRDefault="00691096" w:rsidP="007179E2">
            <w:pPr>
              <w:pStyle w:val="Tabletext"/>
              <w:jc w:val="center"/>
              <w:rPr>
                <w:sz w:val="16"/>
                <w:szCs w:val="16"/>
                <w:lang w:eastAsia="en-GB"/>
              </w:rPr>
            </w:pPr>
            <w:r w:rsidRPr="00875D44">
              <w:rPr>
                <w:sz w:val="16"/>
                <w:szCs w:val="16"/>
                <w:lang w:eastAsia="en-GB"/>
              </w:rPr>
              <w:t>3008</w:t>
            </w:r>
          </w:p>
        </w:tc>
        <w:tc>
          <w:tcPr>
            <w:tcW w:w="1260" w:type="dxa"/>
            <w:shd w:val="clear" w:color="auto" w:fill="auto"/>
            <w:noWrap/>
            <w:vAlign w:val="center"/>
            <w:hideMark/>
          </w:tcPr>
          <w:p w14:paraId="6C531625" w14:textId="77777777" w:rsidR="00691096" w:rsidRPr="00875D44" w:rsidRDefault="00691096" w:rsidP="007179E2">
            <w:pPr>
              <w:pStyle w:val="Tabletext"/>
              <w:jc w:val="center"/>
              <w:rPr>
                <w:sz w:val="16"/>
                <w:szCs w:val="16"/>
                <w:lang w:eastAsia="en-GB"/>
              </w:rPr>
            </w:pPr>
            <w:r w:rsidRPr="00875D44">
              <w:rPr>
                <w:sz w:val="16"/>
                <w:szCs w:val="16"/>
                <w:lang w:eastAsia="en-GB"/>
              </w:rPr>
              <w:t>7</w:t>
            </w:r>
          </w:p>
        </w:tc>
        <w:tc>
          <w:tcPr>
            <w:tcW w:w="1260" w:type="dxa"/>
            <w:vAlign w:val="center"/>
          </w:tcPr>
          <w:p w14:paraId="4A857E7B" w14:textId="77777777" w:rsidR="00691096" w:rsidRPr="00875D44" w:rsidRDefault="00691096" w:rsidP="007179E2">
            <w:pPr>
              <w:pStyle w:val="Tabletext"/>
              <w:jc w:val="center"/>
              <w:rPr>
                <w:sz w:val="16"/>
                <w:szCs w:val="16"/>
                <w:lang w:eastAsia="en-GB"/>
              </w:rPr>
            </w:pPr>
            <w:r w:rsidRPr="00875D44">
              <w:rPr>
                <w:sz w:val="16"/>
                <w:szCs w:val="16"/>
                <w:lang w:eastAsia="en-GB"/>
              </w:rPr>
              <w:t>3</w:t>
            </w:r>
          </w:p>
        </w:tc>
      </w:tr>
      <w:tr w:rsidR="00691096" w:rsidRPr="001F59F2" w14:paraId="6AFC3F07" w14:textId="77777777" w:rsidTr="007179E2">
        <w:trPr>
          <w:cantSplit/>
          <w:jc w:val="center"/>
        </w:trPr>
        <w:tc>
          <w:tcPr>
            <w:tcW w:w="946" w:type="dxa"/>
            <w:shd w:val="clear" w:color="000000" w:fill="FFFFFF"/>
            <w:vAlign w:val="center"/>
            <w:hideMark/>
          </w:tcPr>
          <w:p w14:paraId="2B718E75" w14:textId="77777777" w:rsidR="00691096" w:rsidRPr="00875D44" w:rsidRDefault="00691096" w:rsidP="00875D44">
            <w:pPr>
              <w:pStyle w:val="Tabletext"/>
              <w:rPr>
                <w:sz w:val="16"/>
                <w:szCs w:val="16"/>
                <w:lang w:eastAsia="en-GB"/>
              </w:rPr>
            </w:pPr>
            <w:r w:rsidRPr="00875D44">
              <w:rPr>
                <w:sz w:val="16"/>
                <w:szCs w:val="16"/>
                <w:lang w:eastAsia="en-GB"/>
              </w:rPr>
              <w:t>120520248</w:t>
            </w:r>
          </w:p>
        </w:tc>
        <w:tc>
          <w:tcPr>
            <w:tcW w:w="1376" w:type="dxa"/>
            <w:shd w:val="clear" w:color="000000" w:fill="FFFFFF"/>
            <w:vAlign w:val="center"/>
            <w:hideMark/>
          </w:tcPr>
          <w:p w14:paraId="3E72F98B" w14:textId="77777777" w:rsidR="00691096" w:rsidRPr="00875D44" w:rsidRDefault="00691096" w:rsidP="00875D44">
            <w:pPr>
              <w:pStyle w:val="Tabletext"/>
              <w:rPr>
                <w:sz w:val="16"/>
                <w:szCs w:val="16"/>
                <w:lang w:eastAsia="en-GB"/>
              </w:rPr>
            </w:pPr>
            <w:r w:rsidRPr="00875D44">
              <w:rPr>
                <w:sz w:val="16"/>
                <w:szCs w:val="16"/>
                <w:lang w:eastAsia="en-GB"/>
              </w:rPr>
              <w:t>MCNT-03</w:t>
            </w:r>
          </w:p>
        </w:tc>
        <w:tc>
          <w:tcPr>
            <w:tcW w:w="820" w:type="dxa"/>
            <w:shd w:val="clear" w:color="000000" w:fill="FFFFFF"/>
            <w:vAlign w:val="center"/>
            <w:hideMark/>
          </w:tcPr>
          <w:p w14:paraId="5BDC1792" w14:textId="77777777" w:rsidR="00691096" w:rsidRPr="00875D44" w:rsidRDefault="00691096" w:rsidP="007179E2">
            <w:pPr>
              <w:pStyle w:val="Tabletext"/>
              <w:jc w:val="center"/>
              <w:rPr>
                <w:sz w:val="16"/>
                <w:szCs w:val="16"/>
                <w:lang w:eastAsia="en-GB"/>
              </w:rPr>
            </w:pPr>
            <w:r w:rsidRPr="00875D44">
              <w:rPr>
                <w:sz w:val="16"/>
                <w:szCs w:val="16"/>
                <w:lang w:eastAsia="en-GB"/>
              </w:rPr>
              <w:t>CHN</w:t>
            </w:r>
          </w:p>
        </w:tc>
        <w:tc>
          <w:tcPr>
            <w:tcW w:w="531" w:type="dxa"/>
            <w:shd w:val="clear" w:color="000000" w:fill="FFFFFF"/>
            <w:vAlign w:val="center"/>
            <w:hideMark/>
          </w:tcPr>
          <w:p w14:paraId="25812038"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65BDD890" w14:textId="77777777" w:rsidR="00691096" w:rsidRPr="00875D44" w:rsidRDefault="00691096" w:rsidP="007179E2">
            <w:pPr>
              <w:pStyle w:val="Tabletext"/>
              <w:jc w:val="center"/>
              <w:rPr>
                <w:sz w:val="16"/>
                <w:szCs w:val="16"/>
                <w:lang w:eastAsia="en-GB"/>
              </w:rPr>
            </w:pPr>
            <w:r w:rsidRPr="00875D44">
              <w:rPr>
                <w:sz w:val="16"/>
                <w:szCs w:val="16"/>
                <w:lang w:eastAsia="en-GB"/>
              </w:rPr>
              <w:t>21.12.2020</w:t>
            </w:r>
          </w:p>
        </w:tc>
        <w:tc>
          <w:tcPr>
            <w:tcW w:w="1043" w:type="dxa"/>
            <w:shd w:val="clear" w:color="000000" w:fill="FFFFFF"/>
            <w:vAlign w:val="center"/>
            <w:hideMark/>
          </w:tcPr>
          <w:p w14:paraId="3F29EC72"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4660ACFA" w14:textId="094E0A0E"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05D8CB51" w14:textId="77777777" w:rsidR="00691096" w:rsidRPr="00875D44" w:rsidRDefault="00691096" w:rsidP="007179E2">
            <w:pPr>
              <w:pStyle w:val="Tabletext"/>
              <w:jc w:val="center"/>
              <w:rPr>
                <w:sz w:val="16"/>
                <w:szCs w:val="16"/>
                <w:lang w:eastAsia="en-GB"/>
              </w:rPr>
            </w:pPr>
            <w:r w:rsidRPr="00875D44">
              <w:rPr>
                <w:sz w:val="16"/>
                <w:szCs w:val="16"/>
                <w:lang w:eastAsia="en-GB"/>
              </w:rPr>
              <w:t>19.09.2023</w:t>
            </w:r>
          </w:p>
        </w:tc>
        <w:tc>
          <w:tcPr>
            <w:tcW w:w="948" w:type="dxa"/>
            <w:shd w:val="clear" w:color="auto" w:fill="auto"/>
            <w:noWrap/>
            <w:vAlign w:val="center"/>
            <w:hideMark/>
          </w:tcPr>
          <w:p w14:paraId="68FC8364" w14:textId="77777777" w:rsidR="00691096" w:rsidRPr="00875D44" w:rsidRDefault="00691096" w:rsidP="007179E2">
            <w:pPr>
              <w:pStyle w:val="Tabletext"/>
              <w:jc w:val="center"/>
              <w:rPr>
                <w:sz w:val="16"/>
                <w:szCs w:val="16"/>
                <w:lang w:eastAsia="en-GB"/>
              </w:rPr>
            </w:pPr>
            <w:r w:rsidRPr="00875D44">
              <w:rPr>
                <w:sz w:val="16"/>
                <w:szCs w:val="16"/>
                <w:lang w:eastAsia="en-GB"/>
              </w:rPr>
              <w:t>3005</w:t>
            </w:r>
          </w:p>
        </w:tc>
        <w:tc>
          <w:tcPr>
            <w:tcW w:w="1260" w:type="dxa"/>
            <w:shd w:val="clear" w:color="auto" w:fill="auto"/>
            <w:noWrap/>
            <w:vAlign w:val="center"/>
            <w:hideMark/>
          </w:tcPr>
          <w:p w14:paraId="3A499089" w14:textId="77777777" w:rsidR="00691096" w:rsidRPr="00875D44" w:rsidRDefault="00691096" w:rsidP="007179E2">
            <w:pPr>
              <w:pStyle w:val="Tabletext"/>
              <w:jc w:val="center"/>
              <w:rPr>
                <w:sz w:val="16"/>
                <w:szCs w:val="16"/>
                <w:lang w:eastAsia="en-GB"/>
              </w:rPr>
            </w:pPr>
            <w:r w:rsidRPr="00875D44">
              <w:rPr>
                <w:sz w:val="16"/>
                <w:szCs w:val="16"/>
                <w:lang w:eastAsia="en-GB"/>
              </w:rPr>
              <w:t>9</w:t>
            </w:r>
          </w:p>
        </w:tc>
        <w:tc>
          <w:tcPr>
            <w:tcW w:w="1260" w:type="dxa"/>
            <w:vAlign w:val="center"/>
          </w:tcPr>
          <w:p w14:paraId="333A9F41" w14:textId="77777777" w:rsidR="00691096" w:rsidRPr="00875D44" w:rsidRDefault="00691096" w:rsidP="007179E2">
            <w:pPr>
              <w:pStyle w:val="Tabletext"/>
              <w:jc w:val="center"/>
              <w:rPr>
                <w:sz w:val="16"/>
                <w:szCs w:val="16"/>
                <w:lang w:eastAsia="en-GB"/>
              </w:rPr>
            </w:pPr>
          </w:p>
        </w:tc>
      </w:tr>
      <w:tr w:rsidR="00691096" w:rsidRPr="001F59F2" w14:paraId="7CB88386" w14:textId="77777777" w:rsidTr="007179E2">
        <w:trPr>
          <w:cantSplit/>
          <w:jc w:val="center"/>
        </w:trPr>
        <w:tc>
          <w:tcPr>
            <w:tcW w:w="946" w:type="dxa"/>
            <w:shd w:val="clear" w:color="000000" w:fill="FFFFFF"/>
            <w:vAlign w:val="center"/>
            <w:hideMark/>
          </w:tcPr>
          <w:p w14:paraId="6A0AD525" w14:textId="77777777" w:rsidR="00691096" w:rsidRPr="00875D44" w:rsidRDefault="00691096" w:rsidP="00875D44">
            <w:pPr>
              <w:pStyle w:val="Tabletext"/>
              <w:rPr>
                <w:sz w:val="16"/>
                <w:szCs w:val="16"/>
                <w:lang w:eastAsia="en-GB"/>
              </w:rPr>
            </w:pPr>
            <w:r w:rsidRPr="00875D44">
              <w:rPr>
                <w:sz w:val="16"/>
                <w:szCs w:val="16"/>
                <w:lang w:eastAsia="en-GB"/>
              </w:rPr>
              <w:t>121500085</w:t>
            </w:r>
          </w:p>
        </w:tc>
        <w:tc>
          <w:tcPr>
            <w:tcW w:w="1376" w:type="dxa"/>
            <w:shd w:val="clear" w:color="000000" w:fill="FFFFFF"/>
            <w:vAlign w:val="center"/>
            <w:hideMark/>
          </w:tcPr>
          <w:p w14:paraId="3C9FD1F8" w14:textId="77777777" w:rsidR="00691096" w:rsidRPr="00875D44" w:rsidRDefault="00691096" w:rsidP="00875D44">
            <w:pPr>
              <w:pStyle w:val="Tabletext"/>
              <w:rPr>
                <w:sz w:val="16"/>
                <w:szCs w:val="16"/>
                <w:lang w:eastAsia="en-GB"/>
              </w:rPr>
            </w:pPr>
            <w:r w:rsidRPr="00875D44">
              <w:rPr>
                <w:sz w:val="16"/>
                <w:szCs w:val="16"/>
                <w:lang w:eastAsia="en-GB"/>
              </w:rPr>
              <w:t>MCSAT-2 HEO</w:t>
            </w:r>
          </w:p>
        </w:tc>
        <w:tc>
          <w:tcPr>
            <w:tcW w:w="820" w:type="dxa"/>
            <w:shd w:val="clear" w:color="000000" w:fill="FFFFFF"/>
            <w:vAlign w:val="center"/>
            <w:hideMark/>
          </w:tcPr>
          <w:p w14:paraId="5A46F5A7" w14:textId="77777777" w:rsidR="00691096" w:rsidRPr="00875D44" w:rsidRDefault="00691096" w:rsidP="007179E2">
            <w:pPr>
              <w:pStyle w:val="Tabletext"/>
              <w:jc w:val="center"/>
              <w:rPr>
                <w:sz w:val="16"/>
                <w:szCs w:val="16"/>
                <w:lang w:eastAsia="en-GB"/>
              </w:rPr>
            </w:pPr>
            <w:r w:rsidRPr="00875D44">
              <w:rPr>
                <w:sz w:val="16"/>
                <w:szCs w:val="16"/>
                <w:lang w:eastAsia="en-GB"/>
              </w:rPr>
              <w:t>F</w:t>
            </w:r>
          </w:p>
        </w:tc>
        <w:tc>
          <w:tcPr>
            <w:tcW w:w="531" w:type="dxa"/>
            <w:shd w:val="clear" w:color="000000" w:fill="FFFFFF"/>
            <w:vAlign w:val="center"/>
            <w:hideMark/>
          </w:tcPr>
          <w:p w14:paraId="6F4AEA59" w14:textId="77777777" w:rsidR="00691096" w:rsidRPr="00875D44" w:rsidRDefault="00691096" w:rsidP="007179E2">
            <w:pPr>
              <w:pStyle w:val="Tabletext"/>
              <w:jc w:val="center"/>
              <w:rPr>
                <w:sz w:val="16"/>
                <w:szCs w:val="16"/>
                <w:lang w:eastAsia="en-GB"/>
              </w:rPr>
            </w:pPr>
            <w:r w:rsidRPr="00875D44">
              <w:rPr>
                <w:sz w:val="16"/>
                <w:szCs w:val="16"/>
                <w:lang w:eastAsia="en-GB"/>
              </w:rPr>
              <w:t>N</w:t>
            </w:r>
          </w:p>
        </w:tc>
        <w:tc>
          <w:tcPr>
            <w:tcW w:w="946" w:type="dxa"/>
            <w:shd w:val="clear" w:color="000000" w:fill="FFFFFF"/>
            <w:vAlign w:val="center"/>
            <w:hideMark/>
          </w:tcPr>
          <w:p w14:paraId="280D3AA4" w14:textId="77777777" w:rsidR="00691096" w:rsidRPr="00875D44" w:rsidRDefault="00691096" w:rsidP="007179E2">
            <w:pPr>
              <w:pStyle w:val="Tabletext"/>
              <w:jc w:val="center"/>
              <w:rPr>
                <w:sz w:val="16"/>
                <w:szCs w:val="16"/>
                <w:lang w:eastAsia="en-GB"/>
              </w:rPr>
            </w:pPr>
            <w:r w:rsidRPr="00875D44">
              <w:rPr>
                <w:sz w:val="16"/>
                <w:szCs w:val="16"/>
                <w:lang w:eastAsia="en-GB"/>
              </w:rPr>
              <w:t>27.01.2021</w:t>
            </w:r>
          </w:p>
        </w:tc>
        <w:tc>
          <w:tcPr>
            <w:tcW w:w="1043" w:type="dxa"/>
            <w:shd w:val="clear" w:color="000000" w:fill="FFFFFF"/>
            <w:vAlign w:val="center"/>
            <w:hideMark/>
          </w:tcPr>
          <w:p w14:paraId="1E8F650B"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7E242B10" w14:textId="11E46918"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4C94FD5F" w14:textId="684E5B89" w:rsidR="00691096" w:rsidRPr="00875D44" w:rsidRDefault="00691096" w:rsidP="007179E2">
            <w:pPr>
              <w:pStyle w:val="Tabletext"/>
              <w:jc w:val="center"/>
              <w:rPr>
                <w:sz w:val="16"/>
                <w:szCs w:val="16"/>
                <w:lang w:eastAsia="en-GB"/>
              </w:rPr>
            </w:pPr>
            <w:r w:rsidRPr="00875D44">
              <w:rPr>
                <w:sz w:val="16"/>
                <w:szCs w:val="16"/>
                <w:lang w:eastAsia="en-GB"/>
              </w:rPr>
              <w:t>19.09.2023</w:t>
            </w:r>
          </w:p>
        </w:tc>
        <w:tc>
          <w:tcPr>
            <w:tcW w:w="948" w:type="dxa"/>
            <w:shd w:val="clear" w:color="auto" w:fill="auto"/>
            <w:noWrap/>
            <w:vAlign w:val="center"/>
            <w:hideMark/>
          </w:tcPr>
          <w:p w14:paraId="0AC90965" w14:textId="1280B2C1" w:rsidR="00691096" w:rsidRPr="00875D44" w:rsidRDefault="00691096" w:rsidP="007179E2">
            <w:pPr>
              <w:pStyle w:val="Tabletext"/>
              <w:jc w:val="center"/>
              <w:rPr>
                <w:sz w:val="16"/>
                <w:szCs w:val="16"/>
                <w:lang w:eastAsia="en-GB"/>
              </w:rPr>
            </w:pPr>
            <w:r w:rsidRPr="00875D44">
              <w:rPr>
                <w:sz w:val="16"/>
                <w:szCs w:val="16"/>
                <w:lang w:eastAsia="en-GB"/>
              </w:rPr>
              <w:t>3005</w:t>
            </w:r>
          </w:p>
        </w:tc>
        <w:tc>
          <w:tcPr>
            <w:tcW w:w="1260" w:type="dxa"/>
            <w:shd w:val="clear" w:color="auto" w:fill="auto"/>
            <w:noWrap/>
            <w:vAlign w:val="center"/>
            <w:hideMark/>
          </w:tcPr>
          <w:p w14:paraId="5D7A2009" w14:textId="77777777" w:rsidR="00691096" w:rsidRPr="00875D44" w:rsidRDefault="00691096" w:rsidP="007179E2">
            <w:pPr>
              <w:pStyle w:val="Tabletext"/>
              <w:jc w:val="center"/>
              <w:rPr>
                <w:sz w:val="16"/>
                <w:szCs w:val="16"/>
                <w:lang w:eastAsia="en-GB"/>
              </w:rPr>
            </w:pPr>
            <w:r w:rsidRPr="00875D44">
              <w:rPr>
                <w:sz w:val="16"/>
                <w:szCs w:val="16"/>
                <w:lang w:eastAsia="en-GB"/>
              </w:rPr>
              <w:t>4</w:t>
            </w:r>
          </w:p>
        </w:tc>
        <w:tc>
          <w:tcPr>
            <w:tcW w:w="1260" w:type="dxa"/>
            <w:vAlign w:val="center"/>
          </w:tcPr>
          <w:p w14:paraId="312BE9E3" w14:textId="77777777" w:rsidR="00691096" w:rsidRPr="00875D44" w:rsidRDefault="00691096" w:rsidP="007179E2">
            <w:pPr>
              <w:pStyle w:val="Tabletext"/>
              <w:jc w:val="center"/>
              <w:rPr>
                <w:sz w:val="16"/>
                <w:szCs w:val="16"/>
                <w:lang w:eastAsia="en-GB"/>
              </w:rPr>
            </w:pPr>
          </w:p>
        </w:tc>
      </w:tr>
      <w:tr w:rsidR="00691096" w:rsidRPr="001F59F2" w14:paraId="685329F4" w14:textId="77777777" w:rsidTr="007179E2">
        <w:trPr>
          <w:cantSplit/>
          <w:jc w:val="center"/>
        </w:trPr>
        <w:tc>
          <w:tcPr>
            <w:tcW w:w="946" w:type="dxa"/>
            <w:shd w:val="clear" w:color="000000" w:fill="FFFFFF"/>
            <w:vAlign w:val="center"/>
            <w:hideMark/>
          </w:tcPr>
          <w:p w14:paraId="4D9AB89F" w14:textId="77777777" w:rsidR="00691096" w:rsidRPr="00875D44" w:rsidRDefault="00691096" w:rsidP="00875D44">
            <w:pPr>
              <w:pStyle w:val="Tabletext"/>
              <w:rPr>
                <w:sz w:val="16"/>
                <w:szCs w:val="16"/>
                <w:lang w:eastAsia="en-GB"/>
              </w:rPr>
            </w:pPr>
            <w:r w:rsidRPr="00875D44">
              <w:rPr>
                <w:sz w:val="16"/>
                <w:szCs w:val="16"/>
                <w:lang w:eastAsia="en-GB"/>
              </w:rPr>
              <w:t>121520048</w:t>
            </w:r>
          </w:p>
        </w:tc>
        <w:tc>
          <w:tcPr>
            <w:tcW w:w="1376" w:type="dxa"/>
            <w:shd w:val="clear" w:color="000000" w:fill="FFFFFF"/>
            <w:vAlign w:val="center"/>
            <w:hideMark/>
          </w:tcPr>
          <w:p w14:paraId="43A978DD" w14:textId="77777777" w:rsidR="00691096" w:rsidRPr="00875D44" w:rsidRDefault="00691096" w:rsidP="00875D44">
            <w:pPr>
              <w:pStyle w:val="Tabletext"/>
              <w:rPr>
                <w:sz w:val="16"/>
                <w:szCs w:val="16"/>
                <w:lang w:eastAsia="en-GB"/>
              </w:rPr>
            </w:pPr>
            <w:r w:rsidRPr="00875D44">
              <w:rPr>
                <w:sz w:val="16"/>
                <w:szCs w:val="16"/>
                <w:lang w:eastAsia="en-GB"/>
              </w:rPr>
              <w:t>CANPLEIADES</w:t>
            </w:r>
          </w:p>
        </w:tc>
        <w:tc>
          <w:tcPr>
            <w:tcW w:w="820" w:type="dxa"/>
            <w:shd w:val="clear" w:color="000000" w:fill="FFFFFF"/>
            <w:vAlign w:val="center"/>
            <w:hideMark/>
          </w:tcPr>
          <w:p w14:paraId="578E8C9A" w14:textId="77777777" w:rsidR="00691096" w:rsidRPr="00875D44" w:rsidRDefault="00691096" w:rsidP="007179E2">
            <w:pPr>
              <w:pStyle w:val="Tabletext"/>
              <w:jc w:val="center"/>
              <w:rPr>
                <w:sz w:val="16"/>
                <w:szCs w:val="16"/>
                <w:lang w:eastAsia="en-GB"/>
              </w:rPr>
            </w:pPr>
            <w:r w:rsidRPr="00875D44">
              <w:rPr>
                <w:sz w:val="16"/>
                <w:szCs w:val="16"/>
                <w:lang w:eastAsia="en-GB"/>
              </w:rPr>
              <w:t>CAN</w:t>
            </w:r>
          </w:p>
        </w:tc>
        <w:tc>
          <w:tcPr>
            <w:tcW w:w="531" w:type="dxa"/>
            <w:shd w:val="clear" w:color="000000" w:fill="FFFFFF"/>
            <w:vAlign w:val="center"/>
            <w:hideMark/>
          </w:tcPr>
          <w:p w14:paraId="12B4D361"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3E1DE523" w14:textId="77777777" w:rsidR="00691096" w:rsidRPr="00875D44" w:rsidRDefault="00691096" w:rsidP="007179E2">
            <w:pPr>
              <w:pStyle w:val="Tabletext"/>
              <w:jc w:val="center"/>
              <w:rPr>
                <w:sz w:val="16"/>
                <w:szCs w:val="16"/>
                <w:lang w:eastAsia="en-GB"/>
              </w:rPr>
            </w:pPr>
            <w:r w:rsidRPr="00875D44">
              <w:rPr>
                <w:sz w:val="16"/>
                <w:szCs w:val="16"/>
                <w:lang w:eastAsia="en-GB"/>
              </w:rPr>
              <w:t>11.03.2021</w:t>
            </w:r>
          </w:p>
        </w:tc>
        <w:tc>
          <w:tcPr>
            <w:tcW w:w="1043" w:type="dxa"/>
            <w:shd w:val="clear" w:color="000000" w:fill="FFFFFF"/>
            <w:vAlign w:val="center"/>
            <w:hideMark/>
          </w:tcPr>
          <w:p w14:paraId="1BEC52B3"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542D4E7B" w14:textId="02A0856E"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69289A06" w14:textId="77777777" w:rsidR="00691096" w:rsidRPr="00875D44" w:rsidRDefault="00691096" w:rsidP="007179E2">
            <w:pPr>
              <w:pStyle w:val="Tabletext"/>
              <w:jc w:val="center"/>
              <w:rPr>
                <w:sz w:val="16"/>
                <w:szCs w:val="16"/>
                <w:lang w:eastAsia="en-GB"/>
              </w:rPr>
            </w:pPr>
            <w:r w:rsidRPr="00875D44">
              <w:rPr>
                <w:sz w:val="16"/>
                <w:szCs w:val="16"/>
                <w:lang w:eastAsia="en-GB"/>
              </w:rPr>
              <w:t>31.10.2023</w:t>
            </w:r>
          </w:p>
        </w:tc>
        <w:tc>
          <w:tcPr>
            <w:tcW w:w="948" w:type="dxa"/>
            <w:shd w:val="clear" w:color="auto" w:fill="auto"/>
            <w:noWrap/>
            <w:vAlign w:val="center"/>
            <w:hideMark/>
          </w:tcPr>
          <w:p w14:paraId="55A9D41C" w14:textId="77777777" w:rsidR="00691096" w:rsidRPr="00875D44" w:rsidRDefault="00691096" w:rsidP="007179E2">
            <w:pPr>
              <w:pStyle w:val="Tabletext"/>
              <w:jc w:val="center"/>
              <w:rPr>
                <w:sz w:val="16"/>
                <w:szCs w:val="16"/>
                <w:lang w:eastAsia="en-GB"/>
              </w:rPr>
            </w:pPr>
            <w:r w:rsidRPr="00875D44">
              <w:rPr>
                <w:sz w:val="16"/>
                <w:szCs w:val="16"/>
                <w:lang w:eastAsia="en-GB"/>
              </w:rPr>
              <w:t>3008</w:t>
            </w:r>
          </w:p>
        </w:tc>
        <w:tc>
          <w:tcPr>
            <w:tcW w:w="1260" w:type="dxa"/>
            <w:shd w:val="clear" w:color="auto" w:fill="auto"/>
            <w:noWrap/>
            <w:vAlign w:val="center"/>
            <w:hideMark/>
          </w:tcPr>
          <w:p w14:paraId="6F3B20A4" w14:textId="77777777" w:rsidR="00691096" w:rsidRPr="00875D44" w:rsidRDefault="00691096" w:rsidP="007179E2">
            <w:pPr>
              <w:pStyle w:val="Tabletext"/>
              <w:jc w:val="center"/>
              <w:rPr>
                <w:sz w:val="16"/>
                <w:szCs w:val="16"/>
                <w:lang w:eastAsia="en-GB"/>
              </w:rPr>
            </w:pPr>
            <w:r w:rsidRPr="00875D44">
              <w:rPr>
                <w:sz w:val="16"/>
                <w:szCs w:val="16"/>
                <w:lang w:eastAsia="en-GB"/>
              </w:rPr>
              <w:t>8</w:t>
            </w:r>
          </w:p>
        </w:tc>
        <w:tc>
          <w:tcPr>
            <w:tcW w:w="1260" w:type="dxa"/>
            <w:vAlign w:val="center"/>
          </w:tcPr>
          <w:p w14:paraId="4A60380D" w14:textId="77777777" w:rsidR="00691096" w:rsidRPr="00875D44" w:rsidRDefault="00691096" w:rsidP="007179E2">
            <w:pPr>
              <w:pStyle w:val="Tabletext"/>
              <w:jc w:val="center"/>
              <w:rPr>
                <w:sz w:val="16"/>
                <w:szCs w:val="16"/>
                <w:lang w:eastAsia="en-GB"/>
              </w:rPr>
            </w:pPr>
            <w:r w:rsidRPr="00875D44">
              <w:rPr>
                <w:sz w:val="16"/>
                <w:szCs w:val="16"/>
                <w:lang w:eastAsia="en-GB"/>
              </w:rPr>
              <w:t>2</w:t>
            </w:r>
          </w:p>
        </w:tc>
      </w:tr>
      <w:tr w:rsidR="00691096" w:rsidRPr="001F59F2" w14:paraId="559FB8FC" w14:textId="77777777" w:rsidTr="007179E2">
        <w:trPr>
          <w:cantSplit/>
          <w:jc w:val="center"/>
        </w:trPr>
        <w:tc>
          <w:tcPr>
            <w:tcW w:w="946" w:type="dxa"/>
            <w:shd w:val="clear" w:color="000000" w:fill="FFFFFF"/>
            <w:vAlign w:val="center"/>
            <w:hideMark/>
          </w:tcPr>
          <w:p w14:paraId="597D70AC" w14:textId="77777777" w:rsidR="00691096" w:rsidRPr="00875D44" w:rsidRDefault="00691096" w:rsidP="00875D44">
            <w:pPr>
              <w:pStyle w:val="Tabletext"/>
              <w:rPr>
                <w:sz w:val="16"/>
                <w:szCs w:val="16"/>
                <w:lang w:eastAsia="en-GB"/>
              </w:rPr>
            </w:pPr>
            <w:r w:rsidRPr="00875D44">
              <w:rPr>
                <w:sz w:val="16"/>
                <w:szCs w:val="16"/>
                <w:lang w:eastAsia="en-GB"/>
              </w:rPr>
              <w:t>121520051</w:t>
            </w:r>
          </w:p>
        </w:tc>
        <w:tc>
          <w:tcPr>
            <w:tcW w:w="1376" w:type="dxa"/>
            <w:shd w:val="clear" w:color="000000" w:fill="FFFFFF"/>
            <w:vAlign w:val="center"/>
            <w:hideMark/>
          </w:tcPr>
          <w:p w14:paraId="3C585A11" w14:textId="77777777" w:rsidR="00691096" w:rsidRPr="00875D44" w:rsidRDefault="00691096" w:rsidP="00875D44">
            <w:pPr>
              <w:pStyle w:val="Tabletext"/>
              <w:rPr>
                <w:sz w:val="16"/>
                <w:szCs w:val="16"/>
                <w:lang w:eastAsia="en-GB"/>
              </w:rPr>
            </w:pPr>
            <w:r w:rsidRPr="00875D44">
              <w:rPr>
                <w:sz w:val="16"/>
                <w:szCs w:val="16"/>
                <w:lang w:eastAsia="en-GB"/>
              </w:rPr>
              <w:t>HISPASAT-LEO-BB-2</w:t>
            </w:r>
          </w:p>
        </w:tc>
        <w:tc>
          <w:tcPr>
            <w:tcW w:w="820" w:type="dxa"/>
            <w:shd w:val="clear" w:color="000000" w:fill="FFFFFF"/>
            <w:vAlign w:val="center"/>
            <w:hideMark/>
          </w:tcPr>
          <w:p w14:paraId="24840104" w14:textId="77777777" w:rsidR="00691096" w:rsidRPr="00875D44" w:rsidRDefault="00691096" w:rsidP="007179E2">
            <w:pPr>
              <w:pStyle w:val="Tabletext"/>
              <w:jc w:val="center"/>
              <w:rPr>
                <w:sz w:val="16"/>
                <w:szCs w:val="16"/>
                <w:lang w:eastAsia="en-GB"/>
              </w:rPr>
            </w:pPr>
            <w:r w:rsidRPr="00875D44">
              <w:rPr>
                <w:sz w:val="16"/>
                <w:szCs w:val="16"/>
                <w:lang w:eastAsia="en-GB"/>
              </w:rPr>
              <w:t>E</w:t>
            </w:r>
          </w:p>
        </w:tc>
        <w:tc>
          <w:tcPr>
            <w:tcW w:w="531" w:type="dxa"/>
            <w:shd w:val="clear" w:color="000000" w:fill="FFFFFF"/>
            <w:vAlign w:val="center"/>
            <w:hideMark/>
          </w:tcPr>
          <w:p w14:paraId="7727AAD3"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47D15F95" w14:textId="77777777" w:rsidR="00691096" w:rsidRPr="00875D44" w:rsidRDefault="00691096" w:rsidP="007179E2">
            <w:pPr>
              <w:pStyle w:val="Tabletext"/>
              <w:jc w:val="center"/>
              <w:rPr>
                <w:sz w:val="16"/>
                <w:szCs w:val="16"/>
                <w:lang w:eastAsia="en-GB"/>
              </w:rPr>
            </w:pPr>
            <w:r w:rsidRPr="00875D44">
              <w:rPr>
                <w:sz w:val="16"/>
                <w:szCs w:val="16"/>
                <w:lang w:eastAsia="en-GB"/>
              </w:rPr>
              <w:t>18.03.2021</w:t>
            </w:r>
          </w:p>
        </w:tc>
        <w:tc>
          <w:tcPr>
            <w:tcW w:w="1043" w:type="dxa"/>
            <w:shd w:val="clear" w:color="000000" w:fill="FFFFFF"/>
            <w:vAlign w:val="center"/>
            <w:hideMark/>
          </w:tcPr>
          <w:p w14:paraId="464CA594"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0578FF6D"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0DEBB837" w14:textId="77777777" w:rsidR="00691096" w:rsidRPr="00875D44" w:rsidRDefault="00691096" w:rsidP="007179E2">
            <w:pPr>
              <w:pStyle w:val="Tabletext"/>
              <w:jc w:val="center"/>
              <w:rPr>
                <w:sz w:val="16"/>
                <w:szCs w:val="16"/>
                <w:lang w:eastAsia="en-GB"/>
              </w:rPr>
            </w:pPr>
            <w:r w:rsidRPr="00875D44">
              <w:rPr>
                <w:sz w:val="16"/>
                <w:szCs w:val="16"/>
                <w:lang w:eastAsia="en-GB"/>
              </w:rPr>
              <w:t>24.01.2024</w:t>
            </w:r>
          </w:p>
        </w:tc>
        <w:tc>
          <w:tcPr>
            <w:tcW w:w="948" w:type="dxa"/>
            <w:shd w:val="clear" w:color="auto" w:fill="auto"/>
            <w:noWrap/>
            <w:vAlign w:val="center"/>
            <w:hideMark/>
          </w:tcPr>
          <w:p w14:paraId="2706D1A0" w14:textId="77777777" w:rsidR="00691096" w:rsidRPr="00875D44" w:rsidRDefault="00691096" w:rsidP="007179E2">
            <w:pPr>
              <w:pStyle w:val="Tabletext"/>
              <w:jc w:val="center"/>
              <w:rPr>
                <w:sz w:val="16"/>
                <w:szCs w:val="16"/>
                <w:lang w:eastAsia="en-GB"/>
              </w:rPr>
            </w:pPr>
            <w:r w:rsidRPr="00875D44">
              <w:rPr>
                <w:sz w:val="16"/>
                <w:szCs w:val="16"/>
                <w:lang w:eastAsia="en-GB"/>
              </w:rPr>
              <w:t>3013</w:t>
            </w:r>
          </w:p>
        </w:tc>
        <w:tc>
          <w:tcPr>
            <w:tcW w:w="1260" w:type="dxa"/>
            <w:shd w:val="clear" w:color="auto" w:fill="auto"/>
            <w:noWrap/>
            <w:vAlign w:val="center"/>
            <w:hideMark/>
          </w:tcPr>
          <w:p w14:paraId="4BA4B114" w14:textId="77777777" w:rsidR="00691096" w:rsidRPr="00875D44" w:rsidRDefault="00691096" w:rsidP="007179E2">
            <w:pPr>
              <w:pStyle w:val="Tabletext"/>
              <w:jc w:val="center"/>
              <w:rPr>
                <w:sz w:val="16"/>
                <w:szCs w:val="16"/>
                <w:lang w:eastAsia="en-GB"/>
              </w:rPr>
            </w:pPr>
            <w:r w:rsidRPr="00875D44">
              <w:rPr>
                <w:sz w:val="16"/>
                <w:szCs w:val="16"/>
                <w:lang w:eastAsia="en-GB"/>
              </w:rPr>
              <w:t>9</w:t>
            </w:r>
          </w:p>
        </w:tc>
        <w:tc>
          <w:tcPr>
            <w:tcW w:w="1260" w:type="dxa"/>
            <w:vAlign w:val="center"/>
          </w:tcPr>
          <w:p w14:paraId="082A30D3" w14:textId="77777777" w:rsidR="00691096" w:rsidRPr="00875D44" w:rsidRDefault="00691096" w:rsidP="007179E2">
            <w:pPr>
              <w:pStyle w:val="Tabletext"/>
              <w:jc w:val="center"/>
              <w:rPr>
                <w:sz w:val="16"/>
                <w:szCs w:val="16"/>
                <w:lang w:eastAsia="en-GB"/>
              </w:rPr>
            </w:pPr>
            <w:r w:rsidRPr="00875D44">
              <w:rPr>
                <w:sz w:val="16"/>
                <w:szCs w:val="16"/>
                <w:lang w:eastAsia="en-GB"/>
              </w:rPr>
              <w:t>3</w:t>
            </w:r>
          </w:p>
        </w:tc>
      </w:tr>
      <w:tr w:rsidR="00691096" w:rsidRPr="001F59F2" w14:paraId="6275DCC6" w14:textId="77777777" w:rsidTr="007179E2">
        <w:trPr>
          <w:cantSplit/>
          <w:jc w:val="center"/>
        </w:trPr>
        <w:tc>
          <w:tcPr>
            <w:tcW w:w="946" w:type="dxa"/>
            <w:shd w:val="clear" w:color="000000" w:fill="FFFFFF"/>
            <w:vAlign w:val="center"/>
            <w:hideMark/>
          </w:tcPr>
          <w:p w14:paraId="6B888D6F" w14:textId="77777777" w:rsidR="00691096" w:rsidRPr="00875D44" w:rsidRDefault="00691096" w:rsidP="00875D44">
            <w:pPr>
              <w:pStyle w:val="Tabletext"/>
              <w:rPr>
                <w:sz w:val="16"/>
                <w:szCs w:val="16"/>
                <w:lang w:eastAsia="en-GB"/>
              </w:rPr>
            </w:pPr>
            <w:r w:rsidRPr="00875D44">
              <w:rPr>
                <w:sz w:val="16"/>
                <w:szCs w:val="16"/>
                <w:lang w:eastAsia="en-GB"/>
              </w:rPr>
              <w:t>121520056</w:t>
            </w:r>
          </w:p>
        </w:tc>
        <w:tc>
          <w:tcPr>
            <w:tcW w:w="1376" w:type="dxa"/>
            <w:shd w:val="clear" w:color="000000" w:fill="FFFFFF"/>
            <w:vAlign w:val="center"/>
            <w:hideMark/>
          </w:tcPr>
          <w:p w14:paraId="70A6DF1F" w14:textId="77777777" w:rsidR="00691096" w:rsidRPr="00875D44" w:rsidRDefault="00691096" w:rsidP="00875D44">
            <w:pPr>
              <w:pStyle w:val="Tabletext"/>
              <w:rPr>
                <w:sz w:val="16"/>
                <w:szCs w:val="16"/>
                <w:lang w:eastAsia="en-GB"/>
              </w:rPr>
            </w:pPr>
            <w:r w:rsidRPr="00875D44">
              <w:rPr>
                <w:sz w:val="16"/>
                <w:szCs w:val="16"/>
                <w:lang w:eastAsia="en-GB"/>
              </w:rPr>
              <w:t>USAAK</w:t>
            </w:r>
          </w:p>
        </w:tc>
        <w:tc>
          <w:tcPr>
            <w:tcW w:w="820" w:type="dxa"/>
            <w:shd w:val="clear" w:color="000000" w:fill="FFFFFF"/>
            <w:vAlign w:val="center"/>
            <w:hideMark/>
          </w:tcPr>
          <w:p w14:paraId="4CCA9595" w14:textId="77777777" w:rsidR="00691096" w:rsidRPr="00875D44" w:rsidRDefault="00691096" w:rsidP="007179E2">
            <w:pPr>
              <w:pStyle w:val="Tabletext"/>
              <w:jc w:val="center"/>
              <w:rPr>
                <w:sz w:val="16"/>
                <w:szCs w:val="16"/>
                <w:lang w:eastAsia="en-GB"/>
              </w:rPr>
            </w:pPr>
            <w:r w:rsidRPr="00875D44">
              <w:rPr>
                <w:sz w:val="16"/>
                <w:szCs w:val="16"/>
                <w:lang w:eastAsia="en-GB"/>
              </w:rPr>
              <w:t>USA</w:t>
            </w:r>
          </w:p>
        </w:tc>
        <w:tc>
          <w:tcPr>
            <w:tcW w:w="531" w:type="dxa"/>
            <w:shd w:val="clear" w:color="000000" w:fill="FFFFFF"/>
            <w:vAlign w:val="center"/>
            <w:hideMark/>
          </w:tcPr>
          <w:p w14:paraId="12D94F92"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35CE50BB" w14:textId="77777777" w:rsidR="00691096" w:rsidRPr="00875D44" w:rsidRDefault="00691096" w:rsidP="007179E2">
            <w:pPr>
              <w:pStyle w:val="Tabletext"/>
              <w:jc w:val="center"/>
              <w:rPr>
                <w:sz w:val="16"/>
                <w:szCs w:val="16"/>
                <w:lang w:eastAsia="en-GB"/>
              </w:rPr>
            </w:pPr>
            <w:r w:rsidRPr="00875D44">
              <w:rPr>
                <w:sz w:val="16"/>
                <w:szCs w:val="16"/>
                <w:lang w:eastAsia="en-GB"/>
              </w:rPr>
              <w:t>24.03.2021</w:t>
            </w:r>
          </w:p>
        </w:tc>
        <w:tc>
          <w:tcPr>
            <w:tcW w:w="1043" w:type="dxa"/>
            <w:shd w:val="clear" w:color="000000" w:fill="FFFFFF"/>
            <w:vAlign w:val="center"/>
            <w:hideMark/>
          </w:tcPr>
          <w:p w14:paraId="46FBF4B8"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4AE80811" w14:textId="632B79EB"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428A4A1E" w14:textId="77777777" w:rsidR="00691096" w:rsidRPr="00875D44" w:rsidRDefault="00691096" w:rsidP="007179E2">
            <w:pPr>
              <w:pStyle w:val="Tabletext"/>
              <w:jc w:val="center"/>
              <w:rPr>
                <w:sz w:val="16"/>
                <w:szCs w:val="16"/>
                <w:lang w:eastAsia="en-GB"/>
              </w:rPr>
            </w:pPr>
            <w:r w:rsidRPr="00875D44">
              <w:rPr>
                <w:sz w:val="16"/>
                <w:szCs w:val="16"/>
                <w:lang w:eastAsia="en-GB"/>
              </w:rPr>
              <w:t>24.01.2024</w:t>
            </w:r>
          </w:p>
        </w:tc>
        <w:tc>
          <w:tcPr>
            <w:tcW w:w="948" w:type="dxa"/>
            <w:shd w:val="clear" w:color="auto" w:fill="auto"/>
            <w:noWrap/>
            <w:vAlign w:val="center"/>
            <w:hideMark/>
          </w:tcPr>
          <w:p w14:paraId="4E4A47D9" w14:textId="77777777" w:rsidR="00691096" w:rsidRPr="00875D44" w:rsidRDefault="00691096" w:rsidP="007179E2">
            <w:pPr>
              <w:pStyle w:val="Tabletext"/>
              <w:jc w:val="center"/>
              <w:rPr>
                <w:sz w:val="16"/>
                <w:szCs w:val="16"/>
                <w:lang w:eastAsia="en-GB"/>
              </w:rPr>
            </w:pPr>
            <w:r w:rsidRPr="00875D44">
              <w:rPr>
                <w:sz w:val="16"/>
                <w:szCs w:val="16"/>
                <w:lang w:eastAsia="en-GB"/>
              </w:rPr>
              <w:t>3013</w:t>
            </w:r>
          </w:p>
        </w:tc>
        <w:tc>
          <w:tcPr>
            <w:tcW w:w="1260" w:type="dxa"/>
            <w:shd w:val="clear" w:color="auto" w:fill="auto"/>
            <w:noWrap/>
            <w:vAlign w:val="center"/>
            <w:hideMark/>
          </w:tcPr>
          <w:p w14:paraId="12B33FB4" w14:textId="77777777" w:rsidR="00691096" w:rsidRPr="00875D44" w:rsidRDefault="00691096" w:rsidP="007179E2">
            <w:pPr>
              <w:pStyle w:val="Tabletext"/>
              <w:jc w:val="center"/>
              <w:rPr>
                <w:sz w:val="16"/>
                <w:szCs w:val="16"/>
                <w:lang w:eastAsia="en-GB"/>
              </w:rPr>
            </w:pPr>
            <w:r w:rsidRPr="00875D44">
              <w:rPr>
                <w:sz w:val="16"/>
                <w:szCs w:val="16"/>
                <w:lang w:eastAsia="en-GB"/>
              </w:rPr>
              <w:t>5</w:t>
            </w:r>
          </w:p>
        </w:tc>
        <w:tc>
          <w:tcPr>
            <w:tcW w:w="1260" w:type="dxa"/>
            <w:vAlign w:val="center"/>
          </w:tcPr>
          <w:p w14:paraId="019F9723" w14:textId="77777777" w:rsidR="00691096" w:rsidRPr="00875D44" w:rsidRDefault="00691096" w:rsidP="007179E2">
            <w:pPr>
              <w:pStyle w:val="Tabletext"/>
              <w:jc w:val="center"/>
              <w:rPr>
                <w:sz w:val="16"/>
                <w:szCs w:val="16"/>
                <w:lang w:eastAsia="en-GB"/>
              </w:rPr>
            </w:pPr>
            <w:r w:rsidRPr="00875D44">
              <w:rPr>
                <w:sz w:val="16"/>
                <w:szCs w:val="16"/>
                <w:lang w:eastAsia="en-GB"/>
              </w:rPr>
              <w:t>2</w:t>
            </w:r>
          </w:p>
        </w:tc>
      </w:tr>
      <w:tr w:rsidR="00691096" w:rsidRPr="001F59F2" w14:paraId="2DF5F517" w14:textId="77777777" w:rsidTr="007179E2">
        <w:trPr>
          <w:cantSplit/>
          <w:jc w:val="center"/>
        </w:trPr>
        <w:tc>
          <w:tcPr>
            <w:tcW w:w="946" w:type="dxa"/>
            <w:shd w:val="clear" w:color="000000" w:fill="FFFFFF"/>
            <w:vAlign w:val="center"/>
            <w:hideMark/>
          </w:tcPr>
          <w:p w14:paraId="5EA38793" w14:textId="77777777" w:rsidR="00691096" w:rsidRPr="00875D44" w:rsidRDefault="00691096" w:rsidP="00875D44">
            <w:pPr>
              <w:pStyle w:val="Tabletext"/>
              <w:rPr>
                <w:sz w:val="16"/>
                <w:szCs w:val="16"/>
                <w:lang w:eastAsia="en-GB"/>
              </w:rPr>
            </w:pPr>
            <w:r w:rsidRPr="00875D44">
              <w:rPr>
                <w:sz w:val="16"/>
                <w:szCs w:val="16"/>
                <w:lang w:eastAsia="en-GB"/>
              </w:rPr>
              <w:t>121520071</w:t>
            </w:r>
          </w:p>
        </w:tc>
        <w:tc>
          <w:tcPr>
            <w:tcW w:w="1376" w:type="dxa"/>
            <w:shd w:val="clear" w:color="000000" w:fill="FFFFFF"/>
            <w:vAlign w:val="center"/>
            <w:hideMark/>
          </w:tcPr>
          <w:p w14:paraId="4294EA12" w14:textId="77777777" w:rsidR="00691096" w:rsidRPr="00875D44" w:rsidRDefault="00691096" w:rsidP="00875D44">
            <w:pPr>
              <w:pStyle w:val="Tabletext"/>
              <w:rPr>
                <w:sz w:val="16"/>
                <w:szCs w:val="16"/>
                <w:lang w:eastAsia="en-GB"/>
              </w:rPr>
            </w:pPr>
            <w:r w:rsidRPr="00875D44">
              <w:rPr>
                <w:sz w:val="16"/>
                <w:szCs w:val="16"/>
                <w:lang w:eastAsia="en-GB"/>
              </w:rPr>
              <w:t>KBSAT-NGSO-P</w:t>
            </w:r>
          </w:p>
        </w:tc>
        <w:tc>
          <w:tcPr>
            <w:tcW w:w="820" w:type="dxa"/>
            <w:shd w:val="clear" w:color="000000" w:fill="FFFFFF"/>
            <w:vAlign w:val="center"/>
            <w:hideMark/>
          </w:tcPr>
          <w:p w14:paraId="65E47BF2" w14:textId="77777777" w:rsidR="00691096" w:rsidRPr="00875D44" w:rsidRDefault="00691096" w:rsidP="007179E2">
            <w:pPr>
              <w:pStyle w:val="Tabletext"/>
              <w:jc w:val="center"/>
              <w:rPr>
                <w:sz w:val="16"/>
                <w:szCs w:val="16"/>
                <w:lang w:eastAsia="en-GB"/>
              </w:rPr>
            </w:pPr>
            <w:r w:rsidRPr="00875D44">
              <w:rPr>
                <w:sz w:val="16"/>
                <w:szCs w:val="16"/>
                <w:lang w:eastAsia="en-GB"/>
              </w:rPr>
              <w:t>D</w:t>
            </w:r>
          </w:p>
        </w:tc>
        <w:tc>
          <w:tcPr>
            <w:tcW w:w="531" w:type="dxa"/>
            <w:shd w:val="clear" w:color="000000" w:fill="FFFFFF"/>
            <w:vAlign w:val="center"/>
            <w:hideMark/>
          </w:tcPr>
          <w:p w14:paraId="0973D0BA"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3B1B32EE" w14:textId="77777777" w:rsidR="00691096" w:rsidRPr="00875D44" w:rsidRDefault="00691096" w:rsidP="007179E2">
            <w:pPr>
              <w:pStyle w:val="Tabletext"/>
              <w:jc w:val="center"/>
              <w:rPr>
                <w:sz w:val="16"/>
                <w:szCs w:val="16"/>
                <w:lang w:eastAsia="en-GB"/>
              </w:rPr>
            </w:pPr>
            <w:r w:rsidRPr="00875D44">
              <w:rPr>
                <w:sz w:val="16"/>
                <w:szCs w:val="16"/>
                <w:lang w:eastAsia="en-GB"/>
              </w:rPr>
              <w:t>04.05.2021</w:t>
            </w:r>
          </w:p>
        </w:tc>
        <w:tc>
          <w:tcPr>
            <w:tcW w:w="1043" w:type="dxa"/>
            <w:shd w:val="clear" w:color="000000" w:fill="FFFFFF"/>
            <w:vAlign w:val="center"/>
            <w:hideMark/>
          </w:tcPr>
          <w:p w14:paraId="1D7DB99E"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7B469E1D"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5F2CB5D2" w14:textId="751FC496" w:rsidR="00691096" w:rsidRPr="00875D44" w:rsidRDefault="00691096" w:rsidP="007179E2">
            <w:pPr>
              <w:pStyle w:val="Tabletext"/>
              <w:jc w:val="center"/>
              <w:rPr>
                <w:sz w:val="16"/>
                <w:szCs w:val="16"/>
                <w:lang w:eastAsia="en-GB"/>
              </w:rPr>
            </w:pPr>
            <w:r w:rsidRPr="00875D44">
              <w:rPr>
                <w:sz w:val="16"/>
                <w:szCs w:val="16"/>
                <w:lang w:eastAsia="en-GB"/>
              </w:rPr>
              <w:t>16.04.2024</w:t>
            </w:r>
          </w:p>
        </w:tc>
        <w:tc>
          <w:tcPr>
            <w:tcW w:w="948" w:type="dxa"/>
            <w:shd w:val="clear" w:color="auto" w:fill="auto"/>
            <w:noWrap/>
            <w:vAlign w:val="center"/>
            <w:hideMark/>
          </w:tcPr>
          <w:p w14:paraId="514819B9" w14:textId="5D6A7B69" w:rsidR="00691096" w:rsidRPr="00875D44" w:rsidRDefault="00691096" w:rsidP="007179E2">
            <w:pPr>
              <w:pStyle w:val="Tabletext"/>
              <w:jc w:val="center"/>
              <w:rPr>
                <w:sz w:val="16"/>
                <w:szCs w:val="16"/>
                <w:lang w:eastAsia="en-GB"/>
              </w:rPr>
            </w:pPr>
            <w:r w:rsidRPr="00875D44">
              <w:rPr>
                <w:sz w:val="16"/>
                <w:szCs w:val="16"/>
                <w:lang w:eastAsia="en-GB"/>
              </w:rPr>
              <w:t>3019</w:t>
            </w:r>
          </w:p>
        </w:tc>
        <w:tc>
          <w:tcPr>
            <w:tcW w:w="1260" w:type="dxa"/>
            <w:shd w:val="clear" w:color="auto" w:fill="auto"/>
            <w:noWrap/>
            <w:vAlign w:val="center"/>
            <w:hideMark/>
          </w:tcPr>
          <w:p w14:paraId="560F9F47" w14:textId="77777777" w:rsidR="00691096" w:rsidRPr="00875D44" w:rsidRDefault="00691096" w:rsidP="007179E2">
            <w:pPr>
              <w:pStyle w:val="Tabletext"/>
              <w:jc w:val="center"/>
              <w:rPr>
                <w:sz w:val="16"/>
                <w:szCs w:val="16"/>
                <w:lang w:eastAsia="en-GB"/>
              </w:rPr>
            </w:pPr>
            <w:r w:rsidRPr="00875D44">
              <w:rPr>
                <w:sz w:val="16"/>
                <w:szCs w:val="16"/>
                <w:lang w:eastAsia="en-GB"/>
              </w:rPr>
              <w:t>6</w:t>
            </w:r>
          </w:p>
        </w:tc>
        <w:tc>
          <w:tcPr>
            <w:tcW w:w="1260" w:type="dxa"/>
            <w:vAlign w:val="center"/>
          </w:tcPr>
          <w:p w14:paraId="305E552A" w14:textId="77777777" w:rsidR="00691096" w:rsidRPr="00875D44" w:rsidRDefault="00691096" w:rsidP="007179E2">
            <w:pPr>
              <w:pStyle w:val="Tabletext"/>
              <w:jc w:val="center"/>
              <w:rPr>
                <w:sz w:val="16"/>
                <w:szCs w:val="16"/>
                <w:lang w:eastAsia="en-GB"/>
              </w:rPr>
            </w:pPr>
            <w:r w:rsidRPr="00875D44">
              <w:rPr>
                <w:sz w:val="16"/>
                <w:szCs w:val="16"/>
                <w:lang w:eastAsia="en-GB"/>
              </w:rPr>
              <w:t>15</w:t>
            </w:r>
          </w:p>
        </w:tc>
      </w:tr>
      <w:tr w:rsidR="00691096" w:rsidRPr="001F59F2" w14:paraId="5F695C34" w14:textId="77777777" w:rsidTr="007179E2">
        <w:trPr>
          <w:cantSplit/>
          <w:jc w:val="center"/>
        </w:trPr>
        <w:tc>
          <w:tcPr>
            <w:tcW w:w="946" w:type="dxa"/>
            <w:shd w:val="clear" w:color="000000" w:fill="FFFFFF"/>
            <w:vAlign w:val="center"/>
            <w:hideMark/>
          </w:tcPr>
          <w:p w14:paraId="6D73A030" w14:textId="77777777" w:rsidR="00691096" w:rsidRPr="00875D44" w:rsidRDefault="00691096" w:rsidP="00875D44">
            <w:pPr>
              <w:pStyle w:val="Tabletext"/>
              <w:rPr>
                <w:sz w:val="16"/>
                <w:szCs w:val="16"/>
                <w:lang w:eastAsia="en-GB"/>
              </w:rPr>
            </w:pPr>
            <w:r w:rsidRPr="00875D44">
              <w:rPr>
                <w:sz w:val="16"/>
                <w:szCs w:val="16"/>
                <w:lang w:eastAsia="en-GB"/>
              </w:rPr>
              <w:t>121520081</w:t>
            </w:r>
          </w:p>
        </w:tc>
        <w:tc>
          <w:tcPr>
            <w:tcW w:w="1376" w:type="dxa"/>
            <w:shd w:val="clear" w:color="000000" w:fill="FFFFFF"/>
            <w:vAlign w:val="center"/>
            <w:hideMark/>
          </w:tcPr>
          <w:p w14:paraId="07D552EB" w14:textId="77777777" w:rsidR="00691096" w:rsidRPr="00875D44" w:rsidRDefault="00691096" w:rsidP="00875D44">
            <w:pPr>
              <w:pStyle w:val="Tabletext"/>
              <w:rPr>
                <w:sz w:val="16"/>
                <w:szCs w:val="16"/>
                <w:lang w:eastAsia="en-GB"/>
              </w:rPr>
            </w:pPr>
            <w:r w:rsidRPr="00875D44">
              <w:rPr>
                <w:sz w:val="16"/>
                <w:szCs w:val="16"/>
                <w:lang w:eastAsia="en-GB"/>
              </w:rPr>
              <w:t>OMNIA-1</w:t>
            </w:r>
          </w:p>
        </w:tc>
        <w:tc>
          <w:tcPr>
            <w:tcW w:w="820" w:type="dxa"/>
            <w:shd w:val="clear" w:color="000000" w:fill="FFFFFF"/>
            <w:vAlign w:val="center"/>
            <w:hideMark/>
          </w:tcPr>
          <w:p w14:paraId="1DDAB00E" w14:textId="77777777" w:rsidR="00691096" w:rsidRPr="00875D44" w:rsidRDefault="00691096" w:rsidP="007179E2">
            <w:pPr>
              <w:pStyle w:val="Tabletext"/>
              <w:jc w:val="center"/>
              <w:rPr>
                <w:sz w:val="16"/>
                <w:szCs w:val="16"/>
                <w:lang w:eastAsia="en-GB"/>
              </w:rPr>
            </w:pPr>
            <w:r w:rsidRPr="00875D44">
              <w:rPr>
                <w:sz w:val="16"/>
                <w:szCs w:val="16"/>
                <w:lang w:eastAsia="en-GB"/>
              </w:rPr>
              <w:t>LUX</w:t>
            </w:r>
          </w:p>
        </w:tc>
        <w:tc>
          <w:tcPr>
            <w:tcW w:w="531" w:type="dxa"/>
            <w:shd w:val="clear" w:color="000000" w:fill="FFFFFF"/>
            <w:vAlign w:val="center"/>
            <w:hideMark/>
          </w:tcPr>
          <w:p w14:paraId="69A0C2C7"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575D4740" w14:textId="77777777" w:rsidR="00691096" w:rsidRPr="00875D44" w:rsidRDefault="00691096" w:rsidP="007179E2">
            <w:pPr>
              <w:pStyle w:val="Tabletext"/>
              <w:jc w:val="center"/>
              <w:rPr>
                <w:sz w:val="16"/>
                <w:szCs w:val="16"/>
                <w:lang w:eastAsia="en-GB"/>
              </w:rPr>
            </w:pPr>
            <w:r w:rsidRPr="00875D44">
              <w:rPr>
                <w:sz w:val="16"/>
                <w:szCs w:val="16"/>
                <w:lang w:eastAsia="en-GB"/>
              </w:rPr>
              <w:t>21.05.2021</w:t>
            </w:r>
          </w:p>
        </w:tc>
        <w:tc>
          <w:tcPr>
            <w:tcW w:w="1043" w:type="dxa"/>
            <w:shd w:val="clear" w:color="000000" w:fill="FFFFFF"/>
            <w:vAlign w:val="center"/>
            <w:hideMark/>
          </w:tcPr>
          <w:p w14:paraId="30833EDD"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360F6B3E" w14:textId="15F1059E"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089203E4" w14:textId="710D3BD3" w:rsidR="00691096" w:rsidRPr="00875D44" w:rsidRDefault="00691096" w:rsidP="007179E2">
            <w:pPr>
              <w:pStyle w:val="Tabletext"/>
              <w:jc w:val="center"/>
              <w:rPr>
                <w:sz w:val="16"/>
                <w:szCs w:val="16"/>
                <w:lang w:eastAsia="en-GB"/>
              </w:rPr>
            </w:pPr>
            <w:r w:rsidRPr="00875D44">
              <w:rPr>
                <w:sz w:val="16"/>
                <w:szCs w:val="16"/>
                <w:lang w:eastAsia="en-GB"/>
              </w:rPr>
              <w:t>06.02.2024</w:t>
            </w:r>
          </w:p>
        </w:tc>
        <w:tc>
          <w:tcPr>
            <w:tcW w:w="948" w:type="dxa"/>
            <w:shd w:val="clear" w:color="auto" w:fill="auto"/>
            <w:noWrap/>
            <w:vAlign w:val="center"/>
            <w:hideMark/>
          </w:tcPr>
          <w:p w14:paraId="64ABF78D" w14:textId="22AA6BB2" w:rsidR="00691096" w:rsidRPr="00875D44" w:rsidRDefault="00691096" w:rsidP="007179E2">
            <w:pPr>
              <w:pStyle w:val="Tabletext"/>
              <w:jc w:val="center"/>
              <w:rPr>
                <w:sz w:val="16"/>
                <w:szCs w:val="16"/>
                <w:lang w:eastAsia="en-GB"/>
              </w:rPr>
            </w:pPr>
            <w:r w:rsidRPr="00875D44">
              <w:rPr>
                <w:sz w:val="16"/>
                <w:szCs w:val="16"/>
                <w:lang w:eastAsia="en-GB"/>
              </w:rPr>
              <w:t>3014</w:t>
            </w:r>
          </w:p>
        </w:tc>
        <w:tc>
          <w:tcPr>
            <w:tcW w:w="1260" w:type="dxa"/>
            <w:shd w:val="clear" w:color="auto" w:fill="auto"/>
            <w:noWrap/>
            <w:vAlign w:val="center"/>
            <w:hideMark/>
          </w:tcPr>
          <w:p w14:paraId="3444BF21" w14:textId="77777777" w:rsidR="00691096" w:rsidRPr="00875D44" w:rsidRDefault="00691096" w:rsidP="007179E2">
            <w:pPr>
              <w:pStyle w:val="Tabletext"/>
              <w:jc w:val="center"/>
              <w:rPr>
                <w:sz w:val="16"/>
                <w:szCs w:val="16"/>
                <w:lang w:eastAsia="en-GB"/>
              </w:rPr>
            </w:pPr>
            <w:r w:rsidRPr="00875D44">
              <w:rPr>
                <w:sz w:val="16"/>
                <w:szCs w:val="16"/>
                <w:lang w:eastAsia="en-GB"/>
              </w:rPr>
              <w:t>7</w:t>
            </w:r>
          </w:p>
        </w:tc>
        <w:tc>
          <w:tcPr>
            <w:tcW w:w="1260" w:type="dxa"/>
            <w:vAlign w:val="center"/>
          </w:tcPr>
          <w:p w14:paraId="4C6525D6" w14:textId="77777777" w:rsidR="00691096" w:rsidRPr="00875D44" w:rsidRDefault="00691096" w:rsidP="007179E2">
            <w:pPr>
              <w:pStyle w:val="Tabletext"/>
              <w:jc w:val="center"/>
              <w:rPr>
                <w:sz w:val="16"/>
                <w:szCs w:val="16"/>
                <w:lang w:eastAsia="en-GB"/>
              </w:rPr>
            </w:pPr>
          </w:p>
        </w:tc>
      </w:tr>
      <w:tr w:rsidR="00691096" w:rsidRPr="001F59F2" w14:paraId="236FDB5A" w14:textId="77777777" w:rsidTr="007179E2">
        <w:trPr>
          <w:cantSplit/>
          <w:jc w:val="center"/>
        </w:trPr>
        <w:tc>
          <w:tcPr>
            <w:tcW w:w="946" w:type="dxa"/>
            <w:shd w:val="clear" w:color="000000" w:fill="FFFFFF"/>
            <w:vAlign w:val="center"/>
            <w:hideMark/>
          </w:tcPr>
          <w:p w14:paraId="4FC83C1C" w14:textId="77777777" w:rsidR="00691096" w:rsidRPr="00875D44" w:rsidRDefault="00691096" w:rsidP="00875D44">
            <w:pPr>
              <w:pStyle w:val="Tabletext"/>
              <w:rPr>
                <w:sz w:val="16"/>
                <w:szCs w:val="16"/>
                <w:lang w:eastAsia="en-GB"/>
              </w:rPr>
            </w:pPr>
            <w:r w:rsidRPr="00875D44">
              <w:rPr>
                <w:sz w:val="16"/>
                <w:szCs w:val="16"/>
                <w:lang w:eastAsia="en-GB"/>
              </w:rPr>
              <w:t>121520082</w:t>
            </w:r>
          </w:p>
        </w:tc>
        <w:tc>
          <w:tcPr>
            <w:tcW w:w="1376" w:type="dxa"/>
            <w:shd w:val="clear" w:color="000000" w:fill="FFFFFF"/>
            <w:vAlign w:val="center"/>
            <w:hideMark/>
          </w:tcPr>
          <w:p w14:paraId="4FB6E652" w14:textId="77777777" w:rsidR="00691096" w:rsidRPr="00875D44" w:rsidRDefault="00691096" w:rsidP="00875D44">
            <w:pPr>
              <w:pStyle w:val="Tabletext"/>
              <w:rPr>
                <w:sz w:val="16"/>
                <w:szCs w:val="16"/>
                <w:lang w:eastAsia="en-GB"/>
              </w:rPr>
            </w:pPr>
            <w:r w:rsidRPr="00875D44">
              <w:rPr>
                <w:sz w:val="16"/>
                <w:szCs w:val="16"/>
                <w:lang w:eastAsia="en-GB"/>
              </w:rPr>
              <w:t>OMNIA-2</w:t>
            </w:r>
          </w:p>
        </w:tc>
        <w:tc>
          <w:tcPr>
            <w:tcW w:w="820" w:type="dxa"/>
            <w:shd w:val="clear" w:color="000000" w:fill="FFFFFF"/>
            <w:vAlign w:val="center"/>
            <w:hideMark/>
          </w:tcPr>
          <w:p w14:paraId="36AEC410" w14:textId="77777777" w:rsidR="00691096" w:rsidRPr="00875D44" w:rsidRDefault="00691096" w:rsidP="007179E2">
            <w:pPr>
              <w:pStyle w:val="Tabletext"/>
              <w:jc w:val="center"/>
              <w:rPr>
                <w:sz w:val="16"/>
                <w:szCs w:val="16"/>
                <w:lang w:eastAsia="en-GB"/>
              </w:rPr>
            </w:pPr>
            <w:r w:rsidRPr="00875D44">
              <w:rPr>
                <w:sz w:val="16"/>
                <w:szCs w:val="16"/>
                <w:lang w:eastAsia="en-GB"/>
              </w:rPr>
              <w:t>LUX</w:t>
            </w:r>
          </w:p>
        </w:tc>
        <w:tc>
          <w:tcPr>
            <w:tcW w:w="531" w:type="dxa"/>
            <w:shd w:val="clear" w:color="000000" w:fill="FFFFFF"/>
            <w:vAlign w:val="center"/>
            <w:hideMark/>
          </w:tcPr>
          <w:p w14:paraId="69A45F58"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61EAA263" w14:textId="77777777" w:rsidR="00691096" w:rsidRPr="00875D44" w:rsidRDefault="00691096" w:rsidP="007179E2">
            <w:pPr>
              <w:pStyle w:val="Tabletext"/>
              <w:jc w:val="center"/>
              <w:rPr>
                <w:sz w:val="16"/>
                <w:szCs w:val="16"/>
                <w:lang w:eastAsia="en-GB"/>
              </w:rPr>
            </w:pPr>
            <w:r w:rsidRPr="00875D44">
              <w:rPr>
                <w:sz w:val="16"/>
                <w:szCs w:val="16"/>
                <w:lang w:eastAsia="en-GB"/>
              </w:rPr>
              <w:t>21.05.2021</w:t>
            </w:r>
          </w:p>
        </w:tc>
        <w:tc>
          <w:tcPr>
            <w:tcW w:w="1043" w:type="dxa"/>
            <w:shd w:val="clear" w:color="000000" w:fill="FFFFFF"/>
            <w:vAlign w:val="center"/>
            <w:hideMark/>
          </w:tcPr>
          <w:p w14:paraId="01648DA1"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099A0EEA" w14:textId="5A712F53"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763AEE0A" w14:textId="30CB9E77" w:rsidR="00691096" w:rsidRPr="00875D44" w:rsidRDefault="00691096" w:rsidP="007179E2">
            <w:pPr>
              <w:pStyle w:val="Tabletext"/>
              <w:jc w:val="center"/>
              <w:rPr>
                <w:sz w:val="16"/>
                <w:szCs w:val="16"/>
                <w:lang w:eastAsia="en-GB"/>
              </w:rPr>
            </w:pPr>
            <w:r w:rsidRPr="00875D44">
              <w:rPr>
                <w:sz w:val="16"/>
                <w:szCs w:val="16"/>
                <w:lang w:eastAsia="en-GB"/>
              </w:rPr>
              <w:t>06.02.2024</w:t>
            </w:r>
          </w:p>
        </w:tc>
        <w:tc>
          <w:tcPr>
            <w:tcW w:w="948" w:type="dxa"/>
            <w:shd w:val="clear" w:color="auto" w:fill="auto"/>
            <w:noWrap/>
            <w:vAlign w:val="center"/>
            <w:hideMark/>
          </w:tcPr>
          <w:p w14:paraId="4DCAE277" w14:textId="04D191F6" w:rsidR="00691096" w:rsidRPr="00875D44" w:rsidRDefault="00691096" w:rsidP="007179E2">
            <w:pPr>
              <w:pStyle w:val="Tabletext"/>
              <w:jc w:val="center"/>
              <w:rPr>
                <w:sz w:val="16"/>
                <w:szCs w:val="16"/>
                <w:lang w:eastAsia="en-GB"/>
              </w:rPr>
            </w:pPr>
            <w:r w:rsidRPr="00875D44">
              <w:rPr>
                <w:sz w:val="16"/>
                <w:szCs w:val="16"/>
                <w:lang w:eastAsia="en-GB"/>
              </w:rPr>
              <w:t>3014</w:t>
            </w:r>
          </w:p>
        </w:tc>
        <w:tc>
          <w:tcPr>
            <w:tcW w:w="1260" w:type="dxa"/>
            <w:shd w:val="clear" w:color="auto" w:fill="auto"/>
            <w:noWrap/>
            <w:vAlign w:val="center"/>
            <w:hideMark/>
          </w:tcPr>
          <w:p w14:paraId="7B5ED5F4" w14:textId="77777777" w:rsidR="00691096" w:rsidRPr="00875D44" w:rsidRDefault="00691096" w:rsidP="007179E2">
            <w:pPr>
              <w:pStyle w:val="Tabletext"/>
              <w:jc w:val="center"/>
              <w:rPr>
                <w:sz w:val="16"/>
                <w:szCs w:val="16"/>
                <w:lang w:eastAsia="en-GB"/>
              </w:rPr>
            </w:pPr>
            <w:r w:rsidRPr="00875D44">
              <w:rPr>
                <w:sz w:val="16"/>
                <w:szCs w:val="16"/>
                <w:lang w:eastAsia="en-GB"/>
              </w:rPr>
              <w:t>7</w:t>
            </w:r>
          </w:p>
        </w:tc>
        <w:tc>
          <w:tcPr>
            <w:tcW w:w="1260" w:type="dxa"/>
            <w:vAlign w:val="center"/>
          </w:tcPr>
          <w:p w14:paraId="0042F2F9" w14:textId="77777777" w:rsidR="00691096" w:rsidRPr="00875D44" w:rsidRDefault="00691096" w:rsidP="007179E2">
            <w:pPr>
              <w:pStyle w:val="Tabletext"/>
              <w:jc w:val="center"/>
              <w:rPr>
                <w:sz w:val="16"/>
                <w:szCs w:val="16"/>
                <w:lang w:eastAsia="en-GB"/>
              </w:rPr>
            </w:pPr>
          </w:p>
        </w:tc>
      </w:tr>
      <w:tr w:rsidR="00691096" w:rsidRPr="001F59F2" w14:paraId="1B145D72" w14:textId="77777777" w:rsidTr="007179E2">
        <w:trPr>
          <w:cantSplit/>
          <w:jc w:val="center"/>
        </w:trPr>
        <w:tc>
          <w:tcPr>
            <w:tcW w:w="946" w:type="dxa"/>
            <w:shd w:val="clear" w:color="000000" w:fill="FFFFFF"/>
            <w:vAlign w:val="center"/>
            <w:hideMark/>
          </w:tcPr>
          <w:p w14:paraId="153EDB93" w14:textId="77777777" w:rsidR="00691096" w:rsidRPr="00875D44" w:rsidRDefault="00691096" w:rsidP="00875D44">
            <w:pPr>
              <w:pStyle w:val="Tabletext"/>
              <w:rPr>
                <w:sz w:val="16"/>
                <w:szCs w:val="16"/>
                <w:lang w:eastAsia="en-GB"/>
              </w:rPr>
            </w:pPr>
            <w:r w:rsidRPr="00875D44">
              <w:rPr>
                <w:sz w:val="16"/>
                <w:szCs w:val="16"/>
                <w:lang w:eastAsia="en-GB"/>
              </w:rPr>
              <w:t>121520083</w:t>
            </w:r>
          </w:p>
        </w:tc>
        <w:tc>
          <w:tcPr>
            <w:tcW w:w="1376" w:type="dxa"/>
            <w:shd w:val="clear" w:color="000000" w:fill="FFFFFF"/>
            <w:vAlign w:val="center"/>
            <w:hideMark/>
          </w:tcPr>
          <w:p w14:paraId="277A4A08" w14:textId="77777777" w:rsidR="00691096" w:rsidRPr="00875D44" w:rsidRDefault="00691096" w:rsidP="00875D44">
            <w:pPr>
              <w:pStyle w:val="Tabletext"/>
              <w:rPr>
                <w:sz w:val="16"/>
                <w:szCs w:val="16"/>
                <w:lang w:eastAsia="en-GB"/>
              </w:rPr>
            </w:pPr>
            <w:r w:rsidRPr="00875D44">
              <w:rPr>
                <w:sz w:val="16"/>
                <w:szCs w:val="16"/>
                <w:lang w:eastAsia="en-GB"/>
              </w:rPr>
              <w:t>OMNIA-3</w:t>
            </w:r>
          </w:p>
        </w:tc>
        <w:tc>
          <w:tcPr>
            <w:tcW w:w="820" w:type="dxa"/>
            <w:shd w:val="clear" w:color="000000" w:fill="FFFFFF"/>
            <w:vAlign w:val="center"/>
            <w:hideMark/>
          </w:tcPr>
          <w:p w14:paraId="1976CE27" w14:textId="77777777" w:rsidR="00691096" w:rsidRPr="00875D44" w:rsidRDefault="00691096" w:rsidP="007179E2">
            <w:pPr>
              <w:pStyle w:val="Tabletext"/>
              <w:jc w:val="center"/>
              <w:rPr>
                <w:sz w:val="16"/>
                <w:szCs w:val="16"/>
                <w:lang w:eastAsia="en-GB"/>
              </w:rPr>
            </w:pPr>
            <w:r w:rsidRPr="00875D44">
              <w:rPr>
                <w:sz w:val="16"/>
                <w:szCs w:val="16"/>
                <w:lang w:eastAsia="en-GB"/>
              </w:rPr>
              <w:t>LUX</w:t>
            </w:r>
          </w:p>
        </w:tc>
        <w:tc>
          <w:tcPr>
            <w:tcW w:w="531" w:type="dxa"/>
            <w:shd w:val="clear" w:color="000000" w:fill="FFFFFF"/>
            <w:vAlign w:val="center"/>
            <w:hideMark/>
          </w:tcPr>
          <w:p w14:paraId="7DCF7F50"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1C541567" w14:textId="77777777" w:rsidR="00691096" w:rsidRPr="00875D44" w:rsidRDefault="00691096" w:rsidP="007179E2">
            <w:pPr>
              <w:pStyle w:val="Tabletext"/>
              <w:jc w:val="center"/>
              <w:rPr>
                <w:sz w:val="16"/>
                <w:szCs w:val="16"/>
                <w:lang w:eastAsia="en-GB"/>
              </w:rPr>
            </w:pPr>
            <w:r w:rsidRPr="00875D44">
              <w:rPr>
                <w:sz w:val="16"/>
                <w:szCs w:val="16"/>
                <w:lang w:eastAsia="en-GB"/>
              </w:rPr>
              <w:t>21.05.2021</w:t>
            </w:r>
          </w:p>
        </w:tc>
        <w:tc>
          <w:tcPr>
            <w:tcW w:w="1043" w:type="dxa"/>
            <w:shd w:val="clear" w:color="000000" w:fill="FFFFFF"/>
            <w:vAlign w:val="center"/>
            <w:hideMark/>
          </w:tcPr>
          <w:p w14:paraId="60C5D547"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2093DBDD" w14:textId="43317472"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6366634E" w14:textId="080C4ECC" w:rsidR="00691096" w:rsidRPr="00875D44" w:rsidRDefault="00691096" w:rsidP="007179E2">
            <w:pPr>
              <w:pStyle w:val="Tabletext"/>
              <w:jc w:val="center"/>
              <w:rPr>
                <w:sz w:val="16"/>
                <w:szCs w:val="16"/>
                <w:lang w:eastAsia="en-GB"/>
              </w:rPr>
            </w:pPr>
            <w:r w:rsidRPr="00875D44">
              <w:rPr>
                <w:sz w:val="16"/>
                <w:szCs w:val="16"/>
                <w:lang w:eastAsia="en-GB"/>
              </w:rPr>
              <w:t>06.02.2024</w:t>
            </w:r>
          </w:p>
        </w:tc>
        <w:tc>
          <w:tcPr>
            <w:tcW w:w="948" w:type="dxa"/>
            <w:shd w:val="clear" w:color="auto" w:fill="auto"/>
            <w:noWrap/>
            <w:vAlign w:val="center"/>
            <w:hideMark/>
          </w:tcPr>
          <w:p w14:paraId="69FCA61D" w14:textId="01A300C9" w:rsidR="00691096" w:rsidRPr="00875D44" w:rsidRDefault="00691096" w:rsidP="007179E2">
            <w:pPr>
              <w:pStyle w:val="Tabletext"/>
              <w:jc w:val="center"/>
              <w:rPr>
                <w:sz w:val="16"/>
                <w:szCs w:val="16"/>
                <w:lang w:eastAsia="en-GB"/>
              </w:rPr>
            </w:pPr>
            <w:r w:rsidRPr="00875D44">
              <w:rPr>
                <w:sz w:val="16"/>
                <w:szCs w:val="16"/>
                <w:lang w:eastAsia="en-GB"/>
              </w:rPr>
              <w:t>3014</w:t>
            </w:r>
          </w:p>
        </w:tc>
        <w:tc>
          <w:tcPr>
            <w:tcW w:w="1260" w:type="dxa"/>
            <w:shd w:val="clear" w:color="auto" w:fill="auto"/>
            <w:noWrap/>
            <w:vAlign w:val="center"/>
            <w:hideMark/>
          </w:tcPr>
          <w:p w14:paraId="1C7D8D44" w14:textId="77777777" w:rsidR="00691096" w:rsidRPr="00875D44" w:rsidRDefault="00691096" w:rsidP="007179E2">
            <w:pPr>
              <w:pStyle w:val="Tabletext"/>
              <w:jc w:val="center"/>
              <w:rPr>
                <w:sz w:val="16"/>
                <w:szCs w:val="16"/>
                <w:lang w:eastAsia="en-GB"/>
              </w:rPr>
            </w:pPr>
            <w:r w:rsidRPr="00875D44">
              <w:rPr>
                <w:sz w:val="16"/>
                <w:szCs w:val="16"/>
                <w:lang w:eastAsia="en-GB"/>
              </w:rPr>
              <w:t>7</w:t>
            </w:r>
          </w:p>
        </w:tc>
        <w:tc>
          <w:tcPr>
            <w:tcW w:w="1260" w:type="dxa"/>
            <w:vAlign w:val="center"/>
          </w:tcPr>
          <w:p w14:paraId="17A11E4E" w14:textId="77777777" w:rsidR="00691096" w:rsidRPr="00875D44" w:rsidRDefault="00691096" w:rsidP="007179E2">
            <w:pPr>
              <w:pStyle w:val="Tabletext"/>
              <w:jc w:val="center"/>
              <w:rPr>
                <w:sz w:val="16"/>
                <w:szCs w:val="16"/>
                <w:lang w:eastAsia="en-GB"/>
              </w:rPr>
            </w:pPr>
          </w:p>
        </w:tc>
      </w:tr>
      <w:tr w:rsidR="00691096" w:rsidRPr="001F59F2" w14:paraId="0238F4FB" w14:textId="77777777" w:rsidTr="007179E2">
        <w:trPr>
          <w:cantSplit/>
          <w:jc w:val="center"/>
        </w:trPr>
        <w:tc>
          <w:tcPr>
            <w:tcW w:w="946" w:type="dxa"/>
            <w:shd w:val="clear" w:color="000000" w:fill="FFFFFF"/>
            <w:vAlign w:val="center"/>
            <w:hideMark/>
          </w:tcPr>
          <w:p w14:paraId="2ECC7FED" w14:textId="77777777" w:rsidR="00691096" w:rsidRPr="00875D44" w:rsidRDefault="00691096" w:rsidP="00875D44">
            <w:pPr>
              <w:pStyle w:val="Tabletext"/>
              <w:rPr>
                <w:sz w:val="16"/>
                <w:szCs w:val="16"/>
                <w:lang w:eastAsia="en-GB"/>
              </w:rPr>
            </w:pPr>
            <w:r w:rsidRPr="00875D44">
              <w:rPr>
                <w:sz w:val="16"/>
                <w:szCs w:val="16"/>
                <w:lang w:eastAsia="en-GB"/>
              </w:rPr>
              <w:t>121520084</w:t>
            </w:r>
          </w:p>
        </w:tc>
        <w:tc>
          <w:tcPr>
            <w:tcW w:w="1376" w:type="dxa"/>
            <w:shd w:val="clear" w:color="000000" w:fill="FFFFFF"/>
            <w:vAlign w:val="center"/>
            <w:hideMark/>
          </w:tcPr>
          <w:p w14:paraId="765482F5" w14:textId="77777777" w:rsidR="00691096" w:rsidRPr="00875D44" w:rsidRDefault="00691096" w:rsidP="00875D44">
            <w:pPr>
              <w:pStyle w:val="Tabletext"/>
              <w:rPr>
                <w:sz w:val="16"/>
                <w:szCs w:val="16"/>
                <w:lang w:eastAsia="en-GB"/>
              </w:rPr>
            </w:pPr>
            <w:r w:rsidRPr="00875D44">
              <w:rPr>
                <w:sz w:val="16"/>
                <w:szCs w:val="16"/>
                <w:lang w:eastAsia="en-GB"/>
              </w:rPr>
              <w:t>OMNIA-4</w:t>
            </w:r>
          </w:p>
        </w:tc>
        <w:tc>
          <w:tcPr>
            <w:tcW w:w="820" w:type="dxa"/>
            <w:shd w:val="clear" w:color="000000" w:fill="FFFFFF"/>
            <w:vAlign w:val="center"/>
            <w:hideMark/>
          </w:tcPr>
          <w:p w14:paraId="2330E55F" w14:textId="77777777" w:rsidR="00691096" w:rsidRPr="00875D44" w:rsidRDefault="00691096" w:rsidP="007179E2">
            <w:pPr>
              <w:pStyle w:val="Tabletext"/>
              <w:jc w:val="center"/>
              <w:rPr>
                <w:sz w:val="16"/>
                <w:szCs w:val="16"/>
                <w:lang w:eastAsia="en-GB"/>
              </w:rPr>
            </w:pPr>
            <w:r w:rsidRPr="00875D44">
              <w:rPr>
                <w:sz w:val="16"/>
                <w:szCs w:val="16"/>
                <w:lang w:eastAsia="en-GB"/>
              </w:rPr>
              <w:t>LUX</w:t>
            </w:r>
          </w:p>
        </w:tc>
        <w:tc>
          <w:tcPr>
            <w:tcW w:w="531" w:type="dxa"/>
            <w:shd w:val="clear" w:color="000000" w:fill="FFFFFF"/>
            <w:vAlign w:val="center"/>
            <w:hideMark/>
          </w:tcPr>
          <w:p w14:paraId="25DC2470"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096E95A3" w14:textId="77777777" w:rsidR="00691096" w:rsidRPr="00875D44" w:rsidRDefault="00691096" w:rsidP="007179E2">
            <w:pPr>
              <w:pStyle w:val="Tabletext"/>
              <w:jc w:val="center"/>
              <w:rPr>
                <w:sz w:val="16"/>
                <w:szCs w:val="16"/>
                <w:lang w:eastAsia="en-GB"/>
              </w:rPr>
            </w:pPr>
            <w:r w:rsidRPr="00875D44">
              <w:rPr>
                <w:sz w:val="16"/>
                <w:szCs w:val="16"/>
                <w:lang w:eastAsia="en-GB"/>
              </w:rPr>
              <w:t>21.05.2021</w:t>
            </w:r>
          </w:p>
        </w:tc>
        <w:tc>
          <w:tcPr>
            <w:tcW w:w="1043" w:type="dxa"/>
            <w:shd w:val="clear" w:color="000000" w:fill="FFFFFF"/>
            <w:vAlign w:val="center"/>
            <w:hideMark/>
          </w:tcPr>
          <w:p w14:paraId="726F437C"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317CF1DF" w14:textId="5B4D0577"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2157BB60" w14:textId="75425EE4" w:rsidR="00691096" w:rsidRPr="00875D44" w:rsidRDefault="00691096" w:rsidP="007179E2">
            <w:pPr>
              <w:pStyle w:val="Tabletext"/>
              <w:jc w:val="center"/>
              <w:rPr>
                <w:sz w:val="16"/>
                <w:szCs w:val="16"/>
                <w:lang w:eastAsia="en-GB"/>
              </w:rPr>
            </w:pPr>
            <w:r w:rsidRPr="00875D44">
              <w:rPr>
                <w:sz w:val="16"/>
                <w:szCs w:val="16"/>
                <w:lang w:eastAsia="en-GB"/>
              </w:rPr>
              <w:t>06.02.2024</w:t>
            </w:r>
          </w:p>
        </w:tc>
        <w:tc>
          <w:tcPr>
            <w:tcW w:w="948" w:type="dxa"/>
            <w:shd w:val="clear" w:color="auto" w:fill="auto"/>
            <w:noWrap/>
            <w:vAlign w:val="center"/>
            <w:hideMark/>
          </w:tcPr>
          <w:p w14:paraId="3DBC10AA" w14:textId="2F424400" w:rsidR="00691096" w:rsidRPr="00875D44" w:rsidRDefault="00691096" w:rsidP="007179E2">
            <w:pPr>
              <w:pStyle w:val="Tabletext"/>
              <w:jc w:val="center"/>
              <w:rPr>
                <w:sz w:val="16"/>
                <w:szCs w:val="16"/>
                <w:lang w:eastAsia="en-GB"/>
              </w:rPr>
            </w:pPr>
            <w:r w:rsidRPr="00875D44">
              <w:rPr>
                <w:sz w:val="16"/>
                <w:szCs w:val="16"/>
                <w:lang w:eastAsia="en-GB"/>
              </w:rPr>
              <w:t>3014</w:t>
            </w:r>
          </w:p>
        </w:tc>
        <w:tc>
          <w:tcPr>
            <w:tcW w:w="1260" w:type="dxa"/>
            <w:shd w:val="clear" w:color="auto" w:fill="auto"/>
            <w:noWrap/>
            <w:vAlign w:val="center"/>
            <w:hideMark/>
          </w:tcPr>
          <w:p w14:paraId="72D82BD6" w14:textId="77777777" w:rsidR="00691096" w:rsidRPr="00875D44" w:rsidRDefault="00691096" w:rsidP="007179E2">
            <w:pPr>
              <w:pStyle w:val="Tabletext"/>
              <w:jc w:val="center"/>
              <w:rPr>
                <w:sz w:val="16"/>
                <w:szCs w:val="16"/>
                <w:lang w:eastAsia="en-GB"/>
              </w:rPr>
            </w:pPr>
            <w:r w:rsidRPr="00875D44">
              <w:rPr>
                <w:sz w:val="16"/>
                <w:szCs w:val="16"/>
                <w:lang w:eastAsia="en-GB"/>
              </w:rPr>
              <w:t>4</w:t>
            </w:r>
          </w:p>
        </w:tc>
        <w:tc>
          <w:tcPr>
            <w:tcW w:w="1260" w:type="dxa"/>
            <w:vAlign w:val="center"/>
          </w:tcPr>
          <w:p w14:paraId="6A16A807" w14:textId="77777777" w:rsidR="00691096" w:rsidRPr="00875D44" w:rsidRDefault="00691096" w:rsidP="007179E2">
            <w:pPr>
              <w:pStyle w:val="Tabletext"/>
              <w:jc w:val="center"/>
              <w:rPr>
                <w:sz w:val="16"/>
                <w:szCs w:val="16"/>
                <w:lang w:eastAsia="en-GB"/>
              </w:rPr>
            </w:pPr>
          </w:p>
        </w:tc>
      </w:tr>
      <w:tr w:rsidR="00691096" w:rsidRPr="001F59F2" w14:paraId="6D12F69B" w14:textId="77777777" w:rsidTr="007179E2">
        <w:trPr>
          <w:cantSplit/>
          <w:jc w:val="center"/>
        </w:trPr>
        <w:tc>
          <w:tcPr>
            <w:tcW w:w="946" w:type="dxa"/>
            <w:shd w:val="clear" w:color="000000" w:fill="FFFFFF"/>
            <w:vAlign w:val="center"/>
            <w:hideMark/>
          </w:tcPr>
          <w:p w14:paraId="5E1AEBE4" w14:textId="77777777" w:rsidR="00691096" w:rsidRPr="00875D44" w:rsidRDefault="00691096" w:rsidP="00875D44">
            <w:pPr>
              <w:pStyle w:val="Tabletext"/>
              <w:rPr>
                <w:sz w:val="16"/>
                <w:szCs w:val="16"/>
                <w:lang w:eastAsia="en-GB"/>
              </w:rPr>
            </w:pPr>
            <w:r w:rsidRPr="00875D44">
              <w:rPr>
                <w:sz w:val="16"/>
                <w:szCs w:val="16"/>
                <w:lang w:eastAsia="en-GB"/>
              </w:rPr>
              <w:t>121500129</w:t>
            </w:r>
          </w:p>
        </w:tc>
        <w:tc>
          <w:tcPr>
            <w:tcW w:w="1376" w:type="dxa"/>
            <w:shd w:val="clear" w:color="000000" w:fill="FFFFFF"/>
            <w:vAlign w:val="center"/>
            <w:hideMark/>
          </w:tcPr>
          <w:p w14:paraId="49D87833" w14:textId="77777777" w:rsidR="00691096" w:rsidRPr="00875D44" w:rsidRDefault="00691096" w:rsidP="00875D44">
            <w:pPr>
              <w:pStyle w:val="Tabletext"/>
              <w:rPr>
                <w:sz w:val="16"/>
                <w:szCs w:val="16"/>
                <w:lang w:eastAsia="en-GB"/>
              </w:rPr>
            </w:pPr>
            <w:r w:rsidRPr="00875D44">
              <w:rPr>
                <w:sz w:val="16"/>
                <w:szCs w:val="16"/>
                <w:lang w:eastAsia="en-GB"/>
              </w:rPr>
              <w:t>STEAM-2</w:t>
            </w:r>
          </w:p>
        </w:tc>
        <w:tc>
          <w:tcPr>
            <w:tcW w:w="820" w:type="dxa"/>
            <w:shd w:val="clear" w:color="000000" w:fill="FFFFFF"/>
            <w:vAlign w:val="center"/>
            <w:hideMark/>
          </w:tcPr>
          <w:p w14:paraId="10881C5D" w14:textId="77777777" w:rsidR="00691096" w:rsidRPr="00875D44" w:rsidRDefault="00691096" w:rsidP="007179E2">
            <w:pPr>
              <w:pStyle w:val="Tabletext"/>
              <w:jc w:val="center"/>
              <w:rPr>
                <w:sz w:val="16"/>
                <w:szCs w:val="16"/>
                <w:lang w:eastAsia="en-GB"/>
              </w:rPr>
            </w:pPr>
            <w:r w:rsidRPr="00875D44">
              <w:rPr>
                <w:sz w:val="16"/>
                <w:szCs w:val="16"/>
                <w:lang w:eastAsia="en-GB"/>
              </w:rPr>
              <w:t>NOR</w:t>
            </w:r>
          </w:p>
        </w:tc>
        <w:tc>
          <w:tcPr>
            <w:tcW w:w="531" w:type="dxa"/>
            <w:shd w:val="clear" w:color="000000" w:fill="FFFFFF"/>
            <w:vAlign w:val="center"/>
            <w:hideMark/>
          </w:tcPr>
          <w:p w14:paraId="50B4DB79" w14:textId="77777777" w:rsidR="00691096" w:rsidRPr="00875D44" w:rsidRDefault="00691096" w:rsidP="007179E2">
            <w:pPr>
              <w:pStyle w:val="Tabletext"/>
              <w:jc w:val="center"/>
              <w:rPr>
                <w:sz w:val="16"/>
                <w:szCs w:val="16"/>
                <w:lang w:eastAsia="en-GB"/>
              </w:rPr>
            </w:pPr>
            <w:r w:rsidRPr="00875D44">
              <w:rPr>
                <w:sz w:val="16"/>
                <w:szCs w:val="16"/>
                <w:lang w:eastAsia="en-GB"/>
              </w:rPr>
              <w:t>N</w:t>
            </w:r>
          </w:p>
        </w:tc>
        <w:tc>
          <w:tcPr>
            <w:tcW w:w="946" w:type="dxa"/>
            <w:shd w:val="clear" w:color="000000" w:fill="FFFFFF"/>
            <w:vAlign w:val="center"/>
            <w:hideMark/>
          </w:tcPr>
          <w:p w14:paraId="455499EE" w14:textId="77777777" w:rsidR="00691096" w:rsidRPr="00875D44" w:rsidRDefault="00691096" w:rsidP="007179E2">
            <w:pPr>
              <w:pStyle w:val="Tabletext"/>
              <w:jc w:val="center"/>
              <w:rPr>
                <w:sz w:val="16"/>
                <w:szCs w:val="16"/>
                <w:lang w:eastAsia="en-GB"/>
              </w:rPr>
            </w:pPr>
            <w:r w:rsidRPr="00875D44">
              <w:rPr>
                <w:sz w:val="16"/>
                <w:szCs w:val="16"/>
                <w:lang w:eastAsia="en-GB"/>
              </w:rPr>
              <w:t>09.06.2021</w:t>
            </w:r>
          </w:p>
        </w:tc>
        <w:tc>
          <w:tcPr>
            <w:tcW w:w="1043" w:type="dxa"/>
            <w:shd w:val="clear" w:color="000000" w:fill="FFFFFF"/>
            <w:vAlign w:val="center"/>
            <w:hideMark/>
          </w:tcPr>
          <w:p w14:paraId="59A22BA8"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3D71B0F6" w14:textId="34D78E15"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4D9E9A8B" w14:textId="189CF60D" w:rsidR="00691096" w:rsidRPr="00875D44" w:rsidRDefault="00691096" w:rsidP="007179E2">
            <w:pPr>
              <w:pStyle w:val="Tabletext"/>
              <w:jc w:val="center"/>
              <w:rPr>
                <w:sz w:val="16"/>
                <w:szCs w:val="16"/>
                <w:lang w:eastAsia="en-GB"/>
              </w:rPr>
            </w:pPr>
            <w:r w:rsidRPr="00875D44">
              <w:rPr>
                <w:sz w:val="16"/>
                <w:szCs w:val="16"/>
                <w:lang w:eastAsia="en-GB"/>
              </w:rPr>
              <w:t>16.04.2024</w:t>
            </w:r>
          </w:p>
        </w:tc>
        <w:tc>
          <w:tcPr>
            <w:tcW w:w="948" w:type="dxa"/>
            <w:shd w:val="clear" w:color="auto" w:fill="auto"/>
            <w:noWrap/>
            <w:vAlign w:val="center"/>
            <w:hideMark/>
          </w:tcPr>
          <w:p w14:paraId="589BA3C8" w14:textId="5ADD4A96" w:rsidR="00691096" w:rsidRPr="00875D44" w:rsidRDefault="00691096" w:rsidP="007179E2">
            <w:pPr>
              <w:pStyle w:val="Tabletext"/>
              <w:jc w:val="center"/>
              <w:rPr>
                <w:sz w:val="16"/>
                <w:szCs w:val="16"/>
                <w:lang w:eastAsia="en-GB"/>
              </w:rPr>
            </w:pPr>
            <w:r w:rsidRPr="00875D44">
              <w:rPr>
                <w:sz w:val="16"/>
                <w:szCs w:val="16"/>
                <w:lang w:eastAsia="en-GB"/>
              </w:rPr>
              <w:t>3019</w:t>
            </w:r>
          </w:p>
        </w:tc>
        <w:tc>
          <w:tcPr>
            <w:tcW w:w="1260" w:type="dxa"/>
            <w:shd w:val="clear" w:color="auto" w:fill="auto"/>
            <w:noWrap/>
            <w:vAlign w:val="center"/>
            <w:hideMark/>
          </w:tcPr>
          <w:p w14:paraId="65E70EF7" w14:textId="77777777" w:rsidR="00691096" w:rsidRPr="00875D44" w:rsidRDefault="00691096" w:rsidP="007179E2">
            <w:pPr>
              <w:pStyle w:val="Tabletext"/>
              <w:jc w:val="center"/>
              <w:rPr>
                <w:sz w:val="16"/>
                <w:szCs w:val="16"/>
                <w:lang w:eastAsia="en-GB"/>
              </w:rPr>
            </w:pPr>
            <w:r w:rsidRPr="00875D44">
              <w:rPr>
                <w:sz w:val="16"/>
                <w:szCs w:val="16"/>
                <w:lang w:eastAsia="en-GB"/>
              </w:rPr>
              <w:t>3</w:t>
            </w:r>
          </w:p>
        </w:tc>
        <w:tc>
          <w:tcPr>
            <w:tcW w:w="1260" w:type="dxa"/>
            <w:vAlign w:val="center"/>
          </w:tcPr>
          <w:p w14:paraId="6C35F55E" w14:textId="77777777" w:rsidR="00691096" w:rsidRPr="00875D44" w:rsidRDefault="00691096" w:rsidP="007179E2">
            <w:pPr>
              <w:pStyle w:val="Tabletext"/>
              <w:jc w:val="center"/>
              <w:rPr>
                <w:sz w:val="16"/>
                <w:szCs w:val="16"/>
                <w:lang w:eastAsia="en-GB"/>
              </w:rPr>
            </w:pPr>
          </w:p>
        </w:tc>
      </w:tr>
      <w:tr w:rsidR="00691096" w:rsidRPr="001F59F2" w14:paraId="61E0D480" w14:textId="77777777" w:rsidTr="007179E2">
        <w:trPr>
          <w:cantSplit/>
          <w:jc w:val="center"/>
        </w:trPr>
        <w:tc>
          <w:tcPr>
            <w:tcW w:w="946" w:type="dxa"/>
            <w:shd w:val="clear" w:color="000000" w:fill="FFFFFF"/>
            <w:vAlign w:val="center"/>
            <w:hideMark/>
          </w:tcPr>
          <w:p w14:paraId="0B8B8209" w14:textId="77777777" w:rsidR="00691096" w:rsidRPr="00875D44" w:rsidRDefault="00691096" w:rsidP="00875D44">
            <w:pPr>
              <w:pStyle w:val="Tabletext"/>
              <w:rPr>
                <w:sz w:val="16"/>
                <w:szCs w:val="16"/>
                <w:lang w:eastAsia="en-GB"/>
              </w:rPr>
            </w:pPr>
            <w:r w:rsidRPr="00875D44">
              <w:rPr>
                <w:sz w:val="16"/>
                <w:szCs w:val="16"/>
                <w:lang w:eastAsia="en-GB"/>
              </w:rPr>
              <w:t>121500130</w:t>
            </w:r>
          </w:p>
        </w:tc>
        <w:tc>
          <w:tcPr>
            <w:tcW w:w="1376" w:type="dxa"/>
            <w:shd w:val="clear" w:color="000000" w:fill="FFFFFF"/>
            <w:vAlign w:val="center"/>
            <w:hideMark/>
          </w:tcPr>
          <w:p w14:paraId="02085223" w14:textId="77777777" w:rsidR="00691096" w:rsidRPr="00875D44" w:rsidRDefault="00691096" w:rsidP="00875D44">
            <w:pPr>
              <w:pStyle w:val="Tabletext"/>
              <w:rPr>
                <w:sz w:val="16"/>
                <w:szCs w:val="16"/>
                <w:lang w:eastAsia="en-GB"/>
              </w:rPr>
            </w:pPr>
            <w:r w:rsidRPr="00875D44">
              <w:rPr>
                <w:sz w:val="16"/>
                <w:szCs w:val="16"/>
                <w:lang w:eastAsia="en-GB"/>
              </w:rPr>
              <w:t>STEAM-1</w:t>
            </w:r>
          </w:p>
        </w:tc>
        <w:tc>
          <w:tcPr>
            <w:tcW w:w="820" w:type="dxa"/>
            <w:shd w:val="clear" w:color="000000" w:fill="FFFFFF"/>
            <w:vAlign w:val="center"/>
            <w:hideMark/>
          </w:tcPr>
          <w:p w14:paraId="1443CB67" w14:textId="77777777" w:rsidR="00691096" w:rsidRPr="00875D44" w:rsidRDefault="00691096" w:rsidP="007179E2">
            <w:pPr>
              <w:pStyle w:val="Tabletext"/>
              <w:jc w:val="center"/>
              <w:rPr>
                <w:sz w:val="16"/>
                <w:szCs w:val="16"/>
                <w:lang w:eastAsia="en-GB"/>
              </w:rPr>
            </w:pPr>
            <w:r w:rsidRPr="00875D44">
              <w:rPr>
                <w:sz w:val="16"/>
                <w:szCs w:val="16"/>
                <w:lang w:eastAsia="en-GB"/>
              </w:rPr>
              <w:t>NOR</w:t>
            </w:r>
          </w:p>
        </w:tc>
        <w:tc>
          <w:tcPr>
            <w:tcW w:w="531" w:type="dxa"/>
            <w:shd w:val="clear" w:color="000000" w:fill="FFFFFF"/>
            <w:vAlign w:val="center"/>
            <w:hideMark/>
          </w:tcPr>
          <w:p w14:paraId="07DEFB3A" w14:textId="77777777" w:rsidR="00691096" w:rsidRPr="00875D44" w:rsidRDefault="00691096" w:rsidP="007179E2">
            <w:pPr>
              <w:pStyle w:val="Tabletext"/>
              <w:jc w:val="center"/>
              <w:rPr>
                <w:sz w:val="16"/>
                <w:szCs w:val="16"/>
                <w:lang w:eastAsia="en-GB"/>
              </w:rPr>
            </w:pPr>
            <w:r w:rsidRPr="00875D44">
              <w:rPr>
                <w:sz w:val="16"/>
                <w:szCs w:val="16"/>
                <w:lang w:eastAsia="en-GB"/>
              </w:rPr>
              <w:t>N</w:t>
            </w:r>
          </w:p>
        </w:tc>
        <w:tc>
          <w:tcPr>
            <w:tcW w:w="946" w:type="dxa"/>
            <w:shd w:val="clear" w:color="000000" w:fill="FFFFFF"/>
            <w:vAlign w:val="center"/>
            <w:hideMark/>
          </w:tcPr>
          <w:p w14:paraId="10588B28" w14:textId="77777777" w:rsidR="00691096" w:rsidRPr="00875D44" w:rsidRDefault="00691096" w:rsidP="007179E2">
            <w:pPr>
              <w:pStyle w:val="Tabletext"/>
              <w:jc w:val="center"/>
              <w:rPr>
                <w:sz w:val="16"/>
                <w:szCs w:val="16"/>
                <w:lang w:eastAsia="en-GB"/>
              </w:rPr>
            </w:pPr>
            <w:r w:rsidRPr="00875D44">
              <w:rPr>
                <w:sz w:val="16"/>
                <w:szCs w:val="16"/>
                <w:lang w:eastAsia="en-GB"/>
              </w:rPr>
              <w:t>10.06.2021</w:t>
            </w:r>
          </w:p>
        </w:tc>
        <w:tc>
          <w:tcPr>
            <w:tcW w:w="1043" w:type="dxa"/>
            <w:shd w:val="clear" w:color="000000" w:fill="FFFFFF"/>
            <w:vAlign w:val="center"/>
            <w:hideMark/>
          </w:tcPr>
          <w:p w14:paraId="2FDF4204"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22F46E0B" w14:textId="4C728C07"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162E66A1" w14:textId="249137FD" w:rsidR="00691096" w:rsidRPr="00875D44" w:rsidRDefault="00691096" w:rsidP="007179E2">
            <w:pPr>
              <w:pStyle w:val="Tabletext"/>
              <w:jc w:val="center"/>
              <w:rPr>
                <w:sz w:val="16"/>
                <w:szCs w:val="16"/>
                <w:lang w:eastAsia="en-GB"/>
              </w:rPr>
            </w:pPr>
            <w:r w:rsidRPr="00875D44">
              <w:rPr>
                <w:sz w:val="16"/>
                <w:szCs w:val="16"/>
                <w:lang w:eastAsia="en-GB"/>
              </w:rPr>
              <w:t>01.10.2024</w:t>
            </w:r>
          </w:p>
        </w:tc>
        <w:tc>
          <w:tcPr>
            <w:tcW w:w="948" w:type="dxa"/>
            <w:shd w:val="clear" w:color="auto" w:fill="auto"/>
            <w:noWrap/>
            <w:vAlign w:val="center"/>
            <w:hideMark/>
          </w:tcPr>
          <w:p w14:paraId="0D23DEAC" w14:textId="79A7635E" w:rsidR="00691096" w:rsidRPr="00875D44" w:rsidRDefault="00691096" w:rsidP="007179E2">
            <w:pPr>
              <w:pStyle w:val="Tabletext"/>
              <w:jc w:val="center"/>
              <w:rPr>
                <w:sz w:val="16"/>
                <w:szCs w:val="16"/>
                <w:lang w:eastAsia="en-GB"/>
              </w:rPr>
            </w:pPr>
            <w:r w:rsidRPr="00875D44">
              <w:rPr>
                <w:sz w:val="16"/>
                <w:szCs w:val="16"/>
                <w:lang w:eastAsia="en-GB"/>
              </w:rPr>
              <w:t>3031</w:t>
            </w:r>
          </w:p>
        </w:tc>
        <w:tc>
          <w:tcPr>
            <w:tcW w:w="1260" w:type="dxa"/>
            <w:shd w:val="clear" w:color="auto" w:fill="auto"/>
            <w:noWrap/>
            <w:vAlign w:val="center"/>
            <w:hideMark/>
          </w:tcPr>
          <w:p w14:paraId="34221818" w14:textId="77777777" w:rsidR="00691096" w:rsidRPr="00875D44" w:rsidRDefault="00691096" w:rsidP="007179E2">
            <w:pPr>
              <w:pStyle w:val="Tabletext"/>
              <w:jc w:val="center"/>
              <w:rPr>
                <w:sz w:val="16"/>
                <w:szCs w:val="16"/>
                <w:lang w:eastAsia="en-GB"/>
              </w:rPr>
            </w:pPr>
            <w:r w:rsidRPr="00875D44">
              <w:rPr>
                <w:sz w:val="16"/>
                <w:szCs w:val="16"/>
                <w:lang w:eastAsia="en-GB"/>
              </w:rPr>
              <w:t>4</w:t>
            </w:r>
          </w:p>
        </w:tc>
        <w:tc>
          <w:tcPr>
            <w:tcW w:w="1260" w:type="dxa"/>
            <w:vAlign w:val="center"/>
          </w:tcPr>
          <w:p w14:paraId="1B031F9F" w14:textId="77777777" w:rsidR="00691096" w:rsidRPr="00875D44" w:rsidRDefault="00691096" w:rsidP="007179E2">
            <w:pPr>
              <w:pStyle w:val="Tabletext"/>
              <w:jc w:val="center"/>
              <w:rPr>
                <w:sz w:val="16"/>
                <w:szCs w:val="16"/>
                <w:lang w:eastAsia="en-GB"/>
              </w:rPr>
            </w:pPr>
            <w:r w:rsidRPr="00875D44">
              <w:rPr>
                <w:sz w:val="16"/>
                <w:szCs w:val="16"/>
                <w:lang w:eastAsia="en-GB"/>
              </w:rPr>
              <w:t>4</w:t>
            </w:r>
          </w:p>
        </w:tc>
      </w:tr>
      <w:tr w:rsidR="00691096" w:rsidRPr="001F59F2" w14:paraId="3474BD96" w14:textId="77777777" w:rsidTr="007179E2">
        <w:trPr>
          <w:cantSplit/>
          <w:jc w:val="center"/>
        </w:trPr>
        <w:tc>
          <w:tcPr>
            <w:tcW w:w="946" w:type="dxa"/>
            <w:shd w:val="clear" w:color="000000" w:fill="FFFFFF"/>
            <w:vAlign w:val="center"/>
            <w:hideMark/>
          </w:tcPr>
          <w:p w14:paraId="0945261E" w14:textId="77777777" w:rsidR="00691096" w:rsidRPr="00875D44" w:rsidRDefault="00691096" w:rsidP="00875D44">
            <w:pPr>
              <w:pStyle w:val="Tabletext"/>
              <w:rPr>
                <w:sz w:val="16"/>
                <w:szCs w:val="16"/>
                <w:lang w:eastAsia="en-GB"/>
              </w:rPr>
            </w:pPr>
            <w:r w:rsidRPr="00875D44">
              <w:rPr>
                <w:sz w:val="16"/>
                <w:szCs w:val="16"/>
                <w:lang w:eastAsia="en-GB"/>
              </w:rPr>
              <w:t>121520090</w:t>
            </w:r>
          </w:p>
        </w:tc>
        <w:tc>
          <w:tcPr>
            <w:tcW w:w="1376" w:type="dxa"/>
            <w:shd w:val="clear" w:color="000000" w:fill="FFFFFF"/>
            <w:vAlign w:val="center"/>
            <w:hideMark/>
          </w:tcPr>
          <w:p w14:paraId="3CD40ACA" w14:textId="77777777" w:rsidR="00691096" w:rsidRPr="00875D44" w:rsidRDefault="00691096" w:rsidP="00875D44">
            <w:pPr>
              <w:pStyle w:val="Tabletext"/>
              <w:rPr>
                <w:sz w:val="16"/>
                <w:szCs w:val="16"/>
                <w:lang w:eastAsia="en-GB"/>
              </w:rPr>
            </w:pPr>
            <w:r w:rsidRPr="00875D44">
              <w:rPr>
                <w:sz w:val="16"/>
                <w:szCs w:val="16"/>
                <w:lang w:eastAsia="en-GB"/>
              </w:rPr>
              <w:t>RAFANET-1</w:t>
            </w:r>
          </w:p>
        </w:tc>
        <w:tc>
          <w:tcPr>
            <w:tcW w:w="820" w:type="dxa"/>
            <w:shd w:val="clear" w:color="000000" w:fill="FFFFFF"/>
            <w:vAlign w:val="center"/>
            <w:hideMark/>
          </w:tcPr>
          <w:p w14:paraId="2DAEC292" w14:textId="77777777" w:rsidR="00691096" w:rsidRPr="00875D44" w:rsidRDefault="00691096" w:rsidP="007179E2">
            <w:pPr>
              <w:pStyle w:val="Tabletext"/>
              <w:jc w:val="center"/>
              <w:rPr>
                <w:sz w:val="16"/>
                <w:szCs w:val="16"/>
                <w:lang w:eastAsia="en-GB"/>
              </w:rPr>
            </w:pPr>
            <w:r w:rsidRPr="00875D44">
              <w:rPr>
                <w:sz w:val="16"/>
                <w:szCs w:val="16"/>
                <w:lang w:eastAsia="en-GB"/>
              </w:rPr>
              <w:t>ISR</w:t>
            </w:r>
          </w:p>
        </w:tc>
        <w:tc>
          <w:tcPr>
            <w:tcW w:w="531" w:type="dxa"/>
            <w:shd w:val="clear" w:color="000000" w:fill="FFFFFF"/>
            <w:vAlign w:val="center"/>
            <w:hideMark/>
          </w:tcPr>
          <w:p w14:paraId="246B370E"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402BC9A9" w14:textId="77777777" w:rsidR="00691096" w:rsidRPr="00875D44" w:rsidRDefault="00691096" w:rsidP="007179E2">
            <w:pPr>
              <w:pStyle w:val="Tabletext"/>
              <w:jc w:val="center"/>
              <w:rPr>
                <w:sz w:val="16"/>
                <w:szCs w:val="16"/>
                <w:lang w:eastAsia="en-GB"/>
              </w:rPr>
            </w:pPr>
            <w:r w:rsidRPr="00875D44">
              <w:rPr>
                <w:sz w:val="16"/>
                <w:szCs w:val="16"/>
                <w:lang w:eastAsia="en-GB"/>
              </w:rPr>
              <w:t>10.06.2021</w:t>
            </w:r>
          </w:p>
        </w:tc>
        <w:tc>
          <w:tcPr>
            <w:tcW w:w="1043" w:type="dxa"/>
            <w:shd w:val="clear" w:color="000000" w:fill="FFFFFF"/>
            <w:vAlign w:val="center"/>
            <w:hideMark/>
          </w:tcPr>
          <w:p w14:paraId="6AE42D5C"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4EAD21E0" w14:textId="6172BE8F"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62F9672A" w14:textId="6E518C18" w:rsidR="00691096" w:rsidRPr="00875D44" w:rsidRDefault="00691096" w:rsidP="007179E2">
            <w:pPr>
              <w:pStyle w:val="Tabletext"/>
              <w:jc w:val="center"/>
              <w:rPr>
                <w:sz w:val="16"/>
                <w:szCs w:val="16"/>
                <w:lang w:eastAsia="en-GB"/>
              </w:rPr>
            </w:pPr>
            <w:r w:rsidRPr="00875D44">
              <w:rPr>
                <w:sz w:val="16"/>
                <w:szCs w:val="16"/>
                <w:lang w:eastAsia="en-GB"/>
              </w:rPr>
              <w:t>12.12.2023</w:t>
            </w:r>
          </w:p>
        </w:tc>
        <w:tc>
          <w:tcPr>
            <w:tcW w:w="948" w:type="dxa"/>
            <w:shd w:val="clear" w:color="auto" w:fill="auto"/>
            <w:noWrap/>
            <w:vAlign w:val="center"/>
            <w:hideMark/>
          </w:tcPr>
          <w:p w14:paraId="14F79977" w14:textId="2D60F11A" w:rsidR="00691096" w:rsidRPr="00875D44" w:rsidRDefault="00691096" w:rsidP="007179E2">
            <w:pPr>
              <w:pStyle w:val="Tabletext"/>
              <w:jc w:val="center"/>
              <w:rPr>
                <w:sz w:val="16"/>
                <w:szCs w:val="16"/>
                <w:lang w:eastAsia="en-GB"/>
              </w:rPr>
            </w:pPr>
            <w:r w:rsidRPr="00875D44">
              <w:rPr>
                <w:sz w:val="16"/>
                <w:szCs w:val="16"/>
                <w:lang w:eastAsia="en-GB"/>
              </w:rPr>
              <w:t>3011</w:t>
            </w:r>
          </w:p>
        </w:tc>
        <w:tc>
          <w:tcPr>
            <w:tcW w:w="1260" w:type="dxa"/>
            <w:shd w:val="clear" w:color="auto" w:fill="auto"/>
            <w:noWrap/>
            <w:vAlign w:val="center"/>
            <w:hideMark/>
          </w:tcPr>
          <w:p w14:paraId="79C73096" w14:textId="77777777" w:rsidR="00691096" w:rsidRPr="00875D44" w:rsidRDefault="00691096" w:rsidP="007179E2">
            <w:pPr>
              <w:pStyle w:val="Tabletext"/>
              <w:jc w:val="center"/>
              <w:rPr>
                <w:sz w:val="16"/>
                <w:szCs w:val="16"/>
                <w:lang w:eastAsia="en-GB"/>
              </w:rPr>
            </w:pPr>
            <w:r w:rsidRPr="00875D44">
              <w:rPr>
                <w:sz w:val="16"/>
                <w:szCs w:val="16"/>
                <w:lang w:eastAsia="en-GB"/>
              </w:rPr>
              <w:t>1</w:t>
            </w:r>
          </w:p>
        </w:tc>
        <w:tc>
          <w:tcPr>
            <w:tcW w:w="1260" w:type="dxa"/>
            <w:vAlign w:val="center"/>
          </w:tcPr>
          <w:p w14:paraId="699FD9D5" w14:textId="77777777" w:rsidR="00691096" w:rsidRPr="00875D44" w:rsidRDefault="00691096" w:rsidP="007179E2">
            <w:pPr>
              <w:pStyle w:val="Tabletext"/>
              <w:jc w:val="center"/>
              <w:rPr>
                <w:sz w:val="16"/>
                <w:szCs w:val="16"/>
                <w:lang w:eastAsia="en-GB"/>
              </w:rPr>
            </w:pPr>
          </w:p>
        </w:tc>
      </w:tr>
      <w:tr w:rsidR="00691096" w:rsidRPr="001F59F2" w14:paraId="3B9E2962" w14:textId="77777777" w:rsidTr="007179E2">
        <w:trPr>
          <w:cantSplit/>
          <w:jc w:val="center"/>
        </w:trPr>
        <w:tc>
          <w:tcPr>
            <w:tcW w:w="946" w:type="dxa"/>
            <w:shd w:val="clear" w:color="000000" w:fill="FFFFFF"/>
            <w:vAlign w:val="center"/>
            <w:hideMark/>
          </w:tcPr>
          <w:p w14:paraId="7D99EAF8" w14:textId="77777777" w:rsidR="00691096" w:rsidRPr="00875D44" w:rsidRDefault="00691096" w:rsidP="00875D44">
            <w:pPr>
              <w:pStyle w:val="Tabletext"/>
              <w:rPr>
                <w:sz w:val="16"/>
                <w:szCs w:val="16"/>
                <w:lang w:eastAsia="en-GB"/>
              </w:rPr>
            </w:pPr>
            <w:r w:rsidRPr="00875D44">
              <w:rPr>
                <w:sz w:val="16"/>
                <w:szCs w:val="16"/>
                <w:lang w:eastAsia="en-GB"/>
              </w:rPr>
              <w:t>121520132</w:t>
            </w:r>
          </w:p>
        </w:tc>
        <w:tc>
          <w:tcPr>
            <w:tcW w:w="1376" w:type="dxa"/>
            <w:shd w:val="clear" w:color="000000" w:fill="FFFFFF"/>
            <w:vAlign w:val="center"/>
            <w:hideMark/>
          </w:tcPr>
          <w:p w14:paraId="14D8373D" w14:textId="77777777" w:rsidR="00691096" w:rsidRPr="00875D44" w:rsidRDefault="00691096" w:rsidP="00875D44">
            <w:pPr>
              <w:pStyle w:val="Tabletext"/>
              <w:rPr>
                <w:sz w:val="16"/>
                <w:szCs w:val="16"/>
                <w:lang w:eastAsia="en-GB"/>
              </w:rPr>
            </w:pPr>
            <w:r w:rsidRPr="00875D44">
              <w:rPr>
                <w:sz w:val="16"/>
                <w:szCs w:val="16"/>
                <w:lang w:eastAsia="en-GB"/>
              </w:rPr>
              <w:t>O3B-E2</w:t>
            </w:r>
          </w:p>
        </w:tc>
        <w:tc>
          <w:tcPr>
            <w:tcW w:w="820" w:type="dxa"/>
            <w:shd w:val="clear" w:color="000000" w:fill="FFFFFF"/>
            <w:vAlign w:val="center"/>
            <w:hideMark/>
          </w:tcPr>
          <w:p w14:paraId="45CBDE79" w14:textId="77777777" w:rsidR="00691096" w:rsidRPr="00875D44" w:rsidRDefault="00691096" w:rsidP="007179E2">
            <w:pPr>
              <w:pStyle w:val="Tabletext"/>
              <w:jc w:val="center"/>
              <w:rPr>
                <w:sz w:val="16"/>
                <w:szCs w:val="16"/>
                <w:lang w:eastAsia="en-GB"/>
              </w:rPr>
            </w:pPr>
            <w:r w:rsidRPr="00875D44">
              <w:rPr>
                <w:sz w:val="16"/>
                <w:szCs w:val="16"/>
                <w:lang w:eastAsia="en-GB"/>
              </w:rPr>
              <w:t>G</w:t>
            </w:r>
          </w:p>
        </w:tc>
        <w:tc>
          <w:tcPr>
            <w:tcW w:w="531" w:type="dxa"/>
            <w:shd w:val="clear" w:color="000000" w:fill="FFFFFF"/>
            <w:vAlign w:val="center"/>
            <w:hideMark/>
          </w:tcPr>
          <w:p w14:paraId="3922B474"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0371A095" w14:textId="77777777" w:rsidR="00691096" w:rsidRPr="00875D44" w:rsidRDefault="00691096" w:rsidP="007179E2">
            <w:pPr>
              <w:pStyle w:val="Tabletext"/>
              <w:jc w:val="center"/>
              <w:rPr>
                <w:sz w:val="16"/>
                <w:szCs w:val="16"/>
                <w:lang w:eastAsia="en-GB"/>
              </w:rPr>
            </w:pPr>
            <w:r w:rsidRPr="00875D44">
              <w:rPr>
                <w:sz w:val="16"/>
                <w:szCs w:val="16"/>
                <w:lang w:eastAsia="en-GB"/>
              </w:rPr>
              <w:t>15.07.2021</w:t>
            </w:r>
          </w:p>
        </w:tc>
        <w:tc>
          <w:tcPr>
            <w:tcW w:w="1043" w:type="dxa"/>
            <w:shd w:val="clear" w:color="000000" w:fill="FFFFFF"/>
            <w:vAlign w:val="center"/>
            <w:hideMark/>
          </w:tcPr>
          <w:p w14:paraId="392A30D2" w14:textId="0A0561DF" w:rsidR="00691096" w:rsidRPr="00875D44" w:rsidRDefault="00691096" w:rsidP="007179E2">
            <w:pPr>
              <w:pStyle w:val="Tabletext"/>
              <w:jc w:val="center"/>
              <w:rPr>
                <w:sz w:val="16"/>
                <w:szCs w:val="16"/>
                <w:lang w:eastAsia="en-GB"/>
              </w:rPr>
            </w:pPr>
          </w:p>
        </w:tc>
        <w:tc>
          <w:tcPr>
            <w:tcW w:w="567" w:type="dxa"/>
            <w:shd w:val="clear" w:color="000000" w:fill="FFFFFF"/>
            <w:vAlign w:val="center"/>
            <w:hideMark/>
          </w:tcPr>
          <w:p w14:paraId="229FC713"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66A4F51F" w14:textId="0B886D66"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615CA291" w14:textId="0BD99D2D"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39D57BA1" w14:textId="77777777" w:rsidR="00691096" w:rsidRPr="00875D44" w:rsidRDefault="00691096" w:rsidP="007179E2">
            <w:pPr>
              <w:pStyle w:val="Tabletext"/>
              <w:jc w:val="center"/>
              <w:rPr>
                <w:sz w:val="16"/>
                <w:szCs w:val="16"/>
                <w:lang w:eastAsia="en-GB"/>
              </w:rPr>
            </w:pPr>
            <w:r w:rsidRPr="00875D44">
              <w:rPr>
                <w:sz w:val="16"/>
                <w:szCs w:val="16"/>
                <w:lang w:eastAsia="en-GB"/>
              </w:rPr>
              <w:t>1</w:t>
            </w:r>
          </w:p>
        </w:tc>
        <w:tc>
          <w:tcPr>
            <w:tcW w:w="1260" w:type="dxa"/>
            <w:vAlign w:val="center"/>
          </w:tcPr>
          <w:p w14:paraId="4DF498FE" w14:textId="77777777" w:rsidR="00691096" w:rsidRPr="00875D44" w:rsidRDefault="00691096" w:rsidP="007179E2">
            <w:pPr>
              <w:pStyle w:val="Tabletext"/>
              <w:jc w:val="center"/>
              <w:rPr>
                <w:sz w:val="16"/>
                <w:szCs w:val="16"/>
                <w:lang w:eastAsia="en-GB"/>
              </w:rPr>
            </w:pPr>
          </w:p>
        </w:tc>
      </w:tr>
      <w:tr w:rsidR="00691096" w:rsidRPr="001F59F2" w14:paraId="6D9FFB20" w14:textId="77777777" w:rsidTr="007179E2">
        <w:trPr>
          <w:cantSplit/>
          <w:jc w:val="center"/>
        </w:trPr>
        <w:tc>
          <w:tcPr>
            <w:tcW w:w="946" w:type="dxa"/>
            <w:shd w:val="clear" w:color="auto" w:fill="auto"/>
            <w:vAlign w:val="center"/>
            <w:hideMark/>
          </w:tcPr>
          <w:p w14:paraId="3DA657AA" w14:textId="77777777" w:rsidR="00691096" w:rsidRPr="00875D44" w:rsidRDefault="00691096" w:rsidP="00875D44">
            <w:pPr>
              <w:pStyle w:val="Tabletext"/>
              <w:rPr>
                <w:sz w:val="16"/>
                <w:szCs w:val="16"/>
                <w:lang w:eastAsia="en-GB"/>
              </w:rPr>
            </w:pPr>
            <w:r w:rsidRPr="00875D44">
              <w:rPr>
                <w:sz w:val="16"/>
                <w:szCs w:val="16"/>
                <w:lang w:eastAsia="en-GB"/>
              </w:rPr>
              <w:t>121520147</w:t>
            </w:r>
          </w:p>
        </w:tc>
        <w:tc>
          <w:tcPr>
            <w:tcW w:w="1376" w:type="dxa"/>
            <w:shd w:val="clear" w:color="auto" w:fill="auto"/>
            <w:vAlign w:val="center"/>
            <w:hideMark/>
          </w:tcPr>
          <w:p w14:paraId="317DDE0A" w14:textId="77777777" w:rsidR="00691096" w:rsidRPr="00875D44" w:rsidRDefault="00691096" w:rsidP="00875D44">
            <w:pPr>
              <w:pStyle w:val="Tabletext"/>
              <w:rPr>
                <w:sz w:val="16"/>
                <w:szCs w:val="16"/>
                <w:lang w:eastAsia="en-GB"/>
              </w:rPr>
            </w:pPr>
            <w:r w:rsidRPr="00875D44">
              <w:rPr>
                <w:sz w:val="16"/>
                <w:szCs w:val="16"/>
                <w:lang w:eastAsia="en-GB"/>
              </w:rPr>
              <w:t>TELSTAR-LEO-2</w:t>
            </w:r>
          </w:p>
        </w:tc>
        <w:tc>
          <w:tcPr>
            <w:tcW w:w="820" w:type="dxa"/>
            <w:shd w:val="clear" w:color="auto" w:fill="auto"/>
            <w:vAlign w:val="center"/>
            <w:hideMark/>
          </w:tcPr>
          <w:p w14:paraId="44BBF1D6" w14:textId="77777777" w:rsidR="00691096" w:rsidRPr="00875D44" w:rsidRDefault="00691096" w:rsidP="007179E2">
            <w:pPr>
              <w:pStyle w:val="Tabletext"/>
              <w:jc w:val="center"/>
              <w:rPr>
                <w:sz w:val="16"/>
                <w:szCs w:val="16"/>
                <w:lang w:eastAsia="en-GB"/>
              </w:rPr>
            </w:pPr>
            <w:r w:rsidRPr="00875D44">
              <w:rPr>
                <w:sz w:val="16"/>
                <w:szCs w:val="16"/>
                <w:lang w:eastAsia="en-GB"/>
              </w:rPr>
              <w:t>CAN</w:t>
            </w:r>
          </w:p>
        </w:tc>
        <w:tc>
          <w:tcPr>
            <w:tcW w:w="531" w:type="dxa"/>
            <w:shd w:val="clear" w:color="auto" w:fill="auto"/>
            <w:vAlign w:val="center"/>
            <w:hideMark/>
          </w:tcPr>
          <w:p w14:paraId="79396E2A"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auto" w:fill="auto"/>
            <w:vAlign w:val="center"/>
            <w:hideMark/>
          </w:tcPr>
          <w:p w14:paraId="2B442FC7" w14:textId="77777777" w:rsidR="00691096" w:rsidRPr="00875D44" w:rsidRDefault="00691096" w:rsidP="007179E2">
            <w:pPr>
              <w:pStyle w:val="Tabletext"/>
              <w:jc w:val="center"/>
              <w:rPr>
                <w:sz w:val="16"/>
                <w:szCs w:val="16"/>
                <w:lang w:eastAsia="en-GB"/>
              </w:rPr>
            </w:pPr>
            <w:r w:rsidRPr="00875D44">
              <w:rPr>
                <w:sz w:val="16"/>
                <w:szCs w:val="16"/>
                <w:lang w:eastAsia="en-GB"/>
              </w:rPr>
              <w:t>19.08.2021</w:t>
            </w:r>
          </w:p>
        </w:tc>
        <w:tc>
          <w:tcPr>
            <w:tcW w:w="1043" w:type="dxa"/>
            <w:shd w:val="clear" w:color="auto" w:fill="auto"/>
            <w:vAlign w:val="center"/>
            <w:hideMark/>
          </w:tcPr>
          <w:p w14:paraId="71E9BC22"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auto" w:fill="auto"/>
            <w:vAlign w:val="center"/>
            <w:hideMark/>
          </w:tcPr>
          <w:p w14:paraId="2EE35233" w14:textId="366F86E3"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61D52D17" w14:textId="1FE0DDEA" w:rsidR="00691096" w:rsidRPr="00875D44" w:rsidRDefault="00691096" w:rsidP="007179E2">
            <w:pPr>
              <w:pStyle w:val="Tabletext"/>
              <w:jc w:val="center"/>
              <w:rPr>
                <w:sz w:val="16"/>
                <w:szCs w:val="16"/>
                <w:lang w:eastAsia="en-GB"/>
              </w:rPr>
            </w:pPr>
            <w:r w:rsidRPr="00875D44">
              <w:rPr>
                <w:sz w:val="16"/>
                <w:szCs w:val="16"/>
                <w:lang w:eastAsia="en-GB"/>
              </w:rPr>
              <w:t>20.02.2024</w:t>
            </w:r>
          </w:p>
        </w:tc>
        <w:tc>
          <w:tcPr>
            <w:tcW w:w="948" w:type="dxa"/>
            <w:shd w:val="clear" w:color="auto" w:fill="auto"/>
            <w:noWrap/>
            <w:vAlign w:val="center"/>
            <w:hideMark/>
          </w:tcPr>
          <w:p w14:paraId="4A2FBEE5" w14:textId="039AF971" w:rsidR="00691096" w:rsidRPr="00875D44" w:rsidRDefault="00691096" w:rsidP="007179E2">
            <w:pPr>
              <w:pStyle w:val="Tabletext"/>
              <w:jc w:val="center"/>
              <w:rPr>
                <w:sz w:val="16"/>
                <w:szCs w:val="16"/>
                <w:lang w:eastAsia="en-GB"/>
              </w:rPr>
            </w:pPr>
            <w:r w:rsidRPr="00875D44">
              <w:rPr>
                <w:sz w:val="16"/>
                <w:szCs w:val="16"/>
                <w:lang w:eastAsia="en-GB"/>
              </w:rPr>
              <w:t>3015</w:t>
            </w:r>
          </w:p>
        </w:tc>
        <w:tc>
          <w:tcPr>
            <w:tcW w:w="1260" w:type="dxa"/>
            <w:shd w:val="clear" w:color="auto" w:fill="auto"/>
            <w:noWrap/>
            <w:vAlign w:val="center"/>
            <w:hideMark/>
          </w:tcPr>
          <w:p w14:paraId="24BB347B" w14:textId="77777777" w:rsidR="00691096" w:rsidRPr="00875D44" w:rsidRDefault="00691096" w:rsidP="007179E2">
            <w:pPr>
              <w:pStyle w:val="Tabletext"/>
              <w:jc w:val="center"/>
              <w:rPr>
                <w:sz w:val="16"/>
                <w:szCs w:val="16"/>
                <w:lang w:eastAsia="en-GB"/>
              </w:rPr>
            </w:pPr>
            <w:r w:rsidRPr="00875D44">
              <w:rPr>
                <w:sz w:val="16"/>
                <w:szCs w:val="16"/>
                <w:lang w:eastAsia="en-GB"/>
              </w:rPr>
              <w:t>5</w:t>
            </w:r>
          </w:p>
        </w:tc>
        <w:tc>
          <w:tcPr>
            <w:tcW w:w="1260" w:type="dxa"/>
            <w:vAlign w:val="center"/>
          </w:tcPr>
          <w:p w14:paraId="3CD90BA1" w14:textId="77777777" w:rsidR="00691096" w:rsidRPr="00875D44" w:rsidRDefault="00691096" w:rsidP="007179E2">
            <w:pPr>
              <w:pStyle w:val="Tabletext"/>
              <w:jc w:val="center"/>
              <w:rPr>
                <w:sz w:val="16"/>
                <w:szCs w:val="16"/>
                <w:lang w:eastAsia="en-GB"/>
              </w:rPr>
            </w:pPr>
          </w:p>
        </w:tc>
      </w:tr>
      <w:tr w:rsidR="00691096" w:rsidRPr="001F59F2" w14:paraId="4F16E699" w14:textId="77777777" w:rsidTr="007179E2">
        <w:trPr>
          <w:cantSplit/>
          <w:jc w:val="center"/>
        </w:trPr>
        <w:tc>
          <w:tcPr>
            <w:tcW w:w="946" w:type="dxa"/>
            <w:shd w:val="clear" w:color="000000" w:fill="FFFFFF"/>
            <w:vAlign w:val="center"/>
            <w:hideMark/>
          </w:tcPr>
          <w:p w14:paraId="2D71DA16" w14:textId="77777777" w:rsidR="00691096" w:rsidRPr="00875D44" w:rsidRDefault="00691096" w:rsidP="00875D44">
            <w:pPr>
              <w:pStyle w:val="Tabletext"/>
              <w:rPr>
                <w:sz w:val="16"/>
                <w:szCs w:val="16"/>
                <w:lang w:eastAsia="en-GB"/>
              </w:rPr>
            </w:pPr>
            <w:r w:rsidRPr="00875D44">
              <w:rPr>
                <w:sz w:val="16"/>
                <w:szCs w:val="16"/>
                <w:lang w:eastAsia="en-GB"/>
              </w:rPr>
              <w:t>121520161</w:t>
            </w:r>
          </w:p>
        </w:tc>
        <w:tc>
          <w:tcPr>
            <w:tcW w:w="1376" w:type="dxa"/>
            <w:shd w:val="clear" w:color="000000" w:fill="FFFFFF"/>
            <w:vAlign w:val="center"/>
            <w:hideMark/>
          </w:tcPr>
          <w:p w14:paraId="03C8415B" w14:textId="77777777" w:rsidR="00691096" w:rsidRPr="00875D44" w:rsidRDefault="00691096" w:rsidP="00875D44">
            <w:pPr>
              <w:pStyle w:val="Tabletext"/>
              <w:rPr>
                <w:sz w:val="16"/>
                <w:szCs w:val="16"/>
                <w:lang w:eastAsia="en-GB"/>
              </w:rPr>
            </w:pPr>
            <w:r w:rsidRPr="00875D44">
              <w:rPr>
                <w:sz w:val="16"/>
                <w:szCs w:val="16"/>
                <w:lang w:eastAsia="en-GB"/>
              </w:rPr>
              <w:t>KOREASAT-NGSO-K</w:t>
            </w:r>
          </w:p>
        </w:tc>
        <w:tc>
          <w:tcPr>
            <w:tcW w:w="820" w:type="dxa"/>
            <w:shd w:val="clear" w:color="000000" w:fill="FFFFFF"/>
            <w:vAlign w:val="center"/>
            <w:hideMark/>
          </w:tcPr>
          <w:p w14:paraId="347FFED9" w14:textId="77777777" w:rsidR="00691096" w:rsidRPr="00875D44" w:rsidRDefault="00691096" w:rsidP="007179E2">
            <w:pPr>
              <w:pStyle w:val="Tabletext"/>
              <w:jc w:val="center"/>
              <w:rPr>
                <w:sz w:val="16"/>
                <w:szCs w:val="16"/>
                <w:lang w:eastAsia="en-GB"/>
              </w:rPr>
            </w:pPr>
            <w:r w:rsidRPr="00875D44">
              <w:rPr>
                <w:sz w:val="16"/>
                <w:szCs w:val="16"/>
                <w:lang w:eastAsia="en-GB"/>
              </w:rPr>
              <w:t>KOR</w:t>
            </w:r>
          </w:p>
        </w:tc>
        <w:tc>
          <w:tcPr>
            <w:tcW w:w="531" w:type="dxa"/>
            <w:shd w:val="clear" w:color="000000" w:fill="FFFFFF"/>
            <w:vAlign w:val="center"/>
            <w:hideMark/>
          </w:tcPr>
          <w:p w14:paraId="2D60ACEA"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70D65DED" w14:textId="77777777" w:rsidR="00691096" w:rsidRPr="00875D44" w:rsidRDefault="00691096" w:rsidP="007179E2">
            <w:pPr>
              <w:pStyle w:val="Tabletext"/>
              <w:jc w:val="center"/>
              <w:rPr>
                <w:sz w:val="16"/>
                <w:szCs w:val="16"/>
                <w:lang w:eastAsia="en-GB"/>
              </w:rPr>
            </w:pPr>
            <w:r w:rsidRPr="00875D44">
              <w:rPr>
                <w:sz w:val="16"/>
                <w:szCs w:val="16"/>
                <w:lang w:eastAsia="en-GB"/>
              </w:rPr>
              <w:t>14.09.2021</w:t>
            </w:r>
          </w:p>
        </w:tc>
        <w:tc>
          <w:tcPr>
            <w:tcW w:w="1043" w:type="dxa"/>
            <w:shd w:val="clear" w:color="000000" w:fill="FFFFFF"/>
            <w:vAlign w:val="center"/>
            <w:hideMark/>
          </w:tcPr>
          <w:p w14:paraId="6ADE53E4"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6E454956"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731B5DA7" w14:textId="07C09053" w:rsidR="00691096" w:rsidRPr="00875D44" w:rsidRDefault="00691096" w:rsidP="007179E2">
            <w:pPr>
              <w:pStyle w:val="Tabletext"/>
              <w:jc w:val="center"/>
              <w:rPr>
                <w:sz w:val="16"/>
                <w:szCs w:val="16"/>
                <w:lang w:eastAsia="en-GB"/>
              </w:rPr>
            </w:pPr>
            <w:r w:rsidRPr="00875D44">
              <w:rPr>
                <w:rFonts w:eastAsia="Calibri"/>
                <w:sz w:val="16"/>
                <w:szCs w:val="16"/>
              </w:rPr>
              <w:t>20.02.2024</w:t>
            </w:r>
          </w:p>
        </w:tc>
        <w:tc>
          <w:tcPr>
            <w:tcW w:w="948" w:type="dxa"/>
            <w:shd w:val="clear" w:color="auto" w:fill="auto"/>
            <w:noWrap/>
            <w:vAlign w:val="center"/>
            <w:hideMark/>
          </w:tcPr>
          <w:p w14:paraId="7BE4C1C8" w14:textId="5F6F93DB" w:rsidR="00691096" w:rsidRPr="00875D44" w:rsidRDefault="00691096" w:rsidP="007179E2">
            <w:pPr>
              <w:pStyle w:val="Tabletext"/>
              <w:jc w:val="center"/>
              <w:rPr>
                <w:sz w:val="16"/>
                <w:szCs w:val="16"/>
                <w:lang w:eastAsia="en-GB"/>
              </w:rPr>
            </w:pPr>
            <w:r w:rsidRPr="00875D44">
              <w:rPr>
                <w:rFonts w:eastAsia="Calibri"/>
                <w:sz w:val="16"/>
                <w:szCs w:val="16"/>
              </w:rPr>
              <w:t>3015</w:t>
            </w:r>
          </w:p>
        </w:tc>
        <w:tc>
          <w:tcPr>
            <w:tcW w:w="1260" w:type="dxa"/>
            <w:shd w:val="clear" w:color="auto" w:fill="auto"/>
            <w:noWrap/>
            <w:vAlign w:val="center"/>
            <w:hideMark/>
          </w:tcPr>
          <w:p w14:paraId="11EB0813" w14:textId="77777777" w:rsidR="00691096" w:rsidRPr="00875D44" w:rsidRDefault="00691096" w:rsidP="007179E2">
            <w:pPr>
              <w:pStyle w:val="Tabletext"/>
              <w:jc w:val="center"/>
              <w:rPr>
                <w:sz w:val="16"/>
                <w:szCs w:val="16"/>
                <w:lang w:eastAsia="en-GB"/>
              </w:rPr>
            </w:pPr>
            <w:r w:rsidRPr="00875D44">
              <w:rPr>
                <w:sz w:val="16"/>
                <w:szCs w:val="16"/>
                <w:lang w:eastAsia="en-GB"/>
              </w:rPr>
              <w:t>12</w:t>
            </w:r>
          </w:p>
        </w:tc>
        <w:tc>
          <w:tcPr>
            <w:tcW w:w="1260" w:type="dxa"/>
            <w:vAlign w:val="center"/>
          </w:tcPr>
          <w:p w14:paraId="00A18278" w14:textId="77777777" w:rsidR="00691096" w:rsidRPr="00875D44" w:rsidRDefault="00691096" w:rsidP="007179E2">
            <w:pPr>
              <w:pStyle w:val="Tabletext"/>
              <w:jc w:val="center"/>
              <w:rPr>
                <w:sz w:val="16"/>
                <w:szCs w:val="16"/>
                <w:lang w:eastAsia="en-GB"/>
              </w:rPr>
            </w:pPr>
            <w:r w:rsidRPr="00875D44">
              <w:rPr>
                <w:sz w:val="16"/>
                <w:szCs w:val="16"/>
                <w:lang w:eastAsia="en-GB"/>
              </w:rPr>
              <w:t>1</w:t>
            </w:r>
          </w:p>
        </w:tc>
      </w:tr>
      <w:tr w:rsidR="00691096" w:rsidRPr="001F59F2" w14:paraId="78008636" w14:textId="77777777" w:rsidTr="007179E2">
        <w:trPr>
          <w:cantSplit/>
          <w:jc w:val="center"/>
        </w:trPr>
        <w:tc>
          <w:tcPr>
            <w:tcW w:w="946" w:type="dxa"/>
            <w:shd w:val="clear" w:color="000000" w:fill="FFFFFF"/>
            <w:vAlign w:val="center"/>
            <w:hideMark/>
          </w:tcPr>
          <w:p w14:paraId="3C994D7B" w14:textId="77777777" w:rsidR="00691096" w:rsidRPr="00875D44" w:rsidRDefault="00691096" w:rsidP="00875D44">
            <w:pPr>
              <w:pStyle w:val="Tabletext"/>
              <w:rPr>
                <w:sz w:val="16"/>
                <w:szCs w:val="16"/>
                <w:lang w:eastAsia="en-GB"/>
              </w:rPr>
            </w:pPr>
            <w:r w:rsidRPr="00875D44">
              <w:rPr>
                <w:sz w:val="16"/>
                <w:szCs w:val="16"/>
                <w:lang w:eastAsia="en-GB"/>
              </w:rPr>
              <w:t>121500189</w:t>
            </w:r>
          </w:p>
        </w:tc>
        <w:tc>
          <w:tcPr>
            <w:tcW w:w="1376" w:type="dxa"/>
            <w:shd w:val="clear" w:color="000000" w:fill="FFFFFF"/>
            <w:vAlign w:val="center"/>
            <w:hideMark/>
          </w:tcPr>
          <w:p w14:paraId="603E3B14" w14:textId="77777777" w:rsidR="00691096" w:rsidRPr="00875D44" w:rsidRDefault="00691096" w:rsidP="00875D44">
            <w:pPr>
              <w:pStyle w:val="Tabletext"/>
              <w:rPr>
                <w:sz w:val="16"/>
                <w:szCs w:val="16"/>
                <w:lang w:eastAsia="en-GB"/>
              </w:rPr>
            </w:pPr>
            <w:r w:rsidRPr="00875D44">
              <w:rPr>
                <w:sz w:val="16"/>
                <w:szCs w:val="16"/>
                <w:lang w:eastAsia="en-GB"/>
              </w:rPr>
              <w:t>3ECOM-3</w:t>
            </w:r>
          </w:p>
        </w:tc>
        <w:tc>
          <w:tcPr>
            <w:tcW w:w="820" w:type="dxa"/>
            <w:shd w:val="clear" w:color="000000" w:fill="FFFFFF"/>
            <w:vAlign w:val="center"/>
            <w:hideMark/>
          </w:tcPr>
          <w:p w14:paraId="4E6D4E79" w14:textId="77777777" w:rsidR="00691096" w:rsidRPr="00875D44" w:rsidRDefault="00691096" w:rsidP="007179E2">
            <w:pPr>
              <w:pStyle w:val="Tabletext"/>
              <w:jc w:val="center"/>
              <w:rPr>
                <w:sz w:val="16"/>
                <w:szCs w:val="16"/>
                <w:lang w:eastAsia="en-GB"/>
              </w:rPr>
            </w:pPr>
            <w:r w:rsidRPr="00875D44">
              <w:rPr>
                <w:sz w:val="16"/>
                <w:szCs w:val="16"/>
                <w:lang w:eastAsia="en-GB"/>
              </w:rPr>
              <w:t>LIE</w:t>
            </w:r>
          </w:p>
        </w:tc>
        <w:tc>
          <w:tcPr>
            <w:tcW w:w="531" w:type="dxa"/>
            <w:shd w:val="clear" w:color="000000" w:fill="FFFFFF"/>
            <w:vAlign w:val="center"/>
            <w:hideMark/>
          </w:tcPr>
          <w:p w14:paraId="52685A7D" w14:textId="77777777" w:rsidR="00691096" w:rsidRPr="00875D44" w:rsidRDefault="00691096" w:rsidP="007179E2">
            <w:pPr>
              <w:pStyle w:val="Tabletext"/>
              <w:jc w:val="center"/>
              <w:rPr>
                <w:sz w:val="16"/>
                <w:szCs w:val="16"/>
                <w:lang w:eastAsia="en-GB"/>
              </w:rPr>
            </w:pPr>
            <w:r w:rsidRPr="00875D44">
              <w:rPr>
                <w:sz w:val="16"/>
                <w:szCs w:val="16"/>
                <w:lang w:eastAsia="en-GB"/>
              </w:rPr>
              <w:t>N</w:t>
            </w:r>
          </w:p>
        </w:tc>
        <w:tc>
          <w:tcPr>
            <w:tcW w:w="946" w:type="dxa"/>
            <w:shd w:val="clear" w:color="000000" w:fill="FFFFFF"/>
            <w:vAlign w:val="center"/>
            <w:hideMark/>
          </w:tcPr>
          <w:p w14:paraId="086441C8" w14:textId="77777777" w:rsidR="00691096" w:rsidRPr="00875D44" w:rsidRDefault="00691096" w:rsidP="007179E2">
            <w:pPr>
              <w:pStyle w:val="Tabletext"/>
              <w:jc w:val="center"/>
              <w:rPr>
                <w:sz w:val="16"/>
                <w:szCs w:val="16"/>
                <w:lang w:eastAsia="en-GB"/>
              </w:rPr>
            </w:pPr>
            <w:r w:rsidRPr="00875D44">
              <w:rPr>
                <w:sz w:val="16"/>
                <w:szCs w:val="16"/>
                <w:lang w:eastAsia="en-GB"/>
              </w:rPr>
              <w:t>16.09.2021</w:t>
            </w:r>
          </w:p>
        </w:tc>
        <w:tc>
          <w:tcPr>
            <w:tcW w:w="1043" w:type="dxa"/>
            <w:shd w:val="clear" w:color="000000" w:fill="FFFFFF"/>
            <w:vAlign w:val="center"/>
            <w:hideMark/>
          </w:tcPr>
          <w:p w14:paraId="093C5D5E"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6BD68C1A" w14:textId="6F968D80"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20C9C10D" w14:textId="40922986" w:rsidR="00691096" w:rsidRPr="00875D44" w:rsidRDefault="00691096" w:rsidP="007179E2">
            <w:pPr>
              <w:pStyle w:val="Tabletext"/>
              <w:jc w:val="center"/>
              <w:rPr>
                <w:sz w:val="16"/>
                <w:szCs w:val="16"/>
                <w:lang w:eastAsia="en-GB"/>
              </w:rPr>
            </w:pPr>
            <w:r w:rsidRPr="00875D44">
              <w:rPr>
                <w:sz w:val="16"/>
                <w:szCs w:val="16"/>
              </w:rPr>
              <w:t>19.09.2023</w:t>
            </w:r>
          </w:p>
        </w:tc>
        <w:tc>
          <w:tcPr>
            <w:tcW w:w="948" w:type="dxa"/>
            <w:shd w:val="clear" w:color="auto" w:fill="auto"/>
            <w:noWrap/>
            <w:vAlign w:val="center"/>
            <w:hideMark/>
          </w:tcPr>
          <w:p w14:paraId="76FFD015" w14:textId="097E3D7F" w:rsidR="00691096" w:rsidRPr="00875D44" w:rsidRDefault="00691096" w:rsidP="007179E2">
            <w:pPr>
              <w:pStyle w:val="Tabletext"/>
              <w:jc w:val="center"/>
              <w:rPr>
                <w:sz w:val="16"/>
                <w:szCs w:val="16"/>
                <w:lang w:eastAsia="en-GB"/>
              </w:rPr>
            </w:pPr>
            <w:r w:rsidRPr="00875D44">
              <w:rPr>
                <w:sz w:val="16"/>
                <w:szCs w:val="16"/>
              </w:rPr>
              <w:t>3005</w:t>
            </w:r>
          </w:p>
        </w:tc>
        <w:tc>
          <w:tcPr>
            <w:tcW w:w="1260" w:type="dxa"/>
            <w:shd w:val="clear" w:color="auto" w:fill="auto"/>
            <w:noWrap/>
            <w:vAlign w:val="center"/>
            <w:hideMark/>
          </w:tcPr>
          <w:p w14:paraId="4EDEB6F4" w14:textId="77777777" w:rsidR="00691096" w:rsidRPr="00875D44" w:rsidRDefault="00691096" w:rsidP="007179E2">
            <w:pPr>
              <w:pStyle w:val="Tabletext"/>
              <w:jc w:val="center"/>
              <w:rPr>
                <w:sz w:val="16"/>
                <w:szCs w:val="16"/>
                <w:lang w:eastAsia="en-GB"/>
              </w:rPr>
            </w:pPr>
            <w:r w:rsidRPr="00875D44">
              <w:rPr>
                <w:sz w:val="16"/>
                <w:szCs w:val="16"/>
                <w:lang w:eastAsia="en-GB"/>
              </w:rPr>
              <w:t>4</w:t>
            </w:r>
          </w:p>
        </w:tc>
        <w:tc>
          <w:tcPr>
            <w:tcW w:w="1260" w:type="dxa"/>
            <w:vAlign w:val="center"/>
          </w:tcPr>
          <w:p w14:paraId="511D9C43" w14:textId="77777777" w:rsidR="00691096" w:rsidRPr="00875D44" w:rsidRDefault="00691096" w:rsidP="007179E2">
            <w:pPr>
              <w:pStyle w:val="Tabletext"/>
              <w:jc w:val="center"/>
              <w:rPr>
                <w:sz w:val="16"/>
                <w:szCs w:val="16"/>
                <w:lang w:eastAsia="en-GB"/>
              </w:rPr>
            </w:pPr>
          </w:p>
        </w:tc>
      </w:tr>
      <w:tr w:rsidR="00691096" w:rsidRPr="001F59F2" w14:paraId="2BEF8386" w14:textId="77777777" w:rsidTr="007179E2">
        <w:trPr>
          <w:cantSplit/>
          <w:jc w:val="center"/>
        </w:trPr>
        <w:tc>
          <w:tcPr>
            <w:tcW w:w="946" w:type="dxa"/>
            <w:shd w:val="clear" w:color="000000" w:fill="FFFFFF"/>
            <w:vAlign w:val="center"/>
            <w:hideMark/>
          </w:tcPr>
          <w:p w14:paraId="3AB7BECF" w14:textId="77777777" w:rsidR="00691096" w:rsidRPr="00875D44" w:rsidRDefault="00691096" w:rsidP="00875D44">
            <w:pPr>
              <w:pStyle w:val="Tabletext"/>
              <w:rPr>
                <w:sz w:val="16"/>
                <w:szCs w:val="16"/>
                <w:lang w:eastAsia="en-GB"/>
              </w:rPr>
            </w:pPr>
            <w:r w:rsidRPr="00875D44">
              <w:rPr>
                <w:sz w:val="16"/>
                <w:szCs w:val="16"/>
                <w:lang w:eastAsia="en-GB"/>
              </w:rPr>
              <w:t>121520170</w:t>
            </w:r>
          </w:p>
        </w:tc>
        <w:tc>
          <w:tcPr>
            <w:tcW w:w="1376" w:type="dxa"/>
            <w:shd w:val="clear" w:color="000000" w:fill="FFFFFF"/>
            <w:vAlign w:val="center"/>
            <w:hideMark/>
          </w:tcPr>
          <w:p w14:paraId="361FD3BB" w14:textId="77777777" w:rsidR="00691096" w:rsidRPr="00875D44" w:rsidRDefault="00691096" w:rsidP="00875D44">
            <w:pPr>
              <w:pStyle w:val="Tabletext"/>
              <w:rPr>
                <w:sz w:val="16"/>
                <w:szCs w:val="16"/>
                <w:lang w:eastAsia="en-GB"/>
              </w:rPr>
            </w:pPr>
            <w:r w:rsidRPr="00875D44">
              <w:rPr>
                <w:sz w:val="16"/>
                <w:szCs w:val="16"/>
                <w:lang w:eastAsia="en-GB"/>
              </w:rPr>
              <w:t>ODYSSEY NGSO-1</w:t>
            </w:r>
          </w:p>
        </w:tc>
        <w:tc>
          <w:tcPr>
            <w:tcW w:w="820" w:type="dxa"/>
            <w:shd w:val="clear" w:color="000000" w:fill="FFFFFF"/>
            <w:vAlign w:val="center"/>
            <w:hideMark/>
          </w:tcPr>
          <w:p w14:paraId="7E0A802D" w14:textId="77777777" w:rsidR="00691096" w:rsidRPr="00875D44" w:rsidRDefault="00691096" w:rsidP="007179E2">
            <w:pPr>
              <w:pStyle w:val="Tabletext"/>
              <w:jc w:val="center"/>
              <w:rPr>
                <w:sz w:val="16"/>
                <w:szCs w:val="16"/>
                <w:lang w:eastAsia="en-GB"/>
              </w:rPr>
            </w:pPr>
            <w:r w:rsidRPr="00875D44">
              <w:rPr>
                <w:sz w:val="16"/>
                <w:szCs w:val="16"/>
                <w:lang w:eastAsia="en-GB"/>
              </w:rPr>
              <w:t>D</w:t>
            </w:r>
          </w:p>
        </w:tc>
        <w:tc>
          <w:tcPr>
            <w:tcW w:w="531" w:type="dxa"/>
            <w:shd w:val="clear" w:color="000000" w:fill="FFFFFF"/>
            <w:vAlign w:val="center"/>
            <w:hideMark/>
          </w:tcPr>
          <w:p w14:paraId="73E436FB"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151E261C" w14:textId="77777777" w:rsidR="00691096" w:rsidRPr="00875D44" w:rsidRDefault="00691096" w:rsidP="007179E2">
            <w:pPr>
              <w:pStyle w:val="Tabletext"/>
              <w:jc w:val="center"/>
              <w:rPr>
                <w:sz w:val="16"/>
                <w:szCs w:val="16"/>
                <w:lang w:eastAsia="en-GB"/>
              </w:rPr>
            </w:pPr>
            <w:r w:rsidRPr="00875D44">
              <w:rPr>
                <w:sz w:val="16"/>
                <w:szCs w:val="16"/>
                <w:lang w:eastAsia="en-GB"/>
              </w:rPr>
              <w:t>12.10.2021</w:t>
            </w:r>
          </w:p>
        </w:tc>
        <w:tc>
          <w:tcPr>
            <w:tcW w:w="1043" w:type="dxa"/>
            <w:shd w:val="clear" w:color="000000" w:fill="FFFFFF"/>
            <w:vAlign w:val="center"/>
            <w:hideMark/>
          </w:tcPr>
          <w:p w14:paraId="40A8BB71"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242BAB87"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3A602CD7" w14:textId="53BCC1EA" w:rsidR="00691096" w:rsidRPr="00875D44" w:rsidRDefault="00691096" w:rsidP="007179E2">
            <w:pPr>
              <w:pStyle w:val="Tabletext"/>
              <w:jc w:val="center"/>
              <w:rPr>
                <w:sz w:val="16"/>
                <w:szCs w:val="16"/>
                <w:lang w:eastAsia="en-GB"/>
              </w:rPr>
            </w:pPr>
            <w:r w:rsidRPr="00875D44">
              <w:rPr>
                <w:rFonts w:eastAsia="Calibri"/>
                <w:sz w:val="16"/>
                <w:szCs w:val="16"/>
              </w:rPr>
              <w:t>20.02.2024</w:t>
            </w:r>
          </w:p>
        </w:tc>
        <w:tc>
          <w:tcPr>
            <w:tcW w:w="948" w:type="dxa"/>
            <w:shd w:val="clear" w:color="auto" w:fill="auto"/>
            <w:noWrap/>
            <w:vAlign w:val="center"/>
            <w:hideMark/>
          </w:tcPr>
          <w:p w14:paraId="16A502EF" w14:textId="347CF96A" w:rsidR="00691096" w:rsidRPr="00875D44" w:rsidRDefault="00691096" w:rsidP="007179E2">
            <w:pPr>
              <w:pStyle w:val="Tabletext"/>
              <w:jc w:val="center"/>
              <w:rPr>
                <w:sz w:val="16"/>
                <w:szCs w:val="16"/>
                <w:lang w:eastAsia="en-GB"/>
              </w:rPr>
            </w:pPr>
            <w:r w:rsidRPr="00875D44">
              <w:rPr>
                <w:rFonts w:eastAsia="Calibri"/>
                <w:sz w:val="16"/>
                <w:szCs w:val="16"/>
              </w:rPr>
              <w:t>3015</w:t>
            </w:r>
          </w:p>
        </w:tc>
        <w:tc>
          <w:tcPr>
            <w:tcW w:w="1260" w:type="dxa"/>
            <w:shd w:val="clear" w:color="auto" w:fill="auto"/>
            <w:noWrap/>
            <w:vAlign w:val="center"/>
            <w:hideMark/>
          </w:tcPr>
          <w:p w14:paraId="536E4199" w14:textId="77777777" w:rsidR="00691096" w:rsidRPr="00875D44" w:rsidRDefault="00691096" w:rsidP="007179E2">
            <w:pPr>
              <w:pStyle w:val="Tabletext"/>
              <w:jc w:val="center"/>
              <w:rPr>
                <w:sz w:val="16"/>
                <w:szCs w:val="16"/>
                <w:lang w:eastAsia="en-GB"/>
              </w:rPr>
            </w:pPr>
            <w:r w:rsidRPr="00875D44">
              <w:rPr>
                <w:sz w:val="16"/>
                <w:szCs w:val="16"/>
                <w:lang w:eastAsia="en-GB"/>
              </w:rPr>
              <w:t>5</w:t>
            </w:r>
          </w:p>
        </w:tc>
        <w:tc>
          <w:tcPr>
            <w:tcW w:w="1260" w:type="dxa"/>
            <w:vAlign w:val="center"/>
          </w:tcPr>
          <w:p w14:paraId="47D75BF4" w14:textId="77777777" w:rsidR="00691096" w:rsidRPr="00875D44" w:rsidRDefault="00691096" w:rsidP="007179E2">
            <w:pPr>
              <w:pStyle w:val="Tabletext"/>
              <w:jc w:val="center"/>
              <w:rPr>
                <w:sz w:val="16"/>
                <w:szCs w:val="16"/>
                <w:lang w:eastAsia="en-GB"/>
              </w:rPr>
            </w:pPr>
            <w:r w:rsidRPr="00875D44">
              <w:rPr>
                <w:sz w:val="16"/>
                <w:szCs w:val="16"/>
                <w:lang w:eastAsia="en-GB"/>
              </w:rPr>
              <w:t>1</w:t>
            </w:r>
          </w:p>
        </w:tc>
      </w:tr>
      <w:tr w:rsidR="00691096" w:rsidRPr="001F59F2" w14:paraId="07A279B5" w14:textId="77777777" w:rsidTr="007179E2">
        <w:trPr>
          <w:cantSplit/>
          <w:jc w:val="center"/>
        </w:trPr>
        <w:tc>
          <w:tcPr>
            <w:tcW w:w="946" w:type="dxa"/>
            <w:shd w:val="clear" w:color="000000" w:fill="FFFFFF"/>
            <w:vAlign w:val="center"/>
            <w:hideMark/>
          </w:tcPr>
          <w:p w14:paraId="4729B795" w14:textId="77777777" w:rsidR="00691096" w:rsidRPr="00875D44" w:rsidRDefault="00691096" w:rsidP="00875D44">
            <w:pPr>
              <w:pStyle w:val="Tabletext"/>
              <w:rPr>
                <w:sz w:val="16"/>
                <w:szCs w:val="16"/>
                <w:lang w:eastAsia="en-GB"/>
              </w:rPr>
            </w:pPr>
            <w:r w:rsidRPr="00875D44">
              <w:rPr>
                <w:sz w:val="16"/>
                <w:szCs w:val="16"/>
                <w:lang w:eastAsia="en-GB"/>
              </w:rPr>
              <w:t>121520171</w:t>
            </w:r>
          </w:p>
        </w:tc>
        <w:tc>
          <w:tcPr>
            <w:tcW w:w="1376" w:type="dxa"/>
            <w:shd w:val="clear" w:color="000000" w:fill="FFFFFF"/>
            <w:vAlign w:val="center"/>
            <w:hideMark/>
          </w:tcPr>
          <w:p w14:paraId="2674B39C" w14:textId="77777777" w:rsidR="00691096" w:rsidRPr="00875D44" w:rsidRDefault="00691096" w:rsidP="00875D44">
            <w:pPr>
              <w:pStyle w:val="Tabletext"/>
              <w:rPr>
                <w:sz w:val="16"/>
                <w:szCs w:val="16"/>
                <w:lang w:eastAsia="en-GB"/>
              </w:rPr>
            </w:pPr>
            <w:r w:rsidRPr="00875D44">
              <w:rPr>
                <w:sz w:val="16"/>
                <w:szCs w:val="16"/>
                <w:lang w:eastAsia="en-GB"/>
              </w:rPr>
              <w:t>ODYSSEY NGSO-2</w:t>
            </w:r>
          </w:p>
        </w:tc>
        <w:tc>
          <w:tcPr>
            <w:tcW w:w="820" w:type="dxa"/>
            <w:shd w:val="clear" w:color="000000" w:fill="FFFFFF"/>
            <w:vAlign w:val="center"/>
            <w:hideMark/>
          </w:tcPr>
          <w:p w14:paraId="661B3166" w14:textId="77777777" w:rsidR="00691096" w:rsidRPr="00875D44" w:rsidRDefault="00691096" w:rsidP="007179E2">
            <w:pPr>
              <w:pStyle w:val="Tabletext"/>
              <w:jc w:val="center"/>
              <w:rPr>
                <w:sz w:val="16"/>
                <w:szCs w:val="16"/>
                <w:lang w:eastAsia="en-GB"/>
              </w:rPr>
            </w:pPr>
            <w:r w:rsidRPr="00875D44">
              <w:rPr>
                <w:sz w:val="16"/>
                <w:szCs w:val="16"/>
                <w:lang w:eastAsia="en-GB"/>
              </w:rPr>
              <w:t>D</w:t>
            </w:r>
          </w:p>
        </w:tc>
        <w:tc>
          <w:tcPr>
            <w:tcW w:w="531" w:type="dxa"/>
            <w:shd w:val="clear" w:color="000000" w:fill="FFFFFF"/>
            <w:vAlign w:val="center"/>
            <w:hideMark/>
          </w:tcPr>
          <w:p w14:paraId="3C430C11"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7332C53C" w14:textId="77777777" w:rsidR="00691096" w:rsidRPr="00875D44" w:rsidRDefault="00691096" w:rsidP="007179E2">
            <w:pPr>
              <w:pStyle w:val="Tabletext"/>
              <w:jc w:val="center"/>
              <w:rPr>
                <w:sz w:val="16"/>
                <w:szCs w:val="16"/>
                <w:lang w:eastAsia="en-GB"/>
              </w:rPr>
            </w:pPr>
            <w:r w:rsidRPr="00875D44">
              <w:rPr>
                <w:sz w:val="16"/>
                <w:szCs w:val="16"/>
                <w:lang w:eastAsia="en-GB"/>
              </w:rPr>
              <w:t>12.10.2021</w:t>
            </w:r>
          </w:p>
        </w:tc>
        <w:tc>
          <w:tcPr>
            <w:tcW w:w="1043" w:type="dxa"/>
            <w:shd w:val="clear" w:color="000000" w:fill="FFFFFF"/>
            <w:vAlign w:val="center"/>
            <w:hideMark/>
          </w:tcPr>
          <w:p w14:paraId="7DC57F8F"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1CBB9F64"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64DE7E57" w14:textId="779B09B1" w:rsidR="00691096" w:rsidRPr="00875D44" w:rsidRDefault="00691096" w:rsidP="007179E2">
            <w:pPr>
              <w:pStyle w:val="Tabletext"/>
              <w:jc w:val="center"/>
              <w:rPr>
                <w:sz w:val="16"/>
                <w:szCs w:val="16"/>
                <w:lang w:eastAsia="en-GB"/>
              </w:rPr>
            </w:pPr>
            <w:r w:rsidRPr="00875D44">
              <w:rPr>
                <w:rFonts w:eastAsia="Calibri"/>
                <w:color w:val="000000" w:themeColor="text1"/>
                <w:sz w:val="16"/>
                <w:szCs w:val="16"/>
              </w:rPr>
              <w:t>20.02.2024</w:t>
            </w:r>
          </w:p>
        </w:tc>
        <w:tc>
          <w:tcPr>
            <w:tcW w:w="948" w:type="dxa"/>
            <w:shd w:val="clear" w:color="auto" w:fill="auto"/>
            <w:noWrap/>
            <w:vAlign w:val="center"/>
            <w:hideMark/>
          </w:tcPr>
          <w:p w14:paraId="46A1C697" w14:textId="6CC199F8" w:rsidR="00691096" w:rsidRPr="00875D44" w:rsidRDefault="00691096" w:rsidP="007179E2">
            <w:pPr>
              <w:pStyle w:val="Tabletext"/>
              <w:jc w:val="center"/>
              <w:rPr>
                <w:sz w:val="16"/>
                <w:szCs w:val="16"/>
                <w:lang w:eastAsia="en-GB"/>
              </w:rPr>
            </w:pPr>
            <w:r w:rsidRPr="00875D44">
              <w:rPr>
                <w:rFonts w:eastAsia="Calibri"/>
                <w:color w:val="000000" w:themeColor="text1"/>
                <w:sz w:val="16"/>
                <w:szCs w:val="16"/>
              </w:rPr>
              <w:t>3015</w:t>
            </w:r>
          </w:p>
        </w:tc>
        <w:tc>
          <w:tcPr>
            <w:tcW w:w="1260" w:type="dxa"/>
            <w:shd w:val="clear" w:color="auto" w:fill="auto"/>
            <w:noWrap/>
            <w:vAlign w:val="center"/>
            <w:hideMark/>
          </w:tcPr>
          <w:p w14:paraId="474C79C7" w14:textId="77777777" w:rsidR="00691096" w:rsidRPr="00875D44" w:rsidRDefault="00691096" w:rsidP="007179E2">
            <w:pPr>
              <w:pStyle w:val="Tabletext"/>
              <w:jc w:val="center"/>
              <w:rPr>
                <w:sz w:val="16"/>
                <w:szCs w:val="16"/>
                <w:lang w:eastAsia="en-GB"/>
              </w:rPr>
            </w:pPr>
            <w:r w:rsidRPr="00875D44">
              <w:rPr>
                <w:sz w:val="16"/>
                <w:szCs w:val="16"/>
                <w:lang w:eastAsia="en-GB"/>
              </w:rPr>
              <w:t>5</w:t>
            </w:r>
          </w:p>
        </w:tc>
        <w:tc>
          <w:tcPr>
            <w:tcW w:w="1260" w:type="dxa"/>
            <w:vAlign w:val="center"/>
          </w:tcPr>
          <w:p w14:paraId="5BE8A8D9" w14:textId="77777777" w:rsidR="00691096" w:rsidRPr="00875D44" w:rsidRDefault="00691096" w:rsidP="007179E2">
            <w:pPr>
              <w:pStyle w:val="Tabletext"/>
              <w:jc w:val="center"/>
              <w:rPr>
                <w:sz w:val="16"/>
                <w:szCs w:val="16"/>
                <w:lang w:eastAsia="en-GB"/>
              </w:rPr>
            </w:pPr>
          </w:p>
        </w:tc>
      </w:tr>
      <w:tr w:rsidR="00691096" w:rsidRPr="001F59F2" w14:paraId="41EAA43C" w14:textId="77777777" w:rsidTr="007179E2">
        <w:trPr>
          <w:cantSplit/>
          <w:jc w:val="center"/>
        </w:trPr>
        <w:tc>
          <w:tcPr>
            <w:tcW w:w="946" w:type="dxa"/>
            <w:shd w:val="clear" w:color="000000" w:fill="FFFFFF"/>
            <w:vAlign w:val="center"/>
            <w:hideMark/>
          </w:tcPr>
          <w:p w14:paraId="6C6CA9D0" w14:textId="77777777" w:rsidR="00691096" w:rsidRPr="00875D44" w:rsidRDefault="00691096" w:rsidP="00875D44">
            <w:pPr>
              <w:pStyle w:val="Tabletext"/>
              <w:rPr>
                <w:sz w:val="16"/>
                <w:szCs w:val="16"/>
                <w:lang w:eastAsia="en-GB"/>
              </w:rPr>
            </w:pPr>
            <w:r w:rsidRPr="00875D44">
              <w:rPr>
                <w:sz w:val="16"/>
                <w:szCs w:val="16"/>
                <w:lang w:eastAsia="en-GB"/>
              </w:rPr>
              <w:t>121520172</w:t>
            </w:r>
          </w:p>
        </w:tc>
        <w:tc>
          <w:tcPr>
            <w:tcW w:w="1376" w:type="dxa"/>
            <w:shd w:val="clear" w:color="000000" w:fill="FFFFFF"/>
            <w:vAlign w:val="center"/>
            <w:hideMark/>
          </w:tcPr>
          <w:p w14:paraId="1FBB8634" w14:textId="77777777" w:rsidR="00691096" w:rsidRPr="00875D44" w:rsidRDefault="00691096" w:rsidP="00875D44">
            <w:pPr>
              <w:pStyle w:val="Tabletext"/>
              <w:rPr>
                <w:sz w:val="16"/>
                <w:szCs w:val="16"/>
                <w:lang w:eastAsia="en-GB"/>
              </w:rPr>
            </w:pPr>
            <w:r w:rsidRPr="00875D44">
              <w:rPr>
                <w:sz w:val="16"/>
                <w:szCs w:val="16"/>
                <w:lang w:eastAsia="en-GB"/>
              </w:rPr>
              <w:t>ODYSSEY NGSO-3</w:t>
            </w:r>
          </w:p>
        </w:tc>
        <w:tc>
          <w:tcPr>
            <w:tcW w:w="820" w:type="dxa"/>
            <w:shd w:val="clear" w:color="000000" w:fill="FFFFFF"/>
            <w:vAlign w:val="center"/>
            <w:hideMark/>
          </w:tcPr>
          <w:p w14:paraId="78183342" w14:textId="77777777" w:rsidR="00691096" w:rsidRPr="00875D44" w:rsidRDefault="00691096" w:rsidP="007179E2">
            <w:pPr>
              <w:pStyle w:val="Tabletext"/>
              <w:jc w:val="center"/>
              <w:rPr>
                <w:sz w:val="16"/>
                <w:szCs w:val="16"/>
                <w:lang w:eastAsia="en-GB"/>
              </w:rPr>
            </w:pPr>
            <w:r w:rsidRPr="00875D44">
              <w:rPr>
                <w:sz w:val="16"/>
                <w:szCs w:val="16"/>
                <w:lang w:eastAsia="en-GB"/>
              </w:rPr>
              <w:t>D</w:t>
            </w:r>
          </w:p>
        </w:tc>
        <w:tc>
          <w:tcPr>
            <w:tcW w:w="531" w:type="dxa"/>
            <w:shd w:val="clear" w:color="000000" w:fill="FFFFFF"/>
            <w:vAlign w:val="center"/>
            <w:hideMark/>
          </w:tcPr>
          <w:p w14:paraId="537357EC"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0B00D6C6" w14:textId="77777777" w:rsidR="00691096" w:rsidRPr="00875D44" w:rsidRDefault="00691096" w:rsidP="007179E2">
            <w:pPr>
              <w:pStyle w:val="Tabletext"/>
              <w:jc w:val="center"/>
              <w:rPr>
                <w:sz w:val="16"/>
                <w:szCs w:val="16"/>
                <w:lang w:eastAsia="en-GB"/>
              </w:rPr>
            </w:pPr>
            <w:r w:rsidRPr="00875D44">
              <w:rPr>
                <w:sz w:val="16"/>
                <w:szCs w:val="16"/>
                <w:lang w:eastAsia="en-GB"/>
              </w:rPr>
              <w:t>12.10.2021</w:t>
            </w:r>
          </w:p>
        </w:tc>
        <w:tc>
          <w:tcPr>
            <w:tcW w:w="1043" w:type="dxa"/>
            <w:shd w:val="clear" w:color="000000" w:fill="FFFFFF"/>
            <w:vAlign w:val="center"/>
            <w:hideMark/>
          </w:tcPr>
          <w:p w14:paraId="3A3C1BD5"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2F04932C"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5D8EBBD3" w14:textId="64A69942" w:rsidR="00691096" w:rsidRPr="00875D44" w:rsidRDefault="00691096" w:rsidP="007179E2">
            <w:pPr>
              <w:pStyle w:val="Tabletext"/>
              <w:jc w:val="center"/>
              <w:rPr>
                <w:sz w:val="16"/>
                <w:szCs w:val="16"/>
                <w:lang w:eastAsia="en-GB"/>
              </w:rPr>
            </w:pPr>
            <w:r w:rsidRPr="00875D44">
              <w:rPr>
                <w:rFonts w:eastAsia="Calibri"/>
                <w:sz w:val="16"/>
                <w:szCs w:val="16"/>
              </w:rPr>
              <w:t>20.02.2024</w:t>
            </w:r>
          </w:p>
        </w:tc>
        <w:tc>
          <w:tcPr>
            <w:tcW w:w="948" w:type="dxa"/>
            <w:shd w:val="clear" w:color="auto" w:fill="auto"/>
            <w:noWrap/>
            <w:vAlign w:val="center"/>
            <w:hideMark/>
          </w:tcPr>
          <w:p w14:paraId="47C87A60" w14:textId="01707462" w:rsidR="00691096" w:rsidRPr="00875D44" w:rsidRDefault="00691096" w:rsidP="007179E2">
            <w:pPr>
              <w:pStyle w:val="Tabletext"/>
              <w:jc w:val="center"/>
              <w:rPr>
                <w:sz w:val="16"/>
                <w:szCs w:val="16"/>
                <w:lang w:eastAsia="en-GB"/>
              </w:rPr>
            </w:pPr>
            <w:r w:rsidRPr="00875D44">
              <w:rPr>
                <w:rFonts w:eastAsia="Calibri"/>
                <w:sz w:val="16"/>
                <w:szCs w:val="16"/>
              </w:rPr>
              <w:t>3015</w:t>
            </w:r>
          </w:p>
        </w:tc>
        <w:tc>
          <w:tcPr>
            <w:tcW w:w="1260" w:type="dxa"/>
            <w:shd w:val="clear" w:color="auto" w:fill="auto"/>
            <w:noWrap/>
            <w:vAlign w:val="center"/>
            <w:hideMark/>
          </w:tcPr>
          <w:p w14:paraId="710B7DDA" w14:textId="77777777" w:rsidR="00691096" w:rsidRPr="00875D44" w:rsidRDefault="00691096" w:rsidP="007179E2">
            <w:pPr>
              <w:pStyle w:val="Tabletext"/>
              <w:jc w:val="center"/>
              <w:rPr>
                <w:sz w:val="16"/>
                <w:szCs w:val="16"/>
                <w:lang w:eastAsia="en-GB"/>
              </w:rPr>
            </w:pPr>
            <w:r w:rsidRPr="00875D44">
              <w:rPr>
                <w:sz w:val="16"/>
                <w:szCs w:val="16"/>
                <w:lang w:eastAsia="en-GB"/>
              </w:rPr>
              <w:t>5</w:t>
            </w:r>
          </w:p>
        </w:tc>
        <w:tc>
          <w:tcPr>
            <w:tcW w:w="1260" w:type="dxa"/>
            <w:vAlign w:val="center"/>
          </w:tcPr>
          <w:p w14:paraId="60E81140" w14:textId="77777777" w:rsidR="00691096" w:rsidRPr="00875D44" w:rsidRDefault="00691096" w:rsidP="007179E2">
            <w:pPr>
              <w:pStyle w:val="Tabletext"/>
              <w:jc w:val="center"/>
              <w:rPr>
                <w:sz w:val="16"/>
                <w:szCs w:val="16"/>
                <w:lang w:eastAsia="en-GB"/>
              </w:rPr>
            </w:pPr>
            <w:r w:rsidRPr="00875D44">
              <w:rPr>
                <w:sz w:val="16"/>
                <w:szCs w:val="16"/>
                <w:lang w:eastAsia="en-GB"/>
              </w:rPr>
              <w:t>1</w:t>
            </w:r>
          </w:p>
        </w:tc>
      </w:tr>
      <w:tr w:rsidR="00691096" w:rsidRPr="001F59F2" w14:paraId="4B131479" w14:textId="77777777" w:rsidTr="007179E2">
        <w:trPr>
          <w:cantSplit/>
          <w:jc w:val="center"/>
        </w:trPr>
        <w:tc>
          <w:tcPr>
            <w:tcW w:w="946" w:type="dxa"/>
            <w:shd w:val="clear" w:color="000000" w:fill="FFFFFF"/>
            <w:vAlign w:val="center"/>
            <w:hideMark/>
          </w:tcPr>
          <w:p w14:paraId="61AB5F6C" w14:textId="77777777" w:rsidR="00691096" w:rsidRPr="00875D44" w:rsidRDefault="00691096" w:rsidP="00875D44">
            <w:pPr>
              <w:pStyle w:val="Tabletext"/>
              <w:rPr>
                <w:sz w:val="16"/>
                <w:szCs w:val="16"/>
                <w:lang w:eastAsia="en-GB"/>
              </w:rPr>
            </w:pPr>
            <w:r w:rsidRPr="00875D44">
              <w:rPr>
                <w:sz w:val="16"/>
                <w:szCs w:val="16"/>
                <w:lang w:eastAsia="en-GB"/>
              </w:rPr>
              <w:t>121520177</w:t>
            </w:r>
          </w:p>
        </w:tc>
        <w:tc>
          <w:tcPr>
            <w:tcW w:w="1376" w:type="dxa"/>
            <w:shd w:val="clear" w:color="000000" w:fill="FFFFFF"/>
            <w:vAlign w:val="center"/>
            <w:hideMark/>
          </w:tcPr>
          <w:p w14:paraId="067892F8" w14:textId="77777777" w:rsidR="00691096" w:rsidRPr="00875D44" w:rsidRDefault="00691096" w:rsidP="00875D44">
            <w:pPr>
              <w:pStyle w:val="Tabletext"/>
              <w:rPr>
                <w:sz w:val="16"/>
                <w:szCs w:val="16"/>
                <w:lang w:eastAsia="en-GB"/>
              </w:rPr>
            </w:pPr>
            <w:r w:rsidRPr="00875D44">
              <w:rPr>
                <w:sz w:val="16"/>
                <w:szCs w:val="16"/>
                <w:lang w:eastAsia="en-GB"/>
              </w:rPr>
              <w:t>USASAT-NGSO-10</w:t>
            </w:r>
          </w:p>
        </w:tc>
        <w:tc>
          <w:tcPr>
            <w:tcW w:w="820" w:type="dxa"/>
            <w:shd w:val="clear" w:color="000000" w:fill="FFFFFF"/>
            <w:vAlign w:val="center"/>
            <w:hideMark/>
          </w:tcPr>
          <w:p w14:paraId="5AAAFAAD" w14:textId="77777777" w:rsidR="00691096" w:rsidRPr="00875D44" w:rsidRDefault="00691096" w:rsidP="007179E2">
            <w:pPr>
              <w:pStyle w:val="Tabletext"/>
              <w:jc w:val="center"/>
              <w:rPr>
                <w:sz w:val="16"/>
                <w:szCs w:val="16"/>
                <w:lang w:eastAsia="en-GB"/>
              </w:rPr>
            </w:pPr>
            <w:r w:rsidRPr="00875D44">
              <w:rPr>
                <w:sz w:val="16"/>
                <w:szCs w:val="16"/>
                <w:lang w:eastAsia="en-GB"/>
              </w:rPr>
              <w:t>USA</w:t>
            </w:r>
          </w:p>
        </w:tc>
        <w:tc>
          <w:tcPr>
            <w:tcW w:w="531" w:type="dxa"/>
            <w:shd w:val="clear" w:color="000000" w:fill="FFFFFF"/>
            <w:vAlign w:val="center"/>
            <w:hideMark/>
          </w:tcPr>
          <w:p w14:paraId="6C5F9CBB"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2B0CA2A1" w14:textId="77777777" w:rsidR="00691096" w:rsidRPr="00875D44" w:rsidRDefault="00691096" w:rsidP="007179E2">
            <w:pPr>
              <w:pStyle w:val="Tabletext"/>
              <w:jc w:val="center"/>
              <w:rPr>
                <w:sz w:val="16"/>
                <w:szCs w:val="16"/>
                <w:lang w:eastAsia="en-GB"/>
              </w:rPr>
            </w:pPr>
            <w:r w:rsidRPr="00875D44">
              <w:rPr>
                <w:sz w:val="16"/>
                <w:szCs w:val="16"/>
                <w:lang w:eastAsia="en-GB"/>
              </w:rPr>
              <w:t>20.10.2021</w:t>
            </w:r>
          </w:p>
        </w:tc>
        <w:tc>
          <w:tcPr>
            <w:tcW w:w="1043" w:type="dxa"/>
            <w:shd w:val="clear" w:color="000000" w:fill="FFFFFF"/>
            <w:vAlign w:val="center"/>
            <w:hideMark/>
          </w:tcPr>
          <w:p w14:paraId="1EC7B529"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6E7DA1FC" w14:textId="7DBF5BEF"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64BC344F" w14:textId="37E03939" w:rsidR="00691096" w:rsidRPr="00875D44" w:rsidRDefault="00691096" w:rsidP="007179E2">
            <w:pPr>
              <w:pStyle w:val="Tabletext"/>
              <w:jc w:val="center"/>
              <w:rPr>
                <w:sz w:val="16"/>
                <w:szCs w:val="16"/>
                <w:lang w:eastAsia="en-GB"/>
              </w:rPr>
            </w:pPr>
            <w:r w:rsidRPr="00875D44">
              <w:rPr>
                <w:rFonts w:eastAsia="Calibri"/>
                <w:color w:val="000000" w:themeColor="text1"/>
                <w:sz w:val="16"/>
                <w:szCs w:val="16"/>
              </w:rPr>
              <w:t>20.02.2024</w:t>
            </w:r>
          </w:p>
        </w:tc>
        <w:tc>
          <w:tcPr>
            <w:tcW w:w="948" w:type="dxa"/>
            <w:shd w:val="clear" w:color="auto" w:fill="auto"/>
            <w:noWrap/>
            <w:vAlign w:val="center"/>
            <w:hideMark/>
          </w:tcPr>
          <w:p w14:paraId="232FACF8" w14:textId="0F0EDF77" w:rsidR="00691096" w:rsidRPr="00875D44" w:rsidRDefault="00691096" w:rsidP="007179E2">
            <w:pPr>
              <w:pStyle w:val="Tabletext"/>
              <w:jc w:val="center"/>
              <w:rPr>
                <w:sz w:val="16"/>
                <w:szCs w:val="16"/>
                <w:lang w:eastAsia="en-GB"/>
              </w:rPr>
            </w:pPr>
            <w:r w:rsidRPr="00875D44">
              <w:rPr>
                <w:rFonts w:eastAsia="Calibri"/>
                <w:color w:val="000000" w:themeColor="text1"/>
                <w:sz w:val="16"/>
                <w:szCs w:val="16"/>
              </w:rPr>
              <w:t>3015</w:t>
            </w:r>
          </w:p>
        </w:tc>
        <w:tc>
          <w:tcPr>
            <w:tcW w:w="1260" w:type="dxa"/>
            <w:shd w:val="clear" w:color="auto" w:fill="auto"/>
            <w:noWrap/>
            <w:vAlign w:val="center"/>
            <w:hideMark/>
          </w:tcPr>
          <w:p w14:paraId="770B59A4" w14:textId="77777777" w:rsidR="00691096" w:rsidRPr="00875D44" w:rsidRDefault="00691096" w:rsidP="007179E2">
            <w:pPr>
              <w:pStyle w:val="Tabletext"/>
              <w:jc w:val="center"/>
              <w:rPr>
                <w:sz w:val="16"/>
                <w:szCs w:val="16"/>
                <w:lang w:eastAsia="en-GB"/>
              </w:rPr>
            </w:pPr>
            <w:r w:rsidRPr="00875D44">
              <w:rPr>
                <w:sz w:val="16"/>
                <w:szCs w:val="16"/>
                <w:lang w:eastAsia="en-GB"/>
              </w:rPr>
              <w:t>4</w:t>
            </w:r>
          </w:p>
        </w:tc>
        <w:tc>
          <w:tcPr>
            <w:tcW w:w="1260" w:type="dxa"/>
            <w:vAlign w:val="center"/>
          </w:tcPr>
          <w:p w14:paraId="097AE796" w14:textId="77777777" w:rsidR="00691096" w:rsidRPr="00875D44" w:rsidRDefault="00691096" w:rsidP="007179E2">
            <w:pPr>
              <w:pStyle w:val="Tabletext"/>
              <w:jc w:val="center"/>
              <w:rPr>
                <w:sz w:val="16"/>
                <w:szCs w:val="16"/>
                <w:lang w:eastAsia="en-GB"/>
              </w:rPr>
            </w:pPr>
          </w:p>
        </w:tc>
      </w:tr>
      <w:tr w:rsidR="00691096" w:rsidRPr="001F59F2" w14:paraId="584B7424" w14:textId="77777777" w:rsidTr="007179E2">
        <w:trPr>
          <w:cantSplit/>
          <w:jc w:val="center"/>
        </w:trPr>
        <w:tc>
          <w:tcPr>
            <w:tcW w:w="946" w:type="dxa"/>
            <w:shd w:val="clear" w:color="000000" w:fill="FFFFFF"/>
            <w:vAlign w:val="center"/>
            <w:hideMark/>
          </w:tcPr>
          <w:p w14:paraId="36053B87" w14:textId="77777777" w:rsidR="00691096" w:rsidRPr="00875D44" w:rsidRDefault="00691096" w:rsidP="00875D44">
            <w:pPr>
              <w:pStyle w:val="Tabletext"/>
              <w:rPr>
                <w:sz w:val="16"/>
                <w:szCs w:val="16"/>
                <w:lang w:eastAsia="en-GB"/>
              </w:rPr>
            </w:pPr>
            <w:r w:rsidRPr="00875D44">
              <w:rPr>
                <w:sz w:val="16"/>
                <w:szCs w:val="16"/>
                <w:lang w:eastAsia="en-GB"/>
              </w:rPr>
              <w:t>121520179</w:t>
            </w:r>
          </w:p>
        </w:tc>
        <w:tc>
          <w:tcPr>
            <w:tcW w:w="1376" w:type="dxa"/>
            <w:shd w:val="clear" w:color="000000" w:fill="FFFFFF"/>
            <w:vAlign w:val="center"/>
            <w:hideMark/>
          </w:tcPr>
          <w:p w14:paraId="01C96E28" w14:textId="77777777" w:rsidR="00691096" w:rsidRPr="00875D44" w:rsidRDefault="00691096" w:rsidP="00875D44">
            <w:pPr>
              <w:pStyle w:val="Tabletext"/>
              <w:rPr>
                <w:sz w:val="16"/>
                <w:szCs w:val="16"/>
                <w:lang w:eastAsia="en-GB"/>
              </w:rPr>
            </w:pPr>
            <w:r w:rsidRPr="00875D44">
              <w:rPr>
                <w:sz w:val="16"/>
                <w:szCs w:val="16"/>
                <w:lang w:eastAsia="en-GB"/>
              </w:rPr>
              <w:t>TELSTAR-LEO-V-2</w:t>
            </w:r>
          </w:p>
        </w:tc>
        <w:tc>
          <w:tcPr>
            <w:tcW w:w="820" w:type="dxa"/>
            <w:shd w:val="clear" w:color="000000" w:fill="FFFFFF"/>
            <w:vAlign w:val="center"/>
            <w:hideMark/>
          </w:tcPr>
          <w:p w14:paraId="2793AC48" w14:textId="77777777" w:rsidR="00691096" w:rsidRPr="00875D44" w:rsidRDefault="00691096" w:rsidP="007179E2">
            <w:pPr>
              <w:pStyle w:val="Tabletext"/>
              <w:jc w:val="center"/>
              <w:rPr>
                <w:sz w:val="16"/>
                <w:szCs w:val="16"/>
                <w:lang w:eastAsia="en-GB"/>
              </w:rPr>
            </w:pPr>
            <w:r w:rsidRPr="00875D44">
              <w:rPr>
                <w:sz w:val="16"/>
                <w:szCs w:val="16"/>
                <w:lang w:eastAsia="en-GB"/>
              </w:rPr>
              <w:t>CAN</w:t>
            </w:r>
          </w:p>
        </w:tc>
        <w:tc>
          <w:tcPr>
            <w:tcW w:w="531" w:type="dxa"/>
            <w:shd w:val="clear" w:color="000000" w:fill="FFFFFF"/>
            <w:vAlign w:val="center"/>
            <w:hideMark/>
          </w:tcPr>
          <w:p w14:paraId="6744FF07"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5CF89B37" w14:textId="77777777" w:rsidR="00691096" w:rsidRPr="00875D44" w:rsidRDefault="00691096" w:rsidP="007179E2">
            <w:pPr>
              <w:pStyle w:val="Tabletext"/>
              <w:jc w:val="center"/>
              <w:rPr>
                <w:sz w:val="16"/>
                <w:szCs w:val="16"/>
                <w:lang w:eastAsia="en-GB"/>
              </w:rPr>
            </w:pPr>
            <w:r w:rsidRPr="00875D44">
              <w:rPr>
                <w:sz w:val="16"/>
                <w:szCs w:val="16"/>
                <w:lang w:eastAsia="en-GB"/>
              </w:rPr>
              <w:t>28.10.2021</w:t>
            </w:r>
          </w:p>
        </w:tc>
        <w:tc>
          <w:tcPr>
            <w:tcW w:w="1043" w:type="dxa"/>
            <w:shd w:val="clear" w:color="000000" w:fill="FFFFFF"/>
            <w:vAlign w:val="center"/>
            <w:hideMark/>
          </w:tcPr>
          <w:p w14:paraId="4867677E" w14:textId="3136EA85" w:rsidR="00691096" w:rsidRPr="00875D44" w:rsidRDefault="00691096" w:rsidP="007179E2">
            <w:pPr>
              <w:pStyle w:val="Tabletext"/>
              <w:jc w:val="center"/>
              <w:rPr>
                <w:sz w:val="16"/>
                <w:szCs w:val="16"/>
                <w:lang w:eastAsia="en-GB"/>
              </w:rPr>
            </w:pPr>
          </w:p>
        </w:tc>
        <w:tc>
          <w:tcPr>
            <w:tcW w:w="567" w:type="dxa"/>
            <w:shd w:val="clear" w:color="000000" w:fill="FFFFFF"/>
            <w:vAlign w:val="center"/>
            <w:hideMark/>
          </w:tcPr>
          <w:p w14:paraId="41FA36CC"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37150AC6" w14:textId="22CFAC30"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3D4B1F87" w14:textId="140D65F0"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06055078" w14:textId="77777777" w:rsidR="00691096" w:rsidRPr="00875D44" w:rsidRDefault="00691096" w:rsidP="007179E2">
            <w:pPr>
              <w:pStyle w:val="Tabletext"/>
              <w:jc w:val="center"/>
              <w:rPr>
                <w:sz w:val="16"/>
                <w:szCs w:val="16"/>
                <w:lang w:eastAsia="en-GB"/>
              </w:rPr>
            </w:pPr>
            <w:r w:rsidRPr="00875D44">
              <w:rPr>
                <w:sz w:val="16"/>
                <w:szCs w:val="16"/>
                <w:lang w:eastAsia="en-GB"/>
              </w:rPr>
              <w:t>2</w:t>
            </w:r>
          </w:p>
        </w:tc>
        <w:tc>
          <w:tcPr>
            <w:tcW w:w="1260" w:type="dxa"/>
            <w:vAlign w:val="center"/>
          </w:tcPr>
          <w:p w14:paraId="14ECB794" w14:textId="77777777" w:rsidR="00691096" w:rsidRPr="00875D44" w:rsidRDefault="00691096" w:rsidP="007179E2">
            <w:pPr>
              <w:pStyle w:val="Tabletext"/>
              <w:jc w:val="center"/>
              <w:rPr>
                <w:sz w:val="16"/>
                <w:szCs w:val="16"/>
                <w:lang w:eastAsia="en-GB"/>
              </w:rPr>
            </w:pPr>
          </w:p>
        </w:tc>
      </w:tr>
      <w:tr w:rsidR="00691096" w:rsidRPr="001F59F2" w14:paraId="65805308" w14:textId="77777777" w:rsidTr="007179E2">
        <w:trPr>
          <w:cantSplit/>
          <w:jc w:val="center"/>
        </w:trPr>
        <w:tc>
          <w:tcPr>
            <w:tcW w:w="946" w:type="dxa"/>
            <w:shd w:val="clear" w:color="000000" w:fill="FFFFFF"/>
            <w:vAlign w:val="center"/>
            <w:hideMark/>
          </w:tcPr>
          <w:p w14:paraId="61B37EF0" w14:textId="77777777" w:rsidR="00691096" w:rsidRPr="00875D44" w:rsidRDefault="00691096" w:rsidP="00875D44">
            <w:pPr>
              <w:pStyle w:val="Tabletext"/>
              <w:rPr>
                <w:sz w:val="16"/>
                <w:szCs w:val="16"/>
                <w:lang w:eastAsia="en-GB"/>
              </w:rPr>
            </w:pPr>
            <w:r w:rsidRPr="00875D44">
              <w:rPr>
                <w:sz w:val="16"/>
                <w:szCs w:val="16"/>
                <w:lang w:eastAsia="en-GB"/>
              </w:rPr>
              <w:t>121520181</w:t>
            </w:r>
          </w:p>
        </w:tc>
        <w:tc>
          <w:tcPr>
            <w:tcW w:w="1376" w:type="dxa"/>
            <w:shd w:val="clear" w:color="000000" w:fill="FFFFFF"/>
            <w:vAlign w:val="center"/>
            <w:hideMark/>
          </w:tcPr>
          <w:p w14:paraId="3E19B2AD" w14:textId="77777777" w:rsidR="00691096" w:rsidRPr="00875D44" w:rsidRDefault="00691096" w:rsidP="00875D44">
            <w:pPr>
              <w:pStyle w:val="Tabletext"/>
              <w:rPr>
                <w:sz w:val="16"/>
                <w:szCs w:val="16"/>
                <w:lang w:eastAsia="en-GB"/>
              </w:rPr>
            </w:pPr>
            <w:r w:rsidRPr="00875D44">
              <w:rPr>
                <w:sz w:val="16"/>
                <w:szCs w:val="16"/>
                <w:lang w:eastAsia="en-GB"/>
              </w:rPr>
              <w:t>ENGSO LEO-2</w:t>
            </w:r>
          </w:p>
        </w:tc>
        <w:tc>
          <w:tcPr>
            <w:tcW w:w="820" w:type="dxa"/>
            <w:shd w:val="clear" w:color="000000" w:fill="FFFFFF"/>
            <w:vAlign w:val="center"/>
            <w:hideMark/>
          </w:tcPr>
          <w:p w14:paraId="7AE8697E" w14:textId="77777777" w:rsidR="00691096" w:rsidRPr="00875D44" w:rsidRDefault="00691096" w:rsidP="007179E2">
            <w:pPr>
              <w:pStyle w:val="Tabletext"/>
              <w:jc w:val="center"/>
              <w:rPr>
                <w:sz w:val="16"/>
                <w:szCs w:val="16"/>
                <w:lang w:eastAsia="en-GB"/>
              </w:rPr>
            </w:pPr>
            <w:r w:rsidRPr="00875D44">
              <w:rPr>
                <w:sz w:val="16"/>
                <w:szCs w:val="16"/>
                <w:lang w:eastAsia="en-GB"/>
              </w:rPr>
              <w:t>D</w:t>
            </w:r>
          </w:p>
        </w:tc>
        <w:tc>
          <w:tcPr>
            <w:tcW w:w="531" w:type="dxa"/>
            <w:shd w:val="clear" w:color="000000" w:fill="FFFFFF"/>
            <w:vAlign w:val="center"/>
            <w:hideMark/>
          </w:tcPr>
          <w:p w14:paraId="4123EE06"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1A6F41B6" w14:textId="77777777" w:rsidR="00691096" w:rsidRPr="00875D44" w:rsidRDefault="00691096" w:rsidP="007179E2">
            <w:pPr>
              <w:pStyle w:val="Tabletext"/>
              <w:jc w:val="center"/>
              <w:rPr>
                <w:sz w:val="16"/>
                <w:szCs w:val="16"/>
                <w:lang w:eastAsia="en-GB"/>
              </w:rPr>
            </w:pPr>
            <w:r w:rsidRPr="00875D44">
              <w:rPr>
                <w:sz w:val="16"/>
                <w:szCs w:val="16"/>
                <w:lang w:eastAsia="en-GB"/>
              </w:rPr>
              <w:t>30.10.2021</w:t>
            </w:r>
          </w:p>
        </w:tc>
        <w:tc>
          <w:tcPr>
            <w:tcW w:w="1043" w:type="dxa"/>
            <w:shd w:val="clear" w:color="000000" w:fill="FFFFFF"/>
            <w:vAlign w:val="center"/>
            <w:hideMark/>
          </w:tcPr>
          <w:p w14:paraId="39389B50" w14:textId="610C5A03" w:rsidR="00691096" w:rsidRPr="00875D44" w:rsidRDefault="00691096" w:rsidP="007179E2">
            <w:pPr>
              <w:pStyle w:val="Tabletext"/>
              <w:jc w:val="center"/>
              <w:rPr>
                <w:sz w:val="16"/>
                <w:szCs w:val="16"/>
                <w:lang w:eastAsia="en-GB"/>
              </w:rPr>
            </w:pPr>
          </w:p>
        </w:tc>
        <w:tc>
          <w:tcPr>
            <w:tcW w:w="567" w:type="dxa"/>
            <w:shd w:val="clear" w:color="000000" w:fill="FFFFFF"/>
            <w:vAlign w:val="center"/>
            <w:hideMark/>
          </w:tcPr>
          <w:p w14:paraId="4BAB2EBE"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012D1155" w14:textId="31E61D47"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38FEA958" w14:textId="63FDEDC1"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1CB3690B" w14:textId="77777777" w:rsidR="00691096" w:rsidRPr="00875D44" w:rsidRDefault="00691096" w:rsidP="007179E2">
            <w:pPr>
              <w:pStyle w:val="Tabletext"/>
              <w:jc w:val="center"/>
              <w:rPr>
                <w:sz w:val="16"/>
                <w:szCs w:val="16"/>
                <w:lang w:eastAsia="en-GB"/>
              </w:rPr>
            </w:pPr>
            <w:r w:rsidRPr="00875D44">
              <w:rPr>
                <w:sz w:val="16"/>
                <w:szCs w:val="16"/>
                <w:lang w:eastAsia="en-GB"/>
              </w:rPr>
              <w:t>2</w:t>
            </w:r>
          </w:p>
        </w:tc>
        <w:tc>
          <w:tcPr>
            <w:tcW w:w="1260" w:type="dxa"/>
            <w:vAlign w:val="center"/>
          </w:tcPr>
          <w:p w14:paraId="29D1824B" w14:textId="77777777" w:rsidR="00691096" w:rsidRPr="00875D44" w:rsidRDefault="00691096" w:rsidP="007179E2">
            <w:pPr>
              <w:pStyle w:val="Tabletext"/>
              <w:jc w:val="center"/>
              <w:rPr>
                <w:sz w:val="16"/>
                <w:szCs w:val="16"/>
                <w:lang w:eastAsia="en-GB"/>
              </w:rPr>
            </w:pPr>
          </w:p>
        </w:tc>
      </w:tr>
      <w:tr w:rsidR="00691096" w:rsidRPr="001F59F2" w14:paraId="5014B1B5" w14:textId="77777777" w:rsidTr="007179E2">
        <w:trPr>
          <w:cantSplit/>
          <w:jc w:val="center"/>
        </w:trPr>
        <w:tc>
          <w:tcPr>
            <w:tcW w:w="946" w:type="dxa"/>
            <w:shd w:val="clear" w:color="000000" w:fill="FFFFFF"/>
            <w:vAlign w:val="center"/>
            <w:hideMark/>
          </w:tcPr>
          <w:p w14:paraId="06FE474E" w14:textId="77777777" w:rsidR="00691096" w:rsidRPr="00875D44" w:rsidRDefault="00691096" w:rsidP="00875D44">
            <w:pPr>
              <w:pStyle w:val="Tabletext"/>
              <w:rPr>
                <w:sz w:val="16"/>
                <w:szCs w:val="16"/>
                <w:lang w:eastAsia="en-GB"/>
              </w:rPr>
            </w:pPr>
            <w:r w:rsidRPr="00875D44">
              <w:rPr>
                <w:sz w:val="16"/>
                <w:szCs w:val="16"/>
                <w:lang w:eastAsia="en-GB"/>
              </w:rPr>
              <w:t>121520182</w:t>
            </w:r>
          </w:p>
        </w:tc>
        <w:tc>
          <w:tcPr>
            <w:tcW w:w="1376" w:type="dxa"/>
            <w:shd w:val="clear" w:color="000000" w:fill="FFFFFF"/>
            <w:vAlign w:val="center"/>
            <w:hideMark/>
          </w:tcPr>
          <w:p w14:paraId="6402364D" w14:textId="77777777" w:rsidR="00691096" w:rsidRPr="00875D44" w:rsidRDefault="00691096" w:rsidP="00875D44">
            <w:pPr>
              <w:pStyle w:val="Tabletext"/>
              <w:rPr>
                <w:sz w:val="16"/>
                <w:szCs w:val="16"/>
                <w:lang w:eastAsia="en-GB"/>
              </w:rPr>
            </w:pPr>
            <w:r w:rsidRPr="00875D44">
              <w:rPr>
                <w:sz w:val="16"/>
                <w:szCs w:val="16"/>
                <w:lang w:eastAsia="en-GB"/>
              </w:rPr>
              <w:t>TARD-1S</w:t>
            </w:r>
          </w:p>
        </w:tc>
        <w:tc>
          <w:tcPr>
            <w:tcW w:w="820" w:type="dxa"/>
            <w:shd w:val="clear" w:color="000000" w:fill="FFFFFF"/>
            <w:vAlign w:val="center"/>
            <w:hideMark/>
          </w:tcPr>
          <w:p w14:paraId="43EA264D" w14:textId="77777777" w:rsidR="00691096" w:rsidRPr="00875D44" w:rsidRDefault="00691096" w:rsidP="007179E2">
            <w:pPr>
              <w:pStyle w:val="Tabletext"/>
              <w:jc w:val="center"/>
              <w:rPr>
                <w:sz w:val="16"/>
                <w:szCs w:val="16"/>
                <w:lang w:eastAsia="en-GB"/>
              </w:rPr>
            </w:pPr>
            <w:r w:rsidRPr="00875D44">
              <w:rPr>
                <w:sz w:val="16"/>
                <w:szCs w:val="16"/>
                <w:lang w:eastAsia="en-GB"/>
              </w:rPr>
              <w:t>G</w:t>
            </w:r>
          </w:p>
        </w:tc>
        <w:tc>
          <w:tcPr>
            <w:tcW w:w="531" w:type="dxa"/>
            <w:shd w:val="clear" w:color="000000" w:fill="FFFFFF"/>
            <w:vAlign w:val="center"/>
            <w:hideMark/>
          </w:tcPr>
          <w:p w14:paraId="08CC3B42"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1E09F9F1" w14:textId="77777777" w:rsidR="00691096" w:rsidRPr="00875D44" w:rsidRDefault="00691096" w:rsidP="007179E2">
            <w:pPr>
              <w:pStyle w:val="Tabletext"/>
              <w:jc w:val="center"/>
              <w:rPr>
                <w:sz w:val="16"/>
                <w:szCs w:val="16"/>
                <w:lang w:eastAsia="en-GB"/>
              </w:rPr>
            </w:pPr>
            <w:r w:rsidRPr="00875D44">
              <w:rPr>
                <w:sz w:val="16"/>
                <w:szCs w:val="16"/>
                <w:lang w:eastAsia="en-GB"/>
              </w:rPr>
              <w:t>02.11.2021</w:t>
            </w:r>
          </w:p>
        </w:tc>
        <w:tc>
          <w:tcPr>
            <w:tcW w:w="1043" w:type="dxa"/>
            <w:shd w:val="clear" w:color="000000" w:fill="FFFFFF"/>
            <w:vAlign w:val="center"/>
            <w:hideMark/>
          </w:tcPr>
          <w:p w14:paraId="7FC65768"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77142E35"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5C3DAA27" w14:textId="1F96F176"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44B58098" w14:textId="7CBA085E"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02132CAD" w14:textId="77777777" w:rsidR="00691096" w:rsidRPr="00875D44" w:rsidRDefault="00691096" w:rsidP="007179E2">
            <w:pPr>
              <w:pStyle w:val="Tabletext"/>
              <w:jc w:val="center"/>
              <w:rPr>
                <w:sz w:val="16"/>
                <w:szCs w:val="16"/>
                <w:lang w:eastAsia="en-GB"/>
              </w:rPr>
            </w:pPr>
            <w:r w:rsidRPr="00875D44">
              <w:rPr>
                <w:sz w:val="16"/>
                <w:szCs w:val="16"/>
                <w:lang w:eastAsia="en-GB"/>
              </w:rPr>
              <w:t>11 (1-4)</w:t>
            </w:r>
          </w:p>
        </w:tc>
        <w:tc>
          <w:tcPr>
            <w:tcW w:w="1260" w:type="dxa"/>
            <w:vAlign w:val="center"/>
          </w:tcPr>
          <w:p w14:paraId="34A59A14" w14:textId="77777777" w:rsidR="00691096" w:rsidRPr="00875D44" w:rsidRDefault="00691096" w:rsidP="007179E2">
            <w:pPr>
              <w:pStyle w:val="Tabletext"/>
              <w:jc w:val="center"/>
              <w:rPr>
                <w:sz w:val="16"/>
                <w:szCs w:val="16"/>
                <w:lang w:eastAsia="en-GB"/>
              </w:rPr>
            </w:pPr>
          </w:p>
        </w:tc>
      </w:tr>
      <w:tr w:rsidR="00691096" w:rsidRPr="001F59F2" w14:paraId="34A45996" w14:textId="77777777" w:rsidTr="007179E2">
        <w:trPr>
          <w:cantSplit/>
          <w:jc w:val="center"/>
        </w:trPr>
        <w:tc>
          <w:tcPr>
            <w:tcW w:w="946" w:type="dxa"/>
            <w:shd w:val="clear" w:color="000000" w:fill="FFFFFF"/>
            <w:vAlign w:val="center"/>
            <w:hideMark/>
          </w:tcPr>
          <w:p w14:paraId="44F23F53" w14:textId="77777777" w:rsidR="00691096" w:rsidRPr="00875D44" w:rsidRDefault="00691096" w:rsidP="00875D44">
            <w:pPr>
              <w:pStyle w:val="Tabletext"/>
              <w:rPr>
                <w:sz w:val="16"/>
                <w:szCs w:val="16"/>
                <w:lang w:eastAsia="en-GB"/>
              </w:rPr>
            </w:pPr>
            <w:r w:rsidRPr="00875D44">
              <w:rPr>
                <w:sz w:val="16"/>
                <w:szCs w:val="16"/>
                <w:lang w:eastAsia="en-GB"/>
              </w:rPr>
              <w:t>121520184</w:t>
            </w:r>
          </w:p>
        </w:tc>
        <w:tc>
          <w:tcPr>
            <w:tcW w:w="1376" w:type="dxa"/>
            <w:shd w:val="clear" w:color="000000" w:fill="FFFFFF"/>
            <w:vAlign w:val="center"/>
            <w:hideMark/>
          </w:tcPr>
          <w:p w14:paraId="1C743370" w14:textId="77777777" w:rsidR="00691096" w:rsidRPr="00875D44" w:rsidRDefault="00691096" w:rsidP="00875D44">
            <w:pPr>
              <w:pStyle w:val="Tabletext"/>
              <w:rPr>
                <w:sz w:val="16"/>
                <w:szCs w:val="16"/>
                <w:lang w:eastAsia="en-GB"/>
              </w:rPr>
            </w:pPr>
            <w:r w:rsidRPr="00875D44">
              <w:rPr>
                <w:sz w:val="16"/>
                <w:szCs w:val="16"/>
                <w:lang w:eastAsia="en-GB"/>
              </w:rPr>
              <w:t>SN-CONSTELLATION1</w:t>
            </w:r>
          </w:p>
        </w:tc>
        <w:tc>
          <w:tcPr>
            <w:tcW w:w="820" w:type="dxa"/>
            <w:shd w:val="clear" w:color="000000" w:fill="FFFFFF"/>
            <w:vAlign w:val="center"/>
            <w:hideMark/>
          </w:tcPr>
          <w:p w14:paraId="30E612D3" w14:textId="77777777" w:rsidR="00691096" w:rsidRPr="00875D44" w:rsidRDefault="00691096" w:rsidP="007179E2">
            <w:pPr>
              <w:pStyle w:val="Tabletext"/>
              <w:jc w:val="center"/>
              <w:rPr>
                <w:sz w:val="16"/>
                <w:szCs w:val="16"/>
                <w:lang w:eastAsia="en-GB"/>
              </w:rPr>
            </w:pPr>
            <w:r w:rsidRPr="00875D44">
              <w:rPr>
                <w:sz w:val="16"/>
                <w:szCs w:val="16"/>
                <w:lang w:eastAsia="en-GB"/>
              </w:rPr>
              <w:t>G</w:t>
            </w:r>
          </w:p>
        </w:tc>
        <w:tc>
          <w:tcPr>
            <w:tcW w:w="531" w:type="dxa"/>
            <w:shd w:val="clear" w:color="000000" w:fill="FFFFFF"/>
            <w:vAlign w:val="center"/>
            <w:hideMark/>
          </w:tcPr>
          <w:p w14:paraId="056CF8E8"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40957E00" w14:textId="77777777" w:rsidR="00691096" w:rsidRPr="00875D44" w:rsidRDefault="00691096" w:rsidP="007179E2">
            <w:pPr>
              <w:pStyle w:val="Tabletext"/>
              <w:jc w:val="center"/>
              <w:rPr>
                <w:sz w:val="16"/>
                <w:szCs w:val="16"/>
                <w:lang w:eastAsia="en-GB"/>
              </w:rPr>
            </w:pPr>
            <w:r w:rsidRPr="00875D44">
              <w:rPr>
                <w:sz w:val="16"/>
                <w:szCs w:val="16"/>
                <w:lang w:eastAsia="en-GB"/>
              </w:rPr>
              <w:t>04.11.2021</w:t>
            </w:r>
          </w:p>
        </w:tc>
        <w:tc>
          <w:tcPr>
            <w:tcW w:w="1043" w:type="dxa"/>
            <w:shd w:val="clear" w:color="000000" w:fill="FFFFFF"/>
            <w:vAlign w:val="center"/>
            <w:hideMark/>
          </w:tcPr>
          <w:p w14:paraId="420F95CD"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6AF29E1B"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78A85A55" w14:textId="58AC5E96" w:rsidR="00691096" w:rsidRPr="00875D44" w:rsidRDefault="00691096" w:rsidP="007179E2">
            <w:pPr>
              <w:pStyle w:val="Tabletext"/>
              <w:jc w:val="center"/>
              <w:rPr>
                <w:sz w:val="16"/>
                <w:szCs w:val="16"/>
                <w:lang w:eastAsia="en-GB"/>
              </w:rPr>
            </w:pPr>
            <w:r w:rsidRPr="00875D44">
              <w:rPr>
                <w:rFonts w:eastAsia="Calibri"/>
                <w:sz w:val="16"/>
                <w:szCs w:val="16"/>
              </w:rPr>
              <w:t>20.02.2024</w:t>
            </w:r>
          </w:p>
        </w:tc>
        <w:tc>
          <w:tcPr>
            <w:tcW w:w="948" w:type="dxa"/>
            <w:shd w:val="clear" w:color="auto" w:fill="auto"/>
            <w:noWrap/>
            <w:vAlign w:val="center"/>
            <w:hideMark/>
          </w:tcPr>
          <w:p w14:paraId="6D9E57B3" w14:textId="3978F129" w:rsidR="00691096" w:rsidRPr="00875D44" w:rsidRDefault="00691096" w:rsidP="007179E2">
            <w:pPr>
              <w:pStyle w:val="Tabletext"/>
              <w:jc w:val="center"/>
              <w:rPr>
                <w:sz w:val="16"/>
                <w:szCs w:val="16"/>
                <w:lang w:eastAsia="en-GB"/>
              </w:rPr>
            </w:pPr>
            <w:r w:rsidRPr="00875D44">
              <w:rPr>
                <w:rFonts w:eastAsia="Calibri"/>
                <w:sz w:val="16"/>
                <w:szCs w:val="16"/>
              </w:rPr>
              <w:t>3015</w:t>
            </w:r>
          </w:p>
        </w:tc>
        <w:tc>
          <w:tcPr>
            <w:tcW w:w="1260" w:type="dxa"/>
            <w:shd w:val="clear" w:color="auto" w:fill="auto"/>
            <w:noWrap/>
            <w:vAlign w:val="center"/>
            <w:hideMark/>
          </w:tcPr>
          <w:p w14:paraId="6E9772B9" w14:textId="77777777" w:rsidR="00691096" w:rsidRPr="00875D44" w:rsidRDefault="00691096" w:rsidP="007179E2">
            <w:pPr>
              <w:pStyle w:val="Tabletext"/>
              <w:jc w:val="center"/>
              <w:rPr>
                <w:sz w:val="16"/>
                <w:szCs w:val="16"/>
                <w:lang w:eastAsia="en-GB"/>
              </w:rPr>
            </w:pPr>
            <w:r w:rsidRPr="00875D44">
              <w:rPr>
                <w:sz w:val="16"/>
                <w:szCs w:val="16"/>
                <w:lang w:eastAsia="en-GB"/>
              </w:rPr>
              <w:t>8</w:t>
            </w:r>
          </w:p>
        </w:tc>
        <w:tc>
          <w:tcPr>
            <w:tcW w:w="1260" w:type="dxa"/>
            <w:vAlign w:val="center"/>
          </w:tcPr>
          <w:p w14:paraId="4319176C" w14:textId="77777777" w:rsidR="00691096" w:rsidRPr="00875D44" w:rsidRDefault="00691096" w:rsidP="007179E2">
            <w:pPr>
              <w:pStyle w:val="Tabletext"/>
              <w:jc w:val="center"/>
              <w:rPr>
                <w:sz w:val="16"/>
                <w:szCs w:val="16"/>
                <w:lang w:eastAsia="en-GB"/>
              </w:rPr>
            </w:pPr>
          </w:p>
        </w:tc>
      </w:tr>
      <w:tr w:rsidR="00691096" w:rsidRPr="001F59F2" w14:paraId="06405AC5" w14:textId="77777777" w:rsidTr="007179E2">
        <w:trPr>
          <w:cantSplit/>
          <w:jc w:val="center"/>
        </w:trPr>
        <w:tc>
          <w:tcPr>
            <w:tcW w:w="946" w:type="dxa"/>
            <w:shd w:val="clear" w:color="000000" w:fill="FFFFFF"/>
            <w:vAlign w:val="center"/>
            <w:hideMark/>
          </w:tcPr>
          <w:p w14:paraId="200D90AF" w14:textId="77777777" w:rsidR="00691096" w:rsidRPr="00875D44" w:rsidRDefault="00691096" w:rsidP="00875D44">
            <w:pPr>
              <w:pStyle w:val="Tabletext"/>
              <w:rPr>
                <w:sz w:val="16"/>
                <w:szCs w:val="16"/>
                <w:lang w:eastAsia="en-GB"/>
              </w:rPr>
            </w:pPr>
            <w:r w:rsidRPr="00875D44">
              <w:rPr>
                <w:sz w:val="16"/>
                <w:szCs w:val="16"/>
                <w:lang w:eastAsia="en-GB"/>
              </w:rPr>
              <w:t>121520185</w:t>
            </w:r>
          </w:p>
        </w:tc>
        <w:tc>
          <w:tcPr>
            <w:tcW w:w="1376" w:type="dxa"/>
            <w:shd w:val="clear" w:color="000000" w:fill="FFFFFF"/>
            <w:vAlign w:val="center"/>
            <w:hideMark/>
          </w:tcPr>
          <w:p w14:paraId="43743E19" w14:textId="77777777" w:rsidR="00691096" w:rsidRPr="00875D44" w:rsidRDefault="00691096" w:rsidP="00875D44">
            <w:pPr>
              <w:pStyle w:val="Tabletext"/>
              <w:rPr>
                <w:sz w:val="16"/>
                <w:szCs w:val="16"/>
                <w:lang w:eastAsia="en-GB"/>
              </w:rPr>
            </w:pPr>
            <w:r w:rsidRPr="00875D44">
              <w:rPr>
                <w:sz w:val="16"/>
                <w:szCs w:val="16"/>
                <w:lang w:eastAsia="en-GB"/>
              </w:rPr>
              <w:t>USASAT-NGSO-5A</w:t>
            </w:r>
          </w:p>
        </w:tc>
        <w:tc>
          <w:tcPr>
            <w:tcW w:w="820" w:type="dxa"/>
            <w:shd w:val="clear" w:color="000000" w:fill="FFFFFF"/>
            <w:vAlign w:val="center"/>
            <w:hideMark/>
          </w:tcPr>
          <w:p w14:paraId="5D7F2B95" w14:textId="77777777" w:rsidR="00691096" w:rsidRPr="00875D44" w:rsidRDefault="00691096" w:rsidP="007179E2">
            <w:pPr>
              <w:pStyle w:val="Tabletext"/>
              <w:jc w:val="center"/>
              <w:rPr>
                <w:sz w:val="16"/>
                <w:szCs w:val="16"/>
                <w:lang w:eastAsia="en-GB"/>
              </w:rPr>
            </w:pPr>
            <w:r w:rsidRPr="00875D44">
              <w:rPr>
                <w:sz w:val="16"/>
                <w:szCs w:val="16"/>
                <w:lang w:eastAsia="en-GB"/>
              </w:rPr>
              <w:t>USA</w:t>
            </w:r>
          </w:p>
        </w:tc>
        <w:tc>
          <w:tcPr>
            <w:tcW w:w="531" w:type="dxa"/>
            <w:shd w:val="clear" w:color="000000" w:fill="FFFFFF"/>
            <w:vAlign w:val="center"/>
            <w:hideMark/>
          </w:tcPr>
          <w:p w14:paraId="72B7DF8C"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1307F7B2" w14:textId="77777777" w:rsidR="00691096" w:rsidRPr="00875D44" w:rsidRDefault="00691096" w:rsidP="007179E2">
            <w:pPr>
              <w:pStyle w:val="Tabletext"/>
              <w:jc w:val="center"/>
              <w:rPr>
                <w:sz w:val="16"/>
                <w:szCs w:val="16"/>
                <w:lang w:eastAsia="en-GB"/>
              </w:rPr>
            </w:pPr>
            <w:r w:rsidRPr="00875D44">
              <w:rPr>
                <w:sz w:val="16"/>
                <w:szCs w:val="16"/>
                <w:lang w:eastAsia="en-GB"/>
              </w:rPr>
              <w:t>10.11.2021</w:t>
            </w:r>
          </w:p>
        </w:tc>
        <w:tc>
          <w:tcPr>
            <w:tcW w:w="1043" w:type="dxa"/>
            <w:shd w:val="clear" w:color="000000" w:fill="FFFFFF"/>
            <w:vAlign w:val="center"/>
            <w:hideMark/>
          </w:tcPr>
          <w:p w14:paraId="33B628A1" w14:textId="07DFE973" w:rsidR="00691096" w:rsidRPr="00875D44" w:rsidRDefault="00691096" w:rsidP="007179E2">
            <w:pPr>
              <w:pStyle w:val="Tabletext"/>
              <w:jc w:val="center"/>
              <w:rPr>
                <w:sz w:val="16"/>
                <w:szCs w:val="16"/>
                <w:lang w:eastAsia="en-GB"/>
              </w:rPr>
            </w:pPr>
          </w:p>
        </w:tc>
        <w:tc>
          <w:tcPr>
            <w:tcW w:w="567" w:type="dxa"/>
            <w:shd w:val="clear" w:color="000000" w:fill="FFFFFF"/>
            <w:vAlign w:val="center"/>
            <w:hideMark/>
          </w:tcPr>
          <w:p w14:paraId="6E416E78"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5F37E475" w14:textId="340B9873"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7E4447DF" w14:textId="3BE44C0B"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1C864161" w14:textId="77777777" w:rsidR="00691096" w:rsidRPr="00875D44" w:rsidRDefault="00691096" w:rsidP="007179E2">
            <w:pPr>
              <w:pStyle w:val="Tabletext"/>
              <w:jc w:val="center"/>
              <w:rPr>
                <w:sz w:val="16"/>
                <w:szCs w:val="16"/>
                <w:lang w:eastAsia="en-GB"/>
              </w:rPr>
            </w:pPr>
            <w:r w:rsidRPr="00875D44">
              <w:rPr>
                <w:sz w:val="16"/>
                <w:szCs w:val="16"/>
                <w:lang w:eastAsia="en-GB"/>
              </w:rPr>
              <w:t>2</w:t>
            </w:r>
          </w:p>
        </w:tc>
        <w:tc>
          <w:tcPr>
            <w:tcW w:w="1260" w:type="dxa"/>
            <w:vAlign w:val="center"/>
          </w:tcPr>
          <w:p w14:paraId="6586FA61" w14:textId="77777777" w:rsidR="00691096" w:rsidRPr="00875D44" w:rsidRDefault="00691096" w:rsidP="007179E2">
            <w:pPr>
              <w:pStyle w:val="Tabletext"/>
              <w:jc w:val="center"/>
              <w:rPr>
                <w:sz w:val="16"/>
                <w:szCs w:val="16"/>
                <w:lang w:eastAsia="en-GB"/>
              </w:rPr>
            </w:pPr>
          </w:p>
        </w:tc>
      </w:tr>
      <w:tr w:rsidR="00691096" w:rsidRPr="001F59F2" w14:paraId="31C433B0" w14:textId="77777777" w:rsidTr="007179E2">
        <w:trPr>
          <w:cantSplit/>
          <w:jc w:val="center"/>
        </w:trPr>
        <w:tc>
          <w:tcPr>
            <w:tcW w:w="946" w:type="dxa"/>
            <w:shd w:val="clear" w:color="000000" w:fill="FFFFFF"/>
            <w:vAlign w:val="center"/>
            <w:hideMark/>
          </w:tcPr>
          <w:p w14:paraId="6DE6F0E2" w14:textId="77777777" w:rsidR="00691096" w:rsidRPr="00875D44" w:rsidRDefault="00691096" w:rsidP="00875D44">
            <w:pPr>
              <w:pStyle w:val="Tabletext"/>
              <w:rPr>
                <w:sz w:val="16"/>
                <w:szCs w:val="16"/>
                <w:lang w:eastAsia="en-GB"/>
              </w:rPr>
            </w:pPr>
            <w:r w:rsidRPr="00875D44">
              <w:rPr>
                <w:sz w:val="16"/>
                <w:szCs w:val="16"/>
                <w:lang w:eastAsia="en-GB"/>
              </w:rPr>
              <w:t>121520196</w:t>
            </w:r>
          </w:p>
        </w:tc>
        <w:tc>
          <w:tcPr>
            <w:tcW w:w="1376" w:type="dxa"/>
            <w:shd w:val="clear" w:color="000000" w:fill="FFFFFF"/>
            <w:vAlign w:val="center"/>
            <w:hideMark/>
          </w:tcPr>
          <w:p w14:paraId="4FB40C94" w14:textId="77777777" w:rsidR="00691096" w:rsidRPr="00875D44" w:rsidRDefault="00691096" w:rsidP="00875D44">
            <w:pPr>
              <w:pStyle w:val="Tabletext"/>
              <w:rPr>
                <w:sz w:val="16"/>
                <w:szCs w:val="16"/>
                <w:lang w:eastAsia="en-GB"/>
              </w:rPr>
            </w:pPr>
            <w:r w:rsidRPr="00875D44">
              <w:rPr>
                <w:sz w:val="16"/>
                <w:szCs w:val="16"/>
                <w:lang w:eastAsia="en-GB"/>
              </w:rPr>
              <w:t>MARS-K1</w:t>
            </w:r>
          </w:p>
        </w:tc>
        <w:tc>
          <w:tcPr>
            <w:tcW w:w="820" w:type="dxa"/>
            <w:shd w:val="clear" w:color="000000" w:fill="FFFFFF"/>
            <w:vAlign w:val="center"/>
            <w:hideMark/>
          </w:tcPr>
          <w:p w14:paraId="49537AFB" w14:textId="77777777" w:rsidR="00691096" w:rsidRPr="00875D44" w:rsidRDefault="00691096" w:rsidP="007179E2">
            <w:pPr>
              <w:pStyle w:val="Tabletext"/>
              <w:jc w:val="center"/>
              <w:rPr>
                <w:sz w:val="16"/>
                <w:szCs w:val="16"/>
                <w:lang w:eastAsia="en-GB"/>
              </w:rPr>
            </w:pPr>
            <w:r w:rsidRPr="00875D44">
              <w:rPr>
                <w:sz w:val="16"/>
                <w:szCs w:val="16"/>
                <w:lang w:eastAsia="en-GB"/>
              </w:rPr>
              <w:t>D</w:t>
            </w:r>
          </w:p>
        </w:tc>
        <w:tc>
          <w:tcPr>
            <w:tcW w:w="531" w:type="dxa"/>
            <w:shd w:val="clear" w:color="000000" w:fill="FFFFFF"/>
            <w:vAlign w:val="center"/>
            <w:hideMark/>
          </w:tcPr>
          <w:p w14:paraId="22A1DAA2"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364D3E76" w14:textId="77777777" w:rsidR="00691096" w:rsidRPr="00875D44" w:rsidRDefault="00691096" w:rsidP="007179E2">
            <w:pPr>
              <w:pStyle w:val="Tabletext"/>
              <w:jc w:val="center"/>
              <w:rPr>
                <w:sz w:val="16"/>
                <w:szCs w:val="16"/>
                <w:lang w:eastAsia="en-GB"/>
              </w:rPr>
            </w:pPr>
            <w:r w:rsidRPr="00875D44">
              <w:rPr>
                <w:sz w:val="16"/>
                <w:szCs w:val="16"/>
                <w:lang w:eastAsia="en-GB"/>
              </w:rPr>
              <w:t>20.11.2021</w:t>
            </w:r>
          </w:p>
        </w:tc>
        <w:tc>
          <w:tcPr>
            <w:tcW w:w="1043" w:type="dxa"/>
            <w:shd w:val="clear" w:color="000000" w:fill="FFFFFF"/>
            <w:vAlign w:val="center"/>
            <w:hideMark/>
          </w:tcPr>
          <w:p w14:paraId="4C6204E4"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6762785E" w14:textId="40461AC9"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47B08A4F" w14:textId="759FB9C7" w:rsidR="00691096" w:rsidRPr="00875D44" w:rsidRDefault="00691096" w:rsidP="007179E2">
            <w:pPr>
              <w:pStyle w:val="Tabletext"/>
              <w:jc w:val="center"/>
              <w:rPr>
                <w:sz w:val="16"/>
                <w:szCs w:val="16"/>
                <w:lang w:eastAsia="en-GB"/>
              </w:rPr>
            </w:pPr>
            <w:r w:rsidRPr="00875D44">
              <w:rPr>
                <w:rFonts w:eastAsia="Calibri"/>
                <w:sz w:val="16"/>
                <w:szCs w:val="16"/>
              </w:rPr>
              <w:t>02.04.2024</w:t>
            </w:r>
          </w:p>
        </w:tc>
        <w:tc>
          <w:tcPr>
            <w:tcW w:w="948" w:type="dxa"/>
            <w:shd w:val="clear" w:color="auto" w:fill="auto"/>
            <w:noWrap/>
            <w:vAlign w:val="center"/>
            <w:hideMark/>
          </w:tcPr>
          <w:p w14:paraId="5AB6E292" w14:textId="216FE98B" w:rsidR="00691096" w:rsidRPr="00875D44" w:rsidRDefault="00691096" w:rsidP="007179E2">
            <w:pPr>
              <w:pStyle w:val="Tabletext"/>
              <w:jc w:val="center"/>
              <w:rPr>
                <w:sz w:val="16"/>
                <w:szCs w:val="16"/>
                <w:lang w:eastAsia="en-GB"/>
              </w:rPr>
            </w:pPr>
            <w:r w:rsidRPr="00875D44">
              <w:rPr>
                <w:rFonts w:eastAsia="Calibri"/>
                <w:sz w:val="16"/>
                <w:szCs w:val="16"/>
              </w:rPr>
              <w:t>3018</w:t>
            </w:r>
          </w:p>
        </w:tc>
        <w:tc>
          <w:tcPr>
            <w:tcW w:w="1260" w:type="dxa"/>
            <w:shd w:val="clear" w:color="auto" w:fill="auto"/>
            <w:noWrap/>
            <w:vAlign w:val="center"/>
            <w:hideMark/>
          </w:tcPr>
          <w:p w14:paraId="351EEE21" w14:textId="77777777" w:rsidR="00691096" w:rsidRPr="00875D44" w:rsidRDefault="00691096" w:rsidP="007179E2">
            <w:pPr>
              <w:pStyle w:val="Tabletext"/>
              <w:jc w:val="center"/>
              <w:rPr>
                <w:sz w:val="16"/>
                <w:szCs w:val="16"/>
                <w:lang w:eastAsia="en-GB"/>
              </w:rPr>
            </w:pPr>
            <w:r w:rsidRPr="00875D44">
              <w:rPr>
                <w:sz w:val="16"/>
                <w:szCs w:val="16"/>
                <w:lang w:eastAsia="en-GB"/>
              </w:rPr>
              <w:t>12</w:t>
            </w:r>
          </w:p>
        </w:tc>
        <w:tc>
          <w:tcPr>
            <w:tcW w:w="1260" w:type="dxa"/>
            <w:vAlign w:val="center"/>
          </w:tcPr>
          <w:p w14:paraId="7EA241D3" w14:textId="77777777" w:rsidR="00691096" w:rsidRPr="00875D44" w:rsidRDefault="00691096" w:rsidP="007179E2">
            <w:pPr>
              <w:pStyle w:val="Tabletext"/>
              <w:jc w:val="center"/>
              <w:rPr>
                <w:sz w:val="16"/>
                <w:szCs w:val="16"/>
                <w:lang w:eastAsia="en-GB"/>
              </w:rPr>
            </w:pPr>
          </w:p>
        </w:tc>
      </w:tr>
      <w:tr w:rsidR="00691096" w:rsidRPr="001F59F2" w14:paraId="4A9BBFD8" w14:textId="77777777" w:rsidTr="007179E2">
        <w:trPr>
          <w:cantSplit/>
          <w:jc w:val="center"/>
        </w:trPr>
        <w:tc>
          <w:tcPr>
            <w:tcW w:w="946" w:type="dxa"/>
            <w:shd w:val="clear" w:color="000000" w:fill="FFFFFF"/>
            <w:vAlign w:val="center"/>
            <w:hideMark/>
          </w:tcPr>
          <w:p w14:paraId="4EFFC07A" w14:textId="77777777" w:rsidR="00691096" w:rsidRPr="00875D44" w:rsidRDefault="00691096" w:rsidP="00875D44">
            <w:pPr>
              <w:pStyle w:val="Tabletext"/>
              <w:rPr>
                <w:sz w:val="16"/>
                <w:szCs w:val="16"/>
                <w:lang w:eastAsia="en-GB"/>
              </w:rPr>
            </w:pPr>
            <w:r w:rsidRPr="00875D44">
              <w:rPr>
                <w:sz w:val="16"/>
                <w:szCs w:val="16"/>
                <w:lang w:eastAsia="en-GB"/>
              </w:rPr>
              <w:t>121520197</w:t>
            </w:r>
          </w:p>
        </w:tc>
        <w:tc>
          <w:tcPr>
            <w:tcW w:w="1376" w:type="dxa"/>
            <w:shd w:val="clear" w:color="000000" w:fill="FFFFFF"/>
            <w:vAlign w:val="center"/>
            <w:hideMark/>
          </w:tcPr>
          <w:p w14:paraId="4487E47B" w14:textId="77777777" w:rsidR="00691096" w:rsidRPr="00875D44" w:rsidRDefault="00691096" w:rsidP="00875D44">
            <w:pPr>
              <w:pStyle w:val="Tabletext"/>
              <w:rPr>
                <w:sz w:val="16"/>
                <w:szCs w:val="16"/>
                <w:lang w:eastAsia="en-GB"/>
              </w:rPr>
            </w:pPr>
            <w:r w:rsidRPr="00875D44">
              <w:rPr>
                <w:sz w:val="16"/>
                <w:szCs w:val="16"/>
                <w:lang w:eastAsia="en-GB"/>
              </w:rPr>
              <w:t>MARS-K2</w:t>
            </w:r>
          </w:p>
        </w:tc>
        <w:tc>
          <w:tcPr>
            <w:tcW w:w="820" w:type="dxa"/>
            <w:shd w:val="clear" w:color="000000" w:fill="FFFFFF"/>
            <w:vAlign w:val="center"/>
            <w:hideMark/>
          </w:tcPr>
          <w:p w14:paraId="2C552C8F" w14:textId="77777777" w:rsidR="00691096" w:rsidRPr="00875D44" w:rsidRDefault="00691096" w:rsidP="007179E2">
            <w:pPr>
              <w:pStyle w:val="Tabletext"/>
              <w:jc w:val="center"/>
              <w:rPr>
                <w:sz w:val="16"/>
                <w:szCs w:val="16"/>
                <w:lang w:eastAsia="en-GB"/>
              </w:rPr>
            </w:pPr>
            <w:r w:rsidRPr="00875D44">
              <w:rPr>
                <w:sz w:val="16"/>
                <w:szCs w:val="16"/>
                <w:lang w:eastAsia="en-GB"/>
              </w:rPr>
              <w:t>D</w:t>
            </w:r>
          </w:p>
        </w:tc>
        <w:tc>
          <w:tcPr>
            <w:tcW w:w="531" w:type="dxa"/>
            <w:shd w:val="clear" w:color="000000" w:fill="FFFFFF"/>
            <w:vAlign w:val="center"/>
            <w:hideMark/>
          </w:tcPr>
          <w:p w14:paraId="5A9B36AD"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0F8D64B1" w14:textId="77777777" w:rsidR="00691096" w:rsidRPr="00875D44" w:rsidRDefault="00691096" w:rsidP="007179E2">
            <w:pPr>
              <w:pStyle w:val="Tabletext"/>
              <w:jc w:val="center"/>
              <w:rPr>
                <w:sz w:val="16"/>
                <w:szCs w:val="16"/>
                <w:lang w:eastAsia="en-GB"/>
              </w:rPr>
            </w:pPr>
            <w:r w:rsidRPr="00875D44">
              <w:rPr>
                <w:sz w:val="16"/>
                <w:szCs w:val="16"/>
                <w:lang w:eastAsia="en-GB"/>
              </w:rPr>
              <w:t>20.11.2021</w:t>
            </w:r>
          </w:p>
        </w:tc>
        <w:tc>
          <w:tcPr>
            <w:tcW w:w="1043" w:type="dxa"/>
            <w:shd w:val="clear" w:color="000000" w:fill="FFFFFF"/>
            <w:vAlign w:val="center"/>
            <w:hideMark/>
          </w:tcPr>
          <w:p w14:paraId="3E5C859C"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7E7E8B0F" w14:textId="5C7E7439"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57A9B309" w14:textId="2783BBAC" w:rsidR="00691096" w:rsidRPr="00875D44" w:rsidRDefault="00691096" w:rsidP="007179E2">
            <w:pPr>
              <w:pStyle w:val="Tabletext"/>
              <w:jc w:val="center"/>
              <w:rPr>
                <w:sz w:val="16"/>
                <w:szCs w:val="16"/>
                <w:lang w:eastAsia="en-GB"/>
              </w:rPr>
            </w:pPr>
            <w:r w:rsidRPr="00875D44">
              <w:rPr>
                <w:sz w:val="16"/>
                <w:szCs w:val="16"/>
              </w:rPr>
              <w:t>20.08.2024</w:t>
            </w:r>
          </w:p>
        </w:tc>
        <w:tc>
          <w:tcPr>
            <w:tcW w:w="948" w:type="dxa"/>
            <w:shd w:val="clear" w:color="auto" w:fill="auto"/>
            <w:noWrap/>
            <w:vAlign w:val="center"/>
            <w:hideMark/>
          </w:tcPr>
          <w:p w14:paraId="24465263" w14:textId="00109852" w:rsidR="00691096" w:rsidRPr="00875D44" w:rsidRDefault="00691096" w:rsidP="007179E2">
            <w:pPr>
              <w:pStyle w:val="Tabletext"/>
              <w:jc w:val="center"/>
              <w:rPr>
                <w:sz w:val="16"/>
                <w:szCs w:val="16"/>
                <w:lang w:eastAsia="en-GB"/>
              </w:rPr>
            </w:pPr>
            <w:r w:rsidRPr="00875D44">
              <w:rPr>
                <w:sz w:val="16"/>
                <w:szCs w:val="16"/>
              </w:rPr>
              <w:t>3028</w:t>
            </w:r>
          </w:p>
        </w:tc>
        <w:tc>
          <w:tcPr>
            <w:tcW w:w="1260" w:type="dxa"/>
            <w:shd w:val="clear" w:color="auto" w:fill="auto"/>
            <w:noWrap/>
            <w:vAlign w:val="center"/>
            <w:hideMark/>
          </w:tcPr>
          <w:p w14:paraId="38D36BF1" w14:textId="77777777" w:rsidR="00691096" w:rsidRPr="00875D44" w:rsidRDefault="00691096" w:rsidP="007179E2">
            <w:pPr>
              <w:pStyle w:val="Tabletext"/>
              <w:jc w:val="center"/>
              <w:rPr>
                <w:sz w:val="16"/>
                <w:szCs w:val="16"/>
                <w:lang w:eastAsia="en-GB"/>
              </w:rPr>
            </w:pPr>
            <w:r w:rsidRPr="00875D44">
              <w:rPr>
                <w:sz w:val="16"/>
                <w:szCs w:val="16"/>
                <w:lang w:eastAsia="en-GB"/>
              </w:rPr>
              <w:t>12</w:t>
            </w:r>
          </w:p>
        </w:tc>
        <w:tc>
          <w:tcPr>
            <w:tcW w:w="1260" w:type="dxa"/>
            <w:vAlign w:val="center"/>
          </w:tcPr>
          <w:p w14:paraId="21E0DD6F" w14:textId="77777777" w:rsidR="00691096" w:rsidRPr="00875D44" w:rsidRDefault="00691096" w:rsidP="007179E2">
            <w:pPr>
              <w:pStyle w:val="Tabletext"/>
              <w:jc w:val="center"/>
              <w:rPr>
                <w:sz w:val="16"/>
                <w:szCs w:val="16"/>
                <w:lang w:eastAsia="en-GB"/>
              </w:rPr>
            </w:pPr>
          </w:p>
        </w:tc>
      </w:tr>
      <w:tr w:rsidR="00691096" w:rsidRPr="001F59F2" w14:paraId="318CEED1" w14:textId="77777777" w:rsidTr="007179E2">
        <w:trPr>
          <w:cantSplit/>
          <w:jc w:val="center"/>
        </w:trPr>
        <w:tc>
          <w:tcPr>
            <w:tcW w:w="946" w:type="dxa"/>
            <w:shd w:val="clear" w:color="000000" w:fill="FFFFFF"/>
            <w:vAlign w:val="center"/>
            <w:hideMark/>
          </w:tcPr>
          <w:p w14:paraId="541B971C" w14:textId="77777777" w:rsidR="00691096" w:rsidRPr="00875D44" w:rsidRDefault="00691096" w:rsidP="00875D44">
            <w:pPr>
              <w:pStyle w:val="Tabletext"/>
              <w:rPr>
                <w:sz w:val="16"/>
                <w:szCs w:val="16"/>
                <w:lang w:eastAsia="en-GB"/>
              </w:rPr>
            </w:pPr>
            <w:r w:rsidRPr="00875D44">
              <w:rPr>
                <w:sz w:val="16"/>
                <w:szCs w:val="16"/>
                <w:lang w:eastAsia="en-GB"/>
              </w:rPr>
              <w:t>121520199</w:t>
            </w:r>
          </w:p>
        </w:tc>
        <w:tc>
          <w:tcPr>
            <w:tcW w:w="1376" w:type="dxa"/>
            <w:shd w:val="clear" w:color="000000" w:fill="FFFFFF"/>
            <w:vAlign w:val="center"/>
            <w:hideMark/>
          </w:tcPr>
          <w:p w14:paraId="4180FE9D" w14:textId="77777777" w:rsidR="00691096" w:rsidRPr="00875D44" w:rsidRDefault="00691096" w:rsidP="00875D44">
            <w:pPr>
              <w:pStyle w:val="Tabletext"/>
              <w:rPr>
                <w:sz w:val="16"/>
                <w:szCs w:val="16"/>
                <w:lang w:eastAsia="en-GB"/>
              </w:rPr>
            </w:pPr>
            <w:r w:rsidRPr="00875D44">
              <w:rPr>
                <w:sz w:val="16"/>
                <w:szCs w:val="16"/>
                <w:lang w:eastAsia="en-GB"/>
              </w:rPr>
              <w:t>MCSAT-2-LEO-1QV</w:t>
            </w:r>
          </w:p>
        </w:tc>
        <w:tc>
          <w:tcPr>
            <w:tcW w:w="820" w:type="dxa"/>
            <w:shd w:val="clear" w:color="000000" w:fill="FFFFFF"/>
            <w:vAlign w:val="center"/>
            <w:hideMark/>
          </w:tcPr>
          <w:p w14:paraId="0CB4A707" w14:textId="77777777" w:rsidR="00691096" w:rsidRPr="00875D44" w:rsidRDefault="00691096" w:rsidP="007179E2">
            <w:pPr>
              <w:pStyle w:val="Tabletext"/>
              <w:jc w:val="center"/>
              <w:rPr>
                <w:sz w:val="16"/>
                <w:szCs w:val="16"/>
                <w:lang w:eastAsia="en-GB"/>
              </w:rPr>
            </w:pPr>
            <w:r w:rsidRPr="00875D44">
              <w:rPr>
                <w:sz w:val="16"/>
                <w:szCs w:val="16"/>
                <w:lang w:eastAsia="en-GB"/>
              </w:rPr>
              <w:t>F</w:t>
            </w:r>
          </w:p>
        </w:tc>
        <w:tc>
          <w:tcPr>
            <w:tcW w:w="531" w:type="dxa"/>
            <w:shd w:val="clear" w:color="000000" w:fill="FFFFFF"/>
            <w:vAlign w:val="center"/>
            <w:hideMark/>
          </w:tcPr>
          <w:p w14:paraId="097870CB"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6C8BC687" w14:textId="77777777" w:rsidR="00691096" w:rsidRPr="00875D44" w:rsidRDefault="00691096" w:rsidP="007179E2">
            <w:pPr>
              <w:pStyle w:val="Tabletext"/>
              <w:jc w:val="center"/>
              <w:rPr>
                <w:sz w:val="16"/>
                <w:szCs w:val="16"/>
                <w:lang w:eastAsia="en-GB"/>
              </w:rPr>
            </w:pPr>
            <w:r w:rsidRPr="00875D44">
              <w:rPr>
                <w:sz w:val="16"/>
                <w:szCs w:val="16"/>
                <w:lang w:eastAsia="en-GB"/>
              </w:rPr>
              <w:t>30.11.2021</w:t>
            </w:r>
          </w:p>
        </w:tc>
        <w:tc>
          <w:tcPr>
            <w:tcW w:w="1043" w:type="dxa"/>
            <w:shd w:val="clear" w:color="000000" w:fill="FFFFFF"/>
            <w:vAlign w:val="center"/>
            <w:hideMark/>
          </w:tcPr>
          <w:p w14:paraId="494C1E61" w14:textId="7A3D9B6D" w:rsidR="00691096" w:rsidRPr="00875D44" w:rsidRDefault="00691096" w:rsidP="007179E2">
            <w:pPr>
              <w:pStyle w:val="Tabletext"/>
              <w:jc w:val="center"/>
              <w:rPr>
                <w:sz w:val="16"/>
                <w:szCs w:val="16"/>
                <w:lang w:eastAsia="en-GB"/>
              </w:rPr>
            </w:pPr>
          </w:p>
        </w:tc>
        <w:tc>
          <w:tcPr>
            <w:tcW w:w="567" w:type="dxa"/>
            <w:shd w:val="clear" w:color="000000" w:fill="FFFFFF"/>
            <w:vAlign w:val="center"/>
            <w:hideMark/>
          </w:tcPr>
          <w:p w14:paraId="08365A77"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283937F0" w14:textId="288093F1"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3623A836" w14:textId="67B85B64"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10F8F809" w14:textId="77777777" w:rsidR="00691096" w:rsidRPr="00875D44" w:rsidRDefault="00691096" w:rsidP="007179E2">
            <w:pPr>
              <w:pStyle w:val="Tabletext"/>
              <w:jc w:val="center"/>
              <w:rPr>
                <w:sz w:val="16"/>
                <w:szCs w:val="16"/>
                <w:lang w:eastAsia="en-GB"/>
              </w:rPr>
            </w:pPr>
            <w:r w:rsidRPr="00875D44">
              <w:rPr>
                <w:sz w:val="16"/>
                <w:szCs w:val="16"/>
                <w:lang w:eastAsia="en-GB"/>
              </w:rPr>
              <w:t>2</w:t>
            </w:r>
          </w:p>
        </w:tc>
        <w:tc>
          <w:tcPr>
            <w:tcW w:w="1260" w:type="dxa"/>
            <w:vAlign w:val="center"/>
          </w:tcPr>
          <w:p w14:paraId="3A5031A2" w14:textId="77777777" w:rsidR="00691096" w:rsidRPr="00875D44" w:rsidRDefault="00691096" w:rsidP="007179E2">
            <w:pPr>
              <w:pStyle w:val="Tabletext"/>
              <w:jc w:val="center"/>
              <w:rPr>
                <w:sz w:val="16"/>
                <w:szCs w:val="16"/>
                <w:lang w:eastAsia="en-GB"/>
              </w:rPr>
            </w:pPr>
          </w:p>
        </w:tc>
      </w:tr>
      <w:tr w:rsidR="00691096" w:rsidRPr="001F59F2" w14:paraId="65F8A1A8" w14:textId="77777777" w:rsidTr="007179E2">
        <w:trPr>
          <w:cantSplit/>
          <w:jc w:val="center"/>
        </w:trPr>
        <w:tc>
          <w:tcPr>
            <w:tcW w:w="946" w:type="dxa"/>
            <w:shd w:val="clear" w:color="000000" w:fill="FFFFFF"/>
            <w:vAlign w:val="center"/>
            <w:hideMark/>
          </w:tcPr>
          <w:p w14:paraId="06B28F09" w14:textId="77777777" w:rsidR="00691096" w:rsidRPr="00875D44" w:rsidRDefault="00691096" w:rsidP="00875D44">
            <w:pPr>
              <w:pStyle w:val="Tabletext"/>
              <w:rPr>
                <w:sz w:val="16"/>
                <w:szCs w:val="16"/>
                <w:lang w:eastAsia="en-GB"/>
              </w:rPr>
            </w:pPr>
            <w:r w:rsidRPr="00875D44">
              <w:rPr>
                <w:sz w:val="16"/>
                <w:szCs w:val="16"/>
                <w:lang w:eastAsia="en-GB"/>
              </w:rPr>
              <w:t>121520229</w:t>
            </w:r>
          </w:p>
        </w:tc>
        <w:tc>
          <w:tcPr>
            <w:tcW w:w="1376" w:type="dxa"/>
            <w:shd w:val="clear" w:color="000000" w:fill="FFFFFF"/>
            <w:vAlign w:val="center"/>
            <w:hideMark/>
          </w:tcPr>
          <w:p w14:paraId="0B260E36" w14:textId="77777777" w:rsidR="00691096" w:rsidRPr="00875D44" w:rsidRDefault="00691096" w:rsidP="00875D44">
            <w:pPr>
              <w:pStyle w:val="Tabletext"/>
              <w:rPr>
                <w:sz w:val="16"/>
                <w:szCs w:val="16"/>
                <w:lang w:eastAsia="en-GB"/>
              </w:rPr>
            </w:pPr>
            <w:r w:rsidRPr="00875D44">
              <w:rPr>
                <w:sz w:val="16"/>
                <w:szCs w:val="16"/>
                <w:lang w:eastAsia="en-GB"/>
              </w:rPr>
              <w:t>ATHENE-1</w:t>
            </w:r>
          </w:p>
        </w:tc>
        <w:tc>
          <w:tcPr>
            <w:tcW w:w="820" w:type="dxa"/>
            <w:shd w:val="clear" w:color="000000" w:fill="FFFFFF"/>
            <w:vAlign w:val="center"/>
            <w:hideMark/>
          </w:tcPr>
          <w:p w14:paraId="4DFBDB19" w14:textId="77777777" w:rsidR="00691096" w:rsidRPr="00875D44" w:rsidRDefault="00691096" w:rsidP="007179E2">
            <w:pPr>
              <w:pStyle w:val="Tabletext"/>
              <w:jc w:val="center"/>
              <w:rPr>
                <w:sz w:val="16"/>
                <w:szCs w:val="16"/>
                <w:lang w:eastAsia="en-GB"/>
              </w:rPr>
            </w:pPr>
            <w:r w:rsidRPr="00875D44">
              <w:rPr>
                <w:sz w:val="16"/>
                <w:szCs w:val="16"/>
                <w:lang w:eastAsia="en-GB"/>
              </w:rPr>
              <w:t>D</w:t>
            </w:r>
          </w:p>
        </w:tc>
        <w:tc>
          <w:tcPr>
            <w:tcW w:w="531" w:type="dxa"/>
            <w:shd w:val="clear" w:color="000000" w:fill="FFFFFF"/>
            <w:vAlign w:val="center"/>
            <w:hideMark/>
          </w:tcPr>
          <w:p w14:paraId="521131BC"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78ADE976" w14:textId="77777777" w:rsidR="00691096" w:rsidRPr="00875D44" w:rsidRDefault="00691096" w:rsidP="007179E2">
            <w:pPr>
              <w:pStyle w:val="Tabletext"/>
              <w:jc w:val="center"/>
              <w:rPr>
                <w:sz w:val="16"/>
                <w:szCs w:val="16"/>
                <w:lang w:eastAsia="en-GB"/>
              </w:rPr>
            </w:pPr>
            <w:r w:rsidRPr="00875D44">
              <w:rPr>
                <w:sz w:val="16"/>
                <w:szCs w:val="16"/>
                <w:lang w:eastAsia="en-GB"/>
              </w:rPr>
              <w:t>15.12.2021</w:t>
            </w:r>
          </w:p>
        </w:tc>
        <w:tc>
          <w:tcPr>
            <w:tcW w:w="1043" w:type="dxa"/>
            <w:shd w:val="clear" w:color="000000" w:fill="FFFFFF"/>
            <w:vAlign w:val="center"/>
            <w:hideMark/>
          </w:tcPr>
          <w:p w14:paraId="42E250D9"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7F446DC5" w14:textId="2696F92D"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7F340FB4" w14:textId="77777777" w:rsidR="00691096" w:rsidRPr="00875D44" w:rsidRDefault="00691096" w:rsidP="007179E2">
            <w:pPr>
              <w:pStyle w:val="Tabletext"/>
              <w:jc w:val="center"/>
              <w:rPr>
                <w:sz w:val="16"/>
                <w:szCs w:val="16"/>
                <w:lang w:eastAsia="en-GB"/>
              </w:rPr>
            </w:pPr>
            <w:r w:rsidRPr="00875D44">
              <w:rPr>
                <w:sz w:val="16"/>
                <w:szCs w:val="16"/>
                <w:lang w:eastAsia="en-GB"/>
              </w:rPr>
              <w:t>24.01.2024</w:t>
            </w:r>
          </w:p>
        </w:tc>
        <w:tc>
          <w:tcPr>
            <w:tcW w:w="948" w:type="dxa"/>
            <w:shd w:val="clear" w:color="auto" w:fill="auto"/>
            <w:noWrap/>
            <w:vAlign w:val="center"/>
            <w:hideMark/>
          </w:tcPr>
          <w:p w14:paraId="0B4B7763" w14:textId="77777777" w:rsidR="00691096" w:rsidRPr="00875D44" w:rsidRDefault="00691096" w:rsidP="007179E2">
            <w:pPr>
              <w:pStyle w:val="Tabletext"/>
              <w:jc w:val="center"/>
              <w:rPr>
                <w:sz w:val="16"/>
                <w:szCs w:val="16"/>
                <w:lang w:eastAsia="en-GB"/>
              </w:rPr>
            </w:pPr>
            <w:r w:rsidRPr="00875D44">
              <w:rPr>
                <w:sz w:val="16"/>
                <w:szCs w:val="16"/>
                <w:lang w:eastAsia="en-GB"/>
              </w:rPr>
              <w:t>3013</w:t>
            </w:r>
          </w:p>
        </w:tc>
        <w:tc>
          <w:tcPr>
            <w:tcW w:w="1260" w:type="dxa"/>
            <w:shd w:val="clear" w:color="auto" w:fill="auto"/>
            <w:noWrap/>
            <w:vAlign w:val="center"/>
            <w:hideMark/>
          </w:tcPr>
          <w:p w14:paraId="692FC257" w14:textId="77777777" w:rsidR="00691096" w:rsidRPr="00875D44" w:rsidRDefault="00691096" w:rsidP="007179E2">
            <w:pPr>
              <w:pStyle w:val="Tabletext"/>
              <w:jc w:val="center"/>
              <w:rPr>
                <w:sz w:val="16"/>
                <w:szCs w:val="16"/>
                <w:lang w:eastAsia="en-GB"/>
              </w:rPr>
            </w:pPr>
            <w:r w:rsidRPr="00875D44">
              <w:rPr>
                <w:sz w:val="16"/>
                <w:szCs w:val="16"/>
                <w:lang w:eastAsia="en-GB"/>
              </w:rPr>
              <w:t>5</w:t>
            </w:r>
          </w:p>
        </w:tc>
        <w:tc>
          <w:tcPr>
            <w:tcW w:w="1260" w:type="dxa"/>
            <w:vAlign w:val="center"/>
          </w:tcPr>
          <w:p w14:paraId="683F7857" w14:textId="77777777" w:rsidR="00691096" w:rsidRPr="00875D44" w:rsidRDefault="00691096" w:rsidP="007179E2">
            <w:pPr>
              <w:pStyle w:val="Tabletext"/>
              <w:jc w:val="center"/>
              <w:rPr>
                <w:sz w:val="16"/>
                <w:szCs w:val="16"/>
                <w:lang w:eastAsia="en-GB"/>
              </w:rPr>
            </w:pPr>
          </w:p>
        </w:tc>
      </w:tr>
      <w:tr w:rsidR="00691096" w:rsidRPr="001F59F2" w14:paraId="0C336EDA" w14:textId="77777777" w:rsidTr="007179E2">
        <w:trPr>
          <w:cantSplit/>
          <w:jc w:val="center"/>
        </w:trPr>
        <w:tc>
          <w:tcPr>
            <w:tcW w:w="946" w:type="dxa"/>
            <w:shd w:val="clear" w:color="000000" w:fill="FFFFFF"/>
            <w:vAlign w:val="center"/>
            <w:hideMark/>
          </w:tcPr>
          <w:p w14:paraId="1DFE3841" w14:textId="77777777" w:rsidR="00691096" w:rsidRPr="00875D44" w:rsidRDefault="00691096" w:rsidP="00875D44">
            <w:pPr>
              <w:pStyle w:val="Tabletext"/>
              <w:rPr>
                <w:sz w:val="16"/>
                <w:szCs w:val="16"/>
                <w:lang w:eastAsia="en-GB"/>
              </w:rPr>
            </w:pPr>
            <w:r w:rsidRPr="00875D44">
              <w:rPr>
                <w:sz w:val="16"/>
                <w:szCs w:val="16"/>
                <w:lang w:eastAsia="en-GB"/>
              </w:rPr>
              <w:t>121520236</w:t>
            </w:r>
          </w:p>
        </w:tc>
        <w:tc>
          <w:tcPr>
            <w:tcW w:w="1376" w:type="dxa"/>
            <w:shd w:val="clear" w:color="000000" w:fill="FFFFFF"/>
            <w:vAlign w:val="center"/>
            <w:hideMark/>
          </w:tcPr>
          <w:p w14:paraId="3CC0DD78" w14:textId="77777777" w:rsidR="00691096" w:rsidRPr="00875D44" w:rsidRDefault="00691096" w:rsidP="00875D44">
            <w:pPr>
              <w:pStyle w:val="Tabletext"/>
              <w:rPr>
                <w:sz w:val="16"/>
                <w:szCs w:val="16"/>
                <w:lang w:eastAsia="en-GB"/>
              </w:rPr>
            </w:pPr>
            <w:r w:rsidRPr="00875D44">
              <w:rPr>
                <w:sz w:val="16"/>
                <w:szCs w:val="16"/>
                <w:lang w:eastAsia="en-GB"/>
              </w:rPr>
              <w:t>CSN-V1-1</w:t>
            </w:r>
          </w:p>
        </w:tc>
        <w:tc>
          <w:tcPr>
            <w:tcW w:w="820" w:type="dxa"/>
            <w:shd w:val="clear" w:color="000000" w:fill="FFFFFF"/>
            <w:vAlign w:val="center"/>
            <w:hideMark/>
          </w:tcPr>
          <w:p w14:paraId="4DFD25DA" w14:textId="77777777" w:rsidR="00691096" w:rsidRPr="00875D44" w:rsidRDefault="00691096" w:rsidP="007179E2">
            <w:pPr>
              <w:pStyle w:val="Tabletext"/>
              <w:jc w:val="center"/>
              <w:rPr>
                <w:sz w:val="16"/>
                <w:szCs w:val="16"/>
                <w:lang w:eastAsia="en-GB"/>
              </w:rPr>
            </w:pPr>
            <w:r w:rsidRPr="00875D44">
              <w:rPr>
                <w:sz w:val="16"/>
                <w:szCs w:val="16"/>
                <w:lang w:eastAsia="en-GB"/>
              </w:rPr>
              <w:t>CHN</w:t>
            </w:r>
          </w:p>
        </w:tc>
        <w:tc>
          <w:tcPr>
            <w:tcW w:w="531" w:type="dxa"/>
            <w:shd w:val="clear" w:color="000000" w:fill="FFFFFF"/>
            <w:vAlign w:val="center"/>
            <w:hideMark/>
          </w:tcPr>
          <w:p w14:paraId="03A1ED32"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76155833" w14:textId="77777777" w:rsidR="00691096" w:rsidRPr="00875D44" w:rsidRDefault="00691096" w:rsidP="007179E2">
            <w:pPr>
              <w:pStyle w:val="Tabletext"/>
              <w:jc w:val="center"/>
              <w:rPr>
                <w:sz w:val="16"/>
                <w:szCs w:val="16"/>
                <w:lang w:eastAsia="en-GB"/>
              </w:rPr>
            </w:pPr>
            <w:r w:rsidRPr="00875D44">
              <w:rPr>
                <w:sz w:val="16"/>
                <w:szCs w:val="16"/>
                <w:lang w:eastAsia="en-GB"/>
              </w:rPr>
              <w:t>20.12.2021</w:t>
            </w:r>
          </w:p>
        </w:tc>
        <w:tc>
          <w:tcPr>
            <w:tcW w:w="1043" w:type="dxa"/>
            <w:shd w:val="clear" w:color="000000" w:fill="FFFFFF"/>
            <w:vAlign w:val="center"/>
            <w:hideMark/>
          </w:tcPr>
          <w:p w14:paraId="2BE58FD8"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20CC19ED"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510B6560" w14:textId="2B0A3C6F" w:rsidR="00691096" w:rsidRPr="00875D44" w:rsidRDefault="00691096" w:rsidP="007179E2">
            <w:pPr>
              <w:pStyle w:val="Tabletext"/>
              <w:jc w:val="center"/>
              <w:rPr>
                <w:sz w:val="16"/>
                <w:szCs w:val="16"/>
                <w:lang w:eastAsia="en-GB"/>
              </w:rPr>
            </w:pPr>
            <w:r w:rsidRPr="00875D44">
              <w:rPr>
                <w:rFonts w:eastAsia="Calibri"/>
                <w:sz w:val="16"/>
                <w:szCs w:val="16"/>
              </w:rPr>
              <w:t>28.05.2024</w:t>
            </w:r>
          </w:p>
        </w:tc>
        <w:tc>
          <w:tcPr>
            <w:tcW w:w="948" w:type="dxa"/>
            <w:shd w:val="clear" w:color="auto" w:fill="auto"/>
            <w:noWrap/>
            <w:vAlign w:val="center"/>
            <w:hideMark/>
          </w:tcPr>
          <w:p w14:paraId="3D3CEA45" w14:textId="6E1F779F" w:rsidR="00691096" w:rsidRPr="00875D44" w:rsidRDefault="00691096" w:rsidP="007179E2">
            <w:pPr>
              <w:pStyle w:val="Tabletext"/>
              <w:jc w:val="center"/>
              <w:rPr>
                <w:sz w:val="16"/>
                <w:szCs w:val="16"/>
                <w:lang w:eastAsia="en-GB"/>
              </w:rPr>
            </w:pPr>
            <w:r w:rsidRPr="00875D44">
              <w:rPr>
                <w:rFonts w:eastAsia="Calibri"/>
                <w:sz w:val="16"/>
                <w:szCs w:val="16"/>
              </w:rPr>
              <w:t>3022</w:t>
            </w:r>
          </w:p>
        </w:tc>
        <w:tc>
          <w:tcPr>
            <w:tcW w:w="1260" w:type="dxa"/>
            <w:shd w:val="clear" w:color="auto" w:fill="auto"/>
            <w:noWrap/>
            <w:vAlign w:val="center"/>
            <w:hideMark/>
          </w:tcPr>
          <w:p w14:paraId="64F41D19" w14:textId="77777777" w:rsidR="00691096" w:rsidRPr="00875D44" w:rsidRDefault="00691096" w:rsidP="007179E2">
            <w:pPr>
              <w:pStyle w:val="Tabletext"/>
              <w:jc w:val="center"/>
              <w:rPr>
                <w:sz w:val="16"/>
                <w:szCs w:val="16"/>
                <w:lang w:eastAsia="en-GB"/>
              </w:rPr>
            </w:pPr>
            <w:r w:rsidRPr="00875D44">
              <w:rPr>
                <w:sz w:val="16"/>
                <w:szCs w:val="16"/>
                <w:lang w:eastAsia="en-GB"/>
              </w:rPr>
              <w:t>13</w:t>
            </w:r>
          </w:p>
        </w:tc>
        <w:tc>
          <w:tcPr>
            <w:tcW w:w="1260" w:type="dxa"/>
            <w:vAlign w:val="center"/>
          </w:tcPr>
          <w:p w14:paraId="040D4597" w14:textId="77777777" w:rsidR="00691096" w:rsidRPr="00875D44" w:rsidRDefault="00691096" w:rsidP="007179E2">
            <w:pPr>
              <w:pStyle w:val="Tabletext"/>
              <w:jc w:val="center"/>
              <w:rPr>
                <w:sz w:val="16"/>
                <w:szCs w:val="16"/>
                <w:lang w:eastAsia="en-GB"/>
              </w:rPr>
            </w:pPr>
          </w:p>
        </w:tc>
      </w:tr>
      <w:tr w:rsidR="00691096" w:rsidRPr="001F59F2" w14:paraId="030112BC" w14:textId="77777777" w:rsidTr="007179E2">
        <w:trPr>
          <w:cantSplit/>
          <w:jc w:val="center"/>
        </w:trPr>
        <w:tc>
          <w:tcPr>
            <w:tcW w:w="946" w:type="dxa"/>
            <w:shd w:val="clear" w:color="000000" w:fill="FFFFFF"/>
            <w:vAlign w:val="center"/>
            <w:hideMark/>
          </w:tcPr>
          <w:p w14:paraId="2C304F21" w14:textId="77777777" w:rsidR="00691096" w:rsidRPr="00875D44" w:rsidRDefault="00691096" w:rsidP="00875D44">
            <w:pPr>
              <w:pStyle w:val="Tabletext"/>
              <w:rPr>
                <w:sz w:val="16"/>
                <w:szCs w:val="16"/>
                <w:lang w:eastAsia="en-GB"/>
              </w:rPr>
            </w:pPr>
            <w:r w:rsidRPr="00875D44">
              <w:rPr>
                <w:sz w:val="16"/>
                <w:szCs w:val="16"/>
                <w:lang w:eastAsia="en-GB"/>
              </w:rPr>
              <w:t>121520237</w:t>
            </w:r>
          </w:p>
        </w:tc>
        <w:tc>
          <w:tcPr>
            <w:tcW w:w="1376" w:type="dxa"/>
            <w:shd w:val="clear" w:color="000000" w:fill="FFFFFF"/>
            <w:vAlign w:val="center"/>
            <w:hideMark/>
          </w:tcPr>
          <w:p w14:paraId="545865BA" w14:textId="77777777" w:rsidR="00691096" w:rsidRPr="00875D44" w:rsidRDefault="00691096" w:rsidP="00875D44">
            <w:pPr>
              <w:pStyle w:val="Tabletext"/>
              <w:rPr>
                <w:sz w:val="16"/>
                <w:szCs w:val="16"/>
                <w:lang w:eastAsia="en-GB"/>
              </w:rPr>
            </w:pPr>
            <w:r w:rsidRPr="00875D44">
              <w:rPr>
                <w:sz w:val="16"/>
                <w:szCs w:val="16"/>
                <w:lang w:eastAsia="en-GB"/>
              </w:rPr>
              <w:t>CSN-V1-2</w:t>
            </w:r>
          </w:p>
        </w:tc>
        <w:tc>
          <w:tcPr>
            <w:tcW w:w="820" w:type="dxa"/>
            <w:shd w:val="clear" w:color="000000" w:fill="FFFFFF"/>
            <w:vAlign w:val="center"/>
            <w:hideMark/>
          </w:tcPr>
          <w:p w14:paraId="5E436803" w14:textId="77777777" w:rsidR="00691096" w:rsidRPr="00875D44" w:rsidRDefault="00691096" w:rsidP="007179E2">
            <w:pPr>
              <w:pStyle w:val="Tabletext"/>
              <w:jc w:val="center"/>
              <w:rPr>
                <w:sz w:val="16"/>
                <w:szCs w:val="16"/>
                <w:lang w:eastAsia="en-GB"/>
              </w:rPr>
            </w:pPr>
            <w:r w:rsidRPr="00875D44">
              <w:rPr>
                <w:sz w:val="16"/>
                <w:szCs w:val="16"/>
                <w:lang w:eastAsia="en-GB"/>
              </w:rPr>
              <w:t>CHN</w:t>
            </w:r>
          </w:p>
        </w:tc>
        <w:tc>
          <w:tcPr>
            <w:tcW w:w="531" w:type="dxa"/>
            <w:shd w:val="clear" w:color="000000" w:fill="FFFFFF"/>
            <w:vAlign w:val="center"/>
            <w:hideMark/>
          </w:tcPr>
          <w:p w14:paraId="5AFA13F4"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46DC61D0" w14:textId="77777777" w:rsidR="00691096" w:rsidRPr="00875D44" w:rsidRDefault="00691096" w:rsidP="007179E2">
            <w:pPr>
              <w:pStyle w:val="Tabletext"/>
              <w:jc w:val="center"/>
              <w:rPr>
                <w:sz w:val="16"/>
                <w:szCs w:val="16"/>
                <w:lang w:eastAsia="en-GB"/>
              </w:rPr>
            </w:pPr>
            <w:r w:rsidRPr="00875D44">
              <w:rPr>
                <w:sz w:val="16"/>
                <w:szCs w:val="16"/>
                <w:lang w:eastAsia="en-GB"/>
              </w:rPr>
              <w:t>20.12.2021</w:t>
            </w:r>
          </w:p>
        </w:tc>
        <w:tc>
          <w:tcPr>
            <w:tcW w:w="1043" w:type="dxa"/>
            <w:shd w:val="clear" w:color="000000" w:fill="FFFFFF"/>
            <w:vAlign w:val="center"/>
            <w:hideMark/>
          </w:tcPr>
          <w:p w14:paraId="0FA1512A"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3AB3819D"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13803735" w14:textId="6A03A502" w:rsidR="00691096" w:rsidRPr="00875D44" w:rsidRDefault="00691096" w:rsidP="007179E2">
            <w:pPr>
              <w:pStyle w:val="Tabletext"/>
              <w:jc w:val="center"/>
              <w:rPr>
                <w:sz w:val="16"/>
                <w:szCs w:val="16"/>
                <w:lang w:eastAsia="en-GB"/>
              </w:rPr>
            </w:pPr>
            <w:r w:rsidRPr="00875D44">
              <w:rPr>
                <w:rFonts w:eastAsia="Calibri"/>
                <w:color w:val="000000" w:themeColor="text1"/>
                <w:sz w:val="16"/>
                <w:szCs w:val="16"/>
              </w:rPr>
              <w:t>28.05.2024</w:t>
            </w:r>
          </w:p>
        </w:tc>
        <w:tc>
          <w:tcPr>
            <w:tcW w:w="948" w:type="dxa"/>
            <w:shd w:val="clear" w:color="auto" w:fill="auto"/>
            <w:noWrap/>
            <w:vAlign w:val="center"/>
            <w:hideMark/>
          </w:tcPr>
          <w:p w14:paraId="38D2B78F" w14:textId="6FD29273" w:rsidR="00691096" w:rsidRPr="00875D44" w:rsidRDefault="00691096" w:rsidP="007179E2">
            <w:pPr>
              <w:pStyle w:val="Tabletext"/>
              <w:jc w:val="center"/>
              <w:rPr>
                <w:sz w:val="16"/>
                <w:szCs w:val="16"/>
                <w:lang w:eastAsia="en-GB"/>
              </w:rPr>
            </w:pPr>
            <w:r w:rsidRPr="00875D44">
              <w:rPr>
                <w:rFonts w:eastAsia="Calibri"/>
                <w:color w:val="000000" w:themeColor="text1"/>
                <w:sz w:val="16"/>
                <w:szCs w:val="16"/>
              </w:rPr>
              <w:t>3022</w:t>
            </w:r>
          </w:p>
        </w:tc>
        <w:tc>
          <w:tcPr>
            <w:tcW w:w="1260" w:type="dxa"/>
            <w:shd w:val="clear" w:color="auto" w:fill="auto"/>
            <w:noWrap/>
            <w:vAlign w:val="center"/>
            <w:hideMark/>
          </w:tcPr>
          <w:p w14:paraId="06D8B17C" w14:textId="77777777" w:rsidR="00691096" w:rsidRPr="00875D44" w:rsidRDefault="00691096" w:rsidP="007179E2">
            <w:pPr>
              <w:pStyle w:val="Tabletext"/>
              <w:jc w:val="center"/>
              <w:rPr>
                <w:sz w:val="16"/>
                <w:szCs w:val="16"/>
                <w:lang w:eastAsia="en-GB"/>
              </w:rPr>
            </w:pPr>
            <w:r w:rsidRPr="00875D44">
              <w:rPr>
                <w:sz w:val="16"/>
                <w:szCs w:val="16"/>
                <w:lang w:eastAsia="en-GB"/>
              </w:rPr>
              <w:t>13</w:t>
            </w:r>
          </w:p>
        </w:tc>
        <w:tc>
          <w:tcPr>
            <w:tcW w:w="1260" w:type="dxa"/>
            <w:vAlign w:val="center"/>
          </w:tcPr>
          <w:p w14:paraId="421D8EEE" w14:textId="77777777" w:rsidR="00691096" w:rsidRPr="00875D44" w:rsidRDefault="00691096" w:rsidP="007179E2">
            <w:pPr>
              <w:pStyle w:val="Tabletext"/>
              <w:jc w:val="center"/>
              <w:rPr>
                <w:sz w:val="16"/>
                <w:szCs w:val="16"/>
                <w:lang w:eastAsia="en-GB"/>
              </w:rPr>
            </w:pPr>
          </w:p>
        </w:tc>
      </w:tr>
      <w:tr w:rsidR="00691096" w:rsidRPr="001F59F2" w14:paraId="27AB5E9C" w14:textId="77777777" w:rsidTr="007179E2">
        <w:trPr>
          <w:cantSplit/>
          <w:jc w:val="center"/>
        </w:trPr>
        <w:tc>
          <w:tcPr>
            <w:tcW w:w="946" w:type="dxa"/>
            <w:shd w:val="clear" w:color="000000" w:fill="FFFFFF"/>
            <w:vAlign w:val="center"/>
            <w:hideMark/>
          </w:tcPr>
          <w:p w14:paraId="6474D9E4" w14:textId="77777777" w:rsidR="00691096" w:rsidRPr="00875D44" w:rsidRDefault="00691096" w:rsidP="00875D44">
            <w:pPr>
              <w:pStyle w:val="Tabletext"/>
              <w:rPr>
                <w:sz w:val="16"/>
                <w:szCs w:val="16"/>
                <w:lang w:eastAsia="en-GB"/>
              </w:rPr>
            </w:pPr>
            <w:r w:rsidRPr="00875D44">
              <w:rPr>
                <w:sz w:val="16"/>
                <w:szCs w:val="16"/>
                <w:lang w:eastAsia="en-GB"/>
              </w:rPr>
              <w:t>121520238</w:t>
            </w:r>
          </w:p>
        </w:tc>
        <w:tc>
          <w:tcPr>
            <w:tcW w:w="1376" w:type="dxa"/>
            <w:shd w:val="clear" w:color="000000" w:fill="FFFFFF"/>
            <w:vAlign w:val="center"/>
            <w:hideMark/>
          </w:tcPr>
          <w:p w14:paraId="71D7ED98" w14:textId="77777777" w:rsidR="00691096" w:rsidRPr="00875D44" w:rsidRDefault="00691096" w:rsidP="00875D44">
            <w:pPr>
              <w:pStyle w:val="Tabletext"/>
              <w:rPr>
                <w:sz w:val="16"/>
                <w:szCs w:val="16"/>
                <w:lang w:eastAsia="en-GB"/>
              </w:rPr>
            </w:pPr>
            <w:r w:rsidRPr="00875D44">
              <w:rPr>
                <w:sz w:val="16"/>
                <w:szCs w:val="16"/>
                <w:lang w:eastAsia="en-GB"/>
              </w:rPr>
              <w:t>CSN-V1-3</w:t>
            </w:r>
          </w:p>
        </w:tc>
        <w:tc>
          <w:tcPr>
            <w:tcW w:w="820" w:type="dxa"/>
            <w:shd w:val="clear" w:color="000000" w:fill="FFFFFF"/>
            <w:vAlign w:val="center"/>
            <w:hideMark/>
          </w:tcPr>
          <w:p w14:paraId="03C2E465" w14:textId="77777777" w:rsidR="00691096" w:rsidRPr="00875D44" w:rsidRDefault="00691096" w:rsidP="007179E2">
            <w:pPr>
              <w:pStyle w:val="Tabletext"/>
              <w:jc w:val="center"/>
              <w:rPr>
                <w:sz w:val="16"/>
                <w:szCs w:val="16"/>
                <w:lang w:eastAsia="en-GB"/>
              </w:rPr>
            </w:pPr>
            <w:r w:rsidRPr="00875D44">
              <w:rPr>
                <w:sz w:val="16"/>
                <w:szCs w:val="16"/>
                <w:lang w:eastAsia="en-GB"/>
              </w:rPr>
              <w:t>CHN</w:t>
            </w:r>
          </w:p>
        </w:tc>
        <w:tc>
          <w:tcPr>
            <w:tcW w:w="531" w:type="dxa"/>
            <w:shd w:val="clear" w:color="000000" w:fill="FFFFFF"/>
            <w:vAlign w:val="center"/>
            <w:hideMark/>
          </w:tcPr>
          <w:p w14:paraId="66C0BA0D"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0AAE69E1" w14:textId="77777777" w:rsidR="00691096" w:rsidRPr="00875D44" w:rsidRDefault="00691096" w:rsidP="007179E2">
            <w:pPr>
              <w:pStyle w:val="Tabletext"/>
              <w:jc w:val="center"/>
              <w:rPr>
                <w:sz w:val="16"/>
                <w:szCs w:val="16"/>
                <w:lang w:eastAsia="en-GB"/>
              </w:rPr>
            </w:pPr>
            <w:r w:rsidRPr="00875D44">
              <w:rPr>
                <w:sz w:val="16"/>
                <w:szCs w:val="16"/>
                <w:lang w:eastAsia="en-GB"/>
              </w:rPr>
              <w:t>20.12.2021</w:t>
            </w:r>
          </w:p>
        </w:tc>
        <w:tc>
          <w:tcPr>
            <w:tcW w:w="1043" w:type="dxa"/>
            <w:shd w:val="clear" w:color="000000" w:fill="FFFFFF"/>
            <w:vAlign w:val="center"/>
            <w:hideMark/>
          </w:tcPr>
          <w:p w14:paraId="60209874"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5D85916D"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6828E307" w14:textId="225C1C84" w:rsidR="00691096" w:rsidRPr="00875D44" w:rsidRDefault="00691096" w:rsidP="007179E2">
            <w:pPr>
              <w:pStyle w:val="Tabletext"/>
              <w:jc w:val="center"/>
              <w:rPr>
                <w:sz w:val="16"/>
                <w:szCs w:val="16"/>
                <w:lang w:eastAsia="en-GB"/>
              </w:rPr>
            </w:pPr>
            <w:r w:rsidRPr="00875D44">
              <w:rPr>
                <w:rFonts w:eastAsia="Calibri"/>
                <w:sz w:val="16"/>
                <w:szCs w:val="16"/>
              </w:rPr>
              <w:t>28.05.2024</w:t>
            </w:r>
          </w:p>
        </w:tc>
        <w:tc>
          <w:tcPr>
            <w:tcW w:w="948" w:type="dxa"/>
            <w:shd w:val="clear" w:color="auto" w:fill="auto"/>
            <w:noWrap/>
            <w:vAlign w:val="center"/>
            <w:hideMark/>
          </w:tcPr>
          <w:p w14:paraId="039A7AFC" w14:textId="29C4DAA1" w:rsidR="00691096" w:rsidRPr="00875D44" w:rsidRDefault="00691096" w:rsidP="007179E2">
            <w:pPr>
              <w:pStyle w:val="Tabletext"/>
              <w:jc w:val="center"/>
              <w:rPr>
                <w:sz w:val="16"/>
                <w:szCs w:val="16"/>
                <w:lang w:eastAsia="en-GB"/>
              </w:rPr>
            </w:pPr>
            <w:r w:rsidRPr="00875D44">
              <w:rPr>
                <w:rFonts w:eastAsia="Calibri"/>
                <w:sz w:val="16"/>
                <w:szCs w:val="16"/>
              </w:rPr>
              <w:t>3022</w:t>
            </w:r>
          </w:p>
        </w:tc>
        <w:tc>
          <w:tcPr>
            <w:tcW w:w="1260" w:type="dxa"/>
            <w:shd w:val="clear" w:color="auto" w:fill="auto"/>
            <w:noWrap/>
            <w:vAlign w:val="center"/>
            <w:hideMark/>
          </w:tcPr>
          <w:p w14:paraId="586CB730" w14:textId="77777777" w:rsidR="00691096" w:rsidRPr="00875D44" w:rsidRDefault="00691096" w:rsidP="007179E2">
            <w:pPr>
              <w:pStyle w:val="Tabletext"/>
              <w:jc w:val="center"/>
              <w:rPr>
                <w:sz w:val="16"/>
                <w:szCs w:val="16"/>
                <w:lang w:eastAsia="en-GB"/>
              </w:rPr>
            </w:pPr>
            <w:r w:rsidRPr="00875D44">
              <w:rPr>
                <w:sz w:val="16"/>
                <w:szCs w:val="16"/>
                <w:lang w:eastAsia="en-GB"/>
              </w:rPr>
              <w:t>13</w:t>
            </w:r>
          </w:p>
        </w:tc>
        <w:tc>
          <w:tcPr>
            <w:tcW w:w="1260" w:type="dxa"/>
            <w:vAlign w:val="center"/>
          </w:tcPr>
          <w:p w14:paraId="5DBC9BA1" w14:textId="77777777" w:rsidR="00691096" w:rsidRPr="00875D44" w:rsidRDefault="00691096" w:rsidP="007179E2">
            <w:pPr>
              <w:pStyle w:val="Tabletext"/>
              <w:jc w:val="center"/>
              <w:rPr>
                <w:sz w:val="16"/>
                <w:szCs w:val="16"/>
                <w:lang w:eastAsia="en-GB"/>
              </w:rPr>
            </w:pPr>
          </w:p>
        </w:tc>
      </w:tr>
      <w:tr w:rsidR="00691096" w:rsidRPr="001F59F2" w14:paraId="1436472B" w14:textId="77777777" w:rsidTr="007179E2">
        <w:trPr>
          <w:cantSplit/>
          <w:jc w:val="center"/>
        </w:trPr>
        <w:tc>
          <w:tcPr>
            <w:tcW w:w="946" w:type="dxa"/>
            <w:shd w:val="clear" w:color="000000" w:fill="FFFFFF"/>
            <w:vAlign w:val="center"/>
            <w:hideMark/>
          </w:tcPr>
          <w:p w14:paraId="47AC5C97" w14:textId="77777777" w:rsidR="00691096" w:rsidRPr="00875D44" w:rsidRDefault="00691096" w:rsidP="00875D44">
            <w:pPr>
              <w:pStyle w:val="Tabletext"/>
              <w:rPr>
                <w:sz w:val="16"/>
                <w:szCs w:val="16"/>
                <w:lang w:eastAsia="en-GB"/>
              </w:rPr>
            </w:pPr>
            <w:r w:rsidRPr="00875D44">
              <w:rPr>
                <w:sz w:val="16"/>
                <w:szCs w:val="16"/>
                <w:lang w:eastAsia="en-GB"/>
              </w:rPr>
              <w:t>121520239</w:t>
            </w:r>
          </w:p>
        </w:tc>
        <w:tc>
          <w:tcPr>
            <w:tcW w:w="1376" w:type="dxa"/>
            <w:shd w:val="clear" w:color="000000" w:fill="FFFFFF"/>
            <w:vAlign w:val="center"/>
            <w:hideMark/>
          </w:tcPr>
          <w:p w14:paraId="3A68F7A1" w14:textId="77777777" w:rsidR="00691096" w:rsidRPr="00875D44" w:rsidRDefault="00691096" w:rsidP="00875D44">
            <w:pPr>
              <w:pStyle w:val="Tabletext"/>
              <w:rPr>
                <w:sz w:val="16"/>
                <w:szCs w:val="16"/>
                <w:lang w:eastAsia="en-GB"/>
              </w:rPr>
            </w:pPr>
            <w:r w:rsidRPr="00875D44">
              <w:rPr>
                <w:sz w:val="16"/>
                <w:szCs w:val="16"/>
                <w:lang w:eastAsia="en-GB"/>
              </w:rPr>
              <w:t>CSN-V2-1</w:t>
            </w:r>
          </w:p>
        </w:tc>
        <w:tc>
          <w:tcPr>
            <w:tcW w:w="820" w:type="dxa"/>
            <w:shd w:val="clear" w:color="000000" w:fill="FFFFFF"/>
            <w:vAlign w:val="center"/>
            <w:hideMark/>
          </w:tcPr>
          <w:p w14:paraId="67F0AF1B" w14:textId="77777777" w:rsidR="00691096" w:rsidRPr="00875D44" w:rsidRDefault="00691096" w:rsidP="007179E2">
            <w:pPr>
              <w:pStyle w:val="Tabletext"/>
              <w:jc w:val="center"/>
              <w:rPr>
                <w:sz w:val="16"/>
                <w:szCs w:val="16"/>
                <w:lang w:eastAsia="en-GB"/>
              </w:rPr>
            </w:pPr>
            <w:r w:rsidRPr="00875D44">
              <w:rPr>
                <w:sz w:val="16"/>
                <w:szCs w:val="16"/>
                <w:lang w:eastAsia="en-GB"/>
              </w:rPr>
              <w:t>CHN</w:t>
            </w:r>
          </w:p>
        </w:tc>
        <w:tc>
          <w:tcPr>
            <w:tcW w:w="531" w:type="dxa"/>
            <w:shd w:val="clear" w:color="000000" w:fill="FFFFFF"/>
            <w:vAlign w:val="center"/>
            <w:hideMark/>
          </w:tcPr>
          <w:p w14:paraId="177A93ED"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54899AE7" w14:textId="77777777" w:rsidR="00691096" w:rsidRPr="00875D44" w:rsidRDefault="00691096" w:rsidP="007179E2">
            <w:pPr>
              <w:pStyle w:val="Tabletext"/>
              <w:jc w:val="center"/>
              <w:rPr>
                <w:sz w:val="16"/>
                <w:szCs w:val="16"/>
                <w:lang w:eastAsia="en-GB"/>
              </w:rPr>
            </w:pPr>
            <w:r w:rsidRPr="00875D44">
              <w:rPr>
                <w:sz w:val="16"/>
                <w:szCs w:val="16"/>
                <w:lang w:eastAsia="en-GB"/>
              </w:rPr>
              <w:t>20.12.2021</w:t>
            </w:r>
          </w:p>
        </w:tc>
        <w:tc>
          <w:tcPr>
            <w:tcW w:w="1043" w:type="dxa"/>
            <w:shd w:val="clear" w:color="000000" w:fill="FFFFFF"/>
            <w:vAlign w:val="center"/>
            <w:hideMark/>
          </w:tcPr>
          <w:p w14:paraId="3E086569"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632750A6"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764DD288" w14:textId="3B871FCA" w:rsidR="00691096" w:rsidRPr="00875D44" w:rsidRDefault="00691096" w:rsidP="007179E2">
            <w:pPr>
              <w:pStyle w:val="Tabletext"/>
              <w:jc w:val="center"/>
              <w:rPr>
                <w:sz w:val="16"/>
                <w:szCs w:val="16"/>
                <w:lang w:eastAsia="en-GB"/>
              </w:rPr>
            </w:pPr>
            <w:r w:rsidRPr="00875D44">
              <w:rPr>
                <w:rFonts w:eastAsia="Calibri"/>
                <w:color w:val="000000" w:themeColor="text1"/>
                <w:sz w:val="16"/>
                <w:szCs w:val="16"/>
              </w:rPr>
              <w:t>28.05.2024</w:t>
            </w:r>
          </w:p>
        </w:tc>
        <w:tc>
          <w:tcPr>
            <w:tcW w:w="948" w:type="dxa"/>
            <w:shd w:val="clear" w:color="auto" w:fill="auto"/>
            <w:noWrap/>
            <w:vAlign w:val="center"/>
            <w:hideMark/>
          </w:tcPr>
          <w:p w14:paraId="2292B0A2" w14:textId="02426E00" w:rsidR="00691096" w:rsidRPr="00875D44" w:rsidRDefault="00691096" w:rsidP="007179E2">
            <w:pPr>
              <w:pStyle w:val="Tabletext"/>
              <w:jc w:val="center"/>
              <w:rPr>
                <w:sz w:val="16"/>
                <w:szCs w:val="16"/>
                <w:lang w:eastAsia="en-GB"/>
              </w:rPr>
            </w:pPr>
            <w:r w:rsidRPr="00875D44">
              <w:rPr>
                <w:rFonts w:eastAsia="Calibri"/>
                <w:color w:val="000000" w:themeColor="text1"/>
                <w:sz w:val="16"/>
                <w:szCs w:val="16"/>
              </w:rPr>
              <w:t>3022</w:t>
            </w:r>
          </w:p>
        </w:tc>
        <w:tc>
          <w:tcPr>
            <w:tcW w:w="1260" w:type="dxa"/>
            <w:shd w:val="clear" w:color="auto" w:fill="auto"/>
            <w:noWrap/>
            <w:vAlign w:val="center"/>
            <w:hideMark/>
          </w:tcPr>
          <w:p w14:paraId="708EE8D3" w14:textId="77777777" w:rsidR="00691096" w:rsidRPr="00875D44" w:rsidRDefault="00691096" w:rsidP="007179E2">
            <w:pPr>
              <w:pStyle w:val="Tabletext"/>
              <w:jc w:val="center"/>
              <w:rPr>
                <w:sz w:val="16"/>
                <w:szCs w:val="16"/>
                <w:lang w:eastAsia="en-GB"/>
              </w:rPr>
            </w:pPr>
            <w:r w:rsidRPr="00875D44">
              <w:rPr>
                <w:sz w:val="16"/>
                <w:szCs w:val="16"/>
                <w:lang w:eastAsia="en-GB"/>
              </w:rPr>
              <w:t>13</w:t>
            </w:r>
          </w:p>
        </w:tc>
        <w:tc>
          <w:tcPr>
            <w:tcW w:w="1260" w:type="dxa"/>
            <w:vAlign w:val="center"/>
          </w:tcPr>
          <w:p w14:paraId="3586ECC6" w14:textId="77777777" w:rsidR="00691096" w:rsidRPr="00875D44" w:rsidRDefault="00691096" w:rsidP="007179E2">
            <w:pPr>
              <w:pStyle w:val="Tabletext"/>
              <w:jc w:val="center"/>
              <w:rPr>
                <w:sz w:val="16"/>
                <w:szCs w:val="16"/>
                <w:lang w:eastAsia="en-GB"/>
              </w:rPr>
            </w:pPr>
            <w:r w:rsidRPr="00875D44">
              <w:rPr>
                <w:sz w:val="16"/>
                <w:szCs w:val="16"/>
                <w:lang w:eastAsia="en-GB"/>
              </w:rPr>
              <w:t>3</w:t>
            </w:r>
          </w:p>
        </w:tc>
      </w:tr>
      <w:tr w:rsidR="00691096" w:rsidRPr="001F59F2" w14:paraId="5D1505E3" w14:textId="77777777" w:rsidTr="007179E2">
        <w:trPr>
          <w:cantSplit/>
          <w:jc w:val="center"/>
        </w:trPr>
        <w:tc>
          <w:tcPr>
            <w:tcW w:w="946" w:type="dxa"/>
            <w:shd w:val="clear" w:color="000000" w:fill="FFFFFF"/>
            <w:vAlign w:val="center"/>
            <w:hideMark/>
          </w:tcPr>
          <w:p w14:paraId="3DCC55C6" w14:textId="77777777" w:rsidR="00691096" w:rsidRPr="00875D44" w:rsidRDefault="00691096" w:rsidP="00875D44">
            <w:pPr>
              <w:pStyle w:val="Tabletext"/>
              <w:rPr>
                <w:sz w:val="16"/>
                <w:szCs w:val="16"/>
                <w:lang w:eastAsia="en-GB"/>
              </w:rPr>
            </w:pPr>
            <w:r w:rsidRPr="00875D44">
              <w:rPr>
                <w:sz w:val="16"/>
                <w:szCs w:val="16"/>
                <w:lang w:eastAsia="en-GB"/>
              </w:rPr>
              <w:t>121520240</w:t>
            </w:r>
          </w:p>
        </w:tc>
        <w:tc>
          <w:tcPr>
            <w:tcW w:w="1376" w:type="dxa"/>
            <w:shd w:val="clear" w:color="000000" w:fill="FFFFFF"/>
            <w:vAlign w:val="center"/>
            <w:hideMark/>
          </w:tcPr>
          <w:p w14:paraId="63035DA0" w14:textId="77777777" w:rsidR="00691096" w:rsidRPr="00875D44" w:rsidRDefault="00691096" w:rsidP="00875D44">
            <w:pPr>
              <w:pStyle w:val="Tabletext"/>
              <w:rPr>
                <w:sz w:val="16"/>
                <w:szCs w:val="16"/>
                <w:lang w:eastAsia="en-GB"/>
              </w:rPr>
            </w:pPr>
            <w:r w:rsidRPr="00875D44">
              <w:rPr>
                <w:sz w:val="16"/>
                <w:szCs w:val="16"/>
                <w:lang w:eastAsia="en-GB"/>
              </w:rPr>
              <w:t>CSN-V2-2</w:t>
            </w:r>
          </w:p>
        </w:tc>
        <w:tc>
          <w:tcPr>
            <w:tcW w:w="820" w:type="dxa"/>
            <w:shd w:val="clear" w:color="000000" w:fill="FFFFFF"/>
            <w:vAlign w:val="center"/>
            <w:hideMark/>
          </w:tcPr>
          <w:p w14:paraId="132BB505" w14:textId="77777777" w:rsidR="00691096" w:rsidRPr="00875D44" w:rsidRDefault="00691096" w:rsidP="007179E2">
            <w:pPr>
              <w:pStyle w:val="Tabletext"/>
              <w:jc w:val="center"/>
              <w:rPr>
                <w:sz w:val="16"/>
                <w:szCs w:val="16"/>
                <w:lang w:eastAsia="en-GB"/>
              </w:rPr>
            </w:pPr>
            <w:r w:rsidRPr="00875D44">
              <w:rPr>
                <w:sz w:val="16"/>
                <w:szCs w:val="16"/>
                <w:lang w:eastAsia="en-GB"/>
              </w:rPr>
              <w:t>CHN</w:t>
            </w:r>
          </w:p>
        </w:tc>
        <w:tc>
          <w:tcPr>
            <w:tcW w:w="531" w:type="dxa"/>
            <w:shd w:val="clear" w:color="000000" w:fill="FFFFFF"/>
            <w:vAlign w:val="center"/>
            <w:hideMark/>
          </w:tcPr>
          <w:p w14:paraId="0ECC37E4"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4B88ECB6" w14:textId="77777777" w:rsidR="00691096" w:rsidRPr="00875D44" w:rsidRDefault="00691096" w:rsidP="007179E2">
            <w:pPr>
              <w:pStyle w:val="Tabletext"/>
              <w:jc w:val="center"/>
              <w:rPr>
                <w:sz w:val="16"/>
                <w:szCs w:val="16"/>
                <w:lang w:eastAsia="en-GB"/>
              </w:rPr>
            </w:pPr>
            <w:r w:rsidRPr="00875D44">
              <w:rPr>
                <w:sz w:val="16"/>
                <w:szCs w:val="16"/>
                <w:lang w:eastAsia="en-GB"/>
              </w:rPr>
              <w:t>20.12.2021</w:t>
            </w:r>
          </w:p>
        </w:tc>
        <w:tc>
          <w:tcPr>
            <w:tcW w:w="1043" w:type="dxa"/>
            <w:shd w:val="clear" w:color="000000" w:fill="FFFFFF"/>
            <w:vAlign w:val="center"/>
            <w:hideMark/>
          </w:tcPr>
          <w:p w14:paraId="5EEDD583"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6524E2CC"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531D8EA4" w14:textId="3556175E" w:rsidR="00691096" w:rsidRPr="00875D44" w:rsidRDefault="00691096" w:rsidP="007179E2">
            <w:pPr>
              <w:pStyle w:val="Tabletext"/>
              <w:jc w:val="center"/>
              <w:rPr>
                <w:sz w:val="16"/>
                <w:szCs w:val="16"/>
                <w:lang w:eastAsia="en-GB"/>
              </w:rPr>
            </w:pPr>
            <w:r w:rsidRPr="00875D44">
              <w:rPr>
                <w:rFonts w:eastAsia="Calibri"/>
                <w:sz w:val="16"/>
                <w:szCs w:val="16"/>
              </w:rPr>
              <w:t>28.05.2024</w:t>
            </w:r>
          </w:p>
        </w:tc>
        <w:tc>
          <w:tcPr>
            <w:tcW w:w="948" w:type="dxa"/>
            <w:shd w:val="clear" w:color="auto" w:fill="auto"/>
            <w:noWrap/>
            <w:vAlign w:val="center"/>
            <w:hideMark/>
          </w:tcPr>
          <w:p w14:paraId="2FF5FDF3" w14:textId="07B8CF3F" w:rsidR="00691096" w:rsidRPr="00875D44" w:rsidRDefault="00691096" w:rsidP="007179E2">
            <w:pPr>
              <w:pStyle w:val="Tabletext"/>
              <w:jc w:val="center"/>
              <w:rPr>
                <w:sz w:val="16"/>
                <w:szCs w:val="16"/>
                <w:lang w:eastAsia="en-GB"/>
              </w:rPr>
            </w:pPr>
            <w:r w:rsidRPr="00875D44">
              <w:rPr>
                <w:rFonts w:eastAsia="Calibri"/>
                <w:sz w:val="16"/>
                <w:szCs w:val="16"/>
              </w:rPr>
              <w:t>3022</w:t>
            </w:r>
          </w:p>
        </w:tc>
        <w:tc>
          <w:tcPr>
            <w:tcW w:w="1260" w:type="dxa"/>
            <w:shd w:val="clear" w:color="auto" w:fill="auto"/>
            <w:noWrap/>
            <w:vAlign w:val="center"/>
            <w:hideMark/>
          </w:tcPr>
          <w:p w14:paraId="0B1C1AFD" w14:textId="77777777" w:rsidR="00691096" w:rsidRPr="00875D44" w:rsidRDefault="00691096" w:rsidP="007179E2">
            <w:pPr>
              <w:pStyle w:val="Tabletext"/>
              <w:jc w:val="center"/>
              <w:rPr>
                <w:sz w:val="16"/>
                <w:szCs w:val="16"/>
                <w:lang w:eastAsia="en-GB"/>
              </w:rPr>
            </w:pPr>
            <w:r w:rsidRPr="00875D44">
              <w:rPr>
                <w:sz w:val="16"/>
                <w:szCs w:val="16"/>
                <w:lang w:eastAsia="en-GB"/>
              </w:rPr>
              <w:t>13</w:t>
            </w:r>
          </w:p>
        </w:tc>
        <w:tc>
          <w:tcPr>
            <w:tcW w:w="1260" w:type="dxa"/>
            <w:vAlign w:val="center"/>
          </w:tcPr>
          <w:p w14:paraId="504408DE" w14:textId="77777777" w:rsidR="00691096" w:rsidRPr="00875D44" w:rsidRDefault="00691096" w:rsidP="007179E2">
            <w:pPr>
              <w:pStyle w:val="Tabletext"/>
              <w:jc w:val="center"/>
              <w:rPr>
                <w:sz w:val="16"/>
                <w:szCs w:val="16"/>
                <w:lang w:eastAsia="en-GB"/>
              </w:rPr>
            </w:pPr>
          </w:p>
        </w:tc>
      </w:tr>
      <w:tr w:rsidR="00691096" w:rsidRPr="001F59F2" w14:paraId="718DAD93" w14:textId="77777777" w:rsidTr="007179E2">
        <w:trPr>
          <w:cantSplit/>
          <w:jc w:val="center"/>
        </w:trPr>
        <w:tc>
          <w:tcPr>
            <w:tcW w:w="946" w:type="dxa"/>
            <w:shd w:val="clear" w:color="000000" w:fill="FFFFFF"/>
            <w:vAlign w:val="center"/>
            <w:hideMark/>
          </w:tcPr>
          <w:p w14:paraId="0E5E9422" w14:textId="77777777" w:rsidR="00691096" w:rsidRPr="00875D44" w:rsidRDefault="00691096" w:rsidP="00875D44">
            <w:pPr>
              <w:pStyle w:val="Tabletext"/>
              <w:rPr>
                <w:sz w:val="16"/>
                <w:szCs w:val="16"/>
                <w:lang w:eastAsia="en-GB"/>
              </w:rPr>
            </w:pPr>
            <w:r w:rsidRPr="00875D44">
              <w:rPr>
                <w:sz w:val="16"/>
                <w:szCs w:val="16"/>
                <w:lang w:eastAsia="en-GB"/>
              </w:rPr>
              <w:t>121520241</w:t>
            </w:r>
          </w:p>
        </w:tc>
        <w:tc>
          <w:tcPr>
            <w:tcW w:w="1376" w:type="dxa"/>
            <w:shd w:val="clear" w:color="000000" w:fill="FFFFFF"/>
            <w:vAlign w:val="center"/>
            <w:hideMark/>
          </w:tcPr>
          <w:p w14:paraId="5D65979E" w14:textId="77777777" w:rsidR="00691096" w:rsidRPr="00875D44" w:rsidRDefault="00691096" w:rsidP="00875D44">
            <w:pPr>
              <w:pStyle w:val="Tabletext"/>
              <w:rPr>
                <w:sz w:val="16"/>
                <w:szCs w:val="16"/>
                <w:lang w:eastAsia="en-GB"/>
              </w:rPr>
            </w:pPr>
            <w:r w:rsidRPr="00875D44">
              <w:rPr>
                <w:sz w:val="16"/>
                <w:szCs w:val="16"/>
                <w:lang w:eastAsia="en-GB"/>
              </w:rPr>
              <w:t>CSN-V3-1</w:t>
            </w:r>
          </w:p>
        </w:tc>
        <w:tc>
          <w:tcPr>
            <w:tcW w:w="820" w:type="dxa"/>
            <w:shd w:val="clear" w:color="000000" w:fill="FFFFFF"/>
            <w:vAlign w:val="center"/>
            <w:hideMark/>
          </w:tcPr>
          <w:p w14:paraId="1D767C3D" w14:textId="77777777" w:rsidR="00691096" w:rsidRPr="00875D44" w:rsidRDefault="00691096" w:rsidP="007179E2">
            <w:pPr>
              <w:pStyle w:val="Tabletext"/>
              <w:jc w:val="center"/>
              <w:rPr>
                <w:sz w:val="16"/>
                <w:szCs w:val="16"/>
                <w:lang w:eastAsia="en-GB"/>
              </w:rPr>
            </w:pPr>
            <w:r w:rsidRPr="00875D44">
              <w:rPr>
                <w:sz w:val="16"/>
                <w:szCs w:val="16"/>
                <w:lang w:eastAsia="en-GB"/>
              </w:rPr>
              <w:t>CHN</w:t>
            </w:r>
          </w:p>
        </w:tc>
        <w:tc>
          <w:tcPr>
            <w:tcW w:w="531" w:type="dxa"/>
            <w:shd w:val="clear" w:color="000000" w:fill="FFFFFF"/>
            <w:vAlign w:val="center"/>
            <w:hideMark/>
          </w:tcPr>
          <w:p w14:paraId="658902F4"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54433FD4" w14:textId="77777777" w:rsidR="00691096" w:rsidRPr="00875D44" w:rsidRDefault="00691096" w:rsidP="007179E2">
            <w:pPr>
              <w:pStyle w:val="Tabletext"/>
              <w:jc w:val="center"/>
              <w:rPr>
                <w:sz w:val="16"/>
                <w:szCs w:val="16"/>
                <w:lang w:eastAsia="en-GB"/>
              </w:rPr>
            </w:pPr>
            <w:r w:rsidRPr="00875D44">
              <w:rPr>
                <w:sz w:val="16"/>
                <w:szCs w:val="16"/>
                <w:lang w:eastAsia="en-GB"/>
              </w:rPr>
              <w:t>20.12.2021</w:t>
            </w:r>
          </w:p>
        </w:tc>
        <w:tc>
          <w:tcPr>
            <w:tcW w:w="1043" w:type="dxa"/>
            <w:shd w:val="clear" w:color="000000" w:fill="FFFFFF"/>
            <w:vAlign w:val="center"/>
            <w:hideMark/>
          </w:tcPr>
          <w:p w14:paraId="32F48527"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69A4FA8A"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792C6402" w14:textId="2ECA0CAE" w:rsidR="00691096" w:rsidRPr="00875D44" w:rsidRDefault="00691096" w:rsidP="007179E2">
            <w:pPr>
              <w:pStyle w:val="Tabletext"/>
              <w:jc w:val="center"/>
              <w:rPr>
                <w:sz w:val="16"/>
                <w:szCs w:val="16"/>
                <w:lang w:eastAsia="en-GB"/>
              </w:rPr>
            </w:pPr>
            <w:r w:rsidRPr="00875D44">
              <w:rPr>
                <w:rFonts w:eastAsia="Calibri"/>
                <w:color w:val="000000" w:themeColor="text1"/>
                <w:sz w:val="16"/>
                <w:szCs w:val="16"/>
              </w:rPr>
              <w:t>28.05.2024</w:t>
            </w:r>
          </w:p>
        </w:tc>
        <w:tc>
          <w:tcPr>
            <w:tcW w:w="948" w:type="dxa"/>
            <w:shd w:val="clear" w:color="auto" w:fill="auto"/>
            <w:noWrap/>
            <w:vAlign w:val="center"/>
            <w:hideMark/>
          </w:tcPr>
          <w:p w14:paraId="3705A5CD" w14:textId="1A33D128" w:rsidR="00691096" w:rsidRPr="00875D44" w:rsidRDefault="00691096" w:rsidP="007179E2">
            <w:pPr>
              <w:pStyle w:val="Tabletext"/>
              <w:jc w:val="center"/>
              <w:rPr>
                <w:sz w:val="16"/>
                <w:szCs w:val="16"/>
                <w:lang w:eastAsia="en-GB"/>
              </w:rPr>
            </w:pPr>
            <w:r w:rsidRPr="00875D44">
              <w:rPr>
                <w:rFonts w:eastAsia="Calibri"/>
                <w:color w:val="000000" w:themeColor="text1"/>
                <w:sz w:val="16"/>
                <w:szCs w:val="16"/>
              </w:rPr>
              <w:t>3022</w:t>
            </w:r>
          </w:p>
        </w:tc>
        <w:tc>
          <w:tcPr>
            <w:tcW w:w="1260" w:type="dxa"/>
            <w:shd w:val="clear" w:color="auto" w:fill="auto"/>
            <w:noWrap/>
            <w:vAlign w:val="center"/>
            <w:hideMark/>
          </w:tcPr>
          <w:p w14:paraId="6EB673B9" w14:textId="77777777" w:rsidR="00691096" w:rsidRPr="00875D44" w:rsidRDefault="00691096" w:rsidP="007179E2">
            <w:pPr>
              <w:pStyle w:val="Tabletext"/>
              <w:jc w:val="center"/>
              <w:rPr>
                <w:sz w:val="16"/>
                <w:szCs w:val="16"/>
                <w:lang w:eastAsia="en-GB"/>
              </w:rPr>
            </w:pPr>
            <w:r w:rsidRPr="00875D44">
              <w:rPr>
                <w:sz w:val="16"/>
                <w:szCs w:val="16"/>
                <w:lang w:eastAsia="en-GB"/>
              </w:rPr>
              <w:t>13</w:t>
            </w:r>
          </w:p>
        </w:tc>
        <w:tc>
          <w:tcPr>
            <w:tcW w:w="1260" w:type="dxa"/>
            <w:vAlign w:val="center"/>
          </w:tcPr>
          <w:p w14:paraId="688280A2" w14:textId="77777777" w:rsidR="00691096" w:rsidRPr="00875D44" w:rsidRDefault="00691096" w:rsidP="007179E2">
            <w:pPr>
              <w:pStyle w:val="Tabletext"/>
              <w:jc w:val="center"/>
              <w:rPr>
                <w:sz w:val="16"/>
                <w:szCs w:val="16"/>
                <w:lang w:eastAsia="en-GB"/>
              </w:rPr>
            </w:pPr>
            <w:r w:rsidRPr="00875D44">
              <w:rPr>
                <w:sz w:val="16"/>
                <w:szCs w:val="16"/>
                <w:lang w:eastAsia="en-GB"/>
              </w:rPr>
              <w:t>3</w:t>
            </w:r>
          </w:p>
        </w:tc>
      </w:tr>
      <w:tr w:rsidR="00691096" w:rsidRPr="001F59F2" w14:paraId="2BA83B5C" w14:textId="77777777" w:rsidTr="007179E2">
        <w:trPr>
          <w:cantSplit/>
          <w:jc w:val="center"/>
        </w:trPr>
        <w:tc>
          <w:tcPr>
            <w:tcW w:w="946" w:type="dxa"/>
            <w:shd w:val="clear" w:color="000000" w:fill="FFFFFF"/>
            <w:vAlign w:val="center"/>
            <w:hideMark/>
          </w:tcPr>
          <w:p w14:paraId="20346E78" w14:textId="77777777" w:rsidR="00691096" w:rsidRPr="00875D44" w:rsidRDefault="00691096" w:rsidP="00875D44">
            <w:pPr>
              <w:pStyle w:val="Tabletext"/>
              <w:rPr>
                <w:sz w:val="16"/>
                <w:szCs w:val="16"/>
                <w:lang w:eastAsia="en-GB"/>
              </w:rPr>
            </w:pPr>
            <w:r w:rsidRPr="00875D44">
              <w:rPr>
                <w:sz w:val="16"/>
                <w:szCs w:val="16"/>
                <w:lang w:eastAsia="en-GB"/>
              </w:rPr>
              <w:t>121520242</w:t>
            </w:r>
          </w:p>
        </w:tc>
        <w:tc>
          <w:tcPr>
            <w:tcW w:w="1376" w:type="dxa"/>
            <w:shd w:val="clear" w:color="000000" w:fill="FFFFFF"/>
            <w:vAlign w:val="center"/>
            <w:hideMark/>
          </w:tcPr>
          <w:p w14:paraId="167EB209" w14:textId="77777777" w:rsidR="00691096" w:rsidRPr="00875D44" w:rsidRDefault="00691096" w:rsidP="00875D44">
            <w:pPr>
              <w:pStyle w:val="Tabletext"/>
              <w:rPr>
                <w:sz w:val="16"/>
                <w:szCs w:val="16"/>
                <w:lang w:eastAsia="en-GB"/>
              </w:rPr>
            </w:pPr>
            <w:r w:rsidRPr="00875D44">
              <w:rPr>
                <w:sz w:val="16"/>
                <w:szCs w:val="16"/>
                <w:lang w:eastAsia="en-GB"/>
              </w:rPr>
              <w:t>CSN-V3-2</w:t>
            </w:r>
          </w:p>
        </w:tc>
        <w:tc>
          <w:tcPr>
            <w:tcW w:w="820" w:type="dxa"/>
            <w:shd w:val="clear" w:color="000000" w:fill="FFFFFF"/>
            <w:vAlign w:val="center"/>
            <w:hideMark/>
          </w:tcPr>
          <w:p w14:paraId="1580BED7" w14:textId="77777777" w:rsidR="00691096" w:rsidRPr="00875D44" w:rsidRDefault="00691096" w:rsidP="007179E2">
            <w:pPr>
              <w:pStyle w:val="Tabletext"/>
              <w:jc w:val="center"/>
              <w:rPr>
                <w:sz w:val="16"/>
                <w:szCs w:val="16"/>
                <w:lang w:eastAsia="en-GB"/>
              </w:rPr>
            </w:pPr>
            <w:r w:rsidRPr="00875D44">
              <w:rPr>
                <w:sz w:val="16"/>
                <w:szCs w:val="16"/>
                <w:lang w:eastAsia="en-GB"/>
              </w:rPr>
              <w:t>CHN</w:t>
            </w:r>
          </w:p>
        </w:tc>
        <w:tc>
          <w:tcPr>
            <w:tcW w:w="531" w:type="dxa"/>
            <w:shd w:val="clear" w:color="000000" w:fill="FFFFFF"/>
            <w:vAlign w:val="center"/>
            <w:hideMark/>
          </w:tcPr>
          <w:p w14:paraId="07260118"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5804B807" w14:textId="77777777" w:rsidR="00691096" w:rsidRPr="00875D44" w:rsidRDefault="00691096" w:rsidP="007179E2">
            <w:pPr>
              <w:pStyle w:val="Tabletext"/>
              <w:jc w:val="center"/>
              <w:rPr>
                <w:sz w:val="16"/>
                <w:szCs w:val="16"/>
                <w:lang w:eastAsia="en-GB"/>
              </w:rPr>
            </w:pPr>
            <w:r w:rsidRPr="00875D44">
              <w:rPr>
                <w:sz w:val="16"/>
                <w:szCs w:val="16"/>
                <w:lang w:eastAsia="en-GB"/>
              </w:rPr>
              <w:t>20.12.2021</w:t>
            </w:r>
          </w:p>
        </w:tc>
        <w:tc>
          <w:tcPr>
            <w:tcW w:w="1043" w:type="dxa"/>
            <w:shd w:val="clear" w:color="000000" w:fill="FFFFFF"/>
            <w:vAlign w:val="center"/>
            <w:hideMark/>
          </w:tcPr>
          <w:p w14:paraId="4814DB3B"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632B357B"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0BAFA1BA" w14:textId="7CBE04AF" w:rsidR="00691096" w:rsidRPr="00875D44" w:rsidRDefault="00691096" w:rsidP="007179E2">
            <w:pPr>
              <w:pStyle w:val="Tabletext"/>
              <w:jc w:val="center"/>
              <w:rPr>
                <w:sz w:val="16"/>
                <w:szCs w:val="16"/>
                <w:lang w:eastAsia="en-GB"/>
              </w:rPr>
            </w:pPr>
            <w:r w:rsidRPr="00875D44">
              <w:rPr>
                <w:rFonts w:eastAsia="Calibri"/>
                <w:sz w:val="16"/>
                <w:szCs w:val="16"/>
              </w:rPr>
              <w:t>28.05.2024</w:t>
            </w:r>
          </w:p>
        </w:tc>
        <w:tc>
          <w:tcPr>
            <w:tcW w:w="948" w:type="dxa"/>
            <w:shd w:val="clear" w:color="auto" w:fill="auto"/>
            <w:noWrap/>
            <w:vAlign w:val="center"/>
            <w:hideMark/>
          </w:tcPr>
          <w:p w14:paraId="6BDC2194" w14:textId="01D473BB" w:rsidR="00691096" w:rsidRPr="00875D44" w:rsidRDefault="00691096" w:rsidP="007179E2">
            <w:pPr>
              <w:pStyle w:val="Tabletext"/>
              <w:jc w:val="center"/>
              <w:rPr>
                <w:sz w:val="16"/>
                <w:szCs w:val="16"/>
                <w:lang w:eastAsia="en-GB"/>
              </w:rPr>
            </w:pPr>
            <w:r w:rsidRPr="00875D44">
              <w:rPr>
                <w:rFonts w:eastAsia="Calibri"/>
                <w:sz w:val="16"/>
                <w:szCs w:val="16"/>
              </w:rPr>
              <w:t>3022</w:t>
            </w:r>
          </w:p>
        </w:tc>
        <w:tc>
          <w:tcPr>
            <w:tcW w:w="1260" w:type="dxa"/>
            <w:shd w:val="clear" w:color="auto" w:fill="auto"/>
            <w:noWrap/>
            <w:vAlign w:val="center"/>
            <w:hideMark/>
          </w:tcPr>
          <w:p w14:paraId="77010FC4" w14:textId="77777777" w:rsidR="00691096" w:rsidRPr="00875D44" w:rsidRDefault="00691096" w:rsidP="007179E2">
            <w:pPr>
              <w:pStyle w:val="Tabletext"/>
              <w:jc w:val="center"/>
              <w:rPr>
                <w:sz w:val="16"/>
                <w:szCs w:val="16"/>
                <w:lang w:eastAsia="en-GB"/>
              </w:rPr>
            </w:pPr>
            <w:r w:rsidRPr="00875D44">
              <w:rPr>
                <w:sz w:val="16"/>
                <w:szCs w:val="16"/>
                <w:lang w:eastAsia="en-GB"/>
              </w:rPr>
              <w:t>13</w:t>
            </w:r>
          </w:p>
        </w:tc>
        <w:tc>
          <w:tcPr>
            <w:tcW w:w="1260" w:type="dxa"/>
            <w:vAlign w:val="center"/>
          </w:tcPr>
          <w:p w14:paraId="7EC6CCB5" w14:textId="77777777" w:rsidR="00691096" w:rsidRPr="00875D44" w:rsidRDefault="00691096" w:rsidP="007179E2">
            <w:pPr>
              <w:pStyle w:val="Tabletext"/>
              <w:jc w:val="center"/>
              <w:rPr>
                <w:sz w:val="16"/>
                <w:szCs w:val="16"/>
                <w:lang w:eastAsia="en-GB"/>
              </w:rPr>
            </w:pPr>
          </w:p>
        </w:tc>
      </w:tr>
      <w:tr w:rsidR="00691096" w:rsidRPr="001F59F2" w14:paraId="701A6060" w14:textId="77777777" w:rsidTr="007179E2">
        <w:trPr>
          <w:cantSplit/>
          <w:jc w:val="center"/>
        </w:trPr>
        <w:tc>
          <w:tcPr>
            <w:tcW w:w="946" w:type="dxa"/>
            <w:shd w:val="clear" w:color="000000" w:fill="FFFFFF"/>
            <w:vAlign w:val="center"/>
            <w:hideMark/>
          </w:tcPr>
          <w:p w14:paraId="65347E10" w14:textId="77777777" w:rsidR="00691096" w:rsidRPr="00875D44" w:rsidRDefault="00691096" w:rsidP="00875D44">
            <w:pPr>
              <w:pStyle w:val="Tabletext"/>
              <w:rPr>
                <w:sz w:val="16"/>
                <w:szCs w:val="16"/>
                <w:lang w:eastAsia="en-GB"/>
              </w:rPr>
            </w:pPr>
            <w:r w:rsidRPr="00875D44">
              <w:rPr>
                <w:sz w:val="16"/>
                <w:szCs w:val="16"/>
                <w:lang w:eastAsia="en-GB"/>
              </w:rPr>
              <w:t>121520245</w:t>
            </w:r>
          </w:p>
        </w:tc>
        <w:tc>
          <w:tcPr>
            <w:tcW w:w="1376" w:type="dxa"/>
            <w:shd w:val="clear" w:color="000000" w:fill="FFFFFF"/>
            <w:vAlign w:val="center"/>
            <w:hideMark/>
          </w:tcPr>
          <w:p w14:paraId="29D52A5A" w14:textId="77777777" w:rsidR="00691096" w:rsidRPr="00875D44" w:rsidRDefault="00691096" w:rsidP="00875D44">
            <w:pPr>
              <w:pStyle w:val="Tabletext"/>
              <w:rPr>
                <w:sz w:val="16"/>
                <w:szCs w:val="16"/>
                <w:lang w:eastAsia="en-GB"/>
              </w:rPr>
            </w:pPr>
            <w:r w:rsidRPr="00875D44">
              <w:rPr>
                <w:sz w:val="16"/>
                <w:szCs w:val="16"/>
                <w:lang w:eastAsia="en-GB"/>
              </w:rPr>
              <w:t>STELLAR-DASH</w:t>
            </w:r>
          </w:p>
        </w:tc>
        <w:tc>
          <w:tcPr>
            <w:tcW w:w="820" w:type="dxa"/>
            <w:shd w:val="clear" w:color="000000" w:fill="FFFFFF"/>
            <w:vAlign w:val="center"/>
            <w:hideMark/>
          </w:tcPr>
          <w:p w14:paraId="71C68068" w14:textId="77777777" w:rsidR="00691096" w:rsidRPr="00875D44" w:rsidRDefault="00691096" w:rsidP="007179E2">
            <w:pPr>
              <w:pStyle w:val="Tabletext"/>
              <w:jc w:val="center"/>
              <w:rPr>
                <w:sz w:val="16"/>
                <w:szCs w:val="16"/>
                <w:lang w:eastAsia="en-GB"/>
              </w:rPr>
            </w:pPr>
            <w:r w:rsidRPr="00875D44">
              <w:rPr>
                <w:sz w:val="16"/>
                <w:szCs w:val="16"/>
                <w:lang w:eastAsia="en-GB"/>
              </w:rPr>
              <w:t>F</w:t>
            </w:r>
          </w:p>
        </w:tc>
        <w:tc>
          <w:tcPr>
            <w:tcW w:w="531" w:type="dxa"/>
            <w:shd w:val="clear" w:color="000000" w:fill="FFFFFF"/>
            <w:vAlign w:val="center"/>
            <w:hideMark/>
          </w:tcPr>
          <w:p w14:paraId="6738FB15"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100544A6" w14:textId="77777777" w:rsidR="00691096" w:rsidRPr="00875D44" w:rsidRDefault="00691096" w:rsidP="007179E2">
            <w:pPr>
              <w:pStyle w:val="Tabletext"/>
              <w:jc w:val="center"/>
              <w:rPr>
                <w:sz w:val="16"/>
                <w:szCs w:val="16"/>
                <w:lang w:eastAsia="en-GB"/>
              </w:rPr>
            </w:pPr>
            <w:r w:rsidRPr="00875D44">
              <w:rPr>
                <w:sz w:val="16"/>
                <w:szCs w:val="16"/>
                <w:lang w:eastAsia="en-GB"/>
              </w:rPr>
              <w:t>21.12.2021</w:t>
            </w:r>
          </w:p>
        </w:tc>
        <w:tc>
          <w:tcPr>
            <w:tcW w:w="1043" w:type="dxa"/>
            <w:shd w:val="clear" w:color="000000" w:fill="FFFFFF"/>
            <w:vAlign w:val="center"/>
            <w:hideMark/>
          </w:tcPr>
          <w:p w14:paraId="35275CFC"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422710BB"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6FB99FF6" w14:textId="08E1F1C4"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3F3A8BE4" w14:textId="5F04AB71"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4415767B" w14:textId="77777777" w:rsidR="00691096" w:rsidRPr="00875D44" w:rsidRDefault="00691096" w:rsidP="007179E2">
            <w:pPr>
              <w:pStyle w:val="Tabletext"/>
              <w:jc w:val="center"/>
              <w:rPr>
                <w:sz w:val="16"/>
                <w:szCs w:val="16"/>
                <w:lang w:eastAsia="en-GB"/>
              </w:rPr>
            </w:pPr>
            <w:r w:rsidRPr="00875D44">
              <w:rPr>
                <w:sz w:val="16"/>
                <w:szCs w:val="16"/>
                <w:lang w:eastAsia="en-GB"/>
              </w:rPr>
              <w:t>6</w:t>
            </w:r>
          </w:p>
        </w:tc>
        <w:tc>
          <w:tcPr>
            <w:tcW w:w="1260" w:type="dxa"/>
            <w:vAlign w:val="center"/>
          </w:tcPr>
          <w:p w14:paraId="066F1F8F" w14:textId="77777777" w:rsidR="00691096" w:rsidRPr="00875D44" w:rsidRDefault="00691096" w:rsidP="007179E2">
            <w:pPr>
              <w:pStyle w:val="Tabletext"/>
              <w:jc w:val="center"/>
              <w:rPr>
                <w:sz w:val="16"/>
                <w:szCs w:val="16"/>
                <w:lang w:eastAsia="en-GB"/>
              </w:rPr>
            </w:pPr>
          </w:p>
        </w:tc>
      </w:tr>
      <w:tr w:rsidR="00691096" w:rsidRPr="001F59F2" w14:paraId="076362A0" w14:textId="77777777" w:rsidTr="007179E2">
        <w:trPr>
          <w:cantSplit/>
          <w:jc w:val="center"/>
        </w:trPr>
        <w:tc>
          <w:tcPr>
            <w:tcW w:w="946" w:type="dxa"/>
            <w:shd w:val="clear" w:color="000000" w:fill="FFFFFF"/>
            <w:vAlign w:val="center"/>
            <w:hideMark/>
          </w:tcPr>
          <w:p w14:paraId="3EF04241" w14:textId="77777777" w:rsidR="00691096" w:rsidRPr="00875D44" w:rsidRDefault="00691096" w:rsidP="00875D44">
            <w:pPr>
              <w:pStyle w:val="Tabletext"/>
              <w:rPr>
                <w:sz w:val="16"/>
                <w:szCs w:val="16"/>
                <w:lang w:eastAsia="en-GB"/>
              </w:rPr>
            </w:pPr>
            <w:r w:rsidRPr="00875D44">
              <w:rPr>
                <w:sz w:val="16"/>
                <w:szCs w:val="16"/>
                <w:lang w:eastAsia="en-GB"/>
              </w:rPr>
              <w:t>122520020</w:t>
            </w:r>
          </w:p>
        </w:tc>
        <w:tc>
          <w:tcPr>
            <w:tcW w:w="1376" w:type="dxa"/>
            <w:shd w:val="clear" w:color="000000" w:fill="FFFFFF"/>
            <w:vAlign w:val="center"/>
            <w:hideMark/>
          </w:tcPr>
          <w:p w14:paraId="222A895D" w14:textId="77777777" w:rsidR="00691096" w:rsidRPr="00875D44" w:rsidRDefault="00691096" w:rsidP="00875D44">
            <w:pPr>
              <w:pStyle w:val="Tabletext"/>
              <w:rPr>
                <w:sz w:val="16"/>
                <w:szCs w:val="16"/>
                <w:lang w:eastAsia="en-GB"/>
              </w:rPr>
            </w:pPr>
            <w:r w:rsidRPr="00875D44">
              <w:rPr>
                <w:sz w:val="16"/>
                <w:szCs w:val="16"/>
                <w:lang w:eastAsia="en-GB"/>
              </w:rPr>
              <w:t>USASAT-NGSO-9A</w:t>
            </w:r>
          </w:p>
        </w:tc>
        <w:tc>
          <w:tcPr>
            <w:tcW w:w="820" w:type="dxa"/>
            <w:shd w:val="clear" w:color="000000" w:fill="FFFFFF"/>
            <w:vAlign w:val="center"/>
            <w:hideMark/>
          </w:tcPr>
          <w:p w14:paraId="54E46EC7" w14:textId="77777777" w:rsidR="00691096" w:rsidRPr="00875D44" w:rsidRDefault="00691096" w:rsidP="007179E2">
            <w:pPr>
              <w:pStyle w:val="Tabletext"/>
              <w:jc w:val="center"/>
              <w:rPr>
                <w:sz w:val="16"/>
                <w:szCs w:val="16"/>
                <w:lang w:eastAsia="en-GB"/>
              </w:rPr>
            </w:pPr>
            <w:r w:rsidRPr="00875D44">
              <w:rPr>
                <w:sz w:val="16"/>
                <w:szCs w:val="16"/>
                <w:lang w:eastAsia="en-GB"/>
              </w:rPr>
              <w:t>USA</w:t>
            </w:r>
          </w:p>
        </w:tc>
        <w:tc>
          <w:tcPr>
            <w:tcW w:w="531" w:type="dxa"/>
            <w:shd w:val="clear" w:color="000000" w:fill="FFFFFF"/>
            <w:vAlign w:val="center"/>
            <w:hideMark/>
          </w:tcPr>
          <w:p w14:paraId="5A7AB8C2"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310EDCF8" w14:textId="77777777" w:rsidR="00691096" w:rsidRPr="00875D44" w:rsidRDefault="00691096" w:rsidP="007179E2">
            <w:pPr>
              <w:pStyle w:val="Tabletext"/>
              <w:jc w:val="center"/>
              <w:rPr>
                <w:sz w:val="16"/>
                <w:szCs w:val="16"/>
                <w:lang w:eastAsia="en-GB"/>
              </w:rPr>
            </w:pPr>
            <w:r w:rsidRPr="00875D44">
              <w:rPr>
                <w:sz w:val="16"/>
                <w:szCs w:val="16"/>
                <w:lang w:eastAsia="en-GB"/>
              </w:rPr>
              <w:t>02.02.2022</w:t>
            </w:r>
          </w:p>
        </w:tc>
        <w:tc>
          <w:tcPr>
            <w:tcW w:w="1043" w:type="dxa"/>
            <w:shd w:val="clear" w:color="000000" w:fill="FFFFFF"/>
            <w:vAlign w:val="center"/>
            <w:hideMark/>
          </w:tcPr>
          <w:p w14:paraId="223FDE8D"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07499381"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2CAC6BE5" w14:textId="7B8532FD" w:rsidR="00691096" w:rsidRPr="00875D44" w:rsidRDefault="00691096" w:rsidP="007179E2">
            <w:pPr>
              <w:pStyle w:val="Tabletext"/>
              <w:jc w:val="center"/>
              <w:rPr>
                <w:sz w:val="16"/>
                <w:szCs w:val="16"/>
                <w:lang w:eastAsia="en-GB"/>
              </w:rPr>
            </w:pPr>
            <w:r w:rsidRPr="00875D44">
              <w:rPr>
                <w:rFonts w:eastAsia="Calibri"/>
                <w:sz w:val="16"/>
                <w:szCs w:val="16"/>
              </w:rPr>
              <w:t>23.07.2024</w:t>
            </w:r>
          </w:p>
        </w:tc>
        <w:tc>
          <w:tcPr>
            <w:tcW w:w="948" w:type="dxa"/>
            <w:shd w:val="clear" w:color="auto" w:fill="auto"/>
            <w:noWrap/>
            <w:vAlign w:val="center"/>
            <w:hideMark/>
          </w:tcPr>
          <w:p w14:paraId="6DB3F439" w14:textId="278E9388" w:rsidR="00691096" w:rsidRPr="00875D44" w:rsidRDefault="00691096" w:rsidP="007179E2">
            <w:pPr>
              <w:pStyle w:val="Tabletext"/>
              <w:jc w:val="center"/>
              <w:rPr>
                <w:sz w:val="16"/>
                <w:szCs w:val="16"/>
                <w:lang w:eastAsia="en-GB"/>
              </w:rPr>
            </w:pPr>
            <w:r w:rsidRPr="00875D44">
              <w:rPr>
                <w:rFonts w:eastAsia="Calibri"/>
                <w:sz w:val="16"/>
                <w:szCs w:val="16"/>
              </w:rPr>
              <w:t>3026</w:t>
            </w:r>
          </w:p>
        </w:tc>
        <w:tc>
          <w:tcPr>
            <w:tcW w:w="1260" w:type="dxa"/>
            <w:shd w:val="clear" w:color="auto" w:fill="auto"/>
            <w:noWrap/>
            <w:vAlign w:val="center"/>
            <w:hideMark/>
          </w:tcPr>
          <w:p w14:paraId="2BAD2C37" w14:textId="77777777" w:rsidR="00691096" w:rsidRPr="00875D44" w:rsidRDefault="00691096" w:rsidP="007179E2">
            <w:pPr>
              <w:pStyle w:val="Tabletext"/>
              <w:jc w:val="center"/>
              <w:rPr>
                <w:sz w:val="16"/>
                <w:szCs w:val="16"/>
                <w:lang w:eastAsia="en-GB"/>
              </w:rPr>
            </w:pPr>
            <w:r w:rsidRPr="00875D44">
              <w:rPr>
                <w:sz w:val="16"/>
                <w:szCs w:val="16"/>
                <w:lang w:eastAsia="en-GB"/>
              </w:rPr>
              <w:t>8</w:t>
            </w:r>
          </w:p>
        </w:tc>
        <w:tc>
          <w:tcPr>
            <w:tcW w:w="1260" w:type="dxa"/>
            <w:vAlign w:val="center"/>
          </w:tcPr>
          <w:p w14:paraId="2D85F70C" w14:textId="77777777" w:rsidR="00691096" w:rsidRPr="00875D44" w:rsidRDefault="00691096" w:rsidP="007179E2">
            <w:pPr>
              <w:pStyle w:val="Tabletext"/>
              <w:jc w:val="center"/>
              <w:rPr>
                <w:sz w:val="16"/>
                <w:szCs w:val="16"/>
                <w:lang w:eastAsia="en-GB"/>
              </w:rPr>
            </w:pPr>
          </w:p>
        </w:tc>
      </w:tr>
      <w:tr w:rsidR="00691096" w:rsidRPr="001F59F2" w14:paraId="5DF6DBB8" w14:textId="77777777" w:rsidTr="007179E2">
        <w:trPr>
          <w:cantSplit/>
          <w:jc w:val="center"/>
        </w:trPr>
        <w:tc>
          <w:tcPr>
            <w:tcW w:w="946" w:type="dxa"/>
            <w:shd w:val="clear" w:color="000000" w:fill="FFFFFF"/>
            <w:vAlign w:val="center"/>
            <w:hideMark/>
          </w:tcPr>
          <w:p w14:paraId="0ACB50BF" w14:textId="77777777" w:rsidR="00691096" w:rsidRPr="00875D44" w:rsidRDefault="00691096" w:rsidP="00875D44">
            <w:pPr>
              <w:pStyle w:val="Tabletext"/>
              <w:rPr>
                <w:sz w:val="16"/>
                <w:szCs w:val="16"/>
                <w:lang w:eastAsia="en-GB"/>
              </w:rPr>
            </w:pPr>
            <w:r w:rsidRPr="00875D44">
              <w:rPr>
                <w:sz w:val="16"/>
                <w:szCs w:val="16"/>
                <w:lang w:eastAsia="en-GB"/>
              </w:rPr>
              <w:t>122520021</w:t>
            </w:r>
          </w:p>
        </w:tc>
        <w:tc>
          <w:tcPr>
            <w:tcW w:w="1376" w:type="dxa"/>
            <w:shd w:val="clear" w:color="000000" w:fill="FFFFFF"/>
            <w:vAlign w:val="center"/>
            <w:hideMark/>
          </w:tcPr>
          <w:p w14:paraId="34E560D7" w14:textId="77777777" w:rsidR="00691096" w:rsidRPr="00875D44" w:rsidRDefault="00691096" w:rsidP="00875D44">
            <w:pPr>
              <w:pStyle w:val="Tabletext"/>
              <w:rPr>
                <w:sz w:val="16"/>
                <w:szCs w:val="16"/>
                <w:lang w:eastAsia="en-GB"/>
              </w:rPr>
            </w:pPr>
            <w:r w:rsidRPr="00875D44">
              <w:rPr>
                <w:sz w:val="16"/>
                <w:szCs w:val="16"/>
                <w:lang w:eastAsia="en-GB"/>
              </w:rPr>
              <w:t>CSIOT_NBIOT22</w:t>
            </w:r>
          </w:p>
        </w:tc>
        <w:tc>
          <w:tcPr>
            <w:tcW w:w="820" w:type="dxa"/>
            <w:shd w:val="clear" w:color="000000" w:fill="FFFFFF"/>
            <w:vAlign w:val="center"/>
            <w:hideMark/>
          </w:tcPr>
          <w:p w14:paraId="5EC0ED72" w14:textId="77777777" w:rsidR="00691096" w:rsidRPr="00875D44" w:rsidRDefault="00691096" w:rsidP="007179E2">
            <w:pPr>
              <w:pStyle w:val="Tabletext"/>
              <w:jc w:val="center"/>
              <w:rPr>
                <w:sz w:val="16"/>
                <w:szCs w:val="16"/>
                <w:lang w:eastAsia="en-GB"/>
              </w:rPr>
            </w:pPr>
            <w:r w:rsidRPr="00875D44">
              <w:rPr>
                <w:sz w:val="16"/>
                <w:szCs w:val="16"/>
                <w:lang w:eastAsia="en-GB"/>
              </w:rPr>
              <w:t>D</w:t>
            </w:r>
          </w:p>
        </w:tc>
        <w:tc>
          <w:tcPr>
            <w:tcW w:w="531" w:type="dxa"/>
            <w:shd w:val="clear" w:color="000000" w:fill="FFFFFF"/>
            <w:vAlign w:val="center"/>
            <w:hideMark/>
          </w:tcPr>
          <w:p w14:paraId="2A622A59"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12FF5C72" w14:textId="77777777" w:rsidR="00691096" w:rsidRPr="00875D44" w:rsidRDefault="00691096" w:rsidP="007179E2">
            <w:pPr>
              <w:pStyle w:val="Tabletext"/>
              <w:jc w:val="center"/>
              <w:rPr>
                <w:sz w:val="16"/>
                <w:szCs w:val="16"/>
                <w:lang w:eastAsia="en-GB"/>
              </w:rPr>
            </w:pPr>
            <w:r w:rsidRPr="00875D44">
              <w:rPr>
                <w:sz w:val="16"/>
                <w:szCs w:val="16"/>
                <w:lang w:eastAsia="en-GB"/>
              </w:rPr>
              <w:t>03.02.2022</w:t>
            </w:r>
          </w:p>
        </w:tc>
        <w:tc>
          <w:tcPr>
            <w:tcW w:w="1043" w:type="dxa"/>
            <w:shd w:val="clear" w:color="000000" w:fill="FFFFFF"/>
            <w:vAlign w:val="center"/>
            <w:hideMark/>
          </w:tcPr>
          <w:p w14:paraId="698A3929"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76BFB920" w14:textId="5131F394"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342DFBA9" w14:textId="5E4177A9" w:rsidR="00691096" w:rsidRPr="00875D44" w:rsidRDefault="00691096" w:rsidP="007179E2">
            <w:pPr>
              <w:pStyle w:val="Tabletext"/>
              <w:jc w:val="center"/>
              <w:rPr>
                <w:sz w:val="16"/>
                <w:szCs w:val="16"/>
                <w:lang w:eastAsia="en-GB"/>
              </w:rPr>
            </w:pPr>
            <w:r w:rsidRPr="00875D44">
              <w:rPr>
                <w:rFonts w:eastAsia="Calibri"/>
                <w:color w:val="000000" w:themeColor="text1"/>
                <w:sz w:val="16"/>
                <w:szCs w:val="16"/>
              </w:rPr>
              <w:t>23.07.2024</w:t>
            </w:r>
          </w:p>
        </w:tc>
        <w:tc>
          <w:tcPr>
            <w:tcW w:w="948" w:type="dxa"/>
            <w:shd w:val="clear" w:color="auto" w:fill="auto"/>
            <w:noWrap/>
            <w:vAlign w:val="center"/>
            <w:hideMark/>
          </w:tcPr>
          <w:p w14:paraId="631C3FC2" w14:textId="4259722B" w:rsidR="00691096" w:rsidRPr="00875D44" w:rsidRDefault="00691096" w:rsidP="007179E2">
            <w:pPr>
              <w:pStyle w:val="Tabletext"/>
              <w:jc w:val="center"/>
              <w:rPr>
                <w:sz w:val="16"/>
                <w:szCs w:val="16"/>
                <w:lang w:eastAsia="en-GB"/>
              </w:rPr>
            </w:pPr>
            <w:r w:rsidRPr="00875D44">
              <w:rPr>
                <w:rFonts w:eastAsia="Calibri"/>
                <w:color w:val="000000" w:themeColor="text1"/>
                <w:sz w:val="16"/>
                <w:szCs w:val="16"/>
              </w:rPr>
              <w:t>3026</w:t>
            </w:r>
          </w:p>
        </w:tc>
        <w:tc>
          <w:tcPr>
            <w:tcW w:w="1260" w:type="dxa"/>
            <w:shd w:val="clear" w:color="auto" w:fill="auto"/>
            <w:noWrap/>
            <w:vAlign w:val="center"/>
            <w:hideMark/>
          </w:tcPr>
          <w:p w14:paraId="4DC6EC9D" w14:textId="77777777" w:rsidR="00691096" w:rsidRPr="00875D44" w:rsidRDefault="00691096" w:rsidP="007179E2">
            <w:pPr>
              <w:pStyle w:val="Tabletext"/>
              <w:jc w:val="center"/>
              <w:rPr>
                <w:sz w:val="16"/>
                <w:szCs w:val="16"/>
                <w:lang w:eastAsia="en-GB"/>
              </w:rPr>
            </w:pPr>
            <w:r w:rsidRPr="00875D44">
              <w:rPr>
                <w:sz w:val="16"/>
                <w:szCs w:val="16"/>
                <w:lang w:eastAsia="en-GB"/>
              </w:rPr>
              <w:t>3</w:t>
            </w:r>
          </w:p>
        </w:tc>
        <w:tc>
          <w:tcPr>
            <w:tcW w:w="1260" w:type="dxa"/>
            <w:vAlign w:val="center"/>
          </w:tcPr>
          <w:p w14:paraId="63701588" w14:textId="77777777" w:rsidR="00691096" w:rsidRPr="00875D44" w:rsidRDefault="00691096" w:rsidP="007179E2">
            <w:pPr>
              <w:pStyle w:val="Tabletext"/>
              <w:jc w:val="center"/>
              <w:rPr>
                <w:sz w:val="16"/>
                <w:szCs w:val="16"/>
                <w:lang w:eastAsia="en-GB"/>
              </w:rPr>
            </w:pPr>
          </w:p>
        </w:tc>
      </w:tr>
      <w:tr w:rsidR="00691096" w:rsidRPr="001F59F2" w14:paraId="3C511C7A" w14:textId="77777777" w:rsidTr="007179E2">
        <w:trPr>
          <w:cantSplit/>
          <w:jc w:val="center"/>
        </w:trPr>
        <w:tc>
          <w:tcPr>
            <w:tcW w:w="946" w:type="dxa"/>
            <w:shd w:val="clear" w:color="000000" w:fill="FFFFFF"/>
            <w:vAlign w:val="center"/>
            <w:hideMark/>
          </w:tcPr>
          <w:p w14:paraId="62580F76" w14:textId="77777777" w:rsidR="00691096" w:rsidRPr="00875D44" w:rsidRDefault="00691096" w:rsidP="00875D44">
            <w:pPr>
              <w:pStyle w:val="Tabletext"/>
              <w:rPr>
                <w:sz w:val="16"/>
                <w:szCs w:val="16"/>
                <w:lang w:eastAsia="en-GB"/>
              </w:rPr>
            </w:pPr>
            <w:r w:rsidRPr="00875D44">
              <w:rPr>
                <w:sz w:val="16"/>
                <w:szCs w:val="16"/>
                <w:lang w:eastAsia="en-GB"/>
              </w:rPr>
              <w:t>122520028</w:t>
            </w:r>
          </w:p>
        </w:tc>
        <w:tc>
          <w:tcPr>
            <w:tcW w:w="1376" w:type="dxa"/>
            <w:shd w:val="clear" w:color="000000" w:fill="FFFFFF"/>
            <w:vAlign w:val="center"/>
            <w:hideMark/>
          </w:tcPr>
          <w:p w14:paraId="6756181A" w14:textId="77777777" w:rsidR="00691096" w:rsidRPr="00875D44" w:rsidRDefault="00691096" w:rsidP="00875D44">
            <w:pPr>
              <w:pStyle w:val="Tabletext"/>
              <w:rPr>
                <w:sz w:val="16"/>
                <w:szCs w:val="16"/>
                <w:lang w:eastAsia="en-GB"/>
              </w:rPr>
            </w:pPr>
            <w:r w:rsidRPr="00875D44">
              <w:rPr>
                <w:sz w:val="16"/>
                <w:szCs w:val="16"/>
                <w:lang w:eastAsia="en-GB"/>
              </w:rPr>
              <w:t>SKY-F2</w:t>
            </w:r>
          </w:p>
        </w:tc>
        <w:tc>
          <w:tcPr>
            <w:tcW w:w="820" w:type="dxa"/>
            <w:shd w:val="clear" w:color="000000" w:fill="FFFFFF"/>
            <w:vAlign w:val="center"/>
            <w:hideMark/>
          </w:tcPr>
          <w:p w14:paraId="6CE78F69" w14:textId="77777777" w:rsidR="00691096" w:rsidRPr="00875D44" w:rsidRDefault="00691096" w:rsidP="007179E2">
            <w:pPr>
              <w:pStyle w:val="Tabletext"/>
              <w:jc w:val="center"/>
              <w:rPr>
                <w:sz w:val="16"/>
                <w:szCs w:val="16"/>
                <w:lang w:eastAsia="en-GB"/>
              </w:rPr>
            </w:pPr>
            <w:r w:rsidRPr="00875D44">
              <w:rPr>
                <w:sz w:val="16"/>
                <w:szCs w:val="16"/>
                <w:lang w:eastAsia="en-GB"/>
              </w:rPr>
              <w:t>RUS</w:t>
            </w:r>
          </w:p>
        </w:tc>
        <w:tc>
          <w:tcPr>
            <w:tcW w:w="531" w:type="dxa"/>
            <w:shd w:val="clear" w:color="000000" w:fill="FFFFFF"/>
            <w:vAlign w:val="center"/>
            <w:hideMark/>
          </w:tcPr>
          <w:p w14:paraId="0A75938D"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5BAA4AFB" w14:textId="77777777" w:rsidR="00691096" w:rsidRPr="00875D44" w:rsidRDefault="00691096" w:rsidP="007179E2">
            <w:pPr>
              <w:pStyle w:val="Tabletext"/>
              <w:jc w:val="center"/>
              <w:rPr>
                <w:sz w:val="16"/>
                <w:szCs w:val="16"/>
                <w:lang w:eastAsia="en-GB"/>
              </w:rPr>
            </w:pPr>
            <w:r w:rsidRPr="00875D44">
              <w:rPr>
                <w:sz w:val="16"/>
                <w:szCs w:val="16"/>
                <w:lang w:eastAsia="en-GB"/>
              </w:rPr>
              <w:t>15.03.2022</w:t>
            </w:r>
          </w:p>
        </w:tc>
        <w:tc>
          <w:tcPr>
            <w:tcW w:w="1043" w:type="dxa"/>
            <w:shd w:val="clear" w:color="000000" w:fill="FFFFFF"/>
            <w:vAlign w:val="center"/>
            <w:hideMark/>
          </w:tcPr>
          <w:p w14:paraId="2F0B7951"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6639F51C" w14:textId="045A5354"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587D2776" w14:textId="7B42FD15" w:rsidR="00691096" w:rsidRPr="00875D44" w:rsidRDefault="00691096" w:rsidP="007179E2">
            <w:pPr>
              <w:pStyle w:val="Tabletext"/>
              <w:jc w:val="center"/>
              <w:rPr>
                <w:sz w:val="16"/>
                <w:szCs w:val="16"/>
                <w:lang w:eastAsia="en-GB"/>
              </w:rPr>
            </w:pPr>
            <w:r w:rsidRPr="00875D44">
              <w:rPr>
                <w:rFonts w:eastAsia="Calibri"/>
                <w:sz w:val="16"/>
                <w:szCs w:val="16"/>
              </w:rPr>
              <w:t>23.07.2024</w:t>
            </w:r>
          </w:p>
        </w:tc>
        <w:tc>
          <w:tcPr>
            <w:tcW w:w="948" w:type="dxa"/>
            <w:shd w:val="clear" w:color="auto" w:fill="auto"/>
            <w:noWrap/>
            <w:vAlign w:val="center"/>
            <w:hideMark/>
          </w:tcPr>
          <w:p w14:paraId="545FB01C" w14:textId="542C1BA9" w:rsidR="00691096" w:rsidRPr="00875D44" w:rsidRDefault="00691096" w:rsidP="007179E2">
            <w:pPr>
              <w:pStyle w:val="Tabletext"/>
              <w:jc w:val="center"/>
              <w:rPr>
                <w:sz w:val="16"/>
                <w:szCs w:val="16"/>
                <w:lang w:eastAsia="en-GB"/>
              </w:rPr>
            </w:pPr>
            <w:r w:rsidRPr="00875D44">
              <w:rPr>
                <w:rFonts w:eastAsia="Calibri"/>
                <w:sz w:val="16"/>
                <w:szCs w:val="16"/>
              </w:rPr>
              <w:t>3026</w:t>
            </w:r>
          </w:p>
        </w:tc>
        <w:tc>
          <w:tcPr>
            <w:tcW w:w="1260" w:type="dxa"/>
            <w:shd w:val="clear" w:color="auto" w:fill="auto"/>
            <w:noWrap/>
            <w:vAlign w:val="center"/>
            <w:hideMark/>
          </w:tcPr>
          <w:p w14:paraId="75F3FEA1" w14:textId="77777777" w:rsidR="00691096" w:rsidRPr="00875D44" w:rsidRDefault="00691096" w:rsidP="007179E2">
            <w:pPr>
              <w:pStyle w:val="Tabletext"/>
              <w:jc w:val="center"/>
              <w:rPr>
                <w:sz w:val="16"/>
                <w:szCs w:val="16"/>
                <w:lang w:eastAsia="en-GB"/>
              </w:rPr>
            </w:pPr>
            <w:r w:rsidRPr="00875D44">
              <w:rPr>
                <w:sz w:val="16"/>
                <w:szCs w:val="16"/>
                <w:lang w:eastAsia="en-GB"/>
              </w:rPr>
              <w:t>3</w:t>
            </w:r>
          </w:p>
        </w:tc>
        <w:tc>
          <w:tcPr>
            <w:tcW w:w="1260" w:type="dxa"/>
            <w:vAlign w:val="center"/>
          </w:tcPr>
          <w:p w14:paraId="2C7C6C3D" w14:textId="77777777" w:rsidR="00691096" w:rsidRPr="00875D44" w:rsidRDefault="00691096" w:rsidP="007179E2">
            <w:pPr>
              <w:pStyle w:val="Tabletext"/>
              <w:jc w:val="center"/>
              <w:rPr>
                <w:sz w:val="16"/>
                <w:szCs w:val="16"/>
                <w:lang w:eastAsia="en-GB"/>
              </w:rPr>
            </w:pPr>
          </w:p>
        </w:tc>
      </w:tr>
      <w:tr w:rsidR="00691096" w:rsidRPr="001F59F2" w14:paraId="0835BF22" w14:textId="77777777" w:rsidTr="007179E2">
        <w:trPr>
          <w:cantSplit/>
          <w:jc w:val="center"/>
        </w:trPr>
        <w:tc>
          <w:tcPr>
            <w:tcW w:w="946" w:type="dxa"/>
            <w:shd w:val="clear" w:color="000000" w:fill="FFFFFF"/>
            <w:vAlign w:val="center"/>
            <w:hideMark/>
          </w:tcPr>
          <w:p w14:paraId="0EBE56A1" w14:textId="77777777" w:rsidR="00691096" w:rsidRPr="00875D44" w:rsidRDefault="00691096" w:rsidP="00875D44">
            <w:pPr>
              <w:pStyle w:val="Tabletext"/>
              <w:rPr>
                <w:sz w:val="16"/>
                <w:szCs w:val="16"/>
                <w:lang w:eastAsia="en-GB"/>
              </w:rPr>
            </w:pPr>
            <w:r w:rsidRPr="00875D44">
              <w:rPr>
                <w:sz w:val="16"/>
                <w:szCs w:val="16"/>
                <w:lang w:eastAsia="en-GB"/>
              </w:rPr>
              <w:t>122520059</w:t>
            </w:r>
          </w:p>
        </w:tc>
        <w:tc>
          <w:tcPr>
            <w:tcW w:w="1376" w:type="dxa"/>
            <w:shd w:val="clear" w:color="000000" w:fill="FFFFFF"/>
            <w:vAlign w:val="center"/>
            <w:hideMark/>
          </w:tcPr>
          <w:p w14:paraId="370E1DF4" w14:textId="77777777" w:rsidR="00691096" w:rsidRPr="00875D44" w:rsidRDefault="00691096" w:rsidP="00875D44">
            <w:pPr>
              <w:pStyle w:val="Tabletext"/>
              <w:rPr>
                <w:sz w:val="16"/>
                <w:szCs w:val="16"/>
                <w:lang w:eastAsia="en-GB"/>
              </w:rPr>
            </w:pPr>
            <w:r w:rsidRPr="00875D44">
              <w:rPr>
                <w:sz w:val="16"/>
                <w:szCs w:val="16"/>
                <w:lang w:eastAsia="en-GB"/>
              </w:rPr>
              <w:t>MARS-K3</w:t>
            </w:r>
          </w:p>
        </w:tc>
        <w:tc>
          <w:tcPr>
            <w:tcW w:w="820" w:type="dxa"/>
            <w:shd w:val="clear" w:color="000000" w:fill="FFFFFF"/>
            <w:vAlign w:val="center"/>
            <w:hideMark/>
          </w:tcPr>
          <w:p w14:paraId="339FEDB6" w14:textId="77777777" w:rsidR="00691096" w:rsidRPr="00875D44" w:rsidRDefault="00691096" w:rsidP="007179E2">
            <w:pPr>
              <w:pStyle w:val="Tabletext"/>
              <w:jc w:val="center"/>
              <w:rPr>
                <w:sz w:val="16"/>
                <w:szCs w:val="16"/>
                <w:lang w:eastAsia="en-GB"/>
              </w:rPr>
            </w:pPr>
            <w:r w:rsidRPr="00875D44">
              <w:rPr>
                <w:sz w:val="16"/>
                <w:szCs w:val="16"/>
                <w:lang w:eastAsia="en-GB"/>
              </w:rPr>
              <w:t>D</w:t>
            </w:r>
          </w:p>
        </w:tc>
        <w:tc>
          <w:tcPr>
            <w:tcW w:w="531" w:type="dxa"/>
            <w:shd w:val="clear" w:color="000000" w:fill="FFFFFF"/>
            <w:vAlign w:val="center"/>
            <w:hideMark/>
          </w:tcPr>
          <w:p w14:paraId="196F3151"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59C3ADDE" w14:textId="77777777" w:rsidR="00691096" w:rsidRPr="00875D44" w:rsidRDefault="00691096" w:rsidP="007179E2">
            <w:pPr>
              <w:pStyle w:val="Tabletext"/>
              <w:jc w:val="center"/>
              <w:rPr>
                <w:sz w:val="16"/>
                <w:szCs w:val="16"/>
                <w:lang w:eastAsia="en-GB"/>
              </w:rPr>
            </w:pPr>
            <w:r w:rsidRPr="00875D44">
              <w:rPr>
                <w:sz w:val="16"/>
                <w:szCs w:val="16"/>
                <w:lang w:eastAsia="en-GB"/>
              </w:rPr>
              <w:t>22.05.2022</w:t>
            </w:r>
          </w:p>
        </w:tc>
        <w:tc>
          <w:tcPr>
            <w:tcW w:w="1043" w:type="dxa"/>
            <w:shd w:val="clear" w:color="000000" w:fill="FFFFFF"/>
            <w:vAlign w:val="center"/>
            <w:hideMark/>
          </w:tcPr>
          <w:p w14:paraId="42F1F564"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575FCBB4" w14:textId="183B79D6"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11169215" w14:textId="3CBDC2AF"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29EEF35E" w14:textId="56E29967"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4EFB186B" w14:textId="77777777" w:rsidR="00691096" w:rsidRPr="00875D44" w:rsidRDefault="00691096" w:rsidP="007179E2">
            <w:pPr>
              <w:pStyle w:val="Tabletext"/>
              <w:jc w:val="center"/>
              <w:rPr>
                <w:sz w:val="16"/>
                <w:szCs w:val="16"/>
                <w:lang w:eastAsia="en-GB"/>
              </w:rPr>
            </w:pPr>
            <w:r w:rsidRPr="00875D44">
              <w:rPr>
                <w:sz w:val="16"/>
                <w:szCs w:val="16"/>
                <w:lang w:eastAsia="en-GB"/>
              </w:rPr>
              <w:t>8 (1,2)</w:t>
            </w:r>
          </w:p>
        </w:tc>
        <w:tc>
          <w:tcPr>
            <w:tcW w:w="1260" w:type="dxa"/>
            <w:vAlign w:val="center"/>
          </w:tcPr>
          <w:p w14:paraId="11E48E5A" w14:textId="77777777" w:rsidR="00691096" w:rsidRPr="00875D44" w:rsidRDefault="00691096" w:rsidP="007179E2">
            <w:pPr>
              <w:pStyle w:val="Tabletext"/>
              <w:jc w:val="center"/>
              <w:rPr>
                <w:sz w:val="16"/>
                <w:szCs w:val="16"/>
                <w:lang w:eastAsia="en-GB"/>
              </w:rPr>
            </w:pPr>
          </w:p>
        </w:tc>
      </w:tr>
      <w:tr w:rsidR="00691096" w:rsidRPr="001F59F2" w14:paraId="0A775118" w14:textId="77777777" w:rsidTr="007179E2">
        <w:trPr>
          <w:cantSplit/>
          <w:jc w:val="center"/>
        </w:trPr>
        <w:tc>
          <w:tcPr>
            <w:tcW w:w="946" w:type="dxa"/>
            <w:shd w:val="clear" w:color="000000" w:fill="FFFFFF"/>
            <w:vAlign w:val="center"/>
            <w:hideMark/>
          </w:tcPr>
          <w:p w14:paraId="10F223D1" w14:textId="77777777" w:rsidR="00691096" w:rsidRPr="00875D44" w:rsidRDefault="00691096" w:rsidP="00875D44">
            <w:pPr>
              <w:pStyle w:val="Tabletext"/>
              <w:rPr>
                <w:sz w:val="16"/>
                <w:szCs w:val="16"/>
                <w:lang w:eastAsia="en-GB"/>
              </w:rPr>
            </w:pPr>
            <w:r w:rsidRPr="00875D44">
              <w:rPr>
                <w:sz w:val="16"/>
                <w:szCs w:val="16"/>
                <w:lang w:eastAsia="en-GB"/>
              </w:rPr>
              <w:t>122520060</w:t>
            </w:r>
          </w:p>
        </w:tc>
        <w:tc>
          <w:tcPr>
            <w:tcW w:w="1376" w:type="dxa"/>
            <w:shd w:val="clear" w:color="000000" w:fill="FFFFFF"/>
            <w:vAlign w:val="center"/>
            <w:hideMark/>
          </w:tcPr>
          <w:p w14:paraId="3454BFB3" w14:textId="77777777" w:rsidR="00691096" w:rsidRPr="00875D44" w:rsidRDefault="00691096" w:rsidP="00875D44">
            <w:pPr>
              <w:pStyle w:val="Tabletext"/>
              <w:rPr>
                <w:sz w:val="16"/>
                <w:szCs w:val="16"/>
                <w:lang w:eastAsia="en-GB"/>
              </w:rPr>
            </w:pPr>
            <w:r w:rsidRPr="00875D44">
              <w:rPr>
                <w:sz w:val="16"/>
                <w:szCs w:val="16"/>
                <w:lang w:eastAsia="en-GB"/>
              </w:rPr>
              <w:t>MARS-K4</w:t>
            </w:r>
          </w:p>
        </w:tc>
        <w:tc>
          <w:tcPr>
            <w:tcW w:w="820" w:type="dxa"/>
            <w:shd w:val="clear" w:color="000000" w:fill="FFFFFF"/>
            <w:vAlign w:val="center"/>
            <w:hideMark/>
          </w:tcPr>
          <w:p w14:paraId="324B0767" w14:textId="77777777" w:rsidR="00691096" w:rsidRPr="00875D44" w:rsidRDefault="00691096" w:rsidP="007179E2">
            <w:pPr>
              <w:pStyle w:val="Tabletext"/>
              <w:jc w:val="center"/>
              <w:rPr>
                <w:sz w:val="16"/>
                <w:szCs w:val="16"/>
                <w:lang w:eastAsia="en-GB"/>
              </w:rPr>
            </w:pPr>
            <w:r w:rsidRPr="00875D44">
              <w:rPr>
                <w:sz w:val="16"/>
                <w:szCs w:val="16"/>
                <w:lang w:eastAsia="en-GB"/>
              </w:rPr>
              <w:t>D</w:t>
            </w:r>
          </w:p>
        </w:tc>
        <w:tc>
          <w:tcPr>
            <w:tcW w:w="531" w:type="dxa"/>
            <w:shd w:val="clear" w:color="000000" w:fill="FFFFFF"/>
            <w:vAlign w:val="center"/>
            <w:hideMark/>
          </w:tcPr>
          <w:p w14:paraId="0367B7F0"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3D082A89" w14:textId="77777777" w:rsidR="00691096" w:rsidRPr="00875D44" w:rsidRDefault="00691096" w:rsidP="007179E2">
            <w:pPr>
              <w:pStyle w:val="Tabletext"/>
              <w:jc w:val="center"/>
              <w:rPr>
                <w:sz w:val="16"/>
                <w:szCs w:val="16"/>
                <w:lang w:eastAsia="en-GB"/>
              </w:rPr>
            </w:pPr>
            <w:r w:rsidRPr="00875D44">
              <w:rPr>
                <w:sz w:val="16"/>
                <w:szCs w:val="16"/>
                <w:lang w:eastAsia="en-GB"/>
              </w:rPr>
              <w:t>22.05.2022</w:t>
            </w:r>
          </w:p>
        </w:tc>
        <w:tc>
          <w:tcPr>
            <w:tcW w:w="1043" w:type="dxa"/>
            <w:shd w:val="clear" w:color="000000" w:fill="FFFFFF"/>
            <w:vAlign w:val="center"/>
            <w:hideMark/>
          </w:tcPr>
          <w:p w14:paraId="7D549405"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30BF843F" w14:textId="4E23D87D"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3E412540" w14:textId="5035059B"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643EE336" w14:textId="1D24EF1E"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5B9F7C16" w14:textId="77777777" w:rsidR="00691096" w:rsidRPr="00875D44" w:rsidRDefault="00691096" w:rsidP="007179E2">
            <w:pPr>
              <w:pStyle w:val="Tabletext"/>
              <w:jc w:val="center"/>
              <w:rPr>
                <w:sz w:val="16"/>
                <w:szCs w:val="16"/>
                <w:lang w:eastAsia="en-GB"/>
              </w:rPr>
            </w:pPr>
            <w:r w:rsidRPr="00875D44">
              <w:rPr>
                <w:sz w:val="16"/>
                <w:szCs w:val="16"/>
                <w:lang w:eastAsia="en-GB"/>
              </w:rPr>
              <w:t>8 (1,2)</w:t>
            </w:r>
          </w:p>
        </w:tc>
        <w:tc>
          <w:tcPr>
            <w:tcW w:w="1260" w:type="dxa"/>
            <w:vAlign w:val="center"/>
          </w:tcPr>
          <w:p w14:paraId="1068404C" w14:textId="77777777" w:rsidR="00691096" w:rsidRPr="00875D44" w:rsidRDefault="00691096" w:rsidP="007179E2">
            <w:pPr>
              <w:pStyle w:val="Tabletext"/>
              <w:jc w:val="center"/>
              <w:rPr>
                <w:sz w:val="16"/>
                <w:szCs w:val="16"/>
                <w:lang w:eastAsia="en-GB"/>
              </w:rPr>
            </w:pPr>
          </w:p>
        </w:tc>
      </w:tr>
      <w:tr w:rsidR="00691096" w:rsidRPr="001F59F2" w14:paraId="67CC8A23" w14:textId="77777777" w:rsidTr="007179E2">
        <w:trPr>
          <w:cantSplit/>
          <w:jc w:val="center"/>
        </w:trPr>
        <w:tc>
          <w:tcPr>
            <w:tcW w:w="946" w:type="dxa"/>
            <w:shd w:val="clear" w:color="000000" w:fill="FFFFFF"/>
            <w:vAlign w:val="center"/>
            <w:hideMark/>
          </w:tcPr>
          <w:p w14:paraId="1E6EC303" w14:textId="77777777" w:rsidR="00691096" w:rsidRPr="00875D44" w:rsidRDefault="00691096" w:rsidP="00875D44">
            <w:pPr>
              <w:pStyle w:val="Tabletext"/>
              <w:rPr>
                <w:sz w:val="16"/>
                <w:szCs w:val="16"/>
                <w:lang w:eastAsia="en-GB"/>
              </w:rPr>
            </w:pPr>
            <w:r w:rsidRPr="00875D44">
              <w:rPr>
                <w:sz w:val="16"/>
                <w:szCs w:val="16"/>
                <w:lang w:eastAsia="en-GB"/>
              </w:rPr>
              <w:t>122500093</w:t>
            </w:r>
          </w:p>
        </w:tc>
        <w:tc>
          <w:tcPr>
            <w:tcW w:w="1376" w:type="dxa"/>
            <w:shd w:val="clear" w:color="000000" w:fill="FFFFFF"/>
            <w:vAlign w:val="center"/>
            <w:hideMark/>
          </w:tcPr>
          <w:p w14:paraId="1A3C13E6" w14:textId="77777777" w:rsidR="00691096" w:rsidRPr="00875D44" w:rsidRDefault="00691096" w:rsidP="00875D44">
            <w:pPr>
              <w:pStyle w:val="Tabletext"/>
              <w:rPr>
                <w:sz w:val="16"/>
                <w:szCs w:val="16"/>
                <w:lang w:eastAsia="en-GB"/>
              </w:rPr>
            </w:pPr>
            <w:r w:rsidRPr="00875D44">
              <w:rPr>
                <w:sz w:val="16"/>
                <w:szCs w:val="16"/>
                <w:lang w:eastAsia="en-GB"/>
              </w:rPr>
              <w:t>102</w:t>
            </w:r>
          </w:p>
        </w:tc>
        <w:tc>
          <w:tcPr>
            <w:tcW w:w="820" w:type="dxa"/>
            <w:shd w:val="clear" w:color="000000" w:fill="FFFFFF"/>
            <w:vAlign w:val="center"/>
            <w:hideMark/>
          </w:tcPr>
          <w:p w14:paraId="0DD40ED0" w14:textId="77777777" w:rsidR="00691096" w:rsidRPr="00875D44" w:rsidRDefault="00691096" w:rsidP="007179E2">
            <w:pPr>
              <w:pStyle w:val="Tabletext"/>
              <w:jc w:val="center"/>
              <w:rPr>
                <w:sz w:val="16"/>
                <w:szCs w:val="16"/>
                <w:lang w:eastAsia="en-GB"/>
              </w:rPr>
            </w:pPr>
            <w:r w:rsidRPr="00875D44">
              <w:rPr>
                <w:sz w:val="16"/>
                <w:szCs w:val="16"/>
                <w:lang w:eastAsia="en-GB"/>
              </w:rPr>
              <w:t>CAN</w:t>
            </w:r>
          </w:p>
        </w:tc>
        <w:tc>
          <w:tcPr>
            <w:tcW w:w="531" w:type="dxa"/>
            <w:shd w:val="clear" w:color="000000" w:fill="FFFFFF"/>
            <w:vAlign w:val="center"/>
            <w:hideMark/>
          </w:tcPr>
          <w:p w14:paraId="1B48F424" w14:textId="77777777" w:rsidR="00691096" w:rsidRPr="00875D44" w:rsidRDefault="00691096" w:rsidP="007179E2">
            <w:pPr>
              <w:pStyle w:val="Tabletext"/>
              <w:jc w:val="center"/>
              <w:rPr>
                <w:sz w:val="16"/>
                <w:szCs w:val="16"/>
                <w:lang w:eastAsia="en-GB"/>
              </w:rPr>
            </w:pPr>
            <w:r w:rsidRPr="00875D44">
              <w:rPr>
                <w:sz w:val="16"/>
                <w:szCs w:val="16"/>
                <w:lang w:eastAsia="en-GB"/>
              </w:rPr>
              <w:t>N</w:t>
            </w:r>
          </w:p>
        </w:tc>
        <w:tc>
          <w:tcPr>
            <w:tcW w:w="946" w:type="dxa"/>
            <w:shd w:val="clear" w:color="000000" w:fill="FFFFFF"/>
            <w:vAlign w:val="center"/>
            <w:hideMark/>
          </w:tcPr>
          <w:p w14:paraId="58CAD3DB" w14:textId="77777777" w:rsidR="00691096" w:rsidRPr="00875D44" w:rsidRDefault="00691096" w:rsidP="007179E2">
            <w:pPr>
              <w:pStyle w:val="Tabletext"/>
              <w:jc w:val="center"/>
              <w:rPr>
                <w:sz w:val="16"/>
                <w:szCs w:val="16"/>
                <w:lang w:eastAsia="en-GB"/>
              </w:rPr>
            </w:pPr>
            <w:r w:rsidRPr="00875D44">
              <w:rPr>
                <w:sz w:val="16"/>
                <w:szCs w:val="16"/>
                <w:lang w:eastAsia="en-GB"/>
              </w:rPr>
              <w:t>26.05.2022</w:t>
            </w:r>
          </w:p>
        </w:tc>
        <w:tc>
          <w:tcPr>
            <w:tcW w:w="1043" w:type="dxa"/>
            <w:shd w:val="clear" w:color="000000" w:fill="FFFFFF"/>
            <w:vAlign w:val="center"/>
            <w:hideMark/>
          </w:tcPr>
          <w:p w14:paraId="782E5D09"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25B4125D" w14:textId="2CF60347"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08314970" w14:textId="74E8892A"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65DB0462" w14:textId="17E31050"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1E44145F" w14:textId="77777777" w:rsidR="00691096" w:rsidRPr="00875D44" w:rsidRDefault="00691096" w:rsidP="007179E2">
            <w:pPr>
              <w:pStyle w:val="Tabletext"/>
              <w:jc w:val="center"/>
              <w:rPr>
                <w:sz w:val="16"/>
                <w:szCs w:val="16"/>
                <w:lang w:eastAsia="en-GB"/>
              </w:rPr>
            </w:pPr>
            <w:r w:rsidRPr="00875D44">
              <w:rPr>
                <w:sz w:val="16"/>
                <w:szCs w:val="16"/>
                <w:lang w:eastAsia="en-GB"/>
              </w:rPr>
              <w:t>4</w:t>
            </w:r>
          </w:p>
        </w:tc>
        <w:tc>
          <w:tcPr>
            <w:tcW w:w="1260" w:type="dxa"/>
            <w:vAlign w:val="center"/>
          </w:tcPr>
          <w:p w14:paraId="34CE4226" w14:textId="77777777" w:rsidR="00691096" w:rsidRPr="00875D44" w:rsidRDefault="00691096" w:rsidP="007179E2">
            <w:pPr>
              <w:pStyle w:val="Tabletext"/>
              <w:jc w:val="center"/>
              <w:rPr>
                <w:sz w:val="16"/>
                <w:szCs w:val="16"/>
                <w:lang w:eastAsia="en-GB"/>
              </w:rPr>
            </w:pPr>
          </w:p>
        </w:tc>
      </w:tr>
      <w:tr w:rsidR="00691096" w:rsidRPr="001F59F2" w14:paraId="0B120605" w14:textId="77777777" w:rsidTr="007179E2">
        <w:trPr>
          <w:cantSplit/>
          <w:jc w:val="center"/>
        </w:trPr>
        <w:tc>
          <w:tcPr>
            <w:tcW w:w="946" w:type="dxa"/>
            <w:shd w:val="clear" w:color="000000" w:fill="FFFFFF"/>
            <w:vAlign w:val="center"/>
            <w:hideMark/>
          </w:tcPr>
          <w:p w14:paraId="2CDC54DB" w14:textId="77777777" w:rsidR="00691096" w:rsidRPr="00875D44" w:rsidRDefault="00691096" w:rsidP="00875D44">
            <w:pPr>
              <w:pStyle w:val="Tabletext"/>
              <w:rPr>
                <w:sz w:val="16"/>
                <w:szCs w:val="16"/>
                <w:lang w:eastAsia="en-GB"/>
              </w:rPr>
            </w:pPr>
            <w:r w:rsidRPr="00875D44">
              <w:rPr>
                <w:sz w:val="16"/>
                <w:szCs w:val="16"/>
                <w:lang w:eastAsia="en-GB"/>
              </w:rPr>
              <w:t>122520062</w:t>
            </w:r>
          </w:p>
        </w:tc>
        <w:tc>
          <w:tcPr>
            <w:tcW w:w="1376" w:type="dxa"/>
            <w:shd w:val="clear" w:color="000000" w:fill="FFFFFF"/>
            <w:vAlign w:val="center"/>
            <w:hideMark/>
          </w:tcPr>
          <w:p w14:paraId="1BB01DDE" w14:textId="77777777" w:rsidR="00691096" w:rsidRPr="00875D44" w:rsidRDefault="00691096" w:rsidP="00875D44">
            <w:pPr>
              <w:pStyle w:val="Tabletext"/>
              <w:rPr>
                <w:sz w:val="16"/>
                <w:szCs w:val="16"/>
                <w:lang w:eastAsia="en-GB"/>
              </w:rPr>
            </w:pPr>
            <w:r w:rsidRPr="00875D44">
              <w:rPr>
                <w:sz w:val="16"/>
                <w:szCs w:val="16"/>
                <w:lang w:eastAsia="en-GB"/>
              </w:rPr>
              <w:t>KPS-NGSO</w:t>
            </w:r>
          </w:p>
        </w:tc>
        <w:tc>
          <w:tcPr>
            <w:tcW w:w="820" w:type="dxa"/>
            <w:shd w:val="clear" w:color="000000" w:fill="FFFFFF"/>
            <w:vAlign w:val="center"/>
            <w:hideMark/>
          </w:tcPr>
          <w:p w14:paraId="4E768BFD" w14:textId="77777777" w:rsidR="00691096" w:rsidRPr="00875D44" w:rsidRDefault="00691096" w:rsidP="007179E2">
            <w:pPr>
              <w:pStyle w:val="Tabletext"/>
              <w:jc w:val="center"/>
              <w:rPr>
                <w:sz w:val="16"/>
                <w:szCs w:val="16"/>
                <w:lang w:eastAsia="en-GB"/>
              </w:rPr>
            </w:pPr>
            <w:r w:rsidRPr="00875D44">
              <w:rPr>
                <w:sz w:val="16"/>
                <w:szCs w:val="16"/>
                <w:lang w:eastAsia="en-GB"/>
              </w:rPr>
              <w:t>KOR</w:t>
            </w:r>
          </w:p>
        </w:tc>
        <w:tc>
          <w:tcPr>
            <w:tcW w:w="531" w:type="dxa"/>
            <w:shd w:val="clear" w:color="000000" w:fill="FFFFFF"/>
            <w:vAlign w:val="center"/>
            <w:hideMark/>
          </w:tcPr>
          <w:p w14:paraId="34E5478C"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5AF68925" w14:textId="77777777" w:rsidR="00691096" w:rsidRPr="00875D44" w:rsidRDefault="00691096" w:rsidP="007179E2">
            <w:pPr>
              <w:pStyle w:val="Tabletext"/>
              <w:jc w:val="center"/>
              <w:rPr>
                <w:sz w:val="16"/>
                <w:szCs w:val="16"/>
                <w:lang w:eastAsia="en-GB"/>
              </w:rPr>
            </w:pPr>
            <w:r w:rsidRPr="00875D44">
              <w:rPr>
                <w:sz w:val="16"/>
                <w:szCs w:val="16"/>
                <w:lang w:eastAsia="en-GB"/>
              </w:rPr>
              <w:t>30.05.2022</w:t>
            </w:r>
          </w:p>
        </w:tc>
        <w:tc>
          <w:tcPr>
            <w:tcW w:w="1043" w:type="dxa"/>
            <w:shd w:val="clear" w:color="000000" w:fill="FFFFFF"/>
            <w:vAlign w:val="center"/>
            <w:hideMark/>
          </w:tcPr>
          <w:p w14:paraId="3EF82EA0"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52219654" w14:textId="7CF590DF"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6D90E510" w14:textId="73C3A39C"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6AB07AC4" w14:textId="33688764"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0F629709" w14:textId="77777777" w:rsidR="00691096" w:rsidRPr="00875D44" w:rsidRDefault="00691096" w:rsidP="007179E2">
            <w:pPr>
              <w:pStyle w:val="Tabletext"/>
              <w:jc w:val="center"/>
              <w:rPr>
                <w:sz w:val="16"/>
                <w:szCs w:val="16"/>
                <w:lang w:eastAsia="en-GB"/>
              </w:rPr>
            </w:pPr>
            <w:r w:rsidRPr="00875D44">
              <w:rPr>
                <w:sz w:val="16"/>
                <w:szCs w:val="16"/>
                <w:lang w:eastAsia="en-GB"/>
              </w:rPr>
              <w:t>2</w:t>
            </w:r>
          </w:p>
        </w:tc>
        <w:tc>
          <w:tcPr>
            <w:tcW w:w="1260" w:type="dxa"/>
            <w:vAlign w:val="center"/>
          </w:tcPr>
          <w:p w14:paraId="5448E1FA" w14:textId="77777777" w:rsidR="00691096" w:rsidRPr="00875D44" w:rsidRDefault="00691096" w:rsidP="007179E2">
            <w:pPr>
              <w:pStyle w:val="Tabletext"/>
              <w:jc w:val="center"/>
              <w:rPr>
                <w:sz w:val="16"/>
                <w:szCs w:val="16"/>
                <w:lang w:eastAsia="en-GB"/>
              </w:rPr>
            </w:pPr>
          </w:p>
        </w:tc>
      </w:tr>
      <w:tr w:rsidR="00691096" w:rsidRPr="001F59F2" w14:paraId="72CC6341" w14:textId="77777777" w:rsidTr="007179E2">
        <w:trPr>
          <w:cantSplit/>
          <w:jc w:val="center"/>
        </w:trPr>
        <w:tc>
          <w:tcPr>
            <w:tcW w:w="946" w:type="dxa"/>
            <w:shd w:val="clear" w:color="000000" w:fill="FFFFFF"/>
            <w:vAlign w:val="center"/>
            <w:hideMark/>
          </w:tcPr>
          <w:p w14:paraId="4D7DAB42" w14:textId="77777777" w:rsidR="00691096" w:rsidRPr="00875D44" w:rsidRDefault="00691096" w:rsidP="00875D44">
            <w:pPr>
              <w:pStyle w:val="Tabletext"/>
              <w:rPr>
                <w:sz w:val="16"/>
                <w:szCs w:val="16"/>
                <w:lang w:eastAsia="en-GB"/>
              </w:rPr>
            </w:pPr>
            <w:r w:rsidRPr="00875D44">
              <w:rPr>
                <w:sz w:val="16"/>
                <w:szCs w:val="16"/>
                <w:lang w:eastAsia="en-GB"/>
              </w:rPr>
              <w:t>122520070</w:t>
            </w:r>
          </w:p>
        </w:tc>
        <w:tc>
          <w:tcPr>
            <w:tcW w:w="1376" w:type="dxa"/>
            <w:shd w:val="clear" w:color="000000" w:fill="FFFFFF"/>
            <w:vAlign w:val="center"/>
            <w:hideMark/>
          </w:tcPr>
          <w:p w14:paraId="691FDAB7" w14:textId="77777777" w:rsidR="00691096" w:rsidRPr="00875D44" w:rsidRDefault="00691096" w:rsidP="00875D44">
            <w:pPr>
              <w:pStyle w:val="Tabletext"/>
              <w:rPr>
                <w:sz w:val="16"/>
                <w:szCs w:val="16"/>
                <w:lang w:eastAsia="en-GB"/>
              </w:rPr>
            </w:pPr>
            <w:r w:rsidRPr="00875D44">
              <w:rPr>
                <w:sz w:val="16"/>
                <w:szCs w:val="16"/>
                <w:lang w:eastAsia="en-GB"/>
              </w:rPr>
              <w:t>RASSVET</w:t>
            </w:r>
          </w:p>
        </w:tc>
        <w:tc>
          <w:tcPr>
            <w:tcW w:w="820" w:type="dxa"/>
            <w:shd w:val="clear" w:color="000000" w:fill="FFFFFF"/>
            <w:vAlign w:val="center"/>
            <w:hideMark/>
          </w:tcPr>
          <w:p w14:paraId="06169339" w14:textId="77777777" w:rsidR="00691096" w:rsidRPr="00875D44" w:rsidRDefault="00691096" w:rsidP="007179E2">
            <w:pPr>
              <w:pStyle w:val="Tabletext"/>
              <w:jc w:val="center"/>
              <w:rPr>
                <w:sz w:val="16"/>
                <w:szCs w:val="16"/>
                <w:lang w:eastAsia="en-GB"/>
              </w:rPr>
            </w:pPr>
            <w:r w:rsidRPr="00875D44">
              <w:rPr>
                <w:sz w:val="16"/>
                <w:szCs w:val="16"/>
                <w:lang w:eastAsia="en-GB"/>
              </w:rPr>
              <w:t>RUS</w:t>
            </w:r>
          </w:p>
        </w:tc>
        <w:tc>
          <w:tcPr>
            <w:tcW w:w="531" w:type="dxa"/>
            <w:shd w:val="clear" w:color="000000" w:fill="FFFFFF"/>
            <w:vAlign w:val="center"/>
            <w:hideMark/>
          </w:tcPr>
          <w:p w14:paraId="2B1AA509"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383A0E01" w14:textId="77777777" w:rsidR="00691096" w:rsidRPr="00875D44" w:rsidRDefault="00691096" w:rsidP="007179E2">
            <w:pPr>
              <w:pStyle w:val="Tabletext"/>
              <w:jc w:val="center"/>
              <w:rPr>
                <w:sz w:val="16"/>
                <w:szCs w:val="16"/>
                <w:lang w:eastAsia="en-GB"/>
              </w:rPr>
            </w:pPr>
            <w:r w:rsidRPr="00875D44">
              <w:rPr>
                <w:sz w:val="16"/>
                <w:szCs w:val="16"/>
                <w:lang w:eastAsia="en-GB"/>
              </w:rPr>
              <w:t>02.06.2022</w:t>
            </w:r>
          </w:p>
        </w:tc>
        <w:tc>
          <w:tcPr>
            <w:tcW w:w="1043" w:type="dxa"/>
            <w:shd w:val="clear" w:color="000000" w:fill="FFFFFF"/>
            <w:vAlign w:val="center"/>
            <w:hideMark/>
          </w:tcPr>
          <w:p w14:paraId="26381DFF"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51E38D1D" w14:textId="4C1EDA93"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21A96455" w14:textId="78E7F037" w:rsidR="00691096" w:rsidRPr="00875D44" w:rsidRDefault="00691096" w:rsidP="007179E2">
            <w:pPr>
              <w:pStyle w:val="Tabletext"/>
              <w:jc w:val="center"/>
              <w:rPr>
                <w:sz w:val="16"/>
                <w:szCs w:val="16"/>
                <w:lang w:eastAsia="en-GB"/>
              </w:rPr>
            </w:pPr>
            <w:r w:rsidRPr="00875D44">
              <w:rPr>
                <w:rFonts w:eastAsia="Calibri"/>
                <w:sz w:val="16"/>
                <w:szCs w:val="16"/>
              </w:rPr>
              <w:t>09.07.2024</w:t>
            </w:r>
          </w:p>
        </w:tc>
        <w:tc>
          <w:tcPr>
            <w:tcW w:w="948" w:type="dxa"/>
            <w:shd w:val="clear" w:color="auto" w:fill="auto"/>
            <w:noWrap/>
            <w:vAlign w:val="center"/>
            <w:hideMark/>
          </w:tcPr>
          <w:p w14:paraId="7A7ADFB3" w14:textId="5264DD2B" w:rsidR="00691096" w:rsidRPr="00875D44" w:rsidRDefault="00691096" w:rsidP="007179E2">
            <w:pPr>
              <w:pStyle w:val="Tabletext"/>
              <w:jc w:val="center"/>
              <w:rPr>
                <w:sz w:val="16"/>
                <w:szCs w:val="16"/>
                <w:lang w:eastAsia="en-GB"/>
              </w:rPr>
            </w:pPr>
            <w:r w:rsidRPr="00875D44">
              <w:rPr>
                <w:rFonts w:eastAsia="Calibri"/>
                <w:sz w:val="16"/>
                <w:szCs w:val="16"/>
              </w:rPr>
              <w:t>3025</w:t>
            </w:r>
          </w:p>
        </w:tc>
        <w:tc>
          <w:tcPr>
            <w:tcW w:w="1260" w:type="dxa"/>
            <w:shd w:val="clear" w:color="auto" w:fill="auto"/>
            <w:noWrap/>
            <w:vAlign w:val="center"/>
            <w:hideMark/>
          </w:tcPr>
          <w:p w14:paraId="56E4D987" w14:textId="77777777" w:rsidR="00691096" w:rsidRPr="00875D44" w:rsidRDefault="00691096" w:rsidP="007179E2">
            <w:pPr>
              <w:pStyle w:val="Tabletext"/>
              <w:jc w:val="center"/>
              <w:rPr>
                <w:sz w:val="16"/>
                <w:szCs w:val="16"/>
                <w:lang w:eastAsia="en-GB"/>
              </w:rPr>
            </w:pPr>
            <w:r w:rsidRPr="00875D44">
              <w:rPr>
                <w:sz w:val="16"/>
                <w:szCs w:val="16"/>
                <w:lang w:eastAsia="en-GB"/>
              </w:rPr>
              <w:t>3</w:t>
            </w:r>
          </w:p>
        </w:tc>
        <w:tc>
          <w:tcPr>
            <w:tcW w:w="1260" w:type="dxa"/>
            <w:vAlign w:val="center"/>
          </w:tcPr>
          <w:p w14:paraId="2479E17E" w14:textId="77777777" w:rsidR="00691096" w:rsidRPr="00875D44" w:rsidRDefault="00691096" w:rsidP="007179E2">
            <w:pPr>
              <w:pStyle w:val="Tabletext"/>
              <w:jc w:val="center"/>
              <w:rPr>
                <w:sz w:val="16"/>
                <w:szCs w:val="16"/>
                <w:lang w:eastAsia="en-GB"/>
              </w:rPr>
            </w:pPr>
          </w:p>
        </w:tc>
      </w:tr>
      <w:tr w:rsidR="00691096" w:rsidRPr="001F59F2" w14:paraId="195E858E" w14:textId="77777777" w:rsidTr="007179E2">
        <w:trPr>
          <w:cantSplit/>
          <w:jc w:val="center"/>
        </w:trPr>
        <w:tc>
          <w:tcPr>
            <w:tcW w:w="946" w:type="dxa"/>
            <w:shd w:val="clear" w:color="000000" w:fill="FFFFFF"/>
            <w:vAlign w:val="center"/>
            <w:hideMark/>
          </w:tcPr>
          <w:p w14:paraId="2608B591" w14:textId="77777777" w:rsidR="00691096" w:rsidRPr="00875D44" w:rsidRDefault="00691096" w:rsidP="00875D44">
            <w:pPr>
              <w:pStyle w:val="Tabletext"/>
              <w:rPr>
                <w:sz w:val="16"/>
                <w:szCs w:val="16"/>
                <w:lang w:eastAsia="en-GB"/>
              </w:rPr>
            </w:pPr>
            <w:r w:rsidRPr="00875D44">
              <w:rPr>
                <w:sz w:val="16"/>
                <w:szCs w:val="16"/>
                <w:lang w:eastAsia="en-GB"/>
              </w:rPr>
              <w:t>122520085</w:t>
            </w:r>
          </w:p>
        </w:tc>
        <w:tc>
          <w:tcPr>
            <w:tcW w:w="1376" w:type="dxa"/>
            <w:shd w:val="clear" w:color="000000" w:fill="FFFFFF"/>
            <w:vAlign w:val="center"/>
            <w:hideMark/>
          </w:tcPr>
          <w:p w14:paraId="372A4661" w14:textId="77777777" w:rsidR="00691096" w:rsidRPr="00875D44" w:rsidRDefault="00691096" w:rsidP="00875D44">
            <w:pPr>
              <w:pStyle w:val="Tabletext"/>
              <w:rPr>
                <w:sz w:val="16"/>
                <w:szCs w:val="16"/>
                <w:lang w:eastAsia="en-GB"/>
              </w:rPr>
            </w:pPr>
            <w:r w:rsidRPr="00875D44">
              <w:rPr>
                <w:sz w:val="16"/>
                <w:szCs w:val="16"/>
                <w:lang w:eastAsia="en-GB"/>
              </w:rPr>
              <w:t>STEAM-1B</w:t>
            </w:r>
          </w:p>
        </w:tc>
        <w:tc>
          <w:tcPr>
            <w:tcW w:w="820" w:type="dxa"/>
            <w:shd w:val="clear" w:color="000000" w:fill="FFFFFF"/>
            <w:vAlign w:val="center"/>
            <w:hideMark/>
          </w:tcPr>
          <w:p w14:paraId="6BDAD4BF" w14:textId="77777777" w:rsidR="00691096" w:rsidRPr="00875D44" w:rsidRDefault="00691096" w:rsidP="007179E2">
            <w:pPr>
              <w:pStyle w:val="Tabletext"/>
              <w:jc w:val="center"/>
              <w:rPr>
                <w:sz w:val="16"/>
                <w:szCs w:val="16"/>
                <w:lang w:eastAsia="en-GB"/>
              </w:rPr>
            </w:pPr>
            <w:r w:rsidRPr="00875D44">
              <w:rPr>
                <w:sz w:val="16"/>
                <w:szCs w:val="16"/>
                <w:lang w:eastAsia="en-GB"/>
              </w:rPr>
              <w:t>NOR</w:t>
            </w:r>
          </w:p>
        </w:tc>
        <w:tc>
          <w:tcPr>
            <w:tcW w:w="531" w:type="dxa"/>
            <w:shd w:val="clear" w:color="000000" w:fill="FFFFFF"/>
            <w:vAlign w:val="center"/>
            <w:hideMark/>
          </w:tcPr>
          <w:p w14:paraId="4520979A"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0E64BE4C" w14:textId="77777777" w:rsidR="00691096" w:rsidRPr="00875D44" w:rsidRDefault="00691096" w:rsidP="007179E2">
            <w:pPr>
              <w:pStyle w:val="Tabletext"/>
              <w:jc w:val="center"/>
              <w:rPr>
                <w:sz w:val="16"/>
                <w:szCs w:val="16"/>
                <w:lang w:eastAsia="en-GB"/>
              </w:rPr>
            </w:pPr>
            <w:r w:rsidRPr="00875D44">
              <w:rPr>
                <w:sz w:val="16"/>
                <w:szCs w:val="16"/>
                <w:lang w:eastAsia="en-GB"/>
              </w:rPr>
              <w:t>18.07.2022</w:t>
            </w:r>
          </w:p>
        </w:tc>
        <w:tc>
          <w:tcPr>
            <w:tcW w:w="1043" w:type="dxa"/>
            <w:shd w:val="clear" w:color="000000" w:fill="FFFFFF"/>
            <w:vAlign w:val="center"/>
            <w:hideMark/>
          </w:tcPr>
          <w:p w14:paraId="49E52ACC"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77A7AEFF" w14:textId="56B40BAC"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76F15323" w14:textId="5844540F" w:rsidR="00691096" w:rsidRPr="00875D44" w:rsidRDefault="00691096" w:rsidP="007179E2">
            <w:pPr>
              <w:pStyle w:val="Tabletext"/>
              <w:jc w:val="center"/>
              <w:rPr>
                <w:sz w:val="16"/>
                <w:szCs w:val="16"/>
                <w:lang w:eastAsia="en-GB"/>
              </w:rPr>
            </w:pPr>
            <w:r w:rsidRPr="00875D44">
              <w:rPr>
                <w:rFonts w:eastAsia="Calibri"/>
                <w:color w:val="000000" w:themeColor="text1"/>
                <w:sz w:val="16"/>
                <w:szCs w:val="16"/>
              </w:rPr>
              <w:t>17.09.2024</w:t>
            </w:r>
          </w:p>
        </w:tc>
        <w:tc>
          <w:tcPr>
            <w:tcW w:w="948" w:type="dxa"/>
            <w:shd w:val="clear" w:color="auto" w:fill="auto"/>
            <w:noWrap/>
            <w:vAlign w:val="center"/>
            <w:hideMark/>
          </w:tcPr>
          <w:p w14:paraId="230F5223" w14:textId="1841D094" w:rsidR="00691096" w:rsidRPr="00875D44" w:rsidRDefault="00691096" w:rsidP="007179E2">
            <w:pPr>
              <w:pStyle w:val="Tabletext"/>
              <w:jc w:val="center"/>
              <w:rPr>
                <w:sz w:val="16"/>
                <w:szCs w:val="16"/>
                <w:lang w:eastAsia="en-GB"/>
              </w:rPr>
            </w:pPr>
            <w:r w:rsidRPr="00875D44">
              <w:rPr>
                <w:rFonts w:eastAsia="Calibri"/>
                <w:color w:val="000000" w:themeColor="text1"/>
                <w:sz w:val="16"/>
                <w:szCs w:val="16"/>
              </w:rPr>
              <w:t>3030</w:t>
            </w:r>
          </w:p>
        </w:tc>
        <w:tc>
          <w:tcPr>
            <w:tcW w:w="1260" w:type="dxa"/>
            <w:shd w:val="clear" w:color="auto" w:fill="auto"/>
            <w:noWrap/>
            <w:vAlign w:val="center"/>
            <w:hideMark/>
          </w:tcPr>
          <w:p w14:paraId="1DCEDC43" w14:textId="77777777" w:rsidR="00691096" w:rsidRPr="00875D44" w:rsidRDefault="00691096" w:rsidP="007179E2">
            <w:pPr>
              <w:pStyle w:val="Tabletext"/>
              <w:jc w:val="center"/>
              <w:rPr>
                <w:sz w:val="16"/>
                <w:szCs w:val="16"/>
                <w:lang w:eastAsia="en-GB"/>
              </w:rPr>
            </w:pPr>
            <w:r w:rsidRPr="00875D44">
              <w:rPr>
                <w:sz w:val="16"/>
                <w:szCs w:val="16"/>
                <w:lang w:eastAsia="en-GB"/>
              </w:rPr>
              <w:t>6</w:t>
            </w:r>
          </w:p>
        </w:tc>
        <w:tc>
          <w:tcPr>
            <w:tcW w:w="1260" w:type="dxa"/>
            <w:vAlign w:val="center"/>
          </w:tcPr>
          <w:p w14:paraId="23E4BE20" w14:textId="77777777" w:rsidR="00691096" w:rsidRPr="00875D44" w:rsidRDefault="00691096" w:rsidP="007179E2">
            <w:pPr>
              <w:pStyle w:val="Tabletext"/>
              <w:jc w:val="center"/>
              <w:rPr>
                <w:sz w:val="16"/>
                <w:szCs w:val="16"/>
                <w:lang w:eastAsia="en-GB"/>
              </w:rPr>
            </w:pPr>
          </w:p>
        </w:tc>
      </w:tr>
      <w:tr w:rsidR="00691096" w:rsidRPr="001F59F2" w14:paraId="458DEA37" w14:textId="77777777" w:rsidTr="007179E2">
        <w:trPr>
          <w:cantSplit/>
          <w:jc w:val="center"/>
        </w:trPr>
        <w:tc>
          <w:tcPr>
            <w:tcW w:w="946" w:type="dxa"/>
            <w:shd w:val="clear" w:color="000000" w:fill="FFFFFF"/>
            <w:vAlign w:val="center"/>
            <w:hideMark/>
          </w:tcPr>
          <w:p w14:paraId="5A364757" w14:textId="77777777" w:rsidR="00691096" w:rsidRPr="00875D44" w:rsidRDefault="00691096" w:rsidP="00875D44">
            <w:pPr>
              <w:pStyle w:val="Tabletext"/>
              <w:rPr>
                <w:sz w:val="16"/>
                <w:szCs w:val="16"/>
                <w:lang w:eastAsia="en-GB"/>
              </w:rPr>
            </w:pPr>
            <w:r w:rsidRPr="00875D44">
              <w:rPr>
                <w:sz w:val="16"/>
                <w:szCs w:val="16"/>
                <w:lang w:eastAsia="en-GB"/>
              </w:rPr>
              <w:t>122500115</w:t>
            </w:r>
          </w:p>
        </w:tc>
        <w:tc>
          <w:tcPr>
            <w:tcW w:w="1376" w:type="dxa"/>
            <w:shd w:val="clear" w:color="000000" w:fill="FFFFFF"/>
            <w:vAlign w:val="center"/>
            <w:hideMark/>
          </w:tcPr>
          <w:p w14:paraId="6F5BBBA1" w14:textId="77777777" w:rsidR="00691096" w:rsidRPr="00875D44" w:rsidRDefault="00691096" w:rsidP="00875D44">
            <w:pPr>
              <w:pStyle w:val="Tabletext"/>
              <w:rPr>
                <w:sz w:val="16"/>
                <w:szCs w:val="16"/>
                <w:lang w:eastAsia="en-GB"/>
              </w:rPr>
            </w:pPr>
            <w:r w:rsidRPr="00875D44">
              <w:rPr>
                <w:sz w:val="16"/>
                <w:szCs w:val="16"/>
                <w:lang w:eastAsia="en-GB"/>
              </w:rPr>
              <w:t>SKY-F</w:t>
            </w:r>
          </w:p>
        </w:tc>
        <w:tc>
          <w:tcPr>
            <w:tcW w:w="820" w:type="dxa"/>
            <w:shd w:val="clear" w:color="000000" w:fill="FFFFFF"/>
            <w:vAlign w:val="center"/>
            <w:hideMark/>
          </w:tcPr>
          <w:p w14:paraId="2D3A0653" w14:textId="77777777" w:rsidR="00691096" w:rsidRPr="00875D44" w:rsidRDefault="00691096" w:rsidP="007179E2">
            <w:pPr>
              <w:pStyle w:val="Tabletext"/>
              <w:jc w:val="center"/>
              <w:rPr>
                <w:sz w:val="16"/>
                <w:szCs w:val="16"/>
                <w:lang w:eastAsia="en-GB"/>
              </w:rPr>
            </w:pPr>
            <w:r w:rsidRPr="00875D44">
              <w:rPr>
                <w:sz w:val="16"/>
                <w:szCs w:val="16"/>
                <w:lang w:eastAsia="en-GB"/>
              </w:rPr>
              <w:t>RUS</w:t>
            </w:r>
          </w:p>
        </w:tc>
        <w:tc>
          <w:tcPr>
            <w:tcW w:w="531" w:type="dxa"/>
            <w:shd w:val="clear" w:color="000000" w:fill="FFFFFF"/>
            <w:vAlign w:val="center"/>
            <w:hideMark/>
          </w:tcPr>
          <w:p w14:paraId="26117B4A" w14:textId="77777777" w:rsidR="00691096" w:rsidRPr="00875D44" w:rsidRDefault="00691096" w:rsidP="007179E2">
            <w:pPr>
              <w:pStyle w:val="Tabletext"/>
              <w:jc w:val="center"/>
              <w:rPr>
                <w:sz w:val="16"/>
                <w:szCs w:val="16"/>
                <w:lang w:eastAsia="en-GB"/>
              </w:rPr>
            </w:pPr>
            <w:r w:rsidRPr="00875D44">
              <w:rPr>
                <w:sz w:val="16"/>
                <w:szCs w:val="16"/>
                <w:lang w:eastAsia="en-GB"/>
              </w:rPr>
              <w:t>N</w:t>
            </w:r>
          </w:p>
        </w:tc>
        <w:tc>
          <w:tcPr>
            <w:tcW w:w="946" w:type="dxa"/>
            <w:shd w:val="clear" w:color="000000" w:fill="FFFFFF"/>
            <w:vAlign w:val="center"/>
            <w:hideMark/>
          </w:tcPr>
          <w:p w14:paraId="07B39742" w14:textId="77777777" w:rsidR="00691096" w:rsidRPr="00875D44" w:rsidRDefault="00691096" w:rsidP="007179E2">
            <w:pPr>
              <w:pStyle w:val="Tabletext"/>
              <w:jc w:val="center"/>
              <w:rPr>
                <w:sz w:val="16"/>
                <w:szCs w:val="16"/>
                <w:lang w:eastAsia="en-GB"/>
              </w:rPr>
            </w:pPr>
            <w:r w:rsidRPr="00875D44">
              <w:rPr>
                <w:sz w:val="16"/>
                <w:szCs w:val="16"/>
                <w:lang w:eastAsia="en-GB"/>
              </w:rPr>
              <w:t>21.07.2022</w:t>
            </w:r>
          </w:p>
        </w:tc>
        <w:tc>
          <w:tcPr>
            <w:tcW w:w="1043" w:type="dxa"/>
            <w:shd w:val="clear" w:color="000000" w:fill="FFFFFF"/>
            <w:vAlign w:val="center"/>
            <w:hideMark/>
          </w:tcPr>
          <w:p w14:paraId="0FBE7C7F"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19BACC7C" w14:textId="5430B042"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2E437B4D" w14:textId="78C2ADE8" w:rsidR="00691096" w:rsidRPr="00875D44" w:rsidRDefault="00691096" w:rsidP="007179E2">
            <w:pPr>
              <w:pStyle w:val="Tabletext"/>
              <w:jc w:val="center"/>
              <w:rPr>
                <w:sz w:val="16"/>
                <w:szCs w:val="16"/>
                <w:lang w:eastAsia="en-GB"/>
              </w:rPr>
            </w:pPr>
            <w:r w:rsidRPr="00875D44">
              <w:rPr>
                <w:sz w:val="16"/>
                <w:szCs w:val="16"/>
              </w:rPr>
              <w:t>15.11.2022</w:t>
            </w:r>
          </w:p>
        </w:tc>
        <w:tc>
          <w:tcPr>
            <w:tcW w:w="948" w:type="dxa"/>
            <w:shd w:val="clear" w:color="auto" w:fill="auto"/>
            <w:noWrap/>
            <w:vAlign w:val="center"/>
            <w:hideMark/>
          </w:tcPr>
          <w:p w14:paraId="6DDE1309" w14:textId="2C3EFC99" w:rsidR="00691096" w:rsidRPr="00875D44" w:rsidRDefault="00691096" w:rsidP="007179E2">
            <w:pPr>
              <w:pStyle w:val="Tabletext"/>
              <w:jc w:val="center"/>
              <w:rPr>
                <w:sz w:val="16"/>
                <w:szCs w:val="16"/>
                <w:lang w:eastAsia="en-GB"/>
              </w:rPr>
            </w:pPr>
            <w:r w:rsidRPr="00875D44">
              <w:rPr>
                <w:sz w:val="16"/>
                <w:szCs w:val="16"/>
              </w:rPr>
              <w:t>2984</w:t>
            </w:r>
          </w:p>
        </w:tc>
        <w:tc>
          <w:tcPr>
            <w:tcW w:w="1260" w:type="dxa"/>
            <w:shd w:val="clear" w:color="auto" w:fill="auto"/>
            <w:noWrap/>
            <w:vAlign w:val="center"/>
            <w:hideMark/>
          </w:tcPr>
          <w:p w14:paraId="7B8D26D8" w14:textId="77777777" w:rsidR="00691096" w:rsidRPr="00875D44" w:rsidRDefault="00691096" w:rsidP="007179E2">
            <w:pPr>
              <w:pStyle w:val="Tabletext"/>
              <w:jc w:val="center"/>
              <w:rPr>
                <w:sz w:val="16"/>
                <w:szCs w:val="16"/>
                <w:lang w:eastAsia="en-GB"/>
              </w:rPr>
            </w:pPr>
            <w:r w:rsidRPr="00875D44">
              <w:rPr>
                <w:sz w:val="16"/>
                <w:szCs w:val="16"/>
                <w:lang w:eastAsia="en-GB"/>
              </w:rPr>
              <w:t>3</w:t>
            </w:r>
          </w:p>
        </w:tc>
        <w:tc>
          <w:tcPr>
            <w:tcW w:w="1260" w:type="dxa"/>
            <w:vAlign w:val="center"/>
          </w:tcPr>
          <w:p w14:paraId="71181FEE" w14:textId="77777777" w:rsidR="00691096" w:rsidRPr="00875D44" w:rsidRDefault="00691096" w:rsidP="007179E2">
            <w:pPr>
              <w:pStyle w:val="Tabletext"/>
              <w:jc w:val="center"/>
              <w:rPr>
                <w:sz w:val="16"/>
                <w:szCs w:val="16"/>
                <w:lang w:eastAsia="en-GB"/>
              </w:rPr>
            </w:pPr>
          </w:p>
        </w:tc>
      </w:tr>
      <w:tr w:rsidR="00691096" w:rsidRPr="001F59F2" w14:paraId="02AF0924" w14:textId="77777777" w:rsidTr="007179E2">
        <w:trPr>
          <w:cantSplit/>
          <w:jc w:val="center"/>
        </w:trPr>
        <w:tc>
          <w:tcPr>
            <w:tcW w:w="946" w:type="dxa"/>
            <w:shd w:val="clear" w:color="000000" w:fill="FFFFFF"/>
            <w:vAlign w:val="center"/>
            <w:hideMark/>
          </w:tcPr>
          <w:p w14:paraId="705F2A73" w14:textId="77777777" w:rsidR="00691096" w:rsidRPr="00875D44" w:rsidRDefault="00691096" w:rsidP="00875D44">
            <w:pPr>
              <w:pStyle w:val="Tabletext"/>
              <w:rPr>
                <w:sz w:val="16"/>
                <w:szCs w:val="16"/>
                <w:lang w:eastAsia="en-GB"/>
              </w:rPr>
            </w:pPr>
            <w:r w:rsidRPr="00875D44">
              <w:rPr>
                <w:sz w:val="16"/>
                <w:szCs w:val="16"/>
                <w:lang w:eastAsia="en-GB"/>
              </w:rPr>
              <w:t>122520094</w:t>
            </w:r>
          </w:p>
        </w:tc>
        <w:tc>
          <w:tcPr>
            <w:tcW w:w="1376" w:type="dxa"/>
            <w:shd w:val="clear" w:color="000000" w:fill="FFFFFF"/>
            <w:vAlign w:val="center"/>
            <w:hideMark/>
          </w:tcPr>
          <w:p w14:paraId="0DEC8241" w14:textId="77777777" w:rsidR="00691096" w:rsidRPr="00875D44" w:rsidRDefault="00691096" w:rsidP="00875D44">
            <w:pPr>
              <w:pStyle w:val="Tabletext"/>
              <w:rPr>
                <w:sz w:val="16"/>
                <w:szCs w:val="16"/>
                <w:lang w:eastAsia="en-GB"/>
              </w:rPr>
            </w:pPr>
            <w:r w:rsidRPr="00875D44">
              <w:rPr>
                <w:sz w:val="16"/>
                <w:szCs w:val="16"/>
                <w:lang w:eastAsia="en-GB"/>
              </w:rPr>
              <w:t>MM-ASC</w:t>
            </w:r>
          </w:p>
        </w:tc>
        <w:tc>
          <w:tcPr>
            <w:tcW w:w="820" w:type="dxa"/>
            <w:shd w:val="clear" w:color="000000" w:fill="FFFFFF"/>
            <w:vAlign w:val="center"/>
            <w:hideMark/>
          </w:tcPr>
          <w:p w14:paraId="454DB07C" w14:textId="77777777" w:rsidR="00691096" w:rsidRPr="00875D44" w:rsidRDefault="00691096" w:rsidP="007179E2">
            <w:pPr>
              <w:pStyle w:val="Tabletext"/>
              <w:jc w:val="center"/>
              <w:rPr>
                <w:sz w:val="16"/>
                <w:szCs w:val="16"/>
                <w:lang w:eastAsia="en-GB"/>
              </w:rPr>
            </w:pPr>
            <w:r w:rsidRPr="00875D44">
              <w:rPr>
                <w:sz w:val="16"/>
                <w:szCs w:val="16"/>
                <w:lang w:eastAsia="en-GB"/>
              </w:rPr>
              <w:t>ISR</w:t>
            </w:r>
          </w:p>
        </w:tc>
        <w:tc>
          <w:tcPr>
            <w:tcW w:w="531" w:type="dxa"/>
            <w:shd w:val="clear" w:color="000000" w:fill="FFFFFF"/>
            <w:vAlign w:val="center"/>
            <w:hideMark/>
          </w:tcPr>
          <w:p w14:paraId="507859B7"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3416A510" w14:textId="77777777" w:rsidR="00691096" w:rsidRPr="00875D44" w:rsidRDefault="00691096" w:rsidP="007179E2">
            <w:pPr>
              <w:pStyle w:val="Tabletext"/>
              <w:jc w:val="center"/>
              <w:rPr>
                <w:sz w:val="16"/>
                <w:szCs w:val="16"/>
                <w:lang w:eastAsia="en-GB"/>
              </w:rPr>
            </w:pPr>
            <w:r w:rsidRPr="00875D44">
              <w:rPr>
                <w:sz w:val="16"/>
                <w:szCs w:val="16"/>
                <w:lang w:eastAsia="en-GB"/>
              </w:rPr>
              <w:t>01.08.2022</w:t>
            </w:r>
          </w:p>
        </w:tc>
        <w:tc>
          <w:tcPr>
            <w:tcW w:w="1043" w:type="dxa"/>
            <w:shd w:val="clear" w:color="000000" w:fill="FFFFFF"/>
            <w:vAlign w:val="center"/>
            <w:hideMark/>
          </w:tcPr>
          <w:p w14:paraId="63C719A6"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682FD00A"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0D4D0E91" w14:textId="03EA78AB" w:rsidR="00691096" w:rsidRPr="00875D44" w:rsidRDefault="00691096" w:rsidP="007179E2">
            <w:pPr>
              <w:pStyle w:val="Tabletext"/>
              <w:jc w:val="center"/>
              <w:rPr>
                <w:sz w:val="16"/>
                <w:szCs w:val="16"/>
                <w:lang w:eastAsia="en-GB"/>
              </w:rPr>
            </w:pPr>
            <w:r w:rsidRPr="00875D44">
              <w:rPr>
                <w:rFonts w:eastAsia="Calibri"/>
                <w:sz w:val="16"/>
                <w:szCs w:val="16"/>
              </w:rPr>
              <w:t>23.07.2024</w:t>
            </w:r>
          </w:p>
        </w:tc>
        <w:tc>
          <w:tcPr>
            <w:tcW w:w="948" w:type="dxa"/>
            <w:shd w:val="clear" w:color="auto" w:fill="auto"/>
            <w:noWrap/>
            <w:vAlign w:val="center"/>
            <w:hideMark/>
          </w:tcPr>
          <w:p w14:paraId="6034789C" w14:textId="5B1E2044" w:rsidR="00691096" w:rsidRPr="00875D44" w:rsidRDefault="00691096" w:rsidP="007179E2">
            <w:pPr>
              <w:pStyle w:val="Tabletext"/>
              <w:jc w:val="center"/>
              <w:rPr>
                <w:sz w:val="16"/>
                <w:szCs w:val="16"/>
                <w:lang w:eastAsia="en-GB"/>
              </w:rPr>
            </w:pPr>
            <w:r w:rsidRPr="00875D44">
              <w:rPr>
                <w:rFonts w:eastAsia="Calibri"/>
                <w:sz w:val="16"/>
                <w:szCs w:val="16"/>
              </w:rPr>
              <w:t>3026</w:t>
            </w:r>
          </w:p>
        </w:tc>
        <w:tc>
          <w:tcPr>
            <w:tcW w:w="1260" w:type="dxa"/>
            <w:shd w:val="clear" w:color="auto" w:fill="auto"/>
            <w:noWrap/>
            <w:vAlign w:val="center"/>
            <w:hideMark/>
          </w:tcPr>
          <w:p w14:paraId="5803F1C1" w14:textId="77777777" w:rsidR="00691096" w:rsidRPr="00875D44" w:rsidRDefault="00691096" w:rsidP="007179E2">
            <w:pPr>
              <w:pStyle w:val="Tabletext"/>
              <w:jc w:val="center"/>
              <w:rPr>
                <w:sz w:val="16"/>
                <w:szCs w:val="16"/>
                <w:lang w:eastAsia="en-GB"/>
              </w:rPr>
            </w:pPr>
            <w:r w:rsidRPr="00875D44">
              <w:rPr>
                <w:sz w:val="16"/>
                <w:szCs w:val="16"/>
                <w:lang w:eastAsia="en-GB"/>
              </w:rPr>
              <w:t>9</w:t>
            </w:r>
          </w:p>
        </w:tc>
        <w:tc>
          <w:tcPr>
            <w:tcW w:w="1260" w:type="dxa"/>
            <w:vAlign w:val="center"/>
          </w:tcPr>
          <w:p w14:paraId="2A5E6756" w14:textId="77777777" w:rsidR="00691096" w:rsidRPr="00875D44" w:rsidRDefault="00691096" w:rsidP="007179E2">
            <w:pPr>
              <w:pStyle w:val="Tabletext"/>
              <w:jc w:val="center"/>
              <w:rPr>
                <w:sz w:val="16"/>
                <w:szCs w:val="16"/>
                <w:lang w:eastAsia="en-GB"/>
              </w:rPr>
            </w:pPr>
          </w:p>
        </w:tc>
      </w:tr>
      <w:tr w:rsidR="00691096" w:rsidRPr="001F59F2" w14:paraId="6897EA4F" w14:textId="77777777" w:rsidTr="007179E2">
        <w:trPr>
          <w:cantSplit/>
          <w:jc w:val="center"/>
        </w:trPr>
        <w:tc>
          <w:tcPr>
            <w:tcW w:w="946" w:type="dxa"/>
            <w:shd w:val="clear" w:color="000000" w:fill="FFFFFF"/>
            <w:vAlign w:val="center"/>
            <w:hideMark/>
          </w:tcPr>
          <w:p w14:paraId="0FFE54B7" w14:textId="77777777" w:rsidR="00691096" w:rsidRPr="00875D44" w:rsidRDefault="00691096" w:rsidP="00875D44">
            <w:pPr>
              <w:pStyle w:val="Tabletext"/>
              <w:rPr>
                <w:sz w:val="16"/>
                <w:szCs w:val="16"/>
                <w:lang w:eastAsia="en-GB"/>
              </w:rPr>
            </w:pPr>
            <w:r w:rsidRPr="00875D44">
              <w:rPr>
                <w:sz w:val="16"/>
                <w:szCs w:val="16"/>
                <w:lang w:eastAsia="en-GB"/>
              </w:rPr>
              <w:t>122520096</w:t>
            </w:r>
          </w:p>
        </w:tc>
        <w:tc>
          <w:tcPr>
            <w:tcW w:w="1376" w:type="dxa"/>
            <w:shd w:val="clear" w:color="000000" w:fill="FFFFFF"/>
            <w:vAlign w:val="center"/>
            <w:hideMark/>
          </w:tcPr>
          <w:p w14:paraId="2B04B186" w14:textId="77777777" w:rsidR="00691096" w:rsidRPr="00875D44" w:rsidRDefault="00691096" w:rsidP="00875D44">
            <w:pPr>
              <w:pStyle w:val="Tabletext"/>
              <w:rPr>
                <w:sz w:val="16"/>
                <w:szCs w:val="16"/>
                <w:lang w:eastAsia="en-GB"/>
              </w:rPr>
            </w:pPr>
            <w:r w:rsidRPr="00875D44">
              <w:rPr>
                <w:sz w:val="16"/>
                <w:szCs w:val="16"/>
                <w:lang w:eastAsia="en-GB"/>
              </w:rPr>
              <w:t>BEETLESAT_LEO</w:t>
            </w:r>
          </w:p>
        </w:tc>
        <w:tc>
          <w:tcPr>
            <w:tcW w:w="820" w:type="dxa"/>
            <w:shd w:val="clear" w:color="000000" w:fill="FFFFFF"/>
            <w:vAlign w:val="center"/>
            <w:hideMark/>
          </w:tcPr>
          <w:p w14:paraId="6E1B1F45" w14:textId="77777777" w:rsidR="00691096" w:rsidRPr="00875D44" w:rsidRDefault="00691096" w:rsidP="007179E2">
            <w:pPr>
              <w:pStyle w:val="Tabletext"/>
              <w:jc w:val="center"/>
              <w:rPr>
                <w:sz w:val="16"/>
                <w:szCs w:val="16"/>
                <w:lang w:eastAsia="en-GB"/>
              </w:rPr>
            </w:pPr>
            <w:r w:rsidRPr="00875D44">
              <w:rPr>
                <w:sz w:val="16"/>
                <w:szCs w:val="16"/>
                <w:lang w:eastAsia="en-GB"/>
              </w:rPr>
              <w:t>ISR</w:t>
            </w:r>
          </w:p>
        </w:tc>
        <w:tc>
          <w:tcPr>
            <w:tcW w:w="531" w:type="dxa"/>
            <w:shd w:val="clear" w:color="000000" w:fill="FFFFFF"/>
            <w:vAlign w:val="center"/>
            <w:hideMark/>
          </w:tcPr>
          <w:p w14:paraId="218B7FBF"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7FB08897" w14:textId="77777777" w:rsidR="00691096" w:rsidRPr="00875D44" w:rsidRDefault="00691096" w:rsidP="007179E2">
            <w:pPr>
              <w:pStyle w:val="Tabletext"/>
              <w:jc w:val="center"/>
              <w:rPr>
                <w:sz w:val="16"/>
                <w:szCs w:val="16"/>
                <w:lang w:eastAsia="en-GB"/>
              </w:rPr>
            </w:pPr>
            <w:r w:rsidRPr="00875D44">
              <w:rPr>
                <w:sz w:val="16"/>
                <w:szCs w:val="16"/>
                <w:lang w:eastAsia="en-GB"/>
              </w:rPr>
              <w:t>11.08.2022</w:t>
            </w:r>
          </w:p>
        </w:tc>
        <w:tc>
          <w:tcPr>
            <w:tcW w:w="1043" w:type="dxa"/>
            <w:shd w:val="clear" w:color="000000" w:fill="FFFFFF"/>
            <w:vAlign w:val="center"/>
            <w:hideMark/>
          </w:tcPr>
          <w:p w14:paraId="327510A0"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500BA90F"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6A61839B" w14:textId="07A4F844" w:rsidR="00691096" w:rsidRPr="00875D44" w:rsidRDefault="00691096" w:rsidP="007179E2">
            <w:pPr>
              <w:pStyle w:val="Tabletext"/>
              <w:jc w:val="center"/>
              <w:rPr>
                <w:sz w:val="16"/>
                <w:szCs w:val="16"/>
                <w:lang w:eastAsia="en-GB"/>
              </w:rPr>
            </w:pPr>
            <w:r w:rsidRPr="00875D44">
              <w:rPr>
                <w:rFonts w:eastAsia="Calibri"/>
                <w:color w:val="000000" w:themeColor="text1"/>
                <w:sz w:val="16"/>
                <w:szCs w:val="16"/>
              </w:rPr>
              <w:t>23.07.2024</w:t>
            </w:r>
          </w:p>
        </w:tc>
        <w:tc>
          <w:tcPr>
            <w:tcW w:w="948" w:type="dxa"/>
            <w:shd w:val="clear" w:color="auto" w:fill="auto"/>
            <w:noWrap/>
            <w:vAlign w:val="center"/>
            <w:hideMark/>
          </w:tcPr>
          <w:p w14:paraId="3A02C560" w14:textId="2A90B142" w:rsidR="00691096" w:rsidRPr="00875D44" w:rsidRDefault="00691096" w:rsidP="007179E2">
            <w:pPr>
              <w:pStyle w:val="Tabletext"/>
              <w:jc w:val="center"/>
              <w:rPr>
                <w:sz w:val="16"/>
                <w:szCs w:val="16"/>
                <w:lang w:eastAsia="en-GB"/>
              </w:rPr>
            </w:pPr>
            <w:r w:rsidRPr="00875D44">
              <w:rPr>
                <w:rFonts w:eastAsia="Calibri"/>
                <w:color w:val="000000" w:themeColor="text1"/>
                <w:sz w:val="16"/>
                <w:szCs w:val="16"/>
              </w:rPr>
              <w:t>3026</w:t>
            </w:r>
          </w:p>
        </w:tc>
        <w:tc>
          <w:tcPr>
            <w:tcW w:w="1260" w:type="dxa"/>
            <w:shd w:val="clear" w:color="auto" w:fill="auto"/>
            <w:noWrap/>
            <w:vAlign w:val="center"/>
            <w:hideMark/>
          </w:tcPr>
          <w:p w14:paraId="175AB537" w14:textId="77777777" w:rsidR="00691096" w:rsidRPr="00875D44" w:rsidRDefault="00691096" w:rsidP="007179E2">
            <w:pPr>
              <w:pStyle w:val="Tabletext"/>
              <w:jc w:val="center"/>
              <w:rPr>
                <w:sz w:val="16"/>
                <w:szCs w:val="16"/>
                <w:lang w:eastAsia="en-GB"/>
              </w:rPr>
            </w:pPr>
            <w:r w:rsidRPr="00875D44">
              <w:rPr>
                <w:sz w:val="16"/>
                <w:szCs w:val="16"/>
                <w:lang w:eastAsia="en-GB"/>
              </w:rPr>
              <w:t>12</w:t>
            </w:r>
          </w:p>
        </w:tc>
        <w:tc>
          <w:tcPr>
            <w:tcW w:w="1260" w:type="dxa"/>
            <w:vAlign w:val="center"/>
          </w:tcPr>
          <w:p w14:paraId="0DE6C172" w14:textId="77777777" w:rsidR="00691096" w:rsidRPr="00875D44" w:rsidRDefault="00691096" w:rsidP="007179E2">
            <w:pPr>
              <w:pStyle w:val="Tabletext"/>
              <w:jc w:val="center"/>
              <w:rPr>
                <w:sz w:val="16"/>
                <w:szCs w:val="16"/>
                <w:lang w:eastAsia="en-GB"/>
              </w:rPr>
            </w:pPr>
          </w:p>
        </w:tc>
      </w:tr>
      <w:tr w:rsidR="00691096" w:rsidRPr="001F59F2" w14:paraId="0A5E424F" w14:textId="77777777" w:rsidTr="007179E2">
        <w:trPr>
          <w:cantSplit/>
          <w:jc w:val="center"/>
        </w:trPr>
        <w:tc>
          <w:tcPr>
            <w:tcW w:w="946" w:type="dxa"/>
            <w:shd w:val="clear" w:color="000000" w:fill="FFFFFF"/>
            <w:vAlign w:val="center"/>
            <w:hideMark/>
          </w:tcPr>
          <w:p w14:paraId="2704C5DF" w14:textId="77777777" w:rsidR="00691096" w:rsidRPr="00875D44" w:rsidRDefault="00691096" w:rsidP="00875D44">
            <w:pPr>
              <w:pStyle w:val="Tabletext"/>
              <w:rPr>
                <w:sz w:val="16"/>
                <w:szCs w:val="16"/>
                <w:lang w:eastAsia="en-GB"/>
              </w:rPr>
            </w:pPr>
            <w:r w:rsidRPr="00875D44">
              <w:rPr>
                <w:sz w:val="16"/>
                <w:szCs w:val="16"/>
                <w:lang w:eastAsia="en-GB"/>
              </w:rPr>
              <w:t>122520097</w:t>
            </w:r>
          </w:p>
        </w:tc>
        <w:tc>
          <w:tcPr>
            <w:tcW w:w="1376" w:type="dxa"/>
            <w:shd w:val="clear" w:color="000000" w:fill="FFFFFF"/>
            <w:vAlign w:val="center"/>
            <w:hideMark/>
          </w:tcPr>
          <w:p w14:paraId="7D27C86F" w14:textId="77777777" w:rsidR="00691096" w:rsidRPr="00875D44" w:rsidRDefault="00691096" w:rsidP="00875D44">
            <w:pPr>
              <w:pStyle w:val="Tabletext"/>
              <w:rPr>
                <w:sz w:val="16"/>
                <w:szCs w:val="16"/>
                <w:lang w:eastAsia="en-GB"/>
              </w:rPr>
            </w:pPr>
            <w:r w:rsidRPr="00875D44">
              <w:rPr>
                <w:sz w:val="16"/>
                <w:szCs w:val="16"/>
                <w:lang w:eastAsia="en-GB"/>
              </w:rPr>
              <w:t>APSTAR-H1</w:t>
            </w:r>
          </w:p>
        </w:tc>
        <w:tc>
          <w:tcPr>
            <w:tcW w:w="820" w:type="dxa"/>
            <w:shd w:val="clear" w:color="000000" w:fill="FFFFFF"/>
            <w:vAlign w:val="center"/>
            <w:hideMark/>
          </w:tcPr>
          <w:p w14:paraId="7A415503" w14:textId="77777777" w:rsidR="00691096" w:rsidRPr="00875D44" w:rsidRDefault="00691096" w:rsidP="007179E2">
            <w:pPr>
              <w:pStyle w:val="Tabletext"/>
              <w:jc w:val="center"/>
              <w:rPr>
                <w:sz w:val="16"/>
                <w:szCs w:val="16"/>
                <w:lang w:eastAsia="en-GB"/>
              </w:rPr>
            </w:pPr>
            <w:r w:rsidRPr="00875D44">
              <w:rPr>
                <w:sz w:val="16"/>
                <w:szCs w:val="16"/>
                <w:lang w:eastAsia="en-GB"/>
              </w:rPr>
              <w:t>CHN</w:t>
            </w:r>
          </w:p>
        </w:tc>
        <w:tc>
          <w:tcPr>
            <w:tcW w:w="531" w:type="dxa"/>
            <w:shd w:val="clear" w:color="000000" w:fill="FFFFFF"/>
            <w:vAlign w:val="center"/>
            <w:hideMark/>
          </w:tcPr>
          <w:p w14:paraId="37675CAF"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135B8483" w14:textId="77777777" w:rsidR="00691096" w:rsidRPr="00875D44" w:rsidRDefault="00691096" w:rsidP="007179E2">
            <w:pPr>
              <w:pStyle w:val="Tabletext"/>
              <w:jc w:val="center"/>
              <w:rPr>
                <w:sz w:val="16"/>
                <w:szCs w:val="16"/>
                <w:lang w:eastAsia="en-GB"/>
              </w:rPr>
            </w:pPr>
            <w:r w:rsidRPr="00875D44">
              <w:rPr>
                <w:sz w:val="16"/>
                <w:szCs w:val="16"/>
                <w:lang w:eastAsia="en-GB"/>
              </w:rPr>
              <w:t>16.08.2022</w:t>
            </w:r>
          </w:p>
        </w:tc>
        <w:tc>
          <w:tcPr>
            <w:tcW w:w="1043" w:type="dxa"/>
            <w:shd w:val="clear" w:color="000000" w:fill="FFFFFF"/>
            <w:vAlign w:val="center"/>
            <w:hideMark/>
          </w:tcPr>
          <w:p w14:paraId="38F74E63"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0286F9AB"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0F24D676" w14:textId="1BFC112F" w:rsidR="00691096" w:rsidRPr="00875D44" w:rsidRDefault="00691096" w:rsidP="007179E2">
            <w:pPr>
              <w:pStyle w:val="Tabletext"/>
              <w:jc w:val="center"/>
              <w:rPr>
                <w:sz w:val="16"/>
                <w:szCs w:val="16"/>
                <w:lang w:eastAsia="en-GB"/>
              </w:rPr>
            </w:pPr>
            <w:r w:rsidRPr="00875D44">
              <w:rPr>
                <w:rFonts w:eastAsia="Calibri"/>
                <w:sz w:val="16"/>
                <w:szCs w:val="16"/>
              </w:rPr>
              <w:t>20.08.2024</w:t>
            </w:r>
          </w:p>
        </w:tc>
        <w:tc>
          <w:tcPr>
            <w:tcW w:w="948" w:type="dxa"/>
            <w:shd w:val="clear" w:color="auto" w:fill="auto"/>
            <w:noWrap/>
            <w:vAlign w:val="center"/>
            <w:hideMark/>
          </w:tcPr>
          <w:p w14:paraId="13442F55" w14:textId="210F255A" w:rsidR="00691096" w:rsidRPr="00875D44" w:rsidRDefault="00691096" w:rsidP="007179E2">
            <w:pPr>
              <w:pStyle w:val="Tabletext"/>
              <w:jc w:val="center"/>
              <w:rPr>
                <w:sz w:val="16"/>
                <w:szCs w:val="16"/>
                <w:lang w:eastAsia="en-GB"/>
              </w:rPr>
            </w:pPr>
            <w:r w:rsidRPr="00875D44">
              <w:rPr>
                <w:rFonts w:eastAsia="Calibri"/>
                <w:sz w:val="16"/>
                <w:szCs w:val="16"/>
              </w:rPr>
              <w:t>3028</w:t>
            </w:r>
          </w:p>
        </w:tc>
        <w:tc>
          <w:tcPr>
            <w:tcW w:w="1260" w:type="dxa"/>
            <w:shd w:val="clear" w:color="auto" w:fill="auto"/>
            <w:noWrap/>
            <w:vAlign w:val="center"/>
            <w:hideMark/>
          </w:tcPr>
          <w:p w14:paraId="39D89EC7" w14:textId="77777777" w:rsidR="00691096" w:rsidRPr="00875D44" w:rsidRDefault="00691096" w:rsidP="007179E2">
            <w:pPr>
              <w:pStyle w:val="Tabletext"/>
              <w:jc w:val="center"/>
              <w:rPr>
                <w:sz w:val="16"/>
                <w:szCs w:val="16"/>
                <w:lang w:eastAsia="en-GB"/>
              </w:rPr>
            </w:pPr>
            <w:r w:rsidRPr="00875D44">
              <w:rPr>
                <w:sz w:val="16"/>
                <w:szCs w:val="16"/>
                <w:lang w:eastAsia="en-GB"/>
              </w:rPr>
              <w:t>9</w:t>
            </w:r>
          </w:p>
        </w:tc>
        <w:tc>
          <w:tcPr>
            <w:tcW w:w="1260" w:type="dxa"/>
            <w:vAlign w:val="center"/>
          </w:tcPr>
          <w:p w14:paraId="46501C66" w14:textId="77777777" w:rsidR="00691096" w:rsidRPr="00875D44" w:rsidRDefault="00691096" w:rsidP="007179E2">
            <w:pPr>
              <w:pStyle w:val="Tabletext"/>
              <w:jc w:val="center"/>
              <w:rPr>
                <w:sz w:val="16"/>
                <w:szCs w:val="16"/>
                <w:lang w:eastAsia="en-GB"/>
              </w:rPr>
            </w:pPr>
          </w:p>
        </w:tc>
      </w:tr>
      <w:tr w:rsidR="00691096" w:rsidRPr="001F59F2" w14:paraId="51B04D6B" w14:textId="77777777" w:rsidTr="007179E2">
        <w:trPr>
          <w:cantSplit/>
          <w:jc w:val="center"/>
        </w:trPr>
        <w:tc>
          <w:tcPr>
            <w:tcW w:w="946" w:type="dxa"/>
            <w:shd w:val="clear" w:color="000000" w:fill="FFFFFF"/>
            <w:vAlign w:val="center"/>
            <w:hideMark/>
          </w:tcPr>
          <w:p w14:paraId="5D228E97" w14:textId="77777777" w:rsidR="00691096" w:rsidRPr="00875D44" w:rsidRDefault="00691096" w:rsidP="00875D44">
            <w:pPr>
              <w:pStyle w:val="Tabletext"/>
              <w:rPr>
                <w:sz w:val="16"/>
                <w:szCs w:val="16"/>
                <w:lang w:eastAsia="en-GB"/>
              </w:rPr>
            </w:pPr>
            <w:r w:rsidRPr="00875D44">
              <w:rPr>
                <w:sz w:val="16"/>
                <w:szCs w:val="16"/>
                <w:lang w:eastAsia="en-GB"/>
              </w:rPr>
              <w:t>122520146</w:t>
            </w:r>
          </w:p>
        </w:tc>
        <w:tc>
          <w:tcPr>
            <w:tcW w:w="1376" w:type="dxa"/>
            <w:shd w:val="clear" w:color="000000" w:fill="FFFFFF"/>
            <w:vAlign w:val="center"/>
            <w:hideMark/>
          </w:tcPr>
          <w:p w14:paraId="11C5120C" w14:textId="77777777" w:rsidR="00691096" w:rsidRPr="00875D44" w:rsidRDefault="00691096" w:rsidP="00875D44">
            <w:pPr>
              <w:pStyle w:val="Tabletext"/>
              <w:rPr>
                <w:sz w:val="16"/>
                <w:szCs w:val="16"/>
                <w:lang w:eastAsia="en-GB"/>
              </w:rPr>
            </w:pPr>
            <w:r w:rsidRPr="00875D44">
              <w:rPr>
                <w:sz w:val="16"/>
                <w:szCs w:val="16"/>
                <w:lang w:eastAsia="en-GB"/>
              </w:rPr>
              <w:t>F-SAT-NG-15_A</w:t>
            </w:r>
          </w:p>
        </w:tc>
        <w:tc>
          <w:tcPr>
            <w:tcW w:w="820" w:type="dxa"/>
            <w:shd w:val="clear" w:color="000000" w:fill="FFFFFF"/>
            <w:vAlign w:val="center"/>
            <w:hideMark/>
          </w:tcPr>
          <w:p w14:paraId="50520C02" w14:textId="77777777" w:rsidR="00691096" w:rsidRPr="00875D44" w:rsidRDefault="00691096" w:rsidP="007179E2">
            <w:pPr>
              <w:pStyle w:val="Tabletext"/>
              <w:jc w:val="center"/>
              <w:rPr>
                <w:sz w:val="16"/>
                <w:szCs w:val="16"/>
                <w:lang w:eastAsia="en-GB"/>
              </w:rPr>
            </w:pPr>
            <w:r w:rsidRPr="00875D44">
              <w:rPr>
                <w:sz w:val="16"/>
                <w:szCs w:val="16"/>
                <w:lang w:eastAsia="en-GB"/>
              </w:rPr>
              <w:t>F</w:t>
            </w:r>
          </w:p>
        </w:tc>
        <w:tc>
          <w:tcPr>
            <w:tcW w:w="531" w:type="dxa"/>
            <w:shd w:val="clear" w:color="000000" w:fill="FFFFFF"/>
            <w:vAlign w:val="center"/>
            <w:hideMark/>
          </w:tcPr>
          <w:p w14:paraId="76A384A9"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7A2542B9" w14:textId="77777777" w:rsidR="00691096" w:rsidRPr="00875D44" w:rsidRDefault="00691096" w:rsidP="007179E2">
            <w:pPr>
              <w:pStyle w:val="Tabletext"/>
              <w:jc w:val="center"/>
              <w:rPr>
                <w:sz w:val="16"/>
                <w:szCs w:val="16"/>
                <w:lang w:eastAsia="en-GB"/>
              </w:rPr>
            </w:pPr>
            <w:r w:rsidRPr="00875D44">
              <w:rPr>
                <w:sz w:val="16"/>
                <w:szCs w:val="16"/>
                <w:lang w:eastAsia="en-GB"/>
              </w:rPr>
              <w:t>07.10.2022</w:t>
            </w:r>
          </w:p>
        </w:tc>
        <w:tc>
          <w:tcPr>
            <w:tcW w:w="1043" w:type="dxa"/>
            <w:shd w:val="clear" w:color="000000" w:fill="FFFFFF"/>
            <w:vAlign w:val="center"/>
            <w:hideMark/>
          </w:tcPr>
          <w:p w14:paraId="027DB2D0"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2B4195ED"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0E218011" w14:textId="6AE6A798"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363AC3EC" w14:textId="2DB86755"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077B13F9" w14:textId="77777777" w:rsidR="00691096" w:rsidRPr="00875D44" w:rsidRDefault="00691096" w:rsidP="007179E2">
            <w:pPr>
              <w:pStyle w:val="Tabletext"/>
              <w:jc w:val="center"/>
              <w:rPr>
                <w:sz w:val="16"/>
                <w:szCs w:val="16"/>
                <w:lang w:eastAsia="en-GB"/>
              </w:rPr>
            </w:pPr>
            <w:r w:rsidRPr="00875D44">
              <w:rPr>
                <w:sz w:val="16"/>
                <w:szCs w:val="16"/>
                <w:lang w:eastAsia="en-GB"/>
              </w:rPr>
              <w:t>9</w:t>
            </w:r>
          </w:p>
        </w:tc>
        <w:tc>
          <w:tcPr>
            <w:tcW w:w="1260" w:type="dxa"/>
            <w:vAlign w:val="center"/>
          </w:tcPr>
          <w:p w14:paraId="17B9E5C4" w14:textId="77777777" w:rsidR="00691096" w:rsidRPr="00875D44" w:rsidRDefault="00691096" w:rsidP="007179E2">
            <w:pPr>
              <w:pStyle w:val="Tabletext"/>
              <w:jc w:val="center"/>
              <w:rPr>
                <w:sz w:val="16"/>
                <w:szCs w:val="16"/>
                <w:lang w:eastAsia="en-GB"/>
              </w:rPr>
            </w:pPr>
          </w:p>
        </w:tc>
      </w:tr>
      <w:tr w:rsidR="00691096" w:rsidRPr="001F59F2" w14:paraId="5B0DC6F8" w14:textId="77777777" w:rsidTr="007179E2">
        <w:trPr>
          <w:cantSplit/>
          <w:jc w:val="center"/>
        </w:trPr>
        <w:tc>
          <w:tcPr>
            <w:tcW w:w="946" w:type="dxa"/>
            <w:shd w:val="clear" w:color="000000" w:fill="FFFFFF"/>
            <w:vAlign w:val="center"/>
            <w:hideMark/>
          </w:tcPr>
          <w:p w14:paraId="7396EB11" w14:textId="77777777" w:rsidR="00691096" w:rsidRPr="00875D44" w:rsidRDefault="00691096" w:rsidP="00875D44">
            <w:pPr>
              <w:pStyle w:val="Tabletext"/>
              <w:rPr>
                <w:sz w:val="16"/>
                <w:szCs w:val="16"/>
                <w:lang w:eastAsia="en-GB"/>
              </w:rPr>
            </w:pPr>
            <w:r w:rsidRPr="00875D44">
              <w:rPr>
                <w:sz w:val="16"/>
                <w:szCs w:val="16"/>
                <w:lang w:eastAsia="en-GB"/>
              </w:rPr>
              <w:t>122520147</w:t>
            </w:r>
          </w:p>
        </w:tc>
        <w:tc>
          <w:tcPr>
            <w:tcW w:w="1376" w:type="dxa"/>
            <w:shd w:val="clear" w:color="000000" w:fill="FFFFFF"/>
            <w:vAlign w:val="center"/>
            <w:hideMark/>
          </w:tcPr>
          <w:p w14:paraId="7FC4EC46" w14:textId="77777777" w:rsidR="00691096" w:rsidRPr="00875D44" w:rsidRDefault="00691096" w:rsidP="00875D44">
            <w:pPr>
              <w:pStyle w:val="Tabletext"/>
              <w:rPr>
                <w:sz w:val="16"/>
                <w:szCs w:val="16"/>
                <w:lang w:eastAsia="en-GB"/>
              </w:rPr>
            </w:pPr>
            <w:r w:rsidRPr="00875D44">
              <w:rPr>
                <w:sz w:val="16"/>
                <w:szCs w:val="16"/>
                <w:lang w:eastAsia="en-GB"/>
              </w:rPr>
              <w:t>D-LEG1-2</w:t>
            </w:r>
          </w:p>
        </w:tc>
        <w:tc>
          <w:tcPr>
            <w:tcW w:w="820" w:type="dxa"/>
            <w:shd w:val="clear" w:color="000000" w:fill="FFFFFF"/>
            <w:vAlign w:val="center"/>
            <w:hideMark/>
          </w:tcPr>
          <w:p w14:paraId="40A9386F" w14:textId="77777777" w:rsidR="00691096" w:rsidRPr="00875D44" w:rsidRDefault="00691096" w:rsidP="007179E2">
            <w:pPr>
              <w:pStyle w:val="Tabletext"/>
              <w:jc w:val="center"/>
              <w:rPr>
                <w:sz w:val="16"/>
                <w:szCs w:val="16"/>
                <w:lang w:eastAsia="en-GB"/>
              </w:rPr>
            </w:pPr>
            <w:r w:rsidRPr="00875D44">
              <w:rPr>
                <w:sz w:val="16"/>
                <w:szCs w:val="16"/>
                <w:lang w:eastAsia="en-GB"/>
              </w:rPr>
              <w:t>D</w:t>
            </w:r>
          </w:p>
        </w:tc>
        <w:tc>
          <w:tcPr>
            <w:tcW w:w="531" w:type="dxa"/>
            <w:shd w:val="clear" w:color="000000" w:fill="FFFFFF"/>
            <w:vAlign w:val="center"/>
            <w:hideMark/>
          </w:tcPr>
          <w:p w14:paraId="36E6CFAB"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4FB9A8B0" w14:textId="77777777" w:rsidR="00691096" w:rsidRPr="00875D44" w:rsidRDefault="00691096" w:rsidP="007179E2">
            <w:pPr>
              <w:pStyle w:val="Tabletext"/>
              <w:jc w:val="center"/>
              <w:rPr>
                <w:sz w:val="16"/>
                <w:szCs w:val="16"/>
                <w:lang w:eastAsia="en-GB"/>
              </w:rPr>
            </w:pPr>
            <w:r w:rsidRPr="00875D44">
              <w:rPr>
                <w:sz w:val="16"/>
                <w:szCs w:val="16"/>
                <w:lang w:eastAsia="en-GB"/>
              </w:rPr>
              <w:t>08.10.2022</w:t>
            </w:r>
          </w:p>
        </w:tc>
        <w:tc>
          <w:tcPr>
            <w:tcW w:w="1043" w:type="dxa"/>
            <w:shd w:val="clear" w:color="000000" w:fill="FFFFFF"/>
            <w:vAlign w:val="center"/>
            <w:hideMark/>
          </w:tcPr>
          <w:p w14:paraId="2089526A"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4F2B6441"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4EB1F0D9" w14:textId="79D57A79" w:rsidR="00691096" w:rsidRPr="00875D44" w:rsidRDefault="00691096" w:rsidP="007179E2">
            <w:pPr>
              <w:pStyle w:val="Tabletext"/>
              <w:jc w:val="center"/>
              <w:rPr>
                <w:sz w:val="16"/>
                <w:szCs w:val="16"/>
                <w:lang w:eastAsia="en-GB"/>
              </w:rPr>
            </w:pPr>
            <w:r w:rsidRPr="00875D44">
              <w:rPr>
                <w:rFonts w:eastAsia="Calibri"/>
                <w:sz w:val="16"/>
                <w:szCs w:val="16"/>
              </w:rPr>
              <w:t>06.08.2024</w:t>
            </w:r>
          </w:p>
        </w:tc>
        <w:tc>
          <w:tcPr>
            <w:tcW w:w="948" w:type="dxa"/>
            <w:shd w:val="clear" w:color="auto" w:fill="auto"/>
            <w:noWrap/>
            <w:vAlign w:val="center"/>
            <w:hideMark/>
          </w:tcPr>
          <w:p w14:paraId="1B718981" w14:textId="5FDD8677" w:rsidR="00691096" w:rsidRPr="00875D44" w:rsidRDefault="00691096" w:rsidP="007179E2">
            <w:pPr>
              <w:pStyle w:val="Tabletext"/>
              <w:jc w:val="center"/>
              <w:rPr>
                <w:sz w:val="16"/>
                <w:szCs w:val="16"/>
                <w:lang w:eastAsia="en-GB"/>
              </w:rPr>
            </w:pPr>
            <w:r w:rsidRPr="00875D44">
              <w:rPr>
                <w:rFonts w:eastAsia="Calibri"/>
                <w:sz w:val="16"/>
                <w:szCs w:val="16"/>
              </w:rPr>
              <w:t>3027</w:t>
            </w:r>
          </w:p>
        </w:tc>
        <w:tc>
          <w:tcPr>
            <w:tcW w:w="1260" w:type="dxa"/>
            <w:shd w:val="clear" w:color="auto" w:fill="auto"/>
            <w:noWrap/>
            <w:vAlign w:val="center"/>
            <w:hideMark/>
          </w:tcPr>
          <w:p w14:paraId="6DB4D714" w14:textId="77777777" w:rsidR="00691096" w:rsidRPr="00875D44" w:rsidRDefault="00691096" w:rsidP="007179E2">
            <w:pPr>
              <w:pStyle w:val="Tabletext"/>
              <w:jc w:val="center"/>
              <w:rPr>
                <w:sz w:val="16"/>
                <w:szCs w:val="16"/>
                <w:lang w:eastAsia="en-GB"/>
              </w:rPr>
            </w:pPr>
            <w:r w:rsidRPr="00875D44">
              <w:rPr>
                <w:sz w:val="16"/>
                <w:szCs w:val="16"/>
                <w:lang w:eastAsia="en-GB"/>
              </w:rPr>
              <w:t>7</w:t>
            </w:r>
          </w:p>
        </w:tc>
        <w:tc>
          <w:tcPr>
            <w:tcW w:w="1260" w:type="dxa"/>
            <w:vAlign w:val="center"/>
          </w:tcPr>
          <w:p w14:paraId="4DAC0377" w14:textId="77777777" w:rsidR="00691096" w:rsidRPr="00875D44" w:rsidRDefault="00691096" w:rsidP="007179E2">
            <w:pPr>
              <w:pStyle w:val="Tabletext"/>
              <w:jc w:val="center"/>
              <w:rPr>
                <w:sz w:val="16"/>
                <w:szCs w:val="16"/>
                <w:lang w:eastAsia="en-GB"/>
              </w:rPr>
            </w:pPr>
          </w:p>
        </w:tc>
      </w:tr>
      <w:tr w:rsidR="00691096" w:rsidRPr="001F59F2" w14:paraId="305057D3" w14:textId="77777777" w:rsidTr="007179E2">
        <w:trPr>
          <w:cantSplit/>
          <w:jc w:val="center"/>
        </w:trPr>
        <w:tc>
          <w:tcPr>
            <w:tcW w:w="946" w:type="dxa"/>
            <w:shd w:val="clear" w:color="000000" w:fill="FFFFFF"/>
            <w:vAlign w:val="center"/>
            <w:hideMark/>
          </w:tcPr>
          <w:p w14:paraId="3A96F0A9" w14:textId="77777777" w:rsidR="00691096" w:rsidRPr="00875D44" w:rsidRDefault="00691096" w:rsidP="00875D44">
            <w:pPr>
              <w:pStyle w:val="Tabletext"/>
              <w:rPr>
                <w:sz w:val="16"/>
                <w:szCs w:val="16"/>
                <w:lang w:eastAsia="en-GB"/>
              </w:rPr>
            </w:pPr>
            <w:r w:rsidRPr="00875D44">
              <w:rPr>
                <w:sz w:val="16"/>
                <w:szCs w:val="16"/>
                <w:lang w:eastAsia="en-GB"/>
              </w:rPr>
              <w:t>122520161</w:t>
            </w:r>
          </w:p>
        </w:tc>
        <w:tc>
          <w:tcPr>
            <w:tcW w:w="1376" w:type="dxa"/>
            <w:shd w:val="clear" w:color="000000" w:fill="FFFFFF"/>
            <w:vAlign w:val="center"/>
            <w:hideMark/>
          </w:tcPr>
          <w:p w14:paraId="4B9B51B2" w14:textId="77777777" w:rsidR="00691096" w:rsidRPr="00875D44" w:rsidRDefault="00691096" w:rsidP="00875D44">
            <w:pPr>
              <w:pStyle w:val="Tabletext"/>
              <w:rPr>
                <w:sz w:val="16"/>
                <w:szCs w:val="16"/>
                <w:lang w:eastAsia="en-GB"/>
              </w:rPr>
            </w:pPr>
            <w:r w:rsidRPr="00875D44">
              <w:rPr>
                <w:sz w:val="16"/>
                <w:szCs w:val="16"/>
                <w:lang w:eastAsia="en-GB"/>
              </w:rPr>
              <w:t>CSN-L1</w:t>
            </w:r>
          </w:p>
        </w:tc>
        <w:tc>
          <w:tcPr>
            <w:tcW w:w="820" w:type="dxa"/>
            <w:shd w:val="clear" w:color="000000" w:fill="FFFFFF"/>
            <w:vAlign w:val="center"/>
            <w:hideMark/>
          </w:tcPr>
          <w:p w14:paraId="2099EC63" w14:textId="77777777" w:rsidR="00691096" w:rsidRPr="00875D44" w:rsidRDefault="00691096" w:rsidP="007179E2">
            <w:pPr>
              <w:pStyle w:val="Tabletext"/>
              <w:jc w:val="center"/>
              <w:rPr>
                <w:sz w:val="16"/>
                <w:szCs w:val="16"/>
                <w:lang w:eastAsia="en-GB"/>
              </w:rPr>
            </w:pPr>
            <w:r w:rsidRPr="00875D44">
              <w:rPr>
                <w:sz w:val="16"/>
                <w:szCs w:val="16"/>
                <w:lang w:eastAsia="en-GB"/>
              </w:rPr>
              <w:t>CHN</w:t>
            </w:r>
          </w:p>
        </w:tc>
        <w:tc>
          <w:tcPr>
            <w:tcW w:w="531" w:type="dxa"/>
            <w:shd w:val="clear" w:color="000000" w:fill="FFFFFF"/>
            <w:vAlign w:val="center"/>
            <w:hideMark/>
          </w:tcPr>
          <w:p w14:paraId="4C0E59D2"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5D98AE8B" w14:textId="77777777" w:rsidR="00691096" w:rsidRPr="00875D44" w:rsidRDefault="00691096" w:rsidP="007179E2">
            <w:pPr>
              <w:pStyle w:val="Tabletext"/>
              <w:jc w:val="center"/>
              <w:rPr>
                <w:sz w:val="16"/>
                <w:szCs w:val="16"/>
                <w:lang w:eastAsia="en-GB"/>
              </w:rPr>
            </w:pPr>
            <w:r w:rsidRPr="00875D44">
              <w:rPr>
                <w:sz w:val="16"/>
                <w:szCs w:val="16"/>
                <w:lang w:eastAsia="en-GB"/>
              </w:rPr>
              <w:t>03.11.2022</w:t>
            </w:r>
          </w:p>
        </w:tc>
        <w:tc>
          <w:tcPr>
            <w:tcW w:w="1043" w:type="dxa"/>
            <w:shd w:val="clear" w:color="000000" w:fill="FFFFFF"/>
            <w:vAlign w:val="center"/>
            <w:hideMark/>
          </w:tcPr>
          <w:p w14:paraId="456D01DB"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01ED15F7"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7F704B51" w14:textId="1660FE20"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1206512D" w14:textId="2201C7BA"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1764E160" w14:textId="77777777" w:rsidR="00691096" w:rsidRPr="00875D44" w:rsidRDefault="00691096" w:rsidP="007179E2">
            <w:pPr>
              <w:pStyle w:val="Tabletext"/>
              <w:jc w:val="center"/>
              <w:rPr>
                <w:sz w:val="16"/>
                <w:szCs w:val="16"/>
                <w:lang w:eastAsia="en-GB"/>
              </w:rPr>
            </w:pPr>
            <w:r w:rsidRPr="00875D44">
              <w:rPr>
                <w:sz w:val="16"/>
                <w:szCs w:val="16"/>
                <w:lang w:eastAsia="en-GB"/>
              </w:rPr>
              <w:t>12</w:t>
            </w:r>
          </w:p>
        </w:tc>
        <w:tc>
          <w:tcPr>
            <w:tcW w:w="1260" w:type="dxa"/>
            <w:vAlign w:val="center"/>
          </w:tcPr>
          <w:p w14:paraId="1426D1EE" w14:textId="77777777" w:rsidR="00691096" w:rsidRPr="00875D44" w:rsidRDefault="00691096" w:rsidP="007179E2">
            <w:pPr>
              <w:pStyle w:val="Tabletext"/>
              <w:jc w:val="center"/>
              <w:rPr>
                <w:sz w:val="16"/>
                <w:szCs w:val="16"/>
                <w:lang w:eastAsia="en-GB"/>
              </w:rPr>
            </w:pPr>
          </w:p>
        </w:tc>
      </w:tr>
      <w:tr w:rsidR="00691096" w:rsidRPr="001F59F2" w14:paraId="16A231C1" w14:textId="77777777" w:rsidTr="007179E2">
        <w:trPr>
          <w:cantSplit/>
          <w:jc w:val="center"/>
        </w:trPr>
        <w:tc>
          <w:tcPr>
            <w:tcW w:w="946" w:type="dxa"/>
            <w:shd w:val="clear" w:color="000000" w:fill="FFFFFF"/>
            <w:vAlign w:val="center"/>
            <w:hideMark/>
          </w:tcPr>
          <w:p w14:paraId="1546149E" w14:textId="77777777" w:rsidR="00691096" w:rsidRPr="00875D44" w:rsidRDefault="00691096" w:rsidP="00875D44">
            <w:pPr>
              <w:pStyle w:val="Tabletext"/>
              <w:rPr>
                <w:sz w:val="16"/>
                <w:szCs w:val="16"/>
                <w:lang w:eastAsia="en-GB"/>
              </w:rPr>
            </w:pPr>
            <w:r w:rsidRPr="00875D44">
              <w:rPr>
                <w:sz w:val="16"/>
                <w:szCs w:val="16"/>
                <w:lang w:eastAsia="en-GB"/>
              </w:rPr>
              <w:t>122520162</w:t>
            </w:r>
          </w:p>
        </w:tc>
        <w:tc>
          <w:tcPr>
            <w:tcW w:w="1376" w:type="dxa"/>
            <w:shd w:val="clear" w:color="000000" w:fill="FFFFFF"/>
            <w:vAlign w:val="center"/>
            <w:hideMark/>
          </w:tcPr>
          <w:p w14:paraId="3C91B882" w14:textId="77777777" w:rsidR="00691096" w:rsidRPr="00875D44" w:rsidRDefault="00691096" w:rsidP="00875D44">
            <w:pPr>
              <w:pStyle w:val="Tabletext"/>
              <w:rPr>
                <w:sz w:val="16"/>
                <w:szCs w:val="16"/>
                <w:lang w:eastAsia="en-GB"/>
              </w:rPr>
            </w:pPr>
            <w:r w:rsidRPr="00875D44">
              <w:rPr>
                <w:sz w:val="16"/>
                <w:szCs w:val="16"/>
                <w:lang w:eastAsia="en-GB"/>
              </w:rPr>
              <w:t>CSN-L2</w:t>
            </w:r>
          </w:p>
        </w:tc>
        <w:tc>
          <w:tcPr>
            <w:tcW w:w="820" w:type="dxa"/>
            <w:shd w:val="clear" w:color="000000" w:fill="FFFFFF"/>
            <w:vAlign w:val="center"/>
            <w:hideMark/>
          </w:tcPr>
          <w:p w14:paraId="3D60152A" w14:textId="77777777" w:rsidR="00691096" w:rsidRPr="00875D44" w:rsidRDefault="00691096" w:rsidP="007179E2">
            <w:pPr>
              <w:pStyle w:val="Tabletext"/>
              <w:jc w:val="center"/>
              <w:rPr>
                <w:sz w:val="16"/>
                <w:szCs w:val="16"/>
                <w:lang w:eastAsia="en-GB"/>
              </w:rPr>
            </w:pPr>
            <w:r w:rsidRPr="00875D44">
              <w:rPr>
                <w:sz w:val="16"/>
                <w:szCs w:val="16"/>
                <w:lang w:eastAsia="en-GB"/>
              </w:rPr>
              <w:t>CHN</w:t>
            </w:r>
          </w:p>
        </w:tc>
        <w:tc>
          <w:tcPr>
            <w:tcW w:w="531" w:type="dxa"/>
            <w:shd w:val="clear" w:color="000000" w:fill="FFFFFF"/>
            <w:vAlign w:val="center"/>
            <w:hideMark/>
          </w:tcPr>
          <w:p w14:paraId="2A18C01B"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128E891A" w14:textId="77777777" w:rsidR="00691096" w:rsidRPr="00875D44" w:rsidRDefault="00691096" w:rsidP="007179E2">
            <w:pPr>
              <w:pStyle w:val="Tabletext"/>
              <w:jc w:val="center"/>
              <w:rPr>
                <w:sz w:val="16"/>
                <w:szCs w:val="16"/>
                <w:lang w:eastAsia="en-GB"/>
              </w:rPr>
            </w:pPr>
            <w:r w:rsidRPr="00875D44">
              <w:rPr>
                <w:sz w:val="16"/>
                <w:szCs w:val="16"/>
                <w:lang w:eastAsia="en-GB"/>
              </w:rPr>
              <w:t>03.11.2022</w:t>
            </w:r>
          </w:p>
        </w:tc>
        <w:tc>
          <w:tcPr>
            <w:tcW w:w="1043" w:type="dxa"/>
            <w:shd w:val="clear" w:color="000000" w:fill="FFFFFF"/>
            <w:vAlign w:val="center"/>
            <w:hideMark/>
          </w:tcPr>
          <w:p w14:paraId="012E7441"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6E2E91DD"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0B9ECA98" w14:textId="6450F35D" w:rsidR="00691096" w:rsidRPr="00875D44" w:rsidRDefault="00691096" w:rsidP="007179E2">
            <w:pPr>
              <w:pStyle w:val="Tabletext"/>
              <w:jc w:val="center"/>
              <w:rPr>
                <w:sz w:val="16"/>
                <w:szCs w:val="16"/>
                <w:lang w:eastAsia="en-GB"/>
              </w:rPr>
            </w:pPr>
            <w:r w:rsidRPr="00875D44">
              <w:rPr>
                <w:rFonts w:eastAsia="Calibri"/>
                <w:color w:val="000000" w:themeColor="text1"/>
                <w:sz w:val="16"/>
                <w:szCs w:val="16"/>
              </w:rPr>
              <w:t>06.08.2024</w:t>
            </w:r>
          </w:p>
        </w:tc>
        <w:tc>
          <w:tcPr>
            <w:tcW w:w="948" w:type="dxa"/>
            <w:shd w:val="clear" w:color="auto" w:fill="auto"/>
            <w:noWrap/>
            <w:vAlign w:val="center"/>
            <w:hideMark/>
          </w:tcPr>
          <w:p w14:paraId="65CED93F" w14:textId="425DD3C7" w:rsidR="00691096" w:rsidRPr="00875D44" w:rsidRDefault="00691096" w:rsidP="007179E2">
            <w:pPr>
              <w:pStyle w:val="Tabletext"/>
              <w:jc w:val="center"/>
              <w:rPr>
                <w:sz w:val="16"/>
                <w:szCs w:val="16"/>
                <w:lang w:eastAsia="en-GB"/>
              </w:rPr>
            </w:pPr>
            <w:r w:rsidRPr="00875D44">
              <w:rPr>
                <w:rFonts w:eastAsia="Calibri"/>
                <w:color w:val="000000" w:themeColor="text1"/>
                <w:sz w:val="16"/>
                <w:szCs w:val="16"/>
              </w:rPr>
              <w:t>3027</w:t>
            </w:r>
          </w:p>
        </w:tc>
        <w:tc>
          <w:tcPr>
            <w:tcW w:w="1260" w:type="dxa"/>
            <w:shd w:val="clear" w:color="auto" w:fill="auto"/>
            <w:noWrap/>
            <w:vAlign w:val="center"/>
            <w:hideMark/>
          </w:tcPr>
          <w:p w14:paraId="4B713049" w14:textId="77777777" w:rsidR="00691096" w:rsidRPr="00875D44" w:rsidRDefault="00691096" w:rsidP="007179E2">
            <w:pPr>
              <w:pStyle w:val="Tabletext"/>
              <w:jc w:val="center"/>
              <w:rPr>
                <w:sz w:val="16"/>
                <w:szCs w:val="16"/>
                <w:lang w:eastAsia="en-GB"/>
              </w:rPr>
            </w:pPr>
            <w:r w:rsidRPr="00875D44">
              <w:rPr>
                <w:sz w:val="16"/>
                <w:szCs w:val="16"/>
                <w:lang w:eastAsia="en-GB"/>
              </w:rPr>
              <w:t>12</w:t>
            </w:r>
          </w:p>
        </w:tc>
        <w:tc>
          <w:tcPr>
            <w:tcW w:w="1260" w:type="dxa"/>
            <w:vAlign w:val="center"/>
          </w:tcPr>
          <w:p w14:paraId="505637A9" w14:textId="77777777" w:rsidR="00691096" w:rsidRPr="00875D44" w:rsidRDefault="00691096" w:rsidP="007179E2">
            <w:pPr>
              <w:pStyle w:val="Tabletext"/>
              <w:jc w:val="center"/>
              <w:rPr>
                <w:sz w:val="16"/>
                <w:szCs w:val="16"/>
                <w:lang w:eastAsia="en-GB"/>
              </w:rPr>
            </w:pPr>
          </w:p>
        </w:tc>
      </w:tr>
      <w:tr w:rsidR="00691096" w:rsidRPr="001F59F2" w14:paraId="54E948B2" w14:textId="77777777" w:rsidTr="007179E2">
        <w:trPr>
          <w:cantSplit/>
          <w:jc w:val="center"/>
        </w:trPr>
        <w:tc>
          <w:tcPr>
            <w:tcW w:w="946" w:type="dxa"/>
            <w:shd w:val="clear" w:color="000000" w:fill="FFFFFF"/>
            <w:vAlign w:val="center"/>
            <w:hideMark/>
          </w:tcPr>
          <w:p w14:paraId="675B670B" w14:textId="77777777" w:rsidR="00691096" w:rsidRPr="00875D44" w:rsidRDefault="00691096" w:rsidP="00875D44">
            <w:pPr>
              <w:pStyle w:val="Tabletext"/>
              <w:rPr>
                <w:sz w:val="16"/>
                <w:szCs w:val="16"/>
                <w:lang w:eastAsia="en-GB"/>
              </w:rPr>
            </w:pPr>
            <w:r w:rsidRPr="00875D44">
              <w:rPr>
                <w:sz w:val="16"/>
                <w:szCs w:val="16"/>
                <w:lang w:eastAsia="en-GB"/>
              </w:rPr>
              <w:t>122520163</w:t>
            </w:r>
          </w:p>
        </w:tc>
        <w:tc>
          <w:tcPr>
            <w:tcW w:w="1376" w:type="dxa"/>
            <w:shd w:val="clear" w:color="000000" w:fill="FFFFFF"/>
            <w:vAlign w:val="center"/>
            <w:hideMark/>
          </w:tcPr>
          <w:p w14:paraId="388CF819" w14:textId="77777777" w:rsidR="00691096" w:rsidRPr="00875D44" w:rsidRDefault="00691096" w:rsidP="00875D44">
            <w:pPr>
              <w:pStyle w:val="Tabletext"/>
              <w:rPr>
                <w:sz w:val="16"/>
                <w:szCs w:val="16"/>
                <w:lang w:eastAsia="en-GB"/>
              </w:rPr>
            </w:pPr>
            <w:r w:rsidRPr="00875D44">
              <w:rPr>
                <w:sz w:val="16"/>
                <w:szCs w:val="16"/>
                <w:lang w:eastAsia="en-GB"/>
              </w:rPr>
              <w:t>CSN-L3</w:t>
            </w:r>
          </w:p>
        </w:tc>
        <w:tc>
          <w:tcPr>
            <w:tcW w:w="820" w:type="dxa"/>
            <w:shd w:val="clear" w:color="000000" w:fill="FFFFFF"/>
            <w:vAlign w:val="center"/>
            <w:hideMark/>
          </w:tcPr>
          <w:p w14:paraId="1316AE87" w14:textId="77777777" w:rsidR="00691096" w:rsidRPr="00875D44" w:rsidRDefault="00691096" w:rsidP="007179E2">
            <w:pPr>
              <w:pStyle w:val="Tabletext"/>
              <w:jc w:val="center"/>
              <w:rPr>
                <w:sz w:val="16"/>
                <w:szCs w:val="16"/>
                <w:lang w:eastAsia="en-GB"/>
              </w:rPr>
            </w:pPr>
            <w:r w:rsidRPr="00875D44">
              <w:rPr>
                <w:sz w:val="16"/>
                <w:szCs w:val="16"/>
                <w:lang w:eastAsia="en-GB"/>
              </w:rPr>
              <w:t>CHN</w:t>
            </w:r>
          </w:p>
        </w:tc>
        <w:tc>
          <w:tcPr>
            <w:tcW w:w="531" w:type="dxa"/>
            <w:shd w:val="clear" w:color="000000" w:fill="FFFFFF"/>
            <w:vAlign w:val="center"/>
            <w:hideMark/>
          </w:tcPr>
          <w:p w14:paraId="6832238B"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668A75AB" w14:textId="77777777" w:rsidR="00691096" w:rsidRPr="00875D44" w:rsidRDefault="00691096" w:rsidP="007179E2">
            <w:pPr>
              <w:pStyle w:val="Tabletext"/>
              <w:jc w:val="center"/>
              <w:rPr>
                <w:sz w:val="16"/>
                <w:szCs w:val="16"/>
                <w:lang w:eastAsia="en-GB"/>
              </w:rPr>
            </w:pPr>
            <w:r w:rsidRPr="00875D44">
              <w:rPr>
                <w:sz w:val="16"/>
                <w:szCs w:val="16"/>
                <w:lang w:eastAsia="en-GB"/>
              </w:rPr>
              <w:t>03.11.2022</w:t>
            </w:r>
          </w:p>
        </w:tc>
        <w:tc>
          <w:tcPr>
            <w:tcW w:w="1043" w:type="dxa"/>
            <w:shd w:val="clear" w:color="000000" w:fill="FFFFFF"/>
            <w:vAlign w:val="center"/>
            <w:hideMark/>
          </w:tcPr>
          <w:p w14:paraId="68D109B8"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366EC790"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52EAB27B" w14:textId="3957E397"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10CE0A5A" w14:textId="7BC2FA75"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4B6FE73A" w14:textId="77777777" w:rsidR="00691096" w:rsidRPr="00875D44" w:rsidRDefault="00691096" w:rsidP="007179E2">
            <w:pPr>
              <w:pStyle w:val="Tabletext"/>
              <w:jc w:val="center"/>
              <w:rPr>
                <w:sz w:val="16"/>
                <w:szCs w:val="16"/>
                <w:lang w:eastAsia="en-GB"/>
              </w:rPr>
            </w:pPr>
            <w:r w:rsidRPr="00875D44">
              <w:rPr>
                <w:sz w:val="16"/>
                <w:szCs w:val="16"/>
                <w:lang w:eastAsia="en-GB"/>
              </w:rPr>
              <w:t>11</w:t>
            </w:r>
          </w:p>
        </w:tc>
        <w:tc>
          <w:tcPr>
            <w:tcW w:w="1260" w:type="dxa"/>
            <w:vAlign w:val="center"/>
          </w:tcPr>
          <w:p w14:paraId="1F066F51" w14:textId="77777777" w:rsidR="00691096" w:rsidRPr="00875D44" w:rsidRDefault="00691096" w:rsidP="007179E2">
            <w:pPr>
              <w:pStyle w:val="Tabletext"/>
              <w:jc w:val="center"/>
              <w:rPr>
                <w:sz w:val="16"/>
                <w:szCs w:val="16"/>
                <w:lang w:eastAsia="en-GB"/>
              </w:rPr>
            </w:pPr>
          </w:p>
        </w:tc>
      </w:tr>
      <w:tr w:rsidR="00691096" w:rsidRPr="001F59F2" w14:paraId="0CF6BE80" w14:textId="77777777" w:rsidTr="007179E2">
        <w:trPr>
          <w:cantSplit/>
          <w:jc w:val="center"/>
        </w:trPr>
        <w:tc>
          <w:tcPr>
            <w:tcW w:w="946" w:type="dxa"/>
            <w:shd w:val="clear" w:color="000000" w:fill="FFFFFF"/>
            <w:vAlign w:val="center"/>
            <w:hideMark/>
          </w:tcPr>
          <w:p w14:paraId="1496BF71" w14:textId="77777777" w:rsidR="00691096" w:rsidRPr="00875D44" w:rsidRDefault="00691096" w:rsidP="00875D44">
            <w:pPr>
              <w:pStyle w:val="Tabletext"/>
              <w:rPr>
                <w:sz w:val="16"/>
                <w:szCs w:val="16"/>
                <w:lang w:eastAsia="en-GB"/>
              </w:rPr>
            </w:pPr>
            <w:r w:rsidRPr="00875D44">
              <w:rPr>
                <w:sz w:val="16"/>
                <w:szCs w:val="16"/>
                <w:lang w:eastAsia="en-GB"/>
              </w:rPr>
              <w:t>122520165</w:t>
            </w:r>
          </w:p>
        </w:tc>
        <w:tc>
          <w:tcPr>
            <w:tcW w:w="1376" w:type="dxa"/>
            <w:shd w:val="clear" w:color="000000" w:fill="FFFFFF"/>
            <w:vAlign w:val="center"/>
            <w:hideMark/>
          </w:tcPr>
          <w:p w14:paraId="763AFF4E" w14:textId="77777777" w:rsidR="00691096" w:rsidRPr="00875D44" w:rsidRDefault="00691096" w:rsidP="00875D44">
            <w:pPr>
              <w:pStyle w:val="Tabletext"/>
              <w:rPr>
                <w:sz w:val="16"/>
                <w:szCs w:val="16"/>
                <w:lang w:eastAsia="en-GB"/>
              </w:rPr>
            </w:pPr>
            <w:r w:rsidRPr="00875D44">
              <w:rPr>
                <w:sz w:val="16"/>
                <w:szCs w:val="16"/>
                <w:lang w:eastAsia="en-GB"/>
              </w:rPr>
              <w:t>HISKY LEO</w:t>
            </w:r>
          </w:p>
        </w:tc>
        <w:tc>
          <w:tcPr>
            <w:tcW w:w="820" w:type="dxa"/>
            <w:shd w:val="clear" w:color="000000" w:fill="FFFFFF"/>
            <w:vAlign w:val="center"/>
            <w:hideMark/>
          </w:tcPr>
          <w:p w14:paraId="50614873" w14:textId="77777777" w:rsidR="00691096" w:rsidRPr="00875D44" w:rsidRDefault="00691096" w:rsidP="007179E2">
            <w:pPr>
              <w:pStyle w:val="Tabletext"/>
              <w:jc w:val="center"/>
              <w:rPr>
                <w:sz w:val="16"/>
                <w:szCs w:val="16"/>
                <w:lang w:eastAsia="en-GB"/>
              </w:rPr>
            </w:pPr>
            <w:r w:rsidRPr="00875D44">
              <w:rPr>
                <w:sz w:val="16"/>
                <w:szCs w:val="16"/>
                <w:lang w:eastAsia="en-GB"/>
              </w:rPr>
              <w:t>G</w:t>
            </w:r>
          </w:p>
        </w:tc>
        <w:tc>
          <w:tcPr>
            <w:tcW w:w="531" w:type="dxa"/>
            <w:shd w:val="clear" w:color="000000" w:fill="FFFFFF"/>
            <w:vAlign w:val="center"/>
            <w:hideMark/>
          </w:tcPr>
          <w:p w14:paraId="3F253A05"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122FAE48" w14:textId="77777777" w:rsidR="00691096" w:rsidRPr="00875D44" w:rsidRDefault="00691096" w:rsidP="007179E2">
            <w:pPr>
              <w:pStyle w:val="Tabletext"/>
              <w:jc w:val="center"/>
              <w:rPr>
                <w:sz w:val="16"/>
                <w:szCs w:val="16"/>
                <w:lang w:eastAsia="en-GB"/>
              </w:rPr>
            </w:pPr>
            <w:r w:rsidRPr="00875D44">
              <w:rPr>
                <w:sz w:val="16"/>
                <w:szCs w:val="16"/>
                <w:lang w:eastAsia="en-GB"/>
              </w:rPr>
              <w:t>07.11.2022</w:t>
            </w:r>
          </w:p>
        </w:tc>
        <w:tc>
          <w:tcPr>
            <w:tcW w:w="1043" w:type="dxa"/>
            <w:shd w:val="clear" w:color="000000" w:fill="FFFFFF"/>
            <w:vAlign w:val="center"/>
            <w:hideMark/>
          </w:tcPr>
          <w:p w14:paraId="4A3DB92D"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3CF5D5F4" w14:textId="020F5C35"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3E1DCCFB" w14:textId="225120EB"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184D7CC6" w14:textId="1D688BAD"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6FB86542" w14:textId="77777777" w:rsidR="00691096" w:rsidRPr="00875D44" w:rsidRDefault="00691096" w:rsidP="007179E2">
            <w:pPr>
              <w:pStyle w:val="Tabletext"/>
              <w:jc w:val="center"/>
              <w:rPr>
                <w:sz w:val="16"/>
                <w:szCs w:val="16"/>
                <w:lang w:eastAsia="en-GB"/>
              </w:rPr>
            </w:pPr>
            <w:r w:rsidRPr="00875D44">
              <w:rPr>
                <w:sz w:val="16"/>
                <w:szCs w:val="16"/>
                <w:lang w:eastAsia="en-GB"/>
              </w:rPr>
              <w:t>8</w:t>
            </w:r>
          </w:p>
        </w:tc>
        <w:tc>
          <w:tcPr>
            <w:tcW w:w="1260" w:type="dxa"/>
            <w:vAlign w:val="center"/>
          </w:tcPr>
          <w:p w14:paraId="10119110" w14:textId="77777777" w:rsidR="00691096" w:rsidRPr="00875D44" w:rsidRDefault="00691096" w:rsidP="007179E2">
            <w:pPr>
              <w:pStyle w:val="Tabletext"/>
              <w:jc w:val="center"/>
              <w:rPr>
                <w:sz w:val="16"/>
                <w:szCs w:val="16"/>
                <w:lang w:eastAsia="en-GB"/>
              </w:rPr>
            </w:pPr>
          </w:p>
        </w:tc>
      </w:tr>
      <w:tr w:rsidR="00691096" w:rsidRPr="001F59F2" w14:paraId="1053D684" w14:textId="77777777" w:rsidTr="007179E2">
        <w:trPr>
          <w:cantSplit/>
          <w:jc w:val="center"/>
        </w:trPr>
        <w:tc>
          <w:tcPr>
            <w:tcW w:w="946" w:type="dxa"/>
            <w:shd w:val="clear" w:color="000000" w:fill="FFFFFF"/>
            <w:vAlign w:val="center"/>
            <w:hideMark/>
          </w:tcPr>
          <w:p w14:paraId="70F6E400" w14:textId="77777777" w:rsidR="00691096" w:rsidRPr="00875D44" w:rsidRDefault="00691096" w:rsidP="00875D44">
            <w:pPr>
              <w:pStyle w:val="Tabletext"/>
              <w:rPr>
                <w:sz w:val="16"/>
                <w:szCs w:val="16"/>
                <w:lang w:eastAsia="en-GB"/>
              </w:rPr>
            </w:pPr>
            <w:r w:rsidRPr="00875D44">
              <w:rPr>
                <w:sz w:val="16"/>
                <w:szCs w:val="16"/>
                <w:lang w:eastAsia="en-GB"/>
              </w:rPr>
              <w:t>122520223</w:t>
            </w:r>
          </w:p>
        </w:tc>
        <w:tc>
          <w:tcPr>
            <w:tcW w:w="1376" w:type="dxa"/>
            <w:shd w:val="clear" w:color="000000" w:fill="FFFFFF"/>
            <w:vAlign w:val="center"/>
            <w:hideMark/>
          </w:tcPr>
          <w:p w14:paraId="4A95DA59" w14:textId="77777777" w:rsidR="00691096" w:rsidRPr="00875D44" w:rsidRDefault="00691096" w:rsidP="00875D44">
            <w:pPr>
              <w:pStyle w:val="Tabletext"/>
              <w:rPr>
                <w:sz w:val="16"/>
                <w:szCs w:val="16"/>
                <w:lang w:eastAsia="en-GB"/>
              </w:rPr>
            </w:pPr>
            <w:r w:rsidRPr="00875D44">
              <w:rPr>
                <w:sz w:val="16"/>
                <w:szCs w:val="16"/>
                <w:lang w:eastAsia="en-GB"/>
              </w:rPr>
              <w:t>STELLAR-ASTE</w:t>
            </w:r>
          </w:p>
        </w:tc>
        <w:tc>
          <w:tcPr>
            <w:tcW w:w="820" w:type="dxa"/>
            <w:shd w:val="clear" w:color="000000" w:fill="FFFFFF"/>
            <w:vAlign w:val="center"/>
            <w:hideMark/>
          </w:tcPr>
          <w:p w14:paraId="71E65608" w14:textId="77777777" w:rsidR="00691096" w:rsidRPr="00875D44" w:rsidRDefault="00691096" w:rsidP="007179E2">
            <w:pPr>
              <w:pStyle w:val="Tabletext"/>
              <w:jc w:val="center"/>
              <w:rPr>
                <w:sz w:val="16"/>
                <w:szCs w:val="16"/>
                <w:lang w:eastAsia="en-GB"/>
              </w:rPr>
            </w:pPr>
            <w:r w:rsidRPr="00875D44">
              <w:rPr>
                <w:sz w:val="16"/>
                <w:szCs w:val="16"/>
                <w:lang w:eastAsia="en-GB"/>
              </w:rPr>
              <w:t>F</w:t>
            </w:r>
          </w:p>
        </w:tc>
        <w:tc>
          <w:tcPr>
            <w:tcW w:w="531" w:type="dxa"/>
            <w:shd w:val="clear" w:color="000000" w:fill="FFFFFF"/>
            <w:vAlign w:val="center"/>
            <w:hideMark/>
          </w:tcPr>
          <w:p w14:paraId="2C7F589C"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2C771B23" w14:textId="77777777" w:rsidR="00691096" w:rsidRPr="00875D44" w:rsidRDefault="00691096" w:rsidP="007179E2">
            <w:pPr>
              <w:pStyle w:val="Tabletext"/>
              <w:jc w:val="center"/>
              <w:rPr>
                <w:sz w:val="16"/>
                <w:szCs w:val="16"/>
                <w:lang w:eastAsia="en-GB"/>
              </w:rPr>
            </w:pPr>
            <w:r w:rsidRPr="00875D44">
              <w:rPr>
                <w:sz w:val="16"/>
                <w:szCs w:val="16"/>
                <w:lang w:eastAsia="en-GB"/>
              </w:rPr>
              <w:t>20.12.2022</w:t>
            </w:r>
          </w:p>
        </w:tc>
        <w:tc>
          <w:tcPr>
            <w:tcW w:w="1043" w:type="dxa"/>
            <w:shd w:val="clear" w:color="000000" w:fill="FFFFFF"/>
            <w:vAlign w:val="center"/>
            <w:hideMark/>
          </w:tcPr>
          <w:p w14:paraId="7058C59C"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18A1DED8"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14EED0F9" w14:textId="4EC32E15"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28D3A565" w14:textId="30CBCB59"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5A7CCB5D" w14:textId="77777777" w:rsidR="00691096" w:rsidRPr="00875D44" w:rsidRDefault="00691096" w:rsidP="007179E2">
            <w:pPr>
              <w:pStyle w:val="Tabletext"/>
              <w:jc w:val="center"/>
              <w:rPr>
                <w:sz w:val="16"/>
                <w:szCs w:val="16"/>
                <w:lang w:eastAsia="en-GB"/>
              </w:rPr>
            </w:pPr>
            <w:r w:rsidRPr="00875D44">
              <w:rPr>
                <w:sz w:val="16"/>
                <w:szCs w:val="16"/>
                <w:lang w:eastAsia="en-GB"/>
              </w:rPr>
              <w:t>7</w:t>
            </w:r>
          </w:p>
        </w:tc>
        <w:tc>
          <w:tcPr>
            <w:tcW w:w="1260" w:type="dxa"/>
            <w:vAlign w:val="center"/>
          </w:tcPr>
          <w:p w14:paraId="0092870E" w14:textId="77777777" w:rsidR="00691096" w:rsidRPr="00875D44" w:rsidRDefault="00691096" w:rsidP="007179E2">
            <w:pPr>
              <w:pStyle w:val="Tabletext"/>
              <w:jc w:val="center"/>
              <w:rPr>
                <w:sz w:val="16"/>
                <w:szCs w:val="16"/>
                <w:lang w:eastAsia="en-GB"/>
              </w:rPr>
            </w:pPr>
          </w:p>
        </w:tc>
      </w:tr>
      <w:tr w:rsidR="00691096" w:rsidRPr="001F59F2" w14:paraId="70CBF010" w14:textId="77777777" w:rsidTr="007179E2">
        <w:trPr>
          <w:cantSplit/>
          <w:jc w:val="center"/>
        </w:trPr>
        <w:tc>
          <w:tcPr>
            <w:tcW w:w="946" w:type="dxa"/>
            <w:shd w:val="clear" w:color="000000" w:fill="FFFFFF"/>
            <w:vAlign w:val="center"/>
            <w:hideMark/>
          </w:tcPr>
          <w:p w14:paraId="7B5942CB" w14:textId="77777777" w:rsidR="00691096" w:rsidRPr="00875D44" w:rsidRDefault="00691096" w:rsidP="00875D44">
            <w:pPr>
              <w:pStyle w:val="Tabletext"/>
              <w:rPr>
                <w:sz w:val="16"/>
                <w:szCs w:val="16"/>
                <w:lang w:eastAsia="en-GB"/>
              </w:rPr>
            </w:pPr>
            <w:r w:rsidRPr="00875D44">
              <w:rPr>
                <w:sz w:val="16"/>
                <w:szCs w:val="16"/>
                <w:lang w:eastAsia="en-GB"/>
              </w:rPr>
              <w:t>122520224</w:t>
            </w:r>
          </w:p>
        </w:tc>
        <w:tc>
          <w:tcPr>
            <w:tcW w:w="1376" w:type="dxa"/>
            <w:shd w:val="clear" w:color="000000" w:fill="FFFFFF"/>
            <w:vAlign w:val="center"/>
            <w:hideMark/>
          </w:tcPr>
          <w:p w14:paraId="2A645DF8" w14:textId="77777777" w:rsidR="00691096" w:rsidRPr="00875D44" w:rsidRDefault="00691096" w:rsidP="00875D44">
            <w:pPr>
              <w:pStyle w:val="Tabletext"/>
              <w:rPr>
                <w:sz w:val="16"/>
                <w:szCs w:val="16"/>
                <w:lang w:eastAsia="en-GB"/>
              </w:rPr>
            </w:pPr>
            <w:r w:rsidRPr="00875D44">
              <w:rPr>
                <w:sz w:val="16"/>
                <w:szCs w:val="16"/>
                <w:lang w:eastAsia="en-GB"/>
              </w:rPr>
              <w:t>STELLAR-RION</w:t>
            </w:r>
          </w:p>
        </w:tc>
        <w:tc>
          <w:tcPr>
            <w:tcW w:w="820" w:type="dxa"/>
            <w:shd w:val="clear" w:color="000000" w:fill="FFFFFF"/>
            <w:vAlign w:val="center"/>
            <w:hideMark/>
          </w:tcPr>
          <w:p w14:paraId="6775CAD5" w14:textId="77777777" w:rsidR="00691096" w:rsidRPr="00875D44" w:rsidRDefault="00691096" w:rsidP="007179E2">
            <w:pPr>
              <w:pStyle w:val="Tabletext"/>
              <w:jc w:val="center"/>
              <w:rPr>
                <w:sz w:val="16"/>
                <w:szCs w:val="16"/>
                <w:lang w:eastAsia="en-GB"/>
              </w:rPr>
            </w:pPr>
            <w:r w:rsidRPr="00875D44">
              <w:rPr>
                <w:sz w:val="16"/>
                <w:szCs w:val="16"/>
                <w:lang w:eastAsia="en-GB"/>
              </w:rPr>
              <w:t>F</w:t>
            </w:r>
          </w:p>
        </w:tc>
        <w:tc>
          <w:tcPr>
            <w:tcW w:w="531" w:type="dxa"/>
            <w:shd w:val="clear" w:color="000000" w:fill="FFFFFF"/>
            <w:vAlign w:val="center"/>
            <w:hideMark/>
          </w:tcPr>
          <w:p w14:paraId="2CF3421E"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0B3C5297" w14:textId="77777777" w:rsidR="00691096" w:rsidRPr="00875D44" w:rsidRDefault="00691096" w:rsidP="007179E2">
            <w:pPr>
              <w:pStyle w:val="Tabletext"/>
              <w:jc w:val="center"/>
              <w:rPr>
                <w:sz w:val="16"/>
                <w:szCs w:val="16"/>
                <w:lang w:eastAsia="en-GB"/>
              </w:rPr>
            </w:pPr>
            <w:r w:rsidRPr="00875D44">
              <w:rPr>
                <w:sz w:val="16"/>
                <w:szCs w:val="16"/>
                <w:lang w:eastAsia="en-GB"/>
              </w:rPr>
              <w:t>20.12.2022</w:t>
            </w:r>
          </w:p>
        </w:tc>
        <w:tc>
          <w:tcPr>
            <w:tcW w:w="1043" w:type="dxa"/>
            <w:shd w:val="clear" w:color="000000" w:fill="FFFFFF"/>
            <w:vAlign w:val="center"/>
            <w:hideMark/>
          </w:tcPr>
          <w:p w14:paraId="24392E98"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40BD387D"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362CE0E3" w14:textId="1544E881"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72BC3742" w14:textId="0F98682B"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39A0D42A" w14:textId="77777777" w:rsidR="00691096" w:rsidRPr="00875D44" w:rsidRDefault="00691096" w:rsidP="007179E2">
            <w:pPr>
              <w:pStyle w:val="Tabletext"/>
              <w:jc w:val="center"/>
              <w:rPr>
                <w:sz w:val="16"/>
                <w:szCs w:val="16"/>
                <w:lang w:eastAsia="en-GB"/>
              </w:rPr>
            </w:pPr>
            <w:r w:rsidRPr="00875D44">
              <w:rPr>
                <w:sz w:val="16"/>
                <w:szCs w:val="16"/>
                <w:lang w:eastAsia="en-GB"/>
              </w:rPr>
              <w:t>9</w:t>
            </w:r>
          </w:p>
        </w:tc>
        <w:tc>
          <w:tcPr>
            <w:tcW w:w="1260" w:type="dxa"/>
            <w:vAlign w:val="center"/>
          </w:tcPr>
          <w:p w14:paraId="69F82C64" w14:textId="77777777" w:rsidR="00691096" w:rsidRPr="00875D44" w:rsidRDefault="00691096" w:rsidP="007179E2">
            <w:pPr>
              <w:pStyle w:val="Tabletext"/>
              <w:jc w:val="center"/>
              <w:rPr>
                <w:sz w:val="16"/>
                <w:szCs w:val="16"/>
                <w:lang w:eastAsia="en-GB"/>
              </w:rPr>
            </w:pPr>
          </w:p>
        </w:tc>
      </w:tr>
      <w:tr w:rsidR="00691096" w:rsidRPr="001F59F2" w14:paraId="5D9E5502" w14:textId="77777777" w:rsidTr="007179E2">
        <w:trPr>
          <w:cantSplit/>
          <w:jc w:val="center"/>
        </w:trPr>
        <w:tc>
          <w:tcPr>
            <w:tcW w:w="946" w:type="dxa"/>
            <w:shd w:val="clear" w:color="000000" w:fill="FFFFFF"/>
            <w:vAlign w:val="center"/>
            <w:hideMark/>
          </w:tcPr>
          <w:p w14:paraId="5AC579B1" w14:textId="77777777" w:rsidR="00691096" w:rsidRPr="00875D44" w:rsidRDefault="00691096" w:rsidP="00875D44">
            <w:pPr>
              <w:pStyle w:val="Tabletext"/>
              <w:rPr>
                <w:sz w:val="16"/>
                <w:szCs w:val="16"/>
                <w:lang w:eastAsia="en-GB"/>
              </w:rPr>
            </w:pPr>
            <w:r w:rsidRPr="00875D44">
              <w:rPr>
                <w:sz w:val="16"/>
                <w:szCs w:val="16"/>
                <w:lang w:eastAsia="en-GB"/>
              </w:rPr>
              <w:t>123520005</w:t>
            </w:r>
          </w:p>
        </w:tc>
        <w:tc>
          <w:tcPr>
            <w:tcW w:w="1376" w:type="dxa"/>
            <w:shd w:val="clear" w:color="000000" w:fill="FFFFFF"/>
            <w:vAlign w:val="center"/>
            <w:hideMark/>
          </w:tcPr>
          <w:p w14:paraId="64DA5A15" w14:textId="77777777" w:rsidR="00691096" w:rsidRPr="00875D44" w:rsidRDefault="00691096" w:rsidP="00875D44">
            <w:pPr>
              <w:pStyle w:val="Tabletext"/>
              <w:rPr>
                <w:sz w:val="16"/>
                <w:szCs w:val="16"/>
                <w:lang w:eastAsia="en-GB"/>
              </w:rPr>
            </w:pPr>
            <w:r w:rsidRPr="00875D44">
              <w:rPr>
                <w:sz w:val="16"/>
                <w:szCs w:val="16"/>
                <w:lang w:eastAsia="en-GB"/>
              </w:rPr>
              <w:t>RASSVET-2</w:t>
            </w:r>
          </w:p>
        </w:tc>
        <w:tc>
          <w:tcPr>
            <w:tcW w:w="820" w:type="dxa"/>
            <w:shd w:val="clear" w:color="000000" w:fill="FFFFFF"/>
            <w:vAlign w:val="center"/>
            <w:hideMark/>
          </w:tcPr>
          <w:p w14:paraId="27BECF37" w14:textId="77777777" w:rsidR="00691096" w:rsidRPr="00875D44" w:rsidRDefault="00691096" w:rsidP="007179E2">
            <w:pPr>
              <w:pStyle w:val="Tabletext"/>
              <w:jc w:val="center"/>
              <w:rPr>
                <w:sz w:val="16"/>
                <w:szCs w:val="16"/>
                <w:lang w:eastAsia="en-GB"/>
              </w:rPr>
            </w:pPr>
            <w:r w:rsidRPr="00875D44">
              <w:rPr>
                <w:sz w:val="16"/>
                <w:szCs w:val="16"/>
                <w:lang w:eastAsia="en-GB"/>
              </w:rPr>
              <w:t>RUS</w:t>
            </w:r>
          </w:p>
        </w:tc>
        <w:tc>
          <w:tcPr>
            <w:tcW w:w="531" w:type="dxa"/>
            <w:shd w:val="clear" w:color="000000" w:fill="FFFFFF"/>
            <w:vAlign w:val="center"/>
            <w:hideMark/>
          </w:tcPr>
          <w:p w14:paraId="5E2046EC"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174DB2B0" w14:textId="77777777" w:rsidR="00691096" w:rsidRPr="00875D44" w:rsidRDefault="00691096" w:rsidP="007179E2">
            <w:pPr>
              <w:pStyle w:val="Tabletext"/>
              <w:jc w:val="center"/>
              <w:rPr>
                <w:sz w:val="16"/>
                <w:szCs w:val="16"/>
                <w:lang w:eastAsia="en-GB"/>
              </w:rPr>
            </w:pPr>
            <w:r w:rsidRPr="00875D44">
              <w:rPr>
                <w:sz w:val="16"/>
                <w:szCs w:val="16"/>
                <w:lang w:eastAsia="en-GB"/>
              </w:rPr>
              <w:t>10.01.2023</w:t>
            </w:r>
          </w:p>
        </w:tc>
        <w:tc>
          <w:tcPr>
            <w:tcW w:w="1043" w:type="dxa"/>
            <w:shd w:val="clear" w:color="000000" w:fill="FFFFFF"/>
            <w:vAlign w:val="center"/>
            <w:hideMark/>
          </w:tcPr>
          <w:p w14:paraId="1ACCD372"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3ED87729" w14:textId="64E10226"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116022F5" w14:textId="271C656A"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3029DA49" w14:textId="076B65C8"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50A7EEB9" w14:textId="77777777" w:rsidR="00691096" w:rsidRPr="00875D44" w:rsidRDefault="00691096" w:rsidP="007179E2">
            <w:pPr>
              <w:pStyle w:val="Tabletext"/>
              <w:jc w:val="center"/>
              <w:rPr>
                <w:sz w:val="16"/>
                <w:szCs w:val="16"/>
                <w:lang w:eastAsia="en-GB"/>
              </w:rPr>
            </w:pPr>
            <w:r w:rsidRPr="00875D44">
              <w:rPr>
                <w:sz w:val="16"/>
                <w:szCs w:val="16"/>
                <w:lang w:eastAsia="en-GB"/>
              </w:rPr>
              <w:t>9</w:t>
            </w:r>
          </w:p>
        </w:tc>
        <w:tc>
          <w:tcPr>
            <w:tcW w:w="1260" w:type="dxa"/>
            <w:vAlign w:val="center"/>
          </w:tcPr>
          <w:p w14:paraId="557DFEA1" w14:textId="77777777" w:rsidR="00691096" w:rsidRPr="00875D44" w:rsidRDefault="00691096" w:rsidP="007179E2">
            <w:pPr>
              <w:pStyle w:val="Tabletext"/>
              <w:jc w:val="center"/>
              <w:rPr>
                <w:sz w:val="16"/>
                <w:szCs w:val="16"/>
                <w:lang w:eastAsia="en-GB"/>
              </w:rPr>
            </w:pPr>
          </w:p>
        </w:tc>
      </w:tr>
      <w:tr w:rsidR="00691096" w:rsidRPr="001F59F2" w14:paraId="75D05B20" w14:textId="77777777" w:rsidTr="007179E2">
        <w:trPr>
          <w:cantSplit/>
          <w:jc w:val="center"/>
        </w:trPr>
        <w:tc>
          <w:tcPr>
            <w:tcW w:w="946" w:type="dxa"/>
            <w:shd w:val="clear" w:color="000000" w:fill="FFFFFF"/>
            <w:vAlign w:val="center"/>
            <w:hideMark/>
          </w:tcPr>
          <w:p w14:paraId="1E30047F" w14:textId="77777777" w:rsidR="00691096" w:rsidRPr="00875D44" w:rsidRDefault="00691096" w:rsidP="00875D44">
            <w:pPr>
              <w:pStyle w:val="Tabletext"/>
              <w:rPr>
                <w:sz w:val="16"/>
                <w:szCs w:val="16"/>
                <w:lang w:eastAsia="en-GB"/>
              </w:rPr>
            </w:pPr>
            <w:r w:rsidRPr="00875D44">
              <w:rPr>
                <w:sz w:val="16"/>
                <w:szCs w:val="16"/>
                <w:lang w:eastAsia="en-GB"/>
              </w:rPr>
              <w:t>123520004</w:t>
            </w:r>
          </w:p>
        </w:tc>
        <w:tc>
          <w:tcPr>
            <w:tcW w:w="1376" w:type="dxa"/>
            <w:shd w:val="clear" w:color="000000" w:fill="FFFFFF"/>
            <w:vAlign w:val="center"/>
            <w:hideMark/>
          </w:tcPr>
          <w:p w14:paraId="33293CA7" w14:textId="77777777" w:rsidR="00691096" w:rsidRPr="00875D44" w:rsidRDefault="00691096" w:rsidP="00875D44">
            <w:pPr>
              <w:pStyle w:val="Tabletext"/>
              <w:rPr>
                <w:sz w:val="16"/>
                <w:szCs w:val="16"/>
                <w:lang w:eastAsia="en-GB"/>
              </w:rPr>
            </w:pPr>
            <w:r w:rsidRPr="00875D44">
              <w:rPr>
                <w:sz w:val="16"/>
                <w:szCs w:val="16"/>
                <w:lang w:eastAsia="en-GB"/>
              </w:rPr>
              <w:t>RASSVET-1</w:t>
            </w:r>
          </w:p>
        </w:tc>
        <w:tc>
          <w:tcPr>
            <w:tcW w:w="820" w:type="dxa"/>
            <w:shd w:val="clear" w:color="000000" w:fill="FFFFFF"/>
            <w:vAlign w:val="center"/>
            <w:hideMark/>
          </w:tcPr>
          <w:p w14:paraId="50089534" w14:textId="77777777" w:rsidR="00691096" w:rsidRPr="00875D44" w:rsidRDefault="00691096" w:rsidP="007179E2">
            <w:pPr>
              <w:pStyle w:val="Tabletext"/>
              <w:jc w:val="center"/>
              <w:rPr>
                <w:sz w:val="16"/>
                <w:szCs w:val="16"/>
                <w:lang w:eastAsia="en-GB"/>
              </w:rPr>
            </w:pPr>
            <w:r w:rsidRPr="00875D44">
              <w:rPr>
                <w:sz w:val="16"/>
                <w:szCs w:val="16"/>
                <w:lang w:eastAsia="en-GB"/>
              </w:rPr>
              <w:t>RUS</w:t>
            </w:r>
          </w:p>
        </w:tc>
        <w:tc>
          <w:tcPr>
            <w:tcW w:w="531" w:type="dxa"/>
            <w:shd w:val="clear" w:color="000000" w:fill="FFFFFF"/>
            <w:vAlign w:val="center"/>
            <w:hideMark/>
          </w:tcPr>
          <w:p w14:paraId="7450D11E"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5B7354F2" w14:textId="77777777" w:rsidR="00691096" w:rsidRPr="00875D44" w:rsidRDefault="00691096" w:rsidP="007179E2">
            <w:pPr>
              <w:pStyle w:val="Tabletext"/>
              <w:jc w:val="center"/>
              <w:rPr>
                <w:sz w:val="16"/>
                <w:szCs w:val="16"/>
                <w:lang w:eastAsia="en-GB"/>
              </w:rPr>
            </w:pPr>
            <w:r w:rsidRPr="00875D44">
              <w:rPr>
                <w:sz w:val="16"/>
                <w:szCs w:val="16"/>
                <w:lang w:eastAsia="en-GB"/>
              </w:rPr>
              <w:t>10.01.2023</w:t>
            </w:r>
          </w:p>
        </w:tc>
        <w:tc>
          <w:tcPr>
            <w:tcW w:w="1043" w:type="dxa"/>
            <w:shd w:val="clear" w:color="000000" w:fill="FFFFFF"/>
            <w:vAlign w:val="center"/>
            <w:hideMark/>
          </w:tcPr>
          <w:p w14:paraId="728EBB3A"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68B18ED0" w14:textId="3E2C6E11"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7EC0AD61" w14:textId="498755CC"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40C8710D" w14:textId="67F341DB"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64A5E1A7" w14:textId="77777777" w:rsidR="00691096" w:rsidRPr="00875D44" w:rsidRDefault="00691096" w:rsidP="007179E2">
            <w:pPr>
              <w:pStyle w:val="Tabletext"/>
              <w:jc w:val="center"/>
              <w:rPr>
                <w:sz w:val="16"/>
                <w:szCs w:val="16"/>
                <w:lang w:eastAsia="en-GB"/>
              </w:rPr>
            </w:pPr>
            <w:r w:rsidRPr="00875D44">
              <w:rPr>
                <w:sz w:val="16"/>
                <w:szCs w:val="16"/>
                <w:lang w:eastAsia="en-GB"/>
              </w:rPr>
              <w:t>9</w:t>
            </w:r>
          </w:p>
        </w:tc>
        <w:tc>
          <w:tcPr>
            <w:tcW w:w="1260" w:type="dxa"/>
            <w:vAlign w:val="center"/>
          </w:tcPr>
          <w:p w14:paraId="4ACEAD04" w14:textId="77777777" w:rsidR="00691096" w:rsidRPr="00875D44" w:rsidRDefault="00691096" w:rsidP="007179E2">
            <w:pPr>
              <w:pStyle w:val="Tabletext"/>
              <w:jc w:val="center"/>
              <w:rPr>
                <w:sz w:val="16"/>
                <w:szCs w:val="16"/>
                <w:lang w:eastAsia="en-GB"/>
              </w:rPr>
            </w:pPr>
          </w:p>
        </w:tc>
      </w:tr>
      <w:tr w:rsidR="00691096" w:rsidRPr="001F59F2" w14:paraId="6CECD521" w14:textId="77777777" w:rsidTr="007179E2">
        <w:trPr>
          <w:cantSplit/>
          <w:jc w:val="center"/>
        </w:trPr>
        <w:tc>
          <w:tcPr>
            <w:tcW w:w="946" w:type="dxa"/>
            <w:shd w:val="clear" w:color="000000" w:fill="FFFFFF"/>
            <w:vAlign w:val="center"/>
            <w:hideMark/>
          </w:tcPr>
          <w:p w14:paraId="5544D14F" w14:textId="77777777" w:rsidR="00691096" w:rsidRPr="00875D44" w:rsidRDefault="00691096" w:rsidP="00875D44">
            <w:pPr>
              <w:pStyle w:val="Tabletext"/>
              <w:rPr>
                <w:sz w:val="16"/>
                <w:szCs w:val="16"/>
                <w:lang w:eastAsia="en-GB"/>
              </w:rPr>
            </w:pPr>
            <w:r w:rsidRPr="00875D44">
              <w:rPr>
                <w:sz w:val="16"/>
                <w:szCs w:val="16"/>
                <w:lang w:eastAsia="en-GB"/>
              </w:rPr>
              <w:t>123500016</w:t>
            </w:r>
          </w:p>
        </w:tc>
        <w:tc>
          <w:tcPr>
            <w:tcW w:w="1376" w:type="dxa"/>
            <w:shd w:val="clear" w:color="000000" w:fill="FFFFFF"/>
            <w:vAlign w:val="center"/>
            <w:hideMark/>
          </w:tcPr>
          <w:p w14:paraId="4C1EB91D" w14:textId="77777777" w:rsidR="00691096" w:rsidRPr="00875D44" w:rsidRDefault="00691096" w:rsidP="00875D44">
            <w:pPr>
              <w:pStyle w:val="Tabletext"/>
              <w:rPr>
                <w:sz w:val="16"/>
                <w:szCs w:val="16"/>
                <w:lang w:eastAsia="en-GB"/>
              </w:rPr>
            </w:pPr>
            <w:r w:rsidRPr="00875D44">
              <w:rPr>
                <w:sz w:val="16"/>
                <w:szCs w:val="16"/>
                <w:lang w:eastAsia="en-GB"/>
              </w:rPr>
              <w:t>SKY-F</w:t>
            </w:r>
          </w:p>
        </w:tc>
        <w:tc>
          <w:tcPr>
            <w:tcW w:w="820" w:type="dxa"/>
            <w:shd w:val="clear" w:color="000000" w:fill="FFFFFF"/>
            <w:vAlign w:val="center"/>
            <w:hideMark/>
          </w:tcPr>
          <w:p w14:paraId="51B05936" w14:textId="77777777" w:rsidR="00691096" w:rsidRPr="00875D44" w:rsidRDefault="00691096" w:rsidP="007179E2">
            <w:pPr>
              <w:pStyle w:val="Tabletext"/>
              <w:jc w:val="center"/>
              <w:rPr>
                <w:sz w:val="16"/>
                <w:szCs w:val="16"/>
                <w:lang w:eastAsia="en-GB"/>
              </w:rPr>
            </w:pPr>
            <w:r w:rsidRPr="00875D44">
              <w:rPr>
                <w:sz w:val="16"/>
                <w:szCs w:val="16"/>
                <w:lang w:eastAsia="en-GB"/>
              </w:rPr>
              <w:t>RUS</w:t>
            </w:r>
          </w:p>
        </w:tc>
        <w:tc>
          <w:tcPr>
            <w:tcW w:w="531" w:type="dxa"/>
            <w:shd w:val="clear" w:color="000000" w:fill="FFFFFF"/>
            <w:vAlign w:val="center"/>
            <w:hideMark/>
          </w:tcPr>
          <w:p w14:paraId="755B57FD" w14:textId="77777777" w:rsidR="00691096" w:rsidRPr="00875D44" w:rsidRDefault="00691096" w:rsidP="007179E2">
            <w:pPr>
              <w:pStyle w:val="Tabletext"/>
              <w:jc w:val="center"/>
              <w:rPr>
                <w:sz w:val="16"/>
                <w:szCs w:val="16"/>
                <w:lang w:eastAsia="en-GB"/>
              </w:rPr>
            </w:pPr>
            <w:r w:rsidRPr="00875D44">
              <w:rPr>
                <w:sz w:val="16"/>
                <w:szCs w:val="16"/>
                <w:lang w:eastAsia="en-GB"/>
              </w:rPr>
              <w:t>N</w:t>
            </w:r>
          </w:p>
        </w:tc>
        <w:tc>
          <w:tcPr>
            <w:tcW w:w="946" w:type="dxa"/>
            <w:shd w:val="clear" w:color="000000" w:fill="FFFFFF"/>
            <w:vAlign w:val="center"/>
            <w:hideMark/>
          </w:tcPr>
          <w:p w14:paraId="4C4B69EA" w14:textId="77777777" w:rsidR="00691096" w:rsidRPr="00875D44" w:rsidRDefault="00691096" w:rsidP="007179E2">
            <w:pPr>
              <w:pStyle w:val="Tabletext"/>
              <w:jc w:val="center"/>
              <w:rPr>
                <w:sz w:val="16"/>
                <w:szCs w:val="16"/>
                <w:lang w:eastAsia="en-GB"/>
              </w:rPr>
            </w:pPr>
            <w:r w:rsidRPr="00875D44">
              <w:rPr>
                <w:sz w:val="16"/>
                <w:szCs w:val="16"/>
                <w:lang w:eastAsia="en-GB"/>
              </w:rPr>
              <w:t>31.01.2023</w:t>
            </w:r>
          </w:p>
        </w:tc>
        <w:tc>
          <w:tcPr>
            <w:tcW w:w="1043" w:type="dxa"/>
            <w:shd w:val="clear" w:color="000000" w:fill="FFFFFF"/>
            <w:vAlign w:val="center"/>
            <w:hideMark/>
          </w:tcPr>
          <w:p w14:paraId="042B0A28"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02315356" w14:textId="7A326B16"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3956C390" w14:textId="7B4326D8"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5099436E" w14:textId="5A363669"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22BCB4D2" w14:textId="77777777" w:rsidR="00691096" w:rsidRPr="00875D44" w:rsidRDefault="00691096" w:rsidP="007179E2">
            <w:pPr>
              <w:pStyle w:val="Tabletext"/>
              <w:jc w:val="center"/>
              <w:rPr>
                <w:sz w:val="16"/>
                <w:szCs w:val="16"/>
                <w:lang w:eastAsia="en-GB"/>
              </w:rPr>
            </w:pPr>
            <w:r w:rsidRPr="00875D44">
              <w:rPr>
                <w:sz w:val="16"/>
                <w:szCs w:val="16"/>
                <w:lang w:eastAsia="en-GB"/>
              </w:rPr>
              <w:t>3</w:t>
            </w:r>
          </w:p>
        </w:tc>
        <w:tc>
          <w:tcPr>
            <w:tcW w:w="1260" w:type="dxa"/>
            <w:vAlign w:val="center"/>
          </w:tcPr>
          <w:p w14:paraId="3C71984F" w14:textId="77777777" w:rsidR="00691096" w:rsidRPr="00875D44" w:rsidRDefault="00691096" w:rsidP="007179E2">
            <w:pPr>
              <w:pStyle w:val="Tabletext"/>
              <w:jc w:val="center"/>
              <w:rPr>
                <w:sz w:val="16"/>
                <w:szCs w:val="16"/>
                <w:lang w:eastAsia="en-GB"/>
              </w:rPr>
            </w:pPr>
          </w:p>
        </w:tc>
      </w:tr>
      <w:tr w:rsidR="00691096" w:rsidRPr="001F59F2" w14:paraId="0D43D790" w14:textId="77777777" w:rsidTr="007179E2">
        <w:trPr>
          <w:cantSplit/>
          <w:jc w:val="center"/>
        </w:trPr>
        <w:tc>
          <w:tcPr>
            <w:tcW w:w="946" w:type="dxa"/>
            <w:shd w:val="clear" w:color="000000" w:fill="FFFFFF"/>
            <w:vAlign w:val="center"/>
            <w:hideMark/>
          </w:tcPr>
          <w:p w14:paraId="54B9494D" w14:textId="77777777" w:rsidR="00691096" w:rsidRPr="00875D44" w:rsidRDefault="00691096" w:rsidP="00875D44">
            <w:pPr>
              <w:pStyle w:val="Tabletext"/>
              <w:rPr>
                <w:sz w:val="16"/>
                <w:szCs w:val="16"/>
                <w:lang w:eastAsia="en-GB"/>
              </w:rPr>
            </w:pPr>
            <w:r w:rsidRPr="00875D44">
              <w:rPr>
                <w:sz w:val="16"/>
                <w:szCs w:val="16"/>
                <w:lang w:eastAsia="en-GB"/>
              </w:rPr>
              <w:t>123520011</w:t>
            </w:r>
          </w:p>
        </w:tc>
        <w:tc>
          <w:tcPr>
            <w:tcW w:w="1376" w:type="dxa"/>
            <w:shd w:val="clear" w:color="000000" w:fill="FFFFFF"/>
            <w:vAlign w:val="center"/>
            <w:hideMark/>
          </w:tcPr>
          <w:p w14:paraId="633DE19E" w14:textId="77777777" w:rsidR="00691096" w:rsidRPr="00875D44" w:rsidRDefault="00691096" w:rsidP="00875D44">
            <w:pPr>
              <w:pStyle w:val="Tabletext"/>
              <w:rPr>
                <w:sz w:val="16"/>
                <w:szCs w:val="16"/>
                <w:lang w:eastAsia="en-GB"/>
              </w:rPr>
            </w:pPr>
            <w:r w:rsidRPr="00875D44">
              <w:rPr>
                <w:sz w:val="16"/>
                <w:szCs w:val="16"/>
                <w:lang w:eastAsia="en-GB"/>
              </w:rPr>
              <w:t>SPECSTAR-HT</w:t>
            </w:r>
          </w:p>
        </w:tc>
        <w:tc>
          <w:tcPr>
            <w:tcW w:w="820" w:type="dxa"/>
            <w:shd w:val="clear" w:color="000000" w:fill="FFFFFF"/>
            <w:vAlign w:val="center"/>
            <w:hideMark/>
          </w:tcPr>
          <w:p w14:paraId="580551A6" w14:textId="77777777" w:rsidR="00691096" w:rsidRPr="00875D44" w:rsidRDefault="00691096" w:rsidP="007179E2">
            <w:pPr>
              <w:pStyle w:val="Tabletext"/>
              <w:jc w:val="center"/>
              <w:rPr>
                <w:sz w:val="16"/>
                <w:szCs w:val="16"/>
                <w:lang w:eastAsia="en-GB"/>
              </w:rPr>
            </w:pPr>
            <w:r w:rsidRPr="00875D44">
              <w:rPr>
                <w:sz w:val="16"/>
                <w:szCs w:val="16"/>
                <w:lang w:eastAsia="en-GB"/>
              </w:rPr>
              <w:t>CHN</w:t>
            </w:r>
          </w:p>
        </w:tc>
        <w:tc>
          <w:tcPr>
            <w:tcW w:w="531" w:type="dxa"/>
            <w:shd w:val="clear" w:color="000000" w:fill="FFFFFF"/>
            <w:vAlign w:val="center"/>
            <w:hideMark/>
          </w:tcPr>
          <w:p w14:paraId="5F1A32AE"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0B173433" w14:textId="77777777" w:rsidR="00691096" w:rsidRPr="00875D44" w:rsidRDefault="00691096" w:rsidP="007179E2">
            <w:pPr>
              <w:pStyle w:val="Tabletext"/>
              <w:jc w:val="center"/>
              <w:rPr>
                <w:sz w:val="16"/>
                <w:szCs w:val="16"/>
                <w:lang w:eastAsia="en-GB"/>
              </w:rPr>
            </w:pPr>
            <w:r w:rsidRPr="00875D44">
              <w:rPr>
                <w:sz w:val="16"/>
                <w:szCs w:val="16"/>
                <w:lang w:eastAsia="en-GB"/>
              </w:rPr>
              <w:t>01.02.2023</w:t>
            </w:r>
          </w:p>
        </w:tc>
        <w:tc>
          <w:tcPr>
            <w:tcW w:w="1043" w:type="dxa"/>
            <w:shd w:val="clear" w:color="000000" w:fill="FFFFFF"/>
            <w:vAlign w:val="center"/>
            <w:hideMark/>
          </w:tcPr>
          <w:p w14:paraId="143A4D17"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1BAC268D"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364FB5BB" w14:textId="6CD2436B"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2AFB9DDA" w14:textId="59714194"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11E382A6" w14:textId="77777777" w:rsidR="00691096" w:rsidRPr="00875D44" w:rsidRDefault="00691096" w:rsidP="007179E2">
            <w:pPr>
              <w:pStyle w:val="Tabletext"/>
              <w:jc w:val="center"/>
              <w:rPr>
                <w:sz w:val="16"/>
                <w:szCs w:val="16"/>
                <w:lang w:eastAsia="en-GB"/>
              </w:rPr>
            </w:pPr>
            <w:r w:rsidRPr="00875D44">
              <w:rPr>
                <w:sz w:val="16"/>
                <w:szCs w:val="16"/>
                <w:lang w:eastAsia="en-GB"/>
              </w:rPr>
              <w:t>13</w:t>
            </w:r>
          </w:p>
        </w:tc>
        <w:tc>
          <w:tcPr>
            <w:tcW w:w="1260" w:type="dxa"/>
            <w:vAlign w:val="center"/>
          </w:tcPr>
          <w:p w14:paraId="6017D499" w14:textId="77777777" w:rsidR="00691096" w:rsidRPr="00875D44" w:rsidRDefault="00691096" w:rsidP="007179E2">
            <w:pPr>
              <w:pStyle w:val="Tabletext"/>
              <w:jc w:val="center"/>
              <w:rPr>
                <w:sz w:val="16"/>
                <w:szCs w:val="16"/>
                <w:lang w:eastAsia="en-GB"/>
              </w:rPr>
            </w:pPr>
          </w:p>
        </w:tc>
      </w:tr>
      <w:tr w:rsidR="00691096" w:rsidRPr="001F59F2" w14:paraId="32D6DE2F" w14:textId="77777777" w:rsidTr="007179E2">
        <w:trPr>
          <w:cantSplit/>
          <w:jc w:val="center"/>
        </w:trPr>
        <w:tc>
          <w:tcPr>
            <w:tcW w:w="946" w:type="dxa"/>
            <w:shd w:val="clear" w:color="000000" w:fill="FFFFFF"/>
            <w:vAlign w:val="center"/>
            <w:hideMark/>
          </w:tcPr>
          <w:p w14:paraId="7EB16AF4" w14:textId="77777777" w:rsidR="00691096" w:rsidRPr="00875D44" w:rsidRDefault="00691096" w:rsidP="00875D44">
            <w:pPr>
              <w:pStyle w:val="Tabletext"/>
              <w:rPr>
                <w:sz w:val="16"/>
                <w:szCs w:val="16"/>
                <w:lang w:eastAsia="en-GB"/>
              </w:rPr>
            </w:pPr>
            <w:r w:rsidRPr="00875D44">
              <w:rPr>
                <w:sz w:val="16"/>
                <w:szCs w:val="16"/>
                <w:lang w:eastAsia="en-GB"/>
              </w:rPr>
              <w:t>123520012</w:t>
            </w:r>
          </w:p>
        </w:tc>
        <w:tc>
          <w:tcPr>
            <w:tcW w:w="1376" w:type="dxa"/>
            <w:shd w:val="clear" w:color="000000" w:fill="FFFFFF"/>
            <w:vAlign w:val="center"/>
            <w:hideMark/>
          </w:tcPr>
          <w:p w14:paraId="776102F5" w14:textId="77777777" w:rsidR="00691096" w:rsidRPr="00875D44" w:rsidRDefault="00691096" w:rsidP="00875D44">
            <w:pPr>
              <w:pStyle w:val="Tabletext"/>
              <w:rPr>
                <w:sz w:val="16"/>
                <w:szCs w:val="16"/>
                <w:lang w:eastAsia="en-GB"/>
              </w:rPr>
            </w:pPr>
            <w:r w:rsidRPr="00875D44">
              <w:rPr>
                <w:sz w:val="16"/>
                <w:szCs w:val="16"/>
                <w:lang w:eastAsia="en-GB"/>
              </w:rPr>
              <w:t>SPECSTAR-1</w:t>
            </w:r>
          </w:p>
        </w:tc>
        <w:tc>
          <w:tcPr>
            <w:tcW w:w="820" w:type="dxa"/>
            <w:shd w:val="clear" w:color="000000" w:fill="FFFFFF"/>
            <w:vAlign w:val="center"/>
            <w:hideMark/>
          </w:tcPr>
          <w:p w14:paraId="5FBB55A2" w14:textId="77777777" w:rsidR="00691096" w:rsidRPr="00875D44" w:rsidRDefault="00691096" w:rsidP="007179E2">
            <w:pPr>
              <w:pStyle w:val="Tabletext"/>
              <w:jc w:val="center"/>
              <w:rPr>
                <w:sz w:val="16"/>
                <w:szCs w:val="16"/>
                <w:lang w:eastAsia="en-GB"/>
              </w:rPr>
            </w:pPr>
            <w:r w:rsidRPr="00875D44">
              <w:rPr>
                <w:sz w:val="16"/>
                <w:szCs w:val="16"/>
                <w:lang w:eastAsia="en-GB"/>
              </w:rPr>
              <w:t>CHN</w:t>
            </w:r>
          </w:p>
        </w:tc>
        <w:tc>
          <w:tcPr>
            <w:tcW w:w="531" w:type="dxa"/>
            <w:shd w:val="clear" w:color="000000" w:fill="FFFFFF"/>
            <w:vAlign w:val="center"/>
            <w:hideMark/>
          </w:tcPr>
          <w:p w14:paraId="30D0FF98"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5CEA3898" w14:textId="77777777" w:rsidR="00691096" w:rsidRPr="00875D44" w:rsidRDefault="00691096" w:rsidP="007179E2">
            <w:pPr>
              <w:pStyle w:val="Tabletext"/>
              <w:jc w:val="center"/>
              <w:rPr>
                <w:sz w:val="16"/>
                <w:szCs w:val="16"/>
                <w:lang w:eastAsia="en-GB"/>
              </w:rPr>
            </w:pPr>
            <w:r w:rsidRPr="00875D44">
              <w:rPr>
                <w:sz w:val="16"/>
                <w:szCs w:val="16"/>
                <w:lang w:eastAsia="en-GB"/>
              </w:rPr>
              <w:t>01.02.2023</w:t>
            </w:r>
          </w:p>
        </w:tc>
        <w:tc>
          <w:tcPr>
            <w:tcW w:w="1043" w:type="dxa"/>
            <w:shd w:val="clear" w:color="000000" w:fill="FFFFFF"/>
            <w:vAlign w:val="center"/>
            <w:hideMark/>
          </w:tcPr>
          <w:p w14:paraId="2089F8E9"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681EC661"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7FAD58DE" w14:textId="68ED9F35"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3837307D" w14:textId="7F01A94A"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384BFE5B" w14:textId="77777777" w:rsidR="00691096" w:rsidRPr="00875D44" w:rsidRDefault="00691096" w:rsidP="007179E2">
            <w:pPr>
              <w:pStyle w:val="Tabletext"/>
              <w:jc w:val="center"/>
              <w:rPr>
                <w:sz w:val="16"/>
                <w:szCs w:val="16"/>
                <w:lang w:eastAsia="en-GB"/>
              </w:rPr>
            </w:pPr>
            <w:r w:rsidRPr="00875D44">
              <w:rPr>
                <w:sz w:val="16"/>
                <w:szCs w:val="16"/>
                <w:lang w:eastAsia="en-GB"/>
              </w:rPr>
              <w:t>5</w:t>
            </w:r>
          </w:p>
        </w:tc>
        <w:tc>
          <w:tcPr>
            <w:tcW w:w="1260" w:type="dxa"/>
            <w:vAlign w:val="center"/>
          </w:tcPr>
          <w:p w14:paraId="5669C5D2" w14:textId="77777777" w:rsidR="00691096" w:rsidRPr="00875D44" w:rsidRDefault="00691096" w:rsidP="007179E2">
            <w:pPr>
              <w:pStyle w:val="Tabletext"/>
              <w:jc w:val="center"/>
              <w:rPr>
                <w:sz w:val="16"/>
                <w:szCs w:val="16"/>
                <w:lang w:eastAsia="en-GB"/>
              </w:rPr>
            </w:pPr>
          </w:p>
        </w:tc>
      </w:tr>
      <w:tr w:rsidR="00691096" w:rsidRPr="001F59F2" w14:paraId="32DCBA20" w14:textId="77777777" w:rsidTr="007179E2">
        <w:trPr>
          <w:cantSplit/>
          <w:jc w:val="center"/>
        </w:trPr>
        <w:tc>
          <w:tcPr>
            <w:tcW w:w="946" w:type="dxa"/>
            <w:shd w:val="clear" w:color="000000" w:fill="FFFFFF"/>
            <w:vAlign w:val="center"/>
            <w:hideMark/>
          </w:tcPr>
          <w:p w14:paraId="78168331" w14:textId="77777777" w:rsidR="00691096" w:rsidRPr="00875D44" w:rsidRDefault="00691096" w:rsidP="00875D44">
            <w:pPr>
              <w:pStyle w:val="Tabletext"/>
              <w:rPr>
                <w:sz w:val="16"/>
                <w:szCs w:val="16"/>
                <w:lang w:eastAsia="en-GB"/>
              </w:rPr>
            </w:pPr>
            <w:r w:rsidRPr="00875D44">
              <w:rPr>
                <w:sz w:val="16"/>
                <w:szCs w:val="16"/>
                <w:lang w:eastAsia="en-GB"/>
              </w:rPr>
              <w:t>123520057</w:t>
            </w:r>
          </w:p>
        </w:tc>
        <w:tc>
          <w:tcPr>
            <w:tcW w:w="1376" w:type="dxa"/>
            <w:shd w:val="clear" w:color="000000" w:fill="FFFFFF"/>
            <w:vAlign w:val="center"/>
            <w:hideMark/>
          </w:tcPr>
          <w:p w14:paraId="12B3F201" w14:textId="77777777" w:rsidR="00691096" w:rsidRPr="00875D44" w:rsidRDefault="00691096" w:rsidP="00875D44">
            <w:pPr>
              <w:pStyle w:val="Tabletext"/>
              <w:rPr>
                <w:sz w:val="16"/>
                <w:szCs w:val="16"/>
                <w:lang w:eastAsia="en-GB"/>
              </w:rPr>
            </w:pPr>
            <w:r w:rsidRPr="00875D44">
              <w:rPr>
                <w:sz w:val="16"/>
                <w:szCs w:val="16"/>
                <w:lang w:eastAsia="en-GB"/>
              </w:rPr>
              <w:t>HERMES-IOT</w:t>
            </w:r>
          </w:p>
        </w:tc>
        <w:tc>
          <w:tcPr>
            <w:tcW w:w="820" w:type="dxa"/>
            <w:shd w:val="clear" w:color="000000" w:fill="FFFFFF"/>
            <w:vAlign w:val="center"/>
            <w:hideMark/>
          </w:tcPr>
          <w:p w14:paraId="1C57C5F1" w14:textId="77777777" w:rsidR="00691096" w:rsidRPr="00875D44" w:rsidRDefault="00691096" w:rsidP="007179E2">
            <w:pPr>
              <w:pStyle w:val="Tabletext"/>
              <w:jc w:val="center"/>
              <w:rPr>
                <w:sz w:val="16"/>
                <w:szCs w:val="16"/>
                <w:lang w:eastAsia="en-GB"/>
              </w:rPr>
            </w:pPr>
            <w:r w:rsidRPr="00875D44">
              <w:rPr>
                <w:sz w:val="16"/>
                <w:szCs w:val="16"/>
                <w:lang w:eastAsia="en-GB"/>
              </w:rPr>
              <w:t>ISR</w:t>
            </w:r>
          </w:p>
        </w:tc>
        <w:tc>
          <w:tcPr>
            <w:tcW w:w="531" w:type="dxa"/>
            <w:shd w:val="clear" w:color="000000" w:fill="FFFFFF"/>
            <w:vAlign w:val="center"/>
            <w:hideMark/>
          </w:tcPr>
          <w:p w14:paraId="6E515D27"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426FA09F" w14:textId="77777777" w:rsidR="00691096" w:rsidRPr="00875D44" w:rsidRDefault="00691096" w:rsidP="007179E2">
            <w:pPr>
              <w:pStyle w:val="Tabletext"/>
              <w:jc w:val="center"/>
              <w:rPr>
                <w:sz w:val="16"/>
                <w:szCs w:val="16"/>
                <w:lang w:eastAsia="en-GB"/>
              </w:rPr>
            </w:pPr>
            <w:r w:rsidRPr="00875D44">
              <w:rPr>
                <w:sz w:val="16"/>
                <w:szCs w:val="16"/>
                <w:lang w:eastAsia="en-GB"/>
              </w:rPr>
              <w:t>20.02.2023</w:t>
            </w:r>
          </w:p>
        </w:tc>
        <w:tc>
          <w:tcPr>
            <w:tcW w:w="1043" w:type="dxa"/>
            <w:shd w:val="clear" w:color="000000" w:fill="FFFFFF"/>
            <w:vAlign w:val="center"/>
            <w:hideMark/>
          </w:tcPr>
          <w:p w14:paraId="4F71CC8D"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5BC1206D"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1B05E252" w14:textId="7DC87171"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4BC82CC5" w14:textId="0DB4FC1B"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596A5842" w14:textId="77777777" w:rsidR="00691096" w:rsidRPr="00875D44" w:rsidRDefault="00691096" w:rsidP="007179E2">
            <w:pPr>
              <w:pStyle w:val="Tabletext"/>
              <w:jc w:val="center"/>
              <w:rPr>
                <w:sz w:val="16"/>
                <w:szCs w:val="16"/>
                <w:lang w:eastAsia="en-GB"/>
              </w:rPr>
            </w:pPr>
            <w:r w:rsidRPr="00875D44">
              <w:rPr>
                <w:sz w:val="16"/>
                <w:szCs w:val="16"/>
                <w:lang w:eastAsia="en-GB"/>
              </w:rPr>
              <w:t>9</w:t>
            </w:r>
          </w:p>
        </w:tc>
        <w:tc>
          <w:tcPr>
            <w:tcW w:w="1260" w:type="dxa"/>
            <w:vAlign w:val="center"/>
          </w:tcPr>
          <w:p w14:paraId="5FC8BBE2" w14:textId="77777777" w:rsidR="00691096" w:rsidRPr="00875D44" w:rsidRDefault="00691096" w:rsidP="007179E2">
            <w:pPr>
              <w:pStyle w:val="Tabletext"/>
              <w:jc w:val="center"/>
              <w:rPr>
                <w:sz w:val="16"/>
                <w:szCs w:val="16"/>
                <w:lang w:eastAsia="en-GB"/>
              </w:rPr>
            </w:pPr>
          </w:p>
        </w:tc>
      </w:tr>
      <w:tr w:rsidR="00691096" w:rsidRPr="001F59F2" w14:paraId="781C6BEC" w14:textId="77777777" w:rsidTr="007179E2">
        <w:trPr>
          <w:cantSplit/>
          <w:jc w:val="center"/>
        </w:trPr>
        <w:tc>
          <w:tcPr>
            <w:tcW w:w="946" w:type="dxa"/>
            <w:shd w:val="clear" w:color="000000" w:fill="FFFFFF"/>
            <w:vAlign w:val="center"/>
            <w:hideMark/>
          </w:tcPr>
          <w:p w14:paraId="58DD1C1D" w14:textId="77777777" w:rsidR="00691096" w:rsidRPr="00875D44" w:rsidRDefault="00691096" w:rsidP="00875D44">
            <w:pPr>
              <w:pStyle w:val="Tabletext"/>
              <w:rPr>
                <w:sz w:val="16"/>
                <w:szCs w:val="16"/>
                <w:lang w:eastAsia="en-GB"/>
              </w:rPr>
            </w:pPr>
            <w:r w:rsidRPr="00875D44">
              <w:rPr>
                <w:sz w:val="16"/>
                <w:szCs w:val="16"/>
                <w:lang w:eastAsia="en-GB"/>
              </w:rPr>
              <w:t>123520058</w:t>
            </w:r>
          </w:p>
        </w:tc>
        <w:tc>
          <w:tcPr>
            <w:tcW w:w="1376" w:type="dxa"/>
            <w:shd w:val="clear" w:color="000000" w:fill="FFFFFF"/>
            <w:vAlign w:val="center"/>
            <w:hideMark/>
          </w:tcPr>
          <w:p w14:paraId="358C711B" w14:textId="77777777" w:rsidR="00691096" w:rsidRPr="00875D44" w:rsidRDefault="00691096" w:rsidP="00875D44">
            <w:pPr>
              <w:pStyle w:val="Tabletext"/>
              <w:rPr>
                <w:sz w:val="16"/>
                <w:szCs w:val="16"/>
                <w:lang w:eastAsia="en-GB"/>
              </w:rPr>
            </w:pPr>
            <w:r w:rsidRPr="00875D44">
              <w:rPr>
                <w:sz w:val="16"/>
                <w:szCs w:val="16"/>
                <w:lang w:eastAsia="en-GB"/>
              </w:rPr>
              <w:t>ATOZSAT</w:t>
            </w:r>
          </w:p>
        </w:tc>
        <w:tc>
          <w:tcPr>
            <w:tcW w:w="820" w:type="dxa"/>
            <w:shd w:val="clear" w:color="000000" w:fill="FFFFFF"/>
            <w:vAlign w:val="center"/>
            <w:hideMark/>
          </w:tcPr>
          <w:p w14:paraId="67DBFA37" w14:textId="77777777" w:rsidR="00691096" w:rsidRPr="00875D44" w:rsidRDefault="00691096" w:rsidP="007179E2">
            <w:pPr>
              <w:pStyle w:val="Tabletext"/>
              <w:jc w:val="center"/>
              <w:rPr>
                <w:sz w:val="16"/>
                <w:szCs w:val="16"/>
                <w:lang w:eastAsia="en-GB"/>
              </w:rPr>
            </w:pPr>
            <w:r w:rsidRPr="00875D44">
              <w:rPr>
                <w:sz w:val="16"/>
                <w:szCs w:val="16"/>
                <w:lang w:eastAsia="en-GB"/>
              </w:rPr>
              <w:t>USA</w:t>
            </w:r>
          </w:p>
        </w:tc>
        <w:tc>
          <w:tcPr>
            <w:tcW w:w="531" w:type="dxa"/>
            <w:shd w:val="clear" w:color="000000" w:fill="FFFFFF"/>
            <w:vAlign w:val="center"/>
            <w:hideMark/>
          </w:tcPr>
          <w:p w14:paraId="7D1AEEE9"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0D4C662C" w14:textId="77777777" w:rsidR="00691096" w:rsidRPr="00875D44" w:rsidRDefault="00691096" w:rsidP="007179E2">
            <w:pPr>
              <w:pStyle w:val="Tabletext"/>
              <w:jc w:val="center"/>
              <w:rPr>
                <w:sz w:val="16"/>
                <w:szCs w:val="16"/>
                <w:lang w:eastAsia="en-GB"/>
              </w:rPr>
            </w:pPr>
            <w:r w:rsidRPr="00875D44">
              <w:rPr>
                <w:sz w:val="16"/>
                <w:szCs w:val="16"/>
                <w:lang w:eastAsia="en-GB"/>
              </w:rPr>
              <w:t>22.02.2023</w:t>
            </w:r>
          </w:p>
        </w:tc>
        <w:tc>
          <w:tcPr>
            <w:tcW w:w="1043" w:type="dxa"/>
            <w:shd w:val="clear" w:color="000000" w:fill="FFFFFF"/>
            <w:vAlign w:val="center"/>
            <w:hideMark/>
          </w:tcPr>
          <w:p w14:paraId="46F84D79"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3EC0EA3B" w14:textId="73385B9E"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09E6BA05" w14:textId="541FA4FF"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737B0A76" w14:textId="5D09BA5A"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524D36FE" w14:textId="77777777" w:rsidR="00691096" w:rsidRPr="00875D44" w:rsidRDefault="00691096" w:rsidP="007179E2">
            <w:pPr>
              <w:pStyle w:val="Tabletext"/>
              <w:jc w:val="center"/>
              <w:rPr>
                <w:sz w:val="16"/>
                <w:szCs w:val="16"/>
                <w:lang w:eastAsia="en-GB"/>
              </w:rPr>
            </w:pPr>
            <w:r w:rsidRPr="00875D44">
              <w:rPr>
                <w:sz w:val="16"/>
                <w:szCs w:val="16"/>
                <w:lang w:eastAsia="en-GB"/>
              </w:rPr>
              <w:t>6</w:t>
            </w:r>
          </w:p>
        </w:tc>
        <w:tc>
          <w:tcPr>
            <w:tcW w:w="1260" w:type="dxa"/>
            <w:vAlign w:val="center"/>
          </w:tcPr>
          <w:p w14:paraId="77439E4A" w14:textId="77777777" w:rsidR="00691096" w:rsidRPr="00875D44" w:rsidRDefault="00691096" w:rsidP="007179E2">
            <w:pPr>
              <w:pStyle w:val="Tabletext"/>
              <w:jc w:val="center"/>
              <w:rPr>
                <w:sz w:val="16"/>
                <w:szCs w:val="16"/>
                <w:lang w:eastAsia="en-GB"/>
              </w:rPr>
            </w:pPr>
          </w:p>
        </w:tc>
      </w:tr>
      <w:tr w:rsidR="00691096" w:rsidRPr="001F59F2" w14:paraId="4D6EB518" w14:textId="77777777" w:rsidTr="007179E2">
        <w:trPr>
          <w:cantSplit/>
          <w:jc w:val="center"/>
        </w:trPr>
        <w:tc>
          <w:tcPr>
            <w:tcW w:w="946" w:type="dxa"/>
            <w:shd w:val="clear" w:color="000000" w:fill="FFFFFF"/>
            <w:vAlign w:val="center"/>
            <w:hideMark/>
          </w:tcPr>
          <w:p w14:paraId="7565446D" w14:textId="77777777" w:rsidR="00691096" w:rsidRPr="00875D44" w:rsidRDefault="00691096" w:rsidP="00875D44">
            <w:pPr>
              <w:pStyle w:val="Tabletext"/>
              <w:rPr>
                <w:sz w:val="16"/>
                <w:szCs w:val="16"/>
                <w:lang w:eastAsia="en-GB"/>
              </w:rPr>
            </w:pPr>
            <w:r w:rsidRPr="00875D44">
              <w:rPr>
                <w:sz w:val="16"/>
                <w:szCs w:val="16"/>
                <w:lang w:eastAsia="en-GB"/>
              </w:rPr>
              <w:t>123520009</w:t>
            </w:r>
          </w:p>
        </w:tc>
        <w:tc>
          <w:tcPr>
            <w:tcW w:w="1376" w:type="dxa"/>
            <w:shd w:val="clear" w:color="000000" w:fill="FFFFFF"/>
            <w:vAlign w:val="center"/>
            <w:hideMark/>
          </w:tcPr>
          <w:p w14:paraId="48FF0800" w14:textId="77777777" w:rsidR="00691096" w:rsidRPr="00875D44" w:rsidRDefault="00691096" w:rsidP="00875D44">
            <w:pPr>
              <w:pStyle w:val="Tabletext"/>
              <w:rPr>
                <w:sz w:val="16"/>
                <w:szCs w:val="16"/>
                <w:lang w:eastAsia="en-GB"/>
              </w:rPr>
            </w:pPr>
            <w:r w:rsidRPr="00875D44">
              <w:rPr>
                <w:sz w:val="16"/>
                <w:szCs w:val="16"/>
                <w:lang w:eastAsia="en-GB"/>
              </w:rPr>
              <w:t>MICRONSAT-2</w:t>
            </w:r>
          </w:p>
        </w:tc>
        <w:tc>
          <w:tcPr>
            <w:tcW w:w="820" w:type="dxa"/>
            <w:shd w:val="clear" w:color="000000" w:fill="FFFFFF"/>
            <w:vAlign w:val="center"/>
            <w:hideMark/>
          </w:tcPr>
          <w:p w14:paraId="7AE2D252" w14:textId="77777777" w:rsidR="00691096" w:rsidRPr="00875D44" w:rsidRDefault="00691096" w:rsidP="007179E2">
            <w:pPr>
              <w:pStyle w:val="Tabletext"/>
              <w:jc w:val="center"/>
              <w:rPr>
                <w:sz w:val="16"/>
                <w:szCs w:val="16"/>
                <w:lang w:eastAsia="en-GB"/>
              </w:rPr>
            </w:pPr>
            <w:r w:rsidRPr="00875D44">
              <w:rPr>
                <w:sz w:val="16"/>
                <w:szCs w:val="16"/>
                <w:lang w:eastAsia="en-GB"/>
              </w:rPr>
              <w:t>PNG</w:t>
            </w:r>
          </w:p>
        </w:tc>
        <w:tc>
          <w:tcPr>
            <w:tcW w:w="531" w:type="dxa"/>
            <w:shd w:val="clear" w:color="000000" w:fill="FFFFFF"/>
            <w:vAlign w:val="center"/>
            <w:hideMark/>
          </w:tcPr>
          <w:p w14:paraId="6AAB8A53"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51E679C7" w14:textId="77777777" w:rsidR="00691096" w:rsidRPr="00875D44" w:rsidRDefault="00691096" w:rsidP="007179E2">
            <w:pPr>
              <w:pStyle w:val="Tabletext"/>
              <w:jc w:val="center"/>
              <w:rPr>
                <w:sz w:val="16"/>
                <w:szCs w:val="16"/>
                <w:lang w:eastAsia="en-GB"/>
              </w:rPr>
            </w:pPr>
            <w:r w:rsidRPr="00875D44">
              <w:rPr>
                <w:sz w:val="16"/>
                <w:szCs w:val="16"/>
                <w:lang w:eastAsia="en-GB"/>
              </w:rPr>
              <w:t>03.04.2023</w:t>
            </w:r>
          </w:p>
        </w:tc>
        <w:tc>
          <w:tcPr>
            <w:tcW w:w="1043" w:type="dxa"/>
            <w:shd w:val="clear" w:color="000000" w:fill="FFFFFF"/>
            <w:vAlign w:val="center"/>
            <w:hideMark/>
          </w:tcPr>
          <w:p w14:paraId="11DAA927" w14:textId="593F083A" w:rsidR="00691096" w:rsidRPr="00875D44" w:rsidRDefault="00691096" w:rsidP="007179E2">
            <w:pPr>
              <w:pStyle w:val="Tabletext"/>
              <w:jc w:val="center"/>
              <w:rPr>
                <w:sz w:val="16"/>
                <w:szCs w:val="16"/>
                <w:lang w:eastAsia="en-GB"/>
              </w:rPr>
            </w:pPr>
          </w:p>
        </w:tc>
        <w:tc>
          <w:tcPr>
            <w:tcW w:w="567" w:type="dxa"/>
            <w:shd w:val="clear" w:color="000000" w:fill="FFFFFF"/>
            <w:vAlign w:val="center"/>
            <w:hideMark/>
          </w:tcPr>
          <w:p w14:paraId="0C97F930"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3D3F6CDF" w14:textId="622B8ABC"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454076F6" w14:textId="3B763D31"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55208DF0" w14:textId="77777777" w:rsidR="00691096" w:rsidRPr="00875D44" w:rsidRDefault="00691096" w:rsidP="007179E2">
            <w:pPr>
              <w:pStyle w:val="Tabletext"/>
              <w:jc w:val="center"/>
              <w:rPr>
                <w:sz w:val="16"/>
                <w:szCs w:val="16"/>
                <w:lang w:eastAsia="en-GB"/>
              </w:rPr>
            </w:pPr>
            <w:r w:rsidRPr="00875D44">
              <w:rPr>
                <w:sz w:val="16"/>
                <w:szCs w:val="16"/>
                <w:lang w:eastAsia="en-GB"/>
              </w:rPr>
              <w:t>2</w:t>
            </w:r>
          </w:p>
        </w:tc>
        <w:tc>
          <w:tcPr>
            <w:tcW w:w="1260" w:type="dxa"/>
            <w:vAlign w:val="center"/>
          </w:tcPr>
          <w:p w14:paraId="5CF21078" w14:textId="77777777" w:rsidR="00691096" w:rsidRPr="00875D44" w:rsidRDefault="00691096" w:rsidP="007179E2">
            <w:pPr>
              <w:pStyle w:val="Tabletext"/>
              <w:jc w:val="center"/>
              <w:rPr>
                <w:sz w:val="16"/>
                <w:szCs w:val="16"/>
                <w:lang w:eastAsia="en-GB"/>
              </w:rPr>
            </w:pPr>
          </w:p>
        </w:tc>
      </w:tr>
      <w:tr w:rsidR="00691096" w:rsidRPr="001F59F2" w14:paraId="38DEDFF2" w14:textId="77777777" w:rsidTr="007179E2">
        <w:trPr>
          <w:cantSplit/>
          <w:jc w:val="center"/>
        </w:trPr>
        <w:tc>
          <w:tcPr>
            <w:tcW w:w="946" w:type="dxa"/>
            <w:shd w:val="clear" w:color="000000" w:fill="FFFFFF"/>
            <w:vAlign w:val="center"/>
            <w:hideMark/>
          </w:tcPr>
          <w:p w14:paraId="2B2629F8" w14:textId="77777777" w:rsidR="00691096" w:rsidRPr="00875D44" w:rsidRDefault="00691096" w:rsidP="00875D44">
            <w:pPr>
              <w:pStyle w:val="Tabletext"/>
              <w:rPr>
                <w:sz w:val="16"/>
                <w:szCs w:val="16"/>
                <w:lang w:eastAsia="en-GB"/>
              </w:rPr>
            </w:pPr>
            <w:r w:rsidRPr="00875D44">
              <w:rPr>
                <w:sz w:val="16"/>
                <w:szCs w:val="16"/>
                <w:lang w:eastAsia="en-GB"/>
              </w:rPr>
              <w:t>123520029</w:t>
            </w:r>
          </w:p>
        </w:tc>
        <w:tc>
          <w:tcPr>
            <w:tcW w:w="1376" w:type="dxa"/>
            <w:shd w:val="clear" w:color="000000" w:fill="FFFFFF"/>
            <w:vAlign w:val="center"/>
            <w:hideMark/>
          </w:tcPr>
          <w:p w14:paraId="7224D72C" w14:textId="77777777" w:rsidR="00691096" w:rsidRPr="00875D44" w:rsidRDefault="00691096" w:rsidP="00875D44">
            <w:pPr>
              <w:pStyle w:val="Tabletext"/>
              <w:rPr>
                <w:sz w:val="16"/>
                <w:szCs w:val="16"/>
                <w:lang w:eastAsia="en-GB"/>
              </w:rPr>
            </w:pPr>
            <w:r w:rsidRPr="00875D44">
              <w:rPr>
                <w:sz w:val="16"/>
                <w:szCs w:val="16"/>
                <w:lang w:eastAsia="en-GB"/>
              </w:rPr>
              <w:t>USASAT-NGSO-3X</w:t>
            </w:r>
          </w:p>
        </w:tc>
        <w:tc>
          <w:tcPr>
            <w:tcW w:w="820" w:type="dxa"/>
            <w:shd w:val="clear" w:color="000000" w:fill="FFFFFF"/>
            <w:vAlign w:val="center"/>
            <w:hideMark/>
          </w:tcPr>
          <w:p w14:paraId="0A5FA926" w14:textId="77777777" w:rsidR="00691096" w:rsidRPr="00875D44" w:rsidRDefault="00691096" w:rsidP="007179E2">
            <w:pPr>
              <w:pStyle w:val="Tabletext"/>
              <w:jc w:val="center"/>
              <w:rPr>
                <w:sz w:val="16"/>
                <w:szCs w:val="16"/>
                <w:lang w:eastAsia="en-GB"/>
              </w:rPr>
            </w:pPr>
            <w:r w:rsidRPr="00875D44">
              <w:rPr>
                <w:sz w:val="16"/>
                <w:szCs w:val="16"/>
                <w:lang w:eastAsia="en-GB"/>
              </w:rPr>
              <w:t>USA</w:t>
            </w:r>
          </w:p>
        </w:tc>
        <w:tc>
          <w:tcPr>
            <w:tcW w:w="531" w:type="dxa"/>
            <w:shd w:val="clear" w:color="000000" w:fill="FFFFFF"/>
            <w:vAlign w:val="center"/>
            <w:hideMark/>
          </w:tcPr>
          <w:p w14:paraId="12E8DB84"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0A3A2016" w14:textId="77777777" w:rsidR="00691096" w:rsidRPr="00875D44" w:rsidRDefault="00691096" w:rsidP="007179E2">
            <w:pPr>
              <w:pStyle w:val="Tabletext"/>
              <w:jc w:val="center"/>
              <w:rPr>
                <w:sz w:val="16"/>
                <w:szCs w:val="16"/>
                <w:lang w:eastAsia="en-GB"/>
              </w:rPr>
            </w:pPr>
            <w:r w:rsidRPr="00875D44">
              <w:rPr>
                <w:sz w:val="16"/>
                <w:szCs w:val="16"/>
                <w:lang w:eastAsia="en-GB"/>
              </w:rPr>
              <w:t>03.04.2023</w:t>
            </w:r>
          </w:p>
        </w:tc>
        <w:tc>
          <w:tcPr>
            <w:tcW w:w="1043" w:type="dxa"/>
            <w:shd w:val="clear" w:color="000000" w:fill="FFFFFF"/>
            <w:vAlign w:val="center"/>
            <w:hideMark/>
          </w:tcPr>
          <w:p w14:paraId="72EDAA41"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22A97DA5" w14:textId="4216540C"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5B45EA7F" w14:textId="6DA322A1"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2441F5E3" w14:textId="26746543"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1182C096" w14:textId="77777777" w:rsidR="00691096" w:rsidRPr="00875D44" w:rsidRDefault="00691096" w:rsidP="007179E2">
            <w:pPr>
              <w:pStyle w:val="Tabletext"/>
              <w:jc w:val="center"/>
              <w:rPr>
                <w:sz w:val="16"/>
                <w:szCs w:val="16"/>
                <w:lang w:eastAsia="en-GB"/>
              </w:rPr>
            </w:pPr>
            <w:r w:rsidRPr="00875D44">
              <w:rPr>
                <w:sz w:val="16"/>
                <w:szCs w:val="16"/>
                <w:lang w:eastAsia="en-GB"/>
              </w:rPr>
              <w:t>9</w:t>
            </w:r>
          </w:p>
        </w:tc>
        <w:tc>
          <w:tcPr>
            <w:tcW w:w="1260" w:type="dxa"/>
            <w:vAlign w:val="center"/>
          </w:tcPr>
          <w:p w14:paraId="6022FA08" w14:textId="77777777" w:rsidR="00691096" w:rsidRPr="00875D44" w:rsidRDefault="00691096" w:rsidP="007179E2">
            <w:pPr>
              <w:pStyle w:val="Tabletext"/>
              <w:jc w:val="center"/>
              <w:rPr>
                <w:sz w:val="16"/>
                <w:szCs w:val="16"/>
                <w:lang w:eastAsia="en-GB"/>
              </w:rPr>
            </w:pPr>
          </w:p>
        </w:tc>
      </w:tr>
      <w:tr w:rsidR="00691096" w:rsidRPr="001F59F2" w14:paraId="680803B6" w14:textId="77777777" w:rsidTr="007179E2">
        <w:trPr>
          <w:cantSplit/>
          <w:jc w:val="center"/>
        </w:trPr>
        <w:tc>
          <w:tcPr>
            <w:tcW w:w="946" w:type="dxa"/>
            <w:shd w:val="clear" w:color="000000" w:fill="FFFFFF"/>
            <w:vAlign w:val="center"/>
            <w:hideMark/>
          </w:tcPr>
          <w:p w14:paraId="594214FD" w14:textId="77777777" w:rsidR="00691096" w:rsidRPr="00875D44" w:rsidRDefault="00691096" w:rsidP="00875D44">
            <w:pPr>
              <w:pStyle w:val="Tabletext"/>
              <w:rPr>
                <w:sz w:val="16"/>
                <w:szCs w:val="16"/>
                <w:lang w:eastAsia="en-GB"/>
              </w:rPr>
            </w:pPr>
            <w:r w:rsidRPr="00875D44">
              <w:rPr>
                <w:sz w:val="16"/>
                <w:szCs w:val="16"/>
                <w:lang w:eastAsia="en-GB"/>
              </w:rPr>
              <w:t>123520044</w:t>
            </w:r>
          </w:p>
        </w:tc>
        <w:tc>
          <w:tcPr>
            <w:tcW w:w="1376" w:type="dxa"/>
            <w:shd w:val="clear" w:color="000000" w:fill="FFFFFF"/>
            <w:vAlign w:val="center"/>
            <w:hideMark/>
          </w:tcPr>
          <w:p w14:paraId="572C1217" w14:textId="77777777" w:rsidR="00691096" w:rsidRPr="00875D44" w:rsidRDefault="00691096" w:rsidP="00875D44">
            <w:pPr>
              <w:pStyle w:val="Tabletext"/>
              <w:rPr>
                <w:sz w:val="16"/>
                <w:szCs w:val="16"/>
                <w:lang w:eastAsia="en-GB"/>
              </w:rPr>
            </w:pPr>
            <w:r w:rsidRPr="00875D44">
              <w:rPr>
                <w:sz w:val="16"/>
                <w:szCs w:val="16"/>
                <w:lang w:eastAsia="en-GB"/>
              </w:rPr>
              <w:t>SAILSPACE-1</w:t>
            </w:r>
          </w:p>
        </w:tc>
        <w:tc>
          <w:tcPr>
            <w:tcW w:w="820" w:type="dxa"/>
            <w:shd w:val="clear" w:color="000000" w:fill="FFFFFF"/>
            <w:vAlign w:val="center"/>
            <w:hideMark/>
          </w:tcPr>
          <w:p w14:paraId="50BED093" w14:textId="77777777" w:rsidR="00691096" w:rsidRPr="00875D44" w:rsidRDefault="00691096" w:rsidP="007179E2">
            <w:pPr>
              <w:pStyle w:val="Tabletext"/>
              <w:jc w:val="center"/>
              <w:rPr>
                <w:sz w:val="16"/>
                <w:szCs w:val="16"/>
                <w:lang w:eastAsia="en-GB"/>
              </w:rPr>
            </w:pPr>
            <w:r w:rsidRPr="00875D44">
              <w:rPr>
                <w:sz w:val="16"/>
                <w:szCs w:val="16"/>
                <w:lang w:eastAsia="en-GB"/>
              </w:rPr>
              <w:t>CHN</w:t>
            </w:r>
          </w:p>
        </w:tc>
        <w:tc>
          <w:tcPr>
            <w:tcW w:w="531" w:type="dxa"/>
            <w:shd w:val="clear" w:color="000000" w:fill="FFFFFF"/>
            <w:vAlign w:val="center"/>
            <w:hideMark/>
          </w:tcPr>
          <w:p w14:paraId="43547789"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1A7A9E56" w14:textId="77777777" w:rsidR="00691096" w:rsidRPr="00875D44" w:rsidRDefault="00691096" w:rsidP="007179E2">
            <w:pPr>
              <w:pStyle w:val="Tabletext"/>
              <w:jc w:val="center"/>
              <w:rPr>
                <w:sz w:val="16"/>
                <w:szCs w:val="16"/>
                <w:lang w:eastAsia="en-GB"/>
              </w:rPr>
            </w:pPr>
            <w:r w:rsidRPr="00875D44">
              <w:rPr>
                <w:sz w:val="16"/>
                <w:szCs w:val="16"/>
                <w:lang w:eastAsia="en-GB"/>
              </w:rPr>
              <w:t>07.04.2023</w:t>
            </w:r>
          </w:p>
        </w:tc>
        <w:tc>
          <w:tcPr>
            <w:tcW w:w="1043" w:type="dxa"/>
            <w:shd w:val="clear" w:color="000000" w:fill="FFFFFF"/>
            <w:vAlign w:val="center"/>
            <w:hideMark/>
          </w:tcPr>
          <w:p w14:paraId="6D18FB5E"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727032D7"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555B5F4F" w14:textId="5A5D8F09"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2D64479F" w14:textId="524521FD"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7B1C6424" w14:textId="77777777" w:rsidR="00691096" w:rsidRPr="00875D44" w:rsidRDefault="00691096" w:rsidP="007179E2">
            <w:pPr>
              <w:pStyle w:val="Tabletext"/>
              <w:jc w:val="center"/>
              <w:rPr>
                <w:sz w:val="16"/>
                <w:szCs w:val="16"/>
                <w:lang w:eastAsia="en-GB"/>
              </w:rPr>
            </w:pPr>
            <w:r w:rsidRPr="00875D44">
              <w:rPr>
                <w:sz w:val="16"/>
                <w:szCs w:val="16"/>
                <w:lang w:eastAsia="en-GB"/>
              </w:rPr>
              <w:t>5</w:t>
            </w:r>
          </w:p>
        </w:tc>
        <w:tc>
          <w:tcPr>
            <w:tcW w:w="1260" w:type="dxa"/>
            <w:vAlign w:val="center"/>
          </w:tcPr>
          <w:p w14:paraId="0B3AC0ED" w14:textId="77777777" w:rsidR="00691096" w:rsidRPr="00875D44" w:rsidRDefault="00691096" w:rsidP="007179E2">
            <w:pPr>
              <w:pStyle w:val="Tabletext"/>
              <w:jc w:val="center"/>
              <w:rPr>
                <w:sz w:val="16"/>
                <w:szCs w:val="16"/>
                <w:lang w:eastAsia="en-GB"/>
              </w:rPr>
            </w:pPr>
          </w:p>
        </w:tc>
      </w:tr>
      <w:tr w:rsidR="00691096" w:rsidRPr="001F59F2" w14:paraId="77CE9D9E" w14:textId="77777777" w:rsidTr="007179E2">
        <w:trPr>
          <w:cantSplit/>
          <w:jc w:val="center"/>
        </w:trPr>
        <w:tc>
          <w:tcPr>
            <w:tcW w:w="946" w:type="dxa"/>
            <w:shd w:val="clear" w:color="000000" w:fill="FFFFFF"/>
            <w:vAlign w:val="center"/>
            <w:hideMark/>
          </w:tcPr>
          <w:p w14:paraId="16833F20" w14:textId="77777777" w:rsidR="00691096" w:rsidRPr="00875D44" w:rsidRDefault="00691096" w:rsidP="00875D44">
            <w:pPr>
              <w:pStyle w:val="Tabletext"/>
              <w:rPr>
                <w:sz w:val="16"/>
                <w:szCs w:val="16"/>
                <w:lang w:eastAsia="en-GB"/>
              </w:rPr>
            </w:pPr>
            <w:r w:rsidRPr="00875D44">
              <w:rPr>
                <w:sz w:val="16"/>
                <w:szCs w:val="16"/>
                <w:lang w:eastAsia="en-GB"/>
              </w:rPr>
              <w:t>123520045</w:t>
            </w:r>
          </w:p>
        </w:tc>
        <w:tc>
          <w:tcPr>
            <w:tcW w:w="1376" w:type="dxa"/>
            <w:shd w:val="clear" w:color="000000" w:fill="FFFFFF"/>
            <w:vAlign w:val="center"/>
            <w:hideMark/>
          </w:tcPr>
          <w:p w14:paraId="44197894" w14:textId="77777777" w:rsidR="00691096" w:rsidRPr="00875D44" w:rsidRDefault="00691096" w:rsidP="00875D44">
            <w:pPr>
              <w:pStyle w:val="Tabletext"/>
              <w:rPr>
                <w:sz w:val="16"/>
                <w:szCs w:val="16"/>
                <w:lang w:eastAsia="en-GB"/>
              </w:rPr>
            </w:pPr>
            <w:r w:rsidRPr="00875D44">
              <w:rPr>
                <w:sz w:val="16"/>
                <w:szCs w:val="16"/>
                <w:lang w:eastAsia="en-GB"/>
              </w:rPr>
              <w:t>CSN-V4</w:t>
            </w:r>
          </w:p>
        </w:tc>
        <w:tc>
          <w:tcPr>
            <w:tcW w:w="820" w:type="dxa"/>
            <w:shd w:val="clear" w:color="000000" w:fill="FFFFFF"/>
            <w:vAlign w:val="center"/>
            <w:hideMark/>
          </w:tcPr>
          <w:p w14:paraId="2033AA52" w14:textId="77777777" w:rsidR="00691096" w:rsidRPr="00875D44" w:rsidRDefault="00691096" w:rsidP="007179E2">
            <w:pPr>
              <w:pStyle w:val="Tabletext"/>
              <w:jc w:val="center"/>
              <w:rPr>
                <w:sz w:val="16"/>
                <w:szCs w:val="16"/>
                <w:lang w:eastAsia="en-GB"/>
              </w:rPr>
            </w:pPr>
            <w:r w:rsidRPr="00875D44">
              <w:rPr>
                <w:sz w:val="16"/>
                <w:szCs w:val="16"/>
                <w:lang w:eastAsia="en-GB"/>
              </w:rPr>
              <w:t>CHN</w:t>
            </w:r>
          </w:p>
        </w:tc>
        <w:tc>
          <w:tcPr>
            <w:tcW w:w="531" w:type="dxa"/>
            <w:shd w:val="clear" w:color="000000" w:fill="FFFFFF"/>
            <w:vAlign w:val="center"/>
            <w:hideMark/>
          </w:tcPr>
          <w:p w14:paraId="7919DC7C"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702C72EF" w14:textId="77777777" w:rsidR="00691096" w:rsidRPr="00875D44" w:rsidRDefault="00691096" w:rsidP="007179E2">
            <w:pPr>
              <w:pStyle w:val="Tabletext"/>
              <w:jc w:val="center"/>
              <w:rPr>
                <w:sz w:val="16"/>
                <w:szCs w:val="16"/>
                <w:lang w:eastAsia="en-GB"/>
              </w:rPr>
            </w:pPr>
            <w:r w:rsidRPr="00875D44">
              <w:rPr>
                <w:sz w:val="16"/>
                <w:szCs w:val="16"/>
                <w:lang w:eastAsia="en-GB"/>
              </w:rPr>
              <w:t>07.04.2023</w:t>
            </w:r>
          </w:p>
        </w:tc>
        <w:tc>
          <w:tcPr>
            <w:tcW w:w="1043" w:type="dxa"/>
            <w:shd w:val="clear" w:color="000000" w:fill="FFFFFF"/>
            <w:vAlign w:val="center"/>
            <w:hideMark/>
          </w:tcPr>
          <w:p w14:paraId="74423E9F"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2C694715"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5DD8CB11" w14:textId="4135B8F5"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60F32E3B" w14:textId="450564DF"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6C416C37" w14:textId="77777777" w:rsidR="00691096" w:rsidRPr="00875D44" w:rsidRDefault="00691096" w:rsidP="007179E2">
            <w:pPr>
              <w:pStyle w:val="Tabletext"/>
              <w:jc w:val="center"/>
              <w:rPr>
                <w:sz w:val="16"/>
                <w:szCs w:val="16"/>
                <w:lang w:eastAsia="en-GB"/>
              </w:rPr>
            </w:pPr>
            <w:r w:rsidRPr="00875D44">
              <w:rPr>
                <w:sz w:val="16"/>
                <w:szCs w:val="16"/>
                <w:lang w:eastAsia="en-GB"/>
              </w:rPr>
              <w:t>12</w:t>
            </w:r>
          </w:p>
        </w:tc>
        <w:tc>
          <w:tcPr>
            <w:tcW w:w="1260" w:type="dxa"/>
            <w:vAlign w:val="center"/>
          </w:tcPr>
          <w:p w14:paraId="24E17191" w14:textId="77777777" w:rsidR="00691096" w:rsidRPr="00875D44" w:rsidRDefault="00691096" w:rsidP="007179E2">
            <w:pPr>
              <w:pStyle w:val="Tabletext"/>
              <w:jc w:val="center"/>
              <w:rPr>
                <w:sz w:val="16"/>
                <w:szCs w:val="16"/>
                <w:lang w:eastAsia="en-GB"/>
              </w:rPr>
            </w:pPr>
          </w:p>
        </w:tc>
      </w:tr>
      <w:tr w:rsidR="00691096" w:rsidRPr="001F59F2" w14:paraId="752C6BB3" w14:textId="77777777" w:rsidTr="007179E2">
        <w:trPr>
          <w:cantSplit/>
          <w:jc w:val="center"/>
        </w:trPr>
        <w:tc>
          <w:tcPr>
            <w:tcW w:w="946" w:type="dxa"/>
            <w:shd w:val="clear" w:color="000000" w:fill="FFFFFF"/>
            <w:vAlign w:val="center"/>
            <w:hideMark/>
          </w:tcPr>
          <w:p w14:paraId="4C819D59" w14:textId="77777777" w:rsidR="00691096" w:rsidRPr="00875D44" w:rsidRDefault="00691096" w:rsidP="00875D44">
            <w:pPr>
              <w:pStyle w:val="Tabletext"/>
              <w:rPr>
                <w:sz w:val="16"/>
                <w:szCs w:val="16"/>
                <w:lang w:eastAsia="en-GB"/>
              </w:rPr>
            </w:pPr>
            <w:r w:rsidRPr="00875D44">
              <w:rPr>
                <w:sz w:val="16"/>
                <w:szCs w:val="16"/>
                <w:lang w:eastAsia="en-GB"/>
              </w:rPr>
              <w:t>123520046</w:t>
            </w:r>
          </w:p>
        </w:tc>
        <w:tc>
          <w:tcPr>
            <w:tcW w:w="1376" w:type="dxa"/>
            <w:shd w:val="clear" w:color="000000" w:fill="FFFFFF"/>
            <w:vAlign w:val="center"/>
            <w:hideMark/>
          </w:tcPr>
          <w:p w14:paraId="237E4F5A" w14:textId="77777777" w:rsidR="00691096" w:rsidRPr="00875D44" w:rsidRDefault="00691096" w:rsidP="00875D44">
            <w:pPr>
              <w:pStyle w:val="Tabletext"/>
              <w:rPr>
                <w:sz w:val="16"/>
                <w:szCs w:val="16"/>
                <w:lang w:eastAsia="en-GB"/>
              </w:rPr>
            </w:pPr>
            <w:r w:rsidRPr="00875D44">
              <w:rPr>
                <w:sz w:val="16"/>
                <w:szCs w:val="16"/>
                <w:lang w:eastAsia="en-GB"/>
              </w:rPr>
              <w:t>CSN-V5</w:t>
            </w:r>
          </w:p>
        </w:tc>
        <w:tc>
          <w:tcPr>
            <w:tcW w:w="820" w:type="dxa"/>
            <w:shd w:val="clear" w:color="000000" w:fill="FFFFFF"/>
            <w:vAlign w:val="center"/>
            <w:hideMark/>
          </w:tcPr>
          <w:p w14:paraId="3FB6F860" w14:textId="77777777" w:rsidR="00691096" w:rsidRPr="00875D44" w:rsidRDefault="00691096" w:rsidP="007179E2">
            <w:pPr>
              <w:pStyle w:val="Tabletext"/>
              <w:jc w:val="center"/>
              <w:rPr>
                <w:sz w:val="16"/>
                <w:szCs w:val="16"/>
                <w:lang w:eastAsia="en-GB"/>
              </w:rPr>
            </w:pPr>
            <w:r w:rsidRPr="00875D44">
              <w:rPr>
                <w:sz w:val="16"/>
                <w:szCs w:val="16"/>
                <w:lang w:eastAsia="en-GB"/>
              </w:rPr>
              <w:t>CHN</w:t>
            </w:r>
          </w:p>
        </w:tc>
        <w:tc>
          <w:tcPr>
            <w:tcW w:w="531" w:type="dxa"/>
            <w:shd w:val="clear" w:color="000000" w:fill="FFFFFF"/>
            <w:vAlign w:val="center"/>
            <w:hideMark/>
          </w:tcPr>
          <w:p w14:paraId="69635C0E"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23CF757B" w14:textId="77777777" w:rsidR="00691096" w:rsidRPr="00875D44" w:rsidRDefault="00691096" w:rsidP="007179E2">
            <w:pPr>
              <w:pStyle w:val="Tabletext"/>
              <w:jc w:val="center"/>
              <w:rPr>
                <w:sz w:val="16"/>
                <w:szCs w:val="16"/>
                <w:lang w:eastAsia="en-GB"/>
              </w:rPr>
            </w:pPr>
            <w:r w:rsidRPr="00875D44">
              <w:rPr>
                <w:sz w:val="16"/>
                <w:szCs w:val="16"/>
                <w:lang w:eastAsia="en-GB"/>
              </w:rPr>
              <w:t>07.04.2023</w:t>
            </w:r>
          </w:p>
        </w:tc>
        <w:tc>
          <w:tcPr>
            <w:tcW w:w="1043" w:type="dxa"/>
            <w:shd w:val="clear" w:color="000000" w:fill="FFFFFF"/>
            <w:vAlign w:val="center"/>
            <w:hideMark/>
          </w:tcPr>
          <w:p w14:paraId="68DAB4D7"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29588F0C"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45748B43" w14:textId="7AFB9EFE"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230F6342" w14:textId="220F6A44"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205F8D41" w14:textId="77777777" w:rsidR="00691096" w:rsidRPr="00875D44" w:rsidRDefault="00691096" w:rsidP="007179E2">
            <w:pPr>
              <w:pStyle w:val="Tabletext"/>
              <w:jc w:val="center"/>
              <w:rPr>
                <w:sz w:val="16"/>
                <w:szCs w:val="16"/>
                <w:lang w:eastAsia="en-GB"/>
              </w:rPr>
            </w:pPr>
            <w:r w:rsidRPr="00875D44">
              <w:rPr>
                <w:sz w:val="16"/>
                <w:szCs w:val="16"/>
                <w:lang w:eastAsia="en-GB"/>
              </w:rPr>
              <w:t>12</w:t>
            </w:r>
          </w:p>
        </w:tc>
        <w:tc>
          <w:tcPr>
            <w:tcW w:w="1260" w:type="dxa"/>
            <w:vAlign w:val="center"/>
          </w:tcPr>
          <w:p w14:paraId="0CBACBE3" w14:textId="77777777" w:rsidR="00691096" w:rsidRPr="00875D44" w:rsidRDefault="00691096" w:rsidP="007179E2">
            <w:pPr>
              <w:pStyle w:val="Tabletext"/>
              <w:jc w:val="center"/>
              <w:rPr>
                <w:sz w:val="16"/>
                <w:szCs w:val="16"/>
                <w:lang w:eastAsia="en-GB"/>
              </w:rPr>
            </w:pPr>
          </w:p>
        </w:tc>
      </w:tr>
      <w:tr w:rsidR="00691096" w:rsidRPr="001F59F2" w14:paraId="1CEF80B3" w14:textId="77777777" w:rsidTr="007179E2">
        <w:trPr>
          <w:cantSplit/>
          <w:jc w:val="center"/>
        </w:trPr>
        <w:tc>
          <w:tcPr>
            <w:tcW w:w="946" w:type="dxa"/>
            <w:shd w:val="clear" w:color="000000" w:fill="FFFFFF"/>
            <w:vAlign w:val="center"/>
            <w:hideMark/>
          </w:tcPr>
          <w:p w14:paraId="442CA09F" w14:textId="77777777" w:rsidR="00691096" w:rsidRPr="00875D44" w:rsidRDefault="00691096" w:rsidP="00875D44">
            <w:pPr>
              <w:pStyle w:val="Tabletext"/>
              <w:rPr>
                <w:sz w:val="16"/>
                <w:szCs w:val="16"/>
                <w:lang w:eastAsia="en-GB"/>
              </w:rPr>
            </w:pPr>
            <w:r w:rsidRPr="00875D44">
              <w:rPr>
                <w:sz w:val="16"/>
                <w:szCs w:val="16"/>
                <w:lang w:eastAsia="en-GB"/>
              </w:rPr>
              <w:t>123520047</w:t>
            </w:r>
          </w:p>
        </w:tc>
        <w:tc>
          <w:tcPr>
            <w:tcW w:w="1376" w:type="dxa"/>
            <w:shd w:val="clear" w:color="000000" w:fill="FFFFFF"/>
            <w:vAlign w:val="center"/>
            <w:hideMark/>
          </w:tcPr>
          <w:p w14:paraId="7F1AD17E" w14:textId="77777777" w:rsidR="00691096" w:rsidRPr="00875D44" w:rsidRDefault="00691096" w:rsidP="00875D44">
            <w:pPr>
              <w:pStyle w:val="Tabletext"/>
              <w:rPr>
                <w:sz w:val="16"/>
                <w:szCs w:val="16"/>
                <w:lang w:eastAsia="en-GB"/>
              </w:rPr>
            </w:pPr>
            <w:r w:rsidRPr="00875D44">
              <w:rPr>
                <w:sz w:val="16"/>
                <w:szCs w:val="16"/>
                <w:lang w:eastAsia="en-GB"/>
              </w:rPr>
              <w:t>CSN-V6</w:t>
            </w:r>
          </w:p>
        </w:tc>
        <w:tc>
          <w:tcPr>
            <w:tcW w:w="820" w:type="dxa"/>
            <w:shd w:val="clear" w:color="000000" w:fill="FFFFFF"/>
            <w:vAlign w:val="center"/>
            <w:hideMark/>
          </w:tcPr>
          <w:p w14:paraId="42E3D7E4" w14:textId="77777777" w:rsidR="00691096" w:rsidRPr="00875D44" w:rsidRDefault="00691096" w:rsidP="007179E2">
            <w:pPr>
              <w:pStyle w:val="Tabletext"/>
              <w:jc w:val="center"/>
              <w:rPr>
                <w:sz w:val="16"/>
                <w:szCs w:val="16"/>
                <w:lang w:eastAsia="en-GB"/>
              </w:rPr>
            </w:pPr>
            <w:r w:rsidRPr="00875D44">
              <w:rPr>
                <w:sz w:val="16"/>
                <w:szCs w:val="16"/>
                <w:lang w:eastAsia="en-GB"/>
              </w:rPr>
              <w:t>CHN</w:t>
            </w:r>
          </w:p>
        </w:tc>
        <w:tc>
          <w:tcPr>
            <w:tcW w:w="531" w:type="dxa"/>
            <w:shd w:val="clear" w:color="000000" w:fill="FFFFFF"/>
            <w:vAlign w:val="center"/>
            <w:hideMark/>
          </w:tcPr>
          <w:p w14:paraId="39DE2F41"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1BC799E5" w14:textId="77777777" w:rsidR="00691096" w:rsidRPr="00875D44" w:rsidRDefault="00691096" w:rsidP="007179E2">
            <w:pPr>
              <w:pStyle w:val="Tabletext"/>
              <w:jc w:val="center"/>
              <w:rPr>
                <w:sz w:val="16"/>
                <w:szCs w:val="16"/>
                <w:lang w:eastAsia="en-GB"/>
              </w:rPr>
            </w:pPr>
            <w:r w:rsidRPr="00875D44">
              <w:rPr>
                <w:sz w:val="16"/>
                <w:szCs w:val="16"/>
                <w:lang w:eastAsia="en-GB"/>
              </w:rPr>
              <w:t>07.04.2023</w:t>
            </w:r>
          </w:p>
        </w:tc>
        <w:tc>
          <w:tcPr>
            <w:tcW w:w="1043" w:type="dxa"/>
            <w:shd w:val="clear" w:color="000000" w:fill="FFFFFF"/>
            <w:vAlign w:val="center"/>
            <w:hideMark/>
          </w:tcPr>
          <w:p w14:paraId="5367B265"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4C339C1D"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72F8F30D" w14:textId="446C6D13"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539136DA" w14:textId="0EA1387D"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04F2303A" w14:textId="77777777" w:rsidR="00691096" w:rsidRPr="00875D44" w:rsidRDefault="00691096" w:rsidP="007179E2">
            <w:pPr>
              <w:pStyle w:val="Tabletext"/>
              <w:jc w:val="center"/>
              <w:rPr>
                <w:sz w:val="16"/>
                <w:szCs w:val="16"/>
                <w:lang w:eastAsia="en-GB"/>
              </w:rPr>
            </w:pPr>
            <w:r w:rsidRPr="00875D44">
              <w:rPr>
                <w:sz w:val="16"/>
                <w:szCs w:val="16"/>
                <w:lang w:eastAsia="en-GB"/>
              </w:rPr>
              <w:t>12</w:t>
            </w:r>
          </w:p>
        </w:tc>
        <w:tc>
          <w:tcPr>
            <w:tcW w:w="1260" w:type="dxa"/>
            <w:vAlign w:val="center"/>
          </w:tcPr>
          <w:p w14:paraId="5A30CB2E" w14:textId="77777777" w:rsidR="00691096" w:rsidRPr="00875D44" w:rsidRDefault="00691096" w:rsidP="007179E2">
            <w:pPr>
              <w:pStyle w:val="Tabletext"/>
              <w:jc w:val="center"/>
              <w:rPr>
                <w:sz w:val="16"/>
                <w:szCs w:val="16"/>
                <w:lang w:eastAsia="en-GB"/>
              </w:rPr>
            </w:pPr>
          </w:p>
        </w:tc>
      </w:tr>
      <w:tr w:rsidR="00691096" w:rsidRPr="001F59F2" w14:paraId="67882F92" w14:textId="77777777" w:rsidTr="007179E2">
        <w:trPr>
          <w:cantSplit/>
          <w:jc w:val="center"/>
        </w:trPr>
        <w:tc>
          <w:tcPr>
            <w:tcW w:w="946" w:type="dxa"/>
            <w:shd w:val="clear" w:color="000000" w:fill="FFFFFF"/>
            <w:vAlign w:val="center"/>
            <w:hideMark/>
          </w:tcPr>
          <w:p w14:paraId="2B291677" w14:textId="77777777" w:rsidR="00691096" w:rsidRPr="00875D44" w:rsidRDefault="00691096" w:rsidP="00875D44">
            <w:pPr>
              <w:pStyle w:val="Tabletext"/>
              <w:rPr>
                <w:sz w:val="16"/>
                <w:szCs w:val="16"/>
                <w:lang w:eastAsia="en-GB"/>
              </w:rPr>
            </w:pPr>
            <w:r w:rsidRPr="00875D44">
              <w:rPr>
                <w:sz w:val="16"/>
                <w:szCs w:val="16"/>
                <w:lang w:eastAsia="en-GB"/>
              </w:rPr>
              <w:t>123520048</w:t>
            </w:r>
          </w:p>
        </w:tc>
        <w:tc>
          <w:tcPr>
            <w:tcW w:w="1376" w:type="dxa"/>
            <w:shd w:val="clear" w:color="000000" w:fill="FFFFFF"/>
            <w:vAlign w:val="center"/>
            <w:hideMark/>
          </w:tcPr>
          <w:p w14:paraId="624F98FD" w14:textId="77777777" w:rsidR="00691096" w:rsidRPr="00875D44" w:rsidRDefault="00691096" w:rsidP="00875D44">
            <w:pPr>
              <w:pStyle w:val="Tabletext"/>
              <w:rPr>
                <w:sz w:val="16"/>
                <w:szCs w:val="16"/>
                <w:lang w:eastAsia="en-GB"/>
              </w:rPr>
            </w:pPr>
            <w:r w:rsidRPr="00875D44">
              <w:rPr>
                <w:sz w:val="16"/>
                <w:szCs w:val="16"/>
                <w:lang w:eastAsia="en-GB"/>
              </w:rPr>
              <w:t>CSN-V7</w:t>
            </w:r>
          </w:p>
        </w:tc>
        <w:tc>
          <w:tcPr>
            <w:tcW w:w="820" w:type="dxa"/>
            <w:shd w:val="clear" w:color="000000" w:fill="FFFFFF"/>
            <w:vAlign w:val="center"/>
            <w:hideMark/>
          </w:tcPr>
          <w:p w14:paraId="22ACFFDF" w14:textId="77777777" w:rsidR="00691096" w:rsidRPr="00875D44" w:rsidRDefault="00691096" w:rsidP="007179E2">
            <w:pPr>
              <w:pStyle w:val="Tabletext"/>
              <w:jc w:val="center"/>
              <w:rPr>
                <w:sz w:val="16"/>
                <w:szCs w:val="16"/>
                <w:lang w:eastAsia="en-GB"/>
              </w:rPr>
            </w:pPr>
            <w:r w:rsidRPr="00875D44">
              <w:rPr>
                <w:sz w:val="16"/>
                <w:szCs w:val="16"/>
                <w:lang w:eastAsia="en-GB"/>
              </w:rPr>
              <w:t>CHN</w:t>
            </w:r>
          </w:p>
        </w:tc>
        <w:tc>
          <w:tcPr>
            <w:tcW w:w="531" w:type="dxa"/>
            <w:shd w:val="clear" w:color="000000" w:fill="FFFFFF"/>
            <w:vAlign w:val="center"/>
            <w:hideMark/>
          </w:tcPr>
          <w:p w14:paraId="61E0DF4F"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0AE3B69D" w14:textId="77777777" w:rsidR="00691096" w:rsidRPr="00875D44" w:rsidRDefault="00691096" w:rsidP="007179E2">
            <w:pPr>
              <w:pStyle w:val="Tabletext"/>
              <w:jc w:val="center"/>
              <w:rPr>
                <w:sz w:val="16"/>
                <w:szCs w:val="16"/>
                <w:lang w:eastAsia="en-GB"/>
              </w:rPr>
            </w:pPr>
            <w:r w:rsidRPr="00875D44">
              <w:rPr>
                <w:sz w:val="16"/>
                <w:szCs w:val="16"/>
                <w:lang w:eastAsia="en-GB"/>
              </w:rPr>
              <w:t>07.04.2023</w:t>
            </w:r>
          </w:p>
        </w:tc>
        <w:tc>
          <w:tcPr>
            <w:tcW w:w="1043" w:type="dxa"/>
            <w:shd w:val="clear" w:color="000000" w:fill="FFFFFF"/>
            <w:vAlign w:val="center"/>
            <w:hideMark/>
          </w:tcPr>
          <w:p w14:paraId="5CE16180"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4D665BBE"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6ADA659B" w14:textId="5A00CAEE"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5778E67D" w14:textId="6B75FD27"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542F3AED" w14:textId="77777777" w:rsidR="00691096" w:rsidRPr="00875D44" w:rsidRDefault="00691096" w:rsidP="007179E2">
            <w:pPr>
              <w:pStyle w:val="Tabletext"/>
              <w:jc w:val="center"/>
              <w:rPr>
                <w:sz w:val="16"/>
                <w:szCs w:val="16"/>
                <w:lang w:eastAsia="en-GB"/>
              </w:rPr>
            </w:pPr>
            <w:r w:rsidRPr="00875D44">
              <w:rPr>
                <w:sz w:val="16"/>
                <w:szCs w:val="16"/>
                <w:lang w:eastAsia="en-GB"/>
              </w:rPr>
              <w:t>12</w:t>
            </w:r>
          </w:p>
        </w:tc>
        <w:tc>
          <w:tcPr>
            <w:tcW w:w="1260" w:type="dxa"/>
            <w:vAlign w:val="center"/>
          </w:tcPr>
          <w:p w14:paraId="32F4770E" w14:textId="77777777" w:rsidR="00691096" w:rsidRPr="00875D44" w:rsidRDefault="00691096" w:rsidP="007179E2">
            <w:pPr>
              <w:pStyle w:val="Tabletext"/>
              <w:jc w:val="center"/>
              <w:rPr>
                <w:sz w:val="16"/>
                <w:szCs w:val="16"/>
                <w:lang w:eastAsia="en-GB"/>
              </w:rPr>
            </w:pPr>
          </w:p>
        </w:tc>
      </w:tr>
      <w:tr w:rsidR="00691096" w:rsidRPr="001F59F2" w14:paraId="351DBE92" w14:textId="77777777" w:rsidTr="007179E2">
        <w:trPr>
          <w:cantSplit/>
          <w:jc w:val="center"/>
        </w:trPr>
        <w:tc>
          <w:tcPr>
            <w:tcW w:w="946" w:type="dxa"/>
            <w:shd w:val="clear" w:color="000000" w:fill="FFFFFF"/>
            <w:vAlign w:val="center"/>
            <w:hideMark/>
          </w:tcPr>
          <w:p w14:paraId="6E95EBEC" w14:textId="77777777" w:rsidR="00691096" w:rsidRPr="00875D44" w:rsidRDefault="00691096" w:rsidP="00875D44">
            <w:pPr>
              <w:pStyle w:val="Tabletext"/>
              <w:rPr>
                <w:sz w:val="16"/>
                <w:szCs w:val="16"/>
                <w:lang w:eastAsia="en-GB"/>
              </w:rPr>
            </w:pPr>
            <w:r w:rsidRPr="00875D44">
              <w:rPr>
                <w:sz w:val="16"/>
                <w:szCs w:val="16"/>
                <w:lang w:eastAsia="en-GB"/>
              </w:rPr>
              <w:t>123520060</w:t>
            </w:r>
          </w:p>
        </w:tc>
        <w:tc>
          <w:tcPr>
            <w:tcW w:w="1376" w:type="dxa"/>
            <w:shd w:val="clear" w:color="000000" w:fill="FFFFFF"/>
            <w:vAlign w:val="center"/>
            <w:hideMark/>
          </w:tcPr>
          <w:p w14:paraId="0888AE8E" w14:textId="77777777" w:rsidR="00691096" w:rsidRPr="00875D44" w:rsidRDefault="00691096" w:rsidP="00875D44">
            <w:pPr>
              <w:pStyle w:val="Tabletext"/>
              <w:rPr>
                <w:sz w:val="16"/>
                <w:szCs w:val="16"/>
                <w:lang w:eastAsia="en-GB"/>
              </w:rPr>
            </w:pPr>
            <w:r w:rsidRPr="00875D44">
              <w:rPr>
                <w:sz w:val="16"/>
                <w:szCs w:val="16"/>
                <w:lang w:eastAsia="en-GB"/>
              </w:rPr>
              <w:t>GC-MEO</w:t>
            </w:r>
          </w:p>
        </w:tc>
        <w:tc>
          <w:tcPr>
            <w:tcW w:w="820" w:type="dxa"/>
            <w:shd w:val="clear" w:color="000000" w:fill="FFFFFF"/>
            <w:vAlign w:val="center"/>
            <w:hideMark/>
          </w:tcPr>
          <w:p w14:paraId="7E9D2DC3" w14:textId="77777777" w:rsidR="00691096" w:rsidRPr="00875D44" w:rsidRDefault="00691096" w:rsidP="007179E2">
            <w:pPr>
              <w:pStyle w:val="Tabletext"/>
              <w:jc w:val="center"/>
              <w:rPr>
                <w:sz w:val="16"/>
                <w:szCs w:val="16"/>
                <w:lang w:eastAsia="en-GB"/>
              </w:rPr>
            </w:pPr>
            <w:r w:rsidRPr="00875D44">
              <w:rPr>
                <w:sz w:val="16"/>
                <w:szCs w:val="16"/>
                <w:lang w:eastAsia="en-GB"/>
              </w:rPr>
              <w:t>CHN</w:t>
            </w:r>
          </w:p>
        </w:tc>
        <w:tc>
          <w:tcPr>
            <w:tcW w:w="531" w:type="dxa"/>
            <w:shd w:val="clear" w:color="000000" w:fill="FFFFFF"/>
            <w:vAlign w:val="center"/>
            <w:hideMark/>
          </w:tcPr>
          <w:p w14:paraId="6EF18A2C"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434EAF66" w14:textId="77777777" w:rsidR="00691096" w:rsidRPr="00875D44" w:rsidRDefault="00691096" w:rsidP="007179E2">
            <w:pPr>
              <w:pStyle w:val="Tabletext"/>
              <w:jc w:val="center"/>
              <w:rPr>
                <w:sz w:val="16"/>
                <w:szCs w:val="16"/>
                <w:lang w:eastAsia="en-GB"/>
              </w:rPr>
            </w:pPr>
            <w:r w:rsidRPr="00875D44">
              <w:rPr>
                <w:sz w:val="16"/>
                <w:szCs w:val="16"/>
                <w:lang w:eastAsia="en-GB"/>
              </w:rPr>
              <w:t>27.04.2023</w:t>
            </w:r>
          </w:p>
        </w:tc>
        <w:tc>
          <w:tcPr>
            <w:tcW w:w="1043" w:type="dxa"/>
            <w:shd w:val="clear" w:color="000000" w:fill="FFFFFF"/>
            <w:vAlign w:val="center"/>
            <w:hideMark/>
          </w:tcPr>
          <w:p w14:paraId="3CABA7CF" w14:textId="287DA234" w:rsidR="00691096" w:rsidRPr="00875D44" w:rsidRDefault="00691096" w:rsidP="007179E2">
            <w:pPr>
              <w:pStyle w:val="Tabletext"/>
              <w:jc w:val="center"/>
              <w:rPr>
                <w:sz w:val="16"/>
                <w:szCs w:val="16"/>
                <w:lang w:eastAsia="en-GB"/>
              </w:rPr>
            </w:pPr>
          </w:p>
        </w:tc>
        <w:tc>
          <w:tcPr>
            <w:tcW w:w="567" w:type="dxa"/>
            <w:shd w:val="clear" w:color="000000" w:fill="FFFFFF"/>
            <w:vAlign w:val="center"/>
            <w:hideMark/>
          </w:tcPr>
          <w:p w14:paraId="20517C2E"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7115AB3A" w14:textId="76C4610E"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6756CAF3" w14:textId="66CC50D1"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07B4C84A" w14:textId="77777777" w:rsidR="00691096" w:rsidRPr="00875D44" w:rsidRDefault="00691096" w:rsidP="007179E2">
            <w:pPr>
              <w:pStyle w:val="Tabletext"/>
              <w:jc w:val="center"/>
              <w:rPr>
                <w:sz w:val="16"/>
                <w:szCs w:val="16"/>
                <w:lang w:eastAsia="en-GB"/>
              </w:rPr>
            </w:pPr>
            <w:r w:rsidRPr="00875D44">
              <w:rPr>
                <w:sz w:val="16"/>
                <w:szCs w:val="16"/>
                <w:lang w:eastAsia="en-GB"/>
              </w:rPr>
              <w:t>1</w:t>
            </w:r>
          </w:p>
        </w:tc>
        <w:tc>
          <w:tcPr>
            <w:tcW w:w="1260" w:type="dxa"/>
            <w:vAlign w:val="center"/>
          </w:tcPr>
          <w:p w14:paraId="3D746399" w14:textId="77777777" w:rsidR="00691096" w:rsidRPr="00875D44" w:rsidRDefault="00691096" w:rsidP="007179E2">
            <w:pPr>
              <w:pStyle w:val="Tabletext"/>
              <w:jc w:val="center"/>
              <w:rPr>
                <w:sz w:val="16"/>
                <w:szCs w:val="16"/>
                <w:lang w:eastAsia="en-GB"/>
              </w:rPr>
            </w:pPr>
          </w:p>
        </w:tc>
      </w:tr>
      <w:tr w:rsidR="00691096" w:rsidRPr="001F59F2" w14:paraId="69B20B3D" w14:textId="77777777" w:rsidTr="007179E2">
        <w:trPr>
          <w:cantSplit/>
          <w:jc w:val="center"/>
        </w:trPr>
        <w:tc>
          <w:tcPr>
            <w:tcW w:w="946" w:type="dxa"/>
            <w:shd w:val="clear" w:color="000000" w:fill="FFFFFF"/>
            <w:vAlign w:val="center"/>
            <w:hideMark/>
          </w:tcPr>
          <w:p w14:paraId="5124C6A6" w14:textId="77777777" w:rsidR="00691096" w:rsidRPr="00875D44" w:rsidRDefault="00691096" w:rsidP="00875D44">
            <w:pPr>
              <w:pStyle w:val="Tabletext"/>
              <w:rPr>
                <w:sz w:val="16"/>
                <w:szCs w:val="16"/>
                <w:lang w:eastAsia="en-GB"/>
              </w:rPr>
            </w:pPr>
            <w:r w:rsidRPr="00875D44">
              <w:rPr>
                <w:sz w:val="16"/>
                <w:szCs w:val="16"/>
                <w:lang w:eastAsia="en-GB"/>
              </w:rPr>
              <w:t>123500094</w:t>
            </w:r>
          </w:p>
        </w:tc>
        <w:tc>
          <w:tcPr>
            <w:tcW w:w="1376" w:type="dxa"/>
            <w:shd w:val="clear" w:color="000000" w:fill="FFFFFF"/>
            <w:vAlign w:val="center"/>
            <w:hideMark/>
          </w:tcPr>
          <w:p w14:paraId="0AE59F75" w14:textId="77777777" w:rsidR="00691096" w:rsidRPr="00875D44" w:rsidRDefault="00691096" w:rsidP="00875D44">
            <w:pPr>
              <w:pStyle w:val="Tabletext"/>
              <w:rPr>
                <w:sz w:val="16"/>
                <w:szCs w:val="16"/>
                <w:lang w:eastAsia="en-GB"/>
              </w:rPr>
            </w:pPr>
            <w:r w:rsidRPr="00875D44">
              <w:rPr>
                <w:sz w:val="16"/>
                <w:szCs w:val="16"/>
                <w:lang w:eastAsia="en-GB"/>
              </w:rPr>
              <w:t>THEO</w:t>
            </w:r>
          </w:p>
        </w:tc>
        <w:tc>
          <w:tcPr>
            <w:tcW w:w="820" w:type="dxa"/>
            <w:shd w:val="clear" w:color="000000" w:fill="FFFFFF"/>
            <w:vAlign w:val="center"/>
            <w:hideMark/>
          </w:tcPr>
          <w:p w14:paraId="2622F41E" w14:textId="77777777" w:rsidR="00691096" w:rsidRPr="00875D44" w:rsidRDefault="00691096" w:rsidP="007179E2">
            <w:pPr>
              <w:pStyle w:val="Tabletext"/>
              <w:jc w:val="center"/>
              <w:rPr>
                <w:sz w:val="16"/>
                <w:szCs w:val="16"/>
                <w:lang w:eastAsia="en-GB"/>
              </w:rPr>
            </w:pPr>
            <w:r w:rsidRPr="00875D44">
              <w:rPr>
                <w:sz w:val="16"/>
                <w:szCs w:val="16"/>
                <w:lang w:eastAsia="en-GB"/>
              </w:rPr>
              <w:t>G</w:t>
            </w:r>
          </w:p>
        </w:tc>
        <w:tc>
          <w:tcPr>
            <w:tcW w:w="531" w:type="dxa"/>
            <w:shd w:val="clear" w:color="000000" w:fill="FFFFFF"/>
            <w:vAlign w:val="center"/>
            <w:hideMark/>
          </w:tcPr>
          <w:p w14:paraId="25FBE79C" w14:textId="77777777" w:rsidR="00691096" w:rsidRPr="00875D44" w:rsidRDefault="00691096" w:rsidP="007179E2">
            <w:pPr>
              <w:pStyle w:val="Tabletext"/>
              <w:jc w:val="center"/>
              <w:rPr>
                <w:sz w:val="16"/>
                <w:szCs w:val="16"/>
                <w:lang w:eastAsia="en-GB"/>
              </w:rPr>
            </w:pPr>
            <w:r w:rsidRPr="00875D44">
              <w:rPr>
                <w:sz w:val="16"/>
                <w:szCs w:val="16"/>
                <w:lang w:eastAsia="en-GB"/>
              </w:rPr>
              <w:t>N</w:t>
            </w:r>
          </w:p>
        </w:tc>
        <w:tc>
          <w:tcPr>
            <w:tcW w:w="946" w:type="dxa"/>
            <w:shd w:val="clear" w:color="000000" w:fill="FFFFFF"/>
            <w:vAlign w:val="center"/>
            <w:hideMark/>
          </w:tcPr>
          <w:p w14:paraId="4BF114CD" w14:textId="77777777" w:rsidR="00691096" w:rsidRPr="00875D44" w:rsidRDefault="00691096" w:rsidP="007179E2">
            <w:pPr>
              <w:pStyle w:val="Tabletext"/>
              <w:jc w:val="center"/>
              <w:rPr>
                <w:sz w:val="16"/>
                <w:szCs w:val="16"/>
                <w:lang w:eastAsia="en-GB"/>
              </w:rPr>
            </w:pPr>
            <w:r w:rsidRPr="00875D44">
              <w:rPr>
                <w:sz w:val="16"/>
                <w:szCs w:val="16"/>
                <w:lang w:eastAsia="en-GB"/>
              </w:rPr>
              <w:t>19.06.2023</w:t>
            </w:r>
          </w:p>
        </w:tc>
        <w:tc>
          <w:tcPr>
            <w:tcW w:w="1043" w:type="dxa"/>
            <w:shd w:val="clear" w:color="000000" w:fill="FFFFFF"/>
            <w:vAlign w:val="center"/>
            <w:hideMark/>
          </w:tcPr>
          <w:p w14:paraId="7AB7E119"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7B437A1C" w14:textId="47455025"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66B07217" w14:textId="49207CB3"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1A15C82E" w14:textId="7E5CB005"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50AD4ECC" w14:textId="77777777" w:rsidR="00691096" w:rsidRPr="00875D44" w:rsidRDefault="00691096" w:rsidP="007179E2">
            <w:pPr>
              <w:pStyle w:val="Tabletext"/>
              <w:jc w:val="center"/>
              <w:rPr>
                <w:sz w:val="16"/>
                <w:szCs w:val="16"/>
                <w:lang w:eastAsia="en-GB"/>
              </w:rPr>
            </w:pPr>
            <w:r w:rsidRPr="00875D44">
              <w:rPr>
                <w:sz w:val="16"/>
                <w:szCs w:val="16"/>
                <w:lang w:eastAsia="en-GB"/>
              </w:rPr>
              <w:t>8</w:t>
            </w:r>
          </w:p>
        </w:tc>
        <w:tc>
          <w:tcPr>
            <w:tcW w:w="1260" w:type="dxa"/>
            <w:vAlign w:val="center"/>
          </w:tcPr>
          <w:p w14:paraId="23B4C9E5" w14:textId="77777777" w:rsidR="00691096" w:rsidRPr="00875D44" w:rsidRDefault="00691096" w:rsidP="007179E2">
            <w:pPr>
              <w:pStyle w:val="Tabletext"/>
              <w:jc w:val="center"/>
              <w:rPr>
                <w:sz w:val="16"/>
                <w:szCs w:val="16"/>
                <w:lang w:eastAsia="en-GB"/>
              </w:rPr>
            </w:pPr>
          </w:p>
        </w:tc>
      </w:tr>
      <w:tr w:rsidR="00691096" w:rsidRPr="001F59F2" w14:paraId="1279D319" w14:textId="77777777" w:rsidTr="007179E2">
        <w:trPr>
          <w:cantSplit/>
          <w:jc w:val="center"/>
        </w:trPr>
        <w:tc>
          <w:tcPr>
            <w:tcW w:w="946" w:type="dxa"/>
            <w:shd w:val="clear" w:color="000000" w:fill="FFFFFF"/>
            <w:vAlign w:val="center"/>
            <w:hideMark/>
          </w:tcPr>
          <w:p w14:paraId="6E661413" w14:textId="77777777" w:rsidR="00691096" w:rsidRPr="00875D44" w:rsidRDefault="00691096" w:rsidP="00875D44">
            <w:pPr>
              <w:pStyle w:val="Tabletext"/>
              <w:rPr>
                <w:sz w:val="16"/>
                <w:szCs w:val="16"/>
                <w:lang w:eastAsia="en-GB"/>
              </w:rPr>
            </w:pPr>
            <w:r w:rsidRPr="00875D44">
              <w:rPr>
                <w:sz w:val="16"/>
                <w:szCs w:val="16"/>
                <w:lang w:eastAsia="en-GB"/>
              </w:rPr>
              <w:t>123520095</w:t>
            </w:r>
          </w:p>
        </w:tc>
        <w:tc>
          <w:tcPr>
            <w:tcW w:w="1376" w:type="dxa"/>
            <w:shd w:val="clear" w:color="000000" w:fill="FFFFFF"/>
            <w:vAlign w:val="center"/>
            <w:hideMark/>
          </w:tcPr>
          <w:p w14:paraId="5D1D12D7" w14:textId="77777777" w:rsidR="00691096" w:rsidRPr="00875D44" w:rsidRDefault="00691096" w:rsidP="00875D44">
            <w:pPr>
              <w:pStyle w:val="Tabletext"/>
              <w:rPr>
                <w:sz w:val="16"/>
                <w:szCs w:val="16"/>
                <w:lang w:eastAsia="en-GB"/>
              </w:rPr>
            </w:pPr>
            <w:r w:rsidRPr="00875D44">
              <w:rPr>
                <w:sz w:val="16"/>
                <w:szCs w:val="16"/>
                <w:lang w:eastAsia="en-GB"/>
              </w:rPr>
              <w:t>BALKAN_C</w:t>
            </w:r>
          </w:p>
        </w:tc>
        <w:tc>
          <w:tcPr>
            <w:tcW w:w="820" w:type="dxa"/>
            <w:shd w:val="clear" w:color="000000" w:fill="FFFFFF"/>
            <w:vAlign w:val="center"/>
            <w:hideMark/>
          </w:tcPr>
          <w:p w14:paraId="3F689859" w14:textId="77777777" w:rsidR="00691096" w:rsidRPr="00875D44" w:rsidRDefault="00691096" w:rsidP="007179E2">
            <w:pPr>
              <w:pStyle w:val="Tabletext"/>
              <w:jc w:val="center"/>
              <w:rPr>
                <w:sz w:val="16"/>
                <w:szCs w:val="16"/>
                <w:lang w:eastAsia="en-GB"/>
              </w:rPr>
            </w:pPr>
            <w:r w:rsidRPr="00875D44">
              <w:rPr>
                <w:sz w:val="16"/>
                <w:szCs w:val="16"/>
                <w:lang w:eastAsia="en-GB"/>
              </w:rPr>
              <w:t>BUL</w:t>
            </w:r>
          </w:p>
        </w:tc>
        <w:tc>
          <w:tcPr>
            <w:tcW w:w="531" w:type="dxa"/>
            <w:shd w:val="clear" w:color="000000" w:fill="FFFFFF"/>
            <w:vAlign w:val="center"/>
            <w:hideMark/>
          </w:tcPr>
          <w:p w14:paraId="2AA96ACC"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4072CD21" w14:textId="77777777" w:rsidR="00691096" w:rsidRPr="00875D44" w:rsidRDefault="00691096" w:rsidP="007179E2">
            <w:pPr>
              <w:pStyle w:val="Tabletext"/>
              <w:jc w:val="center"/>
              <w:rPr>
                <w:sz w:val="16"/>
                <w:szCs w:val="16"/>
                <w:lang w:eastAsia="en-GB"/>
              </w:rPr>
            </w:pPr>
            <w:r w:rsidRPr="00875D44">
              <w:rPr>
                <w:sz w:val="16"/>
                <w:szCs w:val="16"/>
                <w:lang w:eastAsia="en-GB"/>
              </w:rPr>
              <w:t>23.06.2023</w:t>
            </w:r>
          </w:p>
        </w:tc>
        <w:tc>
          <w:tcPr>
            <w:tcW w:w="1043" w:type="dxa"/>
            <w:shd w:val="clear" w:color="000000" w:fill="FFFFFF"/>
            <w:vAlign w:val="center"/>
            <w:hideMark/>
          </w:tcPr>
          <w:p w14:paraId="0F344D99"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64919B8E" w14:textId="44D9BD95"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41098089" w14:textId="704ACA14"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2494DB77" w14:textId="00375004"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7DB439F2" w14:textId="77777777" w:rsidR="00691096" w:rsidRPr="00875D44" w:rsidRDefault="00691096" w:rsidP="007179E2">
            <w:pPr>
              <w:pStyle w:val="Tabletext"/>
              <w:jc w:val="center"/>
              <w:rPr>
                <w:sz w:val="16"/>
                <w:szCs w:val="16"/>
                <w:lang w:eastAsia="en-GB"/>
              </w:rPr>
            </w:pPr>
            <w:r w:rsidRPr="00875D44">
              <w:rPr>
                <w:sz w:val="16"/>
                <w:szCs w:val="16"/>
                <w:lang w:eastAsia="en-GB"/>
              </w:rPr>
              <w:t>8</w:t>
            </w:r>
          </w:p>
        </w:tc>
        <w:tc>
          <w:tcPr>
            <w:tcW w:w="1260" w:type="dxa"/>
            <w:vAlign w:val="center"/>
          </w:tcPr>
          <w:p w14:paraId="061FF154" w14:textId="77777777" w:rsidR="00691096" w:rsidRPr="00875D44" w:rsidRDefault="00691096" w:rsidP="007179E2">
            <w:pPr>
              <w:pStyle w:val="Tabletext"/>
              <w:jc w:val="center"/>
              <w:rPr>
                <w:sz w:val="16"/>
                <w:szCs w:val="16"/>
                <w:lang w:eastAsia="en-GB"/>
              </w:rPr>
            </w:pPr>
          </w:p>
        </w:tc>
      </w:tr>
      <w:tr w:rsidR="00691096" w:rsidRPr="001F59F2" w14:paraId="7C63888A" w14:textId="77777777" w:rsidTr="007179E2">
        <w:trPr>
          <w:cantSplit/>
          <w:jc w:val="center"/>
        </w:trPr>
        <w:tc>
          <w:tcPr>
            <w:tcW w:w="946" w:type="dxa"/>
            <w:shd w:val="clear" w:color="000000" w:fill="FFFFFF"/>
            <w:vAlign w:val="center"/>
            <w:hideMark/>
          </w:tcPr>
          <w:p w14:paraId="66A426AB" w14:textId="77777777" w:rsidR="00691096" w:rsidRPr="00875D44" w:rsidRDefault="00691096" w:rsidP="00875D44">
            <w:pPr>
              <w:pStyle w:val="Tabletext"/>
              <w:rPr>
                <w:sz w:val="16"/>
                <w:szCs w:val="16"/>
                <w:lang w:eastAsia="en-GB"/>
              </w:rPr>
            </w:pPr>
            <w:r w:rsidRPr="00875D44">
              <w:rPr>
                <w:sz w:val="16"/>
                <w:szCs w:val="16"/>
                <w:lang w:eastAsia="en-GB"/>
              </w:rPr>
              <w:t>123500110</w:t>
            </w:r>
          </w:p>
        </w:tc>
        <w:tc>
          <w:tcPr>
            <w:tcW w:w="1376" w:type="dxa"/>
            <w:shd w:val="clear" w:color="000000" w:fill="FFFFFF"/>
            <w:vAlign w:val="center"/>
            <w:hideMark/>
          </w:tcPr>
          <w:p w14:paraId="426C5DFD" w14:textId="77777777" w:rsidR="00691096" w:rsidRPr="00875D44" w:rsidRDefault="00691096" w:rsidP="00875D44">
            <w:pPr>
              <w:pStyle w:val="Tabletext"/>
              <w:rPr>
                <w:sz w:val="16"/>
                <w:szCs w:val="16"/>
                <w:lang w:eastAsia="en-GB"/>
              </w:rPr>
            </w:pPr>
            <w:r w:rsidRPr="00875D44">
              <w:rPr>
                <w:sz w:val="16"/>
                <w:szCs w:val="16"/>
                <w:lang w:eastAsia="en-GB"/>
              </w:rPr>
              <w:t>MULTUS</w:t>
            </w:r>
          </w:p>
        </w:tc>
        <w:tc>
          <w:tcPr>
            <w:tcW w:w="820" w:type="dxa"/>
            <w:shd w:val="clear" w:color="000000" w:fill="FFFFFF"/>
            <w:vAlign w:val="center"/>
            <w:hideMark/>
          </w:tcPr>
          <w:p w14:paraId="525E9404" w14:textId="77777777" w:rsidR="00691096" w:rsidRPr="00875D44" w:rsidRDefault="00691096" w:rsidP="007179E2">
            <w:pPr>
              <w:pStyle w:val="Tabletext"/>
              <w:jc w:val="center"/>
              <w:rPr>
                <w:sz w:val="16"/>
                <w:szCs w:val="16"/>
                <w:lang w:eastAsia="en-GB"/>
              </w:rPr>
            </w:pPr>
            <w:r w:rsidRPr="00875D44">
              <w:rPr>
                <w:sz w:val="16"/>
                <w:szCs w:val="16"/>
                <w:lang w:eastAsia="en-GB"/>
              </w:rPr>
              <w:t>CAN</w:t>
            </w:r>
          </w:p>
        </w:tc>
        <w:tc>
          <w:tcPr>
            <w:tcW w:w="531" w:type="dxa"/>
            <w:shd w:val="clear" w:color="000000" w:fill="FFFFFF"/>
            <w:vAlign w:val="center"/>
            <w:hideMark/>
          </w:tcPr>
          <w:p w14:paraId="116146E1" w14:textId="77777777" w:rsidR="00691096" w:rsidRPr="00875D44" w:rsidRDefault="00691096" w:rsidP="007179E2">
            <w:pPr>
              <w:pStyle w:val="Tabletext"/>
              <w:jc w:val="center"/>
              <w:rPr>
                <w:sz w:val="16"/>
                <w:szCs w:val="16"/>
                <w:lang w:eastAsia="en-GB"/>
              </w:rPr>
            </w:pPr>
            <w:r w:rsidRPr="00875D44">
              <w:rPr>
                <w:sz w:val="16"/>
                <w:szCs w:val="16"/>
                <w:lang w:eastAsia="en-GB"/>
              </w:rPr>
              <w:t>N</w:t>
            </w:r>
          </w:p>
        </w:tc>
        <w:tc>
          <w:tcPr>
            <w:tcW w:w="946" w:type="dxa"/>
            <w:shd w:val="clear" w:color="000000" w:fill="FFFFFF"/>
            <w:vAlign w:val="center"/>
            <w:hideMark/>
          </w:tcPr>
          <w:p w14:paraId="5BE8EF04" w14:textId="77777777" w:rsidR="00691096" w:rsidRPr="00875D44" w:rsidRDefault="00691096" w:rsidP="007179E2">
            <w:pPr>
              <w:pStyle w:val="Tabletext"/>
              <w:jc w:val="center"/>
              <w:rPr>
                <w:sz w:val="16"/>
                <w:szCs w:val="16"/>
                <w:lang w:eastAsia="en-GB"/>
              </w:rPr>
            </w:pPr>
            <w:r w:rsidRPr="00875D44">
              <w:rPr>
                <w:sz w:val="16"/>
                <w:szCs w:val="16"/>
                <w:lang w:eastAsia="en-GB"/>
              </w:rPr>
              <w:t>27.06.2023</w:t>
            </w:r>
          </w:p>
        </w:tc>
        <w:tc>
          <w:tcPr>
            <w:tcW w:w="1043" w:type="dxa"/>
            <w:shd w:val="clear" w:color="000000" w:fill="FFFFFF"/>
            <w:vAlign w:val="center"/>
            <w:hideMark/>
          </w:tcPr>
          <w:p w14:paraId="12265F06"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6518123D" w14:textId="6505488C"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67809CAD" w14:textId="16BD0B50"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4C0795FA" w14:textId="6D67C5DD"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5A117EB2" w14:textId="77777777" w:rsidR="00691096" w:rsidRPr="00875D44" w:rsidRDefault="00691096" w:rsidP="007179E2">
            <w:pPr>
              <w:pStyle w:val="Tabletext"/>
              <w:jc w:val="center"/>
              <w:rPr>
                <w:sz w:val="16"/>
                <w:szCs w:val="16"/>
                <w:lang w:eastAsia="en-GB"/>
              </w:rPr>
            </w:pPr>
            <w:r w:rsidRPr="00875D44">
              <w:rPr>
                <w:sz w:val="16"/>
                <w:szCs w:val="16"/>
                <w:lang w:eastAsia="en-GB"/>
              </w:rPr>
              <w:t>3</w:t>
            </w:r>
          </w:p>
        </w:tc>
        <w:tc>
          <w:tcPr>
            <w:tcW w:w="1260" w:type="dxa"/>
            <w:vAlign w:val="center"/>
          </w:tcPr>
          <w:p w14:paraId="6C365B90" w14:textId="77777777" w:rsidR="00691096" w:rsidRPr="00875D44" w:rsidRDefault="00691096" w:rsidP="007179E2">
            <w:pPr>
              <w:pStyle w:val="Tabletext"/>
              <w:jc w:val="center"/>
              <w:rPr>
                <w:sz w:val="16"/>
                <w:szCs w:val="16"/>
                <w:lang w:eastAsia="en-GB"/>
              </w:rPr>
            </w:pPr>
          </w:p>
        </w:tc>
      </w:tr>
      <w:tr w:rsidR="00691096" w:rsidRPr="001F59F2" w14:paraId="2CCF9312" w14:textId="77777777" w:rsidTr="007179E2">
        <w:trPr>
          <w:cantSplit/>
          <w:jc w:val="center"/>
        </w:trPr>
        <w:tc>
          <w:tcPr>
            <w:tcW w:w="946" w:type="dxa"/>
            <w:shd w:val="clear" w:color="000000" w:fill="FFFFFF"/>
            <w:vAlign w:val="center"/>
            <w:hideMark/>
          </w:tcPr>
          <w:p w14:paraId="1179FF43" w14:textId="77777777" w:rsidR="00691096" w:rsidRPr="00875D44" w:rsidRDefault="00691096" w:rsidP="00875D44">
            <w:pPr>
              <w:pStyle w:val="Tabletext"/>
              <w:rPr>
                <w:sz w:val="16"/>
                <w:szCs w:val="16"/>
                <w:lang w:eastAsia="en-GB"/>
              </w:rPr>
            </w:pPr>
            <w:r w:rsidRPr="00875D44">
              <w:rPr>
                <w:sz w:val="16"/>
                <w:szCs w:val="16"/>
                <w:lang w:eastAsia="en-GB"/>
              </w:rPr>
              <w:t>123520073</w:t>
            </w:r>
          </w:p>
        </w:tc>
        <w:tc>
          <w:tcPr>
            <w:tcW w:w="1376" w:type="dxa"/>
            <w:shd w:val="clear" w:color="000000" w:fill="FFFFFF"/>
            <w:vAlign w:val="center"/>
            <w:hideMark/>
          </w:tcPr>
          <w:p w14:paraId="10425AD3" w14:textId="77777777" w:rsidR="00691096" w:rsidRPr="00875D44" w:rsidRDefault="00691096" w:rsidP="00875D44">
            <w:pPr>
              <w:pStyle w:val="Tabletext"/>
              <w:rPr>
                <w:sz w:val="16"/>
                <w:szCs w:val="16"/>
                <w:lang w:eastAsia="en-GB"/>
              </w:rPr>
            </w:pPr>
            <w:r w:rsidRPr="00875D44">
              <w:rPr>
                <w:sz w:val="16"/>
                <w:szCs w:val="16"/>
                <w:lang w:eastAsia="en-GB"/>
              </w:rPr>
              <w:t>L6B</w:t>
            </w:r>
          </w:p>
        </w:tc>
        <w:tc>
          <w:tcPr>
            <w:tcW w:w="820" w:type="dxa"/>
            <w:shd w:val="clear" w:color="000000" w:fill="FFFFFF"/>
            <w:vAlign w:val="center"/>
            <w:hideMark/>
          </w:tcPr>
          <w:p w14:paraId="5CA30DF1" w14:textId="77777777" w:rsidR="00691096" w:rsidRPr="00875D44" w:rsidRDefault="00691096" w:rsidP="007179E2">
            <w:pPr>
              <w:pStyle w:val="Tabletext"/>
              <w:jc w:val="center"/>
              <w:rPr>
                <w:sz w:val="16"/>
                <w:szCs w:val="16"/>
                <w:lang w:eastAsia="en-GB"/>
              </w:rPr>
            </w:pPr>
            <w:r w:rsidRPr="00875D44">
              <w:rPr>
                <w:sz w:val="16"/>
                <w:szCs w:val="16"/>
                <w:lang w:eastAsia="en-GB"/>
              </w:rPr>
              <w:t>G</w:t>
            </w:r>
          </w:p>
        </w:tc>
        <w:tc>
          <w:tcPr>
            <w:tcW w:w="531" w:type="dxa"/>
            <w:shd w:val="clear" w:color="000000" w:fill="FFFFFF"/>
            <w:vAlign w:val="center"/>
            <w:hideMark/>
          </w:tcPr>
          <w:p w14:paraId="765AC6B7"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13865777" w14:textId="77777777" w:rsidR="00691096" w:rsidRPr="00875D44" w:rsidRDefault="00691096" w:rsidP="007179E2">
            <w:pPr>
              <w:pStyle w:val="Tabletext"/>
              <w:jc w:val="center"/>
              <w:rPr>
                <w:sz w:val="16"/>
                <w:szCs w:val="16"/>
                <w:lang w:eastAsia="en-GB"/>
              </w:rPr>
            </w:pPr>
            <w:r w:rsidRPr="00875D44">
              <w:rPr>
                <w:sz w:val="16"/>
                <w:szCs w:val="16"/>
                <w:lang w:eastAsia="en-GB"/>
              </w:rPr>
              <w:t>03.08.2023</w:t>
            </w:r>
          </w:p>
        </w:tc>
        <w:tc>
          <w:tcPr>
            <w:tcW w:w="1043" w:type="dxa"/>
            <w:shd w:val="clear" w:color="000000" w:fill="FFFFFF"/>
            <w:vAlign w:val="center"/>
            <w:hideMark/>
          </w:tcPr>
          <w:p w14:paraId="23D622CF"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690229FA" w14:textId="411EAC44" w:rsidR="00691096" w:rsidRPr="00875D44" w:rsidRDefault="00691096" w:rsidP="007179E2">
            <w:pPr>
              <w:pStyle w:val="Tabletext"/>
              <w:jc w:val="center"/>
              <w:rPr>
                <w:sz w:val="16"/>
                <w:szCs w:val="16"/>
                <w:lang w:eastAsia="en-GB"/>
              </w:rPr>
            </w:pPr>
          </w:p>
        </w:tc>
        <w:tc>
          <w:tcPr>
            <w:tcW w:w="966" w:type="dxa"/>
            <w:shd w:val="clear" w:color="auto" w:fill="auto"/>
            <w:noWrap/>
            <w:vAlign w:val="center"/>
            <w:hideMark/>
          </w:tcPr>
          <w:p w14:paraId="1311404D" w14:textId="50C385A4"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17DC93B4" w14:textId="77EAD5B7"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041B300B" w14:textId="77777777" w:rsidR="00691096" w:rsidRPr="00875D44" w:rsidRDefault="00691096" w:rsidP="007179E2">
            <w:pPr>
              <w:pStyle w:val="Tabletext"/>
              <w:jc w:val="center"/>
              <w:rPr>
                <w:sz w:val="16"/>
                <w:szCs w:val="16"/>
                <w:lang w:eastAsia="en-GB"/>
              </w:rPr>
            </w:pPr>
            <w:r w:rsidRPr="00875D44">
              <w:rPr>
                <w:sz w:val="16"/>
                <w:szCs w:val="16"/>
                <w:lang w:eastAsia="en-GB"/>
              </w:rPr>
              <w:t>7</w:t>
            </w:r>
          </w:p>
        </w:tc>
        <w:tc>
          <w:tcPr>
            <w:tcW w:w="1260" w:type="dxa"/>
            <w:vAlign w:val="center"/>
          </w:tcPr>
          <w:p w14:paraId="220ECCB2" w14:textId="77777777" w:rsidR="00691096" w:rsidRPr="00875D44" w:rsidRDefault="00691096" w:rsidP="007179E2">
            <w:pPr>
              <w:pStyle w:val="Tabletext"/>
              <w:jc w:val="center"/>
              <w:rPr>
                <w:sz w:val="16"/>
                <w:szCs w:val="16"/>
                <w:lang w:eastAsia="en-GB"/>
              </w:rPr>
            </w:pPr>
          </w:p>
        </w:tc>
      </w:tr>
      <w:tr w:rsidR="00691096" w:rsidRPr="001F59F2" w14:paraId="632A78A1" w14:textId="77777777" w:rsidTr="007179E2">
        <w:trPr>
          <w:cantSplit/>
          <w:jc w:val="center"/>
        </w:trPr>
        <w:tc>
          <w:tcPr>
            <w:tcW w:w="946" w:type="dxa"/>
            <w:shd w:val="clear" w:color="000000" w:fill="FFFFFF"/>
            <w:vAlign w:val="center"/>
            <w:hideMark/>
          </w:tcPr>
          <w:p w14:paraId="3249DB2D" w14:textId="77777777" w:rsidR="00691096" w:rsidRPr="00875D44" w:rsidRDefault="00691096" w:rsidP="00875D44">
            <w:pPr>
              <w:pStyle w:val="Tabletext"/>
              <w:rPr>
                <w:sz w:val="16"/>
                <w:szCs w:val="16"/>
                <w:lang w:eastAsia="en-GB"/>
              </w:rPr>
            </w:pPr>
            <w:r w:rsidRPr="00875D44">
              <w:rPr>
                <w:sz w:val="16"/>
                <w:szCs w:val="16"/>
                <w:lang w:eastAsia="en-GB"/>
              </w:rPr>
              <w:t>123520112</w:t>
            </w:r>
          </w:p>
        </w:tc>
        <w:tc>
          <w:tcPr>
            <w:tcW w:w="1376" w:type="dxa"/>
            <w:shd w:val="clear" w:color="000000" w:fill="FFFFFF"/>
            <w:vAlign w:val="center"/>
            <w:hideMark/>
          </w:tcPr>
          <w:p w14:paraId="566A2BAE" w14:textId="77777777" w:rsidR="00691096" w:rsidRPr="00875D44" w:rsidRDefault="00691096" w:rsidP="00875D44">
            <w:pPr>
              <w:pStyle w:val="Tabletext"/>
              <w:rPr>
                <w:sz w:val="16"/>
                <w:szCs w:val="16"/>
                <w:lang w:eastAsia="en-GB"/>
              </w:rPr>
            </w:pPr>
            <w:r w:rsidRPr="00875D44">
              <w:rPr>
                <w:sz w:val="16"/>
                <w:szCs w:val="16"/>
                <w:lang w:eastAsia="en-GB"/>
              </w:rPr>
              <w:t>BLACKSPIDER</w:t>
            </w:r>
          </w:p>
        </w:tc>
        <w:tc>
          <w:tcPr>
            <w:tcW w:w="820" w:type="dxa"/>
            <w:shd w:val="clear" w:color="000000" w:fill="FFFFFF"/>
            <w:vAlign w:val="center"/>
            <w:hideMark/>
          </w:tcPr>
          <w:p w14:paraId="421AA65A" w14:textId="77777777" w:rsidR="00691096" w:rsidRPr="00875D44" w:rsidRDefault="00691096" w:rsidP="007179E2">
            <w:pPr>
              <w:pStyle w:val="Tabletext"/>
              <w:jc w:val="center"/>
              <w:rPr>
                <w:sz w:val="16"/>
                <w:szCs w:val="16"/>
                <w:lang w:eastAsia="en-GB"/>
              </w:rPr>
            </w:pPr>
            <w:r w:rsidRPr="00875D44">
              <w:rPr>
                <w:sz w:val="16"/>
                <w:szCs w:val="16"/>
                <w:lang w:eastAsia="en-GB"/>
              </w:rPr>
              <w:t>CHN</w:t>
            </w:r>
          </w:p>
        </w:tc>
        <w:tc>
          <w:tcPr>
            <w:tcW w:w="531" w:type="dxa"/>
            <w:shd w:val="clear" w:color="000000" w:fill="FFFFFF"/>
            <w:vAlign w:val="center"/>
            <w:hideMark/>
          </w:tcPr>
          <w:p w14:paraId="136C9301" w14:textId="77777777" w:rsidR="00691096" w:rsidRPr="00875D44" w:rsidRDefault="00691096" w:rsidP="007179E2">
            <w:pPr>
              <w:pStyle w:val="Tabletext"/>
              <w:jc w:val="center"/>
              <w:rPr>
                <w:sz w:val="16"/>
                <w:szCs w:val="16"/>
                <w:lang w:eastAsia="en-GB"/>
              </w:rPr>
            </w:pPr>
            <w:r w:rsidRPr="00875D44">
              <w:rPr>
                <w:sz w:val="16"/>
                <w:szCs w:val="16"/>
                <w:lang w:eastAsia="en-GB"/>
              </w:rPr>
              <w:t>C</w:t>
            </w:r>
          </w:p>
        </w:tc>
        <w:tc>
          <w:tcPr>
            <w:tcW w:w="946" w:type="dxa"/>
            <w:shd w:val="clear" w:color="000000" w:fill="FFFFFF"/>
            <w:vAlign w:val="center"/>
            <w:hideMark/>
          </w:tcPr>
          <w:p w14:paraId="47504BB4" w14:textId="77777777" w:rsidR="00691096" w:rsidRPr="00875D44" w:rsidRDefault="00691096" w:rsidP="007179E2">
            <w:pPr>
              <w:pStyle w:val="Tabletext"/>
              <w:jc w:val="center"/>
              <w:rPr>
                <w:sz w:val="16"/>
                <w:szCs w:val="16"/>
                <w:lang w:eastAsia="en-GB"/>
              </w:rPr>
            </w:pPr>
            <w:r w:rsidRPr="00875D44">
              <w:rPr>
                <w:sz w:val="16"/>
                <w:szCs w:val="16"/>
                <w:lang w:eastAsia="en-GB"/>
              </w:rPr>
              <w:t>03.08.2023</w:t>
            </w:r>
          </w:p>
        </w:tc>
        <w:tc>
          <w:tcPr>
            <w:tcW w:w="1043" w:type="dxa"/>
            <w:shd w:val="clear" w:color="000000" w:fill="FFFFFF"/>
            <w:vAlign w:val="center"/>
            <w:hideMark/>
          </w:tcPr>
          <w:p w14:paraId="6E751706"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hideMark/>
          </w:tcPr>
          <w:p w14:paraId="1D012AD5" w14:textId="77777777" w:rsidR="00691096" w:rsidRPr="00875D44" w:rsidRDefault="00691096" w:rsidP="007179E2">
            <w:pPr>
              <w:pStyle w:val="Tabletext"/>
              <w:jc w:val="center"/>
              <w:rPr>
                <w:sz w:val="16"/>
                <w:szCs w:val="16"/>
                <w:lang w:eastAsia="en-GB"/>
              </w:rPr>
            </w:pPr>
            <w:r w:rsidRPr="00875D44">
              <w:rPr>
                <w:sz w:val="16"/>
                <w:szCs w:val="16"/>
                <w:lang w:eastAsia="en-GB"/>
              </w:rPr>
              <w:t>Yes</w:t>
            </w:r>
          </w:p>
        </w:tc>
        <w:tc>
          <w:tcPr>
            <w:tcW w:w="966" w:type="dxa"/>
            <w:shd w:val="clear" w:color="auto" w:fill="auto"/>
            <w:noWrap/>
            <w:vAlign w:val="center"/>
            <w:hideMark/>
          </w:tcPr>
          <w:p w14:paraId="50D4E55A" w14:textId="0715D854" w:rsidR="00691096" w:rsidRPr="00875D44" w:rsidRDefault="00691096" w:rsidP="007179E2">
            <w:pPr>
              <w:pStyle w:val="Tabletext"/>
              <w:jc w:val="center"/>
              <w:rPr>
                <w:sz w:val="16"/>
                <w:szCs w:val="16"/>
                <w:lang w:eastAsia="en-GB"/>
              </w:rPr>
            </w:pPr>
          </w:p>
        </w:tc>
        <w:tc>
          <w:tcPr>
            <w:tcW w:w="948" w:type="dxa"/>
            <w:shd w:val="clear" w:color="auto" w:fill="auto"/>
            <w:noWrap/>
            <w:vAlign w:val="center"/>
            <w:hideMark/>
          </w:tcPr>
          <w:p w14:paraId="126F7B79" w14:textId="6C18B1F4" w:rsidR="00691096" w:rsidRPr="00875D44" w:rsidRDefault="00691096" w:rsidP="007179E2">
            <w:pPr>
              <w:pStyle w:val="Tabletext"/>
              <w:jc w:val="center"/>
              <w:rPr>
                <w:sz w:val="16"/>
                <w:szCs w:val="16"/>
                <w:lang w:eastAsia="en-GB"/>
              </w:rPr>
            </w:pPr>
          </w:p>
        </w:tc>
        <w:tc>
          <w:tcPr>
            <w:tcW w:w="1260" w:type="dxa"/>
            <w:shd w:val="clear" w:color="auto" w:fill="auto"/>
            <w:noWrap/>
            <w:vAlign w:val="center"/>
            <w:hideMark/>
          </w:tcPr>
          <w:p w14:paraId="59E09943" w14:textId="77777777" w:rsidR="00691096" w:rsidRPr="00875D44" w:rsidRDefault="00691096" w:rsidP="007179E2">
            <w:pPr>
              <w:pStyle w:val="Tabletext"/>
              <w:jc w:val="center"/>
              <w:rPr>
                <w:sz w:val="16"/>
                <w:szCs w:val="16"/>
                <w:lang w:eastAsia="en-GB"/>
              </w:rPr>
            </w:pPr>
            <w:r w:rsidRPr="00875D44">
              <w:rPr>
                <w:sz w:val="16"/>
                <w:szCs w:val="16"/>
                <w:lang w:eastAsia="en-GB"/>
              </w:rPr>
              <w:t>5</w:t>
            </w:r>
          </w:p>
        </w:tc>
        <w:tc>
          <w:tcPr>
            <w:tcW w:w="1260" w:type="dxa"/>
            <w:vAlign w:val="center"/>
          </w:tcPr>
          <w:p w14:paraId="1864840C" w14:textId="77777777" w:rsidR="00691096" w:rsidRPr="00875D44" w:rsidRDefault="00691096" w:rsidP="007179E2">
            <w:pPr>
              <w:pStyle w:val="Tabletext"/>
              <w:jc w:val="center"/>
              <w:rPr>
                <w:sz w:val="16"/>
                <w:szCs w:val="16"/>
                <w:lang w:eastAsia="en-GB"/>
              </w:rPr>
            </w:pPr>
          </w:p>
        </w:tc>
      </w:tr>
      <w:tr w:rsidR="00324C3A" w:rsidRPr="001F59F2" w14:paraId="1F9E3970" w14:textId="77777777" w:rsidTr="007179E2">
        <w:trPr>
          <w:cantSplit/>
          <w:jc w:val="center"/>
        </w:trPr>
        <w:tc>
          <w:tcPr>
            <w:tcW w:w="946" w:type="dxa"/>
            <w:shd w:val="clear" w:color="000000" w:fill="FFFFFF"/>
          </w:tcPr>
          <w:p w14:paraId="6C954C10" w14:textId="7777C71E" w:rsidR="00324C3A" w:rsidRPr="00875D44" w:rsidRDefault="00324C3A" w:rsidP="00875D44">
            <w:pPr>
              <w:pStyle w:val="Tabletext"/>
              <w:rPr>
                <w:rFonts w:asciiTheme="minorHAnsi" w:hAnsiTheme="minorHAnsi" w:cstheme="minorHAnsi"/>
                <w:sz w:val="16"/>
                <w:szCs w:val="16"/>
                <w:lang w:eastAsia="en-GB"/>
              </w:rPr>
            </w:pPr>
            <w:r w:rsidRPr="00875D44">
              <w:rPr>
                <w:rFonts w:asciiTheme="minorHAnsi" w:hAnsiTheme="minorHAnsi" w:cstheme="minorHAnsi"/>
                <w:sz w:val="16"/>
                <w:szCs w:val="16"/>
              </w:rPr>
              <w:t>123520116</w:t>
            </w:r>
          </w:p>
        </w:tc>
        <w:tc>
          <w:tcPr>
            <w:tcW w:w="1376" w:type="dxa"/>
            <w:shd w:val="clear" w:color="000000" w:fill="FFFFFF"/>
          </w:tcPr>
          <w:p w14:paraId="36940071" w14:textId="5E0F9572" w:rsidR="00324C3A" w:rsidRPr="00875D44" w:rsidRDefault="00324C3A" w:rsidP="00875D44">
            <w:pPr>
              <w:pStyle w:val="Tabletext"/>
              <w:rPr>
                <w:rFonts w:asciiTheme="minorHAnsi" w:hAnsiTheme="minorHAnsi" w:cstheme="minorHAnsi"/>
                <w:sz w:val="16"/>
                <w:szCs w:val="16"/>
                <w:lang w:eastAsia="en-GB"/>
              </w:rPr>
            </w:pPr>
            <w:r w:rsidRPr="00875D44">
              <w:rPr>
                <w:rFonts w:asciiTheme="minorHAnsi" w:hAnsiTheme="minorHAnsi" w:cstheme="minorHAnsi"/>
                <w:sz w:val="16"/>
                <w:szCs w:val="16"/>
              </w:rPr>
              <w:t>SAILSPACE-2-A</w:t>
            </w:r>
          </w:p>
        </w:tc>
        <w:tc>
          <w:tcPr>
            <w:tcW w:w="820" w:type="dxa"/>
            <w:shd w:val="clear" w:color="000000" w:fill="FFFFFF"/>
            <w:vAlign w:val="center"/>
          </w:tcPr>
          <w:p w14:paraId="66E1C7FD" w14:textId="203E1E6F"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hAnsiTheme="minorHAnsi" w:cstheme="minorHAnsi"/>
                <w:sz w:val="16"/>
                <w:szCs w:val="16"/>
              </w:rPr>
              <w:t>CHN</w:t>
            </w:r>
          </w:p>
        </w:tc>
        <w:tc>
          <w:tcPr>
            <w:tcW w:w="531" w:type="dxa"/>
            <w:shd w:val="clear" w:color="000000" w:fill="FFFFFF"/>
            <w:vAlign w:val="center"/>
          </w:tcPr>
          <w:p w14:paraId="7EC2260C" w14:textId="1A30597F"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hAnsiTheme="minorHAnsi" w:cstheme="minorHAnsi"/>
                <w:sz w:val="16"/>
                <w:szCs w:val="16"/>
              </w:rPr>
              <w:t>C</w:t>
            </w:r>
          </w:p>
        </w:tc>
        <w:tc>
          <w:tcPr>
            <w:tcW w:w="946" w:type="dxa"/>
            <w:shd w:val="clear" w:color="000000" w:fill="FFFFFF"/>
            <w:vAlign w:val="center"/>
          </w:tcPr>
          <w:p w14:paraId="793AA533" w14:textId="4BE618DB"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hAnsiTheme="minorHAnsi" w:cstheme="minorHAnsi"/>
                <w:sz w:val="16"/>
                <w:szCs w:val="16"/>
              </w:rPr>
              <w:t>03.08.2023</w:t>
            </w:r>
          </w:p>
        </w:tc>
        <w:tc>
          <w:tcPr>
            <w:tcW w:w="1043" w:type="dxa"/>
            <w:shd w:val="clear" w:color="000000" w:fill="FFFFFF"/>
            <w:vAlign w:val="center"/>
          </w:tcPr>
          <w:p w14:paraId="59E085B2" w14:textId="3A4E63BC" w:rsidR="00324C3A" w:rsidRPr="00875D44" w:rsidRDefault="00324C3A"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tcPr>
          <w:p w14:paraId="1575D45C" w14:textId="77777777" w:rsidR="00324C3A" w:rsidRPr="00875D44" w:rsidRDefault="00324C3A" w:rsidP="007179E2">
            <w:pPr>
              <w:pStyle w:val="Tabletext"/>
              <w:jc w:val="center"/>
              <w:rPr>
                <w:sz w:val="16"/>
                <w:szCs w:val="16"/>
                <w:lang w:eastAsia="en-GB"/>
              </w:rPr>
            </w:pPr>
          </w:p>
        </w:tc>
        <w:tc>
          <w:tcPr>
            <w:tcW w:w="966" w:type="dxa"/>
            <w:shd w:val="clear" w:color="auto" w:fill="auto"/>
            <w:noWrap/>
            <w:vAlign w:val="center"/>
          </w:tcPr>
          <w:p w14:paraId="646086F7" w14:textId="77777777" w:rsidR="00324C3A" w:rsidRPr="00875D44" w:rsidRDefault="00324C3A" w:rsidP="007179E2">
            <w:pPr>
              <w:pStyle w:val="Tabletext"/>
              <w:jc w:val="center"/>
              <w:rPr>
                <w:sz w:val="16"/>
                <w:szCs w:val="16"/>
                <w:lang w:eastAsia="en-GB"/>
              </w:rPr>
            </w:pPr>
          </w:p>
        </w:tc>
        <w:tc>
          <w:tcPr>
            <w:tcW w:w="948" w:type="dxa"/>
            <w:shd w:val="clear" w:color="auto" w:fill="auto"/>
            <w:noWrap/>
            <w:vAlign w:val="center"/>
          </w:tcPr>
          <w:p w14:paraId="66269EC0" w14:textId="77777777" w:rsidR="00324C3A" w:rsidRPr="00875D44" w:rsidRDefault="00324C3A" w:rsidP="007179E2">
            <w:pPr>
              <w:pStyle w:val="Tabletext"/>
              <w:jc w:val="center"/>
              <w:rPr>
                <w:sz w:val="16"/>
                <w:szCs w:val="16"/>
                <w:lang w:eastAsia="en-GB"/>
              </w:rPr>
            </w:pPr>
          </w:p>
        </w:tc>
        <w:tc>
          <w:tcPr>
            <w:tcW w:w="1260" w:type="dxa"/>
            <w:shd w:val="clear" w:color="auto" w:fill="auto"/>
            <w:noWrap/>
            <w:vAlign w:val="center"/>
          </w:tcPr>
          <w:p w14:paraId="72A5109A" w14:textId="654037DF" w:rsidR="00324C3A" w:rsidRPr="00875D44" w:rsidRDefault="00324C3A" w:rsidP="007179E2">
            <w:pPr>
              <w:pStyle w:val="Tabletext"/>
              <w:jc w:val="center"/>
              <w:rPr>
                <w:sz w:val="16"/>
                <w:szCs w:val="16"/>
                <w:lang w:eastAsia="en-GB"/>
              </w:rPr>
            </w:pPr>
          </w:p>
        </w:tc>
        <w:tc>
          <w:tcPr>
            <w:tcW w:w="1260" w:type="dxa"/>
            <w:vAlign w:val="center"/>
          </w:tcPr>
          <w:p w14:paraId="417AD084" w14:textId="77777777" w:rsidR="00324C3A" w:rsidRPr="00875D44" w:rsidRDefault="00324C3A" w:rsidP="007179E2">
            <w:pPr>
              <w:pStyle w:val="Tabletext"/>
              <w:jc w:val="center"/>
              <w:rPr>
                <w:sz w:val="16"/>
                <w:szCs w:val="16"/>
                <w:lang w:eastAsia="en-GB"/>
              </w:rPr>
            </w:pPr>
          </w:p>
        </w:tc>
      </w:tr>
      <w:tr w:rsidR="00324C3A" w:rsidRPr="001F59F2" w14:paraId="48F91120" w14:textId="77777777" w:rsidTr="007179E2">
        <w:trPr>
          <w:cantSplit/>
          <w:jc w:val="center"/>
        </w:trPr>
        <w:tc>
          <w:tcPr>
            <w:tcW w:w="946" w:type="dxa"/>
            <w:shd w:val="clear" w:color="000000" w:fill="FFFFFF"/>
          </w:tcPr>
          <w:p w14:paraId="140E3D3B" w14:textId="55545A7B" w:rsidR="00324C3A" w:rsidRPr="00875D44" w:rsidRDefault="00324C3A" w:rsidP="00875D44">
            <w:pPr>
              <w:pStyle w:val="Tabletext"/>
              <w:rPr>
                <w:rFonts w:asciiTheme="minorHAnsi" w:hAnsiTheme="minorHAnsi" w:cstheme="minorHAnsi"/>
                <w:sz w:val="16"/>
                <w:szCs w:val="16"/>
                <w:lang w:eastAsia="en-GB"/>
              </w:rPr>
            </w:pPr>
            <w:r w:rsidRPr="00875D44">
              <w:rPr>
                <w:rFonts w:asciiTheme="minorHAnsi" w:hAnsiTheme="minorHAnsi" w:cstheme="minorHAnsi"/>
                <w:sz w:val="16"/>
                <w:szCs w:val="16"/>
              </w:rPr>
              <w:t>123520122</w:t>
            </w:r>
          </w:p>
        </w:tc>
        <w:tc>
          <w:tcPr>
            <w:tcW w:w="1376" w:type="dxa"/>
            <w:shd w:val="clear" w:color="000000" w:fill="FFFFFF"/>
          </w:tcPr>
          <w:p w14:paraId="014FB51D" w14:textId="16E52F34" w:rsidR="00324C3A" w:rsidRPr="00875D44" w:rsidRDefault="00324C3A" w:rsidP="00875D44">
            <w:pPr>
              <w:pStyle w:val="Tabletext"/>
              <w:rPr>
                <w:rFonts w:asciiTheme="minorHAnsi" w:hAnsiTheme="minorHAnsi" w:cstheme="minorHAnsi"/>
                <w:sz w:val="16"/>
                <w:szCs w:val="16"/>
                <w:lang w:eastAsia="en-GB"/>
              </w:rPr>
            </w:pPr>
            <w:r w:rsidRPr="00875D44">
              <w:rPr>
                <w:rFonts w:asciiTheme="minorHAnsi" w:hAnsiTheme="minorHAnsi" w:cstheme="minorHAnsi"/>
                <w:sz w:val="16"/>
                <w:szCs w:val="16"/>
              </w:rPr>
              <w:t>TELSTAR-LEO-4</w:t>
            </w:r>
          </w:p>
        </w:tc>
        <w:tc>
          <w:tcPr>
            <w:tcW w:w="820" w:type="dxa"/>
            <w:shd w:val="clear" w:color="000000" w:fill="FFFFFF"/>
            <w:vAlign w:val="center"/>
          </w:tcPr>
          <w:p w14:paraId="69E3C13F" w14:textId="0A2255E1"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hAnsiTheme="minorHAnsi" w:cstheme="minorHAnsi"/>
                <w:sz w:val="16"/>
                <w:szCs w:val="16"/>
              </w:rPr>
              <w:t>CAN</w:t>
            </w:r>
          </w:p>
        </w:tc>
        <w:tc>
          <w:tcPr>
            <w:tcW w:w="531" w:type="dxa"/>
            <w:shd w:val="clear" w:color="000000" w:fill="FFFFFF"/>
            <w:vAlign w:val="center"/>
          </w:tcPr>
          <w:p w14:paraId="61797211" w14:textId="1B139477"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hAnsiTheme="minorHAnsi" w:cstheme="minorHAnsi"/>
                <w:sz w:val="16"/>
                <w:szCs w:val="16"/>
              </w:rPr>
              <w:t>C</w:t>
            </w:r>
          </w:p>
        </w:tc>
        <w:tc>
          <w:tcPr>
            <w:tcW w:w="946" w:type="dxa"/>
            <w:shd w:val="clear" w:color="000000" w:fill="FFFFFF"/>
            <w:vAlign w:val="center"/>
          </w:tcPr>
          <w:p w14:paraId="0B19D5DD" w14:textId="5933620F"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hAnsiTheme="minorHAnsi" w:cstheme="minorHAnsi"/>
                <w:sz w:val="16"/>
                <w:szCs w:val="16"/>
              </w:rPr>
              <w:t>11.08.2023</w:t>
            </w:r>
          </w:p>
        </w:tc>
        <w:tc>
          <w:tcPr>
            <w:tcW w:w="1043" w:type="dxa"/>
            <w:shd w:val="clear" w:color="000000" w:fill="FFFFFF"/>
            <w:vAlign w:val="center"/>
          </w:tcPr>
          <w:p w14:paraId="792E3109" w14:textId="6C550587" w:rsidR="00324C3A" w:rsidRPr="00875D44" w:rsidRDefault="00324C3A"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tcPr>
          <w:p w14:paraId="7C1C177C" w14:textId="77777777" w:rsidR="00324C3A" w:rsidRPr="00875D44" w:rsidRDefault="00324C3A" w:rsidP="007179E2">
            <w:pPr>
              <w:pStyle w:val="Tabletext"/>
              <w:jc w:val="center"/>
              <w:rPr>
                <w:sz w:val="16"/>
                <w:szCs w:val="16"/>
                <w:lang w:eastAsia="en-GB"/>
              </w:rPr>
            </w:pPr>
          </w:p>
        </w:tc>
        <w:tc>
          <w:tcPr>
            <w:tcW w:w="966" w:type="dxa"/>
            <w:shd w:val="clear" w:color="auto" w:fill="auto"/>
            <w:noWrap/>
            <w:vAlign w:val="center"/>
          </w:tcPr>
          <w:p w14:paraId="5CBDDB91" w14:textId="77777777" w:rsidR="00324C3A" w:rsidRPr="00875D44" w:rsidRDefault="00324C3A" w:rsidP="007179E2">
            <w:pPr>
              <w:pStyle w:val="Tabletext"/>
              <w:jc w:val="center"/>
              <w:rPr>
                <w:sz w:val="16"/>
                <w:szCs w:val="16"/>
                <w:lang w:eastAsia="en-GB"/>
              </w:rPr>
            </w:pPr>
          </w:p>
        </w:tc>
        <w:tc>
          <w:tcPr>
            <w:tcW w:w="948" w:type="dxa"/>
            <w:shd w:val="clear" w:color="auto" w:fill="auto"/>
            <w:noWrap/>
            <w:vAlign w:val="center"/>
          </w:tcPr>
          <w:p w14:paraId="7A9D3CB0" w14:textId="77777777" w:rsidR="00324C3A" w:rsidRPr="00875D44" w:rsidRDefault="00324C3A" w:rsidP="007179E2">
            <w:pPr>
              <w:pStyle w:val="Tabletext"/>
              <w:jc w:val="center"/>
              <w:rPr>
                <w:sz w:val="16"/>
                <w:szCs w:val="16"/>
                <w:lang w:eastAsia="en-GB"/>
              </w:rPr>
            </w:pPr>
          </w:p>
        </w:tc>
        <w:tc>
          <w:tcPr>
            <w:tcW w:w="1260" w:type="dxa"/>
            <w:shd w:val="clear" w:color="auto" w:fill="auto"/>
            <w:noWrap/>
            <w:vAlign w:val="center"/>
          </w:tcPr>
          <w:p w14:paraId="7D2E252B" w14:textId="77777777" w:rsidR="00324C3A" w:rsidRPr="00875D44" w:rsidRDefault="00324C3A" w:rsidP="007179E2">
            <w:pPr>
              <w:pStyle w:val="Tabletext"/>
              <w:jc w:val="center"/>
              <w:rPr>
                <w:sz w:val="16"/>
                <w:szCs w:val="16"/>
                <w:lang w:eastAsia="en-GB"/>
              </w:rPr>
            </w:pPr>
          </w:p>
        </w:tc>
        <w:tc>
          <w:tcPr>
            <w:tcW w:w="1260" w:type="dxa"/>
            <w:vAlign w:val="center"/>
          </w:tcPr>
          <w:p w14:paraId="6E54DEED" w14:textId="77777777" w:rsidR="00324C3A" w:rsidRPr="00875D44" w:rsidRDefault="00324C3A" w:rsidP="007179E2">
            <w:pPr>
              <w:pStyle w:val="Tabletext"/>
              <w:jc w:val="center"/>
              <w:rPr>
                <w:sz w:val="16"/>
                <w:szCs w:val="16"/>
                <w:lang w:eastAsia="en-GB"/>
              </w:rPr>
            </w:pPr>
          </w:p>
        </w:tc>
      </w:tr>
      <w:tr w:rsidR="00324C3A" w:rsidRPr="001F59F2" w14:paraId="292DE03C" w14:textId="77777777" w:rsidTr="007179E2">
        <w:trPr>
          <w:cantSplit/>
          <w:jc w:val="center"/>
        </w:trPr>
        <w:tc>
          <w:tcPr>
            <w:tcW w:w="946" w:type="dxa"/>
            <w:shd w:val="clear" w:color="000000" w:fill="FFFFFF"/>
          </w:tcPr>
          <w:p w14:paraId="1612C92D" w14:textId="2345C892" w:rsidR="00324C3A" w:rsidRPr="00875D44" w:rsidRDefault="00324C3A" w:rsidP="00875D44">
            <w:pPr>
              <w:pStyle w:val="Tabletext"/>
              <w:rPr>
                <w:rFonts w:asciiTheme="minorHAnsi" w:hAnsiTheme="minorHAnsi" w:cstheme="minorHAnsi"/>
                <w:sz w:val="16"/>
                <w:szCs w:val="16"/>
                <w:lang w:eastAsia="en-GB"/>
              </w:rPr>
            </w:pPr>
            <w:r w:rsidRPr="00875D44">
              <w:rPr>
                <w:rFonts w:asciiTheme="minorHAnsi" w:hAnsiTheme="minorHAnsi" w:cstheme="minorHAnsi"/>
                <w:sz w:val="16"/>
                <w:szCs w:val="16"/>
              </w:rPr>
              <w:t>123520134</w:t>
            </w:r>
          </w:p>
        </w:tc>
        <w:tc>
          <w:tcPr>
            <w:tcW w:w="1376" w:type="dxa"/>
            <w:shd w:val="clear" w:color="000000" w:fill="FFFFFF"/>
          </w:tcPr>
          <w:p w14:paraId="69BC80F0" w14:textId="715089DF" w:rsidR="00324C3A" w:rsidRPr="00875D44" w:rsidRDefault="00324C3A" w:rsidP="00875D44">
            <w:pPr>
              <w:pStyle w:val="Tabletext"/>
              <w:rPr>
                <w:rFonts w:asciiTheme="minorHAnsi" w:hAnsiTheme="minorHAnsi" w:cstheme="minorHAnsi"/>
                <w:sz w:val="16"/>
                <w:szCs w:val="16"/>
                <w:lang w:eastAsia="en-GB"/>
              </w:rPr>
            </w:pPr>
            <w:r w:rsidRPr="00875D44">
              <w:rPr>
                <w:rFonts w:asciiTheme="minorHAnsi" w:hAnsiTheme="minorHAnsi" w:cstheme="minorHAnsi"/>
                <w:sz w:val="16"/>
                <w:szCs w:val="16"/>
              </w:rPr>
              <w:t>SPACETOWER-2</w:t>
            </w:r>
          </w:p>
        </w:tc>
        <w:tc>
          <w:tcPr>
            <w:tcW w:w="820" w:type="dxa"/>
            <w:shd w:val="clear" w:color="000000" w:fill="FFFFFF"/>
            <w:vAlign w:val="center"/>
          </w:tcPr>
          <w:p w14:paraId="7FAB5CDD" w14:textId="62454C23"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hAnsiTheme="minorHAnsi" w:cstheme="minorHAnsi"/>
                <w:sz w:val="16"/>
                <w:szCs w:val="16"/>
              </w:rPr>
              <w:t>ARS</w:t>
            </w:r>
          </w:p>
        </w:tc>
        <w:tc>
          <w:tcPr>
            <w:tcW w:w="531" w:type="dxa"/>
            <w:shd w:val="clear" w:color="000000" w:fill="FFFFFF"/>
            <w:vAlign w:val="center"/>
          </w:tcPr>
          <w:p w14:paraId="6C1676C7" w14:textId="614285A1"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hAnsiTheme="minorHAnsi" w:cstheme="minorHAnsi"/>
                <w:sz w:val="16"/>
                <w:szCs w:val="16"/>
              </w:rPr>
              <w:t>C</w:t>
            </w:r>
          </w:p>
        </w:tc>
        <w:tc>
          <w:tcPr>
            <w:tcW w:w="946" w:type="dxa"/>
            <w:shd w:val="clear" w:color="000000" w:fill="FFFFFF"/>
            <w:vAlign w:val="center"/>
          </w:tcPr>
          <w:p w14:paraId="34D7B119" w14:textId="500D60E8"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hAnsiTheme="minorHAnsi" w:cstheme="minorHAnsi"/>
                <w:sz w:val="16"/>
                <w:szCs w:val="16"/>
              </w:rPr>
              <w:t>07.09.2023</w:t>
            </w:r>
          </w:p>
        </w:tc>
        <w:tc>
          <w:tcPr>
            <w:tcW w:w="1043" w:type="dxa"/>
            <w:shd w:val="clear" w:color="000000" w:fill="FFFFFF"/>
            <w:vAlign w:val="center"/>
          </w:tcPr>
          <w:p w14:paraId="51B1C8D9" w14:textId="14C1EAE8" w:rsidR="00324C3A" w:rsidRPr="00875D44" w:rsidRDefault="00324C3A"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tcPr>
          <w:p w14:paraId="2C731296" w14:textId="77777777" w:rsidR="00324C3A" w:rsidRPr="00875D44" w:rsidRDefault="00324C3A" w:rsidP="007179E2">
            <w:pPr>
              <w:pStyle w:val="Tabletext"/>
              <w:jc w:val="center"/>
              <w:rPr>
                <w:sz w:val="16"/>
                <w:szCs w:val="16"/>
                <w:lang w:eastAsia="en-GB"/>
              </w:rPr>
            </w:pPr>
          </w:p>
        </w:tc>
        <w:tc>
          <w:tcPr>
            <w:tcW w:w="966" w:type="dxa"/>
            <w:shd w:val="clear" w:color="auto" w:fill="auto"/>
            <w:noWrap/>
            <w:vAlign w:val="center"/>
          </w:tcPr>
          <w:p w14:paraId="559CD198" w14:textId="77777777" w:rsidR="00324C3A" w:rsidRPr="00875D44" w:rsidRDefault="00324C3A" w:rsidP="007179E2">
            <w:pPr>
              <w:pStyle w:val="Tabletext"/>
              <w:jc w:val="center"/>
              <w:rPr>
                <w:sz w:val="16"/>
                <w:szCs w:val="16"/>
                <w:lang w:eastAsia="en-GB"/>
              </w:rPr>
            </w:pPr>
          </w:p>
        </w:tc>
        <w:tc>
          <w:tcPr>
            <w:tcW w:w="948" w:type="dxa"/>
            <w:shd w:val="clear" w:color="auto" w:fill="auto"/>
            <w:noWrap/>
            <w:vAlign w:val="center"/>
          </w:tcPr>
          <w:p w14:paraId="7C218A88" w14:textId="77777777" w:rsidR="00324C3A" w:rsidRPr="00875D44" w:rsidRDefault="00324C3A" w:rsidP="007179E2">
            <w:pPr>
              <w:pStyle w:val="Tabletext"/>
              <w:jc w:val="center"/>
              <w:rPr>
                <w:sz w:val="16"/>
                <w:szCs w:val="16"/>
                <w:lang w:eastAsia="en-GB"/>
              </w:rPr>
            </w:pPr>
          </w:p>
        </w:tc>
        <w:tc>
          <w:tcPr>
            <w:tcW w:w="1260" w:type="dxa"/>
            <w:shd w:val="clear" w:color="auto" w:fill="auto"/>
            <w:noWrap/>
            <w:vAlign w:val="center"/>
          </w:tcPr>
          <w:p w14:paraId="2DCC8D33" w14:textId="77777777" w:rsidR="00324C3A" w:rsidRPr="00875D44" w:rsidRDefault="00324C3A" w:rsidP="007179E2">
            <w:pPr>
              <w:pStyle w:val="Tabletext"/>
              <w:jc w:val="center"/>
              <w:rPr>
                <w:sz w:val="16"/>
                <w:szCs w:val="16"/>
                <w:lang w:eastAsia="en-GB"/>
              </w:rPr>
            </w:pPr>
          </w:p>
        </w:tc>
        <w:tc>
          <w:tcPr>
            <w:tcW w:w="1260" w:type="dxa"/>
            <w:vAlign w:val="center"/>
          </w:tcPr>
          <w:p w14:paraId="1B51B8DE" w14:textId="77777777" w:rsidR="00324C3A" w:rsidRPr="00875D44" w:rsidRDefault="00324C3A" w:rsidP="007179E2">
            <w:pPr>
              <w:pStyle w:val="Tabletext"/>
              <w:jc w:val="center"/>
              <w:rPr>
                <w:sz w:val="16"/>
                <w:szCs w:val="16"/>
                <w:lang w:eastAsia="en-GB"/>
              </w:rPr>
            </w:pPr>
          </w:p>
        </w:tc>
      </w:tr>
      <w:tr w:rsidR="00324C3A" w:rsidRPr="001F59F2" w14:paraId="53954906" w14:textId="77777777" w:rsidTr="007179E2">
        <w:trPr>
          <w:cantSplit/>
          <w:jc w:val="center"/>
        </w:trPr>
        <w:tc>
          <w:tcPr>
            <w:tcW w:w="946" w:type="dxa"/>
            <w:shd w:val="clear" w:color="000000" w:fill="FFFFFF"/>
          </w:tcPr>
          <w:p w14:paraId="6000317D" w14:textId="2C4B81F1" w:rsidR="00324C3A" w:rsidRPr="00875D44" w:rsidRDefault="00324C3A" w:rsidP="00875D44">
            <w:pPr>
              <w:pStyle w:val="Tabletext"/>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123520114</w:t>
            </w:r>
          </w:p>
        </w:tc>
        <w:tc>
          <w:tcPr>
            <w:tcW w:w="1376" w:type="dxa"/>
            <w:shd w:val="clear" w:color="000000" w:fill="FFFFFF"/>
          </w:tcPr>
          <w:p w14:paraId="0277847F" w14:textId="39C621C1" w:rsidR="00324C3A" w:rsidRPr="00875D44" w:rsidRDefault="00324C3A" w:rsidP="00875D44">
            <w:pPr>
              <w:pStyle w:val="Tabletext"/>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SAILSPACE-2-C</w:t>
            </w:r>
          </w:p>
        </w:tc>
        <w:tc>
          <w:tcPr>
            <w:tcW w:w="820" w:type="dxa"/>
            <w:shd w:val="clear" w:color="000000" w:fill="FFFFFF"/>
            <w:vAlign w:val="center"/>
          </w:tcPr>
          <w:p w14:paraId="3E22A7D2" w14:textId="1786CBC9"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CHN</w:t>
            </w:r>
          </w:p>
        </w:tc>
        <w:tc>
          <w:tcPr>
            <w:tcW w:w="531" w:type="dxa"/>
            <w:shd w:val="clear" w:color="000000" w:fill="FFFFFF"/>
            <w:vAlign w:val="center"/>
          </w:tcPr>
          <w:p w14:paraId="528CF929" w14:textId="3DEFE48C"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C</w:t>
            </w:r>
          </w:p>
        </w:tc>
        <w:tc>
          <w:tcPr>
            <w:tcW w:w="946" w:type="dxa"/>
            <w:shd w:val="clear" w:color="000000" w:fill="FFFFFF"/>
            <w:vAlign w:val="center"/>
          </w:tcPr>
          <w:p w14:paraId="053F6A85" w14:textId="371FA6D3"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03.08.2023</w:t>
            </w:r>
          </w:p>
        </w:tc>
        <w:tc>
          <w:tcPr>
            <w:tcW w:w="1043" w:type="dxa"/>
            <w:shd w:val="clear" w:color="000000" w:fill="FFFFFF"/>
            <w:vAlign w:val="center"/>
          </w:tcPr>
          <w:p w14:paraId="6CE634E0" w14:textId="6E5D7842" w:rsidR="00324C3A" w:rsidRPr="00875D44" w:rsidRDefault="00324C3A"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tcPr>
          <w:p w14:paraId="568756EE" w14:textId="77777777" w:rsidR="00324C3A" w:rsidRPr="00875D44" w:rsidRDefault="00324C3A" w:rsidP="007179E2">
            <w:pPr>
              <w:pStyle w:val="Tabletext"/>
              <w:jc w:val="center"/>
              <w:rPr>
                <w:sz w:val="16"/>
                <w:szCs w:val="16"/>
                <w:lang w:eastAsia="en-GB"/>
              </w:rPr>
            </w:pPr>
          </w:p>
        </w:tc>
        <w:tc>
          <w:tcPr>
            <w:tcW w:w="966" w:type="dxa"/>
            <w:shd w:val="clear" w:color="auto" w:fill="auto"/>
            <w:noWrap/>
            <w:vAlign w:val="center"/>
          </w:tcPr>
          <w:p w14:paraId="211ED57C" w14:textId="77777777" w:rsidR="00324C3A" w:rsidRPr="00875D44" w:rsidRDefault="00324C3A" w:rsidP="007179E2">
            <w:pPr>
              <w:pStyle w:val="Tabletext"/>
              <w:jc w:val="center"/>
              <w:rPr>
                <w:sz w:val="16"/>
                <w:szCs w:val="16"/>
                <w:lang w:eastAsia="en-GB"/>
              </w:rPr>
            </w:pPr>
          </w:p>
        </w:tc>
        <w:tc>
          <w:tcPr>
            <w:tcW w:w="948" w:type="dxa"/>
            <w:shd w:val="clear" w:color="auto" w:fill="auto"/>
            <w:noWrap/>
            <w:vAlign w:val="center"/>
          </w:tcPr>
          <w:p w14:paraId="36F0B48A" w14:textId="77777777" w:rsidR="00324C3A" w:rsidRPr="00875D44" w:rsidRDefault="00324C3A" w:rsidP="007179E2">
            <w:pPr>
              <w:pStyle w:val="Tabletext"/>
              <w:jc w:val="center"/>
              <w:rPr>
                <w:sz w:val="16"/>
                <w:szCs w:val="16"/>
                <w:lang w:eastAsia="en-GB"/>
              </w:rPr>
            </w:pPr>
          </w:p>
        </w:tc>
        <w:tc>
          <w:tcPr>
            <w:tcW w:w="1260" w:type="dxa"/>
            <w:shd w:val="clear" w:color="auto" w:fill="auto"/>
            <w:noWrap/>
            <w:vAlign w:val="center"/>
          </w:tcPr>
          <w:p w14:paraId="4B4AD857" w14:textId="77777777" w:rsidR="00324C3A" w:rsidRPr="00875D44" w:rsidRDefault="00324C3A" w:rsidP="007179E2">
            <w:pPr>
              <w:pStyle w:val="Tabletext"/>
              <w:jc w:val="center"/>
              <w:rPr>
                <w:sz w:val="16"/>
                <w:szCs w:val="16"/>
                <w:lang w:eastAsia="en-GB"/>
              </w:rPr>
            </w:pPr>
          </w:p>
        </w:tc>
        <w:tc>
          <w:tcPr>
            <w:tcW w:w="1260" w:type="dxa"/>
            <w:vAlign w:val="center"/>
          </w:tcPr>
          <w:p w14:paraId="115A6304" w14:textId="77777777" w:rsidR="00324C3A" w:rsidRPr="00875D44" w:rsidRDefault="00324C3A" w:rsidP="007179E2">
            <w:pPr>
              <w:pStyle w:val="Tabletext"/>
              <w:jc w:val="center"/>
              <w:rPr>
                <w:sz w:val="16"/>
                <w:szCs w:val="16"/>
                <w:lang w:eastAsia="en-GB"/>
              </w:rPr>
            </w:pPr>
          </w:p>
        </w:tc>
      </w:tr>
      <w:tr w:rsidR="00324C3A" w:rsidRPr="001F59F2" w14:paraId="59E5A9E8" w14:textId="77777777" w:rsidTr="007179E2">
        <w:trPr>
          <w:cantSplit/>
          <w:jc w:val="center"/>
        </w:trPr>
        <w:tc>
          <w:tcPr>
            <w:tcW w:w="946" w:type="dxa"/>
            <w:shd w:val="clear" w:color="000000" w:fill="FFFFFF"/>
          </w:tcPr>
          <w:p w14:paraId="211F4A57" w14:textId="544FCFEE" w:rsidR="00324C3A" w:rsidRPr="00875D44" w:rsidRDefault="00324C3A" w:rsidP="00875D44">
            <w:pPr>
              <w:pStyle w:val="Tabletext"/>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123520172</w:t>
            </w:r>
          </w:p>
        </w:tc>
        <w:tc>
          <w:tcPr>
            <w:tcW w:w="1376" w:type="dxa"/>
            <w:shd w:val="clear" w:color="000000" w:fill="FFFFFF"/>
          </w:tcPr>
          <w:p w14:paraId="4873B94E" w14:textId="0109B8C4" w:rsidR="00324C3A" w:rsidRPr="00875D44" w:rsidRDefault="00324C3A" w:rsidP="00875D44">
            <w:pPr>
              <w:pStyle w:val="Tabletext"/>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O3BNEXT2</w:t>
            </w:r>
          </w:p>
        </w:tc>
        <w:tc>
          <w:tcPr>
            <w:tcW w:w="820" w:type="dxa"/>
            <w:shd w:val="clear" w:color="000000" w:fill="FFFFFF"/>
            <w:vAlign w:val="center"/>
          </w:tcPr>
          <w:p w14:paraId="1A98CD0A" w14:textId="2944952B"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LUX</w:t>
            </w:r>
          </w:p>
        </w:tc>
        <w:tc>
          <w:tcPr>
            <w:tcW w:w="531" w:type="dxa"/>
            <w:shd w:val="clear" w:color="000000" w:fill="FFFFFF"/>
            <w:vAlign w:val="center"/>
          </w:tcPr>
          <w:p w14:paraId="72FEBB17" w14:textId="7038059B"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C</w:t>
            </w:r>
          </w:p>
        </w:tc>
        <w:tc>
          <w:tcPr>
            <w:tcW w:w="946" w:type="dxa"/>
            <w:shd w:val="clear" w:color="000000" w:fill="FFFFFF"/>
            <w:vAlign w:val="center"/>
          </w:tcPr>
          <w:p w14:paraId="315C65FB" w14:textId="303C0E0F"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14.11.2023</w:t>
            </w:r>
          </w:p>
        </w:tc>
        <w:tc>
          <w:tcPr>
            <w:tcW w:w="1043" w:type="dxa"/>
            <w:shd w:val="clear" w:color="000000" w:fill="FFFFFF"/>
            <w:vAlign w:val="center"/>
          </w:tcPr>
          <w:p w14:paraId="40C11524" w14:textId="12DB5BBD" w:rsidR="00324C3A" w:rsidRPr="00875D44" w:rsidRDefault="00324C3A"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tcPr>
          <w:p w14:paraId="4A54E071" w14:textId="77777777" w:rsidR="00324C3A" w:rsidRPr="00875D44" w:rsidRDefault="00324C3A" w:rsidP="007179E2">
            <w:pPr>
              <w:pStyle w:val="Tabletext"/>
              <w:jc w:val="center"/>
              <w:rPr>
                <w:sz w:val="16"/>
                <w:szCs w:val="16"/>
                <w:lang w:eastAsia="en-GB"/>
              </w:rPr>
            </w:pPr>
          </w:p>
        </w:tc>
        <w:tc>
          <w:tcPr>
            <w:tcW w:w="966" w:type="dxa"/>
            <w:shd w:val="clear" w:color="auto" w:fill="auto"/>
            <w:noWrap/>
            <w:vAlign w:val="center"/>
          </w:tcPr>
          <w:p w14:paraId="35332B23" w14:textId="77777777" w:rsidR="00324C3A" w:rsidRPr="00875D44" w:rsidRDefault="00324C3A" w:rsidP="007179E2">
            <w:pPr>
              <w:pStyle w:val="Tabletext"/>
              <w:jc w:val="center"/>
              <w:rPr>
                <w:sz w:val="16"/>
                <w:szCs w:val="16"/>
                <w:lang w:eastAsia="en-GB"/>
              </w:rPr>
            </w:pPr>
          </w:p>
        </w:tc>
        <w:tc>
          <w:tcPr>
            <w:tcW w:w="948" w:type="dxa"/>
            <w:shd w:val="clear" w:color="auto" w:fill="auto"/>
            <w:noWrap/>
            <w:vAlign w:val="center"/>
          </w:tcPr>
          <w:p w14:paraId="070AC0A0" w14:textId="77777777" w:rsidR="00324C3A" w:rsidRPr="00875D44" w:rsidRDefault="00324C3A" w:rsidP="007179E2">
            <w:pPr>
              <w:pStyle w:val="Tabletext"/>
              <w:jc w:val="center"/>
              <w:rPr>
                <w:sz w:val="16"/>
                <w:szCs w:val="16"/>
                <w:lang w:eastAsia="en-GB"/>
              </w:rPr>
            </w:pPr>
          </w:p>
        </w:tc>
        <w:tc>
          <w:tcPr>
            <w:tcW w:w="1260" w:type="dxa"/>
            <w:shd w:val="clear" w:color="auto" w:fill="auto"/>
            <w:noWrap/>
            <w:vAlign w:val="center"/>
          </w:tcPr>
          <w:p w14:paraId="428C649C" w14:textId="77777777" w:rsidR="00324C3A" w:rsidRPr="00875D44" w:rsidRDefault="00324C3A" w:rsidP="007179E2">
            <w:pPr>
              <w:pStyle w:val="Tabletext"/>
              <w:jc w:val="center"/>
              <w:rPr>
                <w:sz w:val="16"/>
                <w:szCs w:val="16"/>
                <w:lang w:eastAsia="en-GB"/>
              </w:rPr>
            </w:pPr>
          </w:p>
        </w:tc>
        <w:tc>
          <w:tcPr>
            <w:tcW w:w="1260" w:type="dxa"/>
            <w:vAlign w:val="center"/>
          </w:tcPr>
          <w:p w14:paraId="1EFC8E23" w14:textId="77777777" w:rsidR="00324C3A" w:rsidRPr="00875D44" w:rsidRDefault="00324C3A" w:rsidP="007179E2">
            <w:pPr>
              <w:pStyle w:val="Tabletext"/>
              <w:jc w:val="center"/>
              <w:rPr>
                <w:sz w:val="16"/>
                <w:szCs w:val="16"/>
                <w:lang w:eastAsia="en-GB"/>
              </w:rPr>
            </w:pPr>
          </w:p>
        </w:tc>
      </w:tr>
      <w:tr w:rsidR="00324C3A" w:rsidRPr="001F59F2" w14:paraId="20E73991" w14:textId="77777777" w:rsidTr="007179E2">
        <w:trPr>
          <w:cantSplit/>
          <w:jc w:val="center"/>
        </w:trPr>
        <w:tc>
          <w:tcPr>
            <w:tcW w:w="946" w:type="dxa"/>
            <w:shd w:val="clear" w:color="000000" w:fill="FFFFFF"/>
          </w:tcPr>
          <w:p w14:paraId="5AB41746" w14:textId="0AF42DF1" w:rsidR="00324C3A" w:rsidRPr="00875D44" w:rsidRDefault="00324C3A" w:rsidP="00875D44">
            <w:pPr>
              <w:pStyle w:val="Tabletext"/>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123520182</w:t>
            </w:r>
          </w:p>
        </w:tc>
        <w:tc>
          <w:tcPr>
            <w:tcW w:w="1376" w:type="dxa"/>
            <w:shd w:val="clear" w:color="000000" w:fill="FFFFFF"/>
          </w:tcPr>
          <w:p w14:paraId="49EDCB25" w14:textId="6D01EDE6" w:rsidR="00324C3A" w:rsidRPr="00875D44" w:rsidRDefault="00324C3A" w:rsidP="00875D44">
            <w:pPr>
              <w:pStyle w:val="Tabletext"/>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O3BNEXT1</w:t>
            </w:r>
          </w:p>
        </w:tc>
        <w:tc>
          <w:tcPr>
            <w:tcW w:w="820" w:type="dxa"/>
            <w:shd w:val="clear" w:color="000000" w:fill="FFFFFF"/>
            <w:vAlign w:val="center"/>
          </w:tcPr>
          <w:p w14:paraId="429727CD" w14:textId="471B6079"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LUX</w:t>
            </w:r>
          </w:p>
        </w:tc>
        <w:tc>
          <w:tcPr>
            <w:tcW w:w="531" w:type="dxa"/>
            <w:shd w:val="clear" w:color="000000" w:fill="FFFFFF"/>
            <w:vAlign w:val="center"/>
          </w:tcPr>
          <w:p w14:paraId="3BDEC9C0" w14:textId="08845466"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C</w:t>
            </w:r>
          </w:p>
        </w:tc>
        <w:tc>
          <w:tcPr>
            <w:tcW w:w="946" w:type="dxa"/>
            <w:shd w:val="clear" w:color="000000" w:fill="FFFFFF"/>
            <w:vAlign w:val="center"/>
          </w:tcPr>
          <w:p w14:paraId="6CEEA244" w14:textId="57A68B78"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01.12.2023</w:t>
            </w:r>
          </w:p>
        </w:tc>
        <w:tc>
          <w:tcPr>
            <w:tcW w:w="1043" w:type="dxa"/>
            <w:shd w:val="clear" w:color="000000" w:fill="FFFFFF"/>
            <w:vAlign w:val="center"/>
          </w:tcPr>
          <w:p w14:paraId="19D3EA8A" w14:textId="045B1A89" w:rsidR="00324C3A" w:rsidRPr="00875D44" w:rsidRDefault="00324C3A"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tcPr>
          <w:p w14:paraId="71D96FE5" w14:textId="77777777" w:rsidR="00324C3A" w:rsidRPr="00875D44" w:rsidRDefault="00324C3A" w:rsidP="007179E2">
            <w:pPr>
              <w:pStyle w:val="Tabletext"/>
              <w:jc w:val="center"/>
              <w:rPr>
                <w:sz w:val="16"/>
                <w:szCs w:val="16"/>
                <w:lang w:eastAsia="en-GB"/>
              </w:rPr>
            </w:pPr>
          </w:p>
        </w:tc>
        <w:tc>
          <w:tcPr>
            <w:tcW w:w="966" w:type="dxa"/>
            <w:shd w:val="clear" w:color="auto" w:fill="auto"/>
            <w:noWrap/>
            <w:vAlign w:val="center"/>
          </w:tcPr>
          <w:p w14:paraId="3DA69422" w14:textId="77777777" w:rsidR="00324C3A" w:rsidRPr="00875D44" w:rsidRDefault="00324C3A" w:rsidP="007179E2">
            <w:pPr>
              <w:pStyle w:val="Tabletext"/>
              <w:jc w:val="center"/>
              <w:rPr>
                <w:sz w:val="16"/>
                <w:szCs w:val="16"/>
                <w:lang w:eastAsia="en-GB"/>
              </w:rPr>
            </w:pPr>
          </w:p>
        </w:tc>
        <w:tc>
          <w:tcPr>
            <w:tcW w:w="948" w:type="dxa"/>
            <w:shd w:val="clear" w:color="auto" w:fill="auto"/>
            <w:noWrap/>
            <w:vAlign w:val="center"/>
          </w:tcPr>
          <w:p w14:paraId="3A8DC494" w14:textId="77777777" w:rsidR="00324C3A" w:rsidRPr="00875D44" w:rsidRDefault="00324C3A" w:rsidP="007179E2">
            <w:pPr>
              <w:pStyle w:val="Tabletext"/>
              <w:jc w:val="center"/>
              <w:rPr>
                <w:sz w:val="16"/>
                <w:szCs w:val="16"/>
                <w:lang w:eastAsia="en-GB"/>
              </w:rPr>
            </w:pPr>
          </w:p>
        </w:tc>
        <w:tc>
          <w:tcPr>
            <w:tcW w:w="1260" w:type="dxa"/>
            <w:shd w:val="clear" w:color="auto" w:fill="auto"/>
            <w:noWrap/>
            <w:vAlign w:val="center"/>
          </w:tcPr>
          <w:p w14:paraId="6BBB2EA4" w14:textId="77777777" w:rsidR="00324C3A" w:rsidRPr="00875D44" w:rsidRDefault="00324C3A" w:rsidP="007179E2">
            <w:pPr>
              <w:pStyle w:val="Tabletext"/>
              <w:jc w:val="center"/>
              <w:rPr>
                <w:sz w:val="16"/>
                <w:szCs w:val="16"/>
                <w:lang w:eastAsia="en-GB"/>
              </w:rPr>
            </w:pPr>
          </w:p>
        </w:tc>
        <w:tc>
          <w:tcPr>
            <w:tcW w:w="1260" w:type="dxa"/>
            <w:vAlign w:val="center"/>
          </w:tcPr>
          <w:p w14:paraId="06F9315C" w14:textId="77777777" w:rsidR="00324C3A" w:rsidRPr="00875D44" w:rsidRDefault="00324C3A" w:rsidP="007179E2">
            <w:pPr>
              <w:pStyle w:val="Tabletext"/>
              <w:jc w:val="center"/>
              <w:rPr>
                <w:sz w:val="16"/>
                <w:szCs w:val="16"/>
                <w:lang w:eastAsia="en-GB"/>
              </w:rPr>
            </w:pPr>
          </w:p>
        </w:tc>
      </w:tr>
      <w:tr w:rsidR="00324C3A" w:rsidRPr="001F59F2" w14:paraId="260A15CE" w14:textId="77777777" w:rsidTr="007179E2">
        <w:trPr>
          <w:cantSplit/>
          <w:jc w:val="center"/>
        </w:trPr>
        <w:tc>
          <w:tcPr>
            <w:tcW w:w="946" w:type="dxa"/>
            <w:shd w:val="clear" w:color="000000" w:fill="FFFFFF"/>
          </w:tcPr>
          <w:p w14:paraId="35739982" w14:textId="2B416033" w:rsidR="00324C3A" w:rsidRPr="00875D44" w:rsidRDefault="00324C3A" w:rsidP="00875D44">
            <w:pPr>
              <w:pStyle w:val="Tabletext"/>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123520189</w:t>
            </w:r>
          </w:p>
        </w:tc>
        <w:tc>
          <w:tcPr>
            <w:tcW w:w="1376" w:type="dxa"/>
            <w:shd w:val="clear" w:color="000000" w:fill="FFFFFF"/>
          </w:tcPr>
          <w:p w14:paraId="2ED4E9FE" w14:textId="7E108152" w:rsidR="00324C3A" w:rsidRPr="00875D44" w:rsidRDefault="00324C3A" w:rsidP="00875D44">
            <w:pPr>
              <w:pStyle w:val="Tabletext"/>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SESNEXT2</w:t>
            </w:r>
          </w:p>
        </w:tc>
        <w:tc>
          <w:tcPr>
            <w:tcW w:w="820" w:type="dxa"/>
            <w:shd w:val="clear" w:color="000000" w:fill="FFFFFF"/>
            <w:vAlign w:val="center"/>
          </w:tcPr>
          <w:p w14:paraId="39217FFA" w14:textId="0050D13C"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F</w:t>
            </w:r>
          </w:p>
        </w:tc>
        <w:tc>
          <w:tcPr>
            <w:tcW w:w="531" w:type="dxa"/>
            <w:shd w:val="clear" w:color="000000" w:fill="FFFFFF"/>
            <w:vAlign w:val="center"/>
          </w:tcPr>
          <w:p w14:paraId="55377754" w14:textId="09B4C99B"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C</w:t>
            </w:r>
          </w:p>
        </w:tc>
        <w:tc>
          <w:tcPr>
            <w:tcW w:w="946" w:type="dxa"/>
            <w:shd w:val="clear" w:color="000000" w:fill="FFFFFF"/>
            <w:vAlign w:val="center"/>
          </w:tcPr>
          <w:p w14:paraId="4BE9C5BB" w14:textId="77A6FB40"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08.12.2023</w:t>
            </w:r>
          </w:p>
        </w:tc>
        <w:tc>
          <w:tcPr>
            <w:tcW w:w="1043" w:type="dxa"/>
            <w:shd w:val="clear" w:color="000000" w:fill="FFFFFF"/>
            <w:vAlign w:val="center"/>
          </w:tcPr>
          <w:p w14:paraId="62536635" w14:textId="3615A813" w:rsidR="00324C3A" w:rsidRPr="00875D44" w:rsidRDefault="00324C3A"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tcPr>
          <w:p w14:paraId="3484DFD6" w14:textId="77777777" w:rsidR="00324C3A" w:rsidRPr="00875D44" w:rsidRDefault="00324C3A" w:rsidP="007179E2">
            <w:pPr>
              <w:pStyle w:val="Tabletext"/>
              <w:jc w:val="center"/>
              <w:rPr>
                <w:sz w:val="16"/>
                <w:szCs w:val="16"/>
                <w:lang w:eastAsia="en-GB"/>
              </w:rPr>
            </w:pPr>
          </w:p>
        </w:tc>
        <w:tc>
          <w:tcPr>
            <w:tcW w:w="966" w:type="dxa"/>
            <w:shd w:val="clear" w:color="auto" w:fill="auto"/>
            <w:noWrap/>
            <w:vAlign w:val="center"/>
          </w:tcPr>
          <w:p w14:paraId="688BF3C0" w14:textId="77777777" w:rsidR="00324C3A" w:rsidRPr="00875D44" w:rsidRDefault="00324C3A" w:rsidP="007179E2">
            <w:pPr>
              <w:pStyle w:val="Tabletext"/>
              <w:jc w:val="center"/>
              <w:rPr>
                <w:sz w:val="16"/>
                <w:szCs w:val="16"/>
                <w:lang w:eastAsia="en-GB"/>
              </w:rPr>
            </w:pPr>
          </w:p>
        </w:tc>
        <w:tc>
          <w:tcPr>
            <w:tcW w:w="948" w:type="dxa"/>
            <w:shd w:val="clear" w:color="auto" w:fill="auto"/>
            <w:noWrap/>
            <w:vAlign w:val="center"/>
          </w:tcPr>
          <w:p w14:paraId="5C12F2E0" w14:textId="77777777" w:rsidR="00324C3A" w:rsidRPr="00875D44" w:rsidRDefault="00324C3A" w:rsidP="007179E2">
            <w:pPr>
              <w:pStyle w:val="Tabletext"/>
              <w:jc w:val="center"/>
              <w:rPr>
                <w:sz w:val="16"/>
                <w:szCs w:val="16"/>
                <w:lang w:eastAsia="en-GB"/>
              </w:rPr>
            </w:pPr>
          </w:p>
        </w:tc>
        <w:tc>
          <w:tcPr>
            <w:tcW w:w="1260" w:type="dxa"/>
            <w:shd w:val="clear" w:color="auto" w:fill="auto"/>
            <w:noWrap/>
            <w:vAlign w:val="center"/>
          </w:tcPr>
          <w:p w14:paraId="5DFC6B51" w14:textId="77777777" w:rsidR="00324C3A" w:rsidRPr="00875D44" w:rsidRDefault="00324C3A" w:rsidP="007179E2">
            <w:pPr>
              <w:pStyle w:val="Tabletext"/>
              <w:jc w:val="center"/>
              <w:rPr>
                <w:sz w:val="16"/>
                <w:szCs w:val="16"/>
                <w:lang w:eastAsia="en-GB"/>
              </w:rPr>
            </w:pPr>
          </w:p>
        </w:tc>
        <w:tc>
          <w:tcPr>
            <w:tcW w:w="1260" w:type="dxa"/>
            <w:vAlign w:val="center"/>
          </w:tcPr>
          <w:p w14:paraId="37ADEA81" w14:textId="77777777" w:rsidR="00324C3A" w:rsidRPr="00875D44" w:rsidRDefault="00324C3A" w:rsidP="007179E2">
            <w:pPr>
              <w:pStyle w:val="Tabletext"/>
              <w:jc w:val="center"/>
              <w:rPr>
                <w:sz w:val="16"/>
                <w:szCs w:val="16"/>
                <w:lang w:eastAsia="en-GB"/>
              </w:rPr>
            </w:pPr>
          </w:p>
        </w:tc>
      </w:tr>
      <w:tr w:rsidR="00324C3A" w:rsidRPr="001F59F2" w14:paraId="0C351F3E" w14:textId="77777777" w:rsidTr="007179E2">
        <w:trPr>
          <w:cantSplit/>
          <w:jc w:val="center"/>
        </w:trPr>
        <w:tc>
          <w:tcPr>
            <w:tcW w:w="946" w:type="dxa"/>
            <w:shd w:val="clear" w:color="000000" w:fill="FFFFFF"/>
          </w:tcPr>
          <w:p w14:paraId="6BF3497D" w14:textId="5C01AC13" w:rsidR="00324C3A" w:rsidRPr="00875D44" w:rsidRDefault="00324C3A" w:rsidP="00875D44">
            <w:pPr>
              <w:pStyle w:val="Tabletext"/>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123520190</w:t>
            </w:r>
          </w:p>
        </w:tc>
        <w:tc>
          <w:tcPr>
            <w:tcW w:w="1376" w:type="dxa"/>
            <w:shd w:val="clear" w:color="000000" w:fill="FFFFFF"/>
          </w:tcPr>
          <w:p w14:paraId="6F572F74" w14:textId="5A3E1A67" w:rsidR="00324C3A" w:rsidRPr="00875D44" w:rsidRDefault="00324C3A" w:rsidP="00875D44">
            <w:pPr>
              <w:pStyle w:val="Tabletext"/>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SESNEXT1</w:t>
            </w:r>
          </w:p>
        </w:tc>
        <w:tc>
          <w:tcPr>
            <w:tcW w:w="820" w:type="dxa"/>
            <w:shd w:val="clear" w:color="000000" w:fill="FFFFFF"/>
            <w:vAlign w:val="center"/>
          </w:tcPr>
          <w:p w14:paraId="7EC45678" w14:textId="3777A504"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F</w:t>
            </w:r>
          </w:p>
        </w:tc>
        <w:tc>
          <w:tcPr>
            <w:tcW w:w="531" w:type="dxa"/>
            <w:shd w:val="clear" w:color="000000" w:fill="FFFFFF"/>
            <w:vAlign w:val="center"/>
          </w:tcPr>
          <w:p w14:paraId="4D3637FF" w14:textId="6C34DE61"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C</w:t>
            </w:r>
          </w:p>
        </w:tc>
        <w:tc>
          <w:tcPr>
            <w:tcW w:w="946" w:type="dxa"/>
            <w:shd w:val="clear" w:color="000000" w:fill="FFFFFF"/>
            <w:vAlign w:val="center"/>
          </w:tcPr>
          <w:p w14:paraId="340F1BF6" w14:textId="43442DB8"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08.12.2023</w:t>
            </w:r>
          </w:p>
        </w:tc>
        <w:tc>
          <w:tcPr>
            <w:tcW w:w="1043" w:type="dxa"/>
            <w:shd w:val="clear" w:color="000000" w:fill="FFFFFF"/>
            <w:vAlign w:val="center"/>
          </w:tcPr>
          <w:p w14:paraId="42B07C8A" w14:textId="77DDC47B" w:rsidR="00324C3A" w:rsidRPr="00875D44" w:rsidRDefault="00324C3A"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tcPr>
          <w:p w14:paraId="07A6A19D" w14:textId="77777777" w:rsidR="00324C3A" w:rsidRPr="00875D44" w:rsidRDefault="00324C3A" w:rsidP="007179E2">
            <w:pPr>
              <w:pStyle w:val="Tabletext"/>
              <w:jc w:val="center"/>
              <w:rPr>
                <w:sz w:val="16"/>
                <w:szCs w:val="16"/>
                <w:lang w:eastAsia="en-GB"/>
              </w:rPr>
            </w:pPr>
          </w:p>
        </w:tc>
        <w:tc>
          <w:tcPr>
            <w:tcW w:w="966" w:type="dxa"/>
            <w:shd w:val="clear" w:color="auto" w:fill="auto"/>
            <w:noWrap/>
            <w:vAlign w:val="center"/>
          </w:tcPr>
          <w:p w14:paraId="1E92B198" w14:textId="77777777" w:rsidR="00324C3A" w:rsidRPr="00875D44" w:rsidRDefault="00324C3A" w:rsidP="007179E2">
            <w:pPr>
              <w:pStyle w:val="Tabletext"/>
              <w:jc w:val="center"/>
              <w:rPr>
                <w:sz w:val="16"/>
                <w:szCs w:val="16"/>
                <w:lang w:eastAsia="en-GB"/>
              </w:rPr>
            </w:pPr>
          </w:p>
        </w:tc>
        <w:tc>
          <w:tcPr>
            <w:tcW w:w="948" w:type="dxa"/>
            <w:shd w:val="clear" w:color="auto" w:fill="auto"/>
            <w:noWrap/>
            <w:vAlign w:val="center"/>
          </w:tcPr>
          <w:p w14:paraId="7CB3D87A" w14:textId="77777777" w:rsidR="00324C3A" w:rsidRPr="00875D44" w:rsidRDefault="00324C3A" w:rsidP="007179E2">
            <w:pPr>
              <w:pStyle w:val="Tabletext"/>
              <w:jc w:val="center"/>
              <w:rPr>
                <w:sz w:val="16"/>
                <w:szCs w:val="16"/>
                <w:lang w:eastAsia="en-GB"/>
              </w:rPr>
            </w:pPr>
          </w:p>
        </w:tc>
        <w:tc>
          <w:tcPr>
            <w:tcW w:w="1260" w:type="dxa"/>
            <w:shd w:val="clear" w:color="auto" w:fill="auto"/>
            <w:noWrap/>
            <w:vAlign w:val="center"/>
          </w:tcPr>
          <w:p w14:paraId="1A84AC5F" w14:textId="77777777" w:rsidR="00324C3A" w:rsidRPr="00875D44" w:rsidRDefault="00324C3A" w:rsidP="007179E2">
            <w:pPr>
              <w:pStyle w:val="Tabletext"/>
              <w:jc w:val="center"/>
              <w:rPr>
                <w:sz w:val="16"/>
                <w:szCs w:val="16"/>
                <w:lang w:eastAsia="en-GB"/>
              </w:rPr>
            </w:pPr>
          </w:p>
        </w:tc>
        <w:tc>
          <w:tcPr>
            <w:tcW w:w="1260" w:type="dxa"/>
            <w:vAlign w:val="center"/>
          </w:tcPr>
          <w:p w14:paraId="6ED5694A" w14:textId="77777777" w:rsidR="00324C3A" w:rsidRPr="00875D44" w:rsidRDefault="00324C3A" w:rsidP="007179E2">
            <w:pPr>
              <w:pStyle w:val="Tabletext"/>
              <w:jc w:val="center"/>
              <w:rPr>
                <w:sz w:val="16"/>
                <w:szCs w:val="16"/>
                <w:lang w:eastAsia="en-GB"/>
              </w:rPr>
            </w:pPr>
          </w:p>
        </w:tc>
      </w:tr>
      <w:tr w:rsidR="00324C3A" w:rsidRPr="001F59F2" w14:paraId="16B292DE" w14:textId="77777777" w:rsidTr="007179E2">
        <w:trPr>
          <w:cantSplit/>
          <w:jc w:val="center"/>
        </w:trPr>
        <w:tc>
          <w:tcPr>
            <w:tcW w:w="946" w:type="dxa"/>
            <w:shd w:val="clear" w:color="000000" w:fill="FFFFFF"/>
          </w:tcPr>
          <w:p w14:paraId="6CFC3B9A" w14:textId="299AB6B3" w:rsidR="00324C3A" w:rsidRPr="00875D44" w:rsidRDefault="00324C3A" w:rsidP="00875D44">
            <w:pPr>
              <w:pStyle w:val="Tabletext"/>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123500222</w:t>
            </w:r>
          </w:p>
        </w:tc>
        <w:tc>
          <w:tcPr>
            <w:tcW w:w="1376" w:type="dxa"/>
            <w:shd w:val="clear" w:color="000000" w:fill="FFFFFF"/>
          </w:tcPr>
          <w:p w14:paraId="238777FC" w14:textId="1B87C5C0" w:rsidR="00324C3A" w:rsidRPr="00875D44" w:rsidRDefault="00324C3A" w:rsidP="00875D44">
            <w:pPr>
              <w:pStyle w:val="Tabletext"/>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SLEIPNER-1</w:t>
            </w:r>
          </w:p>
        </w:tc>
        <w:tc>
          <w:tcPr>
            <w:tcW w:w="820" w:type="dxa"/>
            <w:shd w:val="clear" w:color="000000" w:fill="FFFFFF"/>
            <w:vAlign w:val="center"/>
          </w:tcPr>
          <w:p w14:paraId="1F12CDE6" w14:textId="04026978"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NOR</w:t>
            </w:r>
          </w:p>
        </w:tc>
        <w:tc>
          <w:tcPr>
            <w:tcW w:w="531" w:type="dxa"/>
            <w:shd w:val="clear" w:color="000000" w:fill="FFFFFF"/>
            <w:vAlign w:val="center"/>
          </w:tcPr>
          <w:p w14:paraId="2F71B1BE" w14:textId="20422778"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N</w:t>
            </w:r>
          </w:p>
        </w:tc>
        <w:tc>
          <w:tcPr>
            <w:tcW w:w="946" w:type="dxa"/>
            <w:shd w:val="clear" w:color="000000" w:fill="FFFFFF"/>
            <w:vAlign w:val="center"/>
          </w:tcPr>
          <w:p w14:paraId="37BCA0EA" w14:textId="24F0D9C6"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14.12.2023</w:t>
            </w:r>
          </w:p>
        </w:tc>
        <w:tc>
          <w:tcPr>
            <w:tcW w:w="1043" w:type="dxa"/>
            <w:shd w:val="clear" w:color="000000" w:fill="FFFFFF"/>
            <w:vAlign w:val="center"/>
          </w:tcPr>
          <w:p w14:paraId="5A75F125" w14:textId="11C78BE3" w:rsidR="00324C3A" w:rsidRPr="00875D44" w:rsidRDefault="00324C3A"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tcPr>
          <w:p w14:paraId="79B104DC" w14:textId="77777777" w:rsidR="00324C3A" w:rsidRPr="00875D44" w:rsidRDefault="00324C3A" w:rsidP="007179E2">
            <w:pPr>
              <w:pStyle w:val="Tabletext"/>
              <w:jc w:val="center"/>
              <w:rPr>
                <w:sz w:val="16"/>
                <w:szCs w:val="16"/>
                <w:lang w:eastAsia="en-GB"/>
              </w:rPr>
            </w:pPr>
          </w:p>
        </w:tc>
        <w:tc>
          <w:tcPr>
            <w:tcW w:w="966" w:type="dxa"/>
            <w:shd w:val="clear" w:color="auto" w:fill="auto"/>
            <w:noWrap/>
            <w:vAlign w:val="center"/>
          </w:tcPr>
          <w:p w14:paraId="171465C2" w14:textId="77777777" w:rsidR="00324C3A" w:rsidRPr="00875D44" w:rsidRDefault="00324C3A" w:rsidP="007179E2">
            <w:pPr>
              <w:pStyle w:val="Tabletext"/>
              <w:jc w:val="center"/>
              <w:rPr>
                <w:sz w:val="16"/>
                <w:szCs w:val="16"/>
                <w:lang w:eastAsia="en-GB"/>
              </w:rPr>
            </w:pPr>
          </w:p>
        </w:tc>
        <w:tc>
          <w:tcPr>
            <w:tcW w:w="948" w:type="dxa"/>
            <w:shd w:val="clear" w:color="auto" w:fill="auto"/>
            <w:noWrap/>
            <w:vAlign w:val="center"/>
          </w:tcPr>
          <w:p w14:paraId="04908471" w14:textId="77777777" w:rsidR="00324C3A" w:rsidRPr="00875D44" w:rsidRDefault="00324C3A" w:rsidP="007179E2">
            <w:pPr>
              <w:pStyle w:val="Tabletext"/>
              <w:jc w:val="center"/>
              <w:rPr>
                <w:sz w:val="16"/>
                <w:szCs w:val="16"/>
                <w:lang w:eastAsia="en-GB"/>
              </w:rPr>
            </w:pPr>
          </w:p>
        </w:tc>
        <w:tc>
          <w:tcPr>
            <w:tcW w:w="1260" w:type="dxa"/>
            <w:shd w:val="clear" w:color="auto" w:fill="auto"/>
            <w:noWrap/>
            <w:vAlign w:val="center"/>
          </w:tcPr>
          <w:p w14:paraId="3735A909" w14:textId="77777777" w:rsidR="00324C3A" w:rsidRPr="00875D44" w:rsidRDefault="00324C3A" w:rsidP="007179E2">
            <w:pPr>
              <w:pStyle w:val="Tabletext"/>
              <w:jc w:val="center"/>
              <w:rPr>
                <w:sz w:val="16"/>
                <w:szCs w:val="16"/>
                <w:lang w:eastAsia="en-GB"/>
              </w:rPr>
            </w:pPr>
          </w:p>
        </w:tc>
        <w:tc>
          <w:tcPr>
            <w:tcW w:w="1260" w:type="dxa"/>
            <w:vAlign w:val="center"/>
          </w:tcPr>
          <w:p w14:paraId="20A28AC6" w14:textId="77777777" w:rsidR="00324C3A" w:rsidRPr="00875D44" w:rsidRDefault="00324C3A" w:rsidP="007179E2">
            <w:pPr>
              <w:pStyle w:val="Tabletext"/>
              <w:jc w:val="center"/>
              <w:rPr>
                <w:sz w:val="16"/>
                <w:szCs w:val="16"/>
                <w:lang w:eastAsia="en-GB"/>
              </w:rPr>
            </w:pPr>
          </w:p>
        </w:tc>
      </w:tr>
      <w:tr w:rsidR="00324C3A" w:rsidRPr="001F59F2" w14:paraId="0DF36CC4" w14:textId="77777777" w:rsidTr="007179E2">
        <w:trPr>
          <w:cantSplit/>
          <w:jc w:val="center"/>
        </w:trPr>
        <w:tc>
          <w:tcPr>
            <w:tcW w:w="946" w:type="dxa"/>
            <w:shd w:val="clear" w:color="000000" w:fill="FFFFFF"/>
          </w:tcPr>
          <w:p w14:paraId="61982A6B" w14:textId="46DF36BA" w:rsidR="00324C3A" w:rsidRPr="00875D44" w:rsidRDefault="00324C3A" w:rsidP="00875D44">
            <w:pPr>
              <w:pStyle w:val="Tabletext"/>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123500245</w:t>
            </w:r>
          </w:p>
        </w:tc>
        <w:tc>
          <w:tcPr>
            <w:tcW w:w="1376" w:type="dxa"/>
            <w:shd w:val="clear" w:color="000000" w:fill="FFFFFF"/>
          </w:tcPr>
          <w:p w14:paraId="25A0344C" w14:textId="42BA128B" w:rsidR="00324C3A" w:rsidRPr="00875D44" w:rsidRDefault="00324C3A" w:rsidP="00875D44">
            <w:pPr>
              <w:pStyle w:val="Tabletext"/>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STEAM-2B</w:t>
            </w:r>
          </w:p>
        </w:tc>
        <w:tc>
          <w:tcPr>
            <w:tcW w:w="820" w:type="dxa"/>
            <w:shd w:val="clear" w:color="000000" w:fill="FFFFFF"/>
            <w:vAlign w:val="center"/>
          </w:tcPr>
          <w:p w14:paraId="0E0310E5" w14:textId="6B94C861"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NOR</w:t>
            </w:r>
          </w:p>
        </w:tc>
        <w:tc>
          <w:tcPr>
            <w:tcW w:w="531" w:type="dxa"/>
            <w:shd w:val="clear" w:color="000000" w:fill="FFFFFF"/>
            <w:vAlign w:val="center"/>
          </w:tcPr>
          <w:p w14:paraId="26ABC708" w14:textId="117037EC"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N</w:t>
            </w:r>
          </w:p>
        </w:tc>
        <w:tc>
          <w:tcPr>
            <w:tcW w:w="946" w:type="dxa"/>
            <w:shd w:val="clear" w:color="000000" w:fill="FFFFFF"/>
            <w:vAlign w:val="center"/>
          </w:tcPr>
          <w:p w14:paraId="26FF4D55" w14:textId="191E040C"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21.12.2023</w:t>
            </w:r>
          </w:p>
        </w:tc>
        <w:tc>
          <w:tcPr>
            <w:tcW w:w="1043" w:type="dxa"/>
            <w:shd w:val="clear" w:color="000000" w:fill="FFFFFF"/>
            <w:vAlign w:val="center"/>
          </w:tcPr>
          <w:p w14:paraId="2B467E09" w14:textId="2F4E37D7" w:rsidR="00324C3A" w:rsidRPr="00875D44" w:rsidRDefault="00324C3A"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tcPr>
          <w:p w14:paraId="4A5DF609" w14:textId="77777777" w:rsidR="00324C3A" w:rsidRPr="00875D44" w:rsidRDefault="00324C3A" w:rsidP="007179E2">
            <w:pPr>
              <w:pStyle w:val="Tabletext"/>
              <w:jc w:val="center"/>
              <w:rPr>
                <w:sz w:val="16"/>
                <w:szCs w:val="16"/>
                <w:lang w:eastAsia="en-GB"/>
              </w:rPr>
            </w:pPr>
          </w:p>
        </w:tc>
        <w:tc>
          <w:tcPr>
            <w:tcW w:w="966" w:type="dxa"/>
            <w:shd w:val="clear" w:color="auto" w:fill="auto"/>
            <w:noWrap/>
            <w:vAlign w:val="center"/>
          </w:tcPr>
          <w:p w14:paraId="11B49E26" w14:textId="77777777" w:rsidR="00324C3A" w:rsidRPr="00875D44" w:rsidRDefault="00324C3A" w:rsidP="007179E2">
            <w:pPr>
              <w:pStyle w:val="Tabletext"/>
              <w:jc w:val="center"/>
              <w:rPr>
                <w:sz w:val="16"/>
                <w:szCs w:val="16"/>
                <w:lang w:eastAsia="en-GB"/>
              </w:rPr>
            </w:pPr>
          </w:p>
        </w:tc>
        <w:tc>
          <w:tcPr>
            <w:tcW w:w="948" w:type="dxa"/>
            <w:shd w:val="clear" w:color="auto" w:fill="auto"/>
            <w:noWrap/>
            <w:vAlign w:val="center"/>
          </w:tcPr>
          <w:p w14:paraId="5923DA57" w14:textId="77777777" w:rsidR="00324C3A" w:rsidRPr="00875D44" w:rsidRDefault="00324C3A" w:rsidP="007179E2">
            <w:pPr>
              <w:pStyle w:val="Tabletext"/>
              <w:jc w:val="center"/>
              <w:rPr>
                <w:sz w:val="16"/>
                <w:szCs w:val="16"/>
                <w:lang w:eastAsia="en-GB"/>
              </w:rPr>
            </w:pPr>
          </w:p>
        </w:tc>
        <w:tc>
          <w:tcPr>
            <w:tcW w:w="1260" w:type="dxa"/>
            <w:shd w:val="clear" w:color="auto" w:fill="auto"/>
            <w:noWrap/>
            <w:vAlign w:val="center"/>
          </w:tcPr>
          <w:p w14:paraId="4F7C20D5" w14:textId="77777777" w:rsidR="00324C3A" w:rsidRPr="00875D44" w:rsidRDefault="00324C3A" w:rsidP="007179E2">
            <w:pPr>
              <w:pStyle w:val="Tabletext"/>
              <w:jc w:val="center"/>
              <w:rPr>
                <w:sz w:val="16"/>
                <w:szCs w:val="16"/>
                <w:lang w:eastAsia="en-GB"/>
              </w:rPr>
            </w:pPr>
          </w:p>
        </w:tc>
        <w:tc>
          <w:tcPr>
            <w:tcW w:w="1260" w:type="dxa"/>
            <w:vAlign w:val="center"/>
          </w:tcPr>
          <w:p w14:paraId="6804746D" w14:textId="77777777" w:rsidR="00324C3A" w:rsidRPr="00875D44" w:rsidRDefault="00324C3A" w:rsidP="007179E2">
            <w:pPr>
              <w:pStyle w:val="Tabletext"/>
              <w:jc w:val="center"/>
              <w:rPr>
                <w:sz w:val="16"/>
                <w:szCs w:val="16"/>
                <w:lang w:eastAsia="en-GB"/>
              </w:rPr>
            </w:pPr>
          </w:p>
        </w:tc>
      </w:tr>
      <w:tr w:rsidR="00324C3A" w:rsidRPr="001F59F2" w14:paraId="33C8B279" w14:textId="77777777" w:rsidTr="007179E2">
        <w:trPr>
          <w:cantSplit/>
          <w:jc w:val="center"/>
        </w:trPr>
        <w:tc>
          <w:tcPr>
            <w:tcW w:w="946" w:type="dxa"/>
            <w:shd w:val="clear" w:color="000000" w:fill="FFFFFF"/>
          </w:tcPr>
          <w:p w14:paraId="4EA055A6" w14:textId="2F8DF363" w:rsidR="00324C3A" w:rsidRPr="00875D44" w:rsidRDefault="00324C3A" w:rsidP="00875D44">
            <w:pPr>
              <w:pStyle w:val="Tabletext"/>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123500239</w:t>
            </w:r>
          </w:p>
        </w:tc>
        <w:tc>
          <w:tcPr>
            <w:tcW w:w="1376" w:type="dxa"/>
            <w:shd w:val="clear" w:color="000000" w:fill="FFFFFF"/>
          </w:tcPr>
          <w:p w14:paraId="78028EDA" w14:textId="77663662" w:rsidR="00324C3A" w:rsidRPr="00875D44" w:rsidRDefault="00324C3A" w:rsidP="00875D44">
            <w:pPr>
              <w:pStyle w:val="Tabletext"/>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USASAT-NGSO-3A-R</w:t>
            </w:r>
          </w:p>
        </w:tc>
        <w:tc>
          <w:tcPr>
            <w:tcW w:w="820" w:type="dxa"/>
            <w:shd w:val="clear" w:color="000000" w:fill="FFFFFF"/>
            <w:vAlign w:val="center"/>
          </w:tcPr>
          <w:p w14:paraId="152F4153" w14:textId="45D81C63"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USA</w:t>
            </w:r>
          </w:p>
        </w:tc>
        <w:tc>
          <w:tcPr>
            <w:tcW w:w="531" w:type="dxa"/>
            <w:shd w:val="clear" w:color="000000" w:fill="FFFFFF"/>
            <w:vAlign w:val="center"/>
          </w:tcPr>
          <w:p w14:paraId="50E9D801" w14:textId="180A4DA4"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N</w:t>
            </w:r>
          </w:p>
        </w:tc>
        <w:tc>
          <w:tcPr>
            <w:tcW w:w="946" w:type="dxa"/>
            <w:shd w:val="clear" w:color="000000" w:fill="FFFFFF"/>
            <w:vAlign w:val="center"/>
          </w:tcPr>
          <w:p w14:paraId="361089D0" w14:textId="5E514E24"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28.12.2023</w:t>
            </w:r>
          </w:p>
        </w:tc>
        <w:tc>
          <w:tcPr>
            <w:tcW w:w="1043" w:type="dxa"/>
            <w:shd w:val="clear" w:color="000000" w:fill="FFFFFF"/>
            <w:vAlign w:val="center"/>
          </w:tcPr>
          <w:p w14:paraId="3383B62C" w14:textId="66C10BAB" w:rsidR="00324C3A" w:rsidRPr="00875D44" w:rsidRDefault="00324C3A"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tcPr>
          <w:p w14:paraId="5EF08602" w14:textId="77777777" w:rsidR="00324C3A" w:rsidRPr="00875D44" w:rsidRDefault="00324C3A" w:rsidP="007179E2">
            <w:pPr>
              <w:pStyle w:val="Tabletext"/>
              <w:jc w:val="center"/>
              <w:rPr>
                <w:sz w:val="16"/>
                <w:szCs w:val="16"/>
                <w:lang w:eastAsia="en-GB"/>
              </w:rPr>
            </w:pPr>
          </w:p>
        </w:tc>
        <w:tc>
          <w:tcPr>
            <w:tcW w:w="966" w:type="dxa"/>
            <w:shd w:val="clear" w:color="auto" w:fill="auto"/>
            <w:noWrap/>
            <w:vAlign w:val="center"/>
          </w:tcPr>
          <w:p w14:paraId="4C51D444" w14:textId="77777777" w:rsidR="00324C3A" w:rsidRPr="00875D44" w:rsidRDefault="00324C3A" w:rsidP="007179E2">
            <w:pPr>
              <w:pStyle w:val="Tabletext"/>
              <w:jc w:val="center"/>
              <w:rPr>
                <w:sz w:val="16"/>
                <w:szCs w:val="16"/>
                <w:lang w:eastAsia="en-GB"/>
              </w:rPr>
            </w:pPr>
          </w:p>
        </w:tc>
        <w:tc>
          <w:tcPr>
            <w:tcW w:w="948" w:type="dxa"/>
            <w:shd w:val="clear" w:color="auto" w:fill="auto"/>
            <w:noWrap/>
            <w:vAlign w:val="center"/>
          </w:tcPr>
          <w:p w14:paraId="7A4910DD" w14:textId="77777777" w:rsidR="00324C3A" w:rsidRPr="00875D44" w:rsidRDefault="00324C3A" w:rsidP="007179E2">
            <w:pPr>
              <w:pStyle w:val="Tabletext"/>
              <w:jc w:val="center"/>
              <w:rPr>
                <w:sz w:val="16"/>
                <w:szCs w:val="16"/>
                <w:lang w:eastAsia="en-GB"/>
              </w:rPr>
            </w:pPr>
          </w:p>
        </w:tc>
        <w:tc>
          <w:tcPr>
            <w:tcW w:w="1260" w:type="dxa"/>
            <w:shd w:val="clear" w:color="auto" w:fill="auto"/>
            <w:noWrap/>
            <w:vAlign w:val="center"/>
          </w:tcPr>
          <w:p w14:paraId="6018D828" w14:textId="77777777" w:rsidR="00324C3A" w:rsidRPr="00875D44" w:rsidRDefault="00324C3A" w:rsidP="007179E2">
            <w:pPr>
              <w:pStyle w:val="Tabletext"/>
              <w:jc w:val="center"/>
              <w:rPr>
                <w:sz w:val="16"/>
                <w:szCs w:val="16"/>
                <w:lang w:eastAsia="en-GB"/>
              </w:rPr>
            </w:pPr>
          </w:p>
        </w:tc>
        <w:tc>
          <w:tcPr>
            <w:tcW w:w="1260" w:type="dxa"/>
            <w:vAlign w:val="center"/>
          </w:tcPr>
          <w:p w14:paraId="342969B2" w14:textId="77777777" w:rsidR="00324C3A" w:rsidRPr="00875D44" w:rsidRDefault="00324C3A" w:rsidP="007179E2">
            <w:pPr>
              <w:pStyle w:val="Tabletext"/>
              <w:jc w:val="center"/>
              <w:rPr>
                <w:sz w:val="16"/>
                <w:szCs w:val="16"/>
                <w:lang w:eastAsia="en-GB"/>
              </w:rPr>
            </w:pPr>
          </w:p>
        </w:tc>
      </w:tr>
      <w:tr w:rsidR="00324C3A" w:rsidRPr="001F59F2" w14:paraId="647E0519" w14:textId="77777777" w:rsidTr="007179E2">
        <w:trPr>
          <w:cantSplit/>
          <w:jc w:val="center"/>
        </w:trPr>
        <w:tc>
          <w:tcPr>
            <w:tcW w:w="946" w:type="dxa"/>
            <w:shd w:val="clear" w:color="000000" w:fill="FFFFFF"/>
          </w:tcPr>
          <w:p w14:paraId="2CE27EBD" w14:textId="702F9271" w:rsidR="00324C3A" w:rsidRPr="00875D44" w:rsidRDefault="00324C3A" w:rsidP="00875D44">
            <w:pPr>
              <w:pStyle w:val="Tabletext"/>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123500240</w:t>
            </w:r>
          </w:p>
        </w:tc>
        <w:tc>
          <w:tcPr>
            <w:tcW w:w="1376" w:type="dxa"/>
            <w:shd w:val="clear" w:color="000000" w:fill="FFFFFF"/>
          </w:tcPr>
          <w:p w14:paraId="0824DCB3" w14:textId="27415047" w:rsidR="00324C3A" w:rsidRPr="00875D44" w:rsidRDefault="00324C3A" w:rsidP="00875D44">
            <w:pPr>
              <w:pStyle w:val="Tabletext"/>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USASAT-NGSO-3B-R</w:t>
            </w:r>
          </w:p>
        </w:tc>
        <w:tc>
          <w:tcPr>
            <w:tcW w:w="820" w:type="dxa"/>
            <w:shd w:val="clear" w:color="000000" w:fill="FFFFFF"/>
            <w:vAlign w:val="center"/>
          </w:tcPr>
          <w:p w14:paraId="09337B50" w14:textId="0EC5D237"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USA</w:t>
            </w:r>
          </w:p>
        </w:tc>
        <w:tc>
          <w:tcPr>
            <w:tcW w:w="531" w:type="dxa"/>
            <w:shd w:val="clear" w:color="000000" w:fill="FFFFFF"/>
            <w:vAlign w:val="center"/>
          </w:tcPr>
          <w:p w14:paraId="170E5158" w14:textId="08504573"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N</w:t>
            </w:r>
          </w:p>
        </w:tc>
        <w:tc>
          <w:tcPr>
            <w:tcW w:w="946" w:type="dxa"/>
            <w:shd w:val="clear" w:color="000000" w:fill="FFFFFF"/>
            <w:vAlign w:val="center"/>
          </w:tcPr>
          <w:p w14:paraId="1B534B51" w14:textId="0A84F624" w:rsidR="00324C3A" w:rsidRPr="00875D44" w:rsidRDefault="00324C3A" w:rsidP="007179E2">
            <w:pPr>
              <w:pStyle w:val="Tabletext"/>
              <w:jc w:val="center"/>
              <w:rPr>
                <w:rFonts w:asciiTheme="minorHAnsi" w:hAnsiTheme="minorHAnsi" w:cstheme="minorHAnsi"/>
                <w:sz w:val="16"/>
                <w:szCs w:val="16"/>
                <w:lang w:eastAsia="en-GB"/>
              </w:rPr>
            </w:pPr>
            <w:r w:rsidRPr="00875D44">
              <w:rPr>
                <w:rFonts w:asciiTheme="minorHAnsi" w:eastAsia="Calibri" w:hAnsiTheme="minorHAnsi" w:cstheme="minorHAnsi"/>
                <w:color w:val="000000" w:themeColor="text1"/>
                <w:sz w:val="16"/>
                <w:szCs w:val="16"/>
              </w:rPr>
              <w:t>28.12.2023</w:t>
            </w:r>
          </w:p>
        </w:tc>
        <w:tc>
          <w:tcPr>
            <w:tcW w:w="1043" w:type="dxa"/>
            <w:shd w:val="clear" w:color="000000" w:fill="FFFFFF"/>
            <w:vAlign w:val="center"/>
          </w:tcPr>
          <w:p w14:paraId="657D0FF1" w14:textId="757438E0" w:rsidR="00324C3A" w:rsidRPr="00875D44" w:rsidRDefault="00324C3A" w:rsidP="007179E2">
            <w:pPr>
              <w:pStyle w:val="Tabletext"/>
              <w:jc w:val="center"/>
              <w:rPr>
                <w:sz w:val="16"/>
                <w:szCs w:val="16"/>
                <w:lang w:eastAsia="en-GB"/>
              </w:rPr>
            </w:pPr>
            <w:r w:rsidRPr="00875D44">
              <w:rPr>
                <w:sz w:val="16"/>
                <w:szCs w:val="16"/>
                <w:lang w:eastAsia="en-GB"/>
              </w:rPr>
              <w:t>Yes</w:t>
            </w:r>
          </w:p>
        </w:tc>
        <w:tc>
          <w:tcPr>
            <w:tcW w:w="567" w:type="dxa"/>
            <w:shd w:val="clear" w:color="000000" w:fill="FFFFFF"/>
            <w:vAlign w:val="center"/>
          </w:tcPr>
          <w:p w14:paraId="09D98AE0" w14:textId="77777777" w:rsidR="00324C3A" w:rsidRPr="00875D44" w:rsidRDefault="00324C3A" w:rsidP="007179E2">
            <w:pPr>
              <w:pStyle w:val="Tabletext"/>
              <w:jc w:val="center"/>
              <w:rPr>
                <w:sz w:val="16"/>
                <w:szCs w:val="16"/>
                <w:lang w:eastAsia="en-GB"/>
              </w:rPr>
            </w:pPr>
          </w:p>
        </w:tc>
        <w:tc>
          <w:tcPr>
            <w:tcW w:w="966" w:type="dxa"/>
            <w:shd w:val="clear" w:color="auto" w:fill="auto"/>
            <w:noWrap/>
            <w:vAlign w:val="center"/>
          </w:tcPr>
          <w:p w14:paraId="79B167F9" w14:textId="77777777" w:rsidR="00324C3A" w:rsidRPr="00875D44" w:rsidRDefault="00324C3A" w:rsidP="007179E2">
            <w:pPr>
              <w:pStyle w:val="Tabletext"/>
              <w:jc w:val="center"/>
              <w:rPr>
                <w:sz w:val="16"/>
                <w:szCs w:val="16"/>
                <w:lang w:eastAsia="en-GB"/>
              </w:rPr>
            </w:pPr>
          </w:p>
        </w:tc>
        <w:tc>
          <w:tcPr>
            <w:tcW w:w="948" w:type="dxa"/>
            <w:shd w:val="clear" w:color="auto" w:fill="auto"/>
            <w:noWrap/>
            <w:vAlign w:val="center"/>
          </w:tcPr>
          <w:p w14:paraId="25EEA8EE" w14:textId="77777777" w:rsidR="00324C3A" w:rsidRPr="00875D44" w:rsidRDefault="00324C3A" w:rsidP="007179E2">
            <w:pPr>
              <w:pStyle w:val="Tabletext"/>
              <w:jc w:val="center"/>
              <w:rPr>
                <w:sz w:val="16"/>
                <w:szCs w:val="16"/>
                <w:lang w:eastAsia="en-GB"/>
              </w:rPr>
            </w:pPr>
          </w:p>
        </w:tc>
        <w:tc>
          <w:tcPr>
            <w:tcW w:w="1260" w:type="dxa"/>
            <w:shd w:val="clear" w:color="auto" w:fill="auto"/>
            <w:noWrap/>
            <w:vAlign w:val="center"/>
          </w:tcPr>
          <w:p w14:paraId="4FD37479" w14:textId="77777777" w:rsidR="00324C3A" w:rsidRPr="00875D44" w:rsidRDefault="00324C3A" w:rsidP="007179E2">
            <w:pPr>
              <w:pStyle w:val="Tabletext"/>
              <w:jc w:val="center"/>
              <w:rPr>
                <w:sz w:val="16"/>
                <w:szCs w:val="16"/>
                <w:lang w:eastAsia="en-GB"/>
              </w:rPr>
            </w:pPr>
          </w:p>
        </w:tc>
        <w:tc>
          <w:tcPr>
            <w:tcW w:w="1260" w:type="dxa"/>
            <w:vAlign w:val="center"/>
          </w:tcPr>
          <w:p w14:paraId="7E2820C4" w14:textId="77777777" w:rsidR="00324C3A" w:rsidRPr="00875D44" w:rsidRDefault="00324C3A" w:rsidP="007179E2">
            <w:pPr>
              <w:pStyle w:val="Tabletext"/>
              <w:jc w:val="center"/>
              <w:rPr>
                <w:sz w:val="16"/>
                <w:szCs w:val="16"/>
                <w:lang w:eastAsia="en-GB"/>
              </w:rPr>
            </w:pPr>
          </w:p>
        </w:tc>
      </w:tr>
    </w:tbl>
    <w:p w14:paraId="6F62A222" w14:textId="77777777" w:rsidR="00691096" w:rsidRDefault="00691096" w:rsidP="007179E2">
      <w:pPr>
        <w:pStyle w:val="Tablefin"/>
      </w:pPr>
    </w:p>
    <w:p w14:paraId="57C0923B" w14:textId="22C24F54" w:rsidR="00691096" w:rsidRDefault="00691096" w:rsidP="002152BD">
      <w:pPr>
        <w:jc w:val="both"/>
        <w:rPr>
          <w:lang w:val="en-US"/>
        </w:rPr>
      </w:pPr>
      <w:r>
        <w:rPr>
          <w:lang w:val="en-US"/>
        </w:rPr>
        <w:t>The following software have been used to finalize the epfd examination for all satellite networks subject to No</w:t>
      </w:r>
      <w:r w:rsidRPr="00691096">
        <w:rPr>
          <w:lang w:val="en-US"/>
        </w:rPr>
        <w:t xml:space="preserve">. </w:t>
      </w:r>
      <w:r w:rsidRPr="00E67542">
        <w:rPr>
          <w:b/>
          <w:bCs/>
          <w:lang w:val="en-US"/>
        </w:rPr>
        <w:t>22.5C</w:t>
      </w:r>
      <w:r w:rsidRPr="00691096">
        <w:rPr>
          <w:lang w:val="en-US"/>
        </w:rPr>
        <w:t>/</w:t>
      </w:r>
      <w:r w:rsidRPr="00E67542">
        <w:rPr>
          <w:b/>
          <w:bCs/>
          <w:lang w:val="en-US"/>
        </w:rPr>
        <w:t>D</w:t>
      </w:r>
      <w:r w:rsidRPr="00691096">
        <w:rPr>
          <w:lang w:val="en-US"/>
        </w:rPr>
        <w:t>/</w:t>
      </w:r>
      <w:r w:rsidRPr="00E67542">
        <w:rPr>
          <w:b/>
          <w:bCs/>
          <w:lang w:val="en-US"/>
        </w:rPr>
        <w:t>F</w:t>
      </w:r>
      <w:r w:rsidRPr="00691096">
        <w:rPr>
          <w:lang w:val="en-US"/>
        </w:rPr>
        <w:t xml:space="preserve"> li</w:t>
      </w:r>
      <w:r>
        <w:rPr>
          <w:lang w:val="en-US"/>
        </w:rPr>
        <w:t>sted in the table above:</w:t>
      </w:r>
    </w:p>
    <w:p w14:paraId="11B6CA90" w14:textId="7F95E140" w:rsidR="00691096" w:rsidRPr="00E97BAF" w:rsidRDefault="00E97BAF" w:rsidP="002152BD">
      <w:pPr>
        <w:pStyle w:val="enumlev1"/>
        <w:rPr>
          <w:lang w:val="en-US"/>
        </w:rPr>
      </w:pPr>
      <w:r>
        <w:rPr>
          <w:lang w:val="en-US"/>
        </w:rPr>
        <w:t>a.</w:t>
      </w:r>
      <w:r>
        <w:rPr>
          <w:lang w:val="en-US"/>
        </w:rPr>
        <w:tab/>
      </w:r>
      <w:proofErr w:type="spellStart"/>
      <w:r w:rsidR="00691096" w:rsidRPr="00E97BAF">
        <w:rPr>
          <w:lang w:val="en-US"/>
        </w:rPr>
        <w:t>EPFDvalidation</w:t>
      </w:r>
      <w:proofErr w:type="spellEnd"/>
      <w:r w:rsidR="00691096" w:rsidRPr="00E97BAF">
        <w:rPr>
          <w:lang w:val="en-US"/>
        </w:rPr>
        <w:t xml:space="preserve"> </w:t>
      </w:r>
      <w:proofErr w:type="spellStart"/>
      <w:r w:rsidR="00691096" w:rsidRPr="00E97BAF">
        <w:rPr>
          <w:lang w:val="en-US"/>
        </w:rPr>
        <w:t>Agenium</w:t>
      </w:r>
      <w:proofErr w:type="spellEnd"/>
    </w:p>
    <w:p w14:paraId="2C85A3B8" w14:textId="784D2A9E" w:rsidR="00691096" w:rsidRPr="00E97BAF" w:rsidRDefault="00E97BAF" w:rsidP="002152BD">
      <w:pPr>
        <w:pStyle w:val="enumlev1"/>
        <w:rPr>
          <w:lang w:val="en-US"/>
        </w:rPr>
      </w:pPr>
      <w:r>
        <w:rPr>
          <w:lang w:val="en-US"/>
        </w:rPr>
        <w:t>b.</w:t>
      </w:r>
      <w:r>
        <w:rPr>
          <w:lang w:val="en-US"/>
        </w:rPr>
        <w:tab/>
      </w:r>
      <w:r w:rsidR="00691096" w:rsidRPr="00E97BAF">
        <w:rPr>
          <w:lang w:val="en-US"/>
        </w:rPr>
        <w:t>Transfinite S1503_2Analysis</w:t>
      </w:r>
    </w:p>
    <w:p w14:paraId="1DE6A688" w14:textId="1A0416EA" w:rsidR="00691096" w:rsidRPr="00E97BAF" w:rsidRDefault="00E97BAF" w:rsidP="002152BD">
      <w:pPr>
        <w:pStyle w:val="enumlev1"/>
        <w:rPr>
          <w:lang w:val="en-US"/>
        </w:rPr>
      </w:pPr>
      <w:r>
        <w:rPr>
          <w:lang w:val="en-US"/>
        </w:rPr>
        <w:t>c.</w:t>
      </w:r>
      <w:r>
        <w:rPr>
          <w:lang w:val="en-US"/>
        </w:rPr>
        <w:tab/>
      </w:r>
      <w:r w:rsidR="00691096" w:rsidRPr="00E97BAF">
        <w:rPr>
          <w:lang w:val="en-US"/>
        </w:rPr>
        <w:t>ITU-BR EPFD Static</w:t>
      </w:r>
    </w:p>
    <w:p w14:paraId="348F7D55" w14:textId="0499324B" w:rsidR="00691096" w:rsidRPr="00E97BAF" w:rsidRDefault="00E97BAF" w:rsidP="002152BD">
      <w:pPr>
        <w:pStyle w:val="enumlev1"/>
        <w:rPr>
          <w:lang w:val="en-US"/>
        </w:rPr>
      </w:pPr>
      <w:r>
        <w:rPr>
          <w:lang w:val="en-US"/>
        </w:rPr>
        <w:t>d.</w:t>
      </w:r>
      <w:r>
        <w:rPr>
          <w:lang w:val="en-US"/>
        </w:rPr>
        <w:tab/>
      </w:r>
      <w:r w:rsidR="00691096" w:rsidRPr="00E97BAF">
        <w:rPr>
          <w:lang w:val="en-US"/>
        </w:rPr>
        <w:t>ITU-BR GIBC</w:t>
      </w:r>
    </w:p>
    <w:p w14:paraId="7FC7FC1E" w14:textId="03AA9C5C" w:rsidR="00691096" w:rsidRPr="00E97BAF" w:rsidRDefault="00E97BAF" w:rsidP="002152BD">
      <w:pPr>
        <w:pStyle w:val="enumlev1"/>
        <w:rPr>
          <w:lang w:val="en-US"/>
        </w:rPr>
      </w:pPr>
      <w:r>
        <w:rPr>
          <w:lang w:val="en-US"/>
        </w:rPr>
        <w:t>e.</w:t>
      </w:r>
      <w:r>
        <w:rPr>
          <w:lang w:val="en-US"/>
        </w:rPr>
        <w:tab/>
      </w:r>
      <w:r w:rsidR="00691096" w:rsidRPr="00E97BAF">
        <w:rPr>
          <w:lang w:val="en-US"/>
        </w:rPr>
        <w:t>ITU-BR EPFD Prepare</w:t>
      </w:r>
    </w:p>
    <w:p w14:paraId="36200DB9" w14:textId="7F576A8C" w:rsidR="00691096" w:rsidRPr="00E97BAF" w:rsidRDefault="00E97BAF" w:rsidP="002152BD">
      <w:pPr>
        <w:pStyle w:val="enumlev1"/>
        <w:rPr>
          <w:lang w:val="en-US"/>
        </w:rPr>
      </w:pPr>
      <w:r>
        <w:rPr>
          <w:lang w:val="en-US"/>
        </w:rPr>
        <w:t>f.</w:t>
      </w:r>
      <w:r>
        <w:rPr>
          <w:lang w:val="en-US"/>
        </w:rPr>
        <w:tab/>
      </w:r>
      <w:r w:rsidR="00691096" w:rsidRPr="00E97BAF">
        <w:rPr>
          <w:lang w:val="en-US"/>
        </w:rPr>
        <w:t xml:space="preserve">ITU-BR </w:t>
      </w:r>
      <w:proofErr w:type="spellStart"/>
      <w:r w:rsidR="00691096" w:rsidRPr="00E97BAF">
        <w:rPr>
          <w:lang w:val="en-US"/>
        </w:rPr>
        <w:t>EPFDMassValidate</w:t>
      </w:r>
      <w:proofErr w:type="spellEnd"/>
      <w:r w:rsidR="00691096" w:rsidRPr="00E97BAF">
        <w:rPr>
          <w:lang w:val="en-US"/>
        </w:rPr>
        <w:t xml:space="preserve"> (internal tool)</w:t>
      </w:r>
    </w:p>
    <w:p w14:paraId="06BB51BF" w14:textId="7AFFE2B3" w:rsidR="00691096" w:rsidRPr="000846A1" w:rsidRDefault="00691096" w:rsidP="002152BD">
      <w:pPr>
        <w:jc w:val="both"/>
      </w:pPr>
      <w:r>
        <w:t xml:space="preserve">The Bureau also provides </w:t>
      </w:r>
      <w:r w:rsidR="002152BD">
        <w:t xml:space="preserve">epfd </w:t>
      </w:r>
      <w:r>
        <w:t>support web-site and maintains a webpage containing input data and results of the examination.</w:t>
      </w:r>
    </w:p>
    <w:p w14:paraId="37184521" w14:textId="09075151" w:rsidR="00294E72" w:rsidRPr="00B24B42" w:rsidRDefault="00B24B42" w:rsidP="002152BD">
      <w:pPr>
        <w:pStyle w:val="Headingu"/>
      </w:pPr>
      <w:r>
        <w:t>C</w:t>
      </w:r>
      <w:r w:rsidR="00294E72" w:rsidRPr="00B24B42">
        <w:t xml:space="preserve">omplexity of the epfd examination, including the examination under Nos. </w:t>
      </w:r>
      <w:r w:rsidR="00294E72" w:rsidRPr="00EF29EF">
        <w:rPr>
          <w:b/>
          <w:bCs/>
        </w:rPr>
        <w:t>9.7A</w:t>
      </w:r>
      <w:r w:rsidR="00294E72" w:rsidRPr="00B24B42">
        <w:t xml:space="preserve"> and </w:t>
      </w:r>
      <w:r w:rsidR="00294E72" w:rsidRPr="00EF29EF">
        <w:rPr>
          <w:b/>
          <w:bCs/>
        </w:rPr>
        <w:t>9.7B</w:t>
      </w:r>
    </w:p>
    <w:p w14:paraId="1E20BF51" w14:textId="223E398C" w:rsidR="00383D87" w:rsidRDefault="00383D87" w:rsidP="002152BD">
      <w:pPr>
        <w:jc w:val="both"/>
      </w:pPr>
      <w:r>
        <w:t>Non-GSO systems subject to epfd limits require significant additional resources not only to compute epfd curves but also to prepare data and analyse results. In order to explain complexity of such examination</w:t>
      </w:r>
      <w:r w:rsidR="0046080B">
        <w:t>,</w:t>
      </w:r>
      <w:r>
        <w:t xml:space="preserve"> the Bureau considers two main elements describing complexity:</w:t>
      </w:r>
    </w:p>
    <w:p w14:paraId="695857CC" w14:textId="53FCD1CF" w:rsidR="00383D87" w:rsidRPr="00E97BAF" w:rsidRDefault="002152BD" w:rsidP="002152BD">
      <w:pPr>
        <w:pStyle w:val="enumlev1"/>
        <w:jc w:val="both"/>
        <w:rPr>
          <w:lang w:val="en-US"/>
        </w:rPr>
      </w:pPr>
      <w:r>
        <w:rPr>
          <w:rFonts w:eastAsiaTheme="minorHAnsi" w:cs="Calibri"/>
          <w:lang w:val="en-US"/>
        </w:rPr>
        <w:t>–</w:t>
      </w:r>
      <w:r w:rsidR="00E97BAF">
        <w:rPr>
          <w:rFonts w:eastAsiaTheme="minorHAnsi" w:cs="Calibri"/>
          <w:lang w:val="en-US"/>
        </w:rPr>
        <w:tab/>
      </w:r>
      <w:r w:rsidR="00383D87">
        <w:t>“</w:t>
      </w:r>
      <w:r w:rsidR="00383D87" w:rsidRPr="00E97BAF">
        <w:rPr>
          <w:lang w:val="en-US"/>
        </w:rPr>
        <w:t xml:space="preserve">set of validated </w:t>
      </w:r>
      <w:r w:rsidR="003061DA" w:rsidRPr="00E97BAF">
        <w:rPr>
          <w:lang w:val="en-US"/>
        </w:rPr>
        <w:t xml:space="preserve">EPFD </w:t>
      </w:r>
      <w:r w:rsidR="00383D87" w:rsidRPr="00E97BAF">
        <w:rPr>
          <w:lang w:val="en-US"/>
        </w:rPr>
        <w:t xml:space="preserve">parameters” which can be defined as a combination of one mask or multiple masks with the same type (item </w:t>
      </w:r>
      <w:r w:rsidR="00383D87" w:rsidRPr="00274B8F">
        <w:rPr>
          <w:lang w:val="en-US"/>
        </w:rPr>
        <w:t>A.14.a or A.14.b or A.14.c</w:t>
      </w:r>
      <w:r w:rsidR="00383D87" w:rsidRPr="00E97BAF">
        <w:rPr>
          <w:lang w:val="en-US"/>
        </w:rPr>
        <w:t xml:space="preserve"> of Appendix </w:t>
      </w:r>
      <w:r w:rsidR="00383D87" w:rsidRPr="00E97BAF">
        <w:rPr>
          <w:b/>
          <w:bCs/>
          <w:lang w:val="en-US"/>
        </w:rPr>
        <w:t>4</w:t>
      </w:r>
      <w:r w:rsidR="00383D87" w:rsidRPr="00E97BAF">
        <w:rPr>
          <w:lang w:val="en-US"/>
        </w:rPr>
        <w:t>) and the technical parameters required for networks subject to epfd examination (items</w:t>
      </w:r>
      <w:r w:rsidR="00274B8F">
        <w:rPr>
          <w:lang w:val="en-US"/>
        </w:rPr>
        <w:t> </w:t>
      </w:r>
      <w:proofErr w:type="spellStart"/>
      <w:r w:rsidR="00383D87" w:rsidRPr="00274B8F">
        <w:rPr>
          <w:lang w:val="en-US"/>
        </w:rPr>
        <w:t>A.4.b.7</w:t>
      </w:r>
      <w:proofErr w:type="spellEnd"/>
      <w:r w:rsidR="00383D87" w:rsidRPr="00274B8F">
        <w:rPr>
          <w:lang w:val="en-US"/>
        </w:rPr>
        <w:t xml:space="preserve"> or A.14.d</w:t>
      </w:r>
      <w:r w:rsidR="00383D87" w:rsidRPr="00E97BAF">
        <w:rPr>
          <w:lang w:val="en-US"/>
        </w:rPr>
        <w:t xml:space="preserve"> of Appendix </w:t>
      </w:r>
      <w:r w:rsidR="00383D87" w:rsidRPr="00E97BAF">
        <w:rPr>
          <w:b/>
          <w:bCs/>
          <w:lang w:val="en-US"/>
        </w:rPr>
        <w:t>4</w:t>
      </w:r>
      <w:r w:rsidR="00383D87" w:rsidRPr="00E97BAF">
        <w:rPr>
          <w:lang w:val="en-US"/>
        </w:rPr>
        <w:t xml:space="preserve">) in specific frequency range. Only one set of validated </w:t>
      </w:r>
      <w:r w:rsidR="003061DA" w:rsidRPr="00E97BAF">
        <w:rPr>
          <w:lang w:val="en-US"/>
        </w:rPr>
        <w:t xml:space="preserve">EPFD </w:t>
      </w:r>
      <w:r w:rsidR="00383D87" w:rsidRPr="00E97BAF">
        <w:rPr>
          <w:lang w:val="en-US"/>
        </w:rPr>
        <w:t xml:space="preserve">parameters can be submitted in each frequency range and multiple masks with the same type can be submitted only if they associated with different orbital planes or satellites. </w:t>
      </w:r>
    </w:p>
    <w:p w14:paraId="7D2D10FC" w14:textId="498F7FEF" w:rsidR="00383D87" w:rsidRPr="00E97BAF" w:rsidRDefault="002152BD" w:rsidP="002152BD">
      <w:pPr>
        <w:pStyle w:val="enumlev1"/>
        <w:jc w:val="both"/>
        <w:rPr>
          <w:lang w:val="en-US"/>
        </w:rPr>
      </w:pPr>
      <w:r>
        <w:rPr>
          <w:rFonts w:eastAsiaTheme="minorHAnsi" w:cs="Calibri"/>
          <w:lang w:val="en-US"/>
        </w:rPr>
        <w:t>–</w:t>
      </w:r>
      <w:r w:rsidR="00E97BAF">
        <w:rPr>
          <w:rFonts w:eastAsiaTheme="minorHAnsi" w:cs="Calibri"/>
          <w:lang w:val="en-US"/>
        </w:rPr>
        <w:tab/>
      </w:r>
      <w:r w:rsidR="00383D87" w:rsidRPr="00E97BAF">
        <w:rPr>
          <w:lang w:val="en-US"/>
        </w:rPr>
        <w:t xml:space="preserve">“examination scenario” defines an individual scenario sharing the same operational parameters (exclusion zone width, </w:t>
      </w:r>
      <w:proofErr w:type="spellStart"/>
      <w:r w:rsidR="00383D87" w:rsidRPr="00E97BAF">
        <w:rPr>
          <w:lang w:val="en-US"/>
        </w:rPr>
        <w:t>Nco</w:t>
      </w:r>
      <w:proofErr w:type="spellEnd"/>
      <w:r w:rsidR="00383D87" w:rsidRPr="00E97BAF">
        <w:rPr>
          <w:lang w:val="en-US"/>
        </w:rPr>
        <w:t>, earth station density etc.) applicable to specific frequency ranges. Most common example:</w:t>
      </w:r>
    </w:p>
    <w:p w14:paraId="44F1989F" w14:textId="5596DB13" w:rsidR="00383D87" w:rsidRPr="000846A1" w:rsidRDefault="002152BD" w:rsidP="006B3045">
      <w:pPr>
        <w:pStyle w:val="enumlev2"/>
        <w:jc w:val="both"/>
        <w:rPr>
          <w:lang w:val="en-US"/>
        </w:rPr>
      </w:pPr>
      <w:r>
        <w:rPr>
          <w:i/>
          <w:iCs/>
          <w:lang w:val="en-US"/>
        </w:rPr>
        <w:tab/>
      </w:r>
      <w:r>
        <w:rPr>
          <w:i/>
          <w:iCs/>
          <w:lang w:val="en-US"/>
        </w:rPr>
        <w:tab/>
      </w:r>
      <w:r w:rsidR="00383D87" w:rsidRPr="007A62DA">
        <w:rPr>
          <w:i/>
          <w:iCs/>
          <w:lang w:val="en-US"/>
        </w:rPr>
        <w:t>Scenario Ku</w:t>
      </w:r>
      <w:r w:rsidR="00383D87" w:rsidRPr="000846A1">
        <w:rPr>
          <w:lang w:val="en-US"/>
        </w:rPr>
        <w:t>: 10-7-12.75 GHz (space-to-Earth) and 12.75 -14.5 GHz (Earth-to-space)</w:t>
      </w:r>
    </w:p>
    <w:p w14:paraId="4DB73184" w14:textId="5E65144F" w:rsidR="00383D87" w:rsidRPr="0046080B" w:rsidRDefault="002152BD" w:rsidP="006B3045">
      <w:pPr>
        <w:pStyle w:val="enumlev2"/>
        <w:jc w:val="both"/>
        <w:rPr>
          <w:lang w:val="en-US"/>
        </w:rPr>
      </w:pPr>
      <w:r>
        <w:rPr>
          <w:i/>
          <w:iCs/>
          <w:lang w:val="en-US"/>
        </w:rPr>
        <w:tab/>
      </w:r>
      <w:r>
        <w:rPr>
          <w:i/>
          <w:iCs/>
          <w:lang w:val="en-US"/>
        </w:rPr>
        <w:tab/>
      </w:r>
      <w:r w:rsidR="00383D87" w:rsidRPr="007A62DA">
        <w:rPr>
          <w:i/>
          <w:iCs/>
          <w:lang w:val="en-US"/>
        </w:rPr>
        <w:t>Scenario Ka</w:t>
      </w:r>
      <w:r w:rsidR="00383D87" w:rsidRPr="000846A1">
        <w:rPr>
          <w:lang w:val="en-US"/>
        </w:rPr>
        <w:t>: 17-8-18.6 GHz/19.7-20.2 GHz (space-to-Earth) and 27.5-28.6 GHz/</w:t>
      </w:r>
      <w:r w:rsidR="006B3045">
        <w:rPr>
          <w:lang w:val="en-US"/>
        </w:rPr>
        <w:br/>
      </w:r>
      <w:r w:rsidR="00383D87" w:rsidRPr="000846A1">
        <w:rPr>
          <w:lang w:val="en-US"/>
        </w:rPr>
        <w:t>29.5-30 GHz (Earth-to-space)</w:t>
      </w:r>
      <w:r w:rsidR="006B3045">
        <w:rPr>
          <w:lang w:val="en-US"/>
        </w:rPr>
        <w:t>.</w:t>
      </w:r>
    </w:p>
    <w:p w14:paraId="07F37B89" w14:textId="757FF45A" w:rsidR="00383D87" w:rsidRDefault="00383D87" w:rsidP="006B3045">
      <w:pPr>
        <w:jc w:val="both"/>
      </w:pPr>
      <w:r>
        <w:t xml:space="preserve">For each set of validated </w:t>
      </w:r>
      <w:r w:rsidR="003061DA">
        <w:t xml:space="preserve">EPFD </w:t>
      </w:r>
      <w:r>
        <w:t>parameters and examination scenario</w:t>
      </w:r>
      <w:r w:rsidR="00C847BB">
        <w:t>s</w:t>
      </w:r>
      <w:r>
        <w:t xml:space="preserve"> submitted by </w:t>
      </w:r>
      <w:r w:rsidR="00C847BB">
        <w:t xml:space="preserve">an </w:t>
      </w:r>
      <w:r>
        <w:t xml:space="preserve">administration in different frequency ranges, the Bureau carries out </w:t>
      </w:r>
      <w:r w:rsidR="00F545AE">
        <w:t>the </w:t>
      </w:r>
      <w:r>
        <w:t>following examinations:</w:t>
      </w:r>
    </w:p>
    <w:p w14:paraId="22D6DD6F" w14:textId="1779EC14" w:rsidR="00383D87" w:rsidRPr="00E97BAF" w:rsidRDefault="00E97BAF" w:rsidP="006B3045">
      <w:pPr>
        <w:pStyle w:val="enumlev1"/>
        <w:rPr>
          <w:lang w:val="en-US"/>
        </w:rPr>
      </w:pPr>
      <w:r>
        <w:rPr>
          <w:lang w:val="en-US"/>
        </w:rPr>
        <w:t>1</w:t>
      </w:r>
      <w:r>
        <w:rPr>
          <w:lang w:val="en-US"/>
        </w:rPr>
        <w:tab/>
      </w:r>
      <w:r w:rsidR="00383D87" w:rsidRPr="00E97BAF">
        <w:rPr>
          <w:lang w:val="en-US"/>
        </w:rPr>
        <w:t xml:space="preserve">Receivability check and validation of </w:t>
      </w:r>
      <w:r w:rsidR="00F545AE" w:rsidRPr="00E97BAF">
        <w:rPr>
          <w:lang w:val="en-US"/>
        </w:rPr>
        <w:t xml:space="preserve">the </w:t>
      </w:r>
      <w:r w:rsidR="00383D87" w:rsidRPr="00E97BAF">
        <w:rPr>
          <w:lang w:val="en-US"/>
        </w:rPr>
        <w:t>correctness of e.i.r.p. or pfd masks and technical parameters submitted by administration</w:t>
      </w:r>
    </w:p>
    <w:p w14:paraId="27F9BAAD" w14:textId="3B627E8D" w:rsidR="00383D87" w:rsidRPr="00E97BAF" w:rsidRDefault="00E97BAF" w:rsidP="006B3045">
      <w:pPr>
        <w:pStyle w:val="enumlev1"/>
        <w:rPr>
          <w:lang w:val="en-US"/>
        </w:rPr>
      </w:pPr>
      <w:r>
        <w:rPr>
          <w:lang w:val="en-US"/>
        </w:rPr>
        <w:t>2</w:t>
      </w:r>
      <w:r>
        <w:rPr>
          <w:lang w:val="en-US"/>
        </w:rPr>
        <w:tab/>
      </w:r>
      <w:r w:rsidR="00383D87" w:rsidRPr="00E97BAF">
        <w:rPr>
          <w:lang w:val="en-US"/>
        </w:rPr>
        <w:t>Communication with administration in case of not complete or not correct submission</w:t>
      </w:r>
    </w:p>
    <w:p w14:paraId="327B4009" w14:textId="72D68A73" w:rsidR="00383D87" w:rsidRPr="00E97BAF" w:rsidRDefault="00E97BAF" w:rsidP="006B3045">
      <w:pPr>
        <w:pStyle w:val="enumlev1"/>
        <w:rPr>
          <w:lang w:val="en-US"/>
        </w:rPr>
      </w:pPr>
      <w:r>
        <w:rPr>
          <w:lang w:val="en-US"/>
        </w:rPr>
        <w:t>3</w:t>
      </w:r>
      <w:r>
        <w:rPr>
          <w:lang w:val="en-US"/>
        </w:rPr>
        <w:tab/>
      </w:r>
      <w:r w:rsidR="00383D87" w:rsidRPr="00E97BAF">
        <w:rPr>
          <w:lang w:val="en-US"/>
        </w:rPr>
        <w:t xml:space="preserve">Publication of input </w:t>
      </w:r>
      <w:r w:rsidR="006B3045" w:rsidRPr="00E97BAF">
        <w:rPr>
          <w:lang w:val="en-US"/>
        </w:rPr>
        <w:t xml:space="preserve">epfd </w:t>
      </w:r>
      <w:r w:rsidR="00383D87" w:rsidRPr="00E97BAF">
        <w:rPr>
          <w:lang w:val="en-US"/>
        </w:rPr>
        <w:t>information in BR IFIC and ITU website</w:t>
      </w:r>
    </w:p>
    <w:p w14:paraId="3D547428" w14:textId="5BAB0CFB" w:rsidR="00383D87" w:rsidRPr="00E97BAF" w:rsidRDefault="00E97BAF" w:rsidP="006B3045">
      <w:pPr>
        <w:pStyle w:val="enumlev1"/>
        <w:rPr>
          <w:lang w:val="en-US"/>
        </w:rPr>
      </w:pPr>
      <w:r>
        <w:rPr>
          <w:lang w:val="en-US"/>
        </w:rPr>
        <w:t>4</w:t>
      </w:r>
      <w:r>
        <w:rPr>
          <w:lang w:val="en-US"/>
        </w:rPr>
        <w:tab/>
      </w:r>
      <w:r w:rsidR="00383D87" w:rsidRPr="00E97BAF">
        <w:rPr>
          <w:lang w:val="en-US"/>
        </w:rPr>
        <w:t>Modification to coordination request (or in some cases notification) to satellite network/system</w:t>
      </w:r>
      <w:r w:rsidR="0046080B" w:rsidRPr="00E97BAF">
        <w:rPr>
          <w:lang w:val="en-US"/>
        </w:rPr>
        <w:t>, if necessary</w:t>
      </w:r>
    </w:p>
    <w:p w14:paraId="6BF90908" w14:textId="0A52A269" w:rsidR="00383D87" w:rsidRPr="00E97BAF" w:rsidRDefault="00E97BAF" w:rsidP="006B3045">
      <w:pPr>
        <w:pStyle w:val="enumlev1"/>
        <w:rPr>
          <w:lang w:val="en-US"/>
        </w:rPr>
      </w:pPr>
      <w:r>
        <w:rPr>
          <w:lang w:val="en-US"/>
        </w:rPr>
        <w:t>5</w:t>
      </w:r>
      <w:r>
        <w:rPr>
          <w:lang w:val="en-US"/>
        </w:rPr>
        <w:tab/>
      </w:r>
      <w:r w:rsidR="00383D87" w:rsidRPr="00E97BAF">
        <w:rPr>
          <w:lang w:val="en-US"/>
        </w:rPr>
        <w:t>For each examination scenario:</w:t>
      </w:r>
    </w:p>
    <w:p w14:paraId="4BDC6454" w14:textId="6F2CCE26" w:rsidR="00383D87" w:rsidRPr="00E97BAF" w:rsidRDefault="00E97BAF" w:rsidP="006B3045">
      <w:pPr>
        <w:pStyle w:val="enumlev2"/>
        <w:rPr>
          <w:lang w:val="en-US"/>
        </w:rPr>
      </w:pPr>
      <w:r>
        <w:rPr>
          <w:lang w:val="en-US"/>
        </w:rPr>
        <w:t>a</w:t>
      </w:r>
      <w:r w:rsidR="006B3045">
        <w:rPr>
          <w:lang w:val="en-US"/>
        </w:rPr>
        <w:t>)</w:t>
      </w:r>
      <w:r>
        <w:rPr>
          <w:lang w:val="en-US"/>
        </w:rPr>
        <w:tab/>
      </w:r>
      <w:r w:rsidR="00383D87" w:rsidRPr="00E97BAF">
        <w:rPr>
          <w:lang w:val="en-US"/>
        </w:rPr>
        <w:t>Preparation of examination databases;</w:t>
      </w:r>
    </w:p>
    <w:p w14:paraId="6101BE0F" w14:textId="43E7102C" w:rsidR="00383D87" w:rsidRPr="00E97BAF" w:rsidRDefault="00E97BAF" w:rsidP="006B3045">
      <w:pPr>
        <w:pStyle w:val="enumlev2"/>
        <w:rPr>
          <w:lang w:val="en-US"/>
        </w:rPr>
      </w:pPr>
      <w:r>
        <w:rPr>
          <w:lang w:val="en-US"/>
        </w:rPr>
        <w:t>b</w:t>
      </w:r>
      <w:r w:rsidR="006B3045">
        <w:rPr>
          <w:lang w:val="en-US"/>
        </w:rPr>
        <w:t>)</w:t>
      </w:r>
      <w:r>
        <w:rPr>
          <w:lang w:val="en-US"/>
        </w:rPr>
        <w:tab/>
      </w:r>
      <w:r w:rsidR="00383D87" w:rsidRPr="00E97BAF">
        <w:rPr>
          <w:lang w:val="en-US"/>
        </w:rPr>
        <w:t xml:space="preserve">Examination under Article </w:t>
      </w:r>
      <w:r w:rsidR="00383D87" w:rsidRPr="006B3045">
        <w:rPr>
          <w:b/>
          <w:bCs/>
          <w:lang w:val="en-US"/>
        </w:rPr>
        <w:t>22</w:t>
      </w:r>
      <w:r w:rsidR="00383D87" w:rsidRPr="00E97BAF">
        <w:rPr>
          <w:lang w:val="en-US"/>
        </w:rPr>
        <w:t xml:space="preserve"> and No. </w:t>
      </w:r>
      <w:r w:rsidR="00383D87" w:rsidRPr="006B3045">
        <w:rPr>
          <w:b/>
          <w:bCs/>
          <w:lang w:val="en-US"/>
        </w:rPr>
        <w:t>9.7B</w:t>
      </w:r>
      <w:r w:rsidR="00383D87" w:rsidRPr="00E97BAF">
        <w:rPr>
          <w:lang w:val="en-US"/>
        </w:rPr>
        <w:t>, where applicable;</w:t>
      </w:r>
    </w:p>
    <w:p w14:paraId="1AE53399" w14:textId="296F4226" w:rsidR="00383D87" w:rsidRPr="00E97BAF" w:rsidRDefault="00E97BAF" w:rsidP="006B3045">
      <w:pPr>
        <w:pStyle w:val="enumlev2"/>
        <w:rPr>
          <w:lang w:val="en-US"/>
        </w:rPr>
      </w:pPr>
      <w:r>
        <w:rPr>
          <w:lang w:val="en-US"/>
        </w:rPr>
        <w:t>c</w:t>
      </w:r>
      <w:r w:rsidR="006B3045">
        <w:rPr>
          <w:lang w:val="en-US"/>
        </w:rPr>
        <w:t>)</w:t>
      </w:r>
      <w:r>
        <w:rPr>
          <w:lang w:val="en-US"/>
        </w:rPr>
        <w:tab/>
      </w:r>
      <w:r w:rsidR="00383D87" w:rsidRPr="00E97BAF">
        <w:rPr>
          <w:lang w:val="en-US"/>
        </w:rPr>
        <w:t>Validation of result of examination.</w:t>
      </w:r>
    </w:p>
    <w:p w14:paraId="65F92881" w14:textId="2C496A26" w:rsidR="00383D87" w:rsidRPr="00E97BAF" w:rsidRDefault="00E97BAF" w:rsidP="006B3045">
      <w:pPr>
        <w:pStyle w:val="enumlev1"/>
        <w:rPr>
          <w:lang w:val="en-US"/>
        </w:rPr>
      </w:pPr>
      <w:r w:rsidRPr="00903650">
        <w:rPr>
          <w:lang w:val="en-US"/>
        </w:rPr>
        <w:t>6</w:t>
      </w:r>
      <w:r w:rsidRPr="00903650">
        <w:rPr>
          <w:lang w:val="en-US"/>
        </w:rPr>
        <w:tab/>
      </w:r>
      <w:r w:rsidR="0046080B" w:rsidRPr="00E97BAF">
        <w:rPr>
          <w:lang w:val="en-US"/>
        </w:rPr>
        <w:t>P</w:t>
      </w:r>
      <w:r w:rsidR="00383D87" w:rsidRPr="00E97BAF">
        <w:rPr>
          <w:lang w:val="en-US"/>
        </w:rPr>
        <w:t>ublication in BR IFIC and</w:t>
      </w:r>
      <w:r w:rsidR="0046080B" w:rsidRPr="00E97BAF">
        <w:rPr>
          <w:lang w:val="en-US"/>
        </w:rPr>
        <w:t xml:space="preserve"> on the</w:t>
      </w:r>
      <w:r w:rsidR="00383D87" w:rsidRPr="00E97BAF">
        <w:rPr>
          <w:lang w:val="en-US"/>
        </w:rPr>
        <w:t xml:space="preserve"> ITU website.</w:t>
      </w:r>
    </w:p>
    <w:p w14:paraId="2057550F" w14:textId="6D131E7C" w:rsidR="00556C42" w:rsidRPr="006B3045" w:rsidRDefault="00294E72" w:rsidP="006B3045">
      <w:pPr>
        <w:jc w:val="both"/>
        <w:rPr>
          <w:i/>
          <w:iCs/>
        </w:rPr>
      </w:pPr>
      <w:r w:rsidRPr="006B3045">
        <w:rPr>
          <w:i/>
          <w:iCs/>
        </w:rPr>
        <w:t>A different method of calculating units in the case of networks subject to epfd examination should be considered, taking into account the various parameters affecting the epfd examination.</w:t>
      </w:r>
    </w:p>
    <w:p w14:paraId="00CA5A7D" w14:textId="3FD5883E" w:rsidR="0046080B" w:rsidRPr="0046080B" w:rsidRDefault="0046080B" w:rsidP="006B3045">
      <w:pPr>
        <w:pStyle w:val="Headingi"/>
        <w:rPr>
          <w:lang w:val="en-US"/>
        </w:rPr>
      </w:pPr>
      <w:r>
        <w:rPr>
          <w:lang w:val="en-US"/>
        </w:rPr>
        <w:t>N</w:t>
      </w:r>
      <w:r w:rsidRPr="0046080B">
        <w:rPr>
          <w:lang w:val="en-US"/>
        </w:rPr>
        <w:t xml:space="preserve">umber of sets of validated </w:t>
      </w:r>
      <w:r w:rsidR="003061DA" w:rsidRPr="0046080B">
        <w:rPr>
          <w:lang w:val="en-US"/>
        </w:rPr>
        <w:t xml:space="preserve">EPFD </w:t>
      </w:r>
      <w:r w:rsidRPr="0046080B">
        <w:rPr>
          <w:lang w:val="en-US"/>
        </w:rPr>
        <w:t>parameters</w:t>
      </w:r>
    </w:p>
    <w:p w14:paraId="4957751A" w14:textId="77777777" w:rsidR="0046080B" w:rsidRPr="008813A8" w:rsidRDefault="0046080B" w:rsidP="006B3045">
      <w:pPr>
        <w:pStyle w:val="Figure"/>
        <w:rPr>
          <w:lang w:val="en-US"/>
        </w:rPr>
      </w:pPr>
      <w:r>
        <w:rPr>
          <w:noProof/>
        </w:rPr>
        <w:drawing>
          <wp:inline distT="0" distB="0" distL="0" distR="0" wp14:anchorId="75BBF7C7" wp14:editId="471D91FE">
            <wp:extent cx="5645150" cy="3511550"/>
            <wp:effectExtent l="0" t="0" r="12700" b="12700"/>
            <wp:docPr id="1706647588" name="Chart 1">
              <a:extLst xmlns:a="http://schemas.openxmlformats.org/drawingml/2006/main">
                <a:ext uri="{FF2B5EF4-FFF2-40B4-BE49-F238E27FC236}">
                  <a16:creationId xmlns:a16="http://schemas.microsoft.com/office/drawing/2014/main" id="{0393886C-B96D-1E70-728F-EAE4EAE29D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noProof/>
        </w:rPr>
        <w:t xml:space="preserve"> </w:t>
      </w:r>
    </w:p>
    <w:p w14:paraId="1A9359C2" w14:textId="41B26838" w:rsidR="005A7BED" w:rsidRDefault="005A7BED" w:rsidP="003061DA">
      <w:pPr>
        <w:jc w:val="both"/>
        <w:rPr>
          <w:lang w:val="en-US"/>
        </w:rPr>
      </w:pPr>
      <w:r>
        <w:rPr>
          <w:lang w:val="en-US"/>
        </w:rPr>
        <w:t>Based on the statistics presented above, it appears that, for more than 5</w:t>
      </w:r>
      <w:r w:rsidRPr="008813A8">
        <w:t>0</w:t>
      </w:r>
      <w:r>
        <w:rPr>
          <w:lang w:val="en-US"/>
        </w:rPr>
        <w:t>% of the satellite networks subject to epfd limits, up to 7 sets of validated EPFD parameters were submitted. Therefore, this number of sets could be considered as a threshold value for additional fees, i.e. f</w:t>
      </w:r>
      <w:r w:rsidR="0046080B">
        <w:rPr>
          <w:lang w:val="en-US"/>
        </w:rPr>
        <w:t xml:space="preserve">or satellite systems with more than 7 sets of EPFD parameters, </w:t>
      </w:r>
      <w:r>
        <w:rPr>
          <w:lang w:val="en-US"/>
        </w:rPr>
        <w:t xml:space="preserve">the overall </w:t>
      </w:r>
      <w:r w:rsidR="0046080B">
        <w:rPr>
          <w:lang w:val="en-US"/>
        </w:rPr>
        <w:t xml:space="preserve">cost recovery fee </w:t>
      </w:r>
      <w:r>
        <w:rPr>
          <w:lang w:val="en-US"/>
        </w:rPr>
        <w:t xml:space="preserve">could be increased </w:t>
      </w:r>
      <w:r w:rsidR="0046080B">
        <w:rPr>
          <w:lang w:val="en-US"/>
        </w:rPr>
        <w:t>per each additional set of EPFD parameters.</w:t>
      </w:r>
    </w:p>
    <w:p w14:paraId="4A0823E0" w14:textId="77777777" w:rsidR="005A7BED" w:rsidRDefault="005A7BED" w:rsidP="006B3045">
      <w:pPr>
        <w:pStyle w:val="Headingi"/>
        <w:rPr>
          <w:lang w:val="en-US"/>
        </w:rPr>
      </w:pPr>
      <w:r w:rsidRPr="005A7BED">
        <w:rPr>
          <w:lang w:val="en-US"/>
        </w:rPr>
        <w:t>N</w:t>
      </w:r>
      <w:r w:rsidR="0046080B" w:rsidRPr="005A7BED">
        <w:rPr>
          <w:lang w:val="en-US"/>
        </w:rPr>
        <w:t>umber of examination scenarios</w:t>
      </w:r>
    </w:p>
    <w:p w14:paraId="0E2B71A3" w14:textId="2ACD628D" w:rsidR="0046080B" w:rsidRPr="005A7BED" w:rsidRDefault="0046080B" w:rsidP="00EF29EF">
      <w:pPr>
        <w:keepNext/>
        <w:jc w:val="both"/>
        <w:rPr>
          <w:u w:val="single"/>
          <w:lang w:val="en-US"/>
        </w:rPr>
      </w:pPr>
      <w:r w:rsidRPr="005A7BED">
        <w:rPr>
          <w:lang w:val="en-US"/>
        </w:rPr>
        <w:t xml:space="preserve">Each non-GSO system </w:t>
      </w:r>
      <w:r w:rsidR="005A7BED">
        <w:rPr>
          <w:lang w:val="en-US"/>
        </w:rPr>
        <w:t xml:space="preserve">generally </w:t>
      </w:r>
      <w:r w:rsidRPr="005A7BED">
        <w:rPr>
          <w:lang w:val="en-US"/>
        </w:rPr>
        <w:t xml:space="preserve">contain frequency assignments in </w:t>
      </w:r>
      <w:r w:rsidR="005A7BED">
        <w:rPr>
          <w:lang w:val="en-US"/>
        </w:rPr>
        <w:t xml:space="preserve">1 to </w:t>
      </w:r>
      <w:r w:rsidRPr="005A7BED">
        <w:rPr>
          <w:lang w:val="en-US"/>
        </w:rPr>
        <w:t xml:space="preserve">3 different frequency ranges subject to Article </w:t>
      </w:r>
      <w:r w:rsidRPr="00EF29EF">
        <w:rPr>
          <w:b/>
          <w:bCs/>
          <w:lang w:val="en-US"/>
        </w:rPr>
        <w:t>22</w:t>
      </w:r>
      <w:r w:rsidRPr="005A7BED">
        <w:rPr>
          <w:lang w:val="en-US"/>
        </w:rPr>
        <w:t xml:space="preserve"> limits:</w:t>
      </w:r>
    </w:p>
    <w:p w14:paraId="33B33E7A" w14:textId="77777777" w:rsidR="0046080B" w:rsidRPr="000039EB" w:rsidRDefault="0046080B" w:rsidP="004A2918">
      <w:pPr>
        <w:pStyle w:val="enumlev2"/>
        <w:rPr>
          <w:lang w:val="de-CH"/>
        </w:rPr>
      </w:pPr>
      <w:r w:rsidRPr="000039EB">
        <w:rPr>
          <w:lang w:val="de-CH"/>
        </w:rPr>
        <w:t>Ku-band 10.7-12.75 GHz/12.5-14.5 GHz</w:t>
      </w:r>
    </w:p>
    <w:p w14:paraId="7E709400" w14:textId="77777777" w:rsidR="0046080B" w:rsidRDefault="0046080B" w:rsidP="004A2918">
      <w:pPr>
        <w:pStyle w:val="enumlev2"/>
        <w:rPr>
          <w:lang w:val="de-DE"/>
        </w:rPr>
      </w:pPr>
      <w:r w:rsidRPr="007A62DA">
        <w:rPr>
          <w:lang w:val="de-DE"/>
        </w:rPr>
        <w:t>Ka-band 17.8-18.6 GHz/19.7-20.2 GHz/27.5-28.6 G</w:t>
      </w:r>
      <w:r>
        <w:rPr>
          <w:lang w:val="de-DE"/>
        </w:rPr>
        <w:t>Hz/29.5-30 GHz.</w:t>
      </w:r>
    </w:p>
    <w:p w14:paraId="3FEAC15B" w14:textId="07D5ABBD" w:rsidR="0046080B" w:rsidRDefault="0046080B" w:rsidP="004A2918">
      <w:pPr>
        <w:pStyle w:val="enumlev2"/>
        <w:rPr>
          <w:lang w:val="de-DE"/>
        </w:rPr>
      </w:pPr>
      <w:r w:rsidRPr="004D0DE7">
        <w:rPr>
          <w:lang w:val="de-DE"/>
        </w:rPr>
        <w:t>Q/V</w:t>
      </w:r>
      <w:r w:rsidRPr="007A62DA">
        <w:rPr>
          <w:lang w:val="de-DE"/>
        </w:rPr>
        <w:t>-band 37.5-39.5 GHz/39.5-42.5 GHz/47.2-50.2 GHz/50.4-51.4 GHz</w:t>
      </w:r>
      <w:r w:rsidR="004A2918">
        <w:rPr>
          <w:lang w:val="de-DE"/>
        </w:rPr>
        <w:t>.</w:t>
      </w:r>
    </w:p>
    <w:p w14:paraId="2C08958E" w14:textId="3DE145B9" w:rsidR="0046080B" w:rsidRPr="005A7BED" w:rsidRDefault="0046080B" w:rsidP="004A2918">
      <w:pPr>
        <w:jc w:val="both"/>
      </w:pPr>
      <w:r w:rsidRPr="005A7BED">
        <w:t>Recognizing the fact that the condition</w:t>
      </w:r>
      <w:r w:rsidR="00C847BB">
        <w:t>s</w:t>
      </w:r>
      <w:r w:rsidRPr="005A7BED">
        <w:t xml:space="preserve"> of operation in each frequency range above are very different, normally operation</w:t>
      </w:r>
      <w:r w:rsidR="005A7BED">
        <w:t>s</w:t>
      </w:r>
      <w:r w:rsidRPr="005A7BED">
        <w:t xml:space="preserve"> in each of these ranges </w:t>
      </w:r>
      <w:r w:rsidR="005A7BED">
        <w:t>are</w:t>
      </w:r>
      <w:r w:rsidRPr="005A7BED">
        <w:t xml:space="preserve"> characterized by </w:t>
      </w:r>
      <w:r w:rsidR="005A7BED">
        <w:t xml:space="preserve">their </w:t>
      </w:r>
      <w:r w:rsidRPr="005A7BED">
        <w:t xml:space="preserve">own set of operational parameters which constitute an examination scenario. </w:t>
      </w:r>
    </w:p>
    <w:p w14:paraId="605E25BA" w14:textId="73422862" w:rsidR="0046080B" w:rsidRPr="005A7BED" w:rsidRDefault="0046080B" w:rsidP="004A2918">
      <w:pPr>
        <w:jc w:val="both"/>
      </w:pPr>
      <w:r w:rsidRPr="005A7BED">
        <w:t>The Bureau nevertheless observes cases whe</w:t>
      </w:r>
      <w:r w:rsidR="005A7BED">
        <w:t>re</w:t>
      </w:r>
      <w:r w:rsidRPr="005A7BED">
        <w:t xml:space="preserve"> operation</w:t>
      </w:r>
      <w:r w:rsidR="005A7BED">
        <w:t>s</w:t>
      </w:r>
      <w:r w:rsidRPr="005A7BED">
        <w:t xml:space="preserve"> </w:t>
      </w:r>
      <w:r w:rsidR="005A7BED">
        <w:t xml:space="preserve">in </w:t>
      </w:r>
      <w:r w:rsidRPr="005A7BED">
        <w:t xml:space="preserve">both Ku and Ka-band is described by a single set of operational parameters. Thus, it </w:t>
      </w:r>
      <w:r w:rsidR="005A7BED">
        <w:t xml:space="preserve">appears </w:t>
      </w:r>
      <w:r w:rsidRPr="005A7BED">
        <w:t>possible to provide a single set of operational parameters for several frequency ranges.</w:t>
      </w:r>
    </w:p>
    <w:p w14:paraId="16DA32CE" w14:textId="1707DB78" w:rsidR="0046080B" w:rsidRPr="005A7BED" w:rsidRDefault="0046080B" w:rsidP="004A2918">
      <w:pPr>
        <w:jc w:val="both"/>
      </w:pPr>
      <w:r w:rsidRPr="005A7BED">
        <w:t>Parameters presented for Q/V-band maybe submitted using extended set and submission</w:t>
      </w:r>
      <w:r w:rsidR="005A7BED" w:rsidRPr="005A7BED">
        <w:t>s</w:t>
      </w:r>
      <w:r w:rsidRPr="005A7BED">
        <w:t xml:space="preserve"> are </w:t>
      </w:r>
      <w:r w:rsidR="005A7BED" w:rsidRPr="005A7BED">
        <w:t xml:space="preserve">currently </w:t>
      </w:r>
      <w:r w:rsidRPr="005A7BED">
        <w:t>not examined in this frequency band</w:t>
      </w:r>
      <w:r w:rsidR="005A7BED" w:rsidRPr="005A7BED">
        <w:t xml:space="preserve"> with respect to No. </w:t>
      </w:r>
      <w:r w:rsidR="005A7BED" w:rsidRPr="00E67542">
        <w:rPr>
          <w:b/>
          <w:bCs/>
        </w:rPr>
        <w:t>22.5L</w:t>
      </w:r>
      <w:r w:rsidRPr="005A7BED">
        <w:t>.</w:t>
      </w:r>
    </w:p>
    <w:p w14:paraId="4BDBC155" w14:textId="3208C1DA" w:rsidR="0046080B" w:rsidRDefault="0046080B" w:rsidP="004A2918">
      <w:pPr>
        <w:jc w:val="both"/>
      </w:pPr>
      <w:r>
        <w:t>Based on these considerations</w:t>
      </w:r>
      <w:r w:rsidR="005A7BED">
        <w:t xml:space="preserve">, </w:t>
      </w:r>
      <w:r>
        <w:t>the number of examination scenario</w:t>
      </w:r>
      <w:r w:rsidR="005A7BED">
        <w:t>s</w:t>
      </w:r>
      <w:r>
        <w:t xml:space="preserve"> to be used in </w:t>
      </w:r>
      <w:r w:rsidR="0052695A">
        <w:t>the c</w:t>
      </w:r>
      <w:r>
        <w:t xml:space="preserve">ost recovery scheme </w:t>
      </w:r>
      <w:r w:rsidR="0052695A">
        <w:t xml:space="preserve">could be determined </w:t>
      </w:r>
      <w:r>
        <w:t>as a number of sets of operational data</w:t>
      </w:r>
      <w:r>
        <w:rPr>
          <w:rStyle w:val="FootnoteReference"/>
          <w:lang w:val="en-US"/>
        </w:rPr>
        <w:footnoteReference w:id="3"/>
      </w:r>
      <w:r>
        <w:t xml:space="preserve"> indicated in submission.</w:t>
      </w:r>
    </w:p>
    <w:p w14:paraId="4894B212" w14:textId="073CAF56" w:rsidR="0046080B" w:rsidRDefault="0052695A" w:rsidP="004A2918">
      <w:pPr>
        <w:jc w:val="both"/>
      </w:pPr>
      <w:r>
        <w:t>E</w:t>
      </w:r>
      <w:r w:rsidR="0046080B">
        <w:t>xample</w:t>
      </w:r>
      <w:r>
        <w:t>s</w:t>
      </w:r>
      <w:r w:rsidR="0046080B">
        <w:t xml:space="preserve"> </w:t>
      </w:r>
      <w:r>
        <w:t xml:space="preserve">are </w:t>
      </w:r>
      <w:r w:rsidR="0046080B">
        <w:t>given below:</w:t>
      </w:r>
    </w:p>
    <w:p w14:paraId="27F9A24D" w14:textId="77777777" w:rsidR="004A2918" w:rsidRDefault="004A2918" w:rsidP="004A2918">
      <w:pPr>
        <w:jc w:val="both"/>
      </w:pPr>
    </w:p>
    <w:tbl>
      <w:tblPr>
        <w:tblStyle w:val="TableGrid"/>
        <w:tblW w:w="0" w:type="auto"/>
        <w:tblLook w:val="04A0" w:firstRow="1" w:lastRow="0" w:firstColumn="1" w:lastColumn="0" w:noHBand="0" w:noVBand="1"/>
      </w:tblPr>
      <w:tblGrid>
        <w:gridCol w:w="4530"/>
        <w:gridCol w:w="4531"/>
      </w:tblGrid>
      <w:tr w:rsidR="0052695A" w14:paraId="33B03784" w14:textId="77777777" w:rsidTr="0052695A">
        <w:tc>
          <w:tcPr>
            <w:tcW w:w="4530" w:type="dxa"/>
            <w:vAlign w:val="center"/>
          </w:tcPr>
          <w:p w14:paraId="7B4AD632" w14:textId="5D2639DF" w:rsidR="0052695A" w:rsidRPr="0052695A" w:rsidRDefault="0052695A" w:rsidP="004A2918">
            <w:pPr>
              <w:pStyle w:val="Tablehead"/>
            </w:pPr>
            <w:r w:rsidRPr="007A62DA">
              <w:t>Scenario 1: Ku-band</w:t>
            </w:r>
          </w:p>
        </w:tc>
        <w:tc>
          <w:tcPr>
            <w:tcW w:w="4531" w:type="dxa"/>
            <w:vAlign w:val="center"/>
          </w:tcPr>
          <w:p w14:paraId="01083A46" w14:textId="1BCAA7D0" w:rsidR="0052695A" w:rsidRDefault="0052695A" w:rsidP="004A2918">
            <w:pPr>
              <w:pStyle w:val="Tablehead"/>
            </w:pPr>
            <w:r w:rsidRPr="007A62DA">
              <w:t>Scenario 2</w:t>
            </w:r>
            <w:r>
              <w:t>:</w:t>
            </w:r>
            <w:r w:rsidRPr="007A62DA">
              <w:t xml:space="preserve"> Ka-band</w:t>
            </w:r>
          </w:p>
        </w:tc>
      </w:tr>
      <w:tr w:rsidR="0052695A" w14:paraId="1E856776" w14:textId="77777777" w:rsidTr="0052695A">
        <w:tc>
          <w:tcPr>
            <w:tcW w:w="4530" w:type="dxa"/>
            <w:vAlign w:val="center"/>
          </w:tcPr>
          <w:p w14:paraId="0A4EA39E" w14:textId="783CD1E6" w:rsidR="0052695A" w:rsidRPr="0052695A" w:rsidRDefault="0052695A" w:rsidP="004A2918">
            <w:pPr>
              <w:pStyle w:val="Tabletext"/>
              <w:rPr>
                <w:rFonts w:eastAsia="SimSun" w:cs="Courier New"/>
                <w:lang w:eastAsia="zh-CN"/>
              </w:rPr>
            </w:pPr>
            <w:r w:rsidRPr="007A62DA">
              <w:rPr>
                <w:rFonts w:eastAsia="SimSun" w:cs="Courier New"/>
                <w:lang w:eastAsia="zh-CN"/>
              </w:rPr>
              <w:t>A.4.b.7.d.2 Exclusion zone size, degrees = 10</w:t>
            </w:r>
          </w:p>
        </w:tc>
        <w:tc>
          <w:tcPr>
            <w:tcW w:w="4531" w:type="dxa"/>
            <w:vAlign w:val="center"/>
          </w:tcPr>
          <w:p w14:paraId="05E78928" w14:textId="6E4C17E0" w:rsidR="0052695A" w:rsidRPr="0052695A" w:rsidRDefault="0052695A" w:rsidP="004A2918">
            <w:pPr>
              <w:pStyle w:val="Tabletext"/>
              <w:rPr>
                <w:rFonts w:eastAsia="SimSun" w:cs="Courier New"/>
                <w:lang w:eastAsia="zh-CN"/>
              </w:rPr>
            </w:pPr>
            <w:r w:rsidRPr="007A62DA">
              <w:rPr>
                <w:rFonts w:eastAsia="SimSun" w:cs="Courier New"/>
                <w:lang w:eastAsia="zh-CN"/>
              </w:rPr>
              <w:t>A.4.b.7.d.2 Exclusion zone size, degrees = 15</w:t>
            </w:r>
          </w:p>
        </w:tc>
      </w:tr>
      <w:tr w:rsidR="0052695A" w14:paraId="189AD117" w14:textId="77777777" w:rsidTr="0052695A">
        <w:tc>
          <w:tcPr>
            <w:tcW w:w="4530" w:type="dxa"/>
            <w:vAlign w:val="center"/>
          </w:tcPr>
          <w:p w14:paraId="27DA5327" w14:textId="5F1BEC04" w:rsidR="0052695A" w:rsidRPr="007A62DA" w:rsidRDefault="0052695A" w:rsidP="004A2918">
            <w:pPr>
              <w:pStyle w:val="Tabletext"/>
              <w:rPr>
                <w:rFonts w:eastAsia="SimSun" w:cs="Courier New"/>
                <w:lang w:eastAsia="zh-CN"/>
              </w:rPr>
            </w:pPr>
            <w:r w:rsidRPr="007A62DA">
              <w:rPr>
                <w:rFonts w:eastAsia="SimSun" w:cs="Courier New"/>
                <w:lang w:eastAsia="zh-CN"/>
              </w:rPr>
              <w:t>A.4.b.7.b  Earth station density (1/km2) = 0.001</w:t>
            </w:r>
          </w:p>
        </w:tc>
        <w:tc>
          <w:tcPr>
            <w:tcW w:w="4531" w:type="dxa"/>
            <w:vAlign w:val="center"/>
          </w:tcPr>
          <w:p w14:paraId="7DB4B543" w14:textId="4D3A4206" w:rsidR="0052695A" w:rsidRPr="007A62DA" w:rsidRDefault="0052695A" w:rsidP="004A2918">
            <w:pPr>
              <w:pStyle w:val="Tabletext"/>
              <w:rPr>
                <w:rFonts w:eastAsia="SimSun" w:cs="Courier New"/>
                <w:lang w:eastAsia="zh-CN"/>
              </w:rPr>
            </w:pPr>
            <w:r w:rsidRPr="007A62DA">
              <w:rPr>
                <w:rFonts w:eastAsia="SimSun" w:cs="Courier New"/>
                <w:lang w:eastAsia="zh-CN"/>
              </w:rPr>
              <w:t>A.4.b.7.b  Earth station density (1/km</w:t>
            </w:r>
            <w:r w:rsidRPr="004A2918">
              <w:rPr>
                <w:rFonts w:eastAsia="SimSun" w:cs="Courier New"/>
                <w:vertAlign w:val="superscript"/>
                <w:lang w:eastAsia="zh-CN"/>
              </w:rPr>
              <w:t>2</w:t>
            </w:r>
            <w:r w:rsidRPr="007A62DA">
              <w:rPr>
                <w:rFonts w:eastAsia="SimSun" w:cs="Courier New"/>
                <w:lang w:eastAsia="zh-CN"/>
              </w:rPr>
              <w:t>) = 0.0000001</w:t>
            </w:r>
          </w:p>
        </w:tc>
      </w:tr>
      <w:tr w:rsidR="0052695A" w14:paraId="27CFC6E7" w14:textId="77777777" w:rsidTr="0052695A">
        <w:tc>
          <w:tcPr>
            <w:tcW w:w="4530" w:type="dxa"/>
            <w:vAlign w:val="center"/>
          </w:tcPr>
          <w:p w14:paraId="0E573C12" w14:textId="6997F411" w:rsidR="0052695A" w:rsidRPr="007A62DA" w:rsidRDefault="0052695A" w:rsidP="004A2918">
            <w:pPr>
              <w:pStyle w:val="Tabletext"/>
              <w:rPr>
                <w:rFonts w:eastAsia="SimSun" w:cs="Courier New"/>
                <w:lang w:eastAsia="zh-CN"/>
              </w:rPr>
            </w:pPr>
            <w:r w:rsidRPr="007A62DA">
              <w:rPr>
                <w:rFonts w:eastAsia="SimSun" w:cs="Courier New"/>
                <w:lang w:eastAsia="zh-CN"/>
              </w:rPr>
              <w:t>A.4.b.7.c Average distance (km) = 200</w:t>
            </w:r>
          </w:p>
        </w:tc>
        <w:tc>
          <w:tcPr>
            <w:tcW w:w="4531" w:type="dxa"/>
            <w:vAlign w:val="center"/>
          </w:tcPr>
          <w:p w14:paraId="43A83A42" w14:textId="057B1D33" w:rsidR="0052695A" w:rsidRPr="007A62DA" w:rsidRDefault="0052695A" w:rsidP="004A2918">
            <w:pPr>
              <w:pStyle w:val="Tabletext"/>
              <w:rPr>
                <w:rFonts w:eastAsia="SimSun" w:cs="Courier New"/>
                <w:lang w:eastAsia="zh-CN"/>
              </w:rPr>
            </w:pPr>
            <w:r w:rsidRPr="007A62DA">
              <w:rPr>
                <w:rFonts w:eastAsia="SimSun" w:cs="Courier New"/>
                <w:lang w:eastAsia="zh-CN"/>
              </w:rPr>
              <w:t>A.4.b.7.c Average distance (km) = 800</w:t>
            </w:r>
          </w:p>
        </w:tc>
      </w:tr>
      <w:tr w:rsidR="0052695A" w14:paraId="292BD5C8" w14:textId="77777777" w:rsidTr="0052695A">
        <w:tc>
          <w:tcPr>
            <w:tcW w:w="4530" w:type="dxa"/>
            <w:vAlign w:val="center"/>
          </w:tcPr>
          <w:p w14:paraId="37CF14D1" w14:textId="2E848479" w:rsidR="0052695A" w:rsidRPr="007A62DA" w:rsidRDefault="0052695A" w:rsidP="004A2918">
            <w:pPr>
              <w:pStyle w:val="Tabletext"/>
              <w:rPr>
                <w:rFonts w:eastAsia="SimSun" w:cs="Courier New"/>
                <w:lang w:eastAsia="zh-CN"/>
              </w:rPr>
            </w:pPr>
            <w:r w:rsidRPr="007A62DA">
              <w:rPr>
                <w:rFonts w:eastAsia="SimSun" w:cs="Courier New"/>
                <w:lang w:eastAsia="zh-CN"/>
              </w:rPr>
              <w:t>A.4.b.7.a number of satellites receiving simultaneously = 1</w:t>
            </w:r>
          </w:p>
        </w:tc>
        <w:tc>
          <w:tcPr>
            <w:tcW w:w="4531" w:type="dxa"/>
            <w:vAlign w:val="center"/>
          </w:tcPr>
          <w:p w14:paraId="1E5E77EF" w14:textId="2CDAE29C" w:rsidR="0052695A" w:rsidRPr="007A62DA" w:rsidRDefault="0052695A" w:rsidP="004A2918">
            <w:pPr>
              <w:pStyle w:val="Tabletext"/>
              <w:rPr>
                <w:rFonts w:eastAsia="SimSun" w:cs="Courier New"/>
                <w:lang w:eastAsia="zh-CN"/>
              </w:rPr>
            </w:pPr>
            <w:r w:rsidRPr="007A62DA">
              <w:rPr>
                <w:rFonts w:eastAsia="SimSun" w:cs="Courier New"/>
                <w:lang w:eastAsia="zh-CN"/>
              </w:rPr>
              <w:t>A.4.b.7.a number of satellites receiving simultaneously = 10</w:t>
            </w:r>
          </w:p>
        </w:tc>
      </w:tr>
      <w:tr w:rsidR="0052695A" w14:paraId="7ACC280C" w14:textId="77777777" w:rsidTr="0052695A">
        <w:tc>
          <w:tcPr>
            <w:tcW w:w="4530" w:type="dxa"/>
            <w:vAlign w:val="center"/>
          </w:tcPr>
          <w:p w14:paraId="049A12C3" w14:textId="5DC352E5" w:rsidR="0052695A" w:rsidRPr="007A62DA" w:rsidRDefault="0052695A" w:rsidP="004A2918">
            <w:pPr>
              <w:pStyle w:val="Tabletext"/>
              <w:rPr>
                <w:rFonts w:eastAsia="SimSun" w:cs="Courier New"/>
                <w:lang w:eastAsia="zh-CN"/>
              </w:rPr>
            </w:pPr>
            <w:r w:rsidRPr="007A62DA">
              <w:rPr>
                <w:rFonts w:eastAsia="SimSun" w:cs="Courier New"/>
                <w:lang w:eastAsia="zh-CN"/>
              </w:rPr>
              <w:t>A.4.b.6.a Number of satellites transmitting to any latitude within corresponding range = 1</w:t>
            </w:r>
          </w:p>
        </w:tc>
        <w:tc>
          <w:tcPr>
            <w:tcW w:w="4531" w:type="dxa"/>
            <w:vAlign w:val="center"/>
          </w:tcPr>
          <w:p w14:paraId="25CE6A2E" w14:textId="73E836A0" w:rsidR="0052695A" w:rsidRPr="007A62DA" w:rsidRDefault="0052695A" w:rsidP="004A2918">
            <w:pPr>
              <w:pStyle w:val="Tabletext"/>
              <w:rPr>
                <w:rFonts w:eastAsia="SimSun" w:cs="Courier New"/>
                <w:lang w:eastAsia="zh-CN"/>
              </w:rPr>
            </w:pPr>
            <w:r w:rsidRPr="007A62DA">
              <w:rPr>
                <w:rFonts w:eastAsia="SimSun" w:cs="Courier New"/>
                <w:lang w:eastAsia="zh-CN"/>
              </w:rPr>
              <w:t>A.4.b.6.a Number of satellites transmitting to any latitude within corresponding range = 10</w:t>
            </w:r>
          </w:p>
        </w:tc>
      </w:tr>
    </w:tbl>
    <w:p w14:paraId="3239AA68" w14:textId="77777777" w:rsidR="004A2918" w:rsidRDefault="004A2918" w:rsidP="004A2918">
      <w:pPr>
        <w:pStyle w:val="Tablefin"/>
      </w:pPr>
    </w:p>
    <w:p w14:paraId="1A1B35F5" w14:textId="6473315D" w:rsidR="0046080B" w:rsidRDefault="0046080B" w:rsidP="004A2918">
      <w:pPr>
        <w:jc w:val="both"/>
        <w:rPr>
          <w:lang w:val="en-US"/>
        </w:rPr>
      </w:pPr>
      <w:r>
        <w:rPr>
          <w:lang w:val="en-US"/>
        </w:rPr>
        <w:t xml:space="preserve">Having one single examination scenario </w:t>
      </w:r>
      <w:r w:rsidR="0052695A">
        <w:rPr>
          <w:lang w:val="en-US"/>
        </w:rPr>
        <w:t xml:space="preserve">would </w:t>
      </w:r>
      <w:r>
        <w:rPr>
          <w:lang w:val="en-US"/>
        </w:rPr>
        <w:t>be considered as a baseline already included in flat fee.</w:t>
      </w:r>
      <w:r w:rsidR="0052695A">
        <w:rPr>
          <w:lang w:val="en-US"/>
        </w:rPr>
        <w:t xml:space="preserve"> Additional examination scenarios would be subject to additional fees.</w:t>
      </w:r>
    </w:p>
    <w:p w14:paraId="2349661C" w14:textId="77777777" w:rsidR="0052695A" w:rsidRDefault="0046080B" w:rsidP="004A2918">
      <w:pPr>
        <w:jc w:val="both"/>
        <w:rPr>
          <w:lang w:val="en-US"/>
        </w:rPr>
      </w:pPr>
      <w:r>
        <w:rPr>
          <w:lang w:val="en-US"/>
        </w:rPr>
        <w:t xml:space="preserve">It should be noted that the Bureau do not expect to recover the cost of calculating each examination scenario as it is done currently. The Bureau intends to improve examination software to be able to run all examination scenarios in a single run. </w:t>
      </w:r>
    </w:p>
    <w:p w14:paraId="3AE32C2F" w14:textId="7D0E290A" w:rsidR="00B24B42" w:rsidRDefault="0046080B" w:rsidP="00EC027D">
      <w:pPr>
        <w:jc w:val="both"/>
        <w:rPr>
          <w:lang w:val="en-US"/>
        </w:rPr>
      </w:pPr>
      <w:r>
        <w:rPr>
          <w:lang w:val="en-US"/>
        </w:rPr>
        <w:t xml:space="preserve">The main purpose of this category is to recover the cost for preparing, validating and publishing each examination scenario. </w:t>
      </w:r>
    </w:p>
    <w:p w14:paraId="6BCF22DF" w14:textId="6B0EB83C" w:rsidR="00FE7025" w:rsidRPr="007227D9" w:rsidRDefault="00FE7025" w:rsidP="004A2918">
      <w:pPr>
        <w:pStyle w:val="Headingb"/>
        <w:rPr>
          <w:rFonts w:eastAsia="SimSun"/>
        </w:rPr>
      </w:pPr>
      <w:r w:rsidRPr="007227D9">
        <w:rPr>
          <w:rFonts w:eastAsia="SimSun"/>
        </w:rPr>
        <w:t>i</w:t>
      </w:r>
      <w:r w:rsidR="004A2918">
        <w:rPr>
          <w:rFonts w:eastAsia="SimSun"/>
        </w:rPr>
        <w:t>)</w:t>
      </w:r>
      <w:r w:rsidRPr="007227D9">
        <w:rPr>
          <w:rFonts w:eastAsia="SimSun"/>
        </w:rPr>
        <w:tab/>
        <w:t>Consequences of modifications introduced by any WRC after WRC-2000, if any, to regulatory provisions governing the Space Plans.</w:t>
      </w:r>
    </w:p>
    <w:p w14:paraId="1297475F" w14:textId="087F7EC5" w:rsidR="00556C42" w:rsidRDefault="00FE7025" w:rsidP="00EC027D">
      <w:pPr>
        <w:jc w:val="both"/>
      </w:pPr>
      <w:r w:rsidRPr="00A60EFB">
        <w:rPr>
          <w:rFonts w:asciiTheme="minorHAnsi" w:eastAsia="SimSun" w:hAnsiTheme="minorHAnsi" w:cstheme="minorHAnsi"/>
          <w:sz w:val="23"/>
          <w:szCs w:val="23"/>
          <w:u w:val="single"/>
          <w:lang w:eastAsia="zh-CN"/>
        </w:rPr>
        <w:t>Summary of the item</w:t>
      </w:r>
      <w:r>
        <w:rPr>
          <w:rFonts w:asciiTheme="minorHAnsi" w:eastAsia="SimSun" w:hAnsiTheme="minorHAnsi" w:cstheme="minorHAnsi"/>
          <w:sz w:val="23"/>
          <w:szCs w:val="23"/>
          <w:lang w:eastAsia="zh-CN"/>
        </w:rPr>
        <w:t xml:space="preserve">: </w:t>
      </w:r>
      <w:r w:rsidR="00556C42">
        <w:t xml:space="preserve">Since 2005, WRCs have also introduced a number of modifications to the Space Plans (for example, the possibility of a second examination for processing of Part B submissions or additional activities related to the maintenance of the planned frequency assignments. </w:t>
      </w:r>
    </w:p>
    <w:p w14:paraId="1737B873" w14:textId="1E2F0B2F" w:rsidR="00FE7025" w:rsidRDefault="00FE7025" w:rsidP="00EC027D">
      <w:pPr>
        <w:jc w:val="both"/>
      </w:pPr>
      <w:r w:rsidRPr="00A60EFB">
        <w:rPr>
          <w:rFonts w:eastAsia="SimSun"/>
          <w:u w:val="single"/>
          <w:lang w:eastAsia="zh-CN"/>
        </w:rPr>
        <w:t>Request from the first meeting of the Expert Group</w:t>
      </w:r>
      <w:r>
        <w:rPr>
          <w:rFonts w:eastAsia="SimSun"/>
          <w:lang w:eastAsia="zh-CN"/>
        </w:rPr>
        <w:t xml:space="preserve">: </w:t>
      </w:r>
      <w:r w:rsidRPr="007227D9">
        <w:t>For the next meeting, the Bureau should provide the statistics of the lists of additional uses received in the last four years, or any other period more than four years, indicating the additional workload generated.</w:t>
      </w:r>
    </w:p>
    <w:p w14:paraId="3074309D" w14:textId="77777777" w:rsidR="00556C42" w:rsidRDefault="00556C42" w:rsidP="00EC027D">
      <w:pPr>
        <w:pStyle w:val="Headingb"/>
      </w:pPr>
      <w:r w:rsidRPr="00A60EFB">
        <w:t>Data provided in response to the Expert Group’s request</w:t>
      </w:r>
      <w:r>
        <w:t xml:space="preserve">: </w:t>
      </w:r>
    </w:p>
    <w:p w14:paraId="47632FBE" w14:textId="64728EFA" w:rsidR="00294E72" w:rsidRDefault="00EC027D" w:rsidP="00EC027D">
      <w:pPr>
        <w:jc w:val="both"/>
        <w:rPr>
          <w:i/>
          <w:iCs/>
        </w:rPr>
      </w:pPr>
      <w:r w:rsidRPr="00A60EFB">
        <w:rPr>
          <w:i/>
          <w:iCs/>
        </w:rPr>
        <w:t xml:space="preserve">Statistics </w:t>
      </w:r>
      <w:r w:rsidR="00294E72" w:rsidRPr="00A60EFB">
        <w:rPr>
          <w:i/>
          <w:iCs/>
        </w:rPr>
        <w:t>of the lists of additional uses received in the last four years indicating the additional workload generated</w:t>
      </w:r>
    </w:p>
    <w:p w14:paraId="649A8C7E" w14:textId="35DDAEF6" w:rsidR="00BE44E3" w:rsidRPr="006819CC" w:rsidRDefault="00BE44E3" w:rsidP="00EC027D">
      <w:pPr>
        <w:jc w:val="both"/>
      </w:pPr>
      <w:r>
        <w:t xml:space="preserve">WRC-19 introduced additional examination under note </w:t>
      </w:r>
      <w:r w:rsidRPr="001A7D4B">
        <w:t>7</w:t>
      </w:r>
      <w:r w:rsidRPr="00EC027D">
        <w:rPr>
          <w:i/>
          <w:iCs/>
        </w:rPr>
        <w:t>bis</w:t>
      </w:r>
      <w:r w:rsidRPr="001A7D4B">
        <w:t xml:space="preserve"> of §</w:t>
      </w:r>
      <w:r>
        <w:t> </w:t>
      </w:r>
      <w:r w:rsidRPr="001A7D4B">
        <w:t xml:space="preserve">4.1.12 and </w:t>
      </w:r>
      <w:r>
        <w:t xml:space="preserve">note </w:t>
      </w:r>
      <w:r w:rsidRPr="001A7D4B">
        <w:t>6</w:t>
      </w:r>
      <w:r w:rsidRPr="00EC027D">
        <w:rPr>
          <w:i/>
          <w:iCs/>
        </w:rPr>
        <w:t>bis</w:t>
      </w:r>
      <w:r w:rsidRPr="001A7D4B">
        <w:t xml:space="preserve"> of §</w:t>
      </w:r>
      <w:r>
        <w:t> </w:t>
      </w:r>
      <w:r w:rsidRPr="001A7D4B">
        <w:t>4.2.16 of A</w:t>
      </w:r>
      <w:r>
        <w:t xml:space="preserve">ppendices </w:t>
      </w:r>
      <w:r w:rsidRPr="00274B8F">
        <w:rPr>
          <w:b/>
          <w:bCs/>
        </w:rPr>
        <w:t>30</w:t>
      </w:r>
      <w:r>
        <w:t xml:space="preserve"> and </w:t>
      </w:r>
      <w:r w:rsidRPr="00274B8F">
        <w:rPr>
          <w:b/>
          <w:bCs/>
        </w:rPr>
        <w:t>30A</w:t>
      </w:r>
      <w:r w:rsidRPr="001A7D4B">
        <w:t xml:space="preserve"> </w:t>
      </w:r>
      <w:r>
        <w:t xml:space="preserve">as well as under note </w:t>
      </w:r>
      <w:r w:rsidRPr="001A7D4B">
        <w:t>7</w:t>
      </w:r>
      <w:r w:rsidRPr="00EC027D">
        <w:rPr>
          <w:i/>
          <w:iCs/>
        </w:rPr>
        <w:t>bis</w:t>
      </w:r>
      <w:r w:rsidRPr="001A7D4B">
        <w:t xml:space="preserve"> of §</w:t>
      </w:r>
      <w:r>
        <w:t> </w:t>
      </w:r>
      <w:r w:rsidRPr="001A7D4B">
        <w:t>6.21 of A</w:t>
      </w:r>
      <w:r>
        <w:t xml:space="preserve">ppendix </w:t>
      </w:r>
      <w:r w:rsidRPr="00C8133C">
        <w:rPr>
          <w:b/>
          <w:bCs/>
        </w:rPr>
        <w:t>30B</w:t>
      </w:r>
      <w:r>
        <w:t>. Such a</w:t>
      </w:r>
      <w:r w:rsidRPr="006819CC">
        <w:t xml:space="preserve">dditional examination cases </w:t>
      </w:r>
      <w:r>
        <w:t xml:space="preserve">(12 per year based on an average over the period 2020-2023) </w:t>
      </w:r>
      <w:r w:rsidRPr="006819CC">
        <w:t xml:space="preserve">increased </w:t>
      </w:r>
      <w:r>
        <w:t xml:space="preserve">the BR </w:t>
      </w:r>
      <w:r w:rsidRPr="006819CC">
        <w:t>workload</w:t>
      </w:r>
      <w:r>
        <w:t xml:space="preserve"> associated with the processing of Part B submissions.</w:t>
      </w:r>
    </w:p>
    <w:p w14:paraId="180CAE18" w14:textId="1F0AAA40" w:rsidR="00BE44E3" w:rsidRPr="006819CC" w:rsidRDefault="00BE44E3" w:rsidP="00EC027D">
      <w:pPr>
        <w:jc w:val="both"/>
      </w:pPr>
      <w:r w:rsidRPr="006819CC">
        <w:t xml:space="preserve">New provisions approved by WRC-23 </w:t>
      </w:r>
      <w:r w:rsidR="00761C04">
        <w:t xml:space="preserve">also </w:t>
      </w:r>
      <w:r>
        <w:t xml:space="preserve">have the potential to </w:t>
      </w:r>
      <w:r w:rsidRPr="006819CC">
        <w:t>further increase the complexity of Part-B examination</w:t>
      </w:r>
      <w:r>
        <w:t xml:space="preserve"> (e.g. </w:t>
      </w:r>
      <w:r w:rsidRPr="006819CC">
        <w:t>the exclusion of territory from a feeder-link/uplink service area of a</w:t>
      </w:r>
      <w:r>
        <w:t xml:space="preserve"> satellite network in </w:t>
      </w:r>
      <w:r w:rsidRPr="006819CC">
        <w:t>A</w:t>
      </w:r>
      <w:r>
        <w:t xml:space="preserve">ppendix </w:t>
      </w:r>
      <w:r w:rsidRPr="00EC027D">
        <w:rPr>
          <w:b/>
          <w:bCs/>
        </w:rPr>
        <w:t>30A</w:t>
      </w:r>
      <w:r w:rsidRPr="006819CC">
        <w:t xml:space="preserve"> or </w:t>
      </w:r>
      <w:r w:rsidRPr="00EC027D">
        <w:rPr>
          <w:b/>
          <w:bCs/>
        </w:rPr>
        <w:t>30B</w:t>
      </w:r>
      <w:r>
        <w:t>)</w:t>
      </w:r>
      <w:r w:rsidRPr="006819CC">
        <w:t>.</w:t>
      </w:r>
      <w:r w:rsidR="00761C04">
        <w:t xml:space="preserve"> </w:t>
      </w:r>
    </w:p>
    <w:p w14:paraId="4229660D" w14:textId="77777777" w:rsidR="001D7E45" w:rsidRDefault="00BE44E3" w:rsidP="00EC027D">
      <w:pPr>
        <w:jc w:val="both"/>
      </w:pPr>
      <w:r w:rsidRPr="001A7D4B">
        <w:t xml:space="preserve">The </w:t>
      </w:r>
      <w:r>
        <w:t xml:space="preserve">following table </w:t>
      </w:r>
      <w:r w:rsidR="00551B4F">
        <w:t>provides the annual average number of submissions of additional uses in the Space Plans and quantifies the workload generated by the submissions and the additional examination decided by WRC-19.</w:t>
      </w:r>
      <w:r w:rsidR="00D03AD2">
        <w:t xml:space="preserve"> </w:t>
      </w:r>
    </w:p>
    <w:p w14:paraId="77CDD90B" w14:textId="1046BB2C" w:rsidR="00BE44E3" w:rsidRPr="001A7D4B" w:rsidRDefault="00D03AD2" w:rsidP="00EC027D">
      <w:pPr>
        <w:jc w:val="both"/>
      </w:pPr>
      <w:r>
        <w:t xml:space="preserve">Note however that the period 2020-2023 corresponds to the implementation of Resolution </w:t>
      </w:r>
      <w:r w:rsidRPr="00EC027D">
        <w:rPr>
          <w:b/>
          <w:bCs/>
        </w:rPr>
        <w:t>559</w:t>
      </w:r>
      <w:r>
        <w:t xml:space="preserve"> (90 Part A submissions and 82 Part B submissions in Appendices </w:t>
      </w:r>
      <w:r w:rsidRPr="00274B8F">
        <w:rPr>
          <w:b/>
          <w:bCs/>
        </w:rPr>
        <w:t>30</w:t>
      </w:r>
      <w:r>
        <w:t xml:space="preserve"> and </w:t>
      </w:r>
      <w:r w:rsidRPr="00EC027D">
        <w:rPr>
          <w:b/>
          <w:bCs/>
        </w:rPr>
        <w:t>30A</w:t>
      </w:r>
      <w:r>
        <w:t>) as well as 7</w:t>
      </w:r>
      <w:r w:rsidR="00EC027D">
        <w:t> </w:t>
      </w:r>
      <w:r>
        <w:t xml:space="preserve">requests of application of Article 7 of Appendix </w:t>
      </w:r>
      <w:r w:rsidRPr="00EC027D">
        <w:rPr>
          <w:b/>
          <w:bCs/>
        </w:rPr>
        <w:t>30B</w:t>
      </w:r>
      <w:r>
        <w:t>. All these submissions were not subject to cost recovery.</w:t>
      </w:r>
    </w:p>
    <w:p w14:paraId="69529EF0" w14:textId="5E020C78" w:rsidR="001A7D4B" w:rsidRPr="001A7D4B" w:rsidRDefault="001D7E45" w:rsidP="00EC027D">
      <w:pPr>
        <w:jc w:val="both"/>
      </w:pPr>
      <w:r>
        <w:t xml:space="preserve">In order to quantify the workload generated by the additional examination, the following has been considered: </w:t>
      </w:r>
    </w:p>
    <w:p w14:paraId="5193E7E8" w14:textId="1B4589D2" w:rsidR="001D7E45" w:rsidRPr="001A7D4B" w:rsidRDefault="001D7E45" w:rsidP="00EC027D">
      <w:pPr>
        <w:jc w:val="both"/>
      </w:pPr>
      <w:r w:rsidRPr="001A7D4B">
        <w:t>Notification</w:t>
      </w:r>
      <w:r>
        <w:t xml:space="preserve"> (the simplest form of submission in the Space Plans) has been taken as a reference of </w:t>
      </w:r>
      <w:r w:rsidRPr="001A7D4B">
        <w:t>1 unit</w:t>
      </w:r>
      <w:r>
        <w:t xml:space="preserve"> of workload. </w:t>
      </w:r>
      <w:r w:rsidR="00FA0D53">
        <w:t>The workload to process Part A submissions corresponds to 1.5 unit, to process Part B submissions to 3 units and the additional examination to 1.5 unit.</w:t>
      </w:r>
    </w:p>
    <w:p w14:paraId="534FEF00" w14:textId="31450F2F" w:rsidR="001A7D4B" w:rsidRPr="00EA43C5" w:rsidRDefault="00FA0D53" w:rsidP="00EC027D">
      <w:pPr>
        <w:jc w:val="both"/>
      </w:pPr>
      <w:r>
        <w:t xml:space="preserve">In order to recover the costs associated with the additional examination, two options are possible: either to charge a specific additional fee corresponding to half the fee for Part B (in this option, only filings </w:t>
      </w:r>
      <w:r w:rsidR="00923044">
        <w:t xml:space="preserve">requiring the additional examination will pay the fee) </w:t>
      </w:r>
      <w:r>
        <w:t xml:space="preserve">or to increase the fee </w:t>
      </w:r>
      <w:r w:rsidR="00923044">
        <w:t xml:space="preserve">associated with Part B by 50%, based on the data for the period 2020-2023 (in this option, the costs of the additional examination is spread over all Part B submissions). </w:t>
      </w:r>
    </w:p>
    <w:p w14:paraId="33AA0651" w14:textId="77777777" w:rsidR="00551B4F" w:rsidRDefault="00551B4F" w:rsidP="00483662">
      <w:pPr>
        <w:tabs>
          <w:tab w:val="left" w:pos="851"/>
        </w:tabs>
        <w:spacing w:after="120"/>
        <w:rPr>
          <w:rFonts w:asciiTheme="minorHAnsi" w:hAnsiTheme="minorHAnsi" w:cstheme="minorHAnsi"/>
          <w:sz w:val="23"/>
          <w:szCs w:val="23"/>
          <w:lang w:val="en-US"/>
        </w:rPr>
      </w:pPr>
    </w:p>
    <w:p w14:paraId="5A973210" w14:textId="77777777" w:rsidR="006819CC" w:rsidRDefault="006819CC" w:rsidP="00FE7025">
      <w:pPr>
        <w:tabs>
          <w:tab w:val="left" w:pos="851"/>
        </w:tabs>
        <w:spacing w:after="120"/>
        <w:rPr>
          <w:rFonts w:asciiTheme="minorHAnsi" w:hAnsiTheme="minorHAnsi" w:cstheme="minorHAnsi"/>
          <w:sz w:val="23"/>
          <w:szCs w:val="23"/>
          <w:lang w:val="en-US"/>
        </w:rPr>
        <w:sectPr w:rsidR="006819CC" w:rsidSect="00D50000">
          <w:pgSz w:w="11907" w:h="16834"/>
          <w:pgMar w:top="1418" w:right="1418" w:bottom="1418" w:left="1418" w:header="720" w:footer="720" w:gutter="0"/>
          <w:paperSrc w:first="286" w:other="286"/>
          <w:cols w:space="720"/>
          <w:docGrid w:linePitch="326"/>
        </w:sectPr>
      </w:pP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20" w:firstRow="1" w:lastRow="0" w:firstColumn="0" w:lastColumn="0" w:noHBand="0" w:noVBand="1"/>
      </w:tblPr>
      <w:tblGrid>
        <w:gridCol w:w="620"/>
        <w:gridCol w:w="2455"/>
        <w:gridCol w:w="1175"/>
        <w:gridCol w:w="1133"/>
        <w:gridCol w:w="1278"/>
        <w:gridCol w:w="969"/>
        <w:gridCol w:w="6257"/>
      </w:tblGrid>
      <w:tr w:rsidR="001A7D4B" w:rsidRPr="001A7D4B" w14:paraId="35538B4B" w14:textId="77777777" w:rsidTr="00EC027D">
        <w:trPr>
          <w:jc w:val="center"/>
        </w:trPr>
        <w:tc>
          <w:tcPr>
            <w:tcW w:w="1107" w:type="pct"/>
            <w:gridSpan w:val="2"/>
            <w:vMerge w:val="restart"/>
            <w:vAlign w:val="center"/>
          </w:tcPr>
          <w:p w14:paraId="10BCF0CA" w14:textId="09FDA417" w:rsidR="001A7D4B" w:rsidRPr="001A7D4B" w:rsidRDefault="001A7D4B" w:rsidP="00EB06D4">
            <w:pPr>
              <w:pStyle w:val="Tablehead"/>
            </w:pPr>
          </w:p>
        </w:tc>
        <w:tc>
          <w:tcPr>
            <w:tcW w:w="1640" w:type="pct"/>
            <w:gridSpan w:val="4"/>
            <w:shd w:val="clear" w:color="auto" w:fill="auto"/>
            <w:tcMar>
              <w:top w:w="36" w:type="dxa"/>
              <w:left w:w="15" w:type="dxa"/>
              <w:bottom w:w="178" w:type="dxa"/>
              <w:right w:w="15" w:type="dxa"/>
            </w:tcMar>
            <w:vAlign w:val="center"/>
            <w:hideMark/>
          </w:tcPr>
          <w:p w14:paraId="3B6E24F6" w14:textId="1BEC1CC6" w:rsidR="001A7D4B" w:rsidRPr="001A7D4B" w:rsidRDefault="001A7D4B" w:rsidP="00EB06D4">
            <w:pPr>
              <w:pStyle w:val="Tablehead"/>
            </w:pPr>
            <w:r w:rsidRPr="001A7D4B">
              <w:t>Satellite notices of A</w:t>
            </w:r>
            <w:r>
              <w:t xml:space="preserve">ppendices </w:t>
            </w:r>
            <w:r w:rsidRPr="001A7D4B">
              <w:t>30</w:t>
            </w:r>
            <w:r>
              <w:t xml:space="preserve">, </w:t>
            </w:r>
            <w:r w:rsidRPr="001A7D4B">
              <w:t>30A and 30B</w:t>
            </w:r>
          </w:p>
        </w:tc>
        <w:tc>
          <w:tcPr>
            <w:tcW w:w="2253" w:type="pct"/>
            <w:shd w:val="clear" w:color="auto" w:fill="auto"/>
            <w:tcMar>
              <w:top w:w="36" w:type="dxa"/>
              <w:left w:w="15" w:type="dxa"/>
              <w:bottom w:w="178" w:type="dxa"/>
              <w:right w:w="15" w:type="dxa"/>
            </w:tcMar>
            <w:vAlign w:val="center"/>
            <w:hideMark/>
          </w:tcPr>
          <w:p w14:paraId="0B8CD852" w14:textId="299888A4" w:rsidR="001A7D4B" w:rsidRPr="001A7D4B" w:rsidRDefault="001A7D4B" w:rsidP="00EB06D4">
            <w:pPr>
              <w:pStyle w:val="Tablehead"/>
            </w:pPr>
            <w:r w:rsidRPr="001A7D4B">
              <w:t>Additional Exam</w:t>
            </w:r>
            <w:r>
              <w:t>ination</w:t>
            </w:r>
          </w:p>
        </w:tc>
      </w:tr>
      <w:tr w:rsidR="001A7D4B" w:rsidRPr="001A7D4B" w14:paraId="34F95F61" w14:textId="77777777" w:rsidTr="00EC027D">
        <w:trPr>
          <w:jc w:val="center"/>
        </w:trPr>
        <w:tc>
          <w:tcPr>
            <w:tcW w:w="1107" w:type="pct"/>
            <w:gridSpan w:val="2"/>
            <w:vMerge/>
          </w:tcPr>
          <w:p w14:paraId="61139D5A" w14:textId="4E6B3366" w:rsidR="001A7D4B" w:rsidRPr="001A7D4B" w:rsidRDefault="001A7D4B" w:rsidP="00EB06D4">
            <w:pPr>
              <w:pStyle w:val="Tablehead"/>
            </w:pPr>
          </w:p>
        </w:tc>
        <w:tc>
          <w:tcPr>
            <w:tcW w:w="423" w:type="pct"/>
            <w:shd w:val="clear" w:color="auto" w:fill="auto"/>
            <w:tcMar>
              <w:top w:w="53" w:type="dxa"/>
              <w:left w:w="15" w:type="dxa"/>
              <w:bottom w:w="178" w:type="dxa"/>
              <w:right w:w="15" w:type="dxa"/>
            </w:tcMar>
            <w:vAlign w:val="center"/>
            <w:hideMark/>
          </w:tcPr>
          <w:p w14:paraId="48886F1F" w14:textId="12E1D83D" w:rsidR="001A7D4B" w:rsidRPr="001A7D4B" w:rsidRDefault="001A7D4B" w:rsidP="00EB06D4">
            <w:pPr>
              <w:pStyle w:val="Tablehead"/>
            </w:pPr>
            <w:r w:rsidRPr="001A7D4B">
              <w:t>Part</w:t>
            </w:r>
            <w:r>
              <w:t xml:space="preserve"> </w:t>
            </w:r>
            <w:r w:rsidRPr="001A7D4B">
              <w:t>A</w:t>
            </w:r>
          </w:p>
        </w:tc>
        <w:tc>
          <w:tcPr>
            <w:tcW w:w="408" w:type="pct"/>
            <w:shd w:val="clear" w:color="auto" w:fill="auto"/>
            <w:tcMar>
              <w:top w:w="53" w:type="dxa"/>
              <w:left w:w="15" w:type="dxa"/>
              <w:bottom w:w="178" w:type="dxa"/>
              <w:right w:w="15" w:type="dxa"/>
            </w:tcMar>
            <w:vAlign w:val="center"/>
            <w:hideMark/>
          </w:tcPr>
          <w:p w14:paraId="351BC18B" w14:textId="67EB8756" w:rsidR="001A7D4B" w:rsidRPr="001A7D4B" w:rsidRDefault="001A7D4B" w:rsidP="00EB06D4">
            <w:pPr>
              <w:pStyle w:val="Tablehead"/>
            </w:pPr>
            <w:r w:rsidRPr="001A7D4B">
              <w:t>Part</w:t>
            </w:r>
            <w:r>
              <w:t xml:space="preserve"> </w:t>
            </w:r>
            <w:r w:rsidRPr="001A7D4B">
              <w:t>B</w:t>
            </w:r>
          </w:p>
        </w:tc>
        <w:tc>
          <w:tcPr>
            <w:tcW w:w="460" w:type="pct"/>
            <w:shd w:val="clear" w:color="auto" w:fill="auto"/>
            <w:tcMar>
              <w:top w:w="53" w:type="dxa"/>
              <w:left w:w="15" w:type="dxa"/>
              <w:bottom w:w="178" w:type="dxa"/>
              <w:right w:w="15" w:type="dxa"/>
            </w:tcMar>
            <w:vAlign w:val="center"/>
            <w:hideMark/>
          </w:tcPr>
          <w:p w14:paraId="04DCBDB4" w14:textId="77777777" w:rsidR="001A7D4B" w:rsidRPr="001A7D4B" w:rsidRDefault="001A7D4B" w:rsidP="00EB06D4">
            <w:pPr>
              <w:pStyle w:val="Tablehead"/>
            </w:pPr>
            <w:r w:rsidRPr="001A7D4B">
              <w:t>Notification</w:t>
            </w:r>
          </w:p>
        </w:tc>
        <w:tc>
          <w:tcPr>
            <w:tcW w:w="349" w:type="pct"/>
            <w:shd w:val="clear" w:color="auto" w:fill="auto"/>
            <w:tcMar>
              <w:top w:w="53" w:type="dxa"/>
              <w:left w:w="15" w:type="dxa"/>
              <w:bottom w:w="178" w:type="dxa"/>
              <w:right w:w="15" w:type="dxa"/>
            </w:tcMar>
            <w:vAlign w:val="center"/>
            <w:hideMark/>
          </w:tcPr>
          <w:p w14:paraId="23664B74" w14:textId="77777777" w:rsidR="001A7D4B" w:rsidRPr="001A7D4B" w:rsidRDefault="001A7D4B" w:rsidP="00EB06D4">
            <w:pPr>
              <w:pStyle w:val="Tablehead"/>
            </w:pPr>
            <w:r w:rsidRPr="001A7D4B">
              <w:t>Total</w:t>
            </w:r>
          </w:p>
        </w:tc>
        <w:tc>
          <w:tcPr>
            <w:tcW w:w="2253" w:type="pct"/>
            <w:shd w:val="clear" w:color="auto" w:fill="auto"/>
            <w:tcMar>
              <w:top w:w="53" w:type="dxa"/>
              <w:left w:w="15" w:type="dxa"/>
              <w:bottom w:w="178" w:type="dxa"/>
              <w:right w:w="15" w:type="dxa"/>
            </w:tcMar>
            <w:vAlign w:val="center"/>
            <w:hideMark/>
          </w:tcPr>
          <w:p w14:paraId="4450F47D" w14:textId="2266AF5E" w:rsidR="001A7D4B" w:rsidRDefault="001A7D4B" w:rsidP="00EB06D4">
            <w:pPr>
              <w:pStyle w:val="Tablehead"/>
            </w:pPr>
            <w:r w:rsidRPr="001A7D4B">
              <w:t>7</w:t>
            </w:r>
            <w:r w:rsidRPr="00EB06D4">
              <w:rPr>
                <w:i/>
                <w:iCs/>
              </w:rPr>
              <w:t>bis</w:t>
            </w:r>
            <w:r w:rsidRPr="001A7D4B">
              <w:t xml:space="preserve"> of </w:t>
            </w:r>
            <w:r w:rsidR="006819CC" w:rsidRPr="001A7D4B">
              <w:t>§</w:t>
            </w:r>
            <w:r w:rsidR="006819CC">
              <w:t> </w:t>
            </w:r>
            <w:r w:rsidRPr="001A7D4B">
              <w:t>4.1.12 and 6</w:t>
            </w:r>
            <w:r w:rsidRPr="00EB06D4">
              <w:rPr>
                <w:i/>
                <w:iCs/>
              </w:rPr>
              <w:t>bis</w:t>
            </w:r>
            <w:r w:rsidRPr="001A7D4B">
              <w:t xml:space="preserve"> of §</w:t>
            </w:r>
            <w:r w:rsidR="006819CC">
              <w:t> </w:t>
            </w:r>
            <w:r w:rsidRPr="001A7D4B">
              <w:t xml:space="preserve">4.2.16 of AP30/30A </w:t>
            </w:r>
          </w:p>
          <w:p w14:paraId="2669694C" w14:textId="58626DC8" w:rsidR="001A7D4B" w:rsidRPr="001A7D4B" w:rsidRDefault="001A7D4B" w:rsidP="00EB06D4">
            <w:pPr>
              <w:pStyle w:val="Tablehead"/>
            </w:pPr>
            <w:r w:rsidRPr="001A7D4B">
              <w:t>7</w:t>
            </w:r>
            <w:r w:rsidRPr="00EB06D4">
              <w:rPr>
                <w:i/>
                <w:iCs/>
              </w:rPr>
              <w:t>bis</w:t>
            </w:r>
            <w:r w:rsidRPr="001A7D4B">
              <w:t xml:space="preserve"> of §</w:t>
            </w:r>
            <w:r w:rsidR="006819CC">
              <w:t> </w:t>
            </w:r>
            <w:r w:rsidRPr="001A7D4B">
              <w:t>6.21 of AP30B</w:t>
            </w:r>
          </w:p>
        </w:tc>
      </w:tr>
      <w:tr w:rsidR="001A7D4B" w:rsidRPr="001A7D4B" w14:paraId="46C6EBDD" w14:textId="77777777" w:rsidTr="00EC027D">
        <w:trPr>
          <w:jc w:val="center"/>
        </w:trPr>
        <w:tc>
          <w:tcPr>
            <w:tcW w:w="223" w:type="pct"/>
            <w:vMerge w:val="restart"/>
            <w:shd w:val="clear" w:color="auto" w:fill="F2F2F2"/>
            <w:textDirection w:val="btLr"/>
          </w:tcPr>
          <w:p w14:paraId="74041B0B" w14:textId="74C4E451" w:rsidR="001A7D4B" w:rsidRDefault="001A7D4B" w:rsidP="00EC027D">
            <w:pPr>
              <w:pStyle w:val="Tabletext"/>
            </w:pPr>
            <w:r>
              <w:t xml:space="preserve">Period </w:t>
            </w:r>
            <w:r w:rsidRPr="001A7D4B">
              <w:t xml:space="preserve">2009-2018 </w:t>
            </w:r>
          </w:p>
        </w:tc>
        <w:tc>
          <w:tcPr>
            <w:tcW w:w="884" w:type="pct"/>
            <w:shd w:val="clear" w:color="auto" w:fill="F2F2F2"/>
            <w:tcMar>
              <w:top w:w="53" w:type="dxa"/>
              <w:left w:w="15" w:type="dxa"/>
              <w:bottom w:w="178" w:type="dxa"/>
              <w:right w:w="15" w:type="dxa"/>
            </w:tcMar>
            <w:vAlign w:val="center"/>
            <w:hideMark/>
          </w:tcPr>
          <w:p w14:paraId="5DCCCCC0" w14:textId="7C4114D0" w:rsidR="001A7D4B" w:rsidRPr="001A7D4B" w:rsidRDefault="001A7D4B" w:rsidP="00EC027D">
            <w:pPr>
              <w:pStyle w:val="Tabletext"/>
            </w:pPr>
            <w:r>
              <w:t>A</w:t>
            </w:r>
            <w:r w:rsidRPr="001A7D4B">
              <w:t xml:space="preserve">verage </w:t>
            </w:r>
            <w:r>
              <w:t xml:space="preserve">number of submissions </w:t>
            </w:r>
            <w:r w:rsidRPr="001A7D4B">
              <w:t>per year</w:t>
            </w:r>
          </w:p>
        </w:tc>
        <w:tc>
          <w:tcPr>
            <w:tcW w:w="423" w:type="pct"/>
            <w:shd w:val="clear" w:color="auto" w:fill="F2F2F2"/>
            <w:tcMar>
              <w:top w:w="53" w:type="dxa"/>
              <w:left w:w="15" w:type="dxa"/>
              <w:bottom w:w="178" w:type="dxa"/>
              <w:right w:w="15" w:type="dxa"/>
            </w:tcMar>
            <w:vAlign w:val="center"/>
            <w:hideMark/>
          </w:tcPr>
          <w:p w14:paraId="14D7CAA7" w14:textId="77777777" w:rsidR="001A7D4B" w:rsidRPr="001A7D4B" w:rsidRDefault="001A7D4B" w:rsidP="00EB06D4">
            <w:pPr>
              <w:pStyle w:val="Tabletext"/>
              <w:jc w:val="center"/>
            </w:pPr>
            <w:r w:rsidRPr="001A7D4B">
              <w:t>114</w:t>
            </w:r>
          </w:p>
        </w:tc>
        <w:tc>
          <w:tcPr>
            <w:tcW w:w="408" w:type="pct"/>
            <w:shd w:val="clear" w:color="auto" w:fill="F2F2F2"/>
            <w:tcMar>
              <w:top w:w="53" w:type="dxa"/>
              <w:left w:w="15" w:type="dxa"/>
              <w:bottom w:w="178" w:type="dxa"/>
              <w:right w:w="15" w:type="dxa"/>
            </w:tcMar>
            <w:vAlign w:val="center"/>
            <w:hideMark/>
          </w:tcPr>
          <w:p w14:paraId="35862789" w14:textId="77777777" w:rsidR="001A7D4B" w:rsidRPr="001A7D4B" w:rsidRDefault="001A7D4B" w:rsidP="00EB06D4">
            <w:pPr>
              <w:pStyle w:val="Tabletext"/>
              <w:jc w:val="center"/>
            </w:pPr>
            <w:r w:rsidRPr="001A7D4B">
              <w:t>29</w:t>
            </w:r>
          </w:p>
        </w:tc>
        <w:tc>
          <w:tcPr>
            <w:tcW w:w="460" w:type="pct"/>
            <w:shd w:val="clear" w:color="auto" w:fill="F2F2F2"/>
            <w:tcMar>
              <w:top w:w="53" w:type="dxa"/>
              <w:left w:w="15" w:type="dxa"/>
              <w:bottom w:w="178" w:type="dxa"/>
              <w:right w:w="15" w:type="dxa"/>
            </w:tcMar>
            <w:vAlign w:val="center"/>
            <w:hideMark/>
          </w:tcPr>
          <w:p w14:paraId="76A77574" w14:textId="77777777" w:rsidR="001A7D4B" w:rsidRPr="001A7D4B" w:rsidRDefault="001A7D4B" w:rsidP="00EB06D4">
            <w:pPr>
              <w:pStyle w:val="Tabletext"/>
              <w:jc w:val="center"/>
            </w:pPr>
            <w:r w:rsidRPr="001A7D4B">
              <w:t>28</w:t>
            </w:r>
          </w:p>
        </w:tc>
        <w:tc>
          <w:tcPr>
            <w:tcW w:w="349" w:type="pct"/>
            <w:shd w:val="clear" w:color="auto" w:fill="F2F2F2"/>
            <w:tcMar>
              <w:top w:w="53" w:type="dxa"/>
              <w:left w:w="15" w:type="dxa"/>
              <w:bottom w:w="178" w:type="dxa"/>
              <w:right w:w="15" w:type="dxa"/>
            </w:tcMar>
            <w:vAlign w:val="center"/>
            <w:hideMark/>
          </w:tcPr>
          <w:p w14:paraId="1151D64F" w14:textId="77777777" w:rsidR="001A7D4B" w:rsidRPr="001A7D4B" w:rsidRDefault="001A7D4B" w:rsidP="00EB06D4">
            <w:pPr>
              <w:pStyle w:val="Tabletext"/>
              <w:jc w:val="center"/>
            </w:pPr>
            <w:r w:rsidRPr="001A7D4B">
              <w:t>170</w:t>
            </w:r>
          </w:p>
        </w:tc>
        <w:tc>
          <w:tcPr>
            <w:tcW w:w="2253" w:type="pct"/>
            <w:shd w:val="clear" w:color="auto" w:fill="F2F2F2"/>
            <w:tcMar>
              <w:top w:w="53" w:type="dxa"/>
              <w:left w:w="15" w:type="dxa"/>
              <w:bottom w:w="178" w:type="dxa"/>
              <w:right w:w="15" w:type="dxa"/>
            </w:tcMar>
            <w:vAlign w:val="center"/>
            <w:hideMark/>
          </w:tcPr>
          <w:p w14:paraId="0B974F39" w14:textId="3BE941D7" w:rsidR="001A7D4B" w:rsidRPr="001A7D4B" w:rsidRDefault="001A7D4B" w:rsidP="00EC027D">
            <w:pPr>
              <w:pStyle w:val="Tabletext"/>
            </w:pPr>
            <w:r>
              <w:t>-</w:t>
            </w:r>
          </w:p>
        </w:tc>
      </w:tr>
      <w:tr w:rsidR="001A7D4B" w:rsidRPr="001A7D4B" w14:paraId="59D681B8" w14:textId="77777777" w:rsidTr="00EC027D">
        <w:trPr>
          <w:jc w:val="center"/>
        </w:trPr>
        <w:tc>
          <w:tcPr>
            <w:tcW w:w="223" w:type="pct"/>
            <w:vMerge/>
          </w:tcPr>
          <w:p w14:paraId="5E24EEDD" w14:textId="77777777" w:rsidR="001A7D4B" w:rsidRPr="001A7D4B" w:rsidRDefault="001A7D4B" w:rsidP="00EC027D">
            <w:pPr>
              <w:pStyle w:val="Tabletext"/>
            </w:pPr>
          </w:p>
        </w:tc>
        <w:tc>
          <w:tcPr>
            <w:tcW w:w="884" w:type="pct"/>
            <w:shd w:val="clear" w:color="auto" w:fill="auto"/>
            <w:tcMar>
              <w:top w:w="53" w:type="dxa"/>
              <w:left w:w="15" w:type="dxa"/>
              <w:bottom w:w="178" w:type="dxa"/>
              <w:right w:w="15" w:type="dxa"/>
            </w:tcMar>
            <w:vAlign w:val="center"/>
            <w:hideMark/>
          </w:tcPr>
          <w:p w14:paraId="585352ED" w14:textId="5C8E677C" w:rsidR="001A7D4B" w:rsidRPr="001A7D4B" w:rsidRDefault="001A7D4B" w:rsidP="00EC027D">
            <w:pPr>
              <w:pStyle w:val="Tabletext"/>
            </w:pPr>
            <w:r w:rsidRPr="001A7D4B">
              <w:t>Percentage</w:t>
            </w:r>
          </w:p>
        </w:tc>
        <w:tc>
          <w:tcPr>
            <w:tcW w:w="423" w:type="pct"/>
            <w:shd w:val="clear" w:color="auto" w:fill="auto"/>
            <w:tcMar>
              <w:top w:w="53" w:type="dxa"/>
              <w:left w:w="15" w:type="dxa"/>
              <w:bottom w:w="178" w:type="dxa"/>
              <w:right w:w="15" w:type="dxa"/>
            </w:tcMar>
            <w:vAlign w:val="center"/>
            <w:hideMark/>
          </w:tcPr>
          <w:p w14:paraId="0FA13F8B" w14:textId="77777777" w:rsidR="001A7D4B" w:rsidRPr="001A7D4B" w:rsidRDefault="001A7D4B" w:rsidP="00EB06D4">
            <w:pPr>
              <w:pStyle w:val="Tabletext"/>
              <w:jc w:val="center"/>
            </w:pPr>
            <w:r w:rsidRPr="001A7D4B">
              <w:t>67%</w:t>
            </w:r>
          </w:p>
        </w:tc>
        <w:tc>
          <w:tcPr>
            <w:tcW w:w="408" w:type="pct"/>
            <w:shd w:val="clear" w:color="auto" w:fill="auto"/>
            <w:tcMar>
              <w:top w:w="53" w:type="dxa"/>
              <w:left w:w="15" w:type="dxa"/>
              <w:bottom w:w="178" w:type="dxa"/>
              <w:right w:w="15" w:type="dxa"/>
            </w:tcMar>
            <w:vAlign w:val="center"/>
            <w:hideMark/>
          </w:tcPr>
          <w:p w14:paraId="380F6B1F" w14:textId="77777777" w:rsidR="001A7D4B" w:rsidRPr="001A7D4B" w:rsidRDefault="001A7D4B" w:rsidP="00EB06D4">
            <w:pPr>
              <w:pStyle w:val="Tabletext"/>
              <w:jc w:val="center"/>
            </w:pPr>
            <w:r w:rsidRPr="001A7D4B">
              <w:t>17%</w:t>
            </w:r>
          </w:p>
        </w:tc>
        <w:tc>
          <w:tcPr>
            <w:tcW w:w="460" w:type="pct"/>
            <w:shd w:val="clear" w:color="auto" w:fill="auto"/>
            <w:tcMar>
              <w:top w:w="53" w:type="dxa"/>
              <w:left w:w="15" w:type="dxa"/>
              <w:bottom w:w="178" w:type="dxa"/>
              <w:right w:w="15" w:type="dxa"/>
            </w:tcMar>
            <w:vAlign w:val="center"/>
            <w:hideMark/>
          </w:tcPr>
          <w:p w14:paraId="428D63DF" w14:textId="77777777" w:rsidR="001A7D4B" w:rsidRPr="001A7D4B" w:rsidRDefault="001A7D4B" w:rsidP="00EB06D4">
            <w:pPr>
              <w:pStyle w:val="Tabletext"/>
              <w:jc w:val="center"/>
            </w:pPr>
            <w:r w:rsidRPr="001A7D4B">
              <w:t>16%</w:t>
            </w:r>
          </w:p>
        </w:tc>
        <w:tc>
          <w:tcPr>
            <w:tcW w:w="349" w:type="pct"/>
            <w:shd w:val="clear" w:color="auto" w:fill="auto"/>
            <w:tcMar>
              <w:top w:w="53" w:type="dxa"/>
              <w:left w:w="15" w:type="dxa"/>
              <w:bottom w:w="178" w:type="dxa"/>
              <w:right w:w="15" w:type="dxa"/>
            </w:tcMar>
            <w:vAlign w:val="center"/>
            <w:hideMark/>
          </w:tcPr>
          <w:p w14:paraId="453D3329" w14:textId="7E7BD442" w:rsidR="001A7D4B" w:rsidRPr="001A7D4B" w:rsidRDefault="001A7D4B" w:rsidP="00EB06D4">
            <w:pPr>
              <w:pStyle w:val="Tabletext"/>
              <w:jc w:val="center"/>
            </w:pPr>
            <w:r>
              <w:t>100%</w:t>
            </w:r>
          </w:p>
        </w:tc>
        <w:tc>
          <w:tcPr>
            <w:tcW w:w="2253" w:type="pct"/>
            <w:shd w:val="clear" w:color="auto" w:fill="auto"/>
            <w:tcMar>
              <w:top w:w="53" w:type="dxa"/>
              <w:left w:w="15" w:type="dxa"/>
              <w:bottom w:w="178" w:type="dxa"/>
              <w:right w:w="15" w:type="dxa"/>
            </w:tcMar>
            <w:vAlign w:val="center"/>
            <w:hideMark/>
          </w:tcPr>
          <w:p w14:paraId="57E07ADE" w14:textId="675FE0CB" w:rsidR="001A7D4B" w:rsidRPr="001A7D4B" w:rsidRDefault="001A7D4B" w:rsidP="00EC027D">
            <w:pPr>
              <w:pStyle w:val="Tabletext"/>
            </w:pPr>
            <w:r>
              <w:t>-</w:t>
            </w:r>
          </w:p>
        </w:tc>
      </w:tr>
      <w:tr w:rsidR="001A7D4B" w:rsidRPr="001A7D4B" w14:paraId="18D356FA" w14:textId="77777777" w:rsidTr="00EC027D">
        <w:trPr>
          <w:jc w:val="center"/>
        </w:trPr>
        <w:tc>
          <w:tcPr>
            <w:tcW w:w="223" w:type="pct"/>
            <w:vMerge/>
            <w:shd w:val="clear" w:color="auto" w:fill="F2F2F2"/>
          </w:tcPr>
          <w:p w14:paraId="1201087E" w14:textId="77777777" w:rsidR="001A7D4B" w:rsidRPr="001A7D4B" w:rsidRDefault="001A7D4B" w:rsidP="00EC027D">
            <w:pPr>
              <w:pStyle w:val="Tabletext"/>
            </w:pPr>
          </w:p>
        </w:tc>
        <w:tc>
          <w:tcPr>
            <w:tcW w:w="884" w:type="pct"/>
            <w:shd w:val="clear" w:color="auto" w:fill="F2F2F2"/>
            <w:tcMar>
              <w:top w:w="53" w:type="dxa"/>
              <w:left w:w="15" w:type="dxa"/>
              <w:bottom w:w="178" w:type="dxa"/>
              <w:right w:w="15" w:type="dxa"/>
            </w:tcMar>
            <w:vAlign w:val="center"/>
            <w:hideMark/>
          </w:tcPr>
          <w:p w14:paraId="153B5F57" w14:textId="79BB9516" w:rsidR="001A7D4B" w:rsidRPr="001A7D4B" w:rsidRDefault="001A7D4B" w:rsidP="00EC027D">
            <w:pPr>
              <w:pStyle w:val="Tabletext"/>
            </w:pPr>
            <w:r w:rsidRPr="001A7D4B">
              <w:t>Workload</w:t>
            </w:r>
            <w:r w:rsidR="00923044">
              <w:t xml:space="preserve"> (symbolic unit, see above)</w:t>
            </w:r>
          </w:p>
        </w:tc>
        <w:tc>
          <w:tcPr>
            <w:tcW w:w="423" w:type="pct"/>
            <w:shd w:val="clear" w:color="auto" w:fill="F2F2F2"/>
            <w:tcMar>
              <w:top w:w="53" w:type="dxa"/>
              <w:left w:w="15" w:type="dxa"/>
              <w:bottom w:w="178" w:type="dxa"/>
              <w:right w:w="15" w:type="dxa"/>
            </w:tcMar>
            <w:vAlign w:val="center"/>
            <w:hideMark/>
          </w:tcPr>
          <w:p w14:paraId="21C54AE0" w14:textId="6E899122" w:rsidR="001A7D4B" w:rsidRPr="001A7D4B" w:rsidRDefault="001A7D4B" w:rsidP="00EB06D4">
            <w:pPr>
              <w:pStyle w:val="Tabletext"/>
              <w:jc w:val="center"/>
            </w:pPr>
            <w:r>
              <w:rPr>
                <w:rFonts w:ascii="Aptos Narrow" w:hAnsi="Aptos Narrow"/>
                <w:color w:val="000000"/>
                <w:sz w:val="22"/>
                <w:szCs w:val="22"/>
              </w:rPr>
              <w:t>171</w:t>
            </w:r>
          </w:p>
        </w:tc>
        <w:tc>
          <w:tcPr>
            <w:tcW w:w="408" w:type="pct"/>
            <w:shd w:val="clear" w:color="auto" w:fill="F2F2F2"/>
            <w:tcMar>
              <w:top w:w="53" w:type="dxa"/>
              <w:left w:w="15" w:type="dxa"/>
              <w:bottom w:w="178" w:type="dxa"/>
              <w:right w:w="15" w:type="dxa"/>
            </w:tcMar>
            <w:vAlign w:val="center"/>
            <w:hideMark/>
          </w:tcPr>
          <w:p w14:paraId="28D624AE" w14:textId="2E91BEE3" w:rsidR="001A7D4B" w:rsidRPr="001A7D4B" w:rsidRDefault="001A7D4B" w:rsidP="00EB06D4">
            <w:pPr>
              <w:pStyle w:val="Tabletext"/>
              <w:jc w:val="center"/>
            </w:pPr>
            <w:r>
              <w:rPr>
                <w:rFonts w:ascii="Aptos Narrow" w:hAnsi="Aptos Narrow"/>
                <w:color w:val="000000"/>
                <w:sz w:val="22"/>
                <w:szCs w:val="22"/>
              </w:rPr>
              <w:t>87</w:t>
            </w:r>
          </w:p>
        </w:tc>
        <w:tc>
          <w:tcPr>
            <w:tcW w:w="460" w:type="pct"/>
            <w:shd w:val="clear" w:color="auto" w:fill="F2F2F2"/>
            <w:tcMar>
              <w:top w:w="53" w:type="dxa"/>
              <w:left w:w="15" w:type="dxa"/>
              <w:bottom w:w="178" w:type="dxa"/>
              <w:right w:w="15" w:type="dxa"/>
            </w:tcMar>
            <w:vAlign w:val="center"/>
            <w:hideMark/>
          </w:tcPr>
          <w:p w14:paraId="3A49EE9E" w14:textId="2854D5EB" w:rsidR="001A7D4B" w:rsidRPr="001A7D4B" w:rsidRDefault="001A7D4B" w:rsidP="00EB06D4">
            <w:pPr>
              <w:pStyle w:val="Tabletext"/>
              <w:jc w:val="center"/>
            </w:pPr>
            <w:r>
              <w:rPr>
                <w:rFonts w:ascii="Aptos Narrow" w:hAnsi="Aptos Narrow"/>
                <w:color w:val="000000"/>
                <w:sz w:val="22"/>
                <w:szCs w:val="22"/>
              </w:rPr>
              <w:t>28</w:t>
            </w:r>
          </w:p>
        </w:tc>
        <w:tc>
          <w:tcPr>
            <w:tcW w:w="349" w:type="pct"/>
            <w:shd w:val="clear" w:color="auto" w:fill="F2F2F2"/>
            <w:tcMar>
              <w:top w:w="53" w:type="dxa"/>
              <w:left w:w="15" w:type="dxa"/>
              <w:bottom w:w="178" w:type="dxa"/>
              <w:right w:w="15" w:type="dxa"/>
            </w:tcMar>
            <w:vAlign w:val="center"/>
            <w:hideMark/>
          </w:tcPr>
          <w:p w14:paraId="41540135" w14:textId="69878337" w:rsidR="001A7D4B" w:rsidRPr="001A7D4B" w:rsidRDefault="001A7D4B" w:rsidP="00EB06D4">
            <w:pPr>
              <w:pStyle w:val="Tabletext"/>
              <w:jc w:val="center"/>
            </w:pPr>
            <w:r w:rsidRPr="001A7D4B">
              <w:t>286</w:t>
            </w:r>
          </w:p>
        </w:tc>
        <w:tc>
          <w:tcPr>
            <w:tcW w:w="2253" w:type="pct"/>
            <w:shd w:val="clear" w:color="auto" w:fill="F2F2F2"/>
            <w:tcMar>
              <w:top w:w="53" w:type="dxa"/>
              <w:left w:w="15" w:type="dxa"/>
              <w:bottom w:w="178" w:type="dxa"/>
              <w:right w:w="15" w:type="dxa"/>
            </w:tcMar>
            <w:vAlign w:val="center"/>
            <w:hideMark/>
          </w:tcPr>
          <w:p w14:paraId="4EBF37FA" w14:textId="7924B99F" w:rsidR="001A7D4B" w:rsidRPr="001A7D4B" w:rsidRDefault="001A7D4B" w:rsidP="00EC027D">
            <w:pPr>
              <w:pStyle w:val="Tabletext"/>
            </w:pPr>
          </w:p>
        </w:tc>
      </w:tr>
      <w:tr w:rsidR="001A7D4B" w:rsidRPr="001A7D4B" w14:paraId="2BCDE77D" w14:textId="77777777" w:rsidTr="00EC027D">
        <w:trPr>
          <w:jc w:val="center"/>
        </w:trPr>
        <w:tc>
          <w:tcPr>
            <w:tcW w:w="223" w:type="pct"/>
            <w:vMerge w:val="restart"/>
            <w:shd w:val="clear" w:color="auto" w:fill="F2F2F2"/>
            <w:textDirection w:val="btLr"/>
          </w:tcPr>
          <w:p w14:paraId="05E01558" w14:textId="1D9240B5" w:rsidR="001A7D4B" w:rsidRPr="001A7D4B" w:rsidRDefault="001A7D4B" w:rsidP="00EC027D">
            <w:pPr>
              <w:pStyle w:val="Tabletext"/>
            </w:pPr>
            <w:r>
              <w:t>Period 2019-2023</w:t>
            </w:r>
          </w:p>
        </w:tc>
        <w:tc>
          <w:tcPr>
            <w:tcW w:w="884" w:type="pct"/>
            <w:shd w:val="clear" w:color="auto" w:fill="F2F2F2"/>
            <w:tcMar>
              <w:top w:w="53" w:type="dxa"/>
              <w:left w:w="15" w:type="dxa"/>
              <w:bottom w:w="178" w:type="dxa"/>
              <w:right w:w="15" w:type="dxa"/>
            </w:tcMar>
            <w:vAlign w:val="center"/>
            <w:hideMark/>
          </w:tcPr>
          <w:p w14:paraId="6496E712" w14:textId="7EC303E9" w:rsidR="001A7D4B" w:rsidRPr="001A7D4B" w:rsidRDefault="001A7D4B" w:rsidP="00EC027D">
            <w:pPr>
              <w:pStyle w:val="Tabletext"/>
            </w:pPr>
            <w:r>
              <w:t>A</w:t>
            </w:r>
            <w:r w:rsidRPr="001A7D4B">
              <w:t xml:space="preserve">verage </w:t>
            </w:r>
            <w:r>
              <w:t xml:space="preserve">number of submissions </w:t>
            </w:r>
            <w:r w:rsidRPr="001A7D4B">
              <w:t>per year</w:t>
            </w:r>
          </w:p>
        </w:tc>
        <w:tc>
          <w:tcPr>
            <w:tcW w:w="423" w:type="pct"/>
            <w:shd w:val="clear" w:color="auto" w:fill="F2F2F2"/>
            <w:tcMar>
              <w:top w:w="53" w:type="dxa"/>
              <w:left w:w="15" w:type="dxa"/>
              <w:bottom w:w="178" w:type="dxa"/>
              <w:right w:w="15" w:type="dxa"/>
            </w:tcMar>
            <w:vAlign w:val="center"/>
            <w:hideMark/>
          </w:tcPr>
          <w:p w14:paraId="0C2B8A30" w14:textId="77777777" w:rsidR="001A7D4B" w:rsidRPr="001A7D4B" w:rsidRDefault="001A7D4B" w:rsidP="00EB06D4">
            <w:pPr>
              <w:pStyle w:val="Tabletext"/>
              <w:jc w:val="center"/>
            </w:pPr>
            <w:r w:rsidRPr="001A7D4B">
              <w:t>59</w:t>
            </w:r>
          </w:p>
        </w:tc>
        <w:tc>
          <w:tcPr>
            <w:tcW w:w="408" w:type="pct"/>
            <w:shd w:val="clear" w:color="auto" w:fill="F2F2F2"/>
            <w:tcMar>
              <w:top w:w="53" w:type="dxa"/>
              <w:left w:w="15" w:type="dxa"/>
              <w:bottom w:w="178" w:type="dxa"/>
              <w:right w:w="15" w:type="dxa"/>
            </w:tcMar>
            <w:vAlign w:val="center"/>
            <w:hideMark/>
          </w:tcPr>
          <w:p w14:paraId="7D611572" w14:textId="77777777" w:rsidR="001A7D4B" w:rsidRPr="001A7D4B" w:rsidRDefault="001A7D4B" w:rsidP="00EB06D4">
            <w:pPr>
              <w:pStyle w:val="Tabletext"/>
              <w:jc w:val="center"/>
            </w:pPr>
            <w:r w:rsidRPr="001A7D4B">
              <w:t>31</w:t>
            </w:r>
          </w:p>
        </w:tc>
        <w:tc>
          <w:tcPr>
            <w:tcW w:w="460" w:type="pct"/>
            <w:shd w:val="clear" w:color="auto" w:fill="F2F2F2"/>
            <w:tcMar>
              <w:top w:w="53" w:type="dxa"/>
              <w:left w:w="15" w:type="dxa"/>
              <w:bottom w:w="178" w:type="dxa"/>
              <w:right w:w="15" w:type="dxa"/>
            </w:tcMar>
            <w:vAlign w:val="center"/>
            <w:hideMark/>
          </w:tcPr>
          <w:p w14:paraId="1080B798" w14:textId="77777777" w:rsidR="001A7D4B" w:rsidRPr="001A7D4B" w:rsidRDefault="001A7D4B" w:rsidP="00EB06D4">
            <w:pPr>
              <w:pStyle w:val="Tabletext"/>
              <w:jc w:val="center"/>
            </w:pPr>
            <w:r w:rsidRPr="001A7D4B">
              <w:t>29</w:t>
            </w:r>
          </w:p>
        </w:tc>
        <w:tc>
          <w:tcPr>
            <w:tcW w:w="349" w:type="pct"/>
            <w:shd w:val="clear" w:color="auto" w:fill="F2F2F2"/>
            <w:tcMar>
              <w:top w:w="53" w:type="dxa"/>
              <w:left w:w="15" w:type="dxa"/>
              <w:bottom w:w="178" w:type="dxa"/>
              <w:right w:w="15" w:type="dxa"/>
            </w:tcMar>
            <w:vAlign w:val="center"/>
            <w:hideMark/>
          </w:tcPr>
          <w:p w14:paraId="350FFB64" w14:textId="77777777" w:rsidR="001A7D4B" w:rsidRPr="001A7D4B" w:rsidRDefault="001A7D4B" w:rsidP="00EB06D4">
            <w:pPr>
              <w:pStyle w:val="Tabletext"/>
              <w:jc w:val="center"/>
            </w:pPr>
            <w:r w:rsidRPr="001A7D4B">
              <w:t>118</w:t>
            </w:r>
          </w:p>
        </w:tc>
        <w:tc>
          <w:tcPr>
            <w:tcW w:w="2253" w:type="pct"/>
            <w:shd w:val="clear" w:color="auto" w:fill="F2F2F2"/>
            <w:tcMar>
              <w:top w:w="53" w:type="dxa"/>
              <w:left w:w="15" w:type="dxa"/>
              <w:bottom w:w="178" w:type="dxa"/>
              <w:right w:w="15" w:type="dxa"/>
            </w:tcMar>
            <w:vAlign w:val="center"/>
            <w:hideMark/>
          </w:tcPr>
          <w:p w14:paraId="4E764F52" w14:textId="6E7ADCE5" w:rsidR="001A7D4B" w:rsidRPr="001A7D4B" w:rsidRDefault="001A7D4B" w:rsidP="00EB06D4">
            <w:pPr>
              <w:pStyle w:val="Tabletext"/>
            </w:pPr>
            <w:r w:rsidRPr="001A7D4B">
              <w:t>12</w:t>
            </w:r>
            <w:r>
              <w:t xml:space="preserve"> requests per year</w:t>
            </w:r>
            <w:r w:rsidR="00EB06D4">
              <w:br/>
            </w:r>
            <w:r w:rsidRPr="001A7D4B">
              <w:t>(</w:t>
            </w:r>
            <w:r>
              <w:t>averaged over 2020-2023</w:t>
            </w:r>
            <w:r w:rsidRPr="001A7D4B">
              <w:t>)</w:t>
            </w:r>
          </w:p>
        </w:tc>
      </w:tr>
      <w:tr w:rsidR="001A7D4B" w:rsidRPr="001A7D4B" w14:paraId="09557377" w14:textId="77777777" w:rsidTr="00EC027D">
        <w:trPr>
          <w:jc w:val="center"/>
        </w:trPr>
        <w:tc>
          <w:tcPr>
            <w:tcW w:w="223" w:type="pct"/>
            <w:vMerge/>
          </w:tcPr>
          <w:p w14:paraId="0415EAAA" w14:textId="77777777" w:rsidR="001A7D4B" w:rsidRPr="001A7D4B" w:rsidRDefault="001A7D4B" w:rsidP="00EC027D">
            <w:pPr>
              <w:pStyle w:val="Tabletext"/>
            </w:pPr>
          </w:p>
        </w:tc>
        <w:tc>
          <w:tcPr>
            <w:tcW w:w="884" w:type="pct"/>
            <w:shd w:val="clear" w:color="auto" w:fill="auto"/>
            <w:tcMar>
              <w:top w:w="53" w:type="dxa"/>
              <w:left w:w="15" w:type="dxa"/>
              <w:bottom w:w="178" w:type="dxa"/>
              <w:right w:w="15" w:type="dxa"/>
            </w:tcMar>
            <w:vAlign w:val="center"/>
            <w:hideMark/>
          </w:tcPr>
          <w:p w14:paraId="15367311" w14:textId="534FCE7A" w:rsidR="001A7D4B" w:rsidRPr="001A7D4B" w:rsidRDefault="001A7D4B" w:rsidP="00EC027D">
            <w:pPr>
              <w:pStyle w:val="Tabletext"/>
            </w:pPr>
            <w:r w:rsidRPr="001A7D4B">
              <w:t>Percentage</w:t>
            </w:r>
          </w:p>
        </w:tc>
        <w:tc>
          <w:tcPr>
            <w:tcW w:w="423" w:type="pct"/>
            <w:shd w:val="clear" w:color="auto" w:fill="auto"/>
            <w:tcMar>
              <w:top w:w="53" w:type="dxa"/>
              <w:left w:w="15" w:type="dxa"/>
              <w:bottom w:w="178" w:type="dxa"/>
              <w:right w:w="15" w:type="dxa"/>
            </w:tcMar>
            <w:vAlign w:val="center"/>
            <w:hideMark/>
          </w:tcPr>
          <w:p w14:paraId="64E8FFAE" w14:textId="77777777" w:rsidR="001A7D4B" w:rsidRPr="001A7D4B" w:rsidRDefault="001A7D4B" w:rsidP="00EB06D4">
            <w:pPr>
              <w:pStyle w:val="Tabletext"/>
              <w:jc w:val="center"/>
            </w:pPr>
            <w:r w:rsidRPr="001A7D4B">
              <w:t>49%</w:t>
            </w:r>
          </w:p>
        </w:tc>
        <w:tc>
          <w:tcPr>
            <w:tcW w:w="408" w:type="pct"/>
            <w:shd w:val="clear" w:color="auto" w:fill="auto"/>
            <w:tcMar>
              <w:top w:w="53" w:type="dxa"/>
              <w:left w:w="15" w:type="dxa"/>
              <w:bottom w:w="178" w:type="dxa"/>
              <w:right w:w="15" w:type="dxa"/>
            </w:tcMar>
            <w:vAlign w:val="center"/>
            <w:hideMark/>
          </w:tcPr>
          <w:p w14:paraId="59A5B25E" w14:textId="77777777" w:rsidR="001A7D4B" w:rsidRPr="001A7D4B" w:rsidRDefault="001A7D4B" w:rsidP="00EB06D4">
            <w:pPr>
              <w:pStyle w:val="Tabletext"/>
              <w:jc w:val="center"/>
            </w:pPr>
            <w:r w:rsidRPr="001A7D4B">
              <w:t>26%</w:t>
            </w:r>
          </w:p>
        </w:tc>
        <w:tc>
          <w:tcPr>
            <w:tcW w:w="460" w:type="pct"/>
            <w:shd w:val="clear" w:color="auto" w:fill="auto"/>
            <w:tcMar>
              <w:top w:w="53" w:type="dxa"/>
              <w:left w:w="15" w:type="dxa"/>
              <w:bottom w:w="178" w:type="dxa"/>
              <w:right w:w="15" w:type="dxa"/>
            </w:tcMar>
            <w:vAlign w:val="center"/>
            <w:hideMark/>
          </w:tcPr>
          <w:p w14:paraId="44B8992A" w14:textId="77777777" w:rsidR="001A7D4B" w:rsidRPr="001A7D4B" w:rsidRDefault="001A7D4B" w:rsidP="00EB06D4">
            <w:pPr>
              <w:pStyle w:val="Tabletext"/>
              <w:jc w:val="center"/>
            </w:pPr>
            <w:r w:rsidRPr="001A7D4B">
              <w:t>25%</w:t>
            </w:r>
          </w:p>
        </w:tc>
        <w:tc>
          <w:tcPr>
            <w:tcW w:w="349" w:type="pct"/>
            <w:shd w:val="clear" w:color="auto" w:fill="auto"/>
            <w:tcMar>
              <w:top w:w="53" w:type="dxa"/>
              <w:left w:w="15" w:type="dxa"/>
              <w:bottom w:w="178" w:type="dxa"/>
              <w:right w:w="15" w:type="dxa"/>
            </w:tcMar>
            <w:vAlign w:val="center"/>
            <w:hideMark/>
          </w:tcPr>
          <w:p w14:paraId="78D8B200" w14:textId="07B381BB" w:rsidR="001A7D4B" w:rsidRPr="001A7D4B" w:rsidRDefault="001A7D4B" w:rsidP="00EB06D4">
            <w:pPr>
              <w:pStyle w:val="Tabletext"/>
              <w:jc w:val="center"/>
            </w:pPr>
            <w:r>
              <w:t>100%</w:t>
            </w:r>
          </w:p>
        </w:tc>
        <w:tc>
          <w:tcPr>
            <w:tcW w:w="2253" w:type="pct"/>
            <w:shd w:val="clear" w:color="auto" w:fill="auto"/>
            <w:tcMar>
              <w:top w:w="53" w:type="dxa"/>
              <w:left w:w="15" w:type="dxa"/>
              <w:bottom w:w="178" w:type="dxa"/>
              <w:right w:w="15" w:type="dxa"/>
            </w:tcMar>
            <w:vAlign w:val="center"/>
            <w:hideMark/>
          </w:tcPr>
          <w:p w14:paraId="2C31B0B9" w14:textId="5E550481" w:rsidR="001A7D4B" w:rsidRPr="001A7D4B" w:rsidRDefault="001A7D4B" w:rsidP="00EC027D">
            <w:pPr>
              <w:pStyle w:val="Tabletext"/>
            </w:pPr>
          </w:p>
        </w:tc>
      </w:tr>
      <w:tr w:rsidR="001A7D4B" w:rsidRPr="001A7D4B" w14:paraId="76A82162" w14:textId="77777777" w:rsidTr="00EC027D">
        <w:trPr>
          <w:jc w:val="center"/>
        </w:trPr>
        <w:tc>
          <w:tcPr>
            <w:tcW w:w="223" w:type="pct"/>
            <w:vMerge/>
            <w:shd w:val="clear" w:color="auto" w:fill="F2F2F2"/>
          </w:tcPr>
          <w:p w14:paraId="1D95B714" w14:textId="77777777" w:rsidR="001A7D4B" w:rsidRPr="001A7D4B" w:rsidRDefault="001A7D4B" w:rsidP="00EC027D">
            <w:pPr>
              <w:pStyle w:val="Tabletext"/>
            </w:pPr>
          </w:p>
        </w:tc>
        <w:tc>
          <w:tcPr>
            <w:tcW w:w="884" w:type="pct"/>
            <w:shd w:val="clear" w:color="auto" w:fill="F2F2F2"/>
            <w:tcMar>
              <w:top w:w="53" w:type="dxa"/>
              <w:left w:w="15" w:type="dxa"/>
              <w:bottom w:w="178" w:type="dxa"/>
              <w:right w:w="15" w:type="dxa"/>
            </w:tcMar>
            <w:vAlign w:val="center"/>
            <w:hideMark/>
          </w:tcPr>
          <w:p w14:paraId="2E3B4FEF" w14:textId="48369208" w:rsidR="001A7D4B" w:rsidRPr="001A7D4B" w:rsidRDefault="001A7D4B" w:rsidP="00EC027D">
            <w:pPr>
              <w:pStyle w:val="Tabletext"/>
            </w:pPr>
            <w:r w:rsidRPr="001A7D4B">
              <w:t>Workload</w:t>
            </w:r>
            <w:r w:rsidR="00EB06D4">
              <w:t xml:space="preserve"> </w:t>
            </w:r>
            <w:r w:rsidR="00923044">
              <w:t>(symbolic unit, see above)</w:t>
            </w:r>
          </w:p>
        </w:tc>
        <w:tc>
          <w:tcPr>
            <w:tcW w:w="423" w:type="pct"/>
            <w:shd w:val="clear" w:color="auto" w:fill="F2F2F2"/>
            <w:tcMar>
              <w:top w:w="53" w:type="dxa"/>
              <w:left w:w="15" w:type="dxa"/>
              <w:bottom w:w="178" w:type="dxa"/>
              <w:right w:w="15" w:type="dxa"/>
            </w:tcMar>
            <w:vAlign w:val="center"/>
          </w:tcPr>
          <w:p w14:paraId="3476440A" w14:textId="20DCD42A" w:rsidR="001A7D4B" w:rsidRPr="001A7D4B" w:rsidRDefault="001A7D4B" w:rsidP="00EB06D4">
            <w:pPr>
              <w:pStyle w:val="Tabletext"/>
              <w:jc w:val="center"/>
            </w:pPr>
            <w:r>
              <w:rPr>
                <w:rFonts w:ascii="Aptos Narrow" w:hAnsi="Aptos Narrow"/>
                <w:color w:val="000000"/>
                <w:sz w:val="22"/>
                <w:szCs w:val="22"/>
              </w:rPr>
              <w:t>88.5</w:t>
            </w:r>
          </w:p>
        </w:tc>
        <w:tc>
          <w:tcPr>
            <w:tcW w:w="408" w:type="pct"/>
            <w:shd w:val="clear" w:color="auto" w:fill="F2F2F2"/>
            <w:tcMar>
              <w:top w:w="53" w:type="dxa"/>
              <w:left w:w="15" w:type="dxa"/>
              <w:bottom w:w="178" w:type="dxa"/>
              <w:right w:w="15" w:type="dxa"/>
            </w:tcMar>
            <w:vAlign w:val="center"/>
          </w:tcPr>
          <w:p w14:paraId="381D00A9" w14:textId="52C40235" w:rsidR="001A7D4B" w:rsidRPr="001A7D4B" w:rsidRDefault="001A7D4B" w:rsidP="00EB06D4">
            <w:pPr>
              <w:pStyle w:val="Tabletext"/>
              <w:jc w:val="center"/>
            </w:pPr>
            <w:r>
              <w:rPr>
                <w:rFonts w:ascii="Aptos Narrow" w:hAnsi="Aptos Narrow"/>
                <w:color w:val="000000"/>
                <w:sz w:val="22"/>
                <w:szCs w:val="22"/>
              </w:rPr>
              <w:t>93</w:t>
            </w:r>
          </w:p>
        </w:tc>
        <w:tc>
          <w:tcPr>
            <w:tcW w:w="460" w:type="pct"/>
            <w:shd w:val="clear" w:color="auto" w:fill="F2F2F2"/>
            <w:tcMar>
              <w:top w:w="53" w:type="dxa"/>
              <w:left w:w="15" w:type="dxa"/>
              <w:bottom w:w="178" w:type="dxa"/>
              <w:right w:w="15" w:type="dxa"/>
            </w:tcMar>
            <w:vAlign w:val="center"/>
            <w:hideMark/>
          </w:tcPr>
          <w:p w14:paraId="4BAF22BE" w14:textId="449598E0" w:rsidR="001A7D4B" w:rsidRPr="001A7D4B" w:rsidRDefault="001A7D4B" w:rsidP="00EB06D4">
            <w:pPr>
              <w:pStyle w:val="Tabletext"/>
              <w:jc w:val="center"/>
            </w:pPr>
            <w:r>
              <w:rPr>
                <w:rFonts w:ascii="Aptos Narrow" w:hAnsi="Aptos Narrow"/>
                <w:color w:val="000000"/>
                <w:sz w:val="22"/>
                <w:szCs w:val="22"/>
              </w:rPr>
              <w:t>29</w:t>
            </w:r>
          </w:p>
        </w:tc>
        <w:tc>
          <w:tcPr>
            <w:tcW w:w="349" w:type="pct"/>
            <w:shd w:val="clear" w:color="auto" w:fill="F2F2F2"/>
            <w:tcMar>
              <w:top w:w="53" w:type="dxa"/>
              <w:left w:w="15" w:type="dxa"/>
              <w:bottom w:w="178" w:type="dxa"/>
              <w:right w:w="15" w:type="dxa"/>
            </w:tcMar>
            <w:vAlign w:val="center"/>
            <w:hideMark/>
          </w:tcPr>
          <w:p w14:paraId="18D4BA94" w14:textId="7556E75E" w:rsidR="001A7D4B" w:rsidRPr="001A7D4B" w:rsidRDefault="001A7D4B" w:rsidP="00EB06D4">
            <w:pPr>
              <w:pStyle w:val="Tabletext"/>
              <w:jc w:val="center"/>
            </w:pPr>
            <w:r w:rsidRPr="001A7D4B">
              <w:t>211</w:t>
            </w:r>
          </w:p>
        </w:tc>
        <w:tc>
          <w:tcPr>
            <w:tcW w:w="2253" w:type="pct"/>
            <w:shd w:val="clear" w:color="auto" w:fill="F2F2F2"/>
            <w:tcMar>
              <w:top w:w="53" w:type="dxa"/>
              <w:left w:w="15" w:type="dxa"/>
              <w:bottom w:w="178" w:type="dxa"/>
              <w:right w:w="15" w:type="dxa"/>
            </w:tcMar>
            <w:vAlign w:val="center"/>
            <w:hideMark/>
          </w:tcPr>
          <w:p w14:paraId="3406744B" w14:textId="71095074" w:rsidR="001A7D4B" w:rsidRPr="001A7D4B" w:rsidRDefault="001A7D4B" w:rsidP="00EC027D">
            <w:pPr>
              <w:pStyle w:val="Tabletext"/>
            </w:pPr>
            <w:r>
              <w:t>18</w:t>
            </w:r>
          </w:p>
        </w:tc>
      </w:tr>
    </w:tbl>
    <w:p w14:paraId="5C62A855" w14:textId="77777777" w:rsidR="001A7D4B" w:rsidRPr="00294E72" w:rsidRDefault="001A7D4B" w:rsidP="00FE7025">
      <w:pPr>
        <w:tabs>
          <w:tab w:val="left" w:pos="851"/>
        </w:tabs>
        <w:spacing w:after="120"/>
        <w:rPr>
          <w:rFonts w:asciiTheme="minorHAnsi" w:hAnsiTheme="minorHAnsi" w:cstheme="minorHAnsi"/>
          <w:sz w:val="23"/>
          <w:szCs w:val="23"/>
          <w:lang w:val="en-US"/>
        </w:rPr>
      </w:pPr>
    </w:p>
    <w:p w14:paraId="1290DDBC" w14:textId="77777777" w:rsidR="001A7D4B" w:rsidRDefault="001A7D4B" w:rsidP="00FE7025">
      <w:pPr>
        <w:tabs>
          <w:tab w:val="left" w:pos="851"/>
        </w:tabs>
        <w:spacing w:after="120"/>
        <w:rPr>
          <w:rFonts w:asciiTheme="minorHAnsi" w:hAnsiTheme="minorHAnsi" w:cstheme="minorHAnsi"/>
          <w:sz w:val="23"/>
          <w:szCs w:val="23"/>
          <w:lang w:val="en-US"/>
        </w:rPr>
        <w:sectPr w:rsidR="001A7D4B" w:rsidSect="00EF29D2">
          <w:pgSz w:w="16834" w:h="11907" w:orient="landscape"/>
          <w:pgMar w:top="1418" w:right="1418" w:bottom="1418" w:left="1418" w:header="720" w:footer="720" w:gutter="0"/>
          <w:paperSrc w:first="286" w:other="286"/>
          <w:cols w:space="720"/>
          <w:docGrid w:linePitch="326"/>
        </w:sectPr>
      </w:pPr>
    </w:p>
    <w:p w14:paraId="4FABD3D7" w14:textId="22DB0D7B" w:rsidR="00FE7025" w:rsidRPr="007227D9" w:rsidRDefault="00FE7025" w:rsidP="00EB06D4">
      <w:pPr>
        <w:pStyle w:val="Headingb"/>
        <w:rPr>
          <w:rFonts w:eastAsia="SimSun"/>
        </w:rPr>
      </w:pPr>
      <w:r w:rsidRPr="007227D9">
        <w:rPr>
          <w:rFonts w:eastAsia="SimSun"/>
        </w:rPr>
        <w:t>j</w:t>
      </w:r>
      <w:r w:rsidR="00EB06D4">
        <w:rPr>
          <w:rFonts w:eastAsia="SimSun"/>
        </w:rPr>
        <w:t>)</w:t>
      </w:r>
      <w:r w:rsidRPr="007227D9">
        <w:rPr>
          <w:rFonts w:eastAsia="SimSun"/>
        </w:rPr>
        <w:t xml:space="preserve"> </w:t>
      </w:r>
      <w:r w:rsidRPr="007227D9">
        <w:rPr>
          <w:rFonts w:eastAsia="SimSun"/>
        </w:rPr>
        <w:tab/>
        <w:t xml:space="preserve">The cost of dedicated resources needed to continually update and modernize the Bureau software applications used for satellite filings. However, satellite cost recovery should not be used to fund </w:t>
      </w:r>
      <w:r w:rsidR="00C847BB">
        <w:rPr>
          <w:rFonts w:eastAsia="SimSun"/>
        </w:rPr>
        <w:t>the </w:t>
      </w:r>
      <w:r w:rsidRPr="007227D9">
        <w:rPr>
          <w:rFonts w:eastAsia="SimSun"/>
        </w:rPr>
        <w:t>development of software tools for processing terrestrial filings.</w:t>
      </w:r>
    </w:p>
    <w:p w14:paraId="191C35FB" w14:textId="490AF998" w:rsidR="00FE7025" w:rsidRPr="007227D9" w:rsidRDefault="00FE7025" w:rsidP="00EB06D4">
      <w:pPr>
        <w:jc w:val="both"/>
        <w:rPr>
          <w:rFonts w:asciiTheme="minorHAnsi" w:eastAsia="SimSun" w:hAnsiTheme="minorHAnsi" w:cstheme="minorHAnsi"/>
          <w:sz w:val="23"/>
          <w:szCs w:val="23"/>
          <w:lang w:eastAsia="zh-CN"/>
        </w:rPr>
      </w:pPr>
      <w:r w:rsidRPr="00EA198F">
        <w:rPr>
          <w:rFonts w:asciiTheme="minorHAnsi" w:eastAsia="SimSun" w:hAnsiTheme="minorHAnsi" w:cstheme="minorHAnsi"/>
          <w:sz w:val="23"/>
          <w:szCs w:val="23"/>
          <w:u w:val="single"/>
          <w:lang w:val="en-US" w:eastAsia="zh-CN"/>
        </w:rPr>
        <w:t>Summary of the item</w:t>
      </w:r>
      <w:r>
        <w:rPr>
          <w:rFonts w:asciiTheme="minorHAnsi" w:eastAsia="SimSun" w:hAnsiTheme="minorHAnsi" w:cstheme="minorHAnsi"/>
          <w:sz w:val="23"/>
          <w:szCs w:val="23"/>
          <w:lang w:val="en-US" w:eastAsia="zh-CN"/>
        </w:rPr>
        <w:t xml:space="preserve">: </w:t>
      </w:r>
      <w:r w:rsidR="00556C42">
        <w:t xml:space="preserve">The 2023 session of RAG concluded that </w:t>
      </w:r>
      <w:r w:rsidR="00556C42" w:rsidRPr="00DC3614">
        <w:t xml:space="preserve">the </w:t>
      </w:r>
      <w:r w:rsidR="00556C42" w:rsidRPr="00D10300">
        <w:t xml:space="preserve">Radiocommunication Bureau </w:t>
      </w:r>
      <w:r w:rsidR="00556C42" w:rsidRPr="00DC3614">
        <w:t>lack</w:t>
      </w:r>
      <w:r w:rsidR="00556C42">
        <w:t>ed</w:t>
      </w:r>
      <w:r w:rsidR="00556C42" w:rsidRPr="00DC3614">
        <w:t xml:space="preserve"> sufficient dedicated resources needed to continually update and modernize</w:t>
      </w:r>
      <w:r w:rsidR="00556C42">
        <w:t xml:space="preserve"> the</w:t>
      </w:r>
      <w:r w:rsidR="00556C42" w:rsidRPr="00DC3614">
        <w:t xml:space="preserve"> B</w:t>
      </w:r>
      <w:r w:rsidR="00556C42">
        <w:t>ureau</w:t>
      </w:r>
      <w:r w:rsidR="00556C42" w:rsidRPr="00DC3614">
        <w:t xml:space="preserve"> software applications used for satellite and terrestrial filings. </w:t>
      </w:r>
      <w:r w:rsidR="00556C42">
        <w:t>Modernized software would also directly benefit administrations since it is provided free of charge to all ITU members.</w:t>
      </w:r>
    </w:p>
    <w:p w14:paraId="42EA77C2" w14:textId="5A16EF5D" w:rsidR="00FE7025" w:rsidRDefault="00FE7025" w:rsidP="00EB06D4">
      <w:pPr>
        <w:jc w:val="both"/>
        <w:rPr>
          <w:rFonts w:asciiTheme="minorHAnsi" w:hAnsiTheme="minorHAnsi" w:cstheme="minorHAnsi"/>
          <w:sz w:val="23"/>
          <w:szCs w:val="23"/>
        </w:rPr>
      </w:pPr>
      <w:r w:rsidRPr="00EA198F">
        <w:rPr>
          <w:rFonts w:asciiTheme="minorHAnsi" w:eastAsia="SimSun" w:hAnsiTheme="minorHAnsi" w:cstheme="minorHAnsi"/>
          <w:sz w:val="23"/>
          <w:szCs w:val="23"/>
          <w:u w:val="single"/>
          <w:lang w:eastAsia="zh-CN"/>
        </w:rPr>
        <w:t>Request from the first meeting of the Expert Group</w:t>
      </w:r>
      <w:r>
        <w:rPr>
          <w:rFonts w:asciiTheme="minorHAnsi" w:eastAsia="SimSun" w:hAnsiTheme="minorHAnsi" w:cstheme="minorHAnsi"/>
          <w:sz w:val="23"/>
          <w:szCs w:val="23"/>
          <w:lang w:eastAsia="zh-CN"/>
        </w:rPr>
        <w:t>:</w:t>
      </w:r>
      <w:r w:rsidR="00EA198F">
        <w:rPr>
          <w:rFonts w:asciiTheme="minorHAnsi" w:eastAsia="SimSun" w:hAnsiTheme="minorHAnsi" w:cstheme="minorHAnsi"/>
          <w:sz w:val="23"/>
          <w:szCs w:val="23"/>
          <w:lang w:eastAsia="zh-CN"/>
        </w:rPr>
        <w:t xml:space="preserve"> </w:t>
      </w:r>
      <w:r w:rsidRPr="007227D9">
        <w:rPr>
          <w:rFonts w:asciiTheme="minorHAnsi" w:hAnsiTheme="minorHAnsi" w:cstheme="minorHAnsi"/>
          <w:sz w:val="23"/>
          <w:szCs w:val="23"/>
        </w:rPr>
        <w:t>The Bureau is invited to provide the costs of updating or modernizing software applications used for satellite filings.</w:t>
      </w:r>
    </w:p>
    <w:p w14:paraId="311FB62D" w14:textId="77777777" w:rsidR="00556C42" w:rsidRDefault="00556C42" w:rsidP="00EB06D4">
      <w:pPr>
        <w:pStyle w:val="Headingi"/>
      </w:pPr>
      <w:r w:rsidRPr="00EA198F">
        <w:t>Data provided in response to the Expert Group’s request</w:t>
      </w:r>
      <w:r>
        <w:t xml:space="preserve">: </w:t>
      </w:r>
    </w:p>
    <w:p w14:paraId="60FDBB9F" w14:textId="34D3C48F" w:rsidR="00294E72" w:rsidRPr="00EA198F" w:rsidRDefault="00EA198F" w:rsidP="00EB06D4">
      <w:pPr>
        <w:pStyle w:val="Headingu"/>
      </w:pPr>
      <w:r w:rsidRPr="00EA198F">
        <w:t>C</w:t>
      </w:r>
      <w:r w:rsidR="00294E72" w:rsidRPr="00EA198F">
        <w:t>osts of updating or modernizing software applications used for satellite filings</w:t>
      </w:r>
    </w:p>
    <w:p w14:paraId="2F5C8F6C" w14:textId="76EA5C9A" w:rsidR="00703CDF" w:rsidRPr="00703CDF" w:rsidRDefault="00703CDF" w:rsidP="00EB06D4">
      <w:pPr>
        <w:jc w:val="both"/>
        <w:rPr>
          <w:rFonts w:asciiTheme="minorHAnsi" w:hAnsiTheme="minorHAnsi" w:cstheme="minorHAnsi"/>
          <w:sz w:val="23"/>
          <w:szCs w:val="23"/>
        </w:rPr>
      </w:pPr>
      <w:r w:rsidRPr="00703CDF">
        <w:rPr>
          <w:rFonts w:asciiTheme="minorHAnsi" w:hAnsiTheme="minorHAnsi" w:cstheme="minorHAnsi"/>
          <w:sz w:val="23"/>
          <w:szCs w:val="23"/>
        </w:rPr>
        <w:t>Software developed in the Radiocommunication Bureau for the purpose of supporting the process</w:t>
      </w:r>
      <w:r>
        <w:rPr>
          <w:rFonts w:asciiTheme="minorHAnsi" w:hAnsiTheme="minorHAnsi" w:cstheme="minorHAnsi"/>
          <w:sz w:val="23"/>
          <w:szCs w:val="23"/>
        </w:rPr>
        <w:t>ing of satellite network filings</w:t>
      </w:r>
      <w:r w:rsidRPr="00703CDF">
        <w:rPr>
          <w:rFonts w:asciiTheme="minorHAnsi" w:hAnsiTheme="minorHAnsi" w:cstheme="minorHAnsi"/>
          <w:sz w:val="23"/>
          <w:szCs w:val="23"/>
        </w:rPr>
        <w:t xml:space="preserve"> ha</w:t>
      </w:r>
      <w:r>
        <w:rPr>
          <w:rFonts w:asciiTheme="minorHAnsi" w:hAnsiTheme="minorHAnsi" w:cstheme="minorHAnsi"/>
          <w:sz w:val="23"/>
          <w:szCs w:val="23"/>
        </w:rPr>
        <w:t>ve</w:t>
      </w:r>
      <w:r w:rsidRPr="00703CDF">
        <w:rPr>
          <w:rFonts w:asciiTheme="minorHAnsi" w:hAnsiTheme="minorHAnsi" w:cstheme="minorHAnsi"/>
          <w:sz w:val="23"/>
          <w:szCs w:val="23"/>
        </w:rPr>
        <w:t xml:space="preserve"> very long lifetime</w:t>
      </w:r>
      <w:r>
        <w:rPr>
          <w:rFonts w:asciiTheme="minorHAnsi" w:hAnsiTheme="minorHAnsi" w:cstheme="minorHAnsi"/>
          <w:sz w:val="23"/>
          <w:szCs w:val="23"/>
        </w:rPr>
        <w:t>s</w:t>
      </w:r>
      <w:r w:rsidRPr="00703CDF">
        <w:rPr>
          <w:rFonts w:asciiTheme="minorHAnsi" w:hAnsiTheme="minorHAnsi" w:cstheme="minorHAnsi"/>
          <w:sz w:val="23"/>
          <w:szCs w:val="23"/>
        </w:rPr>
        <w:t xml:space="preserve"> and </w:t>
      </w:r>
      <w:r>
        <w:rPr>
          <w:rFonts w:asciiTheme="minorHAnsi" w:hAnsiTheme="minorHAnsi" w:cstheme="minorHAnsi"/>
          <w:sz w:val="23"/>
          <w:szCs w:val="23"/>
        </w:rPr>
        <w:t xml:space="preserve">are </w:t>
      </w:r>
      <w:r w:rsidRPr="00703CDF">
        <w:rPr>
          <w:rFonts w:asciiTheme="minorHAnsi" w:hAnsiTheme="minorHAnsi" w:cstheme="minorHAnsi"/>
          <w:sz w:val="23"/>
          <w:szCs w:val="23"/>
        </w:rPr>
        <w:t xml:space="preserve">incremental in nature. It is not uncommon for the same software (desktop or web) application to be maintained and enhanced over a period of 25 or even 30 years, until it is replaced by a completely new implementation (modernization), but still serving the same purpose. </w:t>
      </w:r>
      <w:r>
        <w:rPr>
          <w:rFonts w:asciiTheme="minorHAnsi" w:hAnsiTheme="minorHAnsi" w:cstheme="minorHAnsi"/>
          <w:sz w:val="23"/>
          <w:szCs w:val="23"/>
        </w:rPr>
        <w:t>F</w:t>
      </w:r>
      <w:r w:rsidRPr="00703CDF">
        <w:rPr>
          <w:rFonts w:asciiTheme="minorHAnsi" w:hAnsiTheme="minorHAnsi" w:cstheme="minorHAnsi"/>
          <w:sz w:val="23"/>
          <w:szCs w:val="23"/>
        </w:rPr>
        <w:t xml:space="preserve">eatures are almost never removed, because World Radiocommunications Conference (WRC) decisions are predominantly additions to the RR. </w:t>
      </w:r>
    </w:p>
    <w:p w14:paraId="5CE38CE1" w14:textId="331E9C87" w:rsidR="00703CDF" w:rsidRDefault="00703CDF" w:rsidP="00EB06D4">
      <w:pPr>
        <w:jc w:val="both"/>
        <w:rPr>
          <w:rFonts w:asciiTheme="minorHAnsi" w:hAnsiTheme="minorHAnsi" w:cstheme="minorHAnsi"/>
          <w:sz w:val="23"/>
          <w:szCs w:val="23"/>
        </w:rPr>
      </w:pPr>
      <w:r>
        <w:rPr>
          <w:rFonts w:asciiTheme="minorHAnsi" w:hAnsiTheme="minorHAnsi" w:cstheme="minorHAnsi"/>
          <w:sz w:val="23"/>
          <w:szCs w:val="23"/>
        </w:rPr>
        <w:t xml:space="preserve">The 2023 costs of </w:t>
      </w:r>
      <w:r w:rsidRPr="00703CDF">
        <w:rPr>
          <w:rFonts w:asciiTheme="minorHAnsi" w:hAnsiTheme="minorHAnsi" w:cstheme="minorHAnsi"/>
          <w:sz w:val="23"/>
          <w:szCs w:val="23"/>
        </w:rPr>
        <w:t xml:space="preserve">in-house developed </w:t>
      </w:r>
      <w:r>
        <w:rPr>
          <w:rFonts w:asciiTheme="minorHAnsi" w:hAnsiTheme="minorHAnsi" w:cstheme="minorHAnsi"/>
          <w:sz w:val="23"/>
          <w:szCs w:val="23"/>
        </w:rPr>
        <w:t>space are provided below:</w:t>
      </w:r>
      <w:r w:rsidR="00397C09">
        <w:rPr>
          <w:rFonts w:asciiTheme="minorHAnsi" w:hAnsiTheme="minorHAnsi" w:cstheme="minorHAnsi"/>
          <w:sz w:val="23"/>
          <w:szCs w:val="23"/>
        </w:rPr>
        <w:t xml:space="preserve"> significant work (i.e. beyond fix of minor bugs</w:t>
      </w:r>
      <w:r w:rsidR="00ED0163">
        <w:rPr>
          <w:rFonts w:asciiTheme="minorHAnsi" w:hAnsiTheme="minorHAnsi" w:cstheme="minorHAnsi"/>
          <w:sz w:val="23"/>
          <w:szCs w:val="23"/>
        </w:rPr>
        <w:t xml:space="preserve"> or assistance</w:t>
      </w:r>
      <w:r w:rsidR="00397C09">
        <w:rPr>
          <w:rFonts w:asciiTheme="minorHAnsi" w:hAnsiTheme="minorHAnsi" w:cstheme="minorHAnsi"/>
          <w:sz w:val="23"/>
          <w:szCs w:val="23"/>
        </w:rPr>
        <w:t xml:space="preserve">) have been carried out on 21 software/tools either by ITU staff (P grade) for a total amount of 2 645 human-days or by </w:t>
      </w:r>
      <w:r>
        <w:rPr>
          <w:rFonts w:asciiTheme="minorHAnsi" w:hAnsiTheme="minorHAnsi" w:cstheme="minorHAnsi"/>
          <w:sz w:val="23"/>
          <w:szCs w:val="23"/>
        </w:rPr>
        <w:t>SSA contracts for a total amount of 553 271.75 CHF</w:t>
      </w:r>
      <w:r w:rsidR="00397C09">
        <w:rPr>
          <w:rFonts w:asciiTheme="minorHAnsi" w:hAnsiTheme="minorHAnsi" w:cstheme="minorHAnsi"/>
          <w:sz w:val="23"/>
          <w:szCs w:val="23"/>
        </w:rPr>
        <w:t xml:space="preserve">. </w:t>
      </w:r>
      <w:r>
        <w:rPr>
          <w:rFonts w:asciiTheme="minorHAnsi" w:hAnsiTheme="minorHAnsi" w:cstheme="minorHAnsi"/>
          <w:sz w:val="23"/>
          <w:szCs w:val="23"/>
        </w:rPr>
        <w:t xml:space="preserve">Software development licence </w:t>
      </w:r>
      <w:r w:rsidR="00397C09">
        <w:rPr>
          <w:rFonts w:asciiTheme="minorHAnsi" w:hAnsiTheme="minorHAnsi" w:cstheme="minorHAnsi"/>
          <w:sz w:val="23"/>
          <w:szCs w:val="23"/>
        </w:rPr>
        <w:t xml:space="preserve">costs amounted to </w:t>
      </w:r>
      <w:r>
        <w:rPr>
          <w:rFonts w:asciiTheme="minorHAnsi" w:hAnsiTheme="minorHAnsi" w:cstheme="minorHAnsi"/>
          <w:sz w:val="23"/>
          <w:szCs w:val="23"/>
        </w:rPr>
        <w:t>3</w:t>
      </w:r>
      <w:r w:rsidR="00397C09">
        <w:rPr>
          <w:rFonts w:asciiTheme="minorHAnsi" w:hAnsiTheme="minorHAnsi" w:cstheme="minorHAnsi"/>
          <w:sz w:val="23"/>
          <w:szCs w:val="23"/>
        </w:rPr>
        <w:t> </w:t>
      </w:r>
      <w:r>
        <w:rPr>
          <w:rFonts w:asciiTheme="minorHAnsi" w:hAnsiTheme="minorHAnsi" w:cstheme="minorHAnsi"/>
          <w:sz w:val="23"/>
          <w:szCs w:val="23"/>
        </w:rPr>
        <w:t>3</w:t>
      </w:r>
      <w:r w:rsidR="00397C09">
        <w:rPr>
          <w:rFonts w:asciiTheme="minorHAnsi" w:hAnsiTheme="minorHAnsi" w:cstheme="minorHAnsi"/>
          <w:sz w:val="23"/>
          <w:szCs w:val="23"/>
        </w:rPr>
        <w:t>23</w:t>
      </w:r>
      <w:r>
        <w:rPr>
          <w:rFonts w:asciiTheme="minorHAnsi" w:hAnsiTheme="minorHAnsi" w:cstheme="minorHAnsi"/>
          <w:sz w:val="23"/>
          <w:szCs w:val="23"/>
        </w:rPr>
        <w:t xml:space="preserve"> CHF</w:t>
      </w:r>
      <w:r w:rsidR="00397C09">
        <w:rPr>
          <w:rFonts w:asciiTheme="minorHAnsi" w:hAnsiTheme="minorHAnsi" w:cstheme="minorHAnsi"/>
          <w:sz w:val="23"/>
          <w:szCs w:val="23"/>
        </w:rPr>
        <w:t>.</w:t>
      </w:r>
    </w:p>
    <w:p w14:paraId="42FC3E74" w14:textId="73280572" w:rsidR="00EA198F" w:rsidRPr="00EA198F" w:rsidRDefault="00EA198F" w:rsidP="00EB06D4">
      <w:pPr>
        <w:jc w:val="both"/>
        <w:rPr>
          <w:rFonts w:asciiTheme="minorHAnsi" w:hAnsiTheme="minorHAnsi" w:cstheme="minorHAnsi"/>
          <w:i/>
          <w:iCs/>
          <w:sz w:val="23"/>
          <w:szCs w:val="23"/>
        </w:rPr>
      </w:pPr>
      <w:r w:rsidRPr="00EA198F">
        <w:rPr>
          <w:rFonts w:asciiTheme="minorHAnsi" w:hAnsiTheme="minorHAnsi" w:cstheme="minorHAnsi"/>
          <w:i/>
          <w:iCs/>
          <w:sz w:val="23"/>
          <w:szCs w:val="23"/>
        </w:rPr>
        <w:t xml:space="preserve">Financial </w:t>
      </w:r>
      <w:r w:rsidR="00272F94">
        <w:rPr>
          <w:rFonts w:asciiTheme="minorHAnsi" w:hAnsiTheme="minorHAnsi" w:cstheme="minorHAnsi"/>
          <w:i/>
          <w:iCs/>
          <w:sz w:val="23"/>
          <w:szCs w:val="23"/>
        </w:rPr>
        <w:t>impact</w:t>
      </w:r>
      <w:r w:rsidRPr="00EA198F">
        <w:rPr>
          <w:rFonts w:asciiTheme="minorHAnsi" w:hAnsiTheme="minorHAnsi" w:cstheme="minorHAnsi"/>
          <w:i/>
          <w:iCs/>
          <w:sz w:val="23"/>
          <w:szCs w:val="23"/>
        </w:rPr>
        <w:t xml:space="preserve"> of WRC-23 decisions</w:t>
      </w:r>
      <w:r w:rsidR="00272F94">
        <w:rPr>
          <w:rFonts w:asciiTheme="minorHAnsi" w:hAnsiTheme="minorHAnsi" w:cstheme="minorHAnsi"/>
          <w:i/>
          <w:iCs/>
          <w:sz w:val="23"/>
          <w:szCs w:val="23"/>
        </w:rPr>
        <w:t xml:space="preserve"> in terms of space software updates</w:t>
      </w:r>
    </w:p>
    <w:p w14:paraId="054492AC" w14:textId="48C7D7A6" w:rsidR="00F2316C" w:rsidRDefault="00ED0163" w:rsidP="00EB06D4">
      <w:pPr>
        <w:jc w:val="both"/>
        <w:rPr>
          <w:rFonts w:asciiTheme="minorHAnsi" w:hAnsiTheme="minorHAnsi" w:cstheme="minorHAnsi"/>
          <w:sz w:val="23"/>
          <w:szCs w:val="23"/>
        </w:rPr>
      </w:pPr>
      <w:r>
        <w:rPr>
          <w:rFonts w:asciiTheme="minorHAnsi" w:hAnsiTheme="minorHAnsi" w:cstheme="minorHAnsi"/>
          <w:sz w:val="23"/>
          <w:szCs w:val="23"/>
        </w:rPr>
        <w:t>As indicated in Council</w:t>
      </w:r>
      <w:r w:rsidR="00EB06D4">
        <w:rPr>
          <w:rFonts w:asciiTheme="minorHAnsi" w:hAnsiTheme="minorHAnsi" w:cstheme="minorHAnsi"/>
          <w:sz w:val="23"/>
          <w:szCs w:val="23"/>
        </w:rPr>
        <w:t xml:space="preserve"> </w:t>
      </w:r>
      <w:r w:rsidR="00EB06D4" w:rsidRPr="00EB06D4">
        <w:rPr>
          <w:rFonts w:asciiTheme="minorHAnsi" w:hAnsiTheme="minorHAnsi" w:cstheme="minorHAnsi"/>
          <w:sz w:val="23"/>
          <w:szCs w:val="23"/>
        </w:rPr>
        <w:t xml:space="preserve">Document </w:t>
      </w:r>
      <w:hyperlink r:id="rId29" w:history="1">
        <w:r w:rsidRPr="00ED0163">
          <w:rPr>
            <w:rStyle w:val="Hyperlink"/>
            <w:rFonts w:asciiTheme="minorHAnsi" w:hAnsiTheme="minorHAnsi" w:cstheme="minorHAnsi"/>
            <w:sz w:val="23"/>
            <w:szCs w:val="23"/>
          </w:rPr>
          <w:t>C24/63</w:t>
        </w:r>
      </w:hyperlink>
      <w:r>
        <w:rPr>
          <w:rFonts w:asciiTheme="minorHAnsi" w:hAnsiTheme="minorHAnsi" w:cstheme="minorHAnsi"/>
          <w:sz w:val="23"/>
          <w:szCs w:val="23"/>
        </w:rPr>
        <w:t xml:space="preserve">, </w:t>
      </w:r>
      <w:r w:rsidR="00F2316C">
        <w:rPr>
          <w:rFonts w:asciiTheme="minorHAnsi" w:hAnsiTheme="minorHAnsi" w:cstheme="minorHAnsi"/>
          <w:sz w:val="23"/>
          <w:szCs w:val="23"/>
        </w:rPr>
        <w:t xml:space="preserve">the WRC-23 decisions require space software updates to be implemented. The following table provides an estimate of the costs related to each agenda item. </w:t>
      </w:r>
    </w:p>
    <w:p w14:paraId="01A04820" w14:textId="77777777" w:rsidR="00EB06D4" w:rsidRDefault="00EB06D4" w:rsidP="00EB06D4">
      <w:pPr>
        <w:jc w:val="both"/>
        <w:rPr>
          <w:rFonts w:asciiTheme="minorHAnsi" w:hAnsiTheme="minorHAnsi" w:cstheme="minorHAnsi"/>
          <w:sz w:val="23"/>
          <w:szCs w:val="23"/>
        </w:rPr>
      </w:pPr>
    </w:p>
    <w:tbl>
      <w:tblPr>
        <w:tblW w:w="87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4"/>
        <w:gridCol w:w="1500"/>
      </w:tblGrid>
      <w:tr w:rsidR="00F2316C" w:rsidRPr="00A15101" w14:paraId="07A4A371" w14:textId="77777777" w:rsidTr="0035493E">
        <w:trPr>
          <w:cantSplit/>
          <w:tblHeader/>
        </w:trPr>
        <w:tc>
          <w:tcPr>
            <w:tcW w:w="7224" w:type="dxa"/>
            <w:shd w:val="clear" w:color="auto" w:fill="auto"/>
            <w:vAlign w:val="center"/>
            <w:hideMark/>
          </w:tcPr>
          <w:p w14:paraId="7C006A82" w14:textId="77777777" w:rsidR="00F2316C" w:rsidRPr="00BC2C8E" w:rsidRDefault="00F2316C" w:rsidP="0035493E">
            <w:pPr>
              <w:pStyle w:val="Tablehead"/>
              <w:rPr>
                <w:lang w:eastAsia="en-GB"/>
              </w:rPr>
            </w:pPr>
            <w:r w:rsidRPr="00BC2C8E">
              <w:rPr>
                <w:lang w:eastAsia="en-GB"/>
              </w:rPr>
              <w:t>WRC-23/Final Acts Reference and Description</w:t>
            </w:r>
          </w:p>
        </w:tc>
        <w:tc>
          <w:tcPr>
            <w:tcW w:w="1500" w:type="dxa"/>
            <w:shd w:val="clear" w:color="auto" w:fill="auto"/>
            <w:vAlign w:val="center"/>
            <w:hideMark/>
          </w:tcPr>
          <w:p w14:paraId="3702F603" w14:textId="77777777" w:rsidR="00F2316C" w:rsidRPr="00A15101" w:rsidRDefault="00F2316C" w:rsidP="0035493E">
            <w:pPr>
              <w:pStyle w:val="Tablehead"/>
              <w:rPr>
                <w:lang w:eastAsia="en-GB"/>
              </w:rPr>
            </w:pPr>
            <w:r w:rsidRPr="00A15101">
              <w:rPr>
                <w:lang w:eastAsia="en-GB"/>
              </w:rPr>
              <w:t>CHF</w:t>
            </w:r>
          </w:p>
        </w:tc>
      </w:tr>
      <w:tr w:rsidR="00F2316C" w:rsidRPr="00A15101" w14:paraId="72780901" w14:textId="77777777" w:rsidTr="0035493E">
        <w:trPr>
          <w:cantSplit/>
        </w:trPr>
        <w:tc>
          <w:tcPr>
            <w:tcW w:w="7224" w:type="dxa"/>
            <w:shd w:val="clear" w:color="auto" w:fill="auto"/>
            <w:vAlign w:val="center"/>
            <w:hideMark/>
          </w:tcPr>
          <w:p w14:paraId="606256A3" w14:textId="77777777" w:rsidR="00F2316C" w:rsidRPr="00A15101" w:rsidRDefault="00F2316C" w:rsidP="0035493E">
            <w:pPr>
              <w:pStyle w:val="Tabletext"/>
              <w:rPr>
                <w:lang w:eastAsia="en-GB"/>
              </w:rPr>
            </w:pPr>
            <w:r w:rsidRPr="00A15101">
              <w:rPr>
                <w:lang w:eastAsia="en-GB"/>
              </w:rPr>
              <w:t xml:space="preserve">Res </w:t>
            </w:r>
            <w:r w:rsidRPr="0035493E">
              <w:rPr>
                <w:b/>
                <w:bCs/>
                <w:lang w:eastAsia="en-GB"/>
              </w:rPr>
              <w:t>406 (WRC-23)</w:t>
            </w:r>
            <w:r w:rsidRPr="00A15101">
              <w:rPr>
                <w:lang w:eastAsia="en-GB"/>
              </w:rPr>
              <w:t>: AMS(R) service in band 117.975-137 MHz</w:t>
            </w:r>
          </w:p>
        </w:tc>
        <w:tc>
          <w:tcPr>
            <w:tcW w:w="1500" w:type="dxa"/>
            <w:shd w:val="clear" w:color="auto" w:fill="auto"/>
            <w:vAlign w:val="center"/>
            <w:hideMark/>
          </w:tcPr>
          <w:p w14:paraId="37A28FEB" w14:textId="6F22F166" w:rsidR="00F2316C" w:rsidRPr="00A15101" w:rsidRDefault="00F2316C" w:rsidP="0035493E">
            <w:pPr>
              <w:pStyle w:val="Tabletext"/>
              <w:jc w:val="center"/>
              <w:rPr>
                <w:lang w:eastAsia="en-GB"/>
              </w:rPr>
            </w:pPr>
            <w:r w:rsidRPr="00A15101">
              <w:rPr>
                <w:lang w:eastAsia="en-GB"/>
              </w:rPr>
              <w:t>43</w:t>
            </w:r>
            <w:r w:rsidR="0035493E">
              <w:rPr>
                <w:lang w:eastAsia="en-GB"/>
              </w:rPr>
              <w:t> </w:t>
            </w:r>
            <w:r w:rsidRPr="00A15101">
              <w:rPr>
                <w:lang w:eastAsia="en-GB"/>
              </w:rPr>
              <w:t>821.00</w:t>
            </w:r>
          </w:p>
        </w:tc>
      </w:tr>
      <w:tr w:rsidR="00F2316C" w:rsidRPr="00A15101" w14:paraId="296B4D61" w14:textId="77777777" w:rsidTr="0035493E">
        <w:trPr>
          <w:cantSplit/>
        </w:trPr>
        <w:tc>
          <w:tcPr>
            <w:tcW w:w="7224" w:type="dxa"/>
            <w:shd w:val="clear" w:color="auto" w:fill="auto"/>
            <w:vAlign w:val="center"/>
            <w:hideMark/>
          </w:tcPr>
          <w:p w14:paraId="01FE5504" w14:textId="77777777" w:rsidR="00F2316C" w:rsidRPr="00A15101" w:rsidRDefault="00F2316C" w:rsidP="0035493E">
            <w:pPr>
              <w:pStyle w:val="Tabletext"/>
              <w:rPr>
                <w:lang w:eastAsia="en-GB"/>
              </w:rPr>
            </w:pPr>
            <w:r w:rsidRPr="00A15101">
              <w:rPr>
                <w:lang w:eastAsia="en-GB"/>
              </w:rPr>
              <w:t xml:space="preserve">Res </w:t>
            </w:r>
            <w:r w:rsidRPr="0035493E">
              <w:rPr>
                <w:b/>
                <w:bCs/>
                <w:lang w:eastAsia="en-GB"/>
              </w:rPr>
              <w:t>678 (WRC-23)</w:t>
            </w:r>
            <w:r w:rsidRPr="00A15101">
              <w:rPr>
                <w:lang w:eastAsia="en-GB"/>
              </w:rPr>
              <w:t>: Space research service in the frequency band 14.8-15.35 GHz</w:t>
            </w:r>
          </w:p>
        </w:tc>
        <w:tc>
          <w:tcPr>
            <w:tcW w:w="1500" w:type="dxa"/>
            <w:shd w:val="clear" w:color="auto" w:fill="auto"/>
            <w:vAlign w:val="center"/>
            <w:hideMark/>
          </w:tcPr>
          <w:p w14:paraId="1510326D" w14:textId="02F74617" w:rsidR="00F2316C" w:rsidRPr="00A15101" w:rsidRDefault="00F2316C" w:rsidP="0035493E">
            <w:pPr>
              <w:pStyle w:val="Tabletext"/>
              <w:jc w:val="center"/>
              <w:rPr>
                <w:lang w:eastAsia="en-GB"/>
              </w:rPr>
            </w:pPr>
            <w:r w:rsidRPr="00A15101">
              <w:rPr>
                <w:lang w:eastAsia="en-GB"/>
              </w:rPr>
              <w:t>78</w:t>
            </w:r>
            <w:r w:rsidR="0035493E">
              <w:rPr>
                <w:lang w:eastAsia="en-GB"/>
              </w:rPr>
              <w:t> </w:t>
            </w:r>
            <w:r w:rsidRPr="00A15101">
              <w:rPr>
                <w:lang w:eastAsia="en-GB"/>
              </w:rPr>
              <w:t>877.80</w:t>
            </w:r>
          </w:p>
        </w:tc>
      </w:tr>
      <w:tr w:rsidR="00F2316C" w:rsidRPr="00A15101" w14:paraId="25E80694" w14:textId="77777777" w:rsidTr="0035493E">
        <w:trPr>
          <w:cantSplit/>
        </w:trPr>
        <w:tc>
          <w:tcPr>
            <w:tcW w:w="7224" w:type="dxa"/>
            <w:shd w:val="clear" w:color="auto" w:fill="auto"/>
            <w:vAlign w:val="center"/>
            <w:hideMark/>
          </w:tcPr>
          <w:p w14:paraId="14843B30" w14:textId="77777777" w:rsidR="00F2316C" w:rsidRPr="00A15101" w:rsidRDefault="00F2316C" w:rsidP="0035493E">
            <w:pPr>
              <w:pStyle w:val="Tabletext"/>
              <w:rPr>
                <w:lang w:eastAsia="en-GB"/>
              </w:rPr>
            </w:pPr>
            <w:r w:rsidRPr="00A15101">
              <w:rPr>
                <w:lang w:eastAsia="en-GB"/>
              </w:rPr>
              <w:t xml:space="preserve">Res </w:t>
            </w:r>
            <w:r w:rsidRPr="0035493E">
              <w:rPr>
                <w:b/>
                <w:bCs/>
                <w:lang w:eastAsia="en-GB"/>
              </w:rPr>
              <w:t>121 (WRC-23)</w:t>
            </w:r>
            <w:r w:rsidRPr="00A15101">
              <w:rPr>
                <w:lang w:eastAsia="en-GB"/>
              </w:rPr>
              <w:t>: AP</w:t>
            </w:r>
            <w:r w:rsidRPr="0035493E">
              <w:rPr>
                <w:b/>
                <w:bCs/>
                <w:lang w:eastAsia="en-GB"/>
              </w:rPr>
              <w:t>30B</w:t>
            </w:r>
            <w:r w:rsidRPr="00A15101">
              <w:rPr>
                <w:lang w:eastAsia="en-GB"/>
              </w:rPr>
              <w:t xml:space="preserve"> ESIM</w:t>
            </w:r>
          </w:p>
        </w:tc>
        <w:tc>
          <w:tcPr>
            <w:tcW w:w="1500" w:type="dxa"/>
            <w:shd w:val="clear" w:color="auto" w:fill="auto"/>
            <w:vAlign w:val="center"/>
            <w:hideMark/>
          </w:tcPr>
          <w:p w14:paraId="2FDF55B6" w14:textId="74CBE7FD" w:rsidR="00F2316C" w:rsidRPr="00A15101" w:rsidRDefault="00F2316C" w:rsidP="0035493E">
            <w:pPr>
              <w:pStyle w:val="Tabletext"/>
              <w:jc w:val="center"/>
              <w:rPr>
                <w:lang w:eastAsia="en-GB"/>
              </w:rPr>
            </w:pPr>
            <w:r w:rsidRPr="00A15101">
              <w:rPr>
                <w:lang w:eastAsia="en-GB"/>
              </w:rPr>
              <w:t>438</w:t>
            </w:r>
            <w:r w:rsidR="0035493E">
              <w:rPr>
                <w:lang w:eastAsia="en-GB"/>
              </w:rPr>
              <w:t> </w:t>
            </w:r>
            <w:r w:rsidRPr="00A15101">
              <w:rPr>
                <w:lang w:eastAsia="en-GB"/>
              </w:rPr>
              <w:t>210.00</w:t>
            </w:r>
          </w:p>
        </w:tc>
      </w:tr>
      <w:tr w:rsidR="00F2316C" w:rsidRPr="00A15101" w14:paraId="11BF2799" w14:textId="77777777" w:rsidTr="0035493E">
        <w:trPr>
          <w:cantSplit/>
        </w:trPr>
        <w:tc>
          <w:tcPr>
            <w:tcW w:w="7224" w:type="dxa"/>
            <w:shd w:val="clear" w:color="auto" w:fill="auto"/>
            <w:vAlign w:val="center"/>
            <w:hideMark/>
          </w:tcPr>
          <w:p w14:paraId="51511EFA" w14:textId="77777777" w:rsidR="00F2316C" w:rsidRPr="00A15101" w:rsidRDefault="00F2316C" w:rsidP="0035493E">
            <w:pPr>
              <w:pStyle w:val="Tabletext"/>
              <w:rPr>
                <w:lang w:eastAsia="en-GB"/>
              </w:rPr>
            </w:pPr>
            <w:r w:rsidRPr="00A15101">
              <w:rPr>
                <w:lang w:eastAsia="en-GB"/>
              </w:rPr>
              <w:t xml:space="preserve">Res </w:t>
            </w:r>
            <w:r w:rsidRPr="0035493E">
              <w:rPr>
                <w:b/>
                <w:bCs/>
                <w:lang w:eastAsia="en-GB"/>
              </w:rPr>
              <w:t>123 (WRC-23)</w:t>
            </w:r>
            <w:r w:rsidRPr="00A15101">
              <w:rPr>
                <w:lang w:eastAsia="en-GB"/>
              </w:rPr>
              <w:t>: NGSO ESIM</w:t>
            </w:r>
          </w:p>
        </w:tc>
        <w:tc>
          <w:tcPr>
            <w:tcW w:w="1500" w:type="dxa"/>
            <w:shd w:val="clear" w:color="auto" w:fill="auto"/>
            <w:vAlign w:val="center"/>
            <w:hideMark/>
          </w:tcPr>
          <w:p w14:paraId="301E340A" w14:textId="1DC7FB23" w:rsidR="00F2316C" w:rsidRPr="00A15101" w:rsidRDefault="00F2316C" w:rsidP="0035493E">
            <w:pPr>
              <w:pStyle w:val="Tabletext"/>
              <w:jc w:val="center"/>
              <w:rPr>
                <w:lang w:eastAsia="en-GB"/>
              </w:rPr>
            </w:pPr>
            <w:r w:rsidRPr="00A15101">
              <w:rPr>
                <w:lang w:eastAsia="en-GB"/>
              </w:rPr>
              <w:t>350</w:t>
            </w:r>
            <w:r w:rsidR="0035493E">
              <w:rPr>
                <w:lang w:eastAsia="en-GB"/>
              </w:rPr>
              <w:t> </w:t>
            </w:r>
            <w:r w:rsidRPr="00A15101">
              <w:rPr>
                <w:lang w:eastAsia="en-GB"/>
              </w:rPr>
              <w:t>568.00</w:t>
            </w:r>
          </w:p>
        </w:tc>
      </w:tr>
      <w:tr w:rsidR="00F2316C" w:rsidRPr="00A15101" w14:paraId="2A9F7BD5" w14:textId="77777777" w:rsidTr="0035493E">
        <w:trPr>
          <w:cantSplit/>
        </w:trPr>
        <w:tc>
          <w:tcPr>
            <w:tcW w:w="7224" w:type="dxa"/>
            <w:shd w:val="clear" w:color="auto" w:fill="auto"/>
            <w:vAlign w:val="center"/>
            <w:hideMark/>
          </w:tcPr>
          <w:p w14:paraId="6D5EC264" w14:textId="77777777" w:rsidR="00F2316C" w:rsidRPr="00A15101" w:rsidRDefault="00F2316C" w:rsidP="0035493E">
            <w:pPr>
              <w:pStyle w:val="Tabletext"/>
              <w:rPr>
                <w:lang w:eastAsia="en-GB"/>
              </w:rPr>
            </w:pPr>
            <w:r w:rsidRPr="00A15101">
              <w:rPr>
                <w:lang w:eastAsia="en-GB"/>
              </w:rPr>
              <w:t xml:space="preserve">Res </w:t>
            </w:r>
            <w:r w:rsidRPr="0035493E">
              <w:rPr>
                <w:b/>
                <w:bCs/>
                <w:lang w:eastAsia="en-GB"/>
              </w:rPr>
              <w:t>679 (WRC-23)</w:t>
            </w:r>
            <w:r w:rsidRPr="00A15101">
              <w:rPr>
                <w:lang w:eastAsia="en-GB"/>
              </w:rPr>
              <w:t>: Inter-satellite links: Protection of space and terrestrial services</w:t>
            </w:r>
          </w:p>
        </w:tc>
        <w:tc>
          <w:tcPr>
            <w:tcW w:w="1500" w:type="dxa"/>
            <w:shd w:val="clear" w:color="auto" w:fill="auto"/>
            <w:vAlign w:val="center"/>
            <w:hideMark/>
          </w:tcPr>
          <w:p w14:paraId="67545DCD" w14:textId="655C8C08" w:rsidR="00F2316C" w:rsidRPr="00A15101" w:rsidRDefault="00F2316C" w:rsidP="0035493E">
            <w:pPr>
              <w:pStyle w:val="Tabletext"/>
              <w:jc w:val="center"/>
              <w:rPr>
                <w:lang w:eastAsia="en-GB"/>
              </w:rPr>
            </w:pPr>
            <w:r w:rsidRPr="00A15101">
              <w:rPr>
                <w:lang w:eastAsia="en-GB"/>
              </w:rPr>
              <w:t>350</w:t>
            </w:r>
            <w:r w:rsidR="0035493E">
              <w:rPr>
                <w:lang w:eastAsia="en-GB"/>
              </w:rPr>
              <w:t> </w:t>
            </w:r>
            <w:r w:rsidRPr="00A15101">
              <w:rPr>
                <w:lang w:eastAsia="en-GB"/>
              </w:rPr>
              <w:t>568.00</w:t>
            </w:r>
          </w:p>
        </w:tc>
      </w:tr>
      <w:tr w:rsidR="00F2316C" w:rsidRPr="00A15101" w14:paraId="44F07C2A" w14:textId="77777777" w:rsidTr="0035493E">
        <w:trPr>
          <w:cantSplit/>
        </w:trPr>
        <w:tc>
          <w:tcPr>
            <w:tcW w:w="7224" w:type="dxa"/>
            <w:shd w:val="clear" w:color="auto" w:fill="auto"/>
            <w:vAlign w:val="center"/>
            <w:hideMark/>
          </w:tcPr>
          <w:p w14:paraId="435E659B" w14:textId="1E7E26D0" w:rsidR="00F2316C" w:rsidRPr="00A15101" w:rsidRDefault="00F2316C" w:rsidP="0035493E">
            <w:pPr>
              <w:pStyle w:val="Tabletext"/>
              <w:rPr>
                <w:lang w:eastAsia="en-GB"/>
              </w:rPr>
            </w:pPr>
            <w:r w:rsidRPr="00A15101">
              <w:rPr>
                <w:lang w:eastAsia="en-GB"/>
              </w:rPr>
              <w:t xml:space="preserve">Res </w:t>
            </w:r>
            <w:r w:rsidRPr="0035493E">
              <w:rPr>
                <w:b/>
                <w:bCs/>
                <w:lang w:eastAsia="en-GB"/>
              </w:rPr>
              <w:t>8 (WRC-23)</w:t>
            </w:r>
            <w:r w:rsidRPr="00A15101">
              <w:rPr>
                <w:lang w:eastAsia="en-GB"/>
              </w:rPr>
              <w:t xml:space="preserve">: Tolerances for certain orbital characteristics of </w:t>
            </w:r>
            <w:r w:rsidR="0035493E">
              <w:rPr>
                <w:lang w:eastAsia="en-GB"/>
              </w:rPr>
              <w:t>non-</w:t>
            </w:r>
            <w:r w:rsidRPr="00A15101">
              <w:rPr>
                <w:lang w:eastAsia="en-GB"/>
              </w:rPr>
              <w:t>GSO</w:t>
            </w:r>
          </w:p>
        </w:tc>
        <w:tc>
          <w:tcPr>
            <w:tcW w:w="1500" w:type="dxa"/>
            <w:shd w:val="clear" w:color="auto" w:fill="auto"/>
            <w:vAlign w:val="center"/>
            <w:hideMark/>
          </w:tcPr>
          <w:p w14:paraId="176CD33D" w14:textId="658FB0D6" w:rsidR="00F2316C" w:rsidRPr="00A15101" w:rsidRDefault="00F2316C" w:rsidP="0035493E">
            <w:pPr>
              <w:pStyle w:val="Tabletext"/>
              <w:jc w:val="center"/>
              <w:rPr>
                <w:lang w:eastAsia="en-GB"/>
              </w:rPr>
            </w:pPr>
            <w:r w:rsidRPr="00A15101">
              <w:rPr>
                <w:lang w:eastAsia="en-GB"/>
              </w:rPr>
              <w:t>262</w:t>
            </w:r>
            <w:r w:rsidR="0035493E">
              <w:rPr>
                <w:lang w:eastAsia="en-GB"/>
              </w:rPr>
              <w:t> </w:t>
            </w:r>
            <w:r w:rsidRPr="00A15101">
              <w:rPr>
                <w:lang w:eastAsia="en-GB"/>
              </w:rPr>
              <w:t>926.00</w:t>
            </w:r>
          </w:p>
        </w:tc>
      </w:tr>
      <w:tr w:rsidR="00F2316C" w:rsidRPr="00A15101" w14:paraId="2951B618" w14:textId="77777777" w:rsidTr="0035493E">
        <w:trPr>
          <w:cantSplit/>
        </w:trPr>
        <w:tc>
          <w:tcPr>
            <w:tcW w:w="7224" w:type="dxa"/>
            <w:shd w:val="clear" w:color="auto" w:fill="auto"/>
            <w:vAlign w:val="center"/>
            <w:hideMark/>
          </w:tcPr>
          <w:p w14:paraId="58D82927" w14:textId="77777777" w:rsidR="00F2316C" w:rsidRPr="00A15101" w:rsidRDefault="00F2316C" w:rsidP="0035493E">
            <w:pPr>
              <w:pStyle w:val="Tabletext"/>
              <w:rPr>
                <w:lang w:eastAsia="en-GB"/>
              </w:rPr>
            </w:pPr>
            <w:r w:rsidRPr="00A15101">
              <w:rPr>
                <w:lang w:eastAsia="en-GB"/>
              </w:rPr>
              <w:t>AI 7C (WRC-23): Protection of GSO MSS in 7/8 GHz and 20/30 GHz bands</w:t>
            </w:r>
          </w:p>
        </w:tc>
        <w:tc>
          <w:tcPr>
            <w:tcW w:w="1500" w:type="dxa"/>
            <w:shd w:val="clear" w:color="auto" w:fill="auto"/>
            <w:vAlign w:val="center"/>
            <w:hideMark/>
          </w:tcPr>
          <w:p w14:paraId="77AFAB76" w14:textId="4B6D6E64" w:rsidR="00F2316C" w:rsidRPr="00A15101" w:rsidRDefault="00F2316C" w:rsidP="0035493E">
            <w:pPr>
              <w:pStyle w:val="Tabletext"/>
              <w:jc w:val="center"/>
              <w:rPr>
                <w:lang w:eastAsia="en-GB"/>
              </w:rPr>
            </w:pPr>
            <w:r w:rsidRPr="00A15101">
              <w:rPr>
                <w:lang w:eastAsia="en-GB"/>
              </w:rPr>
              <w:t>43</w:t>
            </w:r>
            <w:r w:rsidR="0035493E">
              <w:rPr>
                <w:lang w:eastAsia="en-GB"/>
              </w:rPr>
              <w:t> </w:t>
            </w:r>
            <w:r w:rsidRPr="00A15101">
              <w:rPr>
                <w:lang w:eastAsia="en-GB"/>
              </w:rPr>
              <w:t>821.00</w:t>
            </w:r>
          </w:p>
        </w:tc>
      </w:tr>
      <w:tr w:rsidR="00F2316C" w:rsidRPr="00A15101" w14:paraId="0D7C7AF6" w14:textId="77777777" w:rsidTr="0035493E">
        <w:trPr>
          <w:cantSplit/>
        </w:trPr>
        <w:tc>
          <w:tcPr>
            <w:tcW w:w="7224" w:type="dxa"/>
            <w:shd w:val="clear" w:color="auto" w:fill="auto"/>
            <w:vAlign w:val="center"/>
            <w:hideMark/>
          </w:tcPr>
          <w:p w14:paraId="3EC383AC" w14:textId="77777777" w:rsidR="00F2316C" w:rsidRPr="00A15101" w:rsidRDefault="00F2316C" w:rsidP="0035493E">
            <w:pPr>
              <w:pStyle w:val="Tabletext"/>
              <w:rPr>
                <w:lang w:eastAsia="en-GB"/>
              </w:rPr>
            </w:pPr>
            <w:r w:rsidRPr="00A15101">
              <w:rPr>
                <w:lang w:eastAsia="en-GB"/>
              </w:rPr>
              <w:t>AI 7D2 (WRC-23): RR AP</w:t>
            </w:r>
            <w:r w:rsidRPr="0035493E">
              <w:rPr>
                <w:b/>
                <w:bCs/>
                <w:lang w:eastAsia="en-GB"/>
              </w:rPr>
              <w:t>4</w:t>
            </w:r>
            <w:r w:rsidRPr="00A15101">
              <w:rPr>
                <w:lang w:eastAsia="en-GB"/>
              </w:rPr>
              <w:t xml:space="preserve"> parameters for Rec ITU-R S.1503 updates</w:t>
            </w:r>
          </w:p>
        </w:tc>
        <w:tc>
          <w:tcPr>
            <w:tcW w:w="1500" w:type="dxa"/>
            <w:shd w:val="clear" w:color="auto" w:fill="auto"/>
            <w:vAlign w:val="center"/>
            <w:hideMark/>
          </w:tcPr>
          <w:p w14:paraId="6D9F25DD" w14:textId="2B90F9BC" w:rsidR="00F2316C" w:rsidRPr="00A15101" w:rsidRDefault="00F2316C" w:rsidP="0035493E">
            <w:pPr>
              <w:pStyle w:val="Tabletext"/>
              <w:jc w:val="center"/>
              <w:rPr>
                <w:lang w:eastAsia="en-GB"/>
              </w:rPr>
            </w:pPr>
            <w:r w:rsidRPr="00A15101">
              <w:rPr>
                <w:lang w:eastAsia="en-GB"/>
              </w:rPr>
              <w:t>35</w:t>
            </w:r>
            <w:r w:rsidR="0035493E">
              <w:rPr>
                <w:lang w:eastAsia="en-GB"/>
              </w:rPr>
              <w:t> </w:t>
            </w:r>
            <w:r w:rsidRPr="00A15101">
              <w:rPr>
                <w:lang w:eastAsia="en-GB"/>
              </w:rPr>
              <w:t>056.80</w:t>
            </w:r>
          </w:p>
        </w:tc>
      </w:tr>
      <w:tr w:rsidR="00F2316C" w:rsidRPr="00A15101" w14:paraId="7055435F" w14:textId="77777777" w:rsidTr="0035493E">
        <w:trPr>
          <w:cantSplit/>
        </w:trPr>
        <w:tc>
          <w:tcPr>
            <w:tcW w:w="7224" w:type="dxa"/>
            <w:shd w:val="clear" w:color="auto" w:fill="auto"/>
            <w:vAlign w:val="center"/>
            <w:hideMark/>
          </w:tcPr>
          <w:p w14:paraId="7B85E397" w14:textId="77777777" w:rsidR="00F2316C" w:rsidRPr="00A15101" w:rsidRDefault="00F2316C" w:rsidP="0035493E">
            <w:pPr>
              <w:pStyle w:val="Tabletext"/>
              <w:rPr>
                <w:lang w:eastAsia="en-GB"/>
              </w:rPr>
            </w:pPr>
            <w:r w:rsidRPr="00A15101">
              <w:rPr>
                <w:lang w:eastAsia="en-GB"/>
              </w:rPr>
              <w:t>AI 7D3 (WRC-23): BIU and BBIU reminders</w:t>
            </w:r>
          </w:p>
        </w:tc>
        <w:tc>
          <w:tcPr>
            <w:tcW w:w="1500" w:type="dxa"/>
            <w:shd w:val="clear" w:color="auto" w:fill="auto"/>
            <w:vAlign w:val="center"/>
            <w:hideMark/>
          </w:tcPr>
          <w:p w14:paraId="5A7908D9" w14:textId="0FE5492A" w:rsidR="00F2316C" w:rsidRPr="00A15101" w:rsidRDefault="00F2316C" w:rsidP="0035493E">
            <w:pPr>
              <w:pStyle w:val="Tabletext"/>
              <w:jc w:val="center"/>
              <w:rPr>
                <w:lang w:eastAsia="en-GB"/>
              </w:rPr>
            </w:pPr>
            <w:r w:rsidRPr="00A15101">
              <w:rPr>
                <w:lang w:eastAsia="en-GB"/>
              </w:rPr>
              <w:t>43</w:t>
            </w:r>
            <w:r w:rsidR="0035493E">
              <w:rPr>
                <w:lang w:eastAsia="en-GB"/>
              </w:rPr>
              <w:t> </w:t>
            </w:r>
            <w:r w:rsidRPr="00A15101">
              <w:rPr>
                <w:lang w:eastAsia="en-GB"/>
              </w:rPr>
              <w:t>821.00</w:t>
            </w:r>
          </w:p>
        </w:tc>
      </w:tr>
      <w:tr w:rsidR="00F2316C" w:rsidRPr="00A15101" w14:paraId="65B9F3C7" w14:textId="77777777" w:rsidTr="0035493E">
        <w:trPr>
          <w:cantSplit/>
        </w:trPr>
        <w:tc>
          <w:tcPr>
            <w:tcW w:w="7224" w:type="dxa"/>
            <w:shd w:val="clear" w:color="auto" w:fill="auto"/>
            <w:vAlign w:val="center"/>
            <w:hideMark/>
          </w:tcPr>
          <w:p w14:paraId="12068BDA" w14:textId="77777777" w:rsidR="00F2316C" w:rsidRPr="00A15101" w:rsidRDefault="00F2316C" w:rsidP="0035493E">
            <w:pPr>
              <w:pStyle w:val="Tabletext"/>
              <w:rPr>
                <w:lang w:eastAsia="en-GB"/>
              </w:rPr>
            </w:pPr>
            <w:r w:rsidRPr="00A15101">
              <w:rPr>
                <w:lang w:eastAsia="en-GB"/>
              </w:rPr>
              <w:t xml:space="preserve">AI 7K (WRC-23): Changes to Attachment to Res </w:t>
            </w:r>
            <w:r w:rsidRPr="0035493E">
              <w:rPr>
                <w:b/>
                <w:bCs/>
                <w:lang w:eastAsia="en-GB"/>
              </w:rPr>
              <w:t>553</w:t>
            </w:r>
          </w:p>
        </w:tc>
        <w:tc>
          <w:tcPr>
            <w:tcW w:w="1500" w:type="dxa"/>
            <w:shd w:val="clear" w:color="auto" w:fill="auto"/>
            <w:vAlign w:val="center"/>
            <w:hideMark/>
          </w:tcPr>
          <w:p w14:paraId="202FD2E2" w14:textId="79E2A9A8" w:rsidR="00F2316C" w:rsidRPr="00A15101" w:rsidRDefault="00F2316C" w:rsidP="0035493E">
            <w:pPr>
              <w:pStyle w:val="Tabletext"/>
              <w:jc w:val="center"/>
              <w:rPr>
                <w:lang w:eastAsia="en-GB"/>
              </w:rPr>
            </w:pPr>
            <w:r w:rsidRPr="00A15101">
              <w:rPr>
                <w:lang w:eastAsia="en-GB"/>
              </w:rPr>
              <w:t>26</w:t>
            </w:r>
            <w:r w:rsidR="0035493E">
              <w:rPr>
                <w:lang w:eastAsia="en-GB"/>
              </w:rPr>
              <w:t> </w:t>
            </w:r>
            <w:r w:rsidRPr="00A15101">
              <w:rPr>
                <w:lang w:eastAsia="en-GB"/>
              </w:rPr>
              <w:t>292.60</w:t>
            </w:r>
          </w:p>
        </w:tc>
      </w:tr>
      <w:tr w:rsidR="00F2316C" w:rsidRPr="00A15101" w14:paraId="1A9F56FD" w14:textId="77777777" w:rsidTr="0035493E">
        <w:trPr>
          <w:cantSplit/>
        </w:trPr>
        <w:tc>
          <w:tcPr>
            <w:tcW w:w="7224" w:type="dxa"/>
            <w:shd w:val="clear" w:color="auto" w:fill="auto"/>
            <w:vAlign w:val="center"/>
            <w:hideMark/>
          </w:tcPr>
          <w:p w14:paraId="29CA04AB" w14:textId="77777777" w:rsidR="00F2316C" w:rsidRPr="00A15101" w:rsidRDefault="00F2316C" w:rsidP="0035493E">
            <w:pPr>
              <w:pStyle w:val="Tabletext"/>
              <w:rPr>
                <w:lang w:val="fr-FR" w:eastAsia="en-GB"/>
              </w:rPr>
            </w:pPr>
            <w:r w:rsidRPr="00A15101">
              <w:rPr>
                <w:lang w:val="fr-FR" w:eastAsia="en-GB"/>
              </w:rPr>
              <w:t xml:space="preserve">AI 9.1 (WRC-23): RR Article </w:t>
            </w:r>
            <w:r w:rsidRPr="0035493E">
              <w:rPr>
                <w:b/>
                <w:bCs/>
                <w:lang w:val="fr-FR" w:eastAsia="en-GB"/>
              </w:rPr>
              <w:t>21</w:t>
            </w:r>
            <w:r w:rsidRPr="00A15101">
              <w:rPr>
                <w:lang w:val="fr-FR" w:eastAsia="en-GB"/>
              </w:rPr>
              <w:t xml:space="preserve"> changes</w:t>
            </w:r>
          </w:p>
        </w:tc>
        <w:tc>
          <w:tcPr>
            <w:tcW w:w="1500" w:type="dxa"/>
            <w:shd w:val="clear" w:color="auto" w:fill="auto"/>
            <w:vAlign w:val="center"/>
            <w:hideMark/>
          </w:tcPr>
          <w:p w14:paraId="4621D2C3" w14:textId="1BC33B90" w:rsidR="00F2316C" w:rsidRPr="00A15101" w:rsidRDefault="00F2316C" w:rsidP="0035493E">
            <w:pPr>
              <w:pStyle w:val="Tabletext"/>
              <w:jc w:val="center"/>
              <w:rPr>
                <w:lang w:eastAsia="en-GB"/>
              </w:rPr>
            </w:pPr>
            <w:r w:rsidRPr="00A15101">
              <w:rPr>
                <w:lang w:eastAsia="en-GB"/>
              </w:rPr>
              <w:t>26</w:t>
            </w:r>
            <w:r w:rsidR="0035493E">
              <w:rPr>
                <w:lang w:eastAsia="en-GB"/>
              </w:rPr>
              <w:t> </w:t>
            </w:r>
            <w:r w:rsidRPr="00A15101">
              <w:rPr>
                <w:lang w:eastAsia="en-GB"/>
              </w:rPr>
              <w:t>292.60</w:t>
            </w:r>
          </w:p>
        </w:tc>
      </w:tr>
      <w:tr w:rsidR="00F2316C" w:rsidRPr="00A15101" w14:paraId="6C742BA9" w14:textId="77777777" w:rsidTr="0035493E">
        <w:trPr>
          <w:cantSplit/>
        </w:trPr>
        <w:tc>
          <w:tcPr>
            <w:tcW w:w="7224" w:type="dxa"/>
            <w:shd w:val="clear" w:color="auto" w:fill="auto"/>
            <w:vAlign w:val="center"/>
            <w:hideMark/>
          </w:tcPr>
          <w:p w14:paraId="6DD8DAB6" w14:textId="1E2ED110" w:rsidR="00F2316C" w:rsidRPr="00A15101" w:rsidRDefault="00F2316C" w:rsidP="0035493E">
            <w:pPr>
              <w:pStyle w:val="Tabletext"/>
              <w:rPr>
                <w:lang w:eastAsia="en-GB"/>
              </w:rPr>
            </w:pPr>
            <w:r w:rsidRPr="00A15101">
              <w:rPr>
                <w:lang w:eastAsia="en-GB"/>
              </w:rPr>
              <w:t>AI 9.1</w:t>
            </w:r>
            <w:r w:rsidR="0035493E">
              <w:rPr>
                <w:lang w:eastAsia="en-GB"/>
              </w:rPr>
              <w:t>-</w:t>
            </w:r>
            <w:r w:rsidRPr="00A15101">
              <w:rPr>
                <w:lang w:eastAsia="en-GB"/>
              </w:rPr>
              <w:t>d</w:t>
            </w:r>
            <w:r w:rsidR="0035493E">
              <w:rPr>
                <w:lang w:eastAsia="en-GB"/>
              </w:rPr>
              <w:t>)</w:t>
            </w:r>
            <w:r w:rsidRPr="00A15101">
              <w:rPr>
                <w:lang w:eastAsia="en-GB"/>
              </w:rPr>
              <w:t xml:space="preserve"> (WRC-23): Protection of EESS (passive) in band 36-37 GHz</w:t>
            </w:r>
          </w:p>
        </w:tc>
        <w:tc>
          <w:tcPr>
            <w:tcW w:w="1500" w:type="dxa"/>
            <w:shd w:val="clear" w:color="auto" w:fill="auto"/>
            <w:vAlign w:val="center"/>
            <w:hideMark/>
          </w:tcPr>
          <w:p w14:paraId="334B57CD" w14:textId="05372490" w:rsidR="00F2316C" w:rsidRPr="00A15101" w:rsidRDefault="00F2316C" w:rsidP="0035493E">
            <w:pPr>
              <w:pStyle w:val="Tabletext"/>
              <w:jc w:val="center"/>
              <w:rPr>
                <w:lang w:eastAsia="en-GB"/>
              </w:rPr>
            </w:pPr>
            <w:r w:rsidRPr="00A15101">
              <w:rPr>
                <w:lang w:eastAsia="en-GB"/>
              </w:rPr>
              <w:t>87</w:t>
            </w:r>
            <w:r w:rsidR="0035493E">
              <w:rPr>
                <w:lang w:eastAsia="en-GB"/>
              </w:rPr>
              <w:t> </w:t>
            </w:r>
            <w:r w:rsidRPr="00A15101">
              <w:rPr>
                <w:lang w:eastAsia="en-GB"/>
              </w:rPr>
              <w:t>642.00</w:t>
            </w:r>
          </w:p>
        </w:tc>
      </w:tr>
      <w:tr w:rsidR="00F2316C" w:rsidRPr="00A15101" w14:paraId="0839B9B5" w14:textId="77777777" w:rsidTr="0035493E">
        <w:trPr>
          <w:cantSplit/>
        </w:trPr>
        <w:tc>
          <w:tcPr>
            <w:tcW w:w="7224" w:type="dxa"/>
            <w:shd w:val="clear" w:color="auto" w:fill="auto"/>
            <w:vAlign w:val="center"/>
            <w:hideMark/>
          </w:tcPr>
          <w:p w14:paraId="3FBBEA94" w14:textId="77777777" w:rsidR="00F2316C" w:rsidRPr="00A15101" w:rsidRDefault="00F2316C" w:rsidP="0035493E">
            <w:pPr>
              <w:pStyle w:val="Tabletext"/>
              <w:rPr>
                <w:lang w:eastAsia="en-GB"/>
              </w:rPr>
            </w:pPr>
            <w:r w:rsidRPr="00A15101">
              <w:rPr>
                <w:lang w:eastAsia="en-GB"/>
              </w:rPr>
              <w:t>AI 9.3 (WRC-23): Changes to AP</w:t>
            </w:r>
            <w:r w:rsidRPr="00CC5CE1">
              <w:rPr>
                <w:b/>
                <w:bCs/>
                <w:lang w:eastAsia="en-GB"/>
              </w:rPr>
              <w:t>30B</w:t>
            </w:r>
            <w:r w:rsidRPr="00A15101">
              <w:rPr>
                <w:lang w:eastAsia="en-GB"/>
              </w:rPr>
              <w:t xml:space="preserve"> Art 6 and Art 8, plenary minutes</w:t>
            </w:r>
          </w:p>
        </w:tc>
        <w:tc>
          <w:tcPr>
            <w:tcW w:w="1500" w:type="dxa"/>
            <w:shd w:val="clear" w:color="auto" w:fill="auto"/>
            <w:vAlign w:val="center"/>
            <w:hideMark/>
          </w:tcPr>
          <w:p w14:paraId="27231718" w14:textId="2115D7BF" w:rsidR="00F2316C" w:rsidRPr="00A15101" w:rsidRDefault="00F2316C" w:rsidP="0035493E">
            <w:pPr>
              <w:pStyle w:val="Tabletext"/>
              <w:jc w:val="center"/>
              <w:rPr>
                <w:lang w:eastAsia="en-GB"/>
              </w:rPr>
            </w:pPr>
            <w:r w:rsidRPr="00A15101">
              <w:rPr>
                <w:lang w:eastAsia="en-GB"/>
              </w:rPr>
              <w:t>17</w:t>
            </w:r>
            <w:r w:rsidR="00CC5CE1">
              <w:rPr>
                <w:lang w:eastAsia="en-GB"/>
              </w:rPr>
              <w:t> </w:t>
            </w:r>
            <w:r w:rsidRPr="00A15101">
              <w:rPr>
                <w:lang w:eastAsia="en-GB"/>
              </w:rPr>
              <w:t>528.40</w:t>
            </w:r>
          </w:p>
        </w:tc>
      </w:tr>
      <w:tr w:rsidR="00F2316C" w:rsidRPr="00A15101" w14:paraId="5EC3F1A9" w14:textId="77777777" w:rsidTr="0035493E">
        <w:trPr>
          <w:cantSplit/>
        </w:trPr>
        <w:tc>
          <w:tcPr>
            <w:tcW w:w="7224" w:type="dxa"/>
            <w:shd w:val="clear" w:color="auto" w:fill="auto"/>
            <w:vAlign w:val="center"/>
            <w:hideMark/>
          </w:tcPr>
          <w:p w14:paraId="2995FAE5" w14:textId="77777777" w:rsidR="00F2316C" w:rsidRPr="00A15101" w:rsidRDefault="00F2316C" w:rsidP="0035493E">
            <w:pPr>
              <w:pStyle w:val="Tabletext"/>
              <w:rPr>
                <w:lang w:eastAsia="en-GB"/>
              </w:rPr>
            </w:pPr>
            <w:r w:rsidRPr="00A15101">
              <w:rPr>
                <w:lang w:eastAsia="en-GB"/>
              </w:rPr>
              <w:t>AI 7E (WRC-23): Changes to AP</w:t>
            </w:r>
            <w:r w:rsidRPr="00CC5CE1">
              <w:rPr>
                <w:b/>
                <w:bCs/>
                <w:lang w:eastAsia="en-GB"/>
              </w:rPr>
              <w:t>30B</w:t>
            </w:r>
            <w:r w:rsidRPr="00A15101">
              <w:rPr>
                <w:lang w:eastAsia="en-GB"/>
              </w:rPr>
              <w:t xml:space="preserve"> Art 7 and Art 10</w:t>
            </w:r>
          </w:p>
        </w:tc>
        <w:tc>
          <w:tcPr>
            <w:tcW w:w="1500" w:type="dxa"/>
            <w:shd w:val="clear" w:color="auto" w:fill="auto"/>
            <w:vAlign w:val="center"/>
            <w:hideMark/>
          </w:tcPr>
          <w:p w14:paraId="79C6E81F" w14:textId="224E1A25" w:rsidR="00F2316C" w:rsidRPr="00A15101" w:rsidRDefault="00F2316C" w:rsidP="0035493E">
            <w:pPr>
              <w:pStyle w:val="Tabletext"/>
              <w:jc w:val="center"/>
              <w:rPr>
                <w:lang w:eastAsia="en-GB"/>
              </w:rPr>
            </w:pPr>
            <w:r w:rsidRPr="00A15101">
              <w:rPr>
                <w:lang w:eastAsia="en-GB"/>
              </w:rPr>
              <w:t>175</w:t>
            </w:r>
            <w:r w:rsidR="00CC5CE1">
              <w:rPr>
                <w:lang w:eastAsia="en-GB"/>
              </w:rPr>
              <w:t> </w:t>
            </w:r>
            <w:r w:rsidRPr="00A15101">
              <w:rPr>
                <w:lang w:eastAsia="en-GB"/>
              </w:rPr>
              <w:t>284.00</w:t>
            </w:r>
          </w:p>
        </w:tc>
      </w:tr>
      <w:tr w:rsidR="00F2316C" w:rsidRPr="00A15101" w14:paraId="3592CC2C" w14:textId="77777777" w:rsidTr="0035493E">
        <w:trPr>
          <w:cantSplit/>
        </w:trPr>
        <w:tc>
          <w:tcPr>
            <w:tcW w:w="7224" w:type="dxa"/>
            <w:shd w:val="clear" w:color="auto" w:fill="auto"/>
            <w:vAlign w:val="center"/>
            <w:hideMark/>
          </w:tcPr>
          <w:p w14:paraId="1E1AB8BD" w14:textId="77777777" w:rsidR="00F2316C" w:rsidRPr="00A15101" w:rsidRDefault="00F2316C" w:rsidP="0035493E">
            <w:pPr>
              <w:pStyle w:val="Tabletext"/>
              <w:rPr>
                <w:lang w:eastAsia="en-GB"/>
              </w:rPr>
            </w:pPr>
            <w:r w:rsidRPr="00A15101">
              <w:rPr>
                <w:lang w:eastAsia="en-GB"/>
              </w:rPr>
              <w:t>AI 7F (WRC-23): Changes to AP</w:t>
            </w:r>
            <w:r w:rsidRPr="00CC5CE1">
              <w:rPr>
                <w:b/>
                <w:bCs/>
                <w:lang w:eastAsia="en-GB"/>
              </w:rPr>
              <w:t>30A</w:t>
            </w:r>
            <w:r w:rsidRPr="00A15101">
              <w:rPr>
                <w:lang w:eastAsia="en-GB"/>
              </w:rPr>
              <w:t xml:space="preserve"> Art 4 and AP</w:t>
            </w:r>
            <w:r w:rsidRPr="00CC5CE1">
              <w:rPr>
                <w:b/>
                <w:bCs/>
                <w:lang w:eastAsia="en-GB"/>
              </w:rPr>
              <w:t>30B</w:t>
            </w:r>
            <w:r w:rsidRPr="00A15101">
              <w:rPr>
                <w:lang w:eastAsia="en-GB"/>
              </w:rPr>
              <w:t xml:space="preserve"> Art 6</w:t>
            </w:r>
          </w:p>
        </w:tc>
        <w:tc>
          <w:tcPr>
            <w:tcW w:w="1500" w:type="dxa"/>
            <w:shd w:val="clear" w:color="auto" w:fill="auto"/>
            <w:vAlign w:val="center"/>
            <w:hideMark/>
          </w:tcPr>
          <w:p w14:paraId="022DE40F" w14:textId="251E7252" w:rsidR="00F2316C" w:rsidRPr="00A15101" w:rsidRDefault="00F2316C" w:rsidP="0035493E">
            <w:pPr>
              <w:pStyle w:val="Tabletext"/>
              <w:jc w:val="center"/>
              <w:rPr>
                <w:lang w:eastAsia="en-GB"/>
              </w:rPr>
            </w:pPr>
            <w:r w:rsidRPr="00A15101">
              <w:rPr>
                <w:lang w:eastAsia="en-GB"/>
              </w:rPr>
              <w:t>175</w:t>
            </w:r>
            <w:r w:rsidR="00CC5CE1">
              <w:rPr>
                <w:lang w:eastAsia="en-GB"/>
              </w:rPr>
              <w:t> </w:t>
            </w:r>
            <w:r w:rsidRPr="00A15101">
              <w:rPr>
                <w:lang w:eastAsia="en-GB"/>
              </w:rPr>
              <w:t>284.00</w:t>
            </w:r>
          </w:p>
        </w:tc>
      </w:tr>
      <w:tr w:rsidR="00F2316C" w:rsidRPr="00A15101" w14:paraId="091BACB9" w14:textId="77777777" w:rsidTr="0035493E">
        <w:trPr>
          <w:cantSplit/>
        </w:trPr>
        <w:tc>
          <w:tcPr>
            <w:tcW w:w="7224" w:type="dxa"/>
            <w:shd w:val="clear" w:color="auto" w:fill="auto"/>
            <w:vAlign w:val="center"/>
            <w:hideMark/>
          </w:tcPr>
          <w:p w14:paraId="5BAF7AB8" w14:textId="3079BAB6" w:rsidR="00F2316C" w:rsidRPr="00A15101" w:rsidRDefault="00F2316C" w:rsidP="0035493E">
            <w:pPr>
              <w:pStyle w:val="Tabletext"/>
              <w:rPr>
                <w:lang w:eastAsia="en-GB"/>
              </w:rPr>
            </w:pPr>
            <w:r w:rsidRPr="00A15101">
              <w:rPr>
                <w:lang w:eastAsia="en-GB"/>
              </w:rPr>
              <w:t xml:space="preserve">AI 7G (WRC-23): Change to Res </w:t>
            </w:r>
            <w:r w:rsidRPr="00CC5CE1">
              <w:rPr>
                <w:b/>
                <w:bCs/>
                <w:lang w:eastAsia="en-GB"/>
              </w:rPr>
              <w:t>770</w:t>
            </w:r>
            <w:r w:rsidRPr="00A15101">
              <w:rPr>
                <w:lang w:eastAsia="en-GB"/>
              </w:rPr>
              <w:t xml:space="preserve"> </w:t>
            </w:r>
            <w:r w:rsidR="00CC5CE1" w:rsidRPr="00A15101">
              <w:rPr>
                <w:lang w:eastAsia="en-GB"/>
              </w:rPr>
              <w:t xml:space="preserve">epfd </w:t>
            </w:r>
            <w:r w:rsidRPr="00A15101">
              <w:rPr>
                <w:lang w:eastAsia="en-GB"/>
              </w:rPr>
              <w:t>Validation software</w:t>
            </w:r>
          </w:p>
        </w:tc>
        <w:tc>
          <w:tcPr>
            <w:tcW w:w="1500" w:type="dxa"/>
            <w:shd w:val="clear" w:color="auto" w:fill="auto"/>
            <w:vAlign w:val="center"/>
            <w:hideMark/>
          </w:tcPr>
          <w:p w14:paraId="7603C14D" w14:textId="581A92BC" w:rsidR="00F2316C" w:rsidRPr="00A15101" w:rsidRDefault="00F2316C" w:rsidP="0035493E">
            <w:pPr>
              <w:pStyle w:val="Tabletext"/>
              <w:jc w:val="center"/>
              <w:rPr>
                <w:lang w:eastAsia="en-GB"/>
              </w:rPr>
            </w:pPr>
            <w:r w:rsidRPr="00A15101">
              <w:rPr>
                <w:lang w:eastAsia="en-GB"/>
              </w:rPr>
              <w:t>175</w:t>
            </w:r>
            <w:r w:rsidR="00CC5CE1">
              <w:rPr>
                <w:lang w:eastAsia="en-GB"/>
              </w:rPr>
              <w:t> </w:t>
            </w:r>
            <w:r w:rsidRPr="00A15101">
              <w:rPr>
                <w:lang w:eastAsia="en-GB"/>
              </w:rPr>
              <w:t>284.00</w:t>
            </w:r>
          </w:p>
        </w:tc>
      </w:tr>
      <w:tr w:rsidR="00F2316C" w:rsidRPr="00A15101" w14:paraId="66BF405F" w14:textId="77777777" w:rsidTr="0035493E">
        <w:trPr>
          <w:cantSplit/>
        </w:trPr>
        <w:tc>
          <w:tcPr>
            <w:tcW w:w="7224" w:type="dxa"/>
            <w:shd w:val="clear" w:color="auto" w:fill="auto"/>
            <w:vAlign w:val="center"/>
            <w:hideMark/>
          </w:tcPr>
          <w:p w14:paraId="05BDF187" w14:textId="77777777" w:rsidR="00F2316C" w:rsidRPr="00A15101" w:rsidRDefault="00F2316C" w:rsidP="0035493E">
            <w:pPr>
              <w:pStyle w:val="Tabletext"/>
              <w:rPr>
                <w:lang w:eastAsia="en-GB"/>
              </w:rPr>
            </w:pPr>
            <w:r w:rsidRPr="00A15101">
              <w:rPr>
                <w:lang w:eastAsia="en-GB"/>
              </w:rPr>
              <w:t xml:space="preserve">Res </w:t>
            </w:r>
            <w:r w:rsidRPr="00CC5CE1">
              <w:rPr>
                <w:b/>
                <w:bCs/>
                <w:lang w:eastAsia="en-GB"/>
              </w:rPr>
              <w:t>126 (WRC-23)</w:t>
            </w:r>
            <w:r w:rsidRPr="00A15101">
              <w:rPr>
                <w:lang w:eastAsia="en-GB"/>
              </w:rPr>
              <w:t>: Temporary measures in AP</w:t>
            </w:r>
            <w:r w:rsidRPr="00CC5CE1">
              <w:rPr>
                <w:b/>
                <w:bCs/>
                <w:lang w:eastAsia="en-GB"/>
              </w:rPr>
              <w:t>30B</w:t>
            </w:r>
          </w:p>
        </w:tc>
        <w:tc>
          <w:tcPr>
            <w:tcW w:w="1500" w:type="dxa"/>
            <w:shd w:val="clear" w:color="auto" w:fill="auto"/>
            <w:vAlign w:val="center"/>
            <w:hideMark/>
          </w:tcPr>
          <w:p w14:paraId="62E783FC" w14:textId="47B4E9B3" w:rsidR="00F2316C" w:rsidRPr="00A15101" w:rsidRDefault="00F2316C" w:rsidP="0035493E">
            <w:pPr>
              <w:pStyle w:val="Tabletext"/>
              <w:jc w:val="center"/>
              <w:rPr>
                <w:lang w:eastAsia="en-GB"/>
              </w:rPr>
            </w:pPr>
            <w:r w:rsidRPr="00A15101">
              <w:rPr>
                <w:lang w:eastAsia="en-GB"/>
              </w:rPr>
              <w:t>87</w:t>
            </w:r>
            <w:r w:rsidR="00CC5CE1">
              <w:rPr>
                <w:lang w:eastAsia="en-GB"/>
              </w:rPr>
              <w:t> </w:t>
            </w:r>
            <w:r w:rsidRPr="00A15101">
              <w:rPr>
                <w:lang w:eastAsia="en-GB"/>
              </w:rPr>
              <w:t>642.00</w:t>
            </w:r>
          </w:p>
        </w:tc>
      </w:tr>
      <w:tr w:rsidR="00F2316C" w:rsidRPr="00A15101" w14:paraId="1A21B9FB" w14:textId="77777777" w:rsidTr="0035493E">
        <w:trPr>
          <w:cantSplit/>
        </w:trPr>
        <w:tc>
          <w:tcPr>
            <w:tcW w:w="7224" w:type="dxa"/>
            <w:shd w:val="clear" w:color="auto" w:fill="auto"/>
            <w:vAlign w:val="center"/>
            <w:hideMark/>
          </w:tcPr>
          <w:p w14:paraId="521576F2" w14:textId="77777777" w:rsidR="00F2316C" w:rsidRPr="00A15101" w:rsidRDefault="00F2316C" w:rsidP="0035493E">
            <w:pPr>
              <w:pStyle w:val="Tabletext"/>
              <w:rPr>
                <w:lang w:eastAsia="en-GB"/>
              </w:rPr>
            </w:pPr>
            <w:r w:rsidRPr="00A15101">
              <w:rPr>
                <w:lang w:eastAsia="en-GB"/>
              </w:rPr>
              <w:t xml:space="preserve">Res </w:t>
            </w:r>
            <w:r w:rsidRPr="00CC5CE1">
              <w:rPr>
                <w:b/>
                <w:bCs/>
                <w:lang w:eastAsia="en-GB"/>
              </w:rPr>
              <w:t>676</w:t>
            </w:r>
            <w:r w:rsidRPr="00A15101">
              <w:rPr>
                <w:lang w:eastAsia="en-GB"/>
              </w:rPr>
              <w:t xml:space="preserve"> + AI 9.2 (WRC-23): Changes to 9.52.1 (unacceptable interference), RR</w:t>
            </w:r>
            <w:r w:rsidRPr="00CC5CE1">
              <w:rPr>
                <w:b/>
                <w:bCs/>
                <w:lang w:eastAsia="en-GB"/>
              </w:rPr>
              <w:t>21</w:t>
            </w:r>
            <w:r w:rsidRPr="00A15101">
              <w:rPr>
                <w:lang w:eastAsia="en-GB"/>
              </w:rPr>
              <w:t>, and improvements of BR processing</w:t>
            </w:r>
          </w:p>
        </w:tc>
        <w:tc>
          <w:tcPr>
            <w:tcW w:w="1500" w:type="dxa"/>
            <w:shd w:val="clear" w:color="auto" w:fill="auto"/>
            <w:vAlign w:val="center"/>
            <w:hideMark/>
          </w:tcPr>
          <w:p w14:paraId="1C80F41D" w14:textId="0E9755B0" w:rsidR="00F2316C" w:rsidRPr="00A15101" w:rsidRDefault="00F2316C" w:rsidP="0035493E">
            <w:pPr>
              <w:pStyle w:val="Tabletext"/>
              <w:jc w:val="center"/>
              <w:rPr>
                <w:lang w:eastAsia="en-GB"/>
              </w:rPr>
            </w:pPr>
            <w:r w:rsidRPr="00A15101">
              <w:rPr>
                <w:lang w:eastAsia="en-GB"/>
              </w:rPr>
              <w:t>87</w:t>
            </w:r>
            <w:r w:rsidR="00CC5CE1">
              <w:rPr>
                <w:lang w:eastAsia="en-GB"/>
              </w:rPr>
              <w:t> </w:t>
            </w:r>
            <w:r w:rsidRPr="00A15101">
              <w:rPr>
                <w:lang w:eastAsia="en-GB"/>
              </w:rPr>
              <w:t>642.00</w:t>
            </w:r>
          </w:p>
        </w:tc>
      </w:tr>
      <w:tr w:rsidR="00F2316C" w:rsidRPr="00A15101" w14:paraId="1776AEA1" w14:textId="77777777" w:rsidTr="0035493E">
        <w:trPr>
          <w:cantSplit/>
        </w:trPr>
        <w:tc>
          <w:tcPr>
            <w:tcW w:w="7224" w:type="dxa"/>
            <w:shd w:val="clear" w:color="auto" w:fill="auto"/>
            <w:vAlign w:val="center"/>
            <w:hideMark/>
          </w:tcPr>
          <w:p w14:paraId="1AE88390" w14:textId="77777777" w:rsidR="00F2316C" w:rsidRPr="00A15101" w:rsidRDefault="00F2316C" w:rsidP="0035493E">
            <w:pPr>
              <w:pStyle w:val="Tabletext"/>
              <w:rPr>
                <w:lang w:eastAsia="en-GB"/>
              </w:rPr>
            </w:pPr>
            <w:r w:rsidRPr="00A15101">
              <w:rPr>
                <w:lang w:eastAsia="en-GB"/>
              </w:rPr>
              <w:t xml:space="preserve">Res </w:t>
            </w:r>
            <w:r w:rsidRPr="00CC5CE1">
              <w:rPr>
                <w:b/>
                <w:bCs/>
                <w:lang w:eastAsia="en-GB"/>
              </w:rPr>
              <w:t>677 (WRC-23)</w:t>
            </w:r>
            <w:r w:rsidRPr="00A15101">
              <w:rPr>
                <w:lang w:eastAsia="en-GB"/>
              </w:rPr>
              <w:t>: EESS (active) for spaceborne radar sounders</w:t>
            </w:r>
          </w:p>
        </w:tc>
        <w:tc>
          <w:tcPr>
            <w:tcW w:w="1500" w:type="dxa"/>
            <w:shd w:val="clear" w:color="auto" w:fill="auto"/>
            <w:vAlign w:val="center"/>
            <w:hideMark/>
          </w:tcPr>
          <w:p w14:paraId="650BF9B0" w14:textId="6017DF25" w:rsidR="00F2316C" w:rsidRPr="00A15101" w:rsidRDefault="00F2316C" w:rsidP="0035493E">
            <w:pPr>
              <w:pStyle w:val="Tabletext"/>
              <w:jc w:val="center"/>
              <w:rPr>
                <w:lang w:eastAsia="en-GB"/>
              </w:rPr>
            </w:pPr>
            <w:r w:rsidRPr="00A15101">
              <w:rPr>
                <w:lang w:eastAsia="en-GB"/>
              </w:rPr>
              <w:t>148</w:t>
            </w:r>
            <w:r w:rsidR="00CC5CE1">
              <w:rPr>
                <w:lang w:eastAsia="en-GB"/>
              </w:rPr>
              <w:t> </w:t>
            </w:r>
            <w:r w:rsidRPr="00A15101">
              <w:rPr>
                <w:lang w:eastAsia="en-GB"/>
              </w:rPr>
              <w:t>991.40</w:t>
            </w:r>
          </w:p>
        </w:tc>
      </w:tr>
      <w:tr w:rsidR="00F2316C" w:rsidRPr="00A15101" w14:paraId="5F767D14" w14:textId="77777777" w:rsidTr="0035493E">
        <w:trPr>
          <w:cantSplit/>
        </w:trPr>
        <w:tc>
          <w:tcPr>
            <w:tcW w:w="7224" w:type="dxa"/>
            <w:shd w:val="clear" w:color="auto" w:fill="auto"/>
            <w:vAlign w:val="center"/>
            <w:hideMark/>
          </w:tcPr>
          <w:p w14:paraId="3F161A39" w14:textId="77777777" w:rsidR="00F2316C" w:rsidRPr="00A15101" w:rsidRDefault="00F2316C" w:rsidP="0035493E">
            <w:pPr>
              <w:pStyle w:val="Tabletext"/>
              <w:rPr>
                <w:lang w:eastAsia="en-GB"/>
              </w:rPr>
            </w:pPr>
            <w:r w:rsidRPr="00A15101">
              <w:rPr>
                <w:lang w:eastAsia="en-GB"/>
              </w:rPr>
              <w:t>AI 1.19 (WRC-23): FSS (space-to-Earth) in band 17.3-17.7 GHz in Region 2</w:t>
            </w:r>
          </w:p>
        </w:tc>
        <w:tc>
          <w:tcPr>
            <w:tcW w:w="1500" w:type="dxa"/>
            <w:shd w:val="clear" w:color="auto" w:fill="auto"/>
            <w:vAlign w:val="center"/>
            <w:hideMark/>
          </w:tcPr>
          <w:p w14:paraId="4DF8DE57" w14:textId="21A0A740" w:rsidR="00F2316C" w:rsidRPr="00A15101" w:rsidRDefault="00F2316C" w:rsidP="0035493E">
            <w:pPr>
              <w:pStyle w:val="Tabletext"/>
              <w:jc w:val="center"/>
              <w:rPr>
                <w:lang w:eastAsia="en-GB"/>
              </w:rPr>
            </w:pPr>
            <w:r w:rsidRPr="00A15101">
              <w:rPr>
                <w:lang w:eastAsia="en-GB"/>
              </w:rPr>
              <w:t>148</w:t>
            </w:r>
            <w:r w:rsidR="00CC5CE1">
              <w:rPr>
                <w:lang w:eastAsia="en-GB"/>
              </w:rPr>
              <w:t> </w:t>
            </w:r>
            <w:r w:rsidRPr="00A15101">
              <w:rPr>
                <w:lang w:eastAsia="en-GB"/>
              </w:rPr>
              <w:t>991.40</w:t>
            </w:r>
          </w:p>
        </w:tc>
      </w:tr>
      <w:tr w:rsidR="00F2316C" w:rsidRPr="00A15101" w14:paraId="4FA5495F" w14:textId="77777777" w:rsidTr="0035493E">
        <w:trPr>
          <w:cantSplit/>
        </w:trPr>
        <w:tc>
          <w:tcPr>
            <w:tcW w:w="7224" w:type="dxa"/>
            <w:shd w:val="clear" w:color="auto" w:fill="auto"/>
            <w:vAlign w:val="center"/>
            <w:hideMark/>
          </w:tcPr>
          <w:p w14:paraId="5FA9616C" w14:textId="7EF87CD9" w:rsidR="00F2316C" w:rsidRPr="00A15101" w:rsidRDefault="00F2316C" w:rsidP="0035493E">
            <w:pPr>
              <w:pStyle w:val="Tabletext"/>
              <w:rPr>
                <w:lang w:eastAsia="en-GB"/>
              </w:rPr>
            </w:pPr>
            <w:r w:rsidRPr="00A15101">
              <w:rPr>
                <w:lang w:eastAsia="en-GB"/>
              </w:rPr>
              <w:t xml:space="preserve">Res </w:t>
            </w:r>
            <w:r w:rsidRPr="00CC5CE1">
              <w:rPr>
                <w:b/>
                <w:bCs/>
                <w:lang w:eastAsia="en-GB"/>
              </w:rPr>
              <w:t>35 (Rev.WRC-23)</w:t>
            </w:r>
            <w:r w:rsidRPr="00A15101">
              <w:rPr>
                <w:lang w:eastAsia="en-GB"/>
              </w:rPr>
              <w:t>: NGSO BIU post-milestone procedure</w:t>
            </w:r>
          </w:p>
        </w:tc>
        <w:tc>
          <w:tcPr>
            <w:tcW w:w="1500" w:type="dxa"/>
            <w:shd w:val="clear" w:color="auto" w:fill="auto"/>
            <w:vAlign w:val="center"/>
            <w:hideMark/>
          </w:tcPr>
          <w:p w14:paraId="000B616D" w14:textId="5E18C1D1" w:rsidR="00F2316C" w:rsidRPr="00A15101" w:rsidRDefault="00F2316C" w:rsidP="0035493E">
            <w:pPr>
              <w:pStyle w:val="Tabletext"/>
              <w:jc w:val="center"/>
              <w:rPr>
                <w:lang w:eastAsia="en-GB"/>
              </w:rPr>
            </w:pPr>
            <w:r w:rsidRPr="00A15101">
              <w:rPr>
                <w:lang w:eastAsia="en-GB"/>
              </w:rPr>
              <w:t>175</w:t>
            </w:r>
            <w:r w:rsidR="00CC5CE1">
              <w:rPr>
                <w:lang w:eastAsia="en-GB"/>
              </w:rPr>
              <w:t> </w:t>
            </w:r>
            <w:r w:rsidRPr="00A15101">
              <w:rPr>
                <w:lang w:eastAsia="en-GB"/>
              </w:rPr>
              <w:t>284.00</w:t>
            </w:r>
          </w:p>
        </w:tc>
      </w:tr>
      <w:tr w:rsidR="00F2316C" w:rsidRPr="00CC5CE1" w14:paraId="3BF8635B" w14:textId="77777777" w:rsidTr="0035493E">
        <w:trPr>
          <w:cantSplit/>
        </w:trPr>
        <w:tc>
          <w:tcPr>
            <w:tcW w:w="7224" w:type="dxa"/>
            <w:shd w:val="clear" w:color="auto" w:fill="B6DDE8" w:themeFill="accent5" w:themeFillTint="66"/>
            <w:vAlign w:val="center"/>
            <w:hideMark/>
          </w:tcPr>
          <w:p w14:paraId="12FC92E3" w14:textId="5E1DC158" w:rsidR="00F2316C" w:rsidRPr="00CC5CE1" w:rsidRDefault="00F2316C" w:rsidP="00CC5CE1">
            <w:pPr>
              <w:pStyle w:val="Tabletext"/>
              <w:jc w:val="right"/>
              <w:rPr>
                <w:b/>
                <w:bCs/>
                <w:lang w:eastAsia="en-GB"/>
              </w:rPr>
            </w:pPr>
            <w:r w:rsidRPr="00CC5CE1">
              <w:rPr>
                <w:b/>
                <w:bCs/>
                <w:lang w:eastAsia="en-GB"/>
              </w:rPr>
              <w:t>Total</w:t>
            </w:r>
            <w:r w:rsidR="00CC5CE1">
              <w:rPr>
                <w:b/>
                <w:bCs/>
                <w:lang w:eastAsia="en-GB"/>
              </w:rPr>
              <w:t>:</w:t>
            </w:r>
          </w:p>
        </w:tc>
        <w:tc>
          <w:tcPr>
            <w:tcW w:w="1500" w:type="dxa"/>
            <w:shd w:val="clear" w:color="auto" w:fill="B6DDE8" w:themeFill="accent5" w:themeFillTint="66"/>
            <w:vAlign w:val="center"/>
            <w:hideMark/>
          </w:tcPr>
          <w:p w14:paraId="7E9BD99D" w14:textId="526A1B30" w:rsidR="00F2316C" w:rsidRPr="00CC5CE1" w:rsidRDefault="00F2316C" w:rsidP="0035493E">
            <w:pPr>
              <w:pStyle w:val="Tabletext"/>
              <w:jc w:val="center"/>
              <w:rPr>
                <w:b/>
                <w:bCs/>
                <w:lang w:eastAsia="en-GB"/>
              </w:rPr>
            </w:pPr>
            <w:r w:rsidRPr="00CC5CE1">
              <w:rPr>
                <w:b/>
                <w:bCs/>
                <w:lang w:eastAsia="en-GB"/>
              </w:rPr>
              <w:t>2</w:t>
            </w:r>
            <w:r w:rsidR="00CC5CE1">
              <w:rPr>
                <w:b/>
                <w:bCs/>
                <w:lang w:eastAsia="en-GB"/>
              </w:rPr>
              <w:t> </w:t>
            </w:r>
            <w:r w:rsidRPr="00CC5CE1">
              <w:rPr>
                <w:b/>
                <w:bCs/>
                <w:lang w:eastAsia="en-GB"/>
              </w:rPr>
              <w:t>979</w:t>
            </w:r>
            <w:r w:rsidR="00CC5CE1">
              <w:rPr>
                <w:b/>
                <w:bCs/>
                <w:lang w:eastAsia="en-GB"/>
              </w:rPr>
              <w:t> </w:t>
            </w:r>
            <w:r w:rsidRPr="00CC5CE1">
              <w:rPr>
                <w:b/>
                <w:bCs/>
                <w:lang w:eastAsia="en-GB"/>
              </w:rPr>
              <w:t>828.00</w:t>
            </w:r>
          </w:p>
        </w:tc>
      </w:tr>
    </w:tbl>
    <w:p w14:paraId="0B2CD0FF" w14:textId="77777777" w:rsidR="00F2316C" w:rsidRPr="00ED0163" w:rsidRDefault="00F2316C" w:rsidP="006250DC">
      <w:pPr>
        <w:pStyle w:val="Tablefin"/>
      </w:pPr>
    </w:p>
    <w:p w14:paraId="57498616" w14:textId="77777777" w:rsidR="00F40DDD" w:rsidRPr="00F40DDD" w:rsidRDefault="00F40DDD" w:rsidP="00F40DDD">
      <w:pPr>
        <w:rPr>
          <w:lang w:val="es-ES"/>
        </w:rPr>
      </w:pPr>
    </w:p>
    <w:p w14:paraId="2318E28F" w14:textId="77777777" w:rsidR="00F40DDD" w:rsidRPr="00F40DDD" w:rsidRDefault="00F40DDD" w:rsidP="00F40DDD">
      <w:pPr>
        <w:rPr>
          <w:lang w:val="es-ES"/>
        </w:rPr>
      </w:pPr>
    </w:p>
    <w:p w14:paraId="13C0EB48" w14:textId="77777777" w:rsidR="00F40DDD" w:rsidRPr="00F40DDD" w:rsidRDefault="00F40DDD" w:rsidP="00F40DDD">
      <w:pPr>
        <w:rPr>
          <w:lang w:val="es-ES"/>
        </w:rPr>
      </w:pPr>
    </w:p>
    <w:p w14:paraId="411604DA" w14:textId="77777777" w:rsidR="003E136F" w:rsidRDefault="003E136F">
      <w:pPr>
        <w:jc w:val="center"/>
      </w:pPr>
      <w:r>
        <w:t>______________</w:t>
      </w:r>
    </w:p>
    <w:sectPr w:rsidR="003E136F" w:rsidSect="00EF29D2">
      <w:pgSz w:w="11907" w:h="16834"/>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8CBB9" w14:textId="77777777" w:rsidR="005E4156" w:rsidRDefault="005E4156">
      <w:r>
        <w:separator/>
      </w:r>
    </w:p>
  </w:endnote>
  <w:endnote w:type="continuationSeparator" w:id="0">
    <w:p w14:paraId="77E3EBA6" w14:textId="77777777" w:rsidR="005E4156" w:rsidRDefault="005E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07402CB9" w14:textId="77777777" w:rsidTr="0042469C">
      <w:trPr>
        <w:jc w:val="center"/>
      </w:trPr>
      <w:tc>
        <w:tcPr>
          <w:tcW w:w="1803" w:type="dxa"/>
          <w:vAlign w:val="center"/>
        </w:tcPr>
        <w:p w14:paraId="727FD637" w14:textId="3F3F8725" w:rsidR="00EE49E8" w:rsidRDefault="00EE49E8" w:rsidP="00EE49E8">
          <w:pPr>
            <w:pStyle w:val="Header"/>
            <w:jc w:val="left"/>
            <w:rPr>
              <w:noProof/>
            </w:rPr>
          </w:pPr>
        </w:p>
      </w:tc>
      <w:tc>
        <w:tcPr>
          <w:tcW w:w="8261" w:type="dxa"/>
        </w:tcPr>
        <w:p w14:paraId="2D49E76E" w14:textId="1EFD3857" w:rsidR="00EE49E8" w:rsidRPr="00BA3A51" w:rsidRDefault="00EE49E8" w:rsidP="00A52C84">
          <w:pPr>
            <w:pStyle w:val="Header"/>
            <w:tabs>
              <w:tab w:val="left" w:pos="6028"/>
              <w:tab w:val="right" w:pos="8505"/>
              <w:tab w:val="right" w:pos="9639"/>
            </w:tabs>
            <w:jc w:val="left"/>
            <w:rPr>
              <w:rFonts w:ascii="Arial" w:hAnsi="Arial" w:cs="Arial"/>
              <w:b/>
              <w:bCs/>
              <w:szCs w:val="18"/>
              <w:lang w:val="fr-CH"/>
            </w:rPr>
          </w:pPr>
          <w:r w:rsidRPr="005C13D4">
            <w:rPr>
              <w:bCs/>
              <w:lang w:val="fr-CH"/>
            </w:rPr>
            <w:tab/>
          </w:r>
          <w:r w:rsidR="00875916">
            <w:rPr>
              <w:bCs/>
              <w:lang w:val="fr-CH"/>
            </w:rPr>
            <w:t>EG-DEC482</w:t>
          </w:r>
          <w:r w:rsidR="00875916" w:rsidRPr="00BA3A51">
            <w:rPr>
              <w:bCs/>
              <w:lang w:val="fr-CH"/>
            </w:rPr>
            <w:t>-</w:t>
          </w:r>
          <w:r w:rsidR="00F40DDD">
            <w:rPr>
              <w:bCs/>
              <w:lang w:val="fr-CH"/>
            </w:rPr>
            <w:t>2</w:t>
          </w:r>
          <w:r w:rsidR="00A52C84" w:rsidRPr="00BA3A51">
            <w:rPr>
              <w:bCs/>
              <w:lang w:val="fr-CH"/>
            </w:rPr>
            <w:t>/</w:t>
          </w:r>
          <w:r w:rsidR="000B0FEE">
            <w:rPr>
              <w:bCs/>
              <w:lang w:val="fr-CH"/>
            </w:rPr>
            <w:t>3</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4006CCE"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4F588A4C" w14:textId="77777777" w:rsidTr="00A52C84">
      <w:trPr>
        <w:jc w:val="center"/>
      </w:trPr>
      <w:tc>
        <w:tcPr>
          <w:tcW w:w="3107" w:type="dxa"/>
          <w:vAlign w:val="center"/>
        </w:tcPr>
        <w:p w14:paraId="4E7A2825" w14:textId="68C83E22" w:rsidR="00EE49E8" w:rsidRPr="00BD32D3" w:rsidRDefault="00A52C84" w:rsidP="00EE49E8">
          <w:pPr>
            <w:pStyle w:val="Header"/>
            <w:jc w:val="left"/>
            <w:rPr>
              <w:noProof/>
              <w:color w:val="0070C0"/>
            </w:rPr>
          </w:pPr>
          <w:r w:rsidRPr="00BD32D3">
            <w:rPr>
              <w:color w:val="0070C0"/>
            </w:rPr>
            <w:t>https://council.itu.int/working-groups</w:t>
          </w:r>
        </w:p>
      </w:tc>
      <w:tc>
        <w:tcPr>
          <w:tcW w:w="6957" w:type="dxa"/>
        </w:tcPr>
        <w:p w14:paraId="3F62E0D8" w14:textId="6C8C1F15" w:rsidR="00EE49E8" w:rsidRPr="00BA3A51" w:rsidRDefault="00EE49E8" w:rsidP="00A52C84">
          <w:pPr>
            <w:pStyle w:val="Header"/>
            <w:tabs>
              <w:tab w:val="left" w:pos="4718"/>
              <w:tab w:val="right" w:pos="8505"/>
              <w:tab w:val="right" w:pos="9639"/>
            </w:tabs>
            <w:jc w:val="left"/>
            <w:rPr>
              <w:rFonts w:ascii="Arial" w:hAnsi="Arial" w:cs="Arial"/>
              <w:b/>
              <w:bCs/>
              <w:szCs w:val="18"/>
              <w:lang w:val="fr-CH"/>
            </w:rPr>
          </w:pPr>
          <w:r>
            <w:rPr>
              <w:bCs/>
            </w:rPr>
            <w:tab/>
          </w:r>
          <w:r w:rsidR="00875916">
            <w:rPr>
              <w:bCs/>
              <w:lang w:val="fr-CH"/>
            </w:rPr>
            <w:t>EG-DEC482</w:t>
          </w:r>
          <w:r w:rsidR="00A52C84" w:rsidRPr="00BA3A51">
            <w:rPr>
              <w:bCs/>
              <w:lang w:val="fr-CH"/>
            </w:rPr>
            <w:t>-</w:t>
          </w:r>
          <w:r w:rsidR="00F40DDD">
            <w:rPr>
              <w:bCs/>
              <w:lang w:val="fr-CH"/>
            </w:rPr>
            <w:t>2</w:t>
          </w:r>
          <w:r w:rsidRPr="00BA3A51">
            <w:rPr>
              <w:bCs/>
              <w:lang w:val="fr-CH"/>
            </w:rPr>
            <w:t>/</w:t>
          </w:r>
          <w:r w:rsidR="000B0FEE">
            <w:rPr>
              <w:bCs/>
              <w:lang w:val="fr-CH"/>
            </w:rPr>
            <w:t>3</w:t>
          </w:r>
          <w:r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12BE588F" w14:textId="77777777" w:rsidR="00A514A4" w:rsidRPr="00BA3A51"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B553A" w14:textId="77777777" w:rsidR="005E4156" w:rsidRDefault="005E4156">
      <w:r>
        <w:t>____________________</w:t>
      </w:r>
    </w:p>
  </w:footnote>
  <w:footnote w:type="continuationSeparator" w:id="0">
    <w:p w14:paraId="5D17D34C" w14:textId="77777777" w:rsidR="005E4156" w:rsidRDefault="005E4156">
      <w:r>
        <w:continuationSeparator/>
      </w:r>
    </w:p>
  </w:footnote>
  <w:footnote w:id="1">
    <w:p w14:paraId="034F0916" w14:textId="77777777" w:rsidR="006076DA" w:rsidRDefault="006076DA" w:rsidP="00EC027D">
      <w:pPr>
        <w:pStyle w:val="FootnoteText"/>
        <w:rPr>
          <w:rFonts w:cstheme="minorBidi"/>
          <w:sz w:val="20"/>
        </w:rPr>
      </w:pPr>
      <w:r>
        <w:rPr>
          <w:rStyle w:val="FootnoteReference"/>
        </w:rPr>
        <w:footnoteRef/>
      </w:r>
      <w:r>
        <w:tab/>
        <w:t xml:space="preserve">The “other provisions” are identified in the </w:t>
      </w:r>
      <w:r w:rsidRPr="003A5467">
        <w:t>Rules of Procedure of No. 11.31.</w:t>
      </w:r>
    </w:p>
  </w:footnote>
  <w:footnote w:id="2">
    <w:p w14:paraId="5F1E0900" w14:textId="6CCB2F33" w:rsidR="00691096" w:rsidRPr="001F59F2" w:rsidRDefault="00691096" w:rsidP="00EC027D">
      <w:pPr>
        <w:pStyle w:val="FootnoteText"/>
        <w:rPr>
          <w:rFonts w:cs="Calibri"/>
          <w:sz w:val="20"/>
          <w:lang w:val="en-US"/>
        </w:rPr>
      </w:pPr>
      <w:r w:rsidRPr="001F59F2">
        <w:rPr>
          <w:rStyle w:val="FootnoteReference"/>
          <w:rFonts w:cs="Calibri"/>
          <w:szCs w:val="16"/>
        </w:rPr>
        <w:footnoteRef/>
      </w:r>
      <w:r w:rsidR="007179E2">
        <w:rPr>
          <w:rFonts w:cs="Calibri"/>
          <w:sz w:val="20"/>
        </w:rPr>
        <w:tab/>
      </w:r>
      <w:r w:rsidR="00383D87">
        <w:rPr>
          <w:rFonts w:cs="Calibri"/>
          <w:sz w:val="20"/>
        </w:rPr>
        <w:t>The t</w:t>
      </w:r>
      <w:r>
        <w:rPr>
          <w:lang w:val="en-US"/>
        </w:rPr>
        <w:t>erms “</w:t>
      </w:r>
      <w:r w:rsidRPr="001F59F2">
        <w:rPr>
          <w:lang w:val="en-US"/>
        </w:rPr>
        <w:t>set</w:t>
      </w:r>
      <w:r>
        <w:rPr>
          <w:lang w:val="en-US"/>
        </w:rPr>
        <w:t xml:space="preserve"> of </w:t>
      </w:r>
      <w:r w:rsidR="007179E2" w:rsidRPr="001F59F2">
        <w:rPr>
          <w:lang w:val="en-US"/>
        </w:rPr>
        <w:t>epfd</w:t>
      </w:r>
      <w:r w:rsidR="007179E2">
        <w:rPr>
          <w:lang w:val="en-US"/>
        </w:rPr>
        <w:t xml:space="preserve"> </w:t>
      </w:r>
      <w:r>
        <w:rPr>
          <w:lang w:val="en-US"/>
        </w:rPr>
        <w:t>parameters” and “examination scenario”</w:t>
      </w:r>
      <w:r w:rsidRPr="001F59F2">
        <w:rPr>
          <w:lang w:val="en-US"/>
        </w:rPr>
        <w:t xml:space="preserve"> </w:t>
      </w:r>
      <w:r w:rsidR="00383D87">
        <w:rPr>
          <w:lang w:val="en-US"/>
        </w:rPr>
        <w:t xml:space="preserve">are </w:t>
      </w:r>
      <w:r w:rsidRPr="001F59F2">
        <w:rPr>
          <w:lang w:val="en-US"/>
        </w:rPr>
        <w:t>define</w:t>
      </w:r>
      <w:r>
        <w:rPr>
          <w:lang w:val="en-US"/>
        </w:rPr>
        <w:t>d below</w:t>
      </w:r>
      <w:r w:rsidRPr="001F59F2">
        <w:rPr>
          <w:lang w:val="en-US"/>
        </w:rPr>
        <w:t>.</w:t>
      </w:r>
    </w:p>
  </w:footnote>
  <w:footnote w:id="3">
    <w:p w14:paraId="774B213B" w14:textId="3BEBEC73" w:rsidR="0046080B" w:rsidRPr="00EC027D" w:rsidRDefault="0046080B" w:rsidP="00EC027D">
      <w:pPr>
        <w:pStyle w:val="FootnoteText"/>
        <w:rPr>
          <w:rStyle w:val="FootnoteTextChar1"/>
        </w:rPr>
      </w:pPr>
      <w:r>
        <w:rPr>
          <w:rStyle w:val="FootnoteReference"/>
        </w:rPr>
        <w:footnoteRef/>
      </w:r>
      <w:r w:rsidR="00EC027D">
        <w:rPr>
          <w:rStyle w:val="FootnoteTextChar1"/>
        </w:rPr>
        <w:tab/>
      </w:r>
      <w:r w:rsidRPr="00EC027D">
        <w:rPr>
          <w:rStyle w:val="FootnoteTextChar1"/>
        </w:rPr>
        <w:t>A.4.b.7.d.1 Exclusion zone type</w:t>
      </w:r>
      <w:r w:rsidR="005A7BED" w:rsidRPr="00EC027D">
        <w:rPr>
          <w:rStyle w:val="FootnoteTextChar1"/>
        </w:rPr>
        <w:t xml:space="preserve">, </w:t>
      </w:r>
      <w:r w:rsidRPr="00EC027D">
        <w:rPr>
          <w:rStyle w:val="FootnoteTextChar1"/>
        </w:rPr>
        <w:t>A.4.b.7.d.2 Exclusion zone size, degrees</w:t>
      </w:r>
      <w:r w:rsidR="005A7BED" w:rsidRPr="00EC027D">
        <w:rPr>
          <w:rStyle w:val="FootnoteTextChar1"/>
        </w:rPr>
        <w:t xml:space="preserve">, </w:t>
      </w:r>
      <w:r w:rsidRPr="00EC027D">
        <w:rPr>
          <w:rStyle w:val="FootnoteTextChar1"/>
        </w:rPr>
        <w:t>A.4.b.7.b  Earth station density (1/km</w:t>
      </w:r>
      <w:r w:rsidRPr="00EC027D">
        <w:rPr>
          <w:rStyle w:val="FootnoteTextChar1"/>
          <w:vertAlign w:val="superscript"/>
        </w:rPr>
        <w:t>2</w:t>
      </w:r>
      <w:r w:rsidRPr="00EC027D">
        <w:rPr>
          <w:rStyle w:val="FootnoteTextChar1"/>
        </w:rPr>
        <w:t>)</w:t>
      </w:r>
      <w:r w:rsidR="005A7BED" w:rsidRPr="00EC027D">
        <w:rPr>
          <w:rStyle w:val="FootnoteTextChar1"/>
        </w:rPr>
        <w:t xml:space="preserve">, </w:t>
      </w:r>
      <w:r w:rsidRPr="00EC027D">
        <w:rPr>
          <w:rStyle w:val="FootnoteTextChar1"/>
        </w:rPr>
        <w:t>A.4.b.7.c Average distance (km)</w:t>
      </w:r>
      <w:r w:rsidR="005A7BED" w:rsidRPr="00EC027D">
        <w:rPr>
          <w:rStyle w:val="FootnoteTextChar1"/>
        </w:rPr>
        <w:t xml:space="preserve">, </w:t>
      </w:r>
      <w:r w:rsidRPr="00EC027D">
        <w:rPr>
          <w:rStyle w:val="FootnoteTextChar1"/>
        </w:rPr>
        <w:t>A.4.b.7.a number of satellites receiving simultaneously</w:t>
      </w:r>
      <w:r w:rsidR="005A7BED" w:rsidRPr="00EC027D">
        <w:rPr>
          <w:rStyle w:val="FootnoteTextChar1"/>
        </w:rPr>
        <w:t xml:space="preserve">, </w:t>
      </w:r>
      <w:r w:rsidRPr="00EC027D">
        <w:rPr>
          <w:rStyle w:val="FootnoteTextChar1"/>
        </w:rPr>
        <w:t>A.4.b.6.a Number of satellites transmitting to any latitude within corresponding range</w:t>
      </w:r>
      <w:r w:rsidR="00EC027D">
        <w:rPr>
          <w:rStyle w:val="FootnoteTextChar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A6B1C"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35CEE"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5E4DBBFA" w:rsidR="00130599" w:rsidRDefault="00875916" w:rsidP="00130599">
                          <w:pPr>
                            <w:spacing w:before="0"/>
                          </w:pPr>
                          <w:r>
                            <w:rPr>
                              <w:b/>
                              <w:bCs/>
                              <w:szCs w:val="24"/>
                            </w:rPr>
                            <w:t>Expert</w:t>
                          </w:r>
                          <w:r w:rsidR="00130599" w:rsidRPr="00F74694">
                            <w:rPr>
                              <w:b/>
                              <w:bCs/>
                              <w:szCs w:val="24"/>
                            </w:rPr>
                            <w:t xml:space="preserve"> Group </w:t>
                          </w:r>
                          <w:r w:rsidR="00F74694" w:rsidRPr="00F74694">
                            <w:rPr>
                              <w:b/>
                              <w:bCs/>
                              <w:szCs w:val="24"/>
                            </w:rPr>
                            <w:br/>
                          </w:r>
                          <w:r w:rsidR="00130599" w:rsidRPr="00F74694">
                            <w:rPr>
                              <w:b/>
                              <w:bCs/>
                              <w:szCs w:val="24"/>
                            </w:rPr>
                            <w:t xml:space="preserve">on </w:t>
                          </w:r>
                          <w:r>
                            <w:rPr>
                              <w:b/>
                              <w:bCs/>
                              <w:szCs w:val="24"/>
                            </w:rPr>
                            <w:t>Decision 482</w:t>
                          </w:r>
                          <w:r w:rsidR="00130599">
                            <w:br/>
                          </w:r>
                          <w:r w:rsidR="00F40DDD">
                            <w:rPr>
                              <w:sz w:val="20"/>
                            </w:rPr>
                            <w:t xml:space="preserve">Second </w:t>
                          </w:r>
                          <w:r w:rsidR="00130599" w:rsidRPr="00130599">
                            <w:rPr>
                              <w:sz w:val="20"/>
                            </w:rPr>
                            <w:t xml:space="preserve">meeting </w:t>
                          </w:r>
                          <w:r w:rsidR="00B358B2">
                            <w:rPr>
                              <w:sz w:val="20"/>
                            </w:rPr>
                            <w:t xml:space="preserve">- </w:t>
                          </w:r>
                          <w:r>
                            <w:rPr>
                              <w:sz w:val="20"/>
                            </w:rPr>
                            <w:t xml:space="preserve">From Monday, </w:t>
                          </w:r>
                          <w:r w:rsidR="00F40DDD">
                            <w:rPr>
                              <w:sz w:val="20"/>
                            </w:rPr>
                            <w:t>4</w:t>
                          </w:r>
                          <w:r>
                            <w:rPr>
                              <w:sz w:val="20"/>
                            </w:rPr>
                            <w:t xml:space="preserve"> to </w:t>
                          </w:r>
                          <w:r w:rsidR="00536422">
                            <w:rPr>
                              <w:sz w:val="20"/>
                            </w:rPr>
                            <w:t xml:space="preserve">Tuesday, </w:t>
                          </w:r>
                          <w:r w:rsidR="00F40DDD">
                            <w:rPr>
                              <w:sz w:val="20"/>
                            </w:rPr>
                            <w:t>5</w:t>
                          </w:r>
                          <w:r w:rsidR="00536422">
                            <w:rPr>
                              <w:sz w:val="20"/>
                            </w:rPr>
                            <w:t xml:space="preserve"> </w:t>
                          </w:r>
                          <w:r w:rsidR="00F40DDD">
                            <w:rPr>
                              <w:sz w:val="20"/>
                            </w:rPr>
                            <w:t xml:space="preserve">November </w:t>
                          </w:r>
                          <w:r w:rsidR="00536422">
                            <w:rPr>
                              <w:sz w:val="20"/>
                            </w:rPr>
                            <w:t>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5E4DBBFA" w:rsidR="00130599" w:rsidRDefault="00875916" w:rsidP="00130599">
                    <w:pPr>
                      <w:spacing w:before="0"/>
                    </w:pPr>
                    <w:r>
                      <w:rPr>
                        <w:b/>
                        <w:bCs/>
                        <w:szCs w:val="24"/>
                      </w:rPr>
                      <w:t>Expert</w:t>
                    </w:r>
                    <w:r w:rsidR="00130599" w:rsidRPr="00F74694">
                      <w:rPr>
                        <w:b/>
                        <w:bCs/>
                        <w:szCs w:val="24"/>
                      </w:rPr>
                      <w:t xml:space="preserve"> Group </w:t>
                    </w:r>
                    <w:r w:rsidR="00F74694" w:rsidRPr="00F74694">
                      <w:rPr>
                        <w:b/>
                        <w:bCs/>
                        <w:szCs w:val="24"/>
                      </w:rPr>
                      <w:br/>
                    </w:r>
                    <w:r w:rsidR="00130599" w:rsidRPr="00F74694">
                      <w:rPr>
                        <w:b/>
                        <w:bCs/>
                        <w:szCs w:val="24"/>
                      </w:rPr>
                      <w:t xml:space="preserve">on </w:t>
                    </w:r>
                    <w:r>
                      <w:rPr>
                        <w:b/>
                        <w:bCs/>
                        <w:szCs w:val="24"/>
                      </w:rPr>
                      <w:t>Decision 482</w:t>
                    </w:r>
                    <w:r w:rsidR="00130599">
                      <w:br/>
                    </w:r>
                    <w:r w:rsidR="00F40DDD">
                      <w:rPr>
                        <w:sz w:val="20"/>
                      </w:rPr>
                      <w:t xml:space="preserve">Second </w:t>
                    </w:r>
                    <w:r w:rsidR="00130599" w:rsidRPr="00130599">
                      <w:rPr>
                        <w:sz w:val="20"/>
                      </w:rPr>
                      <w:t xml:space="preserve">meeting </w:t>
                    </w:r>
                    <w:r w:rsidR="00B358B2">
                      <w:rPr>
                        <w:sz w:val="20"/>
                      </w:rPr>
                      <w:t xml:space="preserve">- </w:t>
                    </w:r>
                    <w:r>
                      <w:rPr>
                        <w:sz w:val="20"/>
                      </w:rPr>
                      <w:t xml:space="preserve">From Monday, </w:t>
                    </w:r>
                    <w:r w:rsidR="00F40DDD">
                      <w:rPr>
                        <w:sz w:val="20"/>
                      </w:rPr>
                      <w:t>4</w:t>
                    </w:r>
                    <w:r>
                      <w:rPr>
                        <w:sz w:val="20"/>
                      </w:rPr>
                      <w:t xml:space="preserve"> to </w:t>
                    </w:r>
                    <w:r w:rsidR="00536422">
                      <w:rPr>
                        <w:sz w:val="20"/>
                      </w:rPr>
                      <w:t xml:space="preserve">Tuesday, </w:t>
                    </w:r>
                    <w:r w:rsidR="00F40DDD">
                      <w:rPr>
                        <w:sz w:val="20"/>
                      </w:rPr>
                      <w:t>5</w:t>
                    </w:r>
                    <w:r w:rsidR="00536422">
                      <w:rPr>
                        <w:sz w:val="20"/>
                      </w:rPr>
                      <w:t xml:space="preserve"> </w:t>
                    </w:r>
                    <w:r w:rsidR="00F40DDD">
                      <w:rPr>
                        <w:sz w:val="20"/>
                      </w:rPr>
                      <w:t xml:space="preserve">November </w:t>
                    </w:r>
                    <w:r w:rsidR="00536422">
                      <w:rPr>
                        <w:sz w:val="20"/>
                      </w:rPr>
                      <w:t>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009C1"/>
    <w:multiLevelType w:val="hybridMultilevel"/>
    <w:tmpl w:val="F8046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B95AAF"/>
    <w:multiLevelType w:val="hybridMultilevel"/>
    <w:tmpl w:val="645A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34235D"/>
    <w:multiLevelType w:val="hybridMultilevel"/>
    <w:tmpl w:val="C5C6DA2C"/>
    <w:lvl w:ilvl="0" w:tplc="0CF0BC8C">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0A4A7B"/>
    <w:multiLevelType w:val="multilevel"/>
    <w:tmpl w:val="7C6CDB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8E54F5C"/>
    <w:multiLevelType w:val="hybridMultilevel"/>
    <w:tmpl w:val="83F6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F5219C"/>
    <w:multiLevelType w:val="hybridMultilevel"/>
    <w:tmpl w:val="35183D06"/>
    <w:lvl w:ilvl="0" w:tplc="97F06016">
      <w:start w:val="1"/>
      <w:numFmt w:val="bullet"/>
      <w:lvlText w:val="•"/>
      <w:lvlJc w:val="left"/>
      <w:pPr>
        <w:tabs>
          <w:tab w:val="num" w:pos="720"/>
        </w:tabs>
        <w:ind w:left="720" w:hanging="360"/>
      </w:pPr>
      <w:rPr>
        <w:rFonts w:ascii="Arial" w:hAnsi="Arial" w:hint="default"/>
      </w:rPr>
    </w:lvl>
    <w:lvl w:ilvl="1" w:tplc="C0A0635E" w:tentative="1">
      <w:start w:val="1"/>
      <w:numFmt w:val="bullet"/>
      <w:lvlText w:val="•"/>
      <w:lvlJc w:val="left"/>
      <w:pPr>
        <w:tabs>
          <w:tab w:val="num" w:pos="1440"/>
        </w:tabs>
        <w:ind w:left="1440" w:hanging="360"/>
      </w:pPr>
      <w:rPr>
        <w:rFonts w:ascii="Arial" w:hAnsi="Arial" w:hint="default"/>
      </w:rPr>
    </w:lvl>
    <w:lvl w:ilvl="2" w:tplc="84CAB606" w:tentative="1">
      <w:start w:val="1"/>
      <w:numFmt w:val="bullet"/>
      <w:lvlText w:val="•"/>
      <w:lvlJc w:val="left"/>
      <w:pPr>
        <w:tabs>
          <w:tab w:val="num" w:pos="2160"/>
        </w:tabs>
        <w:ind w:left="2160" w:hanging="360"/>
      </w:pPr>
      <w:rPr>
        <w:rFonts w:ascii="Arial" w:hAnsi="Arial" w:hint="default"/>
      </w:rPr>
    </w:lvl>
    <w:lvl w:ilvl="3" w:tplc="75D6F012" w:tentative="1">
      <w:start w:val="1"/>
      <w:numFmt w:val="bullet"/>
      <w:lvlText w:val="•"/>
      <w:lvlJc w:val="left"/>
      <w:pPr>
        <w:tabs>
          <w:tab w:val="num" w:pos="2880"/>
        </w:tabs>
        <w:ind w:left="2880" w:hanging="360"/>
      </w:pPr>
      <w:rPr>
        <w:rFonts w:ascii="Arial" w:hAnsi="Arial" w:hint="default"/>
      </w:rPr>
    </w:lvl>
    <w:lvl w:ilvl="4" w:tplc="7FAC71DE" w:tentative="1">
      <w:start w:val="1"/>
      <w:numFmt w:val="bullet"/>
      <w:lvlText w:val="•"/>
      <w:lvlJc w:val="left"/>
      <w:pPr>
        <w:tabs>
          <w:tab w:val="num" w:pos="3600"/>
        </w:tabs>
        <w:ind w:left="3600" w:hanging="360"/>
      </w:pPr>
      <w:rPr>
        <w:rFonts w:ascii="Arial" w:hAnsi="Arial" w:hint="default"/>
      </w:rPr>
    </w:lvl>
    <w:lvl w:ilvl="5" w:tplc="D17C19B0" w:tentative="1">
      <w:start w:val="1"/>
      <w:numFmt w:val="bullet"/>
      <w:lvlText w:val="•"/>
      <w:lvlJc w:val="left"/>
      <w:pPr>
        <w:tabs>
          <w:tab w:val="num" w:pos="4320"/>
        </w:tabs>
        <w:ind w:left="4320" w:hanging="360"/>
      </w:pPr>
      <w:rPr>
        <w:rFonts w:ascii="Arial" w:hAnsi="Arial" w:hint="default"/>
      </w:rPr>
    </w:lvl>
    <w:lvl w:ilvl="6" w:tplc="D90C5FBA" w:tentative="1">
      <w:start w:val="1"/>
      <w:numFmt w:val="bullet"/>
      <w:lvlText w:val="•"/>
      <w:lvlJc w:val="left"/>
      <w:pPr>
        <w:tabs>
          <w:tab w:val="num" w:pos="5040"/>
        </w:tabs>
        <w:ind w:left="5040" w:hanging="360"/>
      </w:pPr>
      <w:rPr>
        <w:rFonts w:ascii="Arial" w:hAnsi="Arial" w:hint="default"/>
      </w:rPr>
    </w:lvl>
    <w:lvl w:ilvl="7" w:tplc="E8267DC4" w:tentative="1">
      <w:start w:val="1"/>
      <w:numFmt w:val="bullet"/>
      <w:lvlText w:val="•"/>
      <w:lvlJc w:val="left"/>
      <w:pPr>
        <w:tabs>
          <w:tab w:val="num" w:pos="5760"/>
        </w:tabs>
        <w:ind w:left="5760" w:hanging="360"/>
      </w:pPr>
      <w:rPr>
        <w:rFonts w:ascii="Arial" w:hAnsi="Arial" w:hint="default"/>
      </w:rPr>
    </w:lvl>
    <w:lvl w:ilvl="8" w:tplc="3C841C1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7843900"/>
    <w:multiLevelType w:val="hybridMultilevel"/>
    <w:tmpl w:val="F7AC1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6134B7"/>
    <w:multiLevelType w:val="hybridMultilevel"/>
    <w:tmpl w:val="362C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180A74"/>
    <w:multiLevelType w:val="hybridMultilevel"/>
    <w:tmpl w:val="CC78BE66"/>
    <w:lvl w:ilvl="0" w:tplc="436840DC">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D71B57"/>
    <w:multiLevelType w:val="hybridMultilevel"/>
    <w:tmpl w:val="4A981FFE"/>
    <w:lvl w:ilvl="0" w:tplc="A7D293FA">
      <w:start w:val="1"/>
      <w:numFmt w:val="bullet"/>
      <w:pStyle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20" w15:restartNumberingAfterBreak="0">
    <w:nsid w:val="312168F6"/>
    <w:multiLevelType w:val="hybridMultilevel"/>
    <w:tmpl w:val="8C82E0CC"/>
    <w:lvl w:ilvl="0" w:tplc="CA166A32">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E15519"/>
    <w:multiLevelType w:val="hybridMultilevel"/>
    <w:tmpl w:val="6BE843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384AFA"/>
    <w:multiLevelType w:val="hybridMultilevel"/>
    <w:tmpl w:val="D3B8B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3F3955"/>
    <w:multiLevelType w:val="hybridMultilevel"/>
    <w:tmpl w:val="26CCCF0A"/>
    <w:lvl w:ilvl="0" w:tplc="0409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24" w15:restartNumberingAfterBreak="0">
    <w:nsid w:val="3BC7764F"/>
    <w:multiLevelType w:val="hybridMultilevel"/>
    <w:tmpl w:val="FC3E5FE8"/>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25" w15:restartNumberingAfterBreak="0">
    <w:nsid w:val="3DA40DB9"/>
    <w:multiLevelType w:val="hybridMultilevel"/>
    <w:tmpl w:val="31BC4CBA"/>
    <w:lvl w:ilvl="0" w:tplc="0409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26" w15:restartNumberingAfterBreak="0">
    <w:nsid w:val="43F83B02"/>
    <w:multiLevelType w:val="hybridMultilevel"/>
    <w:tmpl w:val="CAD6F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F70158"/>
    <w:multiLevelType w:val="hybridMultilevel"/>
    <w:tmpl w:val="189EE8A0"/>
    <w:lvl w:ilvl="0" w:tplc="050E41B4">
      <w:start w:val="2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4B46EE"/>
    <w:multiLevelType w:val="hybridMultilevel"/>
    <w:tmpl w:val="86166C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710B1A"/>
    <w:multiLevelType w:val="hybridMultilevel"/>
    <w:tmpl w:val="248216AE"/>
    <w:lvl w:ilvl="0" w:tplc="0409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30" w15:restartNumberingAfterBreak="0">
    <w:nsid w:val="6C774E70"/>
    <w:multiLevelType w:val="multilevel"/>
    <w:tmpl w:val="7C6CDB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D081991"/>
    <w:multiLevelType w:val="hybridMultilevel"/>
    <w:tmpl w:val="EAD44AC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DB34D00"/>
    <w:multiLevelType w:val="hybridMultilevel"/>
    <w:tmpl w:val="8A54553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3" w15:restartNumberingAfterBreak="0">
    <w:nsid w:val="6DD01A2C"/>
    <w:multiLevelType w:val="hybridMultilevel"/>
    <w:tmpl w:val="E3001AD2"/>
    <w:lvl w:ilvl="0" w:tplc="64989148">
      <w:start w:val="202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9A11B2"/>
    <w:multiLevelType w:val="multilevel"/>
    <w:tmpl w:val="14D8F31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E1037F"/>
    <w:multiLevelType w:val="hybridMultilevel"/>
    <w:tmpl w:val="A6221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67050E"/>
    <w:multiLevelType w:val="hybridMultilevel"/>
    <w:tmpl w:val="7A5E0CC2"/>
    <w:lvl w:ilvl="0" w:tplc="08CA6C12">
      <w:start w:val="26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3034E2"/>
    <w:multiLevelType w:val="hybridMultilevel"/>
    <w:tmpl w:val="EF264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7E31AF"/>
    <w:multiLevelType w:val="hybridMultilevel"/>
    <w:tmpl w:val="C50C11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9"/>
  </w:num>
  <w:num w:numId="2" w16cid:durableId="1245458564">
    <w:abstractNumId w:val="35"/>
  </w:num>
  <w:num w:numId="3" w16cid:durableId="2070616934">
    <w:abstractNumId w:val="21"/>
  </w:num>
  <w:num w:numId="4" w16cid:durableId="1334454605">
    <w:abstractNumId w:val="11"/>
  </w:num>
  <w:num w:numId="5" w16cid:durableId="2049991529">
    <w:abstractNumId w:val="31"/>
  </w:num>
  <w:num w:numId="6" w16cid:durableId="900366234">
    <w:abstractNumId w:val="14"/>
  </w:num>
  <w:num w:numId="7" w16cid:durableId="1466511125">
    <w:abstractNumId w:val="37"/>
  </w:num>
  <w:num w:numId="8" w16cid:durableId="982202485">
    <w:abstractNumId w:val="33"/>
  </w:num>
  <w:num w:numId="9" w16cid:durableId="1798181534">
    <w:abstractNumId w:val="29"/>
  </w:num>
  <w:num w:numId="10" w16cid:durableId="1740008680">
    <w:abstractNumId w:val="25"/>
  </w:num>
  <w:num w:numId="11" w16cid:durableId="848521240">
    <w:abstractNumId w:val="23"/>
  </w:num>
  <w:num w:numId="12" w16cid:durableId="941567798">
    <w:abstractNumId w:val="24"/>
  </w:num>
  <w:num w:numId="13" w16cid:durableId="1717506800">
    <w:abstractNumId w:val="32"/>
  </w:num>
  <w:num w:numId="14" w16cid:durableId="1884556757">
    <w:abstractNumId w:val="26"/>
  </w:num>
  <w:num w:numId="15" w16cid:durableId="367947497">
    <w:abstractNumId w:val="17"/>
  </w:num>
  <w:num w:numId="16" w16cid:durableId="1672559909">
    <w:abstractNumId w:val="15"/>
  </w:num>
  <w:num w:numId="17" w16cid:durableId="707142647">
    <w:abstractNumId w:val="36"/>
  </w:num>
  <w:num w:numId="18" w16cid:durableId="1906641048">
    <w:abstractNumId w:val="20"/>
  </w:num>
  <w:num w:numId="19" w16cid:durableId="2124302944">
    <w:abstractNumId w:val="27"/>
  </w:num>
  <w:num w:numId="20" w16cid:durableId="305398182">
    <w:abstractNumId w:val="16"/>
  </w:num>
  <w:num w:numId="21" w16cid:durableId="1700741943">
    <w:abstractNumId w:val="22"/>
  </w:num>
  <w:num w:numId="22" w16cid:durableId="795442592">
    <w:abstractNumId w:val="28"/>
  </w:num>
  <w:num w:numId="23" w16cid:durableId="1756703773">
    <w:abstractNumId w:val="7"/>
  </w:num>
  <w:num w:numId="24" w16cid:durableId="1095712838">
    <w:abstractNumId w:val="6"/>
  </w:num>
  <w:num w:numId="25" w16cid:durableId="1125810073">
    <w:abstractNumId w:val="5"/>
  </w:num>
  <w:num w:numId="26" w16cid:durableId="389496860">
    <w:abstractNumId w:val="4"/>
  </w:num>
  <w:num w:numId="27" w16cid:durableId="452863709">
    <w:abstractNumId w:val="8"/>
  </w:num>
  <w:num w:numId="28" w16cid:durableId="421995341">
    <w:abstractNumId w:val="3"/>
  </w:num>
  <w:num w:numId="29" w16cid:durableId="1819108027">
    <w:abstractNumId w:val="2"/>
  </w:num>
  <w:num w:numId="30" w16cid:durableId="455946872">
    <w:abstractNumId w:val="1"/>
  </w:num>
  <w:num w:numId="31" w16cid:durableId="1008800044">
    <w:abstractNumId w:val="0"/>
  </w:num>
  <w:num w:numId="32" w16cid:durableId="1202282189">
    <w:abstractNumId w:val="19"/>
  </w:num>
  <w:num w:numId="33" w16cid:durableId="1809594438">
    <w:abstractNumId w:val="13"/>
  </w:num>
  <w:num w:numId="34" w16cid:durableId="1574974426">
    <w:abstractNumId w:val="38"/>
  </w:num>
  <w:num w:numId="35" w16cid:durableId="129783379">
    <w:abstractNumId w:val="12"/>
  </w:num>
  <w:num w:numId="36" w16cid:durableId="1411192620">
    <w:abstractNumId w:val="30"/>
  </w:num>
  <w:num w:numId="37" w16cid:durableId="280187602">
    <w:abstractNumId w:val="10"/>
  </w:num>
  <w:num w:numId="38" w16cid:durableId="712731287">
    <w:abstractNumId w:val="34"/>
  </w:num>
  <w:num w:numId="39" w16cid:durableId="21457285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39EB"/>
    <w:rsid w:val="00020DE4"/>
    <w:rsid w:val="000210D4"/>
    <w:rsid w:val="00025D74"/>
    <w:rsid w:val="00034399"/>
    <w:rsid w:val="00041DC4"/>
    <w:rsid w:val="000567E3"/>
    <w:rsid w:val="000617B4"/>
    <w:rsid w:val="00062BEC"/>
    <w:rsid w:val="00063016"/>
    <w:rsid w:val="00066795"/>
    <w:rsid w:val="000743F9"/>
    <w:rsid w:val="000764DA"/>
    <w:rsid w:val="00076AF6"/>
    <w:rsid w:val="00085CF2"/>
    <w:rsid w:val="000A7D6D"/>
    <w:rsid w:val="000B0FEE"/>
    <w:rsid w:val="000B1705"/>
    <w:rsid w:val="000C5026"/>
    <w:rsid w:val="000D75B2"/>
    <w:rsid w:val="000F0027"/>
    <w:rsid w:val="000F3AA9"/>
    <w:rsid w:val="001121F5"/>
    <w:rsid w:val="00126D6C"/>
    <w:rsid w:val="00130599"/>
    <w:rsid w:val="001400DC"/>
    <w:rsid w:val="00140CE1"/>
    <w:rsid w:val="00146932"/>
    <w:rsid w:val="001612F3"/>
    <w:rsid w:val="001710C9"/>
    <w:rsid w:val="0017539C"/>
    <w:rsid w:val="00175AC2"/>
    <w:rsid w:val="0017609F"/>
    <w:rsid w:val="0018564E"/>
    <w:rsid w:val="001922B1"/>
    <w:rsid w:val="001A2B19"/>
    <w:rsid w:val="001A7D1D"/>
    <w:rsid w:val="001A7D4B"/>
    <w:rsid w:val="001B51DD"/>
    <w:rsid w:val="001C5B6D"/>
    <w:rsid w:val="001C628E"/>
    <w:rsid w:val="001D7E45"/>
    <w:rsid w:val="001E0449"/>
    <w:rsid w:val="001E0F7B"/>
    <w:rsid w:val="001E2D0E"/>
    <w:rsid w:val="00206F3B"/>
    <w:rsid w:val="002119FD"/>
    <w:rsid w:val="002130E0"/>
    <w:rsid w:val="002152BD"/>
    <w:rsid w:val="00232A4F"/>
    <w:rsid w:val="00242A59"/>
    <w:rsid w:val="00244F7F"/>
    <w:rsid w:val="00247A2B"/>
    <w:rsid w:val="002632FB"/>
    <w:rsid w:val="00264425"/>
    <w:rsid w:val="00265875"/>
    <w:rsid w:val="00272F94"/>
    <w:rsid w:val="0027303B"/>
    <w:rsid w:val="00274B8F"/>
    <w:rsid w:val="00277CC7"/>
    <w:rsid w:val="0028109B"/>
    <w:rsid w:val="002823F5"/>
    <w:rsid w:val="00294E72"/>
    <w:rsid w:val="002A2188"/>
    <w:rsid w:val="002A7D26"/>
    <w:rsid w:val="002B1F58"/>
    <w:rsid w:val="002B27B1"/>
    <w:rsid w:val="002C1C7A"/>
    <w:rsid w:val="002C3928"/>
    <w:rsid w:val="002C54E2"/>
    <w:rsid w:val="002D1F20"/>
    <w:rsid w:val="002E3CB4"/>
    <w:rsid w:val="002F2827"/>
    <w:rsid w:val="002F4C32"/>
    <w:rsid w:val="0030160F"/>
    <w:rsid w:val="003040AF"/>
    <w:rsid w:val="003061DA"/>
    <w:rsid w:val="00310526"/>
    <w:rsid w:val="00315813"/>
    <w:rsid w:val="003158AD"/>
    <w:rsid w:val="00320223"/>
    <w:rsid w:val="0032206D"/>
    <w:rsid w:val="00322D0D"/>
    <w:rsid w:val="00324C3A"/>
    <w:rsid w:val="00344A50"/>
    <w:rsid w:val="00353C82"/>
    <w:rsid w:val="0035493E"/>
    <w:rsid w:val="00361465"/>
    <w:rsid w:val="00367C1B"/>
    <w:rsid w:val="00374A36"/>
    <w:rsid w:val="00383D87"/>
    <w:rsid w:val="00384933"/>
    <w:rsid w:val="003850FE"/>
    <w:rsid w:val="003877F5"/>
    <w:rsid w:val="003942D4"/>
    <w:rsid w:val="003958A8"/>
    <w:rsid w:val="00397C09"/>
    <w:rsid w:val="003A45AC"/>
    <w:rsid w:val="003A5467"/>
    <w:rsid w:val="003C2533"/>
    <w:rsid w:val="003D12A5"/>
    <w:rsid w:val="003D4BB2"/>
    <w:rsid w:val="003D5A7F"/>
    <w:rsid w:val="003E136F"/>
    <w:rsid w:val="004016E2"/>
    <w:rsid w:val="00401B2A"/>
    <w:rsid w:val="00403324"/>
    <w:rsid w:val="004034A0"/>
    <w:rsid w:val="0040435A"/>
    <w:rsid w:val="00405AFD"/>
    <w:rsid w:val="00415796"/>
    <w:rsid w:val="00416A24"/>
    <w:rsid w:val="00431D9E"/>
    <w:rsid w:val="00433CE8"/>
    <w:rsid w:val="00434A5C"/>
    <w:rsid w:val="00437EC9"/>
    <w:rsid w:val="004429C0"/>
    <w:rsid w:val="004544D9"/>
    <w:rsid w:val="00460725"/>
    <w:rsid w:val="0046080B"/>
    <w:rsid w:val="00472674"/>
    <w:rsid w:val="00472BAD"/>
    <w:rsid w:val="004802B2"/>
    <w:rsid w:val="00483662"/>
    <w:rsid w:val="00484009"/>
    <w:rsid w:val="00490E72"/>
    <w:rsid w:val="00491157"/>
    <w:rsid w:val="004921C8"/>
    <w:rsid w:val="00495B0B"/>
    <w:rsid w:val="004969CC"/>
    <w:rsid w:val="00497F40"/>
    <w:rsid w:val="004A1B8B"/>
    <w:rsid w:val="004A2918"/>
    <w:rsid w:val="004C27A5"/>
    <w:rsid w:val="004D1851"/>
    <w:rsid w:val="004D516C"/>
    <w:rsid w:val="004D599D"/>
    <w:rsid w:val="004E2EA5"/>
    <w:rsid w:val="004E3AEB"/>
    <w:rsid w:val="004E7D5F"/>
    <w:rsid w:val="004E7E51"/>
    <w:rsid w:val="004F6EB4"/>
    <w:rsid w:val="0050223C"/>
    <w:rsid w:val="00516AA9"/>
    <w:rsid w:val="005243FF"/>
    <w:rsid w:val="0052695A"/>
    <w:rsid w:val="005311D6"/>
    <w:rsid w:val="00536422"/>
    <w:rsid w:val="005475EA"/>
    <w:rsid w:val="00551B4F"/>
    <w:rsid w:val="00556C42"/>
    <w:rsid w:val="00564FBC"/>
    <w:rsid w:val="005800BC"/>
    <w:rsid w:val="00582442"/>
    <w:rsid w:val="0059212A"/>
    <w:rsid w:val="00593653"/>
    <w:rsid w:val="005A24ED"/>
    <w:rsid w:val="005A335D"/>
    <w:rsid w:val="005A513E"/>
    <w:rsid w:val="005A7BED"/>
    <w:rsid w:val="005B18F9"/>
    <w:rsid w:val="005B4591"/>
    <w:rsid w:val="005B5CC9"/>
    <w:rsid w:val="005C13D4"/>
    <w:rsid w:val="005C1BEA"/>
    <w:rsid w:val="005E2BD5"/>
    <w:rsid w:val="005E4156"/>
    <w:rsid w:val="005F3269"/>
    <w:rsid w:val="006076DA"/>
    <w:rsid w:val="00611461"/>
    <w:rsid w:val="00617113"/>
    <w:rsid w:val="00623AE3"/>
    <w:rsid w:val="006249EA"/>
    <w:rsid w:val="006250DC"/>
    <w:rsid w:val="00633F04"/>
    <w:rsid w:val="00637C0B"/>
    <w:rsid w:val="0064737F"/>
    <w:rsid w:val="006535F1"/>
    <w:rsid w:val="0065557D"/>
    <w:rsid w:val="0065579F"/>
    <w:rsid w:val="00660D50"/>
    <w:rsid w:val="00662984"/>
    <w:rsid w:val="00666707"/>
    <w:rsid w:val="00666C67"/>
    <w:rsid w:val="006716BB"/>
    <w:rsid w:val="006819CC"/>
    <w:rsid w:val="00681B82"/>
    <w:rsid w:val="00682C6B"/>
    <w:rsid w:val="00691096"/>
    <w:rsid w:val="00694508"/>
    <w:rsid w:val="006A19DF"/>
    <w:rsid w:val="006A6F18"/>
    <w:rsid w:val="006A7645"/>
    <w:rsid w:val="006B1859"/>
    <w:rsid w:val="006B3045"/>
    <w:rsid w:val="006B6680"/>
    <w:rsid w:val="006B6DCC"/>
    <w:rsid w:val="006B75FA"/>
    <w:rsid w:val="006C0FCF"/>
    <w:rsid w:val="006C76D8"/>
    <w:rsid w:val="006D34DA"/>
    <w:rsid w:val="006F55AE"/>
    <w:rsid w:val="006F5CE1"/>
    <w:rsid w:val="006F6312"/>
    <w:rsid w:val="006F6977"/>
    <w:rsid w:val="00701E7A"/>
    <w:rsid w:val="00702DEF"/>
    <w:rsid w:val="00703CDF"/>
    <w:rsid w:val="007060C0"/>
    <w:rsid w:val="00706861"/>
    <w:rsid w:val="00714B41"/>
    <w:rsid w:val="007151D1"/>
    <w:rsid w:val="007179E2"/>
    <w:rsid w:val="00723C24"/>
    <w:rsid w:val="00726186"/>
    <w:rsid w:val="00736F92"/>
    <w:rsid w:val="0074778A"/>
    <w:rsid w:val="0075051B"/>
    <w:rsid w:val="00761C04"/>
    <w:rsid w:val="00772981"/>
    <w:rsid w:val="00774A71"/>
    <w:rsid w:val="00775655"/>
    <w:rsid w:val="00787F17"/>
    <w:rsid w:val="00793188"/>
    <w:rsid w:val="00794D34"/>
    <w:rsid w:val="007A3451"/>
    <w:rsid w:val="007A35F4"/>
    <w:rsid w:val="007A40C2"/>
    <w:rsid w:val="007B6207"/>
    <w:rsid w:val="007C414E"/>
    <w:rsid w:val="007D18D3"/>
    <w:rsid w:val="007F2E67"/>
    <w:rsid w:val="008033E7"/>
    <w:rsid w:val="00806E3C"/>
    <w:rsid w:val="00813E5E"/>
    <w:rsid w:val="00816C2C"/>
    <w:rsid w:val="008174B5"/>
    <w:rsid w:val="00817710"/>
    <w:rsid w:val="00824782"/>
    <w:rsid w:val="0083091F"/>
    <w:rsid w:val="0083581B"/>
    <w:rsid w:val="00850965"/>
    <w:rsid w:val="00850C4C"/>
    <w:rsid w:val="00860283"/>
    <w:rsid w:val="00863874"/>
    <w:rsid w:val="00864AFF"/>
    <w:rsid w:val="00865925"/>
    <w:rsid w:val="0087531D"/>
    <w:rsid w:val="00875916"/>
    <w:rsid w:val="00875D44"/>
    <w:rsid w:val="00883B0E"/>
    <w:rsid w:val="00891503"/>
    <w:rsid w:val="008B4A6A"/>
    <w:rsid w:val="008C7E27"/>
    <w:rsid w:val="008E6153"/>
    <w:rsid w:val="008F5938"/>
    <w:rsid w:val="008F5F44"/>
    <w:rsid w:val="008F7448"/>
    <w:rsid w:val="0090147A"/>
    <w:rsid w:val="0090389B"/>
    <w:rsid w:val="009173EF"/>
    <w:rsid w:val="0091775D"/>
    <w:rsid w:val="00923044"/>
    <w:rsid w:val="00932906"/>
    <w:rsid w:val="0093290E"/>
    <w:rsid w:val="00944AD1"/>
    <w:rsid w:val="00945092"/>
    <w:rsid w:val="00945B6B"/>
    <w:rsid w:val="00947592"/>
    <w:rsid w:val="0095316D"/>
    <w:rsid w:val="00954286"/>
    <w:rsid w:val="00955FFF"/>
    <w:rsid w:val="0096024C"/>
    <w:rsid w:val="00961B0B"/>
    <w:rsid w:val="00962D33"/>
    <w:rsid w:val="00967C68"/>
    <w:rsid w:val="00977785"/>
    <w:rsid w:val="009856E7"/>
    <w:rsid w:val="00992C0E"/>
    <w:rsid w:val="009B38C3"/>
    <w:rsid w:val="009C3CE6"/>
    <w:rsid w:val="009C50EC"/>
    <w:rsid w:val="009D05E3"/>
    <w:rsid w:val="009D19B8"/>
    <w:rsid w:val="009D39F2"/>
    <w:rsid w:val="009E17BD"/>
    <w:rsid w:val="009E485A"/>
    <w:rsid w:val="009F070F"/>
    <w:rsid w:val="00A00850"/>
    <w:rsid w:val="00A04CEC"/>
    <w:rsid w:val="00A15E41"/>
    <w:rsid w:val="00A1676A"/>
    <w:rsid w:val="00A17E47"/>
    <w:rsid w:val="00A252D2"/>
    <w:rsid w:val="00A27F92"/>
    <w:rsid w:val="00A32257"/>
    <w:rsid w:val="00A36BC7"/>
    <w:rsid w:val="00A36D20"/>
    <w:rsid w:val="00A514A4"/>
    <w:rsid w:val="00A51EFB"/>
    <w:rsid w:val="00A52C84"/>
    <w:rsid w:val="00A55622"/>
    <w:rsid w:val="00A60A32"/>
    <w:rsid w:val="00A60EFB"/>
    <w:rsid w:val="00A66028"/>
    <w:rsid w:val="00A75C6A"/>
    <w:rsid w:val="00A83502"/>
    <w:rsid w:val="00AD15B3"/>
    <w:rsid w:val="00AD3606"/>
    <w:rsid w:val="00AD4A3D"/>
    <w:rsid w:val="00AE244F"/>
    <w:rsid w:val="00AE60EC"/>
    <w:rsid w:val="00AF6E49"/>
    <w:rsid w:val="00B04569"/>
    <w:rsid w:val="00B04A67"/>
    <w:rsid w:val="00B0583C"/>
    <w:rsid w:val="00B1530E"/>
    <w:rsid w:val="00B248BC"/>
    <w:rsid w:val="00B24B42"/>
    <w:rsid w:val="00B358B2"/>
    <w:rsid w:val="00B40A81"/>
    <w:rsid w:val="00B44910"/>
    <w:rsid w:val="00B65780"/>
    <w:rsid w:val="00B65BC3"/>
    <w:rsid w:val="00B72267"/>
    <w:rsid w:val="00B76C0F"/>
    <w:rsid w:val="00B76EB6"/>
    <w:rsid w:val="00B7737B"/>
    <w:rsid w:val="00B77FE5"/>
    <w:rsid w:val="00B824C8"/>
    <w:rsid w:val="00B84B9D"/>
    <w:rsid w:val="00B92DAF"/>
    <w:rsid w:val="00B93242"/>
    <w:rsid w:val="00BA3A51"/>
    <w:rsid w:val="00BA3A7A"/>
    <w:rsid w:val="00BB5AAA"/>
    <w:rsid w:val="00BB5E88"/>
    <w:rsid w:val="00BB6DAF"/>
    <w:rsid w:val="00BC251A"/>
    <w:rsid w:val="00BC375A"/>
    <w:rsid w:val="00BD032B"/>
    <w:rsid w:val="00BD2AED"/>
    <w:rsid w:val="00BD32D3"/>
    <w:rsid w:val="00BE2640"/>
    <w:rsid w:val="00BE44E3"/>
    <w:rsid w:val="00C01189"/>
    <w:rsid w:val="00C044B6"/>
    <w:rsid w:val="00C31737"/>
    <w:rsid w:val="00C345B0"/>
    <w:rsid w:val="00C374DE"/>
    <w:rsid w:val="00C40E37"/>
    <w:rsid w:val="00C47AD4"/>
    <w:rsid w:val="00C52D81"/>
    <w:rsid w:val="00C55198"/>
    <w:rsid w:val="00C5643F"/>
    <w:rsid w:val="00C613C2"/>
    <w:rsid w:val="00C66F65"/>
    <w:rsid w:val="00C747D8"/>
    <w:rsid w:val="00C8133C"/>
    <w:rsid w:val="00C81728"/>
    <w:rsid w:val="00C847BB"/>
    <w:rsid w:val="00CA6393"/>
    <w:rsid w:val="00CB18FF"/>
    <w:rsid w:val="00CC5CE1"/>
    <w:rsid w:val="00CD0C08"/>
    <w:rsid w:val="00CD4730"/>
    <w:rsid w:val="00CE03FB"/>
    <w:rsid w:val="00CE433C"/>
    <w:rsid w:val="00CF0161"/>
    <w:rsid w:val="00CF33F3"/>
    <w:rsid w:val="00CF5AC3"/>
    <w:rsid w:val="00CF6A76"/>
    <w:rsid w:val="00CF7D58"/>
    <w:rsid w:val="00D03AD2"/>
    <w:rsid w:val="00D06183"/>
    <w:rsid w:val="00D22C42"/>
    <w:rsid w:val="00D25202"/>
    <w:rsid w:val="00D31F7A"/>
    <w:rsid w:val="00D32AE4"/>
    <w:rsid w:val="00D36259"/>
    <w:rsid w:val="00D45669"/>
    <w:rsid w:val="00D4640A"/>
    <w:rsid w:val="00D464CC"/>
    <w:rsid w:val="00D46CDE"/>
    <w:rsid w:val="00D50000"/>
    <w:rsid w:val="00D551F6"/>
    <w:rsid w:val="00D65041"/>
    <w:rsid w:val="00D71556"/>
    <w:rsid w:val="00D8096D"/>
    <w:rsid w:val="00D83315"/>
    <w:rsid w:val="00DA0683"/>
    <w:rsid w:val="00DA1AB1"/>
    <w:rsid w:val="00DB00D5"/>
    <w:rsid w:val="00DB1936"/>
    <w:rsid w:val="00DB384B"/>
    <w:rsid w:val="00DD0E63"/>
    <w:rsid w:val="00DF0189"/>
    <w:rsid w:val="00DF26D3"/>
    <w:rsid w:val="00DF669D"/>
    <w:rsid w:val="00E06FD5"/>
    <w:rsid w:val="00E10E80"/>
    <w:rsid w:val="00E124F0"/>
    <w:rsid w:val="00E227F3"/>
    <w:rsid w:val="00E3150C"/>
    <w:rsid w:val="00E45639"/>
    <w:rsid w:val="00E4728B"/>
    <w:rsid w:val="00E545C6"/>
    <w:rsid w:val="00E54CDD"/>
    <w:rsid w:val="00E60F04"/>
    <w:rsid w:val="00E60F2D"/>
    <w:rsid w:val="00E65B24"/>
    <w:rsid w:val="00E67542"/>
    <w:rsid w:val="00E854E4"/>
    <w:rsid w:val="00E86DBF"/>
    <w:rsid w:val="00E97BAF"/>
    <w:rsid w:val="00EA198F"/>
    <w:rsid w:val="00EA43C5"/>
    <w:rsid w:val="00EB06D4"/>
    <w:rsid w:val="00EB0D6F"/>
    <w:rsid w:val="00EB2232"/>
    <w:rsid w:val="00EB270D"/>
    <w:rsid w:val="00EC027D"/>
    <w:rsid w:val="00EC489A"/>
    <w:rsid w:val="00EC4E99"/>
    <w:rsid w:val="00EC5337"/>
    <w:rsid w:val="00ED0163"/>
    <w:rsid w:val="00ED2A7F"/>
    <w:rsid w:val="00EE191D"/>
    <w:rsid w:val="00EE3B06"/>
    <w:rsid w:val="00EE49E8"/>
    <w:rsid w:val="00EF29D2"/>
    <w:rsid w:val="00EF29EF"/>
    <w:rsid w:val="00F16BAB"/>
    <w:rsid w:val="00F2150A"/>
    <w:rsid w:val="00F2316C"/>
    <w:rsid w:val="00F231D8"/>
    <w:rsid w:val="00F2418E"/>
    <w:rsid w:val="00F27DF3"/>
    <w:rsid w:val="00F40DDD"/>
    <w:rsid w:val="00F44C00"/>
    <w:rsid w:val="00F45D2C"/>
    <w:rsid w:val="00F46C5F"/>
    <w:rsid w:val="00F545AE"/>
    <w:rsid w:val="00F632C0"/>
    <w:rsid w:val="00F648EC"/>
    <w:rsid w:val="00F6765A"/>
    <w:rsid w:val="00F74694"/>
    <w:rsid w:val="00F86596"/>
    <w:rsid w:val="00F94A63"/>
    <w:rsid w:val="00F94E78"/>
    <w:rsid w:val="00FA0D53"/>
    <w:rsid w:val="00FA1C28"/>
    <w:rsid w:val="00FA1E20"/>
    <w:rsid w:val="00FA6976"/>
    <w:rsid w:val="00FB1279"/>
    <w:rsid w:val="00FB42FB"/>
    <w:rsid w:val="00FB692C"/>
    <w:rsid w:val="00FB6B76"/>
    <w:rsid w:val="00FB7596"/>
    <w:rsid w:val="00FD67D9"/>
    <w:rsid w:val="00FE4077"/>
    <w:rsid w:val="00FE500D"/>
    <w:rsid w:val="00FE7025"/>
    <w:rsid w:val="00FE77D2"/>
    <w:rsid w:val="00FF0A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2E63E59"/>
  <w15:docId w15:val="{AF1F5701-7A6F-425B-83AC-49B6BF37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aliases w:val="h1,título 1,1,l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813E5E"/>
    <w:pPr>
      <w:ind w:left="1701" w:hanging="1701"/>
      <w:outlineLvl w:val="7"/>
    </w:pPr>
  </w:style>
  <w:style w:type="paragraph" w:styleId="Heading9">
    <w:name w:val="heading 9"/>
    <w:basedOn w:val="Heading4"/>
    <w:next w:val="Normal"/>
    <w:link w:val="Heading9Char"/>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aliases w:val="footer odd,fo,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813E5E"/>
    <w:rPr>
      <w:rFonts w:ascii="Calibri" w:hAnsi="Calibri"/>
      <w:position w:val="6"/>
      <w:sz w:val="16"/>
    </w:rPr>
  </w:style>
  <w:style w:type="paragraph" w:styleId="FootnoteText">
    <w:name w:val="footnote text"/>
    <w:basedOn w:val="Normal"/>
    <w:link w:val="FootnoteTextChar1"/>
    <w:rsid w:val="00EC027D"/>
    <w:pPr>
      <w:spacing w:after="200"/>
      <w:jc w:val="both"/>
    </w:pPr>
    <w:rPr>
      <w:rFonts w:eastAsia="SimSun"/>
      <w:sz w:val="22"/>
      <w:szCs w:val="22"/>
    </w:r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aliases w:val="encabezado Char,he Char,encabezad Char"/>
    <w:basedOn w:val="DefaultParagraphFont"/>
    <w:link w:val="Header"/>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link w:val="AnnextitleChar"/>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7B6207"/>
    <w:pPr>
      <w:spacing w:after="240"/>
      <w:jc w:val="center"/>
    </w:pPr>
  </w:style>
  <w:style w:type="paragraph" w:customStyle="1" w:styleId="Figuretitle">
    <w:name w:val="Figure_title"/>
    <w:basedOn w:val="Tabletitle"/>
    <w:next w:val="Normalaftertitle"/>
    <w:rsid w:val="006249EA"/>
    <w:pPr>
      <w:spacing w:before="240"/>
    </w:pPr>
    <w:rPr>
      <w:sz w:val="22"/>
      <w:szCs w:val="22"/>
    </w:r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link w:val="TabletextChar"/>
    <w:rsid w:val="00681B82"/>
    <w:pPr>
      <w:tabs>
        <w:tab w:val="clear" w:pos="1134"/>
        <w:tab w:val="clear" w:pos="1701"/>
        <w:tab w:val="clear" w:pos="2268"/>
        <w:tab w:val="clear" w:pos="2835"/>
        <w:tab w:val="left" w:pos="284"/>
        <w:tab w:val="left" w:pos="851"/>
      </w:tabs>
      <w:spacing w:before="40" w:after="40"/>
    </w:pPr>
    <w:rPr>
      <w:rFonts w:eastAsiaTheme="minorHAnsi" w:cstheme="minorBidi"/>
      <w:sz w:val="20"/>
      <w:lang w:val="en-US"/>
    </w:rPr>
  </w:style>
  <w:style w:type="paragraph" w:customStyle="1" w:styleId="Figurelegend">
    <w:name w:val="Figure_legend"/>
    <w:basedOn w:val="Normal"/>
    <w:rsid w:val="006249EA"/>
    <w:pPr>
      <w:spacing w:before="20" w:after="240"/>
      <w:jc w:val="center"/>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1710C9"/>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DA0683"/>
    <w:pPr>
      <w:spacing w:before="80" w:after="80"/>
      <w:jc w:val="center"/>
    </w:pPr>
    <w:rPr>
      <w:b/>
      <w:bCs/>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paragraph" w:styleId="ListParagraph">
    <w:name w:val="List Paragraph"/>
    <w:basedOn w:val="Normal"/>
    <w:link w:val="ListParagraphChar"/>
    <w:uiPriority w:val="34"/>
    <w:qFormat/>
    <w:rsid w:val="00FE7025"/>
    <w:pPr>
      <w:ind w:left="720"/>
      <w:contextualSpacing/>
    </w:pPr>
  </w:style>
  <w:style w:type="character" w:customStyle="1" w:styleId="ListParagraphChar">
    <w:name w:val="List Paragraph Char"/>
    <w:basedOn w:val="DefaultParagraphFont"/>
    <w:link w:val="ListParagraph"/>
    <w:uiPriority w:val="34"/>
    <w:locked/>
    <w:rsid w:val="00CF7D58"/>
    <w:rPr>
      <w:rFonts w:ascii="Calibri" w:hAnsi="Calibri"/>
      <w:sz w:val="24"/>
      <w:lang w:val="en-GB" w:eastAsia="en-US"/>
    </w:rPr>
  </w:style>
  <w:style w:type="paragraph" w:styleId="NormalWeb">
    <w:name w:val="Normal (Web)"/>
    <w:basedOn w:val="Normal"/>
    <w:unhideWhenUsed/>
    <w:rsid w:val="00401B2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14:ligatures w14:val="standardContextual"/>
    </w:rPr>
  </w:style>
  <w:style w:type="character" w:customStyle="1" w:styleId="ui-provider">
    <w:name w:val="ui-provider"/>
    <w:basedOn w:val="DefaultParagraphFont"/>
    <w:rsid w:val="00401B2A"/>
  </w:style>
  <w:style w:type="paragraph" w:customStyle="1" w:styleId="msonormal0">
    <w:name w:val="msonormal"/>
    <w:basedOn w:val="Normal"/>
    <w:rsid w:val="0069109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14:ligatures w14:val="standardContextual"/>
    </w:rPr>
  </w:style>
  <w:style w:type="character" w:customStyle="1" w:styleId="Heading1Char">
    <w:name w:val="Heading 1 Char"/>
    <w:aliases w:val="h1 Char,título 1 Char,1 Char,l1 Char"/>
    <w:basedOn w:val="DefaultParagraphFont"/>
    <w:link w:val="Heading1"/>
    <w:rsid w:val="00691096"/>
    <w:rPr>
      <w:rFonts w:ascii="Calibri" w:hAnsi="Calibri"/>
      <w:b/>
      <w:sz w:val="28"/>
      <w:lang w:val="en-GB" w:eastAsia="en-US"/>
    </w:rPr>
  </w:style>
  <w:style w:type="character" w:customStyle="1" w:styleId="Heading2Char">
    <w:name w:val="Heading 2 Char"/>
    <w:basedOn w:val="DefaultParagraphFont"/>
    <w:link w:val="Heading2"/>
    <w:rsid w:val="00691096"/>
    <w:rPr>
      <w:rFonts w:ascii="Calibri" w:hAnsi="Calibri"/>
      <w:b/>
      <w:sz w:val="24"/>
      <w:lang w:val="en-GB" w:eastAsia="en-US"/>
    </w:rPr>
  </w:style>
  <w:style w:type="character" w:customStyle="1" w:styleId="Heading3Char">
    <w:name w:val="Heading 3 Char"/>
    <w:basedOn w:val="DefaultParagraphFont"/>
    <w:link w:val="Heading3"/>
    <w:rsid w:val="00691096"/>
    <w:rPr>
      <w:rFonts w:ascii="Calibri" w:hAnsi="Calibri"/>
      <w:b/>
      <w:sz w:val="24"/>
      <w:lang w:val="en-GB" w:eastAsia="en-US"/>
    </w:rPr>
  </w:style>
  <w:style w:type="character" w:customStyle="1" w:styleId="Heading4Char">
    <w:name w:val="Heading 4 Char"/>
    <w:basedOn w:val="DefaultParagraphFont"/>
    <w:link w:val="Heading4"/>
    <w:rsid w:val="00691096"/>
    <w:rPr>
      <w:rFonts w:ascii="Calibri" w:hAnsi="Calibri"/>
      <w:b/>
      <w:sz w:val="24"/>
      <w:lang w:val="en-GB" w:eastAsia="en-US"/>
    </w:rPr>
  </w:style>
  <w:style w:type="character" w:customStyle="1" w:styleId="Heading5Char">
    <w:name w:val="Heading 5 Char"/>
    <w:basedOn w:val="DefaultParagraphFont"/>
    <w:link w:val="Heading5"/>
    <w:rsid w:val="00691096"/>
    <w:rPr>
      <w:rFonts w:ascii="Calibri" w:hAnsi="Calibri"/>
      <w:b/>
      <w:sz w:val="24"/>
      <w:lang w:val="en-GB" w:eastAsia="en-US"/>
    </w:rPr>
  </w:style>
  <w:style w:type="character" w:customStyle="1" w:styleId="Heading6Char">
    <w:name w:val="Heading 6 Char"/>
    <w:basedOn w:val="DefaultParagraphFont"/>
    <w:link w:val="Heading6"/>
    <w:rsid w:val="00691096"/>
    <w:rPr>
      <w:rFonts w:ascii="Calibri" w:hAnsi="Calibri"/>
      <w:b/>
      <w:sz w:val="24"/>
      <w:lang w:val="en-GB" w:eastAsia="en-US"/>
    </w:rPr>
  </w:style>
  <w:style w:type="character" w:customStyle="1" w:styleId="Heading7Char">
    <w:name w:val="Heading 7 Char"/>
    <w:basedOn w:val="DefaultParagraphFont"/>
    <w:link w:val="Heading7"/>
    <w:rsid w:val="00691096"/>
    <w:rPr>
      <w:rFonts w:ascii="Calibri" w:hAnsi="Calibri"/>
      <w:b/>
      <w:sz w:val="24"/>
      <w:lang w:val="en-GB" w:eastAsia="en-US"/>
    </w:rPr>
  </w:style>
  <w:style w:type="character" w:customStyle="1" w:styleId="Heading8Char">
    <w:name w:val="Heading 8 Char"/>
    <w:basedOn w:val="DefaultParagraphFont"/>
    <w:link w:val="Heading8"/>
    <w:rsid w:val="00691096"/>
    <w:rPr>
      <w:rFonts w:ascii="Calibri" w:hAnsi="Calibri"/>
      <w:b/>
      <w:sz w:val="24"/>
      <w:lang w:val="en-GB" w:eastAsia="en-US"/>
    </w:rPr>
  </w:style>
  <w:style w:type="character" w:customStyle="1" w:styleId="Heading9Char">
    <w:name w:val="Heading 9 Char"/>
    <w:basedOn w:val="DefaultParagraphFont"/>
    <w:link w:val="Heading9"/>
    <w:rsid w:val="00691096"/>
    <w:rPr>
      <w:rFonts w:ascii="Calibri" w:hAnsi="Calibri"/>
      <w:b/>
      <w:sz w:val="24"/>
      <w:lang w:val="en-GB" w:eastAsia="en-US"/>
    </w:rPr>
  </w:style>
  <w:style w:type="paragraph" w:customStyle="1" w:styleId="Normalaftertitle0">
    <w:name w:val="Normal_after_title"/>
    <w:basedOn w:val="Normal"/>
    <w:next w:val="Normal"/>
    <w:link w:val="NormalaftertitleChar"/>
    <w:rsid w:val="00691096"/>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14:ligatures w14:val="standardContextual"/>
    </w:rPr>
  </w:style>
  <w:style w:type="paragraph" w:customStyle="1" w:styleId="Headingu">
    <w:name w:val="Heading_u"/>
    <w:basedOn w:val="Normal"/>
    <w:rsid w:val="001710C9"/>
    <w:pPr>
      <w:keepNext/>
      <w:keepLines/>
      <w:jc w:val="both"/>
    </w:pPr>
    <w:rPr>
      <w:i/>
      <w:iCs/>
      <w:szCs w:val="24"/>
      <w:u w:val="single"/>
      <w:lang w:val="en-US" w:eastAsia="zh-CN"/>
    </w:rPr>
  </w:style>
  <w:style w:type="paragraph" w:customStyle="1" w:styleId="AnnexNotitle">
    <w:name w:val="Annex_No &amp; title"/>
    <w:basedOn w:val="Normal"/>
    <w:next w:val="Normalaftertitle0"/>
    <w:link w:val="AnnexNotitleChar"/>
    <w:rsid w:val="00691096"/>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b/>
      <w:sz w:val="28"/>
      <w14:ligatures w14:val="standardContextual"/>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ACMA Footnote Text Char"/>
    <w:basedOn w:val="DefaultParagraphFont"/>
    <w:rsid w:val="00691096"/>
    <w:rPr>
      <w:sz w:val="20"/>
      <w:szCs w:val="20"/>
    </w:rPr>
  </w:style>
  <w:style w:type="character" w:customStyle="1" w:styleId="FootnoteTextChar1">
    <w:name w:val="Footnote Text Char1"/>
    <w:link w:val="FootnoteText"/>
    <w:locked/>
    <w:rsid w:val="00EC027D"/>
    <w:rPr>
      <w:rFonts w:ascii="Calibri" w:eastAsia="SimSun" w:hAnsi="Calibri"/>
      <w:sz w:val="22"/>
      <w:szCs w:val="22"/>
      <w:lang w:val="en-GB" w:eastAsia="en-US"/>
    </w:rPr>
  </w:style>
  <w:style w:type="paragraph" w:customStyle="1" w:styleId="Figurewithlegend">
    <w:name w:val="Figure_with_legend"/>
    <w:basedOn w:val="Figure"/>
    <w:rsid w:val="006249EA"/>
    <w:pPr>
      <w:keepNext/>
      <w:keepLines/>
      <w:spacing w:after="0"/>
    </w:pPr>
    <w:rPr>
      <w:noProof/>
    </w:rPr>
  </w:style>
  <w:style w:type="character" w:customStyle="1" w:styleId="TabletextChar">
    <w:name w:val="Table_text Char"/>
    <w:link w:val="Tabletext"/>
    <w:locked/>
    <w:rsid w:val="00681B82"/>
    <w:rPr>
      <w:rFonts w:ascii="Calibri" w:eastAsiaTheme="minorHAnsi" w:hAnsi="Calibri" w:cstheme="minorBidi"/>
      <w:lang w:eastAsia="en-US"/>
    </w:rPr>
  </w:style>
  <w:style w:type="character" w:customStyle="1" w:styleId="AnnexNotitleChar">
    <w:name w:val="Annex_No &amp; title Char"/>
    <w:link w:val="AnnexNotitle"/>
    <w:locked/>
    <w:rsid w:val="00691096"/>
    <w:rPr>
      <w:rFonts w:ascii="Times New Roman" w:hAnsi="Times New Roman"/>
      <w:b/>
      <w:sz w:val="28"/>
      <w:lang w:val="en-GB" w:eastAsia="en-US"/>
      <w14:ligatures w14:val="standardContextual"/>
    </w:rPr>
  </w:style>
  <w:style w:type="character" w:styleId="Strong">
    <w:name w:val="Strong"/>
    <w:uiPriority w:val="22"/>
    <w:qFormat/>
    <w:rsid w:val="00691096"/>
    <w:rPr>
      <w:b/>
    </w:rPr>
  </w:style>
  <w:style w:type="paragraph" w:styleId="BalloonText">
    <w:name w:val="Balloon Text"/>
    <w:basedOn w:val="Normal"/>
    <w:link w:val="BalloonTextChar"/>
    <w:semiHidden/>
    <w:unhideWhenUsed/>
    <w:rsid w:val="00691096"/>
    <w:pPr>
      <w:tabs>
        <w:tab w:val="clear" w:pos="567"/>
        <w:tab w:val="clear" w:pos="1134"/>
        <w:tab w:val="clear" w:pos="1701"/>
        <w:tab w:val="clear" w:pos="2268"/>
        <w:tab w:val="clear" w:pos="2835"/>
        <w:tab w:val="left" w:pos="794"/>
        <w:tab w:val="left" w:pos="1191"/>
        <w:tab w:val="left" w:pos="1588"/>
        <w:tab w:val="left" w:pos="1985"/>
      </w:tabs>
      <w:spacing w:before="0"/>
    </w:pPr>
    <w:rPr>
      <w:rFonts w:ascii="Tahoma" w:hAnsi="Tahoma" w:cs="Tahoma"/>
      <w:sz w:val="16"/>
      <w:szCs w:val="16"/>
      <w14:ligatures w14:val="standardContextual"/>
    </w:rPr>
  </w:style>
  <w:style w:type="character" w:customStyle="1" w:styleId="BalloonTextChar">
    <w:name w:val="Balloon Text Char"/>
    <w:basedOn w:val="DefaultParagraphFont"/>
    <w:link w:val="BalloonText"/>
    <w:semiHidden/>
    <w:rsid w:val="00691096"/>
    <w:rPr>
      <w:rFonts w:ascii="Tahoma" w:hAnsi="Tahoma" w:cs="Tahoma"/>
      <w:sz w:val="16"/>
      <w:szCs w:val="16"/>
      <w:lang w:val="en-GB" w:eastAsia="en-US"/>
      <w14:ligatures w14:val="standardContextual"/>
    </w:rPr>
  </w:style>
  <w:style w:type="character" w:customStyle="1" w:styleId="FooterChar">
    <w:name w:val="Footer Char"/>
    <w:aliases w:val="footer odd Char,fo Char,footer Char"/>
    <w:basedOn w:val="DefaultParagraphFont"/>
    <w:link w:val="Footer"/>
    <w:rsid w:val="00691096"/>
    <w:rPr>
      <w:rFonts w:ascii="Calibri" w:hAnsi="Calibri"/>
      <w:caps/>
      <w:noProof/>
      <w:sz w:val="16"/>
      <w:lang w:val="en-GB" w:eastAsia="en-US"/>
    </w:rPr>
  </w:style>
  <w:style w:type="paragraph" w:customStyle="1" w:styleId="Reasons">
    <w:name w:val="Reasons"/>
    <w:basedOn w:val="Normal"/>
    <w:qFormat/>
    <w:rsid w:val="00691096"/>
    <w:pPr>
      <w:tabs>
        <w:tab w:val="clear" w:pos="567"/>
        <w:tab w:val="clear" w:pos="1701"/>
        <w:tab w:val="clear" w:pos="2268"/>
        <w:tab w:val="clear" w:pos="2835"/>
        <w:tab w:val="left" w:pos="1588"/>
        <w:tab w:val="left" w:pos="1985"/>
      </w:tabs>
    </w:pPr>
    <w:rPr>
      <w:rFonts w:ascii="Times New Roman" w:hAnsi="Times New Roman"/>
      <w14:ligatures w14:val="standardContextual"/>
    </w:rPr>
  </w:style>
  <w:style w:type="character" w:customStyle="1" w:styleId="enumlev1Char">
    <w:name w:val="enumlev1 Char"/>
    <w:basedOn w:val="DefaultParagraphFont"/>
    <w:link w:val="enumlev1"/>
    <w:rsid w:val="00691096"/>
    <w:rPr>
      <w:rFonts w:ascii="Calibri" w:hAnsi="Calibri"/>
      <w:sz w:val="24"/>
      <w:lang w:val="en-GB" w:eastAsia="en-US"/>
    </w:rPr>
  </w:style>
  <w:style w:type="paragraph" w:customStyle="1" w:styleId="FigureNotitle">
    <w:name w:val="Figure_No &amp; title"/>
    <w:basedOn w:val="Normal"/>
    <w:next w:val="Normalaftertitle0"/>
    <w:rsid w:val="00691096"/>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hAnsi="Times New Roman"/>
      <w:b/>
      <w14:ligatures w14:val="standardContextual"/>
    </w:rPr>
  </w:style>
  <w:style w:type="character" w:customStyle="1" w:styleId="Appdef">
    <w:name w:val="App_def"/>
    <w:basedOn w:val="DefaultParagraphFont"/>
    <w:rsid w:val="00691096"/>
    <w:rPr>
      <w:rFonts w:ascii="Times New Roman" w:hAnsi="Times New Roman"/>
      <w:b/>
    </w:rPr>
  </w:style>
  <w:style w:type="character" w:customStyle="1" w:styleId="Appref">
    <w:name w:val="App_ref"/>
    <w:basedOn w:val="DefaultParagraphFont"/>
    <w:rsid w:val="00691096"/>
  </w:style>
  <w:style w:type="paragraph" w:customStyle="1" w:styleId="AppendixNotitle">
    <w:name w:val="Appendix_No &amp; title"/>
    <w:basedOn w:val="AnnexNotitle"/>
    <w:next w:val="Normalaftertitle0"/>
    <w:rsid w:val="00691096"/>
  </w:style>
  <w:style w:type="paragraph" w:customStyle="1" w:styleId="FooterQP">
    <w:name w:val="Footer_QP"/>
    <w:basedOn w:val="Normal"/>
    <w:rsid w:val="00691096"/>
    <w:pPr>
      <w:tabs>
        <w:tab w:val="clear" w:pos="567"/>
        <w:tab w:val="clear" w:pos="1134"/>
        <w:tab w:val="clear" w:pos="1701"/>
        <w:tab w:val="clear" w:pos="2268"/>
        <w:tab w:val="clear" w:pos="2835"/>
        <w:tab w:val="left" w:pos="907"/>
        <w:tab w:val="right" w:pos="8789"/>
        <w:tab w:val="right" w:pos="9639"/>
      </w:tabs>
      <w:spacing w:before="0"/>
    </w:pPr>
    <w:rPr>
      <w:rFonts w:ascii="Times New Roman" w:hAnsi="Times New Roman"/>
      <w:b/>
      <w:sz w:val="22"/>
      <w14:ligatures w14:val="standardContextual"/>
    </w:rPr>
  </w:style>
  <w:style w:type="character" w:customStyle="1" w:styleId="Artdef">
    <w:name w:val="Art_def"/>
    <w:basedOn w:val="DefaultParagraphFont"/>
    <w:rsid w:val="00691096"/>
    <w:rPr>
      <w:rFonts w:ascii="Times New Roman" w:hAnsi="Times New Roman"/>
      <w:b/>
    </w:rPr>
  </w:style>
  <w:style w:type="character" w:customStyle="1" w:styleId="Artref">
    <w:name w:val="Art_ref"/>
    <w:basedOn w:val="DefaultParagraphFont"/>
    <w:rsid w:val="00691096"/>
  </w:style>
  <w:style w:type="paragraph" w:customStyle="1" w:styleId="ASN1">
    <w:name w:val="ASN.1"/>
    <w:basedOn w:val="Normal"/>
    <w:rsid w:val="00691096"/>
    <w:pPr>
      <w:tabs>
        <w:tab w:val="left" w:pos="794"/>
        <w:tab w:val="left" w:pos="1191"/>
        <w:tab w:val="left" w:pos="1588"/>
        <w:tab w:val="left" w:pos="1985"/>
        <w:tab w:val="left" w:pos="3402"/>
        <w:tab w:val="left" w:pos="3969"/>
        <w:tab w:val="left" w:pos="4536"/>
        <w:tab w:val="left" w:pos="5103"/>
        <w:tab w:val="left" w:pos="5670"/>
      </w:tabs>
      <w:spacing w:before="0"/>
    </w:pPr>
    <w:rPr>
      <w:rFonts w:ascii="Courier New" w:hAnsi="Courier New"/>
      <w:b/>
      <w:noProof/>
      <w:sz w:val="20"/>
      <w14:ligatures w14:val="standardContextual"/>
    </w:rPr>
  </w:style>
  <w:style w:type="paragraph" w:customStyle="1" w:styleId="Formal">
    <w:name w:val="Formal"/>
    <w:basedOn w:val="ASN1"/>
    <w:rsid w:val="00691096"/>
    <w:rPr>
      <w:b w:val="0"/>
    </w:rPr>
  </w:style>
  <w:style w:type="character" w:styleId="EndnoteReference">
    <w:name w:val="endnote reference"/>
    <w:basedOn w:val="DefaultParagraphFont"/>
    <w:semiHidden/>
    <w:rsid w:val="00691096"/>
    <w:rPr>
      <w:vertAlign w:val="superscript"/>
    </w:rPr>
  </w:style>
  <w:style w:type="paragraph" w:customStyle="1" w:styleId="Equation">
    <w:name w:val="Equation"/>
    <w:basedOn w:val="Normal"/>
    <w:rsid w:val="00691096"/>
    <w:pPr>
      <w:tabs>
        <w:tab w:val="clear" w:pos="567"/>
        <w:tab w:val="clear" w:pos="1134"/>
        <w:tab w:val="clear" w:pos="1701"/>
        <w:tab w:val="clear" w:pos="2268"/>
        <w:tab w:val="clear" w:pos="2835"/>
        <w:tab w:val="left" w:pos="794"/>
        <w:tab w:val="center" w:pos="4820"/>
        <w:tab w:val="right" w:pos="9639"/>
      </w:tabs>
    </w:pPr>
    <w:rPr>
      <w:rFonts w:ascii="Times New Roman" w:hAnsi="Times New Roman"/>
      <w14:ligatures w14:val="standardContextual"/>
    </w:rPr>
  </w:style>
  <w:style w:type="paragraph" w:customStyle="1" w:styleId="Equationlegend">
    <w:name w:val="Equation_legend"/>
    <w:basedOn w:val="Normal"/>
    <w:rsid w:val="00691096"/>
    <w:pPr>
      <w:tabs>
        <w:tab w:val="clear" w:pos="567"/>
        <w:tab w:val="clear" w:pos="1134"/>
        <w:tab w:val="clear" w:pos="1701"/>
        <w:tab w:val="clear" w:pos="2268"/>
        <w:tab w:val="clear" w:pos="2835"/>
        <w:tab w:val="right" w:pos="1814"/>
        <w:tab w:val="left" w:pos="1985"/>
      </w:tabs>
      <w:spacing w:before="80"/>
      <w:ind w:left="1985" w:hanging="1985"/>
    </w:pPr>
    <w:rPr>
      <w:rFonts w:ascii="Times New Roman" w:hAnsi="Times New Roman"/>
      <w14:ligatures w14:val="standardContextual"/>
    </w:rPr>
  </w:style>
  <w:style w:type="paragraph" w:customStyle="1" w:styleId="Reptitle">
    <w:name w:val="Rep_title"/>
    <w:basedOn w:val="Rectitle"/>
    <w:next w:val="Repref"/>
    <w:rsid w:val="00691096"/>
    <w:pPr>
      <w:keepNext/>
      <w:keepLines/>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14:ligatures w14:val="standardContextual"/>
    </w:rPr>
  </w:style>
  <w:style w:type="paragraph" w:customStyle="1" w:styleId="Repref">
    <w:name w:val="Rep_ref"/>
    <w:basedOn w:val="Recref"/>
    <w:next w:val="Repdate"/>
    <w:rsid w:val="00691096"/>
    <w:pPr>
      <w:keepNext/>
      <w:keepLines/>
      <w:tabs>
        <w:tab w:val="clear" w:pos="567"/>
        <w:tab w:val="clear" w:pos="1134"/>
        <w:tab w:val="clear" w:pos="1701"/>
        <w:tab w:val="clear" w:pos="2268"/>
        <w:tab w:val="clear" w:pos="2835"/>
      </w:tabs>
    </w:pPr>
    <w:rPr>
      <w14:ligatures w14:val="standardContextual"/>
    </w:rPr>
  </w:style>
  <w:style w:type="paragraph" w:customStyle="1" w:styleId="Repdate">
    <w:name w:val="Rep_date"/>
    <w:basedOn w:val="Recdate"/>
    <w:next w:val="Normalaftertitle0"/>
    <w:rsid w:val="00691096"/>
    <w:pPr>
      <w:keepNext/>
      <w:keepLines/>
      <w:tabs>
        <w:tab w:val="clear" w:pos="567"/>
        <w:tab w:val="clear" w:pos="1134"/>
        <w:tab w:val="clear" w:pos="1701"/>
        <w:tab w:val="clear" w:pos="2268"/>
        <w:tab w:val="clear" w:pos="2835"/>
      </w:tabs>
    </w:pPr>
    <w:rPr>
      <w:i/>
      <w14:ligatures w14:val="standardContextual"/>
    </w:rPr>
  </w:style>
  <w:style w:type="paragraph" w:customStyle="1" w:styleId="Section1">
    <w:name w:val="Section_1"/>
    <w:basedOn w:val="Normal"/>
    <w:next w:val="Normal"/>
    <w:rsid w:val="00691096"/>
    <w:pPr>
      <w:tabs>
        <w:tab w:val="clear" w:pos="567"/>
        <w:tab w:val="clear" w:pos="1134"/>
        <w:tab w:val="clear" w:pos="1701"/>
        <w:tab w:val="clear" w:pos="2268"/>
        <w:tab w:val="clear" w:pos="2835"/>
      </w:tabs>
      <w:spacing w:before="624"/>
      <w:jc w:val="center"/>
    </w:pPr>
    <w:rPr>
      <w:rFonts w:ascii="Times New Roman" w:hAnsi="Times New Roman"/>
      <w:b/>
      <w14:ligatures w14:val="standardContextual"/>
    </w:rPr>
  </w:style>
  <w:style w:type="paragraph" w:customStyle="1" w:styleId="Section2">
    <w:name w:val="Section_2"/>
    <w:basedOn w:val="Normal"/>
    <w:next w:val="Normal"/>
    <w:rsid w:val="00691096"/>
    <w:pPr>
      <w:tabs>
        <w:tab w:val="clear" w:pos="567"/>
        <w:tab w:val="clear" w:pos="1134"/>
        <w:tab w:val="clear" w:pos="1701"/>
        <w:tab w:val="clear" w:pos="2268"/>
        <w:tab w:val="clear" w:pos="2835"/>
      </w:tabs>
      <w:spacing w:before="240"/>
      <w:jc w:val="center"/>
    </w:pPr>
    <w:rPr>
      <w:rFonts w:ascii="Times New Roman" w:hAnsi="Times New Roman"/>
      <w:i/>
      <w14:ligatures w14:val="standardContextual"/>
    </w:rPr>
  </w:style>
  <w:style w:type="character" w:customStyle="1" w:styleId="Recdef">
    <w:name w:val="Rec_def"/>
    <w:basedOn w:val="DefaultParagraphFont"/>
    <w:rsid w:val="00691096"/>
    <w:rPr>
      <w:b/>
    </w:rPr>
  </w:style>
  <w:style w:type="paragraph" w:customStyle="1" w:styleId="RepNo">
    <w:name w:val="Rep_No"/>
    <w:basedOn w:val="RecNo"/>
    <w:next w:val="Reptitle"/>
    <w:rsid w:val="00691096"/>
    <w:pPr>
      <w:keepNext/>
      <w:keepLines/>
      <w:tabs>
        <w:tab w:val="clear" w:pos="567"/>
        <w:tab w:val="clear" w:pos="1134"/>
        <w:tab w:val="clear" w:pos="1701"/>
        <w:tab w:val="clear" w:pos="2268"/>
        <w:tab w:val="clear" w:pos="2835"/>
        <w:tab w:val="left" w:pos="794"/>
        <w:tab w:val="left" w:pos="1191"/>
        <w:tab w:val="left" w:pos="1588"/>
        <w:tab w:val="left" w:pos="1985"/>
      </w:tabs>
      <w:spacing w:before="0"/>
      <w:jc w:val="left"/>
    </w:pPr>
    <w:rPr>
      <w:rFonts w:ascii="Times New Roman" w:hAnsi="Times New Roman"/>
      <w:b/>
      <w:caps w:val="0"/>
      <w14:ligatures w14:val="standardContextual"/>
    </w:rPr>
  </w:style>
  <w:style w:type="character" w:customStyle="1" w:styleId="Resdef">
    <w:name w:val="Res_def"/>
    <w:basedOn w:val="DefaultParagraphFont"/>
    <w:rsid w:val="00691096"/>
    <w:rPr>
      <w:rFonts w:ascii="Times New Roman" w:hAnsi="Times New Roman"/>
      <w:b/>
    </w:rPr>
  </w:style>
  <w:style w:type="paragraph" w:customStyle="1" w:styleId="SpecialFooter">
    <w:name w:val="Special Footer"/>
    <w:basedOn w:val="Footer"/>
    <w:rsid w:val="00691096"/>
    <w:pPr>
      <w:tabs>
        <w:tab w:val="left" w:pos="567"/>
        <w:tab w:val="left" w:pos="1134"/>
        <w:tab w:val="left" w:pos="1701"/>
        <w:tab w:val="left" w:pos="2268"/>
        <w:tab w:val="left" w:pos="2835"/>
      </w:tabs>
      <w:jc w:val="both"/>
    </w:pPr>
    <w:rPr>
      <w:rFonts w:ascii="Times New Roman" w:hAnsi="Times New Roman"/>
      <w:caps w:val="0"/>
      <w:noProof w:val="0"/>
      <w14:ligatures w14:val="standardContextual"/>
    </w:rPr>
  </w:style>
  <w:style w:type="character" w:customStyle="1" w:styleId="Tablefreq">
    <w:name w:val="Table_freq"/>
    <w:basedOn w:val="DefaultParagraphFont"/>
    <w:rsid w:val="00691096"/>
    <w:rPr>
      <w:b/>
      <w:color w:val="auto"/>
    </w:rPr>
  </w:style>
  <w:style w:type="paragraph" w:customStyle="1" w:styleId="FiguretitleBR">
    <w:name w:val="Figure_title_BR"/>
    <w:basedOn w:val="Normal"/>
    <w:next w:val="Figurewithouttitle"/>
    <w:rsid w:val="006A7645"/>
    <w:pPr>
      <w:keepLines/>
      <w:tabs>
        <w:tab w:val="clear" w:pos="567"/>
        <w:tab w:val="clear" w:pos="1134"/>
        <w:tab w:val="clear" w:pos="1701"/>
        <w:tab w:val="clear" w:pos="2268"/>
        <w:tab w:val="clear" w:pos="2835"/>
        <w:tab w:val="left" w:pos="794"/>
        <w:tab w:val="left" w:pos="1191"/>
        <w:tab w:val="left" w:pos="1588"/>
        <w:tab w:val="left" w:pos="1985"/>
      </w:tabs>
      <w:spacing w:before="0" w:after="480"/>
      <w:jc w:val="center"/>
    </w:pPr>
    <w:rPr>
      <w:rFonts w:ascii="Times New Roman" w:hAnsi="Times New Roman"/>
      <w:b/>
      <w14:ligatures w14:val="standardContextual"/>
    </w:rPr>
  </w:style>
  <w:style w:type="paragraph" w:customStyle="1" w:styleId="FigureNoBR">
    <w:name w:val="Figure_No_BR"/>
    <w:basedOn w:val="Normal"/>
    <w:next w:val="FiguretitleBR"/>
    <w:rsid w:val="00691096"/>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14:ligatures w14:val="standardContextual"/>
    </w:rPr>
  </w:style>
  <w:style w:type="paragraph" w:customStyle="1" w:styleId="H2">
    <w:name w:val="H2"/>
    <w:basedOn w:val="Normal"/>
    <w:next w:val="Normal"/>
    <w:rsid w:val="00691096"/>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2"/>
    </w:pPr>
    <w:rPr>
      <w:rFonts w:ascii="Times New Roman" w:hAnsi="Times New Roman"/>
      <w:b/>
      <w:snapToGrid w:val="0"/>
      <w:sz w:val="36"/>
      <w:lang w:val="en-US"/>
      <w14:ligatures w14:val="standardContextual"/>
    </w:rPr>
  </w:style>
  <w:style w:type="paragraph" w:styleId="BodyText">
    <w:name w:val="Body Text"/>
    <w:basedOn w:val="Normal"/>
    <w:link w:val="BodyTextChar"/>
    <w:rsid w:val="00691096"/>
    <w:pPr>
      <w:keepNext/>
      <w:numPr>
        <w:ilvl w:val="12"/>
      </w:numPr>
      <w:tabs>
        <w:tab w:val="clear" w:pos="567"/>
        <w:tab w:val="clear" w:pos="1134"/>
        <w:tab w:val="clear" w:pos="1701"/>
        <w:tab w:val="clear" w:pos="2268"/>
        <w:tab w:val="clear" w:pos="2835"/>
      </w:tabs>
      <w:overflowPunct/>
      <w:autoSpaceDE/>
      <w:autoSpaceDN/>
      <w:adjustRightInd/>
      <w:spacing w:before="0"/>
      <w:textAlignment w:val="auto"/>
    </w:pPr>
    <w:rPr>
      <w:rFonts w:ascii="Arial" w:hAnsi="Arial"/>
      <w:b/>
      <w:color w:val="000000"/>
      <w:sz w:val="22"/>
      <w:lang w:val="en-US"/>
      <w14:ligatures w14:val="standardContextual"/>
    </w:rPr>
  </w:style>
  <w:style w:type="character" w:customStyle="1" w:styleId="BodyTextChar">
    <w:name w:val="Body Text Char"/>
    <w:basedOn w:val="DefaultParagraphFont"/>
    <w:link w:val="BodyText"/>
    <w:rsid w:val="00691096"/>
    <w:rPr>
      <w:rFonts w:ascii="Arial" w:hAnsi="Arial"/>
      <w:b/>
      <w:color w:val="000000"/>
      <w:sz w:val="22"/>
      <w:lang w:eastAsia="en-US"/>
      <w14:ligatures w14:val="standardContextual"/>
    </w:rPr>
  </w:style>
  <w:style w:type="paragraph" w:styleId="ListBullet">
    <w:name w:val="List Bullet"/>
    <w:basedOn w:val="Normal"/>
    <w:autoRedefine/>
    <w:rsid w:val="00691096"/>
    <w:pPr>
      <w:widowControl w:val="0"/>
      <w:tabs>
        <w:tab w:val="clear" w:pos="567"/>
        <w:tab w:val="clear" w:pos="1134"/>
        <w:tab w:val="clear" w:pos="1701"/>
        <w:tab w:val="clear" w:pos="2268"/>
        <w:tab w:val="clear" w:pos="2835"/>
      </w:tabs>
      <w:overflowPunct/>
      <w:autoSpaceDE/>
      <w:autoSpaceDN/>
      <w:adjustRightInd/>
      <w:spacing w:before="100" w:after="100"/>
      <w:ind w:left="720" w:hanging="360"/>
      <w:textAlignment w:val="auto"/>
    </w:pPr>
    <w:rPr>
      <w:rFonts w:ascii="Times New Roman" w:hAnsi="Times New Roman"/>
      <w:snapToGrid w:val="0"/>
      <w:lang w:val="en-US"/>
      <w14:ligatures w14:val="standardContextual"/>
    </w:rPr>
  </w:style>
  <w:style w:type="paragraph" w:styleId="ListBullet2">
    <w:name w:val="List Bullet 2"/>
    <w:basedOn w:val="Normal"/>
    <w:autoRedefine/>
    <w:rsid w:val="00691096"/>
    <w:pPr>
      <w:widowControl w:val="0"/>
      <w:numPr>
        <w:numId w:val="23"/>
      </w:numPr>
      <w:tabs>
        <w:tab w:val="clear" w:pos="567"/>
        <w:tab w:val="clear" w:pos="643"/>
        <w:tab w:val="clear" w:pos="1134"/>
        <w:tab w:val="clear" w:pos="1701"/>
        <w:tab w:val="clear" w:pos="2268"/>
        <w:tab w:val="clear" w:pos="2835"/>
      </w:tabs>
      <w:overflowPunct/>
      <w:autoSpaceDE/>
      <w:autoSpaceDN/>
      <w:adjustRightInd/>
      <w:spacing w:before="100" w:after="100"/>
      <w:ind w:left="720"/>
      <w:textAlignment w:val="auto"/>
    </w:pPr>
    <w:rPr>
      <w:rFonts w:ascii="Times New Roman" w:hAnsi="Times New Roman"/>
      <w:snapToGrid w:val="0"/>
      <w:lang w:val="en-US"/>
      <w14:ligatures w14:val="standardContextual"/>
    </w:rPr>
  </w:style>
  <w:style w:type="paragraph" w:styleId="ListBullet3">
    <w:name w:val="List Bullet 3"/>
    <w:basedOn w:val="Normal"/>
    <w:autoRedefine/>
    <w:rsid w:val="00691096"/>
    <w:pPr>
      <w:widowControl w:val="0"/>
      <w:numPr>
        <w:numId w:val="24"/>
      </w:numPr>
      <w:tabs>
        <w:tab w:val="clear" w:pos="567"/>
        <w:tab w:val="clear" w:pos="926"/>
        <w:tab w:val="clear" w:pos="1134"/>
        <w:tab w:val="clear" w:pos="1701"/>
        <w:tab w:val="clear" w:pos="2268"/>
        <w:tab w:val="clear" w:pos="2835"/>
        <w:tab w:val="num" w:pos="360"/>
      </w:tabs>
      <w:overflowPunct/>
      <w:autoSpaceDE/>
      <w:autoSpaceDN/>
      <w:adjustRightInd/>
      <w:spacing w:before="100" w:after="100"/>
      <w:ind w:left="360"/>
      <w:textAlignment w:val="auto"/>
    </w:pPr>
    <w:rPr>
      <w:rFonts w:ascii="Times New Roman" w:hAnsi="Times New Roman"/>
      <w:snapToGrid w:val="0"/>
      <w:lang w:val="en-US"/>
      <w14:ligatures w14:val="standardContextual"/>
    </w:rPr>
  </w:style>
  <w:style w:type="paragraph" w:styleId="ListBullet4">
    <w:name w:val="List Bullet 4"/>
    <w:basedOn w:val="Normal"/>
    <w:autoRedefine/>
    <w:rsid w:val="00691096"/>
    <w:pPr>
      <w:widowControl w:val="0"/>
      <w:numPr>
        <w:numId w:val="25"/>
      </w:numPr>
      <w:tabs>
        <w:tab w:val="clear" w:pos="567"/>
        <w:tab w:val="clear" w:pos="1134"/>
        <w:tab w:val="clear" w:pos="1209"/>
        <w:tab w:val="clear" w:pos="1701"/>
        <w:tab w:val="clear" w:pos="2268"/>
        <w:tab w:val="clear" w:pos="2835"/>
        <w:tab w:val="num" w:pos="643"/>
      </w:tabs>
      <w:overflowPunct/>
      <w:autoSpaceDE/>
      <w:autoSpaceDN/>
      <w:adjustRightInd/>
      <w:spacing w:before="100" w:after="100"/>
      <w:ind w:left="643"/>
      <w:textAlignment w:val="auto"/>
    </w:pPr>
    <w:rPr>
      <w:rFonts w:ascii="Times New Roman" w:hAnsi="Times New Roman"/>
      <w:snapToGrid w:val="0"/>
      <w:lang w:val="en-US"/>
      <w14:ligatures w14:val="standardContextual"/>
    </w:rPr>
  </w:style>
  <w:style w:type="paragraph" w:styleId="ListBullet5">
    <w:name w:val="List Bullet 5"/>
    <w:basedOn w:val="Normal"/>
    <w:autoRedefine/>
    <w:rsid w:val="00691096"/>
    <w:pPr>
      <w:widowControl w:val="0"/>
      <w:numPr>
        <w:numId w:val="26"/>
      </w:numPr>
      <w:tabs>
        <w:tab w:val="clear" w:pos="567"/>
        <w:tab w:val="clear" w:pos="1134"/>
        <w:tab w:val="clear" w:pos="1492"/>
        <w:tab w:val="clear" w:pos="1701"/>
        <w:tab w:val="clear" w:pos="2268"/>
        <w:tab w:val="clear" w:pos="2835"/>
        <w:tab w:val="num" w:pos="926"/>
      </w:tabs>
      <w:overflowPunct/>
      <w:autoSpaceDE/>
      <w:autoSpaceDN/>
      <w:adjustRightInd/>
      <w:spacing w:before="100" w:after="100"/>
      <w:ind w:left="926"/>
      <w:textAlignment w:val="auto"/>
    </w:pPr>
    <w:rPr>
      <w:rFonts w:ascii="Times New Roman" w:hAnsi="Times New Roman"/>
      <w:snapToGrid w:val="0"/>
      <w:lang w:val="en-US"/>
      <w14:ligatures w14:val="standardContextual"/>
    </w:rPr>
  </w:style>
  <w:style w:type="paragraph" w:styleId="ListNumber">
    <w:name w:val="List Number"/>
    <w:basedOn w:val="Normal"/>
    <w:rsid w:val="00691096"/>
    <w:pPr>
      <w:widowControl w:val="0"/>
      <w:numPr>
        <w:numId w:val="27"/>
      </w:numPr>
      <w:tabs>
        <w:tab w:val="clear" w:pos="360"/>
        <w:tab w:val="clear" w:pos="567"/>
        <w:tab w:val="clear" w:pos="1134"/>
        <w:tab w:val="clear" w:pos="1701"/>
        <w:tab w:val="clear" w:pos="2268"/>
        <w:tab w:val="clear" w:pos="2835"/>
        <w:tab w:val="num" w:pos="1209"/>
      </w:tabs>
      <w:overflowPunct/>
      <w:autoSpaceDE/>
      <w:autoSpaceDN/>
      <w:adjustRightInd/>
      <w:spacing w:before="100" w:after="100"/>
      <w:ind w:left="1209"/>
      <w:textAlignment w:val="auto"/>
    </w:pPr>
    <w:rPr>
      <w:rFonts w:ascii="Times New Roman" w:hAnsi="Times New Roman"/>
      <w:snapToGrid w:val="0"/>
      <w:lang w:val="en-US"/>
      <w14:ligatures w14:val="standardContextual"/>
    </w:rPr>
  </w:style>
  <w:style w:type="paragraph" w:styleId="ListNumber2">
    <w:name w:val="List Number 2"/>
    <w:basedOn w:val="Normal"/>
    <w:rsid w:val="00691096"/>
    <w:pPr>
      <w:widowControl w:val="0"/>
      <w:numPr>
        <w:numId w:val="28"/>
      </w:numPr>
      <w:tabs>
        <w:tab w:val="clear" w:pos="567"/>
        <w:tab w:val="clear" w:pos="643"/>
        <w:tab w:val="clear" w:pos="1134"/>
        <w:tab w:val="clear" w:pos="1701"/>
        <w:tab w:val="clear" w:pos="2268"/>
        <w:tab w:val="clear" w:pos="2835"/>
        <w:tab w:val="num" w:pos="1492"/>
      </w:tabs>
      <w:overflowPunct/>
      <w:autoSpaceDE/>
      <w:autoSpaceDN/>
      <w:adjustRightInd/>
      <w:spacing w:before="100" w:after="100"/>
      <w:ind w:left="1492"/>
      <w:textAlignment w:val="auto"/>
    </w:pPr>
    <w:rPr>
      <w:rFonts w:ascii="Times New Roman" w:hAnsi="Times New Roman"/>
      <w:snapToGrid w:val="0"/>
      <w:lang w:val="en-US"/>
      <w14:ligatures w14:val="standardContextual"/>
    </w:rPr>
  </w:style>
  <w:style w:type="paragraph" w:styleId="ListNumber3">
    <w:name w:val="List Number 3"/>
    <w:basedOn w:val="Normal"/>
    <w:rsid w:val="00691096"/>
    <w:pPr>
      <w:widowControl w:val="0"/>
      <w:numPr>
        <w:numId w:val="29"/>
      </w:numPr>
      <w:tabs>
        <w:tab w:val="clear" w:pos="567"/>
        <w:tab w:val="clear" w:pos="926"/>
        <w:tab w:val="clear" w:pos="1134"/>
        <w:tab w:val="clear" w:pos="1701"/>
        <w:tab w:val="clear" w:pos="2268"/>
        <w:tab w:val="clear" w:pos="2835"/>
        <w:tab w:val="num" w:pos="360"/>
      </w:tabs>
      <w:overflowPunct/>
      <w:autoSpaceDE/>
      <w:autoSpaceDN/>
      <w:adjustRightInd/>
      <w:spacing w:before="100" w:after="100"/>
      <w:ind w:left="360"/>
      <w:textAlignment w:val="auto"/>
    </w:pPr>
    <w:rPr>
      <w:rFonts w:ascii="Times New Roman" w:hAnsi="Times New Roman"/>
      <w:snapToGrid w:val="0"/>
      <w:lang w:val="en-US"/>
      <w14:ligatures w14:val="standardContextual"/>
    </w:rPr>
  </w:style>
  <w:style w:type="paragraph" w:styleId="ListNumber4">
    <w:name w:val="List Number 4"/>
    <w:basedOn w:val="Normal"/>
    <w:rsid w:val="00691096"/>
    <w:pPr>
      <w:widowControl w:val="0"/>
      <w:numPr>
        <w:numId w:val="30"/>
      </w:numPr>
      <w:tabs>
        <w:tab w:val="clear" w:pos="567"/>
        <w:tab w:val="clear" w:pos="1134"/>
        <w:tab w:val="clear" w:pos="1209"/>
        <w:tab w:val="clear" w:pos="1701"/>
        <w:tab w:val="clear" w:pos="2268"/>
        <w:tab w:val="clear" w:pos="2835"/>
        <w:tab w:val="num" w:pos="643"/>
      </w:tabs>
      <w:overflowPunct/>
      <w:autoSpaceDE/>
      <w:autoSpaceDN/>
      <w:adjustRightInd/>
      <w:spacing w:before="100" w:after="100"/>
      <w:ind w:left="643"/>
      <w:textAlignment w:val="auto"/>
    </w:pPr>
    <w:rPr>
      <w:rFonts w:ascii="Times New Roman" w:hAnsi="Times New Roman"/>
      <w:snapToGrid w:val="0"/>
      <w:lang w:val="en-US"/>
      <w14:ligatures w14:val="standardContextual"/>
    </w:rPr>
  </w:style>
  <w:style w:type="paragraph" w:styleId="ListNumber5">
    <w:name w:val="List Number 5"/>
    <w:basedOn w:val="Normal"/>
    <w:rsid w:val="00691096"/>
    <w:pPr>
      <w:widowControl w:val="0"/>
      <w:numPr>
        <w:numId w:val="31"/>
      </w:numPr>
      <w:tabs>
        <w:tab w:val="clear" w:pos="567"/>
        <w:tab w:val="clear" w:pos="1134"/>
        <w:tab w:val="clear" w:pos="1492"/>
        <w:tab w:val="clear" w:pos="1701"/>
        <w:tab w:val="clear" w:pos="2268"/>
        <w:tab w:val="clear" w:pos="2835"/>
        <w:tab w:val="num" w:pos="926"/>
      </w:tabs>
      <w:overflowPunct/>
      <w:autoSpaceDE/>
      <w:autoSpaceDN/>
      <w:adjustRightInd/>
      <w:spacing w:before="100" w:after="100"/>
      <w:ind w:left="926"/>
      <w:textAlignment w:val="auto"/>
    </w:pPr>
    <w:rPr>
      <w:rFonts w:ascii="Times New Roman" w:hAnsi="Times New Roman"/>
      <w:snapToGrid w:val="0"/>
      <w:lang w:val="en-US"/>
      <w14:ligatures w14:val="standardContextual"/>
    </w:rPr>
  </w:style>
  <w:style w:type="paragraph" w:customStyle="1" w:styleId="Blockquote">
    <w:name w:val="Blockquote"/>
    <w:basedOn w:val="Normal"/>
    <w:rsid w:val="00691096"/>
    <w:pPr>
      <w:widowControl w:val="0"/>
      <w:tabs>
        <w:tab w:val="clear" w:pos="567"/>
        <w:tab w:val="clear" w:pos="1134"/>
        <w:tab w:val="clear" w:pos="1701"/>
        <w:tab w:val="clear" w:pos="2268"/>
        <w:tab w:val="clear" w:pos="2835"/>
      </w:tabs>
      <w:overflowPunct/>
      <w:autoSpaceDE/>
      <w:autoSpaceDN/>
      <w:adjustRightInd/>
      <w:spacing w:before="100" w:after="100"/>
      <w:ind w:left="360" w:right="360"/>
      <w:textAlignment w:val="auto"/>
    </w:pPr>
    <w:rPr>
      <w:rFonts w:ascii="Times New Roman" w:hAnsi="Times New Roman"/>
      <w:snapToGrid w:val="0"/>
      <w:lang w:val="en-US"/>
      <w14:ligatures w14:val="standardContextual"/>
    </w:rPr>
  </w:style>
  <w:style w:type="paragraph" w:customStyle="1" w:styleId="H4">
    <w:name w:val="H4"/>
    <w:basedOn w:val="Normal"/>
    <w:next w:val="Normal"/>
    <w:rsid w:val="00691096"/>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4"/>
    </w:pPr>
    <w:rPr>
      <w:rFonts w:ascii="Times New Roman" w:hAnsi="Times New Roman"/>
      <w:b/>
      <w:snapToGrid w:val="0"/>
      <w:lang w:val="en-US"/>
      <w14:ligatures w14:val="standardContextual"/>
    </w:rPr>
  </w:style>
  <w:style w:type="paragraph" w:customStyle="1" w:styleId="H3">
    <w:name w:val="H3"/>
    <w:basedOn w:val="Normal"/>
    <w:next w:val="Normal"/>
    <w:rsid w:val="00691096"/>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3"/>
    </w:pPr>
    <w:rPr>
      <w:rFonts w:ascii="Times New Roman" w:hAnsi="Times New Roman"/>
      <w:b/>
      <w:snapToGrid w:val="0"/>
      <w:sz w:val="28"/>
      <w:lang w:val="en-US"/>
      <w14:ligatures w14:val="standardContextual"/>
    </w:rPr>
  </w:style>
  <w:style w:type="paragraph" w:customStyle="1" w:styleId="DefinitionTerm">
    <w:name w:val="Definition Term"/>
    <w:basedOn w:val="Normal"/>
    <w:next w:val="DefinitionList"/>
    <w:rsid w:val="00691096"/>
    <w:pPr>
      <w:widowControl w:val="0"/>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snapToGrid w:val="0"/>
      <w:lang w:val="en-US"/>
      <w14:ligatures w14:val="standardContextual"/>
    </w:rPr>
  </w:style>
  <w:style w:type="paragraph" w:customStyle="1" w:styleId="DefinitionList">
    <w:name w:val="Definition List"/>
    <w:basedOn w:val="Normal"/>
    <w:next w:val="DefinitionTerm"/>
    <w:rsid w:val="00691096"/>
    <w:pPr>
      <w:widowControl w:val="0"/>
      <w:tabs>
        <w:tab w:val="clear" w:pos="567"/>
        <w:tab w:val="clear" w:pos="1134"/>
        <w:tab w:val="clear" w:pos="1701"/>
        <w:tab w:val="clear" w:pos="2268"/>
        <w:tab w:val="clear" w:pos="2835"/>
      </w:tabs>
      <w:overflowPunct/>
      <w:autoSpaceDE/>
      <w:autoSpaceDN/>
      <w:adjustRightInd/>
      <w:spacing w:before="0"/>
      <w:ind w:left="360"/>
      <w:textAlignment w:val="auto"/>
    </w:pPr>
    <w:rPr>
      <w:rFonts w:ascii="Times New Roman" w:hAnsi="Times New Roman"/>
      <w:snapToGrid w:val="0"/>
      <w:lang w:val="en-US"/>
      <w14:ligatures w14:val="standardContextual"/>
    </w:rPr>
  </w:style>
  <w:style w:type="character" w:customStyle="1" w:styleId="HTMLMarkup">
    <w:name w:val="HTML Markup"/>
    <w:rsid w:val="00691096"/>
    <w:rPr>
      <w:vanish/>
      <w:color w:val="FF0000"/>
    </w:rPr>
  </w:style>
  <w:style w:type="character" w:styleId="Emphasis">
    <w:name w:val="Emphasis"/>
    <w:basedOn w:val="DefaultParagraphFont"/>
    <w:qFormat/>
    <w:rsid w:val="00691096"/>
    <w:rPr>
      <w:i/>
      <w:iCs/>
    </w:rPr>
  </w:style>
  <w:style w:type="paragraph" w:styleId="DocumentMap">
    <w:name w:val="Document Map"/>
    <w:basedOn w:val="Normal"/>
    <w:link w:val="DocumentMapChar"/>
    <w:semiHidden/>
    <w:rsid w:val="00691096"/>
    <w:pPr>
      <w:shd w:val="clear" w:color="auto" w:fill="000080"/>
      <w:tabs>
        <w:tab w:val="clear" w:pos="567"/>
        <w:tab w:val="clear" w:pos="1134"/>
        <w:tab w:val="clear" w:pos="1701"/>
        <w:tab w:val="clear" w:pos="2268"/>
        <w:tab w:val="clear" w:pos="2835"/>
        <w:tab w:val="left" w:pos="794"/>
        <w:tab w:val="left" w:pos="1191"/>
        <w:tab w:val="left" w:pos="1588"/>
        <w:tab w:val="left" w:pos="1985"/>
      </w:tabs>
    </w:pPr>
    <w:rPr>
      <w:rFonts w:ascii="Tahoma" w:hAnsi="Tahoma" w:cs="Tahoma"/>
      <w14:ligatures w14:val="standardContextual"/>
    </w:rPr>
  </w:style>
  <w:style w:type="character" w:customStyle="1" w:styleId="DocumentMapChar">
    <w:name w:val="Document Map Char"/>
    <w:basedOn w:val="DefaultParagraphFont"/>
    <w:link w:val="DocumentMap"/>
    <w:semiHidden/>
    <w:rsid w:val="00691096"/>
    <w:rPr>
      <w:rFonts w:ascii="Tahoma" w:hAnsi="Tahoma" w:cs="Tahoma"/>
      <w:sz w:val="24"/>
      <w:shd w:val="clear" w:color="auto" w:fill="000080"/>
      <w:lang w:val="en-GB" w:eastAsia="en-US"/>
      <w14:ligatures w14:val="standardContextual"/>
    </w:rPr>
  </w:style>
  <w:style w:type="character" w:customStyle="1" w:styleId="Definition">
    <w:name w:val="Definition"/>
    <w:rsid w:val="00691096"/>
    <w:rPr>
      <w:i/>
    </w:rPr>
  </w:style>
  <w:style w:type="paragraph" w:customStyle="1" w:styleId="H1">
    <w:name w:val="H1"/>
    <w:basedOn w:val="Normal"/>
    <w:next w:val="Normal"/>
    <w:rsid w:val="00691096"/>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1"/>
    </w:pPr>
    <w:rPr>
      <w:rFonts w:ascii="Times New Roman" w:hAnsi="Times New Roman"/>
      <w:b/>
      <w:snapToGrid w:val="0"/>
      <w:kern w:val="36"/>
      <w:sz w:val="48"/>
      <w:lang w:val="en-US"/>
      <w14:ligatures w14:val="standardContextual"/>
    </w:rPr>
  </w:style>
  <w:style w:type="paragraph" w:customStyle="1" w:styleId="H5">
    <w:name w:val="H5"/>
    <w:basedOn w:val="Normal"/>
    <w:next w:val="Normal"/>
    <w:rsid w:val="00691096"/>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5"/>
    </w:pPr>
    <w:rPr>
      <w:rFonts w:ascii="Times New Roman" w:hAnsi="Times New Roman"/>
      <w:b/>
      <w:snapToGrid w:val="0"/>
      <w:sz w:val="20"/>
      <w:lang w:val="en-US"/>
      <w14:ligatures w14:val="standardContextual"/>
    </w:rPr>
  </w:style>
  <w:style w:type="paragraph" w:customStyle="1" w:styleId="H6">
    <w:name w:val="H6"/>
    <w:basedOn w:val="Normal"/>
    <w:next w:val="Normal"/>
    <w:rsid w:val="00691096"/>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6"/>
    </w:pPr>
    <w:rPr>
      <w:rFonts w:ascii="Times New Roman" w:hAnsi="Times New Roman"/>
      <w:b/>
      <w:snapToGrid w:val="0"/>
      <w:sz w:val="16"/>
      <w:lang w:val="en-US"/>
      <w14:ligatures w14:val="standardContextual"/>
    </w:rPr>
  </w:style>
  <w:style w:type="paragraph" w:customStyle="1" w:styleId="Address">
    <w:name w:val="Address"/>
    <w:basedOn w:val="Normal"/>
    <w:next w:val="Normal"/>
    <w:rsid w:val="00691096"/>
    <w:pPr>
      <w:widowControl w:val="0"/>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i/>
      <w:snapToGrid w:val="0"/>
      <w:lang w:val="en-US"/>
      <w14:ligatures w14:val="standardContextual"/>
    </w:rPr>
  </w:style>
  <w:style w:type="character" w:customStyle="1" w:styleId="CITE">
    <w:name w:val="CITE"/>
    <w:rsid w:val="00691096"/>
    <w:rPr>
      <w:i/>
    </w:rPr>
  </w:style>
  <w:style w:type="character" w:customStyle="1" w:styleId="CODE">
    <w:name w:val="CODE"/>
    <w:rsid w:val="00691096"/>
    <w:rPr>
      <w:rFonts w:ascii="Courier New" w:hAnsi="Courier New"/>
      <w:sz w:val="20"/>
    </w:rPr>
  </w:style>
  <w:style w:type="character" w:customStyle="1" w:styleId="Keyboard">
    <w:name w:val="Keyboard"/>
    <w:rsid w:val="00691096"/>
    <w:rPr>
      <w:rFonts w:ascii="Courier New" w:hAnsi="Courier New"/>
      <w:b/>
      <w:sz w:val="20"/>
    </w:rPr>
  </w:style>
  <w:style w:type="paragraph" w:customStyle="1" w:styleId="Preformatted">
    <w:name w:val="Preformatted"/>
    <w:basedOn w:val="Normal"/>
    <w:rsid w:val="00691096"/>
    <w:pPr>
      <w:widowControl w:val="0"/>
      <w:tabs>
        <w:tab w:val="clear" w:pos="567"/>
        <w:tab w:val="clear" w:pos="1134"/>
        <w:tab w:val="clear" w:pos="1701"/>
        <w:tab w:val="clear" w:pos="2268"/>
        <w:tab w:val="clear" w:pos="283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14:ligatures w14:val="standardContextual"/>
    </w:rPr>
  </w:style>
  <w:style w:type="character" w:customStyle="1" w:styleId="Sample">
    <w:name w:val="Sample"/>
    <w:rsid w:val="00691096"/>
    <w:rPr>
      <w:rFonts w:ascii="Courier New" w:hAnsi="Courier New"/>
    </w:rPr>
  </w:style>
  <w:style w:type="character" w:customStyle="1" w:styleId="Typewriter">
    <w:name w:val="Typewriter"/>
    <w:rsid w:val="00691096"/>
    <w:rPr>
      <w:rFonts w:ascii="Courier New" w:hAnsi="Courier New"/>
      <w:sz w:val="20"/>
    </w:rPr>
  </w:style>
  <w:style w:type="character" w:customStyle="1" w:styleId="Variable">
    <w:name w:val="Variable"/>
    <w:rsid w:val="00691096"/>
    <w:rPr>
      <w:i/>
    </w:rPr>
  </w:style>
  <w:style w:type="character" w:customStyle="1" w:styleId="Comment">
    <w:name w:val="Comment"/>
    <w:rsid w:val="00691096"/>
    <w:rPr>
      <w:vanish/>
    </w:rPr>
  </w:style>
  <w:style w:type="paragraph" w:styleId="BodyText2">
    <w:name w:val="Body Text 2"/>
    <w:basedOn w:val="Normal"/>
    <w:link w:val="BodyText2Char"/>
    <w:rsid w:val="00691096"/>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hAnsi="Times New Roman"/>
      <w:sz w:val="22"/>
      <w14:ligatures w14:val="standardContextual"/>
    </w:rPr>
  </w:style>
  <w:style w:type="character" w:customStyle="1" w:styleId="BodyText2Char">
    <w:name w:val="Body Text 2 Char"/>
    <w:basedOn w:val="DefaultParagraphFont"/>
    <w:link w:val="BodyText2"/>
    <w:rsid w:val="00691096"/>
    <w:rPr>
      <w:rFonts w:ascii="Times New Roman" w:hAnsi="Times New Roman"/>
      <w:sz w:val="22"/>
      <w:lang w:val="en-GB" w:eastAsia="en-US"/>
      <w14:ligatures w14:val="standardContextual"/>
    </w:rPr>
  </w:style>
  <w:style w:type="paragraph" w:styleId="Date">
    <w:name w:val="Date"/>
    <w:basedOn w:val="Normal"/>
    <w:next w:val="Normal"/>
    <w:link w:val="DateChar"/>
    <w:rsid w:val="00691096"/>
    <w:pPr>
      <w:widowControl w:val="0"/>
      <w:tabs>
        <w:tab w:val="clear" w:pos="567"/>
        <w:tab w:val="clear" w:pos="1134"/>
        <w:tab w:val="clear" w:pos="1701"/>
        <w:tab w:val="clear" w:pos="2268"/>
        <w:tab w:val="clear" w:pos="2835"/>
      </w:tabs>
      <w:overflowPunct/>
      <w:autoSpaceDE/>
      <w:autoSpaceDN/>
      <w:adjustRightInd/>
      <w:spacing w:before="100" w:after="100"/>
      <w:textAlignment w:val="auto"/>
    </w:pPr>
    <w:rPr>
      <w:rFonts w:ascii="Times New Roman" w:hAnsi="Times New Roman"/>
      <w:snapToGrid w:val="0"/>
      <w:lang w:val="en-US"/>
      <w14:ligatures w14:val="standardContextual"/>
    </w:rPr>
  </w:style>
  <w:style w:type="character" w:customStyle="1" w:styleId="DateChar">
    <w:name w:val="Date Char"/>
    <w:basedOn w:val="DefaultParagraphFont"/>
    <w:link w:val="Date"/>
    <w:rsid w:val="00691096"/>
    <w:rPr>
      <w:rFonts w:ascii="Times New Roman" w:hAnsi="Times New Roman"/>
      <w:snapToGrid w:val="0"/>
      <w:sz w:val="24"/>
      <w:lang w:eastAsia="en-US"/>
      <w14:ligatures w14:val="standardContextual"/>
    </w:rPr>
  </w:style>
  <w:style w:type="table" w:customStyle="1" w:styleId="TableGrid1">
    <w:name w:val="Table Grid1"/>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691096"/>
    <w:rPr>
      <w:rFonts w:ascii="Calibri" w:hAnsi="Calibri"/>
      <w:b/>
      <w:sz w:val="28"/>
      <w:lang w:val="en-GB" w:eastAsia="en-US"/>
    </w:rPr>
  </w:style>
  <w:style w:type="table" w:customStyle="1" w:styleId="TableGrid2">
    <w:name w:val="Table Grid2"/>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91096"/>
    <w:rPr>
      <w:rFonts w:asciiTheme="minorHAnsi" w:eastAsiaTheme="minorEastAsia" w:hAnsiTheme="minorHAnsi" w:cstheme="minorBid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91096"/>
    <w:rPr>
      <w:sz w:val="16"/>
      <w:szCs w:val="16"/>
    </w:rPr>
  </w:style>
  <w:style w:type="paragraph" w:styleId="CommentText">
    <w:name w:val="annotation text"/>
    <w:basedOn w:val="Normal"/>
    <w:link w:val="CommentTextChar"/>
    <w:unhideWhenUsed/>
    <w:rsid w:val="00691096"/>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14:ligatures w14:val="standardContextual"/>
    </w:rPr>
  </w:style>
  <w:style w:type="character" w:customStyle="1" w:styleId="CommentTextChar">
    <w:name w:val="Comment Text Char"/>
    <w:basedOn w:val="DefaultParagraphFont"/>
    <w:link w:val="CommentText"/>
    <w:rsid w:val="00691096"/>
    <w:rPr>
      <w:rFonts w:ascii="Times New Roman" w:hAnsi="Times New Roman"/>
      <w:lang w:val="en-GB" w:eastAsia="en-US"/>
      <w14:ligatures w14:val="standardContextual"/>
    </w:rPr>
  </w:style>
  <w:style w:type="paragraph" w:styleId="CommentSubject">
    <w:name w:val="annotation subject"/>
    <w:basedOn w:val="CommentText"/>
    <w:next w:val="CommentText"/>
    <w:link w:val="CommentSubjectChar"/>
    <w:semiHidden/>
    <w:unhideWhenUsed/>
    <w:rsid w:val="00691096"/>
    <w:rPr>
      <w:b/>
      <w:bCs/>
    </w:rPr>
  </w:style>
  <w:style w:type="character" w:customStyle="1" w:styleId="CommentSubjectChar">
    <w:name w:val="Comment Subject Char"/>
    <w:basedOn w:val="CommentTextChar"/>
    <w:link w:val="CommentSubject"/>
    <w:semiHidden/>
    <w:rsid w:val="00691096"/>
    <w:rPr>
      <w:rFonts w:ascii="Times New Roman" w:hAnsi="Times New Roman"/>
      <w:b/>
      <w:bCs/>
      <w:lang w:val="en-GB" w:eastAsia="en-US"/>
      <w14:ligatures w14:val="standardContextual"/>
    </w:rPr>
  </w:style>
  <w:style w:type="table" w:customStyle="1" w:styleId="TableGrid7">
    <w:name w:val="Table Grid7"/>
    <w:basedOn w:val="TableNormal"/>
    <w:next w:val="TableGrid"/>
    <w:uiPriority w:val="59"/>
    <w:rsid w:val="00691096"/>
    <w:rPr>
      <w:rFonts w:asciiTheme="minorHAnsi" w:eastAsiaTheme="minorEastAsia" w:hAnsiTheme="minorHAnsi" w:cstheme="minorBid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691096"/>
    <w:rPr>
      <w:rFonts w:asciiTheme="minorHAnsi" w:eastAsiaTheme="minorEastAsia" w:hAnsiTheme="minorHAnsi" w:cstheme="minorBid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1096"/>
    <w:pPr>
      <w:autoSpaceDE w:val="0"/>
      <w:autoSpaceDN w:val="0"/>
      <w:adjustRightInd w:val="0"/>
    </w:pPr>
    <w:rPr>
      <w:rFonts w:ascii="Times New Roman" w:eastAsiaTheme="minorEastAsia" w:hAnsi="Times New Roman"/>
      <w:color w:val="000000"/>
      <w:sz w:val="24"/>
      <w:szCs w:val="24"/>
      <w14:ligatures w14:val="standardContextual"/>
    </w:rPr>
  </w:style>
  <w:style w:type="table" w:styleId="GridTable4-Accent1">
    <w:name w:val="Grid Table 4 Accent 1"/>
    <w:basedOn w:val="TableNormal"/>
    <w:uiPriority w:val="49"/>
    <w:rsid w:val="00691096"/>
    <w:rPr>
      <w:rFonts w:asciiTheme="minorHAnsi" w:eastAsiaTheme="minorEastAsia" w:hAnsiTheme="minorHAnsi" w:cstheme="minorBidi"/>
      <w:sz w:val="22"/>
      <w:szCs w:val="22"/>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8">
    <w:name w:val="Table Grid8"/>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1096"/>
    <w:rPr>
      <w:rFonts w:ascii="Times New Roman" w:hAnsi="Times New Roman"/>
      <w:sz w:val="24"/>
      <w:lang w:val="en-GB" w:eastAsia="en-US"/>
      <w14:ligatures w14:val="standardContextual"/>
    </w:rPr>
  </w:style>
  <w:style w:type="character" w:styleId="IntenseReference">
    <w:name w:val="Intense Reference"/>
    <w:basedOn w:val="DefaultParagraphFont"/>
    <w:uiPriority w:val="32"/>
    <w:qFormat/>
    <w:rsid w:val="00691096"/>
    <w:rPr>
      <w:b/>
      <w:bCs/>
      <w:smallCaps/>
      <w:color w:val="4F81BD" w:themeColor="accent1"/>
      <w:spacing w:val="5"/>
    </w:rPr>
  </w:style>
  <w:style w:type="character" w:styleId="IntenseEmphasis">
    <w:name w:val="Intense Emphasis"/>
    <w:basedOn w:val="DefaultParagraphFont"/>
    <w:uiPriority w:val="21"/>
    <w:qFormat/>
    <w:rsid w:val="00691096"/>
    <w:rPr>
      <w:i/>
      <w:iCs/>
      <w:color w:val="4F81BD" w:themeColor="accent1"/>
    </w:rPr>
  </w:style>
  <w:style w:type="table" w:customStyle="1" w:styleId="TableGrid9">
    <w:name w:val="Table Grid9"/>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691096"/>
    <w:rPr>
      <w:rFonts w:ascii="Calibri-Italic" w:hAnsi="Calibri-Italic" w:hint="default"/>
      <w:b w:val="0"/>
      <w:bCs w:val="0"/>
      <w:i/>
      <w:iCs/>
      <w:color w:val="000000"/>
      <w:sz w:val="24"/>
      <w:szCs w:val="24"/>
    </w:rPr>
  </w:style>
  <w:style w:type="character" w:customStyle="1" w:styleId="fontstyle31">
    <w:name w:val="fontstyle31"/>
    <w:basedOn w:val="DefaultParagraphFont"/>
    <w:rsid w:val="00691096"/>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691096"/>
    <w:rPr>
      <w:b/>
      <w:bCs/>
      <w:i/>
      <w:iCs/>
      <w:spacing w:val="5"/>
    </w:rPr>
  </w:style>
  <w:style w:type="table" w:styleId="GridTable5Dark-Accent1">
    <w:name w:val="Grid Table 5 Dark Accent 1"/>
    <w:basedOn w:val="TableNormal"/>
    <w:uiPriority w:val="50"/>
    <w:rsid w:val="00691096"/>
    <w:rPr>
      <w:rFonts w:asciiTheme="minorHAnsi" w:eastAsiaTheme="minorEastAsia" w:hAnsiTheme="minorHAnsi" w:cstheme="minorBidi"/>
      <w:sz w:val="22"/>
      <w:szCs w:val="2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7Colorful-Accent1">
    <w:name w:val="Grid Table 7 Colorful Accent 1"/>
    <w:basedOn w:val="TableNormal"/>
    <w:uiPriority w:val="52"/>
    <w:rsid w:val="00691096"/>
    <w:rPr>
      <w:rFonts w:asciiTheme="minorHAnsi" w:eastAsiaTheme="minorEastAsia" w:hAnsiTheme="minorHAnsi" w:cstheme="minorBidi"/>
      <w:color w:val="365F91" w:themeColor="accent1" w:themeShade="BF"/>
      <w:sz w:val="22"/>
      <w:szCs w:val="22"/>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5Dark-Accent2">
    <w:name w:val="Grid Table 5 Dark Accent 2"/>
    <w:basedOn w:val="TableNormal"/>
    <w:uiPriority w:val="50"/>
    <w:rsid w:val="00691096"/>
    <w:rPr>
      <w:rFonts w:asciiTheme="minorHAnsi" w:eastAsiaTheme="minorEastAsia" w:hAnsiTheme="minorHAnsi" w:cstheme="minorBidi"/>
      <w:sz w:val="22"/>
      <w:szCs w:val="2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1">
    <w:name w:val="Grid Table 1 Light Accent 1"/>
    <w:basedOn w:val="TableNormal"/>
    <w:uiPriority w:val="46"/>
    <w:rsid w:val="00691096"/>
    <w:rPr>
      <w:rFonts w:asciiTheme="minorHAnsi" w:eastAsiaTheme="minorEastAsia" w:hAnsiTheme="minorHAnsi" w:cstheme="minorBidi"/>
      <w:sz w:val="22"/>
      <w:szCs w:val="22"/>
      <w14:ligatures w14:val="standardContextu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5Dark-Accent1">
    <w:name w:val="List Table 5 Dark Accent 1"/>
    <w:basedOn w:val="TableNormal"/>
    <w:uiPriority w:val="50"/>
    <w:rsid w:val="00691096"/>
    <w:rPr>
      <w:rFonts w:asciiTheme="minorHAnsi" w:eastAsiaTheme="minorEastAsia" w:hAnsiTheme="minorHAnsi" w:cstheme="minorBidi"/>
      <w:color w:val="FFFFFF" w:themeColor="background1"/>
      <w:sz w:val="22"/>
      <w:szCs w:val="22"/>
      <w14:ligatures w14:val="standardContextual"/>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0"/>
    <w:locked/>
    <w:rsid w:val="00691096"/>
    <w:rPr>
      <w:rFonts w:ascii="Times New Roman" w:hAnsi="Times New Roman"/>
      <w:sz w:val="24"/>
      <w:lang w:val="en-GB" w:eastAsia="en-US"/>
      <w14:ligatures w14:val="standardContextual"/>
    </w:rPr>
  </w:style>
  <w:style w:type="table" w:styleId="GridTable6Colorful">
    <w:name w:val="Grid Table 6 Colorful"/>
    <w:basedOn w:val="TableNormal"/>
    <w:uiPriority w:val="51"/>
    <w:rsid w:val="00691096"/>
    <w:rPr>
      <w:rFonts w:asciiTheme="minorHAnsi" w:eastAsiaTheme="minorEastAsia" w:hAnsiTheme="minorHAnsi" w:cstheme="minorBidi"/>
      <w:color w:val="000000" w:themeColor="text1"/>
      <w:sz w:val="22"/>
      <w:szCs w:val="2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rtref0">
    <w:name w:val="Art#_ref"/>
    <w:basedOn w:val="DefaultParagraphFont"/>
    <w:rsid w:val="00691096"/>
  </w:style>
  <w:style w:type="table" w:styleId="GridTable2-Accent5">
    <w:name w:val="Grid Table 2 Accent 5"/>
    <w:basedOn w:val="TableNormal"/>
    <w:uiPriority w:val="47"/>
    <w:rsid w:val="00691096"/>
    <w:rPr>
      <w:rFonts w:asciiTheme="minorHAnsi" w:eastAsiaTheme="minorEastAsia" w:hAnsiTheme="minorHAnsi" w:cstheme="minorBidi"/>
      <w:sz w:val="22"/>
      <w:szCs w:val="22"/>
      <w14:ligatures w14:val="standardContextu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1">
    <w:name w:val="Grid Table 6 Colorful Accent 1"/>
    <w:basedOn w:val="TableNormal"/>
    <w:uiPriority w:val="51"/>
    <w:rsid w:val="00691096"/>
    <w:rPr>
      <w:rFonts w:asciiTheme="minorHAnsi" w:eastAsiaTheme="minorEastAsia" w:hAnsiTheme="minorHAnsi" w:cstheme="minorBidi"/>
      <w:color w:val="365F91" w:themeColor="accent1" w:themeShade="BF"/>
      <w:sz w:val="22"/>
      <w:szCs w:val="22"/>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691096"/>
    <w:rPr>
      <w:color w:val="605E5C"/>
      <w:shd w:val="clear" w:color="auto" w:fill="E1DFDD"/>
    </w:rPr>
  </w:style>
  <w:style w:type="paragraph" w:styleId="NoSpacing">
    <w:name w:val="No Spacing"/>
    <w:uiPriority w:val="1"/>
    <w:qFormat/>
    <w:rsid w:val="00691096"/>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14:ligatures w14:val="standardContextual"/>
    </w:rPr>
  </w:style>
  <w:style w:type="paragraph" w:styleId="Title">
    <w:name w:val="Title"/>
    <w:basedOn w:val="Normal"/>
    <w:link w:val="TitleChar"/>
    <w:qFormat/>
    <w:rsid w:val="00691096"/>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hAnsi="Arial"/>
      <w:b/>
      <w:bCs/>
      <w:sz w:val="22"/>
      <w:szCs w:val="24"/>
      <w:lang w:val="en-US"/>
      <w14:ligatures w14:val="standardContextual"/>
    </w:rPr>
  </w:style>
  <w:style w:type="character" w:customStyle="1" w:styleId="TitleChar">
    <w:name w:val="Title Char"/>
    <w:basedOn w:val="DefaultParagraphFont"/>
    <w:link w:val="Title"/>
    <w:rsid w:val="00691096"/>
    <w:rPr>
      <w:rFonts w:ascii="Arial" w:hAnsi="Arial"/>
      <w:b/>
      <w:bCs/>
      <w:sz w:val="22"/>
      <w:szCs w:val="24"/>
      <w:lang w:eastAsia="en-US"/>
      <w14:ligatures w14:val="standardContextual"/>
    </w:rPr>
  </w:style>
  <w:style w:type="character" w:customStyle="1" w:styleId="UnresolvedMention10">
    <w:name w:val="Unresolved Mention10"/>
    <w:basedOn w:val="DefaultParagraphFont"/>
    <w:uiPriority w:val="99"/>
    <w:semiHidden/>
    <w:unhideWhenUsed/>
    <w:rsid w:val="00691096"/>
    <w:rPr>
      <w:color w:val="605E5C"/>
      <w:shd w:val="clear" w:color="auto" w:fill="E1DFDD"/>
    </w:rPr>
  </w:style>
  <w:style w:type="character" w:customStyle="1" w:styleId="UnresolvedMention2">
    <w:name w:val="Unresolved Mention2"/>
    <w:basedOn w:val="DefaultParagraphFont"/>
    <w:uiPriority w:val="99"/>
    <w:semiHidden/>
    <w:unhideWhenUsed/>
    <w:rsid w:val="00691096"/>
    <w:rPr>
      <w:color w:val="605E5C"/>
      <w:shd w:val="clear" w:color="auto" w:fill="E1DFDD"/>
    </w:rPr>
  </w:style>
  <w:style w:type="paragraph" w:styleId="EndnoteText">
    <w:name w:val="endnote text"/>
    <w:basedOn w:val="Normal"/>
    <w:link w:val="EndnoteTextChar"/>
    <w:uiPriority w:val="99"/>
    <w:semiHidden/>
    <w:unhideWhenUsed/>
    <w:rsid w:val="00691096"/>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sz w:val="20"/>
      <w14:ligatures w14:val="standardContextual"/>
    </w:rPr>
  </w:style>
  <w:style w:type="character" w:customStyle="1" w:styleId="EndnoteTextChar">
    <w:name w:val="Endnote Text Char"/>
    <w:basedOn w:val="DefaultParagraphFont"/>
    <w:link w:val="EndnoteText"/>
    <w:uiPriority w:val="99"/>
    <w:semiHidden/>
    <w:rsid w:val="00691096"/>
    <w:rPr>
      <w:rFonts w:ascii="Times New Roman" w:hAnsi="Times New Roman"/>
      <w:lang w:val="en-GB" w:eastAsia="en-US"/>
      <w14:ligatures w14:val="standardContextual"/>
    </w:rPr>
  </w:style>
  <w:style w:type="character" w:customStyle="1" w:styleId="UnresolvedMention3">
    <w:name w:val="Unresolved Mention3"/>
    <w:basedOn w:val="DefaultParagraphFont"/>
    <w:uiPriority w:val="99"/>
    <w:semiHidden/>
    <w:unhideWhenUsed/>
    <w:rsid w:val="00691096"/>
    <w:rPr>
      <w:color w:val="605E5C"/>
      <w:shd w:val="clear" w:color="auto" w:fill="E1DFDD"/>
    </w:rPr>
  </w:style>
  <w:style w:type="character" w:customStyle="1" w:styleId="UnresolvedMention100">
    <w:name w:val="Unresolved Mention100"/>
    <w:basedOn w:val="DefaultParagraphFont"/>
    <w:uiPriority w:val="99"/>
    <w:semiHidden/>
    <w:unhideWhenUsed/>
    <w:rsid w:val="00691096"/>
    <w:rPr>
      <w:color w:val="605E5C"/>
      <w:shd w:val="clear" w:color="auto" w:fill="E1DFDD"/>
    </w:rPr>
  </w:style>
  <w:style w:type="character" w:customStyle="1" w:styleId="UnresolvedMention1000">
    <w:name w:val="Unresolved Mention1000"/>
    <w:basedOn w:val="DefaultParagraphFont"/>
    <w:uiPriority w:val="99"/>
    <w:semiHidden/>
    <w:unhideWhenUsed/>
    <w:rsid w:val="00691096"/>
    <w:rPr>
      <w:color w:val="605E5C"/>
      <w:shd w:val="clear" w:color="auto" w:fill="E1DFDD"/>
    </w:rPr>
  </w:style>
  <w:style w:type="character" w:customStyle="1" w:styleId="UnresolvedMention10000">
    <w:name w:val="Unresolved Mention10000"/>
    <w:basedOn w:val="DefaultParagraphFont"/>
    <w:uiPriority w:val="99"/>
    <w:semiHidden/>
    <w:unhideWhenUsed/>
    <w:rsid w:val="00691096"/>
    <w:rPr>
      <w:color w:val="605E5C"/>
      <w:shd w:val="clear" w:color="auto" w:fill="E1DFDD"/>
    </w:rPr>
  </w:style>
  <w:style w:type="character" w:customStyle="1" w:styleId="UnresolvedMention100000">
    <w:name w:val="Unresolved Mention100000"/>
    <w:basedOn w:val="DefaultParagraphFont"/>
    <w:uiPriority w:val="99"/>
    <w:semiHidden/>
    <w:unhideWhenUsed/>
    <w:rsid w:val="00691096"/>
    <w:rPr>
      <w:color w:val="605E5C"/>
      <w:shd w:val="clear" w:color="auto" w:fill="E1DFDD"/>
    </w:rPr>
  </w:style>
  <w:style w:type="character" w:customStyle="1" w:styleId="UnresolvedMention1000000">
    <w:name w:val="Unresolved Mention1000000"/>
    <w:basedOn w:val="DefaultParagraphFont"/>
    <w:uiPriority w:val="99"/>
    <w:semiHidden/>
    <w:unhideWhenUsed/>
    <w:rsid w:val="00691096"/>
    <w:rPr>
      <w:color w:val="605E5C"/>
      <w:shd w:val="clear" w:color="auto" w:fill="E1DFDD"/>
    </w:rPr>
  </w:style>
  <w:style w:type="character" w:customStyle="1" w:styleId="UnresolvedMention10000000">
    <w:name w:val="Unresolved Mention10000000"/>
    <w:basedOn w:val="DefaultParagraphFont"/>
    <w:uiPriority w:val="99"/>
    <w:semiHidden/>
    <w:unhideWhenUsed/>
    <w:rsid w:val="00691096"/>
    <w:rPr>
      <w:color w:val="605E5C"/>
      <w:shd w:val="clear" w:color="auto" w:fill="E1DFDD"/>
    </w:rPr>
  </w:style>
  <w:style w:type="character" w:customStyle="1" w:styleId="UnresolvedMention100000000">
    <w:name w:val="Unresolved Mention100000000"/>
    <w:basedOn w:val="DefaultParagraphFont"/>
    <w:uiPriority w:val="99"/>
    <w:semiHidden/>
    <w:unhideWhenUsed/>
    <w:rsid w:val="00691096"/>
    <w:rPr>
      <w:color w:val="605E5C"/>
      <w:shd w:val="clear" w:color="auto" w:fill="E1DFDD"/>
    </w:rPr>
  </w:style>
  <w:style w:type="character" w:customStyle="1" w:styleId="UnresolvedMention4">
    <w:name w:val="Unresolved Mention4"/>
    <w:basedOn w:val="DefaultParagraphFont"/>
    <w:uiPriority w:val="99"/>
    <w:semiHidden/>
    <w:unhideWhenUsed/>
    <w:rsid w:val="00691096"/>
    <w:rPr>
      <w:color w:val="605E5C"/>
      <w:shd w:val="clear" w:color="auto" w:fill="E1DFDD"/>
    </w:rPr>
  </w:style>
  <w:style w:type="character" w:customStyle="1" w:styleId="UnresolvedMention5">
    <w:name w:val="Unresolved Mention5"/>
    <w:basedOn w:val="DefaultParagraphFont"/>
    <w:uiPriority w:val="99"/>
    <w:semiHidden/>
    <w:unhideWhenUsed/>
    <w:rsid w:val="00691096"/>
    <w:rPr>
      <w:color w:val="605E5C"/>
      <w:shd w:val="clear" w:color="auto" w:fill="E1DFDD"/>
    </w:rPr>
  </w:style>
  <w:style w:type="paragraph" w:styleId="TableofFigures">
    <w:name w:val="table of figures"/>
    <w:basedOn w:val="Normal"/>
    <w:next w:val="Normal"/>
    <w:semiHidden/>
    <w:rsid w:val="00691096"/>
    <w:pPr>
      <w:tabs>
        <w:tab w:val="clear" w:pos="567"/>
        <w:tab w:val="clear" w:pos="1134"/>
        <w:tab w:val="clear" w:pos="1701"/>
        <w:tab w:val="clear" w:pos="2268"/>
        <w:tab w:val="clear" w:pos="2835"/>
        <w:tab w:val="right" w:leader="dot" w:pos="10773"/>
      </w:tabs>
      <w:spacing w:before="0"/>
    </w:pPr>
    <w:rPr>
      <w:rFonts w:ascii="Arial" w:hAnsi="Arial"/>
      <w:sz w:val="16"/>
      <w:lang w:val="en-US"/>
      <w14:ligatures w14:val="standardContextual"/>
    </w:rPr>
  </w:style>
  <w:style w:type="table" w:customStyle="1" w:styleId="TableGrid10">
    <w:name w:val="Table Grid10"/>
    <w:basedOn w:val="TableNormal"/>
    <w:next w:val="TableGrid"/>
    <w:rsid w:val="00691096"/>
    <w:rPr>
      <w:rFonts w:asciiTheme="minorHAnsi" w:eastAsiaTheme="minorEastAsia" w:hAnsiTheme="minorHAnsi" w:cstheme="minorBid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691096"/>
    <w:rPr>
      <w:rFonts w:asciiTheme="minorHAnsi" w:eastAsiaTheme="minorEastAsia" w:hAnsiTheme="minorHAnsi" w:cstheme="minorBid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691096"/>
    <w:rPr>
      <w:rFonts w:asciiTheme="minorHAnsi" w:eastAsiaTheme="minorEastAsia" w:hAnsiTheme="minorHAnsi" w:cstheme="minorBid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691096"/>
    <w:rPr>
      <w:rFonts w:asciiTheme="minorHAnsi" w:eastAsiaTheme="minorEastAsia" w:hAnsiTheme="minorHAnsi" w:cstheme="minorBid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691096"/>
    <w:rPr>
      <w:rFonts w:asciiTheme="minorHAnsi" w:eastAsiaTheme="minorEastAsia" w:hAnsiTheme="minorHAnsi" w:cstheme="minorBidi"/>
      <w:sz w:val="22"/>
      <w:szCs w:val="22"/>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81">
    <w:name w:val="Table Grid81"/>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691096"/>
    <w:pPr>
      <w:tabs>
        <w:tab w:val="left" w:pos="794"/>
        <w:tab w:val="left" w:pos="1191"/>
        <w:tab w:val="left" w:pos="1588"/>
        <w:tab w:val="left" w:pos="1985"/>
      </w:tabs>
      <w:overflowPunct w:val="0"/>
      <w:autoSpaceDE w:val="0"/>
      <w:autoSpaceDN w:val="0"/>
      <w:adjustRightInd w:val="0"/>
      <w:spacing w:before="120"/>
      <w:textAlignment w:val="baseline"/>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next w:val="GridTable5Dark-Accent1"/>
    <w:uiPriority w:val="50"/>
    <w:rsid w:val="00691096"/>
    <w:rPr>
      <w:rFonts w:asciiTheme="minorHAnsi" w:eastAsiaTheme="minorEastAsia" w:hAnsiTheme="minorHAnsi" w:cstheme="minorBidi"/>
      <w:sz w:val="22"/>
      <w:szCs w:val="2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next w:val="GridTable7Colorful-Accent1"/>
    <w:uiPriority w:val="52"/>
    <w:rsid w:val="00691096"/>
    <w:rPr>
      <w:rFonts w:asciiTheme="minorHAnsi" w:eastAsiaTheme="minorEastAsia" w:hAnsiTheme="minorHAnsi" w:cstheme="minorBidi"/>
      <w:color w:val="365F91" w:themeColor="accent1" w:themeShade="BF"/>
      <w:sz w:val="22"/>
      <w:szCs w:val="22"/>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next w:val="GridTable5Dark-Accent2"/>
    <w:uiPriority w:val="50"/>
    <w:rsid w:val="00691096"/>
    <w:rPr>
      <w:rFonts w:asciiTheme="minorHAnsi" w:eastAsiaTheme="minorEastAsia" w:hAnsiTheme="minorHAnsi" w:cstheme="minorBidi"/>
      <w:sz w:val="22"/>
      <w:szCs w:val="2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next w:val="GridTable1Light-Accent1"/>
    <w:uiPriority w:val="46"/>
    <w:rsid w:val="00691096"/>
    <w:rPr>
      <w:rFonts w:asciiTheme="minorHAnsi" w:eastAsiaTheme="minorEastAsia" w:hAnsiTheme="minorHAnsi" w:cstheme="minorBidi"/>
      <w:sz w:val="22"/>
      <w:szCs w:val="22"/>
      <w14:ligatures w14:val="standardContextu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next w:val="ListTable5Dark-Accent1"/>
    <w:uiPriority w:val="50"/>
    <w:rsid w:val="00691096"/>
    <w:rPr>
      <w:rFonts w:asciiTheme="minorHAnsi" w:eastAsiaTheme="minorEastAsia" w:hAnsiTheme="minorHAnsi" w:cstheme="minorBidi"/>
      <w:color w:val="FFFFFF" w:themeColor="background1"/>
      <w:sz w:val="22"/>
      <w:szCs w:val="22"/>
      <w14:ligatures w14:val="standardContextual"/>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1">
    <w:name w:val="Grid Table 6 Colorful1"/>
    <w:basedOn w:val="TableNormal"/>
    <w:next w:val="GridTable6Colorful"/>
    <w:uiPriority w:val="51"/>
    <w:rsid w:val="00691096"/>
    <w:rPr>
      <w:rFonts w:asciiTheme="minorHAnsi" w:eastAsiaTheme="minorEastAsia" w:hAnsiTheme="minorHAnsi" w:cstheme="minorBidi"/>
      <w:color w:val="000000" w:themeColor="text1"/>
      <w:sz w:val="22"/>
      <w:szCs w:val="2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51">
    <w:name w:val="Grid Table 2 - Accent 51"/>
    <w:basedOn w:val="TableNormal"/>
    <w:next w:val="GridTable2-Accent5"/>
    <w:uiPriority w:val="47"/>
    <w:rsid w:val="00691096"/>
    <w:rPr>
      <w:rFonts w:asciiTheme="minorHAnsi" w:eastAsiaTheme="minorEastAsia" w:hAnsiTheme="minorHAnsi" w:cstheme="minorBidi"/>
      <w:sz w:val="22"/>
      <w:szCs w:val="22"/>
      <w14:ligatures w14:val="standardContextu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11">
    <w:name w:val="Grid Table 6 Colorful - Accent 11"/>
    <w:basedOn w:val="TableNormal"/>
    <w:next w:val="GridTable6Colorful-Accent1"/>
    <w:uiPriority w:val="51"/>
    <w:rsid w:val="00691096"/>
    <w:rPr>
      <w:rFonts w:asciiTheme="minorHAnsi" w:eastAsiaTheme="minorEastAsia" w:hAnsiTheme="minorHAnsi" w:cstheme="minorBidi"/>
      <w:color w:val="365F91" w:themeColor="accent1" w:themeShade="BF"/>
      <w:sz w:val="22"/>
      <w:szCs w:val="22"/>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6">
    <w:name w:val="Unresolved Mention6"/>
    <w:basedOn w:val="DefaultParagraphFont"/>
    <w:uiPriority w:val="99"/>
    <w:semiHidden/>
    <w:unhideWhenUsed/>
    <w:rsid w:val="00691096"/>
    <w:rPr>
      <w:color w:val="605E5C"/>
      <w:shd w:val="clear" w:color="auto" w:fill="E1DFDD"/>
    </w:rPr>
  </w:style>
  <w:style w:type="character" w:customStyle="1" w:styleId="UnresolvedMention7">
    <w:name w:val="Unresolved Mention7"/>
    <w:basedOn w:val="DefaultParagraphFont"/>
    <w:uiPriority w:val="99"/>
    <w:semiHidden/>
    <w:unhideWhenUsed/>
    <w:rsid w:val="00691096"/>
    <w:rPr>
      <w:color w:val="605E5C"/>
      <w:shd w:val="clear" w:color="auto" w:fill="E1DFDD"/>
    </w:rPr>
  </w:style>
  <w:style w:type="paragraph" w:customStyle="1" w:styleId="Bullet">
    <w:name w:val="Bullet"/>
    <w:basedOn w:val="ListParagraph"/>
    <w:qFormat/>
    <w:rsid w:val="00691096"/>
    <w:pPr>
      <w:numPr>
        <w:numId w:val="32"/>
      </w:numPr>
      <w:tabs>
        <w:tab w:val="clear" w:pos="567"/>
        <w:tab w:val="clear" w:pos="1134"/>
        <w:tab w:val="clear" w:pos="1701"/>
        <w:tab w:val="clear" w:pos="2268"/>
        <w:tab w:val="clear" w:pos="2835"/>
        <w:tab w:val="num" w:pos="720"/>
        <w:tab w:val="left" w:pos="1260"/>
      </w:tabs>
      <w:overflowPunct/>
      <w:autoSpaceDE/>
      <w:autoSpaceDN/>
      <w:adjustRightInd/>
      <w:spacing w:before="60"/>
      <w:ind w:left="0"/>
      <w:contextualSpacing w:val="0"/>
      <w:jc w:val="both"/>
      <w:textAlignment w:val="auto"/>
    </w:pPr>
    <w:rPr>
      <w:rFonts w:asciiTheme="majorBidi" w:eastAsiaTheme="minorEastAsia" w:hAnsiTheme="majorBidi" w:cstheme="majorBidi"/>
      <w:szCs w:val="24"/>
      <w:lang w:eastAsia="ko-KR"/>
      <w14:ligatures w14:val="standardContextual"/>
    </w:rPr>
  </w:style>
  <w:style w:type="character" w:customStyle="1" w:styleId="ApprefBold">
    <w:name w:val="App_ref +  Bold"/>
    <w:basedOn w:val="DefaultParagraphFont"/>
    <w:rsid w:val="00691096"/>
    <w:rPr>
      <w:b/>
      <w:color w:val="auto"/>
    </w:rPr>
  </w:style>
  <w:style w:type="paragraph" w:styleId="Subtitle0">
    <w:name w:val="Subtitle"/>
    <w:basedOn w:val="Normal"/>
    <w:link w:val="SubtitleChar"/>
    <w:qFormat/>
    <w:rsid w:val="00691096"/>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hAnsi="Arial" w:cs="Arial"/>
      <w:b/>
      <w:bCs/>
      <w:color w:val="000000"/>
      <w:sz w:val="18"/>
      <w:szCs w:val="18"/>
      <w:lang w:val="en-US"/>
      <w14:ligatures w14:val="standardContextual"/>
    </w:rPr>
  </w:style>
  <w:style w:type="character" w:customStyle="1" w:styleId="SubtitleChar">
    <w:name w:val="Subtitle Char"/>
    <w:basedOn w:val="DefaultParagraphFont"/>
    <w:link w:val="Subtitle0"/>
    <w:rsid w:val="00691096"/>
    <w:rPr>
      <w:rFonts w:ascii="Arial" w:hAnsi="Arial" w:cs="Arial"/>
      <w:b/>
      <w:bCs/>
      <w:color w:val="000000"/>
      <w:sz w:val="18"/>
      <w:szCs w:val="18"/>
      <w:lang w:eastAsia="en-US"/>
      <w14:ligatures w14:val="standardContextual"/>
    </w:rPr>
  </w:style>
  <w:style w:type="character" w:customStyle="1" w:styleId="ArtrefBold">
    <w:name w:val="Art_ref + Bold"/>
    <w:basedOn w:val="Artref"/>
    <w:rsid w:val="00691096"/>
    <w:rPr>
      <w:b/>
      <w:bCs/>
      <w:color w:val="auto"/>
    </w:rPr>
  </w:style>
  <w:style w:type="character" w:customStyle="1" w:styleId="ApprefBold0">
    <w:name w:val="App_ref + Bold"/>
    <w:basedOn w:val="Appref"/>
    <w:qFormat/>
    <w:rsid w:val="00691096"/>
    <w:rPr>
      <w:b/>
      <w:bCs/>
      <w:color w:val="000000"/>
    </w:rPr>
  </w:style>
  <w:style w:type="table" w:styleId="GridTable4-Accent5">
    <w:name w:val="Grid Table 4 Accent 5"/>
    <w:basedOn w:val="TableNormal"/>
    <w:uiPriority w:val="49"/>
    <w:rsid w:val="00691096"/>
    <w:rPr>
      <w:rFonts w:asciiTheme="minorHAnsi" w:eastAsiaTheme="minorEastAsia" w:hAnsiTheme="minorHAnsi" w:cstheme="minorBidi"/>
      <w:sz w:val="22"/>
      <w:szCs w:val="22"/>
      <w:lang w:val="en-GB" w:eastAsia="ja-JP"/>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xmsonormal">
    <w:name w:val="x_msonormal"/>
    <w:basedOn w:val="Normal"/>
    <w:rsid w:val="00691096"/>
    <w:pPr>
      <w:tabs>
        <w:tab w:val="clear" w:pos="567"/>
        <w:tab w:val="clear" w:pos="1134"/>
        <w:tab w:val="clear" w:pos="1701"/>
        <w:tab w:val="clear" w:pos="2268"/>
        <w:tab w:val="clear" w:pos="2835"/>
      </w:tabs>
      <w:overflowPunct/>
      <w:adjustRightInd/>
      <w:textAlignment w:val="auto"/>
    </w:pPr>
    <w:rPr>
      <w:rFonts w:ascii="Times New Roman" w:eastAsiaTheme="minorHAnsi" w:hAnsi="Times New Roman"/>
      <w:szCs w:val="24"/>
      <w:lang w:val="en-US"/>
      <w14:ligatures w14:val="standardContextual"/>
    </w:rPr>
  </w:style>
  <w:style w:type="character" w:customStyle="1" w:styleId="xartdef">
    <w:name w:val="x_artdef"/>
    <w:basedOn w:val="DefaultParagraphFont"/>
    <w:rsid w:val="00691096"/>
    <w:rPr>
      <w:rFonts w:ascii="Times New Roman" w:hAnsi="Times New Roman" w:cs="Times New Roman" w:hint="default"/>
      <w:b/>
      <w:bCs/>
    </w:rPr>
  </w:style>
  <w:style w:type="character" w:customStyle="1" w:styleId="hgkelc">
    <w:name w:val="hgkelc"/>
    <w:basedOn w:val="DefaultParagraphFont"/>
    <w:rsid w:val="00691096"/>
  </w:style>
  <w:style w:type="table" w:styleId="GridTable2-Accent1">
    <w:name w:val="Grid Table 2 Accent 1"/>
    <w:basedOn w:val="TableNormal"/>
    <w:uiPriority w:val="47"/>
    <w:rsid w:val="00691096"/>
    <w:rPr>
      <w:rFonts w:asciiTheme="minorHAnsi" w:eastAsiaTheme="minorEastAsia" w:hAnsiTheme="minorHAnsi" w:cstheme="minorBidi"/>
      <w:sz w:val="22"/>
      <w:szCs w:val="22"/>
      <w:lang w:val="en-GB"/>
      <w14:ligatures w14:val="standardContextu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tenseQuote">
    <w:name w:val="Intense Quote"/>
    <w:basedOn w:val="Normal"/>
    <w:next w:val="Normal"/>
    <w:link w:val="IntenseQuoteChar"/>
    <w:uiPriority w:val="30"/>
    <w:qFormat/>
    <w:rsid w:val="00691096"/>
    <w:pPr>
      <w:pBdr>
        <w:top w:val="single" w:sz="4" w:space="10" w:color="4F81BD" w:themeColor="accent1"/>
        <w:bottom w:val="single" w:sz="4" w:space="10" w:color="4F81BD" w:themeColor="accent1"/>
      </w:pBdr>
      <w:tabs>
        <w:tab w:val="clear" w:pos="567"/>
        <w:tab w:val="clear" w:pos="1134"/>
        <w:tab w:val="clear" w:pos="1701"/>
        <w:tab w:val="clear" w:pos="2268"/>
        <w:tab w:val="clear" w:pos="2835"/>
        <w:tab w:val="left" w:pos="794"/>
        <w:tab w:val="left" w:pos="1191"/>
        <w:tab w:val="left" w:pos="1588"/>
        <w:tab w:val="left" w:pos="1985"/>
      </w:tabs>
      <w:spacing w:before="360" w:after="360"/>
      <w:ind w:left="864" w:right="864"/>
      <w:jc w:val="center"/>
    </w:pPr>
    <w:rPr>
      <w:rFonts w:ascii="Times New Roman" w:hAnsi="Times New Roman"/>
      <w:i/>
      <w:iCs/>
      <w:color w:val="4F81BD" w:themeColor="accent1"/>
      <w14:ligatures w14:val="standardContextual"/>
    </w:rPr>
  </w:style>
  <w:style w:type="character" w:customStyle="1" w:styleId="IntenseQuoteChar">
    <w:name w:val="Intense Quote Char"/>
    <w:basedOn w:val="DefaultParagraphFont"/>
    <w:link w:val="IntenseQuote"/>
    <w:uiPriority w:val="30"/>
    <w:rsid w:val="00691096"/>
    <w:rPr>
      <w:rFonts w:ascii="Times New Roman" w:hAnsi="Times New Roman"/>
      <w:i/>
      <w:iCs/>
      <w:color w:val="4F81BD" w:themeColor="accent1"/>
      <w:sz w:val="24"/>
      <w:lang w:val="en-GB" w:eastAsia="en-US"/>
      <w14:ligatures w14:val="standardContextual"/>
    </w:rPr>
  </w:style>
  <w:style w:type="paragraph" w:customStyle="1" w:styleId="Tablefin">
    <w:name w:val="Table_fin"/>
    <w:basedOn w:val="Normalaftertitle0"/>
    <w:rsid w:val="006250DC"/>
    <w:pPr>
      <w:tabs>
        <w:tab w:val="clear" w:pos="794"/>
        <w:tab w:val="clear" w:pos="1191"/>
        <w:tab w:val="clear" w:pos="1588"/>
        <w:tab w:val="clear" w:pos="1985"/>
      </w:tabs>
      <w:spacing w:before="0"/>
    </w:pPr>
    <w:rPr>
      <w:rFonts w:asciiTheme="minorHAnsi" w:hAnsiTheme="minorHAnsi" w:cstheme="minorHAnsi"/>
      <w:sz w:val="20"/>
      <w:lang w:val="en-US" w:eastAsia="zh-CN"/>
    </w:rPr>
  </w:style>
  <w:style w:type="character" w:styleId="SubtleReference">
    <w:name w:val="Subtle Reference"/>
    <w:basedOn w:val="DefaultParagraphFont"/>
    <w:uiPriority w:val="31"/>
    <w:qFormat/>
    <w:rsid w:val="00691096"/>
    <w:rPr>
      <w:smallCaps/>
      <w:color w:val="5A5A5A" w:themeColor="text1" w:themeTint="A5"/>
    </w:rPr>
  </w:style>
  <w:style w:type="paragraph" w:styleId="BodyTextIndent">
    <w:name w:val="Body Text Indent"/>
    <w:basedOn w:val="Normal"/>
    <w:link w:val="BodyTextIndentChar"/>
    <w:uiPriority w:val="99"/>
    <w:unhideWhenUsed/>
    <w:rsid w:val="00691096"/>
    <w:pPr>
      <w:tabs>
        <w:tab w:val="clear" w:pos="567"/>
        <w:tab w:val="clear" w:pos="1134"/>
        <w:tab w:val="clear" w:pos="1701"/>
        <w:tab w:val="clear" w:pos="2268"/>
        <w:tab w:val="left" w:pos="794"/>
        <w:tab w:val="left" w:pos="1191"/>
        <w:tab w:val="left" w:pos="1588"/>
        <w:tab w:val="left" w:pos="1985"/>
      </w:tabs>
      <w:ind w:left="720"/>
      <w:jc w:val="both"/>
    </w:pPr>
    <w:rPr>
      <w:rFonts w:ascii="Times New Roman" w:hAnsi="Times New Roman"/>
      <w14:ligatures w14:val="standardContextual"/>
    </w:rPr>
  </w:style>
  <w:style w:type="character" w:customStyle="1" w:styleId="BodyTextIndentChar">
    <w:name w:val="Body Text Indent Char"/>
    <w:basedOn w:val="DefaultParagraphFont"/>
    <w:link w:val="BodyTextIndent"/>
    <w:uiPriority w:val="99"/>
    <w:rsid w:val="00691096"/>
    <w:rPr>
      <w:rFonts w:ascii="Times New Roman" w:hAnsi="Times New Roman"/>
      <w:sz w:val="24"/>
      <w:lang w:val="en-GB" w:eastAsia="en-US"/>
      <w14:ligatures w14:val="standardContextual"/>
    </w:rPr>
  </w:style>
  <w:style w:type="paragraph" w:styleId="BodyText3">
    <w:name w:val="Body Text 3"/>
    <w:basedOn w:val="Normal"/>
    <w:link w:val="BodyText3Char"/>
    <w:uiPriority w:val="99"/>
    <w:unhideWhenUsed/>
    <w:rsid w:val="00691096"/>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hAnsi="Times New Roman"/>
      <w:lang w:eastAsia="zh-CN"/>
      <w14:ligatures w14:val="standardContextual"/>
    </w:rPr>
  </w:style>
  <w:style w:type="character" w:customStyle="1" w:styleId="BodyText3Char">
    <w:name w:val="Body Text 3 Char"/>
    <w:basedOn w:val="DefaultParagraphFont"/>
    <w:link w:val="BodyText3"/>
    <w:uiPriority w:val="99"/>
    <w:rsid w:val="00691096"/>
    <w:rPr>
      <w:rFonts w:ascii="Times New Roman" w:hAnsi="Times New Roman"/>
      <w:sz w:val="24"/>
      <w:lang w:val="en-GB"/>
      <w14:ligatures w14:val="standardContextual"/>
    </w:rPr>
  </w:style>
  <w:style w:type="paragraph" w:styleId="TOCHeading">
    <w:name w:val="TOC Heading"/>
    <w:basedOn w:val="Heading1"/>
    <w:next w:val="Normal"/>
    <w:uiPriority w:val="39"/>
    <w:unhideWhenUsed/>
    <w:qFormat/>
    <w:rsid w:val="00691096"/>
    <w:pPr>
      <w:tabs>
        <w:tab w:val="clear" w:pos="567"/>
        <w:tab w:val="clear" w:pos="1134"/>
        <w:tab w:val="clear" w:pos="1701"/>
        <w:tab w:val="clear" w:pos="2268"/>
        <w:tab w:val="clear" w:pos="283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14:ligatures w14:val="standardContextual"/>
    </w:rPr>
  </w:style>
  <w:style w:type="paragraph" w:customStyle="1" w:styleId="xl65">
    <w:name w:val="xl65"/>
    <w:basedOn w:val="Normal"/>
    <w:rsid w:val="0069109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hAnsi="Times New Roman"/>
      <w:szCs w:val="24"/>
      <w:lang w:eastAsia="en-GB"/>
      <w14:ligatures w14:val="standardContextual"/>
    </w:rPr>
  </w:style>
  <w:style w:type="paragraph" w:customStyle="1" w:styleId="xl66">
    <w:name w:val="xl66"/>
    <w:basedOn w:val="Normal"/>
    <w:rsid w:val="0069109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hAnsi="Times New Roman"/>
      <w:szCs w:val="24"/>
      <w:lang w:eastAsia="en-GB"/>
      <w14:ligatures w14:val="standardContextual"/>
    </w:rPr>
  </w:style>
  <w:style w:type="paragraph" w:customStyle="1" w:styleId="xl67">
    <w:name w:val="xl67"/>
    <w:basedOn w:val="Normal"/>
    <w:rsid w:val="0069109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hAnsi="Times New Roman"/>
      <w:szCs w:val="24"/>
      <w:lang w:eastAsia="en-GB"/>
      <w14:ligatures w14:val="standardContextual"/>
    </w:rPr>
  </w:style>
  <w:style w:type="paragraph" w:customStyle="1" w:styleId="xl68">
    <w:name w:val="xl68"/>
    <w:basedOn w:val="Normal"/>
    <w:rsid w:val="00691096"/>
    <w:pPr>
      <w:pBdr>
        <w:top w:val="single" w:sz="4" w:space="0" w:color="auto"/>
        <w:left w:val="single" w:sz="4" w:space="0" w:color="auto"/>
        <w:bottom w:val="single" w:sz="4" w:space="0" w:color="auto"/>
        <w:right w:val="single" w:sz="4" w:space="0" w:color="auto"/>
      </w:pBd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hAnsi="Times New Roman"/>
      <w:color w:val="000000"/>
      <w:szCs w:val="24"/>
      <w:lang w:eastAsia="en-GB"/>
      <w14:ligatures w14:val="standardContextual"/>
    </w:rPr>
  </w:style>
  <w:style w:type="paragraph" w:customStyle="1" w:styleId="xl69">
    <w:name w:val="xl69"/>
    <w:basedOn w:val="Normal"/>
    <w:rsid w:val="00691096"/>
    <w:pPr>
      <w:pBdr>
        <w:top w:val="single" w:sz="4" w:space="0" w:color="auto"/>
        <w:left w:val="single" w:sz="4" w:space="0" w:color="auto"/>
        <w:bottom w:val="single" w:sz="4" w:space="0" w:color="auto"/>
        <w:right w:val="single" w:sz="4" w:space="0" w:color="auto"/>
      </w:pBd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hAnsi="Times New Roman"/>
      <w:color w:val="000000"/>
      <w:szCs w:val="24"/>
      <w:lang w:eastAsia="en-GB"/>
      <w14:ligatures w14:val="standardContextual"/>
    </w:rPr>
  </w:style>
  <w:style w:type="paragraph" w:customStyle="1" w:styleId="xl70">
    <w:name w:val="xl70"/>
    <w:basedOn w:val="Normal"/>
    <w:rsid w:val="0069109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hAnsi="Times New Roman"/>
      <w:color w:val="000000"/>
      <w:szCs w:val="24"/>
      <w:lang w:eastAsia="en-GB"/>
      <w14:ligatures w14:val="standardContextual"/>
    </w:rPr>
  </w:style>
  <w:style w:type="paragraph" w:customStyle="1" w:styleId="xl71">
    <w:name w:val="xl71"/>
    <w:basedOn w:val="Normal"/>
    <w:rsid w:val="0069109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hAnsi="Times New Roman"/>
      <w:color w:val="000000"/>
      <w:szCs w:val="24"/>
      <w:lang w:eastAsia="en-GB"/>
      <w14:ligatures w14:val="standardContextual"/>
    </w:rPr>
  </w:style>
  <w:style w:type="paragraph" w:customStyle="1" w:styleId="xl72">
    <w:name w:val="xl72"/>
    <w:basedOn w:val="Normal"/>
    <w:rsid w:val="0069109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hAnsi="Times New Roman"/>
      <w:szCs w:val="24"/>
      <w:lang w:eastAsia="en-GB"/>
      <w14:ligatures w14:val="standardContextual"/>
    </w:rPr>
  </w:style>
  <w:style w:type="paragraph" w:customStyle="1" w:styleId="xl73">
    <w:name w:val="xl73"/>
    <w:basedOn w:val="Normal"/>
    <w:rsid w:val="0069109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hAnsi="Times New Roman"/>
      <w:szCs w:val="24"/>
      <w:lang w:eastAsia="en-GB"/>
      <w14:ligatures w14:val="standardContextual"/>
    </w:rPr>
  </w:style>
  <w:style w:type="paragraph" w:customStyle="1" w:styleId="xl74">
    <w:name w:val="xl74"/>
    <w:basedOn w:val="Normal"/>
    <w:rsid w:val="0069109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hAnsi="Times New Roman"/>
      <w:szCs w:val="24"/>
      <w:lang w:eastAsia="en-GB"/>
      <w14:ligatures w14:val="standardContextual"/>
    </w:rPr>
  </w:style>
  <w:style w:type="table" w:styleId="TableGridLight">
    <w:name w:val="Grid Table Light"/>
    <w:basedOn w:val="TableNormal"/>
    <w:uiPriority w:val="40"/>
    <w:rsid w:val="00B65BC3"/>
    <w:rPr>
      <w:rFonts w:asciiTheme="minorHAnsi" w:eastAsiaTheme="minorHAnsi" w:hAnsiTheme="minorHAnsi" w:cstheme="minorBidi"/>
      <w:kern w:val="2"/>
      <w:sz w:val="22"/>
      <w:szCs w:val="22"/>
      <w:lang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47798">
      <w:bodyDiv w:val="1"/>
      <w:marLeft w:val="0"/>
      <w:marRight w:val="0"/>
      <w:marTop w:val="0"/>
      <w:marBottom w:val="0"/>
      <w:divBdr>
        <w:top w:val="none" w:sz="0" w:space="0" w:color="auto"/>
        <w:left w:val="none" w:sz="0" w:space="0" w:color="auto"/>
        <w:bottom w:val="none" w:sz="0" w:space="0" w:color="auto"/>
        <w:right w:val="none" w:sz="0" w:space="0" w:color="auto"/>
      </w:divBdr>
    </w:div>
    <w:div w:id="100731084">
      <w:bodyDiv w:val="1"/>
      <w:marLeft w:val="0"/>
      <w:marRight w:val="0"/>
      <w:marTop w:val="0"/>
      <w:marBottom w:val="0"/>
      <w:divBdr>
        <w:top w:val="none" w:sz="0" w:space="0" w:color="auto"/>
        <w:left w:val="none" w:sz="0" w:space="0" w:color="auto"/>
        <w:bottom w:val="none" w:sz="0" w:space="0" w:color="auto"/>
        <w:right w:val="none" w:sz="0" w:space="0" w:color="auto"/>
      </w:divBdr>
      <w:divsChild>
        <w:div w:id="717750759">
          <w:marLeft w:val="446"/>
          <w:marRight w:val="0"/>
          <w:marTop w:val="0"/>
          <w:marBottom w:val="0"/>
          <w:divBdr>
            <w:top w:val="none" w:sz="0" w:space="0" w:color="auto"/>
            <w:left w:val="none" w:sz="0" w:space="0" w:color="auto"/>
            <w:bottom w:val="none" w:sz="0" w:space="0" w:color="auto"/>
            <w:right w:val="none" w:sz="0" w:space="0" w:color="auto"/>
          </w:divBdr>
        </w:div>
        <w:div w:id="653879233">
          <w:marLeft w:val="446"/>
          <w:marRight w:val="0"/>
          <w:marTop w:val="0"/>
          <w:marBottom w:val="0"/>
          <w:divBdr>
            <w:top w:val="none" w:sz="0" w:space="0" w:color="auto"/>
            <w:left w:val="none" w:sz="0" w:space="0" w:color="auto"/>
            <w:bottom w:val="none" w:sz="0" w:space="0" w:color="auto"/>
            <w:right w:val="none" w:sz="0" w:space="0" w:color="auto"/>
          </w:divBdr>
        </w:div>
      </w:divsChild>
    </w:div>
    <w:div w:id="210388360">
      <w:bodyDiv w:val="1"/>
      <w:marLeft w:val="0"/>
      <w:marRight w:val="0"/>
      <w:marTop w:val="0"/>
      <w:marBottom w:val="0"/>
      <w:divBdr>
        <w:top w:val="none" w:sz="0" w:space="0" w:color="auto"/>
        <w:left w:val="none" w:sz="0" w:space="0" w:color="auto"/>
        <w:bottom w:val="none" w:sz="0" w:space="0" w:color="auto"/>
        <w:right w:val="none" w:sz="0" w:space="0" w:color="auto"/>
      </w:divBdr>
      <w:divsChild>
        <w:div w:id="1192569282">
          <w:marLeft w:val="360"/>
          <w:marRight w:val="0"/>
          <w:marTop w:val="200"/>
          <w:marBottom w:val="0"/>
          <w:divBdr>
            <w:top w:val="none" w:sz="0" w:space="0" w:color="auto"/>
            <w:left w:val="none" w:sz="0" w:space="0" w:color="auto"/>
            <w:bottom w:val="none" w:sz="0" w:space="0" w:color="auto"/>
            <w:right w:val="none" w:sz="0" w:space="0" w:color="auto"/>
          </w:divBdr>
        </w:div>
      </w:divsChild>
    </w:div>
    <w:div w:id="262884425">
      <w:bodyDiv w:val="1"/>
      <w:marLeft w:val="0"/>
      <w:marRight w:val="0"/>
      <w:marTop w:val="0"/>
      <w:marBottom w:val="0"/>
      <w:divBdr>
        <w:top w:val="none" w:sz="0" w:space="0" w:color="auto"/>
        <w:left w:val="none" w:sz="0" w:space="0" w:color="auto"/>
        <w:bottom w:val="none" w:sz="0" w:space="0" w:color="auto"/>
        <w:right w:val="none" w:sz="0" w:space="0" w:color="auto"/>
      </w:divBdr>
    </w:div>
    <w:div w:id="310449915">
      <w:bodyDiv w:val="1"/>
      <w:marLeft w:val="0"/>
      <w:marRight w:val="0"/>
      <w:marTop w:val="0"/>
      <w:marBottom w:val="0"/>
      <w:divBdr>
        <w:top w:val="none" w:sz="0" w:space="0" w:color="auto"/>
        <w:left w:val="none" w:sz="0" w:space="0" w:color="auto"/>
        <w:bottom w:val="none" w:sz="0" w:space="0" w:color="auto"/>
        <w:right w:val="none" w:sz="0" w:space="0" w:color="auto"/>
      </w:divBdr>
    </w:div>
    <w:div w:id="315643837">
      <w:bodyDiv w:val="1"/>
      <w:marLeft w:val="0"/>
      <w:marRight w:val="0"/>
      <w:marTop w:val="0"/>
      <w:marBottom w:val="0"/>
      <w:divBdr>
        <w:top w:val="none" w:sz="0" w:space="0" w:color="auto"/>
        <w:left w:val="none" w:sz="0" w:space="0" w:color="auto"/>
        <w:bottom w:val="none" w:sz="0" w:space="0" w:color="auto"/>
        <w:right w:val="none" w:sz="0" w:space="0" w:color="auto"/>
      </w:divBdr>
    </w:div>
    <w:div w:id="365065543">
      <w:bodyDiv w:val="1"/>
      <w:marLeft w:val="0"/>
      <w:marRight w:val="0"/>
      <w:marTop w:val="0"/>
      <w:marBottom w:val="0"/>
      <w:divBdr>
        <w:top w:val="none" w:sz="0" w:space="0" w:color="auto"/>
        <w:left w:val="none" w:sz="0" w:space="0" w:color="auto"/>
        <w:bottom w:val="none" w:sz="0" w:space="0" w:color="auto"/>
        <w:right w:val="none" w:sz="0" w:space="0" w:color="auto"/>
      </w:divBdr>
    </w:div>
    <w:div w:id="472529995">
      <w:bodyDiv w:val="1"/>
      <w:marLeft w:val="0"/>
      <w:marRight w:val="0"/>
      <w:marTop w:val="0"/>
      <w:marBottom w:val="0"/>
      <w:divBdr>
        <w:top w:val="none" w:sz="0" w:space="0" w:color="auto"/>
        <w:left w:val="none" w:sz="0" w:space="0" w:color="auto"/>
        <w:bottom w:val="none" w:sz="0" w:space="0" w:color="auto"/>
        <w:right w:val="none" w:sz="0" w:space="0" w:color="auto"/>
      </w:divBdr>
    </w:div>
    <w:div w:id="610236318">
      <w:bodyDiv w:val="1"/>
      <w:marLeft w:val="0"/>
      <w:marRight w:val="0"/>
      <w:marTop w:val="0"/>
      <w:marBottom w:val="0"/>
      <w:divBdr>
        <w:top w:val="none" w:sz="0" w:space="0" w:color="auto"/>
        <w:left w:val="none" w:sz="0" w:space="0" w:color="auto"/>
        <w:bottom w:val="none" w:sz="0" w:space="0" w:color="auto"/>
        <w:right w:val="none" w:sz="0" w:space="0" w:color="auto"/>
      </w:divBdr>
    </w:div>
    <w:div w:id="935602389">
      <w:bodyDiv w:val="1"/>
      <w:marLeft w:val="0"/>
      <w:marRight w:val="0"/>
      <w:marTop w:val="0"/>
      <w:marBottom w:val="0"/>
      <w:divBdr>
        <w:top w:val="none" w:sz="0" w:space="0" w:color="auto"/>
        <w:left w:val="none" w:sz="0" w:space="0" w:color="auto"/>
        <w:bottom w:val="none" w:sz="0" w:space="0" w:color="auto"/>
        <w:right w:val="none" w:sz="0" w:space="0" w:color="auto"/>
      </w:divBdr>
    </w:div>
    <w:div w:id="958032432">
      <w:bodyDiv w:val="1"/>
      <w:marLeft w:val="0"/>
      <w:marRight w:val="0"/>
      <w:marTop w:val="0"/>
      <w:marBottom w:val="0"/>
      <w:divBdr>
        <w:top w:val="none" w:sz="0" w:space="0" w:color="auto"/>
        <w:left w:val="none" w:sz="0" w:space="0" w:color="auto"/>
        <w:bottom w:val="none" w:sz="0" w:space="0" w:color="auto"/>
        <w:right w:val="none" w:sz="0" w:space="0" w:color="auto"/>
      </w:divBdr>
    </w:div>
    <w:div w:id="1008170948">
      <w:bodyDiv w:val="1"/>
      <w:marLeft w:val="0"/>
      <w:marRight w:val="0"/>
      <w:marTop w:val="0"/>
      <w:marBottom w:val="0"/>
      <w:divBdr>
        <w:top w:val="none" w:sz="0" w:space="0" w:color="auto"/>
        <w:left w:val="none" w:sz="0" w:space="0" w:color="auto"/>
        <w:bottom w:val="none" w:sz="0" w:space="0" w:color="auto"/>
        <w:right w:val="none" w:sz="0" w:space="0" w:color="auto"/>
      </w:divBdr>
    </w:div>
    <w:div w:id="1102608056">
      <w:bodyDiv w:val="1"/>
      <w:marLeft w:val="0"/>
      <w:marRight w:val="0"/>
      <w:marTop w:val="0"/>
      <w:marBottom w:val="0"/>
      <w:divBdr>
        <w:top w:val="none" w:sz="0" w:space="0" w:color="auto"/>
        <w:left w:val="none" w:sz="0" w:space="0" w:color="auto"/>
        <w:bottom w:val="none" w:sz="0" w:space="0" w:color="auto"/>
        <w:right w:val="none" w:sz="0" w:space="0" w:color="auto"/>
      </w:divBdr>
    </w:div>
    <w:div w:id="1135297042">
      <w:bodyDiv w:val="1"/>
      <w:marLeft w:val="0"/>
      <w:marRight w:val="0"/>
      <w:marTop w:val="0"/>
      <w:marBottom w:val="0"/>
      <w:divBdr>
        <w:top w:val="none" w:sz="0" w:space="0" w:color="auto"/>
        <w:left w:val="none" w:sz="0" w:space="0" w:color="auto"/>
        <w:bottom w:val="none" w:sz="0" w:space="0" w:color="auto"/>
        <w:right w:val="none" w:sz="0" w:space="0" w:color="auto"/>
      </w:divBdr>
    </w:div>
    <w:div w:id="1177889559">
      <w:bodyDiv w:val="1"/>
      <w:marLeft w:val="0"/>
      <w:marRight w:val="0"/>
      <w:marTop w:val="0"/>
      <w:marBottom w:val="0"/>
      <w:divBdr>
        <w:top w:val="none" w:sz="0" w:space="0" w:color="auto"/>
        <w:left w:val="none" w:sz="0" w:space="0" w:color="auto"/>
        <w:bottom w:val="none" w:sz="0" w:space="0" w:color="auto"/>
        <w:right w:val="none" w:sz="0" w:space="0" w:color="auto"/>
      </w:divBdr>
      <w:divsChild>
        <w:div w:id="856505957">
          <w:marLeft w:val="360"/>
          <w:marRight w:val="0"/>
          <w:marTop w:val="200"/>
          <w:marBottom w:val="0"/>
          <w:divBdr>
            <w:top w:val="none" w:sz="0" w:space="0" w:color="auto"/>
            <w:left w:val="none" w:sz="0" w:space="0" w:color="auto"/>
            <w:bottom w:val="none" w:sz="0" w:space="0" w:color="auto"/>
            <w:right w:val="none" w:sz="0" w:space="0" w:color="auto"/>
          </w:divBdr>
        </w:div>
      </w:divsChild>
    </w:div>
    <w:div w:id="1214199069">
      <w:bodyDiv w:val="1"/>
      <w:marLeft w:val="0"/>
      <w:marRight w:val="0"/>
      <w:marTop w:val="0"/>
      <w:marBottom w:val="0"/>
      <w:divBdr>
        <w:top w:val="none" w:sz="0" w:space="0" w:color="auto"/>
        <w:left w:val="none" w:sz="0" w:space="0" w:color="auto"/>
        <w:bottom w:val="none" w:sz="0" w:space="0" w:color="auto"/>
        <w:right w:val="none" w:sz="0" w:space="0" w:color="auto"/>
      </w:divBdr>
    </w:div>
    <w:div w:id="1216744802">
      <w:bodyDiv w:val="1"/>
      <w:marLeft w:val="0"/>
      <w:marRight w:val="0"/>
      <w:marTop w:val="0"/>
      <w:marBottom w:val="0"/>
      <w:divBdr>
        <w:top w:val="none" w:sz="0" w:space="0" w:color="auto"/>
        <w:left w:val="none" w:sz="0" w:space="0" w:color="auto"/>
        <w:bottom w:val="none" w:sz="0" w:space="0" w:color="auto"/>
        <w:right w:val="none" w:sz="0" w:space="0" w:color="auto"/>
      </w:divBdr>
    </w:div>
    <w:div w:id="1302344832">
      <w:bodyDiv w:val="1"/>
      <w:marLeft w:val="0"/>
      <w:marRight w:val="0"/>
      <w:marTop w:val="0"/>
      <w:marBottom w:val="0"/>
      <w:divBdr>
        <w:top w:val="none" w:sz="0" w:space="0" w:color="auto"/>
        <w:left w:val="none" w:sz="0" w:space="0" w:color="auto"/>
        <w:bottom w:val="none" w:sz="0" w:space="0" w:color="auto"/>
        <w:right w:val="none" w:sz="0" w:space="0" w:color="auto"/>
      </w:divBdr>
    </w:div>
    <w:div w:id="1409771147">
      <w:bodyDiv w:val="1"/>
      <w:marLeft w:val="0"/>
      <w:marRight w:val="0"/>
      <w:marTop w:val="0"/>
      <w:marBottom w:val="0"/>
      <w:divBdr>
        <w:top w:val="none" w:sz="0" w:space="0" w:color="auto"/>
        <w:left w:val="none" w:sz="0" w:space="0" w:color="auto"/>
        <w:bottom w:val="none" w:sz="0" w:space="0" w:color="auto"/>
        <w:right w:val="none" w:sz="0" w:space="0" w:color="auto"/>
      </w:divBdr>
    </w:div>
    <w:div w:id="1489516653">
      <w:bodyDiv w:val="1"/>
      <w:marLeft w:val="0"/>
      <w:marRight w:val="0"/>
      <w:marTop w:val="0"/>
      <w:marBottom w:val="0"/>
      <w:divBdr>
        <w:top w:val="none" w:sz="0" w:space="0" w:color="auto"/>
        <w:left w:val="none" w:sz="0" w:space="0" w:color="auto"/>
        <w:bottom w:val="none" w:sz="0" w:space="0" w:color="auto"/>
        <w:right w:val="none" w:sz="0" w:space="0" w:color="auto"/>
      </w:divBdr>
    </w:div>
    <w:div w:id="1712342773">
      <w:bodyDiv w:val="1"/>
      <w:marLeft w:val="0"/>
      <w:marRight w:val="0"/>
      <w:marTop w:val="0"/>
      <w:marBottom w:val="0"/>
      <w:divBdr>
        <w:top w:val="none" w:sz="0" w:space="0" w:color="auto"/>
        <w:left w:val="none" w:sz="0" w:space="0" w:color="auto"/>
        <w:bottom w:val="none" w:sz="0" w:space="0" w:color="auto"/>
        <w:right w:val="none" w:sz="0" w:space="0" w:color="auto"/>
      </w:divBdr>
    </w:div>
    <w:div w:id="195062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3.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itu.int/md/S24-CL-C-0135/en" TargetMode="External"/><Relationship Id="rId17" Type="http://schemas.openxmlformats.org/officeDocument/2006/relationships/footer" Target="footer2.xm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png"/><Relationship Id="rId29" Type="http://schemas.openxmlformats.org/officeDocument/2006/relationships/hyperlink" Target="https://www.itu.int/md/S24-CL-C-0063/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Pages/eg-d482.aspx" TargetMode="External"/><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package" Target="embeddings/Microsoft_Excel_Worksheet1.xls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vladislav_beregovskiy_itu_int/Documents/Desktop/WORK/Cost%20recovery%20fee/cost%20rec.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Number of filings with different</a:t>
            </a:r>
            <a:r>
              <a:rPr lang="en-GB" baseline="0"/>
              <a:t> numbers of sets of EPFD parameters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'[cost rec.xlsx]Sheet5'!$I$63:$I$78</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'[cost rec.xlsx]Sheet5'!$J$63:$J$78</c:f>
              <c:numCache>
                <c:formatCode>General</c:formatCode>
                <c:ptCount val="16"/>
                <c:pt idx="0">
                  <c:v>3</c:v>
                </c:pt>
                <c:pt idx="1">
                  <c:v>16</c:v>
                </c:pt>
                <c:pt idx="2">
                  <c:v>9</c:v>
                </c:pt>
                <c:pt idx="3">
                  <c:v>9</c:v>
                </c:pt>
                <c:pt idx="4">
                  <c:v>11</c:v>
                </c:pt>
                <c:pt idx="5">
                  <c:v>6</c:v>
                </c:pt>
                <c:pt idx="6">
                  <c:v>12</c:v>
                </c:pt>
                <c:pt idx="7">
                  <c:v>12</c:v>
                </c:pt>
                <c:pt idx="8">
                  <c:v>13</c:v>
                </c:pt>
                <c:pt idx="9">
                  <c:v>2</c:v>
                </c:pt>
                <c:pt idx="10">
                  <c:v>5</c:v>
                </c:pt>
                <c:pt idx="11">
                  <c:v>10</c:v>
                </c:pt>
                <c:pt idx="12">
                  <c:v>8</c:v>
                </c:pt>
                <c:pt idx="13">
                  <c:v>1</c:v>
                </c:pt>
                <c:pt idx="14">
                  <c:v>1</c:v>
                </c:pt>
                <c:pt idx="15">
                  <c:v>3</c:v>
                </c:pt>
              </c:numCache>
            </c:numRef>
          </c:val>
          <c:extLst>
            <c:ext xmlns:c16="http://schemas.microsoft.com/office/drawing/2014/chart" uri="{C3380CC4-5D6E-409C-BE32-E72D297353CC}">
              <c16:uniqueId val="{00000000-798B-454A-86DE-378DBF80A390}"/>
            </c:ext>
          </c:extLst>
        </c:ser>
        <c:dLbls>
          <c:showLegendKey val="0"/>
          <c:showVal val="0"/>
          <c:showCatName val="0"/>
          <c:showSerName val="0"/>
          <c:showPercent val="0"/>
          <c:showBubbleSize val="0"/>
        </c:dLbls>
        <c:gapWidth val="219"/>
        <c:axId val="638876160"/>
        <c:axId val="638876520"/>
      </c:barChart>
      <c:lineChart>
        <c:grouping val="standard"/>
        <c:varyColors val="0"/>
        <c:ser>
          <c:idx val="1"/>
          <c:order val="1"/>
          <c:tx>
            <c:v>percent</c:v>
          </c:tx>
          <c:spPr>
            <a:ln w="28575" cap="rnd">
              <a:solidFill>
                <a:schemeClr val="accent2"/>
              </a:solidFill>
              <a:round/>
            </a:ln>
            <a:effectLst/>
          </c:spPr>
          <c:marker>
            <c:symbol val="none"/>
          </c:marker>
          <c:val>
            <c:numRef>
              <c:f>'[cost rec.xlsx]Sheet5'!$L$63:$L$78</c:f>
              <c:numCache>
                <c:formatCode>0</c:formatCode>
                <c:ptCount val="16"/>
                <c:pt idx="0">
                  <c:v>2.4793388429752068</c:v>
                </c:pt>
                <c:pt idx="1">
                  <c:v>15.702479338842975</c:v>
                </c:pt>
                <c:pt idx="2">
                  <c:v>23.140495867768596</c:v>
                </c:pt>
                <c:pt idx="3">
                  <c:v>30.578512396694212</c:v>
                </c:pt>
                <c:pt idx="4">
                  <c:v>39.669421487603309</c:v>
                </c:pt>
                <c:pt idx="5">
                  <c:v>44.628099173553721</c:v>
                </c:pt>
                <c:pt idx="6">
                  <c:v>54.54545454545454</c:v>
                </c:pt>
                <c:pt idx="7">
                  <c:v>64.462809917355372</c:v>
                </c:pt>
                <c:pt idx="8">
                  <c:v>75.206611570247944</c:v>
                </c:pt>
                <c:pt idx="9">
                  <c:v>76.859504132231407</c:v>
                </c:pt>
                <c:pt idx="10">
                  <c:v>80.991735537190081</c:v>
                </c:pt>
                <c:pt idx="11">
                  <c:v>89.256198347107443</c:v>
                </c:pt>
                <c:pt idx="12">
                  <c:v>95.867768595041326</c:v>
                </c:pt>
                <c:pt idx="13">
                  <c:v>96.694214876033058</c:v>
                </c:pt>
                <c:pt idx="14">
                  <c:v>97.52066115702479</c:v>
                </c:pt>
                <c:pt idx="15">
                  <c:v>100</c:v>
                </c:pt>
              </c:numCache>
            </c:numRef>
          </c:val>
          <c:smooth val="0"/>
          <c:extLst>
            <c:ext xmlns:c16="http://schemas.microsoft.com/office/drawing/2014/chart" uri="{C3380CC4-5D6E-409C-BE32-E72D297353CC}">
              <c16:uniqueId val="{00000001-798B-454A-86DE-378DBF80A390}"/>
            </c:ext>
          </c:extLst>
        </c:ser>
        <c:dLbls>
          <c:showLegendKey val="0"/>
          <c:showVal val="0"/>
          <c:showCatName val="0"/>
          <c:showSerName val="0"/>
          <c:showPercent val="0"/>
          <c:showBubbleSize val="0"/>
        </c:dLbls>
        <c:marker val="1"/>
        <c:smooth val="0"/>
        <c:axId val="1192005096"/>
        <c:axId val="1201847624"/>
      </c:lineChart>
      <c:catAx>
        <c:axId val="6388761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sets of validated EPFD parameters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876520"/>
        <c:crosses val="autoZero"/>
        <c:auto val="1"/>
        <c:lblAlgn val="ctr"/>
        <c:lblOffset val="100"/>
        <c:noMultiLvlLbl val="0"/>
      </c:catAx>
      <c:valAx>
        <c:axId val="638876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a:t>
                </a:r>
                <a:r>
                  <a:rPr lang="en-US"/>
                  <a:t>filings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876160"/>
        <c:crosses val="autoZero"/>
        <c:crossBetween val="between"/>
      </c:valAx>
      <c:valAx>
        <c:axId val="120184762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kern="1200" baseline="0">
                    <a:solidFill>
                      <a:sysClr val="windowText" lastClr="000000">
                        <a:lumMod val="65000"/>
                        <a:lumOff val="35000"/>
                      </a:sysClr>
                    </a:solidFill>
                  </a:rPr>
                  <a:t>Percentage of filings</a:t>
                </a:r>
                <a:r>
                  <a:rPr lang="en-GB"/>
                  <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2005096"/>
        <c:crosses val="max"/>
        <c:crossBetween val="between"/>
      </c:valAx>
      <c:catAx>
        <c:axId val="1192005096"/>
        <c:scaling>
          <c:orientation val="minMax"/>
        </c:scaling>
        <c:delete val="1"/>
        <c:axPos val="b"/>
        <c:majorTickMark val="out"/>
        <c:minorTickMark val="none"/>
        <c:tickLblPos val="nextTo"/>
        <c:crossAx val="120184762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3" ma:contentTypeDescription="Create a new document." ma:contentTypeScope="" ma:versionID="b463d01d744cd3e118a3270eabc75631">
  <xsd:schema xmlns:xsd="http://www.w3.org/2001/XMLSchema" xmlns:xs="http://www.w3.org/2001/XMLSchema" xmlns:p="http://schemas.microsoft.com/office/2006/metadata/properties" xmlns:ns2="085b46e1-7f22-4e81-9ba5-912dc5a5fd9a" targetNamespace="http://schemas.microsoft.com/office/2006/metadata/properties" ma:root="true" ma:fieldsID="5d4088d9f3955b72ef584b3d432ce6a6" ns2:_="">
    <xsd:import namespace="085b46e1-7f22-4e81-9ba5-912dc5a5fd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F50E622A-CE33-4DEE-8145-828798ACEFF1}">
  <ds:schemaRefs>
    <ds:schemaRef ds:uri="http://www.w3.org/XML/1998/namespace"/>
    <ds:schemaRef ds:uri="085b46e1-7f22-4e81-9ba5-912dc5a5fd9a"/>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D6732106-0BD7-473D-B9D7-C41F15DD6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C92414-13EB-4953-ACBF-8A8D33104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12705</Words>
  <Characters>72420</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Data on processing of satellite network filings</vt:lpstr>
    </vt:vector>
  </TitlesOfParts>
  <Manager/>
  <Company/>
  <LinksUpToDate>false</LinksUpToDate>
  <CharactersWithSpaces>84956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on processing of satellite network filings</dc:title>
  <dc:subject>Expert Group on Decision 482</dc:subject>
  <dc:creator>LRT</dc:creator>
  <cp:keywords>EG-DEC482, C24, Council-24</cp:keywords>
  <dc:description/>
  <cp:lastModifiedBy>LRT</cp:lastModifiedBy>
  <cp:revision>18</cp:revision>
  <dcterms:created xsi:type="dcterms:W3CDTF">2024-10-18T12:37:00Z</dcterms:created>
  <dcterms:modified xsi:type="dcterms:W3CDTF">2024-10-28T14:48:00Z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y fmtid="{D5CDD505-2E9C-101B-9397-08002B2CF9AE}" pid="3" name="GrammarlyDocumentId">
    <vt:lpwstr>b39dd4bb3ee2dd9e8fbe48640a36091cf5e3823e9caef15e481e13840976d6fa</vt:lpwstr>
  </property>
</Properties>
</file>