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F6613"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E8E7066"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proofErr w:type="spellStart"/>
            <w:r w:rsidRPr="00A52C84">
              <w:rPr>
                <w:b/>
                <w:lang w:val="fr-CH"/>
              </w:rPr>
              <w:t>C</w:t>
            </w:r>
            <w:r w:rsidR="00A52C84" w:rsidRPr="00A52C84">
              <w:rPr>
                <w:b/>
                <w:lang w:val="fr-CH"/>
              </w:rPr>
              <w:t>WG-</w:t>
            </w:r>
            <w:r w:rsidR="00636853">
              <w:rPr>
                <w:b/>
                <w:lang w:val="fr-CH"/>
              </w:rPr>
              <w:t>WSIS&amp;SDG</w:t>
            </w:r>
            <w:r w:rsidR="00A52C84" w:rsidRPr="00A52C84">
              <w:rPr>
                <w:b/>
                <w:lang w:val="fr-CH"/>
              </w:rPr>
              <w:t>-</w:t>
            </w:r>
            <w:r w:rsidR="003F3796">
              <w:rPr>
                <w:b/>
                <w:lang w:val="fr-CH"/>
              </w:rPr>
              <w:t>4</w:t>
            </w:r>
            <w:r w:rsidR="00754DFC">
              <w:rPr>
                <w:b/>
                <w:lang w:val="fr-CH"/>
              </w:rPr>
              <w:t>1</w:t>
            </w:r>
            <w:proofErr w:type="spellEnd"/>
            <w:r w:rsidRPr="00A52C84">
              <w:rPr>
                <w:b/>
                <w:lang w:val="fr-CH"/>
              </w:rPr>
              <w:t>/</w:t>
            </w:r>
            <w:proofErr w:type="spellStart"/>
            <w:r w:rsidR="007F6613">
              <w:rPr>
                <w:b/>
                <w:lang w:val="fr-CH"/>
              </w:rPr>
              <w:t>INF</w:t>
            </w:r>
            <w:proofErr w:type="spellEnd"/>
            <w:r w:rsidR="007F6613">
              <w:rPr>
                <w:b/>
                <w:lang w:val="fr-CH"/>
              </w:rPr>
              <w:t>/</w:t>
            </w:r>
            <w:r w:rsidR="00DC7E63">
              <w:rPr>
                <w:b/>
                <w:lang w:val="fr-CH"/>
              </w:rPr>
              <w:t>5</w:t>
            </w:r>
            <w:r w:rsidR="003F337F">
              <w:rPr>
                <w:b/>
                <w:lang w:val="fr-CH"/>
              </w:rPr>
              <w:t>-E</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04053C4" w:rsidR="00AD3606" w:rsidRPr="00E85629" w:rsidRDefault="00012264" w:rsidP="00AD3606">
            <w:pPr>
              <w:tabs>
                <w:tab w:val="left" w:pos="851"/>
              </w:tabs>
              <w:spacing w:before="0"/>
              <w:jc w:val="right"/>
              <w:rPr>
                <w:b/>
              </w:rPr>
            </w:pPr>
            <w:r>
              <w:rPr>
                <w:b/>
              </w:rPr>
              <w:t>3</w:t>
            </w:r>
            <w:r w:rsidR="002445D5">
              <w:rPr>
                <w:b/>
              </w:rPr>
              <w:t xml:space="preserve"> </w:t>
            </w:r>
            <w:r w:rsidR="003F337F">
              <w:rPr>
                <w:b/>
              </w:rPr>
              <w:t>October</w:t>
            </w:r>
            <w:r w:rsidR="00754DFC">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1EBD66A3" w:rsidR="00AD3606" w:rsidRPr="003F3796" w:rsidRDefault="007F6613" w:rsidP="003F3796">
            <w:pPr>
              <w:pStyle w:val="Source"/>
              <w:framePr w:hSpace="0" w:wrap="auto" w:vAnchor="margin" w:hAnchor="text" w:xAlign="left" w:yAlign="inline"/>
            </w:pPr>
            <w:bookmarkStart w:id="8" w:name="dsource" w:colFirst="0" w:colLast="0"/>
            <w:bookmarkEnd w:id="7"/>
            <w:r>
              <w:t>Note</w:t>
            </w:r>
            <w:r w:rsidR="00AD3606" w:rsidRPr="003F3796">
              <w:t xml:space="preserve"> by the </w:t>
            </w:r>
            <w:r w:rsidR="00A52C84" w:rsidRPr="003F3796">
              <w:t>secretariat</w:t>
            </w:r>
          </w:p>
        </w:tc>
      </w:tr>
      <w:tr w:rsidR="00AD3606" w:rsidRPr="00813E5E" w14:paraId="2340750D" w14:textId="77777777" w:rsidTr="00AD3606">
        <w:trPr>
          <w:cantSplit/>
        </w:trPr>
        <w:tc>
          <w:tcPr>
            <w:tcW w:w="9214" w:type="dxa"/>
            <w:gridSpan w:val="2"/>
            <w:tcMar>
              <w:left w:w="0" w:type="dxa"/>
            </w:tcMar>
          </w:tcPr>
          <w:p w14:paraId="47B91AA8" w14:textId="5500F550" w:rsidR="00AD3606" w:rsidRPr="003F3796" w:rsidRDefault="00DA115C" w:rsidP="003F337F">
            <w:pPr>
              <w:pStyle w:val="Subtitle"/>
              <w:framePr w:hSpace="0" w:wrap="auto" w:xAlign="left" w:yAlign="inline"/>
              <w:jc w:val="both"/>
            </w:pPr>
            <w:bookmarkStart w:id="9" w:name="dtitle1" w:colFirst="0" w:colLast="0"/>
            <w:bookmarkEnd w:id="8"/>
            <w:r>
              <w:t>I</w:t>
            </w:r>
            <w:r w:rsidRPr="002445D5">
              <w:t>MPLEMENTATION OF RESOLUTIONS ON WSIS WITHIN ITU-T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3343913C" w14:textId="52784454" w:rsidR="003F337F" w:rsidRDefault="003F337F" w:rsidP="004D648B">
            <w:pPr>
              <w:spacing w:before="160"/>
              <w:rPr>
                <w:szCs w:val="24"/>
              </w:rPr>
            </w:pPr>
            <w:r w:rsidRPr="003F337F">
              <w:rPr>
                <w:szCs w:val="24"/>
              </w:rPr>
              <w:t xml:space="preserve">This document outlines the </w:t>
            </w:r>
            <w:r w:rsidR="002445D5">
              <w:rPr>
                <w:szCs w:val="24"/>
              </w:rPr>
              <w:t>implementation of resolutions on WSIS within ITU-T.</w:t>
            </w:r>
          </w:p>
          <w:p w14:paraId="16727A07" w14:textId="600B7991" w:rsidR="004D648B" w:rsidRPr="004D648B" w:rsidRDefault="004D648B" w:rsidP="004D648B">
            <w:pPr>
              <w:spacing w:before="160"/>
              <w:rPr>
                <w:b/>
                <w:bCs/>
                <w:sz w:val="26"/>
                <w:szCs w:val="26"/>
              </w:rPr>
            </w:pPr>
            <w:r w:rsidRPr="004D648B">
              <w:rPr>
                <w:b/>
                <w:bCs/>
                <w:sz w:val="26"/>
                <w:szCs w:val="26"/>
              </w:rPr>
              <w:t>Action required</w:t>
            </w:r>
          </w:p>
          <w:p w14:paraId="40C01AB6" w14:textId="49698E01" w:rsidR="004D648B" w:rsidRPr="004D648B" w:rsidRDefault="007F6613" w:rsidP="003F337F">
            <w:pPr>
              <w:spacing w:before="160"/>
              <w:jc w:val="both"/>
              <w:rPr>
                <w:b/>
                <w:bCs/>
                <w:szCs w:val="24"/>
              </w:rPr>
            </w:pPr>
            <w:r w:rsidRPr="007F6613">
              <w:rPr>
                <w:szCs w:val="24"/>
              </w:rPr>
              <w:t xml:space="preserve">This report is transmitted to the Council Working Group on WSIS and the SDGs </w:t>
            </w:r>
            <w:r w:rsidRPr="007F6613">
              <w:rPr>
                <w:b/>
                <w:bCs/>
                <w:szCs w:val="24"/>
              </w:rPr>
              <w:t>for information</w:t>
            </w:r>
            <w:r w:rsidRPr="007F6613">
              <w:rPr>
                <w:szCs w:val="24"/>
              </w:rPr>
              <w:t>.</w:t>
            </w:r>
          </w:p>
          <w:p w14:paraId="071BA4C2" w14:textId="77777777" w:rsidR="00DA115C" w:rsidRDefault="00DA115C">
            <w:r>
              <w:t>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4715CDEC" w:rsidR="00AD3606" w:rsidRPr="00DA115C" w:rsidRDefault="002445D5" w:rsidP="00F16BAB">
            <w:pPr>
              <w:spacing w:after="160"/>
              <w:rPr>
                <w:i/>
                <w:iCs/>
                <w:sz w:val="22"/>
                <w:szCs w:val="22"/>
              </w:rPr>
            </w:pPr>
            <w:proofErr w:type="spellStart"/>
            <w:r w:rsidRPr="00DA115C">
              <w:rPr>
                <w:rFonts w:asciiTheme="minorHAnsi" w:hAnsiTheme="minorHAnsi" w:cstheme="minorHAnsi"/>
                <w:i/>
                <w:iCs/>
                <w:sz w:val="22"/>
                <w:szCs w:val="22"/>
              </w:rPr>
              <w:t>WTDC</w:t>
            </w:r>
            <w:proofErr w:type="spellEnd"/>
            <w:r w:rsidRPr="00DA115C">
              <w:rPr>
                <w:rFonts w:asciiTheme="minorHAnsi" w:hAnsiTheme="minorHAnsi" w:cstheme="minorHAnsi"/>
                <w:i/>
                <w:iCs/>
                <w:sz w:val="22"/>
                <w:szCs w:val="22"/>
              </w:rPr>
              <w:t xml:space="preserve"> Resolutions </w:t>
            </w:r>
            <w:hyperlink r:id="rId11" w:history="1">
              <w:r w:rsidRPr="00DA115C">
                <w:rPr>
                  <w:rStyle w:val="Hyperlink"/>
                  <w:rFonts w:asciiTheme="minorHAnsi" w:hAnsiTheme="minorHAnsi" w:cstheme="minorHAnsi"/>
                  <w:i/>
                  <w:iCs/>
                  <w:sz w:val="22"/>
                  <w:szCs w:val="22"/>
                </w:rPr>
                <w:t>30 (Rev. Kigali, 2022)</w:t>
              </w:r>
            </w:hyperlink>
            <w:r w:rsidRPr="00DA115C">
              <w:rPr>
                <w:rFonts w:asciiTheme="minorHAnsi" w:hAnsiTheme="minorHAnsi" w:cstheme="minorHAnsi"/>
                <w:i/>
                <w:iCs/>
                <w:sz w:val="22"/>
                <w:szCs w:val="22"/>
              </w:rPr>
              <w:t xml:space="preserve">; </w:t>
            </w:r>
            <w:proofErr w:type="spellStart"/>
            <w:r w:rsidRPr="00DA115C">
              <w:rPr>
                <w:rFonts w:asciiTheme="minorHAnsi" w:hAnsiTheme="minorHAnsi" w:cstheme="minorHAnsi"/>
                <w:i/>
                <w:iCs/>
                <w:sz w:val="22"/>
                <w:szCs w:val="22"/>
              </w:rPr>
              <w:t>WTSA</w:t>
            </w:r>
            <w:proofErr w:type="spellEnd"/>
            <w:r w:rsidRPr="00DA115C">
              <w:rPr>
                <w:rFonts w:asciiTheme="minorHAnsi" w:hAnsiTheme="minorHAnsi" w:cstheme="minorHAnsi"/>
                <w:i/>
                <w:iCs/>
                <w:sz w:val="22"/>
                <w:szCs w:val="22"/>
              </w:rPr>
              <w:t xml:space="preserve"> Resolution </w:t>
            </w:r>
            <w:hyperlink r:id="rId12" w:history="1">
              <w:r w:rsidRPr="00DA115C">
                <w:rPr>
                  <w:rStyle w:val="Hyperlink"/>
                  <w:rFonts w:asciiTheme="minorHAnsi" w:hAnsiTheme="minorHAnsi" w:cstheme="minorHAnsi"/>
                  <w:i/>
                  <w:iCs/>
                  <w:sz w:val="22"/>
                  <w:szCs w:val="22"/>
                  <w:u w:val="none"/>
                </w:rPr>
                <w:t>7</w:t>
              </w:r>
              <w:r w:rsidRPr="00DA115C">
                <w:rPr>
                  <w:rStyle w:val="Hyperlink"/>
                  <w:rFonts w:asciiTheme="minorHAnsi" w:hAnsiTheme="minorHAnsi" w:cstheme="minorHAnsi"/>
                  <w:i/>
                  <w:iCs/>
                  <w:sz w:val="22"/>
                  <w:szCs w:val="22"/>
                </w:rPr>
                <w:t>5 (Rev. Geneva, 2022)</w:t>
              </w:r>
            </w:hyperlink>
            <w:r w:rsidRPr="00DA115C">
              <w:rPr>
                <w:rFonts w:asciiTheme="minorHAnsi" w:hAnsiTheme="minorHAnsi" w:cstheme="minorHAnsi"/>
                <w:i/>
                <w:iCs/>
                <w:sz w:val="22"/>
                <w:szCs w:val="22"/>
                <w:lang w:val="en-US"/>
              </w:rPr>
              <w:t xml:space="preserve">; </w:t>
            </w:r>
            <w:hyperlink r:id="rId13" w:history="1">
              <w:r w:rsidRPr="00DA115C">
                <w:rPr>
                  <w:rStyle w:val="Hyperlink"/>
                  <w:i/>
                  <w:iCs/>
                  <w:sz w:val="22"/>
                  <w:szCs w:val="22"/>
                </w:rPr>
                <w:t>https://</w:t>
              </w:r>
              <w:proofErr w:type="spellStart"/>
              <w:r w:rsidRPr="00DA115C">
                <w:rPr>
                  <w:rStyle w:val="Hyperlink"/>
                  <w:i/>
                  <w:iCs/>
                  <w:sz w:val="22"/>
                  <w:szCs w:val="22"/>
                </w:rPr>
                <w:t>www.itu.int</w:t>
              </w:r>
              <w:proofErr w:type="spellEnd"/>
              <w:r w:rsidRPr="00DA115C">
                <w:rPr>
                  <w:rStyle w:val="Hyperlink"/>
                  <w:i/>
                  <w:iCs/>
                  <w:sz w:val="22"/>
                  <w:szCs w:val="22"/>
                </w:rPr>
                <w:t>/en/</w:t>
              </w:r>
              <w:proofErr w:type="spellStart"/>
              <w:r w:rsidRPr="00DA115C">
                <w:rPr>
                  <w:rStyle w:val="Hyperlink"/>
                  <w:i/>
                  <w:iCs/>
                  <w:sz w:val="22"/>
                  <w:szCs w:val="22"/>
                </w:rPr>
                <w:t>itu-wsis</w:t>
              </w:r>
              <w:proofErr w:type="spellEnd"/>
              <w:r w:rsidRPr="00DA115C">
                <w:rPr>
                  <w:rStyle w:val="Hyperlink"/>
                  <w:i/>
                  <w:iCs/>
                  <w:sz w:val="22"/>
                  <w:szCs w:val="22"/>
                </w:rPr>
                <w:t>/Pages/</w:t>
              </w:r>
              <w:proofErr w:type="spellStart"/>
              <w:r w:rsidRPr="00DA115C">
                <w:rPr>
                  <w:rStyle w:val="Hyperlink"/>
                  <w:i/>
                  <w:iCs/>
                  <w:sz w:val="22"/>
                  <w:szCs w:val="22"/>
                </w:rPr>
                <w:t>Contribution.aspx</w:t>
              </w:r>
              <w:proofErr w:type="spellEnd"/>
            </w:hyperlink>
          </w:p>
        </w:tc>
      </w:tr>
    </w:tbl>
    <w:p w14:paraId="4CDB8B60" w14:textId="77777777" w:rsidR="00E227F3" w:rsidRPr="00C3445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C3445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34459">
        <w:br w:type="page"/>
      </w:r>
    </w:p>
    <w:bookmarkEnd w:id="5"/>
    <w:bookmarkEnd w:id="10"/>
    <w:p w14:paraId="06268C45" w14:textId="64719E5C" w:rsidR="002445D5" w:rsidRPr="00DC7E63" w:rsidRDefault="002445D5" w:rsidP="00DA115C">
      <w:pPr>
        <w:jc w:val="center"/>
        <w:rPr>
          <w:rFonts w:asciiTheme="minorHAnsi" w:hAnsiTheme="minorHAnsi" w:cstheme="minorHAnsi"/>
          <w:szCs w:val="24"/>
        </w:rPr>
      </w:pPr>
      <w:r w:rsidRPr="00DC7E63">
        <w:rPr>
          <w:rFonts w:asciiTheme="minorHAnsi" w:hAnsiTheme="minorHAnsi" w:cstheme="minorHAnsi"/>
          <w:b/>
          <w:bCs/>
          <w:color w:val="000000" w:themeColor="text1"/>
          <w:szCs w:val="24"/>
        </w:rPr>
        <w:lastRenderedPageBreak/>
        <w:fldChar w:fldCharType="begin"/>
      </w:r>
      <w:r w:rsidRPr="00DC7E63">
        <w:rPr>
          <w:rFonts w:asciiTheme="minorHAnsi" w:hAnsiTheme="minorHAnsi" w:cstheme="minorHAnsi"/>
          <w:b/>
          <w:bCs/>
          <w:color w:val="000000" w:themeColor="text1"/>
          <w:szCs w:val="24"/>
        </w:rPr>
        <w:instrText>HYPERLINK "https://www.itu.int/en/council/cwg-wsis/Pages/default.aspx"</w:instrText>
      </w:r>
      <w:r w:rsidRPr="00DC7E63">
        <w:rPr>
          <w:rFonts w:asciiTheme="minorHAnsi" w:hAnsiTheme="minorHAnsi" w:cstheme="minorHAnsi"/>
          <w:b/>
          <w:bCs/>
          <w:color w:val="000000" w:themeColor="text1"/>
          <w:szCs w:val="24"/>
        </w:rPr>
      </w:r>
      <w:r w:rsidRPr="00DC7E63">
        <w:rPr>
          <w:rFonts w:asciiTheme="minorHAnsi" w:hAnsiTheme="minorHAnsi" w:cstheme="minorHAnsi"/>
          <w:b/>
          <w:bCs/>
          <w:color w:val="000000" w:themeColor="text1"/>
          <w:szCs w:val="24"/>
        </w:rPr>
        <w:fldChar w:fldCharType="separate"/>
      </w:r>
      <w:proofErr w:type="spellStart"/>
      <w:proofErr w:type="gramStart"/>
      <w:r w:rsidRPr="00DC7E63">
        <w:rPr>
          <w:rStyle w:val="Hyperlink"/>
          <w:rFonts w:asciiTheme="minorHAnsi" w:hAnsiTheme="minorHAnsi" w:cstheme="minorHAnsi"/>
          <w:b/>
          <w:bCs/>
          <w:color w:val="000000" w:themeColor="text1"/>
          <w:szCs w:val="24"/>
        </w:rPr>
        <w:t>41</w:t>
      </w:r>
      <w:r w:rsidRPr="00DC7E63">
        <w:rPr>
          <w:rStyle w:val="Hyperlink"/>
          <w:rFonts w:asciiTheme="minorHAnsi" w:hAnsiTheme="minorHAnsi" w:cstheme="minorHAnsi"/>
          <w:b/>
          <w:bCs/>
          <w:color w:val="000000" w:themeColor="text1"/>
          <w:szCs w:val="24"/>
          <w:vertAlign w:val="superscript"/>
        </w:rPr>
        <w:t>th</w:t>
      </w:r>
      <w:proofErr w:type="spellEnd"/>
      <w:proofErr w:type="gramEnd"/>
      <w:r w:rsidRPr="00DC7E63">
        <w:rPr>
          <w:rStyle w:val="Hyperlink"/>
          <w:rFonts w:asciiTheme="minorHAnsi" w:hAnsiTheme="minorHAnsi" w:cstheme="minorHAnsi"/>
          <w:b/>
          <w:bCs/>
          <w:color w:val="000000" w:themeColor="text1"/>
          <w:szCs w:val="24"/>
        </w:rPr>
        <w:t xml:space="preserve"> </w:t>
      </w:r>
      <w:proofErr w:type="spellStart"/>
      <w:r w:rsidRPr="00DC7E63">
        <w:rPr>
          <w:rStyle w:val="Hyperlink"/>
          <w:rFonts w:asciiTheme="minorHAnsi" w:hAnsiTheme="minorHAnsi" w:cstheme="minorHAnsi"/>
          <w:b/>
          <w:bCs/>
          <w:color w:val="000000" w:themeColor="text1"/>
          <w:szCs w:val="24"/>
        </w:rPr>
        <w:t>CWG-WSIS&amp;SDG</w:t>
      </w:r>
      <w:proofErr w:type="spellEnd"/>
      <w:r w:rsidRPr="00DC7E63">
        <w:rPr>
          <w:rFonts w:asciiTheme="minorHAnsi" w:hAnsiTheme="minorHAnsi" w:cstheme="minorHAnsi"/>
          <w:b/>
          <w:bCs/>
          <w:color w:val="000000" w:themeColor="text1"/>
          <w:szCs w:val="24"/>
        </w:rPr>
        <w:fldChar w:fldCharType="end"/>
      </w:r>
      <w:r w:rsidRPr="00DC7E63">
        <w:rPr>
          <w:rFonts w:asciiTheme="minorHAnsi" w:hAnsiTheme="minorHAnsi" w:cstheme="minorHAnsi"/>
          <w:b/>
          <w:bCs/>
          <w:color w:val="000000" w:themeColor="text1"/>
          <w:szCs w:val="24"/>
        </w:rPr>
        <w:t xml:space="preserve"> meeting</w:t>
      </w:r>
      <w:r w:rsidR="00DA115C">
        <w:rPr>
          <w:rFonts w:asciiTheme="minorHAnsi" w:hAnsiTheme="minorHAnsi" w:cstheme="minorHAnsi"/>
          <w:b/>
          <w:bCs/>
          <w:color w:val="000000" w:themeColor="text1"/>
          <w:szCs w:val="24"/>
        </w:rPr>
        <w:br/>
      </w:r>
      <w:r w:rsidRPr="00DC7E63">
        <w:rPr>
          <w:rFonts w:asciiTheme="minorHAnsi" w:hAnsiTheme="minorHAnsi" w:cstheme="minorHAnsi"/>
          <w:szCs w:val="24"/>
        </w:rPr>
        <w:t>(2-3 October 2024, Room Popov)</w:t>
      </w:r>
    </w:p>
    <w:p w14:paraId="1D59C020" w14:textId="77777777" w:rsidR="002445D5" w:rsidRPr="00DC7E63" w:rsidRDefault="002445D5" w:rsidP="00DA115C">
      <w:pPr>
        <w:pStyle w:val="Annextitle"/>
      </w:pPr>
      <w:r w:rsidRPr="00DC7E63">
        <w:t>Talking points on the implementation of resolutions on WSIS within ITU-T</w:t>
      </w:r>
    </w:p>
    <w:p w14:paraId="196EE3BF" w14:textId="27C54455" w:rsidR="002445D5" w:rsidRPr="00DA115C" w:rsidRDefault="00DA115C" w:rsidP="00DA115C">
      <w:pPr>
        <w:pStyle w:val="Heading1"/>
      </w:pPr>
      <w:r w:rsidRPr="00DC7E63">
        <w:rPr>
          <w:rFonts w:eastAsiaTheme="minorEastAsia"/>
          <w:szCs w:val="24"/>
          <w:lang w:eastAsia="ja-JP"/>
          <w14:ligatures w14:val="standardContextual"/>
        </w:rPr>
        <w:t>1</w:t>
      </w:r>
      <w:r w:rsidRPr="00DC7E63">
        <w:rPr>
          <w:rFonts w:eastAsiaTheme="minorEastAsia"/>
          <w:szCs w:val="24"/>
          <w:lang w:eastAsia="ja-JP"/>
          <w14:ligatures w14:val="standardContextual"/>
        </w:rPr>
        <w:tab/>
      </w:r>
      <w:r w:rsidR="002445D5" w:rsidRPr="00DA115C">
        <w:t>Implementation to WSIS outcome 2024</w:t>
      </w:r>
    </w:p>
    <w:p w14:paraId="4E23D95F" w14:textId="77777777" w:rsidR="002445D5" w:rsidRPr="00DC7E63" w:rsidRDefault="002445D5" w:rsidP="00DA115C">
      <w:pPr>
        <w:jc w:val="both"/>
      </w:pPr>
      <w:r w:rsidRPr="00DC7E63">
        <w:t>ITU-T's work contributes to the implementation of these ITU mandates. ITU-T Study Groups continue their developments and activities in line with the relevant WSIS Action Lines and SDGs and are following the roadmap for ITU’s activities to help achieve the 2030 Agenda for Sustainable Development.</w:t>
      </w:r>
    </w:p>
    <w:p w14:paraId="5056FA30" w14:textId="77777777" w:rsidR="002445D5" w:rsidRPr="00DC7E63" w:rsidRDefault="002445D5" w:rsidP="00DA115C">
      <w:pPr>
        <w:jc w:val="both"/>
      </w:pPr>
      <w:r w:rsidRPr="00DC7E63">
        <w:t xml:space="preserve">For the entire set of ITU-T study group Questions, ITU-T study groups provided assignments of the Questions to the WSIS Action Lines, and to the UN Sustainable Development Goals since </w:t>
      </w:r>
      <w:proofErr w:type="spellStart"/>
      <w:r w:rsidRPr="00DC7E63">
        <w:t>WTSA</w:t>
      </w:r>
      <w:proofErr w:type="spellEnd"/>
      <w:r w:rsidRPr="00DC7E63">
        <w:t>-20.</w:t>
      </w:r>
    </w:p>
    <w:p w14:paraId="33C8D3C3" w14:textId="77777777" w:rsidR="002445D5" w:rsidRPr="00DC7E63" w:rsidRDefault="002445D5" w:rsidP="00DA115C">
      <w:pPr>
        <w:jc w:val="both"/>
      </w:pPr>
      <w:r w:rsidRPr="00DC7E63">
        <w:t xml:space="preserve">WSIS Action Lines </w:t>
      </w:r>
      <w:proofErr w:type="spellStart"/>
      <w:r w:rsidRPr="00DC7E63">
        <w:t>C2</w:t>
      </w:r>
      <w:proofErr w:type="spellEnd"/>
      <w:r w:rsidRPr="00DC7E63">
        <w:t xml:space="preserve"> (</w:t>
      </w:r>
      <w:proofErr w:type="spellStart"/>
      <w:r w:rsidRPr="00DC7E63">
        <w:t>I&amp;C</w:t>
      </w:r>
      <w:proofErr w:type="spellEnd"/>
      <w:r w:rsidRPr="00DC7E63">
        <w:t xml:space="preserve"> infrastructure), </w:t>
      </w:r>
      <w:proofErr w:type="spellStart"/>
      <w:r w:rsidRPr="00DC7E63">
        <w:t>C5</w:t>
      </w:r>
      <w:proofErr w:type="spellEnd"/>
      <w:r w:rsidRPr="00DC7E63">
        <w:t xml:space="preserve"> (ICT confidence and security), and </w:t>
      </w:r>
      <w:proofErr w:type="spellStart"/>
      <w:r w:rsidRPr="00DC7E63">
        <w:t>C6</w:t>
      </w:r>
      <w:proofErr w:type="spellEnd"/>
      <w:r w:rsidRPr="00DC7E63">
        <w:t xml:space="preserve"> (e-environment) are the main WSIS Actions Lines for ITU-T study groups, addressing subjects such as ICTs, security and cybersecurity for building confidence and security in the use of ICTs, conformance and interoperability, accessibility, ICT infrastructure, and enabling environment, while some study group activities and results exist also for other WSIS Action Lines, among them </w:t>
      </w:r>
      <w:proofErr w:type="spellStart"/>
      <w:r w:rsidRPr="00DC7E63">
        <w:t>C4</w:t>
      </w:r>
      <w:proofErr w:type="spellEnd"/>
      <w:r w:rsidRPr="00DC7E63">
        <w:t xml:space="preserve"> (e-learning and capacity building), </w:t>
      </w:r>
      <w:proofErr w:type="spellStart"/>
      <w:r w:rsidRPr="00DC7E63">
        <w:t>C7</w:t>
      </w:r>
      <w:proofErr w:type="spellEnd"/>
      <w:r w:rsidRPr="00DC7E63">
        <w:t xml:space="preserve"> (e-health, environmental aspects, ICT applications) and </w:t>
      </w:r>
      <w:proofErr w:type="spellStart"/>
      <w:r w:rsidRPr="00DC7E63">
        <w:t>C9</w:t>
      </w:r>
      <w:proofErr w:type="spellEnd"/>
      <w:r w:rsidRPr="00DC7E63">
        <w:t xml:space="preserve"> (media). </w:t>
      </w:r>
    </w:p>
    <w:p w14:paraId="3A70AEE4" w14:textId="634FEBEE" w:rsidR="002445D5" w:rsidRPr="00637790" w:rsidRDefault="002445D5" w:rsidP="00637790">
      <w:pPr>
        <w:jc w:val="both"/>
      </w:pPr>
      <w:r w:rsidRPr="00637790">
        <w:t>During the year, ITU-T approved more than 200 documents, including new and revised ITU-T Recommendations and related texts.</w:t>
      </w:r>
      <w:r w:rsidRPr="00637790">
        <w:rPr>
          <w:color w:val="31849B" w:themeColor="accent5" w:themeShade="BF"/>
        </w:rPr>
        <w:t xml:space="preserve"> </w:t>
      </w:r>
      <w:r w:rsidRPr="00637790">
        <w:t>Detailed results are contained in the annual reports of the “ITU Contribution to the Implementation of WSIS Outcomes, taking into account the 2030 Agenda for Sustainable Development”, at</w:t>
      </w:r>
      <w:r w:rsidR="00637790">
        <w:t>:</w:t>
      </w:r>
      <w:r w:rsidR="00637790">
        <w:br/>
      </w:r>
      <w:hyperlink r:id="rId14" w:history="1">
        <w:r w:rsidRPr="00637790">
          <w:rPr>
            <w:rStyle w:val="Hyperlink"/>
            <w:rFonts w:asciiTheme="minorHAnsi" w:hAnsiTheme="minorHAnsi" w:cstheme="minorHAnsi"/>
            <w:spacing w:val="-2"/>
            <w:szCs w:val="24"/>
          </w:rPr>
          <w:t>https://</w:t>
        </w:r>
        <w:proofErr w:type="spellStart"/>
        <w:r w:rsidRPr="00637790">
          <w:rPr>
            <w:rStyle w:val="Hyperlink"/>
            <w:rFonts w:asciiTheme="minorHAnsi" w:hAnsiTheme="minorHAnsi" w:cstheme="minorHAnsi"/>
            <w:spacing w:val="-2"/>
            <w:szCs w:val="24"/>
          </w:rPr>
          <w:t>www.itu.int</w:t>
        </w:r>
        <w:proofErr w:type="spellEnd"/>
        <w:r w:rsidRPr="00637790">
          <w:rPr>
            <w:rStyle w:val="Hyperlink"/>
            <w:rFonts w:asciiTheme="minorHAnsi" w:hAnsiTheme="minorHAnsi" w:cstheme="minorHAnsi"/>
            <w:spacing w:val="-2"/>
            <w:szCs w:val="24"/>
          </w:rPr>
          <w:t>/en/</w:t>
        </w:r>
        <w:proofErr w:type="spellStart"/>
        <w:r w:rsidRPr="00637790">
          <w:rPr>
            <w:rStyle w:val="Hyperlink"/>
            <w:rFonts w:asciiTheme="minorHAnsi" w:hAnsiTheme="minorHAnsi" w:cstheme="minorHAnsi"/>
            <w:spacing w:val="-2"/>
            <w:szCs w:val="24"/>
          </w:rPr>
          <w:t>itu-wsis</w:t>
        </w:r>
        <w:proofErr w:type="spellEnd"/>
        <w:r w:rsidRPr="00637790">
          <w:rPr>
            <w:rStyle w:val="Hyperlink"/>
            <w:rFonts w:asciiTheme="minorHAnsi" w:hAnsiTheme="minorHAnsi" w:cstheme="minorHAnsi"/>
            <w:spacing w:val="-2"/>
            <w:szCs w:val="24"/>
          </w:rPr>
          <w:t>/Pages/</w:t>
        </w:r>
        <w:proofErr w:type="spellStart"/>
        <w:r w:rsidRPr="00637790">
          <w:rPr>
            <w:rStyle w:val="Hyperlink"/>
            <w:rFonts w:asciiTheme="minorHAnsi" w:hAnsiTheme="minorHAnsi" w:cstheme="minorHAnsi"/>
            <w:spacing w:val="-2"/>
            <w:szCs w:val="24"/>
          </w:rPr>
          <w:t>Contribution.aspx</w:t>
        </w:r>
        <w:proofErr w:type="spellEnd"/>
      </w:hyperlink>
      <w:r w:rsidRPr="00637790">
        <w:rPr>
          <w:rStyle w:val="Hyperlink"/>
          <w:rFonts w:asciiTheme="minorHAnsi" w:hAnsiTheme="minorHAnsi" w:cstheme="minorHAnsi"/>
          <w:spacing w:val="-2"/>
          <w:szCs w:val="24"/>
        </w:rPr>
        <w:t>.</w:t>
      </w:r>
    </w:p>
    <w:p w14:paraId="0FF22C82" w14:textId="77777777" w:rsidR="002445D5" w:rsidRPr="00DC7E63" w:rsidRDefault="002445D5" w:rsidP="00637790">
      <w:pPr>
        <w:jc w:val="both"/>
      </w:pPr>
      <w:r w:rsidRPr="00DC7E63">
        <w:t xml:space="preserve">Also, ITU-T has scheduled </w:t>
      </w:r>
      <w:proofErr w:type="spellStart"/>
      <w:r w:rsidRPr="00DC7E63">
        <w:t>WTSA</w:t>
      </w:r>
      <w:proofErr w:type="spellEnd"/>
      <w:r w:rsidRPr="00DC7E63">
        <w:t xml:space="preserve">-24 to take place in India, 15 - 25 October 2024, and updates on </w:t>
      </w:r>
      <w:proofErr w:type="spellStart"/>
      <w:r w:rsidRPr="00DC7E63">
        <w:t>WTSA</w:t>
      </w:r>
      <w:proofErr w:type="spellEnd"/>
      <w:r w:rsidRPr="00DC7E63">
        <w:t xml:space="preserve"> Resolution 75 will be discussed. The updates include;</w:t>
      </w:r>
    </w:p>
    <w:p w14:paraId="58A23C3C" w14:textId="6406A305" w:rsidR="002445D5" w:rsidRPr="00DA115C" w:rsidRDefault="00DA115C" w:rsidP="00637790">
      <w:pPr>
        <w:pStyle w:val="enumlev1"/>
        <w:jc w:val="both"/>
      </w:pPr>
      <w:r>
        <w:rPr>
          <w:rFonts w:ascii="Times New Roman" w:eastAsiaTheme="minorEastAsia" w:hAnsi="Times New Roman"/>
          <w:szCs w:val="24"/>
          <w:lang w:eastAsia="ja-JP"/>
          <w14:ligatures w14:val="standardContextual"/>
        </w:rPr>
        <w:t>–</w:t>
      </w:r>
      <w:r w:rsidRPr="00DC7E63">
        <w:rPr>
          <w:rFonts w:ascii="Times New Roman" w:eastAsiaTheme="minorEastAsia" w:hAnsi="Times New Roman"/>
          <w:szCs w:val="24"/>
          <w:lang w:eastAsia="ja-JP"/>
          <w14:ligatures w14:val="standardContextual"/>
        </w:rPr>
        <w:tab/>
      </w:r>
      <w:r w:rsidR="002445D5" w:rsidRPr="00DA115C">
        <w:t xml:space="preserve">streamlining by PP Resolution 140, </w:t>
      </w:r>
    </w:p>
    <w:p w14:paraId="62EDAECC" w14:textId="03F72510" w:rsidR="002445D5" w:rsidRPr="00DA115C" w:rsidRDefault="00DA115C" w:rsidP="00637790">
      <w:pPr>
        <w:pStyle w:val="enumlev1"/>
        <w:jc w:val="both"/>
      </w:pPr>
      <w:r>
        <w:rPr>
          <w:rFonts w:ascii="Times New Roman" w:eastAsiaTheme="minorEastAsia" w:hAnsi="Times New Roman"/>
          <w:szCs w:val="24"/>
          <w:lang w:eastAsia="ja-JP"/>
          <w14:ligatures w14:val="standardContextual"/>
        </w:rPr>
        <w:t>–</w:t>
      </w:r>
      <w:r w:rsidRPr="00DC7E63">
        <w:rPr>
          <w:rFonts w:ascii="Times New Roman" w:eastAsiaTheme="minorEastAsia" w:hAnsi="Times New Roman"/>
          <w:szCs w:val="24"/>
          <w:lang w:eastAsia="ja-JP"/>
          <w14:ligatures w14:val="standardContextual"/>
        </w:rPr>
        <w:tab/>
      </w:r>
      <w:r w:rsidR="002445D5" w:rsidRPr="00DA115C">
        <w:t>encouraging ITU-T and its members to contribute to achievement of the objectives of the 2030 Agenda for Sustainable Development, through and in harmony with the WSIS framework, based on Resolution 140.</w:t>
      </w:r>
    </w:p>
    <w:p w14:paraId="5357C29E" w14:textId="6412293F" w:rsidR="002445D5" w:rsidRPr="00DA115C" w:rsidRDefault="00DA115C" w:rsidP="00DA115C">
      <w:pPr>
        <w:pStyle w:val="Heading1"/>
      </w:pPr>
      <w:r w:rsidRPr="00DC7E63">
        <w:rPr>
          <w:rFonts w:eastAsiaTheme="minorEastAsia"/>
          <w:szCs w:val="24"/>
          <w:lang w:eastAsia="ja-JP"/>
          <w14:ligatures w14:val="standardContextual"/>
        </w:rPr>
        <w:t>2</w:t>
      </w:r>
      <w:r w:rsidRPr="00DC7E63">
        <w:rPr>
          <w:rFonts w:eastAsiaTheme="minorEastAsia"/>
          <w:szCs w:val="24"/>
          <w:lang w:eastAsia="ja-JP"/>
          <w14:ligatures w14:val="standardContextual"/>
        </w:rPr>
        <w:tab/>
      </w:r>
      <w:r w:rsidR="002445D5" w:rsidRPr="00DA115C">
        <w:t xml:space="preserve">Engagements of Study Groups at the </w:t>
      </w:r>
      <w:proofErr w:type="spellStart"/>
      <w:r w:rsidR="002445D5" w:rsidRPr="00DA115C">
        <w:t>WSIS+20</w:t>
      </w:r>
      <w:proofErr w:type="spellEnd"/>
      <w:r w:rsidR="002445D5" w:rsidRPr="00DA115C">
        <w:t xml:space="preserve"> Forum High-Level Event 2024</w:t>
      </w:r>
    </w:p>
    <w:p w14:paraId="68D20090" w14:textId="77777777" w:rsidR="002445D5" w:rsidRPr="00DC7E63" w:rsidRDefault="002445D5" w:rsidP="00637790">
      <w:pPr>
        <w:spacing w:after="40"/>
        <w:jc w:val="both"/>
        <w:rPr>
          <w:rFonts w:asciiTheme="minorHAnsi" w:hAnsiTheme="minorHAnsi" w:cstheme="minorHAnsi"/>
          <w:szCs w:val="24"/>
        </w:rPr>
      </w:pPr>
      <w:r w:rsidRPr="00DC7E63">
        <w:rPr>
          <w:rFonts w:asciiTheme="minorHAnsi" w:hAnsiTheme="minorHAnsi" w:cstheme="minorHAnsi"/>
          <w:szCs w:val="24"/>
        </w:rPr>
        <w:t xml:space="preserve">The following activities were organized at </w:t>
      </w:r>
      <w:proofErr w:type="spellStart"/>
      <w:r w:rsidRPr="00DC7E63">
        <w:rPr>
          <w:rFonts w:asciiTheme="minorHAnsi" w:hAnsiTheme="minorHAnsi" w:cstheme="minorHAnsi"/>
          <w:szCs w:val="24"/>
        </w:rPr>
        <w:t>WSIS+20</w:t>
      </w:r>
      <w:proofErr w:type="spellEnd"/>
      <w:r w:rsidRPr="00DC7E63">
        <w:rPr>
          <w:rFonts w:asciiTheme="minorHAnsi" w:hAnsiTheme="minorHAnsi" w:cstheme="minorHAnsi"/>
          <w:szCs w:val="24"/>
        </w:rPr>
        <w:t xml:space="preserve"> Forum High-Level Event 2024, which were much appreciated by the WSIS Stakeholders, in collaboration with ITU-D and other international organizations.</w:t>
      </w:r>
    </w:p>
    <w:p w14:paraId="5B6C73FF" w14:textId="68908093" w:rsidR="002445D5" w:rsidRPr="00DA115C" w:rsidRDefault="00DA115C" w:rsidP="00637790">
      <w:pPr>
        <w:pStyle w:val="enumlev1"/>
        <w:jc w:val="both"/>
        <w:rPr>
          <w:rStyle w:val="Hyperlink"/>
          <w:rFonts w:asciiTheme="minorHAnsi" w:hAnsiTheme="minorHAnsi" w:cstheme="minorHAnsi"/>
        </w:rPr>
      </w:pPr>
      <w:r w:rsidRPr="00DC7E63">
        <w:rPr>
          <w:rStyle w:val="Hyperlink"/>
          <w:rFonts w:asciiTheme="minorHAnsi" w:eastAsiaTheme="minorEastAsia" w:hAnsiTheme="minorHAnsi" w:cstheme="minorHAnsi"/>
          <w:color w:val="auto"/>
          <w:szCs w:val="24"/>
          <w:u w:val="none"/>
          <w:lang w:eastAsia="ja-JP"/>
          <w14:ligatures w14:val="standardContextual"/>
        </w:rPr>
        <w:t>1</w:t>
      </w:r>
      <w:r w:rsidRPr="00DC7E63">
        <w:rPr>
          <w:rStyle w:val="Hyperlink"/>
          <w:rFonts w:asciiTheme="minorHAnsi" w:eastAsiaTheme="minorEastAsia" w:hAnsiTheme="minorHAnsi" w:cstheme="minorHAnsi"/>
          <w:color w:val="auto"/>
          <w:szCs w:val="24"/>
          <w:u w:val="none"/>
          <w:lang w:eastAsia="ja-JP"/>
          <w14:ligatures w14:val="standardContextual"/>
        </w:rPr>
        <w:tab/>
      </w:r>
      <w:hyperlink r:id="rId15" w:history="1">
        <w:r w:rsidR="002445D5" w:rsidRPr="00DA115C">
          <w:rPr>
            <w:rStyle w:val="Hyperlink"/>
            <w:rFonts w:asciiTheme="minorHAnsi" w:hAnsiTheme="minorHAnsi" w:cstheme="minorHAnsi"/>
          </w:rPr>
          <w:t>Challenges and solutions for broadband infrastructure deployment in developing countries, rural and remote areas</w:t>
        </w:r>
      </w:hyperlink>
    </w:p>
    <w:p w14:paraId="6AAAD5C0" w14:textId="5E480B8C" w:rsidR="002445D5" w:rsidRPr="00DA115C" w:rsidRDefault="00DA115C" w:rsidP="00637790">
      <w:pPr>
        <w:pStyle w:val="enumlev1"/>
        <w:jc w:val="both"/>
      </w:pPr>
      <w:r w:rsidRPr="00DC7E63">
        <w:rPr>
          <w:rFonts w:eastAsiaTheme="minorEastAsia"/>
          <w:szCs w:val="24"/>
          <w:lang w:eastAsia="ja-JP"/>
          <w14:ligatures w14:val="standardContextual"/>
        </w:rPr>
        <w:t>2</w:t>
      </w:r>
      <w:r w:rsidRPr="00DC7E63">
        <w:rPr>
          <w:rFonts w:eastAsiaTheme="minorEastAsia"/>
          <w:szCs w:val="24"/>
          <w:lang w:eastAsia="ja-JP"/>
          <w14:ligatures w14:val="standardContextual"/>
        </w:rPr>
        <w:tab/>
      </w:r>
      <w:hyperlink r:id="rId16" w:history="1">
        <w:r w:rsidR="002445D5" w:rsidRPr="00DA115C">
          <w:rPr>
            <w:rStyle w:val="Hyperlink"/>
            <w:rFonts w:asciiTheme="minorHAnsi" w:hAnsiTheme="minorHAnsi" w:cstheme="minorHAnsi"/>
          </w:rPr>
          <w:t>Navigating Emerging Technologies and Human Rights in a Connected World</w:t>
        </w:r>
      </w:hyperlink>
    </w:p>
    <w:p w14:paraId="36D717F8" w14:textId="0D71D677" w:rsidR="002445D5" w:rsidRPr="00637790" w:rsidRDefault="00DA115C" w:rsidP="00637790">
      <w:pPr>
        <w:pStyle w:val="enumlev1"/>
        <w:jc w:val="both"/>
        <w:rPr>
          <w:b/>
          <w:bCs/>
        </w:rPr>
      </w:pPr>
      <w:r w:rsidRPr="00DC7E63">
        <w:rPr>
          <w:rFonts w:eastAsiaTheme="minorEastAsia"/>
          <w:szCs w:val="24"/>
          <w:lang w:eastAsia="ja-JP"/>
          <w14:ligatures w14:val="standardContextual"/>
        </w:rPr>
        <w:t>3</w:t>
      </w:r>
      <w:r w:rsidRPr="00DC7E63">
        <w:rPr>
          <w:rFonts w:eastAsiaTheme="minorEastAsia"/>
          <w:szCs w:val="24"/>
          <w:lang w:eastAsia="ja-JP"/>
          <w14:ligatures w14:val="standardContextual"/>
        </w:rPr>
        <w:tab/>
      </w:r>
      <w:hyperlink r:id="rId17" w:history="1">
        <w:r w:rsidR="002445D5" w:rsidRPr="00DA115C">
          <w:rPr>
            <w:rStyle w:val="Hyperlink"/>
            <w:rFonts w:asciiTheme="minorHAnsi" w:hAnsiTheme="minorHAnsi" w:cstheme="minorHAnsi"/>
          </w:rPr>
          <w:t>Traceability of e-waste and the use of digital product passports for ICT goods</w:t>
        </w:r>
      </w:hyperlink>
      <w:r w:rsidR="00637790" w:rsidRPr="00DC7E63">
        <w:rPr>
          <w:rFonts w:asciiTheme="minorHAnsi" w:hAnsiTheme="minorHAnsi" w:cstheme="minorHAnsi"/>
          <w:szCs w:val="24"/>
        </w:rPr>
        <w:t>.</w:t>
      </w:r>
    </w:p>
    <w:p w14:paraId="698D8C51" w14:textId="055E34CE" w:rsidR="002445D5" w:rsidRDefault="002445D5" w:rsidP="00637790">
      <w:pPr>
        <w:jc w:val="both"/>
        <w:rPr>
          <w:rFonts w:asciiTheme="minorHAnsi" w:hAnsiTheme="minorHAnsi" w:cstheme="minorHAnsi"/>
          <w:szCs w:val="24"/>
          <w:shd w:val="clear" w:color="auto" w:fill="FFFFFF"/>
        </w:rPr>
      </w:pPr>
      <w:r w:rsidRPr="00DC7E63">
        <w:rPr>
          <w:rFonts w:asciiTheme="minorHAnsi" w:hAnsiTheme="minorHAnsi" w:cstheme="minorHAnsi"/>
          <w:szCs w:val="24"/>
          <w:shd w:val="clear" w:color="auto" w:fill="FFFFFF"/>
        </w:rPr>
        <w:lastRenderedPageBreak/>
        <w:t>In particular, the joint workshop of ITU-D FNS and ITU-T Study Group 15 presented an update on the wireless and fibre access technologies as well as innovative solutions to reduce time and cost of deployment with a special focus on the challenges and infrastructure solutions to connect the unconnected in developing countries, rural and remote areas.</w:t>
      </w:r>
    </w:p>
    <w:p w14:paraId="764CF5E2" w14:textId="5CA2C203" w:rsidR="002445D5" w:rsidRPr="00DA115C" w:rsidRDefault="00DA115C" w:rsidP="00637790">
      <w:pPr>
        <w:pStyle w:val="Heading1"/>
      </w:pPr>
      <w:r w:rsidRPr="00DC7E63">
        <w:rPr>
          <w:rFonts w:eastAsiaTheme="minorEastAsia"/>
          <w:szCs w:val="24"/>
          <w:lang w:eastAsia="ja-JP"/>
          <w14:ligatures w14:val="standardContextual"/>
        </w:rPr>
        <w:t>3</w:t>
      </w:r>
      <w:r w:rsidRPr="00DC7E63">
        <w:rPr>
          <w:rFonts w:eastAsiaTheme="minorEastAsia"/>
          <w:szCs w:val="24"/>
          <w:lang w:eastAsia="ja-JP"/>
          <w14:ligatures w14:val="standardContextual"/>
        </w:rPr>
        <w:tab/>
      </w:r>
      <w:r w:rsidR="002445D5" w:rsidRPr="00DA115C">
        <w:t>Other engagement of ITU-T</w:t>
      </w:r>
    </w:p>
    <w:p w14:paraId="0181E5FA" w14:textId="77777777" w:rsidR="002445D5" w:rsidRPr="00DC7E63" w:rsidRDefault="002445D5" w:rsidP="00637790">
      <w:pPr>
        <w:jc w:val="both"/>
        <w:rPr>
          <w:lang w:val="en-US"/>
        </w:rPr>
      </w:pPr>
      <w:r w:rsidRPr="00DC7E63">
        <w:t xml:space="preserve">ITU-T organizes a wealth of ITU Workshops, symposia and webinars each year, that address emerging technologies and trends including digital transformation (DT), smart sustainable city (SSC), environmental efficiency, climate change, circular economy, artificial intelligent (AI), metaverse (MV), and so on ; see </w:t>
      </w:r>
      <w:hyperlink r:id="rId18" w:history="1">
        <w:r w:rsidRPr="00DC7E63">
          <w:rPr>
            <w:rStyle w:val="Hyperlink"/>
            <w:rFonts w:asciiTheme="minorHAnsi" w:hAnsiTheme="minorHAnsi" w:cstheme="minorHAnsi"/>
            <w:szCs w:val="24"/>
          </w:rPr>
          <w:t>https://</w:t>
        </w:r>
        <w:proofErr w:type="spellStart"/>
        <w:r w:rsidRPr="00DC7E63">
          <w:rPr>
            <w:rStyle w:val="Hyperlink"/>
            <w:rFonts w:asciiTheme="minorHAnsi" w:hAnsiTheme="minorHAnsi" w:cstheme="minorHAnsi"/>
            <w:szCs w:val="24"/>
          </w:rPr>
          <w:t>www.itu.int</w:t>
        </w:r>
        <w:proofErr w:type="spellEnd"/>
        <w:r w:rsidRPr="00DC7E63">
          <w:rPr>
            <w:rStyle w:val="Hyperlink"/>
            <w:rFonts w:asciiTheme="minorHAnsi" w:hAnsiTheme="minorHAnsi" w:cstheme="minorHAnsi"/>
            <w:szCs w:val="24"/>
          </w:rPr>
          <w:t>/en/ITU-T/Workshops-and-Seminars</w:t>
        </w:r>
      </w:hyperlink>
      <w:r w:rsidRPr="00DC7E63">
        <w:t xml:space="preserve">. Other related activities are </w:t>
      </w:r>
      <w:hyperlink r:id="rId19" w:history="1">
        <w:r w:rsidRPr="00DC7E63">
          <w:rPr>
            <w:rStyle w:val="Hyperlink"/>
            <w:rFonts w:asciiTheme="minorHAnsi" w:hAnsiTheme="minorHAnsi" w:cstheme="minorHAnsi"/>
            <w:szCs w:val="24"/>
          </w:rPr>
          <w:t>ITU AI Summits</w:t>
        </w:r>
      </w:hyperlink>
      <w:r w:rsidRPr="00DC7E63">
        <w:t xml:space="preserve">, and </w:t>
      </w:r>
      <w:hyperlink r:id="rId20" w:history="1">
        <w:r w:rsidRPr="00DC7E63">
          <w:rPr>
            <w:rStyle w:val="Hyperlink"/>
            <w:rFonts w:asciiTheme="minorHAnsi" w:hAnsiTheme="minorHAnsi" w:cstheme="minorHAnsi"/>
            <w:szCs w:val="24"/>
          </w:rPr>
          <w:t>ITU-T Focus Groups</w:t>
        </w:r>
      </w:hyperlink>
      <w:r w:rsidRPr="00DC7E63">
        <w:t xml:space="preserve"> that investigate new trends. The activities are reported regularly in the TSB Director activities report to TSAG.</w:t>
      </w:r>
    </w:p>
    <w:p w14:paraId="6F60597F" w14:textId="77777777" w:rsidR="002445D5" w:rsidRDefault="002445D5" w:rsidP="00637790">
      <w:pPr>
        <w:jc w:val="both"/>
      </w:pPr>
      <w:r w:rsidRPr="00DC7E63">
        <w:t xml:space="preserve">Discussions at the </w:t>
      </w:r>
      <w:hyperlink r:id="rId21" w:history="1">
        <w:r w:rsidRPr="00DC7E63">
          <w:rPr>
            <w:rStyle w:val="Hyperlink"/>
            <w:rFonts w:asciiTheme="minorHAnsi" w:hAnsiTheme="minorHAnsi" w:cstheme="minorHAnsi"/>
            <w:szCs w:val="24"/>
          </w:rPr>
          <w:t>AI for Good Global Summit</w:t>
        </w:r>
      </w:hyperlink>
      <w:r w:rsidRPr="00DC7E63">
        <w:t xml:space="preserve"> in Geneva, 30-31 May 2024, and </w:t>
      </w:r>
      <w:hyperlink r:id="rId22" w:anchor="day0" w:history="1">
        <w:r w:rsidRPr="00DC7E63">
          <w:rPr>
            <w:rStyle w:val="Hyperlink"/>
            <w:rFonts w:asciiTheme="minorHAnsi" w:hAnsiTheme="minorHAnsi" w:cstheme="minorHAnsi"/>
            <w:szCs w:val="24"/>
          </w:rPr>
          <w:t>AI Governance Day</w:t>
        </w:r>
      </w:hyperlink>
      <w:r w:rsidRPr="00DC7E63">
        <w:t xml:space="preserve"> on 29 May emphasized that standards development and capacity building will make foundational contributions to global AI governance. See </w:t>
      </w:r>
      <w:hyperlink r:id="rId23" w:history="1">
        <w:r w:rsidRPr="00DC7E63">
          <w:rPr>
            <w:rStyle w:val="Hyperlink"/>
            <w:rFonts w:asciiTheme="minorHAnsi" w:hAnsiTheme="minorHAnsi" w:cstheme="minorHAnsi"/>
            <w:szCs w:val="24"/>
          </w:rPr>
          <w:t>key reports</w:t>
        </w:r>
      </w:hyperlink>
      <w:r w:rsidRPr="00DC7E63">
        <w:t xml:space="preserve"> published in connection with the 2024 summit. The summit was held conjunction with the </w:t>
      </w:r>
      <w:hyperlink r:id="rId24" w:history="1">
        <w:r w:rsidRPr="00DC7E63">
          <w:rPr>
            <w:rStyle w:val="Hyperlink"/>
            <w:rFonts w:asciiTheme="minorHAnsi" w:hAnsiTheme="minorHAnsi" w:cstheme="minorHAnsi"/>
            <w:szCs w:val="24"/>
          </w:rPr>
          <w:t>World Summit on the Information Society +20 meeting</w:t>
        </w:r>
      </w:hyperlink>
      <w:r w:rsidRPr="00DC7E63">
        <w:t xml:space="preserve"> in Geneva, 27-31 May, with the aim of ensuring complementary perspectives on digital development.</w:t>
      </w:r>
    </w:p>
    <w:p w14:paraId="32D1EE2F" w14:textId="77777777" w:rsidR="00637790" w:rsidRDefault="00637790" w:rsidP="00637790">
      <w:pPr>
        <w:jc w:val="both"/>
      </w:pPr>
    </w:p>
    <w:p w14:paraId="77B5734E" w14:textId="6DE2404F" w:rsidR="00637790" w:rsidRPr="00637790" w:rsidRDefault="00637790" w:rsidP="00637790">
      <w:pPr>
        <w:jc w:val="center"/>
      </w:pPr>
      <w:r>
        <w:t>______________</w:t>
      </w:r>
    </w:p>
    <w:sectPr w:rsidR="00637790" w:rsidRPr="00637790" w:rsidSect="00AD3606">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65C98" w14:textId="77777777" w:rsidR="00FE0F3E" w:rsidRDefault="00FE0F3E">
      <w:r>
        <w:separator/>
      </w:r>
    </w:p>
  </w:endnote>
  <w:endnote w:type="continuationSeparator" w:id="0">
    <w:p w14:paraId="7B6234DA" w14:textId="77777777" w:rsidR="00FE0F3E" w:rsidRDefault="00FE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2101C65D" w:rsidR="00EE49E8" w:rsidRPr="00E06FD5" w:rsidRDefault="00EE49E8" w:rsidP="007F6613">
          <w:pPr>
            <w:pStyle w:val="Header"/>
            <w:tabs>
              <w:tab w:val="left" w:pos="5463"/>
              <w:tab w:val="right" w:pos="8505"/>
              <w:tab w:val="right" w:pos="9639"/>
            </w:tabs>
            <w:jc w:val="left"/>
            <w:rPr>
              <w:rFonts w:ascii="Arial" w:hAnsi="Arial" w:cs="Arial"/>
              <w:b/>
              <w:bCs/>
              <w:szCs w:val="18"/>
            </w:rPr>
          </w:pPr>
          <w:r>
            <w:rPr>
              <w:bCs/>
            </w:rPr>
            <w:tab/>
          </w:r>
          <w:proofErr w:type="spellStart"/>
          <w:r w:rsidR="00A52C84" w:rsidRPr="00623AE3">
            <w:rPr>
              <w:bCs/>
            </w:rPr>
            <w:t>C</w:t>
          </w:r>
          <w:r w:rsidR="00A52C84">
            <w:rPr>
              <w:bCs/>
            </w:rPr>
            <w:t>WG-</w:t>
          </w:r>
          <w:r w:rsidR="00636853">
            <w:rPr>
              <w:bCs/>
            </w:rPr>
            <w:t>WSIS&amp;SDG</w:t>
          </w:r>
          <w:r w:rsidR="00A52C84">
            <w:rPr>
              <w:bCs/>
            </w:rPr>
            <w:t>-</w:t>
          </w:r>
          <w:r w:rsidR="003F3796">
            <w:rPr>
              <w:bCs/>
            </w:rPr>
            <w:t>4</w:t>
          </w:r>
          <w:r w:rsidR="00754DFC">
            <w:rPr>
              <w:bCs/>
            </w:rPr>
            <w:t>1</w:t>
          </w:r>
          <w:proofErr w:type="spellEnd"/>
          <w:r w:rsidR="00A52C84" w:rsidRPr="00623AE3">
            <w:rPr>
              <w:bCs/>
            </w:rPr>
            <w:t>/</w:t>
          </w:r>
          <w:r w:rsidR="007F6613">
            <w:rPr>
              <w:bCs/>
            </w:rPr>
            <w:t>INF/</w:t>
          </w:r>
          <w:r w:rsidR="00637790">
            <w:rPr>
              <w:bCs/>
            </w:rPr>
            <w:t>5</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2" w:name="_Hlk171423014"/>
          <w:r w:rsidRPr="00293B38">
            <w:rPr>
              <w:color w:val="0070C0"/>
            </w:rPr>
            <w:t>https://</w:t>
          </w:r>
          <w:proofErr w:type="spellStart"/>
          <w:r w:rsidRPr="00293B38">
            <w:rPr>
              <w:color w:val="0070C0"/>
            </w:rPr>
            <w:t>council.itu.int</w:t>
          </w:r>
          <w:proofErr w:type="spellEnd"/>
          <w:r w:rsidRPr="00293B38">
            <w:rPr>
              <w:color w:val="0070C0"/>
            </w:rPr>
            <w:t>/working-groups</w:t>
          </w:r>
          <w:bookmarkEnd w:id="12"/>
        </w:p>
      </w:tc>
      <w:tc>
        <w:tcPr>
          <w:tcW w:w="6957" w:type="dxa"/>
        </w:tcPr>
        <w:p w14:paraId="3F62E0D8" w14:textId="2A6E446B" w:rsidR="00EE49E8" w:rsidRPr="00E06FD5" w:rsidRDefault="00EE49E8" w:rsidP="007F6613">
          <w:pPr>
            <w:pStyle w:val="Header"/>
            <w:tabs>
              <w:tab w:val="left" w:pos="4157"/>
              <w:tab w:val="right" w:pos="8505"/>
              <w:tab w:val="right" w:pos="9639"/>
            </w:tabs>
            <w:jc w:val="left"/>
            <w:rPr>
              <w:rFonts w:ascii="Arial" w:hAnsi="Arial" w:cs="Arial"/>
              <w:b/>
              <w:bCs/>
              <w:szCs w:val="18"/>
            </w:rPr>
          </w:pPr>
          <w:r>
            <w:rPr>
              <w:bCs/>
            </w:rPr>
            <w:tab/>
          </w:r>
          <w:proofErr w:type="spellStart"/>
          <w:r w:rsidRPr="00623AE3">
            <w:rPr>
              <w:bCs/>
            </w:rPr>
            <w:t>C</w:t>
          </w:r>
          <w:r w:rsidR="00A52C84">
            <w:rPr>
              <w:bCs/>
            </w:rPr>
            <w:t>WG-</w:t>
          </w:r>
          <w:r w:rsidR="00636853">
            <w:rPr>
              <w:bCs/>
            </w:rPr>
            <w:t>WSIS&amp;SDG</w:t>
          </w:r>
          <w:r w:rsidR="00A52C84">
            <w:rPr>
              <w:bCs/>
            </w:rPr>
            <w:t>-</w:t>
          </w:r>
          <w:r w:rsidR="003F3796">
            <w:rPr>
              <w:bCs/>
            </w:rPr>
            <w:t>4</w:t>
          </w:r>
          <w:r w:rsidR="00754DFC">
            <w:rPr>
              <w:bCs/>
            </w:rPr>
            <w:t>1</w:t>
          </w:r>
          <w:proofErr w:type="spellEnd"/>
          <w:r w:rsidRPr="00623AE3">
            <w:rPr>
              <w:bCs/>
            </w:rPr>
            <w:t>/</w:t>
          </w:r>
          <w:r w:rsidR="007F6613">
            <w:rPr>
              <w:bCs/>
            </w:rPr>
            <w:t>INF/</w:t>
          </w:r>
          <w:r w:rsidR="00DC7E63">
            <w:rPr>
              <w:bCs/>
            </w:rPr>
            <w:t>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CC701" w14:textId="77777777" w:rsidR="00FE0F3E" w:rsidRDefault="00FE0F3E">
      <w:r>
        <w:t>____________________</w:t>
      </w:r>
    </w:p>
  </w:footnote>
  <w:footnote w:type="continuationSeparator" w:id="0">
    <w:p w14:paraId="52389739" w14:textId="77777777" w:rsidR="00FE0F3E" w:rsidRDefault="00FE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2A73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A01F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647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AEA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C8F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B46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EAEA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8E2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EBF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E22B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E45FBE"/>
    <w:multiLevelType w:val="hybridMultilevel"/>
    <w:tmpl w:val="79ECB6F8"/>
    <w:lvl w:ilvl="0" w:tplc="6F1CE46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97B7E"/>
    <w:multiLevelType w:val="hybridMultilevel"/>
    <w:tmpl w:val="E6668C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A94612"/>
    <w:multiLevelType w:val="hybridMultilevel"/>
    <w:tmpl w:val="A740F054"/>
    <w:lvl w:ilvl="0" w:tplc="767C09E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9"/>
  </w:num>
  <w:num w:numId="2" w16cid:durableId="680662682">
    <w:abstractNumId w:val="12"/>
  </w:num>
  <w:num w:numId="3" w16cid:durableId="1077895677">
    <w:abstractNumId w:val="11"/>
  </w:num>
  <w:num w:numId="4" w16cid:durableId="1231649114">
    <w:abstractNumId w:val="10"/>
  </w:num>
  <w:num w:numId="5" w16cid:durableId="1794398627">
    <w:abstractNumId w:val="7"/>
  </w:num>
  <w:num w:numId="6" w16cid:durableId="1478259026">
    <w:abstractNumId w:val="6"/>
  </w:num>
  <w:num w:numId="7" w16cid:durableId="606548777">
    <w:abstractNumId w:val="5"/>
  </w:num>
  <w:num w:numId="8" w16cid:durableId="76363780">
    <w:abstractNumId w:val="4"/>
  </w:num>
  <w:num w:numId="9" w16cid:durableId="533468762">
    <w:abstractNumId w:val="8"/>
  </w:num>
  <w:num w:numId="10" w16cid:durableId="2118135549">
    <w:abstractNumId w:val="3"/>
  </w:num>
  <w:num w:numId="11" w16cid:durableId="1182206989">
    <w:abstractNumId w:val="2"/>
  </w:num>
  <w:num w:numId="12" w16cid:durableId="632445839">
    <w:abstractNumId w:val="1"/>
  </w:num>
  <w:num w:numId="13" w16cid:durableId="476072117">
    <w:abstractNumId w:val="0"/>
  </w:num>
  <w:num w:numId="14" w16cid:durableId="74137112">
    <w:abstractNumId w:val="8"/>
  </w:num>
  <w:num w:numId="15" w16cid:durableId="1238973779">
    <w:abstractNumId w:val="3"/>
  </w:num>
  <w:num w:numId="16" w16cid:durableId="771511916">
    <w:abstractNumId w:val="2"/>
  </w:num>
  <w:num w:numId="17" w16cid:durableId="942034764">
    <w:abstractNumId w:val="1"/>
  </w:num>
  <w:num w:numId="18" w16cid:durableId="119514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2264"/>
    <w:rsid w:val="000210D4"/>
    <w:rsid w:val="00063016"/>
    <w:rsid w:val="00066795"/>
    <w:rsid w:val="00076AF6"/>
    <w:rsid w:val="00085CF2"/>
    <w:rsid w:val="000B1705"/>
    <w:rsid w:val="000D75B2"/>
    <w:rsid w:val="000F7BDE"/>
    <w:rsid w:val="001121F5"/>
    <w:rsid w:val="00130599"/>
    <w:rsid w:val="001400DC"/>
    <w:rsid w:val="00140CE1"/>
    <w:rsid w:val="0017539C"/>
    <w:rsid w:val="00175AC2"/>
    <w:rsid w:val="0017609F"/>
    <w:rsid w:val="001A7D1D"/>
    <w:rsid w:val="001B51DD"/>
    <w:rsid w:val="001C628E"/>
    <w:rsid w:val="001E0F7B"/>
    <w:rsid w:val="001E0FBE"/>
    <w:rsid w:val="00203430"/>
    <w:rsid w:val="002119FD"/>
    <w:rsid w:val="002130E0"/>
    <w:rsid w:val="002445D5"/>
    <w:rsid w:val="00244F7F"/>
    <w:rsid w:val="00264425"/>
    <w:rsid w:val="00265875"/>
    <w:rsid w:val="0027303B"/>
    <w:rsid w:val="0028109B"/>
    <w:rsid w:val="00293B38"/>
    <w:rsid w:val="00297377"/>
    <w:rsid w:val="002A2188"/>
    <w:rsid w:val="002B1F58"/>
    <w:rsid w:val="002C1C7A"/>
    <w:rsid w:val="002C54E2"/>
    <w:rsid w:val="0030160F"/>
    <w:rsid w:val="00311E8F"/>
    <w:rsid w:val="00320223"/>
    <w:rsid w:val="00322D0D"/>
    <w:rsid w:val="00361465"/>
    <w:rsid w:val="003877F5"/>
    <w:rsid w:val="003942D4"/>
    <w:rsid w:val="003958A8"/>
    <w:rsid w:val="003C2533"/>
    <w:rsid w:val="003D5A7F"/>
    <w:rsid w:val="003F337F"/>
    <w:rsid w:val="003F3796"/>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15473"/>
    <w:rsid w:val="005243FF"/>
    <w:rsid w:val="00564FBC"/>
    <w:rsid w:val="005800BC"/>
    <w:rsid w:val="00582442"/>
    <w:rsid w:val="00590C4A"/>
    <w:rsid w:val="005A335D"/>
    <w:rsid w:val="005E2BD5"/>
    <w:rsid w:val="005F3269"/>
    <w:rsid w:val="00623AE3"/>
    <w:rsid w:val="00636853"/>
    <w:rsid w:val="00637790"/>
    <w:rsid w:val="0064737F"/>
    <w:rsid w:val="006535F1"/>
    <w:rsid w:val="0065557D"/>
    <w:rsid w:val="006561A2"/>
    <w:rsid w:val="00660D50"/>
    <w:rsid w:val="00662984"/>
    <w:rsid w:val="006716BB"/>
    <w:rsid w:val="006B1859"/>
    <w:rsid w:val="006B6680"/>
    <w:rsid w:val="006B6DCC"/>
    <w:rsid w:val="00702DEF"/>
    <w:rsid w:val="00706861"/>
    <w:rsid w:val="0073553C"/>
    <w:rsid w:val="0075051B"/>
    <w:rsid w:val="00754DFC"/>
    <w:rsid w:val="00775655"/>
    <w:rsid w:val="00793188"/>
    <w:rsid w:val="00794D34"/>
    <w:rsid w:val="00794DFC"/>
    <w:rsid w:val="007F6613"/>
    <w:rsid w:val="00813E5E"/>
    <w:rsid w:val="0083581B"/>
    <w:rsid w:val="00836BD9"/>
    <w:rsid w:val="00863874"/>
    <w:rsid w:val="00864AFF"/>
    <w:rsid w:val="00865925"/>
    <w:rsid w:val="008B4A6A"/>
    <w:rsid w:val="008C7E27"/>
    <w:rsid w:val="008F674D"/>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5CD3"/>
    <w:rsid w:val="00B76EB6"/>
    <w:rsid w:val="00B7737B"/>
    <w:rsid w:val="00B824C8"/>
    <w:rsid w:val="00B84B9D"/>
    <w:rsid w:val="00BC251A"/>
    <w:rsid w:val="00BD032B"/>
    <w:rsid w:val="00BD2B5D"/>
    <w:rsid w:val="00BD7A81"/>
    <w:rsid w:val="00BE2640"/>
    <w:rsid w:val="00C01189"/>
    <w:rsid w:val="00C34459"/>
    <w:rsid w:val="00C374DE"/>
    <w:rsid w:val="00C47AD4"/>
    <w:rsid w:val="00C52D81"/>
    <w:rsid w:val="00C55198"/>
    <w:rsid w:val="00C655D9"/>
    <w:rsid w:val="00CA20C6"/>
    <w:rsid w:val="00CA6393"/>
    <w:rsid w:val="00CB18FF"/>
    <w:rsid w:val="00CD0C08"/>
    <w:rsid w:val="00CE03FB"/>
    <w:rsid w:val="00CE433C"/>
    <w:rsid w:val="00CF0161"/>
    <w:rsid w:val="00CF33F3"/>
    <w:rsid w:val="00D06183"/>
    <w:rsid w:val="00D22C42"/>
    <w:rsid w:val="00D464CC"/>
    <w:rsid w:val="00D65041"/>
    <w:rsid w:val="00DA115C"/>
    <w:rsid w:val="00DA4BEE"/>
    <w:rsid w:val="00DB00D5"/>
    <w:rsid w:val="00DB1936"/>
    <w:rsid w:val="00DB384B"/>
    <w:rsid w:val="00DC7E63"/>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356D2"/>
    <w:rsid w:val="00F44C00"/>
    <w:rsid w:val="00F45D2C"/>
    <w:rsid w:val="00F46C5F"/>
    <w:rsid w:val="00F632C0"/>
    <w:rsid w:val="00F74694"/>
    <w:rsid w:val="00F94A63"/>
    <w:rsid w:val="00FA1C28"/>
    <w:rsid w:val="00FB1279"/>
    <w:rsid w:val="00FB183C"/>
    <w:rsid w:val="00FB6B76"/>
    <w:rsid w:val="00FB7596"/>
    <w:rsid w:val="00FE0F3E"/>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672FFAD6-B655-4A22-9A68-A5217A9E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aliases w:val="NUMBERED PARAGRAPH,List Paragraph 1,List Paragraph (numbered (a)),Use Case List Paragraph,References,ReferencesCxSpLast,lp1,Bullets,Numbered List Paragraph,List Paragraph nowy,Liste 1,List_Paragraph,Multilevel para_II,List Paragraph1,Body"/>
    <w:basedOn w:val="Normal"/>
    <w:link w:val="ListParagraphChar"/>
    <w:uiPriority w:val="34"/>
    <w:qFormat/>
    <w:rsid w:val="002445D5"/>
    <w:pPr>
      <w:tabs>
        <w:tab w:val="clear" w:pos="567"/>
        <w:tab w:val="clear" w:pos="1134"/>
        <w:tab w:val="clear" w:pos="1701"/>
        <w:tab w:val="clear" w:pos="2268"/>
        <w:tab w:val="clear" w:pos="2835"/>
      </w:tabs>
      <w:overflowPunct/>
      <w:autoSpaceDE/>
      <w:autoSpaceDN/>
      <w:adjustRightInd/>
      <w:ind w:left="720"/>
      <w:contextualSpacing/>
      <w:textAlignment w:val="auto"/>
    </w:pPr>
    <w:rPr>
      <w:rFonts w:ascii="Times New Roman" w:eastAsiaTheme="minorEastAsia" w:hAnsi="Times New Roman"/>
      <w:sz w:val="22"/>
      <w:szCs w:val="24"/>
      <w:lang w:eastAsia="ja-JP"/>
      <w14:ligatures w14:val="standardContextual"/>
    </w:rPr>
  </w:style>
  <w:style w:type="character" w:customStyle="1" w:styleId="ListParagraphChar">
    <w:name w:val="List Paragraph Char"/>
    <w:aliases w:val="NUMBERED PARAGRAPH Char,List Paragraph 1 Char,List Paragraph (numbered (a)) Char,Use Case List Paragraph Char,References Char,ReferencesCxSpLast Char,lp1 Char,Bullets Char,Numbered List Paragraph Char,List Paragraph nowy Char"/>
    <w:basedOn w:val="DefaultParagraphFont"/>
    <w:link w:val="ListParagraph"/>
    <w:uiPriority w:val="34"/>
    <w:qFormat/>
    <w:locked/>
    <w:rsid w:val="002445D5"/>
    <w:rPr>
      <w:rFonts w:ascii="Times New Roman" w:eastAsiaTheme="minorEastAsia" w:hAnsi="Times New Roman"/>
      <w:sz w:val="22"/>
      <w:szCs w:val="24"/>
      <w:lang w:val="en-GB" w:eastAsia="ja-JP"/>
      <w14:ligatures w14:val="standardContextual"/>
    </w:rPr>
  </w:style>
  <w:style w:type="paragraph" w:customStyle="1" w:styleId="Reasons">
    <w:name w:val="Reasons"/>
    <w:basedOn w:val="Normal"/>
    <w:qFormat/>
    <w:rsid w:val="00637790"/>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wsis/Pages/Contribution.aspx" TargetMode="External"/><Relationship Id="rId18" Type="http://schemas.openxmlformats.org/officeDocument/2006/relationships/hyperlink" Target="https://www.itu.int/en/ITU-T/Workshops-and-Semina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iforgood.itu.int/summit24/" TargetMode="External"/><Relationship Id="rId7" Type="http://schemas.openxmlformats.org/officeDocument/2006/relationships/settings" Target="settings.xml"/><Relationship Id="rId12" Type="http://schemas.openxmlformats.org/officeDocument/2006/relationships/hyperlink" Target="https://www.itu.int/pub/publications.aspx?lang=en&amp;parent=T-RES-T.75-2022" TargetMode="External"/><Relationship Id="rId17" Type="http://schemas.openxmlformats.org/officeDocument/2006/relationships/hyperlink" Target="https://www.itu.int/net4/wsis/forum/2024/Agenda/Session/26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net4/wsis/forum/2024/Agenda/Session/156" TargetMode="External"/><Relationship Id="rId20" Type="http://schemas.openxmlformats.org/officeDocument/2006/relationships/hyperlink" Target="https://www.itu.int/en/ITU-T/focusgroups/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pub/itu-d/opb/tdc/D-TDC-WTDC-2022-PDF-E.pdf" TargetMode="External"/><Relationship Id="rId24" Type="http://schemas.openxmlformats.org/officeDocument/2006/relationships/hyperlink" Target="https://www.itu.int/en/itu-wsis/Pages/default.aspx" TargetMode="External"/><Relationship Id="rId5" Type="http://schemas.openxmlformats.org/officeDocument/2006/relationships/numbering" Target="numbering.xml"/><Relationship Id="rId15" Type="http://schemas.openxmlformats.org/officeDocument/2006/relationships/hyperlink" Target="https://www.itu.int/net4/wsis/forum/2024/Agenda/Session/156" TargetMode="External"/><Relationship Id="rId23" Type="http://schemas.openxmlformats.org/officeDocument/2006/relationships/hyperlink" Target="https://aiforgood.itu.int/newsroom/publications-and-repor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iforgood.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wsis/Pages/Contribution.aspx" TargetMode="External"/><Relationship Id="rId22" Type="http://schemas.openxmlformats.org/officeDocument/2006/relationships/hyperlink" Target="https://aiforgood.itu.int/summit24/programme/"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3" ma:contentTypeDescription="Crée un document." ma:contentTypeScope="" ma:versionID="e14756dc63740f16d47f56c841d27891">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70e531b8c3bf79a09606aafdb9b4f9d2"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0B963938-43AB-4025-A86C-B9F372C66229}">
  <ds:schemaRefs>
    <ds:schemaRef ds:uri="085b46e1-7f22-4e81-9ba5-912dc5a5fd9a"/>
    <ds:schemaRef ds:uri="http://www.w3.org/XML/1998/namespace"/>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8b04e1e-0540-4930-9623-702d547a0a33"/>
  </ds:schemaRefs>
</ds:datastoreItem>
</file>

<file path=customXml/itemProps3.xml><?xml version="1.0" encoding="utf-8"?>
<ds:datastoreItem xmlns:ds="http://schemas.openxmlformats.org/officeDocument/2006/customXml" ds:itemID="{56FC8C43-0ABD-4F66-95CD-184C7D285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7E4A9-D856-47D2-B843-33E4ACC8B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641</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resolutions on WSIS within ITU-T</dc:title>
  <dc:subject>Council Working Group on WSIS and the SDGs</dc:subject>
  <dc:creator>LRT</dc:creator>
  <cp:keywords>CWG-WSIS&amp;SDGs; C24</cp:keywords>
  <dc:description/>
  <cp:lastModifiedBy>LRT</cp:lastModifiedBy>
  <cp:revision>3</cp:revision>
  <dcterms:created xsi:type="dcterms:W3CDTF">2024-10-03T09:00:00Z</dcterms:created>
  <dcterms:modified xsi:type="dcterms:W3CDTF">2024-10-03T09:11:00Z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