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54DFC" w14:paraId="0043AC80" w14:textId="77777777" w:rsidTr="59861BE9">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73718DB" w:rsidR="00AD3606" w:rsidRPr="00A52C84" w:rsidRDefault="00AD3606" w:rsidP="00472BAD">
            <w:pPr>
              <w:tabs>
                <w:tab w:val="left" w:pos="851"/>
              </w:tabs>
              <w:spacing w:before="0" w:line="240" w:lineRule="atLeast"/>
              <w:jc w:val="right"/>
              <w:rPr>
                <w:b/>
                <w:highlight w:val="yellow"/>
                <w:lang w:val="fr-CH"/>
              </w:rPr>
            </w:pPr>
            <w:r w:rsidRPr="00A52C84">
              <w:rPr>
                <w:b/>
                <w:lang w:val="fr-CH"/>
              </w:rPr>
              <w:t xml:space="preserve">Document </w:t>
            </w:r>
            <w:proofErr w:type="spellStart"/>
            <w:r w:rsidRPr="00A52C84">
              <w:rPr>
                <w:b/>
                <w:lang w:val="fr-CH"/>
              </w:rPr>
              <w:t>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proofErr w:type="spellEnd"/>
            <w:r w:rsidRPr="00A52C84">
              <w:rPr>
                <w:b/>
                <w:lang w:val="fr-CH"/>
              </w:rPr>
              <w:t>/</w:t>
            </w:r>
            <w:r w:rsidR="00B74273">
              <w:rPr>
                <w:b/>
                <w:bCs/>
                <w:lang w:val="fr-CH"/>
              </w:rPr>
              <w:t>10</w:t>
            </w:r>
            <w:r w:rsidR="00F10AB6">
              <w:rPr>
                <w:b/>
                <w:bCs/>
                <w:lang w:val="fr-CH"/>
              </w:rPr>
              <w:t>-E</w:t>
            </w:r>
          </w:p>
        </w:tc>
      </w:tr>
      <w:tr w:rsidR="00AD3606" w:rsidRPr="00813E5E" w14:paraId="789B45BA" w14:textId="77777777" w:rsidTr="59861BE9">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5AF06C5" w:rsidR="00AD3606" w:rsidRPr="00E85629" w:rsidRDefault="00F10AB6" w:rsidP="00AD3606">
            <w:pPr>
              <w:tabs>
                <w:tab w:val="left" w:pos="851"/>
              </w:tabs>
              <w:spacing w:before="0"/>
              <w:jc w:val="right"/>
              <w:rPr>
                <w:b/>
              </w:rPr>
            </w:pPr>
            <w:r>
              <w:rPr>
                <w:b/>
              </w:rPr>
              <w:t xml:space="preserve">30 </w:t>
            </w:r>
            <w:r w:rsidR="00754DFC" w:rsidRPr="00C0427E">
              <w:rPr>
                <w:b/>
              </w:rPr>
              <w:t>August</w:t>
            </w:r>
            <w:r w:rsidR="00754DFC">
              <w:rPr>
                <w:b/>
              </w:rPr>
              <w:t xml:space="preserve"> 2024</w:t>
            </w:r>
          </w:p>
        </w:tc>
      </w:tr>
      <w:tr w:rsidR="00AD3606" w:rsidRPr="00813E5E" w14:paraId="58A84C4A" w14:textId="77777777" w:rsidTr="59861BE9">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59861BE9">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9861BE9">
        <w:trPr>
          <w:cantSplit/>
        </w:trPr>
        <w:tc>
          <w:tcPr>
            <w:tcW w:w="9214" w:type="dxa"/>
            <w:gridSpan w:val="2"/>
            <w:tcMar>
              <w:left w:w="0" w:type="dxa"/>
            </w:tcMar>
          </w:tcPr>
          <w:p w14:paraId="4E7CDB90" w14:textId="2FB57D96" w:rsidR="00AD3606" w:rsidRPr="003F3796" w:rsidRDefault="00AC37EC" w:rsidP="003F3796">
            <w:pPr>
              <w:pStyle w:val="Source"/>
              <w:framePr w:hSpace="0" w:wrap="auto" w:vAnchor="margin" w:hAnchor="text" w:xAlign="left" w:yAlign="inline"/>
            </w:pPr>
            <w:bookmarkStart w:id="8" w:name="dsource" w:colFirst="0" w:colLast="0"/>
            <w:bookmarkEnd w:id="7"/>
            <w:r>
              <w:t>Report</w:t>
            </w:r>
            <w:r w:rsidR="00AD3606" w:rsidRPr="003F3796">
              <w:t xml:space="preserve"> by the </w:t>
            </w:r>
            <w:r w:rsidR="00351DB4">
              <w:t>S</w:t>
            </w:r>
            <w:r w:rsidR="00A52C84" w:rsidRPr="003F3796">
              <w:t>ecretariat</w:t>
            </w:r>
          </w:p>
        </w:tc>
      </w:tr>
      <w:tr w:rsidR="00AD3606" w:rsidRPr="00813E5E" w14:paraId="2340750D" w14:textId="77777777" w:rsidTr="59861BE9">
        <w:trPr>
          <w:cantSplit/>
        </w:trPr>
        <w:tc>
          <w:tcPr>
            <w:tcW w:w="9214" w:type="dxa"/>
            <w:gridSpan w:val="2"/>
            <w:tcMar>
              <w:left w:w="0" w:type="dxa"/>
            </w:tcMar>
          </w:tcPr>
          <w:p w14:paraId="47B91AA8" w14:textId="45C53CF0" w:rsidR="00AD3606" w:rsidRPr="00C954A5" w:rsidRDefault="00D04DB9" w:rsidP="00C954A5">
            <w:pPr>
              <w:pStyle w:val="Subtitle1"/>
              <w:framePr w:hSpace="0" w:wrap="auto" w:xAlign="left" w:yAlign="inline"/>
            </w:pPr>
            <w:bookmarkStart w:id="9" w:name="dtitle1" w:colFirst="0" w:colLast="0"/>
            <w:bookmarkEnd w:id="8"/>
            <w:r w:rsidRPr="00C954A5">
              <w:t>Outcomes from the High-Level Political Forum (</w:t>
            </w:r>
            <w:proofErr w:type="spellStart"/>
            <w:r w:rsidRPr="00C954A5">
              <w:t>HLPF</w:t>
            </w:r>
            <w:proofErr w:type="spellEnd"/>
            <w:r w:rsidRPr="00C954A5">
              <w:t>) 2024</w:t>
            </w:r>
          </w:p>
        </w:tc>
      </w:tr>
      <w:tr w:rsidR="00AD3606" w:rsidRPr="00F10AB6" w14:paraId="1F564D2D" w14:textId="77777777" w:rsidTr="59861BE9">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1CC6FFDC" w:rsidR="004D648B" w:rsidRPr="003F3796" w:rsidRDefault="002C3579" w:rsidP="00F10AB6">
            <w:r>
              <w:t xml:space="preserve">Inform on the </w:t>
            </w:r>
            <w:r w:rsidR="004B4511">
              <w:t>o</w:t>
            </w:r>
            <w:r>
              <w:t>utcomes</w:t>
            </w:r>
            <w:r w:rsidR="004B4511">
              <w:t xml:space="preserve">, participation and </w:t>
            </w:r>
            <w:r w:rsidR="006466BE">
              <w:t>the International Telecommunication Union’s (ITU)</w:t>
            </w:r>
            <w:r w:rsidR="004B4511">
              <w:t xml:space="preserve"> contributions to the </w:t>
            </w:r>
            <w:proofErr w:type="spellStart"/>
            <w:r w:rsidR="004B4511">
              <w:t>HLPF</w:t>
            </w:r>
            <w:proofErr w:type="spellEnd"/>
            <w:r w:rsidR="004B4511">
              <w:t xml:space="preserve"> 2024.</w:t>
            </w:r>
            <w:r>
              <w:t xml:space="preserve"> </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62330BBB" w:rsidR="004D648B" w:rsidRPr="004D648B" w:rsidRDefault="003F3796" w:rsidP="00F10AB6">
            <w:pPr>
              <w:rPr>
                <w:b/>
                <w:bCs/>
              </w:rPr>
            </w:pPr>
            <w:r w:rsidRPr="00754DFC">
              <w:t xml:space="preserve">The Council Working Group on WSIS and the SDGs is invited to </w:t>
            </w:r>
            <w:r w:rsidR="002C3579">
              <w:t>take note.</w:t>
            </w:r>
          </w:p>
          <w:p w14:paraId="49ADD968" w14:textId="77777777" w:rsidR="00F10AB6" w:rsidRDefault="00F10AB6">
            <w:r>
              <w:t>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47C1233E" w:rsidR="00AD3606" w:rsidRPr="00F10AB6" w:rsidRDefault="00D04DB9" w:rsidP="59861BE9">
            <w:pPr>
              <w:spacing w:after="160"/>
              <w:rPr>
                <w:i/>
                <w:iCs/>
                <w:sz w:val="22"/>
                <w:szCs w:val="22"/>
                <w:lang w:val="fr-FR"/>
              </w:rPr>
            </w:pPr>
            <w:hyperlink r:id="rId11" w:history="1">
              <w:proofErr w:type="spellStart"/>
              <w:r w:rsidR="003F3796" w:rsidRPr="00F10AB6">
                <w:rPr>
                  <w:rStyle w:val="Hyperlink"/>
                  <w:i/>
                  <w:iCs/>
                  <w:sz w:val="22"/>
                  <w:szCs w:val="22"/>
                  <w:lang w:val="fr-FR"/>
                </w:rPr>
                <w:t>CWG-WSIS&amp;SDG</w:t>
              </w:r>
              <w:proofErr w:type="spellEnd"/>
              <w:r w:rsidR="003F3796" w:rsidRPr="00F10AB6">
                <w:rPr>
                  <w:rStyle w:val="Hyperlink"/>
                  <w:i/>
                  <w:iCs/>
                  <w:sz w:val="22"/>
                  <w:szCs w:val="22"/>
                  <w:lang w:val="fr-FR"/>
                </w:rPr>
                <w:t xml:space="preserve"> </w:t>
              </w:r>
              <w:proofErr w:type="spellStart"/>
              <w:r w:rsidR="003F3796" w:rsidRPr="00F10AB6">
                <w:rPr>
                  <w:rStyle w:val="Hyperlink"/>
                  <w:i/>
                  <w:iCs/>
                  <w:sz w:val="22"/>
                  <w:szCs w:val="22"/>
                  <w:lang w:val="fr-FR"/>
                </w:rPr>
                <w:t>website</w:t>
              </w:r>
              <w:proofErr w:type="spellEnd"/>
            </w:hyperlink>
            <w:r w:rsidR="003F3796" w:rsidRPr="00F10AB6">
              <w:rPr>
                <w:i/>
                <w:iCs/>
                <w:sz w:val="22"/>
                <w:szCs w:val="22"/>
                <w:lang w:val="fr-FR"/>
              </w:rPr>
              <w:t>;</w:t>
            </w:r>
            <w:r w:rsidR="00F10AB6" w:rsidRPr="00F10AB6">
              <w:rPr>
                <w:i/>
                <w:iCs/>
                <w:sz w:val="22"/>
                <w:szCs w:val="22"/>
                <w:lang w:val="fr-FR"/>
              </w:rPr>
              <w:t xml:space="preserve"> Document</w:t>
            </w:r>
            <w:r w:rsidR="003F3796" w:rsidRPr="00F10AB6">
              <w:rPr>
                <w:i/>
                <w:iCs/>
                <w:sz w:val="22"/>
                <w:szCs w:val="22"/>
                <w:lang w:val="fr-FR"/>
              </w:rPr>
              <w:t xml:space="preserve"> </w:t>
            </w:r>
            <w:hyperlink r:id="rId12" w:history="1">
              <w:proofErr w:type="spellStart"/>
              <w:r w:rsidR="003630E1" w:rsidRPr="00F10AB6">
                <w:rPr>
                  <w:rStyle w:val="Hyperlink"/>
                  <w:i/>
                  <w:iCs/>
                  <w:sz w:val="22"/>
                  <w:szCs w:val="22"/>
                  <w:lang w:val="fr-FR"/>
                </w:rPr>
                <w:t>C24</w:t>
              </w:r>
              <w:proofErr w:type="spellEnd"/>
              <w:r w:rsidR="003630E1" w:rsidRPr="00F10AB6">
                <w:rPr>
                  <w:rStyle w:val="Hyperlink"/>
                  <w:i/>
                  <w:iCs/>
                  <w:sz w:val="22"/>
                  <w:szCs w:val="22"/>
                  <w:lang w:val="fr-FR"/>
                </w:rPr>
                <w:t>/</w:t>
              </w:r>
              <w:proofErr w:type="spellStart"/>
              <w:r w:rsidR="003630E1" w:rsidRPr="00F10AB6">
                <w:rPr>
                  <w:rStyle w:val="Hyperlink"/>
                  <w:i/>
                  <w:iCs/>
                  <w:sz w:val="22"/>
                  <w:szCs w:val="22"/>
                  <w:lang w:val="fr-FR"/>
                </w:rPr>
                <w:t>INF</w:t>
              </w:r>
              <w:proofErr w:type="spellEnd"/>
              <w:r w:rsidR="003630E1" w:rsidRPr="00F10AB6">
                <w:rPr>
                  <w:rStyle w:val="Hyperlink"/>
                  <w:i/>
                  <w:iCs/>
                  <w:sz w:val="22"/>
                  <w:szCs w:val="22"/>
                  <w:lang w:val="fr-FR"/>
                </w:rPr>
                <w:t>/3</w:t>
              </w:r>
            </w:hyperlink>
          </w:p>
        </w:tc>
      </w:tr>
      <w:bookmarkEnd w:id="2"/>
      <w:bookmarkEnd w:id="9"/>
      <w:bookmarkEnd w:id="3"/>
      <w:bookmarkEnd w:id="4"/>
      <w:bookmarkEnd w:id="5"/>
    </w:tbl>
    <w:p w14:paraId="47AB5CEE" w14:textId="77777777" w:rsidR="00F10AB6" w:rsidRDefault="00F10AB6" w:rsidP="00F10AB6">
      <w:pPr>
        <w:rPr>
          <w:lang w:val="en-US"/>
        </w:rPr>
      </w:pPr>
    </w:p>
    <w:p w14:paraId="1A717B09" w14:textId="77777777" w:rsidR="00F10AB6" w:rsidRDefault="00F10AB6">
      <w:pPr>
        <w:tabs>
          <w:tab w:val="clear" w:pos="567"/>
          <w:tab w:val="clear" w:pos="1134"/>
          <w:tab w:val="clear" w:pos="1701"/>
          <w:tab w:val="clear" w:pos="2268"/>
          <w:tab w:val="clear" w:pos="2835"/>
        </w:tabs>
        <w:overflowPunct/>
        <w:autoSpaceDE/>
        <w:autoSpaceDN/>
        <w:adjustRightInd/>
        <w:spacing w:before="0"/>
        <w:textAlignment w:val="auto"/>
        <w:rPr>
          <w:b/>
          <w:lang w:val="en-US"/>
        </w:rPr>
      </w:pPr>
      <w:r>
        <w:rPr>
          <w:lang w:val="en-US"/>
        </w:rPr>
        <w:br w:type="page"/>
      </w:r>
    </w:p>
    <w:p w14:paraId="3A5FA613" w14:textId="1418E763" w:rsidR="00713122" w:rsidRPr="00F10AB6" w:rsidRDefault="00713122" w:rsidP="00F10AB6">
      <w:pPr>
        <w:pStyle w:val="Headingb"/>
      </w:pPr>
      <w:r w:rsidRPr="00F10AB6">
        <w:lastRenderedPageBreak/>
        <w:t xml:space="preserve">Overview of </w:t>
      </w:r>
      <w:proofErr w:type="spellStart"/>
      <w:r w:rsidRPr="00F10AB6">
        <w:t>HLPF</w:t>
      </w:r>
      <w:proofErr w:type="spellEnd"/>
      <w:r w:rsidRPr="00F10AB6">
        <w:t xml:space="preserve"> 2024</w:t>
      </w:r>
    </w:p>
    <w:p w14:paraId="30DC4518" w14:textId="48A2F56F" w:rsidR="001D7364" w:rsidRPr="001D7364" w:rsidRDefault="7CD5ADEF" w:rsidP="00C0427E">
      <w:pPr>
        <w:rPr>
          <w:lang w:val="en-US"/>
        </w:rPr>
      </w:pPr>
      <w:r w:rsidRPr="7E9B8750">
        <w:rPr>
          <w:lang w:val="en-US"/>
        </w:rPr>
        <w:t xml:space="preserve">The </w:t>
      </w:r>
      <w:hyperlink r:id="rId13">
        <w:r w:rsidRPr="7E9B8750">
          <w:rPr>
            <w:rStyle w:val="Hyperlink"/>
            <w:lang w:val="en-US"/>
          </w:rPr>
          <w:t>High-level Political Forum on Sustainable Development (</w:t>
        </w:r>
        <w:proofErr w:type="spellStart"/>
        <w:r w:rsidRPr="7E9B8750">
          <w:rPr>
            <w:rStyle w:val="Hyperlink"/>
            <w:lang w:val="en-US"/>
          </w:rPr>
          <w:t>HLPF</w:t>
        </w:r>
        <w:proofErr w:type="spellEnd"/>
        <w:r w:rsidRPr="7E9B8750">
          <w:rPr>
            <w:rStyle w:val="Hyperlink"/>
            <w:lang w:val="en-US"/>
          </w:rPr>
          <w:t>) 2024</w:t>
        </w:r>
      </w:hyperlink>
      <w:r w:rsidRPr="7E9B8750">
        <w:rPr>
          <w:lang w:val="en-US"/>
        </w:rPr>
        <w:t>,</w:t>
      </w:r>
      <w:r w:rsidR="5EDC86AA" w:rsidRPr="7E9B8750">
        <w:rPr>
          <w:lang w:val="en-US"/>
        </w:rPr>
        <w:t xml:space="preserve"> convened</w:t>
      </w:r>
      <w:r w:rsidRPr="7E9B8750">
        <w:rPr>
          <w:lang w:val="en-US"/>
        </w:rPr>
        <w:t xml:space="preserve"> under the auspices of the Economic and Social Council (ECOSOC), </w:t>
      </w:r>
      <w:r w:rsidR="5EDC86AA" w:rsidRPr="7E9B8750">
        <w:rPr>
          <w:lang w:val="en-US"/>
        </w:rPr>
        <w:t xml:space="preserve">was held </w:t>
      </w:r>
      <w:r w:rsidRPr="7E9B8750">
        <w:rPr>
          <w:lang w:val="en-US"/>
        </w:rPr>
        <w:t xml:space="preserve">at the United Nations Headquarters in New York from </w:t>
      </w:r>
      <w:r w:rsidR="007C765D" w:rsidRPr="7E9B8750">
        <w:rPr>
          <w:lang w:val="en-US"/>
        </w:rPr>
        <w:t xml:space="preserve">8 </w:t>
      </w:r>
      <w:r w:rsidR="007C765D">
        <w:rPr>
          <w:lang w:val="en-US"/>
        </w:rPr>
        <w:t>to 1</w:t>
      </w:r>
      <w:r w:rsidR="007C765D" w:rsidRPr="7E9B8750">
        <w:rPr>
          <w:lang w:val="en-US"/>
        </w:rPr>
        <w:t>8</w:t>
      </w:r>
      <w:r w:rsidR="007C765D">
        <w:rPr>
          <w:lang w:val="en-US"/>
        </w:rPr>
        <w:t xml:space="preserve"> </w:t>
      </w:r>
      <w:r w:rsidRPr="7E9B8750">
        <w:rPr>
          <w:lang w:val="en-US"/>
        </w:rPr>
        <w:t>July</w:t>
      </w:r>
      <w:r w:rsidR="00AE0A26">
        <w:rPr>
          <w:lang w:val="en-US"/>
        </w:rPr>
        <w:t xml:space="preserve"> 2024</w:t>
      </w:r>
      <w:r w:rsidRPr="7E9B8750">
        <w:rPr>
          <w:lang w:val="en-US"/>
        </w:rPr>
        <w:t>. This session included the ministerial segment, which took place from</w:t>
      </w:r>
      <w:r w:rsidR="007C765D">
        <w:rPr>
          <w:lang w:val="en-US"/>
        </w:rPr>
        <w:t xml:space="preserve"> </w:t>
      </w:r>
      <w:r w:rsidRPr="7E9B8750">
        <w:rPr>
          <w:lang w:val="en-US"/>
        </w:rPr>
        <w:t>15</w:t>
      </w:r>
      <w:r w:rsidR="007C765D">
        <w:rPr>
          <w:lang w:val="en-US"/>
        </w:rPr>
        <w:t xml:space="preserve"> to </w:t>
      </w:r>
      <w:r w:rsidRPr="7E9B8750">
        <w:rPr>
          <w:lang w:val="en-US"/>
        </w:rPr>
        <w:t>17</w:t>
      </w:r>
      <w:r w:rsidR="007C765D">
        <w:rPr>
          <w:lang w:val="en-US"/>
        </w:rPr>
        <w:t xml:space="preserve"> </w:t>
      </w:r>
      <w:r w:rsidRPr="7E9B8750">
        <w:rPr>
          <w:lang w:val="en-US"/>
        </w:rPr>
        <w:t>July</w:t>
      </w:r>
      <w:r w:rsidR="00AE0A26">
        <w:rPr>
          <w:lang w:val="en-US"/>
        </w:rPr>
        <w:t xml:space="preserve"> 2024</w:t>
      </w:r>
      <w:r w:rsidRPr="7E9B8750">
        <w:rPr>
          <w:lang w:val="en-US"/>
        </w:rPr>
        <w:t xml:space="preserve">, and concluded with the High-level Segment of ECOSOC on </w:t>
      </w:r>
      <w:r w:rsidR="007C765D" w:rsidRPr="7E9B8750">
        <w:rPr>
          <w:lang w:val="en-US"/>
        </w:rPr>
        <w:t>18</w:t>
      </w:r>
      <w:r w:rsidRPr="7E9B8750">
        <w:rPr>
          <w:lang w:val="en-US"/>
        </w:rPr>
        <w:t xml:space="preserve"> July</w:t>
      </w:r>
      <w:r w:rsidR="007C765D">
        <w:rPr>
          <w:lang w:val="en-US"/>
        </w:rPr>
        <w:t xml:space="preserve"> </w:t>
      </w:r>
      <w:r w:rsidRPr="7E9B8750">
        <w:rPr>
          <w:lang w:val="en-US"/>
        </w:rPr>
        <w:t>2024.</w:t>
      </w:r>
    </w:p>
    <w:p w14:paraId="462B8D32" w14:textId="58402C57" w:rsidR="000D4A43" w:rsidRDefault="001D7364" w:rsidP="00C0427E">
      <w:pPr>
        <w:rPr>
          <w:lang w:val="en-US"/>
        </w:rPr>
      </w:pPr>
      <w:r w:rsidRPr="001D7364">
        <w:rPr>
          <w:lang w:val="en-US"/>
        </w:rPr>
        <w:t xml:space="preserve">Under the guiding theme of "Reinforcing the 2030 Agenda and Eradicating Poverty in Times of Multiple Crises: The Effective Delivery of Sustainable, Resilient, and Innovative Solutions," the forum sought to galvanize international efforts towards the Sustainable Development Goals (SDGs). The focus was particularly on </w:t>
      </w:r>
      <w:r w:rsidR="00260370">
        <w:rPr>
          <w:lang w:val="en-US"/>
        </w:rPr>
        <w:t xml:space="preserve">the in-depth reviews of </w:t>
      </w:r>
      <w:r w:rsidRPr="001D7364">
        <w:rPr>
          <w:lang w:val="en-US"/>
        </w:rPr>
        <w:t>SDGs 1 (No Poverty), 2</w:t>
      </w:r>
      <w:r w:rsidR="00AE0A26">
        <w:rPr>
          <w:lang w:val="en-US"/>
        </w:rPr>
        <w:t> </w:t>
      </w:r>
      <w:r w:rsidRPr="001D7364">
        <w:rPr>
          <w:lang w:val="en-US"/>
        </w:rPr>
        <w:t>(Zero Hunger), 13 (Climate Action), 16 (Peace, Justice and Strong Institutions), and 17</w:t>
      </w:r>
      <w:r w:rsidR="00AE0A26">
        <w:rPr>
          <w:lang w:val="en-US"/>
        </w:rPr>
        <w:t> </w:t>
      </w:r>
      <w:r w:rsidRPr="001D7364">
        <w:rPr>
          <w:lang w:val="en-US"/>
        </w:rPr>
        <w:t xml:space="preserve">(Partnerships for the Goals). </w:t>
      </w:r>
      <w:r w:rsidR="002F5E77">
        <w:rPr>
          <w:lang w:val="en-US"/>
        </w:rPr>
        <w:t>In addition, t</w:t>
      </w:r>
      <w:r w:rsidRPr="001D7364">
        <w:rPr>
          <w:lang w:val="en-US"/>
        </w:rPr>
        <w:t xml:space="preserve">hematic sessions were dedicated to </w:t>
      </w:r>
      <w:r w:rsidR="00FC4BAB">
        <w:rPr>
          <w:lang w:val="en-US"/>
        </w:rPr>
        <w:t xml:space="preserve">financing and </w:t>
      </w:r>
      <w:r w:rsidRPr="001D7364">
        <w:rPr>
          <w:lang w:val="en-US"/>
        </w:rPr>
        <w:t xml:space="preserve">investment in the SDGs, science, technology, and innovation (STI), </w:t>
      </w:r>
      <w:r w:rsidR="002F5E77">
        <w:rPr>
          <w:lang w:val="en-US"/>
        </w:rPr>
        <w:t xml:space="preserve">and </w:t>
      </w:r>
      <w:r w:rsidR="002A666C">
        <w:rPr>
          <w:lang w:val="en-US"/>
        </w:rPr>
        <w:t xml:space="preserve">the </w:t>
      </w:r>
      <w:r w:rsidR="002A666C" w:rsidRPr="002A666C">
        <w:rPr>
          <w:lang w:val="en-US"/>
        </w:rPr>
        <w:t>special challenges faced by countries in special situations</w:t>
      </w:r>
      <w:r w:rsidR="002A666C">
        <w:rPr>
          <w:lang w:val="en-US"/>
        </w:rPr>
        <w:t xml:space="preserve"> (</w:t>
      </w:r>
      <w:r w:rsidRPr="001D7364">
        <w:rPr>
          <w:lang w:val="en-US"/>
        </w:rPr>
        <w:t>African countries, Least Developed Countries (</w:t>
      </w:r>
      <w:proofErr w:type="spellStart"/>
      <w:r w:rsidRPr="001D7364">
        <w:rPr>
          <w:lang w:val="en-US"/>
        </w:rPr>
        <w:t>LDCs</w:t>
      </w:r>
      <w:proofErr w:type="spellEnd"/>
      <w:r w:rsidRPr="001D7364">
        <w:rPr>
          <w:lang w:val="en-US"/>
        </w:rPr>
        <w:t>), Landlocked Developing Countries (</w:t>
      </w:r>
      <w:proofErr w:type="spellStart"/>
      <w:r w:rsidRPr="001D7364">
        <w:rPr>
          <w:lang w:val="en-US"/>
        </w:rPr>
        <w:t>LLDCs</w:t>
      </w:r>
      <w:proofErr w:type="spellEnd"/>
      <w:r w:rsidRPr="001D7364">
        <w:rPr>
          <w:lang w:val="en-US"/>
        </w:rPr>
        <w:t>), Small Island Developing States (SIDS), and Middle-Income Countries (MICs)</w:t>
      </w:r>
      <w:r w:rsidR="002A666C">
        <w:rPr>
          <w:lang w:val="en-US"/>
        </w:rPr>
        <w:t>)</w:t>
      </w:r>
      <w:r w:rsidRPr="001D7364">
        <w:rPr>
          <w:lang w:val="en-US"/>
        </w:rPr>
        <w:t>.</w:t>
      </w:r>
      <w:r w:rsidR="005C0FEE">
        <w:rPr>
          <w:lang w:val="en-US"/>
        </w:rPr>
        <w:t xml:space="preserve"> </w:t>
      </w:r>
      <w:hyperlink r:id="rId14" w:history="1">
        <w:r w:rsidR="005C0FEE" w:rsidRPr="005C0FEE">
          <w:rPr>
            <w:rStyle w:val="Hyperlink"/>
            <w:lang w:val="en-US"/>
          </w:rPr>
          <w:t>The annotated programme and speakers can be consulted at this link</w:t>
        </w:r>
        <w:r w:rsidR="00AE0A26" w:rsidRPr="001D7364">
          <w:rPr>
            <w:lang w:val="en-US"/>
          </w:rPr>
          <w:t>.</w:t>
        </w:r>
      </w:hyperlink>
      <w:r w:rsidR="00254544">
        <w:rPr>
          <w:lang w:val="en-US"/>
        </w:rPr>
        <w:t xml:space="preserve"> </w:t>
      </w:r>
    </w:p>
    <w:p w14:paraId="59B1774A" w14:textId="1E92C51C" w:rsidR="001D7364" w:rsidRDefault="001D7364" w:rsidP="00C0427E">
      <w:pPr>
        <w:rPr>
          <w:lang w:val="en-US"/>
        </w:rPr>
      </w:pPr>
      <w:r w:rsidRPr="001D7364">
        <w:rPr>
          <w:lang w:val="en-US"/>
        </w:rPr>
        <w:t xml:space="preserve">A cornerstone of the </w:t>
      </w:r>
      <w:proofErr w:type="spellStart"/>
      <w:r w:rsidRPr="001D7364">
        <w:rPr>
          <w:lang w:val="en-US"/>
        </w:rPr>
        <w:t>HLPF</w:t>
      </w:r>
      <w:proofErr w:type="spellEnd"/>
      <w:r w:rsidRPr="001D7364">
        <w:rPr>
          <w:lang w:val="en-US"/>
        </w:rPr>
        <w:t xml:space="preserve"> 2024 was the presentation of </w:t>
      </w:r>
      <w:hyperlink r:id="rId15" w:history="1">
        <w:r w:rsidR="00FC4BAB" w:rsidRPr="00D17EC9">
          <w:rPr>
            <w:rStyle w:val="Hyperlink"/>
            <w:lang w:val="en-US"/>
          </w:rPr>
          <w:t>36 Voluntary National Reviews</w:t>
        </w:r>
        <w:r w:rsidR="00FC4BAB" w:rsidRPr="00D17EC9">
          <w:rPr>
            <w:rStyle w:val="Hyperlink"/>
            <w:position w:val="6"/>
            <w:sz w:val="16"/>
            <w:lang w:val="en-US"/>
          </w:rPr>
          <w:footnoteReference w:id="2"/>
        </w:r>
        <w:r w:rsidR="00FC4BAB" w:rsidRPr="00D17EC9">
          <w:rPr>
            <w:rStyle w:val="Hyperlink"/>
            <w:lang w:val="en-US"/>
          </w:rPr>
          <w:t xml:space="preserve"> (</w:t>
        </w:r>
        <w:proofErr w:type="spellStart"/>
        <w:r w:rsidR="00FC4BAB" w:rsidRPr="00D17EC9">
          <w:rPr>
            <w:rStyle w:val="Hyperlink"/>
            <w:lang w:val="en-US"/>
          </w:rPr>
          <w:t>VNRs</w:t>
        </w:r>
        <w:proofErr w:type="spellEnd"/>
        <w:r w:rsidR="00FC4BAB" w:rsidRPr="00D17EC9">
          <w:rPr>
            <w:rStyle w:val="Hyperlink"/>
            <w:lang w:val="en-US"/>
          </w:rPr>
          <w:t>)</w:t>
        </w:r>
      </w:hyperlink>
      <w:r w:rsidR="00FC4BAB" w:rsidRPr="00713122">
        <w:rPr>
          <w:lang w:val="en-US"/>
        </w:rPr>
        <w:t xml:space="preserve">, </w:t>
      </w:r>
      <w:r w:rsidR="00FC4BAB">
        <w:rPr>
          <w:lang w:val="en-US"/>
        </w:rPr>
        <w:t>showcas</w:t>
      </w:r>
      <w:r w:rsidR="00254544">
        <w:rPr>
          <w:lang w:val="en-US"/>
        </w:rPr>
        <w:t xml:space="preserve">ing </w:t>
      </w:r>
      <w:r w:rsidR="00FC4BAB" w:rsidRPr="00CE291F">
        <w:rPr>
          <w:lang w:val="en-US"/>
        </w:rPr>
        <w:t>the diverse and dynamic ways in which countries are striving to integrate the SDGs into their national development plans and offering valuable insights into the progress made and the hurdles encountered on the path to sustainability</w:t>
      </w:r>
      <w:r w:rsidR="00FC4BAB">
        <w:rPr>
          <w:lang w:val="en-US"/>
        </w:rPr>
        <w:t xml:space="preserve"> </w:t>
      </w:r>
      <w:r w:rsidR="00FC4BAB" w:rsidRPr="00713122">
        <w:rPr>
          <w:lang w:val="en-US"/>
        </w:rPr>
        <w:t>amidst challenging times.</w:t>
      </w:r>
      <w:r w:rsidR="00FC4BAB" w:rsidRPr="00330D2D">
        <w:rPr>
          <w:lang w:val="en-US"/>
        </w:rPr>
        <w:t xml:space="preserve"> </w:t>
      </w:r>
      <w:r w:rsidR="000D4A43" w:rsidRPr="000D4A43">
        <w:rPr>
          <w:lang w:val="en-US"/>
        </w:rPr>
        <w:t xml:space="preserve">Presenters of </w:t>
      </w:r>
      <w:proofErr w:type="spellStart"/>
      <w:r w:rsidR="000D4A43" w:rsidRPr="000D4A43">
        <w:rPr>
          <w:lang w:val="en-US"/>
        </w:rPr>
        <w:t>VNRs</w:t>
      </w:r>
      <w:proofErr w:type="spellEnd"/>
      <w:r w:rsidR="000D4A43" w:rsidRPr="000D4A43">
        <w:rPr>
          <w:lang w:val="en-US"/>
        </w:rPr>
        <w:t xml:space="preserve"> showcased national initiatives aimed at harnessing digitalization for the SDGs. These included efforts to provide access to digital tools and training, the use of digital data for decision-making, combatting digital divides, and leveraging digital </w:t>
      </w:r>
      <w:r w:rsidR="00E44104" w:rsidRPr="00E44104">
        <w:rPr>
          <w:lang w:val="en-US"/>
        </w:rPr>
        <w:t xml:space="preserve">platforms and technologies to facilitate international cooperation and partnerships. </w:t>
      </w:r>
    </w:p>
    <w:p w14:paraId="76C9B363" w14:textId="27BEDCBC" w:rsidR="001D7364" w:rsidRDefault="00842792" w:rsidP="00C0427E">
      <w:pPr>
        <w:rPr>
          <w:lang w:val="en-US"/>
        </w:rPr>
      </w:pPr>
      <w:r w:rsidRPr="00842792">
        <w:rPr>
          <w:lang w:val="en-US"/>
        </w:rPr>
        <w:t xml:space="preserve">The </w:t>
      </w:r>
      <w:r w:rsidR="00F56AF3">
        <w:rPr>
          <w:lang w:val="en-US"/>
        </w:rPr>
        <w:t>F</w:t>
      </w:r>
      <w:r w:rsidRPr="00842792">
        <w:rPr>
          <w:lang w:val="en-US"/>
        </w:rPr>
        <w:t xml:space="preserve">orum hosted 276 events, which included </w:t>
      </w:r>
      <w:hyperlink r:id="rId16" w:history="1">
        <w:r w:rsidRPr="00C62608">
          <w:rPr>
            <w:rStyle w:val="Hyperlink"/>
            <w:lang w:val="en-US"/>
          </w:rPr>
          <w:t xml:space="preserve">13 </w:t>
        </w:r>
        <w:r w:rsidR="00F56AF3" w:rsidRPr="00C62608">
          <w:rPr>
            <w:rStyle w:val="Hyperlink"/>
            <w:lang w:val="en-US"/>
          </w:rPr>
          <w:t>s</w:t>
        </w:r>
        <w:r w:rsidRPr="00C62608">
          <w:rPr>
            <w:rStyle w:val="Hyperlink"/>
            <w:lang w:val="en-US"/>
          </w:rPr>
          <w:t xml:space="preserve">pecial </w:t>
        </w:r>
        <w:r w:rsidR="00F56AF3" w:rsidRPr="00C62608">
          <w:rPr>
            <w:rStyle w:val="Hyperlink"/>
            <w:lang w:val="en-US"/>
          </w:rPr>
          <w:t>e</w:t>
        </w:r>
        <w:r w:rsidRPr="00C62608">
          <w:rPr>
            <w:rStyle w:val="Hyperlink"/>
            <w:lang w:val="en-US"/>
          </w:rPr>
          <w:t>vents</w:t>
        </w:r>
      </w:hyperlink>
      <w:r w:rsidRPr="00842792">
        <w:rPr>
          <w:lang w:val="en-US"/>
        </w:rPr>
        <w:t xml:space="preserve">, </w:t>
      </w:r>
      <w:hyperlink r:id="rId17" w:history="1">
        <w:r w:rsidRPr="00B437F3">
          <w:rPr>
            <w:rStyle w:val="Hyperlink"/>
            <w:lang w:val="en-US"/>
          </w:rPr>
          <w:t xml:space="preserve">13 </w:t>
        </w:r>
        <w:proofErr w:type="spellStart"/>
        <w:r w:rsidRPr="00B437F3">
          <w:rPr>
            <w:rStyle w:val="Hyperlink"/>
            <w:lang w:val="en-US"/>
          </w:rPr>
          <w:t>VNR</w:t>
        </w:r>
        <w:proofErr w:type="spellEnd"/>
        <w:r w:rsidRPr="00B437F3">
          <w:rPr>
            <w:rStyle w:val="Hyperlink"/>
            <w:lang w:val="en-US"/>
          </w:rPr>
          <w:t xml:space="preserve"> Labs</w:t>
        </w:r>
      </w:hyperlink>
      <w:r w:rsidRPr="00842792">
        <w:rPr>
          <w:lang w:val="en-US"/>
        </w:rPr>
        <w:t xml:space="preserve">, </w:t>
      </w:r>
      <w:hyperlink r:id="rId18" w:history="1">
        <w:r w:rsidRPr="00EF20E4">
          <w:rPr>
            <w:rStyle w:val="Hyperlink"/>
            <w:lang w:val="en-US"/>
          </w:rPr>
          <w:t xml:space="preserve">14 </w:t>
        </w:r>
        <w:r w:rsidR="00F56AF3" w:rsidRPr="00EF20E4">
          <w:rPr>
            <w:rStyle w:val="Hyperlink"/>
            <w:lang w:val="en-US"/>
          </w:rPr>
          <w:t>e</w:t>
        </w:r>
        <w:r w:rsidRPr="00EF20E4">
          <w:rPr>
            <w:rStyle w:val="Hyperlink"/>
            <w:lang w:val="en-US"/>
          </w:rPr>
          <w:t>xhibitions</w:t>
        </w:r>
      </w:hyperlink>
      <w:r w:rsidRPr="00842792">
        <w:rPr>
          <w:lang w:val="en-US"/>
        </w:rPr>
        <w:t xml:space="preserve">, and </w:t>
      </w:r>
      <w:hyperlink r:id="rId19" w:history="1">
        <w:r w:rsidRPr="00E724E2">
          <w:rPr>
            <w:rStyle w:val="Hyperlink"/>
            <w:lang w:val="en-US"/>
          </w:rPr>
          <w:t xml:space="preserve">236 </w:t>
        </w:r>
        <w:r w:rsidR="00F56AF3" w:rsidRPr="00E724E2">
          <w:rPr>
            <w:rStyle w:val="Hyperlink"/>
            <w:lang w:val="en-US"/>
          </w:rPr>
          <w:t>s</w:t>
        </w:r>
        <w:r w:rsidRPr="00E724E2">
          <w:rPr>
            <w:rStyle w:val="Hyperlink"/>
            <w:lang w:val="en-US"/>
          </w:rPr>
          <w:t xml:space="preserve">ide </w:t>
        </w:r>
        <w:r w:rsidR="00F56AF3" w:rsidRPr="00E724E2">
          <w:rPr>
            <w:rStyle w:val="Hyperlink"/>
            <w:lang w:val="en-US"/>
          </w:rPr>
          <w:t>e</w:t>
        </w:r>
        <w:r w:rsidRPr="00E724E2">
          <w:rPr>
            <w:rStyle w:val="Hyperlink"/>
            <w:lang w:val="en-US"/>
          </w:rPr>
          <w:t>vents</w:t>
        </w:r>
      </w:hyperlink>
      <w:r w:rsidRPr="00842792">
        <w:rPr>
          <w:lang w:val="en-US"/>
        </w:rPr>
        <w:t>, some of which specifically highlighted the importance of digital technology, artificial intelligence, and data issues. This emphasis showcased the critical role of STI and digital technologies in achieving the SDGs. The focus on digital transformation during several side events underlined the necessity for collaborative, multi-stakeholder efforts to address broad development challenges and demonstrated the potential of digital technologies to contribute to sustainable solutions.</w:t>
      </w:r>
      <w:r w:rsidR="00FE1255">
        <w:rPr>
          <w:lang w:val="en-US"/>
        </w:rPr>
        <w:t xml:space="preserve"> </w:t>
      </w:r>
      <w:r w:rsidR="001D7364" w:rsidRPr="001D7364">
        <w:rPr>
          <w:lang w:val="en-US"/>
        </w:rPr>
        <w:t xml:space="preserve">Engagement at the </w:t>
      </w:r>
      <w:proofErr w:type="spellStart"/>
      <w:r w:rsidR="001D7364" w:rsidRPr="001D7364">
        <w:rPr>
          <w:lang w:val="en-US"/>
        </w:rPr>
        <w:t>HLPF</w:t>
      </w:r>
      <w:proofErr w:type="spellEnd"/>
      <w:r w:rsidR="001D7364" w:rsidRPr="001D7364">
        <w:rPr>
          <w:lang w:val="en-US"/>
        </w:rPr>
        <w:t xml:space="preserve"> 2024 was exceptionally high, with the participation of 90</w:t>
      </w:r>
      <w:r w:rsidR="00FC4BAB">
        <w:rPr>
          <w:lang w:val="en-US"/>
        </w:rPr>
        <w:t xml:space="preserve"> high-level delegates, among these</w:t>
      </w:r>
      <w:r w:rsidR="001D7364" w:rsidRPr="001D7364">
        <w:rPr>
          <w:lang w:val="en-US"/>
        </w:rPr>
        <w:t xml:space="preserve"> Heads of State and Government, Deputy Prime Ministers, Ministers, Vice</w:t>
      </w:r>
      <w:r w:rsidR="00516112">
        <w:rPr>
          <w:lang w:val="en-US"/>
        </w:rPr>
        <w:t>-</w:t>
      </w:r>
      <w:r w:rsidR="001D7364" w:rsidRPr="001D7364">
        <w:rPr>
          <w:lang w:val="en-US"/>
        </w:rPr>
        <w:t>Ministers, and other officials at the ministerial level. This robust turnout underscored the forum's critical role as a platform for high-level political dialogue, policy discourse, and</w:t>
      </w:r>
      <w:r w:rsidR="00E5638A">
        <w:rPr>
          <w:lang w:val="en-US"/>
        </w:rPr>
        <w:t xml:space="preserve"> </w:t>
      </w:r>
      <w:r w:rsidR="001D7364" w:rsidRPr="001D7364">
        <w:rPr>
          <w:lang w:val="en-US"/>
        </w:rPr>
        <w:t xml:space="preserve">international cooperation. </w:t>
      </w:r>
    </w:p>
    <w:p w14:paraId="55A2CE6F" w14:textId="77777777" w:rsidR="00713122" w:rsidRDefault="00713122" w:rsidP="00F10AB6">
      <w:pPr>
        <w:pStyle w:val="Headingb"/>
      </w:pPr>
      <w:r w:rsidRPr="008731D1">
        <w:lastRenderedPageBreak/>
        <w:t xml:space="preserve">Outcomes of </w:t>
      </w:r>
      <w:proofErr w:type="spellStart"/>
      <w:r w:rsidRPr="008731D1">
        <w:t>HLPF</w:t>
      </w:r>
      <w:proofErr w:type="spellEnd"/>
      <w:r w:rsidRPr="008731D1">
        <w:t xml:space="preserve"> 2024</w:t>
      </w:r>
    </w:p>
    <w:p w14:paraId="0CE6E2A3" w14:textId="18B5953B" w:rsidR="00EF58D2" w:rsidRDefault="00EF58D2" w:rsidP="00C0427E">
      <w:pPr>
        <w:rPr>
          <w:lang w:val="en-US"/>
        </w:rPr>
      </w:pPr>
      <w:r w:rsidRPr="00EF58D2">
        <w:rPr>
          <w:lang w:val="en-US"/>
        </w:rPr>
        <w:t xml:space="preserve">The </w:t>
      </w:r>
      <w:hyperlink r:id="rId20" w:history="1">
        <w:r w:rsidR="00D679A5" w:rsidRPr="00246532">
          <w:rPr>
            <w:rStyle w:val="Hyperlink"/>
            <w:lang w:val="en-US"/>
          </w:rPr>
          <w:t>Progress towards the Sustainable Development Goals Report of the Secretary-General</w:t>
        </w:r>
      </w:hyperlink>
      <w:r w:rsidRPr="00EF58D2">
        <w:rPr>
          <w:lang w:val="en-US"/>
        </w:rPr>
        <w:t xml:space="preserve"> </w:t>
      </w:r>
      <w:r w:rsidR="00902574">
        <w:rPr>
          <w:lang w:val="en-US"/>
        </w:rPr>
        <w:t xml:space="preserve">revealed we are at </w:t>
      </w:r>
      <w:r w:rsidRPr="00EF58D2">
        <w:rPr>
          <w:lang w:val="en-US"/>
        </w:rPr>
        <w:t>a critical juncture in the global journey towards achieving the SDGs, particularly in the face of challenges magnified by the COVID-19 pandemic, conflicts, and climate change. A sobering assessment revealed that only 17</w:t>
      </w:r>
      <w:r w:rsidR="00F62936">
        <w:rPr>
          <w:lang w:val="en-US"/>
        </w:rPr>
        <w:t xml:space="preserve"> per cent</w:t>
      </w:r>
      <w:r w:rsidRPr="00EF58D2">
        <w:rPr>
          <w:lang w:val="en-US"/>
        </w:rPr>
        <w:t xml:space="preserve"> of SDG targets are on track, with more than a third showing regression. This trajectory threatens significant setbacks in combating poverty, hunger, and displacement, and exacerbates financial disparities. Forecasts warn that, if these trends continue, 2030 could see millions more people living in extreme poverty, facing lack of access to basic services, and an escalation in fossil fuel production.</w:t>
      </w:r>
      <w:r w:rsidR="00FE1255">
        <w:rPr>
          <w:lang w:val="en-US"/>
        </w:rPr>
        <w:t xml:space="preserve"> </w:t>
      </w:r>
      <w:r w:rsidR="00B425A1" w:rsidRPr="00B425A1">
        <w:rPr>
          <w:lang w:val="en-US"/>
        </w:rPr>
        <w:t xml:space="preserve">Amid these challenges, the </w:t>
      </w:r>
      <w:proofErr w:type="spellStart"/>
      <w:r w:rsidR="00B425A1" w:rsidRPr="00B425A1">
        <w:rPr>
          <w:lang w:val="en-US"/>
        </w:rPr>
        <w:t>HLPF</w:t>
      </w:r>
      <w:proofErr w:type="spellEnd"/>
      <w:r w:rsidR="00B425A1" w:rsidRPr="00B425A1">
        <w:rPr>
          <w:lang w:val="en-US"/>
        </w:rPr>
        <w:t xml:space="preserve"> 2024 underscored the importance of swift and decisive action across several fronts, including Peace and Diplomacy</w:t>
      </w:r>
      <w:r w:rsidR="00F62936">
        <w:rPr>
          <w:lang w:val="en-US"/>
        </w:rPr>
        <w:t xml:space="preserve"> </w:t>
      </w:r>
      <w:r w:rsidR="00B425A1" w:rsidRPr="00B425A1">
        <w:rPr>
          <w:lang w:val="en-US"/>
        </w:rPr>
        <w:t>—highlighting the foundational role of resolving conflicts through dialogue and diplomacy in sustainable development; Financial Support</w:t>
      </w:r>
      <w:r w:rsidR="00F62936">
        <w:rPr>
          <w:lang w:val="en-US"/>
        </w:rPr>
        <w:t xml:space="preserve"> </w:t>
      </w:r>
      <w:r w:rsidR="00B425A1" w:rsidRPr="00B425A1">
        <w:rPr>
          <w:lang w:val="en-US"/>
        </w:rPr>
        <w:t>—stressing the urgent need for increased resources and reforms to better support developing countries; and Implementation Surge</w:t>
      </w:r>
      <w:r w:rsidR="00F62936">
        <w:rPr>
          <w:lang w:val="en-US"/>
        </w:rPr>
        <w:t xml:space="preserve"> </w:t>
      </w:r>
      <w:r w:rsidR="00B425A1" w:rsidRPr="00B425A1">
        <w:rPr>
          <w:lang w:val="en-US"/>
        </w:rPr>
        <w:t>—advocating for massive investments and partnerships in critical areas to propel SDG achievements forward.</w:t>
      </w:r>
    </w:p>
    <w:p w14:paraId="420BA018" w14:textId="092AC90F" w:rsidR="00165B53" w:rsidRDefault="00165B53" w:rsidP="00C0427E">
      <w:pPr>
        <w:rPr>
          <w:lang w:val="en-US"/>
        </w:rPr>
      </w:pPr>
      <w:r w:rsidRPr="59861BE9">
        <w:rPr>
          <w:lang w:val="en-US"/>
        </w:rPr>
        <w:t>Notably, the discussions highlighted recognizing the ubiquity of digital technology discussions across diverse domains</w:t>
      </w:r>
      <w:r w:rsidR="00F62936">
        <w:rPr>
          <w:lang w:val="en-US"/>
        </w:rPr>
        <w:t xml:space="preserve"> </w:t>
      </w:r>
      <w:r w:rsidRPr="59861BE9">
        <w:rPr>
          <w:lang w:val="en-US"/>
        </w:rPr>
        <w:t xml:space="preserve">—from poverty eradication to climate change and human rights. This shift towards a matured approach to digital integration in sustainable development was evidenced by over 30 references to digital/ICTs during the </w:t>
      </w:r>
      <w:hyperlink r:id="rId21">
        <w:r w:rsidRPr="59861BE9">
          <w:rPr>
            <w:rStyle w:val="Hyperlink"/>
            <w:lang w:val="en-US"/>
          </w:rPr>
          <w:t>General Debate</w:t>
        </w:r>
      </w:hyperlink>
      <w:r w:rsidRPr="59861BE9">
        <w:rPr>
          <w:lang w:val="en-US"/>
        </w:rPr>
        <w:t>, highlighting a broad acknowledgment of digital policy issues among member states, ranging from digital technologies and connectivity to the digital divide</w:t>
      </w:r>
      <w:r w:rsidR="67EF7CB0" w:rsidRPr="59861BE9">
        <w:rPr>
          <w:lang w:val="en-US"/>
        </w:rPr>
        <w:t>, digital literacy</w:t>
      </w:r>
      <w:r w:rsidRPr="59861BE9">
        <w:rPr>
          <w:lang w:val="en-US"/>
        </w:rPr>
        <w:t xml:space="preserve"> and digital transformation</w:t>
      </w:r>
    </w:p>
    <w:p w14:paraId="23094765" w14:textId="53330776" w:rsidR="00EF58D2" w:rsidRPr="00EF58D2" w:rsidRDefault="00EF58D2" w:rsidP="00C0427E">
      <w:pPr>
        <w:rPr>
          <w:lang w:val="en-US"/>
        </w:rPr>
      </w:pPr>
      <w:r w:rsidRPr="00EF58D2">
        <w:rPr>
          <w:lang w:val="en-US"/>
        </w:rPr>
        <w:t xml:space="preserve">The </w:t>
      </w:r>
      <w:hyperlink r:id="rId22" w:history="1">
        <w:r w:rsidRPr="00916EE8">
          <w:rPr>
            <w:rStyle w:val="Hyperlink"/>
            <w:lang w:val="en-US"/>
          </w:rPr>
          <w:t>Ministerial Declaration</w:t>
        </w:r>
      </w:hyperlink>
      <w:r w:rsidRPr="00EF58D2">
        <w:rPr>
          <w:lang w:val="en-US"/>
        </w:rPr>
        <w:t xml:space="preserve"> </w:t>
      </w:r>
      <w:r w:rsidR="00B425A1">
        <w:rPr>
          <w:lang w:val="en-US"/>
        </w:rPr>
        <w:t xml:space="preserve">adopted </w:t>
      </w:r>
      <w:r w:rsidRPr="00EF58D2">
        <w:rPr>
          <w:lang w:val="en-US"/>
        </w:rPr>
        <w:t>highlighted upcoming opportunities for global cooperation and action, including the Summit of the Future, the Financing for Development Conference, and the World Summit for Social Development in 2025, marking crucial moments to push the sustainable development agenda on a global scale.</w:t>
      </w:r>
      <w:r w:rsidR="00FB36B9">
        <w:rPr>
          <w:lang w:val="en-US"/>
        </w:rPr>
        <w:t xml:space="preserve"> </w:t>
      </w:r>
      <w:r w:rsidRPr="00EF58D2">
        <w:rPr>
          <w:lang w:val="en-US"/>
        </w:rPr>
        <w:t>Key paragraphs from the Ministerial Declaration on digital include:</w:t>
      </w:r>
    </w:p>
    <w:p w14:paraId="7E31510C" w14:textId="5D0238F3" w:rsidR="00A0486D" w:rsidRPr="00A0486D" w:rsidRDefault="00F62936" w:rsidP="00F62936">
      <w:pPr>
        <w:pStyle w:val="enumlev1"/>
        <w:rPr>
          <w:lang w:val="en-US"/>
        </w:rPr>
      </w:pPr>
      <w:r>
        <w:rPr>
          <w:lang w:val="en-US"/>
        </w:rPr>
        <w:t>–</w:t>
      </w:r>
      <w:r>
        <w:rPr>
          <w:lang w:val="en-US"/>
        </w:rPr>
        <w:tab/>
      </w:r>
      <w:r w:rsidR="00A0486D" w:rsidRPr="00A0486D">
        <w:rPr>
          <w:lang w:val="en-US"/>
        </w:rPr>
        <w:t>Paragraph 32: Commitment to increasing access to and benefits from science, technology, innovation, and digital transformation for everyone.</w:t>
      </w:r>
    </w:p>
    <w:p w14:paraId="44FF4853" w14:textId="70F9BACD" w:rsidR="00A0486D" w:rsidRPr="00A0486D" w:rsidRDefault="00F62936" w:rsidP="00F62936">
      <w:pPr>
        <w:pStyle w:val="enumlev1"/>
        <w:rPr>
          <w:lang w:val="en-US"/>
        </w:rPr>
      </w:pPr>
      <w:r>
        <w:rPr>
          <w:lang w:val="en-US"/>
        </w:rPr>
        <w:t>–</w:t>
      </w:r>
      <w:r>
        <w:rPr>
          <w:lang w:val="en-US"/>
        </w:rPr>
        <w:tab/>
      </w:r>
      <w:r w:rsidR="00A0486D" w:rsidRPr="00A0486D">
        <w:rPr>
          <w:lang w:val="en-US"/>
        </w:rPr>
        <w:t>Paragraph 34: Emphasis on the importance of gender equality and the empowerment of women and girls for achieving sustainable development, promising to eliminate discrimination and violence against them, and ensuring their equal access to education, economic resources, and political participation.</w:t>
      </w:r>
    </w:p>
    <w:p w14:paraId="10866183" w14:textId="37803014" w:rsidR="00A0486D" w:rsidRPr="00A0486D" w:rsidRDefault="00F62936" w:rsidP="00F62936">
      <w:pPr>
        <w:pStyle w:val="enumlev1"/>
        <w:rPr>
          <w:lang w:val="en-US"/>
        </w:rPr>
      </w:pPr>
      <w:r>
        <w:rPr>
          <w:lang w:val="en-US"/>
        </w:rPr>
        <w:t>–</w:t>
      </w:r>
      <w:r>
        <w:rPr>
          <w:lang w:val="en-US"/>
        </w:rPr>
        <w:tab/>
      </w:r>
      <w:r w:rsidR="00A0486D" w:rsidRPr="00A0486D">
        <w:rPr>
          <w:lang w:val="en-US"/>
        </w:rPr>
        <w:t>Paragraph 87: Pledge to reduce digital divides and enhance digital participation for all, especially developing countries, by improving digital infrastructure, literacy, and partnerships for technological innovations. Affirmation of protecting rights online as offline and anticipation of a Global Digital Compact to support the Sustainable Development Goals.</w:t>
      </w:r>
    </w:p>
    <w:p w14:paraId="0E578B66" w14:textId="4BC12E6E" w:rsidR="00A0486D" w:rsidRPr="00A0486D" w:rsidRDefault="00F62936" w:rsidP="00F62936">
      <w:pPr>
        <w:pStyle w:val="enumlev1"/>
        <w:rPr>
          <w:lang w:val="en-US"/>
        </w:rPr>
      </w:pPr>
      <w:r>
        <w:rPr>
          <w:lang w:val="en-US"/>
        </w:rPr>
        <w:t>–</w:t>
      </w:r>
      <w:r>
        <w:rPr>
          <w:lang w:val="en-US"/>
        </w:rPr>
        <w:tab/>
      </w:r>
      <w:r w:rsidR="00A0486D" w:rsidRPr="00A0486D">
        <w:rPr>
          <w:lang w:val="en-US"/>
        </w:rPr>
        <w:t>Paragraph 88: Acknowledgment of technology's role in enabling swift progress towards closing digital divides and fostering inclusive, sustainable development, with a call for investment in digital public infrastructure.</w:t>
      </w:r>
    </w:p>
    <w:p w14:paraId="30DE7DA2" w14:textId="45E5D3F6" w:rsidR="008A48CE" w:rsidRDefault="005720D3" w:rsidP="00C0427E">
      <w:pPr>
        <w:rPr>
          <w:lang w:val="en-US"/>
        </w:rPr>
      </w:pPr>
      <w:r w:rsidRPr="005720D3">
        <w:rPr>
          <w:lang w:val="en-US"/>
        </w:rPr>
        <w:t xml:space="preserve">These commitments reflect a collective determination to harness digital transformation as a key lever for achieving the </w:t>
      </w:r>
      <w:r w:rsidR="00CD1AC6">
        <w:rPr>
          <w:lang w:val="en-US"/>
        </w:rPr>
        <w:t>SDGs</w:t>
      </w:r>
      <w:r w:rsidRPr="005720D3">
        <w:rPr>
          <w:lang w:val="en-US"/>
        </w:rPr>
        <w:t>, ensuring that the advancements in digital technology benefit all and contribute to a sustainable and equitable future.</w:t>
      </w:r>
    </w:p>
    <w:p w14:paraId="6F2B85D5" w14:textId="2B96C654" w:rsidR="00BD04A2" w:rsidRPr="00C0427E" w:rsidRDefault="00BD04A2" w:rsidP="00F10AB6">
      <w:pPr>
        <w:pStyle w:val="Headingb"/>
      </w:pPr>
      <w:r w:rsidRPr="00C0427E">
        <w:lastRenderedPageBreak/>
        <w:t xml:space="preserve">ITU </w:t>
      </w:r>
      <w:r w:rsidR="00D03FAB" w:rsidRPr="00C0427E">
        <w:t xml:space="preserve">contributions </w:t>
      </w:r>
      <w:r w:rsidRPr="00C0427E">
        <w:t xml:space="preserve">to </w:t>
      </w:r>
      <w:proofErr w:type="spellStart"/>
      <w:r w:rsidRPr="00C0427E">
        <w:t>HLPF</w:t>
      </w:r>
      <w:proofErr w:type="spellEnd"/>
      <w:r w:rsidRPr="00C0427E">
        <w:t xml:space="preserve"> 2024</w:t>
      </w:r>
    </w:p>
    <w:p w14:paraId="4AF22F08" w14:textId="78248DBA" w:rsidR="00BD04A2" w:rsidRPr="00BD04A2" w:rsidRDefault="00BD04A2" w:rsidP="00822C94">
      <w:pPr>
        <w:rPr>
          <w:lang w:val="en-US"/>
        </w:rPr>
      </w:pPr>
      <w:r w:rsidRPr="00BD04A2">
        <w:rPr>
          <w:lang w:val="en-US"/>
        </w:rPr>
        <w:t xml:space="preserve">ITU actively contributed to the </w:t>
      </w:r>
      <w:proofErr w:type="spellStart"/>
      <w:r w:rsidRPr="00BD04A2">
        <w:rPr>
          <w:lang w:val="en-US"/>
        </w:rPr>
        <w:t>HLPF</w:t>
      </w:r>
      <w:proofErr w:type="spellEnd"/>
      <w:r w:rsidRPr="00BD04A2">
        <w:rPr>
          <w:lang w:val="en-US"/>
        </w:rPr>
        <w:t xml:space="preserve"> 2024 through a range of inputs, statements, organized side events, participation in partner side events, and a strong delegation presence. These contributions underscored ITU's commitment to leveraging ICTs for the advancement of the SDGs.</w:t>
      </w:r>
    </w:p>
    <w:p w14:paraId="213AA5D8" w14:textId="103BAF5E" w:rsidR="00741793" w:rsidRPr="00C0427E" w:rsidRDefault="00B42D63" w:rsidP="00F10AB6">
      <w:pPr>
        <w:pStyle w:val="Headingb"/>
      </w:pPr>
      <w:r w:rsidRPr="00C0427E">
        <w:t>I</w:t>
      </w:r>
      <w:r w:rsidR="00741793" w:rsidRPr="00C0427E">
        <w:t>nputs</w:t>
      </w:r>
    </w:p>
    <w:p w14:paraId="61F90D35" w14:textId="373BF288" w:rsidR="00741793" w:rsidRPr="00F62936" w:rsidRDefault="00F62936" w:rsidP="00F62936">
      <w:pPr>
        <w:pStyle w:val="enumlev1"/>
      </w:pPr>
      <w:r>
        <w:rPr>
          <w:lang w:val="en-US"/>
        </w:rPr>
        <w:t>–</w:t>
      </w:r>
      <w:r>
        <w:rPr>
          <w:lang w:val="en-US"/>
        </w:rPr>
        <w:tab/>
      </w:r>
      <w:hyperlink r:id="rId23" w:tgtFrame="_blank" w:history="1">
        <w:r w:rsidR="00741793" w:rsidRPr="00741793">
          <w:rPr>
            <w:rStyle w:val="Hyperlink"/>
            <w:lang w:val="en-US"/>
          </w:rPr>
          <w:t>ITU Council</w:t>
        </w:r>
      </w:hyperlink>
    </w:p>
    <w:p w14:paraId="2A7C9DDF" w14:textId="11D41524" w:rsidR="00741793" w:rsidRPr="00F62936" w:rsidRDefault="00F62936" w:rsidP="00F62936">
      <w:pPr>
        <w:pStyle w:val="enumlev1"/>
      </w:pPr>
      <w:r>
        <w:rPr>
          <w:lang w:val="en-US"/>
        </w:rPr>
        <w:t>–</w:t>
      </w:r>
      <w:r>
        <w:rPr>
          <w:lang w:val="en-US"/>
        </w:rPr>
        <w:tab/>
      </w:r>
      <w:hyperlink r:id="rId24" w:tgtFrame="_blank" w:history="1">
        <w:r w:rsidR="00741793" w:rsidRPr="00741793">
          <w:rPr>
            <w:rStyle w:val="Hyperlink"/>
            <w:lang w:val="en-US"/>
          </w:rPr>
          <w:t>Broadband Commission for Sustainable Development</w:t>
        </w:r>
      </w:hyperlink>
      <w:r w:rsidR="00741793" w:rsidRPr="00741793">
        <w:rPr>
          <w:lang w:val="en-US"/>
        </w:rPr>
        <w:t> </w:t>
      </w:r>
    </w:p>
    <w:p w14:paraId="09C131E8" w14:textId="3C78F478" w:rsidR="00741793" w:rsidRPr="00F62936" w:rsidRDefault="00F62936" w:rsidP="00F62936">
      <w:pPr>
        <w:pStyle w:val="enumlev1"/>
      </w:pPr>
      <w:r>
        <w:rPr>
          <w:lang w:val="en-US"/>
        </w:rPr>
        <w:t>–</w:t>
      </w:r>
      <w:r>
        <w:rPr>
          <w:lang w:val="en-US"/>
        </w:rPr>
        <w:tab/>
      </w:r>
      <w:hyperlink r:id="rId25" w:tgtFrame="_blank" w:history="1">
        <w:r w:rsidR="00741793" w:rsidRPr="00741793">
          <w:rPr>
            <w:rStyle w:val="Hyperlink"/>
            <w:lang w:val="en-US"/>
          </w:rPr>
          <w:t>WSIS Forum</w:t>
        </w:r>
      </w:hyperlink>
    </w:p>
    <w:p w14:paraId="53A4461B" w14:textId="07476787" w:rsidR="00741793" w:rsidRPr="00F62936" w:rsidRDefault="00F62936" w:rsidP="00F62936">
      <w:pPr>
        <w:pStyle w:val="enumlev1"/>
      </w:pPr>
      <w:r>
        <w:rPr>
          <w:lang w:val="en-US"/>
        </w:rPr>
        <w:t>–</w:t>
      </w:r>
      <w:r>
        <w:rPr>
          <w:lang w:val="en-US"/>
        </w:rPr>
        <w:tab/>
      </w:r>
      <w:hyperlink r:id="rId26" w:tgtFrame="_blank" w:history="1">
        <w:proofErr w:type="spellStart"/>
        <w:r w:rsidR="00741793" w:rsidRPr="00741793">
          <w:rPr>
            <w:rStyle w:val="Hyperlink"/>
            <w:lang w:val="en-US"/>
          </w:rPr>
          <w:t>UNGIS</w:t>
        </w:r>
        <w:proofErr w:type="spellEnd"/>
      </w:hyperlink>
    </w:p>
    <w:p w14:paraId="602255D2" w14:textId="27CE2FCD" w:rsidR="00741793" w:rsidRPr="00741793" w:rsidRDefault="00F62936" w:rsidP="00F62936">
      <w:pPr>
        <w:pStyle w:val="enumlev1"/>
        <w:rPr>
          <w:lang w:val="en-US"/>
        </w:rPr>
      </w:pPr>
      <w:r>
        <w:rPr>
          <w:lang w:val="en-US"/>
        </w:rPr>
        <w:t>–</w:t>
      </w:r>
      <w:r>
        <w:rPr>
          <w:lang w:val="en-US"/>
        </w:rPr>
        <w:tab/>
      </w:r>
      <w:hyperlink r:id="rId27" w:tgtFrame="_blank" w:history="1">
        <w:r w:rsidR="00741793" w:rsidRPr="00741793">
          <w:rPr>
            <w:rStyle w:val="Hyperlink"/>
            <w:lang w:val="en-US"/>
          </w:rPr>
          <w:t>Partnership on Measuring ICT for Development</w:t>
        </w:r>
      </w:hyperlink>
      <w:r w:rsidRPr="00BD04A2">
        <w:rPr>
          <w:lang w:val="en-US"/>
        </w:rPr>
        <w:t>.</w:t>
      </w:r>
    </w:p>
    <w:p w14:paraId="68ABE864" w14:textId="795A61C6" w:rsidR="001779FC" w:rsidRPr="00C0427E" w:rsidRDefault="001779FC" w:rsidP="00F10AB6">
      <w:pPr>
        <w:pStyle w:val="Headingb"/>
      </w:pPr>
      <w:r w:rsidRPr="00C0427E">
        <w:t>Session</w:t>
      </w:r>
      <w:r w:rsidR="004E4E93" w:rsidRPr="00C0427E">
        <w:t xml:space="preserve"> </w:t>
      </w:r>
      <w:r w:rsidR="00D03FAB" w:rsidRPr="00C0427E">
        <w:t>participation</w:t>
      </w:r>
    </w:p>
    <w:p w14:paraId="67ED1B04" w14:textId="5E998F6B" w:rsidR="004E4E93" w:rsidRPr="00822C94" w:rsidRDefault="00822C94" w:rsidP="00D03FAB">
      <w:pPr>
        <w:pStyle w:val="enumlev1"/>
        <w:rPr>
          <w:rFonts w:cs="Calibri"/>
          <w:b/>
          <w:bCs/>
          <w:szCs w:val="24"/>
          <w:lang w:val="en-US"/>
        </w:rPr>
      </w:pPr>
      <w:r w:rsidRPr="00822C94">
        <w:rPr>
          <w:szCs w:val="24"/>
        </w:rPr>
        <w:t>–</w:t>
      </w:r>
      <w:r w:rsidRPr="00822C94">
        <w:rPr>
          <w:szCs w:val="24"/>
        </w:rPr>
        <w:tab/>
      </w:r>
      <w:r w:rsidR="00895498" w:rsidRPr="00822C94">
        <w:rPr>
          <w:rFonts w:cs="Calibri"/>
          <w:b/>
          <w:bCs/>
          <w:szCs w:val="24"/>
          <w:lang w:val="en-US"/>
        </w:rPr>
        <w:t xml:space="preserve">ECOSOC High-level session on </w:t>
      </w:r>
      <w:hyperlink r:id="rId28" w:history="1">
        <w:r w:rsidR="00895498" w:rsidRPr="00822C94">
          <w:rPr>
            <w:rStyle w:val="Hyperlink"/>
            <w:rFonts w:cs="Calibri"/>
            <w:b/>
            <w:bCs/>
            <w:szCs w:val="24"/>
            <w:lang w:val="en-US"/>
          </w:rPr>
          <w:t>“Multilateral solutions for a better tomorrow: the role of ECOSOC towards a sustainable and resilient path by 2030”</w:t>
        </w:r>
      </w:hyperlink>
      <w:r w:rsidR="00CF4DA6" w:rsidRPr="0051587A">
        <w:rPr>
          <w:rFonts w:cs="Calibri"/>
          <w:szCs w:val="24"/>
          <w:lang w:val="en-US"/>
        </w:rPr>
        <w:t xml:space="preserve"> – </w:t>
      </w:r>
      <w:r w:rsidR="00CF4DA6" w:rsidRPr="00822C94">
        <w:rPr>
          <w:rFonts w:cs="Calibri"/>
          <w:szCs w:val="24"/>
          <w:lang w:val="en-US"/>
        </w:rPr>
        <w:t xml:space="preserve">ITU Secretary-General invited as a </w:t>
      </w:r>
      <w:r w:rsidR="003755E0" w:rsidRPr="00822C94">
        <w:rPr>
          <w:rFonts w:cs="Calibri"/>
          <w:szCs w:val="24"/>
          <w:lang w:val="en-US"/>
        </w:rPr>
        <w:t>panelist</w:t>
      </w:r>
      <w:r w:rsidR="00C94350" w:rsidRPr="00822C94">
        <w:rPr>
          <w:rFonts w:cs="Calibri"/>
          <w:szCs w:val="24"/>
          <w:lang w:val="en-US"/>
        </w:rPr>
        <w:t xml:space="preserve">, together with </w:t>
      </w:r>
      <w:r w:rsidR="00BD3F7D" w:rsidRPr="00822C94">
        <w:rPr>
          <w:rFonts w:cs="Calibri"/>
          <w:szCs w:val="24"/>
          <w:lang w:val="en-US"/>
        </w:rPr>
        <w:t xml:space="preserve">the Permanent Representatives of Bulgaria, Saudi Arabia, </w:t>
      </w:r>
      <w:r w:rsidR="00B82307" w:rsidRPr="00822C94">
        <w:rPr>
          <w:rFonts w:cs="Calibri"/>
          <w:szCs w:val="24"/>
          <w:lang w:val="en-US"/>
        </w:rPr>
        <w:t xml:space="preserve">Secretary-General of </w:t>
      </w:r>
      <w:r w:rsidR="00B23FCF" w:rsidRPr="00822C94">
        <w:rPr>
          <w:rFonts w:cs="Calibri"/>
          <w:szCs w:val="24"/>
          <w:lang w:val="en-US"/>
        </w:rPr>
        <w:t>UNCTAD</w:t>
      </w:r>
      <w:r w:rsidR="008A083A" w:rsidRPr="00822C94">
        <w:rPr>
          <w:rFonts w:cs="Calibri"/>
          <w:szCs w:val="24"/>
          <w:lang w:val="en-US"/>
        </w:rPr>
        <w:t xml:space="preserve">, Assistant Secretary-General for Youth Affairs, </w:t>
      </w:r>
      <w:r w:rsidR="00C648B9" w:rsidRPr="00822C94">
        <w:rPr>
          <w:rFonts w:cs="Calibri"/>
          <w:szCs w:val="24"/>
          <w:lang w:val="en-US"/>
        </w:rPr>
        <w:t>President of</w:t>
      </w:r>
      <w:r w:rsidR="00B82307" w:rsidRPr="00822C94">
        <w:rPr>
          <w:rFonts w:cs="Calibri"/>
          <w:szCs w:val="24"/>
          <w:lang w:val="en-US"/>
        </w:rPr>
        <w:t xml:space="preserve"> the</w:t>
      </w:r>
      <w:r w:rsidR="00C648B9" w:rsidRPr="00822C94">
        <w:rPr>
          <w:rFonts w:cs="Calibri"/>
          <w:szCs w:val="24"/>
          <w:lang w:val="en-US"/>
        </w:rPr>
        <w:t xml:space="preserve"> UN Foundation and Executive Director of Center on International </w:t>
      </w:r>
      <w:r w:rsidR="00C648B9" w:rsidRPr="00822C94">
        <w:rPr>
          <w:szCs w:val="24"/>
        </w:rPr>
        <w:t>Coope</w:t>
      </w:r>
      <w:r w:rsidR="00B42D63" w:rsidRPr="00822C94">
        <w:rPr>
          <w:szCs w:val="24"/>
        </w:rPr>
        <w:t>r</w:t>
      </w:r>
      <w:r w:rsidR="00C648B9" w:rsidRPr="00822C94">
        <w:rPr>
          <w:szCs w:val="24"/>
        </w:rPr>
        <w:t>ation</w:t>
      </w:r>
      <w:r w:rsidR="00C648B9" w:rsidRPr="00822C94">
        <w:rPr>
          <w:rFonts w:cs="Calibri"/>
          <w:szCs w:val="24"/>
          <w:lang w:val="en-US"/>
        </w:rPr>
        <w:t>.</w:t>
      </w:r>
    </w:p>
    <w:p w14:paraId="3C73ED7A" w14:textId="7F02F04D" w:rsidR="00247A6F" w:rsidRPr="008C4325" w:rsidRDefault="00247A6F" w:rsidP="00F10AB6">
      <w:pPr>
        <w:pStyle w:val="Headingb"/>
      </w:pPr>
      <w:r w:rsidRPr="008C4325">
        <w:t>Statements</w:t>
      </w:r>
    </w:p>
    <w:p w14:paraId="466A36F7" w14:textId="50FABA0A" w:rsidR="00247A6F" w:rsidRPr="008C4325" w:rsidRDefault="00247A6F" w:rsidP="00D03FAB">
      <w:pPr>
        <w:pStyle w:val="enumlev1"/>
        <w:rPr>
          <w:rFonts w:asciiTheme="minorHAnsi" w:hAnsiTheme="minorHAnsi" w:cstheme="minorHAnsi"/>
          <w:szCs w:val="24"/>
          <w:lang w:val="en-US"/>
        </w:rPr>
      </w:pPr>
      <w:r w:rsidRPr="008C4325">
        <w:rPr>
          <w:rFonts w:asciiTheme="minorHAnsi" w:hAnsiTheme="minorHAnsi" w:cstheme="minorHAnsi"/>
          <w:b/>
          <w:bCs/>
          <w:szCs w:val="24"/>
          <w:lang w:val="en-US"/>
        </w:rPr>
        <w:t xml:space="preserve">General </w:t>
      </w:r>
      <w:r w:rsidR="00394791" w:rsidRPr="008C4325">
        <w:rPr>
          <w:rFonts w:asciiTheme="minorHAnsi" w:hAnsiTheme="minorHAnsi" w:cstheme="minorHAnsi"/>
          <w:b/>
          <w:bCs/>
          <w:szCs w:val="24"/>
          <w:lang w:val="en-US"/>
        </w:rPr>
        <w:t>debate</w:t>
      </w:r>
      <w:r w:rsidR="00FE4F63" w:rsidRPr="008C4325">
        <w:rPr>
          <w:rFonts w:asciiTheme="minorHAnsi" w:hAnsiTheme="minorHAnsi" w:cstheme="minorHAnsi"/>
          <w:b/>
          <w:bCs/>
          <w:szCs w:val="24"/>
          <w:lang w:val="en-US"/>
        </w:rPr>
        <w:t xml:space="preserve">: </w:t>
      </w:r>
      <w:r w:rsidRPr="008C4325">
        <w:rPr>
          <w:rFonts w:asciiTheme="minorHAnsi" w:hAnsiTheme="minorHAnsi" w:cstheme="minorHAnsi"/>
          <w:szCs w:val="24"/>
          <w:lang w:val="en-US"/>
        </w:rPr>
        <w:t xml:space="preserve">ITU </w:t>
      </w:r>
      <w:r w:rsidR="00FE4F63" w:rsidRPr="008C4325">
        <w:rPr>
          <w:rFonts w:asciiTheme="minorHAnsi" w:hAnsiTheme="minorHAnsi" w:cstheme="minorHAnsi"/>
          <w:szCs w:val="24"/>
          <w:lang w:val="en-US"/>
        </w:rPr>
        <w:t>Secretary</w:t>
      </w:r>
      <w:r w:rsidR="0051587A">
        <w:rPr>
          <w:rFonts w:asciiTheme="minorHAnsi" w:hAnsiTheme="minorHAnsi" w:cstheme="minorHAnsi"/>
          <w:szCs w:val="24"/>
          <w:lang w:val="en-US"/>
        </w:rPr>
        <w:t xml:space="preserve"> </w:t>
      </w:r>
      <w:r w:rsidR="00FE4F63" w:rsidRPr="008C4325">
        <w:rPr>
          <w:rFonts w:asciiTheme="minorHAnsi" w:hAnsiTheme="minorHAnsi" w:cstheme="minorHAnsi"/>
          <w:szCs w:val="24"/>
          <w:lang w:val="en-US"/>
        </w:rPr>
        <w:t xml:space="preserve">General’s </w:t>
      </w:r>
      <w:hyperlink r:id="rId29" w:tgtFrame="_blank" w:history="1">
        <w:r w:rsidRPr="008C4325">
          <w:rPr>
            <w:rFonts w:asciiTheme="minorHAnsi" w:hAnsiTheme="minorHAnsi" w:cstheme="minorHAnsi"/>
            <w:color w:val="0000FF"/>
            <w:szCs w:val="24"/>
            <w:u w:val="single"/>
            <w:lang w:val="en-US"/>
          </w:rPr>
          <w:t>statement</w:t>
        </w:r>
      </w:hyperlink>
      <w:r w:rsidRPr="008C4325">
        <w:rPr>
          <w:rFonts w:asciiTheme="minorHAnsi" w:hAnsiTheme="minorHAnsi" w:cstheme="minorHAnsi"/>
          <w:szCs w:val="24"/>
          <w:lang w:val="en-US"/>
        </w:rPr>
        <w:t xml:space="preserve"> (17 July)</w:t>
      </w:r>
    </w:p>
    <w:p w14:paraId="73CB6CCE" w14:textId="4047FF4C" w:rsidR="00247A6F" w:rsidRPr="008C4325" w:rsidRDefault="008C4325" w:rsidP="00D03FAB">
      <w:pPr>
        <w:pStyle w:val="enumlev1"/>
        <w:rPr>
          <w:rFonts w:asciiTheme="minorHAnsi" w:hAnsiTheme="minorHAnsi" w:cstheme="minorHAnsi"/>
          <w:szCs w:val="24"/>
          <w:lang w:val="en-US"/>
        </w:rPr>
      </w:pPr>
      <w:r w:rsidRPr="008C4325">
        <w:rPr>
          <w:szCs w:val="24"/>
        </w:rPr>
        <w:t>–</w:t>
      </w:r>
      <w:r w:rsidRPr="008C4325">
        <w:rPr>
          <w:szCs w:val="24"/>
        </w:rPr>
        <w:tab/>
      </w:r>
      <w:r w:rsidR="00247A6F" w:rsidRPr="008C4325">
        <w:rPr>
          <w:rFonts w:asciiTheme="minorHAnsi" w:hAnsiTheme="minorHAnsi" w:cstheme="minorHAnsi"/>
          <w:b/>
          <w:bCs/>
          <w:szCs w:val="24"/>
          <w:lang w:val="en-US"/>
        </w:rPr>
        <w:t>Partnerships for the Goals</w:t>
      </w:r>
      <w:r>
        <w:rPr>
          <w:rFonts w:asciiTheme="minorHAnsi" w:hAnsiTheme="minorHAnsi" w:cstheme="minorHAnsi"/>
          <w:b/>
          <w:bCs/>
          <w:szCs w:val="24"/>
          <w:lang w:val="en-US"/>
        </w:rPr>
        <w:t xml:space="preserve"> –</w:t>
      </w:r>
      <w:r w:rsidR="00247A6F" w:rsidRPr="008C4325">
        <w:rPr>
          <w:rFonts w:asciiTheme="minorHAnsi" w:hAnsiTheme="minorHAnsi" w:cstheme="minorHAnsi"/>
          <w:b/>
          <w:bCs/>
          <w:szCs w:val="24"/>
          <w:lang w:val="en-US"/>
        </w:rPr>
        <w:t xml:space="preserve"> STI: Triggering transformation and sustaining science-driven solutions</w:t>
      </w:r>
      <w:r w:rsidR="00EE5D95" w:rsidRPr="008C4325">
        <w:rPr>
          <w:rFonts w:asciiTheme="minorHAnsi" w:hAnsiTheme="minorHAnsi" w:cstheme="minorHAnsi"/>
          <w:b/>
          <w:bCs/>
          <w:szCs w:val="24"/>
          <w:lang w:val="en-US"/>
        </w:rPr>
        <w:t xml:space="preserve"> </w:t>
      </w:r>
      <w:r w:rsidR="00EE5D95" w:rsidRPr="0051587A">
        <w:rPr>
          <w:rFonts w:asciiTheme="minorHAnsi" w:hAnsiTheme="minorHAnsi" w:cstheme="minorHAnsi"/>
          <w:szCs w:val="24"/>
          <w:lang w:val="en-US"/>
        </w:rPr>
        <w:t xml:space="preserve">– </w:t>
      </w:r>
      <w:hyperlink r:id="rId30" w:history="1">
        <w:r w:rsidRPr="008C4325">
          <w:rPr>
            <w:rStyle w:val="Hyperlink"/>
            <w:rFonts w:asciiTheme="minorHAnsi" w:hAnsiTheme="minorHAnsi" w:cstheme="minorHAnsi"/>
            <w:szCs w:val="24"/>
            <w:lang w:val="en-US"/>
          </w:rPr>
          <w:t>Statement</w:t>
        </w:r>
      </w:hyperlink>
      <w:r w:rsidRPr="008C4325">
        <w:rPr>
          <w:rFonts w:asciiTheme="minorHAnsi" w:hAnsiTheme="minorHAnsi" w:cstheme="minorHAnsi"/>
          <w:szCs w:val="24"/>
          <w:lang w:val="en-US"/>
        </w:rPr>
        <w:t xml:space="preserve"> </w:t>
      </w:r>
      <w:r w:rsidR="00EE5D95" w:rsidRPr="008C4325">
        <w:rPr>
          <w:rFonts w:asciiTheme="minorHAnsi" w:hAnsiTheme="minorHAnsi" w:cstheme="minorHAnsi"/>
          <w:szCs w:val="24"/>
          <w:lang w:val="en-US"/>
        </w:rPr>
        <w:t>from the floor</w:t>
      </w:r>
      <w:r w:rsidR="00347AD3" w:rsidRPr="008C4325">
        <w:rPr>
          <w:rFonts w:asciiTheme="minorHAnsi" w:hAnsiTheme="minorHAnsi" w:cstheme="minorHAnsi"/>
          <w:b/>
          <w:bCs/>
          <w:szCs w:val="24"/>
          <w:lang w:val="en-US"/>
        </w:rPr>
        <w:t xml:space="preserve"> </w:t>
      </w:r>
      <w:r w:rsidR="00247A6F" w:rsidRPr="008C4325">
        <w:rPr>
          <w:rFonts w:asciiTheme="minorHAnsi" w:hAnsiTheme="minorHAnsi" w:cstheme="minorHAnsi"/>
          <w:szCs w:val="24"/>
          <w:lang w:val="en-US"/>
        </w:rPr>
        <w:t>(8 July)</w:t>
      </w:r>
    </w:p>
    <w:p w14:paraId="5E1A1B30" w14:textId="6695DC75" w:rsidR="00247A6F" w:rsidRPr="008C4325" w:rsidRDefault="008C4325" w:rsidP="00D03FAB">
      <w:pPr>
        <w:pStyle w:val="enumlev1"/>
        <w:rPr>
          <w:rFonts w:asciiTheme="minorHAnsi" w:hAnsiTheme="minorHAnsi" w:cstheme="minorHAnsi"/>
          <w:szCs w:val="24"/>
          <w:lang w:val="en-US"/>
        </w:rPr>
      </w:pPr>
      <w:r w:rsidRPr="008C4325">
        <w:rPr>
          <w:szCs w:val="24"/>
        </w:rPr>
        <w:t>–</w:t>
      </w:r>
      <w:r w:rsidRPr="008C4325">
        <w:rPr>
          <w:szCs w:val="24"/>
        </w:rPr>
        <w:tab/>
      </w:r>
      <w:r w:rsidR="00247A6F" w:rsidRPr="008C4325">
        <w:rPr>
          <w:rFonts w:asciiTheme="minorHAnsi" w:hAnsiTheme="minorHAnsi" w:cstheme="minorHAnsi"/>
          <w:b/>
          <w:bCs/>
          <w:szCs w:val="24"/>
          <w:lang w:val="en-US"/>
        </w:rPr>
        <w:t>Global Multi-Stakeholder Small Island Developing States Partnership Dialogue</w:t>
      </w:r>
      <w:r w:rsidR="00E3202B" w:rsidRPr="008C4325">
        <w:rPr>
          <w:rFonts w:asciiTheme="minorHAnsi" w:hAnsiTheme="minorHAnsi" w:cstheme="minorHAnsi"/>
          <w:b/>
          <w:bCs/>
          <w:szCs w:val="24"/>
          <w:lang w:val="en-US"/>
        </w:rPr>
        <w:t xml:space="preserve"> </w:t>
      </w:r>
      <w:r w:rsidRPr="0051587A">
        <w:rPr>
          <w:rFonts w:asciiTheme="minorHAnsi" w:hAnsiTheme="minorHAnsi" w:cstheme="minorHAnsi"/>
          <w:szCs w:val="24"/>
          <w:lang w:val="en-US"/>
        </w:rPr>
        <w:t>–</w:t>
      </w:r>
      <w:r w:rsidR="00E3202B" w:rsidRPr="0051587A">
        <w:rPr>
          <w:rFonts w:asciiTheme="minorHAnsi" w:hAnsiTheme="minorHAnsi" w:cstheme="minorHAnsi"/>
          <w:szCs w:val="24"/>
          <w:lang w:val="en-US"/>
        </w:rPr>
        <w:t xml:space="preserve"> </w:t>
      </w:r>
      <w:hyperlink r:id="rId31" w:tgtFrame="_blank" w:history="1">
        <w:r w:rsidRPr="008C4325">
          <w:rPr>
            <w:rFonts w:asciiTheme="minorHAnsi" w:hAnsiTheme="minorHAnsi" w:cstheme="minorHAnsi"/>
            <w:color w:val="0000FF"/>
            <w:szCs w:val="24"/>
            <w:u w:val="single"/>
            <w:lang w:val="en-US"/>
          </w:rPr>
          <w:t>Statement</w:t>
        </w:r>
      </w:hyperlink>
      <w:r w:rsidRPr="008C4325">
        <w:rPr>
          <w:rFonts w:asciiTheme="minorHAnsi" w:hAnsiTheme="minorHAnsi" w:cstheme="minorHAnsi"/>
          <w:szCs w:val="24"/>
          <w:lang w:val="en-US"/>
        </w:rPr>
        <w:t xml:space="preserve"> </w:t>
      </w:r>
      <w:r w:rsidR="00706D34" w:rsidRPr="008C4325">
        <w:rPr>
          <w:rFonts w:asciiTheme="minorHAnsi" w:hAnsiTheme="minorHAnsi" w:cstheme="minorHAnsi"/>
          <w:szCs w:val="24"/>
          <w:lang w:val="en-US"/>
        </w:rPr>
        <w:t xml:space="preserve">from the floor </w:t>
      </w:r>
      <w:r w:rsidR="00247A6F" w:rsidRPr="008C4325">
        <w:rPr>
          <w:rFonts w:asciiTheme="minorHAnsi" w:hAnsiTheme="minorHAnsi" w:cstheme="minorHAnsi"/>
          <w:szCs w:val="24"/>
          <w:lang w:val="en-US"/>
        </w:rPr>
        <w:t>(10 July)</w:t>
      </w:r>
    </w:p>
    <w:p w14:paraId="2A91E01F" w14:textId="6C743D4F" w:rsidR="00247A6F" w:rsidRPr="008C4325" w:rsidRDefault="008C4325" w:rsidP="00D03FAB">
      <w:pPr>
        <w:pStyle w:val="enumlev1"/>
        <w:rPr>
          <w:rFonts w:asciiTheme="minorHAnsi" w:hAnsiTheme="minorHAnsi" w:cstheme="minorHAnsi"/>
          <w:szCs w:val="24"/>
          <w:lang w:val="en-US"/>
        </w:rPr>
      </w:pPr>
      <w:r w:rsidRPr="008C4325">
        <w:rPr>
          <w:szCs w:val="24"/>
        </w:rPr>
        <w:t>–</w:t>
      </w:r>
      <w:r w:rsidRPr="008C4325">
        <w:rPr>
          <w:szCs w:val="24"/>
        </w:rPr>
        <w:tab/>
      </w:r>
      <w:r w:rsidR="00247A6F" w:rsidRPr="008C4325">
        <w:rPr>
          <w:rFonts w:asciiTheme="minorHAnsi" w:hAnsiTheme="minorHAnsi" w:cstheme="minorHAnsi"/>
          <w:b/>
          <w:bCs/>
          <w:szCs w:val="24"/>
          <w:lang w:val="en-US"/>
        </w:rPr>
        <w:t xml:space="preserve">Special event </w:t>
      </w:r>
      <w:r w:rsidR="00247A6F" w:rsidRPr="008C4325">
        <w:rPr>
          <w:rFonts w:asciiTheme="minorHAnsi" w:hAnsiTheme="minorHAnsi" w:cstheme="minorHAnsi"/>
          <w:b/>
          <w:bCs/>
          <w:color w:val="000000"/>
          <w:szCs w:val="24"/>
          <w:shd w:val="clear" w:color="auto" w:fill="FFFFFF"/>
          <w:lang w:val="en-US"/>
        </w:rPr>
        <w:t xml:space="preserve">on the High Impact Initiatives (HII) </w:t>
      </w:r>
      <w:r>
        <w:rPr>
          <w:rFonts w:asciiTheme="minorHAnsi" w:hAnsiTheme="minorHAnsi" w:cstheme="minorHAnsi"/>
          <w:b/>
          <w:bCs/>
          <w:color w:val="000000"/>
          <w:szCs w:val="24"/>
          <w:shd w:val="clear" w:color="auto" w:fill="FFFFFF"/>
          <w:lang w:val="en-US"/>
        </w:rPr>
        <w:t>–</w:t>
      </w:r>
      <w:r w:rsidR="00247A6F" w:rsidRPr="008C4325">
        <w:rPr>
          <w:rFonts w:asciiTheme="minorHAnsi" w:hAnsiTheme="minorHAnsi" w:cstheme="minorHAnsi"/>
          <w:b/>
          <w:bCs/>
          <w:color w:val="000000"/>
          <w:szCs w:val="24"/>
          <w:shd w:val="clear" w:color="auto" w:fill="FFFFFF"/>
          <w:lang w:val="en-US"/>
        </w:rPr>
        <w:t xml:space="preserve"> Keeping the SDG Promise: Pathways for Acceleration</w:t>
      </w:r>
      <w:r w:rsidR="0059649C" w:rsidRPr="0051587A">
        <w:rPr>
          <w:rFonts w:asciiTheme="minorHAnsi" w:hAnsiTheme="minorHAnsi" w:cstheme="minorHAnsi"/>
          <w:color w:val="000000"/>
          <w:szCs w:val="24"/>
          <w:shd w:val="clear" w:color="auto" w:fill="FFFFFF"/>
          <w:lang w:val="en-US"/>
        </w:rPr>
        <w:t xml:space="preserve"> </w:t>
      </w:r>
      <w:r w:rsidRPr="0051587A">
        <w:rPr>
          <w:rFonts w:asciiTheme="minorHAnsi" w:hAnsiTheme="minorHAnsi" w:cstheme="minorHAnsi"/>
          <w:color w:val="000000"/>
          <w:szCs w:val="24"/>
          <w:shd w:val="clear" w:color="auto" w:fill="FFFFFF"/>
          <w:lang w:val="en-US"/>
        </w:rPr>
        <w:t>–</w:t>
      </w:r>
      <w:r w:rsidR="0059649C" w:rsidRPr="0051587A">
        <w:rPr>
          <w:rFonts w:asciiTheme="minorHAnsi" w:hAnsiTheme="minorHAnsi" w:cstheme="minorHAnsi"/>
          <w:color w:val="000000"/>
          <w:szCs w:val="24"/>
          <w:shd w:val="clear" w:color="auto" w:fill="FFFFFF"/>
          <w:lang w:val="en-US"/>
        </w:rPr>
        <w:t xml:space="preserve"> </w:t>
      </w:r>
      <w:hyperlink r:id="rId32" w:tgtFrame="_blank" w:history="1">
        <w:r w:rsidRPr="008C4325">
          <w:rPr>
            <w:rFonts w:asciiTheme="minorHAnsi" w:hAnsiTheme="minorHAnsi" w:cstheme="minorHAnsi"/>
            <w:color w:val="0000FF"/>
            <w:szCs w:val="24"/>
            <w:u w:val="single"/>
            <w:lang w:val="en-US"/>
          </w:rPr>
          <w:t>Statement</w:t>
        </w:r>
      </w:hyperlink>
      <w:r w:rsidRPr="008C4325">
        <w:rPr>
          <w:rFonts w:asciiTheme="minorHAnsi" w:hAnsiTheme="minorHAnsi" w:cstheme="minorHAnsi"/>
          <w:szCs w:val="24"/>
          <w:lang w:val="en-US"/>
        </w:rPr>
        <w:t xml:space="preserve"> </w:t>
      </w:r>
      <w:r w:rsidR="00706D34" w:rsidRPr="008C4325">
        <w:rPr>
          <w:rFonts w:asciiTheme="minorHAnsi" w:hAnsiTheme="minorHAnsi" w:cstheme="minorHAnsi"/>
          <w:szCs w:val="24"/>
          <w:lang w:val="en-US"/>
        </w:rPr>
        <w:t xml:space="preserve">from </w:t>
      </w:r>
      <w:r w:rsidR="00706D34" w:rsidRPr="008C4325">
        <w:rPr>
          <w:szCs w:val="24"/>
        </w:rPr>
        <w:t>the</w:t>
      </w:r>
      <w:r w:rsidR="00706D34" w:rsidRPr="008C4325">
        <w:rPr>
          <w:rFonts w:asciiTheme="minorHAnsi" w:hAnsiTheme="minorHAnsi" w:cstheme="minorHAnsi"/>
          <w:szCs w:val="24"/>
          <w:lang w:val="en-US"/>
        </w:rPr>
        <w:t xml:space="preserve"> floor </w:t>
      </w:r>
      <w:r w:rsidR="00247A6F" w:rsidRPr="008C4325">
        <w:rPr>
          <w:rFonts w:asciiTheme="minorHAnsi" w:hAnsiTheme="minorHAnsi" w:cstheme="minorHAnsi"/>
          <w:szCs w:val="24"/>
          <w:lang w:val="en-US"/>
        </w:rPr>
        <w:t>(15 July)</w:t>
      </w:r>
      <w:r w:rsidR="001D3935">
        <w:rPr>
          <w:rFonts w:asciiTheme="minorHAnsi" w:hAnsiTheme="minorHAnsi" w:cstheme="minorHAnsi"/>
          <w:szCs w:val="24"/>
          <w:lang w:val="en-US"/>
        </w:rPr>
        <w:t>.</w:t>
      </w:r>
    </w:p>
    <w:p w14:paraId="47EC9D17" w14:textId="32EC89BB" w:rsidR="00247A6F" w:rsidRPr="00C0427E" w:rsidRDefault="00247A6F" w:rsidP="00F10AB6">
      <w:pPr>
        <w:pStyle w:val="Headingb"/>
      </w:pPr>
      <w:r w:rsidRPr="00C0427E">
        <w:t xml:space="preserve">ITU </w:t>
      </w:r>
      <w:r w:rsidR="00394791" w:rsidRPr="00C0427E">
        <w:t>side events</w:t>
      </w:r>
    </w:p>
    <w:p w14:paraId="5B5366CD" w14:textId="56C22614" w:rsidR="00247A6F" w:rsidRPr="008C4325" w:rsidRDefault="001A7EB2" w:rsidP="00D03FAB">
      <w:pPr>
        <w:pStyle w:val="enumlev1"/>
        <w:rPr>
          <w:rFonts w:cs="Calibri"/>
          <w:szCs w:val="24"/>
          <w:lang w:val="en-US"/>
        </w:rPr>
      </w:pPr>
      <w:r w:rsidRPr="008C4325">
        <w:rPr>
          <w:szCs w:val="24"/>
        </w:rPr>
        <w:t>–</w:t>
      </w:r>
      <w:r w:rsidRPr="008C4325">
        <w:rPr>
          <w:szCs w:val="24"/>
        </w:rPr>
        <w:tab/>
      </w:r>
      <w:hyperlink r:id="rId33">
        <w:r w:rsidR="6C5E8A48" w:rsidRPr="008C4325">
          <w:rPr>
            <w:rStyle w:val="Hyperlink"/>
            <w:rFonts w:cs="Calibri"/>
            <w:b/>
            <w:bCs/>
            <w:szCs w:val="24"/>
            <w:lang w:val="en-US"/>
          </w:rPr>
          <w:t>Rights, Resilience, and Readiness: Harmonizing Standards, Green Digital Practices, and Early Warning Systems for a Sustainable Future</w:t>
        </w:r>
      </w:hyperlink>
      <w:r w:rsidRPr="008C4325">
        <w:rPr>
          <w:rFonts w:cs="Calibri"/>
          <w:szCs w:val="24"/>
          <w:lang w:val="en-US"/>
        </w:rPr>
        <w:t>:</w:t>
      </w:r>
      <w:r w:rsidR="6C5E8A48" w:rsidRPr="008C4325">
        <w:rPr>
          <w:rFonts w:cs="Calibri"/>
          <w:b/>
          <w:bCs/>
          <w:szCs w:val="24"/>
          <w:lang w:val="en-US"/>
        </w:rPr>
        <w:t xml:space="preserve"> </w:t>
      </w:r>
      <w:r w:rsidR="6C5E8A48" w:rsidRPr="008C4325">
        <w:rPr>
          <w:rFonts w:cs="Calibri"/>
          <w:szCs w:val="24"/>
          <w:lang w:val="en-US"/>
        </w:rPr>
        <w:t>Organized by</w:t>
      </w:r>
      <w:r w:rsidR="008C4325" w:rsidRPr="008C4325">
        <w:rPr>
          <w:rFonts w:cs="Calibri"/>
          <w:szCs w:val="24"/>
          <w:lang w:val="en-US"/>
        </w:rPr>
        <w:t>:</w:t>
      </w:r>
      <w:r w:rsidR="6C5E8A48" w:rsidRPr="008C4325">
        <w:rPr>
          <w:rFonts w:cs="Calibri"/>
          <w:szCs w:val="24"/>
          <w:lang w:val="en-US"/>
        </w:rPr>
        <w:t xml:space="preserve"> ITU</w:t>
      </w:r>
      <w:r w:rsidR="2D478455" w:rsidRPr="008C4325">
        <w:rPr>
          <w:rFonts w:cs="Calibri"/>
          <w:szCs w:val="24"/>
          <w:lang w:val="en-US"/>
        </w:rPr>
        <w:t xml:space="preserve"> in collaboration with </w:t>
      </w:r>
      <w:r w:rsidR="6625525F" w:rsidRPr="008C4325">
        <w:rPr>
          <w:szCs w:val="24"/>
        </w:rPr>
        <w:t>OHCHR</w:t>
      </w:r>
      <w:r w:rsidR="6625525F" w:rsidRPr="008C4325">
        <w:rPr>
          <w:rFonts w:cs="Calibri"/>
          <w:szCs w:val="24"/>
          <w:lang w:val="en-US"/>
        </w:rPr>
        <w:t xml:space="preserve">, </w:t>
      </w:r>
      <w:proofErr w:type="spellStart"/>
      <w:r w:rsidR="5DAFD22A" w:rsidRPr="008C4325">
        <w:rPr>
          <w:rFonts w:cs="Calibri"/>
          <w:szCs w:val="24"/>
          <w:lang w:val="en-US"/>
        </w:rPr>
        <w:t>UNDRR</w:t>
      </w:r>
      <w:proofErr w:type="spellEnd"/>
      <w:r w:rsidR="5DAFD22A" w:rsidRPr="008C4325">
        <w:rPr>
          <w:rFonts w:cs="Calibri"/>
          <w:szCs w:val="24"/>
          <w:lang w:val="en-US"/>
        </w:rPr>
        <w:t xml:space="preserve">, </w:t>
      </w:r>
      <w:r w:rsidR="2D478455" w:rsidRPr="008C4325">
        <w:rPr>
          <w:rFonts w:cs="Calibri"/>
          <w:szCs w:val="24"/>
          <w:lang w:val="en-US"/>
        </w:rPr>
        <w:t>WMO,</w:t>
      </w:r>
      <w:r w:rsidR="5DAFD22A" w:rsidRPr="008C4325">
        <w:rPr>
          <w:rFonts w:cs="Calibri"/>
          <w:szCs w:val="24"/>
          <w:lang w:val="en-US"/>
        </w:rPr>
        <w:t xml:space="preserve"> </w:t>
      </w:r>
      <w:proofErr w:type="spellStart"/>
      <w:r w:rsidR="5DAFD22A" w:rsidRPr="008C4325">
        <w:rPr>
          <w:rFonts w:cs="Calibri"/>
          <w:szCs w:val="24"/>
          <w:lang w:val="en-US"/>
        </w:rPr>
        <w:t>Access</w:t>
      </w:r>
      <w:r w:rsidR="478B3F65" w:rsidRPr="008C4325">
        <w:rPr>
          <w:rFonts w:cs="Calibri"/>
          <w:szCs w:val="24"/>
          <w:lang w:val="en-US"/>
        </w:rPr>
        <w:t>N</w:t>
      </w:r>
      <w:r w:rsidR="5DAFD22A" w:rsidRPr="008C4325">
        <w:rPr>
          <w:rFonts w:cs="Calibri"/>
          <w:szCs w:val="24"/>
          <w:lang w:val="en-US"/>
        </w:rPr>
        <w:t>ow</w:t>
      </w:r>
      <w:proofErr w:type="spellEnd"/>
      <w:r w:rsidR="5DAFD22A" w:rsidRPr="008C4325">
        <w:rPr>
          <w:rFonts w:cs="Calibri"/>
          <w:szCs w:val="24"/>
          <w:lang w:val="en-US"/>
        </w:rPr>
        <w:t>, Microsoft, Nokia</w:t>
      </w:r>
      <w:r w:rsidR="3B5A0588" w:rsidRPr="008C4325">
        <w:rPr>
          <w:rFonts w:cs="Calibri"/>
          <w:szCs w:val="24"/>
          <w:lang w:val="en-US"/>
        </w:rPr>
        <w:t xml:space="preserve"> and Orange</w:t>
      </w:r>
      <w:r w:rsidR="6C5E8A48" w:rsidRPr="008C4325">
        <w:rPr>
          <w:rFonts w:cs="Calibri"/>
          <w:szCs w:val="24"/>
          <w:lang w:val="en-US"/>
        </w:rPr>
        <w:t>; Format</w:t>
      </w:r>
      <w:r w:rsidR="008C4325" w:rsidRPr="008C4325">
        <w:rPr>
          <w:rFonts w:cs="Calibri"/>
          <w:szCs w:val="24"/>
          <w:lang w:val="en-US"/>
        </w:rPr>
        <w:t>:</w:t>
      </w:r>
      <w:r w:rsidR="6C5E8A48" w:rsidRPr="008C4325">
        <w:rPr>
          <w:rFonts w:cs="Calibri"/>
          <w:szCs w:val="24"/>
          <w:lang w:val="en-US"/>
        </w:rPr>
        <w:t xml:space="preserve"> physical; Date and </w:t>
      </w:r>
      <w:r w:rsidR="008C4325" w:rsidRPr="008C4325">
        <w:rPr>
          <w:rFonts w:cs="Calibri"/>
          <w:szCs w:val="24"/>
          <w:lang w:val="en-US"/>
        </w:rPr>
        <w:t>time: </w:t>
      </w:r>
      <w:r w:rsidR="6C5E8A48" w:rsidRPr="008C4325">
        <w:rPr>
          <w:rFonts w:cs="Calibri"/>
          <w:szCs w:val="24"/>
          <w:lang w:val="en-US"/>
        </w:rPr>
        <w:t>9</w:t>
      </w:r>
      <w:r w:rsidR="008C4325" w:rsidRPr="008C4325">
        <w:rPr>
          <w:rFonts w:cs="Calibri"/>
          <w:szCs w:val="24"/>
          <w:lang w:val="en-US"/>
        </w:rPr>
        <w:t> </w:t>
      </w:r>
      <w:r w:rsidR="6C5E8A48" w:rsidRPr="008C4325">
        <w:rPr>
          <w:rFonts w:cs="Calibri"/>
          <w:szCs w:val="24"/>
          <w:lang w:val="en-US"/>
        </w:rPr>
        <w:t>July (1315-1430</w:t>
      </w:r>
      <w:r w:rsidRPr="008C4325">
        <w:rPr>
          <w:rFonts w:cs="Calibri"/>
          <w:szCs w:val="24"/>
          <w:lang w:val="en-US"/>
        </w:rPr>
        <w:t xml:space="preserve"> hours</w:t>
      </w:r>
      <w:r w:rsidR="6C5E8A48" w:rsidRPr="008C4325">
        <w:rPr>
          <w:rFonts w:cs="Calibri"/>
          <w:szCs w:val="24"/>
          <w:lang w:val="en-US"/>
        </w:rPr>
        <w:t>)</w:t>
      </w:r>
      <w:r w:rsidRPr="008C4325">
        <w:rPr>
          <w:rFonts w:cs="Calibri"/>
          <w:szCs w:val="24"/>
          <w:lang w:val="en-US"/>
        </w:rPr>
        <w:t>.</w:t>
      </w:r>
    </w:p>
    <w:p w14:paraId="55198F70" w14:textId="528611CB" w:rsidR="00247A6F" w:rsidRPr="008C4325" w:rsidRDefault="001A7EB2" w:rsidP="00822C94">
      <w:pPr>
        <w:pStyle w:val="enumlev1"/>
        <w:rPr>
          <w:rFonts w:cs="Calibri"/>
          <w:szCs w:val="24"/>
          <w:lang w:val="en-US"/>
        </w:rPr>
      </w:pPr>
      <w:r w:rsidRPr="008C4325">
        <w:rPr>
          <w:szCs w:val="24"/>
        </w:rPr>
        <w:t>–</w:t>
      </w:r>
      <w:r w:rsidRPr="008C4325">
        <w:rPr>
          <w:szCs w:val="24"/>
        </w:rPr>
        <w:tab/>
      </w:r>
      <w:hyperlink r:id="rId34" w:history="1">
        <w:r w:rsidR="00CF78C8" w:rsidRPr="008C4325">
          <w:rPr>
            <w:rStyle w:val="Hyperlink"/>
            <w:rFonts w:cs="Calibri"/>
            <w:b/>
            <w:bCs/>
            <w:szCs w:val="24"/>
            <w:lang w:val="en-US"/>
          </w:rPr>
          <w:t>WSIS</w:t>
        </w:r>
        <w:r w:rsidR="002B0A3A" w:rsidRPr="008C4325">
          <w:rPr>
            <w:rStyle w:val="Hyperlink"/>
            <w:rFonts w:cs="Calibri"/>
            <w:b/>
            <w:bCs/>
            <w:szCs w:val="24"/>
            <w:lang w:val="en-US"/>
          </w:rPr>
          <w:t xml:space="preserve"> towards Summit of the Future and Beyond</w:t>
        </w:r>
      </w:hyperlink>
      <w:r w:rsidR="008C4325" w:rsidRPr="008C4325">
        <w:rPr>
          <w:rFonts w:cs="Calibri"/>
          <w:szCs w:val="24"/>
          <w:lang w:val="en-US"/>
        </w:rPr>
        <w:t>:</w:t>
      </w:r>
      <w:r w:rsidR="00247A6F" w:rsidRPr="008C4325">
        <w:rPr>
          <w:rFonts w:cs="Calibri"/>
          <w:szCs w:val="24"/>
          <w:lang w:val="en-US"/>
        </w:rPr>
        <w:t xml:space="preserve"> Organized by: United Nations Group on Information </w:t>
      </w:r>
      <w:r w:rsidR="00247A6F" w:rsidRPr="008C4325">
        <w:rPr>
          <w:szCs w:val="24"/>
        </w:rPr>
        <w:t>Society</w:t>
      </w:r>
      <w:r w:rsidR="00247A6F" w:rsidRPr="008C4325">
        <w:rPr>
          <w:rFonts w:cs="Calibri"/>
          <w:szCs w:val="24"/>
          <w:lang w:val="en-US"/>
        </w:rPr>
        <w:t xml:space="preserve"> (</w:t>
      </w:r>
      <w:proofErr w:type="spellStart"/>
      <w:r w:rsidR="00247A6F" w:rsidRPr="008C4325">
        <w:rPr>
          <w:rFonts w:cs="Calibri"/>
          <w:szCs w:val="24"/>
          <w:lang w:val="en-US"/>
        </w:rPr>
        <w:t>UNGIS</w:t>
      </w:r>
      <w:proofErr w:type="spellEnd"/>
      <w:r w:rsidR="00247A6F" w:rsidRPr="008C4325">
        <w:rPr>
          <w:rFonts w:cs="Calibri"/>
          <w:szCs w:val="24"/>
          <w:lang w:val="en-US"/>
        </w:rPr>
        <w:t>)/WSIS; Format</w:t>
      </w:r>
      <w:r w:rsidR="008C4325" w:rsidRPr="008C4325">
        <w:rPr>
          <w:rFonts w:cs="Calibri"/>
          <w:szCs w:val="24"/>
          <w:lang w:val="en-US"/>
        </w:rPr>
        <w:t>:</w:t>
      </w:r>
      <w:r w:rsidR="00247A6F" w:rsidRPr="008C4325">
        <w:rPr>
          <w:rFonts w:cs="Calibri"/>
          <w:szCs w:val="24"/>
          <w:lang w:val="en-US"/>
        </w:rPr>
        <w:t xml:space="preserve"> physical; Date and </w:t>
      </w:r>
      <w:r w:rsidR="008C4325" w:rsidRPr="008C4325">
        <w:rPr>
          <w:rFonts w:cs="Calibri"/>
          <w:szCs w:val="24"/>
          <w:lang w:val="en-US"/>
        </w:rPr>
        <w:t xml:space="preserve">time: </w:t>
      </w:r>
      <w:r w:rsidR="00247A6F" w:rsidRPr="008C4325">
        <w:rPr>
          <w:rFonts w:cs="Calibri"/>
          <w:szCs w:val="24"/>
          <w:lang w:val="en-US"/>
        </w:rPr>
        <w:t>10 July (1300</w:t>
      </w:r>
      <w:r w:rsidR="00822C94">
        <w:rPr>
          <w:rFonts w:cs="Calibri"/>
          <w:szCs w:val="24"/>
          <w:lang w:val="en-US"/>
        </w:rPr>
        <w:noBreakHyphen/>
      </w:r>
      <w:r w:rsidR="00247A6F" w:rsidRPr="008C4325">
        <w:rPr>
          <w:rFonts w:cs="Calibri"/>
          <w:szCs w:val="24"/>
          <w:lang w:val="en-US"/>
        </w:rPr>
        <w:t>1400</w:t>
      </w:r>
      <w:r w:rsidRPr="008C4325">
        <w:rPr>
          <w:rFonts w:cs="Calibri"/>
          <w:szCs w:val="24"/>
          <w:lang w:val="en-US"/>
        </w:rPr>
        <w:t xml:space="preserve"> hours</w:t>
      </w:r>
      <w:r w:rsidR="00247A6F" w:rsidRPr="008C4325">
        <w:rPr>
          <w:rFonts w:cs="Calibri"/>
          <w:szCs w:val="24"/>
          <w:lang w:val="en-US"/>
        </w:rPr>
        <w:t>)</w:t>
      </w:r>
      <w:r w:rsidRPr="008C4325">
        <w:rPr>
          <w:rFonts w:cs="Calibri"/>
          <w:szCs w:val="24"/>
          <w:lang w:val="en-US"/>
        </w:rPr>
        <w:t>.</w:t>
      </w:r>
    </w:p>
    <w:p w14:paraId="50A0953A" w14:textId="594C0A0D" w:rsidR="00247A6F" w:rsidRPr="00C0427E" w:rsidRDefault="00247A6F" w:rsidP="00F10AB6">
      <w:pPr>
        <w:pStyle w:val="Headingb"/>
      </w:pPr>
      <w:r w:rsidRPr="00C0427E">
        <w:lastRenderedPageBreak/>
        <w:t xml:space="preserve">Partner </w:t>
      </w:r>
      <w:r w:rsidR="001A7EB2" w:rsidRPr="00C0427E">
        <w:t>side events</w:t>
      </w:r>
    </w:p>
    <w:p w14:paraId="3B89AE3C" w14:textId="7B234853" w:rsidR="00247A6F" w:rsidRPr="00822C94" w:rsidRDefault="001A7EB2" w:rsidP="00AC37EC">
      <w:pPr>
        <w:pStyle w:val="enumlev1"/>
        <w:keepNext/>
        <w:rPr>
          <w:rFonts w:cs="Calibri"/>
          <w:szCs w:val="24"/>
          <w:lang w:val="en-US"/>
        </w:rPr>
      </w:pPr>
      <w:r w:rsidRPr="00822C94">
        <w:rPr>
          <w:szCs w:val="24"/>
        </w:rPr>
        <w:t>–</w:t>
      </w:r>
      <w:r w:rsidRPr="00822C94">
        <w:rPr>
          <w:szCs w:val="24"/>
        </w:rPr>
        <w:tab/>
      </w:r>
      <w:r w:rsidR="00247A6F" w:rsidRPr="00822C94">
        <w:rPr>
          <w:rFonts w:cs="Calibri"/>
          <w:b/>
          <w:bCs/>
          <w:szCs w:val="24"/>
          <w:lang w:val="en-US"/>
        </w:rPr>
        <w:t>Adaptation, Mitigation and Monitoring: Innovative Science-based Climate Action Solutions</w:t>
      </w:r>
      <w:r w:rsidR="00247A6F" w:rsidRPr="00822C94">
        <w:rPr>
          <w:rFonts w:cs="Calibri"/>
          <w:szCs w:val="24"/>
          <w:lang w:val="en-US"/>
        </w:rPr>
        <w:t xml:space="preserve">; </w:t>
      </w:r>
      <w:r w:rsidR="00247A6F" w:rsidRPr="00822C94">
        <w:rPr>
          <w:szCs w:val="24"/>
        </w:rPr>
        <w:t>Organized</w:t>
      </w:r>
      <w:r w:rsidR="00247A6F" w:rsidRPr="00822C94">
        <w:rPr>
          <w:rFonts w:cs="Calibri"/>
          <w:szCs w:val="24"/>
          <w:lang w:val="en-US"/>
        </w:rPr>
        <w:t xml:space="preserve"> by IAEA</w:t>
      </w:r>
      <w:r w:rsidR="00363BC0" w:rsidRPr="00822C94">
        <w:rPr>
          <w:rFonts w:cs="Calibri"/>
          <w:szCs w:val="24"/>
          <w:lang w:val="en-US"/>
        </w:rPr>
        <w:t>, with ITU speake</w:t>
      </w:r>
      <w:r w:rsidR="00540969" w:rsidRPr="00822C94">
        <w:rPr>
          <w:rFonts w:cs="Calibri"/>
          <w:szCs w:val="24"/>
          <w:lang w:val="en-US"/>
        </w:rPr>
        <w:t>r</w:t>
      </w:r>
      <w:r w:rsidR="00247A6F" w:rsidRPr="00822C94">
        <w:rPr>
          <w:rFonts w:cs="Calibri"/>
          <w:szCs w:val="24"/>
          <w:lang w:val="en-US"/>
        </w:rPr>
        <w:t xml:space="preserve"> (8 July)</w:t>
      </w:r>
    </w:p>
    <w:p w14:paraId="2BEDF74F" w14:textId="139A90CA" w:rsidR="00247A6F" w:rsidRPr="00822C94" w:rsidRDefault="001A7EB2" w:rsidP="00D03FAB">
      <w:pPr>
        <w:pStyle w:val="enumlev1"/>
        <w:rPr>
          <w:rFonts w:cs="Calibri"/>
          <w:szCs w:val="24"/>
          <w:lang w:val="en-US"/>
        </w:rPr>
      </w:pPr>
      <w:r w:rsidRPr="00822C94">
        <w:rPr>
          <w:szCs w:val="24"/>
        </w:rPr>
        <w:t>–</w:t>
      </w:r>
      <w:r w:rsidRPr="00822C94">
        <w:rPr>
          <w:szCs w:val="24"/>
        </w:rPr>
        <w:tab/>
      </w:r>
      <w:r w:rsidR="00247A6F" w:rsidRPr="00822C94">
        <w:rPr>
          <w:rFonts w:cs="Calibri"/>
          <w:b/>
          <w:bCs/>
          <w:szCs w:val="24"/>
          <w:lang w:val="en-US"/>
        </w:rPr>
        <w:t>Unity as a Pathway to Achieving a Thriving Planet</w:t>
      </w:r>
      <w:r w:rsidR="00247A6F" w:rsidRPr="00822C94">
        <w:rPr>
          <w:rFonts w:cs="Calibri"/>
          <w:szCs w:val="24"/>
          <w:lang w:val="en-US"/>
        </w:rPr>
        <w:t>; Organized by NGO Major group</w:t>
      </w:r>
      <w:r w:rsidR="00540969" w:rsidRPr="00822C94">
        <w:rPr>
          <w:rFonts w:cs="Calibri"/>
          <w:szCs w:val="24"/>
          <w:lang w:val="en-US"/>
        </w:rPr>
        <w:t>, with ITU speaker</w:t>
      </w:r>
      <w:r w:rsidR="00247A6F" w:rsidRPr="00822C94">
        <w:rPr>
          <w:rFonts w:cs="Calibri"/>
          <w:szCs w:val="24"/>
          <w:lang w:val="en-US"/>
        </w:rPr>
        <w:t xml:space="preserve"> (10 July)</w:t>
      </w:r>
    </w:p>
    <w:p w14:paraId="63355E6D" w14:textId="2BB159F2" w:rsidR="00247A6F" w:rsidRPr="00822C94" w:rsidRDefault="001A7EB2" w:rsidP="00D03FAB">
      <w:pPr>
        <w:pStyle w:val="enumlev1"/>
        <w:rPr>
          <w:rFonts w:cs="Calibri"/>
          <w:szCs w:val="24"/>
          <w:lang w:val="en-US"/>
        </w:rPr>
      </w:pPr>
      <w:r w:rsidRPr="00822C94">
        <w:rPr>
          <w:szCs w:val="24"/>
        </w:rPr>
        <w:t>–</w:t>
      </w:r>
      <w:r w:rsidRPr="00822C94">
        <w:rPr>
          <w:szCs w:val="24"/>
        </w:rPr>
        <w:tab/>
      </w:r>
      <w:r w:rsidR="00247A6F" w:rsidRPr="00822C94">
        <w:rPr>
          <w:rFonts w:cs="Calibri"/>
          <w:b/>
          <w:bCs/>
          <w:szCs w:val="24"/>
          <w:lang w:val="en-US"/>
        </w:rPr>
        <w:t>Partnership to End Global Poverty in the Era of Digital Intelligence: Social Digital Entrepreneurship</w:t>
      </w:r>
      <w:r w:rsidR="00247A6F" w:rsidRPr="00822C94">
        <w:rPr>
          <w:rFonts w:cs="Calibri"/>
          <w:szCs w:val="24"/>
          <w:lang w:val="en-US"/>
        </w:rPr>
        <w:t xml:space="preserve">; </w:t>
      </w:r>
      <w:r w:rsidR="00247A6F" w:rsidRPr="00822C94">
        <w:rPr>
          <w:szCs w:val="24"/>
        </w:rPr>
        <w:t>Organized</w:t>
      </w:r>
      <w:r w:rsidR="00247A6F" w:rsidRPr="00822C94">
        <w:rPr>
          <w:rFonts w:cs="Calibri"/>
          <w:szCs w:val="24"/>
          <w:lang w:val="en-US"/>
        </w:rPr>
        <w:t xml:space="preserve"> by the Blue Tree Foundation</w:t>
      </w:r>
      <w:r w:rsidR="00540969" w:rsidRPr="00822C94">
        <w:rPr>
          <w:rFonts w:cs="Calibri"/>
          <w:szCs w:val="24"/>
          <w:lang w:val="en-US"/>
        </w:rPr>
        <w:t xml:space="preserve"> with ITU speaker</w:t>
      </w:r>
      <w:r w:rsidR="00247A6F" w:rsidRPr="00822C94">
        <w:rPr>
          <w:rFonts w:cs="Calibri"/>
          <w:szCs w:val="24"/>
          <w:lang w:val="en-US"/>
        </w:rPr>
        <w:t xml:space="preserve"> (10 July)</w:t>
      </w:r>
    </w:p>
    <w:p w14:paraId="11745571" w14:textId="65AB7CAD" w:rsidR="00247A6F" w:rsidRPr="00822C94" w:rsidRDefault="001A7EB2" w:rsidP="00D03FAB">
      <w:pPr>
        <w:pStyle w:val="enumlev1"/>
        <w:rPr>
          <w:rFonts w:cs="Calibri"/>
          <w:szCs w:val="24"/>
          <w:lang w:val="en-US"/>
        </w:rPr>
      </w:pPr>
      <w:r w:rsidRPr="00822C94">
        <w:rPr>
          <w:szCs w:val="24"/>
        </w:rPr>
        <w:t>–</w:t>
      </w:r>
      <w:r w:rsidRPr="00822C94">
        <w:rPr>
          <w:szCs w:val="24"/>
        </w:rPr>
        <w:tab/>
      </w:r>
      <w:r w:rsidR="00247A6F" w:rsidRPr="00822C94">
        <w:rPr>
          <w:rFonts w:cs="Calibri"/>
          <w:b/>
          <w:bCs/>
          <w:szCs w:val="24"/>
          <w:lang w:val="en-US"/>
        </w:rPr>
        <w:t>South-South and Triangular Cooperation for Building Regional Capacities for STI: Regional Exchange on Global South Models and Approaches</w:t>
      </w:r>
      <w:r w:rsidR="00247A6F" w:rsidRPr="00822C94">
        <w:rPr>
          <w:rFonts w:cs="Calibri"/>
          <w:szCs w:val="24"/>
          <w:lang w:val="en-US"/>
        </w:rPr>
        <w:t xml:space="preserve">; Organized by </w:t>
      </w:r>
      <w:proofErr w:type="spellStart"/>
      <w:r w:rsidR="00247A6F" w:rsidRPr="00822C94">
        <w:rPr>
          <w:rFonts w:cs="Calibri"/>
          <w:szCs w:val="24"/>
          <w:lang w:val="en-US"/>
        </w:rPr>
        <w:t>UNOSSC</w:t>
      </w:r>
      <w:proofErr w:type="spellEnd"/>
      <w:r w:rsidR="00247A6F" w:rsidRPr="00822C94">
        <w:rPr>
          <w:rFonts w:cs="Calibri"/>
          <w:szCs w:val="24"/>
          <w:lang w:val="en-US"/>
        </w:rPr>
        <w:t xml:space="preserve"> and UN DESA</w:t>
      </w:r>
      <w:r w:rsidR="00540969" w:rsidRPr="00822C94">
        <w:rPr>
          <w:rFonts w:cs="Calibri"/>
          <w:szCs w:val="24"/>
          <w:lang w:val="en-US"/>
        </w:rPr>
        <w:t xml:space="preserve">, with ITU </w:t>
      </w:r>
      <w:r w:rsidR="00540969" w:rsidRPr="00822C94">
        <w:rPr>
          <w:szCs w:val="24"/>
        </w:rPr>
        <w:t>speaker</w:t>
      </w:r>
      <w:r w:rsidR="00247A6F" w:rsidRPr="00822C94">
        <w:rPr>
          <w:rFonts w:cs="Calibri"/>
          <w:szCs w:val="24"/>
          <w:lang w:val="en-US"/>
        </w:rPr>
        <w:t xml:space="preserve"> (15 July)</w:t>
      </w:r>
      <w:r w:rsidR="00822C94" w:rsidRPr="00822C94">
        <w:rPr>
          <w:rFonts w:cs="Calibri"/>
          <w:szCs w:val="24"/>
          <w:lang w:val="en-US"/>
        </w:rPr>
        <w:t>.</w:t>
      </w:r>
    </w:p>
    <w:p w14:paraId="5BCF51CF" w14:textId="58F811A4" w:rsidR="00247A6F" w:rsidRPr="00C0427E" w:rsidRDefault="00247A6F" w:rsidP="00F10AB6">
      <w:pPr>
        <w:pStyle w:val="Headingb"/>
      </w:pPr>
      <w:r w:rsidRPr="00C0427E">
        <w:t>ITU Delegation</w:t>
      </w:r>
    </w:p>
    <w:p w14:paraId="3B8266CA" w14:textId="297520CC" w:rsidR="00247A6F" w:rsidRPr="00D03FAB" w:rsidRDefault="00D03FAB" w:rsidP="00D03FAB">
      <w:pPr>
        <w:pStyle w:val="enumlev1"/>
        <w:rPr>
          <w:lang w:val="en-US"/>
        </w:rPr>
      </w:pPr>
      <w:r>
        <w:t>–</w:t>
      </w:r>
      <w:r>
        <w:tab/>
      </w:r>
      <w:r w:rsidR="00247A6F" w:rsidRPr="00D03FAB">
        <w:t>Ms Doreen Bogdan-Martin, Secretary-General (Head of Delegation)</w:t>
      </w:r>
    </w:p>
    <w:p w14:paraId="14AE1F23" w14:textId="0D780582" w:rsidR="00247A6F" w:rsidRPr="00D03FAB" w:rsidRDefault="00D03FAB" w:rsidP="00D03FAB">
      <w:pPr>
        <w:pStyle w:val="enumlev1"/>
        <w:rPr>
          <w:lang w:val="en-US"/>
        </w:rPr>
      </w:pPr>
      <w:r>
        <w:t>–</w:t>
      </w:r>
      <w:r>
        <w:tab/>
      </w:r>
      <w:r w:rsidR="00247A6F" w:rsidRPr="00D03FAB">
        <w:t>Mr Tomas Lamanauskas, Deputy Secretary-General</w:t>
      </w:r>
    </w:p>
    <w:p w14:paraId="76ED4DB0" w14:textId="50780612" w:rsidR="00247A6F" w:rsidRPr="00D03FAB" w:rsidRDefault="00D03FAB" w:rsidP="00D03FAB">
      <w:pPr>
        <w:pStyle w:val="enumlev1"/>
        <w:rPr>
          <w:lang w:val="en-US"/>
        </w:rPr>
      </w:pPr>
      <w:r>
        <w:t>–</w:t>
      </w:r>
      <w:r>
        <w:tab/>
      </w:r>
      <w:r w:rsidR="00247A6F" w:rsidRPr="00D03FAB">
        <w:t>Ms Ursula Wynhoven, Director and ITU Representative to the UN</w:t>
      </w:r>
    </w:p>
    <w:p w14:paraId="08CA6030" w14:textId="278DC312" w:rsidR="00247A6F" w:rsidRPr="00D03FAB" w:rsidRDefault="00D03FAB" w:rsidP="00D03FAB">
      <w:pPr>
        <w:pStyle w:val="enumlev1"/>
        <w:rPr>
          <w:lang w:val="en-US"/>
        </w:rPr>
      </w:pPr>
      <w:r>
        <w:t>–</w:t>
      </w:r>
      <w:r>
        <w:tab/>
      </w:r>
      <w:r w:rsidR="00247A6F" w:rsidRPr="00D03FAB">
        <w:t>Mr Mario Castro-Grande, Senior External Affairs Officer</w:t>
      </w:r>
    </w:p>
    <w:p w14:paraId="56D8BFAB" w14:textId="04815DEA" w:rsidR="00247A6F" w:rsidRPr="00D03FAB" w:rsidRDefault="00D03FAB" w:rsidP="00D03FAB">
      <w:pPr>
        <w:pStyle w:val="enumlev1"/>
        <w:rPr>
          <w:lang w:val="en-US"/>
        </w:rPr>
      </w:pPr>
      <w:r>
        <w:t>–</w:t>
      </w:r>
      <w:r>
        <w:tab/>
      </w:r>
      <w:r w:rsidR="00247A6F" w:rsidRPr="00D03FAB">
        <w:t>Ms Ida Jallow, Senior Liaison Officer</w:t>
      </w:r>
    </w:p>
    <w:p w14:paraId="543DDFBB" w14:textId="71FC7B59" w:rsidR="00247A6F" w:rsidRPr="00D03FAB" w:rsidRDefault="00D03FAB" w:rsidP="00D03FAB">
      <w:pPr>
        <w:pStyle w:val="enumlev1"/>
        <w:rPr>
          <w:lang w:val="en-US"/>
        </w:rPr>
      </w:pPr>
      <w:r>
        <w:t>–</w:t>
      </w:r>
      <w:r>
        <w:tab/>
      </w:r>
      <w:r w:rsidR="00247A6F" w:rsidRPr="00D03FAB">
        <w:t>Mr Gary Fowlie, Advisor</w:t>
      </w:r>
    </w:p>
    <w:p w14:paraId="64BCF641" w14:textId="7E14FF03" w:rsidR="00247A6F" w:rsidRPr="00D03FAB" w:rsidRDefault="00D03FAB" w:rsidP="00D03FAB">
      <w:pPr>
        <w:pStyle w:val="enumlev1"/>
        <w:rPr>
          <w:lang w:val="en-US"/>
        </w:rPr>
      </w:pPr>
      <w:r>
        <w:t>–</w:t>
      </w:r>
      <w:r>
        <w:tab/>
      </w:r>
      <w:r w:rsidR="00247A6F" w:rsidRPr="00D03FAB">
        <w:t>Mr Rui Wan, Junior Liaison Officer</w:t>
      </w:r>
      <w:r>
        <w:t>.</w:t>
      </w:r>
    </w:p>
    <w:p w14:paraId="7776FACE" w14:textId="77777777" w:rsidR="00C0427E" w:rsidRPr="00D03FAB" w:rsidRDefault="00C0427E" w:rsidP="0032202E">
      <w:pPr>
        <w:pStyle w:val="Reasons"/>
        <w:rPr>
          <w:rFonts w:asciiTheme="minorHAnsi" w:hAnsiTheme="minorHAnsi" w:cstheme="minorHAnsi"/>
        </w:rPr>
      </w:pPr>
    </w:p>
    <w:p w14:paraId="2A8098FD" w14:textId="77777777" w:rsidR="00C0427E" w:rsidRDefault="00C0427E">
      <w:pPr>
        <w:jc w:val="center"/>
      </w:pPr>
      <w:r>
        <w:t>______________</w:t>
      </w:r>
    </w:p>
    <w:sectPr w:rsidR="00C0427E" w:rsidSect="00CF3EE0">
      <w:footerReference w:type="default" r:id="rId35"/>
      <w:headerReference w:type="first" r:id="rId36"/>
      <w:footerReference w:type="first" r:id="rId37"/>
      <w:pgSz w:w="11907" w:h="16834"/>
      <w:pgMar w:top="1418" w:right="1418" w:bottom="1276"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5BFC6" w14:textId="77777777" w:rsidR="00675BD6" w:rsidRDefault="00675BD6">
      <w:r>
        <w:separator/>
      </w:r>
    </w:p>
  </w:endnote>
  <w:endnote w:type="continuationSeparator" w:id="0">
    <w:p w14:paraId="7C41B91A" w14:textId="77777777" w:rsidR="00675BD6" w:rsidRDefault="00675BD6">
      <w:r>
        <w:continuationSeparator/>
      </w:r>
    </w:p>
  </w:endnote>
  <w:endnote w:type="continuationNotice" w:id="1">
    <w:p w14:paraId="0B6E06F9" w14:textId="77777777" w:rsidR="00675BD6" w:rsidRDefault="00675B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74273" w14:paraId="07402CB9" w14:textId="77777777" w:rsidTr="008964F8">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2DC75262" w:rsidR="00EE49E8" w:rsidRPr="004D29AC" w:rsidRDefault="00EE49E8" w:rsidP="00636853">
          <w:pPr>
            <w:pStyle w:val="Header"/>
            <w:tabs>
              <w:tab w:val="left" w:pos="5738"/>
              <w:tab w:val="right" w:pos="8505"/>
              <w:tab w:val="right" w:pos="9639"/>
            </w:tabs>
            <w:jc w:val="left"/>
            <w:rPr>
              <w:rFonts w:ascii="Arial" w:hAnsi="Arial" w:cs="Arial"/>
              <w:b/>
              <w:bCs/>
              <w:szCs w:val="18"/>
              <w:lang w:val="es-ES"/>
            </w:rPr>
          </w:pPr>
          <w:r>
            <w:rPr>
              <w:bCs/>
            </w:rPr>
            <w:tab/>
          </w:r>
          <w:proofErr w:type="spellStart"/>
          <w:r w:rsidR="00A52C84" w:rsidRPr="004D29AC">
            <w:rPr>
              <w:bCs/>
              <w:lang w:val="es-ES"/>
            </w:rPr>
            <w:t>CWG-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proofErr w:type="spellEnd"/>
          <w:r w:rsidR="00A52C84" w:rsidRPr="004D29AC">
            <w:rPr>
              <w:bCs/>
              <w:lang w:val="es-ES"/>
            </w:rPr>
            <w:t>/</w:t>
          </w:r>
          <w:r w:rsidR="00F62936">
            <w:rPr>
              <w:bCs/>
              <w:lang w:val="es-ES"/>
            </w:rPr>
            <w:t>10</w:t>
          </w:r>
          <w:r w:rsidR="00A52C84"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44006CCE" w14:textId="77777777" w:rsidR="00EE49E8" w:rsidRPr="004D29AC"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74273"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1" w:name="_Hlk171423014"/>
          <w:r w:rsidRPr="00293B38">
            <w:rPr>
              <w:color w:val="0070C0"/>
            </w:rPr>
            <w:t>https://</w:t>
          </w:r>
          <w:proofErr w:type="spellStart"/>
          <w:r w:rsidRPr="00293B38">
            <w:rPr>
              <w:color w:val="0070C0"/>
            </w:rPr>
            <w:t>council.itu.int</w:t>
          </w:r>
          <w:proofErr w:type="spellEnd"/>
          <w:r w:rsidRPr="00293B38">
            <w:rPr>
              <w:color w:val="0070C0"/>
            </w:rPr>
            <w:t>/working-groups</w:t>
          </w:r>
          <w:bookmarkEnd w:id="11"/>
        </w:p>
      </w:tc>
      <w:tc>
        <w:tcPr>
          <w:tcW w:w="6957" w:type="dxa"/>
        </w:tcPr>
        <w:p w14:paraId="3F62E0D8" w14:textId="0D3DD551" w:rsidR="00EE49E8" w:rsidRPr="004D29AC" w:rsidRDefault="00EE49E8" w:rsidP="00636853">
          <w:pPr>
            <w:pStyle w:val="Header"/>
            <w:tabs>
              <w:tab w:val="left" w:pos="4442"/>
              <w:tab w:val="right" w:pos="8505"/>
              <w:tab w:val="right" w:pos="9639"/>
            </w:tabs>
            <w:jc w:val="left"/>
            <w:rPr>
              <w:rFonts w:ascii="Arial" w:hAnsi="Arial" w:cs="Arial"/>
              <w:b/>
              <w:bCs/>
              <w:szCs w:val="18"/>
              <w:lang w:val="es-ES"/>
            </w:rPr>
          </w:pPr>
          <w:r>
            <w:rPr>
              <w:bCs/>
            </w:rPr>
            <w:tab/>
          </w:r>
          <w:proofErr w:type="spellStart"/>
          <w:r w:rsidRPr="004D29AC">
            <w:rPr>
              <w:bCs/>
              <w:lang w:val="es-ES"/>
            </w:rPr>
            <w:t>C</w:t>
          </w:r>
          <w:r w:rsidR="00A52C84" w:rsidRPr="004D29AC">
            <w:rPr>
              <w:bCs/>
              <w:lang w:val="es-ES"/>
            </w:rPr>
            <w:t>WG-</w:t>
          </w:r>
          <w:r w:rsidR="00636853" w:rsidRPr="004D29AC">
            <w:rPr>
              <w:bCs/>
              <w:lang w:val="es-ES"/>
            </w:rPr>
            <w:t>WSIS&amp;SDG</w:t>
          </w:r>
          <w:r w:rsidR="00A52C84" w:rsidRPr="004D29AC">
            <w:rPr>
              <w:bCs/>
              <w:lang w:val="es-ES"/>
            </w:rPr>
            <w:t>-</w:t>
          </w:r>
          <w:r w:rsidR="003F3796" w:rsidRPr="004D29AC">
            <w:rPr>
              <w:bCs/>
              <w:lang w:val="es-ES"/>
            </w:rPr>
            <w:t>4</w:t>
          </w:r>
          <w:r w:rsidR="00754DFC" w:rsidRPr="004D29AC">
            <w:rPr>
              <w:bCs/>
              <w:lang w:val="es-ES"/>
            </w:rPr>
            <w:t>1</w:t>
          </w:r>
          <w:proofErr w:type="spellEnd"/>
          <w:r w:rsidRPr="004D29AC">
            <w:rPr>
              <w:bCs/>
              <w:lang w:val="es-ES"/>
            </w:rPr>
            <w:t>/</w:t>
          </w:r>
          <w:r w:rsidR="00AE0A26">
            <w:rPr>
              <w:bCs/>
              <w:lang w:val="es-ES"/>
            </w:rPr>
            <w:t>10</w:t>
          </w:r>
          <w:r w:rsidRPr="004D29AC">
            <w:rPr>
              <w:bCs/>
              <w:lang w:val="es-ES"/>
            </w:rPr>
            <w:t>-E</w:t>
          </w:r>
          <w:r w:rsidRPr="004D29AC">
            <w:rPr>
              <w:bCs/>
              <w:lang w:val="es-ES"/>
            </w:rPr>
            <w:tab/>
          </w:r>
          <w:r>
            <w:fldChar w:fldCharType="begin"/>
          </w:r>
          <w:r w:rsidRPr="004D29AC">
            <w:rPr>
              <w:lang w:val="es-ES"/>
            </w:rPr>
            <w:instrText>PAGE</w:instrText>
          </w:r>
          <w:r>
            <w:fldChar w:fldCharType="separate"/>
          </w:r>
          <w:r w:rsidRPr="004D29AC">
            <w:rPr>
              <w:lang w:val="es-ES"/>
            </w:rPr>
            <w:t>1</w:t>
          </w:r>
          <w:r>
            <w:rPr>
              <w:noProof/>
            </w:rPr>
            <w:fldChar w:fldCharType="end"/>
          </w:r>
        </w:p>
      </w:tc>
    </w:tr>
  </w:tbl>
  <w:p w14:paraId="12BE588F" w14:textId="77777777" w:rsidR="00A514A4" w:rsidRPr="004D29AC"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634E" w14:textId="77777777" w:rsidR="00675BD6" w:rsidRDefault="00675BD6">
      <w:r>
        <w:t>____________________</w:t>
      </w:r>
    </w:p>
  </w:footnote>
  <w:footnote w:type="continuationSeparator" w:id="0">
    <w:p w14:paraId="330F0EC2" w14:textId="77777777" w:rsidR="00675BD6" w:rsidRDefault="00675BD6">
      <w:r>
        <w:continuationSeparator/>
      </w:r>
    </w:p>
  </w:footnote>
  <w:footnote w:type="continuationNotice" w:id="1">
    <w:p w14:paraId="57A938ED" w14:textId="77777777" w:rsidR="00675BD6" w:rsidRDefault="00675BD6">
      <w:pPr>
        <w:spacing w:before="0"/>
      </w:pPr>
    </w:p>
  </w:footnote>
  <w:footnote w:id="2">
    <w:p w14:paraId="2F29E40D" w14:textId="616EEBC7" w:rsidR="00FC4BAB" w:rsidRPr="00EF286F" w:rsidRDefault="00FC4BAB" w:rsidP="00AE0A26">
      <w:pPr>
        <w:pStyle w:val="FootnoteText"/>
        <w:rPr>
          <w:lang w:val="en-US"/>
        </w:rPr>
      </w:pPr>
      <w:r>
        <w:rPr>
          <w:rStyle w:val="FootnoteReference"/>
        </w:rPr>
        <w:footnoteRef/>
      </w:r>
      <w:r w:rsidR="00AE0A26">
        <w:tab/>
      </w:r>
      <w:r w:rsidRPr="00EF286F">
        <w:t xml:space="preserve">The </w:t>
      </w:r>
      <w:r w:rsidRPr="00AE0A26">
        <w:t>thirty</w:t>
      </w:r>
      <w:r w:rsidRPr="00EF286F">
        <w:t>-six countries which presented their Voluntary National Reviews (</w:t>
      </w:r>
      <w:proofErr w:type="spellStart"/>
      <w:r w:rsidRPr="00EF286F">
        <w:t>VNRs</w:t>
      </w:r>
      <w:proofErr w:type="spellEnd"/>
      <w:r w:rsidRPr="00EF286F">
        <w:t>) were: Armenia, Austria, Azerbaijan, Belize, Brazil, Chad, Colombia, Congo (Republic of the), Costa Rica, Ecuador, Equatorial Guinea, Eritrea, Georgia, Guinea, Honduras, Kenya, Lao People's Democratic Republic, Libya, Mauritania, Mauritius, Mexico, Namibia, Nepal, Oman, Palau, Peru, Samoa, Sierra Leone, Solomon Islands, South Sudan, Spain, Syrian Arab Republic, Uganda, Vanuatu, Yemen, Zimbabwe.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DA675A">
                  <v:rect id="Rectangle 2"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4129D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430019795" name="Picture 143001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432CAB">
            <v:rect id="Rectangle 5"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4B00A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07385"/>
    <w:multiLevelType w:val="hybridMultilevel"/>
    <w:tmpl w:val="2D9C1034"/>
    <w:lvl w:ilvl="0" w:tplc="A1C81768">
      <w:start w:val="3"/>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10FE5"/>
    <w:multiLevelType w:val="hybridMultilevel"/>
    <w:tmpl w:val="E08A9E46"/>
    <w:lvl w:ilvl="0" w:tplc="A1C81768">
      <w:start w:val="3"/>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735253"/>
    <w:multiLevelType w:val="hybridMultilevel"/>
    <w:tmpl w:val="DFB239E0"/>
    <w:lvl w:ilvl="0" w:tplc="A1C81768">
      <w:start w:val="3"/>
      <w:numFmt w:val="bullet"/>
      <w:lvlText w:val="-"/>
      <w:lvlJc w:val="left"/>
      <w:pPr>
        <w:ind w:left="360" w:hanging="360"/>
      </w:pPr>
      <w:rPr>
        <w:rFonts w:ascii="Corbel" w:eastAsia="Corbel" w:hAnsi="Corbel" w:cs="Corbe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9F9384C"/>
    <w:multiLevelType w:val="hybridMultilevel"/>
    <w:tmpl w:val="8D2C79B0"/>
    <w:lvl w:ilvl="0" w:tplc="A1C81768">
      <w:start w:val="3"/>
      <w:numFmt w:val="bullet"/>
      <w:lvlText w:val="-"/>
      <w:lvlJc w:val="left"/>
      <w:pPr>
        <w:ind w:left="360" w:hanging="360"/>
      </w:pPr>
      <w:rPr>
        <w:rFonts w:ascii="Corbel" w:eastAsia="Corbel" w:hAnsi="Corbel" w:cs="Corbe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DE6A7B"/>
    <w:multiLevelType w:val="multilevel"/>
    <w:tmpl w:val="598E0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E47BA"/>
    <w:multiLevelType w:val="hybridMultilevel"/>
    <w:tmpl w:val="EBD29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FD7EDF"/>
    <w:multiLevelType w:val="multilevel"/>
    <w:tmpl w:val="1E76E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3043A"/>
    <w:multiLevelType w:val="multilevel"/>
    <w:tmpl w:val="B3D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363005"/>
    <w:multiLevelType w:val="hybridMultilevel"/>
    <w:tmpl w:val="E864FFC4"/>
    <w:lvl w:ilvl="0" w:tplc="A1C81768">
      <w:start w:val="3"/>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9F44D5"/>
    <w:multiLevelType w:val="multilevel"/>
    <w:tmpl w:val="A65226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473DC"/>
    <w:multiLevelType w:val="multilevel"/>
    <w:tmpl w:val="0A3E5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D542E"/>
    <w:multiLevelType w:val="hybridMultilevel"/>
    <w:tmpl w:val="22FCA44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7F7FEC"/>
    <w:multiLevelType w:val="multilevel"/>
    <w:tmpl w:val="BD22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CF3ECB"/>
    <w:multiLevelType w:val="hybridMultilevel"/>
    <w:tmpl w:val="56AA4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0718A2"/>
    <w:multiLevelType w:val="multilevel"/>
    <w:tmpl w:val="8D1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5C0C09"/>
    <w:multiLevelType w:val="hybridMultilevel"/>
    <w:tmpl w:val="BE44E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8D0537"/>
    <w:multiLevelType w:val="multilevel"/>
    <w:tmpl w:val="5C943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EB2495"/>
    <w:multiLevelType w:val="multilevel"/>
    <w:tmpl w:val="3A2E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067CC"/>
    <w:multiLevelType w:val="multilevel"/>
    <w:tmpl w:val="B294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2C38A9"/>
    <w:multiLevelType w:val="multilevel"/>
    <w:tmpl w:val="D31A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E62A3D"/>
    <w:multiLevelType w:val="multilevel"/>
    <w:tmpl w:val="570A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E71B8F"/>
    <w:multiLevelType w:val="multilevel"/>
    <w:tmpl w:val="023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D4C68"/>
    <w:multiLevelType w:val="multilevel"/>
    <w:tmpl w:val="FAD4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8E6D69"/>
    <w:multiLevelType w:val="multilevel"/>
    <w:tmpl w:val="695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965A4"/>
    <w:multiLevelType w:val="multilevel"/>
    <w:tmpl w:val="064E6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797662"/>
    <w:multiLevelType w:val="multilevel"/>
    <w:tmpl w:val="A8C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93783C"/>
    <w:multiLevelType w:val="multilevel"/>
    <w:tmpl w:val="E428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AD1D4C"/>
    <w:multiLevelType w:val="hybridMultilevel"/>
    <w:tmpl w:val="5A8AD774"/>
    <w:lvl w:ilvl="0" w:tplc="A1C81768">
      <w:start w:val="3"/>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7328E4"/>
    <w:multiLevelType w:val="multilevel"/>
    <w:tmpl w:val="E1B2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4A3CA4"/>
    <w:multiLevelType w:val="multilevel"/>
    <w:tmpl w:val="4F9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237BA"/>
    <w:multiLevelType w:val="multilevel"/>
    <w:tmpl w:val="3BC6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CF6D1B"/>
    <w:multiLevelType w:val="multilevel"/>
    <w:tmpl w:val="FB94E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31418F"/>
    <w:multiLevelType w:val="multilevel"/>
    <w:tmpl w:val="7E96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565198"/>
    <w:multiLevelType w:val="hybridMultilevel"/>
    <w:tmpl w:val="D3027E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142533053">
    <w:abstractNumId w:val="19"/>
  </w:num>
  <w:num w:numId="3" w16cid:durableId="390152686">
    <w:abstractNumId w:val="34"/>
  </w:num>
  <w:num w:numId="4" w16cid:durableId="1596667844">
    <w:abstractNumId w:val="3"/>
  </w:num>
  <w:num w:numId="5" w16cid:durableId="989216278">
    <w:abstractNumId w:val="24"/>
  </w:num>
  <w:num w:numId="6" w16cid:durableId="1636720086">
    <w:abstractNumId w:val="23"/>
  </w:num>
  <w:num w:numId="7" w16cid:durableId="692918282">
    <w:abstractNumId w:val="8"/>
  </w:num>
  <w:num w:numId="8" w16cid:durableId="1653294493">
    <w:abstractNumId w:val="15"/>
  </w:num>
  <w:num w:numId="9" w16cid:durableId="1924029045">
    <w:abstractNumId w:val="26"/>
  </w:num>
  <w:num w:numId="10" w16cid:durableId="1102145075">
    <w:abstractNumId w:val="27"/>
  </w:num>
  <w:num w:numId="11" w16cid:durableId="22098520">
    <w:abstractNumId w:val="5"/>
  </w:num>
  <w:num w:numId="12" w16cid:durableId="766078323">
    <w:abstractNumId w:val="7"/>
  </w:num>
  <w:num w:numId="13" w16cid:durableId="2135438678">
    <w:abstractNumId w:val="11"/>
  </w:num>
  <w:num w:numId="14" w16cid:durableId="300499628">
    <w:abstractNumId w:val="20"/>
  </w:num>
  <w:num w:numId="15" w16cid:durableId="1574048141">
    <w:abstractNumId w:val="32"/>
  </w:num>
  <w:num w:numId="16" w16cid:durableId="622426021">
    <w:abstractNumId w:val="33"/>
  </w:num>
  <w:num w:numId="17" w16cid:durableId="1318415733">
    <w:abstractNumId w:val="17"/>
  </w:num>
  <w:num w:numId="18" w16cid:durableId="1496722565">
    <w:abstractNumId w:val="25"/>
  </w:num>
  <w:num w:numId="19" w16cid:durableId="150408171">
    <w:abstractNumId w:val="10"/>
  </w:num>
  <w:num w:numId="20" w16cid:durableId="23987309">
    <w:abstractNumId w:val="31"/>
  </w:num>
  <w:num w:numId="21" w16cid:durableId="1239941401">
    <w:abstractNumId w:val="29"/>
  </w:num>
  <w:num w:numId="22" w16cid:durableId="1553618875">
    <w:abstractNumId w:val="22"/>
  </w:num>
  <w:num w:numId="23" w16cid:durableId="1647929182">
    <w:abstractNumId w:val="30"/>
  </w:num>
  <w:num w:numId="24" w16cid:durableId="1867137046">
    <w:abstractNumId w:val="21"/>
  </w:num>
  <w:num w:numId="25" w16cid:durableId="1181510968">
    <w:abstractNumId w:val="18"/>
  </w:num>
  <w:num w:numId="26" w16cid:durableId="172690072">
    <w:abstractNumId w:val="13"/>
  </w:num>
  <w:num w:numId="27" w16cid:durableId="1081832626">
    <w:abstractNumId w:val="9"/>
  </w:num>
  <w:num w:numId="28" w16cid:durableId="1466776839">
    <w:abstractNumId w:val="2"/>
  </w:num>
  <w:num w:numId="29" w16cid:durableId="868492490">
    <w:abstractNumId w:val="12"/>
  </w:num>
  <w:num w:numId="30" w16cid:durableId="1662078464">
    <w:abstractNumId w:val="6"/>
  </w:num>
  <w:num w:numId="31" w16cid:durableId="266884963">
    <w:abstractNumId w:val="14"/>
  </w:num>
  <w:num w:numId="32" w16cid:durableId="1938562041">
    <w:abstractNumId w:val="28"/>
  </w:num>
  <w:num w:numId="33" w16cid:durableId="1733917970">
    <w:abstractNumId w:val="1"/>
  </w:num>
  <w:num w:numId="34" w16cid:durableId="219950507">
    <w:abstractNumId w:val="4"/>
  </w:num>
  <w:num w:numId="35" w16cid:durableId="1595820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1CD6"/>
    <w:rsid w:val="000210D4"/>
    <w:rsid w:val="00044251"/>
    <w:rsid w:val="00054D7D"/>
    <w:rsid w:val="00062F08"/>
    <w:rsid w:val="00063016"/>
    <w:rsid w:val="00066795"/>
    <w:rsid w:val="00076AF6"/>
    <w:rsid w:val="000848E1"/>
    <w:rsid w:val="00085CF2"/>
    <w:rsid w:val="000974C7"/>
    <w:rsid w:val="000B1705"/>
    <w:rsid w:val="000D4A43"/>
    <w:rsid w:val="000D75B2"/>
    <w:rsid w:val="00104CBB"/>
    <w:rsid w:val="001121F5"/>
    <w:rsid w:val="00130599"/>
    <w:rsid w:val="001400DC"/>
    <w:rsid w:val="00140CE1"/>
    <w:rsid w:val="00143A72"/>
    <w:rsid w:val="00165B53"/>
    <w:rsid w:val="00166C03"/>
    <w:rsid w:val="0017539C"/>
    <w:rsid w:val="00175AC2"/>
    <w:rsid w:val="0017609F"/>
    <w:rsid w:val="00176177"/>
    <w:rsid w:val="001779FC"/>
    <w:rsid w:val="001A7D1D"/>
    <w:rsid w:val="001A7EB2"/>
    <w:rsid w:val="001B51DD"/>
    <w:rsid w:val="001B52E0"/>
    <w:rsid w:val="001C628E"/>
    <w:rsid w:val="001D043C"/>
    <w:rsid w:val="001D3935"/>
    <w:rsid w:val="001D4183"/>
    <w:rsid w:val="001D7364"/>
    <w:rsid w:val="001E0F7B"/>
    <w:rsid w:val="001E0FBE"/>
    <w:rsid w:val="001F47EE"/>
    <w:rsid w:val="002119FD"/>
    <w:rsid w:val="002130E0"/>
    <w:rsid w:val="002348C5"/>
    <w:rsid w:val="00236ACD"/>
    <w:rsid w:val="00244F7F"/>
    <w:rsid w:val="00246532"/>
    <w:rsid w:val="00247A6F"/>
    <w:rsid w:val="00254544"/>
    <w:rsid w:val="002552EA"/>
    <w:rsid w:val="00260370"/>
    <w:rsid w:val="00264425"/>
    <w:rsid w:val="00265875"/>
    <w:rsid w:val="00272825"/>
    <w:rsid w:val="0027303B"/>
    <w:rsid w:val="0028109B"/>
    <w:rsid w:val="00283DD5"/>
    <w:rsid w:val="0028515D"/>
    <w:rsid w:val="00293B38"/>
    <w:rsid w:val="002A177B"/>
    <w:rsid w:val="002A2188"/>
    <w:rsid w:val="002A36BE"/>
    <w:rsid w:val="002A666C"/>
    <w:rsid w:val="002B0A3A"/>
    <w:rsid w:val="002B1F58"/>
    <w:rsid w:val="002C1C7A"/>
    <w:rsid w:val="002C3579"/>
    <w:rsid w:val="002C54E2"/>
    <w:rsid w:val="002C7DB4"/>
    <w:rsid w:val="002D5394"/>
    <w:rsid w:val="002E0289"/>
    <w:rsid w:val="002E0DFA"/>
    <w:rsid w:val="002F25A4"/>
    <w:rsid w:val="002F5E77"/>
    <w:rsid w:val="0030160F"/>
    <w:rsid w:val="00320223"/>
    <w:rsid w:val="00322D0D"/>
    <w:rsid w:val="00326A1E"/>
    <w:rsid w:val="00330D2D"/>
    <w:rsid w:val="0033598E"/>
    <w:rsid w:val="00336CC0"/>
    <w:rsid w:val="00347AD3"/>
    <w:rsid w:val="00351DB4"/>
    <w:rsid w:val="0035221A"/>
    <w:rsid w:val="0035643C"/>
    <w:rsid w:val="00357869"/>
    <w:rsid w:val="00361465"/>
    <w:rsid w:val="00362D98"/>
    <w:rsid w:val="003630E1"/>
    <w:rsid w:val="00363BC0"/>
    <w:rsid w:val="003755E0"/>
    <w:rsid w:val="00384250"/>
    <w:rsid w:val="00385E55"/>
    <w:rsid w:val="003877F5"/>
    <w:rsid w:val="003942D4"/>
    <w:rsid w:val="00394791"/>
    <w:rsid w:val="003958A8"/>
    <w:rsid w:val="003C2533"/>
    <w:rsid w:val="003D21BC"/>
    <w:rsid w:val="003D5A7F"/>
    <w:rsid w:val="003D6091"/>
    <w:rsid w:val="003D7DE6"/>
    <w:rsid w:val="003F3796"/>
    <w:rsid w:val="003F3CFD"/>
    <w:rsid w:val="004016E2"/>
    <w:rsid w:val="00402478"/>
    <w:rsid w:val="0040435A"/>
    <w:rsid w:val="0041108D"/>
    <w:rsid w:val="00416A24"/>
    <w:rsid w:val="00431D9E"/>
    <w:rsid w:val="00433CE8"/>
    <w:rsid w:val="00434A5C"/>
    <w:rsid w:val="00450DFC"/>
    <w:rsid w:val="00452188"/>
    <w:rsid w:val="00453AEE"/>
    <w:rsid w:val="00453C49"/>
    <w:rsid w:val="004544D9"/>
    <w:rsid w:val="00472BAD"/>
    <w:rsid w:val="00473A89"/>
    <w:rsid w:val="00475D38"/>
    <w:rsid w:val="00484009"/>
    <w:rsid w:val="00490E72"/>
    <w:rsid w:val="00491157"/>
    <w:rsid w:val="004921C8"/>
    <w:rsid w:val="00495B0B"/>
    <w:rsid w:val="004A1B8B"/>
    <w:rsid w:val="004B4511"/>
    <w:rsid w:val="004C790D"/>
    <w:rsid w:val="004D1851"/>
    <w:rsid w:val="004D29AC"/>
    <w:rsid w:val="004D2B7E"/>
    <w:rsid w:val="004D599D"/>
    <w:rsid w:val="004D648B"/>
    <w:rsid w:val="004E2EA5"/>
    <w:rsid w:val="004E3AEB"/>
    <w:rsid w:val="004E4E93"/>
    <w:rsid w:val="004F3268"/>
    <w:rsid w:val="0050223C"/>
    <w:rsid w:val="005025BC"/>
    <w:rsid w:val="00511242"/>
    <w:rsid w:val="0051587A"/>
    <w:rsid w:val="00515B74"/>
    <w:rsid w:val="00516112"/>
    <w:rsid w:val="00516EF1"/>
    <w:rsid w:val="005243FF"/>
    <w:rsid w:val="00540969"/>
    <w:rsid w:val="00555C01"/>
    <w:rsid w:val="00564FBC"/>
    <w:rsid w:val="00570116"/>
    <w:rsid w:val="005720D3"/>
    <w:rsid w:val="005765D7"/>
    <w:rsid w:val="005800BC"/>
    <w:rsid w:val="00582442"/>
    <w:rsid w:val="005855AC"/>
    <w:rsid w:val="00590C4A"/>
    <w:rsid w:val="0059649C"/>
    <w:rsid w:val="005A335D"/>
    <w:rsid w:val="005B3D1D"/>
    <w:rsid w:val="005C0FEE"/>
    <w:rsid w:val="005C25DF"/>
    <w:rsid w:val="005C3194"/>
    <w:rsid w:val="005E2BD5"/>
    <w:rsid w:val="005F3269"/>
    <w:rsid w:val="006210A8"/>
    <w:rsid w:val="00623697"/>
    <w:rsid w:val="00623AE3"/>
    <w:rsid w:val="00636853"/>
    <w:rsid w:val="006466BE"/>
    <w:rsid w:val="0064737F"/>
    <w:rsid w:val="006535F1"/>
    <w:rsid w:val="0065557D"/>
    <w:rsid w:val="006561A2"/>
    <w:rsid w:val="00660D50"/>
    <w:rsid w:val="00661F2F"/>
    <w:rsid w:val="00662984"/>
    <w:rsid w:val="00663F5B"/>
    <w:rsid w:val="00666CC3"/>
    <w:rsid w:val="00667FF3"/>
    <w:rsid w:val="006716BB"/>
    <w:rsid w:val="00675B70"/>
    <w:rsid w:val="00675BD6"/>
    <w:rsid w:val="00692885"/>
    <w:rsid w:val="00696B41"/>
    <w:rsid w:val="006B1859"/>
    <w:rsid w:val="006B6680"/>
    <w:rsid w:val="006B6DCC"/>
    <w:rsid w:val="006C6115"/>
    <w:rsid w:val="006E1583"/>
    <w:rsid w:val="006F6584"/>
    <w:rsid w:val="00702DEF"/>
    <w:rsid w:val="00706861"/>
    <w:rsid w:val="00706D34"/>
    <w:rsid w:val="0070777D"/>
    <w:rsid w:val="00713122"/>
    <w:rsid w:val="00713666"/>
    <w:rsid w:val="00741793"/>
    <w:rsid w:val="0075051B"/>
    <w:rsid w:val="00754DFC"/>
    <w:rsid w:val="00775655"/>
    <w:rsid w:val="007757C2"/>
    <w:rsid w:val="00783E5F"/>
    <w:rsid w:val="00793188"/>
    <w:rsid w:val="00793CDE"/>
    <w:rsid w:val="00794D34"/>
    <w:rsid w:val="00794DFC"/>
    <w:rsid w:val="007A09CC"/>
    <w:rsid w:val="007C721E"/>
    <w:rsid w:val="007C765D"/>
    <w:rsid w:val="00813E5E"/>
    <w:rsid w:val="00822C94"/>
    <w:rsid w:val="0083581B"/>
    <w:rsid w:val="00836BD9"/>
    <w:rsid w:val="00842792"/>
    <w:rsid w:val="008437DF"/>
    <w:rsid w:val="0085741F"/>
    <w:rsid w:val="00863874"/>
    <w:rsid w:val="00863AC3"/>
    <w:rsid w:val="00864AFF"/>
    <w:rsid w:val="00865925"/>
    <w:rsid w:val="00872986"/>
    <w:rsid w:val="008731D1"/>
    <w:rsid w:val="00895498"/>
    <w:rsid w:val="008964F8"/>
    <w:rsid w:val="008A083A"/>
    <w:rsid w:val="008A48CE"/>
    <w:rsid w:val="008A4A82"/>
    <w:rsid w:val="008B4A6A"/>
    <w:rsid w:val="008C4325"/>
    <w:rsid w:val="008C529B"/>
    <w:rsid w:val="008C6C9B"/>
    <w:rsid w:val="008C7E27"/>
    <w:rsid w:val="008D3932"/>
    <w:rsid w:val="008E1DF6"/>
    <w:rsid w:val="008E68DB"/>
    <w:rsid w:val="008F103E"/>
    <w:rsid w:val="008F7448"/>
    <w:rsid w:val="0090147A"/>
    <w:rsid w:val="00902574"/>
    <w:rsid w:val="00916EE8"/>
    <w:rsid w:val="009173EF"/>
    <w:rsid w:val="00932906"/>
    <w:rsid w:val="00950C7D"/>
    <w:rsid w:val="00961B0B"/>
    <w:rsid w:val="00962D33"/>
    <w:rsid w:val="009B38C3"/>
    <w:rsid w:val="009E17BD"/>
    <w:rsid w:val="009E200D"/>
    <w:rsid w:val="009E485A"/>
    <w:rsid w:val="009F3583"/>
    <w:rsid w:val="00A028F7"/>
    <w:rsid w:val="00A0486D"/>
    <w:rsid w:val="00A04CEC"/>
    <w:rsid w:val="00A119B8"/>
    <w:rsid w:val="00A27F92"/>
    <w:rsid w:val="00A32257"/>
    <w:rsid w:val="00A33CA1"/>
    <w:rsid w:val="00A36D20"/>
    <w:rsid w:val="00A501F7"/>
    <w:rsid w:val="00A514A4"/>
    <w:rsid w:val="00A52C84"/>
    <w:rsid w:val="00A55622"/>
    <w:rsid w:val="00A74671"/>
    <w:rsid w:val="00A83502"/>
    <w:rsid w:val="00AA0861"/>
    <w:rsid w:val="00AC37EC"/>
    <w:rsid w:val="00AD15B3"/>
    <w:rsid w:val="00AD3606"/>
    <w:rsid w:val="00AD4A3D"/>
    <w:rsid w:val="00AD6619"/>
    <w:rsid w:val="00AE0A26"/>
    <w:rsid w:val="00AE1F53"/>
    <w:rsid w:val="00AF6E49"/>
    <w:rsid w:val="00B04A67"/>
    <w:rsid w:val="00B0583C"/>
    <w:rsid w:val="00B23FCF"/>
    <w:rsid w:val="00B30719"/>
    <w:rsid w:val="00B40A81"/>
    <w:rsid w:val="00B425A1"/>
    <w:rsid w:val="00B42D63"/>
    <w:rsid w:val="00B437F3"/>
    <w:rsid w:val="00B4436B"/>
    <w:rsid w:val="00B44910"/>
    <w:rsid w:val="00B528DB"/>
    <w:rsid w:val="00B61A57"/>
    <w:rsid w:val="00B64804"/>
    <w:rsid w:val="00B709ED"/>
    <w:rsid w:val="00B72267"/>
    <w:rsid w:val="00B74273"/>
    <w:rsid w:val="00B76EB6"/>
    <w:rsid w:val="00B7737B"/>
    <w:rsid w:val="00B82307"/>
    <w:rsid w:val="00B824C8"/>
    <w:rsid w:val="00B84B9D"/>
    <w:rsid w:val="00B92979"/>
    <w:rsid w:val="00BC1EDE"/>
    <w:rsid w:val="00BC251A"/>
    <w:rsid w:val="00BD032B"/>
    <w:rsid w:val="00BD04A2"/>
    <w:rsid w:val="00BD3F7D"/>
    <w:rsid w:val="00BE2640"/>
    <w:rsid w:val="00BE39A4"/>
    <w:rsid w:val="00BF0ED2"/>
    <w:rsid w:val="00C01189"/>
    <w:rsid w:val="00C0220E"/>
    <w:rsid w:val="00C0427E"/>
    <w:rsid w:val="00C374DE"/>
    <w:rsid w:val="00C47AD4"/>
    <w:rsid w:val="00C52D81"/>
    <w:rsid w:val="00C55198"/>
    <w:rsid w:val="00C62608"/>
    <w:rsid w:val="00C648B9"/>
    <w:rsid w:val="00C655D9"/>
    <w:rsid w:val="00C73121"/>
    <w:rsid w:val="00C82A1E"/>
    <w:rsid w:val="00C94350"/>
    <w:rsid w:val="00C954A5"/>
    <w:rsid w:val="00CA20C6"/>
    <w:rsid w:val="00CA323E"/>
    <w:rsid w:val="00CA6393"/>
    <w:rsid w:val="00CB18FF"/>
    <w:rsid w:val="00CD0C08"/>
    <w:rsid w:val="00CD1AC6"/>
    <w:rsid w:val="00CE03FB"/>
    <w:rsid w:val="00CE291F"/>
    <w:rsid w:val="00CE3E48"/>
    <w:rsid w:val="00CE433C"/>
    <w:rsid w:val="00CF0161"/>
    <w:rsid w:val="00CF33F3"/>
    <w:rsid w:val="00CF3EE0"/>
    <w:rsid w:val="00CF4DA6"/>
    <w:rsid w:val="00CF4F52"/>
    <w:rsid w:val="00CF78C8"/>
    <w:rsid w:val="00D03FAB"/>
    <w:rsid w:val="00D04DB9"/>
    <w:rsid w:val="00D06183"/>
    <w:rsid w:val="00D17EC9"/>
    <w:rsid w:val="00D22C42"/>
    <w:rsid w:val="00D2317C"/>
    <w:rsid w:val="00D253B6"/>
    <w:rsid w:val="00D31BE2"/>
    <w:rsid w:val="00D34938"/>
    <w:rsid w:val="00D40687"/>
    <w:rsid w:val="00D464CC"/>
    <w:rsid w:val="00D52B4B"/>
    <w:rsid w:val="00D5686C"/>
    <w:rsid w:val="00D62AC0"/>
    <w:rsid w:val="00D65041"/>
    <w:rsid w:val="00D679A5"/>
    <w:rsid w:val="00D9384C"/>
    <w:rsid w:val="00DA4BEE"/>
    <w:rsid w:val="00DA5E9C"/>
    <w:rsid w:val="00DB00D5"/>
    <w:rsid w:val="00DB1936"/>
    <w:rsid w:val="00DB3028"/>
    <w:rsid w:val="00DB384B"/>
    <w:rsid w:val="00DC0349"/>
    <w:rsid w:val="00DE31CA"/>
    <w:rsid w:val="00DF0189"/>
    <w:rsid w:val="00E02798"/>
    <w:rsid w:val="00E06FD5"/>
    <w:rsid w:val="00E10E80"/>
    <w:rsid w:val="00E124F0"/>
    <w:rsid w:val="00E227F3"/>
    <w:rsid w:val="00E3202B"/>
    <w:rsid w:val="00E41E3E"/>
    <w:rsid w:val="00E44104"/>
    <w:rsid w:val="00E545C6"/>
    <w:rsid w:val="00E5638A"/>
    <w:rsid w:val="00E60F04"/>
    <w:rsid w:val="00E65B24"/>
    <w:rsid w:val="00E724E2"/>
    <w:rsid w:val="00E85237"/>
    <w:rsid w:val="00E854E4"/>
    <w:rsid w:val="00E86DBF"/>
    <w:rsid w:val="00EA3E21"/>
    <w:rsid w:val="00EA5FE0"/>
    <w:rsid w:val="00EB0D6F"/>
    <w:rsid w:val="00EB2232"/>
    <w:rsid w:val="00EB2F0C"/>
    <w:rsid w:val="00EC1AD9"/>
    <w:rsid w:val="00EC5337"/>
    <w:rsid w:val="00ED0AFC"/>
    <w:rsid w:val="00ED1755"/>
    <w:rsid w:val="00ED34C6"/>
    <w:rsid w:val="00EE49E8"/>
    <w:rsid w:val="00EE5521"/>
    <w:rsid w:val="00EE5D95"/>
    <w:rsid w:val="00EF20E4"/>
    <w:rsid w:val="00EF286F"/>
    <w:rsid w:val="00EF58D2"/>
    <w:rsid w:val="00EF79DD"/>
    <w:rsid w:val="00F0673F"/>
    <w:rsid w:val="00F10AB6"/>
    <w:rsid w:val="00F1457C"/>
    <w:rsid w:val="00F16BAB"/>
    <w:rsid w:val="00F2150A"/>
    <w:rsid w:val="00F231D8"/>
    <w:rsid w:val="00F27FCC"/>
    <w:rsid w:val="00F3305E"/>
    <w:rsid w:val="00F44C00"/>
    <w:rsid w:val="00F45D2C"/>
    <w:rsid w:val="00F46C5F"/>
    <w:rsid w:val="00F56AF3"/>
    <w:rsid w:val="00F57C12"/>
    <w:rsid w:val="00F62936"/>
    <w:rsid w:val="00F632C0"/>
    <w:rsid w:val="00F644C6"/>
    <w:rsid w:val="00F74694"/>
    <w:rsid w:val="00F91086"/>
    <w:rsid w:val="00F94A63"/>
    <w:rsid w:val="00FA1C28"/>
    <w:rsid w:val="00FA491C"/>
    <w:rsid w:val="00FB1279"/>
    <w:rsid w:val="00FB36B9"/>
    <w:rsid w:val="00FB6B76"/>
    <w:rsid w:val="00FB7596"/>
    <w:rsid w:val="00FC0CAF"/>
    <w:rsid w:val="00FC4BAB"/>
    <w:rsid w:val="00FE1255"/>
    <w:rsid w:val="00FE33BD"/>
    <w:rsid w:val="00FE4077"/>
    <w:rsid w:val="00FE4F63"/>
    <w:rsid w:val="00FE500D"/>
    <w:rsid w:val="00FE77D2"/>
    <w:rsid w:val="00FF01B7"/>
    <w:rsid w:val="02477093"/>
    <w:rsid w:val="0985DD75"/>
    <w:rsid w:val="0B0E313E"/>
    <w:rsid w:val="12C8C464"/>
    <w:rsid w:val="2D478455"/>
    <w:rsid w:val="32B50A43"/>
    <w:rsid w:val="3B5A0588"/>
    <w:rsid w:val="478B3F65"/>
    <w:rsid w:val="4AEC8B5E"/>
    <w:rsid w:val="59861BE9"/>
    <w:rsid w:val="5DAFD22A"/>
    <w:rsid w:val="5EDC86AA"/>
    <w:rsid w:val="6625525F"/>
    <w:rsid w:val="67EF7CB0"/>
    <w:rsid w:val="6C5E8A48"/>
    <w:rsid w:val="7CD5ADEF"/>
    <w:rsid w:val="7E9B8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9E7C851-332D-4BFE-BD9B-0E71D7C5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F10AB6"/>
    <w:pPr>
      <w:spacing w:before="360"/>
      <w:outlineLvl w:val="0"/>
    </w:pPr>
    <w:rPr>
      <w:sz w:val="26"/>
      <w:szCs w:val="26"/>
      <w:lang w:val="en-US"/>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2552EA"/>
    <w:pPr>
      <w:ind w:left="720"/>
      <w:contextualSpacing/>
    </w:pPr>
  </w:style>
  <w:style w:type="paragraph" w:customStyle="1" w:styleId="paragraph">
    <w:name w:val="paragraph"/>
    <w:basedOn w:val="Normal"/>
    <w:rsid w:val="00247A6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customStyle="1" w:styleId="eop">
    <w:name w:val="eop"/>
    <w:basedOn w:val="DefaultParagraphFont"/>
    <w:rsid w:val="00247A6F"/>
  </w:style>
  <w:style w:type="paragraph" w:styleId="Revision">
    <w:name w:val="Revision"/>
    <w:hidden/>
    <w:uiPriority w:val="99"/>
    <w:semiHidden/>
    <w:rsid w:val="003630E1"/>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customStyle="1" w:styleId="Reasons">
    <w:name w:val="Reasons"/>
    <w:basedOn w:val="Normal"/>
    <w:qFormat/>
    <w:rsid w:val="00C0427E"/>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29613">
      <w:bodyDiv w:val="1"/>
      <w:marLeft w:val="0"/>
      <w:marRight w:val="0"/>
      <w:marTop w:val="0"/>
      <w:marBottom w:val="0"/>
      <w:divBdr>
        <w:top w:val="none" w:sz="0" w:space="0" w:color="auto"/>
        <w:left w:val="none" w:sz="0" w:space="0" w:color="auto"/>
        <w:bottom w:val="none" w:sz="0" w:space="0" w:color="auto"/>
        <w:right w:val="none" w:sz="0" w:space="0" w:color="auto"/>
      </w:divBdr>
      <w:divsChild>
        <w:div w:id="160394807">
          <w:marLeft w:val="0"/>
          <w:marRight w:val="0"/>
          <w:marTop w:val="0"/>
          <w:marBottom w:val="0"/>
          <w:divBdr>
            <w:top w:val="none" w:sz="0" w:space="0" w:color="auto"/>
            <w:left w:val="none" w:sz="0" w:space="0" w:color="auto"/>
            <w:bottom w:val="none" w:sz="0" w:space="0" w:color="auto"/>
            <w:right w:val="none" w:sz="0" w:space="0" w:color="auto"/>
          </w:divBdr>
        </w:div>
        <w:div w:id="248850608">
          <w:marLeft w:val="0"/>
          <w:marRight w:val="0"/>
          <w:marTop w:val="0"/>
          <w:marBottom w:val="0"/>
          <w:divBdr>
            <w:top w:val="none" w:sz="0" w:space="0" w:color="auto"/>
            <w:left w:val="none" w:sz="0" w:space="0" w:color="auto"/>
            <w:bottom w:val="none" w:sz="0" w:space="0" w:color="auto"/>
            <w:right w:val="none" w:sz="0" w:space="0" w:color="auto"/>
          </w:divBdr>
        </w:div>
        <w:div w:id="329140053">
          <w:marLeft w:val="0"/>
          <w:marRight w:val="0"/>
          <w:marTop w:val="0"/>
          <w:marBottom w:val="0"/>
          <w:divBdr>
            <w:top w:val="none" w:sz="0" w:space="0" w:color="auto"/>
            <w:left w:val="none" w:sz="0" w:space="0" w:color="auto"/>
            <w:bottom w:val="none" w:sz="0" w:space="0" w:color="auto"/>
            <w:right w:val="none" w:sz="0" w:space="0" w:color="auto"/>
          </w:divBdr>
        </w:div>
        <w:div w:id="1821923480">
          <w:marLeft w:val="0"/>
          <w:marRight w:val="0"/>
          <w:marTop w:val="0"/>
          <w:marBottom w:val="0"/>
          <w:divBdr>
            <w:top w:val="none" w:sz="0" w:space="0" w:color="auto"/>
            <w:left w:val="none" w:sz="0" w:space="0" w:color="auto"/>
            <w:bottom w:val="none" w:sz="0" w:space="0" w:color="auto"/>
            <w:right w:val="none" w:sz="0" w:space="0" w:color="auto"/>
          </w:divBdr>
        </w:div>
        <w:div w:id="2079478946">
          <w:marLeft w:val="0"/>
          <w:marRight w:val="0"/>
          <w:marTop w:val="0"/>
          <w:marBottom w:val="0"/>
          <w:divBdr>
            <w:top w:val="none" w:sz="0" w:space="0" w:color="auto"/>
            <w:left w:val="none" w:sz="0" w:space="0" w:color="auto"/>
            <w:bottom w:val="none" w:sz="0" w:space="0" w:color="auto"/>
            <w:right w:val="none" w:sz="0" w:space="0" w:color="auto"/>
          </w:divBdr>
        </w:div>
        <w:div w:id="2079935181">
          <w:marLeft w:val="0"/>
          <w:marRight w:val="0"/>
          <w:marTop w:val="0"/>
          <w:marBottom w:val="0"/>
          <w:divBdr>
            <w:top w:val="none" w:sz="0" w:space="0" w:color="auto"/>
            <w:left w:val="none" w:sz="0" w:space="0" w:color="auto"/>
            <w:bottom w:val="none" w:sz="0" w:space="0" w:color="auto"/>
            <w:right w:val="none" w:sz="0" w:space="0" w:color="auto"/>
          </w:divBdr>
        </w:div>
      </w:divsChild>
    </w:div>
    <w:div w:id="377512056">
      <w:bodyDiv w:val="1"/>
      <w:marLeft w:val="0"/>
      <w:marRight w:val="0"/>
      <w:marTop w:val="0"/>
      <w:marBottom w:val="0"/>
      <w:divBdr>
        <w:top w:val="none" w:sz="0" w:space="0" w:color="auto"/>
        <w:left w:val="none" w:sz="0" w:space="0" w:color="auto"/>
        <w:bottom w:val="none" w:sz="0" w:space="0" w:color="auto"/>
        <w:right w:val="none" w:sz="0" w:space="0" w:color="auto"/>
      </w:divBdr>
    </w:div>
    <w:div w:id="403915702">
      <w:bodyDiv w:val="1"/>
      <w:marLeft w:val="0"/>
      <w:marRight w:val="0"/>
      <w:marTop w:val="0"/>
      <w:marBottom w:val="0"/>
      <w:divBdr>
        <w:top w:val="none" w:sz="0" w:space="0" w:color="auto"/>
        <w:left w:val="none" w:sz="0" w:space="0" w:color="auto"/>
        <w:bottom w:val="none" w:sz="0" w:space="0" w:color="auto"/>
        <w:right w:val="none" w:sz="0" w:space="0" w:color="auto"/>
      </w:divBdr>
    </w:div>
    <w:div w:id="8540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lpf.un.org/2024" TargetMode="External"/><Relationship Id="rId18" Type="http://schemas.openxmlformats.org/officeDocument/2006/relationships/hyperlink" Target="https://hlpf.un.org/sites/default/files/2024-07/HLPF%202024%20List%20of%20Exhibits.pdf" TargetMode="External"/><Relationship Id="rId26" Type="http://schemas.openxmlformats.org/officeDocument/2006/relationships/hyperlink" Target="https://hlpf.un.org/inputs/united-nations-group-on-the-information-society-1" TargetMode="External"/><Relationship Id="rId39" Type="http://schemas.openxmlformats.org/officeDocument/2006/relationships/theme" Target="theme/theme1.xml"/><Relationship Id="rId21" Type="http://schemas.openxmlformats.org/officeDocument/2006/relationships/hyperlink" Target="https://hlpf.un.org/2024/programme/general-debate-1" TargetMode="External"/><Relationship Id="rId34" Type="http://schemas.openxmlformats.org/officeDocument/2006/relationships/hyperlink" Target="https://eur02.safelinks.protection.outlook.com/?url=https%3A%2F%2Fwww.itu.int%2Fnet4%2Fwsis%2Fforum%2F2024%2FAgenda%2FSession%2F534&amp;data=05%7C02%7Cdesa-hlpf%40un.org%7Cae8f7f3e910045538b1308dc9b3675cd%7C0f9e35db544f4f60bdcc5ea416e6dc70%7C0%7C0%7C638555905416839045%7CUnknown%7CTWFpbGZsb3d8eyJWIjoiMC4wLjAwMDAiLCJQIjoiV2luMzIiLCJBTiI6Ik1haWwiLCJXVCI6Mn0%3D%7C0%7C%7C%7C&amp;sdata=H5JUSsrPsTYnHpJjxnBijUq6C3WB1iuVZOhE5WNhPKE%3D&amp;reserved=0" TargetMode="External"/><Relationship Id="rId7" Type="http://schemas.openxmlformats.org/officeDocument/2006/relationships/settings" Target="settings.xml"/><Relationship Id="rId12" Type="http://schemas.openxmlformats.org/officeDocument/2006/relationships/hyperlink" Target="https://www.itu.int/md/S24-CL-INF-0003/en" TargetMode="External"/><Relationship Id="rId17" Type="http://schemas.openxmlformats.org/officeDocument/2006/relationships/hyperlink" Target="https://hlpf.un.org/2024/vnr-labs" TargetMode="External"/><Relationship Id="rId25" Type="http://schemas.openxmlformats.org/officeDocument/2006/relationships/hyperlink" Target="https://hlpf.un.org/inputs/world-summit-on-the-information-society-wsis-forum-2" TargetMode="External"/><Relationship Id="rId33" Type="http://schemas.openxmlformats.org/officeDocument/2006/relationships/hyperlink" Target="https://acrobat.adobe.com/link/review?uri=urn:aaid:scds:US:f08c5489-028f-30a5-a64a-d160f01155d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lpf.un.org/2024/other-events" TargetMode="External"/><Relationship Id="rId20" Type="http://schemas.openxmlformats.org/officeDocument/2006/relationships/hyperlink" Target="https://hlpf.un.org/sites/default/files/2024-06/SG-SDG-Progress-Report-2024_05062024.pdf" TargetMode="External"/><Relationship Id="rId29" Type="http://schemas.openxmlformats.org/officeDocument/2006/relationships/hyperlink" Target="https://ituint.sharepoint.com/:w:/r/sites/UNAffairsDivision/Shared%20Documents/HLPF%202020/2024%20HLPF/ITU%20statements/07172024_HLPF%202024%20General%20Debate%20Statement_v6_CLEAN.docx?d=wa40bedad2ef94605a8326e1997516de1&amp;csf=1&amp;web=1&amp;e=Wgrj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hlpf.un.org/inputs/broadband-commission-for-sustainable-development-1" TargetMode="External"/><Relationship Id="rId32" Type="http://schemas.openxmlformats.org/officeDocument/2006/relationships/hyperlink" Target="https://ituint.sharepoint.com/:w:/r/sites/UNAffairsDivision/Shared%20Documents/HLPF%202020/2024%20HLPF/ITU%20statements/HII%20event%20ITU%20statement.docx?d=w24883d22672a43eeb9be024226c3b90e&amp;csf=1&amp;web=1&amp;e=lwJum1"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lpf.un.org/countries?f%5B0%5D=year%3A2024" TargetMode="External"/><Relationship Id="rId23" Type="http://schemas.openxmlformats.org/officeDocument/2006/relationships/hyperlink" Target="https://hlpf.un.org/inputs/international-telecommunication-union-0" TargetMode="External"/><Relationship Id="rId28" Type="http://schemas.openxmlformats.org/officeDocument/2006/relationships/hyperlink" Target="https://hlpf.un.org/2024/programme/multilateral-solutions-for-a-better-tomorrow-the-role-of-ecosoc-towards-a"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lpf.un.org/sites/default/files/2024-07/HLPF%202024%20SIDE%20EVENTS%20SCHEDULE_10.pdf" TargetMode="External"/><Relationship Id="rId31" Type="http://schemas.openxmlformats.org/officeDocument/2006/relationships/hyperlink" Target="https://ituint.sharepoint.com/:w:/r/sites/UNAffairsDivision/Shared%20Documents/HLPF%202020/2024%20HLPF/ITU%20statements/ITU%20Statement%20delivered%20by%20Ida%20at%20SIDS%20Global%20Multi-stakeholders%20Dialogue%20New%20York%20july%2010%202024.docx?d=w31ab62b2b3d447fe9ac7e3ee2821e4ad&amp;csf=1&amp;web=1&amp;e=JIJfa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lpf.un.org/sites/default/files/2024-07/2024%20HLPF%20and%20HLS%20Annotated%20Programme_8.pdf" TargetMode="External"/><Relationship Id="rId22" Type="http://schemas.openxmlformats.org/officeDocument/2006/relationships/hyperlink" Target="https://hlpf.un.org/2024/outcomes" TargetMode="External"/><Relationship Id="rId27" Type="http://schemas.openxmlformats.org/officeDocument/2006/relationships/hyperlink" Target="https://hlpf.un.org/inputs/partnership-on-measuring-ict-for-development-2" TargetMode="External"/><Relationship Id="rId30" Type="http://schemas.openxmlformats.org/officeDocument/2006/relationships/hyperlink" Target="https://ituint.sharepoint.com/:w:/r/sites/UNAffairsDivision/Shared%20Documents/HLPF%202020/2024%20HLPF/ITU%20statements/HLPF%202024%20STI%20ITU%20statment.docx?d=wf4530121d9d54d438b77178129c5ce8a&amp;csf=1&amp;web=1&amp;e=TDE3s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92E4146A-4489-4580-80B3-F8574B21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04690-0F11-43D5-99DE-1266B9C73D96}">
  <ds:schemaRefs>
    <ds:schemaRef ds:uri="http://schemas.microsoft.com/office/infopath/2007/PartnerControls"/>
    <ds:schemaRef ds:uri="http://schemas.microsoft.com/office/2006/metadata/properties"/>
    <ds:schemaRef ds:uri="http://purl.org/dc/dcmitype/"/>
    <ds:schemaRef ds:uri="085b46e1-7f22-4e81-9ba5-912dc5a5fd9a"/>
    <ds:schemaRef ds:uri="98b04e1e-0540-4930-9623-702d547a0a33"/>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FB071CF-A80A-474A-B09F-7BC534775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11654</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WSIS and the SDGs</dc:subject>
  <dc:creator>LRT</dc:creator>
  <cp:keywords>CWG-WSIS&amp;SDG, C23, Council-23, C23-ADD</cp:keywords>
  <dc:description/>
  <cp:lastModifiedBy>LRT</cp:lastModifiedBy>
  <cp:revision>3</cp:revision>
  <dcterms:created xsi:type="dcterms:W3CDTF">2024-08-30T13:52:00Z</dcterms:created>
  <dcterms:modified xsi:type="dcterms:W3CDTF">2024-08-30T14:47:00Z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