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395" w:tblpY="2317"/>
        <w:tblW w:w="9356" w:type="dxa"/>
        <w:tblLayout w:type="fixed"/>
        <w:tblLook w:val="04A0" w:firstRow="1" w:lastRow="0" w:firstColumn="1" w:lastColumn="0" w:noHBand="0" w:noVBand="1"/>
      </w:tblPr>
      <w:tblGrid>
        <w:gridCol w:w="4395"/>
        <w:gridCol w:w="4961"/>
      </w:tblGrid>
      <w:tr w:rsidR="005B332F" w:rsidRPr="00FD309C" w14:paraId="170591D0" w14:textId="77777777" w:rsidTr="00164F3C">
        <w:trPr>
          <w:cantSplit/>
          <w:trHeight w:val="23"/>
        </w:trPr>
        <w:tc>
          <w:tcPr>
            <w:tcW w:w="4395" w:type="dxa"/>
            <w:vMerge w:val="restart"/>
            <w:tcMar>
              <w:left w:w="0" w:type="dxa"/>
            </w:tcMar>
          </w:tcPr>
          <w:p w14:paraId="027D0B93" w14:textId="77777777" w:rsidR="005B332F" w:rsidRPr="006B3F69" w:rsidRDefault="005B332F" w:rsidP="006B3F69">
            <w:pPr>
              <w:tabs>
                <w:tab w:val="left" w:pos="851"/>
              </w:tabs>
              <w:spacing w:before="0" w:line="240" w:lineRule="atLeast"/>
              <w:rPr>
                <w:b/>
                <w:szCs w:val="24"/>
              </w:rPr>
            </w:pPr>
            <w:bookmarkStart w:id="0" w:name="dmeeting" w:colFirst="0" w:colLast="0"/>
            <w:bookmarkStart w:id="1" w:name="_Hlk133421839"/>
            <w:bookmarkStart w:id="2" w:name="_Hlk133421856"/>
            <w:bookmarkStart w:id="3" w:name="_Hlk133422370"/>
            <w:bookmarkStart w:id="4" w:name="_Hlk133586559"/>
          </w:p>
        </w:tc>
        <w:tc>
          <w:tcPr>
            <w:tcW w:w="4961" w:type="dxa"/>
          </w:tcPr>
          <w:p w14:paraId="1231AEA4" w14:textId="7D6E00D5" w:rsidR="005B332F" w:rsidRPr="005E0E15" w:rsidRDefault="005E0E15" w:rsidP="006B3F69">
            <w:pPr>
              <w:tabs>
                <w:tab w:val="left" w:pos="851"/>
              </w:tabs>
              <w:spacing w:before="0" w:line="240" w:lineRule="atLeast"/>
              <w:jc w:val="right"/>
              <w:rPr>
                <w:b/>
                <w:szCs w:val="24"/>
                <w:lang w:val="fr-FR"/>
              </w:rPr>
            </w:pPr>
            <w:bookmarkStart w:id="5" w:name="dnum" w:colFirst="1" w:colLast="1"/>
            <w:bookmarkEnd w:id="0"/>
            <w:r w:rsidRPr="005E0E15">
              <w:rPr>
                <w:b/>
                <w:lang w:val="fr-CH"/>
              </w:rPr>
              <w:t>Document CWG-WSIS&amp;SDG-</w:t>
            </w:r>
            <w:r w:rsidR="00164F3C">
              <w:rPr>
                <w:b/>
                <w:lang w:val="fr-CH"/>
              </w:rPr>
              <w:t>40</w:t>
            </w:r>
            <w:r w:rsidRPr="005E0E15">
              <w:rPr>
                <w:b/>
                <w:lang w:val="fr-CH"/>
              </w:rPr>
              <w:t>/</w:t>
            </w:r>
            <w:r w:rsidR="00FD309C">
              <w:rPr>
                <w:b/>
                <w:szCs w:val="24"/>
                <w:lang w:val="fr-FR"/>
              </w:rPr>
              <w:t>12</w:t>
            </w:r>
          </w:p>
        </w:tc>
        <w:bookmarkEnd w:id="5"/>
      </w:tr>
      <w:tr w:rsidR="00FD309C" w:rsidRPr="00FD309C" w14:paraId="78787948" w14:textId="77777777" w:rsidTr="00164F3C">
        <w:trPr>
          <w:cantSplit/>
          <w:trHeight w:val="23"/>
        </w:trPr>
        <w:tc>
          <w:tcPr>
            <w:tcW w:w="4395" w:type="dxa"/>
            <w:vMerge/>
            <w:tcMar>
              <w:left w:w="0" w:type="dxa"/>
            </w:tcMar>
          </w:tcPr>
          <w:p w14:paraId="2D8678CC" w14:textId="77777777" w:rsidR="00FD309C" w:rsidRPr="006B3F69" w:rsidRDefault="00FD309C" w:rsidP="006B3F69">
            <w:pPr>
              <w:tabs>
                <w:tab w:val="left" w:pos="851"/>
              </w:tabs>
              <w:spacing w:before="0" w:line="240" w:lineRule="atLeast"/>
              <w:rPr>
                <w:b/>
                <w:szCs w:val="24"/>
              </w:rPr>
            </w:pPr>
          </w:p>
        </w:tc>
        <w:tc>
          <w:tcPr>
            <w:tcW w:w="4961" w:type="dxa"/>
          </w:tcPr>
          <w:p w14:paraId="1AD50048" w14:textId="0F7BF1DA" w:rsidR="00FD309C" w:rsidRPr="005E0E15" w:rsidRDefault="00FD309C" w:rsidP="006B3F69">
            <w:pPr>
              <w:tabs>
                <w:tab w:val="left" w:pos="851"/>
              </w:tabs>
              <w:spacing w:before="0" w:line="240" w:lineRule="atLeast"/>
              <w:jc w:val="right"/>
              <w:rPr>
                <w:b/>
                <w:lang w:val="fr-CH"/>
              </w:rPr>
            </w:pPr>
            <w:r>
              <w:rPr>
                <w:b/>
                <w:lang w:val="fr-CH"/>
              </w:rPr>
              <w:t xml:space="preserve">19 </w:t>
            </w:r>
            <w:proofErr w:type="spellStart"/>
            <w:r>
              <w:rPr>
                <w:b/>
                <w:lang w:val="fr-CH"/>
              </w:rPr>
              <w:t>January</w:t>
            </w:r>
            <w:proofErr w:type="spellEnd"/>
            <w:r w:rsidRPr="00FD309C">
              <w:rPr>
                <w:b/>
                <w:lang w:val="fr-CH"/>
              </w:rPr>
              <w:t xml:space="preserve"> 2023</w:t>
            </w:r>
          </w:p>
        </w:tc>
      </w:tr>
      <w:tr w:rsidR="005B332F" w:rsidRPr="006B3F69" w14:paraId="0153C5AE" w14:textId="77777777" w:rsidTr="00164F3C">
        <w:trPr>
          <w:cantSplit/>
          <w:trHeight w:val="23"/>
        </w:trPr>
        <w:tc>
          <w:tcPr>
            <w:tcW w:w="4395" w:type="dxa"/>
            <w:vMerge/>
          </w:tcPr>
          <w:p w14:paraId="3A6D4097" w14:textId="77777777" w:rsidR="005B332F" w:rsidRPr="00164F3C" w:rsidRDefault="005B332F" w:rsidP="006B3F69">
            <w:pPr>
              <w:tabs>
                <w:tab w:val="left" w:pos="851"/>
              </w:tabs>
              <w:spacing w:line="240" w:lineRule="atLeast"/>
              <w:rPr>
                <w:b/>
                <w:szCs w:val="24"/>
                <w:lang w:val="fr-FR"/>
              </w:rPr>
            </w:pPr>
          </w:p>
        </w:tc>
        <w:tc>
          <w:tcPr>
            <w:tcW w:w="4961" w:type="dxa"/>
          </w:tcPr>
          <w:p w14:paraId="0C53AE56" w14:textId="77777777" w:rsidR="005B332F" w:rsidRPr="006B3F69" w:rsidRDefault="00EA05EF" w:rsidP="006B3F69">
            <w:pPr>
              <w:tabs>
                <w:tab w:val="left" w:pos="851"/>
              </w:tabs>
              <w:spacing w:before="0" w:line="240" w:lineRule="atLeast"/>
              <w:jc w:val="right"/>
              <w:rPr>
                <w:b/>
                <w:szCs w:val="24"/>
              </w:rPr>
            </w:pPr>
            <w:bookmarkStart w:id="6" w:name="dorlang" w:colFirst="1" w:colLast="1"/>
            <w:r w:rsidRPr="006B3F69">
              <w:rPr>
                <w:b/>
                <w:szCs w:val="24"/>
              </w:rPr>
              <w:t>English only</w:t>
            </w:r>
          </w:p>
        </w:tc>
      </w:tr>
      <w:tr w:rsidR="005B332F" w:rsidRPr="006B3F69" w14:paraId="7A6293A1" w14:textId="77777777" w:rsidTr="00164F3C">
        <w:trPr>
          <w:cantSplit/>
          <w:trHeight w:val="23"/>
        </w:trPr>
        <w:tc>
          <w:tcPr>
            <w:tcW w:w="4395" w:type="dxa"/>
          </w:tcPr>
          <w:p w14:paraId="05D34CAD" w14:textId="77777777" w:rsidR="005B332F" w:rsidRPr="006B3F69" w:rsidRDefault="005B332F" w:rsidP="006B3F69">
            <w:pPr>
              <w:tabs>
                <w:tab w:val="left" w:pos="851"/>
              </w:tabs>
              <w:spacing w:line="240" w:lineRule="atLeast"/>
              <w:rPr>
                <w:b/>
                <w:szCs w:val="24"/>
              </w:rPr>
            </w:pPr>
          </w:p>
        </w:tc>
        <w:tc>
          <w:tcPr>
            <w:tcW w:w="4961" w:type="dxa"/>
          </w:tcPr>
          <w:p w14:paraId="16313FA0" w14:textId="77777777" w:rsidR="005B332F" w:rsidRPr="006B3F69" w:rsidRDefault="005B332F" w:rsidP="006B3F69">
            <w:pPr>
              <w:tabs>
                <w:tab w:val="left" w:pos="851"/>
              </w:tabs>
              <w:spacing w:before="0" w:line="240" w:lineRule="atLeast"/>
              <w:jc w:val="right"/>
              <w:rPr>
                <w:b/>
                <w:szCs w:val="24"/>
              </w:rPr>
            </w:pPr>
          </w:p>
        </w:tc>
        <w:bookmarkEnd w:id="6"/>
      </w:tr>
      <w:tr w:rsidR="005B332F" w:rsidRPr="006B3F69" w14:paraId="021F4FC2" w14:textId="77777777" w:rsidTr="00164F3C">
        <w:trPr>
          <w:cantSplit/>
        </w:trPr>
        <w:tc>
          <w:tcPr>
            <w:tcW w:w="9356" w:type="dxa"/>
            <w:gridSpan w:val="2"/>
            <w:tcMar>
              <w:left w:w="0" w:type="dxa"/>
            </w:tcMar>
          </w:tcPr>
          <w:p w14:paraId="32C67265" w14:textId="2CC532F6" w:rsidR="005B332F" w:rsidRPr="006B3F69" w:rsidRDefault="00EA05EF" w:rsidP="007A73FC">
            <w:pPr>
              <w:pStyle w:val="Source"/>
              <w:framePr w:hSpace="0" w:wrap="auto" w:vAnchor="margin" w:hAnchor="text" w:yAlign="inline"/>
              <w:rPr>
                <w:sz w:val="24"/>
                <w:szCs w:val="24"/>
              </w:rPr>
            </w:pPr>
            <w:bookmarkStart w:id="7" w:name="dsource" w:colFirst="0" w:colLast="0"/>
            <w:r w:rsidRPr="00FD309C">
              <w:rPr>
                <w:sz w:val="32"/>
                <w:szCs w:val="32"/>
              </w:rPr>
              <w:t>Contribution</w:t>
            </w:r>
            <w:r w:rsidR="000F4B12" w:rsidRPr="00FD309C">
              <w:rPr>
                <w:sz w:val="32"/>
                <w:szCs w:val="32"/>
              </w:rPr>
              <w:t xml:space="preserve"> by</w:t>
            </w:r>
            <w:r w:rsidR="00EC33BE" w:rsidRPr="00FD309C">
              <w:rPr>
                <w:sz w:val="32"/>
                <w:szCs w:val="32"/>
              </w:rPr>
              <w:t xml:space="preserve"> Belgium,</w:t>
            </w:r>
            <w:r w:rsidR="00AB4517" w:rsidRPr="00FD309C">
              <w:rPr>
                <w:sz w:val="32"/>
                <w:szCs w:val="32"/>
              </w:rPr>
              <w:t xml:space="preserve"> Austria, Bulgaria (Republic of), Cyprus (Republic of), Croatia, Czech Republic, Denmark, Estonia (Republic of), France, Germany (Federal Republic of), Greece, Hungary, Ireland, Italy, Latvia (Republic of), Luxembourg, Malta, Netherlands (Kingdom of the), Poland (Republic of), Romania, Slovak Republic, Slovenia (Republic of), Sweden,</w:t>
            </w:r>
            <w:r w:rsidR="00886C85" w:rsidRPr="00FD309C">
              <w:rPr>
                <w:sz w:val="32"/>
                <w:szCs w:val="32"/>
              </w:rPr>
              <w:t xml:space="preserve"> Spain</w:t>
            </w:r>
            <w:r w:rsidR="0026553A" w:rsidRPr="00FD309C">
              <w:rPr>
                <w:sz w:val="32"/>
                <w:szCs w:val="32"/>
              </w:rPr>
              <w:t>, Portugal</w:t>
            </w:r>
            <w:r w:rsidR="00885EA3" w:rsidRPr="00FD309C">
              <w:rPr>
                <w:sz w:val="32"/>
                <w:szCs w:val="32"/>
              </w:rPr>
              <w:t>, Finland, Lithuania (Republic of)</w:t>
            </w:r>
            <w:r w:rsidR="00AB4517">
              <w:t xml:space="preserve"> </w:t>
            </w:r>
          </w:p>
        </w:tc>
        <w:bookmarkEnd w:id="7"/>
      </w:tr>
      <w:tr w:rsidR="005B332F" w:rsidRPr="006B3F69" w14:paraId="6308B6E5" w14:textId="77777777" w:rsidTr="00164F3C">
        <w:trPr>
          <w:cantSplit/>
        </w:trPr>
        <w:tc>
          <w:tcPr>
            <w:tcW w:w="9356" w:type="dxa"/>
            <w:gridSpan w:val="2"/>
            <w:tcMar>
              <w:left w:w="0" w:type="dxa"/>
            </w:tcMar>
          </w:tcPr>
          <w:p w14:paraId="06436866" w14:textId="7671E341" w:rsidR="005B332F" w:rsidRPr="006B3F69" w:rsidRDefault="005E0E15" w:rsidP="006B3F69">
            <w:pPr>
              <w:pStyle w:val="Subtitle"/>
              <w:framePr w:hSpace="0" w:wrap="auto" w:hAnchor="text" w:xAlign="left" w:yAlign="inline"/>
              <w:rPr>
                <w:rFonts w:eastAsia="SimSun"/>
                <w:sz w:val="24"/>
                <w:szCs w:val="24"/>
                <w:lang w:val="en-US" w:eastAsia="zh-CN"/>
              </w:rPr>
            </w:pPr>
            <w:bookmarkStart w:id="8" w:name="dtitle1" w:colFirst="0" w:colLast="0"/>
            <w:r w:rsidRPr="00FD309C">
              <w:rPr>
                <w:sz w:val="32"/>
                <w:szCs w:val="32"/>
              </w:rPr>
              <w:t>WSIS+20 REVIEW PROCESS AND THE VISION OF WSIS BEYOND 2025: CONTRIBUTION TO THE SUMMIT OF FUTURE</w:t>
            </w:r>
          </w:p>
        </w:tc>
      </w:tr>
      <w:tr w:rsidR="005B332F" w:rsidRPr="006B3F69" w14:paraId="388137D7" w14:textId="77777777" w:rsidTr="00164F3C">
        <w:trPr>
          <w:cantSplit/>
        </w:trPr>
        <w:tc>
          <w:tcPr>
            <w:tcW w:w="9356" w:type="dxa"/>
            <w:gridSpan w:val="2"/>
            <w:tcBorders>
              <w:top w:val="single" w:sz="4" w:space="0" w:color="auto"/>
              <w:bottom w:val="single" w:sz="4" w:space="0" w:color="auto"/>
            </w:tcBorders>
            <w:tcMar>
              <w:left w:w="0" w:type="dxa"/>
            </w:tcMar>
          </w:tcPr>
          <w:p w14:paraId="12F25719" w14:textId="77777777" w:rsidR="006B3F69" w:rsidRPr="005E0E15" w:rsidRDefault="006B3F69" w:rsidP="006B3F69">
            <w:pPr>
              <w:spacing w:before="160"/>
              <w:rPr>
                <w:b/>
                <w:bCs/>
                <w:sz w:val="26"/>
                <w:szCs w:val="26"/>
              </w:rPr>
            </w:pPr>
            <w:r w:rsidRPr="005E0E15">
              <w:rPr>
                <w:b/>
                <w:bCs/>
                <w:sz w:val="26"/>
                <w:szCs w:val="26"/>
              </w:rPr>
              <w:t>Purpose</w:t>
            </w:r>
          </w:p>
          <w:p w14:paraId="1AE4B56F" w14:textId="53112FE6" w:rsidR="00164F3C" w:rsidRPr="00164F3C" w:rsidRDefault="006B3F69" w:rsidP="006B3F69">
            <w:pPr>
              <w:spacing w:before="160"/>
              <w:rPr>
                <w:szCs w:val="24"/>
              </w:rPr>
            </w:pPr>
            <w:r w:rsidRPr="006B3F69">
              <w:rPr>
                <w:szCs w:val="24"/>
              </w:rPr>
              <w:t xml:space="preserve">This document serves to inform the Group about the preparation towards the WSIS+20 review and the vision of WSIS beyond 2025. </w:t>
            </w:r>
          </w:p>
          <w:p w14:paraId="16EA5D35" w14:textId="77777777" w:rsidR="006B3F69" w:rsidRPr="005E0E15" w:rsidRDefault="006B3F69" w:rsidP="006B3F69">
            <w:pPr>
              <w:spacing w:before="160"/>
              <w:rPr>
                <w:b/>
                <w:bCs/>
                <w:sz w:val="26"/>
                <w:szCs w:val="26"/>
              </w:rPr>
            </w:pPr>
            <w:r w:rsidRPr="005E0E15">
              <w:rPr>
                <w:b/>
                <w:bCs/>
                <w:sz w:val="26"/>
                <w:szCs w:val="26"/>
              </w:rPr>
              <w:t xml:space="preserve">Action </w:t>
            </w:r>
            <w:proofErr w:type="gramStart"/>
            <w:r w:rsidRPr="005E0E15">
              <w:rPr>
                <w:b/>
                <w:bCs/>
                <w:sz w:val="26"/>
                <w:szCs w:val="26"/>
              </w:rPr>
              <w:t>required</w:t>
            </w:r>
            <w:proofErr w:type="gramEnd"/>
          </w:p>
          <w:p w14:paraId="3806761F" w14:textId="12D8BAB5" w:rsidR="006B3F69" w:rsidRPr="006B3F69" w:rsidRDefault="006B3F69" w:rsidP="006B3F69">
            <w:pPr>
              <w:spacing w:before="160"/>
              <w:rPr>
                <w:b/>
                <w:bCs/>
                <w:szCs w:val="24"/>
              </w:rPr>
            </w:pPr>
            <w:r w:rsidRPr="006B3F69">
              <w:rPr>
                <w:szCs w:val="24"/>
              </w:rPr>
              <w:t xml:space="preserve">Members are invited </w:t>
            </w:r>
            <w:r w:rsidRPr="005E0E15">
              <w:rPr>
                <w:b/>
                <w:bCs/>
                <w:szCs w:val="24"/>
              </w:rPr>
              <w:t xml:space="preserve">to </w:t>
            </w:r>
            <w:r w:rsidR="005E3358">
              <w:rPr>
                <w:b/>
                <w:bCs/>
                <w:szCs w:val="24"/>
              </w:rPr>
              <w:t>consider</w:t>
            </w:r>
            <w:r w:rsidR="005E3358" w:rsidRPr="006B3F69">
              <w:rPr>
                <w:szCs w:val="24"/>
              </w:rPr>
              <w:t xml:space="preserve"> </w:t>
            </w:r>
            <w:r w:rsidRPr="006B3F69">
              <w:rPr>
                <w:szCs w:val="24"/>
              </w:rPr>
              <w:t xml:space="preserve">the </w:t>
            </w:r>
            <w:r w:rsidR="005E3358">
              <w:rPr>
                <w:szCs w:val="24"/>
              </w:rPr>
              <w:t>contribution</w:t>
            </w:r>
            <w:r w:rsidRPr="006B3F69">
              <w:rPr>
                <w:b/>
                <w:bCs/>
                <w:szCs w:val="24"/>
              </w:rPr>
              <w:t>.</w:t>
            </w:r>
          </w:p>
          <w:p w14:paraId="6AEE621E" w14:textId="77777777" w:rsidR="006B3F69" w:rsidRPr="005E0E15" w:rsidRDefault="006B3F69" w:rsidP="006B3F69">
            <w:pPr>
              <w:spacing w:before="160"/>
              <w:rPr>
                <w:b/>
                <w:bCs/>
                <w:sz w:val="26"/>
                <w:szCs w:val="26"/>
              </w:rPr>
            </w:pPr>
            <w:r w:rsidRPr="005E0E15">
              <w:rPr>
                <w:b/>
                <w:bCs/>
                <w:sz w:val="26"/>
                <w:szCs w:val="26"/>
              </w:rPr>
              <w:t>Relevant link with the Strategic Plan (s)</w:t>
            </w:r>
          </w:p>
          <w:p w14:paraId="56371774" w14:textId="77777777" w:rsidR="006B3F69" w:rsidRPr="006B3F69" w:rsidRDefault="006B3F69" w:rsidP="006B3F69">
            <w:pPr>
              <w:spacing w:before="160"/>
              <w:rPr>
                <w:b/>
                <w:bCs/>
                <w:szCs w:val="24"/>
              </w:rPr>
            </w:pPr>
            <w:r w:rsidRPr="006B3F69">
              <w:rPr>
                <w:szCs w:val="24"/>
              </w:rPr>
              <w:t>Convening platforms; partnerships and international cooperation</w:t>
            </w:r>
            <w:r w:rsidRPr="006B3F69">
              <w:rPr>
                <w:b/>
                <w:bCs/>
                <w:szCs w:val="24"/>
              </w:rPr>
              <w:t>.</w:t>
            </w:r>
          </w:p>
          <w:p w14:paraId="15628F9B" w14:textId="77777777" w:rsidR="005B332F" w:rsidRDefault="006B3F69" w:rsidP="006B3F69">
            <w:pPr>
              <w:spacing w:after="160"/>
              <w:rPr>
                <w:szCs w:val="24"/>
              </w:rPr>
            </w:pPr>
            <w:r w:rsidRPr="006B3F69">
              <w:rPr>
                <w:b/>
                <w:bCs/>
                <w:szCs w:val="24"/>
              </w:rPr>
              <w:t xml:space="preserve">Financial implications: </w:t>
            </w:r>
            <w:r w:rsidRPr="006B3F69">
              <w:rPr>
                <w:szCs w:val="24"/>
              </w:rPr>
              <w:t>within the allocated resources in the financial plan</w:t>
            </w:r>
          </w:p>
          <w:p w14:paraId="2FCF2312" w14:textId="1A8B8F0A" w:rsidR="005E0E15" w:rsidRPr="006B3F69" w:rsidRDefault="005E0E15" w:rsidP="006B3F69">
            <w:pPr>
              <w:spacing w:after="160"/>
              <w:rPr>
                <w:szCs w:val="24"/>
              </w:rPr>
            </w:pPr>
          </w:p>
        </w:tc>
        <w:bookmarkEnd w:id="8"/>
      </w:tr>
    </w:tbl>
    <w:p w14:paraId="504805D3" w14:textId="77777777" w:rsidR="005B332F" w:rsidRPr="005E0E15" w:rsidRDefault="005B332F">
      <w:pPr>
        <w:tabs>
          <w:tab w:val="clear" w:pos="567"/>
          <w:tab w:val="clear" w:pos="1134"/>
          <w:tab w:val="clear" w:pos="1701"/>
          <w:tab w:val="clear" w:pos="2268"/>
          <w:tab w:val="clear" w:pos="2835"/>
        </w:tabs>
        <w:overflowPunct/>
        <w:autoSpaceDE/>
        <w:autoSpaceDN/>
        <w:adjustRightInd/>
        <w:spacing w:before="0"/>
        <w:textAlignment w:val="auto"/>
      </w:pPr>
      <w:bookmarkStart w:id="9" w:name="_Hlk133421428"/>
      <w:bookmarkEnd w:id="1"/>
    </w:p>
    <w:bookmarkEnd w:id="2"/>
    <w:bookmarkEnd w:id="3"/>
    <w:p w14:paraId="76145DDE" w14:textId="77777777" w:rsidR="005B332F" w:rsidRPr="005E0E15" w:rsidRDefault="00EA05EF">
      <w:pPr>
        <w:tabs>
          <w:tab w:val="clear" w:pos="567"/>
          <w:tab w:val="clear" w:pos="1134"/>
          <w:tab w:val="clear" w:pos="1701"/>
          <w:tab w:val="clear" w:pos="2268"/>
          <w:tab w:val="clear" w:pos="2835"/>
        </w:tabs>
        <w:overflowPunct/>
        <w:autoSpaceDE/>
        <w:autoSpaceDN/>
        <w:adjustRightInd/>
        <w:spacing w:before="0"/>
        <w:textAlignment w:val="auto"/>
        <w:rPr>
          <w:b/>
        </w:rPr>
      </w:pPr>
      <w:r w:rsidRPr="005E0E15">
        <w:br w:type="page"/>
      </w:r>
    </w:p>
    <w:bookmarkEnd w:id="4"/>
    <w:bookmarkEnd w:id="9"/>
    <w:p w14:paraId="116A70F0" w14:textId="2B598A06" w:rsidR="00D507DA" w:rsidRDefault="00355AF9" w:rsidP="00355AF9">
      <w:pPr>
        <w:jc w:val="both"/>
        <w:rPr>
          <w:szCs w:val="24"/>
        </w:rPr>
      </w:pPr>
      <w:r>
        <w:rPr>
          <w:szCs w:val="24"/>
        </w:rPr>
        <w:lastRenderedPageBreak/>
        <w:t xml:space="preserve">The </w:t>
      </w:r>
      <w:r w:rsidR="00C647DA" w:rsidRPr="00C647DA">
        <w:rPr>
          <w:szCs w:val="24"/>
        </w:rPr>
        <w:t>World Summit on the Information Society</w:t>
      </w:r>
      <w:r w:rsidR="00C647DA">
        <w:rPr>
          <w:szCs w:val="24"/>
        </w:rPr>
        <w:t xml:space="preserve"> in Tunis </w:t>
      </w:r>
      <w:r>
        <w:rPr>
          <w:szCs w:val="24"/>
        </w:rPr>
        <w:t xml:space="preserve">and the </w:t>
      </w:r>
      <w:r w:rsidRPr="00355AF9">
        <w:rPr>
          <w:szCs w:val="24"/>
        </w:rPr>
        <w:t>Geneva Plan of Action</w:t>
      </w:r>
      <w:r>
        <w:rPr>
          <w:szCs w:val="24"/>
        </w:rPr>
        <w:t xml:space="preserve"> </w:t>
      </w:r>
      <w:r w:rsidRPr="00355AF9">
        <w:rPr>
          <w:szCs w:val="24"/>
        </w:rPr>
        <w:t xml:space="preserve">established a robust and </w:t>
      </w:r>
      <w:r>
        <w:rPr>
          <w:szCs w:val="24"/>
        </w:rPr>
        <w:t>comprehensive</w:t>
      </w:r>
      <w:r w:rsidRPr="00355AF9">
        <w:rPr>
          <w:szCs w:val="24"/>
        </w:rPr>
        <w:t xml:space="preserve"> framework</w:t>
      </w:r>
      <w:r w:rsidR="001D66A1" w:rsidRPr="00577D93">
        <w:rPr>
          <w:rFonts w:asciiTheme="minorHAnsi" w:hAnsiTheme="minorHAnsi" w:cstheme="minorHAnsi"/>
          <w:szCs w:val="24"/>
        </w:rPr>
        <w:t xml:space="preserve"> to </w:t>
      </w:r>
      <w:r w:rsidR="001D66A1" w:rsidRPr="00577D93">
        <w:rPr>
          <w:rFonts w:asciiTheme="minorHAnsi" w:hAnsiTheme="minorHAnsi" w:cstheme="minorHAnsi"/>
          <w:color w:val="333333"/>
          <w:szCs w:val="24"/>
          <w:shd w:val="clear" w:color="auto" w:fill="FFFFFF"/>
        </w:rPr>
        <w:t xml:space="preserve">build a people-centred, </w:t>
      </w:r>
      <w:proofErr w:type="gramStart"/>
      <w:r w:rsidR="001D66A1" w:rsidRPr="00577D93">
        <w:rPr>
          <w:rFonts w:asciiTheme="minorHAnsi" w:hAnsiTheme="minorHAnsi" w:cstheme="minorHAnsi"/>
          <w:color w:val="333333"/>
          <w:szCs w:val="24"/>
          <w:shd w:val="clear" w:color="auto" w:fill="FFFFFF"/>
        </w:rPr>
        <w:t>inclusive</w:t>
      </w:r>
      <w:proofErr w:type="gramEnd"/>
      <w:r w:rsidR="001D66A1" w:rsidRPr="00577D93">
        <w:rPr>
          <w:rFonts w:asciiTheme="minorHAnsi" w:hAnsiTheme="minorHAnsi" w:cstheme="minorHAnsi"/>
          <w:color w:val="333333"/>
          <w:szCs w:val="24"/>
          <w:shd w:val="clear" w:color="auto" w:fill="FFFFFF"/>
        </w:rPr>
        <w:t xml:space="preserve"> and development-oriented Information Society</w:t>
      </w:r>
      <w:r w:rsidRPr="00577D93">
        <w:rPr>
          <w:rFonts w:asciiTheme="minorHAnsi" w:hAnsiTheme="minorHAnsi" w:cstheme="minorHAnsi"/>
          <w:szCs w:val="24"/>
        </w:rPr>
        <w:t xml:space="preserve"> </w:t>
      </w:r>
      <w:r w:rsidR="001D66A1">
        <w:rPr>
          <w:szCs w:val="24"/>
        </w:rPr>
        <w:t xml:space="preserve">and </w:t>
      </w:r>
      <w:r>
        <w:rPr>
          <w:szCs w:val="24"/>
        </w:rPr>
        <w:t>in</w:t>
      </w:r>
      <w:r w:rsidRPr="00355AF9">
        <w:rPr>
          <w:szCs w:val="24"/>
        </w:rPr>
        <w:t xml:space="preserve"> support </w:t>
      </w:r>
      <w:r>
        <w:rPr>
          <w:szCs w:val="24"/>
        </w:rPr>
        <w:t xml:space="preserve">of a </w:t>
      </w:r>
      <w:r w:rsidRPr="00355AF9">
        <w:rPr>
          <w:szCs w:val="24"/>
        </w:rPr>
        <w:t xml:space="preserve">sustainable </w:t>
      </w:r>
      <w:r>
        <w:rPr>
          <w:szCs w:val="24"/>
        </w:rPr>
        <w:t>digital transformation</w:t>
      </w:r>
      <w:r w:rsidRPr="00355AF9">
        <w:rPr>
          <w:szCs w:val="24"/>
        </w:rPr>
        <w:t>.</w:t>
      </w:r>
      <w:r>
        <w:rPr>
          <w:szCs w:val="24"/>
        </w:rPr>
        <w:t xml:space="preserve"> Since then</w:t>
      </w:r>
      <w:r w:rsidR="00D507DA">
        <w:rPr>
          <w:szCs w:val="24"/>
        </w:rPr>
        <w:t>,</w:t>
      </w:r>
      <w:r>
        <w:rPr>
          <w:szCs w:val="24"/>
        </w:rPr>
        <w:t xml:space="preserve"> </w:t>
      </w:r>
      <w:r w:rsidRPr="00355AF9">
        <w:rPr>
          <w:szCs w:val="24"/>
        </w:rPr>
        <w:t>digitalisa</w:t>
      </w:r>
      <w:r w:rsidRPr="00D507DA">
        <w:rPr>
          <w:szCs w:val="24"/>
        </w:rPr>
        <w:t>ti</w:t>
      </w:r>
      <w:r w:rsidRPr="00355AF9">
        <w:rPr>
          <w:szCs w:val="24"/>
        </w:rPr>
        <w:t xml:space="preserve">on has become the norm in most </w:t>
      </w:r>
      <w:r w:rsidR="00D507DA">
        <w:rPr>
          <w:szCs w:val="24"/>
        </w:rPr>
        <w:t xml:space="preserve">societies and new developments have fundamentally changed the ways how people access information, interact, work, learn and govern. </w:t>
      </w:r>
    </w:p>
    <w:p w14:paraId="6E6FD619" w14:textId="3C85FCC6" w:rsidR="00D507DA" w:rsidRDefault="006B3F69" w:rsidP="006B3F69">
      <w:pPr>
        <w:jc w:val="both"/>
        <w:rPr>
          <w:szCs w:val="24"/>
        </w:rPr>
      </w:pPr>
      <w:r w:rsidRPr="006B3F69">
        <w:rPr>
          <w:szCs w:val="24"/>
        </w:rPr>
        <w:t xml:space="preserve">We appreciate the </w:t>
      </w:r>
      <w:r w:rsidR="00D507DA">
        <w:rPr>
          <w:szCs w:val="24"/>
        </w:rPr>
        <w:t xml:space="preserve">role of the ITU in implementing relevant WSIS action lines and the </w:t>
      </w:r>
      <w:r w:rsidR="00D507DA" w:rsidRPr="006B3F69">
        <w:rPr>
          <w:szCs w:val="24"/>
        </w:rPr>
        <w:t>efforts of the ITU Secretary General to implement the WSIS+20 roadmap approved at PP-22.</w:t>
      </w:r>
      <w:r w:rsidR="00766AEB">
        <w:rPr>
          <w:szCs w:val="24"/>
        </w:rPr>
        <w:t xml:space="preserve"> We also recognize the </w:t>
      </w:r>
      <w:r w:rsidR="00766AEB" w:rsidRPr="00441F52">
        <w:rPr>
          <w:rFonts w:eastAsia="SimSun"/>
          <w:lang w:val="en-US"/>
        </w:rPr>
        <w:t xml:space="preserve">efforts by the ITU towards the preparations for </w:t>
      </w:r>
      <w:bookmarkStart w:id="10" w:name="_Hlk153977736"/>
      <w:r w:rsidR="00766AEB" w:rsidRPr="00441F52">
        <w:rPr>
          <w:rFonts w:eastAsia="SimSun"/>
          <w:lang w:val="en-US"/>
        </w:rPr>
        <w:t>the WSIS+</w:t>
      </w:r>
      <w:r w:rsidR="00766AEB">
        <w:rPr>
          <w:rFonts w:eastAsia="SimSun" w:cs="Arial"/>
          <w:szCs w:val="24"/>
          <w:lang w:val="en-US" w:eastAsia="zh-CN"/>
        </w:rPr>
        <w:t>20</w:t>
      </w:r>
      <w:r w:rsidR="00766AEB" w:rsidRPr="008A3E83">
        <w:rPr>
          <w:rFonts w:eastAsia="SimSun" w:cs="Arial"/>
          <w:szCs w:val="24"/>
          <w:lang w:val="en-US" w:eastAsia="zh-CN"/>
        </w:rPr>
        <w:t xml:space="preserve"> </w:t>
      </w:r>
      <w:r w:rsidR="00766AEB">
        <w:rPr>
          <w:rFonts w:eastAsia="SimSun" w:cs="Arial"/>
          <w:szCs w:val="24"/>
          <w:lang w:val="en-US" w:eastAsia="zh-CN"/>
        </w:rPr>
        <w:t>Forum</w:t>
      </w:r>
      <w:r w:rsidR="00766AEB" w:rsidRPr="00441F52">
        <w:rPr>
          <w:rFonts w:eastAsia="SimSun"/>
          <w:lang w:val="en-US"/>
        </w:rPr>
        <w:t xml:space="preserve"> High-Level Event</w:t>
      </w:r>
      <w:bookmarkEnd w:id="10"/>
      <w:r w:rsidR="00766AEB" w:rsidRPr="00441F52">
        <w:rPr>
          <w:rFonts w:eastAsia="SimSun"/>
          <w:lang w:val="en-US"/>
        </w:rPr>
        <w:t xml:space="preserve">, as an extended version of the WSIS Forum </w:t>
      </w:r>
      <w:r w:rsidR="00766AEB">
        <w:rPr>
          <w:rFonts w:eastAsia="SimSun" w:cs="Arial"/>
          <w:szCs w:val="24"/>
          <w:lang w:val="en-US" w:eastAsia="zh-CN"/>
        </w:rPr>
        <w:t xml:space="preserve">2024, to be </w:t>
      </w:r>
      <w:r w:rsidR="00EC085F">
        <w:rPr>
          <w:rFonts w:eastAsia="SimSun" w:cs="Arial"/>
          <w:szCs w:val="24"/>
          <w:lang w:val="en-US" w:eastAsia="zh-CN"/>
        </w:rPr>
        <w:t>co-</w:t>
      </w:r>
      <w:r w:rsidR="00766AEB">
        <w:rPr>
          <w:rFonts w:eastAsia="SimSun" w:cs="Arial"/>
          <w:szCs w:val="24"/>
          <w:lang w:val="en-US" w:eastAsia="zh-CN"/>
        </w:rPr>
        <w:t>hosted by Switzerland</w:t>
      </w:r>
      <w:r w:rsidR="00EC085F">
        <w:rPr>
          <w:rFonts w:eastAsia="SimSun" w:cs="Arial"/>
          <w:szCs w:val="24"/>
          <w:lang w:val="en-US" w:eastAsia="zh-CN"/>
        </w:rPr>
        <w:t xml:space="preserve"> and the ITU, and co-organized with UNESCO, UNDP and UNCTAD</w:t>
      </w:r>
      <w:r w:rsidR="008047B7">
        <w:rPr>
          <w:rFonts w:eastAsia="SimSun" w:cs="Arial"/>
          <w:szCs w:val="24"/>
          <w:lang w:val="en-US" w:eastAsia="zh-CN"/>
        </w:rPr>
        <w:t>.</w:t>
      </w:r>
    </w:p>
    <w:p w14:paraId="2EDFBF3D" w14:textId="1CB389C8" w:rsidR="00766AEB" w:rsidRDefault="006B3F69" w:rsidP="00766AEB">
      <w:pPr>
        <w:jc w:val="both"/>
        <w:rPr>
          <w:lang w:val="en-US"/>
        </w:rPr>
      </w:pPr>
      <w:r w:rsidRPr="006B3F69">
        <w:rPr>
          <w:szCs w:val="24"/>
        </w:rPr>
        <w:t>In accordance with the ITU Secretary-General's roadmaps, PP-Resolution 140 and Council Resolutions</w:t>
      </w:r>
      <w:r w:rsidR="004C056F">
        <w:rPr>
          <w:szCs w:val="24"/>
        </w:rPr>
        <w:t xml:space="preserve"> 1332 and 1334,</w:t>
      </w:r>
      <w:r w:rsidRPr="006B3F69">
        <w:rPr>
          <w:szCs w:val="24"/>
        </w:rPr>
        <w:t xml:space="preserve"> </w:t>
      </w:r>
      <w:r w:rsidR="00766AEB">
        <w:rPr>
          <w:szCs w:val="24"/>
        </w:rPr>
        <w:t>the</w:t>
      </w:r>
      <w:r w:rsidR="00766AEB" w:rsidRPr="004E1DD0">
        <w:rPr>
          <w:lang w:val="en-US"/>
        </w:rPr>
        <w:t xml:space="preserve"> ITU should provide to the UNGA WSIS+20 </w:t>
      </w:r>
      <w:r w:rsidR="007328F8">
        <w:rPr>
          <w:lang w:val="en-US"/>
        </w:rPr>
        <w:t xml:space="preserve">an </w:t>
      </w:r>
      <w:r w:rsidR="00766AEB" w:rsidRPr="004E1DD0">
        <w:rPr>
          <w:lang w:val="en-US"/>
        </w:rPr>
        <w:t xml:space="preserve">overall review </w:t>
      </w:r>
      <w:r w:rsidR="005947FB">
        <w:rPr>
          <w:lang w:val="en-US"/>
        </w:rPr>
        <w:t xml:space="preserve">and </w:t>
      </w:r>
      <w:r w:rsidR="00766AEB" w:rsidRPr="004E1DD0">
        <w:rPr>
          <w:lang w:val="en-US"/>
        </w:rPr>
        <w:t xml:space="preserve">a final report on ITU's role in </w:t>
      </w:r>
      <w:r w:rsidR="00766AEB" w:rsidRPr="00441F52">
        <w:rPr>
          <w:lang w:val="en-US"/>
        </w:rPr>
        <w:t xml:space="preserve">implementation of the </w:t>
      </w:r>
      <w:r w:rsidR="00766AEB" w:rsidRPr="004E1DD0">
        <w:rPr>
          <w:lang w:val="en-US"/>
        </w:rPr>
        <w:t>WSIS</w:t>
      </w:r>
      <w:r w:rsidR="00766AEB" w:rsidRPr="00441F52">
        <w:rPr>
          <w:lang w:val="en-US"/>
        </w:rPr>
        <w:t xml:space="preserve"> outcomes</w:t>
      </w:r>
      <w:r w:rsidR="00766AEB" w:rsidRPr="004E1DD0">
        <w:rPr>
          <w:lang w:val="en-US"/>
        </w:rPr>
        <w:t>, in accordance with the review process established by UNGA</w:t>
      </w:r>
      <w:r w:rsidR="00766AEB">
        <w:rPr>
          <w:lang w:val="en-US"/>
        </w:rPr>
        <w:t xml:space="preserve">. </w:t>
      </w:r>
    </w:p>
    <w:p w14:paraId="23E987B9" w14:textId="16D1D838" w:rsidR="007328F8" w:rsidRDefault="00B96A32" w:rsidP="00766AEB">
      <w:pPr>
        <w:jc w:val="both"/>
      </w:pPr>
      <w:r>
        <w:t xml:space="preserve">At the same time, </w:t>
      </w:r>
      <w:r w:rsidR="007328F8">
        <w:t>ECOSOC Resolution 2006/46 mandates the Commission on Science and Technology for Development</w:t>
      </w:r>
      <w:r w:rsidR="00FE3CE9">
        <w:t xml:space="preserve"> (CSTD)</w:t>
      </w:r>
      <w:r w:rsidR="007328F8">
        <w:t xml:space="preserve">, in accordance with General Assembly resolutions 57/270 B and 60/252, to effectively assist the Economic and Social Council as the focal point in the systemwide follow-up to the WSIS implementation, in particular the review and assessment of progress made in implementing the outcomes of the </w:t>
      </w:r>
      <w:r w:rsidR="005947FB">
        <w:t xml:space="preserve">World </w:t>
      </w:r>
      <w:r w:rsidR="007328F8">
        <w:t>Summit</w:t>
      </w:r>
      <w:r w:rsidR="005947FB">
        <w:t xml:space="preserve"> of the Information Society</w:t>
      </w:r>
      <w:r>
        <w:t>.</w:t>
      </w:r>
    </w:p>
    <w:p w14:paraId="18A66F4B" w14:textId="01062EA0" w:rsidR="00B96A32" w:rsidRDefault="00B96A32" w:rsidP="00766AEB">
      <w:pPr>
        <w:jc w:val="both"/>
        <w:rPr>
          <w:rFonts w:eastAsia="SimSun" w:cs="Arial"/>
          <w:szCs w:val="24"/>
          <w:lang w:val="en-US" w:eastAsia="zh-CN"/>
        </w:rPr>
      </w:pPr>
      <w:proofErr w:type="gramStart"/>
      <w:r>
        <w:t>In light of</w:t>
      </w:r>
      <w:proofErr w:type="gramEnd"/>
      <w:r>
        <w:t xml:space="preserve"> the above, the </w:t>
      </w:r>
      <w:r w:rsidRPr="00441F52">
        <w:rPr>
          <w:rFonts w:eastAsia="SimSun"/>
          <w:lang w:val="en-US"/>
        </w:rPr>
        <w:t xml:space="preserve">WSIS Forum </w:t>
      </w:r>
      <w:r>
        <w:rPr>
          <w:rFonts w:eastAsia="SimSun" w:cs="Arial"/>
          <w:szCs w:val="24"/>
          <w:lang w:val="en-US" w:eastAsia="zh-CN"/>
        </w:rPr>
        <w:t>2024 should</w:t>
      </w:r>
      <w:r w:rsidR="00EC085F">
        <w:rPr>
          <w:rFonts w:eastAsia="SimSun" w:cs="Arial"/>
          <w:szCs w:val="24"/>
          <w:lang w:val="en-US" w:eastAsia="zh-CN"/>
        </w:rPr>
        <w:t>, inter alia, be used to</w:t>
      </w:r>
      <w:r>
        <w:rPr>
          <w:rFonts w:eastAsia="SimSun" w:cs="Arial"/>
          <w:szCs w:val="24"/>
          <w:lang w:val="en-US" w:eastAsia="zh-CN"/>
        </w:rPr>
        <w:t xml:space="preserve">: </w:t>
      </w:r>
    </w:p>
    <w:p w14:paraId="120BF484" w14:textId="73718B5D" w:rsidR="00B96A32" w:rsidRPr="00B96A32" w:rsidRDefault="00B96A32" w:rsidP="00B96A32">
      <w:pPr>
        <w:pStyle w:val="ListParagraph"/>
        <w:numPr>
          <w:ilvl w:val="0"/>
          <w:numId w:val="3"/>
        </w:numPr>
        <w:jc w:val="both"/>
        <w:rPr>
          <w:rFonts w:ascii="Calibri" w:eastAsia="Times New Roman" w:hAnsi="Calibri" w:cs="Times New Roman"/>
          <w:sz w:val="24"/>
          <w:szCs w:val="20"/>
        </w:rPr>
      </w:pPr>
      <w:r w:rsidRPr="00B96A32">
        <w:rPr>
          <w:rFonts w:ascii="Calibri" w:eastAsia="Times New Roman" w:hAnsi="Calibri" w:cs="Times New Roman"/>
          <w:sz w:val="24"/>
          <w:szCs w:val="20"/>
        </w:rPr>
        <w:t xml:space="preserve">Analyse the </w:t>
      </w:r>
      <w:r>
        <w:rPr>
          <w:rFonts w:ascii="Calibri" w:eastAsia="Times New Roman" w:hAnsi="Calibri" w:cs="Times New Roman"/>
          <w:sz w:val="24"/>
          <w:szCs w:val="20"/>
        </w:rPr>
        <w:t>implementation</w:t>
      </w:r>
      <w:r w:rsidR="00EB3CD9">
        <w:rPr>
          <w:rFonts w:ascii="Calibri" w:eastAsia="Times New Roman" w:hAnsi="Calibri" w:cs="Times New Roman"/>
          <w:sz w:val="24"/>
          <w:szCs w:val="20"/>
        </w:rPr>
        <w:t xml:space="preserve">, over </w:t>
      </w:r>
      <w:r w:rsidR="00EB3CD9" w:rsidRPr="00B96A32">
        <w:rPr>
          <w:rFonts w:ascii="Calibri" w:eastAsia="Times New Roman" w:hAnsi="Calibri" w:cs="Times New Roman"/>
          <w:sz w:val="24"/>
          <w:szCs w:val="20"/>
        </w:rPr>
        <w:t>the last 20 years</w:t>
      </w:r>
      <w:r w:rsidR="00EB3CD9">
        <w:rPr>
          <w:rFonts w:ascii="Calibri" w:eastAsia="Times New Roman" w:hAnsi="Calibri" w:cs="Times New Roman"/>
          <w:sz w:val="24"/>
          <w:szCs w:val="20"/>
        </w:rPr>
        <w:t xml:space="preserve">, </w:t>
      </w:r>
      <w:r>
        <w:rPr>
          <w:rFonts w:ascii="Calibri" w:eastAsia="Times New Roman" w:hAnsi="Calibri" w:cs="Times New Roman"/>
          <w:sz w:val="24"/>
          <w:szCs w:val="20"/>
        </w:rPr>
        <w:t>of the</w:t>
      </w:r>
      <w:r w:rsidRPr="00B96A32">
        <w:rPr>
          <w:rFonts w:ascii="Calibri" w:eastAsia="Times New Roman" w:hAnsi="Calibri" w:cs="Times New Roman"/>
          <w:sz w:val="24"/>
          <w:szCs w:val="20"/>
        </w:rPr>
        <w:t xml:space="preserve"> WSIS action lines attributed to the ITU; </w:t>
      </w:r>
    </w:p>
    <w:p w14:paraId="5017D701" w14:textId="44EE7B41" w:rsidR="00B96A32" w:rsidRPr="00B96A32" w:rsidRDefault="00B96A32" w:rsidP="00B96A32">
      <w:pPr>
        <w:pStyle w:val="ListParagraph"/>
        <w:numPr>
          <w:ilvl w:val="0"/>
          <w:numId w:val="3"/>
        </w:numPr>
        <w:jc w:val="both"/>
      </w:pPr>
      <w:r w:rsidRPr="00B96A32">
        <w:rPr>
          <w:rFonts w:ascii="Calibri" w:eastAsia="Times New Roman" w:hAnsi="Calibri" w:cs="Times New Roman"/>
          <w:sz w:val="24"/>
          <w:szCs w:val="20"/>
        </w:rPr>
        <w:t>Identify gaps and new development</w:t>
      </w:r>
      <w:r>
        <w:rPr>
          <w:rFonts w:ascii="Calibri" w:eastAsia="Times New Roman" w:hAnsi="Calibri" w:cs="Times New Roman"/>
          <w:sz w:val="24"/>
          <w:szCs w:val="20"/>
        </w:rPr>
        <w:t>s</w:t>
      </w:r>
      <w:r w:rsidR="00EC085F">
        <w:rPr>
          <w:rFonts w:ascii="Calibri" w:eastAsia="Times New Roman" w:hAnsi="Calibri" w:cs="Times New Roman"/>
          <w:sz w:val="24"/>
          <w:szCs w:val="20"/>
        </w:rPr>
        <w:t xml:space="preserve"> within the mandate of the ITU</w:t>
      </w:r>
      <w:r>
        <w:rPr>
          <w:rFonts w:ascii="Calibri" w:eastAsia="Times New Roman" w:hAnsi="Calibri" w:cs="Times New Roman"/>
          <w:sz w:val="24"/>
          <w:szCs w:val="20"/>
        </w:rPr>
        <w:t xml:space="preserve"> that would require a </w:t>
      </w:r>
      <w:r w:rsidR="001D66A1">
        <w:rPr>
          <w:rFonts w:ascii="Calibri" w:eastAsia="Times New Roman" w:hAnsi="Calibri" w:cs="Times New Roman"/>
          <w:sz w:val="24"/>
          <w:szCs w:val="20"/>
        </w:rPr>
        <w:t xml:space="preserve">review </w:t>
      </w:r>
      <w:r>
        <w:rPr>
          <w:rFonts w:ascii="Calibri" w:eastAsia="Times New Roman" w:hAnsi="Calibri" w:cs="Times New Roman"/>
          <w:sz w:val="24"/>
          <w:szCs w:val="20"/>
        </w:rPr>
        <w:t>of WSIS action lines or targets;</w:t>
      </w:r>
    </w:p>
    <w:p w14:paraId="3C3B3B34" w14:textId="2287791C" w:rsidR="00B96A32" w:rsidRPr="007328F8" w:rsidRDefault="00B96A32" w:rsidP="00B96A32">
      <w:pPr>
        <w:jc w:val="both"/>
      </w:pPr>
      <w:r>
        <w:t xml:space="preserve">The </w:t>
      </w:r>
      <w:r w:rsidRPr="00441F52">
        <w:rPr>
          <w:rFonts w:eastAsia="SimSun"/>
          <w:lang w:val="en-US"/>
        </w:rPr>
        <w:t xml:space="preserve">WSIS Forum </w:t>
      </w:r>
      <w:r>
        <w:rPr>
          <w:rFonts w:eastAsia="SimSun" w:cs="Arial"/>
          <w:szCs w:val="24"/>
          <w:lang w:val="en-US" w:eastAsia="zh-CN"/>
        </w:rPr>
        <w:t xml:space="preserve">2024 should be </w:t>
      </w:r>
      <w:r w:rsidR="00E075EE">
        <w:rPr>
          <w:rFonts w:eastAsia="SimSun" w:cs="Arial"/>
          <w:szCs w:val="24"/>
          <w:lang w:val="en-US" w:eastAsia="zh-CN"/>
        </w:rPr>
        <w:t>preceded</w:t>
      </w:r>
      <w:r w:rsidR="007B4CEE">
        <w:rPr>
          <w:rFonts w:eastAsia="SimSun" w:cs="Arial"/>
          <w:szCs w:val="24"/>
          <w:lang w:val="en-US" w:eastAsia="zh-CN"/>
        </w:rPr>
        <w:t xml:space="preserve"> </w:t>
      </w:r>
      <w:r>
        <w:rPr>
          <w:rFonts w:eastAsia="SimSun" w:cs="Arial"/>
          <w:szCs w:val="24"/>
          <w:lang w:val="en-US" w:eastAsia="zh-CN"/>
        </w:rPr>
        <w:t xml:space="preserve">by a </w:t>
      </w:r>
      <w:r w:rsidRPr="006B3F69">
        <w:rPr>
          <w:szCs w:val="24"/>
        </w:rPr>
        <w:t>multi</w:t>
      </w:r>
      <w:r>
        <w:rPr>
          <w:szCs w:val="24"/>
        </w:rPr>
        <w:t>-</w:t>
      </w:r>
      <w:r w:rsidRPr="006B3F69">
        <w:rPr>
          <w:szCs w:val="24"/>
        </w:rPr>
        <w:t>stakeholder preparatory process</w:t>
      </w:r>
      <w:r>
        <w:rPr>
          <w:szCs w:val="24"/>
        </w:rPr>
        <w:t xml:space="preserve">, </w:t>
      </w:r>
      <w:r w:rsidRPr="006B3F69">
        <w:rPr>
          <w:szCs w:val="24"/>
        </w:rPr>
        <w:t>consisting of several consultative meetings</w:t>
      </w:r>
      <w:r>
        <w:rPr>
          <w:szCs w:val="24"/>
        </w:rPr>
        <w:t xml:space="preserve">, led by </w:t>
      </w:r>
      <w:r w:rsidR="007C5D27">
        <w:rPr>
          <w:szCs w:val="24"/>
        </w:rPr>
        <w:t xml:space="preserve">the ITU and </w:t>
      </w:r>
      <w:r>
        <w:rPr>
          <w:szCs w:val="24"/>
        </w:rPr>
        <w:t xml:space="preserve">Switzerland </w:t>
      </w:r>
      <w:r w:rsidR="007C5D27">
        <w:rPr>
          <w:szCs w:val="24"/>
        </w:rPr>
        <w:t xml:space="preserve">as co-hosts, </w:t>
      </w:r>
      <w:r>
        <w:rPr>
          <w:szCs w:val="24"/>
        </w:rPr>
        <w:t xml:space="preserve">in close cooperation with the </w:t>
      </w:r>
      <w:r w:rsidRPr="006B3F69">
        <w:rPr>
          <w:szCs w:val="24"/>
        </w:rPr>
        <w:t>CWG WSIS&amp;SDG Chair and Vice-Chairs</w:t>
      </w:r>
      <w:r>
        <w:rPr>
          <w:szCs w:val="24"/>
        </w:rPr>
        <w:t>.</w:t>
      </w:r>
    </w:p>
    <w:p w14:paraId="07241860" w14:textId="2FE44575" w:rsidR="00EB3CD9" w:rsidRPr="006A1304" w:rsidRDefault="00B96A32" w:rsidP="00EB3CD9">
      <w:pPr>
        <w:rPr>
          <w:lang w:val="en-US"/>
        </w:rPr>
      </w:pPr>
      <w:r>
        <w:t xml:space="preserve">The chair and co-chairs of the </w:t>
      </w:r>
      <w:r w:rsidRPr="00441F52">
        <w:rPr>
          <w:rFonts w:eastAsia="SimSun"/>
          <w:lang w:val="en-US"/>
        </w:rPr>
        <w:t xml:space="preserve">WSIS Forum </w:t>
      </w:r>
      <w:r>
        <w:rPr>
          <w:rFonts w:eastAsia="SimSun" w:cs="Arial"/>
          <w:szCs w:val="24"/>
          <w:lang w:val="en-US" w:eastAsia="zh-CN"/>
        </w:rPr>
        <w:t>2024</w:t>
      </w:r>
      <w:r w:rsidR="006F5FA7">
        <w:rPr>
          <w:rFonts w:eastAsia="SimSun" w:cs="Arial"/>
          <w:szCs w:val="24"/>
          <w:lang w:val="en-US" w:eastAsia="zh-CN"/>
        </w:rPr>
        <w:t xml:space="preserve">, in cooperation with </w:t>
      </w:r>
      <w:r w:rsidR="005E3358">
        <w:rPr>
          <w:rFonts w:eastAsia="SimSun" w:cs="Arial"/>
          <w:szCs w:val="24"/>
          <w:lang w:val="en-US" w:eastAsia="zh-CN"/>
        </w:rPr>
        <w:t>the Forum’s co-</w:t>
      </w:r>
      <w:proofErr w:type="spellStart"/>
      <w:r w:rsidR="005E3358">
        <w:rPr>
          <w:rFonts w:eastAsia="SimSun" w:cs="Arial"/>
          <w:szCs w:val="24"/>
          <w:lang w:val="en-US" w:eastAsia="zh-CN"/>
        </w:rPr>
        <w:t>organisers</w:t>
      </w:r>
      <w:proofErr w:type="spellEnd"/>
      <w:r w:rsidR="006F5FA7">
        <w:rPr>
          <w:rFonts w:eastAsia="SimSun" w:cs="Arial"/>
          <w:szCs w:val="24"/>
          <w:lang w:val="en-US" w:eastAsia="zh-CN"/>
        </w:rPr>
        <w:t xml:space="preserve"> and the Chair </w:t>
      </w:r>
      <w:r w:rsidR="005E3358">
        <w:rPr>
          <w:rFonts w:eastAsia="SimSun" w:cs="Arial"/>
          <w:szCs w:val="24"/>
          <w:lang w:val="en-US" w:eastAsia="zh-CN"/>
        </w:rPr>
        <w:t xml:space="preserve">and Vice-Chairs </w:t>
      </w:r>
      <w:r w:rsidR="006F5FA7">
        <w:rPr>
          <w:rFonts w:eastAsia="SimSun" w:cs="Arial"/>
          <w:szCs w:val="24"/>
          <w:lang w:val="en-US" w:eastAsia="zh-CN"/>
        </w:rPr>
        <w:t>of ITU CWG-WSIS,</w:t>
      </w:r>
      <w:r>
        <w:rPr>
          <w:rFonts w:eastAsia="SimSun" w:cs="Arial"/>
          <w:szCs w:val="24"/>
          <w:lang w:val="en-US" w:eastAsia="zh-CN"/>
        </w:rPr>
        <w:t xml:space="preserve"> </w:t>
      </w:r>
      <w:r w:rsidR="007A73FC">
        <w:rPr>
          <w:rFonts w:eastAsia="SimSun" w:cs="Arial"/>
          <w:szCs w:val="24"/>
          <w:lang w:val="en-US" w:eastAsia="zh-CN"/>
        </w:rPr>
        <w:t xml:space="preserve">are kindly invited to </w:t>
      </w:r>
      <w:r>
        <w:rPr>
          <w:rFonts w:eastAsia="SimSun" w:cs="Arial"/>
          <w:szCs w:val="24"/>
          <w:lang w:val="en-US" w:eastAsia="zh-CN"/>
        </w:rPr>
        <w:t xml:space="preserve">summarize the discussions during the Forum in a Chair’s </w:t>
      </w:r>
      <w:r w:rsidR="00084987">
        <w:rPr>
          <w:rFonts w:eastAsia="SimSun" w:cs="Arial"/>
          <w:szCs w:val="24"/>
          <w:lang w:val="en-US" w:eastAsia="zh-CN"/>
        </w:rPr>
        <w:t>Summary</w:t>
      </w:r>
      <w:r w:rsidR="00EB3CD9">
        <w:rPr>
          <w:rFonts w:eastAsia="SimSun" w:cs="Arial"/>
          <w:szCs w:val="24"/>
          <w:lang w:val="en-US" w:eastAsia="zh-CN"/>
        </w:rPr>
        <w:t xml:space="preserve">, </w:t>
      </w:r>
      <w:r w:rsidR="00EC085F">
        <w:rPr>
          <w:rFonts w:eastAsia="SimSun" w:cs="Arial"/>
          <w:szCs w:val="24"/>
          <w:lang w:val="en-US" w:eastAsia="zh-CN"/>
        </w:rPr>
        <w:t>which should</w:t>
      </w:r>
      <w:r w:rsidR="00FE3CE9">
        <w:rPr>
          <w:rFonts w:eastAsia="SimSun" w:cs="Arial"/>
          <w:szCs w:val="24"/>
          <w:lang w:val="en-US" w:eastAsia="zh-CN"/>
        </w:rPr>
        <w:t xml:space="preserve"> serve </w:t>
      </w:r>
      <w:r w:rsidR="00906882">
        <w:rPr>
          <w:rFonts w:eastAsia="SimSun" w:cs="Arial"/>
          <w:szCs w:val="24"/>
          <w:lang w:val="en-US" w:eastAsia="zh-CN"/>
        </w:rPr>
        <w:t xml:space="preserve">as </w:t>
      </w:r>
      <w:r w:rsidR="00EB3CD9">
        <w:rPr>
          <w:rFonts w:eastAsia="SimSun" w:cs="Arial"/>
          <w:szCs w:val="24"/>
          <w:lang w:val="en-US" w:eastAsia="zh-CN"/>
        </w:rPr>
        <w:t>a substantive input to the ITU</w:t>
      </w:r>
      <w:r w:rsidR="00906882">
        <w:rPr>
          <w:rFonts w:eastAsia="SimSun" w:cs="Arial"/>
          <w:szCs w:val="24"/>
          <w:lang w:val="en-US" w:eastAsia="zh-CN"/>
        </w:rPr>
        <w:t>’</w:t>
      </w:r>
      <w:r w:rsidR="00EB3CD9">
        <w:rPr>
          <w:rFonts w:eastAsia="SimSun" w:cs="Arial"/>
          <w:szCs w:val="24"/>
          <w:lang w:val="en-US" w:eastAsia="zh-CN"/>
        </w:rPr>
        <w:t xml:space="preserve">s </w:t>
      </w:r>
      <w:r w:rsidR="00906882">
        <w:rPr>
          <w:rFonts w:eastAsia="SimSun" w:cs="Arial"/>
          <w:szCs w:val="24"/>
          <w:lang w:val="en-US" w:eastAsia="zh-CN"/>
        </w:rPr>
        <w:t xml:space="preserve">contribution </w:t>
      </w:r>
      <w:r w:rsidR="00EB3CD9">
        <w:rPr>
          <w:rFonts w:eastAsia="SimSun" w:cs="Arial"/>
          <w:szCs w:val="24"/>
          <w:lang w:val="en-US" w:eastAsia="zh-CN"/>
        </w:rPr>
        <w:t xml:space="preserve">on its role in implementing the WSIS agenda, to be submitted </w:t>
      </w:r>
      <w:r w:rsidR="00EB3CD9" w:rsidRPr="004E1DD0">
        <w:rPr>
          <w:lang w:val="en-US"/>
        </w:rPr>
        <w:t>to the</w:t>
      </w:r>
      <w:r w:rsidR="00B11385">
        <w:rPr>
          <w:lang w:val="en-US"/>
        </w:rPr>
        <w:t xml:space="preserve"> CSTD’s synthesis report </w:t>
      </w:r>
      <w:r w:rsidR="00B11385" w:rsidRPr="00B11385">
        <w:rPr>
          <w:lang w:val="en-US"/>
        </w:rPr>
        <w:t>on the process of the implementation of the WSIS twenty years after the adoption of the WSIS outcomes</w:t>
      </w:r>
      <w:r w:rsidR="00B11385">
        <w:rPr>
          <w:lang w:val="en-US"/>
        </w:rPr>
        <w:t>, which will be made available at 28</w:t>
      </w:r>
      <w:r w:rsidR="00B11385" w:rsidRPr="00E075EE">
        <w:rPr>
          <w:vertAlign w:val="superscript"/>
          <w:lang w:val="en-US"/>
        </w:rPr>
        <w:t>th</w:t>
      </w:r>
      <w:r w:rsidR="00B11385">
        <w:rPr>
          <w:lang w:val="en-US"/>
        </w:rPr>
        <w:t xml:space="preserve"> session of CSTD in March 2025 and at</w:t>
      </w:r>
      <w:r w:rsidR="00EB3CD9" w:rsidRPr="004E1DD0">
        <w:rPr>
          <w:lang w:val="en-US"/>
        </w:rPr>
        <w:t xml:space="preserve"> UNGA WSIS+20 overall review, in accordance with the review process established by UNGA</w:t>
      </w:r>
      <w:r w:rsidR="00EB3CD9">
        <w:rPr>
          <w:lang w:val="en-US"/>
        </w:rPr>
        <w:t xml:space="preserve">. </w:t>
      </w:r>
    </w:p>
    <w:p w14:paraId="5E310017" w14:textId="0B8DD985" w:rsidR="005B332F" w:rsidRPr="006B3F69" w:rsidRDefault="005E0E15" w:rsidP="005E0E15">
      <w:pPr>
        <w:tabs>
          <w:tab w:val="clear" w:pos="567"/>
          <w:tab w:val="clear" w:pos="1134"/>
          <w:tab w:val="clear" w:pos="1701"/>
          <w:tab w:val="clear" w:pos="2268"/>
          <w:tab w:val="clear" w:pos="2835"/>
        </w:tabs>
        <w:adjustRightInd/>
        <w:spacing w:before="840"/>
        <w:jc w:val="center"/>
        <w:rPr>
          <w:rFonts w:eastAsia="SimSun"/>
          <w:szCs w:val="24"/>
          <w:lang w:val="en-US" w:eastAsia="zh-CN"/>
        </w:rPr>
      </w:pPr>
      <w:r>
        <w:rPr>
          <w:szCs w:val="24"/>
        </w:rPr>
        <w:t>________________</w:t>
      </w:r>
    </w:p>
    <w:sectPr w:rsidR="005B332F" w:rsidRPr="006B3F6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F6D4" w14:textId="77777777" w:rsidR="00BA07AF" w:rsidRDefault="00BA07AF">
      <w:pPr>
        <w:spacing w:before="0"/>
      </w:pPr>
      <w:r>
        <w:separator/>
      </w:r>
    </w:p>
  </w:endnote>
  <w:endnote w:type="continuationSeparator" w:id="0">
    <w:p w14:paraId="5BACDC6C" w14:textId="77777777" w:rsidR="00BA07AF" w:rsidRDefault="00BA07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B332F" w14:paraId="7057C381" w14:textId="77777777">
      <w:trPr>
        <w:jc w:val="center"/>
      </w:trPr>
      <w:tc>
        <w:tcPr>
          <w:tcW w:w="1803" w:type="dxa"/>
          <w:vAlign w:val="center"/>
        </w:tcPr>
        <w:p w14:paraId="370E9478" w14:textId="35059BEB" w:rsidR="005B332F" w:rsidRDefault="005B332F">
          <w:pPr>
            <w:pStyle w:val="Header"/>
            <w:jc w:val="left"/>
            <w:rPr>
              <w:rFonts w:eastAsia="Calibri"/>
            </w:rPr>
          </w:pPr>
        </w:p>
      </w:tc>
      <w:tc>
        <w:tcPr>
          <w:tcW w:w="8261" w:type="dxa"/>
        </w:tcPr>
        <w:p w14:paraId="45628A13" w14:textId="4F2DECDA" w:rsidR="005B332F" w:rsidRDefault="00EA05EF">
          <w:pPr>
            <w:pStyle w:val="Header"/>
            <w:tabs>
              <w:tab w:val="left" w:pos="6028"/>
              <w:tab w:val="right" w:pos="8505"/>
              <w:tab w:val="right" w:pos="9639"/>
            </w:tabs>
            <w:jc w:val="left"/>
            <w:rPr>
              <w:rFonts w:ascii="Arial" w:eastAsia="Calibri" w:hAnsi="Arial"/>
              <w:b/>
              <w:bCs/>
              <w:szCs w:val="18"/>
            </w:rPr>
          </w:pPr>
          <w:r>
            <w:rPr>
              <w:rFonts w:eastAsia="Calibri"/>
              <w:bCs/>
            </w:rPr>
            <w:tab/>
          </w:r>
          <w:r w:rsidR="005E0E15">
            <w:rPr>
              <w:rFonts w:eastAsia="Calibri"/>
              <w:bCs/>
            </w:rPr>
            <w:t>CWG-WSIS &amp; SDG-</w:t>
          </w:r>
          <w:r w:rsidR="00FD309C">
            <w:rPr>
              <w:rFonts w:eastAsia="Calibri"/>
              <w:bCs/>
            </w:rPr>
            <w:t>40</w:t>
          </w:r>
          <w:r w:rsidR="005E0E15">
            <w:rPr>
              <w:rFonts w:eastAsia="Calibri"/>
              <w:bCs/>
            </w:rPr>
            <w:t>/</w:t>
          </w:r>
          <w:r w:rsidR="00FD309C">
            <w:rPr>
              <w:rFonts w:eastAsia="Calibri"/>
              <w:bCs/>
            </w:rPr>
            <w:t>12</w:t>
          </w:r>
          <w:r w:rsidR="005E0E15">
            <w:rPr>
              <w:rFonts w:eastAsia="Calibri"/>
              <w:bCs/>
            </w:rPr>
            <w:tab/>
          </w:r>
          <w:r w:rsidR="005E0E15">
            <w:rPr>
              <w:rFonts w:eastAsia="Calibri"/>
            </w:rPr>
            <w:fldChar w:fldCharType="begin"/>
          </w:r>
          <w:r w:rsidR="005E0E15">
            <w:rPr>
              <w:rFonts w:eastAsia="Calibri"/>
            </w:rPr>
            <w:instrText>PAGE</w:instrText>
          </w:r>
          <w:r w:rsidR="005E0E15">
            <w:rPr>
              <w:rFonts w:eastAsia="Calibri"/>
            </w:rPr>
            <w:fldChar w:fldCharType="separate"/>
          </w:r>
          <w:r w:rsidR="007A73FC">
            <w:rPr>
              <w:rFonts w:eastAsia="Calibri"/>
              <w:noProof/>
            </w:rPr>
            <w:t>2</w:t>
          </w:r>
          <w:r w:rsidR="005E0E15">
            <w:rPr>
              <w:rFonts w:eastAsia="Calibri"/>
            </w:rPr>
            <w:fldChar w:fldCharType="end"/>
          </w:r>
        </w:p>
      </w:tc>
    </w:tr>
  </w:tbl>
  <w:p w14:paraId="71F42C70" w14:textId="77777777" w:rsidR="005B332F" w:rsidRDefault="005B332F">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B332F" w14:paraId="350BEB8A" w14:textId="77777777">
      <w:trPr>
        <w:jc w:val="center"/>
      </w:trPr>
      <w:tc>
        <w:tcPr>
          <w:tcW w:w="3107" w:type="dxa"/>
          <w:vAlign w:val="center"/>
        </w:tcPr>
        <w:p w14:paraId="07896E2A" w14:textId="77777777" w:rsidR="005B332F" w:rsidRDefault="00EA05EF">
          <w:pPr>
            <w:pStyle w:val="Header"/>
            <w:jc w:val="left"/>
            <w:rPr>
              <w:rFonts w:eastAsia="Calibri"/>
            </w:rPr>
          </w:pPr>
          <w:r>
            <w:rPr>
              <w:rFonts w:eastAsia="Calibri"/>
              <w:color w:val="5FBCFF"/>
            </w:rPr>
            <w:t>https://council.itu.int/working-groups</w:t>
          </w:r>
        </w:p>
      </w:tc>
      <w:tc>
        <w:tcPr>
          <w:tcW w:w="6957" w:type="dxa"/>
        </w:tcPr>
        <w:p w14:paraId="3E53EF30" w14:textId="7799A279" w:rsidR="005B332F" w:rsidRDefault="00EA05EF">
          <w:pPr>
            <w:pStyle w:val="Header"/>
            <w:tabs>
              <w:tab w:val="left" w:pos="4718"/>
              <w:tab w:val="right" w:pos="8505"/>
              <w:tab w:val="right" w:pos="9639"/>
            </w:tabs>
            <w:jc w:val="left"/>
            <w:rPr>
              <w:rFonts w:ascii="Arial" w:eastAsia="Calibri" w:hAnsi="Arial"/>
              <w:b/>
              <w:bCs/>
              <w:szCs w:val="18"/>
            </w:rPr>
          </w:pPr>
          <w:r>
            <w:rPr>
              <w:rFonts w:eastAsia="Calibri"/>
              <w:bCs/>
            </w:rPr>
            <w:tab/>
            <w:t>CWG-</w:t>
          </w:r>
          <w:r w:rsidR="006B3F69">
            <w:rPr>
              <w:rFonts w:eastAsia="Calibri"/>
              <w:bCs/>
            </w:rPr>
            <w:t>WSIS &amp; SDG</w:t>
          </w:r>
          <w:r w:rsidR="005E0E15">
            <w:rPr>
              <w:rFonts w:eastAsia="Calibri"/>
              <w:bCs/>
            </w:rPr>
            <w:t>-</w:t>
          </w:r>
          <w:r w:rsidR="00FD309C">
            <w:rPr>
              <w:rFonts w:eastAsia="Calibri"/>
              <w:bCs/>
            </w:rPr>
            <w:t>40</w:t>
          </w:r>
          <w:r>
            <w:rPr>
              <w:rFonts w:eastAsia="Calibri"/>
              <w:bCs/>
            </w:rPr>
            <w:t>/</w:t>
          </w:r>
          <w:r w:rsidR="00FD309C">
            <w:rPr>
              <w:rFonts w:eastAsia="Calibri"/>
              <w:bCs/>
            </w:rPr>
            <w:t>12</w:t>
          </w:r>
          <w:r>
            <w:rPr>
              <w:rFonts w:eastAsia="Calibri"/>
              <w:bCs/>
            </w:rPr>
            <w:tab/>
          </w:r>
          <w:r>
            <w:rPr>
              <w:rFonts w:eastAsia="Calibri"/>
            </w:rPr>
            <w:fldChar w:fldCharType="begin"/>
          </w:r>
          <w:r>
            <w:rPr>
              <w:rFonts w:eastAsia="Calibri"/>
            </w:rPr>
            <w:instrText>PAGE</w:instrText>
          </w:r>
          <w:r>
            <w:rPr>
              <w:rFonts w:eastAsia="Calibri"/>
            </w:rPr>
            <w:fldChar w:fldCharType="separate"/>
          </w:r>
          <w:r w:rsidR="007A73FC">
            <w:rPr>
              <w:rFonts w:eastAsia="Calibri"/>
              <w:noProof/>
            </w:rPr>
            <w:t>1</w:t>
          </w:r>
          <w:r>
            <w:rPr>
              <w:rFonts w:eastAsia="Calibri"/>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C5E8" w14:textId="77777777" w:rsidR="00BA07AF" w:rsidRDefault="00BA07AF">
      <w:pPr>
        <w:spacing w:before="0"/>
      </w:pPr>
      <w:r>
        <w:separator/>
      </w:r>
    </w:p>
  </w:footnote>
  <w:footnote w:type="continuationSeparator" w:id="0">
    <w:p w14:paraId="36E35859" w14:textId="77777777" w:rsidR="00BA07AF" w:rsidRDefault="00BA07A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B332F" w14:paraId="6BE39D54" w14:textId="77777777">
      <w:trPr>
        <w:trHeight w:val="1304"/>
        <w:jc w:val="center"/>
      </w:trPr>
      <w:tc>
        <w:tcPr>
          <w:tcW w:w="6546" w:type="dxa"/>
        </w:tcPr>
        <w:bookmarkStart w:id="11" w:name="_Hlk133422111"/>
        <w:p w14:paraId="7022C4BF" w14:textId="77777777" w:rsidR="005B332F" w:rsidRDefault="00EA05EF">
          <w:pPr>
            <w:pStyle w:val="Header"/>
            <w:jc w:val="left"/>
            <w:rPr>
              <w:rFonts w:ascii="Arial" w:eastAsia="Calibri" w:hAnsi="Arial"/>
              <w:b/>
              <w:bCs/>
              <w:color w:val="6BD6FF"/>
              <w:sz w:val="36"/>
              <w:szCs w:val="36"/>
            </w:rPr>
          </w:pPr>
          <w:r>
            <w:rPr>
              <w:rFonts w:ascii="Arial" w:eastAsia="Calibri" w:hAnsi="Arial"/>
              <w:b/>
              <w:bCs/>
              <w:noProof/>
              <w:color w:val="6BD6FF"/>
              <w:szCs w:val="18"/>
              <w:lang w:eastAsia="en-GB"/>
            </w:rPr>
            <mc:AlternateContent>
              <mc:Choice Requires="wps">
                <w:drawing>
                  <wp:anchor distT="0" distB="0" distL="0" distR="0" simplePos="0" relativeHeight="2" behindDoc="0" locked="0" layoutInCell="1" allowOverlap="1" wp14:anchorId="75587EE0" wp14:editId="5F083FF9">
                    <wp:simplePos x="0" y="0"/>
                    <wp:positionH relativeFrom="column">
                      <wp:posOffset>569595</wp:posOffset>
                    </wp:positionH>
                    <wp:positionV relativeFrom="paragraph">
                      <wp:posOffset>62865</wp:posOffset>
                    </wp:positionV>
                    <wp:extent cx="1652903" cy="541020"/>
                    <wp:effectExtent l="0" t="0" r="4445" b="0"/>
                    <wp:wrapNone/>
                    <wp:docPr id="40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3" cy="541020"/>
                            </a:xfrm>
                            <a:prstGeom prst="rect">
                              <a:avLst/>
                            </a:prstGeom>
                            <a:solidFill>
                              <a:srgbClr val="FFFFFF"/>
                            </a:solidFill>
                            <a:ln>
                              <a:noFill/>
                            </a:ln>
                          </wps:spPr>
                          <wps:bodyPr>
                            <a:prstTxWarp prst="textNoShape">
                              <a:avLst/>
                            </a:prstTxWarp>
                          </wps:bodyPr>
                        </wps:wsp>
                      </a:graphicData>
                    </a:graphic>
                  </wp:anchor>
                </w:drawing>
              </mc:Choice>
              <mc:Fallback xmlns:wpsCustomData="http://www.wps.cn/officeDocument/2013/wpsCustomData">
                <w:pict>
                  <v:rect id="4097" fillcolor="white" stroked="f" style="position:absolute;margin-left:44.85pt;margin-top:4.95pt;width:130.15pt;height:42.6pt;z-index:2;mso-position-horizontal-relative:text;mso-position-vertical-relative:text;mso-width-relative:page;mso-height-relative:page;mso-wrap-distance-left:0.0pt;mso-wrap-distance-right:0.0pt;visibility:visible;">
                    <v:stroke on="f"/>
                    <v:fill/>
                  </v:rect>
                </w:pict>
              </mc:Fallback>
            </mc:AlternateContent>
          </w:r>
          <w:r>
            <w:rPr>
              <w:rFonts w:eastAsia="Calibri"/>
              <w:noProof/>
              <w:lang w:eastAsia="en-GB"/>
            </w:rPr>
            <w:drawing>
              <wp:inline distT="0" distB="0" distL="0" distR="0" wp14:anchorId="5A8B232C" wp14:editId="26D14885">
                <wp:extent cx="2249805" cy="622300"/>
                <wp:effectExtent l="0" t="0" r="0" b="0"/>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2249805" cy="622300"/>
                        </a:xfrm>
                        <a:prstGeom prst="rect">
                          <a:avLst/>
                        </a:prstGeom>
                      </pic:spPr>
                    </pic:pic>
                  </a:graphicData>
                </a:graphic>
              </wp:inline>
            </w:drawing>
          </w:r>
        </w:p>
      </w:tc>
      <w:tc>
        <w:tcPr>
          <w:tcW w:w="3474" w:type="dxa"/>
        </w:tcPr>
        <w:p w14:paraId="00E2D0D2" w14:textId="77777777" w:rsidR="005B332F" w:rsidRDefault="005B332F">
          <w:pPr>
            <w:pStyle w:val="Header"/>
            <w:jc w:val="right"/>
            <w:rPr>
              <w:rFonts w:ascii="Arial" w:eastAsia="Calibri" w:hAnsi="Arial"/>
              <w:b/>
              <w:bCs/>
              <w:color w:val="6BD6FF"/>
              <w:szCs w:val="18"/>
            </w:rPr>
          </w:pPr>
        </w:p>
        <w:p w14:paraId="1871BE77" w14:textId="77777777" w:rsidR="005B332F" w:rsidRDefault="005B332F">
          <w:pPr>
            <w:pStyle w:val="Header"/>
            <w:jc w:val="right"/>
            <w:rPr>
              <w:rFonts w:ascii="Arial" w:eastAsia="Calibri" w:hAnsi="Arial"/>
              <w:b/>
              <w:bCs/>
              <w:color w:val="6BD6FF"/>
              <w:szCs w:val="18"/>
            </w:rPr>
          </w:pPr>
        </w:p>
        <w:p w14:paraId="5EA49B38" w14:textId="77777777" w:rsidR="005B332F" w:rsidRDefault="00EA05EF">
          <w:pPr>
            <w:pStyle w:val="Header"/>
            <w:jc w:val="right"/>
            <w:rPr>
              <w:rFonts w:ascii="Arial" w:eastAsia="Calibri" w:hAnsi="Arial"/>
              <w:color w:val="6BD6FF"/>
              <w:szCs w:val="18"/>
            </w:rPr>
          </w:pPr>
          <w:r>
            <w:rPr>
              <w:rFonts w:ascii="Arial" w:eastAsia="Calibri" w:hAnsi="Arial"/>
              <w:b/>
              <w:bCs/>
              <w:color w:val="6BD6FF"/>
              <w:szCs w:val="18"/>
            </w:rPr>
            <w:t xml:space="preserve"> </w:t>
          </w:r>
        </w:p>
      </w:tc>
    </w:tr>
  </w:tbl>
  <w:bookmarkEnd w:id="11"/>
  <w:p w14:paraId="161789EB" w14:textId="77777777" w:rsidR="005B332F" w:rsidRDefault="00EA05EF">
    <w:pPr>
      <w:pStyle w:val="Header"/>
    </w:pPr>
    <w:r>
      <w:rPr>
        <w:rFonts w:ascii="Avenir Nxt2 W1G Medium" w:eastAsia="Avenir Nxt2 W1G Medium" w:hAnsi="Avenir Nxt2 W1G Medium" w:cs="Avenir Nxt2 W1G Medium"/>
        <w:noProof/>
        <w:lang w:eastAsia="en-GB"/>
      </w:rPr>
      <mc:AlternateContent>
        <mc:Choice Requires="wps">
          <w:drawing>
            <wp:anchor distT="0" distB="0" distL="0" distR="0" simplePos="0" relativeHeight="3" behindDoc="0" locked="0" layoutInCell="1" allowOverlap="1" wp14:anchorId="45D7E19F" wp14:editId="05F7594C">
              <wp:simplePos x="0" y="0"/>
              <wp:positionH relativeFrom="page">
                <wp:posOffset>14605</wp:posOffset>
              </wp:positionH>
              <wp:positionV relativeFrom="topMargin">
                <wp:posOffset>555625</wp:posOffset>
              </wp:positionV>
              <wp:extent cx="93345" cy="431800"/>
              <wp:effectExtent l="0" t="0" r="1905" b="6350"/>
              <wp:wrapNone/>
              <wp:docPr id="4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431800"/>
                      </a:xfrm>
                      <a:prstGeom prst="rect">
                        <a:avLst/>
                      </a:prstGeom>
                      <a:solidFill>
                        <a:srgbClr val="009CD5"/>
                      </a:solidFill>
                      <a:ln>
                        <a:noFill/>
                      </a:ln>
                    </wps:spPr>
                    <wps:bodyPr>
                      <a:prstTxWarp prst="textNoShape">
                        <a:avLst/>
                      </a:prstTxWarp>
                    </wps:bodyPr>
                  </wps:wsp>
                </a:graphicData>
              </a:graphic>
            </wp:anchor>
          </w:drawing>
        </mc:Choice>
        <mc:Fallback xmlns:wpsCustomData="http://www.wps.cn/officeDocument/2013/wpsCustomData">
          <w:pict>
            <v:rect id="4099" fillcolor="#009cd5" stroked="f" style="position:absolute;margin-left:1.15pt;margin-top:43.75pt;width:7.35pt;height:34.0pt;z-index:3;mso-position-horizontal-relative:page;mso-position-vertical-relative:top-margin-area;mso-width-relative:page;mso-height-relative:page;mso-wrap-distance-left:0.0pt;mso-wrap-distance-right:0.0pt;visibility:visible;">
              <v:stroke on="f"/>
              <v:fill/>
            </v:rect>
          </w:pict>
        </mc:Fallback>
      </mc:AlternateContent>
    </w:r>
    <w:r>
      <w:rPr>
        <w:rFonts w:ascii="Arial" w:eastAsia="Calibri" w:hAnsi="Arial" w:cs="Arial"/>
        <w:b/>
        <w:bCs/>
        <w:noProof/>
        <w:color w:val="6BD6FF"/>
        <w:szCs w:val="18"/>
        <w:lang w:eastAsia="en-GB"/>
      </w:rPr>
      <mc:AlternateContent>
        <mc:Choice Requires="wps">
          <w:drawing>
            <wp:anchor distT="0" distB="0" distL="0" distR="0" simplePos="0" relativeHeight="4" behindDoc="0" locked="0" layoutInCell="1" allowOverlap="1" wp14:anchorId="7D29657D" wp14:editId="3827650C">
              <wp:simplePos x="0" y="0"/>
              <wp:positionH relativeFrom="column">
                <wp:posOffset>306705</wp:posOffset>
              </wp:positionH>
              <wp:positionV relativeFrom="paragraph">
                <wp:posOffset>-835025</wp:posOffset>
              </wp:positionV>
              <wp:extent cx="3999229" cy="471170"/>
              <wp:effectExtent l="0" t="0" r="0" b="127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9229" cy="471170"/>
                      </a:xfrm>
                      <a:prstGeom prst="rect">
                        <a:avLst/>
                      </a:prstGeom>
                      <a:ln>
                        <a:noFill/>
                      </a:ln>
                    </wps:spPr>
                    <wps:txbx>
                      <w:txbxContent>
                        <w:p w14:paraId="6C2AD082" w14:textId="6B2193F3" w:rsidR="005B332F" w:rsidRDefault="005E0E15">
                          <w:pPr>
                            <w:spacing w:before="0"/>
                          </w:pPr>
                          <w:r w:rsidRPr="005E0E15">
                            <w:rPr>
                              <w:b/>
                              <w:bCs/>
                              <w:szCs w:val="24"/>
                            </w:rPr>
                            <w:t>Council Working Group</w:t>
                          </w:r>
                          <w:r w:rsidRPr="005E0E15">
                            <w:rPr>
                              <w:b/>
                              <w:bCs/>
                              <w:szCs w:val="24"/>
                            </w:rPr>
                            <w:br/>
                          </w:r>
                          <w:r w:rsidRPr="005E0E15">
                            <w:rPr>
                              <w:b/>
                              <w:bCs/>
                              <w:spacing w:val="6"/>
                              <w:szCs w:val="24"/>
                            </w:rPr>
                            <w:t>on WSIS and the SDGs</w:t>
                          </w:r>
                          <w:r w:rsidRPr="005E0E15">
                            <w:br/>
                          </w:r>
                          <w:r w:rsidR="00FD309C" w:rsidRPr="00FD309C">
                            <w:rPr>
                              <w:sz w:val="20"/>
                            </w:rPr>
                            <w:t>Fortieth meeting - From Thursday, 1 to Friday, 2 February 2024</w:t>
                          </w:r>
                        </w:p>
                      </w:txbxContent>
                    </wps:txbx>
                    <wps:bodyPr vert="horz" wrap="square" lIns="91440" tIns="45720" rIns="91440" bIns="45720" anchor="t">
                      <a:prstTxWarp prst="textNoShape">
                        <a:avLst/>
                      </a:prstTxWarp>
                      <a:spAutoFit/>
                    </wps:bodyPr>
                  </wps:wsp>
                </a:graphicData>
              </a:graphic>
            </wp:anchor>
          </w:drawing>
        </mc:Choice>
        <mc:Fallback>
          <w:pict>
            <v:rect w14:anchorId="7D29657D" id="Text Box 2" o:spid="_x0000_s1026" style="position:absolute;left:0;text-align:left;margin-left:24.15pt;margin-top:-65.75pt;width:314.9pt;height:37.1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" filled="f" stroked="f">
              <v:textbox style="mso-fit-shape-to-text:t">
                <w:txbxContent>
                  <w:p w14:paraId="6C2AD082" w14:textId="6B2193F3" w:rsidR="005B332F" w:rsidRDefault="005E0E15">
                    <w:pPr>
                      <w:spacing w:before="0"/>
                    </w:pPr>
                    <w:r w:rsidRPr="005E0E15">
                      <w:rPr>
                        <w:b/>
                        <w:bCs/>
                        <w:szCs w:val="24"/>
                      </w:rPr>
                      <w:t>Council Working Group</w:t>
                    </w:r>
                    <w:r w:rsidRPr="005E0E15">
                      <w:rPr>
                        <w:b/>
                        <w:bCs/>
                        <w:szCs w:val="24"/>
                      </w:rPr>
                      <w:br/>
                    </w:r>
                    <w:r w:rsidRPr="005E0E15">
                      <w:rPr>
                        <w:b/>
                        <w:bCs/>
                        <w:spacing w:val="6"/>
                        <w:szCs w:val="24"/>
                      </w:rPr>
                      <w:t>on WSIS and the SDGs</w:t>
                    </w:r>
                    <w:r w:rsidRPr="005E0E15">
                      <w:br/>
                    </w:r>
                    <w:r w:rsidR="00FD309C" w:rsidRPr="00FD309C">
                      <w:rPr>
                        <w:sz w:val="20"/>
                      </w:rPr>
                      <w:t>Fortieth meeting - From Thursday, 1 to Friday, 2 February 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01B9"/>
    <w:multiLevelType w:val="singleLevel"/>
    <w:tmpl w:val="2FA34C77"/>
    <w:lvl w:ilvl="0">
      <w:start w:val="1"/>
      <w:numFmt w:val="decimal"/>
      <w:suff w:val="space"/>
      <w:lvlText w:val="%1."/>
      <w:lvlJc w:val="left"/>
    </w:lvl>
  </w:abstractNum>
  <w:abstractNum w:abstractNumId="1" w15:restartNumberingAfterBreak="0">
    <w:nsid w:val="43393658"/>
    <w:multiLevelType w:val="hybridMultilevel"/>
    <w:tmpl w:val="819A7B36"/>
    <w:lvl w:ilvl="0" w:tplc="954E5940">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D350FDD"/>
    <w:multiLevelType w:val="hybridMultilevel"/>
    <w:tmpl w:val="ABF8F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934102">
    <w:abstractNumId w:val="0"/>
  </w:num>
  <w:num w:numId="2" w16cid:durableId="2098355654">
    <w:abstractNumId w:val="2"/>
  </w:num>
  <w:num w:numId="3" w16cid:durableId="37986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B332F"/>
    <w:rsid w:val="00084987"/>
    <w:rsid w:val="000F4B12"/>
    <w:rsid w:val="00164F3C"/>
    <w:rsid w:val="001D66A1"/>
    <w:rsid w:val="00203DEA"/>
    <w:rsid w:val="00211D58"/>
    <w:rsid w:val="0026553A"/>
    <w:rsid w:val="002B4B4B"/>
    <w:rsid w:val="0030259B"/>
    <w:rsid w:val="00355AF9"/>
    <w:rsid w:val="00457A6B"/>
    <w:rsid w:val="004C056F"/>
    <w:rsid w:val="004E2ABC"/>
    <w:rsid w:val="00507B65"/>
    <w:rsid w:val="00577D93"/>
    <w:rsid w:val="0058343F"/>
    <w:rsid w:val="00593B2A"/>
    <w:rsid w:val="005947FB"/>
    <w:rsid w:val="005B332F"/>
    <w:rsid w:val="005E0E15"/>
    <w:rsid w:val="005E3358"/>
    <w:rsid w:val="00687F65"/>
    <w:rsid w:val="006B3F69"/>
    <w:rsid w:val="006F5FA7"/>
    <w:rsid w:val="007328F8"/>
    <w:rsid w:val="00766AEB"/>
    <w:rsid w:val="007A73FC"/>
    <w:rsid w:val="007B4CEE"/>
    <w:rsid w:val="007C2D9D"/>
    <w:rsid w:val="007C5D27"/>
    <w:rsid w:val="008047B7"/>
    <w:rsid w:val="00885EA3"/>
    <w:rsid w:val="00886C85"/>
    <w:rsid w:val="008B126B"/>
    <w:rsid w:val="00906882"/>
    <w:rsid w:val="00986DF8"/>
    <w:rsid w:val="00A501BF"/>
    <w:rsid w:val="00AB03A2"/>
    <w:rsid w:val="00AB4517"/>
    <w:rsid w:val="00AC3389"/>
    <w:rsid w:val="00B11385"/>
    <w:rsid w:val="00B1382D"/>
    <w:rsid w:val="00B2158B"/>
    <w:rsid w:val="00B543C5"/>
    <w:rsid w:val="00B717D1"/>
    <w:rsid w:val="00B96A32"/>
    <w:rsid w:val="00BA07AF"/>
    <w:rsid w:val="00C647DA"/>
    <w:rsid w:val="00D507DA"/>
    <w:rsid w:val="00E04A7D"/>
    <w:rsid w:val="00E075EE"/>
    <w:rsid w:val="00E16560"/>
    <w:rsid w:val="00E76AC6"/>
    <w:rsid w:val="00EA05EF"/>
    <w:rsid w:val="00EB3CD9"/>
    <w:rsid w:val="00EC085F"/>
    <w:rsid w:val="00EC33BE"/>
    <w:rsid w:val="00FD1489"/>
    <w:rsid w:val="00FD309C"/>
    <w:rsid w:val="00FD7183"/>
    <w:rsid w:val="00FE3C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8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uiPriority w:val="9"/>
    <w:qFormat/>
    <w:pPr>
      <w:keepNext/>
      <w:keepLines/>
      <w:spacing w:before="480"/>
      <w:ind w:left="567" w:hanging="567"/>
      <w:outlineLvl w:val="0"/>
    </w:pPr>
    <w:rPr>
      <w:b/>
      <w:sz w:val="28"/>
    </w:rPr>
  </w:style>
  <w:style w:type="paragraph" w:styleId="Heading2">
    <w:name w:val="heading 2"/>
    <w:basedOn w:val="Heading1"/>
    <w:next w:val="Normal"/>
    <w:uiPriority w:val="9"/>
    <w:semiHidden/>
    <w:unhideWhenUsed/>
    <w:qFormat/>
    <w:pPr>
      <w:spacing w:before="320"/>
      <w:outlineLvl w:val="1"/>
    </w:pPr>
    <w:rPr>
      <w:sz w:val="24"/>
    </w:rPr>
  </w:style>
  <w:style w:type="paragraph" w:styleId="Heading3">
    <w:name w:val="heading 3"/>
    <w:basedOn w:val="Heading1"/>
    <w:next w:val="Normal"/>
    <w:uiPriority w:val="9"/>
    <w:semiHidden/>
    <w:unhideWhenUsed/>
    <w:qFormat/>
    <w:pPr>
      <w:spacing w:before="200"/>
      <w:outlineLvl w:val="2"/>
    </w:pPr>
    <w:rPr>
      <w:sz w:val="24"/>
    </w:rPr>
  </w:style>
  <w:style w:type="paragraph" w:styleId="Heading4">
    <w:name w:val="heading 4"/>
    <w:basedOn w:val="Heading3"/>
    <w:next w:val="Normal"/>
    <w:uiPriority w:val="9"/>
    <w:semiHidden/>
    <w:unhideWhenUsed/>
    <w:qFormat/>
    <w:pPr>
      <w:ind w:left="1134" w:hanging="1134"/>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4"/>
    <w:next w:val="Normal"/>
    <w:uiPriority w:val="9"/>
    <w:semiHidden/>
    <w:unhideWhenUsed/>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s>
      <w:ind w:left="964" w:hanging="964"/>
    </w:pPr>
  </w:style>
  <w:style w:type="paragraph" w:styleId="TOC3">
    <w:name w:val="toc 3"/>
    <w:basedOn w:val="Normal"/>
    <w:next w:val="Normal"/>
    <w:qFormat/>
    <w:pPr>
      <w:tabs>
        <w:tab w:val="clear" w:pos="567"/>
        <w:tab w:val="clear" w:pos="1134"/>
        <w:tab w:val="clear" w:pos="1701"/>
        <w:tab w:val="clear" w:pos="2268"/>
        <w:tab w:val="clear" w:pos="2835"/>
      </w:tabs>
      <w:ind w:left="964" w:hanging="964"/>
    </w:pPr>
  </w:style>
  <w:style w:type="paragraph" w:styleId="TOC8">
    <w:name w:val="toc 8"/>
    <w:basedOn w:val="Normal"/>
    <w:next w:val="Normal"/>
    <w:qFormat/>
    <w:pPr>
      <w:tabs>
        <w:tab w:val="clear" w:pos="567"/>
        <w:tab w:val="clear" w:pos="1134"/>
        <w:tab w:val="clear" w:pos="1701"/>
        <w:tab w:val="clear" w:pos="2268"/>
        <w:tab w:val="clear" w:pos="2835"/>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sz w:val="18"/>
    </w:rPr>
  </w:style>
  <w:style w:type="paragraph" w:styleId="TOC1">
    <w:name w:val="toc 1"/>
    <w:basedOn w:val="Normal"/>
    <w:next w:val="Normal"/>
    <w:qFormat/>
    <w:pPr>
      <w:tabs>
        <w:tab w:val="clear" w:pos="567"/>
        <w:tab w:val="clear" w:pos="1134"/>
        <w:tab w:val="clear" w:pos="1701"/>
        <w:tab w:val="clear" w:pos="2268"/>
        <w:tab w:val="clear" w:pos="2835"/>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link w:val="FootnoteTextChar"/>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s>
      <w:ind w:left="964" w:hanging="964"/>
    </w:pPr>
  </w:style>
  <w:style w:type="paragraph" w:styleId="TOC9">
    <w:name w:val="toc 9"/>
    <w:basedOn w:val="TOC4"/>
    <w:next w:val="Normal"/>
    <w:qFormat/>
  </w:style>
  <w:style w:type="paragraph" w:styleId="Index2">
    <w:name w:val="index 2"/>
    <w:basedOn w:val="Normal"/>
    <w:next w:val="Normal"/>
    <w:qFormat/>
    <w:pPr>
      <w:ind w:left="283"/>
    </w:pPr>
  </w:style>
  <w:style w:type="table" w:styleId="TableGrid">
    <w:name w:val="Table Grid"/>
    <w:basedOn w:val="TableNormal"/>
    <w:uiPriority w:val="39"/>
    <w:qFormat/>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qFormat/>
    <w:pPr>
      <w:framePr w:hSpace="180" w:wrap="around" w:vAnchor="page" w:hAnchor="margin" w:y="2101"/>
      <w:spacing w:before="840"/>
    </w:pPr>
    <w:rPr>
      <w:b/>
      <w:sz w:val="34"/>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page" w:x="1821" w:y="2317"/>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FootnoteTextChar">
    <w:name w:val="Footnote Text Char"/>
    <w:basedOn w:val="DefaultParagraphFont"/>
    <w:link w:val="FootnoteText"/>
    <w:uiPriority w:val="99"/>
    <w:qFormat/>
    <w:rPr>
      <w:rFonts w:ascii="Calibri" w:eastAsia="Times New Roman" w:hAnsi="Calibri"/>
      <w:sz w:val="24"/>
      <w:lang w:val="en-GB" w:eastAsia="en-US"/>
    </w:rPr>
  </w:style>
  <w:style w:type="paragraph" w:customStyle="1" w:styleId="Revision7aa9b641-e57b-4f51-8cb2-fe766a404cc5">
    <w:name w:val="Revision_7aa9b641-e57b-4f51-8cb2-fe766a404cc5"/>
    <w:uiPriority w:val="99"/>
    <w:qFormat/>
    <w:rPr>
      <w:rFonts w:ascii="Calibri" w:eastAsia="Times New Roman" w:hAnsi="Calibri"/>
      <w:sz w:val="24"/>
      <w:lang w:val="en-GB" w:eastAsia="en-US"/>
    </w:rPr>
  </w:style>
  <w:style w:type="paragraph" w:styleId="Revision">
    <w:name w:val="Revision"/>
    <w:uiPriority w:val="99"/>
    <w:rPr>
      <w:rFonts w:ascii="Calibri" w:eastAsia="Times New Roman" w:hAnsi="Calibri"/>
      <w:sz w:val="24"/>
      <w:lang w:val="en-GB" w:eastAsia="en-US"/>
    </w:rPr>
  </w:style>
  <w:style w:type="paragraph" w:styleId="ListParagraph">
    <w:name w:val="List Paragraph"/>
    <w:basedOn w:val="Normal"/>
    <w:uiPriority w:val="34"/>
    <w:qFormat/>
    <w:rsid w:val="006B3F6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075E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5E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467DF-2197-41DD-B829-07A90A51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3230</Characters>
  <Application>Microsoft Office Word</Application>
  <DocSecurity>4</DocSecurity>
  <Lines>26</Lines>
  <Paragraphs>7</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Contribution by South Africa (Republic of) - WSIS+20 Review process and the Vision of WSIS beyond 2025: Contribution to the Summit of Future</vt:lpstr>
      <vt:lpstr>Contribution by South Africa (Republic of) - WSIS+20 Review process and the Vision of WSIS beyond 2025: Contribution to the Summit of Future</vt:lpstr>
      <vt:lpstr>Contribution by South Africa (Republic of) - WSIS+20 Review process and the Vision of WSIS beyond 2025: Contribution to the Summit of Future</vt:lpstr>
    </vt:vector>
  </TitlesOfParts>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South Africa (Republic of) - WSIS+20 Review process and the Vision of WSIS beyond 2025: Contribution to the Summit of Future</dc:title>
  <dc:subject>Council Working Group on Financial and Human Resources</dc:subject>
  <dc:creator/>
  <cp:keywords>CWG-WSIS&amp;SDG, C24, Council-24</cp:keywords>
  <cp:lastModifiedBy/>
  <cp:revision>1</cp:revision>
  <dcterms:created xsi:type="dcterms:W3CDTF">2024-01-22T10:13:00Z</dcterms:created>
  <dcterms:modified xsi:type="dcterms:W3CDTF">2024-01-22T10:13:00Z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201252AF647F4C9BBE65E7990B832C74_13</vt:lpwstr>
  </property>
  <property fmtid="{D5CDD505-2E9C-101B-9397-08002B2CF9AE}" pid="4" name="GrammarlyDocumentId">
    <vt:lpwstr>c076fc4ef137870d37a2951a9ba5d4a102015cd886f37ba658c158b8b23f7a84</vt:lpwstr>
  </property>
</Properties>
</file>