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94376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1205969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F264CE">
              <w:rPr>
                <w:b/>
                <w:lang w:val="it-IT"/>
              </w:rPr>
              <w:t>SFP-1</w:t>
            </w:r>
            <w:r w:rsidRPr="00A94376">
              <w:rPr>
                <w:b/>
                <w:lang w:val="it-IT"/>
              </w:rPr>
              <w:t>/</w:t>
            </w:r>
            <w:r w:rsidR="0077786F">
              <w:rPr>
                <w:b/>
                <w:lang w:val="it-IT"/>
              </w:rPr>
              <w:t>1-E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DE31C6E" w:rsidR="00AD3606" w:rsidRPr="00A94376" w:rsidRDefault="0077786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 September </w:t>
            </w:r>
            <w:r w:rsidR="00AD3606" w:rsidRPr="00A94376">
              <w:rPr>
                <w:b/>
              </w:rPr>
              <w:t>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100CF9CD" w14:textId="77777777" w:rsidR="00DA33F6" w:rsidRPr="00FD1FFB" w:rsidRDefault="00DA33F6" w:rsidP="00DA33F6">
      <w:pPr>
        <w:pStyle w:val="TitleAgenda"/>
      </w:pPr>
      <w:r w:rsidRPr="00FD1FFB">
        <w:t>DRAFT AGENDA</w:t>
      </w:r>
    </w:p>
    <w:p w14:paraId="5CD7D961" w14:textId="77777777" w:rsidR="00DA33F6" w:rsidRDefault="00DA33F6" w:rsidP="00BF6714">
      <w:pPr>
        <w:pStyle w:val="CWG-EGName"/>
      </w:pPr>
      <w:r w:rsidRPr="00FD1FFB">
        <w:t>COUNCIL WORKING GROUP</w:t>
      </w:r>
      <w:r>
        <w:t xml:space="preserve"> </w:t>
      </w:r>
      <w:r w:rsidRPr="00FD1FFB">
        <w:t xml:space="preserve">FOR </w:t>
      </w:r>
      <w:r>
        <w:br/>
      </w:r>
      <w:r w:rsidRPr="00FD1FFB">
        <w:t>STRATEGIC AND FINANCIAL PLANS 202</w:t>
      </w:r>
      <w:r>
        <w:t>8</w:t>
      </w:r>
      <w:r w:rsidRPr="00FD1FFB">
        <w:t>-20</w:t>
      </w:r>
      <w:r>
        <w:t>31</w:t>
      </w:r>
    </w:p>
    <w:p w14:paraId="5FBB4902" w14:textId="77777777" w:rsidR="00DA33F6" w:rsidRDefault="00DA33F6" w:rsidP="00BF6714">
      <w:pPr>
        <w:pStyle w:val="Meetingdate"/>
      </w:pPr>
      <w:r>
        <w:t>Thursday</w:t>
      </w:r>
      <w:r w:rsidRPr="00FD1FFB">
        <w:t xml:space="preserve">, </w:t>
      </w:r>
      <w:r>
        <w:t xml:space="preserve">10 October </w:t>
      </w:r>
      <w:r w:rsidRPr="00FD1FFB">
        <w:t>202</w:t>
      </w:r>
      <w:r>
        <w:t xml:space="preserve">4, 0930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  <w:r>
        <w:br/>
        <w:t>Friday</w:t>
      </w:r>
      <w:r w:rsidRPr="00FD1FFB">
        <w:t xml:space="preserve">, </w:t>
      </w:r>
      <w:r>
        <w:t xml:space="preserve">11 October </w:t>
      </w:r>
      <w:r w:rsidRPr="00FD1FFB">
        <w:t>202</w:t>
      </w:r>
      <w:r>
        <w:t xml:space="preserve">4, 0900 </w:t>
      </w:r>
      <w:r w:rsidRPr="002B340E">
        <w:t>–</w:t>
      </w:r>
      <w:r>
        <w:t xml:space="preserve"> </w:t>
      </w:r>
      <w:r w:rsidRPr="00FD1FFB">
        <w:t>1</w:t>
      </w:r>
      <w:r>
        <w:t>730</w:t>
      </w:r>
      <w:r w:rsidRPr="00FD1FFB">
        <w:t xml:space="preserve"> hours </w:t>
      </w:r>
    </w:p>
    <w:p w14:paraId="2EECCBB6" w14:textId="77777777" w:rsidR="00DA33F6" w:rsidRPr="002B340E" w:rsidRDefault="00DA33F6" w:rsidP="00DA33F6">
      <w:pPr>
        <w:pStyle w:val="Meetingroom"/>
      </w:pPr>
      <w:r w:rsidRPr="00784382">
        <w:t xml:space="preserve">Room </w:t>
      </w:r>
      <w:r>
        <w:t>C</w:t>
      </w:r>
      <w:r w:rsidRPr="00DB0D42">
        <w:t>, ITU Headquarters, Geneva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680"/>
        <w:gridCol w:w="6426"/>
        <w:gridCol w:w="1955"/>
      </w:tblGrid>
      <w:tr w:rsidR="00357958" w:rsidRPr="00357958" w14:paraId="5AD46C14" w14:textId="77777777" w:rsidTr="0037634A">
        <w:tc>
          <w:tcPr>
            <w:tcW w:w="375" w:type="pct"/>
          </w:tcPr>
          <w:p w14:paraId="54AB8B99" w14:textId="316A8BC9" w:rsidR="00357958" w:rsidRPr="00357958" w:rsidRDefault="00357958" w:rsidP="00357958">
            <w:pPr>
              <w:jc w:val="center"/>
              <w:rPr>
                <w:b/>
                <w:bCs/>
                <w:lang w:val="en-CA" w:eastAsia="zh-CN"/>
              </w:rPr>
            </w:pPr>
            <w:r w:rsidRPr="00357958">
              <w:rPr>
                <w:b/>
                <w:bCs/>
                <w:lang w:val="en-CA" w:eastAsia="zh-CN"/>
              </w:rPr>
              <w:t>Item</w:t>
            </w:r>
          </w:p>
        </w:tc>
        <w:tc>
          <w:tcPr>
            <w:tcW w:w="3546" w:type="pct"/>
          </w:tcPr>
          <w:p w14:paraId="54174E5D" w14:textId="77777777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079" w:type="pct"/>
          </w:tcPr>
          <w:p w14:paraId="1D262133" w14:textId="4FE1B365" w:rsidR="00357958" w:rsidRPr="00357958" w:rsidRDefault="00357958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/>
              </w:rPr>
              <w:t>Documents</w:t>
            </w:r>
          </w:p>
        </w:tc>
      </w:tr>
      <w:tr w:rsidR="0037634A" w:rsidRPr="009B2C26" w14:paraId="0B093DD8" w14:textId="77777777" w:rsidTr="0037634A">
        <w:tc>
          <w:tcPr>
            <w:tcW w:w="375" w:type="pct"/>
          </w:tcPr>
          <w:p w14:paraId="66FF0115" w14:textId="68CA9E5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</w:t>
            </w:r>
          </w:p>
        </w:tc>
        <w:tc>
          <w:tcPr>
            <w:tcW w:w="3546" w:type="pct"/>
          </w:tcPr>
          <w:p w14:paraId="5FD9775E" w14:textId="2D2DC1F0" w:rsidR="0077786F" w:rsidRPr="00735F67" w:rsidRDefault="0077786F" w:rsidP="00357958">
            <w:pPr>
              <w:rPr>
                <w:lang w:val="en-CA"/>
              </w:rPr>
            </w:pPr>
            <w:r w:rsidRPr="0AD288A0">
              <w:rPr>
                <w:lang w:val="en-CA"/>
              </w:rPr>
              <w:t xml:space="preserve">Opening remarks and approval of the </w:t>
            </w:r>
            <w:r w:rsidR="00DA33F6" w:rsidRPr="0AD288A0">
              <w:rPr>
                <w:lang w:val="en-CA"/>
              </w:rPr>
              <w:t>agenda</w:t>
            </w:r>
          </w:p>
        </w:tc>
        <w:tc>
          <w:tcPr>
            <w:tcW w:w="1079" w:type="pct"/>
          </w:tcPr>
          <w:p w14:paraId="34C52AD7" w14:textId="77777777" w:rsidR="0077786F" w:rsidRPr="00735F67" w:rsidRDefault="0077786F" w:rsidP="00357958">
            <w:pPr>
              <w:jc w:val="center"/>
              <w:rPr>
                <w:lang w:val="en-CA"/>
              </w:rPr>
            </w:pPr>
            <w:r w:rsidRPr="004F5F4A">
              <w:rPr>
                <w:lang w:val="en-CA"/>
              </w:rPr>
              <w:t>CWG-SFP-1/1</w:t>
            </w:r>
          </w:p>
        </w:tc>
      </w:tr>
      <w:tr w:rsidR="0077786F" w:rsidRPr="009B2C26" w14:paraId="67A5C727" w14:textId="77777777" w:rsidTr="0037634A">
        <w:tc>
          <w:tcPr>
            <w:tcW w:w="375" w:type="pct"/>
          </w:tcPr>
          <w:p w14:paraId="7C9642BC" w14:textId="402A9D05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2</w:t>
            </w:r>
          </w:p>
        </w:tc>
        <w:tc>
          <w:tcPr>
            <w:tcW w:w="3546" w:type="pct"/>
          </w:tcPr>
          <w:p w14:paraId="2B8B1A23" w14:textId="77777777" w:rsidR="0077786F" w:rsidRPr="00CC0368" w:rsidRDefault="0077786F" w:rsidP="00357958">
            <w:pPr>
              <w:rPr>
                <w:lang w:val="en-CA"/>
              </w:rPr>
            </w:pPr>
            <w:r w:rsidRPr="00735F67">
              <w:rPr>
                <w:lang w:val="en-CA"/>
              </w:rPr>
              <w:t xml:space="preserve">Overview of Council Resolution </w:t>
            </w:r>
            <w:r>
              <w:rPr>
                <w:lang w:val="en-CA"/>
              </w:rPr>
              <w:t>1428 (</w:t>
            </w:r>
            <w:proofErr w:type="spellStart"/>
            <w:r>
              <w:rPr>
                <w:lang w:val="en-CA"/>
              </w:rPr>
              <w:t>C24</w:t>
            </w:r>
            <w:proofErr w:type="spellEnd"/>
            <w:r>
              <w:rPr>
                <w:lang w:val="en-CA"/>
              </w:rPr>
              <w:t>)</w:t>
            </w:r>
          </w:p>
        </w:tc>
        <w:tc>
          <w:tcPr>
            <w:tcW w:w="1079" w:type="pct"/>
          </w:tcPr>
          <w:p w14:paraId="127683AA" w14:textId="77777777" w:rsidR="0077786F" w:rsidRPr="00735F67" w:rsidRDefault="0077786F" w:rsidP="00357958">
            <w:pPr>
              <w:jc w:val="center"/>
              <w:rPr>
                <w:lang w:val="en-CA"/>
              </w:rPr>
            </w:pPr>
            <w:r w:rsidRPr="00CC0368">
              <w:rPr>
                <w:lang w:val="en-CA"/>
              </w:rPr>
              <w:t>CWG-SFP-1/INF/1</w:t>
            </w:r>
          </w:p>
        </w:tc>
      </w:tr>
      <w:tr w:rsidR="00106299" w:rsidRPr="009B2C26" w14:paraId="34A6C4C1" w14:textId="77777777" w:rsidTr="0037634A">
        <w:tc>
          <w:tcPr>
            <w:tcW w:w="375" w:type="pct"/>
            <w:tcBorders>
              <w:bottom w:val="single" w:sz="4" w:space="0" w:color="auto"/>
            </w:tcBorders>
          </w:tcPr>
          <w:p w14:paraId="5DD61E6C" w14:textId="3DD6A1FB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3</w:t>
            </w:r>
          </w:p>
        </w:tc>
        <w:tc>
          <w:tcPr>
            <w:tcW w:w="3546" w:type="pct"/>
            <w:tcBorders>
              <w:bottom w:val="single" w:sz="4" w:space="0" w:color="auto"/>
            </w:tcBorders>
          </w:tcPr>
          <w:p w14:paraId="7A5A0DB7" w14:textId="77777777" w:rsidR="0077786F" w:rsidRDefault="0077786F" w:rsidP="00357958">
            <w:pPr>
              <w:rPr>
                <w:lang w:val="en-CA"/>
              </w:rPr>
            </w:pPr>
            <w:r w:rsidRPr="00517AD5">
              <w:rPr>
                <w:lang w:val="en-CA"/>
              </w:rPr>
              <w:t>Presentation on the proposed process for the elaboration of the ITU Strategic and Financial Plans for 2028-2031</w:t>
            </w:r>
          </w:p>
          <w:p w14:paraId="6BCD28AD" w14:textId="6A478362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Presentation on the formal process for the work of the CWG-SFP</w:t>
            </w:r>
          </w:p>
          <w:p w14:paraId="389E7726" w14:textId="0BBBC679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Res. 71, 151, 191, 200</w:t>
            </w:r>
          </w:p>
          <w:p w14:paraId="324DC1D9" w14:textId="1AFB65F4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Report on the implementation of the “One ITU” concept</w:t>
            </w:r>
          </w:p>
          <w:p w14:paraId="6C1281E3" w14:textId="7499FCAC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Report on the implementation of the ITU Strategic Plan for 2024-2027 (ITU’s Annual Report)</w:t>
            </w:r>
          </w:p>
          <w:p w14:paraId="1D0DDC6D" w14:textId="79E19844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Findings and lessons learnt from the implementation of previous strategic and financial plans</w:t>
            </w:r>
          </w:p>
          <w:p w14:paraId="37CDF7EC" w14:textId="07ECA272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Findings and recommendations related to the Strategic and Financial Plans from other Projects/Reports</w:t>
            </w:r>
          </w:p>
          <w:p w14:paraId="73ACE6A8" w14:textId="2E2C52F0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 w:rsidRPr="007A394D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rFonts w:cstheme="minorHAnsi"/>
                <w:lang w:val="en-US"/>
              </w:rPr>
              <w:t xml:space="preserve">Trends </w:t>
            </w:r>
            <w:r w:rsidR="0077786F" w:rsidRPr="00106299">
              <w:rPr>
                <w:lang w:val="en-CA"/>
              </w:rPr>
              <w:t>in</w:t>
            </w:r>
            <w:r w:rsidR="0077786F" w:rsidRPr="0077786F">
              <w:rPr>
                <w:rFonts w:cstheme="minorHAnsi"/>
                <w:lang w:val="en-US"/>
              </w:rPr>
              <w:t xml:space="preserve"> the ICT environment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4B19B7A3" w14:textId="77777777" w:rsidR="0077786F" w:rsidRPr="009E2D64" w:rsidRDefault="0077786F" w:rsidP="0035795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Presentation</w:t>
            </w:r>
          </w:p>
        </w:tc>
      </w:tr>
      <w:tr w:rsidR="0037634A" w:rsidRPr="002A3722" w14:paraId="6BDAE6C7" w14:textId="77777777" w:rsidTr="0037634A">
        <w:tc>
          <w:tcPr>
            <w:tcW w:w="375" w:type="pct"/>
            <w:tcBorders>
              <w:bottom w:val="nil"/>
            </w:tcBorders>
          </w:tcPr>
          <w:p w14:paraId="7CD6E019" w14:textId="6E10F9DD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4</w:t>
            </w:r>
          </w:p>
        </w:tc>
        <w:tc>
          <w:tcPr>
            <w:tcW w:w="3546" w:type="pct"/>
            <w:tcBorders>
              <w:bottom w:val="nil"/>
            </w:tcBorders>
          </w:tcPr>
          <w:p w14:paraId="3BED8748" w14:textId="5B6E2146" w:rsidR="0077786F" w:rsidRPr="00106299" w:rsidRDefault="0077786F" w:rsidP="00106299">
            <w:pPr>
              <w:rPr>
                <w:rFonts w:cstheme="minorHAnsi"/>
              </w:rPr>
            </w:pPr>
            <w:r w:rsidRPr="00F00971">
              <w:rPr>
                <w:rFonts w:cstheme="minorHAnsi"/>
              </w:rPr>
              <w:t>Consultations:</w:t>
            </w:r>
          </w:p>
        </w:tc>
        <w:tc>
          <w:tcPr>
            <w:tcW w:w="1079" w:type="pct"/>
            <w:tcBorders>
              <w:bottom w:val="nil"/>
            </w:tcBorders>
          </w:tcPr>
          <w:p w14:paraId="1CFB32DC" w14:textId="339AA39B" w:rsidR="0077786F" w:rsidRPr="009C7003" w:rsidRDefault="0077786F" w:rsidP="00357958">
            <w:pPr>
              <w:jc w:val="center"/>
              <w:rPr>
                <w:lang w:val="en-CA"/>
              </w:rPr>
            </w:pPr>
          </w:p>
        </w:tc>
      </w:tr>
      <w:tr w:rsidR="00106299" w:rsidRPr="002A3722" w14:paraId="17B14797" w14:textId="77777777" w:rsidTr="0037634A">
        <w:tc>
          <w:tcPr>
            <w:tcW w:w="375" w:type="pct"/>
            <w:tcBorders>
              <w:top w:val="nil"/>
              <w:bottom w:val="nil"/>
            </w:tcBorders>
          </w:tcPr>
          <w:p w14:paraId="4006F13A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  <w:bottom w:val="nil"/>
            </w:tcBorders>
          </w:tcPr>
          <w:p w14:paraId="656104E0" w14:textId="7DE30E62" w:rsidR="00106299" w:rsidRPr="00F00971" w:rsidRDefault="00106299" w:rsidP="00106299">
            <w:pPr>
              <w:spacing w:before="8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US" w:eastAsia="zh-CN"/>
              </w:rPr>
              <w:t>–</w:t>
            </w:r>
            <w:r w:rsidRPr="003D1DB7">
              <w:rPr>
                <w:rFonts w:cs="Calibri"/>
                <w:lang w:val="en-US" w:eastAsia="zh-CN"/>
              </w:rPr>
              <w:tab/>
            </w:r>
            <w:r w:rsidRPr="0077786F">
              <w:rPr>
                <w:rFonts w:cstheme="minorHAnsi"/>
                <w:lang w:val="en-US"/>
              </w:rPr>
              <w:t>Presentation on the proposed 1</w:t>
            </w:r>
            <w:r w:rsidRPr="0077786F">
              <w:rPr>
                <w:rFonts w:cstheme="minorHAnsi"/>
                <w:vertAlign w:val="superscript"/>
                <w:lang w:val="en-US"/>
              </w:rPr>
              <w:t>st</w:t>
            </w:r>
            <w:r w:rsidRPr="0077786F">
              <w:rPr>
                <w:rFonts w:cstheme="minorHAnsi"/>
                <w:lang w:val="en-US"/>
              </w:rPr>
              <w:t xml:space="preserve"> online consultation on the strategic &amp; financial plans 2028-2031</w:t>
            </w: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5604F82A" w14:textId="26632979" w:rsidR="00106299" w:rsidRDefault="00106299" w:rsidP="00106299">
            <w:pPr>
              <w:spacing w:before="80"/>
              <w:jc w:val="center"/>
              <w:rPr>
                <w:lang w:val="en-CA"/>
              </w:rPr>
            </w:pPr>
            <w:r>
              <w:rPr>
                <w:lang w:val="en-CA"/>
              </w:rPr>
              <w:t>CWG-SFP-1/X</w:t>
            </w:r>
          </w:p>
        </w:tc>
      </w:tr>
      <w:tr w:rsidR="00106299" w:rsidRPr="002A3722" w14:paraId="176D3883" w14:textId="77777777" w:rsidTr="0037634A">
        <w:tc>
          <w:tcPr>
            <w:tcW w:w="375" w:type="pct"/>
            <w:tcBorders>
              <w:top w:val="nil"/>
            </w:tcBorders>
          </w:tcPr>
          <w:p w14:paraId="6F3206C4" w14:textId="77777777" w:rsidR="00106299" w:rsidRPr="00357958" w:rsidRDefault="00106299" w:rsidP="00106299">
            <w:pPr>
              <w:spacing w:before="80"/>
              <w:jc w:val="center"/>
              <w:rPr>
                <w:b/>
                <w:bCs/>
                <w:lang w:val="en-CA" w:eastAsia="zh-CN"/>
              </w:rPr>
            </w:pPr>
          </w:p>
        </w:tc>
        <w:tc>
          <w:tcPr>
            <w:tcW w:w="3546" w:type="pct"/>
            <w:tcBorders>
              <w:top w:val="nil"/>
            </w:tcBorders>
          </w:tcPr>
          <w:p w14:paraId="6D3A780C" w14:textId="05B39486" w:rsidR="00106299" w:rsidRPr="00F00971" w:rsidRDefault="00106299" w:rsidP="00106299">
            <w:pPr>
              <w:spacing w:before="80"/>
              <w:ind w:left="567" w:hanging="567"/>
              <w:rPr>
                <w:rFonts w:cstheme="minorHAnsi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Pr="000E0BE0">
              <w:rPr>
                <w:rFonts w:cs="Calibri"/>
                <w:lang w:val="en-CA" w:eastAsia="zh-CN"/>
              </w:rPr>
              <w:tab/>
            </w:r>
            <w:r w:rsidRPr="0077786F">
              <w:rPr>
                <w:rFonts w:cstheme="minorHAnsi"/>
                <w:lang w:val="en-CA"/>
              </w:rPr>
              <w:t>Liaisons statement to the CWG-FHR and Sectors’ advisory groups</w:t>
            </w:r>
          </w:p>
        </w:tc>
        <w:tc>
          <w:tcPr>
            <w:tcW w:w="1079" w:type="pct"/>
            <w:tcBorders>
              <w:top w:val="nil"/>
            </w:tcBorders>
          </w:tcPr>
          <w:p w14:paraId="771C6575" w14:textId="4E8334F8" w:rsidR="00106299" w:rsidRDefault="00106299" w:rsidP="00106299">
            <w:pPr>
              <w:spacing w:before="80"/>
              <w:jc w:val="center"/>
              <w:rPr>
                <w:lang w:val="en-CA"/>
              </w:rPr>
            </w:pPr>
            <w:r>
              <w:rPr>
                <w:lang w:val="en-CA"/>
              </w:rPr>
              <w:t>CWG-SFP-1/X</w:t>
            </w:r>
          </w:p>
        </w:tc>
      </w:tr>
      <w:tr w:rsidR="0037634A" w:rsidRPr="009B2C26" w14:paraId="07E8925D" w14:textId="77777777" w:rsidTr="0037634A">
        <w:tc>
          <w:tcPr>
            <w:tcW w:w="375" w:type="pct"/>
          </w:tcPr>
          <w:p w14:paraId="47D45DB9" w14:textId="1C4E91C4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5</w:t>
            </w:r>
          </w:p>
        </w:tc>
        <w:tc>
          <w:tcPr>
            <w:tcW w:w="3546" w:type="pct"/>
          </w:tcPr>
          <w:p w14:paraId="391C5EBF" w14:textId="77777777" w:rsidR="0077786F" w:rsidRPr="003D1DB7" w:rsidRDefault="0077786F" w:rsidP="00357958">
            <w:pPr>
              <w:rPr>
                <w:lang w:val="en-US"/>
              </w:rPr>
            </w:pPr>
            <w:r w:rsidRPr="00E21803">
              <w:rPr>
                <w:lang w:val="en-CA"/>
              </w:rPr>
              <w:t>Strategic Planning Workshop: subject and proposed timeline</w:t>
            </w:r>
            <w:r w:rsidRPr="003D1DB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079" w:type="pct"/>
          </w:tcPr>
          <w:p w14:paraId="106B8561" w14:textId="77777777" w:rsidR="0077786F" w:rsidRPr="009C7003" w:rsidRDefault="0077786F" w:rsidP="0035795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CWG-SFP-1/X</w:t>
            </w:r>
          </w:p>
        </w:tc>
      </w:tr>
      <w:tr w:rsidR="0037634A" w:rsidRPr="00761775" w14:paraId="4C07A6CA" w14:textId="77777777" w:rsidTr="0037634A">
        <w:tc>
          <w:tcPr>
            <w:tcW w:w="375" w:type="pct"/>
          </w:tcPr>
          <w:p w14:paraId="0043AF23" w14:textId="0D3AD70F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lastRenderedPageBreak/>
              <w:t>6</w:t>
            </w:r>
          </w:p>
        </w:tc>
        <w:tc>
          <w:tcPr>
            <w:tcW w:w="3546" w:type="pct"/>
          </w:tcPr>
          <w:p w14:paraId="3FA291C7" w14:textId="77777777" w:rsidR="0077786F" w:rsidRPr="003D1DB7" w:rsidRDefault="0077786F" w:rsidP="00357958">
            <w:pPr>
              <w:rPr>
                <w:rFonts w:cstheme="minorHAnsi"/>
                <w:lang w:val="en-US"/>
              </w:rPr>
            </w:pPr>
            <w:r w:rsidRPr="003D1DB7">
              <w:rPr>
                <w:rFonts w:cstheme="minorHAnsi"/>
                <w:lang w:val="en-US"/>
              </w:rPr>
              <w:t>Development of the new strategic framework</w:t>
            </w:r>
          </w:p>
          <w:p w14:paraId="5ABF64BF" w14:textId="410782FC" w:rsidR="0077786F" w:rsidRPr="0077786F" w:rsidRDefault="00106299" w:rsidP="00106299">
            <w:pPr>
              <w:spacing w:before="80"/>
              <w:ind w:left="567" w:hanging="567"/>
              <w:rPr>
                <w:lang w:val="en-CA"/>
              </w:rPr>
            </w:pPr>
            <w:r>
              <w:rPr>
                <w:rFonts w:cs="Calibri"/>
                <w:lang w:val="en-CA" w:eastAsia="zh-CN"/>
              </w:rPr>
              <w:t>–</w:t>
            </w:r>
            <w:r w:rsidR="0077786F" w:rsidRPr="009B70EE">
              <w:rPr>
                <w:rFonts w:cs="Calibri"/>
                <w:lang w:val="en-CA" w:eastAsia="zh-CN"/>
              </w:rPr>
              <w:tab/>
            </w:r>
            <w:r w:rsidR="0077786F" w:rsidRPr="0077786F">
              <w:rPr>
                <w:lang w:val="en-CA"/>
              </w:rPr>
              <w:t>Examples from other UN entities’ strategic frameworks</w:t>
            </w:r>
          </w:p>
        </w:tc>
        <w:tc>
          <w:tcPr>
            <w:tcW w:w="1079" w:type="pct"/>
            <w:vAlign w:val="bottom"/>
          </w:tcPr>
          <w:p w14:paraId="7B88D95C" w14:textId="78B52EAF" w:rsidR="0077786F" w:rsidRPr="00CC0368" w:rsidRDefault="0077786F" w:rsidP="00106299">
            <w:pPr>
              <w:jc w:val="center"/>
              <w:rPr>
                <w:sz w:val="20"/>
                <w:szCs w:val="20"/>
                <w:lang w:val="en-CA"/>
              </w:rPr>
            </w:pPr>
            <w:r w:rsidRPr="00106299">
              <w:rPr>
                <w:szCs w:val="24"/>
                <w:lang w:val="en-CA"/>
              </w:rPr>
              <w:t xml:space="preserve">UN Agencies </w:t>
            </w:r>
            <w:r w:rsidR="00106299" w:rsidRPr="00106299">
              <w:rPr>
                <w:szCs w:val="24"/>
                <w:lang w:val="en-CA"/>
              </w:rPr>
              <w:br/>
            </w:r>
            <w:r w:rsidR="00106299">
              <w:rPr>
                <w:sz w:val="20"/>
                <w:szCs w:val="20"/>
                <w:lang w:val="en-CA"/>
              </w:rPr>
              <w:t>[</w:t>
            </w:r>
            <w:r w:rsidRPr="00106299">
              <w:rPr>
                <w:i/>
                <w:iCs/>
                <w:sz w:val="20"/>
                <w:szCs w:val="20"/>
                <w:lang w:val="en-CA"/>
              </w:rPr>
              <w:t>TBC</w:t>
            </w:r>
            <w:r w:rsidR="00106299">
              <w:rPr>
                <w:sz w:val="20"/>
                <w:szCs w:val="20"/>
                <w:lang w:val="en-CA"/>
              </w:rPr>
              <w:t>]</w:t>
            </w:r>
          </w:p>
        </w:tc>
      </w:tr>
      <w:tr w:rsidR="0037634A" w:rsidRPr="009B2C26" w14:paraId="39DAE28B" w14:textId="77777777" w:rsidTr="0037634A">
        <w:tc>
          <w:tcPr>
            <w:tcW w:w="375" w:type="pct"/>
          </w:tcPr>
          <w:p w14:paraId="5C9683B3" w14:textId="25591F89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7</w:t>
            </w:r>
          </w:p>
        </w:tc>
        <w:tc>
          <w:tcPr>
            <w:tcW w:w="3546" w:type="pct"/>
          </w:tcPr>
          <w:p w14:paraId="15474E96" w14:textId="77777777" w:rsidR="0077786F" w:rsidRDefault="0077786F" w:rsidP="00357958">
            <w:pPr>
              <w:rPr>
                <w:lang w:val="en-CA"/>
              </w:rPr>
            </w:pPr>
            <w:r>
              <w:rPr>
                <w:lang w:val="en-CA"/>
              </w:rPr>
              <w:t>Mapping of ITU Resolutions and Decisions</w:t>
            </w:r>
          </w:p>
        </w:tc>
        <w:tc>
          <w:tcPr>
            <w:tcW w:w="1079" w:type="pct"/>
          </w:tcPr>
          <w:p w14:paraId="6B9E7AD3" w14:textId="77777777" w:rsidR="0077786F" w:rsidRPr="00761775" w:rsidRDefault="0077786F" w:rsidP="00357958">
            <w:pPr>
              <w:jc w:val="center"/>
              <w:rPr>
                <w:lang w:val="en-CA"/>
              </w:rPr>
            </w:pPr>
            <w:r w:rsidRPr="0F0A92C8">
              <w:rPr>
                <w:lang w:val="en-CA"/>
              </w:rPr>
              <w:t>Presentation</w:t>
            </w:r>
          </w:p>
        </w:tc>
      </w:tr>
      <w:tr w:rsidR="0077786F" w:rsidRPr="009B2C26" w14:paraId="11DA5F04" w14:textId="77777777" w:rsidTr="0037634A">
        <w:tc>
          <w:tcPr>
            <w:tcW w:w="375" w:type="pct"/>
          </w:tcPr>
          <w:p w14:paraId="1D31CBEF" w14:textId="671B9060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8</w:t>
            </w:r>
          </w:p>
        </w:tc>
        <w:tc>
          <w:tcPr>
            <w:tcW w:w="3546" w:type="pct"/>
          </w:tcPr>
          <w:p w14:paraId="1A6956B6" w14:textId="77777777" w:rsidR="0077786F" w:rsidRDefault="0077786F" w:rsidP="00357958">
            <w:pPr>
              <w:rPr>
                <w:lang w:val="en-CA"/>
              </w:rPr>
            </w:pPr>
            <w:r>
              <w:rPr>
                <w:lang w:val="en-CA"/>
              </w:rPr>
              <w:t>Assessment of the p</w:t>
            </w:r>
            <w:r w:rsidRPr="00F117FD">
              <w:rPr>
                <w:lang w:val="en-CA"/>
              </w:rPr>
              <w:t>reliminary amount of the contributory unit</w:t>
            </w:r>
          </w:p>
        </w:tc>
        <w:tc>
          <w:tcPr>
            <w:tcW w:w="1079" w:type="pct"/>
          </w:tcPr>
          <w:p w14:paraId="56303126" w14:textId="77777777" w:rsidR="0077786F" w:rsidRPr="008B4CE0" w:rsidRDefault="0077786F" w:rsidP="00357958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CWG-SFP-1/X</w:t>
            </w:r>
          </w:p>
        </w:tc>
      </w:tr>
      <w:tr w:rsidR="0037634A" w:rsidRPr="002A3722" w14:paraId="1FC89E46" w14:textId="77777777" w:rsidTr="0037634A">
        <w:tc>
          <w:tcPr>
            <w:tcW w:w="375" w:type="pct"/>
          </w:tcPr>
          <w:p w14:paraId="017BD8A0" w14:textId="277EA943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9</w:t>
            </w:r>
          </w:p>
        </w:tc>
        <w:tc>
          <w:tcPr>
            <w:tcW w:w="3546" w:type="pct"/>
          </w:tcPr>
          <w:p w14:paraId="07322023" w14:textId="77777777" w:rsidR="0077786F" w:rsidRDefault="0077786F" w:rsidP="00357958">
            <w:pPr>
              <w:rPr>
                <w:lang w:val="en-CA"/>
              </w:rPr>
            </w:pPr>
            <w:r>
              <w:rPr>
                <w:lang w:val="en-CA"/>
              </w:rPr>
              <w:t>Da</w:t>
            </w:r>
            <w:r w:rsidRPr="009B103F">
              <w:rPr>
                <w:lang w:val="en-CA"/>
              </w:rPr>
              <w:t>te of the next meeting</w:t>
            </w:r>
          </w:p>
        </w:tc>
        <w:tc>
          <w:tcPr>
            <w:tcW w:w="1079" w:type="pct"/>
          </w:tcPr>
          <w:p w14:paraId="29078010" w14:textId="77777777" w:rsidR="0077786F" w:rsidRPr="008B4CE0" w:rsidRDefault="0077786F" w:rsidP="00357958">
            <w:pPr>
              <w:jc w:val="center"/>
              <w:rPr>
                <w:lang w:val="en-CA"/>
              </w:rPr>
            </w:pPr>
          </w:p>
        </w:tc>
      </w:tr>
      <w:tr w:rsidR="0077786F" w:rsidRPr="009B2C26" w14:paraId="3FCF9C16" w14:textId="77777777" w:rsidTr="0037634A">
        <w:tc>
          <w:tcPr>
            <w:tcW w:w="375" w:type="pct"/>
          </w:tcPr>
          <w:p w14:paraId="6E6CA4F4" w14:textId="413048E1" w:rsidR="0077786F" w:rsidRPr="00357958" w:rsidRDefault="0077786F" w:rsidP="00357958">
            <w:pPr>
              <w:jc w:val="center"/>
              <w:rPr>
                <w:b/>
                <w:bCs/>
                <w:lang w:val="en-CA"/>
              </w:rPr>
            </w:pPr>
            <w:r w:rsidRPr="00357958">
              <w:rPr>
                <w:b/>
                <w:bCs/>
                <w:lang w:val="en-CA" w:eastAsia="zh-CN"/>
              </w:rPr>
              <w:t>10</w:t>
            </w:r>
          </w:p>
        </w:tc>
        <w:tc>
          <w:tcPr>
            <w:tcW w:w="3546" w:type="pct"/>
          </w:tcPr>
          <w:p w14:paraId="59010BB4" w14:textId="56406B36" w:rsidR="0077786F" w:rsidRPr="008B4CE0" w:rsidRDefault="00357958" w:rsidP="00357958">
            <w:pPr>
              <w:rPr>
                <w:lang w:val="en-CA"/>
              </w:rPr>
            </w:pPr>
            <w:r>
              <w:rPr>
                <w:lang w:val="en-CA"/>
              </w:rPr>
              <w:t xml:space="preserve">Any other business </w:t>
            </w:r>
          </w:p>
        </w:tc>
        <w:tc>
          <w:tcPr>
            <w:tcW w:w="1079" w:type="pct"/>
          </w:tcPr>
          <w:p w14:paraId="182ADF92" w14:textId="77777777" w:rsidR="0077786F" w:rsidRPr="008B4CE0" w:rsidRDefault="0077786F" w:rsidP="00357958">
            <w:pPr>
              <w:jc w:val="center"/>
              <w:rPr>
                <w:lang w:val="en-CA"/>
              </w:rPr>
            </w:pPr>
          </w:p>
        </w:tc>
      </w:tr>
    </w:tbl>
    <w:p w14:paraId="257674B4" w14:textId="310231B2" w:rsidR="00A514A4" w:rsidRPr="00357958" w:rsidRDefault="00357958" w:rsidP="00357958">
      <w:pPr>
        <w:pStyle w:val="Signature"/>
      </w:pPr>
      <w:r>
        <w:tab/>
      </w:r>
      <w:r w:rsidR="0077786F" w:rsidRPr="63F88ABB">
        <w:t>Mansour A</w:t>
      </w:r>
      <w:r w:rsidR="0077786F">
        <w:t>L</w:t>
      </w:r>
      <w:r w:rsidR="0077786F" w:rsidRPr="63F88ABB">
        <w:t>-Q</w:t>
      </w:r>
      <w:r w:rsidR="0077786F">
        <w:t>URASHI</w:t>
      </w:r>
      <w:r>
        <w:br/>
      </w:r>
      <w:r>
        <w:tab/>
      </w:r>
      <w:r w:rsidR="0077786F" w:rsidRPr="003370ED">
        <w:t>Chai</w:t>
      </w:r>
      <w:r w:rsidR="0077786F">
        <w:t>r</w:t>
      </w:r>
    </w:p>
    <w:sectPr w:rsidR="00A514A4" w:rsidRPr="00357958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  <w:endnote w:type="continuationNotice" w:id="1">
    <w:p w14:paraId="02AE8415" w14:textId="77777777" w:rsidR="003666FF" w:rsidRDefault="003666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9C2A831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19D4772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40688">
            <w:rPr>
              <w:bCs/>
            </w:rPr>
            <w:t>SFP-1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  <w:footnote w:type="continuationNotice" w:id="1">
    <w:p w14:paraId="0DBF3DD1" w14:textId="77777777" w:rsidR="003666FF" w:rsidRDefault="003666F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F02AF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44FFF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45CEB6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640688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640688">
                            <w:rPr>
                              <w:sz w:val="20"/>
                            </w:rPr>
                            <w:t>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640688">
                            <w:rPr>
                              <w:sz w:val="20"/>
                            </w:rPr>
                            <w:t>10 to 11</w:t>
                          </w:r>
                          <w:r w:rsidR="00E03C3D">
                            <w:rPr>
                              <w:sz w:val="20"/>
                            </w:rPr>
                            <w:t xml:space="preserve">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45CEB6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640688">
                      <w:rPr>
                        <w:b/>
                        <w:bCs/>
                        <w:szCs w:val="24"/>
                      </w:rPr>
                      <w:t>for strategic and financial plans 2028-2031</w:t>
                    </w:r>
                    <w:r>
                      <w:br/>
                    </w:r>
                    <w:r w:rsidR="00640688">
                      <w:rPr>
                        <w:sz w:val="20"/>
                      </w:rPr>
                      <w:t>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640688">
                      <w:rPr>
                        <w:sz w:val="20"/>
                      </w:rPr>
                      <w:t>10 to 11</w:t>
                    </w:r>
                    <w:r w:rsidR="00E03C3D">
                      <w:rPr>
                        <w:sz w:val="20"/>
                      </w:rPr>
                      <w:t xml:space="preserve">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8A0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A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A8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8F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0C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2C2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B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20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06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61F8C"/>
    <w:multiLevelType w:val="hybridMultilevel"/>
    <w:tmpl w:val="49D8568C"/>
    <w:lvl w:ilvl="0" w:tplc="BD2826A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442965786">
    <w:abstractNumId w:val="10"/>
  </w:num>
  <w:num w:numId="3" w16cid:durableId="255021253">
    <w:abstractNumId w:val="11"/>
  </w:num>
  <w:num w:numId="4" w16cid:durableId="1685011968">
    <w:abstractNumId w:val="7"/>
  </w:num>
  <w:num w:numId="5" w16cid:durableId="328562893">
    <w:abstractNumId w:val="6"/>
  </w:num>
  <w:num w:numId="6" w16cid:durableId="427583011">
    <w:abstractNumId w:val="5"/>
  </w:num>
  <w:num w:numId="7" w16cid:durableId="1940604358">
    <w:abstractNumId w:val="4"/>
  </w:num>
  <w:num w:numId="8" w16cid:durableId="36319475">
    <w:abstractNumId w:val="8"/>
  </w:num>
  <w:num w:numId="9" w16cid:durableId="236984684">
    <w:abstractNumId w:val="3"/>
  </w:num>
  <w:num w:numId="10" w16cid:durableId="1761296847">
    <w:abstractNumId w:val="2"/>
  </w:num>
  <w:num w:numId="11" w16cid:durableId="252518380">
    <w:abstractNumId w:val="1"/>
  </w:num>
  <w:num w:numId="12" w16cid:durableId="1978753841">
    <w:abstractNumId w:val="0"/>
  </w:num>
  <w:num w:numId="13" w16cid:durableId="752435474">
    <w:abstractNumId w:val="8"/>
  </w:num>
  <w:num w:numId="14" w16cid:durableId="128592428">
    <w:abstractNumId w:val="3"/>
  </w:num>
  <w:num w:numId="15" w16cid:durableId="1587182529">
    <w:abstractNumId w:val="2"/>
  </w:num>
  <w:num w:numId="16" w16cid:durableId="1066299704">
    <w:abstractNumId w:val="1"/>
  </w:num>
  <w:num w:numId="17" w16cid:durableId="214538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0496"/>
    <w:rsid w:val="000B1705"/>
    <w:rsid w:val="000D75B2"/>
    <w:rsid w:val="00106299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C628E"/>
    <w:rsid w:val="001E0F7B"/>
    <w:rsid w:val="001E0FBE"/>
    <w:rsid w:val="001F2FF3"/>
    <w:rsid w:val="002119FD"/>
    <w:rsid w:val="002130E0"/>
    <w:rsid w:val="00215A2C"/>
    <w:rsid w:val="002404ED"/>
    <w:rsid w:val="00244F7F"/>
    <w:rsid w:val="00260ACE"/>
    <w:rsid w:val="00264425"/>
    <w:rsid w:val="00265875"/>
    <w:rsid w:val="0027303B"/>
    <w:rsid w:val="0028109B"/>
    <w:rsid w:val="002A2188"/>
    <w:rsid w:val="002B1F58"/>
    <w:rsid w:val="002C1C7A"/>
    <w:rsid w:val="002C54E2"/>
    <w:rsid w:val="002F0E62"/>
    <w:rsid w:val="0030160F"/>
    <w:rsid w:val="00320223"/>
    <w:rsid w:val="00322D0D"/>
    <w:rsid w:val="00357958"/>
    <w:rsid w:val="00361465"/>
    <w:rsid w:val="003666FF"/>
    <w:rsid w:val="0037634A"/>
    <w:rsid w:val="003877F5"/>
    <w:rsid w:val="003942D4"/>
    <w:rsid w:val="003958A8"/>
    <w:rsid w:val="003C2533"/>
    <w:rsid w:val="003D55B9"/>
    <w:rsid w:val="003D5A7F"/>
    <w:rsid w:val="004016E2"/>
    <w:rsid w:val="0040435A"/>
    <w:rsid w:val="00416A24"/>
    <w:rsid w:val="00431D9E"/>
    <w:rsid w:val="00433CE8"/>
    <w:rsid w:val="00434A5C"/>
    <w:rsid w:val="00445645"/>
    <w:rsid w:val="004544D9"/>
    <w:rsid w:val="00472BAD"/>
    <w:rsid w:val="00484009"/>
    <w:rsid w:val="00490E72"/>
    <w:rsid w:val="00491157"/>
    <w:rsid w:val="004921C8"/>
    <w:rsid w:val="0049353C"/>
    <w:rsid w:val="00495B0B"/>
    <w:rsid w:val="004A1B8B"/>
    <w:rsid w:val="004D1851"/>
    <w:rsid w:val="004D599D"/>
    <w:rsid w:val="004E2037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34501"/>
    <w:rsid w:val="00640688"/>
    <w:rsid w:val="0064737F"/>
    <w:rsid w:val="006535F1"/>
    <w:rsid w:val="0065557D"/>
    <w:rsid w:val="00660D50"/>
    <w:rsid w:val="00662984"/>
    <w:rsid w:val="006716BB"/>
    <w:rsid w:val="00676C7D"/>
    <w:rsid w:val="006B1859"/>
    <w:rsid w:val="006B6680"/>
    <w:rsid w:val="006B6DCC"/>
    <w:rsid w:val="00702DEF"/>
    <w:rsid w:val="00706861"/>
    <w:rsid w:val="0075051B"/>
    <w:rsid w:val="00757F2B"/>
    <w:rsid w:val="00775655"/>
    <w:rsid w:val="0077786F"/>
    <w:rsid w:val="00793188"/>
    <w:rsid w:val="00794D34"/>
    <w:rsid w:val="007B1077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C253A"/>
    <w:rsid w:val="009E17BD"/>
    <w:rsid w:val="009E485A"/>
    <w:rsid w:val="009F347C"/>
    <w:rsid w:val="00A04CEC"/>
    <w:rsid w:val="00A1519F"/>
    <w:rsid w:val="00A27F92"/>
    <w:rsid w:val="00A32257"/>
    <w:rsid w:val="00A34664"/>
    <w:rsid w:val="00A36D20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07D1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E2640"/>
    <w:rsid w:val="00C01189"/>
    <w:rsid w:val="00C374DE"/>
    <w:rsid w:val="00C47AD4"/>
    <w:rsid w:val="00C52D81"/>
    <w:rsid w:val="00C55198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33F6"/>
    <w:rsid w:val="00DB00D5"/>
    <w:rsid w:val="00DB1936"/>
    <w:rsid w:val="00DB384B"/>
    <w:rsid w:val="00DF0189"/>
    <w:rsid w:val="00E03C3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E49E8"/>
    <w:rsid w:val="00F16BAB"/>
    <w:rsid w:val="00F2150A"/>
    <w:rsid w:val="00F231D8"/>
    <w:rsid w:val="00F264CE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FD9B517B-AD64-4CF9-945F-26E6062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7786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786F"/>
    <w:rPr>
      <w:rFonts w:asciiTheme="minorHAnsi" w:eastAsiaTheme="minorEastAsia" w:hAnsiTheme="minorHAnsi" w:cstheme="minorBidi"/>
      <w:kern w:val="2"/>
      <w:sz w:val="24"/>
      <w:szCs w:val="24"/>
      <w:lang w:val="en-GB"/>
      <w14:ligatures w14:val="standardContextual"/>
    </w:rPr>
  </w:style>
  <w:style w:type="table" w:styleId="PlainTable4">
    <w:name w:val="Plain Table 4"/>
    <w:basedOn w:val="TableNormal"/>
    <w:uiPriority w:val="44"/>
    <w:rsid w:val="0077786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gnature">
    <w:name w:val="Signature"/>
    <w:basedOn w:val="Normal"/>
    <w:link w:val="SignatureChar"/>
    <w:unhideWhenUsed/>
    <w:rsid w:val="0035795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1200"/>
    </w:pPr>
  </w:style>
  <w:style w:type="character" w:customStyle="1" w:styleId="SignatureChar">
    <w:name w:val="Signature Char"/>
    <w:basedOn w:val="DefaultParagraphFont"/>
    <w:link w:val="Signature"/>
    <w:rsid w:val="00357958"/>
    <w:rPr>
      <w:rFonts w:ascii="Calibri" w:hAnsi="Calibri"/>
      <w:sz w:val="24"/>
      <w:lang w:val="en-GB" w:eastAsia="en-US"/>
    </w:rPr>
  </w:style>
  <w:style w:type="paragraph" w:customStyle="1" w:styleId="Meetingroom">
    <w:name w:val="Meeting room"/>
    <w:basedOn w:val="Normal"/>
    <w:rsid w:val="00DA33F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customStyle="1" w:styleId="TitleAgenda">
    <w:name w:val="Title_Agenda"/>
    <w:basedOn w:val="Normal"/>
    <w:rsid w:val="00DA33F6"/>
    <w:pPr>
      <w:spacing w:before="720" w:after="120"/>
      <w:jc w:val="center"/>
    </w:pPr>
    <w:rPr>
      <w:bCs/>
      <w:sz w:val="28"/>
    </w:rPr>
  </w:style>
  <w:style w:type="paragraph" w:customStyle="1" w:styleId="CWG-EGName">
    <w:name w:val="CWG-EG_Name"/>
    <w:basedOn w:val="Normal"/>
    <w:rsid w:val="00DA33F6"/>
    <w:pPr>
      <w:jc w:val="center"/>
    </w:pPr>
    <w:rPr>
      <w:b/>
      <w:sz w:val="28"/>
    </w:rPr>
  </w:style>
  <w:style w:type="paragraph" w:customStyle="1" w:styleId="Meetingdate">
    <w:name w:val="Meeting date"/>
    <w:basedOn w:val="Normal"/>
    <w:rsid w:val="00DA33F6"/>
    <w:pPr>
      <w:jc w:val="center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BAEC-74BF-4711-8A59-38DAE0114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421B8-DCD4-4B9F-9D04-ADBBAB5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25A2E-4B31-48D3-BA48-BE4D7CB6324F}">
  <ds:schemaRefs>
    <ds:schemaRef ds:uri="98b04e1e-0540-4930-9623-702d547a0a3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085b46e1-7f22-4e81-9ba5-912dc5a5fd9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https://www.itu.int/en/council/CWG-SFP-2028-2031/Pages/default.aspx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LRT</dc:creator>
  <cp:keywords>CWG-FHR, C24, Council-24</cp:keywords>
  <dc:description/>
  <cp:lastModifiedBy>LRT</cp:lastModifiedBy>
  <cp:revision>3</cp:revision>
  <dcterms:created xsi:type="dcterms:W3CDTF">2024-09-02T07:48:00Z</dcterms:created>
  <dcterms:modified xsi:type="dcterms:W3CDTF">2024-09-02T07:56:00Z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