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2694"/>
        <w:gridCol w:w="6520"/>
      </w:tblGrid>
      <w:tr w:rsidR="00AD3606" w:rsidRPr="004F5EC4" w14:paraId="0043AC80" w14:textId="77777777" w:rsidTr="002617CD">
        <w:trPr>
          <w:cantSplit/>
          <w:trHeight w:val="23"/>
        </w:trPr>
        <w:tc>
          <w:tcPr>
            <w:tcW w:w="2694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6520" w:type="dxa"/>
          </w:tcPr>
          <w:p w14:paraId="291AB2A2" w14:textId="510595AE" w:rsidR="00AD3606" w:rsidRPr="00A94376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it-IT"/>
              </w:rPr>
            </w:pPr>
            <w:r w:rsidRPr="00A94376">
              <w:rPr>
                <w:b/>
                <w:lang w:val="it-IT"/>
              </w:rPr>
              <w:t>Document C</w:t>
            </w:r>
            <w:r w:rsidR="00A52C84" w:rsidRPr="00A94376">
              <w:rPr>
                <w:b/>
                <w:lang w:val="it-IT"/>
              </w:rPr>
              <w:t>WG-</w:t>
            </w:r>
            <w:r w:rsidR="009F347C" w:rsidRPr="00A94376">
              <w:rPr>
                <w:b/>
                <w:lang w:val="it-IT"/>
              </w:rPr>
              <w:t>FHR</w:t>
            </w:r>
            <w:r w:rsidR="00A52C84" w:rsidRPr="00A94376">
              <w:rPr>
                <w:b/>
                <w:lang w:val="it-IT"/>
              </w:rPr>
              <w:t>-</w:t>
            </w:r>
            <w:r w:rsidR="002404ED" w:rsidRPr="00A94376">
              <w:rPr>
                <w:b/>
                <w:lang w:val="it-IT"/>
              </w:rPr>
              <w:t>1</w:t>
            </w:r>
            <w:r w:rsidR="00E03C3D">
              <w:rPr>
                <w:b/>
                <w:lang w:val="it-IT"/>
              </w:rPr>
              <w:t>9</w:t>
            </w:r>
            <w:r w:rsidRPr="00A94376">
              <w:rPr>
                <w:b/>
                <w:lang w:val="it-IT"/>
              </w:rPr>
              <w:t>/</w:t>
            </w:r>
            <w:r w:rsidR="002617CD">
              <w:rPr>
                <w:b/>
                <w:lang w:val="it-IT"/>
              </w:rPr>
              <w:t>12</w:t>
            </w:r>
          </w:p>
        </w:tc>
      </w:tr>
      <w:tr w:rsidR="00AD3606" w:rsidRPr="00A94376" w14:paraId="789B45BA" w14:textId="77777777" w:rsidTr="002617CD">
        <w:trPr>
          <w:cantSplit/>
        </w:trPr>
        <w:tc>
          <w:tcPr>
            <w:tcW w:w="2694" w:type="dxa"/>
            <w:vMerge/>
          </w:tcPr>
          <w:p w14:paraId="3F3D4E17" w14:textId="77777777" w:rsidR="00AD3606" w:rsidRPr="009B2D4B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it-IT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6520" w:type="dxa"/>
          </w:tcPr>
          <w:p w14:paraId="2DE9ACEA" w14:textId="0482F126" w:rsidR="00AD3606" w:rsidRPr="00A94376" w:rsidRDefault="002617CD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20 September </w:t>
            </w:r>
            <w:r w:rsidR="00AD3606" w:rsidRPr="00A94376">
              <w:rPr>
                <w:b/>
              </w:rPr>
              <w:t>202</w:t>
            </w:r>
            <w:r w:rsidR="00A94376" w:rsidRPr="00A94376">
              <w:rPr>
                <w:b/>
              </w:rPr>
              <w:t>4</w:t>
            </w:r>
          </w:p>
        </w:tc>
      </w:tr>
      <w:tr w:rsidR="00AD3606" w:rsidRPr="00813E5E" w14:paraId="58A84C4A" w14:textId="77777777" w:rsidTr="002617CD">
        <w:trPr>
          <w:cantSplit/>
          <w:trHeight w:val="23"/>
        </w:trPr>
        <w:tc>
          <w:tcPr>
            <w:tcW w:w="2694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6520" w:type="dxa"/>
          </w:tcPr>
          <w:p w14:paraId="561AAE94" w14:textId="31C582BA" w:rsidR="00AD3606" w:rsidRPr="00E85629" w:rsidRDefault="002617C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D1B3D">
              <w:rPr>
                <w:b/>
              </w:rPr>
              <w:t>English only / Spanish version courteously provided by Mexico</w:t>
            </w:r>
          </w:p>
        </w:tc>
      </w:tr>
      <w:tr w:rsidR="00472BAD" w:rsidRPr="00813E5E" w14:paraId="12C5EF5F" w14:textId="77777777" w:rsidTr="002617CD">
        <w:trPr>
          <w:cantSplit/>
          <w:trHeight w:val="23"/>
        </w:trPr>
        <w:tc>
          <w:tcPr>
            <w:tcW w:w="2694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6520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181D8E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0131C4D5" w:rsidR="00AD3606" w:rsidRPr="00907B27" w:rsidRDefault="003D33DB" w:rsidP="00676C7D">
            <w:pPr>
              <w:pStyle w:val="Source"/>
              <w:framePr w:hSpace="0" w:wrap="auto" w:vAnchor="margin" w:hAnchor="text" w:xAlign="left" w:yAlign="inline"/>
              <w:rPr>
                <w:lang w:val="es-ES_tradnl"/>
              </w:rPr>
            </w:pPr>
            <w:bookmarkStart w:id="8" w:name="dsource" w:colFirst="0" w:colLast="0"/>
            <w:bookmarkEnd w:id="7"/>
            <w:r w:rsidRPr="002617CD">
              <w:rPr>
                <w:lang w:val="es-ES_tradnl"/>
              </w:rPr>
              <w:t>Contribución de México</w:t>
            </w:r>
            <w:r w:rsidR="00907B27">
              <w:rPr>
                <w:lang w:val="es-ES_tradnl"/>
              </w:rPr>
              <w:t xml:space="preserve"> y </w:t>
            </w:r>
            <w:r w:rsidR="00907B27" w:rsidRPr="00DF4A2B">
              <w:rPr>
                <w:color w:val="000000"/>
                <w:lang w:val="es-MX"/>
              </w:rPr>
              <w:t>de Paraguay (República de)</w:t>
            </w:r>
          </w:p>
        </w:tc>
      </w:tr>
      <w:tr w:rsidR="00AD3606" w:rsidRPr="00181D8E" w14:paraId="2340750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1F7AA41A" w:rsidR="00AD3606" w:rsidRPr="002617CD" w:rsidRDefault="003D33DB" w:rsidP="00AD0906">
            <w:pPr>
              <w:pStyle w:val="Subtitle"/>
              <w:framePr w:hSpace="0" w:wrap="auto" w:xAlign="left" w:yAlign="inline"/>
              <w:rPr>
                <w:lang w:val="es-ES_tradnl"/>
              </w:rPr>
            </w:pPr>
            <w:bookmarkStart w:id="9" w:name="dtitle1" w:colFirst="0" w:colLast="0"/>
            <w:bookmarkEnd w:id="8"/>
            <w:r w:rsidRPr="002617CD">
              <w:rPr>
                <w:lang w:val="es-ES_tradnl"/>
              </w:rPr>
              <w:t xml:space="preserve">PROPUESTA DE TÉRMINOS DE REFERENCIA PARA EL </w:t>
            </w:r>
            <w:r w:rsidR="00CC48C3" w:rsidRPr="002617CD">
              <w:rPr>
                <w:lang w:val="es-ES_tradnl"/>
              </w:rPr>
              <w:t>G</w:t>
            </w:r>
            <w:r w:rsidR="00DC558F" w:rsidRPr="002617CD">
              <w:rPr>
                <w:lang w:val="es-ES_tradnl"/>
              </w:rPr>
              <w:t xml:space="preserve">RUPO DE TRABAJO POR CORRESPONDENCIA ENCARGADO DE </w:t>
            </w:r>
            <w:r w:rsidR="2FF39EBF" w:rsidRPr="002617CD">
              <w:rPr>
                <w:lang w:val="es-ES_tradnl"/>
              </w:rPr>
              <w:t xml:space="preserve">REVISAR </w:t>
            </w:r>
            <w:r w:rsidR="521D97DE" w:rsidRPr="002617CD">
              <w:rPr>
                <w:lang w:val="es-ES_tradnl"/>
              </w:rPr>
              <w:t>EL</w:t>
            </w:r>
            <w:r w:rsidR="00CC48C3" w:rsidRPr="002617CD">
              <w:rPr>
                <w:lang w:val="es-ES_tradnl"/>
              </w:rPr>
              <w:t xml:space="preserve"> PROYECTO DE DIRECTRICES SOBRE GESTIÓN DE REUNIONES TOTALMENTE VIRTUALES Y REUNIONES PRESENCIALES CON PARTICIPACIÓN A DISTANCIA </w:t>
            </w:r>
            <w:r w:rsidR="65AB96F8" w:rsidRPr="002617CD">
              <w:rPr>
                <w:lang w:val="es-ES_tradnl"/>
              </w:rPr>
              <w:t>ELABORADAS POR LA SECRETARÍA GENERAL</w:t>
            </w:r>
          </w:p>
        </w:tc>
      </w:tr>
      <w:tr w:rsidR="00AD3606" w:rsidRPr="00181D8E" w14:paraId="1F564D2D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D73B47" w14:textId="3F309D6B" w:rsidR="00AD3606" w:rsidRPr="002617CD" w:rsidRDefault="00A35F08" w:rsidP="00F16BAB">
            <w:pPr>
              <w:spacing w:before="160"/>
              <w:rPr>
                <w:b/>
                <w:bCs/>
                <w:sz w:val="26"/>
                <w:szCs w:val="26"/>
                <w:lang w:val="es-ES_tradnl"/>
              </w:rPr>
            </w:pPr>
            <w:r w:rsidRPr="002617CD">
              <w:rPr>
                <w:b/>
                <w:bCs/>
                <w:sz w:val="26"/>
                <w:szCs w:val="26"/>
                <w:lang w:val="es-ES_tradnl"/>
              </w:rPr>
              <w:t>Finalidad</w:t>
            </w:r>
          </w:p>
          <w:p w14:paraId="2E09FE8B" w14:textId="78E4595E" w:rsidR="00AD3606" w:rsidRPr="002617CD" w:rsidRDefault="00327F0F" w:rsidP="00B71C3C">
            <w:pPr>
              <w:jc w:val="both"/>
              <w:rPr>
                <w:lang w:val="es-ES_tradnl"/>
              </w:rPr>
            </w:pPr>
            <w:r w:rsidRPr="002617CD">
              <w:rPr>
                <w:lang w:val="es-ES_tradnl"/>
              </w:rPr>
              <w:t>La</w:t>
            </w:r>
            <w:r w:rsidR="00907B27">
              <w:rPr>
                <w:lang w:val="es-ES_tradnl"/>
              </w:rPr>
              <w:t>s</w:t>
            </w:r>
            <w:r w:rsidRPr="002617CD">
              <w:rPr>
                <w:lang w:val="es-ES_tradnl"/>
              </w:rPr>
              <w:t xml:space="preserve"> Administraci</w:t>
            </w:r>
            <w:r w:rsidR="00907B27">
              <w:rPr>
                <w:lang w:val="es-ES_tradnl"/>
              </w:rPr>
              <w:t>o</w:t>
            </w:r>
            <w:r w:rsidRPr="002617CD">
              <w:rPr>
                <w:lang w:val="es-ES_tradnl"/>
              </w:rPr>
              <w:t>n</w:t>
            </w:r>
            <w:r w:rsidR="00907B27">
              <w:rPr>
                <w:lang w:val="es-ES_tradnl"/>
              </w:rPr>
              <w:t>es</w:t>
            </w:r>
            <w:r w:rsidRPr="002617CD">
              <w:rPr>
                <w:lang w:val="es-ES_tradnl"/>
              </w:rPr>
              <w:t xml:space="preserve"> de México</w:t>
            </w:r>
            <w:r w:rsidR="00907B27">
              <w:rPr>
                <w:lang w:val="es-ES_tradnl"/>
              </w:rPr>
              <w:t xml:space="preserve"> y Paraguay</w:t>
            </w:r>
            <w:r w:rsidRPr="002617CD">
              <w:rPr>
                <w:lang w:val="es-ES_tradnl"/>
              </w:rPr>
              <w:t xml:space="preserve"> invita</w:t>
            </w:r>
            <w:r w:rsidR="00907B27">
              <w:rPr>
                <w:lang w:val="es-ES_tradnl"/>
              </w:rPr>
              <w:t>n</w:t>
            </w:r>
            <w:r w:rsidRPr="002617CD">
              <w:rPr>
                <w:lang w:val="es-ES_tradnl"/>
              </w:rPr>
              <w:t xml:space="preserve"> al Grupo de Trabajo de</w:t>
            </w:r>
            <w:r w:rsidR="00097A67">
              <w:rPr>
                <w:lang w:val="es-ES_tradnl"/>
              </w:rPr>
              <w:t>l Consejo sobre</w:t>
            </w:r>
            <w:r w:rsidRPr="002617CD">
              <w:rPr>
                <w:lang w:val="es-ES_tradnl"/>
              </w:rPr>
              <w:t xml:space="preserve"> </w:t>
            </w:r>
            <w:r w:rsidR="00097A67" w:rsidRPr="002617CD">
              <w:rPr>
                <w:lang w:val="es-ES_tradnl"/>
              </w:rPr>
              <w:t xml:space="preserve">recursos humanos y financieros </w:t>
            </w:r>
            <w:r w:rsidR="00097A67">
              <w:rPr>
                <w:lang w:val="es-ES_tradnl"/>
              </w:rPr>
              <w:t xml:space="preserve">(GTC-RHF) </w:t>
            </w:r>
            <w:r w:rsidR="00B71C3C" w:rsidRPr="002617CD">
              <w:rPr>
                <w:lang w:val="es-ES_tradnl"/>
              </w:rPr>
              <w:t xml:space="preserve">a considerar </w:t>
            </w:r>
            <w:r w:rsidR="3A23C2A9" w:rsidRPr="002617CD">
              <w:rPr>
                <w:lang w:val="es-ES_tradnl"/>
              </w:rPr>
              <w:t>su propuesta</w:t>
            </w:r>
            <w:r w:rsidR="00B71C3C" w:rsidRPr="002617CD">
              <w:rPr>
                <w:lang w:val="es-ES_tradnl"/>
              </w:rPr>
              <w:t xml:space="preserve"> para la definición de los Términos de Referencia del Grupo por Correspondencia encargado de </w:t>
            </w:r>
            <w:r w:rsidR="18B7BB36" w:rsidRPr="002617CD">
              <w:rPr>
                <w:lang w:val="es-ES_tradnl"/>
              </w:rPr>
              <w:t>revisar</w:t>
            </w:r>
            <w:r w:rsidR="00B71C3C" w:rsidRPr="002617CD">
              <w:rPr>
                <w:lang w:val="es-ES_tradnl"/>
              </w:rPr>
              <w:t xml:space="preserve"> el proyecto de directrices sobre gestión de reuniones totalmente virtuales y reuniones presenciales con participación a distancia</w:t>
            </w:r>
            <w:r w:rsidR="58EA783E" w:rsidRPr="002617CD">
              <w:rPr>
                <w:lang w:val="es-ES_tradnl"/>
              </w:rPr>
              <w:t xml:space="preserve"> elaboradas por la Secretaría General</w:t>
            </w:r>
            <w:r w:rsidR="00B71C3C" w:rsidRPr="002617CD">
              <w:rPr>
                <w:lang w:val="es-ES_tradnl"/>
              </w:rPr>
              <w:t xml:space="preserve">. </w:t>
            </w:r>
          </w:p>
          <w:p w14:paraId="5076D5C4" w14:textId="2EC0995F" w:rsidR="00AD3606" w:rsidRPr="002617CD" w:rsidRDefault="00A35F08" w:rsidP="00F16BAB">
            <w:pPr>
              <w:spacing w:before="160"/>
              <w:rPr>
                <w:b/>
                <w:bCs/>
                <w:sz w:val="26"/>
                <w:szCs w:val="26"/>
                <w:lang w:val="es-ES_tradnl"/>
              </w:rPr>
            </w:pPr>
            <w:r w:rsidRPr="002617CD">
              <w:rPr>
                <w:b/>
                <w:bCs/>
                <w:sz w:val="26"/>
                <w:szCs w:val="26"/>
                <w:lang w:val="es-ES_tradnl"/>
              </w:rPr>
              <w:t>Acción solicitada</w:t>
            </w:r>
          </w:p>
          <w:p w14:paraId="53A776F1" w14:textId="51DE16FD" w:rsidR="00891503" w:rsidRPr="002617CD" w:rsidRDefault="00B71C3C" w:rsidP="00B71C3C">
            <w:pPr>
              <w:spacing w:before="160"/>
              <w:jc w:val="both"/>
              <w:rPr>
                <w:lang w:val="es-ES_tradnl"/>
              </w:rPr>
            </w:pPr>
            <w:r w:rsidRPr="002617CD">
              <w:rPr>
                <w:lang w:val="es-ES_tradnl"/>
              </w:rPr>
              <w:t>Se invita al Grupo de Trabajo de</w:t>
            </w:r>
            <w:r w:rsidR="008502D1">
              <w:rPr>
                <w:lang w:val="es-ES_tradnl"/>
              </w:rPr>
              <w:t xml:space="preserve">l Consejo sobre </w:t>
            </w:r>
            <w:r w:rsidR="008502D1" w:rsidRPr="002617CD">
              <w:rPr>
                <w:lang w:val="es-ES_tradnl"/>
              </w:rPr>
              <w:t xml:space="preserve">recursos </w:t>
            </w:r>
            <w:r w:rsidRPr="002617CD">
              <w:rPr>
                <w:lang w:val="es-ES_tradnl"/>
              </w:rPr>
              <w:t xml:space="preserve">humanos </w:t>
            </w:r>
            <w:r w:rsidR="008502D1">
              <w:rPr>
                <w:lang w:val="es-ES_tradnl"/>
              </w:rPr>
              <w:t>y</w:t>
            </w:r>
            <w:r w:rsidR="008502D1" w:rsidRPr="002617CD">
              <w:rPr>
                <w:lang w:val="es-ES_tradnl"/>
              </w:rPr>
              <w:t xml:space="preserve"> financieros </w:t>
            </w:r>
            <w:r w:rsidRPr="002617CD">
              <w:rPr>
                <w:lang w:val="es-ES_tradnl"/>
              </w:rPr>
              <w:t xml:space="preserve">a </w:t>
            </w:r>
            <w:r w:rsidRPr="00C659C4">
              <w:rPr>
                <w:b/>
                <w:bCs/>
                <w:lang w:val="es-ES_tradnl"/>
              </w:rPr>
              <w:t>considerar</w:t>
            </w:r>
            <w:r w:rsidRPr="002617CD">
              <w:rPr>
                <w:lang w:val="es-ES_tradnl"/>
              </w:rPr>
              <w:t xml:space="preserve"> y </w:t>
            </w:r>
            <w:r w:rsidRPr="00C659C4">
              <w:rPr>
                <w:b/>
                <w:bCs/>
                <w:lang w:val="es-ES_tradnl"/>
              </w:rPr>
              <w:t>debatir</w:t>
            </w:r>
            <w:r w:rsidRPr="002617CD">
              <w:rPr>
                <w:lang w:val="es-ES_tradnl"/>
              </w:rPr>
              <w:t xml:space="preserve"> este documento. </w:t>
            </w:r>
          </w:p>
          <w:p w14:paraId="7C7485DF" w14:textId="77777777" w:rsidR="00C659C4" w:rsidRPr="00C659C4" w:rsidRDefault="00C659C4">
            <w:pPr>
              <w:rPr>
                <w:lang w:val="es-ES"/>
              </w:rPr>
            </w:pPr>
            <w:r w:rsidRPr="00C659C4">
              <w:rPr>
                <w:lang w:val="es-ES"/>
              </w:rPr>
              <w:t>_______________</w:t>
            </w:r>
          </w:p>
          <w:p w14:paraId="7DB89AE9" w14:textId="25266B0F" w:rsidR="00B71C3C" w:rsidRPr="002617CD" w:rsidRDefault="00A35F08" w:rsidP="00F16BAB">
            <w:pPr>
              <w:spacing w:before="160"/>
              <w:rPr>
                <w:b/>
                <w:bCs/>
                <w:sz w:val="26"/>
                <w:szCs w:val="26"/>
                <w:lang w:val="es-ES_tradnl"/>
              </w:rPr>
            </w:pPr>
            <w:r w:rsidRPr="002617CD">
              <w:rPr>
                <w:b/>
                <w:bCs/>
                <w:sz w:val="26"/>
                <w:szCs w:val="26"/>
                <w:lang w:val="es-ES_tradnl"/>
              </w:rPr>
              <w:t>Referencias</w:t>
            </w:r>
          </w:p>
          <w:p w14:paraId="0175CD6C" w14:textId="1C150A7C" w:rsidR="00AD3606" w:rsidRPr="00C659C4" w:rsidRDefault="00273A1B" w:rsidP="00C659C4">
            <w:pPr>
              <w:spacing w:before="160" w:after="240"/>
              <w:jc w:val="both"/>
              <w:rPr>
                <w:i/>
                <w:iCs/>
                <w:sz w:val="22"/>
                <w:szCs w:val="22"/>
                <w:lang w:val="es-ES_tradnl"/>
              </w:rPr>
            </w:pPr>
            <w:hyperlink r:id="rId11" w:history="1">
              <w:r w:rsidR="00C659C4" w:rsidRPr="00C659C4">
                <w:rPr>
                  <w:i/>
                  <w:iCs/>
                  <w:sz w:val="22"/>
                  <w:szCs w:val="22"/>
                  <w:lang w:val="es-ES_tradnl"/>
                </w:rPr>
                <w:t xml:space="preserve">Documento </w:t>
              </w:r>
              <w:r w:rsidR="00A35F08" w:rsidRPr="00C659C4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>PP-22/64</w:t>
              </w:r>
            </w:hyperlink>
            <w:r w:rsidR="00A35F08" w:rsidRPr="00C659C4">
              <w:rPr>
                <w:i/>
                <w:iCs/>
                <w:sz w:val="22"/>
                <w:szCs w:val="22"/>
                <w:lang w:val="es-ES_tradnl"/>
              </w:rPr>
              <w:t xml:space="preserve">; </w:t>
            </w:r>
            <w:r w:rsidR="00C659C4" w:rsidRPr="00C659C4">
              <w:rPr>
                <w:i/>
                <w:iCs/>
                <w:sz w:val="22"/>
                <w:szCs w:val="22"/>
                <w:lang w:val="es-ES_tradnl"/>
              </w:rPr>
              <w:t>Resolución</w:t>
            </w:r>
            <w:r w:rsidR="00A35F08" w:rsidRPr="00C659C4">
              <w:rPr>
                <w:i/>
                <w:iCs/>
                <w:sz w:val="22"/>
                <w:szCs w:val="22"/>
                <w:lang w:val="es-ES_tradnl"/>
              </w:rPr>
              <w:t xml:space="preserve"> </w:t>
            </w:r>
            <w:hyperlink r:id="rId12" w:history="1">
              <w:r w:rsidR="00A35F08" w:rsidRPr="00C659C4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>167 (Rev. Bucarest, 2022)</w:t>
              </w:r>
            </w:hyperlink>
            <w:r w:rsidR="00A35F08" w:rsidRPr="00C659C4">
              <w:rPr>
                <w:i/>
                <w:iCs/>
                <w:sz w:val="22"/>
                <w:szCs w:val="22"/>
                <w:lang w:val="es-ES_tradnl"/>
              </w:rPr>
              <w:t xml:space="preserve"> de la Conferencia de Plenipotenciarios; </w:t>
            </w:r>
            <w:hyperlink r:id="rId13" w:history="1">
              <w:r w:rsidR="00C659C4" w:rsidRPr="00C659C4">
                <w:rPr>
                  <w:i/>
                  <w:iCs/>
                  <w:sz w:val="22"/>
                  <w:szCs w:val="22"/>
                  <w:lang w:val="es-ES_tradnl"/>
                </w:rPr>
                <w:t xml:space="preserve">Documentos </w:t>
              </w:r>
              <w:proofErr w:type="spellStart"/>
              <w:r w:rsidR="00A35F08" w:rsidRPr="00C659C4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>CWG</w:t>
              </w:r>
              <w:proofErr w:type="spellEnd"/>
              <w:r w:rsidR="00A35F08" w:rsidRPr="00C659C4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>-</w:t>
              </w:r>
              <w:proofErr w:type="spellStart"/>
              <w:r w:rsidR="00A35F08" w:rsidRPr="00C659C4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>FHR</w:t>
              </w:r>
              <w:proofErr w:type="spellEnd"/>
              <w:r w:rsidR="00A35F08" w:rsidRPr="00C659C4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>-16/26</w:t>
              </w:r>
            </w:hyperlink>
            <w:r w:rsidR="00C659C4" w:rsidRPr="00C659C4">
              <w:rPr>
                <w:i/>
                <w:iCs/>
                <w:sz w:val="22"/>
                <w:szCs w:val="22"/>
                <w:lang w:val="es-ES_tradnl"/>
              </w:rPr>
              <w:t>,</w:t>
            </w:r>
            <w:r w:rsidR="00A35F08" w:rsidRPr="00C659C4">
              <w:rPr>
                <w:i/>
                <w:iCs/>
                <w:sz w:val="22"/>
                <w:szCs w:val="22"/>
                <w:lang w:val="es-ES_tradnl"/>
              </w:rPr>
              <w:t xml:space="preserve"> </w:t>
            </w:r>
            <w:hyperlink r:id="rId14" w:history="1">
              <w:proofErr w:type="spellStart"/>
              <w:r w:rsidR="00A35F08" w:rsidRPr="00C659C4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>CWG</w:t>
              </w:r>
              <w:proofErr w:type="spellEnd"/>
              <w:r w:rsidR="00A35F08" w:rsidRPr="00C659C4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>-</w:t>
              </w:r>
              <w:proofErr w:type="spellStart"/>
              <w:r w:rsidR="00A35F08" w:rsidRPr="00C659C4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>FHR</w:t>
              </w:r>
              <w:proofErr w:type="spellEnd"/>
              <w:r w:rsidR="00A35F08" w:rsidRPr="00C659C4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>-17/24</w:t>
              </w:r>
            </w:hyperlink>
            <w:r w:rsidR="00C659C4" w:rsidRPr="00C659C4">
              <w:rPr>
                <w:i/>
                <w:iCs/>
                <w:sz w:val="22"/>
                <w:szCs w:val="22"/>
                <w:lang w:val="es-ES_tradnl"/>
              </w:rPr>
              <w:t>,</w:t>
            </w:r>
            <w:r w:rsidR="00A35F08" w:rsidRPr="00C659C4">
              <w:rPr>
                <w:i/>
                <w:iCs/>
                <w:sz w:val="22"/>
                <w:szCs w:val="22"/>
                <w:lang w:val="es-ES_tradnl"/>
              </w:rPr>
              <w:t xml:space="preserve"> </w:t>
            </w:r>
            <w:hyperlink r:id="rId15" w:history="1">
              <w:proofErr w:type="spellStart"/>
              <w:r w:rsidR="00A35F08" w:rsidRPr="00C659C4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>C24</w:t>
              </w:r>
              <w:proofErr w:type="spellEnd"/>
              <w:r w:rsidR="00A35F08" w:rsidRPr="00C659C4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>/61</w:t>
              </w:r>
            </w:hyperlink>
            <w:r w:rsidR="00C659C4" w:rsidRPr="00C659C4">
              <w:rPr>
                <w:i/>
                <w:iCs/>
                <w:sz w:val="22"/>
                <w:szCs w:val="22"/>
                <w:lang w:val="es-ES_tradnl"/>
              </w:rPr>
              <w:t xml:space="preserve">, </w:t>
            </w:r>
            <w:hyperlink r:id="rId16" w:history="1">
              <w:proofErr w:type="spellStart"/>
              <w:r w:rsidR="00DE3BE2" w:rsidRPr="00C659C4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>C24</w:t>
              </w:r>
              <w:proofErr w:type="spellEnd"/>
              <w:r w:rsidR="00DE3BE2" w:rsidRPr="00C659C4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>/INF/7</w:t>
              </w:r>
            </w:hyperlink>
            <w:r w:rsidR="00C659C4" w:rsidRPr="00C659C4">
              <w:rPr>
                <w:i/>
                <w:iCs/>
                <w:sz w:val="22"/>
                <w:szCs w:val="22"/>
                <w:lang w:val="es-ES_tradnl"/>
              </w:rPr>
              <w:t xml:space="preserve">, y </w:t>
            </w:r>
            <w:hyperlink r:id="rId17" w:history="1">
              <w:proofErr w:type="spellStart"/>
              <w:r w:rsidR="00806F90" w:rsidRPr="00C659C4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>C24</w:t>
              </w:r>
              <w:proofErr w:type="spellEnd"/>
              <w:r w:rsidR="00806F90" w:rsidRPr="00C659C4">
                <w:rPr>
                  <w:rStyle w:val="Hyperlink"/>
                  <w:i/>
                  <w:iCs/>
                  <w:sz w:val="22"/>
                  <w:szCs w:val="22"/>
                  <w:lang w:val="es-ES_tradnl"/>
                </w:rPr>
                <w:t>/97</w:t>
              </w:r>
            </w:hyperlink>
          </w:p>
        </w:tc>
      </w:tr>
    </w:tbl>
    <w:p w14:paraId="4CDB8B60" w14:textId="77777777" w:rsidR="00E227F3" w:rsidRPr="002617CD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bookmarkStart w:id="10" w:name="_Hlk133421428"/>
      <w:bookmarkEnd w:id="2"/>
      <w:bookmarkEnd w:id="9"/>
    </w:p>
    <w:bookmarkEnd w:id="3"/>
    <w:bookmarkEnd w:id="4"/>
    <w:p w14:paraId="1D7ED322" w14:textId="77777777" w:rsidR="0090147A" w:rsidRPr="002617CD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es-ES_tradnl"/>
        </w:rPr>
      </w:pPr>
      <w:r w:rsidRPr="002617CD">
        <w:rPr>
          <w:lang w:val="es-ES_tradnl"/>
        </w:rPr>
        <w:br w:type="page"/>
      </w:r>
    </w:p>
    <w:bookmarkEnd w:id="5"/>
    <w:bookmarkEnd w:id="10"/>
    <w:p w14:paraId="257674B4" w14:textId="62983E82" w:rsidR="00A514A4" w:rsidRPr="002617CD" w:rsidRDefault="008D27CB" w:rsidP="002617CD">
      <w:pPr>
        <w:pStyle w:val="Headingb"/>
        <w:rPr>
          <w:lang w:val="es-ES_tradnl"/>
        </w:rPr>
      </w:pPr>
      <w:r w:rsidRPr="002617CD">
        <w:rPr>
          <w:lang w:val="es-ES_tradnl"/>
        </w:rPr>
        <w:lastRenderedPageBreak/>
        <w:t>Introducción</w:t>
      </w:r>
    </w:p>
    <w:p w14:paraId="4A1FA36E" w14:textId="77777777" w:rsidR="002617CD" w:rsidRDefault="00584EC9" w:rsidP="002617CD">
      <w:pPr>
        <w:jc w:val="both"/>
        <w:rPr>
          <w:lang w:val="es-ES_tradnl"/>
        </w:rPr>
      </w:pPr>
      <w:bookmarkStart w:id="11" w:name="_Hlk165876649"/>
      <w:r w:rsidRPr="002617CD">
        <w:rPr>
          <w:lang w:val="es-ES_tradnl"/>
        </w:rPr>
        <w:t xml:space="preserve">La Resolución 167 (Rev. Bucarest, 2022) </w:t>
      </w:r>
      <w:r w:rsidR="002617CD" w:rsidRPr="002617CD">
        <w:rPr>
          <w:lang w:val="es-ES_tradnl"/>
        </w:rPr>
        <w:t xml:space="preserve">de la Conferencia de Plenipotenciarios </w:t>
      </w:r>
      <w:r w:rsidR="002617CD">
        <w:rPr>
          <w:lang w:val="es-ES_tradnl"/>
        </w:rPr>
        <w:t>sobre el f</w:t>
      </w:r>
      <w:r w:rsidRPr="002617CD">
        <w:rPr>
          <w:lang w:val="es-ES_tradnl"/>
        </w:rPr>
        <w:t>ortalecimiento y fomento de las capacidades de la UIT para celebrar reuniones totalmente virtuales y reuniones presenciales con participación a distancia, y los medios electrónicos para avanzar</w:t>
      </w:r>
      <w:r w:rsidR="00733EA5" w:rsidRPr="002617CD">
        <w:rPr>
          <w:lang w:val="es-ES_tradnl"/>
        </w:rPr>
        <w:t xml:space="preserve"> la labor de la Unión </w:t>
      </w:r>
      <w:r w:rsidRPr="002617CD">
        <w:rPr>
          <w:lang w:val="es-ES_tradnl"/>
        </w:rPr>
        <w:t>resolvió, entre otros temas, “que la Unión continúe estudiando las consecuencias que tiene la participación a distancia en el actual Reglamento General de las reuniones, especialmente en lo que respecta a la toma de decisiones en los distintos tipos de reuniones”</w:t>
      </w:r>
      <w:r w:rsidR="00CD07DF" w:rsidRPr="002617CD">
        <w:rPr>
          <w:lang w:val="es-ES_tradnl"/>
        </w:rPr>
        <w:t xml:space="preserve"> y reconoce</w:t>
      </w:r>
      <w:r w:rsidRPr="002617CD">
        <w:rPr>
          <w:lang w:val="es-ES_tradnl"/>
        </w:rPr>
        <w:t xml:space="preserve"> “la necesidad de aclarar las funciones, los derechos y los procedimientos para la participación y la toma de decisiones en las reuniones totalmente virtuales y en las reuniones presenciales con participación a distancia”</w:t>
      </w:r>
      <w:r w:rsidR="002617CD">
        <w:rPr>
          <w:lang w:val="es-ES_tradnl"/>
        </w:rPr>
        <w:t>.</w:t>
      </w:r>
    </w:p>
    <w:p w14:paraId="6EE3AE68" w14:textId="10AC9959" w:rsidR="00584EC9" w:rsidRPr="002617CD" w:rsidRDefault="00584EC9" w:rsidP="002617CD">
      <w:pPr>
        <w:jc w:val="both"/>
        <w:rPr>
          <w:lang w:val="es-ES_tradnl"/>
        </w:rPr>
      </w:pPr>
      <w:r w:rsidRPr="002617CD">
        <w:rPr>
          <w:lang w:val="es-ES_tradnl"/>
        </w:rPr>
        <w:t xml:space="preserve">Adicionalmente, en el Anexo 1 de dicha Resolución, se invita a formular orientaciones generales de alto nivel para las reuniones totalmente virtuales y las reuniones presenciales con participación a distancia, que incluyan, entre otras cosas, los derechos de las distintas categorías de </w:t>
      </w:r>
      <w:r w:rsidR="001D255D" w:rsidRPr="002617CD">
        <w:rPr>
          <w:lang w:val="es-ES_tradnl"/>
        </w:rPr>
        <w:t xml:space="preserve">miembros </w:t>
      </w:r>
      <w:r w:rsidRPr="002617CD">
        <w:rPr>
          <w:lang w:val="es-ES_tradnl"/>
        </w:rPr>
        <w:t>que participan a distancia en lo que respecta a la toma de decisiones en los diferentes tipos de reuniones.</w:t>
      </w:r>
    </w:p>
    <w:bookmarkEnd w:id="11"/>
    <w:p w14:paraId="0450CEFF" w14:textId="0CE847C9" w:rsidR="008D27CB" w:rsidRPr="002617CD" w:rsidRDefault="00733EA5" w:rsidP="002617CD">
      <w:pPr>
        <w:pStyle w:val="Headingb"/>
        <w:rPr>
          <w:lang w:val="es-ES_tradnl"/>
        </w:rPr>
      </w:pPr>
      <w:r w:rsidRPr="002617CD">
        <w:rPr>
          <w:lang w:val="es-ES_tradnl"/>
        </w:rPr>
        <w:t>Antecedentes</w:t>
      </w:r>
    </w:p>
    <w:p w14:paraId="42C21875" w14:textId="77777777" w:rsidR="00335A50" w:rsidRPr="002617CD" w:rsidRDefault="00335A50" w:rsidP="00AD0906">
      <w:pPr>
        <w:jc w:val="both"/>
        <w:rPr>
          <w:lang w:val="es-ES_tradnl"/>
        </w:rPr>
      </w:pPr>
      <w:r w:rsidRPr="002617CD">
        <w:rPr>
          <w:lang w:val="es-ES_tradnl"/>
        </w:rPr>
        <w:t>En la reunión del Consejo de 2023 se concluyó que la participación remota es una herramienta invaluable para los Estados Miembros. Como resultado, se encargó a la Secretaría General la preparación de una hoja de ruta para la armonización y el desarrollo de instalaciones y capacidades que permitan organizar y llevar a cabo reuniones completamente virtuales, así como reuniones presenciales con participación remota a través de medios electrónicos, con vistas a su presentación en la sesión del Consejo de 2024.</w:t>
      </w:r>
    </w:p>
    <w:p w14:paraId="26E3F832" w14:textId="12FFE64C" w:rsidR="001B7F08" w:rsidRPr="002617CD" w:rsidRDefault="00335A50" w:rsidP="00AD0906">
      <w:pPr>
        <w:jc w:val="both"/>
        <w:rPr>
          <w:lang w:val="es-ES_tradnl"/>
        </w:rPr>
      </w:pPr>
      <w:r w:rsidRPr="002617CD">
        <w:rPr>
          <w:lang w:val="es-ES_tradnl"/>
        </w:rPr>
        <w:t xml:space="preserve">Durante la </w:t>
      </w:r>
      <w:r w:rsidR="00097A67" w:rsidRPr="002617CD">
        <w:rPr>
          <w:lang w:val="es-ES_tradnl"/>
        </w:rPr>
        <w:t xml:space="preserve">decimosexta reunión </w:t>
      </w:r>
      <w:r w:rsidRPr="002617CD">
        <w:rPr>
          <w:lang w:val="es-ES_tradnl"/>
        </w:rPr>
        <w:t>del GT</w:t>
      </w:r>
      <w:r w:rsidR="00097A67">
        <w:rPr>
          <w:lang w:val="es-ES_tradnl"/>
        </w:rPr>
        <w:t>C</w:t>
      </w:r>
      <w:r w:rsidRPr="002617CD">
        <w:rPr>
          <w:lang w:val="es-ES_tradnl"/>
        </w:rPr>
        <w:t>-RHF, celebrada en octubre de 2023, se acordó la creación de un borrador de directrices para la realización de reuniones completamente virtuales y reuniones presenciales con participación remota (</w:t>
      </w:r>
      <w:r w:rsidR="002617CD">
        <w:rPr>
          <w:lang w:val="es-ES_tradnl"/>
        </w:rPr>
        <w:t xml:space="preserve">Documento </w:t>
      </w:r>
      <w:hyperlink r:id="rId18" w:history="1">
        <w:proofErr w:type="spellStart"/>
        <w:r w:rsidR="000B5419" w:rsidRPr="002617CD">
          <w:rPr>
            <w:rStyle w:val="Hyperlink"/>
            <w:lang w:val="es-ES_tradnl"/>
          </w:rPr>
          <w:t>CWG</w:t>
        </w:r>
        <w:proofErr w:type="spellEnd"/>
        <w:r w:rsidR="000B5419" w:rsidRPr="002617CD">
          <w:rPr>
            <w:rStyle w:val="Hyperlink"/>
            <w:lang w:val="es-ES_tradnl"/>
          </w:rPr>
          <w:t>-</w:t>
        </w:r>
        <w:proofErr w:type="spellStart"/>
        <w:r w:rsidR="000B5419" w:rsidRPr="002617CD">
          <w:rPr>
            <w:rStyle w:val="Hyperlink"/>
            <w:lang w:val="es-ES_tradnl"/>
          </w:rPr>
          <w:t>FHR</w:t>
        </w:r>
        <w:proofErr w:type="spellEnd"/>
        <w:r w:rsidR="000B5419" w:rsidRPr="002617CD">
          <w:rPr>
            <w:rStyle w:val="Hyperlink"/>
            <w:lang w:val="es-ES_tradnl"/>
          </w:rPr>
          <w:t>-16/26</w:t>
        </w:r>
      </w:hyperlink>
      <w:r w:rsidRPr="002617CD">
        <w:rPr>
          <w:lang w:val="es-ES_tradnl"/>
        </w:rPr>
        <w:t>).</w:t>
      </w:r>
      <w:r w:rsidR="00261674" w:rsidRPr="002617CD">
        <w:rPr>
          <w:lang w:val="es-ES_tradnl"/>
        </w:rPr>
        <w:t xml:space="preserve"> </w:t>
      </w:r>
      <w:r w:rsidRPr="002617CD">
        <w:rPr>
          <w:lang w:val="es-ES_tradnl"/>
        </w:rPr>
        <w:t xml:space="preserve">Posteriormente, en la </w:t>
      </w:r>
      <w:r w:rsidR="00097A67" w:rsidRPr="002617CD">
        <w:rPr>
          <w:lang w:val="es-ES_tradnl"/>
        </w:rPr>
        <w:t xml:space="preserve">decimoséptima reunión </w:t>
      </w:r>
      <w:r w:rsidRPr="002617CD">
        <w:rPr>
          <w:lang w:val="es-ES_tradnl"/>
        </w:rPr>
        <w:t>del GT</w:t>
      </w:r>
      <w:r w:rsidR="00097A67">
        <w:rPr>
          <w:lang w:val="es-ES_tradnl"/>
        </w:rPr>
        <w:t>C</w:t>
      </w:r>
      <w:r w:rsidRPr="002617CD">
        <w:rPr>
          <w:lang w:val="es-ES_tradnl"/>
        </w:rPr>
        <w:t>-RHF, celebrada en febrero de 2024, los delegados subrayaron la necesidad de aclarar los derechos de los participantes remotos y de considerar los costos asociados para los Estados Miembros que asisten a las reuniones de la UIT (</w:t>
      </w:r>
      <w:r w:rsidR="002617CD">
        <w:rPr>
          <w:lang w:val="es-ES_tradnl"/>
        </w:rPr>
        <w:t xml:space="preserve">Documento </w:t>
      </w:r>
      <w:hyperlink r:id="rId19" w:history="1">
        <w:proofErr w:type="spellStart"/>
        <w:r w:rsidR="000B5419" w:rsidRPr="002617CD">
          <w:rPr>
            <w:rStyle w:val="Hyperlink"/>
            <w:lang w:val="es-ES_tradnl"/>
          </w:rPr>
          <w:t>CWG</w:t>
        </w:r>
        <w:proofErr w:type="spellEnd"/>
        <w:r w:rsidR="000B5419" w:rsidRPr="002617CD">
          <w:rPr>
            <w:rStyle w:val="Hyperlink"/>
            <w:lang w:val="es-ES_tradnl"/>
          </w:rPr>
          <w:t>-</w:t>
        </w:r>
        <w:proofErr w:type="spellStart"/>
        <w:r w:rsidR="000B5419" w:rsidRPr="002617CD">
          <w:rPr>
            <w:rStyle w:val="Hyperlink"/>
            <w:lang w:val="es-ES_tradnl"/>
          </w:rPr>
          <w:t>FHR</w:t>
        </w:r>
        <w:proofErr w:type="spellEnd"/>
        <w:r w:rsidR="000B5419" w:rsidRPr="002617CD">
          <w:rPr>
            <w:rStyle w:val="Hyperlink"/>
            <w:lang w:val="es-ES_tradnl"/>
          </w:rPr>
          <w:t>-17/24</w:t>
        </w:r>
      </w:hyperlink>
      <w:r w:rsidRPr="002617CD">
        <w:rPr>
          <w:lang w:val="es-ES_tradnl"/>
        </w:rPr>
        <w:t>).</w:t>
      </w:r>
      <w:r w:rsidR="00B70F66" w:rsidRPr="002617CD">
        <w:rPr>
          <w:lang w:val="es-ES_tradnl"/>
        </w:rPr>
        <w:t xml:space="preserve"> </w:t>
      </w:r>
      <w:r w:rsidRPr="002617CD">
        <w:rPr>
          <w:lang w:val="es-ES_tradnl"/>
        </w:rPr>
        <w:t xml:space="preserve">En respuesta a estas preocupaciones, se solicitó a la Secretaría que se pusiera en contacto con otras organizaciones de las Naciones Unidas para investigar cómo gestionan los derechos de los participantes remotos en reuniones de toma de decisiones o jurídicamente vinculantes. </w:t>
      </w:r>
    </w:p>
    <w:p w14:paraId="0EFC4F5A" w14:textId="3F375F92" w:rsidR="00223A0C" w:rsidRPr="002617CD" w:rsidRDefault="001B7F08" w:rsidP="00AD0906">
      <w:pPr>
        <w:jc w:val="both"/>
        <w:rPr>
          <w:lang w:val="es-ES_tradnl"/>
        </w:rPr>
      </w:pPr>
      <w:r w:rsidRPr="002617CD">
        <w:rPr>
          <w:lang w:val="es-ES_tradnl"/>
        </w:rPr>
        <w:t>E</w:t>
      </w:r>
      <w:r w:rsidR="005146E6" w:rsidRPr="002617CD">
        <w:rPr>
          <w:lang w:val="es-ES_tradnl"/>
        </w:rPr>
        <w:t xml:space="preserve">n el Consejo de 2024, la Secretaría </w:t>
      </w:r>
      <w:r w:rsidR="00771CC2" w:rsidRPr="002617CD">
        <w:rPr>
          <w:lang w:val="es-ES_tradnl"/>
        </w:rPr>
        <w:t xml:space="preserve">presentó </w:t>
      </w:r>
      <w:r w:rsidR="00424F37" w:rsidRPr="002617CD">
        <w:rPr>
          <w:lang w:val="es-ES_tradnl"/>
        </w:rPr>
        <w:t>el</w:t>
      </w:r>
      <w:hyperlink r:id="rId20" w:history="1">
        <w:r w:rsidR="00AD0906" w:rsidRPr="00AD0906">
          <w:rPr>
            <w:lang w:val="es-ES_tradnl"/>
          </w:rPr>
          <w:t xml:space="preserve"> </w:t>
        </w:r>
        <w:r w:rsidR="00AD0906">
          <w:rPr>
            <w:lang w:val="es-ES_tradnl"/>
          </w:rPr>
          <w:t xml:space="preserve">Documento </w:t>
        </w:r>
        <w:proofErr w:type="spellStart"/>
        <w:r w:rsidR="00424F37" w:rsidRPr="002617CD">
          <w:rPr>
            <w:rStyle w:val="Hyperlink"/>
            <w:szCs w:val="24"/>
            <w:lang w:val="es-ES_tradnl"/>
          </w:rPr>
          <w:t>C24</w:t>
        </w:r>
        <w:proofErr w:type="spellEnd"/>
        <w:r w:rsidR="00424F37" w:rsidRPr="002617CD">
          <w:rPr>
            <w:rStyle w:val="Hyperlink"/>
            <w:szCs w:val="24"/>
            <w:lang w:val="es-ES_tradnl"/>
          </w:rPr>
          <w:t>/61</w:t>
        </w:r>
      </w:hyperlink>
      <w:r w:rsidR="00424F37" w:rsidRPr="002617CD">
        <w:rPr>
          <w:rStyle w:val="Hyperlink"/>
          <w:color w:val="auto"/>
          <w:szCs w:val="24"/>
          <w:u w:val="none"/>
          <w:lang w:val="es-ES_tradnl"/>
        </w:rPr>
        <w:t xml:space="preserve">, en el cual </w:t>
      </w:r>
      <w:r w:rsidR="00520DC2" w:rsidRPr="002617CD">
        <w:rPr>
          <w:rStyle w:val="Hyperlink"/>
          <w:color w:val="auto"/>
          <w:szCs w:val="24"/>
          <w:u w:val="none"/>
          <w:lang w:val="es-ES_tradnl"/>
        </w:rPr>
        <w:t>señaló</w:t>
      </w:r>
      <w:r w:rsidR="00223A0C" w:rsidRPr="002617CD">
        <w:rPr>
          <w:lang w:val="es-ES_tradnl"/>
        </w:rPr>
        <w:t xml:space="preserve"> que actualmente no existe un proceso formal de toma de decisiones para decidir las modalidades de una determinada reunión en el caso de conferencias de mayor envergadura, y que puede ser conveniente que el Consejo asuma este papel y establezca un proceso formal de toma de decisiones a partir del Consejo de 2025.</w:t>
      </w:r>
    </w:p>
    <w:p w14:paraId="1C18AD26" w14:textId="76135F83" w:rsidR="007361E2" w:rsidRPr="002617CD" w:rsidRDefault="001058B3" w:rsidP="00AD0906">
      <w:pPr>
        <w:jc w:val="both"/>
        <w:rPr>
          <w:lang w:val="es-ES_tradnl"/>
        </w:rPr>
      </w:pPr>
      <w:r w:rsidRPr="002617CD">
        <w:rPr>
          <w:rStyle w:val="Hyperlink"/>
          <w:color w:val="auto"/>
          <w:szCs w:val="24"/>
          <w:u w:val="none"/>
          <w:lang w:val="es-ES_tradnl"/>
        </w:rPr>
        <w:t xml:space="preserve">Asimismo, </w:t>
      </w:r>
      <w:r w:rsidR="007E3918" w:rsidRPr="002617CD">
        <w:rPr>
          <w:rStyle w:val="Hyperlink"/>
          <w:color w:val="auto"/>
          <w:szCs w:val="24"/>
          <w:u w:val="none"/>
          <w:lang w:val="es-ES_tradnl"/>
        </w:rPr>
        <w:t xml:space="preserve">la Secretaría presentó </w:t>
      </w:r>
      <w:r w:rsidRPr="002617CD">
        <w:rPr>
          <w:rStyle w:val="Hyperlink"/>
          <w:color w:val="auto"/>
          <w:szCs w:val="24"/>
          <w:u w:val="none"/>
          <w:lang w:val="es-ES_tradnl"/>
        </w:rPr>
        <w:t xml:space="preserve">el </w:t>
      </w:r>
      <w:r w:rsidR="00AD0906" w:rsidRPr="002617CD">
        <w:rPr>
          <w:rStyle w:val="Hyperlink"/>
          <w:color w:val="auto"/>
          <w:szCs w:val="24"/>
          <w:u w:val="none"/>
          <w:lang w:val="es-ES_tradnl"/>
        </w:rPr>
        <w:t xml:space="preserve">Documento </w:t>
      </w:r>
      <w:hyperlink r:id="rId21" w:history="1">
        <w:proofErr w:type="spellStart"/>
        <w:r w:rsidRPr="002617CD">
          <w:rPr>
            <w:rStyle w:val="Hyperlink"/>
            <w:lang w:val="es-ES_tradnl"/>
          </w:rPr>
          <w:t>C24</w:t>
        </w:r>
        <w:proofErr w:type="spellEnd"/>
        <w:r w:rsidRPr="002617CD">
          <w:rPr>
            <w:rStyle w:val="Hyperlink"/>
            <w:lang w:val="es-ES_tradnl"/>
          </w:rPr>
          <w:t>/INF/7</w:t>
        </w:r>
      </w:hyperlink>
      <w:r w:rsidRPr="002617CD">
        <w:rPr>
          <w:lang w:val="es-ES_tradnl"/>
        </w:rPr>
        <w:t xml:space="preserve">, </w:t>
      </w:r>
      <w:r w:rsidR="007E3918" w:rsidRPr="002617CD">
        <w:rPr>
          <w:lang w:val="es-ES_tradnl"/>
        </w:rPr>
        <w:t>con el resultado de</w:t>
      </w:r>
      <w:r w:rsidR="00156790" w:rsidRPr="002617CD">
        <w:rPr>
          <w:lang w:val="es-ES_tradnl"/>
        </w:rPr>
        <w:t xml:space="preserve"> la</w:t>
      </w:r>
      <w:r w:rsidR="007A525D" w:rsidRPr="002617CD">
        <w:rPr>
          <w:lang w:val="es-ES_tradnl"/>
        </w:rPr>
        <w:t xml:space="preserve">s consultas e </w:t>
      </w:r>
      <w:r w:rsidR="00156790" w:rsidRPr="002617CD">
        <w:rPr>
          <w:lang w:val="es-ES_tradnl"/>
        </w:rPr>
        <w:t>investigación realizada</w:t>
      </w:r>
      <w:r w:rsidR="007A525D" w:rsidRPr="002617CD">
        <w:rPr>
          <w:lang w:val="es-ES_tradnl"/>
        </w:rPr>
        <w:t xml:space="preserve">s </w:t>
      </w:r>
      <w:r w:rsidR="00AD5851" w:rsidRPr="002617CD">
        <w:rPr>
          <w:lang w:val="es-ES_tradnl"/>
        </w:rPr>
        <w:t>a las siguientes</w:t>
      </w:r>
      <w:r w:rsidR="007A525D" w:rsidRPr="002617CD">
        <w:rPr>
          <w:lang w:val="es-ES_tradnl"/>
        </w:rPr>
        <w:t xml:space="preserve"> organizaciones de Naciones Unidas acerca de su manera de gestionar los derechos de los participantes a distancia para la toma de decisiones o reuniones jurídicamente vinculantes</w:t>
      </w:r>
      <w:r w:rsidR="00AD5851" w:rsidRPr="002617CD">
        <w:rPr>
          <w:lang w:val="es-ES_tradnl"/>
        </w:rPr>
        <w:t xml:space="preserve">: </w:t>
      </w:r>
      <w:r w:rsidR="007361E2" w:rsidRPr="002617CD">
        <w:rPr>
          <w:lang w:val="es-ES_tradnl"/>
        </w:rPr>
        <w:t xml:space="preserve">Programa de las Naciones Unidas para el Medio Ambiente (PNUMA); Alto Comisionado de las Naciones Unidas para los Refugiados (ACNUR); ONU-Mujeres; Organización de Aviación Civil Internacional (OACI); Organización Mundial del Turismo (OMT); Organización de las Naciones Unidas para el Desarrollo Industrial (ONUDI); </w:t>
      </w:r>
      <w:r w:rsidR="007361E2" w:rsidRPr="002617CD">
        <w:rPr>
          <w:lang w:val="es-ES_tradnl"/>
        </w:rPr>
        <w:lastRenderedPageBreak/>
        <w:t>Organización Meteorológica Mundial (OMM); Fondo Monetario Internacional (FMI); Agencia Espacial Europea (ESA); Organización para la Cooperación y el Desarrollo Económico (OCDE); Convenios de Basilea, Rotterdam y Estocolmo (BRS); Organización Mundial de la Propiedad Intelectual (OMPI) y la Oficina de las Naciones Unidas en Ginebra (ONUG)</w:t>
      </w:r>
      <w:r w:rsidR="00316BEB" w:rsidRPr="002617CD">
        <w:rPr>
          <w:lang w:val="es-ES_tradnl"/>
        </w:rPr>
        <w:t>.</w:t>
      </w:r>
    </w:p>
    <w:p w14:paraId="182A6CC3" w14:textId="48C4BFBB" w:rsidR="008076CA" w:rsidRPr="002617CD" w:rsidRDefault="00316BEB" w:rsidP="004A003A">
      <w:pPr>
        <w:jc w:val="both"/>
        <w:rPr>
          <w:lang w:val="es-ES_tradnl"/>
        </w:rPr>
      </w:pPr>
      <w:r w:rsidRPr="002617CD">
        <w:rPr>
          <w:szCs w:val="24"/>
          <w:lang w:val="es-ES_tradnl"/>
        </w:rPr>
        <w:t xml:space="preserve">Asimismo, </w:t>
      </w:r>
      <w:r w:rsidR="000D2577" w:rsidRPr="002617CD">
        <w:rPr>
          <w:szCs w:val="24"/>
          <w:lang w:val="es-ES_tradnl"/>
        </w:rPr>
        <w:t xml:space="preserve">México, El Salvador, Panamá y Paraguay presentaron el </w:t>
      </w:r>
      <w:r w:rsidR="00AD0906" w:rsidRPr="002617CD">
        <w:rPr>
          <w:szCs w:val="24"/>
          <w:lang w:val="es-ES_tradnl"/>
        </w:rPr>
        <w:t xml:space="preserve">Documento </w:t>
      </w:r>
      <w:hyperlink r:id="rId22" w:history="1">
        <w:proofErr w:type="spellStart"/>
        <w:r w:rsidR="000D2577" w:rsidRPr="002617CD">
          <w:rPr>
            <w:rStyle w:val="Hyperlink"/>
            <w:szCs w:val="24"/>
            <w:lang w:val="es-ES_tradnl"/>
          </w:rPr>
          <w:t>C24</w:t>
        </w:r>
        <w:proofErr w:type="spellEnd"/>
        <w:r w:rsidR="000D2577" w:rsidRPr="002617CD">
          <w:rPr>
            <w:rStyle w:val="Hyperlink"/>
            <w:szCs w:val="24"/>
            <w:lang w:val="es-ES_tradnl"/>
          </w:rPr>
          <w:t>/97</w:t>
        </w:r>
      </w:hyperlink>
      <w:r w:rsidR="008760D7" w:rsidRPr="002617CD">
        <w:rPr>
          <w:lang w:val="es-ES_tradnl"/>
        </w:rPr>
        <w:t xml:space="preserve">, </w:t>
      </w:r>
      <w:r w:rsidR="00221C04" w:rsidRPr="002617CD">
        <w:rPr>
          <w:lang w:val="es-ES_tradnl"/>
        </w:rPr>
        <w:t>que</w:t>
      </w:r>
      <w:r w:rsidR="008760D7" w:rsidRPr="002617CD">
        <w:rPr>
          <w:lang w:val="es-ES_tradnl"/>
        </w:rPr>
        <w:t xml:space="preserve"> </w:t>
      </w:r>
      <w:r w:rsidR="00191961" w:rsidRPr="002617CD">
        <w:rPr>
          <w:lang w:val="es-ES_tradnl"/>
        </w:rPr>
        <w:t>propuso</w:t>
      </w:r>
      <w:r w:rsidR="008760D7" w:rsidRPr="002617CD">
        <w:rPr>
          <w:lang w:val="es-ES_tradnl"/>
        </w:rPr>
        <w:t xml:space="preserve"> la creación de un Grupo por Correspondencia encargado de desarrollar </w:t>
      </w:r>
      <w:r w:rsidR="00221C04" w:rsidRPr="002617CD">
        <w:rPr>
          <w:lang w:val="es-ES_tradnl"/>
        </w:rPr>
        <w:t xml:space="preserve">las </w:t>
      </w:r>
      <w:r w:rsidR="008760D7" w:rsidRPr="002617CD">
        <w:rPr>
          <w:lang w:val="es-ES_tradnl"/>
        </w:rPr>
        <w:t>orientaciones de alto nivel para la gestión y gobernanza de las reuniones virtuales y presenciales con participación a distancia, tal como se indica en el Anexo 1 de la Resolución</w:t>
      </w:r>
      <w:r w:rsidR="00AD0906">
        <w:rPr>
          <w:lang w:val="es-ES_tradnl"/>
        </w:rPr>
        <w:t> </w:t>
      </w:r>
      <w:r w:rsidR="008760D7" w:rsidRPr="002617CD">
        <w:rPr>
          <w:lang w:val="es-ES_tradnl"/>
        </w:rPr>
        <w:t xml:space="preserve">167. Además, se </w:t>
      </w:r>
      <w:r w:rsidR="007D3E31" w:rsidRPr="002617CD">
        <w:rPr>
          <w:lang w:val="es-ES_tradnl"/>
        </w:rPr>
        <w:t>propuso</w:t>
      </w:r>
      <w:r w:rsidR="008760D7" w:rsidRPr="002617CD">
        <w:rPr>
          <w:lang w:val="es-ES_tradnl"/>
        </w:rPr>
        <w:t xml:space="preserve"> el desarrollo de </w:t>
      </w:r>
      <w:r w:rsidR="004523C2" w:rsidRPr="002617CD">
        <w:rPr>
          <w:lang w:val="es-ES_tradnl"/>
        </w:rPr>
        <w:t xml:space="preserve">unos </w:t>
      </w:r>
      <w:r w:rsidR="008760D7" w:rsidRPr="002617CD">
        <w:rPr>
          <w:lang w:val="es-ES_tradnl"/>
        </w:rPr>
        <w:t>Términos de Referencia que guíen el trabajo de este Grupo en la elaboración de dichas orientaciones.</w:t>
      </w:r>
      <w:r w:rsidR="00063386" w:rsidRPr="002617CD">
        <w:rPr>
          <w:lang w:val="es-ES_tradnl"/>
        </w:rPr>
        <w:t xml:space="preserve"> </w:t>
      </w:r>
    </w:p>
    <w:p w14:paraId="647106B7" w14:textId="70638309" w:rsidR="008076CA" w:rsidRPr="002617CD" w:rsidRDefault="00223A0C" w:rsidP="008076CA">
      <w:pPr>
        <w:jc w:val="both"/>
        <w:rPr>
          <w:lang w:val="es-ES_tradnl"/>
        </w:rPr>
      </w:pPr>
      <w:r w:rsidRPr="002617CD">
        <w:rPr>
          <w:lang w:val="es-ES_tradnl"/>
        </w:rPr>
        <w:t>Como resultado,</w:t>
      </w:r>
      <w:r w:rsidR="008076CA" w:rsidRPr="002617CD">
        <w:rPr>
          <w:lang w:val="es-ES_tradnl"/>
        </w:rPr>
        <w:t xml:space="preserve"> el Consejo </w:t>
      </w:r>
      <w:r w:rsidRPr="002617CD">
        <w:rPr>
          <w:lang w:val="es-ES_tradnl"/>
        </w:rPr>
        <w:t>encargó</w:t>
      </w:r>
      <w:r w:rsidR="008076CA" w:rsidRPr="002617CD">
        <w:rPr>
          <w:lang w:val="es-ES_tradnl"/>
        </w:rPr>
        <w:t xml:space="preserve"> a la Secretaría la preparación de un proyecto de directrices, el cual será sometido a la consideración y debate del </w:t>
      </w:r>
      <w:r w:rsidR="00661C24" w:rsidRPr="002617CD">
        <w:rPr>
          <w:lang w:val="es-ES_tradnl"/>
        </w:rPr>
        <w:t>GT</w:t>
      </w:r>
      <w:r w:rsidR="00AD0906">
        <w:rPr>
          <w:lang w:val="es-ES_tradnl"/>
        </w:rPr>
        <w:t>C</w:t>
      </w:r>
      <w:r w:rsidR="00661C24" w:rsidRPr="002617CD">
        <w:rPr>
          <w:lang w:val="es-ES_tradnl"/>
        </w:rPr>
        <w:t>-RHF</w:t>
      </w:r>
      <w:r w:rsidR="008076CA" w:rsidRPr="002617CD">
        <w:rPr>
          <w:lang w:val="es-ES_tradnl"/>
        </w:rPr>
        <w:t xml:space="preserve">. Asimismo, se encomendó al </w:t>
      </w:r>
      <w:r w:rsidR="00661C24" w:rsidRPr="002617CD">
        <w:rPr>
          <w:lang w:val="es-ES_tradnl"/>
        </w:rPr>
        <w:t>GT</w:t>
      </w:r>
      <w:r w:rsidR="00AD0906">
        <w:rPr>
          <w:lang w:val="es-ES_tradnl"/>
        </w:rPr>
        <w:t>C</w:t>
      </w:r>
      <w:r w:rsidR="00661C24" w:rsidRPr="002617CD">
        <w:rPr>
          <w:lang w:val="es-ES_tradnl"/>
        </w:rPr>
        <w:t xml:space="preserve">-RHF, </w:t>
      </w:r>
      <w:r w:rsidR="008076CA" w:rsidRPr="002617CD">
        <w:rPr>
          <w:lang w:val="es-ES_tradnl"/>
        </w:rPr>
        <w:t xml:space="preserve">la creación de un </w:t>
      </w:r>
      <w:r w:rsidR="00663247" w:rsidRPr="002617CD">
        <w:rPr>
          <w:lang w:val="es-ES_tradnl"/>
        </w:rPr>
        <w:t>G</w:t>
      </w:r>
      <w:r w:rsidR="008076CA" w:rsidRPr="002617CD">
        <w:rPr>
          <w:lang w:val="es-ES_tradnl"/>
        </w:rPr>
        <w:t xml:space="preserve">rupo de trabajo por </w:t>
      </w:r>
      <w:r w:rsidR="00663247" w:rsidRPr="002617CD">
        <w:rPr>
          <w:lang w:val="es-ES_tradnl"/>
        </w:rPr>
        <w:t>C</w:t>
      </w:r>
      <w:r w:rsidR="008076CA" w:rsidRPr="002617CD">
        <w:rPr>
          <w:lang w:val="es-ES_tradnl"/>
        </w:rPr>
        <w:t>orrespondencia, cuyos Términos de Referencia aún están por definirse. Este grupo tendría la responsabilidad de examinar y evaluar el proyecto elaborado por la Secretaría.</w:t>
      </w:r>
    </w:p>
    <w:p w14:paraId="707A52A1" w14:textId="77777777" w:rsidR="00782AE1" w:rsidRPr="002617CD" w:rsidRDefault="00DF57E1" w:rsidP="00AD0906">
      <w:pPr>
        <w:pStyle w:val="Headingb"/>
        <w:rPr>
          <w:lang w:val="es-ES_tradnl"/>
        </w:rPr>
      </w:pPr>
      <w:r w:rsidRPr="002617CD">
        <w:rPr>
          <w:lang w:val="es-ES_tradnl"/>
        </w:rPr>
        <w:t>Propuesta</w:t>
      </w:r>
    </w:p>
    <w:p w14:paraId="0F911ACB" w14:textId="19C5032C" w:rsidR="00782AE1" w:rsidRPr="002617CD" w:rsidRDefault="00782AE1" w:rsidP="004A003A">
      <w:pPr>
        <w:jc w:val="both"/>
        <w:rPr>
          <w:lang w:val="es-ES_tradnl"/>
        </w:rPr>
      </w:pPr>
      <w:r w:rsidRPr="002617CD">
        <w:rPr>
          <w:lang w:val="es-ES_tradnl"/>
        </w:rPr>
        <w:t>La</w:t>
      </w:r>
      <w:r w:rsidR="00907B27">
        <w:rPr>
          <w:lang w:val="es-ES_tradnl"/>
        </w:rPr>
        <w:t>s</w:t>
      </w:r>
      <w:r w:rsidRPr="002617CD">
        <w:rPr>
          <w:lang w:val="es-ES_tradnl"/>
        </w:rPr>
        <w:t xml:space="preserve"> Administraci</w:t>
      </w:r>
      <w:r w:rsidR="00907B27">
        <w:rPr>
          <w:lang w:val="es-ES_tradnl"/>
        </w:rPr>
        <w:t>o</w:t>
      </w:r>
      <w:r w:rsidRPr="002617CD">
        <w:rPr>
          <w:lang w:val="es-ES_tradnl"/>
        </w:rPr>
        <w:t>n</w:t>
      </w:r>
      <w:r w:rsidR="00907B27">
        <w:rPr>
          <w:lang w:val="es-ES_tradnl"/>
        </w:rPr>
        <w:t>es</w:t>
      </w:r>
      <w:r w:rsidRPr="002617CD">
        <w:rPr>
          <w:lang w:val="es-ES_tradnl"/>
        </w:rPr>
        <w:t xml:space="preserve"> de México</w:t>
      </w:r>
      <w:r w:rsidR="00907B27">
        <w:rPr>
          <w:lang w:val="es-ES_tradnl"/>
        </w:rPr>
        <w:t xml:space="preserve"> y Paraguay</w:t>
      </w:r>
      <w:r w:rsidRPr="002617CD">
        <w:rPr>
          <w:lang w:val="es-ES_tradnl"/>
        </w:rPr>
        <w:t xml:space="preserve"> propone</w:t>
      </w:r>
      <w:r w:rsidR="00907B27">
        <w:rPr>
          <w:lang w:val="es-ES_tradnl"/>
        </w:rPr>
        <w:t>n</w:t>
      </w:r>
      <w:r w:rsidRPr="002617CD">
        <w:rPr>
          <w:lang w:val="es-ES_tradnl"/>
        </w:rPr>
        <w:t xml:space="preserve"> los siguientes Términos de Referencia del Grupo por Correspondencia para</w:t>
      </w:r>
      <w:r w:rsidR="00385714" w:rsidRPr="002617CD">
        <w:rPr>
          <w:lang w:val="es-ES_tradnl"/>
        </w:rPr>
        <w:t xml:space="preserve"> la </w:t>
      </w:r>
      <w:r w:rsidR="55327248" w:rsidRPr="002617CD">
        <w:rPr>
          <w:lang w:val="es-ES_tradnl"/>
        </w:rPr>
        <w:t>revisión</w:t>
      </w:r>
      <w:r w:rsidR="00385714" w:rsidRPr="002617CD">
        <w:rPr>
          <w:lang w:val="es-ES_tradnl"/>
        </w:rPr>
        <w:t xml:space="preserve"> de</w:t>
      </w:r>
      <w:r w:rsidR="6138DE83" w:rsidRPr="002617CD">
        <w:rPr>
          <w:lang w:val="es-ES_tradnl"/>
        </w:rPr>
        <w:t xml:space="preserve">l </w:t>
      </w:r>
      <w:r w:rsidR="00385714" w:rsidRPr="002617CD">
        <w:rPr>
          <w:lang w:val="es-ES_tradnl"/>
        </w:rPr>
        <w:t xml:space="preserve">proyecto de directrices sobre la gestión de reuniones totalmente virtuales y reuniones presenciales con participación a distancia </w:t>
      </w:r>
      <w:r w:rsidR="756ED8E0" w:rsidRPr="002617CD">
        <w:rPr>
          <w:lang w:val="es-ES_tradnl"/>
        </w:rPr>
        <w:t>elaboradas por la Secretaría General de la UIT.</w:t>
      </w:r>
    </w:p>
    <w:p w14:paraId="3BB62B77" w14:textId="7BD2D05C" w:rsidR="00DF57E1" w:rsidRPr="002617CD" w:rsidRDefault="00DF57E1" w:rsidP="004A003A">
      <w:pPr>
        <w:pStyle w:val="Annextitle"/>
        <w:rPr>
          <w:lang w:val="es-ES_tradnl"/>
        </w:rPr>
      </w:pPr>
      <w:r w:rsidRPr="002617CD">
        <w:rPr>
          <w:lang w:val="es-ES_tradnl"/>
        </w:rPr>
        <w:t xml:space="preserve">Propuesta de Términos de Referencia del Grupo por Correspondencia </w:t>
      </w:r>
      <w:r w:rsidR="2FF31FF5" w:rsidRPr="002617CD">
        <w:rPr>
          <w:lang w:val="es-ES_tradnl"/>
        </w:rPr>
        <w:t xml:space="preserve">encargado de revisar el proyecto de Directrices sobre gestión de reuniones totalmente virtuales y reuniones presenciales con participación </w:t>
      </w:r>
      <w:r w:rsidR="004A003A">
        <w:rPr>
          <w:lang w:val="es-ES_tradnl"/>
        </w:rPr>
        <w:br/>
      </w:r>
      <w:r w:rsidR="2FF31FF5" w:rsidRPr="002617CD">
        <w:rPr>
          <w:lang w:val="es-ES_tradnl"/>
        </w:rPr>
        <w:t xml:space="preserve">a distancia elaboradas por la Secretaría General </w:t>
      </w:r>
    </w:p>
    <w:p w14:paraId="1AB05B1B" w14:textId="55981842" w:rsidR="2797A0E2" w:rsidRPr="002617CD" w:rsidRDefault="2797A0E2" w:rsidP="004A003A">
      <w:pPr>
        <w:pStyle w:val="Normalaftertitle"/>
        <w:jc w:val="both"/>
        <w:rPr>
          <w:rFonts w:eastAsia="Calibri"/>
          <w:lang w:val="es-ES_tradnl"/>
        </w:rPr>
      </w:pPr>
      <w:r w:rsidRPr="002617CD">
        <w:rPr>
          <w:rFonts w:eastAsia="Calibri"/>
          <w:lang w:val="es-ES_tradnl"/>
        </w:rPr>
        <w:t xml:space="preserve">Con base en el </w:t>
      </w:r>
      <w:r w:rsidRPr="00AD0906">
        <w:rPr>
          <w:rFonts w:eastAsia="Calibri"/>
          <w:i/>
          <w:iCs/>
          <w:lang w:val="es-ES_tradnl"/>
        </w:rPr>
        <w:t>resuelve</w:t>
      </w:r>
      <w:r w:rsidRPr="002617CD">
        <w:rPr>
          <w:rFonts w:eastAsia="Calibri"/>
          <w:lang w:val="es-ES_tradnl"/>
        </w:rPr>
        <w:t xml:space="preserve"> </w:t>
      </w:r>
      <w:r w:rsidRPr="00AD0906">
        <w:rPr>
          <w:rFonts w:eastAsia="Calibri"/>
          <w:iCs/>
          <w:lang w:val="es-ES_tradnl"/>
        </w:rPr>
        <w:t>2</w:t>
      </w:r>
      <w:r w:rsidRPr="002617CD">
        <w:rPr>
          <w:rFonts w:eastAsia="Calibri"/>
          <w:i/>
          <w:lang w:val="es-ES_tradnl"/>
        </w:rPr>
        <w:t xml:space="preserve"> </w:t>
      </w:r>
      <w:r w:rsidRPr="002617CD">
        <w:rPr>
          <w:rFonts w:eastAsia="Calibri"/>
          <w:lang w:val="es-ES_tradnl"/>
        </w:rPr>
        <w:t>y la responsabilidad asignada al Consejo de la UIT</w:t>
      </w:r>
      <w:r w:rsidRPr="002617CD">
        <w:rPr>
          <w:rFonts w:eastAsia="Calibri"/>
          <w:i/>
          <w:lang w:val="es-ES_tradnl"/>
        </w:rPr>
        <w:t xml:space="preserve"> </w:t>
      </w:r>
      <w:r w:rsidRPr="002617CD">
        <w:rPr>
          <w:rFonts w:eastAsia="Calibri"/>
          <w:lang w:val="es-ES_tradnl"/>
        </w:rPr>
        <w:t>en la Resolución</w:t>
      </w:r>
      <w:r w:rsidR="00AD0906">
        <w:rPr>
          <w:rFonts w:eastAsia="Calibri"/>
          <w:lang w:val="es-ES_tradnl"/>
        </w:rPr>
        <w:t> </w:t>
      </w:r>
      <w:r w:rsidRPr="002617CD">
        <w:rPr>
          <w:rFonts w:eastAsia="Calibri"/>
          <w:lang w:val="es-ES_tradnl"/>
        </w:rPr>
        <w:t>167 (Rev. Bucarest, 2022)</w:t>
      </w:r>
      <w:r w:rsidR="00AD0906" w:rsidRPr="00AD0906">
        <w:rPr>
          <w:rFonts w:eastAsia="Calibri"/>
          <w:lang w:val="es-ES_tradnl"/>
        </w:rPr>
        <w:t xml:space="preserve"> </w:t>
      </w:r>
      <w:r w:rsidR="00AD0906" w:rsidRPr="002617CD">
        <w:rPr>
          <w:rFonts w:eastAsia="Calibri"/>
          <w:lang w:val="es-ES_tradnl"/>
        </w:rPr>
        <w:t>de la Conferencia de Plenipotenciarios</w:t>
      </w:r>
      <w:r w:rsidRPr="002617CD">
        <w:rPr>
          <w:rFonts w:eastAsia="Calibri"/>
          <w:lang w:val="es-ES_tradnl"/>
        </w:rPr>
        <w:t xml:space="preserve">, los Consejeros acuerdan la creación de un Grupo por Correspondencia constituido por los Estados Miembros interesados en participar en </w:t>
      </w:r>
      <w:r w:rsidR="72DC60D1" w:rsidRPr="002617CD">
        <w:rPr>
          <w:rFonts w:eastAsia="Calibri"/>
          <w:lang w:val="es-ES_tradnl"/>
        </w:rPr>
        <w:t xml:space="preserve">la revisión de las </w:t>
      </w:r>
      <w:r w:rsidR="00D27F9C" w:rsidRPr="002617CD">
        <w:rPr>
          <w:rFonts w:eastAsia="Calibri"/>
          <w:lang w:val="es-ES_tradnl"/>
        </w:rPr>
        <w:t>D</w:t>
      </w:r>
      <w:r w:rsidR="72DC60D1" w:rsidRPr="002617CD">
        <w:rPr>
          <w:rFonts w:eastAsia="Calibri"/>
          <w:lang w:val="es-ES_tradnl"/>
        </w:rPr>
        <w:t xml:space="preserve">irectrices elaboradas por la Secretaría General </w:t>
      </w:r>
      <w:r w:rsidR="72DC60D1" w:rsidRPr="002617CD">
        <w:rPr>
          <w:rFonts w:eastAsia="Calibri"/>
          <w:szCs w:val="24"/>
          <w:lang w:val="es-ES_tradnl"/>
        </w:rPr>
        <w:t>de la UIT respecto a la gestión de las r</w:t>
      </w:r>
      <w:r w:rsidRPr="002617CD">
        <w:rPr>
          <w:rFonts w:eastAsia="Calibri"/>
          <w:lang w:val="es-ES_tradnl"/>
        </w:rPr>
        <w:t>euniones totalmente virtuales</w:t>
      </w:r>
      <w:r w:rsidR="346B2770" w:rsidRPr="002617CD">
        <w:rPr>
          <w:rFonts w:eastAsia="Calibri"/>
          <w:lang w:val="es-ES_tradnl"/>
        </w:rPr>
        <w:t xml:space="preserve"> y las r</w:t>
      </w:r>
      <w:r w:rsidRPr="002617CD">
        <w:rPr>
          <w:rFonts w:eastAsia="Calibri"/>
          <w:lang w:val="es-ES_tradnl"/>
        </w:rPr>
        <w:t>euniones presenciales con participación a distancia.</w:t>
      </w:r>
    </w:p>
    <w:p w14:paraId="01F0124D" w14:textId="7BC77FA1" w:rsidR="00983D73" w:rsidRPr="002617CD" w:rsidRDefault="00983D73" w:rsidP="004A003A">
      <w:pPr>
        <w:pStyle w:val="Headingi"/>
        <w:rPr>
          <w:lang w:val="es-ES_tradnl"/>
        </w:rPr>
      </w:pPr>
      <w:r w:rsidRPr="002617CD">
        <w:rPr>
          <w:lang w:val="es-ES_tradnl"/>
        </w:rPr>
        <w:t>Objetivo</w:t>
      </w:r>
    </w:p>
    <w:p w14:paraId="071A1C42" w14:textId="232A8C77" w:rsidR="0082656A" w:rsidRPr="002617CD" w:rsidRDefault="00983D73" w:rsidP="004A003A">
      <w:pPr>
        <w:jc w:val="both"/>
        <w:rPr>
          <w:lang w:val="es-ES_tradnl"/>
        </w:rPr>
      </w:pPr>
      <w:r w:rsidRPr="002617CD">
        <w:rPr>
          <w:lang w:val="es-ES_tradnl"/>
        </w:rPr>
        <w:t>El Grupo por correspondencia</w:t>
      </w:r>
      <w:r w:rsidR="00A51332" w:rsidRPr="002617CD">
        <w:rPr>
          <w:lang w:val="es-ES_tradnl"/>
        </w:rPr>
        <w:t xml:space="preserve"> </w:t>
      </w:r>
      <w:r w:rsidR="00D27BE6" w:rsidRPr="002617CD">
        <w:rPr>
          <w:lang w:val="es-ES_tradnl"/>
        </w:rPr>
        <w:t>tiene como objetivo r</w:t>
      </w:r>
      <w:r w:rsidR="44237D35" w:rsidRPr="002617CD">
        <w:rPr>
          <w:lang w:val="es-ES_tradnl"/>
        </w:rPr>
        <w:t xml:space="preserve">evisar </w:t>
      </w:r>
      <w:r w:rsidR="629500B6" w:rsidRPr="002617CD">
        <w:rPr>
          <w:lang w:val="es-ES_tradnl"/>
        </w:rPr>
        <w:t xml:space="preserve">y evaluar </w:t>
      </w:r>
      <w:r w:rsidR="00D27BE6" w:rsidRPr="002617CD">
        <w:rPr>
          <w:lang w:val="es-ES_tradnl"/>
        </w:rPr>
        <w:t xml:space="preserve">las </w:t>
      </w:r>
      <w:r w:rsidR="00D27F9C" w:rsidRPr="002617CD">
        <w:rPr>
          <w:lang w:val="es-ES_tradnl"/>
        </w:rPr>
        <w:t>D</w:t>
      </w:r>
      <w:r w:rsidR="00D27BE6" w:rsidRPr="002617CD">
        <w:rPr>
          <w:lang w:val="es-ES_tradnl"/>
        </w:rPr>
        <w:t xml:space="preserve">irectrices </w:t>
      </w:r>
      <w:r w:rsidR="4704B6C8" w:rsidRPr="002617CD">
        <w:rPr>
          <w:lang w:val="es-ES_tradnl"/>
        </w:rPr>
        <w:t>elaboradas por la Secretaría General de la UIT</w:t>
      </w:r>
      <w:r w:rsidR="00D27BE6" w:rsidRPr="002617CD">
        <w:rPr>
          <w:lang w:val="es-ES_tradnl"/>
        </w:rPr>
        <w:t xml:space="preserve"> </w:t>
      </w:r>
      <w:r w:rsidR="00F15C8B" w:rsidRPr="002617CD">
        <w:rPr>
          <w:lang w:val="es-ES_tradnl"/>
        </w:rPr>
        <w:t xml:space="preserve">para la </w:t>
      </w:r>
      <w:r w:rsidR="00216415" w:rsidRPr="002617CD">
        <w:rPr>
          <w:lang w:val="es-ES_tradnl"/>
        </w:rPr>
        <w:t xml:space="preserve">organización, gestión y toma de decisiones </w:t>
      </w:r>
      <w:r w:rsidR="0082656A" w:rsidRPr="002617CD">
        <w:rPr>
          <w:lang w:val="es-ES_tradnl"/>
        </w:rPr>
        <w:t xml:space="preserve">de </w:t>
      </w:r>
      <w:r w:rsidR="202DFE1B" w:rsidRPr="002617CD">
        <w:rPr>
          <w:lang w:val="es-ES_tradnl"/>
        </w:rPr>
        <w:t>las</w:t>
      </w:r>
      <w:r w:rsidR="0082656A" w:rsidRPr="002617CD">
        <w:rPr>
          <w:lang w:val="es-ES_tradnl"/>
        </w:rPr>
        <w:t xml:space="preserve"> reuniones totalmente virtuales y reuniones presenciales con participación a distancia en la Unión Internacional de Telecomunicaciones</w:t>
      </w:r>
      <w:r w:rsidR="00216415" w:rsidRPr="002617CD">
        <w:rPr>
          <w:lang w:val="es-ES_tradnl"/>
        </w:rPr>
        <w:t>, asegurando la efectividad de dichas reuniones</w:t>
      </w:r>
      <w:r w:rsidR="0082656A" w:rsidRPr="002617CD">
        <w:rPr>
          <w:lang w:val="es-ES_tradnl"/>
        </w:rPr>
        <w:t xml:space="preserve">. </w:t>
      </w:r>
    </w:p>
    <w:p w14:paraId="777C89C3" w14:textId="771429E9" w:rsidR="0081373F" w:rsidRPr="002617CD" w:rsidRDefault="0081373F" w:rsidP="004A003A">
      <w:pPr>
        <w:pStyle w:val="Headingi"/>
        <w:rPr>
          <w:lang w:val="es-ES_tradnl"/>
        </w:rPr>
      </w:pPr>
      <w:r w:rsidRPr="002617CD">
        <w:rPr>
          <w:lang w:val="es-ES_tradnl"/>
        </w:rPr>
        <w:t>Términos de Referencia</w:t>
      </w:r>
    </w:p>
    <w:p w14:paraId="5B98D2D8" w14:textId="0671C22E" w:rsidR="00827509" w:rsidRPr="002617CD" w:rsidRDefault="00827509" w:rsidP="004A003A">
      <w:pPr>
        <w:jc w:val="both"/>
        <w:rPr>
          <w:lang w:val="es-ES_tradnl"/>
        </w:rPr>
      </w:pPr>
      <w:r w:rsidRPr="002617CD">
        <w:rPr>
          <w:lang w:val="es-ES_tradnl"/>
        </w:rPr>
        <w:t xml:space="preserve">El Grupo por Correspondencia </w:t>
      </w:r>
      <w:r w:rsidR="292E1C2A" w:rsidRPr="002617CD">
        <w:rPr>
          <w:lang w:val="es-ES_tradnl"/>
        </w:rPr>
        <w:t>revisará que</w:t>
      </w:r>
      <w:r w:rsidRPr="002617CD">
        <w:rPr>
          <w:lang w:val="es-ES_tradnl"/>
        </w:rPr>
        <w:t xml:space="preserve"> los siguientes aspectos </w:t>
      </w:r>
      <w:r w:rsidR="1B34521B" w:rsidRPr="002617CD">
        <w:rPr>
          <w:lang w:val="es-ES_tradnl"/>
        </w:rPr>
        <w:t xml:space="preserve">estén reflejados en las </w:t>
      </w:r>
      <w:r w:rsidR="00BA7843" w:rsidRPr="002617CD">
        <w:rPr>
          <w:lang w:val="es-ES_tradnl"/>
        </w:rPr>
        <w:t>D</w:t>
      </w:r>
      <w:r w:rsidR="1B34521B" w:rsidRPr="002617CD">
        <w:rPr>
          <w:lang w:val="es-ES_tradnl"/>
        </w:rPr>
        <w:t>irectrices elaboradas por la Secretaría General</w:t>
      </w:r>
      <w:r w:rsidRPr="002617CD">
        <w:rPr>
          <w:lang w:val="es-ES_tradnl"/>
        </w:rPr>
        <w:t>:</w:t>
      </w:r>
    </w:p>
    <w:p w14:paraId="11BD9657" w14:textId="3E878540" w:rsidR="00A7133D" w:rsidRPr="002617CD" w:rsidRDefault="004A003A" w:rsidP="001D255D">
      <w:pPr>
        <w:pStyle w:val="enumlev1"/>
        <w:jc w:val="both"/>
        <w:rPr>
          <w:rFonts w:eastAsia="Calibri"/>
          <w:lang w:val="es-ES_tradnl"/>
        </w:rPr>
      </w:pPr>
      <w:r>
        <w:rPr>
          <w:rFonts w:eastAsia="Calibri"/>
          <w:lang w:val="es-ES_tradnl"/>
        </w:rPr>
        <w:t>–</w:t>
      </w:r>
      <w:r>
        <w:rPr>
          <w:rFonts w:eastAsia="Calibri"/>
          <w:lang w:val="es-ES_tradnl"/>
        </w:rPr>
        <w:tab/>
      </w:r>
      <w:r w:rsidR="2DCADACF" w:rsidRPr="002617CD">
        <w:rPr>
          <w:rFonts w:eastAsia="Calibri"/>
          <w:lang w:val="es-ES_tradnl"/>
        </w:rPr>
        <w:t xml:space="preserve">La definición clara de los derechos de los </w:t>
      </w:r>
      <w:r w:rsidR="001D255D" w:rsidRPr="002617CD">
        <w:rPr>
          <w:rFonts w:eastAsia="Calibri"/>
          <w:lang w:val="es-ES_tradnl"/>
        </w:rPr>
        <w:t>miembros</w:t>
      </w:r>
      <w:r w:rsidR="2DCADACF" w:rsidRPr="002617CD">
        <w:rPr>
          <w:rFonts w:eastAsia="Calibri"/>
          <w:lang w:val="es-ES_tradnl"/>
        </w:rPr>
        <w:t xml:space="preserve"> que participan a distancia, especialmente en lo que respecta a la toma de decisiones</w:t>
      </w:r>
      <w:r w:rsidR="00A7133D" w:rsidRPr="002617CD">
        <w:rPr>
          <w:rFonts w:eastAsia="Calibri"/>
          <w:lang w:val="es-ES_tradnl"/>
        </w:rPr>
        <w:t xml:space="preserve"> para to</w:t>
      </w:r>
      <w:r w:rsidR="00FD4A17" w:rsidRPr="002617CD">
        <w:rPr>
          <w:rFonts w:eastAsia="Calibri"/>
          <w:lang w:val="es-ES_tradnl"/>
        </w:rPr>
        <w:t xml:space="preserve">das las Conferencias, </w:t>
      </w:r>
      <w:r w:rsidR="00FD4A17" w:rsidRPr="002617CD">
        <w:rPr>
          <w:rFonts w:eastAsia="Calibri"/>
          <w:lang w:val="es-ES_tradnl"/>
        </w:rPr>
        <w:lastRenderedPageBreak/>
        <w:t xml:space="preserve">Asambleas y </w:t>
      </w:r>
      <w:r w:rsidR="00AD64C0" w:rsidRPr="002617CD">
        <w:rPr>
          <w:rFonts w:eastAsia="Calibri"/>
          <w:lang w:val="es-ES_tradnl"/>
        </w:rPr>
        <w:t xml:space="preserve">reuniones del </w:t>
      </w:r>
      <w:r w:rsidR="00FD4A17" w:rsidRPr="002617CD">
        <w:rPr>
          <w:rFonts w:eastAsia="Calibri"/>
          <w:lang w:val="es-ES_tradnl"/>
        </w:rPr>
        <w:t>Consejo a partir de 2025</w:t>
      </w:r>
      <w:r w:rsidR="00085BFD" w:rsidRPr="002617CD">
        <w:rPr>
          <w:rFonts w:eastAsia="Calibri"/>
          <w:lang w:val="es-ES_tradnl"/>
        </w:rPr>
        <w:t xml:space="preserve"> y demás reuniones de los tres Sectores de la Unión. </w:t>
      </w:r>
    </w:p>
    <w:p w14:paraId="24F2EE31" w14:textId="696561AD" w:rsidR="669DC836" w:rsidRPr="002617CD" w:rsidRDefault="004A003A" w:rsidP="001D255D">
      <w:pPr>
        <w:pStyle w:val="enumlev1"/>
        <w:jc w:val="both"/>
        <w:rPr>
          <w:rFonts w:eastAsia="Calibri"/>
          <w:lang w:val="es-ES_tradnl"/>
        </w:rPr>
      </w:pPr>
      <w:r>
        <w:rPr>
          <w:rFonts w:eastAsia="Calibri"/>
          <w:lang w:val="es-ES_tradnl"/>
        </w:rPr>
        <w:t>–</w:t>
      </w:r>
      <w:r>
        <w:rPr>
          <w:rFonts w:eastAsia="Calibri"/>
          <w:lang w:val="es-ES_tradnl"/>
        </w:rPr>
        <w:tab/>
      </w:r>
      <w:r w:rsidR="00324505" w:rsidRPr="002617CD">
        <w:rPr>
          <w:rFonts w:eastAsia="Calibri"/>
          <w:lang w:val="es-ES_tradnl"/>
        </w:rPr>
        <w:t>Que aborde</w:t>
      </w:r>
      <w:r w:rsidR="2DCADACF" w:rsidRPr="002617CD">
        <w:rPr>
          <w:rFonts w:eastAsia="Calibri"/>
          <w:lang w:val="es-ES_tradnl"/>
        </w:rPr>
        <w:t xml:space="preserve"> la provisión de servicios de interpretación, </w:t>
      </w:r>
      <w:r w:rsidR="00072D1C" w:rsidRPr="002617CD">
        <w:rPr>
          <w:rFonts w:eastAsia="Calibri"/>
          <w:lang w:val="es-ES_tradnl"/>
        </w:rPr>
        <w:t>se asegure</w:t>
      </w:r>
      <w:r w:rsidR="2DCADACF" w:rsidRPr="002617CD">
        <w:rPr>
          <w:rFonts w:eastAsia="Calibri"/>
          <w:lang w:val="es-ES_tradnl"/>
        </w:rPr>
        <w:t xml:space="preserve"> la neutralidad tecnológica, </w:t>
      </w:r>
      <w:r w:rsidR="000A024A" w:rsidRPr="002617CD">
        <w:rPr>
          <w:rFonts w:eastAsia="Calibri"/>
          <w:lang w:val="es-ES_tradnl"/>
        </w:rPr>
        <w:t xml:space="preserve">la adecuada notificación de las reuniones </w:t>
      </w:r>
      <w:r w:rsidR="2DCADACF" w:rsidRPr="002617CD">
        <w:rPr>
          <w:rFonts w:eastAsia="Calibri"/>
          <w:lang w:val="es-ES_tradnl"/>
        </w:rPr>
        <w:t>y garanti</w:t>
      </w:r>
      <w:r w:rsidR="00F358B7" w:rsidRPr="002617CD">
        <w:rPr>
          <w:rFonts w:eastAsia="Calibri"/>
          <w:lang w:val="es-ES_tradnl"/>
        </w:rPr>
        <w:t>ce</w:t>
      </w:r>
      <w:r w:rsidR="2DCADACF" w:rsidRPr="002617CD">
        <w:rPr>
          <w:rFonts w:eastAsia="Calibri"/>
          <w:lang w:val="es-ES_tradnl"/>
        </w:rPr>
        <w:t xml:space="preserve"> la </w:t>
      </w:r>
      <w:r w:rsidR="00182E81" w:rsidRPr="002617CD">
        <w:rPr>
          <w:rFonts w:eastAsia="Calibri"/>
          <w:lang w:val="es-ES_tradnl"/>
        </w:rPr>
        <w:t>participación</w:t>
      </w:r>
      <w:r w:rsidR="2DCADACF" w:rsidRPr="002617CD">
        <w:rPr>
          <w:rFonts w:eastAsia="Calibri"/>
          <w:lang w:val="es-ES_tradnl"/>
        </w:rPr>
        <w:t xml:space="preserve"> en debates fuera de línea. Además, se debe incluir la accesibilidad para personas con discapacidad, la gestión adecuada de la duración y el horario de las reuniones, y la capacitación tanto para los organizadores como para el personal de la UIT. Por último, se recomienda</w:t>
      </w:r>
      <w:r w:rsidR="5CEC03F8" w:rsidRPr="002617CD">
        <w:rPr>
          <w:rFonts w:eastAsia="Calibri"/>
          <w:lang w:val="es-ES_tradnl"/>
        </w:rPr>
        <w:t xml:space="preserve"> revisar y analizar que incluya</w:t>
      </w:r>
      <w:r w:rsidR="2DCADACF" w:rsidRPr="002617CD">
        <w:rPr>
          <w:rFonts w:eastAsia="Calibri"/>
          <w:lang w:val="es-ES_tradnl"/>
        </w:rPr>
        <w:t xml:space="preserve"> la recopilación de datos estadísticos sobre las tendencias de participación a distancia en los tres Sectores, para </w:t>
      </w:r>
      <w:r w:rsidR="00744F12" w:rsidRPr="002617CD">
        <w:rPr>
          <w:rFonts w:eastAsia="Calibri"/>
          <w:lang w:val="es-ES_tradnl"/>
        </w:rPr>
        <w:t>las</w:t>
      </w:r>
      <w:r w:rsidR="00F35FAE" w:rsidRPr="002617CD">
        <w:rPr>
          <w:rFonts w:eastAsia="Calibri"/>
          <w:lang w:val="es-ES_tradnl"/>
        </w:rPr>
        <w:t xml:space="preserve"> </w:t>
      </w:r>
      <w:r w:rsidR="2DCADACF" w:rsidRPr="002617CD">
        <w:rPr>
          <w:rFonts w:eastAsia="Calibri"/>
          <w:lang w:val="es-ES_tradnl"/>
        </w:rPr>
        <w:t xml:space="preserve">futuras </w:t>
      </w:r>
      <w:r w:rsidR="00744F12" w:rsidRPr="002617CD">
        <w:rPr>
          <w:rFonts w:eastAsia="Calibri"/>
          <w:lang w:val="es-ES_tradnl"/>
        </w:rPr>
        <w:t xml:space="preserve">tomas </w:t>
      </w:r>
      <w:r w:rsidR="2DCADACF" w:rsidRPr="002617CD">
        <w:rPr>
          <w:rFonts w:eastAsia="Calibri"/>
          <w:lang w:val="es-ES_tradnl"/>
        </w:rPr>
        <w:t xml:space="preserve">decisiones y </w:t>
      </w:r>
      <w:r w:rsidR="00E73904" w:rsidRPr="002617CD">
        <w:rPr>
          <w:rFonts w:eastAsia="Calibri"/>
          <w:lang w:val="es-ES_tradnl"/>
        </w:rPr>
        <w:t>para la realización de</w:t>
      </w:r>
      <w:r w:rsidR="00F35FAE" w:rsidRPr="002617CD">
        <w:rPr>
          <w:rFonts w:eastAsia="Calibri"/>
          <w:lang w:val="es-ES_tradnl"/>
        </w:rPr>
        <w:t xml:space="preserve"> </w:t>
      </w:r>
      <w:r w:rsidR="2DCADACF" w:rsidRPr="002617CD">
        <w:rPr>
          <w:rFonts w:eastAsia="Calibri"/>
          <w:lang w:val="es-ES_tradnl"/>
        </w:rPr>
        <w:t>mejoras.</w:t>
      </w:r>
    </w:p>
    <w:p w14:paraId="769A92F2" w14:textId="71612AF2" w:rsidR="00550427" w:rsidRPr="002617CD" w:rsidRDefault="004A003A" w:rsidP="001D255D">
      <w:pPr>
        <w:pStyle w:val="enumlev1"/>
        <w:jc w:val="both"/>
        <w:rPr>
          <w:rFonts w:eastAsia="Calibri"/>
          <w:lang w:val="es-ES_tradnl"/>
        </w:rPr>
      </w:pPr>
      <w:r>
        <w:rPr>
          <w:rFonts w:eastAsia="Calibri"/>
          <w:lang w:val="es-ES_tradnl"/>
        </w:rPr>
        <w:t>–</w:t>
      </w:r>
      <w:r>
        <w:rPr>
          <w:rFonts w:eastAsia="Calibri"/>
          <w:lang w:val="es-ES_tradnl"/>
        </w:rPr>
        <w:tab/>
      </w:r>
      <w:r w:rsidR="003817C9" w:rsidRPr="002617CD">
        <w:rPr>
          <w:rFonts w:eastAsia="Calibri"/>
          <w:lang w:val="es-ES_tradnl"/>
        </w:rPr>
        <w:t>Considerar</w:t>
      </w:r>
      <w:r w:rsidR="000D55C5" w:rsidRPr="002617CD">
        <w:rPr>
          <w:rFonts w:eastAsia="Calibri"/>
          <w:lang w:val="es-ES_tradnl"/>
        </w:rPr>
        <w:t xml:space="preserve"> las mejores prácticas identificadas de otros organismos de Naciones Unidas</w:t>
      </w:r>
      <w:r w:rsidR="00E561C3" w:rsidRPr="002617CD">
        <w:rPr>
          <w:rFonts w:eastAsia="Calibri"/>
          <w:lang w:val="es-ES_tradnl"/>
        </w:rPr>
        <w:t xml:space="preserve"> sobre la gestión de la participación remota en las reuniones conforme a</w:t>
      </w:r>
      <w:r w:rsidR="000D55C5" w:rsidRPr="002617CD">
        <w:rPr>
          <w:rFonts w:eastAsia="Calibri"/>
          <w:lang w:val="es-ES_tradnl"/>
        </w:rPr>
        <w:t>l análisis realizado por la Secretaría General de la UIT</w:t>
      </w:r>
      <w:r w:rsidR="00E561C3" w:rsidRPr="002617CD">
        <w:rPr>
          <w:rFonts w:eastAsia="Calibri"/>
          <w:lang w:val="es-ES_tradnl"/>
        </w:rPr>
        <w:t>.</w:t>
      </w:r>
    </w:p>
    <w:p w14:paraId="6D9752EA" w14:textId="2F784F61" w:rsidR="006C3DD3" w:rsidRPr="002617CD" w:rsidRDefault="006C3DD3" w:rsidP="004A003A">
      <w:pPr>
        <w:pStyle w:val="Headingi"/>
        <w:rPr>
          <w:lang w:val="es-ES_tradnl"/>
        </w:rPr>
      </w:pPr>
      <w:r w:rsidRPr="002617CD">
        <w:rPr>
          <w:lang w:val="es-ES_tradnl"/>
        </w:rPr>
        <w:t xml:space="preserve">Composición del </w:t>
      </w:r>
      <w:r w:rsidR="00204626" w:rsidRPr="002617CD">
        <w:rPr>
          <w:lang w:val="es-ES_tradnl"/>
        </w:rPr>
        <w:t>G</w:t>
      </w:r>
      <w:r w:rsidRPr="002617CD">
        <w:rPr>
          <w:lang w:val="es-ES_tradnl"/>
        </w:rPr>
        <w:t xml:space="preserve">rupo por </w:t>
      </w:r>
      <w:r w:rsidR="00204626" w:rsidRPr="002617CD">
        <w:rPr>
          <w:lang w:val="es-ES_tradnl"/>
        </w:rPr>
        <w:t>C</w:t>
      </w:r>
      <w:r w:rsidRPr="002617CD">
        <w:rPr>
          <w:lang w:val="es-ES_tradnl"/>
        </w:rPr>
        <w:t>orrespondencia</w:t>
      </w:r>
    </w:p>
    <w:p w14:paraId="2DB7CBCC" w14:textId="155CE168" w:rsidR="00F815EA" w:rsidRPr="002617CD" w:rsidRDefault="004A003A" w:rsidP="004A003A">
      <w:pPr>
        <w:pStyle w:val="enumlev1"/>
        <w:rPr>
          <w:szCs w:val="24"/>
          <w:lang w:val="es-ES_tradnl"/>
        </w:rPr>
      </w:pPr>
      <w:r>
        <w:rPr>
          <w:rFonts w:eastAsia="Calibri"/>
          <w:lang w:val="es-ES_tradnl"/>
        </w:rPr>
        <w:t>–</w:t>
      </w:r>
      <w:r>
        <w:rPr>
          <w:rFonts w:eastAsia="Calibri"/>
          <w:lang w:val="es-ES_tradnl"/>
        </w:rPr>
        <w:tab/>
      </w:r>
      <w:r w:rsidR="006C3DD3" w:rsidRPr="002617CD">
        <w:rPr>
          <w:szCs w:val="24"/>
          <w:lang w:val="es-ES_tradnl"/>
        </w:rPr>
        <w:t xml:space="preserve">El </w:t>
      </w:r>
      <w:r w:rsidR="00F52A5E" w:rsidRPr="002617CD">
        <w:rPr>
          <w:szCs w:val="24"/>
          <w:lang w:val="es-ES_tradnl"/>
        </w:rPr>
        <w:t>G</w:t>
      </w:r>
      <w:r w:rsidR="006C3DD3" w:rsidRPr="002617CD">
        <w:rPr>
          <w:szCs w:val="24"/>
          <w:lang w:val="es-ES_tradnl"/>
        </w:rPr>
        <w:t xml:space="preserve">rupo por </w:t>
      </w:r>
      <w:r w:rsidR="00F52A5E" w:rsidRPr="002617CD">
        <w:rPr>
          <w:szCs w:val="24"/>
          <w:lang w:val="es-ES_tradnl"/>
        </w:rPr>
        <w:t>C</w:t>
      </w:r>
      <w:r w:rsidR="006C3DD3" w:rsidRPr="002617CD">
        <w:rPr>
          <w:szCs w:val="24"/>
          <w:lang w:val="es-ES_tradnl"/>
        </w:rPr>
        <w:t xml:space="preserve">orrespondencia está abierto a todos los </w:t>
      </w:r>
      <w:r w:rsidR="001D255D" w:rsidRPr="002617CD">
        <w:rPr>
          <w:szCs w:val="24"/>
          <w:lang w:val="es-ES_tradnl"/>
        </w:rPr>
        <w:t>miembros</w:t>
      </w:r>
      <w:r w:rsidR="006C3DD3" w:rsidRPr="002617CD">
        <w:rPr>
          <w:szCs w:val="24"/>
          <w:lang w:val="es-ES_tradnl"/>
        </w:rPr>
        <w:t xml:space="preserve"> </w:t>
      </w:r>
      <w:r w:rsidR="00F815EA" w:rsidRPr="002617CD">
        <w:rPr>
          <w:szCs w:val="24"/>
          <w:lang w:val="es-ES_tradnl"/>
        </w:rPr>
        <w:t xml:space="preserve">del </w:t>
      </w:r>
      <w:r w:rsidR="00F815EA" w:rsidRPr="002617CD">
        <w:rPr>
          <w:lang w:val="es-ES_tradnl"/>
        </w:rPr>
        <w:t>Grupo de Trabajo de</w:t>
      </w:r>
      <w:r w:rsidR="001D255D">
        <w:rPr>
          <w:lang w:val="es-ES_tradnl"/>
        </w:rPr>
        <w:t xml:space="preserve">l Consejo sobre </w:t>
      </w:r>
      <w:r w:rsidR="001D255D" w:rsidRPr="002617CD">
        <w:rPr>
          <w:lang w:val="es-ES_tradnl"/>
        </w:rPr>
        <w:t xml:space="preserve">recursos humanos </w:t>
      </w:r>
      <w:r w:rsidR="001D255D">
        <w:rPr>
          <w:lang w:val="es-ES_tradnl"/>
        </w:rPr>
        <w:t xml:space="preserve">y </w:t>
      </w:r>
      <w:r w:rsidR="001D255D" w:rsidRPr="002617CD">
        <w:rPr>
          <w:lang w:val="es-ES_tradnl"/>
        </w:rPr>
        <w:t xml:space="preserve">financieros </w:t>
      </w:r>
      <w:r w:rsidR="00F815EA" w:rsidRPr="002617CD">
        <w:rPr>
          <w:lang w:val="es-ES_tradnl"/>
        </w:rPr>
        <w:t>(GT</w:t>
      </w:r>
      <w:r w:rsidR="001D255D">
        <w:rPr>
          <w:lang w:val="es-ES_tradnl"/>
        </w:rPr>
        <w:t>C</w:t>
      </w:r>
      <w:r w:rsidR="00F815EA" w:rsidRPr="002617CD">
        <w:rPr>
          <w:lang w:val="es-ES_tradnl"/>
        </w:rPr>
        <w:t xml:space="preserve">-RHF) del Consejo de la UIT. </w:t>
      </w:r>
    </w:p>
    <w:p w14:paraId="7CF38BD3" w14:textId="42364932" w:rsidR="00F17398" w:rsidRPr="002617CD" w:rsidRDefault="004A003A" w:rsidP="001D255D">
      <w:pPr>
        <w:pStyle w:val="enumlev1"/>
        <w:jc w:val="both"/>
        <w:rPr>
          <w:lang w:val="es-ES_tradnl"/>
        </w:rPr>
      </w:pPr>
      <w:r>
        <w:rPr>
          <w:rFonts w:eastAsia="Calibri"/>
          <w:lang w:val="es-ES_tradnl"/>
        </w:rPr>
        <w:t>–</w:t>
      </w:r>
      <w:r>
        <w:rPr>
          <w:rFonts w:eastAsia="Calibri"/>
          <w:lang w:val="es-ES_tradnl"/>
        </w:rPr>
        <w:tab/>
      </w:r>
      <w:r w:rsidR="00F17398" w:rsidRPr="002617CD">
        <w:rPr>
          <w:lang w:val="es-ES_tradnl"/>
        </w:rPr>
        <w:t xml:space="preserve">El </w:t>
      </w:r>
      <w:r w:rsidR="00F96602" w:rsidRPr="002617CD">
        <w:rPr>
          <w:lang w:val="es-ES_tradnl"/>
        </w:rPr>
        <w:t>G</w:t>
      </w:r>
      <w:r w:rsidR="00F17398" w:rsidRPr="002617CD">
        <w:rPr>
          <w:lang w:val="es-ES_tradnl"/>
        </w:rPr>
        <w:t xml:space="preserve">rupo por </w:t>
      </w:r>
      <w:r w:rsidR="00F96602" w:rsidRPr="002617CD">
        <w:rPr>
          <w:lang w:val="es-ES_tradnl"/>
        </w:rPr>
        <w:t>C</w:t>
      </w:r>
      <w:r w:rsidR="00F17398" w:rsidRPr="002617CD">
        <w:rPr>
          <w:lang w:val="es-ES_tradnl"/>
        </w:rPr>
        <w:t xml:space="preserve">orrespondencia estará </w:t>
      </w:r>
      <w:r w:rsidR="726A020F" w:rsidRPr="002617CD">
        <w:rPr>
          <w:lang w:val="es-ES_tradnl"/>
        </w:rPr>
        <w:t>presidido</w:t>
      </w:r>
      <w:r w:rsidR="00F17398" w:rsidRPr="002617CD">
        <w:rPr>
          <w:lang w:val="es-ES_tradnl"/>
        </w:rPr>
        <w:t xml:space="preserve"> por una persona </w:t>
      </w:r>
      <w:r w:rsidR="00D57E30" w:rsidRPr="002617CD">
        <w:rPr>
          <w:lang w:val="es-ES_tradnl"/>
        </w:rPr>
        <w:t>que será</w:t>
      </w:r>
      <w:r w:rsidR="00F17398" w:rsidRPr="002617CD">
        <w:rPr>
          <w:lang w:val="es-ES_tradnl"/>
        </w:rPr>
        <w:t xml:space="preserve"> designada por los </w:t>
      </w:r>
      <w:r w:rsidR="001D255D" w:rsidRPr="002617CD">
        <w:rPr>
          <w:lang w:val="es-ES_tradnl"/>
        </w:rPr>
        <w:t>miembros</w:t>
      </w:r>
      <w:r w:rsidR="00F17398" w:rsidRPr="002617CD">
        <w:rPr>
          <w:lang w:val="es-ES_tradnl"/>
        </w:rPr>
        <w:t xml:space="preserve"> y contará con una vicepresidencia que asistirá en sus funciones</w:t>
      </w:r>
      <w:r w:rsidR="00F146CE" w:rsidRPr="002617CD">
        <w:rPr>
          <w:lang w:val="es-ES_tradnl"/>
        </w:rPr>
        <w:t xml:space="preserve">, así como con la colaboración </w:t>
      </w:r>
      <w:r w:rsidR="005C587C" w:rsidRPr="002617CD">
        <w:rPr>
          <w:lang w:val="es-ES_tradnl"/>
        </w:rPr>
        <w:t>de</w:t>
      </w:r>
      <w:r w:rsidR="006B1BE6" w:rsidRPr="002617CD">
        <w:rPr>
          <w:lang w:val="es-ES_tradnl"/>
        </w:rPr>
        <w:t xml:space="preserve"> </w:t>
      </w:r>
      <w:r w:rsidR="00131425" w:rsidRPr="002617CD">
        <w:rPr>
          <w:lang w:val="es-ES_tradnl"/>
        </w:rPr>
        <w:t>un</w:t>
      </w:r>
      <w:r w:rsidR="006B1BE6" w:rsidRPr="002617CD">
        <w:rPr>
          <w:lang w:val="es-ES_tradnl"/>
        </w:rPr>
        <w:t xml:space="preserve"> funcionario </w:t>
      </w:r>
      <w:r w:rsidR="00F146CE" w:rsidRPr="002617CD">
        <w:rPr>
          <w:lang w:val="es-ES_tradnl"/>
        </w:rPr>
        <w:t>de la Secretaría General de la UIT</w:t>
      </w:r>
      <w:r w:rsidR="00F17398" w:rsidRPr="002617CD">
        <w:rPr>
          <w:lang w:val="es-ES_tradnl"/>
        </w:rPr>
        <w:t>.</w:t>
      </w:r>
    </w:p>
    <w:p w14:paraId="38EEC804" w14:textId="4C68A14D" w:rsidR="00F17398" w:rsidRPr="002617CD" w:rsidRDefault="004A003A" w:rsidP="001D255D">
      <w:pPr>
        <w:pStyle w:val="enumlev1"/>
        <w:jc w:val="both"/>
        <w:rPr>
          <w:lang w:val="es-ES_tradnl"/>
        </w:rPr>
      </w:pPr>
      <w:r>
        <w:rPr>
          <w:rFonts w:eastAsia="Calibri"/>
          <w:lang w:val="es-ES_tradnl"/>
        </w:rPr>
        <w:t>–</w:t>
      </w:r>
      <w:r>
        <w:rPr>
          <w:rFonts w:eastAsia="Calibri"/>
          <w:lang w:val="es-ES_tradnl"/>
        </w:rPr>
        <w:tab/>
      </w:r>
      <w:r w:rsidR="00F17398" w:rsidRPr="002617CD">
        <w:rPr>
          <w:lang w:val="es-ES_tradnl"/>
        </w:rPr>
        <w:t xml:space="preserve">Las convocatorias del </w:t>
      </w:r>
      <w:r w:rsidR="000872F2" w:rsidRPr="002617CD">
        <w:rPr>
          <w:lang w:val="es-ES_tradnl"/>
        </w:rPr>
        <w:t>G</w:t>
      </w:r>
      <w:r w:rsidR="00F17398" w:rsidRPr="002617CD">
        <w:rPr>
          <w:lang w:val="es-ES_tradnl"/>
        </w:rPr>
        <w:t xml:space="preserve">rupo por </w:t>
      </w:r>
      <w:r w:rsidR="000872F2" w:rsidRPr="002617CD">
        <w:rPr>
          <w:lang w:val="es-ES_tradnl"/>
        </w:rPr>
        <w:t>C</w:t>
      </w:r>
      <w:r w:rsidR="00F17398" w:rsidRPr="002617CD">
        <w:rPr>
          <w:lang w:val="es-ES_tradnl"/>
        </w:rPr>
        <w:t xml:space="preserve">orrespondencia serán realizadas </w:t>
      </w:r>
      <w:r w:rsidR="000872F2" w:rsidRPr="002617CD">
        <w:rPr>
          <w:lang w:val="es-ES_tradnl"/>
        </w:rPr>
        <w:t>a cargo del</w:t>
      </w:r>
      <w:r w:rsidR="001D255D">
        <w:rPr>
          <w:lang w:val="es-ES_tradnl"/>
        </w:rPr>
        <w:t xml:space="preserve">/de </w:t>
      </w:r>
      <w:r w:rsidR="000872F2" w:rsidRPr="002617CD">
        <w:rPr>
          <w:lang w:val="es-ES_tradnl"/>
        </w:rPr>
        <w:t>la presidente</w:t>
      </w:r>
      <w:r w:rsidR="001D255D">
        <w:rPr>
          <w:lang w:val="es-ES_tradnl"/>
        </w:rPr>
        <w:t>/</w:t>
      </w:r>
      <w:r w:rsidR="000872F2" w:rsidRPr="002617CD">
        <w:rPr>
          <w:lang w:val="es-ES_tradnl"/>
        </w:rPr>
        <w:t>a</w:t>
      </w:r>
      <w:r w:rsidR="001D255D">
        <w:rPr>
          <w:lang w:val="es-ES_tradnl"/>
        </w:rPr>
        <w:t> ___</w:t>
      </w:r>
      <w:r w:rsidR="4870BE68" w:rsidRPr="002617CD">
        <w:rPr>
          <w:lang w:val="es-ES_tradnl"/>
        </w:rPr>
        <w:t>_______</w:t>
      </w:r>
      <w:r w:rsidR="00F17398" w:rsidRPr="002617CD">
        <w:rPr>
          <w:lang w:val="es-ES_tradnl"/>
        </w:rPr>
        <w:t>, con el apoyo de</w:t>
      </w:r>
      <w:r w:rsidR="001570BC" w:rsidRPr="002617CD">
        <w:rPr>
          <w:lang w:val="es-ES_tradnl"/>
        </w:rPr>
        <w:t>l vicepresidente</w:t>
      </w:r>
      <w:r w:rsidR="001D255D">
        <w:rPr>
          <w:lang w:val="es-ES_tradnl"/>
        </w:rPr>
        <w:t>/</w:t>
      </w:r>
      <w:r w:rsidR="001570BC" w:rsidRPr="002617CD">
        <w:rPr>
          <w:lang w:val="es-ES_tradnl"/>
        </w:rPr>
        <w:t>a</w:t>
      </w:r>
      <w:r w:rsidR="001D255D">
        <w:rPr>
          <w:lang w:val="es-ES_tradnl"/>
        </w:rPr>
        <w:t> </w:t>
      </w:r>
      <w:r w:rsidR="001D255D">
        <w:rPr>
          <w:lang w:val="es-ES_tradnl"/>
        </w:rPr>
        <w:softHyphen/>
      </w:r>
      <w:r w:rsidR="001570BC" w:rsidRPr="002617CD">
        <w:rPr>
          <w:lang w:val="es-ES_tradnl"/>
        </w:rPr>
        <w:t>__</w:t>
      </w:r>
      <w:r w:rsidR="312C5F35" w:rsidRPr="002617CD">
        <w:rPr>
          <w:lang w:val="es-ES_tradnl"/>
        </w:rPr>
        <w:t>_______</w:t>
      </w:r>
      <w:r w:rsidR="00F146CE" w:rsidRPr="002617CD">
        <w:rPr>
          <w:lang w:val="es-ES_tradnl"/>
        </w:rPr>
        <w:t xml:space="preserve"> y </w:t>
      </w:r>
      <w:r w:rsidR="00131425" w:rsidRPr="002617CD">
        <w:rPr>
          <w:lang w:val="es-ES_tradnl"/>
        </w:rPr>
        <w:t>un</w:t>
      </w:r>
      <w:r w:rsidR="001D255D">
        <w:rPr>
          <w:lang w:val="es-ES_tradnl"/>
        </w:rPr>
        <w:t>/a</w:t>
      </w:r>
      <w:r w:rsidR="00131425" w:rsidRPr="002617CD">
        <w:rPr>
          <w:lang w:val="es-ES_tradnl"/>
        </w:rPr>
        <w:t xml:space="preserve"> funcionario</w:t>
      </w:r>
      <w:r w:rsidR="001D255D">
        <w:rPr>
          <w:lang w:val="es-ES_tradnl"/>
        </w:rPr>
        <w:t>/a</w:t>
      </w:r>
      <w:r w:rsidR="00131425" w:rsidRPr="002617CD">
        <w:rPr>
          <w:lang w:val="es-ES_tradnl"/>
        </w:rPr>
        <w:t xml:space="preserve"> de </w:t>
      </w:r>
      <w:r w:rsidR="006F257F" w:rsidRPr="002617CD">
        <w:rPr>
          <w:lang w:val="es-ES_tradnl"/>
        </w:rPr>
        <w:t>la Secretaría General de la UIT</w:t>
      </w:r>
      <w:r w:rsidR="00F17398" w:rsidRPr="002617CD">
        <w:rPr>
          <w:lang w:val="es-ES_tradnl"/>
        </w:rPr>
        <w:t>.</w:t>
      </w:r>
    </w:p>
    <w:p w14:paraId="79C0094F" w14:textId="6091A1AB" w:rsidR="00F17398" w:rsidRPr="002617CD" w:rsidRDefault="004A003A" w:rsidP="001D255D">
      <w:pPr>
        <w:pStyle w:val="enumlev1"/>
        <w:jc w:val="both"/>
        <w:rPr>
          <w:szCs w:val="24"/>
          <w:lang w:val="es-ES_tradnl"/>
        </w:rPr>
      </w:pPr>
      <w:r>
        <w:rPr>
          <w:rFonts w:eastAsia="Calibri"/>
          <w:lang w:val="es-ES_tradnl"/>
        </w:rPr>
        <w:t>–</w:t>
      </w:r>
      <w:r>
        <w:rPr>
          <w:rFonts w:eastAsia="Calibri"/>
          <w:lang w:val="es-ES_tradnl"/>
        </w:rPr>
        <w:tab/>
      </w:r>
      <w:r w:rsidR="00F17398" w:rsidRPr="002617CD">
        <w:rPr>
          <w:szCs w:val="24"/>
          <w:lang w:val="es-ES_tradnl"/>
        </w:rPr>
        <w:t xml:space="preserve">El </w:t>
      </w:r>
      <w:r w:rsidR="001570BC" w:rsidRPr="002617CD">
        <w:rPr>
          <w:szCs w:val="24"/>
          <w:lang w:val="es-ES_tradnl"/>
        </w:rPr>
        <w:t>G</w:t>
      </w:r>
      <w:r w:rsidR="00F17398" w:rsidRPr="002617CD">
        <w:rPr>
          <w:szCs w:val="24"/>
          <w:lang w:val="es-ES_tradnl"/>
        </w:rPr>
        <w:t xml:space="preserve">rupo por </w:t>
      </w:r>
      <w:r w:rsidR="001570BC" w:rsidRPr="002617CD">
        <w:rPr>
          <w:szCs w:val="24"/>
          <w:lang w:val="es-ES_tradnl"/>
        </w:rPr>
        <w:t>C</w:t>
      </w:r>
      <w:r w:rsidR="00F17398" w:rsidRPr="002617CD">
        <w:rPr>
          <w:szCs w:val="24"/>
          <w:lang w:val="es-ES_tradnl"/>
        </w:rPr>
        <w:t>orrespondencia llevará a cabo sus trabajos a través de medios electrónicos.</w:t>
      </w:r>
    </w:p>
    <w:p w14:paraId="415BE017" w14:textId="77777777" w:rsidR="009F5BD1" w:rsidRPr="002617CD" w:rsidRDefault="006C3DD3" w:rsidP="004A003A">
      <w:pPr>
        <w:pStyle w:val="Headingi"/>
        <w:rPr>
          <w:lang w:val="es-ES_tradnl"/>
        </w:rPr>
      </w:pPr>
      <w:r w:rsidRPr="002617CD">
        <w:rPr>
          <w:lang w:val="es-ES_tradnl"/>
        </w:rPr>
        <w:t>Calendario</w:t>
      </w:r>
    </w:p>
    <w:p w14:paraId="5611590D" w14:textId="5CD20203" w:rsidR="00DF57E1" w:rsidRDefault="004A003A" w:rsidP="004A003A">
      <w:pPr>
        <w:pStyle w:val="enumlev1"/>
        <w:jc w:val="both"/>
        <w:rPr>
          <w:lang w:val="es-ES_tradnl"/>
        </w:rPr>
      </w:pPr>
      <w:r>
        <w:rPr>
          <w:rFonts w:eastAsia="Calibri"/>
          <w:lang w:val="es-ES_tradnl"/>
        </w:rPr>
        <w:t>–</w:t>
      </w:r>
      <w:r>
        <w:rPr>
          <w:rFonts w:eastAsia="Calibri"/>
          <w:lang w:val="es-ES_tradnl"/>
        </w:rPr>
        <w:tab/>
      </w:r>
      <w:r w:rsidR="006C3DD3" w:rsidRPr="002617CD">
        <w:rPr>
          <w:lang w:val="es-ES_tradnl"/>
        </w:rPr>
        <w:t xml:space="preserve">El </w:t>
      </w:r>
      <w:r w:rsidR="001570BC" w:rsidRPr="002617CD">
        <w:rPr>
          <w:lang w:val="es-ES_tradnl"/>
        </w:rPr>
        <w:t>G</w:t>
      </w:r>
      <w:r w:rsidR="006C3DD3" w:rsidRPr="002617CD">
        <w:rPr>
          <w:lang w:val="es-ES_tradnl"/>
        </w:rPr>
        <w:t xml:space="preserve">rupo iniciará sus trabajos tras la aprobación de su mandato por el </w:t>
      </w:r>
      <w:r w:rsidR="009F5BD1" w:rsidRPr="002617CD">
        <w:rPr>
          <w:lang w:val="es-ES_tradnl"/>
        </w:rPr>
        <w:t>GT</w:t>
      </w:r>
      <w:r>
        <w:rPr>
          <w:lang w:val="es-ES_tradnl"/>
        </w:rPr>
        <w:t>C</w:t>
      </w:r>
      <w:r w:rsidR="009F5BD1" w:rsidRPr="002617CD">
        <w:rPr>
          <w:lang w:val="es-ES_tradnl"/>
        </w:rPr>
        <w:t xml:space="preserve">-RHF </w:t>
      </w:r>
      <w:r w:rsidR="006C3DD3" w:rsidRPr="002617CD">
        <w:rPr>
          <w:lang w:val="es-ES_tradnl"/>
        </w:rPr>
        <w:t xml:space="preserve">y presentará </w:t>
      </w:r>
      <w:r w:rsidR="00DF57E1" w:rsidRPr="002617CD">
        <w:rPr>
          <w:lang w:val="es-ES_tradnl"/>
        </w:rPr>
        <w:t xml:space="preserve">al Consejo </w:t>
      </w:r>
      <w:r w:rsidR="001D255D">
        <w:rPr>
          <w:lang w:val="es-ES_tradnl"/>
        </w:rPr>
        <w:t xml:space="preserve">de </w:t>
      </w:r>
      <w:r w:rsidR="00DF57E1" w:rsidRPr="002617CD">
        <w:rPr>
          <w:lang w:val="es-ES_tradnl"/>
        </w:rPr>
        <w:t xml:space="preserve">2025 </w:t>
      </w:r>
      <w:r w:rsidR="348E64E0" w:rsidRPr="002617CD">
        <w:rPr>
          <w:lang w:val="es-ES_tradnl"/>
        </w:rPr>
        <w:t>la revisión de las</w:t>
      </w:r>
      <w:r w:rsidR="00DF57E1" w:rsidRPr="002617CD">
        <w:rPr>
          <w:lang w:val="es-ES_tradnl"/>
        </w:rPr>
        <w:t xml:space="preserve"> </w:t>
      </w:r>
      <w:r w:rsidR="005E46DE" w:rsidRPr="002617CD">
        <w:rPr>
          <w:lang w:val="es-ES_tradnl"/>
        </w:rPr>
        <w:t>D</w:t>
      </w:r>
      <w:r w:rsidR="009F5BD1" w:rsidRPr="002617CD">
        <w:rPr>
          <w:lang w:val="es-ES_tradnl"/>
        </w:rPr>
        <w:t>irectrices</w:t>
      </w:r>
      <w:r w:rsidR="00DF57E1" w:rsidRPr="002617CD">
        <w:rPr>
          <w:lang w:val="es-ES_tradnl"/>
        </w:rPr>
        <w:t xml:space="preserve"> de alto nivel para la discusión y</w:t>
      </w:r>
      <w:r w:rsidR="001D255D">
        <w:rPr>
          <w:lang w:val="es-ES_tradnl"/>
        </w:rPr>
        <w:t>,</w:t>
      </w:r>
      <w:r w:rsidR="00DF57E1" w:rsidRPr="002617CD">
        <w:rPr>
          <w:lang w:val="es-ES_tradnl"/>
        </w:rPr>
        <w:t xml:space="preserve"> en su caso, aprobación, de los </w:t>
      </w:r>
      <w:r w:rsidR="001D255D" w:rsidRPr="002617CD">
        <w:rPr>
          <w:lang w:val="es-ES_tradnl"/>
        </w:rPr>
        <w:t>miembros</w:t>
      </w:r>
      <w:r w:rsidR="00DF57E1" w:rsidRPr="002617CD">
        <w:rPr>
          <w:lang w:val="es-ES_tradnl"/>
        </w:rPr>
        <w:t xml:space="preserve">. </w:t>
      </w:r>
    </w:p>
    <w:p w14:paraId="03C812FE" w14:textId="77777777" w:rsidR="004A003A" w:rsidRDefault="004A003A" w:rsidP="004A003A">
      <w:pPr>
        <w:pStyle w:val="enumlev1"/>
        <w:jc w:val="both"/>
        <w:rPr>
          <w:lang w:val="es-ES_tradnl"/>
        </w:rPr>
      </w:pPr>
    </w:p>
    <w:p w14:paraId="43F6521F" w14:textId="77777777" w:rsidR="004A003A" w:rsidRDefault="004A003A" w:rsidP="004A003A">
      <w:pPr>
        <w:pStyle w:val="enumlev1"/>
        <w:jc w:val="both"/>
        <w:rPr>
          <w:lang w:val="es-ES_tradnl"/>
        </w:rPr>
      </w:pPr>
    </w:p>
    <w:p w14:paraId="7CD8B421" w14:textId="5BB93851" w:rsidR="00DF57E1" w:rsidRPr="004A003A" w:rsidRDefault="004A003A" w:rsidP="004A003A">
      <w:pPr>
        <w:jc w:val="center"/>
      </w:pPr>
      <w:r>
        <w:t>______________</w:t>
      </w:r>
    </w:p>
    <w:sectPr w:rsidR="00DF57E1" w:rsidRPr="004A003A" w:rsidSect="00AD3606">
      <w:footerReference w:type="default" r:id="rId23"/>
      <w:headerReference w:type="first" r:id="rId24"/>
      <w:footerReference w:type="first" r:id="rId2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448A1" w14:textId="77777777" w:rsidR="004C07BD" w:rsidRDefault="004C07BD">
      <w:r>
        <w:separator/>
      </w:r>
    </w:p>
  </w:endnote>
  <w:endnote w:type="continuationSeparator" w:id="0">
    <w:p w14:paraId="2948B1B6" w14:textId="77777777" w:rsidR="004C07BD" w:rsidRDefault="004C07BD">
      <w:r>
        <w:continuationSeparator/>
      </w:r>
    </w:p>
  </w:endnote>
  <w:endnote w:type="continuationNotice" w:id="1">
    <w:p w14:paraId="0DCBEAF6" w14:textId="77777777" w:rsidR="004C07BD" w:rsidRDefault="004C07B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">
    <w:altName w:val="Avant Garde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&quot;ITC Avant Garde&quot;,sans-serif">
    <w:altName w:val="Cambria"/>
    <w:panose1 w:val="00000000000000000000"/>
    <w:charset w:val="00"/>
    <w:family w:val="roman"/>
    <w:notTrueType/>
    <w:pitch w:val="default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204626">
      <w:trPr>
        <w:jc w:val="center"/>
      </w:trPr>
      <w:tc>
        <w:tcPr>
          <w:tcW w:w="1803" w:type="dxa"/>
          <w:vAlign w:val="center"/>
        </w:tcPr>
        <w:p w14:paraId="727FD637" w14:textId="0ADC8A39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3CCBD34E" w:rsidR="00EE49E8" w:rsidRPr="00E06FD5" w:rsidRDefault="00EE49E8" w:rsidP="00AD0906">
          <w:pPr>
            <w:pStyle w:val="Header"/>
            <w:tabs>
              <w:tab w:val="left" w:pos="6306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9F347C">
            <w:rPr>
              <w:bCs/>
            </w:rPr>
            <w:t>FHR</w:t>
          </w:r>
          <w:r w:rsidR="00A52C84">
            <w:rPr>
              <w:bCs/>
            </w:rPr>
            <w:t>-</w:t>
          </w:r>
          <w:r w:rsidR="002404ED">
            <w:rPr>
              <w:bCs/>
            </w:rPr>
            <w:t>1</w:t>
          </w:r>
          <w:r w:rsidR="00E03C3D">
            <w:rPr>
              <w:bCs/>
            </w:rPr>
            <w:t>9</w:t>
          </w:r>
          <w:r w:rsidR="00A52C84" w:rsidRPr="00623AE3">
            <w:rPr>
              <w:bCs/>
            </w:rPr>
            <w:t>/</w:t>
          </w:r>
          <w:r w:rsidR="00AD0906">
            <w:rPr>
              <w:bCs/>
            </w:rPr>
            <w:t>12</w:t>
          </w:r>
          <w:r w:rsidR="00A52C84" w:rsidRPr="00623AE3">
            <w:rPr>
              <w:bCs/>
            </w:rPr>
            <w:t>-</w:t>
          </w:r>
          <w:r w:rsidR="00AD0906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17E7D8F6" w:rsidR="00EE49E8" w:rsidRPr="00E06FD5" w:rsidRDefault="00EE49E8" w:rsidP="00AD0906">
          <w:pPr>
            <w:pStyle w:val="Header"/>
            <w:tabs>
              <w:tab w:val="left" w:pos="500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9F347C">
            <w:rPr>
              <w:bCs/>
            </w:rPr>
            <w:t>FHR</w:t>
          </w:r>
          <w:r w:rsidR="00A52C84">
            <w:rPr>
              <w:bCs/>
            </w:rPr>
            <w:t>-</w:t>
          </w:r>
          <w:r w:rsidR="002404ED">
            <w:rPr>
              <w:bCs/>
            </w:rPr>
            <w:t>1</w:t>
          </w:r>
          <w:r w:rsidR="00E03C3D">
            <w:rPr>
              <w:bCs/>
            </w:rPr>
            <w:t>9</w:t>
          </w:r>
          <w:r w:rsidRPr="00623AE3">
            <w:rPr>
              <w:bCs/>
            </w:rPr>
            <w:t>/</w:t>
          </w:r>
          <w:r w:rsidR="00AD0906">
            <w:rPr>
              <w:bCs/>
            </w:rPr>
            <w:t>12</w:t>
          </w:r>
          <w:r w:rsidRPr="00623AE3">
            <w:rPr>
              <w:bCs/>
            </w:rPr>
            <w:t>-</w:t>
          </w:r>
          <w:r w:rsidR="00AD0906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1D762" w14:textId="77777777" w:rsidR="004C07BD" w:rsidRDefault="004C07BD">
      <w:r>
        <w:t>____________________</w:t>
      </w:r>
    </w:p>
  </w:footnote>
  <w:footnote w:type="continuationSeparator" w:id="0">
    <w:p w14:paraId="5DDBABB0" w14:textId="77777777" w:rsidR="004C07BD" w:rsidRDefault="004C07BD">
      <w:r>
        <w:continuationSeparator/>
      </w:r>
    </w:p>
  </w:footnote>
  <w:footnote w:type="continuationNotice" w:id="1">
    <w:p w14:paraId="3FFD0BEE" w14:textId="77777777" w:rsidR="004C07BD" w:rsidRDefault="004C07B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2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>
                <w:pict>
                  <v:rect w14:anchorId="32DAAFC3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2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3B511999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539D8D43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3058DA">
                            <w:rPr>
                              <w:b/>
                              <w:bCs/>
                              <w:szCs w:val="24"/>
                            </w:rPr>
                            <w:t xml:space="preserve">financial </w:t>
                          </w:r>
                          <w:r w:rsidR="009F347C">
                            <w:rPr>
                              <w:b/>
                              <w:bCs/>
                              <w:szCs w:val="24"/>
                            </w:rPr>
                            <w:t xml:space="preserve">and </w:t>
                          </w:r>
                          <w:r w:rsidR="003058DA">
                            <w:rPr>
                              <w:b/>
                              <w:bCs/>
                              <w:szCs w:val="24"/>
                            </w:rPr>
                            <w:t>human resources</w:t>
                          </w:r>
                          <w:r>
                            <w:br/>
                          </w:r>
                          <w:r w:rsidR="00E03C3D">
                            <w:rPr>
                              <w:sz w:val="20"/>
                            </w:rPr>
                            <w:t>Nine</w:t>
                          </w:r>
                          <w:r w:rsidR="00A94376">
                            <w:rPr>
                              <w:sz w:val="20"/>
                            </w:rPr>
                            <w:t>teenth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A94376">
                            <w:rPr>
                              <w:sz w:val="20"/>
                            </w:rPr>
                            <w:t>–</w:t>
                          </w:r>
                          <w:r w:rsidR="00B358B2">
                            <w:rPr>
                              <w:sz w:val="20"/>
                            </w:rPr>
                            <w:t xml:space="preserve"> </w:t>
                          </w:r>
                          <w:r w:rsidR="00E03C3D">
                            <w:rPr>
                              <w:sz w:val="20"/>
                            </w:rPr>
                            <w:t>From 7 to 9 October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539D8D43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3058DA">
                      <w:rPr>
                        <w:b/>
                        <w:bCs/>
                        <w:szCs w:val="24"/>
                      </w:rPr>
                      <w:t xml:space="preserve">financial </w:t>
                    </w:r>
                    <w:r w:rsidR="009F347C">
                      <w:rPr>
                        <w:b/>
                        <w:bCs/>
                        <w:szCs w:val="24"/>
                      </w:rPr>
                      <w:t xml:space="preserve">and </w:t>
                    </w:r>
                    <w:r w:rsidR="003058DA">
                      <w:rPr>
                        <w:b/>
                        <w:bCs/>
                        <w:szCs w:val="24"/>
                      </w:rPr>
                      <w:t>human resources</w:t>
                    </w:r>
                    <w:r>
                      <w:br/>
                    </w:r>
                    <w:r w:rsidR="00E03C3D">
                      <w:rPr>
                        <w:sz w:val="20"/>
                      </w:rPr>
                      <w:t>Nine</w:t>
                    </w:r>
                    <w:r w:rsidR="00A94376">
                      <w:rPr>
                        <w:sz w:val="20"/>
                      </w:rPr>
                      <w:t>teenth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A94376">
                      <w:rPr>
                        <w:sz w:val="20"/>
                      </w:rPr>
                      <w:t>–</w:t>
                    </w:r>
                    <w:r w:rsidR="00B358B2">
                      <w:rPr>
                        <w:sz w:val="20"/>
                      </w:rPr>
                      <w:t xml:space="preserve"> </w:t>
                    </w:r>
                    <w:r w:rsidR="00E03C3D">
                      <w:rPr>
                        <w:sz w:val="20"/>
                      </w:rPr>
                      <w:t>From 7 to 9 October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57B11"/>
    <w:multiLevelType w:val="hybridMultilevel"/>
    <w:tmpl w:val="D15A0E7A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4046FB8">
      <w:numFmt w:val="bullet"/>
      <w:lvlText w:val="-"/>
      <w:lvlJc w:val="left"/>
      <w:pPr>
        <w:ind w:left="1506" w:hanging="360"/>
      </w:pPr>
      <w:rPr>
        <w:rFonts w:ascii="ITC Avant Garde" w:eastAsiaTheme="minorEastAsia" w:hAnsi="ITC Avant Garde" w:cs="TimesNewRomanPSMT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AC1E7A"/>
    <w:multiLevelType w:val="hybridMultilevel"/>
    <w:tmpl w:val="C0726E1C"/>
    <w:lvl w:ilvl="0" w:tplc="1EBA2B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A152A"/>
    <w:multiLevelType w:val="hybridMultilevel"/>
    <w:tmpl w:val="FFFFFFFF"/>
    <w:lvl w:ilvl="0" w:tplc="594659A0">
      <w:start w:val="1"/>
      <w:numFmt w:val="decimal"/>
      <w:lvlText w:val="%1)"/>
      <w:lvlJc w:val="left"/>
      <w:pPr>
        <w:ind w:left="720" w:hanging="360"/>
      </w:pPr>
    </w:lvl>
    <w:lvl w:ilvl="1" w:tplc="E9C24F00">
      <w:start w:val="1"/>
      <w:numFmt w:val="lowerLetter"/>
      <w:lvlText w:val="%2."/>
      <w:lvlJc w:val="left"/>
      <w:pPr>
        <w:ind w:left="1440" w:hanging="360"/>
      </w:pPr>
    </w:lvl>
    <w:lvl w:ilvl="2" w:tplc="1DEC5764">
      <w:start w:val="1"/>
      <w:numFmt w:val="lowerRoman"/>
      <w:lvlText w:val="%3."/>
      <w:lvlJc w:val="right"/>
      <w:pPr>
        <w:ind w:left="2160" w:hanging="180"/>
      </w:pPr>
    </w:lvl>
    <w:lvl w:ilvl="3" w:tplc="0DF83BCC">
      <w:start w:val="1"/>
      <w:numFmt w:val="decimal"/>
      <w:lvlText w:val="%4."/>
      <w:lvlJc w:val="left"/>
      <w:pPr>
        <w:ind w:left="2880" w:hanging="360"/>
      </w:pPr>
    </w:lvl>
    <w:lvl w:ilvl="4" w:tplc="8E720EF2">
      <w:start w:val="1"/>
      <w:numFmt w:val="lowerLetter"/>
      <w:lvlText w:val="%5."/>
      <w:lvlJc w:val="left"/>
      <w:pPr>
        <w:ind w:left="3600" w:hanging="360"/>
      </w:pPr>
    </w:lvl>
    <w:lvl w:ilvl="5" w:tplc="C0200DE4">
      <w:start w:val="1"/>
      <w:numFmt w:val="lowerRoman"/>
      <w:lvlText w:val="%6."/>
      <w:lvlJc w:val="right"/>
      <w:pPr>
        <w:ind w:left="4320" w:hanging="180"/>
      </w:pPr>
    </w:lvl>
    <w:lvl w:ilvl="6" w:tplc="3E02518C">
      <w:start w:val="1"/>
      <w:numFmt w:val="decimal"/>
      <w:lvlText w:val="%7."/>
      <w:lvlJc w:val="left"/>
      <w:pPr>
        <w:ind w:left="5040" w:hanging="360"/>
      </w:pPr>
    </w:lvl>
    <w:lvl w:ilvl="7" w:tplc="B7524F80">
      <w:start w:val="1"/>
      <w:numFmt w:val="lowerLetter"/>
      <w:lvlText w:val="%8."/>
      <w:lvlJc w:val="left"/>
      <w:pPr>
        <w:ind w:left="5760" w:hanging="360"/>
      </w:pPr>
    </w:lvl>
    <w:lvl w:ilvl="8" w:tplc="5B02DA1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246E9"/>
    <w:multiLevelType w:val="hybridMultilevel"/>
    <w:tmpl w:val="E0A8511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A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EEA409"/>
    <w:multiLevelType w:val="hybridMultilevel"/>
    <w:tmpl w:val="FFFFFFFF"/>
    <w:lvl w:ilvl="0" w:tplc="F9167E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0E63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F21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06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286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867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22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08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CC3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323F4"/>
    <w:multiLevelType w:val="hybridMultilevel"/>
    <w:tmpl w:val="59C4128C"/>
    <w:lvl w:ilvl="0" w:tplc="31BC76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D49CD"/>
    <w:multiLevelType w:val="hybridMultilevel"/>
    <w:tmpl w:val="1890D2BC"/>
    <w:lvl w:ilvl="0" w:tplc="1EBA2B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265DA"/>
    <w:multiLevelType w:val="hybridMultilevel"/>
    <w:tmpl w:val="FFFFFFFF"/>
    <w:lvl w:ilvl="0" w:tplc="196CA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87A16">
      <w:start w:val="1"/>
      <w:numFmt w:val="bullet"/>
      <w:lvlText w:val="-"/>
      <w:lvlJc w:val="left"/>
      <w:pPr>
        <w:ind w:left="1440" w:hanging="360"/>
      </w:pPr>
      <w:rPr>
        <w:rFonts w:ascii="&quot;ITC Avant Garde&quot;,sans-serif" w:hAnsi="&quot;ITC Avant Garde&quot;,sans-serif" w:hint="default"/>
      </w:rPr>
    </w:lvl>
    <w:lvl w:ilvl="2" w:tplc="1422C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49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24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ACB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A0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8E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FEE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F19B1"/>
    <w:multiLevelType w:val="hybridMultilevel"/>
    <w:tmpl w:val="C9762F3A"/>
    <w:lvl w:ilvl="0" w:tplc="D828F5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086B9"/>
    <w:multiLevelType w:val="hybridMultilevel"/>
    <w:tmpl w:val="FFFFFFFF"/>
    <w:lvl w:ilvl="0" w:tplc="99D88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2726A">
      <w:start w:val="1"/>
      <w:numFmt w:val="bullet"/>
      <w:lvlText w:val="-"/>
      <w:lvlJc w:val="left"/>
      <w:pPr>
        <w:ind w:left="1440" w:hanging="360"/>
      </w:pPr>
      <w:rPr>
        <w:rFonts w:ascii="&quot;ITC Avant Garde&quot;,sans-serif" w:hAnsi="&quot;ITC Avant Garde&quot;,sans-serif" w:hint="default"/>
      </w:rPr>
    </w:lvl>
    <w:lvl w:ilvl="2" w:tplc="DE784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6C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4D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7E3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6B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88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845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C56"/>
    <w:multiLevelType w:val="hybridMultilevel"/>
    <w:tmpl w:val="916A0AE0"/>
    <w:lvl w:ilvl="0" w:tplc="C94A95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3526281">
    <w:abstractNumId w:val="0"/>
  </w:num>
  <w:num w:numId="2" w16cid:durableId="1599292302">
    <w:abstractNumId w:val="11"/>
  </w:num>
  <w:num w:numId="3" w16cid:durableId="830217476">
    <w:abstractNumId w:val="1"/>
  </w:num>
  <w:num w:numId="4" w16cid:durableId="623077610">
    <w:abstractNumId w:val="4"/>
  </w:num>
  <w:num w:numId="5" w16cid:durableId="1488597837">
    <w:abstractNumId w:val="9"/>
  </w:num>
  <w:num w:numId="6" w16cid:durableId="839077213">
    <w:abstractNumId w:val="6"/>
  </w:num>
  <w:num w:numId="7" w16cid:durableId="1957180549">
    <w:abstractNumId w:val="7"/>
  </w:num>
  <w:num w:numId="8" w16cid:durableId="1171026972">
    <w:abstractNumId w:val="2"/>
  </w:num>
  <w:num w:numId="9" w16cid:durableId="650133592">
    <w:abstractNumId w:val="10"/>
  </w:num>
  <w:num w:numId="10" w16cid:durableId="463935867">
    <w:abstractNumId w:val="8"/>
  </w:num>
  <w:num w:numId="11" w16cid:durableId="632248833">
    <w:abstractNumId w:val="3"/>
  </w:num>
  <w:num w:numId="12" w16cid:durableId="832992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105E4"/>
    <w:rsid w:val="0001452E"/>
    <w:rsid w:val="00015C74"/>
    <w:rsid w:val="000210D4"/>
    <w:rsid w:val="00022A8E"/>
    <w:rsid w:val="00027D36"/>
    <w:rsid w:val="0003245A"/>
    <w:rsid w:val="00036F8B"/>
    <w:rsid w:val="00043845"/>
    <w:rsid w:val="000441FD"/>
    <w:rsid w:val="000458B3"/>
    <w:rsid w:val="00050A4C"/>
    <w:rsid w:val="0005360A"/>
    <w:rsid w:val="00062198"/>
    <w:rsid w:val="00062B91"/>
    <w:rsid w:val="00063016"/>
    <w:rsid w:val="00063386"/>
    <w:rsid w:val="00066795"/>
    <w:rsid w:val="00072D1C"/>
    <w:rsid w:val="00074B28"/>
    <w:rsid w:val="00076AF6"/>
    <w:rsid w:val="00085BFD"/>
    <w:rsid w:val="00085CF2"/>
    <w:rsid w:val="000872F2"/>
    <w:rsid w:val="00087A5F"/>
    <w:rsid w:val="00097A67"/>
    <w:rsid w:val="000A024A"/>
    <w:rsid w:val="000A3ABD"/>
    <w:rsid w:val="000B1705"/>
    <w:rsid w:val="000B2499"/>
    <w:rsid w:val="000B307E"/>
    <w:rsid w:val="000B4AAF"/>
    <w:rsid w:val="000B5419"/>
    <w:rsid w:val="000C342A"/>
    <w:rsid w:val="000C655D"/>
    <w:rsid w:val="000D2577"/>
    <w:rsid w:val="000D55C5"/>
    <w:rsid w:val="000D7300"/>
    <w:rsid w:val="000D75B2"/>
    <w:rsid w:val="000E6E6A"/>
    <w:rsid w:val="000E7A9E"/>
    <w:rsid w:val="000F63E6"/>
    <w:rsid w:val="00103D7B"/>
    <w:rsid w:val="001058B3"/>
    <w:rsid w:val="00106BAE"/>
    <w:rsid w:val="001121F5"/>
    <w:rsid w:val="00130599"/>
    <w:rsid w:val="00131425"/>
    <w:rsid w:val="00135368"/>
    <w:rsid w:val="001400DC"/>
    <w:rsid w:val="00140CE1"/>
    <w:rsid w:val="00145A02"/>
    <w:rsid w:val="00145F18"/>
    <w:rsid w:val="00154B39"/>
    <w:rsid w:val="00156790"/>
    <w:rsid w:val="001570BC"/>
    <w:rsid w:val="001574A5"/>
    <w:rsid w:val="00163C6B"/>
    <w:rsid w:val="0016446A"/>
    <w:rsid w:val="00165510"/>
    <w:rsid w:val="00166868"/>
    <w:rsid w:val="00173B66"/>
    <w:rsid w:val="00173D9F"/>
    <w:rsid w:val="001751FF"/>
    <w:rsid w:val="0017539C"/>
    <w:rsid w:val="00175AC2"/>
    <w:rsid w:val="0017609F"/>
    <w:rsid w:val="001763FD"/>
    <w:rsid w:val="00181172"/>
    <w:rsid w:val="0018182B"/>
    <w:rsid w:val="00181D8E"/>
    <w:rsid w:val="00182E81"/>
    <w:rsid w:val="00185C7F"/>
    <w:rsid w:val="0018680D"/>
    <w:rsid w:val="00191961"/>
    <w:rsid w:val="0019628A"/>
    <w:rsid w:val="00197365"/>
    <w:rsid w:val="001A09F1"/>
    <w:rsid w:val="001A1944"/>
    <w:rsid w:val="001A7D1D"/>
    <w:rsid w:val="001B3E82"/>
    <w:rsid w:val="001B51DD"/>
    <w:rsid w:val="001B7F08"/>
    <w:rsid w:val="001C47DC"/>
    <w:rsid w:val="001C628E"/>
    <w:rsid w:val="001D255D"/>
    <w:rsid w:val="001E0F7B"/>
    <w:rsid w:val="001E0FBE"/>
    <w:rsid w:val="001E6430"/>
    <w:rsid w:val="002026D7"/>
    <w:rsid w:val="00203089"/>
    <w:rsid w:val="00204626"/>
    <w:rsid w:val="002119FD"/>
    <w:rsid w:val="00211AFF"/>
    <w:rsid w:val="002130E0"/>
    <w:rsid w:val="00215A2C"/>
    <w:rsid w:val="00216415"/>
    <w:rsid w:val="00217A9B"/>
    <w:rsid w:val="00220598"/>
    <w:rsid w:val="00221C04"/>
    <w:rsid w:val="00223A0C"/>
    <w:rsid w:val="0023326C"/>
    <w:rsid w:val="002402D0"/>
    <w:rsid w:val="002404ED"/>
    <w:rsid w:val="00244712"/>
    <w:rsid w:val="00244F7F"/>
    <w:rsid w:val="002458E2"/>
    <w:rsid w:val="00255295"/>
    <w:rsid w:val="00260ACE"/>
    <w:rsid w:val="00261674"/>
    <w:rsid w:val="002617CD"/>
    <w:rsid w:val="00262492"/>
    <w:rsid w:val="00264425"/>
    <w:rsid w:val="00265875"/>
    <w:rsid w:val="0027303B"/>
    <w:rsid w:val="00273A1B"/>
    <w:rsid w:val="0028109B"/>
    <w:rsid w:val="0028259E"/>
    <w:rsid w:val="00284811"/>
    <w:rsid w:val="00293DA3"/>
    <w:rsid w:val="0029421A"/>
    <w:rsid w:val="00294C64"/>
    <w:rsid w:val="00295236"/>
    <w:rsid w:val="0029530A"/>
    <w:rsid w:val="002A2188"/>
    <w:rsid w:val="002A300A"/>
    <w:rsid w:val="002A300E"/>
    <w:rsid w:val="002B080F"/>
    <w:rsid w:val="002B1F58"/>
    <w:rsid w:val="002B488C"/>
    <w:rsid w:val="002C1C7A"/>
    <w:rsid w:val="002C54E2"/>
    <w:rsid w:val="002C56C7"/>
    <w:rsid w:val="002D16B4"/>
    <w:rsid w:val="002D5DBD"/>
    <w:rsid w:val="002D7D92"/>
    <w:rsid w:val="0030160F"/>
    <w:rsid w:val="003058DA"/>
    <w:rsid w:val="00316BEB"/>
    <w:rsid w:val="00320223"/>
    <w:rsid w:val="00321A4E"/>
    <w:rsid w:val="00322D0D"/>
    <w:rsid w:val="00324505"/>
    <w:rsid w:val="00324930"/>
    <w:rsid w:val="00327F0F"/>
    <w:rsid w:val="00335A50"/>
    <w:rsid w:val="00340FAC"/>
    <w:rsid w:val="003515F5"/>
    <w:rsid w:val="0035181C"/>
    <w:rsid w:val="0035361E"/>
    <w:rsid w:val="00361465"/>
    <w:rsid w:val="00365FA3"/>
    <w:rsid w:val="0037729E"/>
    <w:rsid w:val="003817C9"/>
    <w:rsid w:val="00383F29"/>
    <w:rsid w:val="00384068"/>
    <w:rsid w:val="00385714"/>
    <w:rsid w:val="003877F5"/>
    <w:rsid w:val="003942D4"/>
    <w:rsid w:val="003958A8"/>
    <w:rsid w:val="003964F9"/>
    <w:rsid w:val="00397E03"/>
    <w:rsid w:val="003B1174"/>
    <w:rsid w:val="003B6D23"/>
    <w:rsid w:val="003C2533"/>
    <w:rsid w:val="003C6814"/>
    <w:rsid w:val="003D33DB"/>
    <w:rsid w:val="003D5008"/>
    <w:rsid w:val="003D55B9"/>
    <w:rsid w:val="003D5A7F"/>
    <w:rsid w:val="003E4EC0"/>
    <w:rsid w:val="003F5123"/>
    <w:rsid w:val="003F52C4"/>
    <w:rsid w:val="004016E2"/>
    <w:rsid w:val="00403375"/>
    <w:rsid w:val="0040435A"/>
    <w:rsid w:val="0040598B"/>
    <w:rsid w:val="004137B4"/>
    <w:rsid w:val="004154E1"/>
    <w:rsid w:val="00415546"/>
    <w:rsid w:val="00416A24"/>
    <w:rsid w:val="00424F37"/>
    <w:rsid w:val="004253CA"/>
    <w:rsid w:val="00431D9E"/>
    <w:rsid w:val="00433CE8"/>
    <w:rsid w:val="00434A5C"/>
    <w:rsid w:val="00435616"/>
    <w:rsid w:val="00443A01"/>
    <w:rsid w:val="004454B4"/>
    <w:rsid w:val="004523C2"/>
    <w:rsid w:val="004544D9"/>
    <w:rsid w:val="0045775F"/>
    <w:rsid w:val="00462EBF"/>
    <w:rsid w:val="00465C1E"/>
    <w:rsid w:val="00472BAD"/>
    <w:rsid w:val="00472C73"/>
    <w:rsid w:val="00477CC0"/>
    <w:rsid w:val="0048356A"/>
    <w:rsid w:val="00484009"/>
    <w:rsid w:val="00490E72"/>
    <w:rsid w:val="00491157"/>
    <w:rsid w:val="004921C8"/>
    <w:rsid w:val="00495B0B"/>
    <w:rsid w:val="004A003A"/>
    <w:rsid w:val="004A06A6"/>
    <w:rsid w:val="004A06CB"/>
    <w:rsid w:val="004A1B8B"/>
    <w:rsid w:val="004C07BD"/>
    <w:rsid w:val="004C0D83"/>
    <w:rsid w:val="004C43E7"/>
    <w:rsid w:val="004D1851"/>
    <w:rsid w:val="004D45F5"/>
    <w:rsid w:val="004D599D"/>
    <w:rsid w:val="004D7BEC"/>
    <w:rsid w:val="004E1AEF"/>
    <w:rsid w:val="004E2037"/>
    <w:rsid w:val="004E2EA5"/>
    <w:rsid w:val="004E3AEB"/>
    <w:rsid w:val="004F47C3"/>
    <w:rsid w:val="004F5EC4"/>
    <w:rsid w:val="004F67B3"/>
    <w:rsid w:val="0050223C"/>
    <w:rsid w:val="005146E6"/>
    <w:rsid w:val="00515F96"/>
    <w:rsid w:val="00520DC2"/>
    <w:rsid w:val="00524079"/>
    <w:rsid w:val="005243FF"/>
    <w:rsid w:val="00526168"/>
    <w:rsid w:val="00543AB8"/>
    <w:rsid w:val="00550427"/>
    <w:rsid w:val="005514BF"/>
    <w:rsid w:val="00553AB5"/>
    <w:rsid w:val="0055609B"/>
    <w:rsid w:val="00564FBC"/>
    <w:rsid w:val="005744C1"/>
    <w:rsid w:val="00576A2C"/>
    <w:rsid w:val="005800BC"/>
    <w:rsid w:val="00582442"/>
    <w:rsid w:val="00583950"/>
    <w:rsid w:val="00584EC9"/>
    <w:rsid w:val="00585B4E"/>
    <w:rsid w:val="00585F31"/>
    <w:rsid w:val="00590C5D"/>
    <w:rsid w:val="00596666"/>
    <w:rsid w:val="005A335D"/>
    <w:rsid w:val="005B3EA4"/>
    <w:rsid w:val="005C0A5D"/>
    <w:rsid w:val="005C44A5"/>
    <w:rsid w:val="005C587C"/>
    <w:rsid w:val="005D1277"/>
    <w:rsid w:val="005D53ED"/>
    <w:rsid w:val="005E12F1"/>
    <w:rsid w:val="005E2BD5"/>
    <w:rsid w:val="005E40C7"/>
    <w:rsid w:val="005E46DE"/>
    <w:rsid w:val="005E75B2"/>
    <w:rsid w:val="005E7875"/>
    <w:rsid w:val="005F3269"/>
    <w:rsid w:val="00601627"/>
    <w:rsid w:val="006116C9"/>
    <w:rsid w:val="006207B8"/>
    <w:rsid w:val="00623AE3"/>
    <w:rsid w:val="00640113"/>
    <w:rsid w:val="0064737F"/>
    <w:rsid w:val="006505C0"/>
    <w:rsid w:val="0065227D"/>
    <w:rsid w:val="006535F1"/>
    <w:rsid w:val="0065557D"/>
    <w:rsid w:val="00660150"/>
    <w:rsid w:val="00660D50"/>
    <w:rsid w:val="00661C24"/>
    <w:rsid w:val="006620A3"/>
    <w:rsid w:val="00662984"/>
    <w:rsid w:val="00663247"/>
    <w:rsid w:val="00665962"/>
    <w:rsid w:val="006706BC"/>
    <w:rsid w:val="006716BB"/>
    <w:rsid w:val="00673FE6"/>
    <w:rsid w:val="00676C7D"/>
    <w:rsid w:val="00682441"/>
    <w:rsid w:val="006824F3"/>
    <w:rsid w:val="006851A4"/>
    <w:rsid w:val="0069545B"/>
    <w:rsid w:val="006A2231"/>
    <w:rsid w:val="006B06F8"/>
    <w:rsid w:val="006B112D"/>
    <w:rsid w:val="006B1859"/>
    <w:rsid w:val="006B1BE6"/>
    <w:rsid w:val="006B3E81"/>
    <w:rsid w:val="006B6680"/>
    <w:rsid w:val="006B6DCC"/>
    <w:rsid w:val="006B7D98"/>
    <w:rsid w:val="006C103E"/>
    <w:rsid w:val="006C2A7E"/>
    <w:rsid w:val="006C3DD3"/>
    <w:rsid w:val="006C58E0"/>
    <w:rsid w:val="006D06BC"/>
    <w:rsid w:val="006D0919"/>
    <w:rsid w:val="006D16A4"/>
    <w:rsid w:val="006E300A"/>
    <w:rsid w:val="006F257F"/>
    <w:rsid w:val="006F6610"/>
    <w:rsid w:val="00700360"/>
    <w:rsid w:val="00702DEF"/>
    <w:rsid w:val="00705240"/>
    <w:rsid w:val="007053E3"/>
    <w:rsid w:val="00706861"/>
    <w:rsid w:val="00707988"/>
    <w:rsid w:val="00717A32"/>
    <w:rsid w:val="00733EA5"/>
    <w:rsid w:val="007361E2"/>
    <w:rsid w:val="00744F12"/>
    <w:rsid w:val="0075051B"/>
    <w:rsid w:val="007510C6"/>
    <w:rsid w:val="00751531"/>
    <w:rsid w:val="00755C0D"/>
    <w:rsid w:val="00755F80"/>
    <w:rsid w:val="00757976"/>
    <w:rsid w:val="00764D7E"/>
    <w:rsid w:val="00771CC2"/>
    <w:rsid w:val="00775655"/>
    <w:rsid w:val="00782AE1"/>
    <w:rsid w:val="00791C08"/>
    <w:rsid w:val="00793188"/>
    <w:rsid w:val="00793273"/>
    <w:rsid w:val="00794D34"/>
    <w:rsid w:val="007A4648"/>
    <w:rsid w:val="007A525D"/>
    <w:rsid w:val="007B556D"/>
    <w:rsid w:val="007B70AF"/>
    <w:rsid w:val="007C05D4"/>
    <w:rsid w:val="007C0AD4"/>
    <w:rsid w:val="007C6756"/>
    <w:rsid w:val="007D26D2"/>
    <w:rsid w:val="007D3E31"/>
    <w:rsid w:val="007D439E"/>
    <w:rsid w:val="007E13C3"/>
    <w:rsid w:val="007E2DA6"/>
    <w:rsid w:val="007E3918"/>
    <w:rsid w:val="007F0008"/>
    <w:rsid w:val="007F4561"/>
    <w:rsid w:val="0080399D"/>
    <w:rsid w:val="00803E73"/>
    <w:rsid w:val="00806F90"/>
    <w:rsid w:val="008076CA"/>
    <w:rsid w:val="00810ACF"/>
    <w:rsid w:val="00811205"/>
    <w:rsid w:val="00812368"/>
    <w:rsid w:val="0081373F"/>
    <w:rsid w:val="00813E5E"/>
    <w:rsid w:val="00816BE4"/>
    <w:rsid w:val="00816CDB"/>
    <w:rsid w:val="0082408D"/>
    <w:rsid w:val="0082656A"/>
    <w:rsid w:val="00827509"/>
    <w:rsid w:val="00827BC7"/>
    <w:rsid w:val="00827DE3"/>
    <w:rsid w:val="008317C1"/>
    <w:rsid w:val="0083581B"/>
    <w:rsid w:val="008374A6"/>
    <w:rsid w:val="008502D1"/>
    <w:rsid w:val="008578B4"/>
    <w:rsid w:val="00863874"/>
    <w:rsid w:val="00864AFF"/>
    <w:rsid w:val="00865925"/>
    <w:rsid w:val="008760D7"/>
    <w:rsid w:val="008803DD"/>
    <w:rsid w:val="00880B3E"/>
    <w:rsid w:val="008815CE"/>
    <w:rsid w:val="00882BE7"/>
    <w:rsid w:val="00891503"/>
    <w:rsid w:val="008923AD"/>
    <w:rsid w:val="008A4C6B"/>
    <w:rsid w:val="008A6D83"/>
    <w:rsid w:val="008A7DC6"/>
    <w:rsid w:val="008B4A6A"/>
    <w:rsid w:val="008B4BD8"/>
    <w:rsid w:val="008B606B"/>
    <w:rsid w:val="008C7E27"/>
    <w:rsid w:val="008D27CB"/>
    <w:rsid w:val="008E58BA"/>
    <w:rsid w:val="008F7448"/>
    <w:rsid w:val="0090147A"/>
    <w:rsid w:val="00907B27"/>
    <w:rsid w:val="009136C2"/>
    <w:rsid w:val="00915B87"/>
    <w:rsid w:val="009173EF"/>
    <w:rsid w:val="00920824"/>
    <w:rsid w:val="009304D5"/>
    <w:rsid w:val="00932906"/>
    <w:rsid w:val="00940428"/>
    <w:rsid w:val="00951BDE"/>
    <w:rsid w:val="00956421"/>
    <w:rsid w:val="00961B0B"/>
    <w:rsid w:val="009621F9"/>
    <w:rsid w:val="00962D33"/>
    <w:rsid w:val="009632B3"/>
    <w:rsid w:val="00966E71"/>
    <w:rsid w:val="009703EB"/>
    <w:rsid w:val="00971C28"/>
    <w:rsid w:val="00983D73"/>
    <w:rsid w:val="00984C81"/>
    <w:rsid w:val="00990A7C"/>
    <w:rsid w:val="009A2C1D"/>
    <w:rsid w:val="009B2D4B"/>
    <w:rsid w:val="009B38C3"/>
    <w:rsid w:val="009B4AEB"/>
    <w:rsid w:val="009C253A"/>
    <w:rsid w:val="009C2A6C"/>
    <w:rsid w:val="009C50E1"/>
    <w:rsid w:val="009C6899"/>
    <w:rsid w:val="009D3638"/>
    <w:rsid w:val="009D3AEF"/>
    <w:rsid w:val="009D56F9"/>
    <w:rsid w:val="009E17BD"/>
    <w:rsid w:val="009E485A"/>
    <w:rsid w:val="009E60DC"/>
    <w:rsid w:val="009E7502"/>
    <w:rsid w:val="009F2018"/>
    <w:rsid w:val="009F347C"/>
    <w:rsid w:val="009F5BD1"/>
    <w:rsid w:val="00A04CEC"/>
    <w:rsid w:val="00A16CDF"/>
    <w:rsid w:val="00A21CA9"/>
    <w:rsid w:val="00A24524"/>
    <w:rsid w:val="00A27F29"/>
    <w:rsid w:val="00A27F92"/>
    <w:rsid w:val="00A32257"/>
    <w:rsid w:val="00A33573"/>
    <w:rsid w:val="00A34664"/>
    <w:rsid w:val="00A35F08"/>
    <w:rsid w:val="00A36D20"/>
    <w:rsid w:val="00A51332"/>
    <w:rsid w:val="00A514A4"/>
    <w:rsid w:val="00A51EA9"/>
    <w:rsid w:val="00A52C84"/>
    <w:rsid w:val="00A55622"/>
    <w:rsid w:val="00A56015"/>
    <w:rsid w:val="00A676BB"/>
    <w:rsid w:val="00A67FAD"/>
    <w:rsid w:val="00A7133D"/>
    <w:rsid w:val="00A7245B"/>
    <w:rsid w:val="00A75C34"/>
    <w:rsid w:val="00A82F80"/>
    <w:rsid w:val="00A83502"/>
    <w:rsid w:val="00A84473"/>
    <w:rsid w:val="00A849C0"/>
    <w:rsid w:val="00A94376"/>
    <w:rsid w:val="00A943E9"/>
    <w:rsid w:val="00A9562F"/>
    <w:rsid w:val="00A9602E"/>
    <w:rsid w:val="00A96D84"/>
    <w:rsid w:val="00AA12A1"/>
    <w:rsid w:val="00AA695B"/>
    <w:rsid w:val="00AB47F1"/>
    <w:rsid w:val="00AC4038"/>
    <w:rsid w:val="00AD0906"/>
    <w:rsid w:val="00AD15B3"/>
    <w:rsid w:val="00AD3606"/>
    <w:rsid w:val="00AD4A3D"/>
    <w:rsid w:val="00AD5851"/>
    <w:rsid w:val="00AD64C0"/>
    <w:rsid w:val="00AE1754"/>
    <w:rsid w:val="00AE31AA"/>
    <w:rsid w:val="00AF6E49"/>
    <w:rsid w:val="00B01BD6"/>
    <w:rsid w:val="00B04A67"/>
    <w:rsid w:val="00B0583C"/>
    <w:rsid w:val="00B15A2D"/>
    <w:rsid w:val="00B31D49"/>
    <w:rsid w:val="00B358B2"/>
    <w:rsid w:val="00B40621"/>
    <w:rsid w:val="00B40A81"/>
    <w:rsid w:val="00B44910"/>
    <w:rsid w:val="00B606EA"/>
    <w:rsid w:val="00B67EBA"/>
    <w:rsid w:val="00B70F66"/>
    <w:rsid w:val="00B71C3C"/>
    <w:rsid w:val="00B72267"/>
    <w:rsid w:val="00B73FB4"/>
    <w:rsid w:val="00B76AF4"/>
    <w:rsid w:val="00B76EB6"/>
    <w:rsid w:val="00B7737B"/>
    <w:rsid w:val="00B824C8"/>
    <w:rsid w:val="00B84B9D"/>
    <w:rsid w:val="00B93C38"/>
    <w:rsid w:val="00BA7843"/>
    <w:rsid w:val="00BC07ED"/>
    <w:rsid w:val="00BC251A"/>
    <w:rsid w:val="00BC4370"/>
    <w:rsid w:val="00BC5EC8"/>
    <w:rsid w:val="00BD032B"/>
    <w:rsid w:val="00BD1693"/>
    <w:rsid w:val="00BE2640"/>
    <w:rsid w:val="00BE5804"/>
    <w:rsid w:val="00BF6172"/>
    <w:rsid w:val="00C01189"/>
    <w:rsid w:val="00C0171E"/>
    <w:rsid w:val="00C0554B"/>
    <w:rsid w:val="00C11F9D"/>
    <w:rsid w:val="00C2012D"/>
    <w:rsid w:val="00C20456"/>
    <w:rsid w:val="00C21EF6"/>
    <w:rsid w:val="00C374DE"/>
    <w:rsid w:val="00C47AD4"/>
    <w:rsid w:val="00C525C5"/>
    <w:rsid w:val="00C52D81"/>
    <w:rsid w:val="00C55198"/>
    <w:rsid w:val="00C62EA1"/>
    <w:rsid w:val="00C633FD"/>
    <w:rsid w:val="00C659C4"/>
    <w:rsid w:val="00C66D37"/>
    <w:rsid w:val="00C6754B"/>
    <w:rsid w:val="00C7009C"/>
    <w:rsid w:val="00C7135D"/>
    <w:rsid w:val="00C93443"/>
    <w:rsid w:val="00C93B7A"/>
    <w:rsid w:val="00C93F8C"/>
    <w:rsid w:val="00CA077E"/>
    <w:rsid w:val="00CA6393"/>
    <w:rsid w:val="00CA7CB8"/>
    <w:rsid w:val="00CB0B3D"/>
    <w:rsid w:val="00CB18FF"/>
    <w:rsid w:val="00CB214F"/>
    <w:rsid w:val="00CB2FBD"/>
    <w:rsid w:val="00CB353A"/>
    <w:rsid w:val="00CB4B4A"/>
    <w:rsid w:val="00CB4DFA"/>
    <w:rsid w:val="00CB518E"/>
    <w:rsid w:val="00CC48C3"/>
    <w:rsid w:val="00CC7372"/>
    <w:rsid w:val="00CD07DF"/>
    <w:rsid w:val="00CD0C08"/>
    <w:rsid w:val="00CD7F2A"/>
    <w:rsid w:val="00CE03FB"/>
    <w:rsid w:val="00CE433C"/>
    <w:rsid w:val="00CE551C"/>
    <w:rsid w:val="00CF0161"/>
    <w:rsid w:val="00CF33F3"/>
    <w:rsid w:val="00D058A6"/>
    <w:rsid w:val="00D06183"/>
    <w:rsid w:val="00D13A7E"/>
    <w:rsid w:val="00D22C42"/>
    <w:rsid w:val="00D27BE6"/>
    <w:rsid w:val="00D27F9C"/>
    <w:rsid w:val="00D30AF1"/>
    <w:rsid w:val="00D32146"/>
    <w:rsid w:val="00D464CC"/>
    <w:rsid w:val="00D57E30"/>
    <w:rsid w:val="00D65041"/>
    <w:rsid w:val="00D7481E"/>
    <w:rsid w:val="00D75DB6"/>
    <w:rsid w:val="00DB00D5"/>
    <w:rsid w:val="00DB1936"/>
    <w:rsid w:val="00DB384B"/>
    <w:rsid w:val="00DB6768"/>
    <w:rsid w:val="00DC0631"/>
    <w:rsid w:val="00DC464F"/>
    <w:rsid w:val="00DC558F"/>
    <w:rsid w:val="00DC5AC3"/>
    <w:rsid w:val="00DD6916"/>
    <w:rsid w:val="00DE3BE2"/>
    <w:rsid w:val="00DE3C4A"/>
    <w:rsid w:val="00DF0189"/>
    <w:rsid w:val="00DF1B15"/>
    <w:rsid w:val="00DF5225"/>
    <w:rsid w:val="00DF57E1"/>
    <w:rsid w:val="00DF668F"/>
    <w:rsid w:val="00E029B3"/>
    <w:rsid w:val="00E03C3D"/>
    <w:rsid w:val="00E04E64"/>
    <w:rsid w:val="00E06FD5"/>
    <w:rsid w:val="00E10E80"/>
    <w:rsid w:val="00E11397"/>
    <w:rsid w:val="00E124F0"/>
    <w:rsid w:val="00E176C8"/>
    <w:rsid w:val="00E227F3"/>
    <w:rsid w:val="00E321E1"/>
    <w:rsid w:val="00E36B78"/>
    <w:rsid w:val="00E36D94"/>
    <w:rsid w:val="00E36E6E"/>
    <w:rsid w:val="00E437F2"/>
    <w:rsid w:val="00E45706"/>
    <w:rsid w:val="00E545C6"/>
    <w:rsid w:val="00E561C3"/>
    <w:rsid w:val="00E60F04"/>
    <w:rsid w:val="00E65B24"/>
    <w:rsid w:val="00E73904"/>
    <w:rsid w:val="00E74DEF"/>
    <w:rsid w:val="00E76327"/>
    <w:rsid w:val="00E7722F"/>
    <w:rsid w:val="00E84A53"/>
    <w:rsid w:val="00E854E4"/>
    <w:rsid w:val="00E86DBF"/>
    <w:rsid w:val="00E9087A"/>
    <w:rsid w:val="00EA02CD"/>
    <w:rsid w:val="00EA111C"/>
    <w:rsid w:val="00EA2D06"/>
    <w:rsid w:val="00EA2DD0"/>
    <w:rsid w:val="00EB0D6F"/>
    <w:rsid w:val="00EB2232"/>
    <w:rsid w:val="00EB65A7"/>
    <w:rsid w:val="00EB7CF6"/>
    <w:rsid w:val="00EC085A"/>
    <w:rsid w:val="00EC5337"/>
    <w:rsid w:val="00ED1139"/>
    <w:rsid w:val="00ED454D"/>
    <w:rsid w:val="00EE49E8"/>
    <w:rsid w:val="00F146CE"/>
    <w:rsid w:val="00F15C8B"/>
    <w:rsid w:val="00F16BAB"/>
    <w:rsid w:val="00F17398"/>
    <w:rsid w:val="00F2150A"/>
    <w:rsid w:val="00F21AB5"/>
    <w:rsid w:val="00F231D8"/>
    <w:rsid w:val="00F33859"/>
    <w:rsid w:val="00F34A90"/>
    <w:rsid w:val="00F358B7"/>
    <w:rsid w:val="00F35FAE"/>
    <w:rsid w:val="00F44C00"/>
    <w:rsid w:val="00F45D2C"/>
    <w:rsid w:val="00F46C5F"/>
    <w:rsid w:val="00F50383"/>
    <w:rsid w:val="00F52A5E"/>
    <w:rsid w:val="00F632C0"/>
    <w:rsid w:val="00F67B45"/>
    <w:rsid w:val="00F74694"/>
    <w:rsid w:val="00F815EA"/>
    <w:rsid w:val="00F8468D"/>
    <w:rsid w:val="00F86286"/>
    <w:rsid w:val="00F94A63"/>
    <w:rsid w:val="00F96602"/>
    <w:rsid w:val="00FA1C28"/>
    <w:rsid w:val="00FB1279"/>
    <w:rsid w:val="00FB6B76"/>
    <w:rsid w:val="00FB7596"/>
    <w:rsid w:val="00FC53BF"/>
    <w:rsid w:val="00FC612E"/>
    <w:rsid w:val="00FC6BBC"/>
    <w:rsid w:val="00FC6F5F"/>
    <w:rsid w:val="00FD1F14"/>
    <w:rsid w:val="00FD4A17"/>
    <w:rsid w:val="00FD7016"/>
    <w:rsid w:val="00FD7531"/>
    <w:rsid w:val="00FE1F1B"/>
    <w:rsid w:val="00FE4077"/>
    <w:rsid w:val="00FE500D"/>
    <w:rsid w:val="00FE774F"/>
    <w:rsid w:val="00FE77D2"/>
    <w:rsid w:val="01C88ED7"/>
    <w:rsid w:val="020F3C0C"/>
    <w:rsid w:val="03FD094B"/>
    <w:rsid w:val="08CF046D"/>
    <w:rsid w:val="0C792944"/>
    <w:rsid w:val="11EA0D87"/>
    <w:rsid w:val="12D278E8"/>
    <w:rsid w:val="13152097"/>
    <w:rsid w:val="134FFD4C"/>
    <w:rsid w:val="18B7BB36"/>
    <w:rsid w:val="1A121A91"/>
    <w:rsid w:val="1AAAF99F"/>
    <w:rsid w:val="1B34521B"/>
    <w:rsid w:val="1B5BC268"/>
    <w:rsid w:val="1B7D253D"/>
    <w:rsid w:val="1BB05D97"/>
    <w:rsid w:val="202DFE1B"/>
    <w:rsid w:val="2083F6F1"/>
    <w:rsid w:val="25873409"/>
    <w:rsid w:val="25AB8B8E"/>
    <w:rsid w:val="25D22659"/>
    <w:rsid w:val="25EDD01D"/>
    <w:rsid w:val="2797A0E2"/>
    <w:rsid w:val="27F218C3"/>
    <w:rsid w:val="287E4287"/>
    <w:rsid w:val="2928737B"/>
    <w:rsid w:val="292E1C2A"/>
    <w:rsid w:val="2B4D8C97"/>
    <w:rsid w:val="2DCADACF"/>
    <w:rsid w:val="2E2532BA"/>
    <w:rsid w:val="2F477FFD"/>
    <w:rsid w:val="2FA6A500"/>
    <w:rsid w:val="2FF31FF5"/>
    <w:rsid w:val="2FF39EBF"/>
    <w:rsid w:val="312C5F35"/>
    <w:rsid w:val="31DB6CC1"/>
    <w:rsid w:val="3218467F"/>
    <w:rsid w:val="32D13EF8"/>
    <w:rsid w:val="3370E540"/>
    <w:rsid w:val="33890985"/>
    <w:rsid w:val="346B2770"/>
    <w:rsid w:val="348E64E0"/>
    <w:rsid w:val="3528B063"/>
    <w:rsid w:val="36C1063D"/>
    <w:rsid w:val="3743E2EC"/>
    <w:rsid w:val="3A23C2A9"/>
    <w:rsid w:val="3ADAF338"/>
    <w:rsid w:val="3BEE0E80"/>
    <w:rsid w:val="3C2E4A93"/>
    <w:rsid w:val="3C2E9348"/>
    <w:rsid w:val="3F2761A0"/>
    <w:rsid w:val="40F07501"/>
    <w:rsid w:val="411C3849"/>
    <w:rsid w:val="42112C26"/>
    <w:rsid w:val="44237D35"/>
    <w:rsid w:val="452F7656"/>
    <w:rsid w:val="4704B6C8"/>
    <w:rsid w:val="47FB4C84"/>
    <w:rsid w:val="4870BE68"/>
    <w:rsid w:val="48F939FA"/>
    <w:rsid w:val="4E7065BB"/>
    <w:rsid w:val="504529BA"/>
    <w:rsid w:val="505A3CAD"/>
    <w:rsid w:val="520B5221"/>
    <w:rsid w:val="521D97DE"/>
    <w:rsid w:val="5241AD42"/>
    <w:rsid w:val="55327248"/>
    <w:rsid w:val="55D3A552"/>
    <w:rsid w:val="5741C857"/>
    <w:rsid w:val="58EA783E"/>
    <w:rsid w:val="597536AB"/>
    <w:rsid w:val="5A24D876"/>
    <w:rsid w:val="5AEBBE53"/>
    <w:rsid w:val="5B2B936F"/>
    <w:rsid w:val="5B3E2E89"/>
    <w:rsid w:val="5C4A42D2"/>
    <w:rsid w:val="5CEC03F8"/>
    <w:rsid w:val="6138DE83"/>
    <w:rsid w:val="629500B6"/>
    <w:rsid w:val="62CFC42D"/>
    <w:rsid w:val="62D762B3"/>
    <w:rsid w:val="646393A6"/>
    <w:rsid w:val="64FBCCC3"/>
    <w:rsid w:val="65AB96F8"/>
    <w:rsid w:val="669DC836"/>
    <w:rsid w:val="67049551"/>
    <w:rsid w:val="6920CD7E"/>
    <w:rsid w:val="6C3EC86F"/>
    <w:rsid w:val="6CC45FB3"/>
    <w:rsid w:val="6F612416"/>
    <w:rsid w:val="70759901"/>
    <w:rsid w:val="726A020F"/>
    <w:rsid w:val="72DC60D1"/>
    <w:rsid w:val="7320A281"/>
    <w:rsid w:val="73F12287"/>
    <w:rsid w:val="74F4D9DA"/>
    <w:rsid w:val="756ED8E0"/>
    <w:rsid w:val="76492020"/>
    <w:rsid w:val="777129F2"/>
    <w:rsid w:val="79794126"/>
    <w:rsid w:val="7C96C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32E63E59"/>
  <w15:docId w15:val="{61C48A4C-15B3-4A2C-8EC1-F1C9B69D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76C7D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FD70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57E1"/>
    <w:pPr>
      <w:ind w:left="720"/>
      <w:contextualSpacing/>
    </w:pPr>
    <w:rPr>
      <w:lang w:val="es-MX"/>
    </w:rPr>
  </w:style>
  <w:style w:type="paragraph" w:customStyle="1" w:styleId="Reasons">
    <w:name w:val="Reasons"/>
    <w:basedOn w:val="Normal"/>
    <w:qFormat/>
    <w:rsid w:val="004A003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9621F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621F9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181D8E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9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4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6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3-CWGFHR16-C-0026/en" TargetMode="External"/><Relationship Id="rId18" Type="http://schemas.openxmlformats.org/officeDocument/2006/relationships/hyperlink" Target="https://www.itu.int/md/S23-CWGFHR16-C-0026/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4-CL-INF-0007/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-2023/RES-167-S.pdf" TargetMode="External"/><Relationship Id="rId17" Type="http://schemas.openxmlformats.org/officeDocument/2006/relationships/hyperlink" Target="https://www.itu.int/md/S24-CL-C-0097/en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4-CL-INF-0007/en" TargetMode="External"/><Relationship Id="rId20" Type="http://schemas.openxmlformats.org/officeDocument/2006/relationships/hyperlink" Target="https://www.itu.int/md/S24-CL-C-0061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2-PP-C-0064/es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4-CL-C-0061/en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4-CWGFHR17-C-0024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4-CWGFHR17-C-0024/en" TargetMode="External"/><Relationship Id="rId22" Type="http://schemas.openxmlformats.org/officeDocument/2006/relationships/hyperlink" Target="https://www.itu.int/md/S24-CL-C-0097/en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8A5E1D2A109F48B0AD7692554257FA" ma:contentTypeVersion="14" ma:contentTypeDescription="Crear nuevo documento." ma:contentTypeScope="" ma:versionID="b26b070f14397bc381b65d20831f5ef6">
  <xsd:schema xmlns:xsd="http://www.w3.org/2001/XMLSchema" xmlns:xs="http://www.w3.org/2001/XMLSchema" xmlns:p="http://schemas.microsoft.com/office/2006/metadata/properties" xmlns:ns2="c19b300c-ca30-4a14-8396-be3b9558521e" xmlns:ns3="7726ff83-30ff-4a4a-acfe-1566eef5322c" targetNamespace="http://schemas.microsoft.com/office/2006/metadata/properties" ma:root="true" ma:fieldsID="a25a7d40ecf8ba5752cc2d50048f0051" ns2:_="" ns3:_="">
    <xsd:import namespace="c19b300c-ca30-4a14-8396-be3b9558521e"/>
    <xsd:import namespace="7726ff83-30ff-4a4a-acfe-1566eef53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b300c-ca30-4a14-8396-be3b95585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e191d5e3-6ee9-4172-a322-e887f22cc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6ff83-30ff-4a4a-acfe-1566eef53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64c357-6429-44dd-ae6a-87f2ab8872cb}" ma:internalName="TaxCatchAll" ma:showField="CatchAllData" ma:web="7726ff83-30ff-4a4a-acfe-1566eef53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9b300c-ca30-4a14-8396-be3b9558521e">
      <Terms xmlns="http://schemas.microsoft.com/office/infopath/2007/PartnerControls"/>
    </lcf76f155ced4ddcb4097134ff3c332f>
    <TaxCatchAll xmlns="7726ff83-30ff-4a4a-acfe-1566eef532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B67E3-42BA-46DE-B8DC-3A82F2D8D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b300c-ca30-4a14-8396-be3b9558521e"/>
    <ds:schemaRef ds:uri="7726ff83-30ff-4a4a-acfe-1566eef53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EEFA6-F5F4-47F4-9BB1-E9F299B53320}">
  <ds:schemaRefs>
    <ds:schemaRef ds:uri="http://schemas.microsoft.com/office/2006/metadata/properties"/>
    <ds:schemaRef ds:uri="http://schemas.microsoft.com/office/infopath/2007/PartnerControls"/>
    <ds:schemaRef ds:uri="c19b300c-ca30-4a14-8396-be3b9558521e"/>
    <ds:schemaRef ds:uri="7726ff83-30ff-4a4a-acfe-1566eef5322c"/>
  </ds:schemaRefs>
</ds:datastoreItem>
</file>

<file path=customXml/itemProps3.xml><?xml version="1.0" encoding="utf-8"?>
<ds:datastoreItem xmlns:ds="http://schemas.openxmlformats.org/officeDocument/2006/customXml" ds:itemID="{B8D47C4F-DE56-439E-ADCF-80C72DBF2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410DCF-CD4D-40ED-BF1A-287DD1F3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1455</Words>
  <Characters>9117</Characters>
  <Application>Microsoft Office Word</Application>
  <DocSecurity>4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Proposed Terms of Reference for the Correspondence Working Group to review the draft guidelines</vt:lpstr>
      <vt:lpstr/>
    </vt:vector>
  </TitlesOfParts>
  <Manager/>
  <Company/>
  <LinksUpToDate>false</LinksUpToDate>
  <CharactersWithSpaces>10551</CharactersWithSpaces>
  <SharedDoc>false</SharedDoc>
  <HLinks>
    <vt:vector size="72" baseType="variant">
      <vt:variant>
        <vt:i4>7405621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https://www.itu.int/md/S24-CL-C-0097/en</vt:lpwstr>
      </vt:variant>
      <vt:variant>
        <vt:lpwstr/>
      </vt:variant>
      <vt:variant>
        <vt:i4>2031696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https://www.itu.int/md/S24-CL-INF-0007/es</vt:lpwstr>
      </vt:variant>
      <vt:variant>
        <vt:lpwstr/>
      </vt:variant>
      <vt:variant>
        <vt:i4>7798842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https://www.itu.int/md/S24-CL-C-0061/en</vt:lpwstr>
      </vt:variant>
      <vt:variant>
        <vt:lpwstr/>
      </vt:variant>
      <vt:variant>
        <vt:i4>4980742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https://www.itu.int/md/S24-CWGFHR17-C-0024/en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https://www.itu.int/md/S23-CWGFHR16-C-0026/en</vt:lpwstr>
      </vt:variant>
      <vt:variant>
        <vt:lpwstr/>
      </vt:variant>
      <vt:variant>
        <vt:i4>7405621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https://www.itu.int/md/S24-CL-C-0097/en</vt:lpwstr>
      </vt:variant>
      <vt:variant>
        <vt:lpwstr/>
      </vt:variant>
      <vt:variant>
        <vt:i4>2031696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https://www.itu.int/md/S24-CL-INF-0007/en</vt:lpwstr>
      </vt:variant>
      <vt:variant>
        <vt:lpwstr/>
      </vt:variant>
      <vt:variant>
        <vt:i4>7798842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https://www.itu.int/md/S24-CL-C-0061/en</vt:lpwstr>
      </vt:variant>
      <vt:variant>
        <vt:lpwstr/>
      </vt:variant>
      <vt:variant>
        <vt:i4>4980742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https://www.itu.int/md/S24-CWGFHR17-C-0024/en</vt:lpwstr>
      </vt:variant>
      <vt:variant>
        <vt:lpwstr/>
      </vt:variant>
      <vt:variant>
        <vt:i4>4784135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https://www.itu.int/md/S23-CWGFHR16-C-0026/en</vt:lpwstr>
      </vt:variant>
      <vt:variant>
        <vt:lpwstr/>
      </vt:variant>
      <vt:variant>
        <vt:i4>6815862</vt:i4>
      </vt:variant>
      <vt:variant>
        <vt:i4>3</vt:i4>
      </vt:variant>
      <vt:variant>
        <vt:i4>0</vt:i4>
      </vt:variant>
      <vt:variant>
        <vt:i4>5</vt:i4>
      </vt:variant>
      <vt:variant>
        <vt:lpwstr>https://www.itu.int/en/council/Documents/basic-texts-2023/RES-167-S.pdf</vt:lpwstr>
      </vt:variant>
      <vt:variant>
        <vt:lpwstr/>
      </vt:variant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https://www.itu.int/md/S22-PP-C-0064/es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Terms of Reference for the Correspondence Working Group to review the draft guidelines</dc:title>
  <dc:subject>ITU Council Working Group on Financial and Human Resources</dc:subject>
  <dc:creator>Edna Aurora Ferrer Roman</dc:creator>
  <cp:keywords>CWG-FHR, C24, Council-24</cp:keywords>
  <dc:description/>
  <cp:lastModifiedBy>LRT</cp:lastModifiedBy>
  <cp:revision>2</cp:revision>
  <dcterms:created xsi:type="dcterms:W3CDTF">2024-10-04T13:52:00Z</dcterms:created>
  <dcterms:modified xsi:type="dcterms:W3CDTF">2024-10-04T13:52:00Z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0x010100648A5E1D2A109F48B0AD7692554257FA</vt:lpwstr>
  </property>
  <property fmtid="{D5CDD505-2E9C-101B-9397-08002B2CF9AE}" pid="3" name="MediaServiceImageTags">
    <vt:lpwstr/>
  </property>
</Properties>
</file>