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63C7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5BCDA95" w14:textId="2A04C86F" w:rsidR="00D63C7F" w:rsidRDefault="00D63C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Revision </w:t>
            </w:r>
            <w:r w:rsidR="00AE23BB">
              <w:rPr>
                <w:b/>
                <w:lang w:val="it-IT"/>
              </w:rPr>
              <w:t>2</w:t>
            </w:r>
            <w:r>
              <w:rPr>
                <w:b/>
                <w:lang w:val="it-IT"/>
              </w:rPr>
              <w:t xml:space="preserve"> to</w:t>
            </w:r>
          </w:p>
          <w:p w14:paraId="291AB2A2" w14:textId="357A0920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1ADD995" w:rsidR="00AD3606" w:rsidRPr="00A94376" w:rsidRDefault="00F9037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B3B42">
              <w:rPr>
                <w:b/>
              </w:rPr>
              <w:t xml:space="preserve"> October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398"/>
      </w:tblGrid>
      <w:tr w:rsidR="00E26347" w:rsidRPr="00397246" w14:paraId="41F83E74" w14:textId="77777777" w:rsidTr="003E2F2B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0BF82F6C" w:rsidR="00E26347" w:rsidRPr="00220B10" w:rsidRDefault="00E26347" w:rsidP="00D63C7F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CWG-FHR-19/1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(Rev.</w:t>
            </w:r>
            <w:r w:rsidR="005752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347" w:rsidRPr="00397246" w14:paraId="0A6791EB" w14:textId="77777777" w:rsidTr="00E81995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220B10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E81995" w:rsidRPr="00397246" w14:paraId="125F76C9" w14:textId="77777777" w:rsidTr="00E81995">
        <w:trPr>
          <w:cantSplit/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9659" w14:textId="0B20C12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417" w14:textId="35C6EA69" w:rsidR="00E81995" w:rsidRPr="00397246" w:rsidRDefault="00E81995" w:rsidP="00E8199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AB571" w14:textId="4D223E90" w:rsidR="00E81995" w:rsidRPr="00E81995" w:rsidRDefault="003D1908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CWG-FHR-19/2</w:t>
              </w:r>
            </w:hyperlink>
          </w:p>
        </w:tc>
      </w:tr>
      <w:tr w:rsidR="00E81995" w:rsidRPr="00397246" w14:paraId="6F583200" w14:textId="77777777" w:rsidTr="00E81995">
        <w:trPr>
          <w:cantSplit/>
          <w:trHeight w:val="40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8A" w14:textId="7777777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47" w14:textId="049E5C64" w:rsidR="00E81995" w:rsidRPr="00397246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 xml:space="preserve">Multi-country contribution: </w:t>
            </w:r>
            <w:r w:rsidRPr="00387F40">
              <w:rPr>
                <w:rFonts w:asciiTheme="minorHAnsi" w:hAnsiTheme="minorHAnsi" w:cstheme="minorHAnsi"/>
                <w:lang w:val="en-GB"/>
              </w:rPr>
              <w:t>Completion of review of the regional presence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E02" w14:textId="5A4967DC" w:rsidR="00E81995" w:rsidRPr="00220B10" w:rsidRDefault="003D1908" w:rsidP="00ED468C">
            <w:pPr>
              <w:pStyle w:val="Tabletext"/>
              <w:jc w:val="center"/>
              <w:rPr>
                <w:sz w:val="22"/>
                <w:szCs w:val="22"/>
              </w:rPr>
            </w:pPr>
            <w:hyperlink r:id="rId12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CWG-FHR-19/14</w:t>
              </w:r>
            </w:hyperlink>
          </w:p>
        </w:tc>
      </w:tr>
      <w:tr w:rsidR="003E2F2B" w:rsidRPr="00397246" w14:paraId="71007C2E" w14:textId="77777777" w:rsidTr="003E2F2B">
        <w:trPr>
          <w:cantSplit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3BB8" w14:textId="5B67CA19" w:rsidR="003E2F2B" w:rsidRPr="00397246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1F887" w14:textId="56D13E25" w:rsidR="003E2F2B" w:rsidRPr="00397246" w:rsidRDefault="003E2F2B" w:rsidP="003E2F2B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84875" w14:textId="4C599C3A" w:rsidR="003E2F2B" w:rsidRPr="003E2F2B" w:rsidRDefault="003D1908" w:rsidP="003E2F2B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CWG-FHR-19/3</w:t>
              </w:r>
            </w:hyperlink>
          </w:p>
        </w:tc>
      </w:tr>
      <w:tr w:rsidR="003E2F2B" w:rsidRPr="00397246" w14:paraId="09AE1C73" w14:textId="77777777" w:rsidTr="003D1908">
        <w:trPr>
          <w:cantSplit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C5" w14:textId="77777777" w:rsidR="003E2F2B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B56" w14:textId="4A4B0D0B" w:rsidR="003E2F2B" w:rsidRPr="00397246" w:rsidRDefault="003E2F2B" w:rsidP="003E2F2B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>Multi-country contribution:</w:t>
            </w:r>
            <w:r>
              <w:t xml:space="preserve"> </w:t>
            </w:r>
            <w:r w:rsidRPr="00E60E92">
              <w:rPr>
                <w:lang w:val="en-GB"/>
              </w:rPr>
              <w:t>Assessment of the financial implications of conference proposals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00E" w14:textId="20AA9D19" w:rsidR="003E2F2B" w:rsidRPr="003D1908" w:rsidRDefault="003D1908" w:rsidP="003D1908">
            <w:pPr>
              <w:pStyle w:val="Tabletext"/>
              <w:jc w:val="center"/>
            </w:pPr>
            <w:hyperlink r:id="rId14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CWG-FHR-19/13</w:t>
              </w:r>
            </w:hyperlink>
          </w:p>
        </w:tc>
      </w:tr>
      <w:tr w:rsidR="00ED468C" w:rsidRPr="00397246" w14:paraId="59F611B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06D6FB29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 xml:space="preserve">Modifications to the Financial Regulations and Financial Rules (Article 19, </w:t>
            </w:r>
            <w:r w:rsidR="00E81995">
              <w:rPr>
                <w:rFonts w:asciiTheme="minorHAnsi" w:hAnsiTheme="minorHAnsi" w:cstheme="minorHAnsi"/>
              </w:rPr>
              <w:t>§</w:t>
            </w:r>
            <w:r w:rsidRPr="00397246">
              <w:rPr>
                <w:rFonts w:asciiTheme="minorHAnsi" w:hAnsiTheme="minorHAnsi" w:cstheme="minorHAnsi"/>
              </w:rPr>
              <w:t> 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712472F0" w:rsidR="00ED468C" w:rsidRPr="00220B10" w:rsidRDefault="003D1908" w:rsidP="00ED468C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A166C" w:rsidRPr="0057524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Oral presentation</w:t>
              </w:r>
            </w:hyperlink>
          </w:p>
        </w:tc>
      </w:tr>
      <w:tr w:rsidR="007C4E23" w:rsidRPr="00397246" w14:paraId="58F44EB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2E" w14:textId="2E643751" w:rsidR="007C4E23" w:rsidRPr="001B4993" w:rsidRDefault="007C4E23" w:rsidP="007C4E23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1B499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86" w14:textId="0DE32379" w:rsidR="007C4E23" w:rsidRPr="001B4993" w:rsidRDefault="007C4E23" w:rsidP="007C4E23">
            <w:pPr>
              <w:pStyle w:val="Tabletext"/>
              <w:rPr>
                <w:rFonts w:asciiTheme="minorHAnsi" w:hAnsiTheme="minorHAnsi" w:cstheme="minorHAnsi"/>
              </w:rPr>
            </w:pPr>
            <w:r w:rsidRPr="001B4993">
              <w:rPr>
                <w:rFonts w:asciiTheme="minorHAnsi" w:hAnsiTheme="minorHAnsi" w:cstheme="minorHAnsi"/>
                <w:lang w:val="en-GB"/>
              </w:rPr>
              <w:t>Update on the Union's headquarters premises project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6EB" w14:textId="5DD4907A" w:rsidR="007C4E23" w:rsidRPr="00220B10" w:rsidRDefault="003D1908" w:rsidP="007C4E2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7C4E23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</w:t>
              </w:r>
              <w:r w:rsidR="007C4E23" w:rsidRPr="00220B10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  <w:tr w:rsidR="00C64335" w:rsidRPr="00397246" w14:paraId="53AE5C90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298" w14:textId="26D3CD83" w:rsidR="00C64335" w:rsidRPr="001B4993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1B499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A32" w14:textId="29F930BC" w:rsidR="00C64335" w:rsidRPr="001B4993" w:rsidRDefault="00C64335" w:rsidP="00C64335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B4993">
              <w:rPr>
                <w:rFonts w:asciiTheme="minorHAnsi" w:hAnsiTheme="minorHAnsi" w:cstheme="minorBidi"/>
              </w:rPr>
              <w:t>Member States Advisory Group’s (MSAG) Terms of Reference and update on the building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600" w14:textId="57CF6E0B" w:rsidR="00C64335" w:rsidRPr="00220B10" w:rsidRDefault="00C64335" w:rsidP="00C64335">
            <w:pPr>
              <w:pStyle w:val="Tabletext"/>
              <w:jc w:val="center"/>
              <w:rPr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C64335" w:rsidRPr="00397246" w14:paraId="33331E22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35C" w14:textId="154CB796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504" w14:textId="075DCD47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710" w14:textId="6EC0D622" w:rsidR="00C64335" w:rsidRPr="00220B10" w:rsidRDefault="003D1908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CWG-FHR-19/4</w:t>
              </w:r>
            </w:hyperlink>
          </w:p>
        </w:tc>
      </w:tr>
      <w:tr w:rsidR="00C64335" w:rsidRPr="00397246" w14:paraId="05503E42" w14:textId="77777777" w:rsidTr="003815CD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8CA" w14:textId="1496886D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070" w14:textId="64EAFF34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779" w14:textId="2762B498" w:rsidR="00C64335" w:rsidRPr="00220B10" w:rsidRDefault="003D1908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C24/49</w:t>
              </w:r>
            </w:hyperlink>
          </w:p>
        </w:tc>
      </w:tr>
      <w:tr w:rsidR="003E2F2B" w:rsidRPr="00397246" w14:paraId="2F3D2720" w14:textId="77777777" w:rsidTr="003815CD">
        <w:trPr>
          <w:cantSplit/>
          <w:trHeight w:val="7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2086" w14:textId="6C56BFE1" w:rsidR="003E2F2B" w:rsidRPr="00397246" w:rsidRDefault="003E2F2B" w:rsidP="00170D8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782" w14:textId="5568C06D" w:rsidR="003E2F2B" w:rsidRPr="00E81995" w:rsidRDefault="003E2F2B" w:rsidP="00170D8A">
            <w:pPr>
              <w:pStyle w:val="Tabletext"/>
              <w:keepNext/>
              <w:keepLines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Draft </w:t>
            </w:r>
            <w:r w:rsidRPr="00B333B0">
              <w:rPr>
                <w:rFonts w:cs="Calibr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468C" w14:textId="5118AE89" w:rsidR="003E2F2B" w:rsidRPr="00E81995" w:rsidRDefault="003D1908" w:rsidP="00170D8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CWG-FHR-19/5</w:t>
              </w:r>
            </w:hyperlink>
          </w:p>
        </w:tc>
      </w:tr>
      <w:tr w:rsidR="003E2F2B" w:rsidRPr="00397246" w14:paraId="482A4D6B" w14:textId="77777777" w:rsidTr="003815CD">
        <w:trPr>
          <w:cantSplit/>
          <w:trHeight w:val="12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C2A" w14:textId="77777777" w:rsidR="003E2F2B" w:rsidRDefault="003E2F2B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A6D" w14:textId="6BC231A4" w:rsidR="003E2F2B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cs="Calibri"/>
                <w:bCs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ab/>
            </w:r>
            <w:r w:rsidR="00AC4C0C">
              <w:rPr>
                <w:rFonts w:cs="Calibri"/>
                <w:i/>
                <w:iCs/>
                <w:color w:val="000000"/>
                <w:shd w:val="clear" w:color="auto" w:fill="FFFFFF"/>
              </w:rPr>
              <w:t>Multi-country contribution:</w:t>
            </w:r>
            <w:r w:rsidR="00AC4C0C">
              <w:rPr>
                <w:rFonts w:cs="Calibri"/>
              </w:rPr>
              <w:t xml:space="preserve"> </w:t>
            </w:r>
            <w:r w:rsidRPr="00B333B0">
              <w:rPr>
                <w:rFonts w:cs="Calibri"/>
              </w:rPr>
              <w:t xml:space="preserve">Proposed Terms of Reference for the </w:t>
            </w:r>
            <w:r w:rsidR="003E2F2B" w:rsidRPr="00B333B0">
              <w:rPr>
                <w:rFonts w:cs="Calibri"/>
              </w:rPr>
              <w:t xml:space="preserve">Correspondence Working Group to </w:t>
            </w:r>
            <w:r w:rsidR="003E2F2B" w:rsidRPr="00E81995">
              <w:rPr>
                <w:lang w:val="en-GB"/>
              </w:rPr>
              <w:t>review</w:t>
            </w:r>
            <w:r w:rsidR="003E2F2B" w:rsidRPr="00B333B0">
              <w:rPr>
                <w:rFonts w:cs="Calibri"/>
              </w:rPr>
              <w:t xml:space="preserve"> the draft guidelines on management of fully virtual meetings and physical meetings with remote participation developed by the General Secretariat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21D" w14:textId="68CF8C20" w:rsidR="003E2F2B" w:rsidRPr="00220B10" w:rsidRDefault="003D1908" w:rsidP="00E81995">
            <w:pPr>
              <w:pStyle w:val="Tabletext"/>
              <w:jc w:val="center"/>
            </w:pPr>
            <w:hyperlink r:id="rId20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CWG-FHR-19/12</w:t>
              </w:r>
            </w:hyperlink>
          </w:p>
        </w:tc>
      </w:tr>
      <w:tr w:rsidR="00C64335" w:rsidRPr="00397246" w14:paraId="2B896966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257FB490" w:rsidR="00C64335" w:rsidRPr="00AB3B42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AB3B42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272E8918" w:rsidR="00C64335" w:rsidRPr="00AB3B42" w:rsidRDefault="00A71B02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A71B02">
              <w:rPr>
                <w:rFonts w:asciiTheme="minorHAnsi" w:hAnsiTheme="minorHAnsi" w:cstheme="minorHAnsi"/>
                <w:bCs/>
                <w:lang w:val="en-GB"/>
              </w:rPr>
              <w:t>Report on the use of consulting firms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F63" w14:textId="43124120" w:rsidR="00C64335" w:rsidRPr="00220B10" w:rsidRDefault="003D1908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372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CWG-FHR-19/INF/1</w:t>
              </w:r>
            </w:hyperlink>
          </w:p>
        </w:tc>
      </w:tr>
      <w:tr w:rsidR="00C64335" w:rsidRPr="00397246" w14:paraId="3A014D29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139BC72F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67" w14:textId="5CAD8C5A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BA" w14:textId="6564366C" w:rsidR="00C64335" w:rsidRPr="00220B10" w:rsidRDefault="003D1908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CWG-FHR-19/7</w:t>
              </w:r>
            </w:hyperlink>
          </w:p>
        </w:tc>
      </w:tr>
      <w:tr w:rsidR="00C64335" w:rsidRPr="00397246" w14:paraId="11B0C367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43626DDD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68BF7714" w:rsidR="00C64335" w:rsidRPr="00397246" w:rsidRDefault="00A71B02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 xml:space="preserve">Full costs </w:t>
            </w:r>
            <w:r w:rsidR="00C05D26">
              <w:rPr>
                <w:rFonts w:asciiTheme="minorHAnsi" w:hAnsiTheme="minorHAnsi" w:cstheme="minorHAnsi"/>
                <w:color w:val="000000"/>
                <w:lang w:val="en-GB"/>
              </w:rPr>
              <w:t xml:space="preserve">– </w:t>
            </w: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>Processing of space notices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C64335" w:rsidRPr="00220B10" w:rsidRDefault="003D1908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CWG-FHR-19/8</w:t>
              </w:r>
            </w:hyperlink>
          </w:p>
        </w:tc>
      </w:tr>
      <w:tr w:rsidR="00C64335" w:rsidRPr="00397246" w14:paraId="386DDD2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6C9" w14:textId="33C56541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224" w14:textId="322BE180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F7" w14:textId="62964942" w:rsidR="00C64335" w:rsidRPr="00220B10" w:rsidRDefault="003D1908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CWG-FHR-19/9</w:t>
              </w:r>
            </w:hyperlink>
          </w:p>
        </w:tc>
      </w:tr>
      <w:tr w:rsidR="00C64335" w:rsidRPr="00397246" w14:paraId="25F81D53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A03" w14:textId="22D920F9" w:rsidR="00C64335" w:rsidRPr="00767721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76772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A16" w14:textId="4FBB5540" w:rsidR="00C64335" w:rsidRPr="00767721" w:rsidRDefault="00170D8A" w:rsidP="00170D8A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 w:rsidRPr="00170D8A">
              <w:rPr>
                <w:rFonts w:asciiTheme="minorHAnsi" w:hAnsiTheme="minorHAnsi" w:cstheme="minorHAnsi"/>
              </w:rPr>
              <w:t>–</w:t>
            </w:r>
            <w:r w:rsidRPr="00170D8A">
              <w:rPr>
                <w:rFonts w:asciiTheme="minorHAnsi" w:hAnsiTheme="minorHAnsi" w:cstheme="minorHAnsi"/>
              </w:rPr>
              <w:tab/>
            </w:r>
            <w:r w:rsidR="00767721" w:rsidRPr="00767721">
              <w:rPr>
                <w:rFonts w:asciiTheme="minorHAnsi" w:hAnsiTheme="minorHAnsi" w:cstheme="minorHAnsi"/>
                <w:i/>
                <w:iCs/>
              </w:rPr>
              <w:t>Contribution by the Russian Federation:</w:t>
            </w:r>
            <w:r w:rsidR="00767721" w:rsidRPr="00767721">
              <w:rPr>
                <w:rFonts w:asciiTheme="minorHAnsi" w:hAnsiTheme="minorHAnsi" w:cstheme="minorHAnsi"/>
              </w:rPr>
              <w:t xml:space="preserve"> </w:t>
            </w:r>
            <w:r w:rsidR="00C64335" w:rsidRPr="00767721">
              <w:rPr>
                <w:rFonts w:asciiTheme="minorHAnsi" w:hAnsiTheme="minorHAnsi" w:cstheme="minorHAnsi"/>
              </w:rPr>
              <w:t>Comments on the revision of</w:t>
            </w:r>
            <w:r w:rsidR="00767721">
              <w:rPr>
                <w:rFonts w:asciiTheme="minorHAnsi" w:hAnsiTheme="minorHAnsi" w:cstheme="minorHAnsi"/>
              </w:rPr>
              <w:t> </w:t>
            </w:r>
            <w:r w:rsidR="00C64335" w:rsidRPr="00767721">
              <w:rPr>
                <w:rFonts w:asciiTheme="minorHAnsi" w:hAnsiTheme="minorHAnsi" w:cstheme="minorHAnsi"/>
              </w:rPr>
              <w:t>the</w:t>
            </w:r>
            <w:r w:rsidR="00767721">
              <w:rPr>
                <w:rFonts w:asciiTheme="minorHAnsi" w:hAnsiTheme="minorHAnsi" w:cstheme="minorHAnsi"/>
              </w:rPr>
              <w:t> </w:t>
            </w:r>
            <w:r w:rsidR="00C64335" w:rsidRPr="00170D8A">
              <w:rPr>
                <w:rFonts w:cs="Calibri"/>
              </w:rPr>
              <w:t>implementation</w:t>
            </w:r>
            <w:r w:rsidR="00C64335" w:rsidRPr="00767721">
              <w:rPr>
                <w:rFonts w:asciiTheme="minorHAnsi" w:hAnsiTheme="minorHAnsi" w:cstheme="minorHAnsi"/>
              </w:rPr>
              <w:t xml:space="preserve"> of the roadmap to improving the ITU website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338" w14:textId="2C12812A" w:rsidR="00C64335" w:rsidRPr="00220B10" w:rsidRDefault="003D1908" w:rsidP="003E2F2B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hyperlink r:id="rId25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CWG-FHR-19/11</w:t>
              </w:r>
            </w:hyperlink>
          </w:p>
        </w:tc>
      </w:tr>
      <w:tr w:rsidR="006F01E3" w:rsidRPr="00397246" w14:paraId="0C0C5FFD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218" w14:textId="7BEAC200" w:rsidR="006F01E3" w:rsidRDefault="006F01E3" w:rsidP="00A71B0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39" w14:textId="07D7DDF3" w:rsidR="006F01E3" w:rsidRPr="00AB59F1" w:rsidRDefault="006F01E3" w:rsidP="00E107A3">
            <w:pPr>
              <w:pStyle w:val="Tabletext"/>
              <w:keepNext/>
              <w:keepLines/>
              <w:rPr>
                <w:rFonts w:cs="Calibri"/>
              </w:rPr>
            </w:pPr>
            <w:r>
              <w:rPr>
                <w:rFonts w:cs="Calibri"/>
              </w:rPr>
              <w:t>Audited financial operating report for the financial year 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7D1" w14:textId="22C8FD5B" w:rsidR="006F01E3" w:rsidRDefault="003D1908" w:rsidP="00A71B02">
            <w:pPr>
              <w:pStyle w:val="Tabletext"/>
              <w:keepNext/>
              <w:keepLines/>
              <w:jc w:val="center"/>
            </w:pPr>
            <w:hyperlink r:id="rId26" w:history="1">
              <w:r w:rsidR="006F01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CWG-FHR-19/INF/2</w:t>
              </w:r>
            </w:hyperlink>
          </w:p>
        </w:tc>
      </w:tr>
      <w:tr w:rsidR="00C64335" w:rsidRPr="00397246" w14:paraId="6995AFA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35CA608A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6F01E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12E43A71" w:rsidR="00C64335" w:rsidRPr="00220B10" w:rsidRDefault="00170D8A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418" w14:textId="77777777" w:rsidR="007A7A48" w:rsidRDefault="007A7A48">
      <w:r>
        <w:separator/>
      </w:r>
    </w:p>
  </w:endnote>
  <w:endnote w:type="continuationSeparator" w:id="0">
    <w:p w14:paraId="61697334" w14:textId="77777777" w:rsidR="007A7A48" w:rsidRDefault="007A7A48">
      <w:r>
        <w:continuationSeparator/>
      </w:r>
    </w:p>
  </w:endnote>
  <w:endnote w:type="continuationNotice" w:id="1">
    <w:p w14:paraId="2667A2F3" w14:textId="77777777" w:rsidR="007A7A48" w:rsidRDefault="007A7A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041EE80E" w:rsidR="00EE49E8" w:rsidRPr="00E06FD5" w:rsidRDefault="00EE49E8" w:rsidP="003815CD">
          <w:pPr>
            <w:pStyle w:val="Header"/>
            <w:tabs>
              <w:tab w:val="left" w:pos="58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130ABF">
            <w:rPr>
              <w:bCs/>
            </w:rPr>
            <w:t>(Rev.</w:t>
          </w:r>
          <w:r w:rsidR="00757920">
            <w:rPr>
              <w:bCs/>
            </w:rPr>
            <w:t>2</w:t>
          </w:r>
          <w:r w:rsidR="00130ABF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2E4975C" w:rsidR="00EE49E8" w:rsidRPr="00E06FD5" w:rsidRDefault="00EE49E8" w:rsidP="003E2F2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="0086587C">
            <w:rPr>
              <w:bCs/>
            </w:rPr>
            <w:t>(Rev.</w:t>
          </w:r>
          <w:r w:rsidR="00757920">
            <w:rPr>
              <w:bCs/>
            </w:rPr>
            <w:t>2)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79C7" w14:textId="77777777" w:rsidR="007A7A48" w:rsidRDefault="007A7A48">
      <w:r>
        <w:t>____________________</w:t>
      </w:r>
    </w:p>
  </w:footnote>
  <w:footnote w:type="continuationSeparator" w:id="0">
    <w:p w14:paraId="6B0D09CB" w14:textId="77777777" w:rsidR="007A7A48" w:rsidRDefault="007A7A48">
      <w:r>
        <w:continuationSeparator/>
      </w:r>
    </w:p>
  </w:footnote>
  <w:footnote w:type="continuationNotice" w:id="1">
    <w:p w14:paraId="4E10BF2A" w14:textId="77777777" w:rsidR="007A7A48" w:rsidRDefault="007A7A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92C5A"/>
    <w:multiLevelType w:val="hybridMultilevel"/>
    <w:tmpl w:val="6FC40BCE"/>
    <w:lvl w:ilvl="0" w:tplc="91C0D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56456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90783"/>
    <w:rsid w:val="000B1705"/>
    <w:rsid w:val="000C24F8"/>
    <w:rsid w:val="000D75B2"/>
    <w:rsid w:val="001121F5"/>
    <w:rsid w:val="001130C3"/>
    <w:rsid w:val="00130599"/>
    <w:rsid w:val="00130ABF"/>
    <w:rsid w:val="001359FA"/>
    <w:rsid w:val="00136C01"/>
    <w:rsid w:val="001400DC"/>
    <w:rsid w:val="00140CE1"/>
    <w:rsid w:val="00142053"/>
    <w:rsid w:val="00143691"/>
    <w:rsid w:val="00145167"/>
    <w:rsid w:val="00170D8A"/>
    <w:rsid w:val="001751FF"/>
    <w:rsid w:val="0017539C"/>
    <w:rsid w:val="00175AC2"/>
    <w:rsid w:val="0017609F"/>
    <w:rsid w:val="0019628A"/>
    <w:rsid w:val="00196FDA"/>
    <w:rsid w:val="001A7D1D"/>
    <w:rsid w:val="001B4993"/>
    <w:rsid w:val="001B51DD"/>
    <w:rsid w:val="001B6BEA"/>
    <w:rsid w:val="001C628E"/>
    <w:rsid w:val="001E0F7B"/>
    <w:rsid w:val="001E0FBE"/>
    <w:rsid w:val="002119FD"/>
    <w:rsid w:val="002130E0"/>
    <w:rsid w:val="0021365B"/>
    <w:rsid w:val="00215A2C"/>
    <w:rsid w:val="00220B10"/>
    <w:rsid w:val="002404ED"/>
    <w:rsid w:val="0024302F"/>
    <w:rsid w:val="00244F7F"/>
    <w:rsid w:val="002455A3"/>
    <w:rsid w:val="00260ACE"/>
    <w:rsid w:val="00264425"/>
    <w:rsid w:val="00265875"/>
    <w:rsid w:val="00267103"/>
    <w:rsid w:val="0027303B"/>
    <w:rsid w:val="0028109B"/>
    <w:rsid w:val="0029478D"/>
    <w:rsid w:val="002A0784"/>
    <w:rsid w:val="002A166C"/>
    <w:rsid w:val="002A2188"/>
    <w:rsid w:val="002B1F58"/>
    <w:rsid w:val="002B6B35"/>
    <w:rsid w:val="002B6F9E"/>
    <w:rsid w:val="002C1548"/>
    <w:rsid w:val="002C1C7A"/>
    <w:rsid w:val="002C54E2"/>
    <w:rsid w:val="002E5587"/>
    <w:rsid w:val="0030160F"/>
    <w:rsid w:val="00313F00"/>
    <w:rsid w:val="00317B7A"/>
    <w:rsid w:val="00320223"/>
    <w:rsid w:val="00322D0D"/>
    <w:rsid w:val="0032335F"/>
    <w:rsid w:val="003403DB"/>
    <w:rsid w:val="00361465"/>
    <w:rsid w:val="003724E0"/>
    <w:rsid w:val="003815CD"/>
    <w:rsid w:val="003877F5"/>
    <w:rsid w:val="00387F40"/>
    <w:rsid w:val="003942D4"/>
    <w:rsid w:val="003958A8"/>
    <w:rsid w:val="00397246"/>
    <w:rsid w:val="0039745F"/>
    <w:rsid w:val="003A07A5"/>
    <w:rsid w:val="003A156F"/>
    <w:rsid w:val="003C10FD"/>
    <w:rsid w:val="003C2533"/>
    <w:rsid w:val="003D1908"/>
    <w:rsid w:val="003D55B9"/>
    <w:rsid w:val="003D5A7F"/>
    <w:rsid w:val="003E2F2B"/>
    <w:rsid w:val="003F1BFB"/>
    <w:rsid w:val="004016E2"/>
    <w:rsid w:val="0040435A"/>
    <w:rsid w:val="00405288"/>
    <w:rsid w:val="00416A24"/>
    <w:rsid w:val="00431D9E"/>
    <w:rsid w:val="00432D08"/>
    <w:rsid w:val="00433CE8"/>
    <w:rsid w:val="00434A5C"/>
    <w:rsid w:val="00450252"/>
    <w:rsid w:val="004544D9"/>
    <w:rsid w:val="00471950"/>
    <w:rsid w:val="00472BAD"/>
    <w:rsid w:val="004836D1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4E6C17"/>
    <w:rsid w:val="0050223C"/>
    <w:rsid w:val="005243FF"/>
    <w:rsid w:val="00557BC6"/>
    <w:rsid w:val="00562B6B"/>
    <w:rsid w:val="00564FBC"/>
    <w:rsid w:val="0057524F"/>
    <w:rsid w:val="005800BC"/>
    <w:rsid w:val="00582442"/>
    <w:rsid w:val="005A335D"/>
    <w:rsid w:val="005B1FE9"/>
    <w:rsid w:val="005C392B"/>
    <w:rsid w:val="005E2BD5"/>
    <w:rsid w:val="005F3269"/>
    <w:rsid w:val="005F66CD"/>
    <w:rsid w:val="00612107"/>
    <w:rsid w:val="006230B9"/>
    <w:rsid w:val="00623AE3"/>
    <w:rsid w:val="0062657C"/>
    <w:rsid w:val="0063420A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80881"/>
    <w:rsid w:val="006B1859"/>
    <w:rsid w:val="006B6680"/>
    <w:rsid w:val="006B6DCC"/>
    <w:rsid w:val="006C10FD"/>
    <w:rsid w:val="006E21BB"/>
    <w:rsid w:val="006F01E3"/>
    <w:rsid w:val="006F09E5"/>
    <w:rsid w:val="006F54B4"/>
    <w:rsid w:val="00702DEF"/>
    <w:rsid w:val="00706861"/>
    <w:rsid w:val="007315EE"/>
    <w:rsid w:val="0075051B"/>
    <w:rsid w:val="00757920"/>
    <w:rsid w:val="00767721"/>
    <w:rsid w:val="00772032"/>
    <w:rsid w:val="00775655"/>
    <w:rsid w:val="00793188"/>
    <w:rsid w:val="00794D34"/>
    <w:rsid w:val="007A7A48"/>
    <w:rsid w:val="007C4E23"/>
    <w:rsid w:val="007E5398"/>
    <w:rsid w:val="007E627A"/>
    <w:rsid w:val="00810770"/>
    <w:rsid w:val="00813E5E"/>
    <w:rsid w:val="0083581B"/>
    <w:rsid w:val="00855F74"/>
    <w:rsid w:val="008565E0"/>
    <w:rsid w:val="00863874"/>
    <w:rsid w:val="00864AFF"/>
    <w:rsid w:val="0086587C"/>
    <w:rsid w:val="00865925"/>
    <w:rsid w:val="008662C2"/>
    <w:rsid w:val="008721CC"/>
    <w:rsid w:val="00891503"/>
    <w:rsid w:val="008A71CB"/>
    <w:rsid w:val="008B4A6A"/>
    <w:rsid w:val="008C7E27"/>
    <w:rsid w:val="008D7A82"/>
    <w:rsid w:val="008E402E"/>
    <w:rsid w:val="008E51B6"/>
    <w:rsid w:val="008F7448"/>
    <w:rsid w:val="0090147A"/>
    <w:rsid w:val="009173EF"/>
    <w:rsid w:val="00917AA4"/>
    <w:rsid w:val="009258FF"/>
    <w:rsid w:val="00932906"/>
    <w:rsid w:val="00947F56"/>
    <w:rsid w:val="00961B0B"/>
    <w:rsid w:val="00962D33"/>
    <w:rsid w:val="00971C28"/>
    <w:rsid w:val="009A7722"/>
    <w:rsid w:val="009B2D4B"/>
    <w:rsid w:val="009B3136"/>
    <w:rsid w:val="009B38C3"/>
    <w:rsid w:val="009C253A"/>
    <w:rsid w:val="009D06DB"/>
    <w:rsid w:val="009E17BD"/>
    <w:rsid w:val="009E485A"/>
    <w:rsid w:val="009F347C"/>
    <w:rsid w:val="00A04CEC"/>
    <w:rsid w:val="00A27F92"/>
    <w:rsid w:val="00A32257"/>
    <w:rsid w:val="00A34664"/>
    <w:rsid w:val="00A36D20"/>
    <w:rsid w:val="00A50A42"/>
    <w:rsid w:val="00A514A4"/>
    <w:rsid w:val="00A52C84"/>
    <w:rsid w:val="00A55622"/>
    <w:rsid w:val="00A569B2"/>
    <w:rsid w:val="00A6199C"/>
    <w:rsid w:val="00A64ADE"/>
    <w:rsid w:val="00A71B02"/>
    <w:rsid w:val="00A83502"/>
    <w:rsid w:val="00A94376"/>
    <w:rsid w:val="00AB149F"/>
    <w:rsid w:val="00AB3B42"/>
    <w:rsid w:val="00AB59F1"/>
    <w:rsid w:val="00AC4C0C"/>
    <w:rsid w:val="00AD15B3"/>
    <w:rsid w:val="00AD3606"/>
    <w:rsid w:val="00AD4A3D"/>
    <w:rsid w:val="00AD67F0"/>
    <w:rsid w:val="00AE23BB"/>
    <w:rsid w:val="00AE5704"/>
    <w:rsid w:val="00AF5235"/>
    <w:rsid w:val="00AF6E49"/>
    <w:rsid w:val="00B04A67"/>
    <w:rsid w:val="00B0583C"/>
    <w:rsid w:val="00B16456"/>
    <w:rsid w:val="00B333B0"/>
    <w:rsid w:val="00B3526C"/>
    <w:rsid w:val="00B358B2"/>
    <w:rsid w:val="00B35DFC"/>
    <w:rsid w:val="00B37958"/>
    <w:rsid w:val="00B40A81"/>
    <w:rsid w:val="00B437BD"/>
    <w:rsid w:val="00B44910"/>
    <w:rsid w:val="00B72267"/>
    <w:rsid w:val="00B75E94"/>
    <w:rsid w:val="00B76EB6"/>
    <w:rsid w:val="00B7737B"/>
    <w:rsid w:val="00B824C8"/>
    <w:rsid w:val="00B84B9D"/>
    <w:rsid w:val="00B9449D"/>
    <w:rsid w:val="00BA54CE"/>
    <w:rsid w:val="00BB5D3A"/>
    <w:rsid w:val="00BC251A"/>
    <w:rsid w:val="00BD032B"/>
    <w:rsid w:val="00BD1693"/>
    <w:rsid w:val="00BE1038"/>
    <w:rsid w:val="00BE2640"/>
    <w:rsid w:val="00C00897"/>
    <w:rsid w:val="00C01189"/>
    <w:rsid w:val="00C05D26"/>
    <w:rsid w:val="00C27372"/>
    <w:rsid w:val="00C374DE"/>
    <w:rsid w:val="00C47AD4"/>
    <w:rsid w:val="00C52D81"/>
    <w:rsid w:val="00C55198"/>
    <w:rsid w:val="00C64335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CF7EB7"/>
    <w:rsid w:val="00D06183"/>
    <w:rsid w:val="00D22C42"/>
    <w:rsid w:val="00D44DA0"/>
    <w:rsid w:val="00D464CC"/>
    <w:rsid w:val="00D63C7F"/>
    <w:rsid w:val="00D64E1B"/>
    <w:rsid w:val="00D65041"/>
    <w:rsid w:val="00D73555"/>
    <w:rsid w:val="00DB00D5"/>
    <w:rsid w:val="00DB0C99"/>
    <w:rsid w:val="00DB1936"/>
    <w:rsid w:val="00DB384B"/>
    <w:rsid w:val="00DF0189"/>
    <w:rsid w:val="00E03C3D"/>
    <w:rsid w:val="00E06FD5"/>
    <w:rsid w:val="00E107A3"/>
    <w:rsid w:val="00E10E80"/>
    <w:rsid w:val="00E111C1"/>
    <w:rsid w:val="00E11291"/>
    <w:rsid w:val="00E124F0"/>
    <w:rsid w:val="00E12D69"/>
    <w:rsid w:val="00E227F3"/>
    <w:rsid w:val="00E26347"/>
    <w:rsid w:val="00E545C6"/>
    <w:rsid w:val="00E60E92"/>
    <w:rsid w:val="00E60F04"/>
    <w:rsid w:val="00E65B24"/>
    <w:rsid w:val="00E81995"/>
    <w:rsid w:val="00E854E4"/>
    <w:rsid w:val="00E86DBF"/>
    <w:rsid w:val="00EB0D6F"/>
    <w:rsid w:val="00EB2232"/>
    <w:rsid w:val="00EC4AD1"/>
    <w:rsid w:val="00EC5337"/>
    <w:rsid w:val="00ED454D"/>
    <w:rsid w:val="00ED468C"/>
    <w:rsid w:val="00EE27FD"/>
    <w:rsid w:val="00EE49E8"/>
    <w:rsid w:val="00F0183D"/>
    <w:rsid w:val="00F075C3"/>
    <w:rsid w:val="00F15277"/>
    <w:rsid w:val="00F16BAB"/>
    <w:rsid w:val="00F2150A"/>
    <w:rsid w:val="00F231D8"/>
    <w:rsid w:val="00F3420F"/>
    <w:rsid w:val="00F44C00"/>
    <w:rsid w:val="00F45D2C"/>
    <w:rsid w:val="00F46C5F"/>
    <w:rsid w:val="00F632C0"/>
    <w:rsid w:val="00F74694"/>
    <w:rsid w:val="00F9037A"/>
    <w:rsid w:val="00F94A63"/>
    <w:rsid w:val="00FA1C28"/>
    <w:rsid w:val="00FB1279"/>
    <w:rsid w:val="00FB183C"/>
    <w:rsid w:val="00FB6B76"/>
    <w:rsid w:val="00FB7596"/>
    <w:rsid w:val="00FC2071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70D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B59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FHR19-C-0003/en" TargetMode="External"/><Relationship Id="rId18" Type="http://schemas.openxmlformats.org/officeDocument/2006/relationships/hyperlink" Target="https://www.itu.int/md/S24-CL-C-0049/en" TargetMode="External"/><Relationship Id="rId26" Type="http://schemas.openxmlformats.org/officeDocument/2006/relationships/hyperlink" Target="https://www.itu.int/md/S24-CWGFHR19-INF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WGFHR19-INF-000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14/en" TargetMode="External"/><Relationship Id="rId17" Type="http://schemas.openxmlformats.org/officeDocument/2006/relationships/hyperlink" Target="https://www.itu.int/md/S24-CWGFHR19-C-0004/en" TargetMode="External"/><Relationship Id="rId25" Type="http://schemas.openxmlformats.org/officeDocument/2006/relationships/hyperlink" Target="https://www.itu.int/md/S24-CWGFHR19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10/en" TargetMode="External"/><Relationship Id="rId20" Type="http://schemas.openxmlformats.org/officeDocument/2006/relationships/hyperlink" Target="https://www.itu.int/md/S24-CWGFHR19-C-0012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hyperlink" Target="https://www.itu.int/md/S24-CWGFHR19-C-000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2024/Financial-regulations-explained-Oct-2024.pptx" TargetMode="External"/><Relationship Id="rId23" Type="http://schemas.openxmlformats.org/officeDocument/2006/relationships/hyperlink" Target="https://www.itu.int/md/S24-CWGFHR19-C-0008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05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9-C-0013/en" TargetMode="External"/><Relationship Id="rId22" Type="http://schemas.openxmlformats.org/officeDocument/2006/relationships/hyperlink" Target="https://www.itu.int/md/S24-CWGFHR19-C-0007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E7F22-6DE6-401B-8AB6-0BCF36FFE1EB}">
  <ds:schemaRefs>
    <ds:schemaRef ds:uri="085b46e1-7f22-4e81-9ba5-912dc5a5fd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04e1e-0540-4930-9623-702d547a0a33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Fredriksen-Hansen, Marianne</dc:creator>
  <cp:keywords>CWG-FHR, C24, Council-24</cp:keywords>
  <dc:description/>
  <cp:lastModifiedBy>LRT</cp:lastModifiedBy>
  <cp:revision>6</cp:revision>
  <dcterms:created xsi:type="dcterms:W3CDTF">2024-10-03T08:02:00Z</dcterms:created>
  <dcterms:modified xsi:type="dcterms:W3CDTF">2024-10-03T09:39:00Z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