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C466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7C72150F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8529B1E" w:rsidR="00AD3606" w:rsidRPr="005C466C" w:rsidRDefault="005C466C" w:rsidP="0075281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87AE0">
              <w:rPr>
                <w:b/>
              </w:rPr>
              <w:t>Revision 1 to</w:t>
            </w:r>
            <w:r w:rsidR="00397649" w:rsidRPr="00987AE0">
              <w:rPr>
                <w:b/>
              </w:rPr>
              <w:br/>
            </w:r>
            <w:r w:rsidR="00AD3606" w:rsidRPr="00987AE0">
              <w:rPr>
                <w:b/>
              </w:rPr>
              <w:t>Document C</w:t>
            </w:r>
            <w:r w:rsidR="00A52C84" w:rsidRPr="00987AE0">
              <w:rPr>
                <w:b/>
              </w:rPr>
              <w:t>WG-</w:t>
            </w:r>
            <w:r w:rsidR="009F347C" w:rsidRPr="00987AE0">
              <w:rPr>
                <w:b/>
              </w:rPr>
              <w:t>FHR</w:t>
            </w:r>
            <w:r w:rsidR="00A52C84" w:rsidRPr="00987AE0">
              <w:rPr>
                <w:b/>
              </w:rPr>
              <w:t>-</w:t>
            </w:r>
            <w:r w:rsidR="002404ED" w:rsidRPr="00987AE0">
              <w:rPr>
                <w:b/>
              </w:rPr>
              <w:t>1</w:t>
            </w:r>
            <w:r w:rsidR="00752812" w:rsidRPr="00987AE0">
              <w:rPr>
                <w:b/>
              </w:rPr>
              <w:t>8</w:t>
            </w:r>
            <w:r w:rsidR="00AD3606" w:rsidRPr="00987AE0">
              <w:rPr>
                <w:b/>
              </w:rPr>
              <w:t>/</w:t>
            </w:r>
            <w:r w:rsidR="0064649C" w:rsidRPr="00987AE0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5C466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F8A97B4" w:rsidR="00AD3606" w:rsidRPr="009E230E" w:rsidRDefault="001F644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87AE0">
              <w:rPr>
                <w:b/>
              </w:rPr>
              <w:t>1</w:t>
            </w:r>
            <w:r w:rsidR="00752812">
              <w:rPr>
                <w:b/>
              </w:rPr>
              <w:t xml:space="preserve"> May</w:t>
            </w:r>
            <w:r w:rsidR="00802F55" w:rsidRPr="009E230E">
              <w:rPr>
                <w:b/>
              </w:rPr>
              <w:t xml:space="preserve"> 202</w:t>
            </w:r>
            <w:r w:rsidR="00752812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196AA2AA" w:rsidR="00AD3606" w:rsidRPr="009E230E" w:rsidRDefault="002E7F5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E230E"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CA6356">
            <w:pPr>
              <w:tabs>
                <w:tab w:val="left" w:pos="851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9E230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D611604" w14:textId="4122B5A7" w:rsidR="0064649C" w:rsidRPr="0064649C" w:rsidRDefault="0064649C" w:rsidP="007D2E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 w:rsidRPr="006149B0">
        <w:rPr>
          <w:rFonts w:cs="Calibri"/>
          <w:bCs/>
          <w:sz w:val="28"/>
          <w:szCs w:val="28"/>
        </w:rPr>
        <w:t>DRAFT AGENDA</w:t>
      </w:r>
    </w:p>
    <w:p w14:paraId="609650D9" w14:textId="77777777" w:rsidR="0064649C" w:rsidRPr="006149B0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6149B0">
        <w:rPr>
          <w:rFonts w:cs="Calibri"/>
          <w:b/>
          <w:sz w:val="28"/>
          <w:szCs w:val="28"/>
        </w:rPr>
        <w:t>COUNCIL WORKING GROUP ON FINANCIAL AND HUMAN RESOURCES</w:t>
      </w:r>
    </w:p>
    <w:p w14:paraId="5C908D29" w14:textId="1EDCB6EF" w:rsidR="0064649C" w:rsidRPr="006149B0" w:rsidRDefault="0059694E" w:rsidP="006149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Monday, 3 June 2024</w:t>
      </w:r>
      <w:r w:rsidR="00AD448A">
        <w:rPr>
          <w:rFonts w:cs="Calibri"/>
          <w:bCs/>
        </w:rPr>
        <w:t>,</w:t>
      </w:r>
      <w:r w:rsidR="0064649C" w:rsidRPr="006149B0">
        <w:rPr>
          <w:rFonts w:cs="Calibri"/>
          <w:bCs/>
        </w:rPr>
        <w:t xml:space="preserve"> 0930 – 1230 </w:t>
      </w:r>
      <w:r w:rsidR="00AD448A" w:rsidRPr="006149B0">
        <w:rPr>
          <w:rFonts w:cs="Calibri"/>
          <w:bCs/>
        </w:rPr>
        <w:t xml:space="preserve">hours </w:t>
      </w:r>
      <w:r w:rsidR="0064649C" w:rsidRPr="006149B0">
        <w:rPr>
          <w:rFonts w:cs="Calibri"/>
          <w:bCs/>
        </w:rPr>
        <w:t>and 1430 – 1730 hours</w:t>
      </w:r>
      <w:r w:rsidR="006149B0">
        <w:rPr>
          <w:rFonts w:cs="Calibri"/>
          <w:bCs/>
        </w:rPr>
        <w:br/>
      </w:r>
    </w:p>
    <w:p w14:paraId="5ED610E0" w14:textId="596AE258" w:rsidR="0064649C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  <w:r w:rsidRPr="0064649C">
        <w:rPr>
          <w:rFonts w:cs="Calibri"/>
          <w:b/>
        </w:rPr>
        <w:t xml:space="preserve">Room </w:t>
      </w:r>
      <w:r w:rsidR="003657BE">
        <w:rPr>
          <w:rFonts w:cs="Calibri"/>
          <w:b/>
        </w:rPr>
        <w:t>C</w:t>
      </w:r>
      <w:r w:rsidRPr="0064649C">
        <w:rPr>
          <w:rFonts w:cs="Calibri"/>
          <w:b/>
        </w:rPr>
        <w:t>, ITU Headquarters, Geneva</w:t>
      </w:r>
    </w:p>
    <w:p w14:paraId="2249F455" w14:textId="77777777" w:rsidR="006F4E57" w:rsidRDefault="006F4E57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257"/>
      </w:tblGrid>
      <w:tr w:rsidR="00ED3465" w:rsidRPr="00ED3465" w14:paraId="48EB332A" w14:textId="1B390F82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3B945C86" w14:textId="77777777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814" w:type="dxa"/>
            <w:shd w:val="clear" w:color="auto" w:fill="auto"/>
          </w:tcPr>
          <w:p w14:paraId="45AE67A2" w14:textId="5FAFAF42" w:rsidR="00ED3465" w:rsidRPr="00ED3465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ED3465">
              <w:rPr>
                <w:rFonts w:cs="Calibri"/>
                <w:szCs w:val="24"/>
              </w:rPr>
              <w:t>Opening remarks and approval of the agenda</w:t>
            </w:r>
          </w:p>
        </w:tc>
        <w:tc>
          <w:tcPr>
            <w:tcW w:w="2257" w:type="dxa"/>
          </w:tcPr>
          <w:p w14:paraId="4ECA7B5B" w14:textId="44EDB43E" w:rsidR="00ED3465" w:rsidRPr="0028343D" w:rsidRDefault="00ED3465" w:rsidP="0028343D">
            <w:pPr>
              <w:spacing w:after="120"/>
              <w:ind w:right="-113"/>
              <w:rPr>
                <w:rFonts w:cs="Calibri"/>
                <w:spacing w:val="-2"/>
                <w:szCs w:val="24"/>
              </w:rPr>
            </w:pPr>
            <w:r w:rsidRPr="0028343D">
              <w:rPr>
                <w:rFonts w:cs="Calibri"/>
                <w:spacing w:val="-2"/>
                <w:szCs w:val="24"/>
              </w:rPr>
              <w:t>CWG-FHR-1</w:t>
            </w:r>
            <w:r w:rsidR="0059694E" w:rsidRPr="0028343D">
              <w:rPr>
                <w:rFonts w:cs="Calibri"/>
                <w:spacing w:val="-2"/>
                <w:szCs w:val="24"/>
              </w:rPr>
              <w:t>8</w:t>
            </w:r>
            <w:r w:rsidRPr="0028343D">
              <w:rPr>
                <w:rFonts w:cs="Calibri"/>
                <w:spacing w:val="-2"/>
                <w:szCs w:val="24"/>
              </w:rPr>
              <w:t>/</w:t>
            </w:r>
            <w:r w:rsidR="008F2638" w:rsidRPr="0028343D">
              <w:rPr>
                <w:rFonts w:cs="Calibri"/>
                <w:spacing w:val="-2"/>
                <w:szCs w:val="24"/>
              </w:rPr>
              <w:t>1</w:t>
            </w:r>
            <w:r w:rsidR="0028343D" w:rsidRPr="0028343D">
              <w:rPr>
                <w:rFonts w:cs="Calibri"/>
                <w:spacing w:val="-2"/>
                <w:szCs w:val="24"/>
              </w:rPr>
              <w:t>(Rev.1)</w:t>
            </w:r>
          </w:p>
        </w:tc>
      </w:tr>
      <w:tr w:rsidR="00ED3465" w:rsidRPr="00ED3465" w14:paraId="49AE6144" w14:textId="70BCA355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0216BBB0" w14:textId="263929CA" w:rsidR="00ED3465" w:rsidRPr="00ED3465" w:rsidRDefault="006B2FE8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814" w:type="dxa"/>
            <w:shd w:val="clear" w:color="auto" w:fill="auto"/>
          </w:tcPr>
          <w:p w14:paraId="6A1E5983" w14:textId="77777777" w:rsidR="00ED3465" w:rsidRDefault="00793E26" w:rsidP="007D2E0F">
            <w:pPr>
              <w:spacing w:after="120"/>
              <w:rPr>
                <w:rFonts w:cs="Calibri"/>
                <w:color w:val="000000"/>
                <w:szCs w:val="24"/>
              </w:rPr>
            </w:pPr>
            <w:r w:rsidRPr="00A4172E">
              <w:rPr>
                <w:rFonts w:cs="Calibri"/>
                <w:color w:val="000000"/>
                <w:szCs w:val="24"/>
              </w:rPr>
              <w:t>Progress report on the Union’s headquarters premises project</w:t>
            </w:r>
          </w:p>
          <w:p w14:paraId="78B1E444" w14:textId="513039F5" w:rsidR="002A79D1" w:rsidRDefault="006D5E22" w:rsidP="007D2E0F">
            <w:pPr>
              <w:spacing w:after="120"/>
              <w:rPr>
                <w:sz w:val="26"/>
                <w:szCs w:val="26"/>
              </w:rPr>
            </w:pPr>
            <w:r w:rsidRPr="006D5E22">
              <w:rPr>
                <w:rFonts w:cs="Calibri"/>
                <w:color w:val="000000"/>
                <w:szCs w:val="24"/>
                <w:shd w:val="clear" w:color="auto" w:fill="FFFFFF"/>
              </w:rPr>
              <w:t>Multi-country contribution - ITU Headquarters project </w:t>
            </w:r>
            <w:r w:rsidR="00987AE0">
              <w:rPr>
                <w:rFonts w:cs="Calibri"/>
                <w:color w:val="000000"/>
                <w:szCs w:val="24"/>
                <w:shd w:val="clear" w:color="auto" w:fill="FFFFFF"/>
              </w:rPr>
              <w:br/>
            </w:r>
          </w:p>
          <w:p w14:paraId="581270FA" w14:textId="77777777" w:rsidR="007D2E0F" w:rsidRDefault="007D2E0F" w:rsidP="007D2E0F">
            <w:pPr>
              <w:spacing w:after="120"/>
              <w:rPr>
                <w:sz w:val="26"/>
                <w:szCs w:val="26"/>
              </w:rPr>
            </w:pPr>
          </w:p>
          <w:p w14:paraId="3D2AF1DB" w14:textId="2D8D1D3D" w:rsidR="002A79D1" w:rsidRPr="00987AE0" w:rsidRDefault="002A79D1" w:rsidP="007D2E0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 on the Member States Advisory Group (MSAG) activities and outcomes since the Extraordinary Session of Council 2023.</w:t>
            </w:r>
          </w:p>
        </w:tc>
        <w:tc>
          <w:tcPr>
            <w:tcW w:w="2257" w:type="dxa"/>
          </w:tcPr>
          <w:p w14:paraId="0565FB6E" w14:textId="27BDC6B2" w:rsidR="00E9338A" w:rsidRDefault="007D2E0F" w:rsidP="007D2E0F">
            <w:pPr>
              <w:spacing w:after="120"/>
              <w:rPr>
                <w:rStyle w:val="Hyperlink"/>
                <w:color w:val="auto"/>
                <w:u w:val="none"/>
              </w:rPr>
            </w:pPr>
            <w:hyperlink r:id="rId8" w:history="1">
              <w:r w:rsidR="00913A83" w:rsidRPr="00927642">
                <w:rPr>
                  <w:rStyle w:val="Hyperlink"/>
                </w:rPr>
                <w:t>C24/7</w:t>
              </w:r>
            </w:hyperlink>
          </w:p>
          <w:p w14:paraId="0CA4DCA6" w14:textId="317C3765" w:rsidR="00ED3465" w:rsidRPr="00927642" w:rsidRDefault="007D2E0F" w:rsidP="007D2E0F">
            <w:pPr>
              <w:spacing w:after="120"/>
              <w:rPr>
                <w:rStyle w:val="Hyperlink"/>
                <w:color w:val="auto"/>
                <w:u w:val="none"/>
              </w:rPr>
            </w:pPr>
            <w:hyperlink r:id="rId9" w:history="1">
              <w:r w:rsidR="009E0D87" w:rsidRPr="00927642">
                <w:rPr>
                  <w:rStyle w:val="Hyperlink"/>
                </w:rPr>
                <w:t>C24/83</w:t>
              </w:r>
            </w:hyperlink>
            <w:r w:rsidR="009E0D87" w:rsidRPr="00927642">
              <w:rPr>
                <w:rStyle w:val="Hyperlink"/>
                <w:color w:val="auto"/>
                <w:u w:val="none"/>
              </w:rPr>
              <w:t xml:space="preserve">; </w:t>
            </w:r>
            <w:hyperlink r:id="rId10" w:history="1">
              <w:r w:rsidR="009E0D87" w:rsidRPr="00927642">
                <w:rPr>
                  <w:rStyle w:val="Hyperlink"/>
                </w:rPr>
                <w:t>C24/94</w:t>
              </w:r>
            </w:hyperlink>
            <w:r w:rsidR="009E0D87" w:rsidRPr="00927642">
              <w:rPr>
                <w:rStyle w:val="Hyperlink"/>
                <w:color w:val="auto"/>
                <w:u w:val="none"/>
              </w:rPr>
              <w:t xml:space="preserve">; </w:t>
            </w:r>
            <w:hyperlink r:id="rId11" w:history="1">
              <w:r w:rsidR="009E0D87" w:rsidRPr="00927642">
                <w:rPr>
                  <w:rStyle w:val="Hyperlink"/>
                </w:rPr>
                <w:t>C24/104</w:t>
              </w:r>
            </w:hyperlink>
          </w:p>
          <w:p w14:paraId="61988E6A" w14:textId="77777777" w:rsidR="006D5E22" w:rsidRPr="007D2E0F" w:rsidRDefault="007D2E0F" w:rsidP="007D2E0F">
            <w:pPr>
              <w:spacing w:after="120"/>
              <w:rPr>
                <w:rStyle w:val="Hyperlink"/>
                <w:rFonts w:cs="Calibri"/>
                <w:color w:val="auto"/>
              </w:rPr>
            </w:pPr>
            <w:hyperlink r:id="rId12" w:history="1">
              <w:r w:rsidR="006D5E22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6D5E22" w:rsidRPr="003033A5">
                <w:rPr>
                  <w:rStyle w:val="Hyperlink"/>
                  <w:rFonts w:cs="Calibri"/>
                </w:rPr>
                <w:t>WG-FHR 1</w:t>
              </w:r>
              <w:r w:rsidR="006D5E22">
                <w:rPr>
                  <w:rStyle w:val="Hyperlink"/>
                  <w:rFonts w:cs="Calibri"/>
                </w:rPr>
                <w:t>8</w:t>
              </w:r>
              <w:r w:rsidR="006D5E22" w:rsidRPr="003033A5">
                <w:rPr>
                  <w:rStyle w:val="Hyperlink"/>
                  <w:rFonts w:cs="Calibri"/>
                </w:rPr>
                <w:t>/</w:t>
              </w:r>
            </w:hyperlink>
            <w:r w:rsidR="006D5E22">
              <w:rPr>
                <w:rStyle w:val="Hyperlink"/>
                <w:rFonts w:cs="Calibri"/>
              </w:rPr>
              <w:t>7</w:t>
            </w:r>
          </w:p>
          <w:p w14:paraId="338D2AC4" w14:textId="3E0ADB3C" w:rsidR="002A79D1" w:rsidRPr="00987AE0" w:rsidRDefault="007D2E0F" w:rsidP="007D2E0F">
            <w:pPr>
              <w:spacing w:before="200" w:after="120"/>
            </w:pPr>
            <w:hyperlink r:id="rId13" w:history="1">
              <w:r w:rsidRPr="00927642">
                <w:rPr>
                  <w:rStyle w:val="Hyperlink"/>
                </w:rPr>
                <w:t>C24/48</w:t>
              </w:r>
            </w:hyperlink>
          </w:p>
        </w:tc>
      </w:tr>
      <w:tr w:rsidR="001911A2" w:rsidRPr="00ED3465" w14:paraId="05881AF3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60877429" w14:textId="7A04F59C" w:rsidR="001911A2" w:rsidRDefault="006B2FE8" w:rsidP="007D2E0F">
            <w:pPr>
              <w:spacing w:before="100"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814" w:type="dxa"/>
            <w:shd w:val="clear" w:color="auto" w:fill="auto"/>
          </w:tcPr>
          <w:p w14:paraId="1792C65A" w14:textId="77777777" w:rsidR="00603C04" w:rsidRPr="006D5E22" w:rsidRDefault="00603C04" w:rsidP="007D2E0F">
            <w:pPr>
              <w:pStyle w:val="Annextitle"/>
              <w:spacing w:before="100" w:after="120"/>
              <w:jc w:val="left"/>
              <w:rPr>
                <w:rFonts w:cs="Calibri"/>
                <w:b w:val="0"/>
                <w:bCs/>
                <w:sz w:val="24"/>
                <w:szCs w:val="24"/>
                <w:u w:color="000000"/>
              </w:rPr>
            </w:pPr>
            <w:r w:rsidRPr="006D5E22">
              <w:rPr>
                <w:rFonts w:cs="Calibri"/>
                <w:b w:val="0"/>
                <w:bCs/>
                <w:sz w:val="24"/>
                <w:szCs w:val="24"/>
                <w:u w:color="000000"/>
              </w:rPr>
              <w:t>Report from the CWG-FHR correspondence group on ITU Internal Oversight Charter</w:t>
            </w:r>
          </w:p>
          <w:p w14:paraId="74D016D3" w14:textId="77777777" w:rsidR="00603C04" w:rsidRDefault="00603C04" w:rsidP="007D2E0F">
            <w:pPr>
              <w:spacing w:before="100"/>
              <w:rPr>
                <w:rFonts w:cs="Calibri"/>
                <w:szCs w:val="24"/>
                <w:shd w:val="clear" w:color="auto" w:fill="FFFFFF"/>
              </w:rPr>
            </w:pPr>
            <w:r w:rsidRPr="006D5E22">
              <w:rPr>
                <w:rFonts w:cs="Calibri"/>
                <w:szCs w:val="24"/>
                <w:shd w:val="clear" w:color="auto" w:fill="FFFFFF"/>
              </w:rPr>
              <w:t>Contribution by China - Proposed modifications to the draft internal oversight charter</w:t>
            </w:r>
          </w:p>
          <w:p w14:paraId="7C776B0D" w14:textId="616C4D25" w:rsidR="00603C04" w:rsidRPr="00987AE0" w:rsidRDefault="00603C04" w:rsidP="007D2E0F">
            <w:pPr>
              <w:spacing w:before="100"/>
              <w:rPr>
                <w:rFonts w:cs="Calibri"/>
                <w:szCs w:val="24"/>
                <w:shd w:val="clear" w:color="auto" w:fill="FFFFFF"/>
              </w:rPr>
            </w:pPr>
            <w:r>
              <w:rPr>
                <w:rFonts w:cs="Calibri"/>
                <w:szCs w:val="24"/>
                <w:shd w:val="clear" w:color="auto" w:fill="FFFFFF"/>
              </w:rPr>
              <w:t xml:space="preserve">Contribution by Tanzania, </w:t>
            </w:r>
            <w:proofErr w:type="gramStart"/>
            <w:r>
              <w:rPr>
                <w:rFonts w:cs="Calibri"/>
                <w:szCs w:val="24"/>
                <w:shd w:val="clear" w:color="auto" w:fill="FFFFFF"/>
              </w:rPr>
              <w:t>Uganda</w:t>
            </w:r>
            <w:proofErr w:type="gramEnd"/>
            <w:r>
              <w:rPr>
                <w:rFonts w:cs="Calibri"/>
                <w:szCs w:val="24"/>
                <w:shd w:val="clear" w:color="auto" w:fill="FFFFFF"/>
              </w:rPr>
              <w:t xml:space="preserve"> and South Africa – The Proposal of an oversight charter</w:t>
            </w:r>
          </w:p>
          <w:p w14:paraId="4780317F" w14:textId="13B35263" w:rsidR="00603C04" w:rsidRPr="0053156F" w:rsidRDefault="00603C04" w:rsidP="007D2E0F">
            <w:pPr>
              <w:spacing w:before="100" w:after="120"/>
              <w:rPr>
                <w:rFonts w:cs="Calibri"/>
                <w:bCs/>
              </w:rPr>
            </w:pPr>
            <w:r w:rsidRPr="002A79D1">
              <w:rPr>
                <w:rFonts w:cs="Calibri"/>
                <w:bCs/>
              </w:rPr>
              <w:t>IMAC Review of the draft of a charter of ITU Oversight Unit prepared by the Council Correspondence Group</w:t>
            </w:r>
          </w:p>
        </w:tc>
        <w:tc>
          <w:tcPr>
            <w:tcW w:w="2257" w:type="dxa"/>
          </w:tcPr>
          <w:p w14:paraId="352AF3A8" w14:textId="12D87297" w:rsidR="00603C04" w:rsidRDefault="007D2E0F" w:rsidP="007D2E0F">
            <w:pPr>
              <w:snapToGrid w:val="0"/>
              <w:spacing w:before="100" w:after="120"/>
              <w:rPr>
                <w:rStyle w:val="Hyperlink"/>
                <w:rFonts w:cs="Calibri"/>
              </w:rPr>
            </w:pPr>
            <w:hyperlink r:id="rId14" w:history="1">
              <w:r w:rsidR="00603C04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603C04" w:rsidRPr="003033A5">
                <w:rPr>
                  <w:rStyle w:val="Hyperlink"/>
                  <w:rFonts w:cs="Calibri"/>
                </w:rPr>
                <w:t>WG-FHR 1</w:t>
              </w:r>
              <w:r w:rsidR="00603C04">
                <w:rPr>
                  <w:rStyle w:val="Hyperlink"/>
                  <w:rFonts w:cs="Calibri"/>
                </w:rPr>
                <w:t>8</w:t>
              </w:r>
              <w:r w:rsidR="00603C04" w:rsidRPr="003033A5">
                <w:rPr>
                  <w:rStyle w:val="Hyperlink"/>
                  <w:rFonts w:cs="Calibri"/>
                </w:rPr>
                <w:t>/</w:t>
              </w:r>
            </w:hyperlink>
            <w:r w:rsidR="00603C04">
              <w:rPr>
                <w:rStyle w:val="Hyperlink"/>
                <w:rFonts w:cs="Calibri"/>
              </w:rPr>
              <w:t>3</w:t>
            </w:r>
            <w:r w:rsidR="00987AE0">
              <w:rPr>
                <w:rStyle w:val="Hyperlink"/>
                <w:rFonts w:cs="Calibri"/>
              </w:rPr>
              <w:br/>
            </w:r>
          </w:p>
          <w:p w14:paraId="4BD2464D" w14:textId="14B0BEC9" w:rsidR="00603C04" w:rsidRDefault="007D2E0F" w:rsidP="007D2E0F">
            <w:pPr>
              <w:snapToGrid w:val="0"/>
              <w:spacing w:before="100" w:after="120"/>
              <w:rPr>
                <w:rStyle w:val="Hyperlink"/>
                <w:rFonts w:cs="Calibri"/>
              </w:rPr>
            </w:pPr>
            <w:hyperlink r:id="rId15" w:history="1">
              <w:r w:rsidR="00603C04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603C04" w:rsidRPr="003033A5">
                <w:rPr>
                  <w:rStyle w:val="Hyperlink"/>
                  <w:rFonts w:cs="Calibri"/>
                </w:rPr>
                <w:t>WG-FHR 1</w:t>
              </w:r>
              <w:r w:rsidR="00603C04">
                <w:rPr>
                  <w:rStyle w:val="Hyperlink"/>
                  <w:rFonts w:cs="Calibri"/>
                </w:rPr>
                <w:t>8</w:t>
              </w:r>
              <w:r w:rsidR="00603C04" w:rsidRPr="003033A5">
                <w:rPr>
                  <w:rStyle w:val="Hyperlink"/>
                  <w:rFonts w:cs="Calibri"/>
                </w:rPr>
                <w:t>/</w:t>
              </w:r>
            </w:hyperlink>
            <w:r w:rsidR="00603C04">
              <w:rPr>
                <w:rStyle w:val="Hyperlink"/>
                <w:rFonts w:cs="Calibri"/>
              </w:rPr>
              <w:t>5</w:t>
            </w:r>
            <w:r w:rsidR="00987AE0">
              <w:rPr>
                <w:rStyle w:val="Hyperlink"/>
                <w:rFonts w:cs="Calibri"/>
              </w:rPr>
              <w:br/>
            </w:r>
          </w:p>
          <w:p w14:paraId="1A328250" w14:textId="2E9ACAD6" w:rsidR="0053156F" w:rsidRDefault="007D2E0F" w:rsidP="007D2E0F">
            <w:pPr>
              <w:snapToGrid w:val="0"/>
              <w:spacing w:before="100" w:after="120"/>
              <w:rPr>
                <w:rFonts w:cs="Calibri"/>
                <w:szCs w:val="24"/>
                <w:u w:val="single"/>
              </w:rPr>
            </w:pPr>
            <w:hyperlink r:id="rId16" w:history="1">
              <w:r w:rsidR="00603C04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603C04" w:rsidRPr="003033A5">
                <w:rPr>
                  <w:rStyle w:val="Hyperlink"/>
                  <w:rFonts w:cs="Calibri"/>
                </w:rPr>
                <w:t>WG-FHR 1</w:t>
              </w:r>
              <w:r w:rsidR="00603C04">
                <w:rPr>
                  <w:rStyle w:val="Hyperlink"/>
                  <w:rFonts w:cs="Calibri"/>
                </w:rPr>
                <w:t>8</w:t>
              </w:r>
              <w:r w:rsidR="00603C04" w:rsidRPr="003033A5">
                <w:rPr>
                  <w:rStyle w:val="Hyperlink"/>
                  <w:rFonts w:cs="Calibri"/>
                </w:rPr>
                <w:t>/</w:t>
              </w:r>
            </w:hyperlink>
            <w:r w:rsidR="00603C04">
              <w:rPr>
                <w:rStyle w:val="Hyperlink"/>
                <w:rFonts w:cs="Calibri"/>
              </w:rPr>
              <w:t>6</w:t>
            </w:r>
            <w:r w:rsidR="00987AE0">
              <w:rPr>
                <w:rStyle w:val="Hyperlink"/>
                <w:rFonts w:cs="Calibri"/>
              </w:rPr>
              <w:br/>
            </w:r>
          </w:p>
          <w:p w14:paraId="1BF79E7E" w14:textId="5E54A7C2" w:rsidR="00603C04" w:rsidRPr="00603C04" w:rsidRDefault="007D2E0F" w:rsidP="007D2E0F">
            <w:pPr>
              <w:snapToGrid w:val="0"/>
              <w:spacing w:before="100" w:after="120"/>
              <w:rPr>
                <w:rFonts w:cs="Calibri"/>
                <w:bCs/>
                <w:szCs w:val="24"/>
                <w:u w:val="single"/>
              </w:rPr>
            </w:pPr>
            <w:hyperlink r:id="rId17" w:history="1">
              <w:r w:rsidR="00603C04" w:rsidRPr="00987AE0">
                <w:rPr>
                  <w:rStyle w:val="Hyperlink"/>
                  <w:bCs/>
                  <w:lang w:val="it-IT"/>
                </w:rPr>
                <w:t>CWG-FHR-18/8</w:t>
              </w:r>
            </w:hyperlink>
          </w:p>
        </w:tc>
      </w:tr>
      <w:tr w:rsidR="00132B0F" w:rsidRPr="00ED3465" w14:paraId="7831212D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7F302A0A" w14:textId="2B4F4999" w:rsidR="00132B0F" w:rsidRDefault="006B2FE8" w:rsidP="007D2E0F">
            <w:pPr>
              <w:spacing w:before="100"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814" w:type="dxa"/>
            <w:shd w:val="clear" w:color="auto" w:fill="auto"/>
          </w:tcPr>
          <w:p w14:paraId="75C9CA99" w14:textId="1F7E297A" w:rsidR="00132B0F" w:rsidRDefault="00132B0F" w:rsidP="007D2E0F">
            <w:pPr>
              <w:spacing w:before="100" w:after="120"/>
              <w:rPr>
                <w:lang w:val="en-US"/>
              </w:rPr>
            </w:pPr>
            <w:r>
              <w:rPr>
                <w:lang w:val="en-US"/>
              </w:rPr>
              <w:t>Report from the CWG-FHR correspondence group on Financial Regulations and Financial Rules</w:t>
            </w:r>
          </w:p>
        </w:tc>
        <w:tc>
          <w:tcPr>
            <w:tcW w:w="2257" w:type="dxa"/>
          </w:tcPr>
          <w:p w14:paraId="596E5148" w14:textId="505756CB" w:rsidR="00132B0F" w:rsidRDefault="007D2E0F" w:rsidP="007D2E0F">
            <w:pPr>
              <w:snapToGrid w:val="0"/>
              <w:spacing w:before="100" w:after="120"/>
            </w:pPr>
            <w:hyperlink r:id="rId18" w:history="1">
              <w:r w:rsidR="00132B0F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132B0F" w:rsidRPr="003033A5">
                <w:rPr>
                  <w:rStyle w:val="Hyperlink"/>
                  <w:rFonts w:cs="Calibri"/>
                </w:rPr>
                <w:t>WG-FHR 1</w:t>
              </w:r>
              <w:r w:rsidR="00132B0F">
                <w:rPr>
                  <w:rStyle w:val="Hyperlink"/>
                  <w:rFonts w:cs="Calibri"/>
                </w:rPr>
                <w:t>8</w:t>
              </w:r>
              <w:r w:rsidR="00132B0F" w:rsidRPr="003033A5">
                <w:rPr>
                  <w:rStyle w:val="Hyperlink"/>
                  <w:rFonts w:cs="Calibri"/>
                </w:rPr>
                <w:t>/</w:t>
              </w:r>
            </w:hyperlink>
            <w:r w:rsidR="00132B0F">
              <w:rPr>
                <w:rStyle w:val="Hyperlink"/>
                <w:rFonts w:cs="Calibri"/>
              </w:rPr>
              <w:t>2</w:t>
            </w:r>
          </w:p>
        </w:tc>
      </w:tr>
      <w:tr w:rsidR="00042908" w:rsidRPr="00ED3465" w14:paraId="682A8A8A" w14:textId="77777777" w:rsidTr="00D54F78">
        <w:trPr>
          <w:trHeight w:val="567"/>
        </w:trPr>
        <w:tc>
          <w:tcPr>
            <w:tcW w:w="703" w:type="dxa"/>
            <w:shd w:val="clear" w:color="auto" w:fill="auto"/>
          </w:tcPr>
          <w:p w14:paraId="4D7DFDB2" w14:textId="37B611CA" w:rsidR="00042908" w:rsidRDefault="00042908" w:rsidP="007D2E0F">
            <w:pPr>
              <w:keepNext/>
              <w:keepLines/>
              <w:spacing w:before="100"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lastRenderedPageBreak/>
              <w:t>5</w:t>
            </w:r>
          </w:p>
        </w:tc>
        <w:tc>
          <w:tcPr>
            <w:tcW w:w="7814" w:type="dxa"/>
            <w:shd w:val="clear" w:color="auto" w:fill="FFFFFF" w:themeFill="background1"/>
          </w:tcPr>
          <w:p w14:paraId="757A811C" w14:textId="6E888FF0" w:rsidR="00F14C75" w:rsidRPr="006D5E22" w:rsidRDefault="00603C04" w:rsidP="007D2E0F">
            <w:pPr>
              <w:keepNext/>
              <w:keepLines/>
              <w:spacing w:before="100"/>
              <w:rPr>
                <w:rFonts w:cs="Calibri"/>
                <w:szCs w:val="24"/>
              </w:rPr>
            </w:pPr>
            <w:r>
              <w:rPr>
                <w:lang w:val="en-US"/>
              </w:rPr>
              <w:t>Report from the CWG-FHR correspondence group on Resource Mobilization</w:t>
            </w:r>
          </w:p>
        </w:tc>
        <w:tc>
          <w:tcPr>
            <w:tcW w:w="2257" w:type="dxa"/>
          </w:tcPr>
          <w:p w14:paraId="77B7FB24" w14:textId="6E6F5DC1" w:rsidR="006D5E22" w:rsidRDefault="007D2E0F" w:rsidP="007D2E0F">
            <w:pPr>
              <w:keepNext/>
              <w:keepLines/>
              <w:snapToGrid w:val="0"/>
              <w:spacing w:before="100"/>
            </w:pPr>
            <w:hyperlink r:id="rId19" w:history="1">
              <w:r w:rsidR="00603C04" w:rsidRPr="003033A5">
                <w:rPr>
                  <w:rStyle w:val="Hyperlink"/>
                  <w:rFonts w:cs="Calibri"/>
                  <w:szCs w:val="24"/>
                </w:rPr>
                <w:t>C</w:t>
              </w:r>
              <w:r w:rsidR="00603C04" w:rsidRPr="003033A5">
                <w:rPr>
                  <w:rStyle w:val="Hyperlink"/>
                  <w:rFonts w:cs="Calibri"/>
                </w:rPr>
                <w:t>WG-FHR 1</w:t>
              </w:r>
              <w:r w:rsidR="00603C04">
                <w:rPr>
                  <w:rStyle w:val="Hyperlink"/>
                  <w:rFonts w:cs="Calibri"/>
                </w:rPr>
                <w:t>8</w:t>
              </w:r>
              <w:r w:rsidR="00603C04" w:rsidRPr="003033A5">
                <w:rPr>
                  <w:rStyle w:val="Hyperlink"/>
                  <w:rFonts w:cs="Calibri"/>
                </w:rPr>
                <w:t>/</w:t>
              </w:r>
            </w:hyperlink>
            <w:r w:rsidR="00603C04">
              <w:rPr>
                <w:rStyle w:val="Hyperlink"/>
                <w:rFonts w:cs="Calibri"/>
              </w:rPr>
              <w:t>4</w:t>
            </w:r>
          </w:p>
        </w:tc>
      </w:tr>
      <w:tr w:rsidR="00F00590" w:rsidRPr="00ED3465" w14:paraId="36F21A6A" w14:textId="7777777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55910CB9" w14:textId="343C6206" w:rsidR="00F00590" w:rsidRDefault="00042908" w:rsidP="007D2E0F">
            <w:pPr>
              <w:keepNext/>
              <w:keepLines/>
              <w:spacing w:before="100"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814" w:type="dxa"/>
            <w:shd w:val="clear" w:color="auto" w:fill="auto"/>
          </w:tcPr>
          <w:p w14:paraId="38A1FD5C" w14:textId="6E318175" w:rsidR="00F00590" w:rsidRPr="006D5E22" w:rsidRDefault="00F00590" w:rsidP="007D2E0F">
            <w:pPr>
              <w:keepNext/>
              <w:keepLines/>
              <w:spacing w:before="100" w:after="120"/>
              <w:rPr>
                <w:rFonts w:cs="Calibri"/>
                <w:szCs w:val="24"/>
                <w:lang w:val="en-US"/>
              </w:rPr>
            </w:pPr>
            <w:r w:rsidRPr="006D5E22">
              <w:rPr>
                <w:rFonts w:cs="Calibri"/>
                <w:szCs w:val="24"/>
                <w:lang w:val="en-US"/>
              </w:rPr>
              <w:t>Other business</w:t>
            </w:r>
          </w:p>
        </w:tc>
        <w:tc>
          <w:tcPr>
            <w:tcW w:w="2257" w:type="dxa"/>
          </w:tcPr>
          <w:p w14:paraId="39817855" w14:textId="77777777" w:rsidR="00F00590" w:rsidRDefault="00F00590" w:rsidP="007D2E0F">
            <w:pPr>
              <w:keepNext/>
              <w:keepLines/>
              <w:snapToGrid w:val="0"/>
              <w:spacing w:before="100" w:after="120"/>
            </w:pPr>
          </w:p>
        </w:tc>
      </w:tr>
    </w:tbl>
    <w:p w14:paraId="4B90299D" w14:textId="3039742E" w:rsidR="00CA6356" w:rsidRDefault="00987AE0" w:rsidP="007D2E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600"/>
        <w:rPr>
          <w:rFonts w:cs="Calibri"/>
          <w:bCs/>
        </w:rPr>
      </w:pPr>
      <w:r>
        <w:rPr>
          <w:rFonts w:cs="Calibri"/>
          <w:bCs/>
        </w:rPr>
        <w:tab/>
      </w:r>
      <w:r w:rsidR="00CA6356">
        <w:rPr>
          <w:rFonts w:cs="Calibri"/>
          <w:bCs/>
        </w:rPr>
        <w:t>Vernita D. HARRIS</w:t>
      </w:r>
      <w:r>
        <w:rPr>
          <w:rFonts w:cs="Calibri"/>
          <w:bCs/>
        </w:rPr>
        <w:br/>
      </w:r>
      <w:r w:rsidR="00CA6356">
        <w:rPr>
          <w:rFonts w:cs="Calibri"/>
          <w:bCs/>
        </w:rPr>
        <w:tab/>
        <w:t>Chair</w:t>
      </w:r>
    </w:p>
    <w:p w14:paraId="74993FE1" w14:textId="77777777" w:rsidR="00CA6356" w:rsidRPr="0028343D" w:rsidRDefault="00CA6356" w:rsidP="007D2E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0"/>
        <w:jc w:val="center"/>
        <w:rPr>
          <w:rFonts w:cs="Calibri"/>
          <w:bCs/>
        </w:rPr>
      </w:pPr>
      <w:r w:rsidRPr="0028343D">
        <w:rPr>
          <w:rFonts w:cs="Calibri"/>
          <w:bCs/>
        </w:rPr>
        <w:t>____________________</w:t>
      </w:r>
    </w:p>
    <w:bookmarkEnd w:id="3"/>
    <w:bookmarkEnd w:id="4"/>
    <w:bookmarkEnd w:id="5"/>
    <w:bookmarkEnd w:id="8"/>
    <w:sectPr w:rsidR="00CA6356" w:rsidRPr="0028343D" w:rsidSect="00ED3465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8A2F" w14:textId="77777777" w:rsidR="00F554EB" w:rsidRDefault="00F554EB">
      <w:r>
        <w:separator/>
      </w:r>
    </w:p>
  </w:endnote>
  <w:endnote w:type="continuationSeparator" w:id="0">
    <w:p w14:paraId="4CDC1D0A" w14:textId="77777777" w:rsidR="00F554EB" w:rsidRDefault="00F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D9D9B9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042466A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020A16">
            <w:rPr>
              <w:bCs/>
            </w:rPr>
            <w:t>7</w:t>
          </w:r>
          <w:r w:rsidR="00A52C84"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 w:rsidR="007C06B5">
            <w:rPr>
              <w:bCs/>
            </w:rPr>
            <w:t xml:space="preserve"> (Rev.</w:t>
          </w:r>
          <w:r w:rsidR="00DF2259">
            <w:rPr>
              <w:bCs/>
            </w:rPr>
            <w:t>2</w:t>
          </w:r>
          <w:r w:rsidR="007C06B5">
            <w:rPr>
              <w:bCs/>
            </w:rPr>
            <w:t>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020A16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45215374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CA6356">
            <w:rPr>
              <w:bCs/>
            </w:rPr>
            <w:t>8</w:t>
          </w:r>
          <w:r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 w:rsidR="00AF0E7C">
            <w:rPr>
              <w:bCs/>
            </w:rPr>
            <w:t xml:space="preserve"> (Rev 1)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7D2E0F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6CF" w14:textId="77777777" w:rsidR="00F554EB" w:rsidRDefault="00F554EB">
      <w:r>
        <w:t>____________________</w:t>
      </w:r>
    </w:p>
  </w:footnote>
  <w:footnote w:type="continuationSeparator" w:id="0">
    <w:p w14:paraId="227FAB83" w14:textId="77777777" w:rsidR="00F554EB" w:rsidRDefault="00F5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17E3C9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752812">
                            <w:rPr>
                              <w:sz w:val="20"/>
                            </w:rPr>
                            <w:t>Eighteenth</w:t>
                          </w:r>
                          <w:r w:rsidR="00752812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752812">
                            <w:rPr>
                              <w:sz w:val="20"/>
                            </w:rPr>
                            <w:t>– 3 June</w:t>
                          </w:r>
                          <w:r w:rsidR="00752812" w:rsidRPr="00BD1693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17E3C9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752812">
                      <w:rPr>
                        <w:sz w:val="20"/>
                      </w:rPr>
                      <w:t>Eighteenth</w:t>
                    </w:r>
                    <w:r w:rsidR="00752812" w:rsidRPr="00130599">
                      <w:rPr>
                        <w:sz w:val="20"/>
                      </w:rPr>
                      <w:t xml:space="preserve"> meeting </w:t>
                    </w:r>
                    <w:r w:rsidR="00752812">
                      <w:rPr>
                        <w:sz w:val="20"/>
                      </w:rPr>
                      <w:t>– 3 June</w:t>
                    </w:r>
                    <w:r w:rsidR="00752812" w:rsidRPr="00BD1693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85EE0"/>
    <w:multiLevelType w:val="hybridMultilevel"/>
    <w:tmpl w:val="0EAE9D68"/>
    <w:lvl w:ilvl="0" w:tplc="223E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5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C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0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8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A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C42F5B"/>
    <w:multiLevelType w:val="hybridMultilevel"/>
    <w:tmpl w:val="F69417D6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96B14"/>
    <w:multiLevelType w:val="hybridMultilevel"/>
    <w:tmpl w:val="62EA4552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342C"/>
    <w:multiLevelType w:val="hybridMultilevel"/>
    <w:tmpl w:val="C8F04196"/>
    <w:lvl w:ilvl="0" w:tplc="CF7687E4">
      <w:start w:val="8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562BF"/>
    <w:multiLevelType w:val="hybridMultilevel"/>
    <w:tmpl w:val="C6E01D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792C">
      <w:start w:val="1"/>
      <w:numFmt w:val="decimal"/>
      <w:lvlText w:val="%2)"/>
      <w:lvlJc w:val="left"/>
      <w:pPr>
        <w:ind w:left="1260" w:hanging="360"/>
      </w:pPr>
      <w:rPr>
        <w:rFonts w:ascii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34B87"/>
    <w:multiLevelType w:val="hybridMultilevel"/>
    <w:tmpl w:val="8EE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09C1"/>
    <w:multiLevelType w:val="hybridMultilevel"/>
    <w:tmpl w:val="FFFFFFFF"/>
    <w:lvl w:ilvl="0" w:tplc="9F981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760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B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03A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DC75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922E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68F5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104C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E477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C933EE"/>
    <w:multiLevelType w:val="hybridMultilevel"/>
    <w:tmpl w:val="83EA1F1C"/>
    <w:lvl w:ilvl="0" w:tplc="67B867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792093458">
    <w:abstractNumId w:val="3"/>
  </w:num>
  <w:num w:numId="3" w16cid:durableId="1012026425">
    <w:abstractNumId w:val="5"/>
  </w:num>
  <w:num w:numId="4" w16cid:durableId="1533685096">
    <w:abstractNumId w:val="2"/>
  </w:num>
  <w:num w:numId="5" w16cid:durableId="145632296">
    <w:abstractNumId w:val="10"/>
  </w:num>
  <w:num w:numId="6" w16cid:durableId="1268612683">
    <w:abstractNumId w:val="4"/>
  </w:num>
  <w:num w:numId="7" w16cid:durableId="1492208509">
    <w:abstractNumId w:val="6"/>
  </w:num>
  <w:num w:numId="8" w16cid:durableId="256406571">
    <w:abstractNumId w:val="9"/>
  </w:num>
  <w:num w:numId="9" w16cid:durableId="1758864931">
    <w:abstractNumId w:val="7"/>
  </w:num>
  <w:num w:numId="10" w16cid:durableId="1784035529">
    <w:abstractNumId w:val="8"/>
  </w:num>
  <w:num w:numId="11" w16cid:durableId="165283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278F"/>
    <w:rsid w:val="00020A16"/>
    <w:rsid w:val="000210D4"/>
    <w:rsid w:val="00034062"/>
    <w:rsid w:val="0004056C"/>
    <w:rsid w:val="00042908"/>
    <w:rsid w:val="0005591A"/>
    <w:rsid w:val="00057336"/>
    <w:rsid w:val="00063016"/>
    <w:rsid w:val="00066795"/>
    <w:rsid w:val="00066F8F"/>
    <w:rsid w:val="00067892"/>
    <w:rsid w:val="00076AF6"/>
    <w:rsid w:val="00085CF2"/>
    <w:rsid w:val="00087ED6"/>
    <w:rsid w:val="0009273C"/>
    <w:rsid w:val="000A3FD4"/>
    <w:rsid w:val="000A76E3"/>
    <w:rsid w:val="000B1705"/>
    <w:rsid w:val="000B781C"/>
    <w:rsid w:val="000C2844"/>
    <w:rsid w:val="000C5490"/>
    <w:rsid w:val="000D05D9"/>
    <w:rsid w:val="000D75B2"/>
    <w:rsid w:val="000E59F9"/>
    <w:rsid w:val="000F3502"/>
    <w:rsid w:val="000F6839"/>
    <w:rsid w:val="001121F5"/>
    <w:rsid w:val="00115AF4"/>
    <w:rsid w:val="001215AC"/>
    <w:rsid w:val="00125FD1"/>
    <w:rsid w:val="00130599"/>
    <w:rsid w:val="00132B0F"/>
    <w:rsid w:val="001400DC"/>
    <w:rsid w:val="00140CE1"/>
    <w:rsid w:val="00146C14"/>
    <w:rsid w:val="001565A9"/>
    <w:rsid w:val="00171C25"/>
    <w:rsid w:val="0017539C"/>
    <w:rsid w:val="00175AC2"/>
    <w:rsid w:val="0017609F"/>
    <w:rsid w:val="0019043A"/>
    <w:rsid w:val="001911A2"/>
    <w:rsid w:val="001930D2"/>
    <w:rsid w:val="001A7D1D"/>
    <w:rsid w:val="001B51DD"/>
    <w:rsid w:val="001C0286"/>
    <w:rsid w:val="001C628E"/>
    <w:rsid w:val="001C6EB5"/>
    <w:rsid w:val="001E0F7B"/>
    <w:rsid w:val="001E427A"/>
    <w:rsid w:val="001F6448"/>
    <w:rsid w:val="002119FD"/>
    <w:rsid w:val="002130E0"/>
    <w:rsid w:val="00214807"/>
    <w:rsid w:val="002262E0"/>
    <w:rsid w:val="00231E0A"/>
    <w:rsid w:val="002404ED"/>
    <w:rsid w:val="00244F7F"/>
    <w:rsid w:val="002503CB"/>
    <w:rsid w:val="002610EE"/>
    <w:rsid w:val="00262382"/>
    <w:rsid w:val="00264425"/>
    <w:rsid w:val="00265875"/>
    <w:rsid w:val="0027303B"/>
    <w:rsid w:val="0028109B"/>
    <w:rsid w:val="0028343D"/>
    <w:rsid w:val="00296460"/>
    <w:rsid w:val="002A0A3F"/>
    <w:rsid w:val="002A2188"/>
    <w:rsid w:val="002A67A2"/>
    <w:rsid w:val="002A79D1"/>
    <w:rsid w:val="002B1F58"/>
    <w:rsid w:val="002C0BA0"/>
    <w:rsid w:val="002C1C7A"/>
    <w:rsid w:val="002C54E2"/>
    <w:rsid w:val="002C5B73"/>
    <w:rsid w:val="002D4BB9"/>
    <w:rsid w:val="002D6BB8"/>
    <w:rsid w:val="002E7F54"/>
    <w:rsid w:val="002F7757"/>
    <w:rsid w:val="003001C4"/>
    <w:rsid w:val="0030160F"/>
    <w:rsid w:val="003033A5"/>
    <w:rsid w:val="00320223"/>
    <w:rsid w:val="00320D41"/>
    <w:rsid w:val="00322D0D"/>
    <w:rsid w:val="00326BC8"/>
    <w:rsid w:val="00340CED"/>
    <w:rsid w:val="00361465"/>
    <w:rsid w:val="003657BE"/>
    <w:rsid w:val="003700DF"/>
    <w:rsid w:val="00371442"/>
    <w:rsid w:val="003877F5"/>
    <w:rsid w:val="003942D4"/>
    <w:rsid w:val="003958A8"/>
    <w:rsid w:val="00397649"/>
    <w:rsid w:val="003A414D"/>
    <w:rsid w:val="003A43EA"/>
    <w:rsid w:val="003C2533"/>
    <w:rsid w:val="003D034F"/>
    <w:rsid w:val="003D5258"/>
    <w:rsid w:val="003D5A7F"/>
    <w:rsid w:val="003D637C"/>
    <w:rsid w:val="003E1021"/>
    <w:rsid w:val="004016E2"/>
    <w:rsid w:val="0040435A"/>
    <w:rsid w:val="00416A24"/>
    <w:rsid w:val="00424113"/>
    <w:rsid w:val="00431D9E"/>
    <w:rsid w:val="00433CE8"/>
    <w:rsid w:val="00434A5C"/>
    <w:rsid w:val="00434E27"/>
    <w:rsid w:val="00445FE2"/>
    <w:rsid w:val="00447E29"/>
    <w:rsid w:val="00451E34"/>
    <w:rsid w:val="004527C0"/>
    <w:rsid w:val="004544D9"/>
    <w:rsid w:val="00472BAD"/>
    <w:rsid w:val="0047326A"/>
    <w:rsid w:val="004734E6"/>
    <w:rsid w:val="00475C81"/>
    <w:rsid w:val="00484009"/>
    <w:rsid w:val="00490E72"/>
    <w:rsid w:val="00491157"/>
    <w:rsid w:val="004921C8"/>
    <w:rsid w:val="00495B0B"/>
    <w:rsid w:val="004A1B8B"/>
    <w:rsid w:val="004A56CA"/>
    <w:rsid w:val="004B3031"/>
    <w:rsid w:val="004B32B2"/>
    <w:rsid w:val="004C3A0A"/>
    <w:rsid w:val="004C7EAA"/>
    <w:rsid w:val="004D1851"/>
    <w:rsid w:val="004D599D"/>
    <w:rsid w:val="004E1CC0"/>
    <w:rsid w:val="004E2EA5"/>
    <w:rsid w:val="004E3AEB"/>
    <w:rsid w:val="004F26E7"/>
    <w:rsid w:val="004F6878"/>
    <w:rsid w:val="0050223C"/>
    <w:rsid w:val="005243FF"/>
    <w:rsid w:val="0053156F"/>
    <w:rsid w:val="005323B8"/>
    <w:rsid w:val="005411FD"/>
    <w:rsid w:val="00551A5A"/>
    <w:rsid w:val="00554174"/>
    <w:rsid w:val="00560D19"/>
    <w:rsid w:val="00564FBC"/>
    <w:rsid w:val="005653EF"/>
    <w:rsid w:val="005677AF"/>
    <w:rsid w:val="005713FB"/>
    <w:rsid w:val="00571A88"/>
    <w:rsid w:val="005800BC"/>
    <w:rsid w:val="00582442"/>
    <w:rsid w:val="00586B83"/>
    <w:rsid w:val="0059694E"/>
    <w:rsid w:val="00597040"/>
    <w:rsid w:val="0059709E"/>
    <w:rsid w:val="00597503"/>
    <w:rsid w:val="005A335D"/>
    <w:rsid w:val="005B0399"/>
    <w:rsid w:val="005B1B86"/>
    <w:rsid w:val="005C0E36"/>
    <w:rsid w:val="005C466C"/>
    <w:rsid w:val="005C6BE3"/>
    <w:rsid w:val="005E2BD5"/>
    <w:rsid w:val="005E7010"/>
    <w:rsid w:val="005F3269"/>
    <w:rsid w:val="00603C04"/>
    <w:rsid w:val="006149B0"/>
    <w:rsid w:val="00623AE3"/>
    <w:rsid w:val="0062530C"/>
    <w:rsid w:val="00631BFC"/>
    <w:rsid w:val="00641B27"/>
    <w:rsid w:val="0064649C"/>
    <w:rsid w:val="0064737F"/>
    <w:rsid w:val="00652122"/>
    <w:rsid w:val="00652AA5"/>
    <w:rsid w:val="006535F1"/>
    <w:rsid w:val="006538FF"/>
    <w:rsid w:val="006540E2"/>
    <w:rsid w:val="0065557D"/>
    <w:rsid w:val="00656FBD"/>
    <w:rsid w:val="00660D50"/>
    <w:rsid w:val="00662984"/>
    <w:rsid w:val="006716BB"/>
    <w:rsid w:val="00672E22"/>
    <w:rsid w:val="00674A2C"/>
    <w:rsid w:val="00675DA0"/>
    <w:rsid w:val="006777F3"/>
    <w:rsid w:val="00691A54"/>
    <w:rsid w:val="0069783B"/>
    <w:rsid w:val="006A707C"/>
    <w:rsid w:val="006A73BE"/>
    <w:rsid w:val="006B15B5"/>
    <w:rsid w:val="006B1859"/>
    <w:rsid w:val="006B2C59"/>
    <w:rsid w:val="006B2FE8"/>
    <w:rsid w:val="006B6680"/>
    <w:rsid w:val="006B6DCC"/>
    <w:rsid w:val="006C6B84"/>
    <w:rsid w:val="006D5E22"/>
    <w:rsid w:val="006D7294"/>
    <w:rsid w:val="006E02AC"/>
    <w:rsid w:val="006E04B5"/>
    <w:rsid w:val="006E587F"/>
    <w:rsid w:val="006F4E57"/>
    <w:rsid w:val="00702DEF"/>
    <w:rsid w:val="00706861"/>
    <w:rsid w:val="00714356"/>
    <w:rsid w:val="00720178"/>
    <w:rsid w:val="0073778E"/>
    <w:rsid w:val="007461E4"/>
    <w:rsid w:val="00750191"/>
    <w:rsid w:val="0075051B"/>
    <w:rsid w:val="00752812"/>
    <w:rsid w:val="007542FB"/>
    <w:rsid w:val="00775655"/>
    <w:rsid w:val="007815AC"/>
    <w:rsid w:val="00793188"/>
    <w:rsid w:val="00793E26"/>
    <w:rsid w:val="00794D34"/>
    <w:rsid w:val="007A399A"/>
    <w:rsid w:val="007B595E"/>
    <w:rsid w:val="007C06B5"/>
    <w:rsid w:val="007D2E0F"/>
    <w:rsid w:val="007D33F1"/>
    <w:rsid w:val="007F068A"/>
    <w:rsid w:val="007F537F"/>
    <w:rsid w:val="00802F55"/>
    <w:rsid w:val="0080472C"/>
    <w:rsid w:val="00807A6F"/>
    <w:rsid w:val="00813E5E"/>
    <w:rsid w:val="008251A6"/>
    <w:rsid w:val="00831C96"/>
    <w:rsid w:val="00832553"/>
    <w:rsid w:val="0083581B"/>
    <w:rsid w:val="00842973"/>
    <w:rsid w:val="00844F78"/>
    <w:rsid w:val="0084665D"/>
    <w:rsid w:val="00846D56"/>
    <w:rsid w:val="00851620"/>
    <w:rsid w:val="0085717E"/>
    <w:rsid w:val="008605FF"/>
    <w:rsid w:val="00863874"/>
    <w:rsid w:val="00863F2B"/>
    <w:rsid w:val="00864AFF"/>
    <w:rsid w:val="00865925"/>
    <w:rsid w:val="00882D8C"/>
    <w:rsid w:val="00883333"/>
    <w:rsid w:val="00887A65"/>
    <w:rsid w:val="00891503"/>
    <w:rsid w:val="00897B5F"/>
    <w:rsid w:val="008B4A6A"/>
    <w:rsid w:val="008C2CDE"/>
    <w:rsid w:val="008C415A"/>
    <w:rsid w:val="008C4A05"/>
    <w:rsid w:val="008C7E27"/>
    <w:rsid w:val="008D3C9E"/>
    <w:rsid w:val="008E53D6"/>
    <w:rsid w:val="008F09A7"/>
    <w:rsid w:val="008F2638"/>
    <w:rsid w:val="008F3985"/>
    <w:rsid w:val="008F7448"/>
    <w:rsid w:val="00900388"/>
    <w:rsid w:val="0090147A"/>
    <w:rsid w:val="00904F09"/>
    <w:rsid w:val="00913A83"/>
    <w:rsid w:val="009173EF"/>
    <w:rsid w:val="00926000"/>
    <w:rsid w:val="00927642"/>
    <w:rsid w:val="00932906"/>
    <w:rsid w:val="00934D25"/>
    <w:rsid w:val="00936BF4"/>
    <w:rsid w:val="009417FB"/>
    <w:rsid w:val="00942525"/>
    <w:rsid w:val="00947495"/>
    <w:rsid w:val="00955224"/>
    <w:rsid w:val="00956E2F"/>
    <w:rsid w:val="00961B0B"/>
    <w:rsid w:val="00962D33"/>
    <w:rsid w:val="00976D59"/>
    <w:rsid w:val="00987AE0"/>
    <w:rsid w:val="00991C25"/>
    <w:rsid w:val="0099420A"/>
    <w:rsid w:val="00997DA1"/>
    <w:rsid w:val="009A59C4"/>
    <w:rsid w:val="009B38C3"/>
    <w:rsid w:val="009B3C42"/>
    <w:rsid w:val="009B5422"/>
    <w:rsid w:val="009C253A"/>
    <w:rsid w:val="009C2B58"/>
    <w:rsid w:val="009E0D87"/>
    <w:rsid w:val="009E17BD"/>
    <w:rsid w:val="009E230E"/>
    <w:rsid w:val="009E2AF5"/>
    <w:rsid w:val="009E485A"/>
    <w:rsid w:val="009F347C"/>
    <w:rsid w:val="009F5FFD"/>
    <w:rsid w:val="00A04CEC"/>
    <w:rsid w:val="00A06B3C"/>
    <w:rsid w:val="00A07264"/>
    <w:rsid w:val="00A122EB"/>
    <w:rsid w:val="00A256BC"/>
    <w:rsid w:val="00A27F92"/>
    <w:rsid w:val="00A32257"/>
    <w:rsid w:val="00A338CA"/>
    <w:rsid w:val="00A34329"/>
    <w:rsid w:val="00A36D20"/>
    <w:rsid w:val="00A4172E"/>
    <w:rsid w:val="00A50793"/>
    <w:rsid w:val="00A514A4"/>
    <w:rsid w:val="00A52C84"/>
    <w:rsid w:val="00A55622"/>
    <w:rsid w:val="00A56244"/>
    <w:rsid w:val="00A67F7E"/>
    <w:rsid w:val="00A70B8B"/>
    <w:rsid w:val="00A83502"/>
    <w:rsid w:val="00A90068"/>
    <w:rsid w:val="00A97C0D"/>
    <w:rsid w:val="00AA3038"/>
    <w:rsid w:val="00AA45F3"/>
    <w:rsid w:val="00AA5293"/>
    <w:rsid w:val="00AB7FC1"/>
    <w:rsid w:val="00AC070D"/>
    <w:rsid w:val="00AC5284"/>
    <w:rsid w:val="00AC6DF4"/>
    <w:rsid w:val="00AD15B3"/>
    <w:rsid w:val="00AD3606"/>
    <w:rsid w:val="00AD448A"/>
    <w:rsid w:val="00AD4A3D"/>
    <w:rsid w:val="00AD5287"/>
    <w:rsid w:val="00AE5736"/>
    <w:rsid w:val="00AF0E7C"/>
    <w:rsid w:val="00AF6E49"/>
    <w:rsid w:val="00AF7915"/>
    <w:rsid w:val="00B04A67"/>
    <w:rsid w:val="00B0583C"/>
    <w:rsid w:val="00B25A7B"/>
    <w:rsid w:val="00B358B2"/>
    <w:rsid w:val="00B40304"/>
    <w:rsid w:val="00B40A81"/>
    <w:rsid w:val="00B411B0"/>
    <w:rsid w:val="00B43917"/>
    <w:rsid w:val="00B44910"/>
    <w:rsid w:val="00B72267"/>
    <w:rsid w:val="00B76024"/>
    <w:rsid w:val="00B76EB6"/>
    <w:rsid w:val="00B7737B"/>
    <w:rsid w:val="00B824C8"/>
    <w:rsid w:val="00B84B9D"/>
    <w:rsid w:val="00B85523"/>
    <w:rsid w:val="00BB6141"/>
    <w:rsid w:val="00BC251A"/>
    <w:rsid w:val="00BD032B"/>
    <w:rsid w:val="00BD1F0F"/>
    <w:rsid w:val="00BE2640"/>
    <w:rsid w:val="00C01189"/>
    <w:rsid w:val="00C02B19"/>
    <w:rsid w:val="00C049DF"/>
    <w:rsid w:val="00C17184"/>
    <w:rsid w:val="00C2656D"/>
    <w:rsid w:val="00C2713A"/>
    <w:rsid w:val="00C271B3"/>
    <w:rsid w:val="00C374DE"/>
    <w:rsid w:val="00C47AD4"/>
    <w:rsid w:val="00C50A9F"/>
    <w:rsid w:val="00C52D81"/>
    <w:rsid w:val="00C54184"/>
    <w:rsid w:val="00C55198"/>
    <w:rsid w:val="00C6124E"/>
    <w:rsid w:val="00C700E5"/>
    <w:rsid w:val="00C75C0B"/>
    <w:rsid w:val="00CA0BDF"/>
    <w:rsid w:val="00CA0F34"/>
    <w:rsid w:val="00CA2EB1"/>
    <w:rsid w:val="00CA6356"/>
    <w:rsid w:val="00CA6393"/>
    <w:rsid w:val="00CB1287"/>
    <w:rsid w:val="00CB18FF"/>
    <w:rsid w:val="00CC542E"/>
    <w:rsid w:val="00CC653F"/>
    <w:rsid w:val="00CC7C19"/>
    <w:rsid w:val="00CD0C08"/>
    <w:rsid w:val="00CE03FB"/>
    <w:rsid w:val="00CE3BD4"/>
    <w:rsid w:val="00CE433C"/>
    <w:rsid w:val="00CF0161"/>
    <w:rsid w:val="00CF33F3"/>
    <w:rsid w:val="00D06183"/>
    <w:rsid w:val="00D14BC5"/>
    <w:rsid w:val="00D22C42"/>
    <w:rsid w:val="00D32632"/>
    <w:rsid w:val="00D40745"/>
    <w:rsid w:val="00D464CC"/>
    <w:rsid w:val="00D54F78"/>
    <w:rsid w:val="00D5508E"/>
    <w:rsid w:val="00D5783A"/>
    <w:rsid w:val="00D618F6"/>
    <w:rsid w:val="00D64C75"/>
    <w:rsid w:val="00D65041"/>
    <w:rsid w:val="00D67EAE"/>
    <w:rsid w:val="00D70E7D"/>
    <w:rsid w:val="00D81B21"/>
    <w:rsid w:val="00D9059B"/>
    <w:rsid w:val="00D93F15"/>
    <w:rsid w:val="00DA263C"/>
    <w:rsid w:val="00DA7EB5"/>
    <w:rsid w:val="00DB00D5"/>
    <w:rsid w:val="00DB1936"/>
    <w:rsid w:val="00DB3228"/>
    <w:rsid w:val="00DB384B"/>
    <w:rsid w:val="00DE1967"/>
    <w:rsid w:val="00DE730C"/>
    <w:rsid w:val="00DE7E16"/>
    <w:rsid w:val="00DF0189"/>
    <w:rsid w:val="00DF2259"/>
    <w:rsid w:val="00E02F6C"/>
    <w:rsid w:val="00E04287"/>
    <w:rsid w:val="00E06FD5"/>
    <w:rsid w:val="00E10E80"/>
    <w:rsid w:val="00E124F0"/>
    <w:rsid w:val="00E1601E"/>
    <w:rsid w:val="00E21E68"/>
    <w:rsid w:val="00E21EDE"/>
    <w:rsid w:val="00E227F3"/>
    <w:rsid w:val="00E24456"/>
    <w:rsid w:val="00E322ED"/>
    <w:rsid w:val="00E35DCA"/>
    <w:rsid w:val="00E545C6"/>
    <w:rsid w:val="00E55A2E"/>
    <w:rsid w:val="00E55A61"/>
    <w:rsid w:val="00E60F04"/>
    <w:rsid w:val="00E61D06"/>
    <w:rsid w:val="00E65B24"/>
    <w:rsid w:val="00E66D2F"/>
    <w:rsid w:val="00E765C0"/>
    <w:rsid w:val="00E854E4"/>
    <w:rsid w:val="00E86DBF"/>
    <w:rsid w:val="00E90F68"/>
    <w:rsid w:val="00E9338A"/>
    <w:rsid w:val="00EA3B09"/>
    <w:rsid w:val="00EA57E3"/>
    <w:rsid w:val="00EA5BAB"/>
    <w:rsid w:val="00EB0D6F"/>
    <w:rsid w:val="00EB2232"/>
    <w:rsid w:val="00EC4827"/>
    <w:rsid w:val="00EC5337"/>
    <w:rsid w:val="00ED3465"/>
    <w:rsid w:val="00ED454D"/>
    <w:rsid w:val="00ED54DE"/>
    <w:rsid w:val="00EE07BC"/>
    <w:rsid w:val="00EE49E8"/>
    <w:rsid w:val="00EE6D42"/>
    <w:rsid w:val="00EF3D0B"/>
    <w:rsid w:val="00F00590"/>
    <w:rsid w:val="00F02EEB"/>
    <w:rsid w:val="00F12DDE"/>
    <w:rsid w:val="00F14C75"/>
    <w:rsid w:val="00F16BAB"/>
    <w:rsid w:val="00F2150A"/>
    <w:rsid w:val="00F231D8"/>
    <w:rsid w:val="00F41C27"/>
    <w:rsid w:val="00F44C00"/>
    <w:rsid w:val="00F45D2C"/>
    <w:rsid w:val="00F46C5F"/>
    <w:rsid w:val="00F4787F"/>
    <w:rsid w:val="00F554EB"/>
    <w:rsid w:val="00F62E84"/>
    <w:rsid w:val="00F632C0"/>
    <w:rsid w:val="00F74694"/>
    <w:rsid w:val="00F848CE"/>
    <w:rsid w:val="00F901B7"/>
    <w:rsid w:val="00F91004"/>
    <w:rsid w:val="00F925A6"/>
    <w:rsid w:val="00F94A63"/>
    <w:rsid w:val="00FA1C28"/>
    <w:rsid w:val="00FB1279"/>
    <w:rsid w:val="00FB4511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F4E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7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7E2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A67A2"/>
    <w:rPr>
      <w:b/>
      <w:bCs/>
    </w:rPr>
  </w:style>
  <w:style w:type="paragraph" w:styleId="NormalWeb">
    <w:name w:val="Normal (Web)"/>
    <w:basedOn w:val="Normal"/>
    <w:uiPriority w:val="99"/>
    <w:unhideWhenUsed/>
    <w:rsid w:val="009F5F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07/en" TargetMode="External"/><Relationship Id="rId13" Type="http://schemas.openxmlformats.org/officeDocument/2006/relationships/hyperlink" Target="https://www.itu.int/md/S24-CL-C-0048/en" TargetMode="External"/><Relationship Id="rId18" Type="http://schemas.openxmlformats.org/officeDocument/2006/relationships/hyperlink" Target="https://www.itu.int/md/S24-CWGFHR18-C-000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WGFHR18-C-0007/en" TargetMode="External"/><Relationship Id="rId17" Type="http://schemas.openxmlformats.org/officeDocument/2006/relationships/hyperlink" Target="https://www.itu.int/md/S24-CWGFHR18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WGFHR18-C-000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10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WGFHR18-C-000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4-CL-C-0094/en" TargetMode="External"/><Relationship Id="rId19" Type="http://schemas.openxmlformats.org/officeDocument/2006/relationships/hyperlink" Target="https://www.itu.int/md/S24-CWGFHR18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83/en" TargetMode="External"/><Relationship Id="rId14" Type="http://schemas.openxmlformats.org/officeDocument/2006/relationships/hyperlink" Target="https://www.itu.int/md/S24-CWGFHR18-C-0003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1969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Financial and Human Resources</dc:subject>
  <dc:creator/>
  <cp:keywords>CWG-FHR, C24, Council-24</cp:keywords>
  <dc:description/>
  <cp:lastModifiedBy/>
  <cp:revision>1</cp:revision>
  <dcterms:created xsi:type="dcterms:W3CDTF">2024-05-31T13:48:00Z</dcterms:created>
  <dcterms:modified xsi:type="dcterms:W3CDTF">2024-06-02T14:02:00Z</dcterms:modified>
  <cp:category>Conference document</cp:category>
</cp:coreProperties>
</file>