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9B2D4B" w14:paraId="0043AC80" w14:textId="77777777" w:rsidTr="00AD3606">
        <w:trPr>
          <w:cantSplit/>
          <w:trHeight w:val="23"/>
        </w:trPr>
        <w:tc>
          <w:tcPr>
            <w:tcW w:w="3969" w:type="dxa"/>
            <w:vMerge w:val="restart"/>
            <w:tcMar>
              <w:left w:w="0" w:type="dxa"/>
            </w:tcMar>
          </w:tcPr>
          <w:p w14:paraId="60A806D3" w14:textId="6316C87D" w:rsidR="00AD3606" w:rsidRPr="00E85629"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291AB2A2" w14:textId="19D877DA" w:rsidR="00AD3606" w:rsidRPr="009B2D4B" w:rsidRDefault="00AD3606" w:rsidP="00472BAD">
            <w:pPr>
              <w:tabs>
                <w:tab w:val="left" w:pos="851"/>
              </w:tabs>
              <w:spacing w:before="0" w:line="240" w:lineRule="atLeast"/>
              <w:jc w:val="right"/>
              <w:rPr>
                <w:b/>
                <w:lang w:val="it-IT"/>
              </w:rPr>
            </w:pPr>
            <w:r w:rsidRPr="009B2D4B">
              <w:rPr>
                <w:b/>
                <w:lang w:val="it-IT"/>
              </w:rPr>
              <w:t>Document C</w:t>
            </w:r>
            <w:r w:rsidR="00A52C84" w:rsidRPr="009B2D4B">
              <w:rPr>
                <w:b/>
                <w:lang w:val="it-IT"/>
              </w:rPr>
              <w:t>WG-</w:t>
            </w:r>
            <w:r w:rsidR="009F347C" w:rsidRPr="009B2D4B">
              <w:rPr>
                <w:b/>
                <w:lang w:val="it-IT"/>
              </w:rPr>
              <w:t>FHR</w:t>
            </w:r>
            <w:r w:rsidR="00A52C84" w:rsidRPr="009B2D4B">
              <w:rPr>
                <w:b/>
                <w:lang w:val="it-IT"/>
              </w:rPr>
              <w:t>-</w:t>
            </w:r>
            <w:r w:rsidR="002404ED" w:rsidRPr="009B2D4B">
              <w:rPr>
                <w:b/>
                <w:lang w:val="it-IT"/>
              </w:rPr>
              <w:t>1</w:t>
            </w:r>
            <w:r w:rsidR="00260ACE">
              <w:rPr>
                <w:b/>
                <w:lang w:val="it-IT"/>
              </w:rPr>
              <w:t>7</w:t>
            </w:r>
            <w:r w:rsidRPr="009B2D4B">
              <w:rPr>
                <w:b/>
                <w:lang w:val="it-IT"/>
              </w:rPr>
              <w:t>/</w:t>
            </w:r>
            <w:r w:rsidR="00142D32">
              <w:rPr>
                <w:b/>
                <w:lang w:val="it-IT"/>
              </w:rPr>
              <w:t>21</w:t>
            </w:r>
          </w:p>
        </w:tc>
      </w:tr>
      <w:tr w:rsidR="00AD3606" w:rsidRPr="00813E5E" w14:paraId="789B45BA" w14:textId="77777777" w:rsidTr="00AD3606">
        <w:trPr>
          <w:cantSplit/>
        </w:trPr>
        <w:tc>
          <w:tcPr>
            <w:tcW w:w="3969" w:type="dxa"/>
            <w:vMerge/>
          </w:tcPr>
          <w:p w14:paraId="3F3D4E17" w14:textId="77777777" w:rsidR="00AD3606" w:rsidRPr="009B2D4B" w:rsidRDefault="00AD3606" w:rsidP="00AD3606">
            <w:pPr>
              <w:tabs>
                <w:tab w:val="left" w:pos="851"/>
              </w:tabs>
              <w:spacing w:line="240" w:lineRule="atLeast"/>
              <w:rPr>
                <w:b/>
                <w:lang w:val="it-IT"/>
              </w:rPr>
            </w:pPr>
            <w:bookmarkStart w:id="6" w:name="ddate" w:colFirst="1" w:colLast="1"/>
            <w:bookmarkEnd w:id="0"/>
            <w:bookmarkEnd w:id="1"/>
          </w:p>
        </w:tc>
        <w:tc>
          <w:tcPr>
            <w:tcW w:w="5245" w:type="dxa"/>
          </w:tcPr>
          <w:p w14:paraId="2DE9ACEA" w14:textId="5ACF0A39" w:rsidR="00AD3606" w:rsidRPr="00E85629" w:rsidRDefault="00A63B14" w:rsidP="00AD3606">
            <w:pPr>
              <w:tabs>
                <w:tab w:val="left" w:pos="851"/>
              </w:tabs>
              <w:spacing w:before="0"/>
              <w:jc w:val="right"/>
              <w:rPr>
                <w:b/>
              </w:rPr>
            </w:pPr>
            <w:r>
              <w:rPr>
                <w:b/>
              </w:rPr>
              <w:t xml:space="preserve">15 </w:t>
            </w:r>
            <w:r w:rsidR="003E7189">
              <w:rPr>
                <w:b/>
              </w:rPr>
              <w:t>January 2024</w:t>
            </w:r>
          </w:p>
        </w:tc>
      </w:tr>
      <w:tr w:rsidR="00AD3606" w:rsidRPr="00813E5E" w14:paraId="58A84C4A" w14:textId="77777777" w:rsidTr="00AD3606">
        <w:trPr>
          <w:cantSplit/>
          <w:trHeight w:val="23"/>
        </w:trPr>
        <w:tc>
          <w:tcPr>
            <w:tcW w:w="3969" w:type="dxa"/>
            <w:vMerge/>
          </w:tcPr>
          <w:p w14:paraId="77CEDDAA" w14:textId="77777777" w:rsidR="00AD3606" w:rsidRPr="00813E5E" w:rsidRDefault="00AD3606" w:rsidP="00AD3606">
            <w:pPr>
              <w:tabs>
                <w:tab w:val="left" w:pos="851"/>
              </w:tabs>
              <w:spacing w:line="240" w:lineRule="atLeast"/>
              <w:rPr>
                <w:b/>
              </w:rPr>
            </w:pPr>
            <w:bookmarkStart w:id="7" w:name="dorlang" w:colFirst="1" w:colLast="1"/>
            <w:bookmarkEnd w:id="6"/>
          </w:p>
        </w:tc>
        <w:tc>
          <w:tcPr>
            <w:tcW w:w="5245" w:type="dxa"/>
          </w:tcPr>
          <w:p w14:paraId="561AAE94" w14:textId="21480245" w:rsidR="00AD3606" w:rsidRPr="00E85629" w:rsidRDefault="00891503" w:rsidP="00AD3606">
            <w:pPr>
              <w:tabs>
                <w:tab w:val="left" w:pos="851"/>
              </w:tabs>
              <w:spacing w:before="0" w:line="240" w:lineRule="atLeast"/>
              <w:jc w:val="right"/>
              <w:rPr>
                <w:b/>
              </w:rPr>
            </w:pPr>
            <w:r>
              <w:rPr>
                <w:b/>
              </w:rPr>
              <w:t>English</w:t>
            </w:r>
            <w:r w:rsidR="009B2D4B">
              <w:rPr>
                <w:b/>
              </w:rPr>
              <w:t xml:space="preserve"> only</w:t>
            </w:r>
          </w:p>
        </w:tc>
      </w:tr>
      <w:tr w:rsidR="00472BAD" w:rsidRPr="00813E5E" w14:paraId="12C5EF5F" w14:textId="77777777" w:rsidTr="00AD3606">
        <w:trPr>
          <w:cantSplit/>
          <w:trHeight w:val="23"/>
        </w:trPr>
        <w:tc>
          <w:tcPr>
            <w:tcW w:w="3969" w:type="dxa"/>
          </w:tcPr>
          <w:p w14:paraId="4B839BA2" w14:textId="77777777" w:rsidR="00472BAD" w:rsidRPr="00813E5E" w:rsidRDefault="00472BAD" w:rsidP="00AD3606">
            <w:pPr>
              <w:tabs>
                <w:tab w:val="left" w:pos="851"/>
              </w:tabs>
              <w:spacing w:line="240" w:lineRule="atLeast"/>
              <w:rPr>
                <w:b/>
              </w:rPr>
            </w:pPr>
          </w:p>
        </w:tc>
        <w:tc>
          <w:tcPr>
            <w:tcW w:w="5245" w:type="dxa"/>
          </w:tcPr>
          <w:p w14:paraId="12F66D25" w14:textId="77777777" w:rsidR="00472BAD" w:rsidRDefault="00472BAD" w:rsidP="00AD3606">
            <w:pPr>
              <w:tabs>
                <w:tab w:val="left" w:pos="851"/>
              </w:tabs>
              <w:spacing w:before="0" w:line="240" w:lineRule="atLeast"/>
              <w:jc w:val="right"/>
              <w:rPr>
                <w:b/>
              </w:rPr>
            </w:pPr>
          </w:p>
        </w:tc>
      </w:tr>
      <w:tr w:rsidR="00AD3606" w:rsidRPr="00813E5E" w14:paraId="27000B2A" w14:textId="77777777" w:rsidTr="00AD3606">
        <w:trPr>
          <w:cantSplit/>
        </w:trPr>
        <w:tc>
          <w:tcPr>
            <w:tcW w:w="9214" w:type="dxa"/>
            <w:gridSpan w:val="2"/>
            <w:tcMar>
              <w:left w:w="0" w:type="dxa"/>
            </w:tcMar>
          </w:tcPr>
          <w:p w14:paraId="4E7CDB90" w14:textId="43122A17" w:rsidR="00AD3606" w:rsidRPr="00676C7D" w:rsidRDefault="00244F7F" w:rsidP="00676C7D">
            <w:pPr>
              <w:pStyle w:val="Source"/>
              <w:framePr w:hSpace="0" w:wrap="auto" w:vAnchor="margin" w:hAnchor="text" w:xAlign="left" w:yAlign="inline"/>
            </w:pPr>
            <w:bookmarkStart w:id="8" w:name="dsource" w:colFirst="0" w:colLast="0"/>
            <w:bookmarkEnd w:id="7"/>
            <w:r w:rsidRPr="00676C7D">
              <w:t>Contribution</w:t>
            </w:r>
            <w:r w:rsidR="00AD3606" w:rsidRPr="00676C7D">
              <w:t xml:space="preserve"> </w:t>
            </w:r>
            <w:r w:rsidR="00282FAD">
              <w:t xml:space="preserve">from </w:t>
            </w:r>
            <w:r w:rsidR="00A63B14">
              <w:t>Ghana</w:t>
            </w:r>
          </w:p>
        </w:tc>
      </w:tr>
      <w:tr w:rsidR="00AD3606" w:rsidRPr="00813E5E" w14:paraId="2340750D" w14:textId="77777777" w:rsidTr="00AD3606">
        <w:trPr>
          <w:cantSplit/>
        </w:trPr>
        <w:tc>
          <w:tcPr>
            <w:tcW w:w="9214" w:type="dxa"/>
            <w:gridSpan w:val="2"/>
            <w:tcMar>
              <w:left w:w="0" w:type="dxa"/>
            </w:tcMar>
          </w:tcPr>
          <w:p w14:paraId="47B91AA8" w14:textId="184428AB" w:rsidR="00AD3606" w:rsidRPr="00142D32" w:rsidRDefault="00A63B14" w:rsidP="00A63B14">
            <w:pPr>
              <w:rPr>
                <w:sz w:val="32"/>
                <w:szCs w:val="32"/>
                <w:lang w:val="en-US"/>
              </w:rPr>
            </w:pPr>
            <w:bookmarkStart w:id="9" w:name="dtitle1" w:colFirst="0" w:colLast="0"/>
            <w:bookmarkEnd w:id="8"/>
            <w:r w:rsidRPr="00142D32">
              <w:rPr>
                <w:sz w:val="32"/>
                <w:szCs w:val="32"/>
                <w:lang w:val="en-US"/>
              </w:rPr>
              <w:t>TOWARDS A RESOURCE MOBILIZATION STRATEGY-TRENDS AND ANALYSIS</w:t>
            </w:r>
          </w:p>
        </w:tc>
      </w:tr>
      <w:tr w:rsidR="00AD3606" w:rsidRPr="00813E5E" w14:paraId="1F564D2D" w14:textId="77777777" w:rsidTr="00AD3606">
        <w:trPr>
          <w:cantSplit/>
        </w:trPr>
        <w:tc>
          <w:tcPr>
            <w:tcW w:w="9214" w:type="dxa"/>
            <w:gridSpan w:val="2"/>
            <w:tcBorders>
              <w:top w:val="single" w:sz="4" w:space="0" w:color="auto"/>
              <w:bottom w:val="single" w:sz="4" w:space="0" w:color="auto"/>
            </w:tcBorders>
            <w:tcMar>
              <w:left w:w="0" w:type="dxa"/>
            </w:tcMar>
          </w:tcPr>
          <w:p w14:paraId="7AD73B47" w14:textId="1D686298" w:rsidR="00AD3606" w:rsidRPr="00F16BAB" w:rsidRDefault="00F16BAB" w:rsidP="00F16BAB">
            <w:pPr>
              <w:spacing w:before="160"/>
              <w:rPr>
                <w:b/>
                <w:bCs/>
                <w:sz w:val="26"/>
                <w:szCs w:val="26"/>
              </w:rPr>
            </w:pPr>
            <w:r w:rsidRPr="00F16BAB">
              <w:rPr>
                <w:b/>
                <w:bCs/>
                <w:sz w:val="26"/>
                <w:szCs w:val="26"/>
              </w:rPr>
              <w:t>Purpose</w:t>
            </w:r>
            <w:r w:rsidR="00282FAD">
              <w:rPr>
                <w:b/>
                <w:bCs/>
                <w:sz w:val="26"/>
                <w:szCs w:val="26"/>
              </w:rPr>
              <w:t xml:space="preserve"> </w:t>
            </w:r>
          </w:p>
          <w:p w14:paraId="05FBBBB3" w14:textId="77777777" w:rsidR="00A63B14" w:rsidRDefault="00A63B14" w:rsidP="00A63B14">
            <w:pPr>
              <w:rPr>
                <w:lang w:val="en-US"/>
              </w:rPr>
            </w:pPr>
            <w:r>
              <w:rPr>
                <w:lang w:val="en-US"/>
              </w:rPr>
              <w:t>This contribution responds to Document CWG-FHR-17/3, which invites CWG-FHR to note the document and consider launching a process to review Sector Membership fees and benefits as recommended in the document.</w:t>
            </w:r>
          </w:p>
          <w:p w14:paraId="5076D5C4" w14:textId="28F00572" w:rsidR="00AD3606" w:rsidRPr="00F16BAB" w:rsidRDefault="00AD3606" w:rsidP="00F16BAB">
            <w:pPr>
              <w:spacing w:before="160"/>
              <w:rPr>
                <w:b/>
                <w:bCs/>
                <w:sz w:val="26"/>
                <w:szCs w:val="26"/>
              </w:rPr>
            </w:pPr>
            <w:r w:rsidRPr="00F16BAB">
              <w:rPr>
                <w:b/>
                <w:bCs/>
                <w:sz w:val="26"/>
                <w:szCs w:val="26"/>
              </w:rPr>
              <w:t xml:space="preserve">Action </w:t>
            </w:r>
            <w:proofErr w:type="gramStart"/>
            <w:r w:rsidRPr="00F16BAB">
              <w:rPr>
                <w:b/>
                <w:bCs/>
                <w:sz w:val="26"/>
                <w:szCs w:val="26"/>
              </w:rPr>
              <w:t>required</w:t>
            </w:r>
            <w:proofErr w:type="gramEnd"/>
          </w:p>
          <w:p w14:paraId="53A776F1" w14:textId="18E7F690" w:rsidR="00891503" w:rsidRDefault="00FD7016" w:rsidP="00F16BAB">
            <w:pPr>
              <w:spacing w:before="160"/>
            </w:pPr>
            <w:r w:rsidRPr="00FD7016">
              <w:t xml:space="preserve">The </w:t>
            </w:r>
            <w:r>
              <w:t>Council Working Group on Financial and Human resources</w:t>
            </w:r>
            <w:r w:rsidRPr="00FD7016">
              <w:t xml:space="preserve"> is invited </w:t>
            </w:r>
            <w:r w:rsidRPr="00142D32">
              <w:rPr>
                <w:b/>
                <w:bCs/>
              </w:rPr>
              <w:t>to</w:t>
            </w:r>
            <w:r w:rsidR="00A63B14" w:rsidRPr="00142D32">
              <w:rPr>
                <w:b/>
                <w:bCs/>
              </w:rPr>
              <w:t xml:space="preserve"> consider</w:t>
            </w:r>
            <w:r w:rsidR="003D55B9">
              <w:t xml:space="preserve"> </w:t>
            </w:r>
            <w:r w:rsidR="00A63B14">
              <w:t>t</w:t>
            </w:r>
            <w:r w:rsidRPr="00FD7016">
              <w:t>his document.</w:t>
            </w:r>
          </w:p>
          <w:p w14:paraId="2AAB18B0" w14:textId="53B34B54" w:rsidR="00AD3606" w:rsidRPr="00813E5E" w:rsidRDefault="00891503" w:rsidP="00891503">
            <w:pPr>
              <w:spacing w:before="160"/>
              <w:rPr>
                <w:caps/>
                <w:sz w:val="22"/>
              </w:rPr>
            </w:pPr>
            <w:r w:rsidRPr="00891503">
              <w:rPr>
                <w:sz w:val="22"/>
              </w:rPr>
              <w:t>__________________</w:t>
            </w:r>
            <w:r w:rsidR="00AD3606" w:rsidRPr="00813E5E">
              <w:rPr>
                <w:sz w:val="22"/>
              </w:rPr>
              <w:t>____________</w:t>
            </w:r>
            <w:r w:rsidR="00AD3606">
              <w:rPr>
                <w:sz w:val="22"/>
              </w:rPr>
              <w:t>______</w:t>
            </w:r>
          </w:p>
          <w:p w14:paraId="00DEE14C" w14:textId="48206250" w:rsidR="00AD3606" w:rsidRDefault="00AD3606" w:rsidP="00F16BAB">
            <w:pPr>
              <w:spacing w:before="160"/>
              <w:rPr>
                <w:b/>
                <w:bCs/>
                <w:sz w:val="26"/>
                <w:szCs w:val="26"/>
              </w:rPr>
            </w:pPr>
            <w:r w:rsidRPr="00F16BAB">
              <w:rPr>
                <w:b/>
                <w:bCs/>
                <w:sz w:val="26"/>
                <w:szCs w:val="26"/>
              </w:rPr>
              <w:t>References</w:t>
            </w:r>
            <w:r w:rsidR="00282FAD" w:rsidRPr="00282FAD">
              <w:rPr>
                <w:i/>
                <w:iCs/>
                <w:sz w:val="26"/>
                <w:szCs w:val="26"/>
              </w:rPr>
              <w:t xml:space="preserve"> </w:t>
            </w:r>
          </w:p>
          <w:p w14:paraId="0175CD6C" w14:textId="1893EE3A" w:rsidR="00AD3606" w:rsidRDefault="00142D32" w:rsidP="00F16BAB">
            <w:pPr>
              <w:spacing w:after="160"/>
            </w:pPr>
            <w:hyperlink r:id="rId11" w:history="1">
              <w:r w:rsidR="00A63B14" w:rsidRPr="00142D32">
                <w:rPr>
                  <w:rStyle w:val="Hyperlink"/>
                  <w:lang w:val="en-US"/>
                </w:rPr>
                <w:t>CWG-FHR-17/3</w:t>
              </w:r>
            </w:hyperlink>
          </w:p>
        </w:tc>
      </w:tr>
    </w:tbl>
    <w:p w14:paraId="4CDB8B60" w14:textId="77777777" w:rsidR="00E227F3" w:rsidRDefault="00E227F3">
      <w:pPr>
        <w:tabs>
          <w:tab w:val="clear" w:pos="567"/>
          <w:tab w:val="clear" w:pos="1134"/>
          <w:tab w:val="clear" w:pos="1701"/>
          <w:tab w:val="clear" w:pos="2268"/>
          <w:tab w:val="clear" w:pos="2835"/>
        </w:tabs>
        <w:overflowPunct/>
        <w:autoSpaceDE/>
        <w:autoSpaceDN/>
        <w:adjustRightInd/>
        <w:spacing w:before="0"/>
        <w:textAlignment w:val="auto"/>
        <w:rPr>
          <w:lang w:val="es-ES"/>
        </w:rPr>
      </w:pPr>
      <w:bookmarkStart w:id="10" w:name="_Hlk133421428"/>
      <w:bookmarkEnd w:id="2"/>
      <w:bookmarkEnd w:id="9"/>
    </w:p>
    <w:bookmarkEnd w:id="3"/>
    <w:bookmarkEnd w:id="4"/>
    <w:p w14:paraId="1D7ED322" w14:textId="77777777" w:rsidR="0090147A" w:rsidRDefault="0090147A">
      <w:pPr>
        <w:tabs>
          <w:tab w:val="clear" w:pos="567"/>
          <w:tab w:val="clear" w:pos="1134"/>
          <w:tab w:val="clear" w:pos="1701"/>
          <w:tab w:val="clear" w:pos="2268"/>
          <w:tab w:val="clear" w:pos="2835"/>
        </w:tabs>
        <w:overflowPunct/>
        <w:autoSpaceDE/>
        <w:autoSpaceDN/>
        <w:adjustRightInd/>
        <w:spacing w:before="0"/>
        <w:textAlignment w:val="auto"/>
        <w:rPr>
          <w:b/>
          <w:lang w:val="es-ES"/>
        </w:rPr>
      </w:pPr>
      <w:r>
        <w:rPr>
          <w:lang w:val="es-ES"/>
        </w:rPr>
        <w:br w:type="page"/>
      </w:r>
    </w:p>
    <w:bookmarkEnd w:id="5"/>
    <w:bookmarkEnd w:id="10"/>
    <w:p w14:paraId="3A1365D9" w14:textId="77777777" w:rsidR="00A63B14" w:rsidRPr="003343F1" w:rsidRDefault="00A63B14" w:rsidP="00A63B14">
      <w:pPr>
        <w:rPr>
          <w:b/>
          <w:bCs/>
          <w:lang w:val="en-US"/>
        </w:rPr>
      </w:pPr>
      <w:r w:rsidRPr="003343F1">
        <w:rPr>
          <w:b/>
          <w:bCs/>
          <w:lang w:val="en-US"/>
        </w:rPr>
        <w:lastRenderedPageBreak/>
        <w:t xml:space="preserve">ANALYSIS </w:t>
      </w:r>
      <w:r>
        <w:rPr>
          <w:b/>
          <w:bCs/>
          <w:lang w:val="en-US"/>
        </w:rPr>
        <w:t>OF T</w:t>
      </w:r>
      <w:r w:rsidRPr="003343F1">
        <w:rPr>
          <w:b/>
          <w:bCs/>
          <w:lang w:val="en-US"/>
        </w:rPr>
        <w:t>HE PROPOSAL TO REVIEW SECTOR MEMBERSHIP FEES AND BENEFITS</w:t>
      </w:r>
    </w:p>
    <w:p w14:paraId="15370316" w14:textId="4F632E7F" w:rsidR="00A63B14" w:rsidRDefault="00A63B14" w:rsidP="00A63B14">
      <w:pPr>
        <w:rPr>
          <w:lang w:val="en-US"/>
        </w:rPr>
      </w:pPr>
      <w:r>
        <w:rPr>
          <w:lang w:val="en-US"/>
        </w:rPr>
        <w:t xml:space="preserve">The trend of growing membership and the consequent revenues do not support the way forward that financial contributions from Sector </w:t>
      </w:r>
      <w:r w:rsidR="00142D32">
        <w:rPr>
          <w:lang w:val="en-US"/>
        </w:rPr>
        <w:t>Members</w:t>
      </w:r>
      <w:r>
        <w:rPr>
          <w:lang w:val="en-US"/>
        </w:rPr>
        <w:t xml:space="preserve">, especially from SMEs, are a sustainable way towards revenue mobilization of the ITU. </w:t>
      </w:r>
    </w:p>
    <w:p w14:paraId="152E47F9" w14:textId="65ED12DE" w:rsidR="00A63B14" w:rsidRDefault="00A63B14" w:rsidP="00A63B14">
      <w:pPr>
        <w:rPr>
          <w:lang w:val="en-US"/>
        </w:rPr>
      </w:pPr>
      <w:r>
        <w:rPr>
          <w:lang w:val="en-US"/>
        </w:rPr>
        <w:t xml:space="preserve">From the information provided, despite the net sector membership growth in Figure 1, the revenue contributions in absolute terms have declined since 2019, as in Table 1. </w:t>
      </w:r>
    </w:p>
    <w:p w14:paraId="2B8BD800" w14:textId="77777777" w:rsidR="00A63B14" w:rsidRDefault="00A63B14" w:rsidP="00A63B14">
      <w:pPr>
        <w:rPr>
          <w:lang w:val="en-US"/>
        </w:rPr>
      </w:pPr>
      <w:r>
        <w:rPr>
          <w:lang w:val="en-US"/>
        </w:rPr>
        <w:t>Figure 1 Growth of net membership and decline of revenue contributions.</w:t>
      </w:r>
    </w:p>
    <w:p w14:paraId="2EEA48D9" w14:textId="77777777" w:rsidR="00A63B14" w:rsidRDefault="00A63B14" w:rsidP="00A63B14">
      <w:pPr>
        <w:rPr>
          <w:lang w:val="en-US"/>
        </w:rPr>
      </w:pPr>
      <w:r w:rsidRPr="0077771A">
        <w:rPr>
          <w:noProof/>
          <w:lang w:val="en-US"/>
        </w:rPr>
        <w:drawing>
          <wp:inline distT="0" distB="0" distL="0" distR="0" wp14:anchorId="5322CD6D" wp14:editId="792FA596">
            <wp:extent cx="4800600" cy="3582035"/>
            <wp:effectExtent l="0" t="0" r="0" b="0"/>
            <wp:docPr id="16724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4394" name=""/>
                    <pic:cNvPicPr/>
                  </pic:nvPicPr>
                  <pic:blipFill rotWithShape="1">
                    <a:blip r:embed="rId12"/>
                    <a:srcRect l="7977" r="8265"/>
                    <a:stretch/>
                  </pic:blipFill>
                  <pic:spPr bwMode="auto">
                    <a:xfrm>
                      <a:off x="0" y="0"/>
                      <a:ext cx="4800600" cy="3582035"/>
                    </a:xfrm>
                    <a:prstGeom prst="rect">
                      <a:avLst/>
                    </a:prstGeom>
                    <a:ln>
                      <a:noFill/>
                    </a:ln>
                    <a:extLst>
                      <a:ext uri="{53640926-AAD7-44D8-BBD7-CCE9431645EC}">
                        <a14:shadowObscured xmlns:a14="http://schemas.microsoft.com/office/drawing/2010/main"/>
                      </a:ext>
                    </a:extLst>
                  </pic:spPr>
                </pic:pic>
              </a:graphicData>
            </a:graphic>
          </wp:inline>
        </w:drawing>
      </w:r>
    </w:p>
    <w:p w14:paraId="6CF9864B" w14:textId="1C1E5244" w:rsidR="00A63B14" w:rsidRPr="00F26B6F" w:rsidRDefault="00A63B14" w:rsidP="00A63B14">
      <w:pPr>
        <w:rPr>
          <w:lang w:val="en-US"/>
        </w:rPr>
      </w:pPr>
      <w:r>
        <w:rPr>
          <w:lang w:val="en-US"/>
        </w:rPr>
        <w:t>Source:</w:t>
      </w:r>
      <w:r w:rsidRPr="00F26B6F">
        <w:rPr>
          <w:rFonts w:cs="Calibri"/>
          <w:b/>
          <w:bCs/>
          <w:sz w:val="28"/>
          <w:szCs w:val="28"/>
        </w:rPr>
        <w:t xml:space="preserve"> </w:t>
      </w:r>
      <w:r w:rsidRPr="00142D32">
        <w:rPr>
          <w:rFonts w:cs="Calibri"/>
          <w:b/>
          <w:bCs/>
          <w:szCs w:val="24"/>
        </w:rPr>
        <w:t>Document CWG-FHR-17/3</w:t>
      </w:r>
    </w:p>
    <w:p w14:paraId="7E0F2FCD" w14:textId="77777777" w:rsidR="00A63B14" w:rsidRDefault="00A63B14" w:rsidP="00A63B14">
      <w:pPr>
        <w:rPr>
          <w:lang w:val="en-US"/>
        </w:rPr>
      </w:pPr>
    </w:p>
    <w:p w14:paraId="3A13E548" w14:textId="1BC4DA14" w:rsidR="00A63B14" w:rsidRDefault="00A63B14" w:rsidP="00A63B14">
      <w:pPr>
        <w:rPr>
          <w:lang w:val="en-US"/>
        </w:rPr>
      </w:pPr>
      <w:r>
        <w:rPr>
          <w:lang w:val="en-US"/>
        </w:rPr>
        <w:t xml:space="preserve">Table 1 Revenue Trend (CHF) as reported in </w:t>
      </w:r>
      <w:hyperlink r:id="rId13" w:history="1">
        <w:r w:rsidRPr="00142D32">
          <w:rPr>
            <w:rStyle w:val="Hyperlink"/>
            <w:lang w:val="en-US"/>
          </w:rPr>
          <w:t>C23/62</w:t>
        </w:r>
      </w:hyperlink>
      <w:r>
        <w:rPr>
          <w:lang w:val="en-US"/>
        </w:rPr>
        <w:t xml:space="preserve"> from 2018 to </w:t>
      </w:r>
      <w:proofErr w:type="gramStart"/>
      <w:r>
        <w:rPr>
          <w:lang w:val="en-US"/>
        </w:rPr>
        <w:t>2022</w:t>
      </w:r>
      <w:proofErr w:type="gramEnd"/>
    </w:p>
    <w:p w14:paraId="284FD406" w14:textId="77777777" w:rsidR="00A63B14" w:rsidRDefault="00A63B14" w:rsidP="00A63B14">
      <w:pPr>
        <w:rPr>
          <w:lang w:val="en-US"/>
        </w:rPr>
      </w:pPr>
      <w:r w:rsidRPr="00AA6650">
        <w:rPr>
          <w:noProof/>
          <w:lang w:val="en-US"/>
        </w:rPr>
        <w:drawing>
          <wp:inline distT="0" distB="0" distL="0" distR="0" wp14:anchorId="33F06746" wp14:editId="28B6C4F8">
            <wp:extent cx="4605443" cy="2268034"/>
            <wp:effectExtent l="0" t="0" r="5080" b="5715"/>
            <wp:docPr id="203664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4263" name=""/>
                    <pic:cNvPicPr/>
                  </pic:nvPicPr>
                  <pic:blipFill rotWithShape="1">
                    <a:blip r:embed="rId14"/>
                    <a:srcRect l="10344" t="19385" r="9270" b="17272"/>
                    <a:stretch/>
                  </pic:blipFill>
                  <pic:spPr bwMode="auto">
                    <a:xfrm>
                      <a:off x="0" y="0"/>
                      <a:ext cx="4607338" cy="2268967"/>
                    </a:xfrm>
                    <a:prstGeom prst="rect">
                      <a:avLst/>
                    </a:prstGeom>
                    <a:ln>
                      <a:noFill/>
                    </a:ln>
                    <a:extLst>
                      <a:ext uri="{53640926-AAD7-44D8-BBD7-CCE9431645EC}">
                        <a14:shadowObscured xmlns:a14="http://schemas.microsoft.com/office/drawing/2010/main"/>
                      </a:ext>
                    </a:extLst>
                  </pic:spPr>
                </pic:pic>
              </a:graphicData>
            </a:graphic>
          </wp:inline>
        </w:drawing>
      </w:r>
    </w:p>
    <w:p w14:paraId="1985ADFE" w14:textId="77777777" w:rsidR="00A63B14" w:rsidRPr="00142D32" w:rsidRDefault="00A63B14" w:rsidP="00A63B14">
      <w:pPr>
        <w:pStyle w:val="NormalWeb"/>
        <w:rPr>
          <w:rFonts w:ascii="Calibri" w:hAnsi="Calibri" w:cs="Calibri"/>
        </w:rPr>
      </w:pPr>
      <w:r w:rsidRPr="00142D32">
        <w:rPr>
          <w:rFonts w:ascii="Calibri" w:hAnsi="Calibri" w:cs="Calibri"/>
          <w:lang w:val="en-US"/>
        </w:rPr>
        <w:t xml:space="preserve">Source: </w:t>
      </w:r>
      <w:r w:rsidRPr="00142D32">
        <w:rPr>
          <w:rFonts w:ascii="Calibri" w:hAnsi="Calibri" w:cs="Calibri"/>
          <w:b/>
          <w:bCs/>
        </w:rPr>
        <w:t xml:space="preserve">Document CWG-FHR-17/3 </w:t>
      </w:r>
    </w:p>
    <w:p w14:paraId="557089F2" w14:textId="77777777" w:rsidR="00A63B14" w:rsidRPr="00F61A23" w:rsidRDefault="00A63B14" w:rsidP="00A63B14">
      <w:pPr>
        <w:rPr>
          <w:b/>
          <w:bCs/>
          <w:lang w:val="en-US"/>
        </w:rPr>
      </w:pPr>
      <w:r>
        <w:rPr>
          <w:b/>
          <w:bCs/>
          <w:lang w:val="en-US"/>
        </w:rPr>
        <w:lastRenderedPageBreak/>
        <w:t>Likely Effect of I</w:t>
      </w:r>
      <w:r w:rsidRPr="00F61A23">
        <w:rPr>
          <w:b/>
          <w:bCs/>
          <w:lang w:val="en-US"/>
        </w:rPr>
        <w:t>ncreased Sector Membership Fees on Membership</w:t>
      </w:r>
    </w:p>
    <w:p w14:paraId="5968DC15" w14:textId="0F5ABCC4" w:rsidR="00A63B14" w:rsidRDefault="00A63B14" w:rsidP="00A63B14">
      <w:pPr>
        <w:rPr>
          <w:lang w:val="en-US"/>
        </w:rPr>
      </w:pPr>
      <w:r>
        <w:rPr>
          <w:lang w:val="en-US"/>
        </w:rPr>
        <w:t xml:space="preserve">The trend of some </w:t>
      </w:r>
      <w:r w:rsidR="00142D32">
        <w:rPr>
          <w:lang w:val="en-US"/>
        </w:rPr>
        <w:t xml:space="preserve">Sector Members </w:t>
      </w:r>
      <w:r>
        <w:rPr>
          <w:lang w:val="en-US"/>
        </w:rPr>
        <w:t xml:space="preserve">not fulfilling their financial obligations is likely to be higher if fees are increased. Also, with the short-tenure interest in ITU by </w:t>
      </w:r>
      <w:r w:rsidR="00142D32">
        <w:rPr>
          <w:lang w:val="en-US"/>
        </w:rPr>
        <w:t>Sector Members</w:t>
      </w:r>
      <w:r>
        <w:rPr>
          <w:lang w:val="en-US"/>
        </w:rPr>
        <w:t xml:space="preserve">, there is a potential decline in sector membership, especially by SMEs enabling sector membership growth. The objective of ITU membership to Industry, Academia, Research Institutions, and others is for their contributions towards decision-making and not as a means of increasing ITU revenues. </w:t>
      </w:r>
    </w:p>
    <w:p w14:paraId="26D0034C" w14:textId="77777777" w:rsidR="00A63B14" w:rsidRDefault="00A63B14" w:rsidP="00A63B14">
      <w:pPr>
        <w:rPr>
          <w:lang w:val="en-US"/>
        </w:rPr>
      </w:pPr>
    </w:p>
    <w:p w14:paraId="151B4325" w14:textId="77777777" w:rsidR="00A63B14" w:rsidRDefault="00A63B14" w:rsidP="00A63B14">
      <w:pPr>
        <w:rPr>
          <w:b/>
          <w:bCs/>
          <w:lang w:val="en-US"/>
        </w:rPr>
      </w:pPr>
      <w:r>
        <w:rPr>
          <w:b/>
          <w:bCs/>
          <w:lang w:val="en-US"/>
        </w:rPr>
        <w:t xml:space="preserve">SUGGESTIONS ON REVENUE MOBILIZATION AND COST RECOVERY </w:t>
      </w:r>
    </w:p>
    <w:p w14:paraId="51EB8F53" w14:textId="09F3077E" w:rsidR="00A63B14" w:rsidRPr="00680FCF" w:rsidRDefault="00A63B14" w:rsidP="00A63B14">
      <w:pPr>
        <w:rPr>
          <w:lang w:val="en-US"/>
        </w:rPr>
      </w:pPr>
      <w:r>
        <w:rPr>
          <w:lang w:val="en-US"/>
        </w:rPr>
        <w:t xml:space="preserve">Revenue mobilization should be considered with cost recovery. Rather than considering increased sector membership fees, the ITU </w:t>
      </w:r>
      <w:r w:rsidR="00142D32">
        <w:rPr>
          <w:lang w:val="en-US"/>
        </w:rPr>
        <w:t xml:space="preserve">secretariat </w:t>
      </w:r>
      <w:r>
        <w:rPr>
          <w:lang w:val="en-US"/>
        </w:rPr>
        <w:t xml:space="preserve">should </w:t>
      </w:r>
      <w:proofErr w:type="spellStart"/>
      <w:r>
        <w:rPr>
          <w:lang w:val="en-US"/>
        </w:rPr>
        <w:t>analyse</w:t>
      </w:r>
      <w:proofErr w:type="spellEnd"/>
      <w:r>
        <w:rPr>
          <w:lang w:val="en-US"/>
        </w:rPr>
        <w:t xml:space="preserve"> the costs to ITU by each member to determine the cost recovery contributions to match their privileges. Similar to Member States using radio and numbering resources as their main streams of revenue mobilization, the ITU should consider improved revenue mobilization from satellite, other radio, and numbering resources.</w:t>
      </w:r>
    </w:p>
    <w:p w14:paraId="54E6356C" w14:textId="77777777" w:rsidR="00A63B14" w:rsidRDefault="00A63B14" w:rsidP="00A63B14">
      <w:pPr>
        <w:rPr>
          <w:b/>
          <w:bCs/>
          <w:lang w:val="en-US"/>
        </w:rPr>
      </w:pPr>
    </w:p>
    <w:p w14:paraId="1E9C5B02" w14:textId="77777777" w:rsidR="00A63B14" w:rsidRPr="00CE3F73" w:rsidRDefault="00A63B14" w:rsidP="00A63B14">
      <w:pPr>
        <w:rPr>
          <w:b/>
          <w:bCs/>
          <w:lang w:val="en-US"/>
        </w:rPr>
      </w:pPr>
      <w:r w:rsidRPr="00CE3F73">
        <w:rPr>
          <w:b/>
          <w:bCs/>
          <w:lang w:val="en-US"/>
        </w:rPr>
        <w:t xml:space="preserve">Cost </w:t>
      </w:r>
      <w:r>
        <w:rPr>
          <w:b/>
          <w:bCs/>
          <w:lang w:val="en-US"/>
        </w:rPr>
        <w:t>R</w:t>
      </w:r>
      <w:r w:rsidRPr="00CE3F73">
        <w:rPr>
          <w:b/>
          <w:bCs/>
          <w:lang w:val="en-US"/>
        </w:rPr>
        <w:t>ecovery of Sector Members</w:t>
      </w:r>
      <w:r>
        <w:rPr>
          <w:b/>
          <w:bCs/>
          <w:lang w:val="en-US"/>
        </w:rPr>
        <w:t>’</w:t>
      </w:r>
      <w:r w:rsidRPr="00CE3F73">
        <w:rPr>
          <w:b/>
          <w:bCs/>
          <w:lang w:val="en-US"/>
        </w:rPr>
        <w:t xml:space="preserve"> </w:t>
      </w:r>
      <w:r>
        <w:rPr>
          <w:b/>
          <w:bCs/>
          <w:lang w:val="en-US"/>
        </w:rPr>
        <w:t>I</w:t>
      </w:r>
      <w:r w:rsidRPr="00CE3F73">
        <w:rPr>
          <w:b/>
          <w:bCs/>
          <w:lang w:val="en-US"/>
        </w:rPr>
        <w:t>nvolvement in ITU</w:t>
      </w:r>
    </w:p>
    <w:p w14:paraId="6F5C2F58" w14:textId="5254866E" w:rsidR="00A63B14" w:rsidRDefault="00A63B14" w:rsidP="00A63B14">
      <w:pPr>
        <w:rPr>
          <w:lang w:val="en-US"/>
        </w:rPr>
      </w:pPr>
      <w:r>
        <w:rPr>
          <w:lang w:val="en-US"/>
        </w:rPr>
        <w:t xml:space="preserve">The financial contribution from sector membership is only 10%, less than the revenues from publications in 2020 and 2021. The ITU </w:t>
      </w:r>
      <w:r w:rsidR="00142D32">
        <w:rPr>
          <w:lang w:val="en-US"/>
        </w:rPr>
        <w:t xml:space="preserve">secretariat </w:t>
      </w:r>
      <w:r>
        <w:rPr>
          <w:lang w:val="en-US"/>
        </w:rPr>
        <w:t xml:space="preserve">should analyze whether the current sector membership fees cover the cost shared by each </w:t>
      </w:r>
      <w:r w:rsidR="00142D32">
        <w:rPr>
          <w:lang w:val="en-US"/>
        </w:rPr>
        <w:t xml:space="preserve">Sector Member </w:t>
      </w:r>
      <w:r>
        <w:rPr>
          <w:lang w:val="en-US"/>
        </w:rPr>
        <w:t xml:space="preserve">in their involvement in ITU activities. The approach is to ensure that contributions from </w:t>
      </w:r>
      <w:r w:rsidR="00142D32">
        <w:rPr>
          <w:lang w:val="en-US"/>
        </w:rPr>
        <w:t xml:space="preserve">Sector Members </w:t>
      </w:r>
      <w:r>
        <w:rPr>
          <w:lang w:val="en-US"/>
        </w:rPr>
        <w:t xml:space="preserve">cover the shared cost. For example, sector members may be limited by the number of registrations and seats at a physical meeting according to their contributions. </w:t>
      </w:r>
    </w:p>
    <w:p w14:paraId="3E913815" w14:textId="77777777" w:rsidR="00A63B14" w:rsidRDefault="00A63B14" w:rsidP="00A63B14">
      <w:pPr>
        <w:rPr>
          <w:lang w:val="en-US"/>
        </w:rPr>
      </w:pPr>
    </w:p>
    <w:p w14:paraId="642153DF" w14:textId="77777777" w:rsidR="00A63B14" w:rsidRPr="00FF27EA" w:rsidRDefault="00A63B14" w:rsidP="00A63B14">
      <w:pPr>
        <w:rPr>
          <w:b/>
          <w:bCs/>
          <w:lang w:val="en-US"/>
        </w:rPr>
      </w:pPr>
      <w:r w:rsidRPr="00FF27EA">
        <w:rPr>
          <w:b/>
          <w:bCs/>
          <w:lang w:val="en-US"/>
        </w:rPr>
        <w:t>Separation of Administrative Accounts from Project Accounts</w:t>
      </w:r>
    </w:p>
    <w:p w14:paraId="6D9B6E79" w14:textId="77777777" w:rsidR="00A63B14" w:rsidRDefault="00A63B14" w:rsidP="00A63B14">
      <w:pPr>
        <w:rPr>
          <w:lang w:val="en-US"/>
        </w:rPr>
      </w:pPr>
      <w:r>
        <w:rPr>
          <w:lang w:val="en-US"/>
        </w:rPr>
        <w:t>Voluntary contributions in recent years have been higher than satellite filings. The trend of voluntary contributions could be indicative that ITU members are willing to contribute financially to particular projects when voluntary contributions are invited. It is therefore suggested projects may have a call for invitations for voluntary donations and partnerships to lessen budgetary allocation from ITU membership financial contributions.</w:t>
      </w:r>
    </w:p>
    <w:p w14:paraId="7EE9F756" w14:textId="77777777" w:rsidR="00A63B14" w:rsidRDefault="00A63B14" w:rsidP="00A63B14">
      <w:pPr>
        <w:rPr>
          <w:lang w:val="en-US"/>
        </w:rPr>
      </w:pPr>
    </w:p>
    <w:p w14:paraId="70C2A749" w14:textId="77777777" w:rsidR="00A63B14" w:rsidRPr="00B9611D" w:rsidRDefault="00A63B14" w:rsidP="00A63B14">
      <w:pPr>
        <w:rPr>
          <w:b/>
          <w:bCs/>
          <w:lang w:val="en-US"/>
        </w:rPr>
      </w:pPr>
      <w:r w:rsidRPr="00B9611D">
        <w:rPr>
          <w:b/>
          <w:bCs/>
          <w:lang w:val="en-US"/>
        </w:rPr>
        <w:t>Revenue Mobilization from Radio and Numbering Resources</w:t>
      </w:r>
    </w:p>
    <w:p w14:paraId="76987DE6" w14:textId="58433889" w:rsidR="00A63B14" w:rsidRDefault="00A63B14" w:rsidP="00A63B14">
      <w:pPr>
        <w:rPr>
          <w:lang w:val="en-US"/>
        </w:rPr>
      </w:pPr>
      <w:r>
        <w:rPr>
          <w:lang w:val="en-US"/>
        </w:rPr>
        <w:t>The CWG</w:t>
      </w:r>
      <w:r w:rsidR="00142D32">
        <w:rPr>
          <w:lang w:val="en-US"/>
        </w:rPr>
        <w:t>-</w:t>
      </w:r>
      <w:r>
        <w:rPr>
          <w:lang w:val="en-US"/>
        </w:rPr>
        <w:t xml:space="preserve">FHR should consider how the ITU can be financed from overall radio and numbering resources determined through meetings, assemblies, and conferences. </w:t>
      </w:r>
    </w:p>
    <w:p w14:paraId="257674B4" w14:textId="0938BEB7" w:rsidR="00A514A4" w:rsidRPr="00A63B14" w:rsidRDefault="00142D32" w:rsidP="00142D32">
      <w:pPr>
        <w:tabs>
          <w:tab w:val="clear" w:pos="567"/>
          <w:tab w:val="clear" w:pos="1134"/>
          <w:tab w:val="clear" w:pos="1701"/>
          <w:tab w:val="clear" w:pos="2268"/>
          <w:tab w:val="clear" w:pos="2835"/>
        </w:tabs>
        <w:overflowPunct/>
        <w:autoSpaceDE/>
        <w:autoSpaceDN/>
        <w:adjustRightInd/>
        <w:spacing w:before="840"/>
        <w:jc w:val="center"/>
        <w:textAlignment w:val="auto"/>
        <w:rPr>
          <w:lang w:val="en-US"/>
        </w:rPr>
      </w:pPr>
      <w:r>
        <w:rPr>
          <w:lang w:val="en-US"/>
        </w:rPr>
        <w:t>_____________</w:t>
      </w:r>
    </w:p>
    <w:sectPr w:rsidR="00A514A4" w:rsidRPr="00A63B14" w:rsidSect="00AD3606">
      <w:footerReference w:type="default" r:id="rId15"/>
      <w:headerReference w:type="first" r:id="rId16"/>
      <w:footerReference w:type="first" r:id="rId17"/>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C7BEE" w14:textId="77777777" w:rsidR="004016E2" w:rsidRDefault="004016E2">
      <w:r>
        <w:separator/>
      </w:r>
    </w:p>
  </w:endnote>
  <w:endnote w:type="continuationSeparator" w:id="0">
    <w:p w14:paraId="3011603F" w14:textId="77777777" w:rsidR="004016E2" w:rsidRDefault="0040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07402CB9" w14:textId="77777777" w:rsidTr="0042469C">
      <w:trPr>
        <w:jc w:val="center"/>
      </w:trPr>
      <w:tc>
        <w:tcPr>
          <w:tcW w:w="1803" w:type="dxa"/>
          <w:vAlign w:val="center"/>
        </w:tcPr>
        <w:p w14:paraId="727FD637" w14:textId="0ADC8A39" w:rsidR="00EE49E8" w:rsidRDefault="00EE49E8" w:rsidP="00EE49E8">
          <w:pPr>
            <w:pStyle w:val="Header"/>
            <w:jc w:val="left"/>
            <w:rPr>
              <w:noProof/>
            </w:rPr>
          </w:pPr>
        </w:p>
      </w:tc>
      <w:tc>
        <w:tcPr>
          <w:tcW w:w="8261" w:type="dxa"/>
        </w:tcPr>
        <w:p w14:paraId="2D49E76E" w14:textId="003D02CE" w:rsidR="00EE49E8" w:rsidRPr="00E06FD5" w:rsidRDefault="00EE49E8" w:rsidP="00A52C84">
          <w:pPr>
            <w:pStyle w:val="Header"/>
            <w:tabs>
              <w:tab w:val="left" w:pos="6028"/>
              <w:tab w:val="right" w:pos="8505"/>
              <w:tab w:val="right" w:pos="9639"/>
            </w:tabs>
            <w:jc w:val="left"/>
            <w:rPr>
              <w:rFonts w:ascii="Arial" w:hAnsi="Arial" w:cs="Arial"/>
              <w:b/>
              <w:bCs/>
              <w:szCs w:val="18"/>
            </w:rPr>
          </w:pPr>
          <w:r>
            <w:rPr>
              <w:bCs/>
            </w:rPr>
            <w:tab/>
          </w:r>
          <w:r w:rsidR="00A52C84" w:rsidRPr="00623AE3">
            <w:rPr>
              <w:bCs/>
            </w:rPr>
            <w:t>C</w:t>
          </w:r>
          <w:r w:rsidR="00A52C84">
            <w:rPr>
              <w:bCs/>
            </w:rPr>
            <w:t>WG-</w:t>
          </w:r>
          <w:r w:rsidR="009F347C">
            <w:rPr>
              <w:bCs/>
            </w:rPr>
            <w:t>FHR</w:t>
          </w:r>
          <w:r w:rsidR="00A52C84">
            <w:rPr>
              <w:bCs/>
            </w:rPr>
            <w:t>-</w:t>
          </w:r>
          <w:r w:rsidR="002404ED">
            <w:rPr>
              <w:bCs/>
            </w:rPr>
            <w:t>1</w:t>
          </w:r>
          <w:r w:rsidR="00260ACE">
            <w:rPr>
              <w:bCs/>
            </w:rPr>
            <w:t>7</w:t>
          </w:r>
          <w:r w:rsidR="00A52C84" w:rsidRPr="00623AE3">
            <w:rPr>
              <w:bCs/>
            </w:rPr>
            <w:t>/</w:t>
          </w:r>
          <w:r w:rsidR="00142D32">
            <w:rPr>
              <w:bCs/>
            </w:rPr>
            <w:t>21</w:t>
          </w:r>
          <w:r w:rsidR="00A52C84" w:rsidRPr="00623AE3">
            <w:rPr>
              <w:bCs/>
            </w:rPr>
            <w:t>-E</w:t>
          </w:r>
          <w:r>
            <w:rPr>
              <w:bCs/>
            </w:rPr>
            <w:tab/>
          </w:r>
          <w:r>
            <w:fldChar w:fldCharType="begin"/>
          </w:r>
          <w:r>
            <w:instrText>PAGE</w:instrText>
          </w:r>
          <w:r>
            <w:fldChar w:fldCharType="separate"/>
          </w:r>
          <w:r>
            <w:t>1</w:t>
          </w:r>
          <w:r>
            <w:rPr>
              <w:noProof/>
            </w:rPr>
            <w:fldChar w:fldCharType="end"/>
          </w:r>
        </w:p>
      </w:tc>
    </w:tr>
  </w:tbl>
  <w:p w14:paraId="44006CCE" w14:textId="77777777" w:rsidR="00EE49E8" w:rsidRPr="00DB1936" w:rsidRDefault="00EE49E8"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784011" w14:paraId="4F588A4C" w14:textId="77777777" w:rsidTr="00A52C84">
      <w:trPr>
        <w:jc w:val="center"/>
      </w:trPr>
      <w:tc>
        <w:tcPr>
          <w:tcW w:w="3107" w:type="dxa"/>
          <w:vAlign w:val="center"/>
        </w:tcPr>
        <w:p w14:paraId="4E7A2825" w14:textId="68C83E22" w:rsidR="00EE49E8" w:rsidRDefault="00A52C84" w:rsidP="00EE49E8">
          <w:pPr>
            <w:pStyle w:val="Header"/>
            <w:jc w:val="left"/>
            <w:rPr>
              <w:noProof/>
            </w:rPr>
          </w:pPr>
          <w:r w:rsidRPr="009C253A">
            <w:rPr>
              <w:color w:val="0070C0"/>
            </w:rPr>
            <w:t>https://council.itu.int/working-groups</w:t>
          </w:r>
        </w:p>
      </w:tc>
      <w:tc>
        <w:tcPr>
          <w:tcW w:w="6957" w:type="dxa"/>
        </w:tcPr>
        <w:p w14:paraId="3F62E0D8" w14:textId="2AC486AC" w:rsidR="00EE49E8" w:rsidRPr="00E06FD5" w:rsidRDefault="00EE49E8" w:rsidP="00A52C84">
          <w:pPr>
            <w:pStyle w:val="Header"/>
            <w:tabs>
              <w:tab w:val="left" w:pos="4718"/>
              <w:tab w:val="right" w:pos="8505"/>
              <w:tab w:val="right" w:pos="9639"/>
            </w:tabs>
            <w:jc w:val="left"/>
            <w:rPr>
              <w:rFonts w:ascii="Arial" w:hAnsi="Arial" w:cs="Arial"/>
              <w:b/>
              <w:bCs/>
              <w:szCs w:val="18"/>
            </w:rPr>
          </w:pPr>
          <w:r>
            <w:rPr>
              <w:bCs/>
            </w:rPr>
            <w:tab/>
          </w:r>
          <w:r w:rsidRPr="00623AE3">
            <w:rPr>
              <w:bCs/>
            </w:rPr>
            <w:t>C</w:t>
          </w:r>
          <w:r w:rsidR="00A52C84">
            <w:rPr>
              <w:bCs/>
            </w:rPr>
            <w:t>WG-</w:t>
          </w:r>
          <w:r w:rsidR="009F347C">
            <w:rPr>
              <w:bCs/>
            </w:rPr>
            <w:t>FHR</w:t>
          </w:r>
          <w:r w:rsidR="00A52C84">
            <w:rPr>
              <w:bCs/>
            </w:rPr>
            <w:t>-</w:t>
          </w:r>
          <w:r w:rsidR="002404ED">
            <w:rPr>
              <w:bCs/>
            </w:rPr>
            <w:t>1</w:t>
          </w:r>
          <w:r w:rsidR="00260ACE">
            <w:rPr>
              <w:bCs/>
            </w:rPr>
            <w:t>7</w:t>
          </w:r>
          <w:r w:rsidRPr="00623AE3">
            <w:rPr>
              <w:bCs/>
            </w:rPr>
            <w:t>/</w:t>
          </w:r>
          <w:r w:rsidR="00142D32">
            <w:rPr>
              <w:bCs/>
            </w:rPr>
            <w:t>21</w:t>
          </w:r>
          <w:r w:rsidRPr="00623AE3">
            <w:rPr>
              <w:bCs/>
            </w:rPr>
            <w:t>-E</w:t>
          </w:r>
          <w:r>
            <w:rPr>
              <w:bCs/>
            </w:rPr>
            <w:tab/>
          </w:r>
          <w:r>
            <w:fldChar w:fldCharType="begin"/>
          </w:r>
          <w:r>
            <w:instrText>PAGE</w:instrText>
          </w:r>
          <w:r>
            <w:fldChar w:fldCharType="separate"/>
          </w:r>
          <w:r>
            <w:t>1</w:t>
          </w:r>
          <w:r>
            <w:rPr>
              <w:noProof/>
            </w:rPr>
            <w:fldChar w:fldCharType="end"/>
          </w:r>
        </w:p>
      </w:tc>
    </w:tr>
  </w:tbl>
  <w:p w14:paraId="12BE588F" w14:textId="77777777" w:rsidR="00A514A4" w:rsidRPr="00623AE3" w:rsidRDefault="00A514A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DD74" w14:textId="77777777" w:rsidR="004016E2" w:rsidRDefault="004016E2">
      <w:r>
        <w:t>____________________</w:t>
      </w:r>
    </w:p>
  </w:footnote>
  <w:footnote w:type="continuationSeparator" w:id="0">
    <w:p w14:paraId="0262EED0" w14:textId="77777777" w:rsidR="004016E2" w:rsidRDefault="00401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6D4BB9D4" w14:textId="77777777" w:rsidTr="00F74694">
      <w:trPr>
        <w:trHeight w:val="1304"/>
        <w:jc w:val="center"/>
      </w:trPr>
      <w:tc>
        <w:tcPr>
          <w:tcW w:w="6546" w:type="dxa"/>
        </w:tcPr>
        <w:bookmarkStart w:id="11" w:name="_Hlk133422111"/>
        <w:p w14:paraId="3E21B143" w14:textId="178FA05C" w:rsidR="00AD3606" w:rsidRPr="009621F8" w:rsidRDefault="00DB00D5" w:rsidP="00130599">
          <w:pPr>
            <w:pStyle w:val="Header"/>
            <w:jc w:val="left"/>
            <w:rPr>
              <w:rFonts w:ascii="Arial" w:hAnsi="Arial" w:cs="Arial"/>
              <w:b/>
              <w:bCs/>
              <w:color w:val="009CD6"/>
              <w:sz w:val="36"/>
              <w:szCs w:val="36"/>
            </w:rPr>
          </w:pPr>
          <w:r>
            <w:rPr>
              <w:rFonts w:ascii="Arial" w:hAnsi="Arial" w:cs="Arial"/>
              <w:b/>
              <w:bCs/>
              <w:noProof/>
              <w:color w:val="009CD6"/>
              <w:szCs w:val="18"/>
            </w:rPr>
            <mc:AlternateContent>
              <mc:Choice Requires="wps">
                <w:drawing>
                  <wp:anchor distT="0" distB="0" distL="114300" distR="114300" simplePos="0" relativeHeight="251661312" behindDoc="0" locked="0" layoutInCell="1" allowOverlap="1" wp14:anchorId="3E8A9757" wp14:editId="68E7D9A6">
                    <wp:simplePos x="0" y="0"/>
                    <wp:positionH relativeFrom="column">
                      <wp:posOffset>569937</wp:posOffset>
                    </wp:positionH>
                    <wp:positionV relativeFrom="paragraph">
                      <wp:posOffset>63305</wp:posOffset>
                    </wp:positionV>
                    <wp:extent cx="1652954" cy="541215"/>
                    <wp:effectExtent l="0" t="0" r="4445" b="0"/>
                    <wp:wrapNone/>
                    <wp:docPr id="2" name="Rectangle 2"/>
                    <wp:cNvGraphicFramePr/>
                    <a:graphic xmlns:a="http://schemas.openxmlformats.org/drawingml/2006/main">
                      <a:graphicData uri="http://schemas.microsoft.com/office/word/2010/wordprocessingShape">
                        <wps:wsp>
                          <wps:cNvSpPr/>
                          <wps:spPr>
                            <a:xfrm>
                              <a:off x="0" y="0"/>
                              <a:ext cx="1652954" cy="5412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AAFC3" id="Rectangle 2" o:spid="_x0000_s1026" style="position:absolute;margin-left:44.9pt;margin-top:5pt;width:130.1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SewIAAF4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" fillcolor="white [3212]" stroked="f" strokeweight="2pt"/>
                </w:pict>
              </mc:Fallback>
            </mc:AlternateContent>
          </w:r>
          <w:r w:rsidR="00AD3606">
            <w:rPr>
              <w:noProof/>
            </w:rPr>
            <w:drawing>
              <wp:inline distT="0" distB="0" distL="0" distR="0" wp14:anchorId="4ED31E31" wp14:editId="6AF75EA6">
                <wp:extent cx="2250000" cy="62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Lst>
                        </a:blip>
                        <a:stretch>
                          <a:fillRect/>
                        </a:stretch>
                      </pic:blipFill>
                      <pic:spPr>
                        <a:xfrm>
                          <a:off x="0" y="0"/>
                          <a:ext cx="2250000" cy="622800"/>
                        </a:xfrm>
                        <a:prstGeom prst="rect">
                          <a:avLst/>
                        </a:prstGeom>
                      </pic:spPr>
                    </pic:pic>
                  </a:graphicData>
                </a:graphic>
              </wp:inline>
            </w:drawing>
          </w:r>
        </w:p>
      </w:tc>
      <w:tc>
        <w:tcPr>
          <w:tcW w:w="3474" w:type="dxa"/>
        </w:tcPr>
        <w:p w14:paraId="2D9A3A2C" w14:textId="77777777" w:rsidR="00AD3606" w:rsidRDefault="00AD3606" w:rsidP="00AD3606">
          <w:pPr>
            <w:pStyle w:val="Header"/>
            <w:jc w:val="right"/>
            <w:rPr>
              <w:rFonts w:ascii="Arial" w:hAnsi="Arial" w:cs="Arial"/>
              <w:b/>
              <w:bCs/>
              <w:color w:val="009CD6"/>
              <w:szCs w:val="18"/>
            </w:rPr>
          </w:pPr>
        </w:p>
        <w:p w14:paraId="10B673DE" w14:textId="77777777" w:rsidR="00AD3606" w:rsidRDefault="00AD3606" w:rsidP="00AD3606">
          <w:pPr>
            <w:pStyle w:val="Header"/>
            <w:jc w:val="right"/>
            <w:rPr>
              <w:rFonts w:ascii="Arial" w:hAnsi="Arial" w:cs="Arial"/>
              <w:b/>
              <w:bCs/>
              <w:color w:val="009CD6"/>
              <w:szCs w:val="18"/>
            </w:rPr>
          </w:pPr>
        </w:p>
        <w:p w14:paraId="4287C2DF" w14:textId="0D65FB02"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1"/>
  <w:p w14:paraId="0D24EB89" w14:textId="5739948F"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141CBB14" wp14:editId="6AD82C93">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11999" id="Rectangle 5" o:spid="_x0000_s1026"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r w:rsidRPr="00130599">
      <w:rPr>
        <w:rFonts w:ascii="Arial" w:eastAsiaTheme="minorHAnsi" w:hAnsi="Arial" w:cs="Arial"/>
        <w:b/>
        <w:bCs/>
        <w:noProof/>
        <w:color w:val="009CD6"/>
        <w:szCs w:val="18"/>
      </w:rPr>
      <mc:AlternateContent>
        <mc:Choice Requires="wps">
          <w:drawing>
            <wp:anchor distT="0" distB="0" distL="114300" distR="114300" simplePos="0" relativeHeight="251662336" behindDoc="0" locked="0" layoutInCell="1" allowOverlap="1" wp14:anchorId="4E9A2C87" wp14:editId="3E001D8E">
              <wp:simplePos x="0" y="0"/>
              <wp:positionH relativeFrom="column">
                <wp:posOffset>306754</wp:posOffset>
              </wp:positionH>
              <wp:positionV relativeFrom="paragraph">
                <wp:posOffset>-835660</wp:posOffset>
              </wp:positionV>
              <wp:extent cx="3999230" cy="47117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noFill/>
                      <a:ln w="9525">
                        <a:noFill/>
                        <a:miter lim="800000"/>
                        <a:headEnd/>
                        <a:tailEnd/>
                      </a:ln>
                    </wps:spPr>
                    <wps:txbx>
                      <w:txbxContent>
                        <w:p w14:paraId="0B44A3EE" w14:textId="3509C2C9" w:rsidR="00130599" w:rsidRDefault="00130599" w:rsidP="00130599">
                          <w:pPr>
                            <w:spacing w:before="0"/>
                          </w:pPr>
                          <w:r w:rsidRPr="00F74694">
                            <w:rPr>
                              <w:b/>
                              <w:bCs/>
                              <w:szCs w:val="24"/>
                            </w:rPr>
                            <w:t xml:space="preserve">Council Working Group </w:t>
                          </w:r>
                          <w:r w:rsidR="00F74694" w:rsidRPr="00F74694">
                            <w:rPr>
                              <w:b/>
                              <w:bCs/>
                              <w:szCs w:val="24"/>
                            </w:rPr>
                            <w:br/>
                          </w:r>
                          <w:r w:rsidRPr="00F74694">
                            <w:rPr>
                              <w:b/>
                              <w:bCs/>
                              <w:szCs w:val="24"/>
                            </w:rPr>
                            <w:t xml:space="preserve">on </w:t>
                          </w:r>
                          <w:r w:rsidR="009F347C">
                            <w:rPr>
                              <w:b/>
                              <w:bCs/>
                              <w:szCs w:val="24"/>
                            </w:rPr>
                            <w:t>Financial and Human Resources</w:t>
                          </w:r>
                          <w:r>
                            <w:br/>
                          </w:r>
                          <w:r w:rsidR="00260ACE">
                            <w:rPr>
                              <w:sz w:val="20"/>
                            </w:rPr>
                            <w:t>Seven</w:t>
                          </w:r>
                          <w:r w:rsidR="002404ED">
                            <w:rPr>
                              <w:sz w:val="20"/>
                            </w:rPr>
                            <w:t>teenth</w:t>
                          </w:r>
                          <w:r w:rsidRPr="00130599">
                            <w:rPr>
                              <w:sz w:val="20"/>
                            </w:rPr>
                            <w:t xml:space="preserve"> meeting </w:t>
                          </w:r>
                          <w:r w:rsidR="00B358B2">
                            <w:rPr>
                              <w:sz w:val="20"/>
                            </w:rPr>
                            <w:t xml:space="preserve">- </w:t>
                          </w:r>
                          <w:r w:rsidR="00C333DE" w:rsidRPr="00C333DE">
                            <w:rPr>
                              <w:sz w:val="20"/>
                            </w:rPr>
                            <w:t>From 24 to 26 January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9A2C87" id="_x0000_t202" coordsize="21600,21600" o:spt="202" path="m,l,21600r21600,l21600,xe">
              <v:stroke joinstyle="miter"/>
              <v:path gradientshapeok="t" o:connecttype="rect"/>
            </v:shapetype>
            <v:shape id="Text Box 2" o:spid="_x0000_s1026" type="#_x0000_t202" style="position:absolute;left:0;text-align:left;margin-left:24.15pt;margin-top:-65.8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" filled="f" stroked="f">
              <v:textbox style="mso-fit-shape-to-text:t">
                <w:txbxContent>
                  <w:p w14:paraId="0B44A3EE" w14:textId="3509C2C9" w:rsidR="00130599" w:rsidRDefault="00130599" w:rsidP="00130599">
                    <w:pPr>
                      <w:spacing w:before="0"/>
                    </w:pPr>
                    <w:r w:rsidRPr="00F74694">
                      <w:rPr>
                        <w:b/>
                        <w:bCs/>
                        <w:szCs w:val="24"/>
                      </w:rPr>
                      <w:t xml:space="preserve">Council Working Group </w:t>
                    </w:r>
                    <w:r w:rsidR="00F74694" w:rsidRPr="00F74694">
                      <w:rPr>
                        <w:b/>
                        <w:bCs/>
                        <w:szCs w:val="24"/>
                      </w:rPr>
                      <w:br/>
                    </w:r>
                    <w:r w:rsidRPr="00F74694">
                      <w:rPr>
                        <w:b/>
                        <w:bCs/>
                        <w:szCs w:val="24"/>
                      </w:rPr>
                      <w:t xml:space="preserve">on </w:t>
                    </w:r>
                    <w:r w:rsidR="009F347C">
                      <w:rPr>
                        <w:b/>
                        <w:bCs/>
                        <w:szCs w:val="24"/>
                      </w:rPr>
                      <w:t>Financial and Human Resources</w:t>
                    </w:r>
                    <w:r>
                      <w:br/>
                    </w:r>
                    <w:r w:rsidR="00260ACE">
                      <w:rPr>
                        <w:sz w:val="20"/>
                      </w:rPr>
                      <w:t>Seven</w:t>
                    </w:r>
                    <w:r w:rsidR="002404ED">
                      <w:rPr>
                        <w:sz w:val="20"/>
                      </w:rPr>
                      <w:t>teenth</w:t>
                    </w:r>
                    <w:r w:rsidRPr="00130599">
                      <w:rPr>
                        <w:sz w:val="20"/>
                      </w:rPr>
                      <w:t xml:space="preserve"> meeting </w:t>
                    </w:r>
                    <w:r w:rsidR="00B358B2">
                      <w:rPr>
                        <w:sz w:val="20"/>
                      </w:rPr>
                      <w:t xml:space="preserve">- </w:t>
                    </w:r>
                    <w:r w:rsidR="00C333DE" w:rsidRPr="00C333DE">
                      <w:rPr>
                        <w:sz w:val="20"/>
                      </w:rPr>
                      <w:t>From 24 to 26 January 2024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16cid:durableId="137481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inkAnnotation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E2"/>
    <w:rsid w:val="000210D4"/>
    <w:rsid w:val="00063016"/>
    <w:rsid w:val="00066795"/>
    <w:rsid w:val="00076AF6"/>
    <w:rsid w:val="00085CF2"/>
    <w:rsid w:val="000B1705"/>
    <w:rsid w:val="000D75B2"/>
    <w:rsid w:val="001121F5"/>
    <w:rsid w:val="00130599"/>
    <w:rsid w:val="001400DC"/>
    <w:rsid w:val="00140CE1"/>
    <w:rsid w:val="00142D32"/>
    <w:rsid w:val="001751FF"/>
    <w:rsid w:val="0017539C"/>
    <w:rsid w:val="00175AC2"/>
    <w:rsid w:val="0017609F"/>
    <w:rsid w:val="0019628A"/>
    <w:rsid w:val="001A7D1D"/>
    <w:rsid w:val="001B51DD"/>
    <w:rsid w:val="001C628E"/>
    <w:rsid w:val="001E0F7B"/>
    <w:rsid w:val="002119FD"/>
    <w:rsid w:val="002130E0"/>
    <w:rsid w:val="002404ED"/>
    <w:rsid w:val="00244F7F"/>
    <w:rsid w:val="00260ACE"/>
    <w:rsid w:val="00264425"/>
    <w:rsid w:val="00265875"/>
    <w:rsid w:val="0027303B"/>
    <w:rsid w:val="0028109B"/>
    <w:rsid w:val="00282FAD"/>
    <w:rsid w:val="002A2188"/>
    <w:rsid w:val="002B1F58"/>
    <w:rsid w:val="002C1C7A"/>
    <w:rsid w:val="002C54E2"/>
    <w:rsid w:val="0030160F"/>
    <w:rsid w:val="00320223"/>
    <w:rsid w:val="00322D0D"/>
    <w:rsid w:val="00361465"/>
    <w:rsid w:val="003877F5"/>
    <w:rsid w:val="003942D4"/>
    <w:rsid w:val="003958A8"/>
    <w:rsid w:val="003C2533"/>
    <w:rsid w:val="003D55B9"/>
    <w:rsid w:val="003D5A7F"/>
    <w:rsid w:val="003E7189"/>
    <w:rsid w:val="004016E2"/>
    <w:rsid w:val="0040435A"/>
    <w:rsid w:val="00416A24"/>
    <w:rsid w:val="00431D9E"/>
    <w:rsid w:val="00433CE8"/>
    <w:rsid w:val="00434A5C"/>
    <w:rsid w:val="004544D9"/>
    <w:rsid w:val="00472BAD"/>
    <w:rsid w:val="00484009"/>
    <w:rsid w:val="00490E72"/>
    <w:rsid w:val="00491157"/>
    <w:rsid w:val="004921C8"/>
    <w:rsid w:val="00495B0B"/>
    <w:rsid w:val="004A1B8B"/>
    <w:rsid w:val="004D1851"/>
    <w:rsid w:val="004D599D"/>
    <w:rsid w:val="004E2EA5"/>
    <w:rsid w:val="004E3AEB"/>
    <w:rsid w:val="0050223C"/>
    <w:rsid w:val="005243FF"/>
    <w:rsid w:val="00564FBC"/>
    <w:rsid w:val="005800BC"/>
    <w:rsid w:val="00582442"/>
    <w:rsid w:val="005A335D"/>
    <w:rsid w:val="005E2BD5"/>
    <w:rsid w:val="005F3269"/>
    <w:rsid w:val="00623AE3"/>
    <w:rsid w:val="0064737F"/>
    <w:rsid w:val="006535F1"/>
    <w:rsid w:val="0065557D"/>
    <w:rsid w:val="00660D50"/>
    <w:rsid w:val="00662984"/>
    <w:rsid w:val="006716BB"/>
    <w:rsid w:val="00676C7D"/>
    <w:rsid w:val="006B1859"/>
    <w:rsid w:val="006B6680"/>
    <w:rsid w:val="006B6DCC"/>
    <w:rsid w:val="00702DEF"/>
    <w:rsid w:val="00706861"/>
    <w:rsid w:val="0075051B"/>
    <w:rsid w:val="00775655"/>
    <w:rsid w:val="00793188"/>
    <w:rsid w:val="00794D34"/>
    <w:rsid w:val="00813E5E"/>
    <w:rsid w:val="0083581B"/>
    <w:rsid w:val="00863874"/>
    <w:rsid w:val="00864AFF"/>
    <w:rsid w:val="00865925"/>
    <w:rsid w:val="00891503"/>
    <w:rsid w:val="008B4A6A"/>
    <w:rsid w:val="008C7E27"/>
    <w:rsid w:val="008F7448"/>
    <w:rsid w:val="0090147A"/>
    <w:rsid w:val="009173EF"/>
    <w:rsid w:val="00932906"/>
    <w:rsid w:val="00961B0B"/>
    <w:rsid w:val="00962D33"/>
    <w:rsid w:val="00971C28"/>
    <w:rsid w:val="009B2D4B"/>
    <w:rsid w:val="009B38C3"/>
    <w:rsid w:val="009C253A"/>
    <w:rsid w:val="009E17BD"/>
    <w:rsid w:val="009E485A"/>
    <w:rsid w:val="009F347C"/>
    <w:rsid w:val="00A04CEC"/>
    <w:rsid w:val="00A27F92"/>
    <w:rsid w:val="00A32257"/>
    <w:rsid w:val="00A34664"/>
    <w:rsid w:val="00A36D20"/>
    <w:rsid w:val="00A514A4"/>
    <w:rsid w:val="00A52C84"/>
    <w:rsid w:val="00A55622"/>
    <w:rsid w:val="00A63B14"/>
    <w:rsid w:val="00A83502"/>
    <w:rsid w:val="00AD15B3"/>
    <w:rsid w:val="00AD3606"/>
    <w:rsid w:val="00AD4A3D"/>
    <w:rsid w:val="00AF6E49"/>
    <w:rsid w:val="00B04A67"/>
    <w:rsid w:val="00B0583C"/>
    <w:rsid w:val="00B358B2"/>
    <w:rsid w:val="00B40A81"/>
    <w:rsid w:val="00B44910"/>
    <w:rsid w:val="00B72267"/>
    <w:rsid w:val="00B76EB6"/>
    <w:rsid w:val="00B7737B"/>
    <w:rsid w:val="00B824C8"/>
    <w:rsid w:val="00B84B9D"/>
    <w:rsid w:val="00BC251A"/>
    <w:rsid w:val="00BD032B"/>
    <w:rsid w:val="00BE2640"/>
    <w:rsid w:val="00C01189"/>
    <w:rsid w:val="00C333DE"/>
    <w:rsid w:val="00C374DE"/>
    <w:rsid w:val="00C47AD4"/>
    <w:rsid w:val="00C52D81"/>
    <w:rsid w:val="00C55198"/>
    <w:rsid w:val="00CA6393"/>
    <w:rsid w:val="00CA7CB8"/>
    <w:rsid w:val="00CB18FF"/>
    <w:rsid w:val="00CD0C08"/>
    <w:rsid w:val="00CE03FB"/>
    <w:rsid w:val="00CE433C"/>
    <w:rsid w:val="00CF0161"/>
    <w:rsid w:val="00CF33F3"/>
    <w:rsid w:val="00D06183"/>
    <w:rsid w:val="00D22C42"/>
    <w:rsid w:val="00D464CC"/>
    <w:rsid w:val="00D65041"/>
    <w:rsid w:val="00DB00D5"/>
    <w:rsid w:val="00DB1936"/>
    <w:rsid w:val="00DB384B"/>
    <w:rsid w:val="00DF0189"/>
    <w:rsid w:val="00E06FD5"/>
    <w:rsid w:val="00E10E80"/>
    <w:rsid w:val="00E124F0"/>
    <w:rsid w:val="00E227F3"/>
    <w:rsid w:val="00E545C6"/>
    <w:rsid w:val="00E60F04"/>
    <w:rsid w:val="00E65B24"/>
    <w:rsid w:val="00E854E4"/>
    <w:rsid w:val="00E86DBF"/>
    <w:rsid w:val="00EB0D6F"/>
    <w:rsid w:val="00EB2232"/>
    <w:rsid w:val="00EC5337"/>
    <w:rsid w:val="00ED454D"/>
    <w:rsid w:val="00EE49E8"/>
    <w:rsid w:val="00F16BAB"/>
    <w:rsid w:val="00F2150A"/>
    <w:rsid w:val="00F231D8"/>
    <w:rsid w:val="00F44C00"/>
    <w:rsid w:val="00F45D2C"/>
    <w:rsid w:val="00F46C5F"/>
    <w:rsid w:val="00F632C0"/>
    <w:rsid w:val="00F74694"/>
    <w:rsid w:val="00F94A63"/>
    <w:rsid w:val="00FA1C28"/>
    <w:rsid w:val="00FB1279"/>
    <w:rsid w:val="00FB6B76"/>
    <w:rsid w:val="00FB7596"/>
    <w:rsid w:val="00FD7016"/>
    <w:rsid w:val="00FE4077"/>
    <w:rsid w:val="00FE500D"/>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6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676C7D"/>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FD7016"/>
    <w:rPr>
      <w:color w:val="605E5C"/>
      <w:shd w:val="clear" w:color="auto" w:fill="E1DFDD"/>
    </w:rPr>
  </w:style>
  <w:style w:type="paragraph" w:styleId="NormalWeb">
    <w:name w:val="Normal (Web)"/>
    <w:basedOn w:val="Normal"/>
    <w:uiPriority w:val="99"/>
    <w:semiHidden/>
    <w:unhideWhenUsed/>
    <w:rsid w:val="00A63B1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23-CL-C-0062/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S24-CWGFHR17-C-0003/e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46BE2403204D4E844191C3480CD35B" ma:contentTypeVersion="4" ma:contentTypeDescription="Create a new document." ma:contentTypeScope="" ma:versionID="1fd4cf0dcf1c335fa3625c517989e04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f318a9516b7937ba5cd54d54fbb643a2"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2.xml><?xml version="1.0" encoding="utf-8"?>
<ds:datastoreItem xmlns:ds="http://schemas.openxmlformats.org/officeDocument/2006/customXml" ds:itemID="{E600E29F-F278-4B2B-91DB-F5B4241DF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75254-AC15-4344-BBD9-7190199FC9D5}">
  <ds:schemaRefs>
    <ds:schemaRef ds:uri="http://schemas.microsoft.com/sharepoint/v3/contenttype/forms"/>
  </ds:schemaRefs>
</ds:datastoreItem>
</file>

<file path=customXml/itemProps4.xml><?xml version="1.0" encoding="utf-8"?>
<ds:datastoreItem xmlns:ds="http://schemas.openxmlformats.org/officeDocument/2006/customXml" ds:itemID="{70221584-25DF-49F3-8947-BD80BDBDBCD4}">
  <ds:schemaRefs>
    <ds:schemaRef ds:uri="http://purl.org/dc/elements/1.1/"/>
    <ds:schemaRef ds:uri="http://schemas.openxmlformats.org/package/2006/metadata/core-properties"/>
    <ds:schemaRef ds:uri="1aaea1ea-72e4-4374-b05e-72e2f16fb7ae"/>
    <ds:schemaRef ds:uri="http://schemas.microsoft.com/sharepoint/v3"/>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3195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3698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from Ghana - Towards a resource mobilization strategy-trends and analysis</dc:title>
  <dc:subject>Council Working Group on Financial and Human Resources</dc:subject>
  <dc:creator/>
  <cp:keywords>CWG-FHR, C24, Council-24</cp:keywords>
  <dc:description/>
  <cp:lastModifiedBy/>
  <cp:revision>1</cp:revision>
  <dcterms:created xsi:type="dcterms:W3CDTF">2024-01-15T16:12:00Z</dcterms:created>
  <dcterms:modified xsi:type="dcterms:W3CDTF">2024-01-15T16:12:00Z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0x0101001E46BE2403204D4E844191C3480CD35B</vt:lpwstr>
  </property>
</Properties>
</file>