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1168E"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8164241"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11168E">
              <w:rPr>
                <w:b/>
                <w:lang w:val="fr-CH"/>
              </w:rPr>
              <w:t>11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B18BD3A" w:rsidR="00AD3606" w:rsidRPr="00E85629" w:rsidRDefault="007F575F" w:rsidP="00AD3606">
            <w:pPr>
              <w:tabs>
                <w:tab w:val="left" w:pos="851"/>
              </w:tabs>
              <w:spacing w:before="0"/>
              <w:jc w:val="right"/>
              <w:rPr>
                <w:b/>
              </w:rPr>
            </w:pPr>
            <w:r w:rsidRPr="007F575F">
              <w:rPr>
                <w:b/>
              </w:rPr>
              <w:t>12</w:t>
            </w:r>
            <w:r w:rsidR="00AD3606" w:rsidRPr="007F575F">
              <w:rPr>
                <w:b/>
              </w:rPr>
              <w:t xml:space="preserve"> </w:t>
            </w:r>
            <w:r w:rsidR="00001A8F">
              <w:rPr>
                <w:b/>
              </w:rPr>
              <w:t>January</w:t>
            </w:r>
            <w:r w:rsidR="00AD3606">
              <w:rPr>
                <w:b/>
              </w:rPr>
              <w:t xml:space="preserve"> 202</w:t>
            </w:r>
            <w:r w:rsidR="00001A8F">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8F87CC6" w:rsidR="00AD3606" w:rsidRPr="00F0400D" w:rsidRDefault="007F575F" w:rsidP="00F0400D">
            <w:pPr>
              <w:pStyle w:val="Source"/>
              <w:framePr w:hSpace="0" w:wrap="auto" w:vAnchor="margin" w:hAnchor="text" w:xAlign="left" w:yAlign="inline"/>
            </w:pPr>
            <w:bookmarkStart w:id="8" w:name="dsource" w:colFirst="0" w:colLast="0"/>
            <w:bookmarkEnd w:id="7"/>
            <w:r>
              <w:t>Contribution from 5Rights Foundation</w:t>
            </w:r>
          </w:p>
        </w:tc>
      </w:tr>
      <w:tr w:rsidR="00AD3606" w:rsidRPr="00813E5E" w14:paraId="2340750D" w14:textId="77777777" w:rsidTr="00AD3606">
        <w:trPr>
          <w:cantSplit/>
        </w:trPr>
        <w:tc>
          <w:tcPr>
            <w:tcW w:w="9214" w:type="dxa"/>
            <w:gridSpan w:val="2"/>
            <w:tcMar>
              <w:left w:w="0" w:type="dxa"/>
            </w:tcMar>
          </w:tcPr>
          <w:p w14:paraId="47B91AA8" w14:textId="150B0355" w:rsidR="00AD3606" w:rsidRPr="00F0400D" w:rsidRDefault="007F575F" w:rsidP="00F0400D">
            <w:pPr>
              <w:pStyle w:val="Subtitle"/>
              <w:framePr w:hSpace="0" w:wrap="auto" w:xAlign="left" w:yAlign="inline"/>
            </w:pPr>
            <w:bookmarkStart w:id="9" w:name="dtitle1" w:colFirst="0" w:colLast="0"/>
            <w:bookmarkEnd w:id="8"/>
            <w:r w:rsidRPr="007F575F">
              <w:t>BUILDING THE DIGITAL WORLD YOUNG PEOPLE DESERVE</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18CD10ED" w14:textId="3C67482C" w:rsidR="00D67B15" w:rsidRPr="00D67B15" w:rsidRDefault="00F16BAB" w:rsidP="007F575F">
            <w:pPr>
              <w:spacing w:before="160"/>
              <w:rPr>
                <w:b/>
                <w:bCs/>
                <w:sz w:val="26"/>
                <w:szCs w:val="26"/>
              </w:rPr>
            </w:pPr>
            <w:r w:rsidRPr="00F16BAB">
              <w:rPr>
                <w:b/>
                <w:bCs/>
                <w:sz w:val="26"/>
                <w:szCs w:val="26"/>
              </w:rPr>
              <w:t>Purpose</w:t>
            </w:r>
          </w:p>
          <w:p w14:paraId="6DA80419" w14:textId="52727D76" w:rsidR="00D67B15" w:rsidRDefault="00D67B15" w:rsidP="00AB5D63">
            <w:pPr>
              <w:spacing w:after="120"/>
            </w:pPr>
            <w:r w:rsidRPr="00D67B15">
              <w:t>In the digital age, childhood is lived online and offline seamlessly and simultaneously.</w:t>
            </w:r>
            <w:r>
              <w:t xml:space="preserve"> </w:t>
            </w:r>
            <w:r w:rsidRPr="00D67B15">
              <w:t>Children and young people are disproportionately affected by the risks of the digital world</w:t>
            </w:r>
            <w:r>
              <w:t xml:space="preserve">. </w:t>
            </w:r>
          </w:p>
          <w:p w14:paraId="2B9CBCD4" w14:textId="7623DE3B" w:rsidR="00D67B15" w:rsidRPr="00D67B15" w:rsidRDefault="00D67B15" w:rsidP="00AB5D63">
            <w:pPr>
              <w:pStyle w:val="NormalWeb"/>
              <w:spacing w:before="120" w:beforeAutospacing="0" w:after="120" w:afterAutospacing="0"/>
              <w:rPr>
                <w:rFonts w:ascii="Calibri" w:hAnsi="Calibri"/>
              </w:rPr>
            </w:pPr>
            <w:r w:rsidRPr="00D67B15">
              <w:rPr>
                <w:rFonts w:ascii="Calibri" w:hAnsi="Calibri"/>
              </w:rPr>
              <w:t xml:space="preserve">Despite this, the protections that children and young people enjoy as norms in the offline world do not meaningfully exist </w:t>
            </w:r>
            <w:r w:rsidRPr="00D67B15">
              <w:rPr>
                <w:rFonts w:ascii="Calibri" w:hAnsi="Calibri"/>
                <w:szCs w:val="20"/>
                <w:lang w:val="en-GB" w:eastAsia="en-US"/>
              </w:rPr>
              <w:t xml:space="preserve">online. </w:t>
            </w:r>
            <w:r w:rsidR="001B117F">
              <w:rPr>
                <w:rFonts w:ascii="Calibri" w:hAnsi="Calibri"/>
                <w:szCs w:val="20"/>
                <w:lang w:val="en-GB" w:eastAsia="en-US"/>
              </w:rPr>
              <w:t>The</w:t>
            </w:r>
            <w:r w:rsidRPr="00D67B15">
              <w:rPr>
                <w:rFonts w:ascii="Calibri" w:hAnsi="Calibri"/>
                <w:szCs w:val="20"/>
                <w:lang w:val="en-GB" w:eastAsia="en-US"/>
              </w:rPr>
              <w:t xml:space="preserve"> lack of coherent, comprehensive child online protection legislation, both at a global level and within individual jurisdictions, has seen the introduction of products and services that pay little regard to, and assume no liability for, the</w:t>
            </w:r>
            <w:r>
              <w:rPr>
                <w:rFonts w:ascii="Calibri" w:hAnsi="Calibri"/>
                <w:szCs w:val="20"/>
                <w:lang w:val="en-GB" w:eastAsia="en-US"/>
              </w:rPr>
              <w:t xml:space="preserve"> </w:t>
            </w:r>
            <w:r w:rsidRPr="00D67B15">
              <w:rPr>
                <w:rFonts w:ascii="Calibri" w:hAnsi="Calibri"/>
                <w:szCs w:val="20"/>
                <w:lang w:val="en-GB" w:eastAsia="en-US"/>
              </w:rPr>
              <w:t>welfare of children and young people.</w:t>
            </w:r>
          </w:p>
          <w:p w14:paraId="1ACD5E63" w14:textId="4FA8A938" w:rsidR="007F575F" w:rsidRPr="00D67B15" w:rsidRDefault="00D67B15" w:rsidP="00AB5D63">
            <w:pPr>
              <w:pStyle w:val="NormalWeb"/>
              <w:spacing w:before="120" w:beforeAutospacing="0" w:after="120" w:afterAutospacing="0"/>
              <w:rPr>
                <w:rFonts w:ascii="Calibri" w:hAnsi="Calibri"/>
              </w:rPr>
            </w:pPr>
            <w:r w:rsidRPr="00D67B15">
              <w:rPr>
                <w:rFonts w:ascii="Calibri" w:hAnsi="Calibri"/>
              </w:rPr>
              <w:t>Focusing on the</w:t>
            </w:r>
            <w:r w:rsidR="007F575F" w:rsidRPr="00D67B15">
              <w:rPr>
                <w:rFonts w:ascii="Calibri" w:hAnsi="Calibri"/>
              </w:rPr>
              <w:t xml:space="preserve"> critical importance of safety by design, </w:t>
            </w:r>
            <w:r w:rsidRPr="00D67B15">
              <w:rPr>
                <w:rFonts w:ascii="Calibri" w:hAnsi="Calibri"/>
              </w:rPr>
              <w:t>the 5Rights Foundation presentation at the ITU Working Group on Child Online Protection</w:t>
            </w:r>
            <w:r>
              <w:rPr>
                <w:rFonts w:ascii="Calibri" w:hAnsi="Calibri"/>
                <w:lang w:val="en-US"/>
              </w:rPr>
              <w:t xml:space="preserve"> will </w:t>
            </w:r>
            <w:r w:rsidR="007F575F" w:rsidRPr="00D67B15">
              <w:rPr>
                <w:rFonts w:ascii="Calibri" w:hAnsi="Calibri"/>
              </w:rPr>
              <w:t xml:space="preserve">emphasizing key principles that underpin effective corporate responsibility. As </w:t>
            </w:r>
            <w:r w:rsidR="009238FD">
              <w:rPr>
                <w:rFonts w:ascii="Calibri" w:hAnsi="Calibri"/>
                <w:lang w:val="en-US"/>
              </w:rPr>
              <w:t>the presentation</w:t>
            </w:r>
            <w:r w:rsidR="007F575F" w:rsidRPr="00D67B15">
              <w:rPr>
                <w:rFonts w:ascii="Calibri" w:hAnsi="Calibri"/>
              </w:rPr>
              <w:t xml:space="preserve"> explore</w:t>
            </w:r>
            <w:r w:rsidR="009238FD">
              <w:rPr>
                <w:rFonts w:ascii="Calibri" w:hAnsi="Calibri"/>
                <w:lang w:val="en-US"/>
              </w:rPr>
              <w:t>s</w:t>
            </w:r>
            <w:r w:rsidR="007F575F" w:rsidRPr="00D67B15">
              <w:rPr>
                <w:rFonts w:ascii="Calibri" w:hAnsi="Calibri"/>
              </w:rPr>
              <w:t xml:space="preserve"> the path towards a global standard, </w:t>
            </w:r>
            <w:r w:rsidR="009238FD">
              <w:rPr>
                <w:rFonts w:ascii="Calibri" w:hAnsi="Calibri"/>
                <w:lang w:val="en-US"/>
              </w:rPr>
              <w:t>it will</w:t>
            </w:r>
            <w:r w:rsidR="007F575F" w:rsidRPr="00D67B15">
              <w:rPr>
                <w:rFonts w:ascii="Calibri" w:hAnsi="Calibri"/>
              </w:rPr>
              <w:t xml:space="preserve"> outlines the progress, challenges, opportunities, best practices, and tools crucial for success.</w:t>
            </w:r>
          </w:p>
          <w:p w14:paraId="5076D5C4" w14:textId="28F00572" w:rsidR="00AD3606" w:rsidRPr="00F16BAB" w:rsidRDefault="00AD3606" w:rsidP="00AB5D63">
            <w:pPr>
              <w:spacing w:before="24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649191AE" w14:textId="34C280B4" w:rsidR="007F575F" w:rsidRDefault="0011168E" w:rsidP="007F575F">
            <w:pPr>
              <w:spacing w:before="160"/>
            </w:pPr>
            <w:r>
              <w:t xml:space="preserve">This </w:t>
            </w:r>
            <w:r>
              <w:t>document</w:t>
            </w:r>
            <w:r>
              <w:t xml:space="preserve"> is transmitted to the </w:t>
            </w:r>
            <w:r w:rsidRPr="00F41345">
              <w:t xml:space="preserve">Council Working Group on Child Online Protection </w:t>
            </w:r>
            <w:r>
              <w:rPr>
                <w:b/>
                <w:bCs/>
              </w:rPr>
              <w:t>for information</w:t>
            </w:r>
            <w:r>
              <w:t>.</w:t>
            </w:r>
          </w:p>
          <w:p w14:paraId="0175CD6C" w14:textId="54F72236" w:rsidR="007F575F" w:rsidRDefault="007F575F" w:rsidP="007F575F">
            <w:pPr>
              <w:spacing w:after="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18614D57" w14:textId="77777777" w:rsidR="0034216F" w:rsidRDefault="0034216F" w:rsidP="00AB5D63">
      <w:pPr>
        <w:tabs>
          <w:tab w:val="clear" w:pos="567"/>
          <w:tab w:val="clear" w:pos="1134"/>
          <w:tab w:val="clear" w:pos="1701"/>
          <w:tab w:val="clear" w:pos="2268"/>
          <w:tab w:val="clear" w:pos="2835"/>
        </w:tabs>
        <w:overflowPunct/>
        <w:autoSpaceDE/>
        <w:autoSpaceDN/>
        <w:adjustRightInd/>
        <w:spacing w:after="120"/>
        <w:textAlignment w:val="auto"/>
        <w:rPr>
          <w:b/>
          <w:bCs/>
          <w:sz w:val="28"/>
          <w:szCs w:val="28"/>
        </w:rPr>
      </w:pPr>
    </w:p>
    <w:p w14:paraId="250B7801" w14:textId="49C7FDD2"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textAlignment w:val="auto"/>
        <w:rPr>
          <w:b/>
          <w:bCs/>
          <w:sz w:val="28"/>
          <w:szCs w:val="28"/>
        </w:rPr>
      </w:pPr>
      <w:r w:rsidRPr="00AB5D63">
        <w:rPr>
          <w:b/>
          <w:bCs/>
          <w:sz w:val="28"/>
          <w:szCs w:val="28"/>
        </w:rPr>
        <w:t>Legislating for COP - where to focus and why:</w:t>
      </w:r>
    </w:p>
    <w:p w14:paraId="4407865F" w14:textId="77777777" w:rsidR="00AB5D63" w:rsidRPr="00AB5D63" w:rsidRDefault="00AB5D63" w:rsidP="00AB5D63">
      <w:pPr>
        <w:tabs>
          <w:tab w:val="clear" w:pos="567"/>
          <w:tab w:val="clear" w:pos="1134"/>
          <w:tab w:val="clear" w:pos="1701"/>
          <w:tab w:val="clear" w:pos="2268"/>
          <w:tab w:val="clear" w:pos="2835"/>
        </w:tabs>
        <w:overflowPunct/>
        <w:autoSpaceDE/>
        <w:autoSpaceDN/>
        <w:adjustRightInd/>
        <w:spacing w:before="240" w:after="120"/>
        <w:textAlignment w:val="auto"/>
      </w:pPr>
      <w:r w:rsidRPr="00AB5D63">
        <w:t>Interactive resources</w:t>
      </w:r>
    </w:p>
    <w:p w14:paraId="6FBAB357" w14:textId="117F2779"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AB5D63">
        <w:t>•</w:t>
      </w:r>
      <w:r w:rsidRPr="00AB5D63">
        <w:tab/>
      </w:r>
      <w:hyperlink r:id="rId11" w:history="1">
        <w:r w:rsidRPr="00AB5D63">
          <w:rPr>
            <w:rStyle w:val="Hyperlink"/>
          </w:rPr>
          <w:t>New York Times</w:t>
        </w:r>
      </w:hyperlink>
      <w:r w:rsidRPr="00AB5D63">
        <w:t xml:space="preserve"> video featuring </w:t>
      </w:r>
      <w:hyperlink r:id="rId12" w:history="1">
        <w:r w:rsidRPr="00AB5D63">
          <w:rPr>
            <w:rStyle w:val="Hyperlink"/>
          </w:rPr>
          <w:t>Twisted Toys</w:t>
        </w:r>
      </w:hyperlink>
      <w:r w:rsidRPr="00AB5D63">
        <w:t xml:space="preserve"> a satirical series of ads embodying some of these features in traditional toys to highlight how common features of the digital products our children play with and depend on are completely at odds with our conceptions of what is acceptable for other products.</w:t>
      </w:r>
    </w:p>
    <w:p w14:paraId="687EFFB9" w14:textId="6000AA06"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AB5D63">
        <w:t>•</w:t>
      </w:r>
      <w:r w:rsidRPr="00AB5D63">
        <w:tab/>
      </w:r>
      <w:hyperlink r:id="rId13" w:history="1">
        <w:r w:rsidRPr="00AB5D63">
          <w:rPr>
            <w:rStyle w:val="Hyperlink"/>
          </w:rPr>
          <w:t>Risky by design</w:t>
        </w:r>
      </w:hyperlink>
      <w:r w:rsidRPr="00AB5D63">
        <w:t xml:space="preserve"> examines common design features that create risk in a series of accessible case studies. They are not based on any one service, but each </w:t>
      </w:r>
      <w:proofErr w:type="gramStart"/>
      <w:r w:rsidRPr="00AB5D63">
        <w:t>highlights</w:t>
      </w:r>
      <w:proofErr w:type="gramEnd"/>
      <w:r w:rsidRPr="00AB5D63">
        <w:t xml:space="preserve"> how these design features pose risks to young people. </w:t>
      </w:r>
    </w:p>
    <w:p w14:paraId="6B25446E" w14:textId="77777777" w:rsidR="00AB5D63" w:rsidRPr="00AB5D63" w:rsidRDefault="00AB5D63" w:rsidP="00AB5D63">
      <w:pPr>
        <w:tabs>
          <w:tab w:val="clear" w:pos="567"/>
          <w:tab w:val="clear" w:pos="1134"/>
          <w:tab w:val="clear" w:pos="1701"/>
          <w:tab w:val="clear" w:pos="2268"/>
          <w:tab w:val="clear" w:pos="2835"/>
        </w:tabs>
        <w:overflowPunct/>
        <w:autoSpaceDE/>
        <w:autoSpaceDN/>
        <w:adjustRightInd/>
        <w:spacing w:before="240" w:after="120"/>
        <w:textAlignment w:val="auto"/>
      </w:pPr>
      <w:r w:rsidRPr="00AB5D63">
        <w:t xml:space="preserve">Reports </w:t>
      </w:r>
    </w:p>
    <w:p w14:paraId="0FBF2334" w14:textId="5BD8C5A9"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AB5D63">
        <w:t>•</w:t>
      </w:r>
      <w:r w:rsidRPr="00AB5D63">
        <w:tab/>
        <w:t>Our two reports, “</w:t>
      </w:r>
      <w:hyperlink r:id="rId14" w:history="1">
        <w:r w:rsidRPr="00AB5D63">
          <w:rPr>
            <w:rStyle w:val="Hyperlink"/>
          </w:rPr>
          <w:t>Pathways: How digital design puts children at risk</w:t>
        </w:r>
      </w:hyperlink>
      <w:r w:rsidRPr="00AB5D63">
        <w:t>” and “</w:t>
      </w:r>
      <w:hyperlink r:id="rId15" w:history="1">
        <w:r w:rsidRPr="00AB5D63">
          <w:rPr>
            <w:rStyle w:val="Hyperlink"/>
          </w:rPr>
          <w:t>Disrupted Childhood: the cost of persuasive design</w:t>
        </w:r>
      </w:hyperlink>
      <w:r w:rsidRPr="00AB5D63">
        <w:t xml:space="preserve">” highlights the negative impact of persuasive design on children. </w:t>
      </w:r>
    </w:p>
    <w:p w14:paraId="32B64374" w14:textId="1C29634F"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AB5D63">
        <w:t>•</w:t>
      </w:r>
      <w:r w:rsidRPr="00AB5D63">
        <w:tab/>
        <w:t>The revised version of “</w:t>
      </w:r>
      <w:hyperlink r:id="rId16" w:history="1">
        <w:r w:rsidRPr="00AB5D63">
          <w:rPr>
            <w:rStyle w:val="Hyperlink"/>
          </w:rPr>
          <w:t>Digital Childhood: Addressing Childhood Development Milestones in the Digital Environment</w:t>
        </w:r>
      </w:hyperlink>
      <w:r w:rsidRPr="00AB5D63">
        <w:t xml:space="preserve">” explores the impact of children’s technology use on their developmental trajectory. </w:t>
      </w:r>
    </w:p>
    <w:p w14:paraId="15469083" w14:textId="77777777" w:rsidR="00AB5D63" w:rsidRPr="00AB5D63" w:rsidRDefault="00AB5D63" w:rsidP="00AB5D63">
      <w:pPr>
        <w:tabs>
          <w:tab w:val="clear" w:pos="567"/>
          <w:tab w:val="clear" w:pos="1134"/>
          <w:tab w:val="clear" w:pos="1701"/>
          <w:tab w:val="clear" w:pos="2268"/>
          <w:tab w:val="clear" w:pos="2835"/>
        </w:tabs>
        <w:overflowPunct/>
        <w:autoSpaceDE/>
        <w:autoSpaceDN/>
        <w:adjustRightInd/>
        <w:spacing w:before="480" w:after="120"/>
        <w:textAlignment w:val="auto"/>
        <w:rPr>
          <w:b/>
          <w:bCs/>
          <w:sz w:val="28"/>
          <w:szCs w:val="28"/>
        </w:rPr>
      </w:pPr>
      <w:r w:rsidRPr="00AB5D63">
        <w:rPr>
          <w:b/>
          <w:bCs/>
          <w:sz w:val="28"/>
          <w:szCs w:val="28"/>
        </w:rPr>
        <w:t xml:space="preserve">The path towards a global standard - opportunities, best </w:t>
      </w:r>
      <w:proofErr w:type="gramStart"/>
      <w:r w:rsidRPr="00AB5D63">
        <w:rPr>
          <w:b/>
          <w:bCs/>
          <w:sz w:val="28"/>
          <w:szCs w:val="28"/>
        </w:rPr>
        <w:t>practices</w:t>
      </w:r>
      <w:proofErr w:type="gramEnd"/>
      <w:r w:rsidRPr="00AB5D63">
        <w:rPr>
          <w:b/>
          <w:bCs/>
          <w:sz w:val="28"/>
          <w:szCs w:val="28"/>
        </w:rPr>
        <w:t xml:space="preserve"> and tools:</w:t>
      </w:r>
    </w:p>
    <w:p w14:paraId="4F229D1F" w14:textId="77777777" w:rsidR="00AB5D63" w:rsidRPr="00AB5D63" w:rsidRDefault="00AB5D63" w:rsidP="00AB5D63">
      <w:pPr>
        <w:tabs>
          <w:tab w:val="clear" w:pos="567"/>
          <w:tab w:val="clear" w:pos="1134"/>
          <w:tab w:val="clear" w:pos="1701"/>
          <w:tab w:val="clear" w:pos="2268"/>
          <w:tab w:val="clear" w:pos="2835"/>
        </w:tabs>
        <w:overflowPunct/>
        <w:autoSpaceDE/>
        <w:autoSpaceDN/>
        <w:adjustRightInd/>
        <w:spacing w:before="240" w:after="120"/>
        <w:textAlignment w:val="auto"/>
      </w:pPr>
      <w:r w:rsidRPr="00AB5D63">
        <w:t xml:space="preserve">The </w:t>
      </w:r>
      <w:proofErr w:type="gramStart"/>
      <w:r w:rsidRPr="00AB5D63">
        <w:t>Age Appropriate</w:t>
      </w:r>
      <w:proofErr w:type="gramEnd"/>
      <w:r w:rsidRPr="00AB5D63">
        <w:t xml:space="preserve"> Design Code</w:t>
      </w:r>
    </w:p>
    <w:p w14:paraId="7DF29C8D" w14:textId="6BBE51DC"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AB5D63">
        <w:t>•</w:t>
      </w:r>
      <w:r w:rsidRPr="00AB5D63">
        <w:tab/>
      </w:r>
      <w:hyperlink r:id="rId17" w:history="1">
        <w:r w:rsidRPr="00AB5D63">
          <w:rPr>
            <w:rStyle w:val="Hyperlink"/>
          </w:rPr>
          <w:t>UK Age Appropriate design Code</w:t>
        </w:r>
      </w:hyperlink>
    </w:p>
    <w:p w14:paraId="5F6CDBCF" w14:textId="6E780179" w:rsidR="00AB5D63" w:rsidRPr="00AB5D63" w:rsidRDefault="00AB5D63" w:rsidP="00AB5D63">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AB5D63">
        <w:t>•</w:t>
      </w:r>
      <w:r w:rsidRPr="00AB5D63">
        <w:tab/>
      </w:r>
      <w:hyperlink r:id="rId18" w:history="1">
        <w:r w:rsidRPr="00AB5D63">
          <w:rPr>
            <w:rStyle w:val="Hyperlink"/>
          </w:rPr>
          <w:t xml:space="preserve">Demystifying the </w:t>
        </w:r>
        <w:proofErr w:type="gramStart"/>
        <w:r w:rsidRPr="00AB5D63">
          <w:rPr>
            <w:rStyle w:val="Hyperlink"/>
          </w:rPr>
          <w:t>Age Appropriate</w:t>
        </w:r>
        <w:proofErr w:type="gramEnd"/>
        <w:r w:rsidRPr="00AB5D63">
          <w:rPr>
            <w:rStyle w:val="Hyperlink"/>
          </w:rPr>
          <w:t xml:space="preserve"> design Code</w:t>
        </w:r>
      </w:hyperlink>
    </w:p>
    <w:p w14:paraId="257674B4" w14:textId="4C57F5F9" w:rsidR="00A514A4" w:rsidRPr="00AB5D63" w:rsidRDefault="00AB5D63" w:rsidP="00AB5D63">
      <w:pPr>
        <w:tabs>
          <w:tab w:val="clear" w:pos="567"/>
          <w:tab w:val="clear" w:pos="1134"/>
          <w:tab w:val="clear" w:pos="1701"/>
          <w:tab w:val="clear" w:pos="2268"/>
          <w:tab w:val="clear" w:pos="2835"/>
        </w:tabs>
        <w:overflowPunct/>
        <w:autoSpaceDE/>
        <w:autoSpaceDN/>
        <w:adjustRightInd/>
        <w:spacing w:before="240" w:after="120"/>
        <w:textAlignment w:val="auto"/>
      </w:pPr>
      <w:hyperlink r:id="rId19" w:history="1">
        <w:r w:rsidRPr="00AB5D63">
          <w:rPr>
            <w:rStyle w:val="Hyperlink"/>
          </w:rPr>
          <w:t xml:space="preserve">The IEEE 2089-2021 Standard for </w:t>
        </w:r>
        <w:proofErr w:type="gramStart"/>
        <w:r w:rsidRPr="00AB5D63">
          <w:rPr>
            <w:rStyle w:val="Hyperlink"/>
          </w:rPr>
          <w:t>Age Appropriate</w:t>
        </w:r>
        <w:proofErr w:type="gramEnd"/>
        <w:r w:rsidRPr="00AB5D63">
          <w:rPr>
            <w:rStyle w:val="Hyperlink"/>
          </w:rPr>
          <w:t xml:space="preserve"> Digital Service Framework</w:t>
        </w:r>
      </w:hyperlink>
    </w:p>
    <w:p w14:paraId="66734493" w14:textId="6F1A96BD" w:rsidR="00AB5D63" w:rsidRDefault="00AB5D63" w:rsidP="00AB5D63">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rPr>
      </w:pPr>
      <w:hyperlink r:id="rId20" w:history="1">
        <w:r w:rsidRPr="00AB5D63">
          <w:rPr>
            <w:rStyle w:val="Hyperlink"/>
            <w:rFonts w:asciiTheme="minorHAnsi" w:hAnsiTheme="minorHAnsi" w:cstheme="minorHAnsi"/>
            <w:szCs w:val="24"/>
          </w:rPr>
          <w:t>The Child Online Safety Toolkit</w:t>
        </w:r>
      </w:hyperlink>
      <w:r w:rsidRPr="00AB5D63">
        <w:rPr>
          <w:rFonts w:asciiTheme="minorHAnsi" w:hAnsiTheme="minorHAnsi" w:cstheme="minorHAnsi"/>
          <w:szCs w:val="24"/>
        </w:rPr>
        <w:t xml:space="preserve"> (also available </w:t>
      </w:r>
      <w:hyperlink r:id="rId21" w:history="1">
        <w:r w:rsidRPr="00AB5D63">
          <w:rPr>
            <w:rStyle w:val="Hyperlink"/>
            <w:rFonts w:asciiTheme="minorHAnsi" w:hAnsiTheme="minorHAnsi" w:cstheme="minorHAnsi"/>
            <w:szCs w:val="24"/>
          </w:rPr>
          <w:t>here</w:t>
        </w:r>
      </w:hyperlink>
      <w:r w:rsidRPr="00AB5D63">
        <w:rPr>
          <w:rFonts w:asciiTheme="minorHAnsi" w:hAnsiTheme="minorHAnsi" w:cstheme="minorHAnsi"/>
          <w:szCs w:val="24"/>
        </w:rPr>
        <w:t xml:space="preserve"> in French, Spanish, Brazilian Portuguese, Russian, Arabic, Chinese, Khmer) a roadmap for policymakers and practitioners building a digital world that supports children and enables them to flourish, online and beyond.</w:t>
      </w:r>
    </w:p>
    <w:p w14:paraId="1B442B5C" w14:textId="18125D85" w:rsidR="00AB5D63" w:rsidRPr="0090147A" w:rsidRDefault="00AB5D63" w:rsidP="00AB5D63">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rFonts w:asciiTheme="minorHAnsi" w:hAnsiTheme="minorHAnsi" w:cstheme="minorHAnsi"/>
          <w:szCs w:val="24"/>
        </w:rPr>
        <w:t>__________________</w:t>
      </w:r>
    </w:p>
    <w:sectPr w:rsidR="00AB5D63" w:rsidRPr="0090147A" w:rsidSect="0011168E">
      <w:footerReference w:type="default" r:id="rId22"/>
      <w:headerReference w:type="first" r:id="rId23"/>
      <w:footerReference w:type="first" r:id="rId24"/>
      <w:pgSz w:w="11907" w:h="16834" w:code="9"/>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A0A4" w14:textId="77777777" w:rsidR="00B935A3" w:rsidRDefault="00B935A3">
      <w:r>
        <w:separator/>
      </w:r>
    </w:p>
  </w:endnote>
  <w:endnote w:type="continuationSeparator" w:id="0">
    <w:p w14:paraId="6096E5F6" w14:textId="77777777" w:rsidR="00B935A3" w:rsidRDefault="00B9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66C9C9AD"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AB5D63">
            <w:rPr>
              <w:bCs/>
            </w:rPr>
            <w:t>11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B164BBB"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AB5D63">
            <w:rPr>
              <w:bCs/>
            </w:rPr>
            <w:t>11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D11D" w14:textId="77777777" w:rsidR="00B935A3" w:rsidRDefault="00B935A3">
      <w:r>
        <w:t>____________________</w:t>
      </w:r>
    </w:p>
  </w:footnote>
  <w:footnote w:type="continuationSeparator" w:id="0">
    <w:p w14:paraId="2A79B3BA" w14:textId="77777777" w:rsidR="00B935A3" w:rsidRDefault="00B9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61FF3"/>
    <w:multiLevelType w:val="multilevel"/>
    <w:tmpl w:val="D38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C027F"/>
    <w:multiLevelType w:val="hybridMultilevel"/>
    <w:tmpl w:val="4858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37208"/>
    <w:multiLevelType w:val="hybridMultilevel"/>
    <w:tmpl w:val="B87C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D5BC8"/>
    <w:multiLevelType w:val="hybridMultilevel"/>
    <w:tmpl w:val="6BD0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F16B6"/>
    <w:multiLevelType w:val="hybridMultilevel"/>
    <w:tmpl w:val="79E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E2426"/>
    <w:multiLevelType w:val="hybridMultilevel"/>
    <w:tmpl w:val="46FE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E37B5"/>
    <w:multiLevelType w:val="multilevel"/>
    <w:tmpl w:val="9EB8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099258639">
    <w:abstractNumId w:val="3"/>
  </w:num>
  <w:num w:numId="3" w16cid:durableId="1730611799">
    <w:abstractNumId w:val="7"/>
  </w:num>
  <w:num w:numId="4" w16cid:durableId="1106272156">
    <w:abstractNumId w:val="6"/>
  </w:num>
  <w:num w:numId="5" w16cid:durableId="1685008811">
    <w:abstractNumId w:val="2"/>
  </w:num>
  <w:num w:numId="6" w16cid:durableId="1200432091">
    <w:abstractNumId w:val="5"/>
  </w:num>
  <w:num w:numId="7" w16cid:durableId="518662534">
    <w:abstractNumId w:val="4"/>
  </w:num>
  <w:num w:numId="8" w16cid:durableId="199113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59C4"/>
    <w:rsid w:val="00085CF2"/>
    <w:rsid w:val="000A1323"/>
    <w:rsid w:val="000B1705"/>
    <w:rsid w:val="000D75B2"/>
    <w:rsid w:val="0011168E"/>
    <w:rsid w:val="001121F5"/>
    <w:rsid w:val="00130599"/>
    <w:rsid w:val="001400DC"/>
    <w:rsid w:val="00140CE1"/>
    <w:rsid w:val="0017539C"/>
    <w:rsid w:val="00175AC2"/>
    <w:rsid w:val="0017609F"/>
    <w:rsid w:val="001A7D1D"/>
    <w:rsid w:val="001B117F"/>
    <w:rsid w:val="001B51DD"/>
    <w:rsid w:val="001C628E"/>
    <w:rsid w:val="001E0F7B"/>
    <w:rsid w:val="002119FD"/>
    <w:rsid w:val="002130E0"/>
    <w:rsid w:val="00244F7F"/>
    <w:rsid w:val="00264425"/>
    <w:rsid w:val="00265875"/>
    <w:rsid w:val="0027303B"/>
    <w:rsid w:val="0028109B"/>
    <w:rsid w:val="002A2188"/>
    <w:rsid w:val="002B1F58"/>
    <w:rsid w:val="002C1C7A"/>
    <w:rsid w:val="002C54E2"/>
    <w:rsid w:val="002E4894"/>
    <w:rsid w:val="0030160F"/>
    <w:rsid w:val="00320223"/>
    <w:rsid w:val="00322D0D"/>
    <w:rsid w:val="0034216F"/>
    <w:rsid w:val="00361465"/>
    <w:rsid w:val="003877F5"/>
    <w:rsid w:val="003942D4"/>
    <w:rsid w:val="003958A8"/>
    <w:rsid w:val="003C2533"/>
    <w:rsid w:val="003D5A7F"/>
    <w:rsid w:val="004016E2"/>
    <w:rsid w:val="0040435A"/>
    <w:rsid w:val="00415539"/>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F575F"/>
    <w:rsid w:val="00813E5E"/>
    <w:rsid w:val="0083581B"/>
    <w:rsid w:val="00863874"/>
    <w:rsid w:val="00864AFF"/>
    <w:rsid w:val="00865925"/>
    <w:rsid w:val="00866F4F"/>
    <w:rsid w:val="00891503"/>
    <w:rsid w:val="008B4A6A"/>
    <w:rsid w:val="008C7E27"/>
    <w:rsid w:val="008F7448"/>
    <w:rsid w:val="0090147A"/>
    <w:rsid w:val="009173EF"/>
    <w:rsid w:val="009238FD"/>
    <w:rsid w:val="00932906"/>
    <w:rsid w:val="00955751"/>
    <w:rsid w:val="00961B0B"/>
    <w:rsid w:val="00962D33"/>
    <w:rsid w:val="009B38C3"/>
    <w:rsid w:val="009C253A"/>
    <w:rsid w:val="009E17BD"/>
    <w:rsid w:val="009E485A"/>
    <w:rsid w:val="009F53AF"/>
    <w:rsid w:val="00A04CEC"/>
    <w:rsid w:val="00A27F92"/>
    <w:rsid w:val="00A30E0F"/>
    <w:rsid w:val="00A32257"/>
    <w:rsid w:val="00A36D20"/>
    <w:rsid w:val="00A514A4"/>
    <w:rsid w:val="00A52C84"/>
    <w:rsid w:val="00A55622"/>
    <w:rsid w:val="00A63932"/>
    <w:rsid w:val="00A83502"/>
    <w:rsid w:val="00AB5D63"/>
    <w:rsid w:val="00AD15B3"/>
    <w:rsid w:val="00AD3606"/>
    <w:rsid w:val="00AD4A3D"/>
    <w:rsid w:val="00AF6E49"/>
    <w:rsid w:val="00B04A67"/>
    <w:rsid w:val="00B0583C"/>
    <w:rsid w:val="00B358B2"/>
    <w:rsid w:val="00B40A81"/>
    <w:rsid w:val="00B44910"/>
    <w:rsid w:val="00B621B1"/>
    <w:rsid w:val="00B64669"/>
    <w:rsid w:val="00B72267"/>
    <w:rsid w:val="00B76EB6"/>
    <w:rsid w:val="00B7737B"/>
    <w:rsid w:val="00B824C8"/>
    <w:rsid w:val="00B84B9D"/>
    <w:rsid w:val="00B935A3"/>
    <w:rsid w:val="00BC251A"/>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67B15"/>
    <w:rsid w:val="00D71329"/>
    <w:rsid w:val="00DB00D5"/>
    <w:rsid w:val="00DB1936"/>
    <w:rsid w:val="00DB384B"/>
    <w:rsid w:val="00DF0189"/>
    <w:rsid w:val="00E06FD5"/>
    <w:rsid w:val="00E10E80"/>
    <w:rsid w:val="00E124F0"/>
    <w:rsid w:val="00E227F3"/>
    <w:rsid w:val="00E545C6"/>
    <w:rsid w:val="00E60F04"/>
    <w:rsid w:val="00E65B24"/>
    <w:rsid w:val="00E854E4"/>
    <w:rsid w:val="00E86DBF"/>
    <w:rsid w:val="00E9644E"/>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outlook-search-highlight">
    <w:name w:val="outlook-search-highlight"/>
    <w:basedOn w:val="DefaultParagraphFont"/>
    <w:rsid w:val="007F575F"/>
  </w:style>
  <w:style w:type="character" w:customStyle="1" w:styleId="apple-converted-space">
    <w:name w:val="apple-converted-space"/>
    <w:basedOn w:val="DefaultParagraphFont"/>
    <w:rsid w:val="007F575F"/>
  </w:style>
  <w:style w:type="paragraph" w:styleId="ListParagraph">
    <w:name w:val="List Paragraph"/>
    <w:basedOn w:val="Normal"/>
    <w:uiPriority w:val="34"/>
    <w:qFormat/>
    <w:rsid w:val="007F575F"/>
    <w:pPr>
      <w:ind w:left="720"/>
      <w:contextualSpacing/>
    </w:pPr>
  </w:style>
  <w:style w:type="character" w:customStyle="1" w:styleId="xapple-converted-space">
    <w:name w:val="x_apple-converted-space"/>
    <w:basedOn w:val="DefaultParagraphFont"/>
    <w:rsid w:val="007F575F"/>
  </w:style>
  <w:style w:type="paragraph" w:customStyle="1" w:styleId="paragraph">
    <w:name w:val="paragraph"/>
    <w:basedOn w:val="Normal"/>
    <w:rsid w:val="007F575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ontextualspellingandgrammarerror">
    <w:name w:val="contextualspellingandgrammarerror"/>
    <w:basedOn w:val="DefaultParagraphFont"/>
    <w:rsid w:val="007F575F"/>
  </w:style>
  <w:style w:type="character" w:customStyle="1" w:styleId="normaltextrun">
    <w:name w:val="normaltextrun"/>
    <w:basedOn w:val="DefaultParagraphFont"/>
    <w:rsid w:val="007F575F"/>
  </w:style>
  <w:style w:type="character" w:customStyle="1" w:styleId="eop">
    <w:name w:val="eop"/>
    <w:basedOn w:val="DefaultParagraphFont"/>
    <w:rsid w:val="007F575F"/>
  </w:style>
  <w:style w:type="character" w:styleId="UnresolvedMention">
    <w:name w:val="Unresolved Mention"/>
    <w:basedOn w:val="DefaultParagraphFont"/>
    <w:uiPriority w:val="99"/>
    <w:semiHidden/>
    <w:unhideWhenUsed/>
    <w:rsid w:val="007F575F"/>
    <w:rPr>
      <w:color w:val="605E5C"/>
      <w:shd w:val="clear" w:color="auto" w:fill="E1DFDD"/>
    </w:rPr>
  </w:style>
  <w:style w:type="paragraph" w:styleId="NormalWeb">
    <w:name w:val="Normal (Web)"/>
    <w:basedOn w:val="Normal"/>
    <w:uiPriority w:val="99"/>
    <w:unhideWhenUsed/>
    <w:rsid w:val="00D67B1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D67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142">
      <w:bodyDiv w:val="1"/>
      <w:marLeft w:val="0"/>
      <w:marRight w:val="0"/>
      <w:marTop w:val="0"/>
      <w:marBottom w:val="0"/>
      <w:divBdr>
        <w:top w:val="none" w:sz="0" w:space="0" w:color="auto"/>
        <w:left w:val="none" w:sz="0" w:space="0" w:color="auto"/>
        <w:bottom w:val="none" w:sz="0" w:space="0" w:color="auto"/>
        <w:right w:val="none" w:sz="0" w:space="0" w:color="auto"/>
      </w:divBdr>
      <w:divsChild>
        <w:div w:id="1032264867">
          <w:marLeft w:val="0"/>
          <w:marRight w:val="0"/>
          <w:marTop w:val="0"/>
          <w:marBottom w:val="0"/>
          <w:divBdr>
            <w:top w:val="none" w:sz="0" w:space="0" w:color="auto"/>
            <w:left w:val="none" w:sz="0" w:space="0" w:color="auto"/>
            <w:bottom w:val="none" w:sz="0" w:space="0" w:color="auto"/>
            <w:right w:val="none" w:sz="0" w:space="0" w:color="auto"/>
          </w:divBdr>
        </w:div>
        <w:div w:id="833374091">
          <w:marLeft w:val="0"/>
          <w:marRight w:val="0"/>
          <w:marTop w:val="0"/>
          <w:marBottom w:val="0"/>
          <w:divBdr>
            <w:top w:val="none" w:sz="0" w:space="0" w:color="auto"/>
            <w:left w:val="none" w:sz="0" w:space="0" w:color="auto"/>
            <w:bottom w:val="none" w:sz="0" w:space="0" w:color="auto"/>
            <w:right w:val="none" w:sz="0" w:space="0" w:color="auto"/>
          </w:divBdr>
        </w:div>
        <w:div w:id="1174413826">
          <w:marLeft w:val="0"/>
          <w:marRight w:val="0"/>
          <w:marTop w:val="0"/>
          <w:marBottom w:val="0"/>
          <w:divBdr>
            <w:top w:val="none" w:sz="0" w:space="0" w:color="auto"/>
            <w:left w:val="none" w:sz="0" w:space="0" w:color="auto"/>
            <w:bottom w:val="none" w:sz="0" w:space="0" w:color="auto"/>
            <w:right w:val="none" w:sz="0" w:space="0" w:color="auto"/>
          </w:divBdr>
        </w:div>
        <w:div w:id="699278352">
          <w:marLeft w:val="0"/>
          <w:marRight w:val="0"/>
          <w:marTop w:val="0"/>
          <w:marBottom w:val="0"/>
          <w:divBdr>
            <w:top w:val="none" w:sz="0" w:space="0" w:color="auto"/>
            <w:left w:val="none" w:sz="0" w:space="0" w:color="auto"/>
            <w:bottom w:val="none" w:sz="0" w:space="0" w:color="auto"/>
            <w:right w:val="none" w:sz="0" w:space="0" w:color="auto"/>
          </w:divBdr>
        </w:div>
      </w:divsChild>
    </w:div>
    <w:div w:id="757556487">
      <w:bodyDiv w:val="1"/>
      <w:marLeft w:val="0"/>
      <w:marRight w:val="0"/>
      <w:marTop w:val="0"/>
      <w:marBottom w:val="0"/>
      <w:divBdr>
        <w:top w:val="none" w:sz="0" w:space="0" w:color="auto"/>
        <w:left w:val="none" w:sz="0" w:space="0" w:color="auto"/>
        <w:bottom w:val="none" w:sz="0" w:space="0" w:color="auto"/>
        <w:right w:val="none" w:sz="0" w:space="0" w:color="auto"/>
      </w:divBdr>
    </w:div>
    <w:div w:id="1150098460">
      <w:bodyDiv w:val="1"/>
      <w:marLeft w:val="0"/>
      <w:marRight w:val="0"/>
      <w:marTop w:val="0"/>
      <w:marBottom w:val="0"/>
      <w:divBdr>
        <w:top w:val="none" w:sz="0" w:space="0" w:color="auto"/>
        <w:left w:val="none" w:sz="0" w:space="0" w:color="auto"/>
        <w:bottom w:val="none" w:sz="0" w:space="0" w:color="auto"/>
        <w:right w:val="none" w:sz="0" w:space="0" w:color="auto"/>
      </w:divBdr>
    </w:div>
    <w:div w:id="1361394330">
      <w:bodyDiv w:val="1"/>
      <w:marLeft w:val="0"/>
      <w:marRight w:val="0"/>
      <w:marTop w:val="0"/>
      <w:marBottom w:val="0"/>
      <w:divBdr>
        <w:top w:val="none" w:sz="0" w:space="0" w:color="auto"/>
        <w:left w:val="none" w:sz="0" w:space="0" w:color="auto"/>
        <w:bottom w:val="none" w:sz="0" w:space="0" w:color="auto"/>
        <w:right w:val="none" w:sz="0" w:space="0" w:color="auto"/>
      </w:divBdr>
    </w:div>
    <w:div w:id="1486236841">
      <w:bodyDiv w:val="1"/>
      <w:marLeft w:val="0"/>
      <w:marRight w:val="0"/>
      <w:marTop w:val="0"/>
      <w:marBottom w:val="0"/>
      <w:divBdr>
        <w:top w:val="none" w:sz="0" w:space="0" w:color="auto"/>
        <w:left w:val="none" w:sz="0" w:space="0" w:color="auto"/>
        <w:bottom w:val="none" w:sz="0" w:space="0" w:color="auto"/>
        <w:right w:val="none" w:sz="0" w:space="0" w:color="auto"/>
      </w:divBdr>
    </w:div>
    <w:div w:id="1549803362">
      <w:bodyDiv w:val="1"/>
      <w:marLeft w:val="0"/>
      <w:marRight w:val="0"/>
      <w:marTop w:val="0"/>
      <w:marBottom w:val="0"/>
      <w:divBdr>
        <w:top w:val="none" w:sz="0" w:space="0" w:color="auto"/>
        <w:left w:val="none" w:sz="0" w:space="0" w:color="auto"/>
        <w:bottom w:val="none" w:sz="0" w:space="0" w:color="auto"/>
        <w:right w:val="none" w:sz="0" w:space="0" w:color="auto"/>
      </w:divBdr>
    </w:div>
    <w:div w:id="1822116466">
      <w:bodyDiv w:val="1"/>
      <w:marLeft w:val="0"/>
      <w:marRight w:val="0"/>
      <w:marTop w:val="0"/>
      <w:marBottom w:val="0"/>
      <w:divBdr>
        <w:top w:val="none" w:sz="0" w:space="0" w:color="auto"/>
        <w:left w:val="none" w:sz="0" w:space="0" w:color="auto"/>
        <w:bottom w:val="none" w:sz="0" w:space="0" w:color="auto"/>
        <w:right w:val="none" w:sz="0" w:space="0" w:color="auto"/>
      </w:divBdr>
    </w:div>
    <w:div w:id="1965042612">
      <w:bodyDiv w:val="1"/>
      <w:marLeft w:val="0"/>
      <w:marRight w:val="0"/>
      <w:marTop w:val="0"/>
      <w:marBottom w:val="0"/>
      <w:divBdr>
        <w:top w:val="none" w:sz="0" w:space="0" w:color="auto"/>
        <w:left w:val="none" w:sz="0" w:space="0" w:color="auto"/>
        <w:bottom w:val="none" w:sz="0" w:space="0" w:color="auto"/>
        <w:right w:val="none" w:sz="0" w:space="0" w:color="auto"/>
      </w:divBdr>
      <w:divsChild>
        <w:div w:id="948395707">
          <w:marLeft w:val="0"/>
          <w:marRight w:val="0"/>
          <w:marTop w:val="0"/>
          <w:marBottom w:val="0"/>
          <w:divBdr>
            <w:top w:val="none" w:sz="0" w:space="0" w:color="auto"/>
            <w:left w:val="none" w:sz="0" w:space="0" w:color="auto"/>
            <w:bottom w:val="none" w:sz="0" w:space="0" w:color="auto"/>
            <w:right w:val="none" w:sz="0" w:space="0" w:color="auto"/>
          </w:divBdr>
        </w:div>
        <w:div w:id="1618412549">
          <w:marLeft w:val="0"/>
          <w:marRight w:val="0"/>
          <w:marTop w:val="0"/>
          <w:marBottom w:val="0"/>
          <w:divBdr>
            <w:top w:val="none" w:sz="0" w:space="0" w:color="auto"/>
            <w:left w:val="none" w:sz="0" w:space="0" w:color="auto"/>
            <w:bottom w:val="none" w:sz="0" w:space="0" w:color="auto"/>
            <w:right w:val="none" w:sz="0" w:space="0" w:color="auto"/>
          </w:divBdr>
        </w:div>
        <w:div w:id="996686319">
          <w:marLeft w:val="0"/>
          <w:marRight w:val="0"/>
          <w:marTop w:val="0"/>
          <w:marBottom w:val="0"/>
          <w:divBdr>
            <w:top w:val="none" w:sz="0" w:space="0" w:color="auto"/>
            <w:left w:val="none" w:sz="0" w:space="0" w:color="auto"/>
            <w:bottom w:val="none" w:sz="0" w:space="0" w:color="auto"/>
            <w:right w:val="none" w:sz="0" w:space="0" w:color="auto"/>
          </w:divBdr>
        </w:div>
        <w:div w:id="533688101">
          <w:marLeft w:val="0"/>
          <w:marRight w:val="0"/>
          <w:marTop w:val="0"/>
          <w:marBottom w:val="0"/>
          <w:divBdr>
            <w:top w:val="none" w:sz="0" w:space="0" w:color="auto"/>
            <w:left w:val="none" w:sz="0" w:space="0" w:color="auto"/>
            <w:bottom w:val="none" w:sz="0" w:space="0" w:color="auto"/>
            <w:right w:val="none" w:sz="0" w:space="0" w:color="auto"/>
          </w:divBdr>
        </w:div>
        <w:div w:id="308748640">
          <w:marLeft w:val="0"/>
          <w:marRight w:val="0"/>
          <w:marTop w:val="0"/>
          <w:marBottom w:val="0"/>
          <w:divBdr>
            <w:top w:val="none" w:sz="0" w:space="0" w:color="auto"/>
            <w:left w:val="none" w:sz="0" w:space="0" w:color="auto"/>
            <w:bottom w:val="none" w:sz="0" w:space="0" w:color="auto"/>
            <w:right w:val="none" w:sz="0" w:space="0" w:color="auto"/>
          </w:divBdr>
        </w:div>
        <w:div w:id="1730954960">
          <w:marLeft w:val="0"/>
          <w:marRight w:val="0"/>
          <w:marTop w:val="0"/>
          <w:marBottom w:val="0"/>
          <w:divBdr>
            <w:top w:val="none" w:sz="0" w:space="0" w:color="auto"/>
            <w:left w:val="none" w:sz="0" w:space="0" w:color="auto"/>
            <w:bottom w:val="none" w:sz="0" w:space="0" w:color="auto"/>
            <w:right w:val="none" w:sz="0" w:space="0" w:color="auto"/>
          </w:divBdr>
        </w:div>
        <w:div w:id="890116283">
          <w:marLeft w:val="0"/>
          <w:marRight w:val="0"/>
          <w:marTop w:val="0"/>
          <w:marBottom w:val="0"/>
          <w:divBdr>
            <w:top w:val="none" w:sz="0" w:space="0" w:color="auto"/>
            <w:left w:val="none" w:sz="0" w:space="0" w:color="auto"/>
            <w:bottom w:val="none" w:sz="0" w:space="0" w:color="auto"/>
            <w:right w:val="none" w:sz="0" w:space="0" w:color="auto"/>
          </w:divBdr>
        </w:div>
        <w:div w:id="1234850337">
          <w:marLeft w:val="0"/>
          <w:marRight w:val="0"/>
          <w:marTop w:val="0"/>
          <w:marBottom w:val="0"/>
          <w:divBdr>
            <w:top w:val="none" w:sz="0" w:space="0" w:color="auto"/>
            <w:left w:val="none" w:sz="0" w:space="0" w:color="auto"/>
            <w:bottom w:val="none" w:sz="0" w:space="0" w:color="auto"/>
            <w:right w:val="none" w:sz="0" w:space="0" w:color="auto"/>
          </w:divBdr>
        </w:div>
        <w:div w:id="1847405719">
          <w:marLeft w:val="0"/>
          <w:marRight w:val="0"/>
          <w:marTop w:val="0"/>
          <w:marBottom w:val="0"/>
          <w:divBdr>
            <w:top w:val="none" w:sz="0" w:space="0" w:color="auto"/>
            <w:left w:val="none" w:sz="0" w:space="0" w:color="auto"/>
            <w:bottom w:val="none" w:sz="0" w:space="0" w:color="auto"/>
            <w:right w:val="none" w:sz="0" w:space="0" w:color="auto"/>
          </w:divBdr>
        </w:div>
        <w:div w:id="1110978343">
          <w:marLeft w:val="0"/>
          <w:marRight w:val="0"/>
          <w:marTop w:val="0"/>
          <w:marBottom w:val="0"/>
          <w:divBdr>
            <w:top w:val="none" w:sz="0" w:space="0" w:color="auto"/>
            <w:left w:val="none" w:sz="0" w:space="0" w:color="auto"/>
            <w:bottom w:val="none" w:sz="0" w:space="0" w:color="auto"/>
            <w:right w:val="none" w:sz="0" w:space="0" w:color="auto"/>
          </w:divBdr>
        </w:div>
        <w:div w:id="308092957">
          <w:marLeft w:val="0"/>
          <w:marRight w:val="0"/>
          <w:marTop w:val="0"/>
          <w:marBottom w:val="0"/>
          <w:divBdr>
            <w:top w:val="none" w:sz="0" w:space="0" w:color="auto"/>
            <w:left w:val="none" w:sz="0" w:space="0" w:color="auto"/>
            <w:bottom w:val="none" w:sz="0" w:space="0" w:color="auto"/>
            <w:right w:val="none" w:sz="0" w:space="0" w:color="auto"/>
          </w:divBdr>
        </w:div>
        <w:div w:id="2145272578">
          <w:marLeft w:val="0"/>
          <w:marRight w:val="0"/>
          <w:marTop w:val="0"/>
          <w:marBottom w:val="0"/>
          <w:divBdr>
            <w:top w:val="none" w:sz="0" w:space="0" w:color="auto"/>
            <w:left w:val="none" w:sz="0" w:space="0" w:color="auto"/>
            <w:bottom w:val="none" w:sz="0" w:space="0" w:color="auto"/>
            <w:right w:val="none" w:sz="0" w:space="0" w:color="auto"/>
          </w:divBdr>
        </w:div>
        <w:div w:id="920601110">
          <w:marLeft w:val="0"/>
          <w:marRight w:val="0"/>
          <w:marTop w:val="0"/>
          <w:marBottom w:val="0"/>
          <w:divBdr>
            <w:top w:val="none" w:sz="0" w:space="0" w:color="auto"/>
            <w:left w:val="none" w:sz="0" w:space="0" w:color="auto"/>
            <w:bottom w:val="none" w:sz="0" w:space="0" w:color="auto"/>
            <w:right w:val="none" w:sz="0" w:space="0" w:color="auto"/>
          </w:divBdr>
        </w:div>
        <w:div w:id="1419979469">
          <w:marLeft w:val="0"/>
          <w:marRight w:val="0"/>
          <w:marTop w:val="0"/>
          <w:marBottom w:val="0"/>
          <w:divBdr>
            <w:top w:val="none" w:sz="0" w:space="0" w:color="auto"/>
            <w:left w:val="none" w:sz="0" w:space="0" w:color="auto"/>
            <w:bottom w:val="none" w:sz="0" w:space="0" w:color="auto"/>
            <w:right w:val="none" w:sz="0" w:space="0" w:color="auto"/>
          </w:divBdr>
        </w:div>
        <w:div w:id="200360865">
          <w:marLeft w:val="0"/>
          <w:marRight w:val="0"/>
          <w:marTop w:val="0"/>
          <w:marBottom w:val="0"/>
          <w:divBdr>
            <w:top w:val="none" w:sz="0" w:space="0" w:color="auto"/>
            <w:left w:val="none" w:sz="0" w:space="0" w:color="auto"/>
            <w:bottom w:val="none" w:sz="0" w:space="0" w:color="auto"/>
            <w:right w:val="none" w:sz="0" w:space="0" w:color="auto"/>
          </w:divBdr>
        </w:div>
        <w:div w:id="593051907">
          <w:marLeft w:val="0"/>
          <w:marRight w:val="0"/>
          <w:marTop w:val="0"/>
          <w:marBottom w:val="0"/>
          <w:divBdr>
            <w:top w:val="none" w:sz="0" w:space="0" w:color="auto"/>
            <w:left w:val="none" w:sz="0" w:space="0" w:color="auto"/>
            <w:bottom w:val="none" w:sz="0" w:space="0" w:color="auto"/>
            <w:right w:val="none" w:sz="0" w:space="0" w:color="auto"/>
          </w:divBdr>
        </w:div>
        <w:div w:id="593125258">
          <w:marLeft w:val="0"/>
          <w:marRight w:val="0"/>
          <w:marTop w:val="0"/>
          <w:marBottom w:val="0"/>
          <w:divBdr>
            <w:top w:val="none" w:sz="0" w:space="0" w:color="auto"/>
            <w:left w:val="none" w:sz="0" w:space="0" w:color="auto"/>
            <w:bottom w:val="none" w:sz="0" w:space="0" w:color="auto"/>
            <w:right w:val="none" w:sz="0" w:space="0" w:color="auto"/>
          </w:divBdr>
        </w:div>
        <w:div w:id="1594704892">
          <w:marLeft w:val="0"/>
          <w:marRight w:val="0"/>
          <w:marTop w:val="0"/>
          <w:marBottom w:val="0"/>
          <w:divBdr>
            <w:top w:val="none" w:sz="0" w:space="0" w:color="auto"/>
            <w:left w:val="none" w:sz="0" w:space="0" w:color="auto"/>
            <w:bottom w:val="none" w:sz="0" w:space="0" w:color="auto"/>
            <w:right w:val="none" w:sz="0" w:space="0" w:color="auto"/>
          </w:divBdr>
        </w:div>
        <w:div w:id="122186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protect.cudasvc.com/url?a=https%3a%2f%2fwww.riskyby.design%2fintroduction&amp;c=E,1,YRseh_U512bi3kbyhOcIM-4jdvsHeHuL2dpblWd3x5SgAoFR9Ld3UN7sI2x6OFK2lpGGo2MAZiUMBKLrnW9f06KxyAM744pfsCe-t7pJSvDm2ZA,&amp;typo=1" TargetMode="External"/><Relationship Id="rId18" Type="http://schemas.openxmlformats.org/officeDocument/2006/relationships/hyperlink" Target="https://5rightsfoundation.com/uploads/demystifying-the-age-appropriate-design-cod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hildonlinesafetytoolkit.org/toolkit/" TargetMode="External"/><Relationship Id="rId7" Type="http://schemas.openxmlformats.org/officeDocument/2006/relationships/settings" Target="settings.xml"/><Relationship Id="rId12" Type="http://schemas.openxmlformats.org/officeDocument/2006/relationships/hyperlink" Target="https://linkprotect.cudasvc.com/url?a=https%3a%2f%2ftwisted-toys.com%2f&amp;c=E,1,KYPPNjNkGutv6ftJXSqByY6CZd8DwIiq8tPX1-7CXWI_WW_EPNDEgBurjnxThCx1frlb9B0jEhPJ2UjkAXC7XMCoZ_74_314pmmlbH-0Qe2S8zpuood9-1K8b9o,&amp;typo=1" TargetMode="External"/><Relationship Id="rId17" Type="http://schemas.openxmlformats.org/officeDocument/2006/relationships/hyperlink" Target="https://ico.org.uk/for-organisations/guide-to-data-protection/ico-codes-of-practice/age-appropriate-design-a-code-of-practice-for-online-ser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5rightsfoundation.com/in-action/exploring-the-digital-landscape-of-childhood-unveiling-the-revised-digital-childhood-report.html" TargetMode="External"/><Relationship Id="rId20" Type="http://schemas.openxmlformats.org/officeDocument/2006/relationships/hyperlink" Target="https://childonlinesafetytoolkit.org/wp-content/uploads/2022/05/5Rights-Child-Online-Safety-Toolkit-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68667223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5rightsfoundation.com/uploads/Disrupted-Childhood-2023-v2.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5rightsfoundation.com/in-action/5rights-and-ieee-sa-launch-new-standard-for-designing-digital-services-with-children-in-min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kd.in/ecixaVJ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ECAE29023890144BE4DD87AB8BD51F0" ma:contentTypeVersion="1" ma:contentTypeDescription="Upload an image." ma:contentTypeScope="" ma:versionID="89f40a3192a885a9d5b8c09830eb8378">
  <xsd:schema xmlns:xsd="http://www.w3.org/2001/XMLSchema" xmlns:xs="http://www.w3.org/2001/XMLSchema" xmlns:p="http://schemas.microsoft.com/office/2006/metadata/properties" xmlns:ns1="http://schemas.microsoft.com/sharepoint/v3" xmlns:ns2="D435448A-5097-4FD2-AEC0-A54654080A4D" xmlns:ns3="http://schemas.microsoft.com/sharepoint/v3/fields" targetNamespace="http://schemas.microsoft.com/office/2006/metadata/properties" ma:root="true" ma:fieldsID="c4107c846143fb89670ce3fb5dfd9482" ns1:_="" ns2:_="" ns3:_="">
    <xsd:import namespace="http://schemas.microsoft.com/sharepoint/v3"/>
    <xsd:import namespace="D435448A-5097-4FD2-AEC0-A54654080A4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5448A-5097-4FD2-AEC0-A54654080A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435448A-5097-4FD2-AEC0-A54654080A4D" xsi:nil="true"/>
  </documentManagement>
</p:properties>
</file>

<file path=customXml/itemProps1.xml><?xml version="1.0" encoding="utf-8"?>
<ds:datastoreItem xmlns:ds="http://schemas.openxmlformats.org/officeDocument/2006/customXml" ds:itemID="{B782B9AD-0295-4421-BF48-0E377CD8FF03}">
  <ds:schemaRefs>
    <ds:schemaRef ds:uri="http://schemas.microsoft.com/sharepoint/v3/contenttype/forms"/>
  </ds:schemaRefs>
</ds:datastoreItem>
</file>

<file path=customXml/itemProps2.xml><?xml version="1.0" encoding="utf-8"?>
<ds:datastoreItem xmlns:ds="http://schemas.openxmlformats.org/officeDocument/2006/customXml" ds:itemID="{4868DF6D-8E2B-42FE-B021-DC2EC63C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5448A-5097-4FD2-AEC0-A54654080A4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2440DA3-5703-43B7-8E2C-7127E0EE660D}">
  <ds:schemaRefs>
    <ds:schemaRef ds:uri="D435448A-5097-4FD2-AEC0-A54654080A4D"/>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5Rights Foundation - Building the digital world young people deserve</dc:title>
  <dc:subject>Council Working Group on Child Onlinie Protection</dc:subject>
  <dc:creator/>
  <cp:keywords>CWG-COP, C24, Council-24</cp:keywords>
  <dc:description/>
  <cp:lastModifiedBy/>
  <cp:revision>1</cp:revision>
  <dcterms:created xsi:type="dcterms:W3CDTF">2024-01-15T14:12:00Z</dcterms:created>
  <dcterms:modified xsi:type="dcterms:W3CDTF">2024-01-15T14:25:00Z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0x0101009148F5A04DDD49CBA7127AADA5FB792B00AADE34325A8B49CDA8BB4DB53328F21400EECAE29023890144BE4DD87AB8BD51F0</vt:lpwstr>
  </property>
</Properties>
</file>