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5BC38E9A" w14:textId="77777777" w:rsidTr="00AD3606">
        <w:trPr>
          <w:cantSplit/>
          <w:trHeight w:val="23"/>
        </w:trPr>
        <w:tc>
          <w:tcPr>
            <w:tcW w:w="3969" w:type="dxa"/>
            <w:vMerge w:val="restart"/>
            <w:tcMar>
              <w:left w:w="0" w:type="dxa"/>
            </w:tcMar>
          </w:tcPr>
          <w:p w14:paraId="69478ECC" w14:textId="0301BC7B"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93E07F1" w14:textId="2241581E"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0D6C37">
              <w:rPr>
                <w:b/>
              </w:rPr>
              <w:t>14</w:t>
            </w:r>
            <w:r w:rsidR="002C4056">
              <w:rPr>
                <w:b/>
              </w:rPr>
              <w:t>6</w:t>
            </w:r>
            <w:r>
              <w:rPr>
                <w:b/>
              </w:rPr>
              <w:t>-E</w:t>
            </w:r>
          </w:p>
        </w:tc>
      </w:tr>
      <w:tr w:rsidR="00AD3606" w:rsidRPr="00813E5E" w14:paraId="7D6CCC88" w14:textId="77777777" w:rsidTr="00AD3606">
        <w:trPr>
          <w:cantSplit/>
        </w:trPr>
        <w:tc>
          <w:tcPr>
            <w:tcW w:w="3969" w:type="dxa"/>
            <w:vMerge/>
          </w:tcPr>
          <w:p w14:paraId="78429311"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10ED4F" w14:textId="7280C195" w:rsidR="00AD3606" w:rsidRPr="00E85629" w:rsidRDefault="002C4056" w:rsidP="00AD3606">
            <w:pPr>
              <w:tabs>
                <w:tab w:val="left" w:pos="851"/>
              </w:tabs>
              <w:spacing w:before="0"/>
              <w:jc w:val="right"/>
              <w:rPr>
                <w:b/>
              </w:rPr>
            </w:pPr>
            <w:r>
              <w:rPr>
                <w:b/>
              </w:rPr>
              <w:t>30 January 2025</w:t>
            </w:r>
          </w:p>
        </w:tc>
      </w:tr>
      <w:tr w:rsidR="00AD3606" w:rsidRPr="00813E5E" w14:paraId="5F714325" w14:textId="77777777" w:rsidTr="00AD3606">
        <w:trPr>
          <w:cantSplit/>
          <w:trHeight w:val="23"/>
        </w:trPr>
        <w:tc>
          <w:tcPr>
            <w:tcW w:w="3969" w:type="dxa"/>
            <w:vMerge/>
          </w:tcPr>
          <w:p w14:paraId="51EF7FA2"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6C003800"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20F15F6C" w14:textId="77777777" w:rsidTr="00AD3606">
        <w:trPr>
          <w:cantSplit/>
          <w:trHeight w:val="23"/>
        </w:trPr>
        <w:tc>
          <w:tcPr>
            <w:tcW w:w="3969" w:type="dxa"/>
          </w:tcPr>
          <w:p w14:paraId="1729D90E" w14:textId="77777777" w:rsidR="00472BAD" w:rsidRPr="00813E5E" w:rsidRDefault="00472BAD" w:rsidP="00AD3606">
            <w:pPr>
              <w:tabs>
                <w:tab w:val="left" w:pos="851"/>
              </w:tabs>
              <w:spacing w:line="240" w:lineRule="atLeast"/>
              <w:rPr>
                <w:b/>
              </w:rPr>
            </w:pPr>
          </w:p>
        </w:tc>
        <w:tc>
          <w:tcPr>
            <w:tcW w:w="5245" w:type="dxa"/>
          </w:tcPr>
          <w:p w14:paraId="3B78B62B" w14:textId="77777777" w:rsidR="00472BAD" w:rsidRDefault="00472BAD" w:rsidP="00AD3606">
            <w:pPr>
              <w:tabs>
                <w:tab w:val="left" w:pos="851"/>
              </w:tabs>
              <w:spacing w:before="0" w:line="240" w:lineRule="atLeast"/>
              <w:jc w:val="right"/>
              <w:rPr>
                <w:b/>
              </w:rPr>
            </w:pPr>
          </w:p>
        </w:tc>
      </w:tr>
      <w:tr w:rsidR="00AD3606" w:rsidRPr="00813E5E" w14:paraId="326B0B2D" w14:textId="77777777" w:rsidTr="00AD3606">
        <w:trPr>
          <w:cantSplit/>
        </w:trPr>
        <w:tc>
          <w:tcPr>
            <w:tcW w:w="9214" w:type="dxa"/>
            <w:gridSpan w:val="2"/>
            <w:tcMar>
              <w:left w:w="0" w:type="dxa"/>
            </w:tcMar>
          </w:tcPr>
          <w:p w14:paraId="66E676DE" w14:textId="066638F4" w:rsidR="00AD3606" w:rsidRPr="006850BE" w:rsidRDefault="00142910" w:rsidP="002C4056">
            <w:pPr>
              <w:pStyle w:val="Source"/>
              <w:framePr w:hSpace="0" w:wrap="auto" w:vAnchor="margin" w:hAnchor="text" w:xAlign="left" w:yAlign="inline"/>
              <w:spacing w:before="360"/>
            </w:pPr>
            <w:bookmarkStart w:id="8" w:name="dsource" w:colFirst="0" w:colLast="0"/>
            <w:bookmarkEnd w:id="7"/>
            <w:r>
              <w:t>Note</w:t>
            </w:r>
            <w:r w:rsidR="00AD3606" w:rsidRPr="006850BE">
              <w:t xml:space="preserve"> by the Secretary-General</w:t>
            </w:r>
          </w:p>
        </w:tc>
      </w:tr>
      <w:tr w:rsidR="00AD3606" w:rsidRPr="00813E5E" w14:paraId="28692697" w14:textId="77777777" w:rsidTr="00AD3606">
        <w:trPr>
          <w:cantSplit/>
        </w:trPr>
        <w:tc>
          <w:tcPr>
            <w:tcW w:w="9214" w:type="dxa"/>
            <w:gridSpan w:val="2"/>
            <w:tcMar>
              <w:left w:w="0" w:type="dxa"/>
            </w:tcMar>
          </w:tcPr>
          <w:p w14:paraId="4F987FBC" w14:textId="0687DBE0" w:rsidR="00AD3606" w:rsidRPr="006850BE" w:rsidRDefault="00142910" w:rsidP="006850BE">
            <w:pPr>
              <w:pStyle w:val="Subtitle"/>
              <w:framePr w:hSpace="0" w:wrap="auto" w:xAlign="left" w:yAlign="inline"/>
            </w:pPr>
            <w:bookmarkStart w:id="9" w:name="dtitle1" w:colFirst="0" w:colLast="0"/>
            <w:bookmarkEnd w:id="8"/>
            <w:r w:rsidRPr="00C270E5">
              <w:t>RESOLUTIONS AND DECISIONS</w:t>
            </w:r>
          </w:p>
        </w:tc>
      </w:tr>
    </w:tbl>
    <w:bookmarkEnd w:id="2"/>
    <w:bookmarkEnd w:id="9"/>
    <w:bookmarkEnd w:id="3"/>
    <w:bookmarkEnd w:id="4"/>
    <w:bookmarkEnd w:id="5"/>
    <w:p w14:paraId="27C33A23" w14:textId="2F1E92C2" w:rsidR="00142910" w:rsidRDefault="00142910" w:rsidP="00F47A8C">
      <w:pPr>
        <w:pStyle w:val="Normalaftertitle"/>
        <w:rPr>
          <w:lang w:eastAsia="zh-CN"/>
        </w:rPr>
      </w:pPr>
      <w:r w:rsidRPr="00C270E5">
        <w:rPr>
          <w:lang w:eastAsia="zh-CN"/>
        </w:rPr>
        <w:t>The following Resolutions and Decisions were adopted by the 202</w:t>
      </w:r>
      <w:r>
        <w:rPr>
          <w:lang w:eastAsia="zh-CN"/>
        </w:rPr>
        <w:t>4</w:t>
      </w:r>
      <w:r w:rsidRPr="00C270E5">
        <w:rPr>
          <w:lang w:eastAsia="zh-CN"/>
        </w:rPr>
        <w:t xml:space="preserve"> Session of the ITU Council from </w:t>
      </w:r>
      <w:r w:rsidR="00473488">
        <w:rPr>
          <w:lang w:eastAsia="zh-CN"/>
        </w:rPr>
        <w:t>4</w:t>
      </w:r>
      <w:r w:rsidRPr="00C270E5">
        <w:rPr>
          <w:lang w:eastAsia="zh-CN"/>
        </w:rPr>
        <w:t xml:space="preserve"> to </w:t>
      </w:r>
      <w:r w:rsidR="008021C9">
        <w:rPr>
          <w:lang w:eastAsia="zh-CN"/>
        </w:rPr>
        <w:t xml:space="preserve">14 </w:t>
      </w:r>
      <w:r>
        <w:rPr>
          <w:lang w:eastAsia="zh-CN"/>
        </w:rPr>
        <w:t>Ju</w:t>
      </w:r>
      <w:r w:rsidR="008021C9">
        <w:rPr>
          <w:lang w:eastAsia="zh-CN"/>
        </w:rPr>
        <w:t>ne</w:t>
      </w:r>
      <w:r>
        <w:rPr>
          <w:lang w:eastAsia="zh-CN"/>
        </w:rPr>
        <w:t xml:space="preserve"> 202</w:t>
      </w:r>
      <w:r w:rsidR="008021C9">
        <w:rPr>
          <w:lang w:eastAsia="zh-CN"/>
        </w:rPr>
        <w:t>4</w:t>
      </w:r>
      <w:r>
        <w:rPr>
          <w:lang w:eastAsia="zh-CN"/>
        </w:rPr>
        <w:t xml:space="preserve">: </w:t>
      </w:r>
    </w:p>
    <w:p w14:paraId="54E0800A" w14:textId="77777777" w:rsidR="00F01E82" w:rsidRPr="00C270E5" w:rsidRDefault="00F01E82" w:rsidP="00F01E82">
      <w:pPr>
        <w:spacing w:before="0"/>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133"/>
      </w:tblGrid>
      <w:tr w:rsidR="00142910" w:rsidRPr="00B14DD1" w14:paraId="60F806A2" w14:textId="77777777" w:rsidTr="00173BE0">
        <w:trPr>
          <w:jc w:val="center"/>
        </w:trPr>
        <w:tc>
          <w:tcPr>
            <w:tcW w:w="8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9A1055" w14:textId="0D52E9BE" w:rsidR="00142910" w:rsidRPr="00B14DD1" w:rsidRDefault="00142910" w:rsidP="00F01E82">
            <w:pPr>
              <w:pStyle w:val="Tablehead"/>
              <w:rPr>
                <w:lang w:val="en-US" w:eastAsia="zh-CN"/>
              </w:rPr>
            </w:pPr>
            <w:r w:rsidRPr="00B14DD1">
              <w:rPr>
                <w:lang w:val="en-US" w:eastAsia="zh-CN"/>
              </w:rPr>
              <w:t>Resolutions</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3C714886" w14:textId="7860898E" w:rsidR="00142910" w:rsidRPr="00B14DD1" w:rsidRDefault="00142910" w:rsidP="00F01E82">
            <w:pPr>
              <w:pStyle w:val="Tablehead"/>
              <w:rPr>
                <w:lang w:val="en-US" w:eastAsia="zh-CN"/>
              </w:rPr>
            </w:pPr>
            <w:r w:rsidRPr="00B14DD1">
              <w:rPr>
                <w:lang w:val="en-US" w:eastAsia="zh-CN"/>
              </w:rPr>
              <w:t>C2</w:t>
            </w:r>
            <w:r>
              <w:rPr>
                <w:lang w:val="en-US" w:eastAsia="zh-CN"/>
              </w:rPr>
              <w:t>4</w:t>
            </w:r>
            <w:r w:rsidRPr="00B14DD1">
              <w:rPr>
                <w:lang w:val="en-US" w:eastAsia="zh-CN"/>
              </w:rPr>
              <w:t>/#</w:t>
            </w:r>
          </w:p>
        </w:tc>
      </w:tr>
      <w:tr w:rsidR="00142910" w:rsidRPr="00B14DD1" w14:paraId="1D0A2937" w14:textId="77777777" w:rsidTr="00173BE0">
        <w:trPr>
          <w:jc w:val="center"/>
        </w:trPr>
        <w:tc>
          <w:tcPr>
            <w:tcW w:w="8506" w:type="dxa"/>
            <w:tcBorders>
              <w:top w:val="single" w:sz="4" w:space="0" w:color="auto"/>
              <w:left w:val="single" w:sz="4" w:space="0" w:color="auto"/>
              <w:bottom w:val="single" w:sz="4" w:space="0" w:color="auto"/>
              <w:right w:val="single" w:sz="4" w:space="0" w:color="auto"/>
            </w:tcBorders>
            <w:hideMark/>
          </w:tcPr>
          <w:p w14:paraId="26235968" w14:textId="641EE90F" w:rsidR="00142910" w:rsidRPr="00B14DD1" w:rsidRDefault="0075593F" w:rsidP="00FC00AA">
            <w:pPr>
              <w:pStyle w:val="Tabletext"/>
              <w:rPr>
                <w:lang w:val="en-US" w:eastAsia="zh-CN"/>
              </w:rPr>
            </w:pPr>
            <w:r w:rsidRPr="0075593F">
              <w:rPr>
                <w:lang w:val="en-US" w:eastAsia="zh-CN"/>
              </w:rPr>
              <w:t xml:space="preserve">Resolution 1421 </w:t>
            </w:r>
            <w:r>
              <w:rPr>
                <w:lang w:val="en-US" w:eastAsia="zh-CN"/>
              </w:rPr>
              <w:t>–</w:t>
            </w:r>
            <w:r w:rsidRPr="0075593F">
              <w:rPr>
                <w:lang w:val="en-US" w:eastAsia="zh-CN"/>
              </w:rPr>
              <w:t xml:space="preserve"> Operational plan for the Union for 2025-2028</w:t>
            </w:r>
          </w:p>
        </w:tc>
        <w:tc>
          <w:tcPr>
            <w:tcW w:w="1133" w:type="dxa"/>
            <w:shd w:val="clear" w:color="auto" w:fill="auto"/>
            <w:tcMar>
              <w:top w:w="0" w:type="dxa"/>
              <w:left w:w="57" w:type="dxa"/>
              <w:bottom w:w="0" w:type="dxa"/>
              <w:right w:w="57" w:type="dxa"/>
            </w:tcMar>
            <w:hideMark/>
          </w:tcPr>
          <w:p w14:paraId="3529BB7B" w14:textId="5857A16B" w:rsidR="00142910" w:rsidRPr="00FC00AA" w:rsidRDefault="0075593F" w:rsidP="00FC00AA">
            <w:pPr>
              <w:pStyle w:val="Tabletext"/>
              <w:jc w:val="center"/>
              <w:rPr>
                <w:rStyle w:val="Hyperlink"/>
              </w:rPr>
            </w:pPr>
            <w:hyperlink r:id="rId8" w:history="1">
              <w:r w:rsidRPr="0075593F">
                <w:rPr>
                  <w:rStyle w:val="Hyperlink"/>
                </w:rPr>
                <w:t>C24/123</w:t>
              </w:r>
            </w:hyperlink>
          </w:p>
        </w:tc>
      </w:tr>
      <w:tr w:rsidR="00FC00AA" w:rsidRPr="00B14DD1" w14:paraId="78432A7C" w14:textId="77777777" w:rsidTr="00173BE0">
        <w:trPr>
          <w:jc w:val="center"/>
        </w:trPr>
        <w:tc>
          <w:tcPr>
            <w:tcW w:w="8506" w:type="dxa"/>
            <w:tcBorders>
              <w:top w:val="single" w:sz="4" w:space="0" w:color="auto"/>
              <w:left w:val="single" w:sz="4" w:space="0" w:color="auto"/>
              <w:bottom w:val="single" w:sz="4" w:space="0" w:color="auto"/>
              <w:right w:val="single" w:sz="4" w:space="0" w:color="auto"/>
            </w:tcBorders>
            <w:hideMark/>
          </w:tcPr>
          <w:p w14:paraId="29DBDA0E" w14:textId="19F5B03F" w:rsidR="00FC00AA" w:rsidRPr="00B14DD1" w:rsidRDefault="0075593F" w:rsidP="00FC00AA">
            <w:pPr>
              <w:pStyle w:val="Tabletext"/>
              <w:rPr>
                <w:lang w:val="en-US" w:eastAsia="zh-CN"/>
              </w:rPr>
            </w:pPr>
            <w:r w:rsidRPr="0075593F">
              <w:rPr>
                <w:lang w:val="en-US" w:eastAsia="zh-CN"/>
              </w:rPr>
              <w:t xml:space="preserve">Resolution 1422 </w:t>
            </w:r>
            <w:r w:rsidR="005C3DC8">
              <w:rPr>
                <w:lang w:val="en-US" w:eastAsia="zh-CN"/>
              </w:rPr>
              <w:t>–</w:t>
            </w:r>
            <w:r w:rsidRPr="0075593F">
              <w:rPr>
                <w:lang w:val="en-US" w:eastAsia="zh-CN"/>
              </w:rPr>
              <w:t xml:space="preserve"> Agenda of the World Radiocommunication Conference 2027 (WRC-27)</w:t>
            </w:r>
          </w:p>
        </w:tc>
        <w:tc>
          <w:tcPr>
            <w:tcW w:w="1133" w:type="dxa"/>
            <w:shd w:val="clear" w:color="auto" w:fill="auto"/>
            <w:tcMar>
              <w:top w:w="0" w:type="dxa"/>
              <w:left w:w="57" w:type="dxa"/>
              <w:bottom w:w="0" w:type="dxa"/>
              <w:right w:w="57" w:type="dxa"/>
            </w:tcMar>
            <w:hideMark/>
          </w:tcPr>
          <w:p w14:paraId="724911F7" w14:textId="0EF8893E" w:rsidR="00FC00AA" w:rsidRPr="00B14DD1" w:rsidRDefault="0075593F" w:rsidP="00FC00AA">
            <w:pPr>
              <w:pStyle w:val="Tabletext"/>
              <w:jc w:val="center"/>
              <w:rPr>
                <w:rFonts w:cs="Arial"/>
                <w:b/>
                <w:bCs/>
                <w:szCs w:val="22"/>
                <w:lang w:val="en-US" w:eastAsia="zh-CN"/>
              </w:rPr>
            </w:pPr>
            <w:hyperlink r:id="rId9" w:history="1">
              <w:r w:rsidRPr="0075593F">
                <w:rPr>
                  <w:rStyle w:val="Hyperlink"/>
                </w:rPr>
                <w:t>C24/125</w:t>
              </w:r>
            </w:hyperlink>
          </w:p>
        </w:tc>
      </w:tr>
      <w:tr w:rsidR="00FC00AA" w:rsidRPr="00B14DD1" w14:paraId="095B4098" w14:textId="77777777" w:rsidTr="00173BE0">
        <w:trPr>
          <w:jc w:val="center"/>
        </w:trPr>
        <w:tc>
          <w:tcPr>
            <w:tcW w:w="8506" w:type="dxa"/>
            <w:tcBorders>
              <w:top w:val="single" w:sz="4" w:space="0" w:color="auto"/>
              <w:left w:val="single" w:sz="4" w:space="0" w:color="auto"/>
              <w:bottom w:val="single" w:sz="4" w:space="0" w:color="auto"/>
              <w:right w:val="single" w:sz="4" w:space="0" w:color="auto"/>
            </w:tcBorders>
            <w:hideMark/>
          </w:tcPr>
          <w:p w14:paraId="43C1DDB1" w14:textId="50270787" w:rsidR="00FC00AA" w:rsidRPr="00B14DD1" w:rsidRDefault="0075593F" w:rsidP="00FC00AA">
            <w:pPr>
              <w:pStyle w:val="Tabletext"/>
              <w:rPr>
                <w:lang w:val="en-US" w:eastAsia="zh-CN"/>
              </w:rPr>
            </w:pPr>
            <w:r w:rsidRPr="0075593F">
              <w:rPr>
                <w:lang w:val="en-US" w:eastAsia="zh-CN"/>
              </w:rPr>
              <w:t xml:space="preserve">Resolution 1423 </w:t>
            </w:r>
            <w:r w:rsidR="005C3DC8">
              <w:rPr>
                <w:lang w:val="en-US" w:eastAsia="zh-CN"/>
              </w:rPr>
              <w:t>–</w:t>
            </w:r>
            <w:r w:rsidRPr="0075593F">
              <w:rPr>
                <w:lang w:val="en-US" w:eastAsia="zh-CN"/>
              </w:rPr>
              <w:t xml:space="preserve"> Encouraging ITU Member States and Sector Members through the ITU to prioritize, mainstream and strengthen Child Online Protection (COP) activities by way of specific programmes such as celebration of Girls in ICT</w:t>
            </w:r>
          </w:p>
        </w:tc>
        <w:tc>
          <w:tcPr>
            <w:tcW w:w="1133" w:type="dxa"/>
            <w:shd w:val="clear" w:color="auto" w:fill="auto"/>
            <w:tcMar>
              <w:top w:w="0" w:type="dxa"/>
              <w:left w:w="57" w:type="dxa"/>
              <w:bottom w:w="0" w:type="dxa"/>
              <w:right w:w="57" w:type="dxa"/>
            </w:tcMar>
            <w:hideMark/>
          </w:tcPr>
          <w:p w14:paraId="7F62B8DF" w14:textId="7C4A4D23" w:rsidR="00FC00AA" w:rsidRPr="00B14DD1" w:rsidRDefault="0075593F" w:rsidP="00FC00AA">
            <w:pPr>
              <w:pStyle w:val="Tabletext"/>
              <w:jc w:val="center"/>
              <w:rPr>
                <w:rFonts w:cs="Arial"/>
                <w:b/>
                <w:bCs/>
                <w:szCs w:val="22"/>
                <w:lang w:val="en-US" w:eastAsia="zh-CN"/>
              </w:rPr>
            </w:pPr>
            <w:hyperlink r:id="rId10" w:history="1">
              <w:r>
                <w:rPr>
                  <w:rStyle w:val="Hyperlink"/>
                </w:rPr>
                <w:t>C24/126</w:t>
              </w:r>
            </w:hyperlink>
          </w:p>
        </w:tc>
      </w:tr>
      <w:tr w:rsidR="005622FA" w:rsidRPr="00B14DD1" w14:paraId="585E8C94" w14:textId="77777777" w:rsidTr="00173BE0">
        <w:trPr>
          <w:jc w:val="center"/>
        </w:trPr>
        <w:tc>
          <w:tcPr>
            <w:tcW w:w="8506" w:type="dxa"/>
            <w:tcBorders>
              <w:top w:val="single" w:sz="4" w:space="0" w:color="auto"/>
              <w:left w:val="single" w:sz="4" w:space="0" w:color="auto"/>
              <w:bottom w:val="single" w:sz="4" w:space="0" w:color="auto"/>
              <w:right w:val="single" w:sz="4" w:space="0" w:color="auto"/>
            </w:tcBorders>
          </w:tcPr>
          <w:p w14:paraId="0CC9CB2F" w14:textId="554B51A3" w:rsidR="005622FA" w:rsidRPr="00B14DD1" w:rsidRDefault="005622FA" w:rsidP="005622FA">
            <w:pPr>
              <w:pStyle w:val="Tabletext"/>
              <w:rPr>
                <w:lang w:val="en-US" w:eastAsia="zh-CN"/>
              </w:rPr>
            </w:pPr>
            <w:r w:rsidRPr="005622FA">
              <w:rPr>
                <w:lang w:val="en-US" w:eastAsia="zh-CN"/>
              </w:rPr>
              <w:t xml:space="preserve">Resolution 1424 </w:t>
            </w:r>
            <w:r w:rsidR="005C3DC8">
              <w:rPr>
                <w:lang w:val="en-US" w:eastAsia="zh-CN"/>
              </w:rPr>
              <w:t>–</w:t>
            </w:r>
            <w:r w:rsidRPr="005622FA">
              <w:rPr>
                <w:lang w:val="en-US" w:eastAsia="zh-CN"/>
              </w:rPr>
              <w:t xml:space="preserve"> Assistance and support to Palestine for rebuilding their telecommunication sector</w:t>
            </w:r>
          </w:p>
        </w:tc>
        <w:tc>
          <w:tcPr>
            <w:tcW w:w="1133" w:type="dxa"/>
            <w:shd w:val="clear" w:color="auto" w:fill="auto"/>
            <w:tcMar>
              <w:top w:w="0" w:type="dxa"/>
              <w:left w:w="57" w:type="dxa"/>
              <w:bottom w:w="0" w:type="dxa"/>
              <w:right w:w="57" w:type="dxa"/>
            </w:tcMar>
          </w:tcPr>
          <w:p w14:paraId="348473E3" w14:textId="1D04E372" w:rsidR="005622FA" w:rsidRPr="00B14DD1" w:rsidRDefault="005622FA" w:rsidP="005622FA">
            <w:pPr>
              <w:pStyle w:val="Tabletext"/>
              <w:jc w:val="center"/>
              <w:rPr>
                <w:b/>
                <w:bCs/>
                <w:szCs w:val="22"/>
              </w:rPr>
            </w:pPr>
            <w:hyperlink r:id="rId11" w:history="1">
              <w:r>
                <w:rPr>
                  <w:rStyle w:val="Hyperlink"/>
                </w:rPr>
                <w:t>C24/127</w:t>
              </w:r>
            </w:hyperlink>
          </w:p>
        </w:tc>
      </w:tr>
      <w:tr w:rsidR="005622FA" w:rsidRPr="00B14DD1" w14:paraId="28160336" w14:textId="77777777" w:rsidTr="00173BE0">
        <w:trPr>
          <w:jc w:val="center"/>
        </w:trPr>
        <w:tc>
          <w:tcPr>
            <w:tcW w:w="8506" w:type="dxa"/>
            <w:tcBorders>
              <w:top w:val="single" w:sz="4" w:space="0" w:color="auto"/>
              <w:left w:val="single" w:sz="4" w:space="0" w:color="auto"/>
              <w:bottom w:val="single" w:sz="4" w:space="0" w:color="auto"/>
              <w:right w:val="single" w:sz="4" w:space="0" w:color="auto"/>
            </w:tcBorders>
            <w:hideMark/>
          </w:tcPr>
          <w:p w14:paraId="3E43DDB0" w14:textId="017535E0" w:rsidR="005622FA" w:rsidRPr="00B14DD1" w:rsidRDefault="005622FA" w:rsidP="005622FA">
            <w:pPr>
              <w:pStyle w:val="Tabletext"/>
              <w:rPr>
                <w:lang w:val="en-US" w:eastAsia="zh-CN"/>
              </w:rPr>
            </w:pPr>
            <w:r w:rsidRPr="005622FA">
              <w:rPr>
                <w:lang w:val="en-US" w:eastAsia="zh-CN"/>
              </w:rPr>
              <w:t xml:space="preserve">Resolution 1425 </w:t>
            </w:r>
            <w:r w:rsidR="005C3DC8">
              <w:rPr>
                <w:lang w:val="en-US" w:eastAsia="zh-CN"/>
              </w:rPr>
              <w:t>–</w:t>
            </w:r>
            <w:r w:rsidRPr="005622FA">
              <w:rPr>
                <w:lang w:val="en-US" w:eastAsia="zh-CN"/>
              </w:rPr>
              <w:t xml:space="preserve"> Conditions of service of ITU elected officials</w:t>
            </w:r>
          </w:p>
        </w:tc>
        <w:tc>
          <w:tcPr>
            <w:tcW w:w="1133" w:type="dxa"/>
            <w:shd w:val="clear" w:color="auto" w:fill="auto"/>
            <w:tcMar>
              <w:top w:w="0" w:type="dxa"/>
              <w:left w:w="57" w:type="dxa"/>
              <w:bottom w:w="0" w:type="dxa"/>
              <w:right w:w="57" w:type="dxa"/>
            </w:tcMar>
            <w:hideMark/>
          </w:tcPr>
          <w:p w14:paraId="4C9C6D32" w14:textId="1C7CB858" w:rsidR="005622FA" w:rsidRPr="00B14DD1" w:rsidRDefault="005622FA" w:rsidP="005622FA">
            <w:pPr>
              <w:pStyle w:val="Tabletext"/>
              <w:jc w:val="center"/>
              <w:rPr>
                <w:rFonts w:cs="Arial"/>
                <w:b/>
                <w:bCs/>
                <w:color w:val="0000FF"/>
                <w:szCs w:val="22"/>
                <w:lang w:eastAsia="zh-CN"/>
              </w:rPr>
            </w:pPr>
            <w:hyperlink r:id="rId12" w:history="1">
              <w:r>
                <w:rPr>
                  <w:rStyle w:val="Hyperlink"/>
                </w:rPr>
                <w:t>C24/128</w:t>
              </w:r>
            </w:hyperlink>
          </w:p>
        </w:tc>
      </w:tr>
      <w:tr w:rsidR="005622FA" w:rsidRPr="00B14DD1" w14:paraId="1426D9E5" w14:textId="77777777" w:rsidTr="00173BE0">
        <w:trPr>
          <w:jc w:val="center"/>
        </w:trPr>
        <w:tc>
          <w:tcPr>
            <w:tcW w:w="8506" w:type="dxa"/>
            <w:tcBorders>
              <w:top w:val="single" w:sz="4" w:space="0" w:color="auto"/>
              <w:left w:val="single" w:sz="4" w:space="0" w:color="auto"/>
              <w:bottom w:val="single" w:sz="4" w:space="0" w:color="auto"/>
              <w:right w:val="single" w:sz="4" w:space="0" w:color="auto"/>
            </w:tcBorders>
          </w:tcPr>
          <w:p w14:paraId="6F86059B" w14:textId="10A374BA" w:rsidR="005622FA" w:rsidRPr="00B14DD1" w:rsidRDefault="007A0D1F" w:rsidP="005622FA">
            <w:pPr>
              <w:pStyle w:val="Tabletext"/>
              <w:rPr>
                <w:lang w:val="en-US" w:eastAsia="zh-CN"/>
              </w:rPr>
            </w:pPr>
            <w:r w:rsidRPr="007A0D1F">
              <w:rPr>
                <w:lang w:val="en-US" w:eastAsia="zh-CN"/>
              </w:rPr>
              <w:t xml:space="preserve">Resolution 1426 </w:t>
            </w:r>
            <w:r w:rsidR="005C3DC8">
              <w:rPr>
                <w:lang w:val="en-US" w:eastAsia="zh-CN"/>
              </w:rPr>
              <w:t>–</w:t>
            </w:r>
            <w:r w:rsidRPr="007A0D1F">
              <w:rPr>
                <w:lang w:val="en-US" w:eastAsia="zh-CN"/>
              </w:rPr>
              <w:t xml:space="preserve"> Financial operating report for the 2022 financial year</w:t>
            </w:r>
          </w:p>
        </w:tc>
        <w:tc>
          <w:tcPr>
            <w:tcW w:w="1133" w:type="dxa"/>
            <w:shd w:val="clear" w:color="auto" w:fill="auto"/>
            <w:tcMar>
              <w:top w:w="0" w:type="dxa"/>
              <w:left w:w="57" w:type="dxa"/>
              <w:bottom w:w="0" w:type="dxa"/>
              <w:right w:w="57" w:type="dxa"/>
            </w:tcMar>
          </w:tcPr>
          <w:p w14:paraId="03920718" w14:textId="7A5D7E9E" w:rsidR="005622FA" w:rsidRPr="00B14DD1" w:rsidRDefault="007A0D1F" w:rsidP="005622FA">
            <w:pPr>
              <w:pStyle w:val="Tabletext"/>
              <w:jc w:val="center"/>
              <w:rPr>
                <w:b/>
                <w:bCs/>
                <w:szCs w:val="22"/>
              </w:rPr>
            </w:pPr>
            <w:hyperlink r:id="rId13" w:history="1">
              <w:r>
                <w:rPr>
                  <w:rStyle w:val="Hyperlink"/>
                </w:rPr>
                <w:t>C24/133</w:t>
              </w:r>
            </w:hyperlink>
          </w:p>
        </w:tc>
      </w:tr>
      <w:tr w:rsidR="007A0D1F" w:rsidRPr="00B14DD1" w14:paraId="392BFD7D" w14:textId="77777777" w:rsidTr="00173BE0">
        <w:trPr>
          <w:jc w:val="center"/>
        </w:trPr>
        <w:tc>
          <w:tcPr>
            <w:tcW w:w="8506" w:type="dxa"/>
            <w:tcBorders>
              <w:top w:val="single" w:sz="4" w:space="0" w:color="auto"/>
              <w:left w:val="single" w:sz="4" w:space="0" w:color="auto"/>
              <w:bottom w:val="single" w:sz="4" w:space="0" w:color="auto"/>
              <w:right w:val="single" w:sz="4" w:space="0" w:color="auto"/>
            </w:tcBorders>
          </w:tcPr>
          <w:p w14:paraId="234FE8F9" w14:textId="477CCA42" w:rsidR="007A0D1F" w:rsidRPr="007A0D1F" w:rsidRDefault="007A0D1F" w:rsidP="005622FA">
            <w:pPr>
              <w:pStyle w:val="Tabletext"/>
              <w:rPr>
                <w:lang w:val="en-US" w:eastAsia="zh-CN"/>
              </w:rPr>
            </w:pPr>
            <w:r w:rsidRPr="007A0D1F">
              <w:rPr>
                <w:lang w:val="en-US" w:eastAsia="zh-CN"/>
              </w:rPr>
              <w:t xml:space="preserve">Resolution 1427 </w:t>
            </w:r>
            <w:r w:rsidR="005C3DC8">
              <w:rPr>
                <w:lang w:val="en-US" w:eastAsia="zh-CN"/>
              </w:rPr>
              <w:t>–</w:t>
            </w:r>
            <w:r w:rsidRPr="007A0D1F">
              <w:rPr>
                <w:lang w:val="en-US" w:eastAsia="zh-CN"/>
              </w:rPr>
              <w:t xml:space="preserve"> Allocations of savings achieved in 2023 budget implementation and exhibition working capital fund</w:t>
            </w:r>
          </w:p>
        </w:tc>
        <w:tc>
          <w:tcPr>
            <w:tcW w:w="1133" w:type="dxa"/>
            <w:shd w:val="clear" w:color="auto" w:fill="auto"/>
            <w:tcMar>
              <w:top w:w="0" w:type="dxa"/>
              <w:left w:w="57" w:type="dxa"/>
              <w:bottom w:w="0" w:type="dxa"/>
              <w:right w:w="57" w:type="dxa"/>
            </w:tcMar>
          </w:tcPr>
          <w:p w14:paraId="4BA94E41" w14:textId="18847905" w:rsidR="007A0D1F" w:rsidRPr="000C0089" w:rsidRDefault="007A0D1F" w:rsidP="005622FA">
            <w:pPr>
              <w:pStyle w:val="Tabletext"/>
              <w:jc w:val="center"/>
              <w:rPr>
                <w:rStyle w:val="Hyperlink"/>
              </w:rPr>
            </w:pPr>
            <w:hyperlink r:id="rId14" w:history="1">
              <w:r>
                <w:rPr>
                  <w:rStyle w:val="Hyperlink"/>
                </w:rPr>
                <w:t>C24/134</w:t>
              </w:r>
            </w:hyperlink>
          </w:p>
        </w:tc>
      </w:tr>
      <w:tr w:rsidR="007D1A8B" w:rsidRPr="00B14DD1" w14:paraId="45406696" w14:textId="77777777" w:rsidTr="00173BE0">
        <w:trPr>
          <w:jc w:val="center"/>
        </w:trPr>
        <w:tc>
          <w:tcPr>
            <w:tcW w:w="8506" w:type="dxa"/>
            <w:tcBorders>
              <w:top w:val="single" w:sz="4" w:space="0" w:color="auto"/>
              <w:left w:val="single" w:sz="4" w:space="0" w:color="auto"/>
              <w:bottom w:val="single" w:sz="4" w:space="0" w:color="auto"/>
              <w:right w:val="single" w:sz="4" w:space="0" w:color="auto"/>
            </w:tcBorders>
          </w:tcPr>
          <w:p w14:paraId="580D27F4" w14:textId="4D87A4D8" w:rsidR="007D1A8B" w:rsidRPr="007A0D1F" w:rsidRDefault="007D1A8B" w:rsidP="005622FA">
            <w:pPr>
              <w:pStyle w:val="Tabletext"/>
              <w:rPr>
                <w:lang w:val="en-US" w:eastAsia="zh-CN"/>
              </w:rPr>
            </w:pPr>
            <w:r w:rsidRPr="007D1A8B">
              <w:rPr>
                <w:lang w:val="en-US" w:eastAsia="zh-CN"/>
              </w:rPr>
              <w:t xml:space="preserve">Resolution 1428 </w:t>
            </w:r>
            <w:r w:rsidR="005C3DC8">
              <w:rPr>
                <w:lang w:val="en-US" w:eastAsia="zh-CN"/>
              </w:rPr>
              <w:t>–</w:t>
            </w:r>
            <w:r w:rsidRPr="007D1A8B">
              <w:rPr>
                <w:lang w:val="en-US" w:eastAsia="zh-CN"/>
              </w:rPr>
              <w:t xml:space="preserve"> Establishment of the Council Working Group for strategic and financial plans for 2028-2031</w:t>
            </w:r>
          </w:p>
        </w:tc>
        <w:tc>
          <w:tcPr>
            <w:tcW w:w="1133" w:type="dxa"/>
            <w:shd w:val="clear" w:color="auto" w:fill="auto"/>
            <w:tcMar>
              <w:top w:w="0" w:type="dxa"/>
              <w:left w:w="57" w:type="dxa"/>
              <w:bottom w:w="0" w:type="dxa"/>
              <w:right w:w="57" w:type="dxa"/>
            </w:tcMar>
          </w:tcPr>
          <w:p w14:paraId="0BC2A4FE" w14:textId="4BAC04F4" w:rsidR="007D1A8B" w:rsidRPr="000C0089" w:rsidRDefault="007D1A8B" w:rsidP="005622FA">
            <w:pPr>
              <w:pStyle w:val="Tabletext"/>
              <w:jc w:val="center"/>
              <w:rPr>
                <w:rStyle w:val="Hyperlink"/>
              </w:rPr>
            </w:pPr>
            <w:hyperlink r:id="rId15" w:history="1">
              <w:r>
                <w:rPr>
                  <w:rStyle w:val="Hyperlink"/>
                </w:rPr>
                <w:t>C24/139</w:t>
              </w:r>
            </w:hyperlink>
          </w:p>
        </w:tc>
      </w:tr>
      <w:tr w:rsidR="007D1A8B" w:rsidRPr="00B14DD1" w14:paraId="50927ED0" w14:textId="77777777" w:rsidTr="00173BE0">
        <w:trPr>
          <w:jc w:val="center"/>
        </w:trPr>
        <w:tc>
          <w:tcPr>
            <w:tcW w:w="8506" w:type="dxa"/>
            <w:tcBorders>
              <w:top w:val="single" w:sz="4" w:space="0" w:color="auto"/>
              <w:left w:val="single" w:sz="4" w:space="0" w:color="auto"/>
              <w:bottom w:val="single" w:sz="4" w:space="0" w:color="auto"/>
              <w:right w:val="single" w:sz="4" w:space="0" w:color="auto"/>
            </w:tcBorders>
          </w:tcPr>
          <w:p w14:paraId="5A93C817" w14:textId="1021E79C" w:rsidR="007D1A8B" w:rsidRPr="005C3DC8" w:rsidRDefault="00D57163" w:rsidP="005622FA">
            <w:pPr>
              <w:pStyle w:val="Tabletext"/>
              <w:rPr>
                <w:spacing w:val="-2"/>
                <w:lang w:val="en-US" w:eastAsia="zh-CN"/>
              </w:rPr>
            </w:pPr>
            <w:r w:rsidRPr="005C3DC8">
              <w:rPr>
                <w:spacing w:val="-2"/>
                <w:lang w:val="en-US" w:eastAsia="zh-CN"/>
              </w:rPr>
              <w:t xml:space="preserve">Resolution 1429 </w:t>
            </w:r>
            <w:r w:rsidR="005C3DC8" w:rsidRPr="005C3DC8">
              <w:rPr>
                <w:spacing w:val="-2"/>
                <w:lang w:val="en-US" w:eastAsia="zh-CN"/>
              </w:rPr>
              <w:t>–</w:t>
            </w:r>
            <w:r w:rsidRPr="005C3DC8">
              <w:rPr>
                <w:spacing w:val="-2"/>
                <w:lang w:val="en-US" w:eastAsia="zh-CN"/>
              </w:rPr>
              <w:t xml:space="preserve"> ITU role in facilitating ICTs' contribution to sustainability and climate action</w:t>
            </w:r>
          </w:p>
        </w:tc>
        <w:tc>
          <w:tcPr>
            <w:tcW w:w="1133" w:type="dxa"/>
            <w:shd w:val="clear" w:color="auto" w:fill="auto"/>
            <w:tcMar>
              <w:top w:w="0" w:type="dxa"/>
              <w:left w:w="57" w:type="dxa"/>
              <w:bottom w:w="0" w:type="dxa"/>
              <w:right w:w="57" w:type="dxa"/>
            </w:tcMar>
          </w:tcPr>
          <w:p w14:paraId="727012EA" w14:textId="701988EF" w:rsidR="007D1A8B" w:rsidRPr="000C0089" w:rsidRDefault="00D57163" w:rsidP="005622FA">
            <w:pPr>
              <w:pStyle w:val="Tabletext"/>
              <w:jc w:val="center"/>
              <w:rPr>
                <w:rStyle w:val="Hyperlink"/>
              </w:rPr>
            </w:pPr>
            <w:hyperlink r:id="rId16" w:history="1">
              <w:r>
                <w:rPr>
                  <w:rStyle w:val="Hyperlink"/>
                </w:rPr>
                <w:t>C24/142</w:t>
              </w:r>
            </w:hyperlink>
          </w:p>
        </w:tc>
      </w:tr>
      <w:tr w:rsidR="002C4056" w:rsidRPr="00B14DD1" w14:paraId="332F43CE" w14:textId="77777777" w:rsidTr="00173BE0">
        <w:trPr>
          <w:jc w:val="center"/>
        </w:trPr>
        <w:tc>
          <w:tcPr>
            <w:tcW w:w="8506" w:type="dxa"/>
            <w:tcBorders>
              <w:top w:val="single" w:sz="4" w:space="0" w:color="auto"/>
              <w:left w:val="single" w:sz="4" w:space="0" w:color="auto"/>
              <w:bottom w:val="single" w:sz="4" w:space="0" w:color="auto"/>
              <w:right w:val="single" w:sz="4" w:space="0" w:color="auto"/>
            </w:tcBorders>
          </w:tcPr>
          <w:p w14:paraId="149312FE" w14:textId="6ED3A186" w:rsidR="002C4056" w:rsidRPr="005C3DC8" w:rsidRDefault="002C4056" w:rsidP="005622FA">
            <w:pPr>
              <w:pStyle w:val="Tabletext"/>
              <w:rPr>
                <w:spacing w:val="-2"/>
                <w:lang w:val="en-US" w:eastAsia="zh-CN"/>
              </w:rPr>
            </w:pPr>
            <w:r>
              <w:rPr>
                <w:spacing w:val="-2"/>
                <w:lang w:val="en-US" w:eastAsia="zh-CN"/>
              </w:rPr>
              <w:t xml:space="preserve">Resolution 1430 </w:t>
            </w:r>
            <w:r w:rsidRPr="005C3DC8">
              <w:rPr>
                <w:spacing w:val="-2"/>
                <w:lang w:val="en-US" w:eastAsia="zh-CN"/>
              </w:rPr>
              <w:t>–</w:t>
            </w:r>
            <w:r>
              <w:rPr>
                <w:spacing w:val="-2"/>
                <w:lang w:val="en-US" w:eastAsia="zh-CN"/>
              </w:rPr>
              <w:t xml:space="preserve"> </w:t>
            </w:r>
            <w:r w:rsidRPr="002C4056">
              <w:rPr>
                <w:spacing w:val="-2"/>
                <w:lang w:val="en-US" w:eastAsia="zh-CN"/>
              </w:rPr>
              <w:t>Audited financial operating report for the 2023 financial year</w:t>
            </w:r>
          </w:p>
        </w:tc>
        <w:tc>
          <w:tcPr>
            <w:tcW w:w="1133" w:type="dxa"/>
            <w:shd w:val="clear" w:color="auto" w:fill="auto"/>
            <w:tcMar>
              <w:top w:w="0" w:type="dxa"/>
              <w:left w:w="57" w:type="dxa"/>
              <w:bottom w:w="0" w:type="dxa"/>
              <w:right w:w="57" w:type="dxa"/>
            </w:tcMar>
          </w:tcPr>
          <w:p w14:paraId="694C6799" w14:textId="22239E0E" w:rsidR="002C4056" w:rsidRDefault="002C4056" w:rsidP="005622FA">
            <w:pPr>
              <w:pStyle w:val="Tabletext"/>
              <w:jc w:val="center"/>
            </w:pPr>
            <w:hyperlink r:id="rId17" w:history="1">
              <w:r w:rsidRPr="002C4056">
                <w:rPr>
                  <w:rStyle w:val="Hyperlink"/>
                </w:rPr>
                <w:t>C24/145</w:t>
              </w:r>
            </w:hyperlink>
          </w:p>
        </w:tc>
      </w:tr>
    </w:tbl>
    <w:p w14:paraId="3181E62E" w14:textId="77777777" w:rsidR="00142910" w:rsidRDefault="00142910" w:rsidP="00FC00AA">
      <w:pPr>
        <w:pStyle w:val="Tablefin"/>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133"/>
      </w:tblGrid>
      <w:tr w:rsidR="00350A8D" w:rsidRPr="00B14DD1" w14:paraId="4C76824B" w14:textId="77777777" w:rsidTr="00D424CA">
        <w:trPr>
          <w:jc w:val="center"/>
        </w:trPr>
        <w:tc>
          <w:tcPr>
            <w:tcW w:w="8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A2C17" w14:textId="6A353B88" w:rsidR="00350A8D" w:rsidRPr="00B14DD1" w:rsidRDefault="00350A8D" w:rsidP="00D424CA">
            <w:pPr>
              <w:pStyle w:val="Tablehead"/>
              <w:rPr>
                <w:lang w:val="en-US" w:eastAsia="zh-CN"/>
              </w:rPr>
            </w:pPr>
            <w:r w:rsidRPr="00B14DD1">
              <w:rPr>
                <w:lang w:val="en-US" w:eastAsia="zh-CN"/>
              </w:rPr>
              <w:t>Modified Resolutions</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669A6736" w14:textId="77777777" w:rsidR="00350A8D" w:rsidRPr="00B14DD1" w:rsidRDefault="00350A8D" w:rsidP="00D424CA">
            <w:pPr>
              <w:pStyle w:val="Tablehead"/>
              <w:rPr>
                <w:lang w:val="en-US" w:eastAsia="zh-CN"/>
              </w:rPr>
            </w:pPr>
            <w:r w:rsidRPr="00B14DD1">
              <w:rPr>
                <w:lang w:val="en-US" w:eastAsia="zh-CN"/>
              </w:rPr>
              <w:t>C2</w:t>
            </w:r>
            <w:r>
              <w:rPr>
                <w:lang w:val="en-US" w:eastAsia="zh-CN"/>
              </w:rPr>
              <w:t>4</w:t>
            </w:r>
            <w:r w:rsidRPr="00B14DD1">
              <w:rPr>
                <w:lang w:val="en-US" w:eastAsia="zh-CN"/>
              </w:rPr>
              <w:t>/#</w:t>
            </w:r>
          </w:p>
        </w:tc>
      </w:tr>
      <w:tr w:rsidR="00350A8D" w:rsidRPr="00B14DD1" w14:paraId="7EB1A86E" w14:textId="77777777" w:rsidTr="00D424CA">
        <w:trPr>
          <w:jc w:val="center"/>
        </w:trPr>
        <w:tc>
          <w:tcPr>
            <w:tcW w:w="8506" w:type="dxa"/>
            <w:tcBorders>
              <w:top w:val="single" w:sz="4" w:space="0" w:color="auto"/>
              <w:left w:val="single" w:sz="4" w:space="0" w:color="auto"/>
              <w:bottom w:val="single" w:sz="4" w:space="0" w:color="auto"/>
              <w:right w:val="single" w:sz="4" w:space="0" w:color="auto"/>
            </w:tcBorders>
            <w:hideMark/>
          </w:tcPr>
          <w:p w14:paraId="797164DD" w14:textId="5B6F1C13" w:rsidR="00350A8D" w:rsidRPr="00B14DD1" w:rsidRDefault="005622FA" w:rsidP="00D424CA">
            <w:pPr>
              <w:pStyle w:val="Tabletext"/>
              <w:rPr>
                <w:lang w:val="en-US" w:eastAsia="zh-CN"/>
              </w:rPr>
            </w:pPr>
            <w:r w:rsidRPr="005622FA">
              <w:rPr>
                <w:lang w:val="en-US" w:eastAsia="zh-CN"/>
              </w:rPr>
              <w:t xml:space="preserve">Resolution 1338 (Modified 2024) </w:t>
            </w:r>
            <w:r w:rsidR="005C3DC8">
              <w:rPr>
                <w:lang w:val="en-US" w:eastAsia="zh-CN"/>
              </w:rPr>
              <w:t>–</w:t>
            </w:r>
            <w:r w:rsidRPr="005622FA">
              <w:rPr>
                <w:lang w:val="en-US" w:eastAsia="zh-CN"/>
              </w:rPr>
              <w:t xml:space="preserve"> Information and Communication Technologies Development Fund (ICT-DF)</w:t>
            </w:r>
          </w:p>
        </w:tc>
        <w:tc>
          <w:tcPr>
            <w:tcW w:w="1133" w:type="dxa"/>
            <w:shd w:val="clear" w:color="auto" w:fill="auto"/>
            <w:tcMar>
              <w:top w:w="0" w:type="dxa"/>
              <w:left w:w="57" w:type="dxa"/>
              <w:bottom w:w="0" w:type="dxa"/>
              <w:right w:w="57" w:type="dxa"/>
            </w:tcMar>
            <w:hideMark/>
          </w:tcPr>
          <w:p w14:paraId="0E376886" w14:textId="22345E57" w:rsidR="00350A8D" w:rsidRPr="00FC00AA" w:rsidRDefault="005622FA" w:rsidP="00D424CA">
            <w:pPr>
              <w:pStyle w:val="Tabletext"/>
              <w:jc w:val="center"/>
              <w:rPr>
                <w:rStyle w:val="Hyperlink"/>
              </w:rPr>
            </w:pPr>
            <w:hyperlink r:id="rId18" w:history="1">
              <w:r w:rsidRPr="005622FA">
                <w:rPr>
                  <w:rStyle w:val="Hyperlink"/>
                </w:rPr>
                <w:t>C24/131</w:t>
              </w:r>
            </w:hyperlink>
          </w:p>
        </w:tc>
      </w:tr>
      <w:tr w:rsidR="007D1A8B" w:rsidRPr="00B14DD1" w14:paraId="65D78DD1" w14:textId="77777777" w:rsidTr="00D424CA">
        <w:trPr>
          <w:jc w:val="center"/>
        </w:trPr>
        <w:tc>
          <w:tcPr>
            <w:tcW w:w="8506" w:type="dxa"/>
            <w:tcBorders>
              <w:top w:val="single" w:sz="4" w:space="0" w:color="auto"/>
              <w:left w:val="single" w:sz="4" w:space="0" w:color="auto"/>
              <w:bottom w:val="single" w:sz="4" w:space="0" w:color="auto"/>
              <w:right w:val="single" w:sz="4" w:space="0" w:color="auto"/>
            </w:tcBorders>
            <w:hideMark/>
          </w:tcPr>
          <w:p w14:paraId="0097764E" w14:textId="79CA7559" w:rsidR="007D1A8B" w:rsidRPr="00B14DD1" w:rsidRDefault="007D1A8B" w:rsidP="007D1A8B">
            <w:pPr>
              <w:pStyle w:val="Tabletext"/>
              <w:rPr>
                <w:lang w:val="en-US" w:eastAsia="zh-CN"/>
              </w:rPr>
            </w:pPr>
            <w:r w:rsidRPr="007D1A8B">
              <w:rPr>
                <w:lang w:val="en-US" w:eastAsia="zh-CN"/>
              </w:rPr>
              <w:t xml:space="preserve">Resolution 1386 (Modified 2024) </w:t>
            </w:r>
            <w:r w:rsidR="005C3DC8">
              <w:rPr>
                <w:lang w:val="en-US" w:eastAsia="zh-CN"/>
              </w:rPr>
              <w:t>–</w:t>
            </w:r>
            <w:r w:rsidRPr="007D1A8B">
              <w:rPr>
                <w:lang w:val="en-US" w:eastAsia="zh-CN"/>
              </w:rPr>
              <w:t xml:space="preserve"> ITU Coordination Committee for Terminology (ITU CCT)</w:t>
            </w:r>
          </w:p>
        </w:tc>
        <w:tc>
          <w:tcPr>
            <w:tcW w:w="1133" w:type="dxa"/>
            <w:shd w:val="clear" w:color="auto" w:fill="auto"/>
            <w:tcMar>
              <w:top w:w="0" w:type="dxa"/>
              <w:left w:w="57" w:type="dxa"/>
              <w:bottom w:w="0" w:type="dxa"/>
              <w:right w:w="57" w:type="dxa"/>
            </w:tcMar>
            <w:hideMark/>
          </w:tcPr>
          <w:p w14:paraId="4DA24901" w14:textId="6B733EF9" w:rsidR="007D1A8B" w:rsidRPr="00B14DD1" w:rsidRDefault="007D1A8B" w:rsidP="007D1A8B">
            <w:pPr>
              <w:pStyle w:val="Tabletext"/>
              <w:jc w:val="center"/>
              <w:rPr>
                <w:rFonts w:cs="Arial"/>
                <w:b/>
                <w:bCs/>
                <w:szCs w:val="22"/>
                <w:lang w:val="en-US" w:eastAsia="zh-CN"/>
              </w:rPr>
            </w:pPr>
            <w:hyperlink r:id="rId19" w:history="1">
              <w:r>
                <w:rPr>
                  <w:rStyle w:val="Hyperlink"/>
                </w:rPr>
                <w:t>C24/137</w:t>
              </w:r>
            </w:hyperlink>
          </w:p>
        </w:tc>
      </w:tr>
      <w:tr w:rsidR="007D1A8B" w:rsidRPr="00B14DD1" w14:paraId="50ACC634" w14:textId="77777777" w:rsidTr="00D424CA">
        <w:trPr>
          <w:jc w:val="center"/>
        </w:trPr>
        <w:tc>
          <w:tcPr>
            <w:tcW w:w="8506" w:type="dxa"/>
            <w:tcBorders>
              <w:top w:val="single" w:sz="4" w:space="0" w:color="auto"/>
              <w:left w:val="single" w:sz="4" w:space="0" w:color="auto"/>
              <w:bottom w:val="single" w:sz="4" w:space="0" w:color="auto"/>
              <w:right w:val="single" w:sz="4" w:space="0" w:color="auto"/>
            </w:tcBorders>
            <w:hideMark/>
          </w:tcPr>
          <w:p w14:paraId="19688A28" w14:textId="3EF8BE16" w:rsidR="007D1A8B" w:rsidRPr="00B14DD1" w:rsidRDefault="007D1A8B" w:rsidP="007D1A8B">
            <w:pPr>
              <w:pStyle w:val="Tabletext"/>
              <w:rPr>
                <w:lang w:val="en-US" w:eastAsia="zh-CN"/>
              </w:rPr>
            </w:pPr>
            <w:r w:rsidRPr="007D1A8B">
              <w:rPr>
                <w:lang w:val="en-US" w:eastAsia="zh-CN"/>
              </w:rPr>
              <w:t xml:space="preserve">Resolution 1372 (Modified 2024) </w:t>
            </w:r>
            <w:r w:rsidR="005C3DC8">
              <w:rPr>
                <w:lang w:val="en-US" w:eastAsia="zh-CN"/>
              </w:rPr>
              <w:t>–</w:t>
            </w:r>
            <w:r w:rsidRPr="007D1A8B">
              <w:rPr>
                <w:lang w:val="en-US" w:eastAsia="zh-CN"/>
              </w:rPr>
              <w:t xml:space="preserve"> Council Working Group on Languages (CWG-LANG)</w:t>
            </w:r>
          </w:p>
        </w:tc>
        <w:tc>
          <w:tcPr>
            <w:tcW w:w="1133" w:type="dxa"/>
            <w:shd w:val="clear" w:color="auto" w:fill="auto"/>
            <w:tcMar>
              <w:top w:w="0" w:type="dxa"/>
              <w:left w:w="57" w:type="dxa"/>
              <w:bottom w:w="0" w:type="dxa"/>
              <w:right w:w="57" w:type="dxa"/>
            </w:tcMar>
            <w:hideMark/>
          </w:tcPr>
          <w:p w14:paraId="5A88E457" w14:textId="730B310C" w:rsidR="007D1A8B" w:rsidRPr="00B14DD1" w:rsidRDefault="007D1A8B" w:rsidP="007D1A8B">
            <w:pPr>
              <w:pStyle w:val="Tabletext"/>
              <w:jc w:val="center"/>
              <w:rPr>
                <w:rFonts w:cs="Arial"/>
                <w:b/>
                <w:bCs/>
                <w:szCs w:val="22"/>
                <w:lang w:val="en-US" w:eastAsia="zh-CN"/>
              </w:rPr>
            </w:pPr>
            <w:hyperlink r:id="rId20" w:history="1">
              <w:r>
                <w:rPr>
                  <w:rStyle w:val="Hyperlink"/>
                </w:rPr>
                <w:t>C24/138</w:t>
              </w:r>
            </w:hyperlink>
          </w:p>
        </w:tc>
      </w:tr>
      <w:tr w:rsidR="007D1A8B" w:rsidRPr="00B14DD1" w14:paraId="6D8D98C5" w14:textId="77777777" w:rsidTr="00D424CA">
        <w:trPr>
          <w:jc w:val="center"/>
        </w:trPr>
        <w:tc>
          <w:tcPr>
            <w:tcW w:w="8506" w:type="dxa"/>
            <w:tcBorders>
              <w:top w:val="single" w:sz="4" w:space="0" w:color="auto"/>
              <w:left w:val="single" w:sz="4" w:space="0" w:color="auto"/>
              <w:bottom w:val="single" w:sz="4" w:space="0" w:color="auto"/>
              <w:right w:val="single" w:sz="4" w:space="0" w:color="auto"/>
            </w:tcBorders>
          </w:tcPr>
          <w:p w14:paraId="0F3CA89D" w14:textId="2DCAB42A" w:rsidR="007D1A8B" w:rsidRPr="00B14DD1" w:rsidRDefault="007D1A8B" w:rsidP="007D1A8B">
            <w:pPr>
              <w:pStyle w:val="Tabletext"/>
              <w:rPr>
                <w:lang w:val="en-US" w:eastAsia="zh-CN"/>
              </w:rPr>
            </w:pPr>
            <w:r w:rsidRPr="007D1A8B">
              <w:rPr>
                <w:lang w:val="en-US" w:eastAsia="zh-CN"/>
              </w:rPr>
              <w:t xml:space="preserve">Resolution 1306 (Modified 2024) </w:t>
            </w:r>
            <w:r w:rsidR="005C3DC8">
              <w:rPr>
                <w:lang w:val="en-US" w:eastAsia="zh-CN"/>
              </w:rPr>
              <w:t>–</w:t>
            </w:r>
            <w:r w:rsidRPr="007D1A8B">
              <w:rPr>
                <w:lang w:val="en-US" w:eastAsia="zh-CN"/>
              </w:rPr>
              <w:t xml:space="preserve"> Council Working Group on Child Online Protection</w:t>
            </w:r>
          </w:p>
        </w:tc>
        <w:tc>
          <w:tcPr>
            <w:tcW w:w="1133" w:type="dxa"/>
            <w:shd w:val="clear" w:color="auto" w:fill="auto"/>
            <w:tcMar>
              <w:top w:w="0" w:type="dxa"/>
              <w:left w:w="57" w:type="dxa"/>
              <w:bottom w:w="0" w:type="dxa"/>
              <w:right w:w="57" w:type="dxa"/>
            </w:tcMar>
          </w:tcPr>
          <w:p w14:paraId="251D3BD8" w14:textId="3DCC23F4" w:rsidR="007D1A8B" w:rsidRPr="00B14DD1" w:rsidRDefault="007D1A8B" w:rsidP="007D1A8B">
            <w:pPr>
              <w:pStyle w:val="Tabletext"/>
              <w:jc w:val="center"/>
              <w:rPr>
                <w:b/>
                <w:bCs/>
                <w:szCs w:val="22"/>
              </w:rPr>
            </w:pPr>
            <w:hyperlink r:id="rId21" w:history="1">
              <w:r>
                <w:rPr>
                  <w:rStyle w:val="Hyperlink"/>
                </w:rPr>
                <w:t>C24/140</w:t>
              </w:r>
            </w:hyperlink>
          </w:p>
        </w:tc>
      </w:tr>
      <w:tr w:rsidR="007D1A8B" w:rsidRPr="00B14DD1" w14:paraId="3EEF70E2" w14:textId="77777777" w:rsidTr="00D424CA">
        <w:trPr>
          <w:jc w:val="center"/>
        </w:trPr>
        <w:tc>
          <w:tcPr>
            <w:tcW w:w="8506" w:type="dxa"/>
            <w:tcBorders>
              <w:top w:val="single" w:sz="4" w:space="0" w:color="auto"/>
              <w:left w:val="single" w:sz="4" w:space="0" w:color="auto"/>
              <w:bottom w:val="single" w:sz="4" w:space="0" w:color="auto"/>
              <w:right w:val="single" w:sz="4" w:space="0" w:color="auto"/>
            </w:tcBorders>
            <w:hideMark/>
          </w:tcPr>
          <w:p w14:paraId="6C2AAC75" w14:textId="2C4F9B21" w:rsidR="007D1A8B" w:rsidRPr="00B14DD1" w:rsidRDefault="00D57163" w:rsidP="007D1A8B">
            <w:pPr>
              <w:pStyle w:val="Tabletext"/>
              <w:rPr>
                <w:lang w:val="en-US" w:eastAsia="zh-CN"/>
              </w:rPr>
            </w:pPr>
            <w:r w:rsidRPr="00D57163">
              <w:rPr>
                <w:lang w:val="en-US" w:eastAsia="zh-CN"/>
              </w:rPr>
              <w:t xml:space="preserve">Resolution 1332 (Modified 2024) </w:t>
            </w:r>
            <w:r w:rsidR="005C3DC8">
              <w:rPr>
                <w:lang w:val="en-US" w:eastAsia="zh-CN"/>
              </w:rPr>
              <w:t>–</w:t>
            </w:r>
            <w:r w:rsidRPr="00D57163">
              <w:rPr>
                <w:lang w:val="en-US" w:eastAsia="zh-CN"/>
              </w:rPr>
              <w:t xml:space="preserve"> ITU role in the implementation of the WSIS outcomes and the 2030 Agenda for Sustainable Development</w:t>
            </w:r>
          </w:p>
        </w:tc>
        <w:tc>
          <w:tcPr>
            <w:tcW w:w="1133" w:type="dxa"/>
            <w:shd w:val="clear" w:color="auto" w:fill="auto"/>
            <w:tcMar>
              <w:top w:w="0" w:type="dxa"/>
              <w:left w:w="57" w:type="dxa"/>
              <w:bottom w:w="0" w:type="dxa"/>
              <w:right w:w="57" w:type="dxa"/>
            </w:tcMar>
            <w:hideMark/>
          </w:tcPr>
          <w:p w14:paraId="3C26FE1D" w14:textId="193D68BD" w:rsidR="007D1A8B" w:rsidRPr="00B14DD1" w:rsidRDefault="00D57163" w:rsidP="007D1A8B">
            <w:pPr>
              <w:pStyle w:val="Tabletext"/>
              <w:jc w:val="center"/>
              <w:rPr>
                <w:rFonts w:cs="Arial"/>
                <w:b/>
                <w:bCs/>
                <w:color w:val="0000FF"/>
                <w:szCs w:val="22"/>
                <w:lang w:eastAsia="zh-CN"/>
              </w:rPr>
            </w:pPr>
            <w:hyperlink r:id="rId22" w:history="1">
              <w:r>
                <w:rPr>
                  <w:rStyle w:val="Hyperlink"/>
                </w:rPr>
                <w:t>C24/141</w:t>
              </w:r>
            </w:hyperlink>
          </w:p>
        </w:tc>
      </w:tr>
    </w:tbl>
    <w:p w14:paraId="20E4B36A" w14:textId="77777777" w:rsidR="00350A8D" w:rsidRDefault="00350A8D" w:rsidP="00FC00AA">
      <w:pPr>
        <w:pStyle w:val="Tablefin"/>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133"/>
      </w:tblGrid>
      <w:tr w:rsidR="00350A8D" w:rsidRPr="00B14DD1" w14:paraId="4D276011" w14:textId="77777777" w:rsidTr="00D424CA">
        <w:trPr>
          <w:jc w:val="center"/>
        </w:trPr>
        <w:tc>
          <w:tcPr>
            <w:tcW w:w="8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ED853B" w14:textId="6E553CE0" w:rsidR="00350A8D" w:rsidRPr="00B14DD1" w:rsidRDefault="00350A8D" w:rsidP="0020364A">
            <w:pPr>
              <w:pStyle w:val="Tablehead"/>
              <w:keepNext/>
              <w:keepLines/>
              <w:rPr>
                <w:lang w:val="en-US" w:eastAsia="zh-CN"/>
              </w:rPr>
            </w:pPr>
            <w:r w:rsidRPr="00B14DD1">
              <w:rPr>
                <w:lang w:val="en-US" w:eastAsia="zh-CN"/>
              </w:rPr>
              <w:t>Decisions</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761CE26D" w14:textId="77777777" w:rsidR="00350A8D" w:rsidRPr="00B14DD1" w:rsidRDefault="00350A8D" w:rsidP="0020364A">
            <w:pPr>
              <w:pStyle w:val="Tablehead"/>
              <w:keepNext/>
              <w:keepLines/>
              <w:rPr>
                <w:lang w:val="en-US" w:eastAsia="zh-CN"/>
              </w:rPr>
            </w:pPr>
            <w:r w:rsidRPr="00B14DD1">
              <w:rPr>
                <w:lang w:val="en-US" w:eastAsia="zh-CN"/>
              </w:rPr>
              <w:t>C2</w:t>
            </w:r>
            <w:r>
              <w:rPr>
                <w:lang w:val="en-US" w:eastAsia="zh-CN"/>
              </w:rPr>
              <w:t>4</w:t>
            </w:r>
            <w:r w:rsidRPr="00B14DD1">
              <w:rPr>
                <w:lang w:val="en-US" w:eastAsia="zh-CN"/>
              </w:rPr>
              <w:t>/#</w:t>
            </w:r>
          </w:p>
        </w:tc>
      </w:tr>
      <w:tr w:rsidR="0020364A" w:rsidRPr="00B14DD1" w14:paraId="22EE31EA" w14:textId="77777777" w:rsidTr="00D424CA">
        <w:trPr>
          <w:jc w:val="center"/>
        </w:trPr>
        <w:tc>
          <w:tcPr>
            <w:tcW w:w="8506" w:type="dxa"/>
            <w:tcBorders>
              <w:top w:val="single" w:sz="4" w:space="0" w:color="auto"/>
              <w:left w:val="single" w:sz="4" w:space="0" w:color="auto"/>
              <w:bottom w:val="single" w:sz="4" w:space="0" w:color="auto"/>
              <w:right w:val="single" w:sz="4" w:space="0" w:color="auto"/>
            </w:tcBorders>
            <w:hideMark/>
          </w:tcPr>
          <w:p w14:paraId="7A9D3860" w14:textId="49E5E67D" w:rsidR="0020364A" w:rsidRPr="00B14DD1" w:rsidRDefault="0075593F" w:rsidP="0020364A">
            <w:pPr>
              <w:pStyle w:val="Tabletext"/>
              <w:keepNext/>
              <w:keepLines/>
              <w:rPr>
                <w:lang w:val="en-US" w:eastAsia="zh-CN"/>
              </w:rPr>
            </w:pPr>
            <w:r w:rsidRPr="0075593F">
              <w:t xml:space="preserve">Decision 637 </w:t>
            </w:r>
            <w:r w:rsidR="005C3DC8">
              <w:t>–</w:t>
            </w:r>
            <w:r w:rsidRPr="0075593F">
              <w:t xml:space="preserve"> Convening of the 2025 World Telecommunication Development Conference (WTDC-25)</w:t>
            </w:r>
          </w:p>
        </w:tc>
        <w:tc>
          <w:tcPr>
            <w:tcW w:w="1133" w:type="dxa"/>
            <w:shd w:val="clear" w:color="auto" w:fill="auto"/>
            <w:tcMar>
              <w:top w:w="0" w:type="dxa"/>
              <w:left w:w="57" w:type="dxa"/>
              <w:bottom w:w="0" w:type="dxa"/>
              <w:right w:w="57" w:type="dxa"/>
            </w:tcMar>
            <w:hideMark/>
          </w:tcPr>
          <w:p w14:paraId="7C88B0A9" w14:textId="18680559" w:rsidR="0020364A" w:rsidRPr="00FC00AA" w:rsidRDefault="0075593F" w:rsidP="0020364A">
            <w:pPr>
              <w:pStyle w:val="Tabletext"/>
              <w:keepNext/>
              <w:keepLines/>
              <w:jc w:val="center"/>
              <w:rPr>
                <w:rStyle w:val="Hyperlink"/>
              </w:rPr>
            </w:pPr>
            <w:hyperlink r:id="rId23" w:history="1">
              <w:r w:rsidRPr="0075593F">
                <w:rPr>
                  <w:rStyle w:val="Hyperlink"/>
                </w:rPr>
                <w:t>C24/124</w:t>
              </w:r>
            </w:hyperlink>
          </w:p>
        </w:tc>
      </w:tr>
      <w:tr w:rsidR="005622FA" w:rsidRPr="00B14DD1" w14:paraId="70AB8FA0" w14:textId="77777777" w:rsidTr="00D424CA">
        <w:trPr>
          <w:jc w:val="center"/>
        </w:trPr>
        <w:tc>
          <w:tcPr>
            <w:tcW w:w="8506" w:type="dxa"/>
            <w:tcBorders>
              <w:top w:val="single" w:sz="4" w:space="0" w:color="auto"/>
              <w:left w:val="single" w:sz="4" w:space="0" w:color="auto"/>
              <w:bottom w:val="single" w:sz="4" w:space="0" w:color="auto"/>
              <w:right w:val="single" w:sz="4" w:space="0" w:color="auto"/>
            </w:tcBorders>
            <w:hideMark/>
          </w:tcPr>
          <w:p w14:paraId="26FDB4DA" w14:textId="00EBB531" w:rsidR="005622FA" w:rsidRPr="00B14DD1" w:rsidRDefault="005622FA" w:rsidP="005622FA">
            <w:pPr>
              <w:pStyle w:val="Tabletext"/>
              <w:keepNext/>
              <w:keepLines/>
              <w:rPr>
                <w:lang w:val="en-US" w:eastAsia="zh-CN"/>
              </w:rPr>
            </w:pPr>
            <w:r w:rsidRPr="005622FA">
              <w:t xml:space="preserve">Decision 638 </w:t>
            </w:r>
            <w:r w:rsidR="005C3DC8">
              <w:t>–</w:t>
            </w:r>
            <w:r w:rsidRPr="005622FA">
              <w:t xml:space="preserve"> Job description for Post D.1 Chief, Strategic Engagement Department, Telecommunication Standardization Bureau</w:t>
            </w:r>
          </w:p>
        </w:tc>
        <w:tc>
          <w:tcPr>
            <w:tcW w:w="1133" w:type="dxa"/>
            <w:shd w:val="clear" w:color="auto" w:fill="auto"/>
            <w:tcMar>
              <w:top w:w="0" w:type="dxa"/>
              <w:left w:w="57" w:type="dxa"/>
              <w:bottom w:w="0" w:type="dxa"/>
              <w:right w:w="57" w:type="dxa"/>
            </w:tcMar>
            <w:hideMark/>
          </w:tcPr>
          <w:p w14:paraId="6E0FD6AD" w14:textId="451375E2" w:rsidR="005622FA" w:rsidRPr="00B14DD1" w:rsidRDefault="005622FA" w:rsidP="005622FA">
            <w:pPr>
              <w:pStyle w:val="Tabletext"/>
              <w:keepNext/>
              <w:keepLines/>
              <w:jc w:val="center"/>
              <w:rPr>
                <w:rFonts w:cs="Arial"/>
                <w:b/>
                <w:bCs/>
                <w:szCs w:val="22"/>
                <w:lang w:val="en-US" w:eastAsia="zh-CN"/>
              </w:rPr>
            </w:pPr>
            <w:hyperlink r:id="rId24" w:history="1">
              <w:r>
                <w:rPr>
                  <w:rStyle w:val="Hyperlink"/>
                </w:rPr>
                <w:t>C24/129</w:t>
              </w:r>
            </w:hyperlink>
          </w:p>
        </w:tc>
      </w:tr>
      <w:tr w:rsidR="005622FA" w:rsidRPr="00B14DD1" w14:paraId="760F5A67" w14:textId="77777777" w:rsidTr="00D424CA">
        <w:trPr>
          <w:jc w:val="center"/>
        </w:trPr>
        <w:tc>
          <w:tcPr>
            <w:tcW w:w="8506" w:type="dxa"/>
            <w:tcBorders>
              <w:top w:val="single" w:sz="4" w:space="0" w:color="auto"/>
              <w:left w:val="single" w:sz="4" w:space="0" w:color="auto"/>
              <w:bottom w:val="single" w:sz="4" w:space="0" w:color="auto"/>
              <w:right w:val="single" w:sz="4" w:space="0" w:color="auto"/>
            </w:tcBorders>
            <w:hideMark/>
          </w:tcPr>
          <w:p w14:paraId="00B1D2CF" w14:textId="341DECAF" w:rsidR="005622FA" w:rsidRPr="00B14DD1" w:rsidRDefault="005622FA" w:rsidP="005622FA">
            <w:pPr>
              <w:pStyle w:val="Tabletext"/>
              <w:keepNext/>
              <w:keepLines/>
              <w:rPr>
                <w:lang w:val="en-US" w:eastAsia="zh-CN"/>
              </w:rPr>
            </w:pPr>
            <w:r w:rsidRPr="005622FA">
              <w:t xml:space="preserve">Decision 639 </w:t>
            </w:r>
            <w:r w:rsidR="005C3DC8">
              <w:t>–</w:t>
            </w:r>
            <w:r w:rsidRPr="005622FA">
              <w:t xml:space="preserve"> Cancellation of interest on arrears and irrecoverable debts</w:t>
            </w:r>
          </w:p>
        </w:tc>
        <w:tc>
          <w:tcPr>
            <w:tcW w:w="1133" w:type="dxa"/>
            <w:shd w:val="clear" w:color="auto" w:fill="auto"/>
            <w:tcMar>
              <w:top w:w="0" w:type="dxa"/>
              <w:left w:w="57" w:type="dxa"/>
              <w:bottom w:w="0" w:type="dxa"/>
              <w:right w:w="57" w:type="dxa"/>
            </w:tcMar>
            <w:hideMark/>
          </w:tcPr>
          <w:p w14:paraId="40F0EF0B" w14:textId="506569EB" w:rsidR="005622FA" w:rsidRPr="00B14DD1" w:rsidRDefault="005622FA" w:rsidP="005622FA">
            <w:pPr>
              <w:pStyle w:val="Tabletext"/>
              <w:keepNext/>
              <w:keepLines/>
              <w:jc w:val="center"/>
              <w:rPr>
                <w:rFonts w:cs="Arial"/>
                <w:b/>
                <w:bCs/>
                <w:szCs w:val="22"/>
                <w:lang w:val="en-US" w:eastAsia="zh-CN"/>
              </w:rPr>
            </w:pPr>
            <w:hyperlink r:id="rId25" w:history="1">
              <w:r>
                <w:rPr>
                  <w:rStyle w:val="Hyperlink"/>
                </w:rPr>
                <w:t>C24/130</w:t>
              </w:r>
            </w:hyperlink>
          </w:p>
        </w:tc>
      </w:tr>
      <w:tr w:rsidR="005622FA" w:rsidRPr="00B14DD1" w14:paraId="20C3F788" w14:textId="77777777" w:rsidTr="00D424CA">
        <w:trPr>
          <w:jc w:val="center"/>
        </w:trPr>
        <w:tc>
          <w:tcPr>
            <w:tcW w:w="8506" w:type="dxa"/>
            <w:tcBorders>
              <w:top w:val="single" w:sz="4" w:space="0" w:color="auto"/>
              <w:left w:val="single" w:sz="4" w:space="0" w:color="auto"/>
              <w:bottom w:val="single" w:sz="4" w:space="0" w:color="auto"/>
              <w:right w:val="single" w:sz="4" w:space="0" w:color="auto"/>
            </w:tcBorders>
          </w:tcPr>
          <w:p w14:paraId="460C0BD1" w14:textId="57ECD471" w:rsidR="005622FA" w:rsidRPr="00B14DD1" w:rsidRDefault="007A0D1F" w:rsidP="005622FA">
            <w:pPr>
              <w:pStyle w:val="Tabletext"/>
              <w:keepNext/>
              <w:keepLines/>
              <w:rPr>
                <w:lang w:val="en-US" w:eastAsia="zh-CN"/>
              </w:rPr>
            </w:pPr>
            <w:r w:rsidRPr="007A0D1F">
              <w:t xml:space="preserve">Decision 640 </w:t>
            </w:r>
            <w:r w:rsidR="005C3DC8">
              <w:t>–</w:t>
            </w:r>
            <w:r w:rsidRPr="007A0D1F">
              <w:t xml:space="preserve"> Alternative reassessed project for ITU's headquarters premises</w:t>
            </w:r>
          </w:p>
        </w:tc>
        <w:tc>
          <w:tcPr>
            <w:tcW w:w="1133" w:type="dxa"/>
            <w:shd w:val="clear" w:color="auto" w:fill="auto"/>
            <w:tcMar>
              <w:top w:w="0" w:type="dxa"/>
              <w:left w:w="57" w:type="dxa"/>
              <w:bottom w:w="0" w:type="dxa"/>
              <w:right w:w="57" w:type="dxa"/>
            </w:tcMar>
          </w:tcPr>
          <w:p w14:paraId="572E2811" w14:textId="60E81CAA" w:rsidR="005622FA" w:rsidRPr="00B14DD1" w:rsidRDefault="007A0D1F" w:rsidP="005622FA">
            <w:pPr>
              <w:pStyle w:val="Tabletext"/>
              <w:keepNext/>
              <w:keepLines/>
              <w:jc w:val="center"/>
              <w:rPr>
                <w:b/>
                <w:bCs/>
                <w:szCs w:val="22"/>
              </w:rPr>
            </w:pPr>
            <w:hyperlink r:id="rId26" w:history="1">
              <w:r>
                <w:rPr>
                  <w:rStyle w:val="Hyperlink"/>
                </w:rPr>
                <w:t>C24/132</w:t>
              </w:r>
            </w:hyperlink>
          </w:p>
        </w:tc>
      </w:tr>
      <w:tr w:rsidR="005622FA" w:rsidRPr="00B14DD1" w14:paraId="77B7DA40" w14:textId="77777777" w:rsidTr="00D424CA">
        <w:trPr>
          <w:jc w:val="center"/>
        </w:trPr>
        <w:tc>
          <w:tcPr>
            <w:tcW w:w="8506" w:type="dxa"/>
            <w:tcBorders>
              <w:top w:val="single" w:sz="4" w:space="0" w:color="auto"/>
              <w:left w:val="single" w:sz="4" w:space="0" w:color="auto"/>
              <w:bottom w:val="single" w:sz="4" w:space="0" w:color="auto"/>
              <w:right w:val="single" w:sz="4" w:space="0" w:color="auto"/>
            </w:tcBorders>
          </w:tcPr>
          <w:p w14:paraId="215813D4" w14:textId="55B358F5" w:rsidR="005622FA" w:rsidRPr="00B14DD1" w:rsidRDefault="007A0D1F" w:rsidP="005622FA">
            <w:pPr>
              <w:pStyle w:val="Tabletext"/>
              <w:keepNext/>
              <w:keepLines/>
              <w:rPr>
                <w:lang w:val="en-US" w:eastAsia="zh-CN"/>
              </w:rPr>
            </w:pPr>
            <w:r w:rsidRPr="007A0D1F">
              <w:t xml:space="preserve">Decision 641 </w:t>
            </w:r>
            <w:r w:rsidR="005C3DC8">
              <w:t>–</w:t>
            </w:r>
            <w:r w:rsidRPr="007A0D1F">
              <w:t xml:space="preserve"> Seventh World Telecommunication/Information and Communication Technology Policy Forum</w:t>
            </w:r>
          </w:p>
        </w:tc>
        <w:tc>
          <w:tcPr>
            <w:tcW w:w="1133" w:type="dxa"/>
            <w:shd w:val="clear" w:color="auto" w:fill="auto"/>
            <w:tcMar>
              <w:top w:w="0" w:type="dxa"/>
              <w:left w:w="57" w:type="dxa"/>
              <w:bottom w:w="0" w:type="dxa"/>
              <w:right w:w="57" w:type="dxa"/>
            </w:tcMar>
          </w:tcPr>
          <w:p w14:paraId="4AFD6FD3" w14:textId="0F3F1F31" w:rsidR="005622FA" w:rsidRPr="00B14DD1" w:rsidRDefault="007A0D1F" w:rsidP="005622FA">
            <w:pPr>
              <w:pStyle w:val="Tabletext"/>
              <w:keepNext/>
              <w:keepLines/>
              <w:jc w:val="center"/>
              <w:rPr>
                <w:b/>
                <w:bCs/>
                <w:szCs w:val="22"/>
              </w:rPr>
            </w:pPr>
            <w:hyperlink r:id="rId27" w:history="1">
              <w:r>
                <w:rPr>
                  <w:rStyle w:val="Hyperlink"/>
                </w:rPr>
                <w:t>C24/136</w:t>
              </w:r>
            </w:hyperlink>
          </w:p>
        </w:tc>
      </w:tr>
      <w:tr w:rsidR="00D57163" w:rsidRPr="00B14DD1" w14:paraId="3108F314" w14:textId="77777777" w:rsidTr="00D424CA">
        <w:trPr>
          <w:jc w:val="center"/>
        </w:trPr>
        <w:tc>
          <w:tcPr>
            <w:tcW w:w="8506" w:type="dxa"/>
            <w:tcBorders>
              <w:top w:val="single" w:sz="4" w:space="0" w:color="auto"/>
              <w:left w:val="single" w:sz="4" w:space="0" w:color="auto"/>
              <w:bottom w:val="single" w:sz="4" w:space="0" w:color="auto"/>
              <w:right w:val="single" w:sz="4" w:space="0" w:color="auto"/>
            </w:tcBorders>
          </w:tcPr>
          <w:p w14:paraId="7AB5DFAB" w14:textId="32EBE5E8" w:rsidR="00D57163" w:rsidRPr="007A0D1F" w:rsidRDefault="00D57163" w:rsidP="005622FA">
            <w:pPr>
              <w:pStyle w:val="Tabletext"/>
              <w:keepNext/>
              <w:keepLines/>
            </w:pPr>
            <w:r w:rsidRPr="00D57163">
              <w:t xml:space="preserve">Decision 642 </w:t>
            </w:r>
            <w:r w:rsidR="005C3DC8">
              <w:t>–</w:t>
            </w:r>
            <w:r w:rsidRPr="00D57163">
              <w:t xml:space="preserve"> Dates and duration of the 2025, 2026, and 2027 sessions of the Council, along with the clusters of Council Working Groups and Expert Groups for 2025, 2026 and 2027</w:t>
            </w:r>
          </w:p>
        </w:tc>
        <w:tc>
          <w:tcPr>
            <w:tcW w:w="1133" w:type="dxa"/>
            <w:shd w:val="clear" w:color="auto" w:fill="auto"/>
            <w:tcMar>
              <w:top w:w="0" w:type="dxa"/>
              <w:left w:w="57" w:type="dxa"/>
              <w:bottom w:w="0" w:type="dxa"/>
              <w:right w:w="57" w:type="dxa"/>
            </w:tcMar>
          </w:tcPr>
          <w:p w14:paraId="2E52941D" w14:textId="6F88DA88" w:rsidR="00D57163" w:rsidRPr="00AF4D72" w:rsidRDefault="00D57163" w:rsidP="005622FA">
            <w:pPr>
              <w:pStyle w:val="Tabletext"/>
              <w:keepNext/>
              <w:keepLines/>
              <w:jc w:val="center"/>
              <w:rPr>
                <w:rStyle w:val="Hyperlink"/>
              </w:rPr>
            </w:pPr>
            <w:hyperlink r:id="rId28" w:history="1">
              <w:r>
                <w:rPr>
                  <w:rStyle w:val="Hyperlink"/>
                </w:rPr>
                <w:t>C24/143</w:t>
              </w:r>
            </w:hyperlink>
          </w:p>
        </w:tc>
      </w:tr>
    </w:tbl>
    <w:p w14:paraId="6FCB4EC7" w14:textId="77777777" w:rsidR="00350A8D" w:rsidRPr="00340119" w:rsidRDefault="00350A8D" w:rsidP="00FC00AA">
      <w:pPr>
        <w:pStyle w:val="Tablefin"/>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133"/>
      </w:tblGrid>
      <w:tr w:rsidR="0020364A" w:rsidRPr="00B14DD1" w14:paraId="209882CB" w14:textId="77777777" w:rsidTr="00D424CA">
        <w:trPr>
          <w:jc w:val="center"/>
        </w:trPr>
        <w:tc>
          <w:tcPr>
            <w:tcW w:w="8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119F6" w14:textId="02054415" w:rsidR="0020364A" w:rsidRPr="00B14DD1" w:rsidRDefault="0020364A" w:rsidP="00D424CA">
            <w:pPr>
              <w:pStyle w:val="Tablehead"/>
              <w:rPr>
                <w:lang w:val="en-US" w:eastAsia="zh-CN"/>
              </w:rPr>
            </w:pPr>
            <w:r w:rsidRPr="00B14DD1">
              <w:rPr>
                <w:lang w:val="en-US" w:eastAsia="zh-CN"/>
              </w:rPr>
              <w:t>Modified Decisions</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3B0DEF0C" w14:textId="77777777" w:rsidR="0020364A" w:rsidRPr="00B14DD1" w:rsidRDefault="0020364A" w:rsidP="00D424CA">
            <w:pPr>
              <w:pStyle w:val="Tablehead"/>
              <w:rPr>
                <w:lang w:val="en-US" w:eastAsia="zh-CN"/>
              </w:rPr>
            </w:pPr>
            <w:r w:rsidRPr="00B14DD1">
              <w:rPr>
                <w:lang w:val="en-US" w:eastAsia="zh-CN"/>
              </w:rPr>
              <w:t>C2</w:t>
            </w:r>
            <w:r>
              <w:rPr>
                <w:lang w:val="en-US" w:eastAsia="zh-CN"/>
              </w:rPr>
              <w:t>4</w:t>
            </w:r>
            <w:r w:rsidRPr="00B14DD1">
              <w:rPr>
                <w:lang w:val="en-US" w:eastAsia="zh-CN"/>
              </w:rPr>
              <w:t>/#</w:t>
            </w:r>
          </w:p>
        </w:tc>
      </w:tr>
      <w:tr w:rsidR="0020364A" w:rsidRPr="00B14DD1" w14:paraId="07088B8E" w14:textId="77777777" w:rsidTr="00D424CA">
        <w:trPr>
          <w:jc w:val="center"/>
        </w:trPr>
        <w:tc>
          <w:tcPr>
            <w:tcW w:w="8506" w:type="dxa"/>
            <w:tcBorders>
              <w:top w:val="single" w:sz="4" w:space="0" w:color="auto"/>
              <w:left w:val="single" w:sz="4" w:space="0" w:color="auto"/>
              <w:bottom w:val="single" w:sz="4" w:space="0" w:color="auto"/>
              <w:right w:val="single" w:sz="4" w:space="0" w:color="auto"/>
            </w:tcBorders>
            <w:hideMark/>
          </w:tcPr>
          <w:p w14:paraId="15DE5AA6" w14:textId="0A30D46A" w:rsidR="0020364A" w:rsidRPr="00B14DD1" w:rsidRDefault="007A0D1F" w:rsidP="00D424CA">
            <w:pPr>
              <w:pStyle w:val="Tabletext"/>
              <w:rPr>
                <w:lang w:val="en-US" w:eastAsia="zh-CN"/>
              </w:rPr>
            </w:pPr>
            <w:r w:rsidRPr="007A0D1F">
              <w:t xml:space="preserve">Decision 482 (Modified 2024) </w:t>
            </w:r>
            <w:r w:rsidR="005C3DC8">
              <w:t>–</w:t>
            </w:r>
            <w:r w:rsidRPr="007A0D1F">
              <w:t xml:space="preserve"> Implementation of cost recovery for satellite network filings</w:t>
            </w:r>
          </w:p>
        </w:tc>
        <w:tc>
          <w:tcPr>
            <w:tcW w:w="1133" w:type="dxa"/>
            <w:shd w:val="clear" w:color="auto" w:fill="auto"/>
            <w:tcMar>
              <w:top w:w="0" w:type="dxa"/>
              <w:left w:w="57" w:type="dxa"/>
              <w:bottom w:w="0" w:type="dxa"/>
              <w:right w:w="57" w:type="dxa"/>
            </w:tcMar>
            <w:hideMark/>
          </w:tcPr>
          <w:p w14:paraId="0E484EED" w14:textId="399D1650" w:rsidR="0020364A" w:rsidRPr="00FC00AA" w:rsidRDefault="007A0D1F" w:rsidP="00D424CA">
            <w:pPr>
              <w:pStyle w:val="Tabletext"/>
              <w:jc w:val="center"/>
              <w:rPr>
                <w:rStyle w:val="Hyperlink"/>
              </w:rPr>
            </w:pPr>
            <w:hyperlink r:id="rId29" w:history="1">
              <w:r w:rsidRPr="007A0D1F">
                <w:rPr>
                  <w:rStyle w:val="Hyperlink"/>
                </w:rPr>
                <w:t>C24/135</w:t>
              </w:r>
            </w:hyperlink>
          </w:p>
        </w:tc>
      </w:tr>
    </w:tbl>
    <w:p w14:paraId="7F6174E3" w14:textId="04DA65B0" w:rsidR="00142910" w:rsidRPr="00C270E5" w:rsidRDefault="00142910" w:rsidP="00FC00AA">
      <w:pPr>
        <w:pStyle w:val="Tablefin"/>
      </w:pPr>
    </w:p>
    <w:p w14:paraId="7BAEBCDE" w14:textId="77777777" w:rsidR="00142910" w:rsidRPr="005C3DC8" w:rsidRDefault="00142910" w:rsidP="0032202E">
      <w:pPr>
        <w:pStyle w:val="Reasons"/>
        <w:rPr>
          <w:rFonts w:asciiTheme="minorHAnsi" w:hAnsiTheme="minorHAnsi" w:cstheme="minorHAnsi"/>
        </w:rPr>
      </w:pPr>
    </w:p>
    <w:p w14:paraId="43FD3B3B" w14:textId="672DD158" w:rsidR="00A514A4" w:rsidRPr="008021C9" w:rsidRDefault="00142910" w:rsidP="008021C9">
      <w:pPr>
        <w:jc w:val="center"/>
      </w:pPr>
      <w:r>
        <w:t>______________</w:t>
      </w:r>
    </w:p>
    <w:sectPr w:rsidR="00A514A4" w:rsidRPr="008021C9" w:rsidSect="00AD3606">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F465B" w14:textId="77777777" w:rsidR="00142910" w:rsidRDefault="00142910">
      <w:r>
        <w:separator/>
      </w:r>
    </w:p>
  </w:endnote>
  <w:endnote w:type="continuationSeparator" w:id="0">
    <w:p w14:paraId="47B008D8" w14:textId="77777777" w:rsidR="00142910" w:rsidRDefault="0014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1327A5B" w14:textId="77777777" w:rsidTr="0042469C">
      <w:trPr>
        <w:jc w:val="center"/>
      </w:trPr>
      <w:tc>
        <w:tcPr>
          <w:tcW w:w="1803" w:type="dxa"/>
          <w:vAlign w:val="center"/>
        </w:tcPr>
        <w:p w14:paraId="6595C3A8" w14:textId="654FD6FD" w:rsidR="00EE49E8" w:rsidRDefault="00EE49E8" w:rsidP="00EE49E8">
          <w:pPr>
            <w:pStyle w:val="Header"/>
            <w:jc w:val="left"/>
            <w:rPr>
              <w:noProof/>
            </w:rPr>
          </w:pPr>
        </w:p>
      </w:tc>
      <w:tc>
        <w:tcPr>
          <w:tcW w:w="8261" w:type="dxa"/>
        </w:tcPr>
        <w:p w14:paraId="3D7FF6F9" w14:textId="1AA5951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2C4056">
            <w:rPr>
              <w:bCs/>
            </w:rPr>
            <w:t>146</w:t>
          </w:r>
          <w:r w:rsidRPr="00623AE3">
            <w:rPr>
              <w:bCs/>
            </w:rPr>
            <w:t>-E</w:t>
          </w:r>
          <w:r>
            <w:rPr>
              <w:bCs/>
            </w:rPr>
            <w:tab/>
          </w:r>
          <w:r>
            <w:fldChar w:fldCharType="begin"/>
          </w:r>
          <w:r>
            <w:instrText>PAGE</w:instrText>
          </w:r>
          <w:r>
            <w:fldChar w:fldCharType="separate"/>
          </w:r>
          <w:r>
            <w:t>1</w:t>
          </w:r>
          <w:r>
            <w:rPr>
              <w:noProof/>
            </w:rPr>
            <w:fldChar w:fldCharType="end"/>
          </w:r>
        </w:p>
      </w:tc>
    </w:tr>
  </w:tbl>
  <w:p w14:paraId="388CF556"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6A2DA059" w14:textId="77777777" w:rsidTr="00EE49E8">
      <w:trPr>
        <w:jc w:val="center"/>
      </w:trPr>
      <w:tc>
        <w:tcPr>
          <w:tcW w:w="1803" w:type="dxa"/>
          <w:vAlign w:val="center"/>
        </w:tcPr>
        <w:p w14:paraId="078EAADF" w14:textId="77777777" w:rsidR="00EE49E8" w:rsidRDefault="00EE49E8" w:rsidP="00EE49E8">
          <w:pPr>
            <w:pStyle w:val="Header"/>
            <w:jc w:val="left"/>
            <w:rPr>
              <w:noProof/>
            </w:rPr>
          </w:pPr>
          <w:hyperlink r:id="rId1" w:history="1">
            <w:r w:rsidRPr="00A514A4">
              <w:rPr>
                <w:rStyle w:val="Hyperlink"/>
                <w:szCs w:val="14"/>
                <w:u w:val="none"/>
              </w:rPr>
              <w:t>www.itu.int/council</w:t>
            </w:r>
          </w:hyperlink>
        </w:p>
      </w:tc>
      <w:tc>
        <w:tcPr>
          <w:tcW w:w="8261" w:type="dxa"/>
        </w:tcPr>
        <w:p w14:paraId="073DD554" w14:textId="48D477C0"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2C4056">
            <w:rPr>
              <w:bCs/>
            </w:rPr>
            <w:t>146</w:t>
          </w:r>
          <w:r w:rsidRPr="00623AE3">
            <w:rPr>
              <w:bCs/>
            </w:rPr>
            <w:t>-E</w:t>
          </w:r>
          <w:r>
            <w:rPr>
              <w:bCs/>
            </w:rPr>
            <w:tab/>
          </w:r>
          <w:r>
            <w:fldChar w:fldCharType="begin"/>
          </w:r>
          <w:r>
            <w:instrText>PAGE</w:instrText>
          </w:r>
          <w:r>
            <w:fldChar w:fldCharType="separate"/>
          </w:r>
          <w:r>
            <w:t>1</w:t>
          </w:r>
          <w:r>
            <w:rPr>
              <w:noProof/>
            </w:rPr>
            <w:fldChar w:fldCharType="end"/>
          </w:r>
        </w:p>
      </w:tc>
    </w:tr>
  </w:tbl>
  <w:p w14:paraId="736D764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7462F" w14:textId="77777777" w:rsidR="00142910" w:rsidRDefault="00142910">
      <w:r>
        <w:t>____________________</w:t>
      </w:r>
    </w:p>
  </w:footnote>
  <w:footnote w:type="continuationSeparator" w:id="0">
    <w:p w14:paraId="5CD62AF5" w14:textId="77777777" w:rsidR="00142910" w:rsidRDefault="00142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03C12BF2" w14:textId="77777777" w:rsidTr="00C91CFC">
      <w:trPr>
        <w:trHeight w:val="1104"/>
        <w:jc w:val="center"/>
      </w:trPr>
      <w:tc>
        <w:tcPr>
          <w:tcW w:w="4390" w:type="dxa"/>
          <w:vAlign w:val="center"/>
        </w:tcPr>
        <w:p w14:paraId="07D6FF60" w14:textId="77777777" w:rsidR="00AD3606" w:rsidRPr="009621F8" w:rsidRDefault="006850BE" w:rsidP="00AD3606">
          <w:pPr>
            <w:pStyle w:val="Header"/>
            <w:jc w:val="left"/>
            <w:rPr>
              <w:rFonts w:ascii="Arial" w:hAnsi="Arial" w:cs="Arial"/>
              <w:b/>
              <w:bCs/>
              <w:color w:val="009CD6"/>
              <w:sz w:val="36"/>
              <w:szCs w:val="36"/>
            </w:rPr>
          </w:pPr>
          <w:bookmarkStart w:id="10" w:name="_Hlk133422111"/>
          <w:r>
            <w:rPr>
              <w:noProof/>
            </w:rPr>
            <w:drawing>
              <wp:inline distT="0" distB="0" distL="0" distR="0" wp14:anchorId="30F4838A" wp14:editId="2F671755">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5E0FAE1C" w14:textId="77777777" w:rsidR="00AD3606" w:rsidRDefault="00AD3606" w:rsidP="00AD3606">
          <w:pPr>
            <w:pStyle w:val="Header"/>
            <w:jc w:val="right"/>
            <w:rPr>
              <w:rFonts w:ascii="Arial" w:hAnsi="Arial" w:cs="Arial"/>
              <w:b/>
              <w:bCs/>
              <w:color w:val="009CD6"/>
              <w:szCs w:val="18"/>
            </w:rPr>
          </w:pPr>
        </w:p>
        <w:p w14:paraId="1A9756C5" w14:textId="77777777" w:rsidR="00AD3606" w:rsidRDefault="00AD3606" w:rsidP="00AD3606">
          <w:pPr>
            <w:pStyle w:val="Header"/>
            <w:jc w:val="right"/>
            <w:rPr>
              <w:rFonts w:ascii="Arial" w:hAnsi="Arial" w:cs="Arial"/>
              <w:b/>
              <w:bCs/>
              <w:color w:val="009CD6"/>
              <w:szCs w:val="18"/>
            </w:rPr>
          </w:pPr>
        </w:p>
        <w:p w14:paraId="3AE87AF0"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24BFA5D4"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0F6D553" wp14:editId="38628288">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364AA"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10"/>
    <w:rsid w:val="000210D4"/>
    <w:rsid w:val="0004698E"/>
    <w:rsid w:val="00063016"/>
    <w:rsid w:val="00066795"/>
    <w:rsid w:val="00076AF6"/>
    <w:rsid w:val="00085CF2"/>
    <w:rsid w:val="000B1705"/>
    <w:rsid w:val="000D6C37"/>
    <w:rsid w:val="000D75B2"/>
    <w:rsid w:val="001121F5"/>
    <w:rsid w:val="001400DC"/>
    <w:rsid w:val="00140CE1"/>
    <w:rsid w:val="00142910"/>
    <w:rsid w:val="00173BE0"/>
    <w:rsid w:val="0017539C"/>
    <w:rsid w:val="00175AC2"/>
    <w:rsid w:val="0017609F"/>
    <w:rsid w:val="001A5454"/>
    <w:rsid w:val="001A7D1D"/>
    <w:rsid w:val="001B51DD"/>
    <w:rsid w:val="001C628E"/>
    <w:rsid w:val="001E0F7B"/>
    <w:rsid w:val="0020364A"/>
    <w:rsid w:val="002119FD"/>
    <w:rsid w:val="002130E0"/>
    <w:rsid w:val="00264425"/>
    <w:rsid w:val="00265875"/>
    <w:rsid w:val="0027303B"/>
    <w:rsid w:val="0028109B"/>
    <w:rsid w:val="002A2188"/>
    <w:rsid w:val="002B1F58"/>
    <w:rsid w:val="002B6AD2"/>
    <w:rsid w:val="002C1C7A"/>
    <w:rsid w:val="002C4056"/>
    <w:rsid w:val="002C54E2"/>
    <w:rsid w:val="0030160F"/>
    <w:rsid w:val="00320223"/>
    <w:rsid w:val="00322D0D"/>
    <w:rsid w:val="00350A8D"/>
    <w:rsid w:val="00353971"/>
    <w:rsid w:val="00361465"/>
    <w:rsid w:val="003877F5"/>
    <w:rsid w:val="003942D4"/>
    <w:rsid w:val="003958A8"/>
    <w:rsid w:val="003C2533"/>
    <w:rsid w:val="003C6FDA"/>
    <w:rsid w:val="003D5A7F"/>
    <w:rsid w:val="004016E2"/>
    <w:rsid w:val="0040435A"/>
    <w:rsid w:val="00416A24"/>
    <w:rsid w:val="00431D9E"/>
    <w:rsid w:val="00433CE8"/>
    <w:rsid w:val="00434A5C"/>
    <w:rsid w:val="004544D9"/>
    <w:rsid w:val="00472BAD"/>
    <w:rsid w:val="00473488"/>
    <w:rsid w:val="00484009"/>
    <w:rsid w:val="00490E72"/>
    <w:rsid w:val="00491157"/>
    <w:rsid w:val="004921C8"/>
    <w:rsid w:val="00495B0B"/>
    <w:rsid w:val="004A1B8B"/>
    <w:rsid w:val="004D1851"/>
    <w:rsid w:val="004D599D"/>
    <w:rsid w:val="004E2EA5"/>
    <w:rsid w:val="004E3AEB"/>
    <w:rsid w:val="0050223C"/>
    <w:rsid w:val="005243FF"/>
    <w:rsid w:val="00546B78"/>
    <w:rsid w:val="005622FA"/>
    <w:rsid w:val="00564FBC"/>
    <w:rsid w:val="005800BC"/>
    <w:rsid w:val="00582442"/>
    <w:rsid w:val="005C3DC8"/>
    <w:rsid w:val="005F3156"/>
    <w:rsid w:val="005F3269"/>
    <w:rsid w:val="00623AE3"/>
    <w:rsid w:val="0064737F"/>
    <w:rsid w:val="006535F1"/>
    <w:rsid w:val="0065557D"/>
    <w:rsid w:val="00660D50"/>
    <w:rsid w:val="00662984"/>
    <w:rsid w:val="006716BB"/>
    <w:rsid w:val="006850BE"/>
    <w:rsid w:val="006B1859"/>
    <w:rsid w:val="006B6680"/>
    <w:rsid w:val="006B6DCC"/>
    <w:rsid w:val="00702DEF"/>
    <w:rsid w:val="00706861"/>
    <w:rsid w:val="00722F0F"/>
    <w:rsid w:val="0075051B"/>
    <w:rsid w:val="0075593F"/>
    <w:rsid w:val="007851AA"/>
    <w:rsid w:val="00793188"/>
    <w:rsid w:val="00794D34"/>
    <w:rsid w:val="007A0D1F"/>
    <w:rsid w:val="007D1A8B"/>
    <w:rsid w:val="008021C9"/>
    <w:rsid w:val="00813E5E"/>
    <w:rsid w:val="0083581B"/>
    <w:rsid w:val="00863874"/>
    <w:rsid w:val="00864AFF"/>
    <w:rsid w:val="00865925"/>
    <w:rsid w:val="008A5753"/>
    <w:rsid w:val="008B4A6A"/>
    <w:rsid w:val="008C2D09"/>
    <w:rsid w:val="008C7E27"/>
    <w:rsid w:val="008F7448"/>
    <w:rsid w:val="0090147A"/>
    <w:rsid w:val="009173EF"/>
    <w:rsid w:val="00932906"/>
    <w:rsid w:val="00961B0B"/>
    <w:rsid w:val="00962D33"/>
    <w:rsid w:val="009B38C3"/>
    <w:rsid w:val="009E17BD"/>
    <w:rsid w:val="009E1C3E"/>
    <w:rsid w:val="009E485A"/>
    <w:rsid w:val="00A04CEC"/>
    <w:rsid w:val="00A27F92"/>
    <w:rsid w:val="00A32257"/>
    <w:rsid w:val="00A36D20"/>
    <w:rsid w:val="00A514A4"/>
    <w:rsid w:val="00A55622"/>
    <w:rsid w:val="00A83502"/>
    <w:rsid w:val="00AD15B3"/>
    <w:rsid w:val="00AD3606"/>
    <w:rsid w:val="00AD4A3D"/>
    <w:rsid w:val="00AF6E49"/>
    <w:rsid w:val="00B04A67"/>
    <w:rsid w:val="00B0583C"/>
    <w:rsid w:val="00B40A81"/>
    <w:rsid w:val="00B44910"/>
    <w:rsid w:val="00B5127C"/>
    <w:rsid w:val="00B72267"/>
    <w:rsid w:val="00B76EB6"/>
    <w:rsid w:val="00B7737B"/>
    <w:rsid w:val="00B824C8"/>
    <w:rsid w:val="00B84B9D"/>
    <w:rsid w:val="00BC1A85"/>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57163"/>
    <w:rsid w:val="00D65041"/>
    <w:rsid w:val="00DB1936"/>
    <w:rsid w:val="00DB384B"/>
    <w:rsid w:val="00DF0189"/>
    <w:rsid w:val="00E06FD5"/>
    <w:rsid w:val="00E10E80"/>
    <w:rsid w:val="00E124F0"/>
    <w:rsid w:val="00E227F3"/>
    <w:rsid w:val="00E23618"/>
    <w:rsid w:val="00E545C6"/>
    <w:rsid w:val="00E60F04"/>
    <w:rsid w:val="00E63ACF"/>
    <w:rsid w:val="00E65B24"/>
    <w:rsid w:val="00E854E4"/>
    <w:rsid w:val="00E86DBF"/>
    <w:rsid w:val="00EB0D6F"/>
    <w:rsid w:val="00EB2232"/>
    <w:rsid w:val="00EC5337"/>
    <w:rsid w:val="00EE49E8"/>
    <w:rsid w:val="00F01E82"/>
    <w:rsid w:val="00F16BAB"/>
    <w:rsid w:val="00F2150A"/>
    <w:rsid w:val="00F231D8"/>
    <w:rsid w:val="00F44C00"/>
    <w:rsid w:val="00F45D2C"/>
    <w:rsid w:val="00F46C5F"/>
    <w:rsid w:val="00F47A8C"/>
    <w:rsid w:val="00F632C0"/>
    <w:rsid w:val="00F74710"/>
    <w:rsid w:val="00F94A63"/>
    <w:rsid w:val="00FA1C28"/>
    <w:rsid w:val="00FB1279"/>
    <w:rsid w:val="00FB6B76"/>
    <w:rsid w:val="00FB7596"/>
    <w:rsid w:val="00FC00AA"/>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4F758"/>
  <w15:docId w15:val="{AF47F9D2-D96A-4076-8AF2-B567A887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Reasons">
    <w:name w:val="Reasons"/>
    <w:basedOn w:val="Normal"/>
    <w:qFormat/>
    <w:rsid w:val="00142910"/>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Tablefin">
    <w:name w:val="Table_fin"/>
    <w:basedOn w:val="Tabletext"/>
    <w:rsid w:val="00FC00AA"/>
    <w:pPr>
      <w:spacing w:before="0" w:after="0"/>
    </w:pPr>
    <w:rPr>
      <w:lang w:eastAsia="zh-CN"/>
    </w:rPr>
  </w:style>
  <w:style w:type="character" w:styleId="UnresolvedMention">
    <w:name w:val="Unresolved Mention"/>
    <w:basedOn w:val="DefaultParagraphFont"/>
    <w:uiPriority w:val="99"/>
    <w:semiHidden/>
    <w:unhideWhenUsed/>
    <w:rsid w:val="0075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133/en" TargetMode="External"/><Relationship Id="rId18" Type="http://schemas.openxmlformats.org/officeDocument/2006/relationships/hyperlink" Target="https://www.itu.int/md/S24-CL-C-0131/en" TargetMode="External"/><Relationship Id="rId26" Type="http://schemas.openxmlformats.org/officeDocument/2006/relationships/hyperlink" Target="https://www.itu.int/md/S24-CL-C-0132/en" TargetMode="External"/><Relationship Id="rId3" Type="http://schemas.openxmlformats.org/officeDocument/2006/relationships/styles" Target="styles.xml"/><Relationship Id="rId21" Type="http://schemas.openxmlformats.org/officeDocument/2006/relationships/hyperlink" Target="https://www.itu.int/md/S24-CL-C-0140/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4-CL-C-0128/en" TargetMode="External"/><Relationship Id="rId17" Type="http://schemas.openxmlformats.org/officeDocument/2006/relationships/hyperlink" Target="https://www.itu.int/md/S24-CL-C-0145/en" TargetMode="External"/><Relationship Id="rId25" Type="http://schemas.openxmlformats.org/officeDocument/2006/relationships/hyperlink" Target="https://www.itu.int/md/S24-CL-C-0130/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4-CL-C-0142/en" TargetMode="External"/><Relationship Id="rId20" Type="http://schemas.openxmlformats.org/officeDocument/2006/relationships/hyperlink" Target="https://www.itu.int/md/S24-CL-C-0138/en" TargetMode="External"/><Relationship Id="rId29" Type="http://schemas.openxmlformats.org/officeDocument/2006/relationships/hyperlink" Target="https://www.itu.int/md/S24-CL-C-013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127/en" TargetMode="External"/><Relationship Id="rId24" Type="http://schemas.openxmlformats.org/officeDocument/2006/relationships/hyperlink" Target="https://www.itu.int/md/S24-CL-C-0129/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4-CL-C-0139/en" TargetMode="External"/><Relationship Id="rId23" Type="http://schemas.openxmlformats.org/officeDocument/2006/relationships/hyperlink" Target="https://www.itu.int/md/S24-CL-C-0124/en" TargetMode="External"/><Relationship Id="rId28" Type="http://schemas.openxmlformats.org/officeDocument/2006/relationships/hyperlink" Target="https://www.itu.int/md/S24-CL-C-0143/en" TargetMode="External"/><Relationship Id="rId10" Type="http://schemas.openxmlformats.org/officeDocument/2006/relationships/hyperlink" Target="https://www.itu.int/md/S24-CL-C-0126/en" TargetMode="External"/><Relationship Id="rId19" Type="http://schemas.openxmlformats.org/officeDocument/2006/relationships/hyperlink" Target="https://www.itu.int/md/S24-CL-C-0137/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4-CL-C-0125/en" TargetMode="External"/><Relationship Id="rId14" Type="http://schemas.openxmlformats.org/officeDocument/2006/relationships/hyperlink" Target="https://www.itu.int/md/S24-CL-C-0134/en" TargetMode="External"/><Relationship Id="rId22" Type="http://schemas.openxmlformats.org/officeDocument/2006/relationships/hyperlink" Target="https://www.itu.int/md/S24-CL-C-0141/en" TargetMode="External"/><Relationship Id="rId27" Type="http://schemas.openxmlformats.org/officeDocument/2006/relationships/hyperlink" Target="https://www.itu.int/md/S24-CL-C-0136/en" TargetMode="External"/><Relationship Id="rId30" Type="http://schemas.openxmlformats.org/officeDocument/2006/relationships/footer" Target="footer1.xml"/><Relationship Id="rId8" Type="http://schemas.openxmlformats.org/officeDocument/2006/relationships/hyperlink" Target="https://www.itu.int/md/S24-CL-C-012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PE_Council24.dotx</Template>
  <TotalTime>97</TotalTime>
  <Pages>2</Pages>
  <Words>366</Words>
  <Characters>3641</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4000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LRT</dc:creator>
  <cp:keywords/>
  <dc:description/>
  <cp:lastModifiedBy>GBS</cp:lastModifiedBy>
  <cp:revision>9</cp:revision>
  <cp:lastPrinted>2000-07-18T13:30:00Z</cp:lastPrinted>
  <dcterms:created xsi:type="dcterms:W3CDTF">2024-06-14T08:14:00Z</dcterms:created>
  <dcterms:modified xsi:type="dcterms:W3CDTF">2025-02-25T13:44:00Z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