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552A1" w14:paraId="405EFCF2" w14:textId="77777777" w:rsidTr="00D72F49">
        <w:trPr>
          <w:cantSplit/>
          <w:trHeight w:val="23"/>
        </w:trPr>
        <w:tc>
          <w:tcPr>
            <w:tcW w:w="3969" w:type="dxa"/>
            <w:vMerge w:val="restart"/>
            <w:tcMar>
              <w:left w:w="0" w:type="dxa"/>
            </w:tcMar>
          </w:tcPr>
          <w:p w14:paraId="2B214B2D" w14:textId="0ABEBEBA" w:rsidR="00D72F49" w:rsidRPr="008552A1" w:rsidRDefault="00D72F49" w:rsidP="00D72F49">
            <w:pPr>
              <w:tabs>
                <w:tab w:val="left" w:pos="851"/>
              </w:tabs>
              <w:spacing w:before="0" w:line="240" w:lineRule="atLeast"/>
              <w:rPr>
                <w:b/>
              </w:rPr>
            </w:pPr>
          </w:p>
        </w:tc>
        <w:tc>
          <w:tcPr>
            <w:tcW w:w="5245" w:type="dxa"/>
          </w:tcPr>
          <w:p w14:paraId="374DD7DD" w14:textId="5CF0F494" w:rsidR="00D72F49" w:rsidRPr="008552A1" w:rsidRDefault="00D72F49" w:rsidP="00D72F49">
            <w:pPr>
              <w:tabs>
                <w:tab w:val="left" w:pos="851"/>
              </w:tabs>
              <w:spacing w:before="0" w:line="240" w:lineRule="atLeast"/>
              <w:jc w:val="right"/>
              <w:rPr>
                <w:b/>
              </w:rPr>
            </w:pPr>
            <w:r w:rsidRPr="008552A1">
              <w:rPr>
                <w:b/>
              </w:rPr>
              <w:t>Document C2</w:t>
            </w:r>
            <w:r w:rsidR="0073275D" w:rsidRPr="008552A1">
              <w:rPr>
                <w:b/>
              </w:rPr>
              <w:t>4</w:t>
            </w:r>
            <w:r w:rsidRPr="008552A1">
              <w:rPr>
                <w:b/>
              </w:rPr>
              <w:t>/</w:t>
            </w:r>
            <w:r w:rsidR="00083C92">
              <w:rPr>
                <w:b/>
              </w:rPr>
              <w:t>126</w:t>
            </w:r>
            <w:r w:rsidRPr="008552A1">
              <w:rPr>
                <w:b/>
              </w:rPr>
              <w:t>-F</w:t>
            </w:r>
          </w:p>
        </w:tc>
      </w:tr>
      <w:tr w:rsidR="00D72F49" w:rsidRPr="008552A1" w14:paraId="521CDF35" w14:textId="77777777" w:rsidTr="00D72F49">
        <w:trPr>
          <w:cantSplit/>
        </w:trPr>
        <w:tc>
          <w:tcPr>
            <w:tcW w:w="3969" w:type="dxa"/>
            <w:vMerge/>
          </w:tcPr>
          <w:p w14:paraId="171AAA95" w14:textId="77777777" w:rsidR="00D72F49" w:rsidRPr="008552A1" w:rsidRDefault="00D72F49" w:rsidP="00D72F49">
            <w:pPr>
              <w:tabs>
                <w:tab w:val="left" w:pos="851"/>
              </w:tabs>
              <w:spacing w:line="240" w:lineRule="atLeast"/>
              <w:rPr>
                <w:b/>
              </w:rPr>
            </w:pPr>
          </w:p>
        </w:tc>
        <w:tc>
          <w:tcPr>
            <w:tcW w:w="5245" w:type="dxa"/>
          </w:tcPr>
          <w:p w14:paraId="750EC15C" w14:textId="3C27B6DD" w:rsidR="00D72F49" w:rsidRPr="008552A1" w:rsidRDefault="00035CE5" w:rsidP="00D72F49">
            <w:pPr>
              <w:tabs>
                <w:tab w:val="left" w:pos="851"/>
              </w:tabs>
              <w:spacing w:before="0"/>
              <w:jc w:val="right"/>
              <w:rPr>
                <w:b/>
              </w:rPr>
            </w:pPr>
            <w:r>
              <w:rPr>
                <w:b/>
              </w:rPr>
              <w:t xml:space="preserve">14 juin </w:t>
            </w:r>
            <w:r w:rsidR="00D72F49" w:rsidRPr="008552A1">
              <w:rPr>
                <w:b/>
              </w:rPr>
              <w:t>202</w:t>
            </w:r>
            <w:r w:rsidR="0073275D" w:rsidRPr="008552A1">
              <w:rPr>
                <w:b/>
              </w:rPr>
              <w:t>4</w:t>
            </w:r>
          </w:p>
        </w:tc>
      </w:tr>
      <w:tr w:rsidR="00D72F49" w:rsidRPr="008552A1" w14:paraId="5447B8A6" w14:textId="77777777" w:rsidTr="00D72F49">
        <w:trPr>
          <w:cantSplit/>
          <w:trHeight w:val="23"/>
        </w:trPr>
        <w:tc>
          <w:tcPr>
            <w:tcW w:w="3969" w:type="dxa"/>
            <w:vMerge/>
          </w:tcPr>
          <w:p w14:paraId="38ABC69A" w14:textId="77777777" w:rsidR="00D72F49" w:rsidRPr="008552A1" w:rsidRDefault="00D72F49" w:rsidP="00D72F49">
            <w:pPr>
              <w:tabs>
                <w:tab w:val="left" w:pos="851"/>
              </w:tabs>
              <w:spacing w:line="240" w:lineRule="atLeast"/>
              <w:rPr>
                <w:b/>
              </w:rPr>
            </w:pPr>
          </w:p>
        </w:tc>
        <w:tc>
          <w:tcPr>
            <w:tcW w:w="5245" w:type="dxa"/>
          </w:tcPr>
          <w:p w14:paraId="30EECD53" w14:textId="77777777" w:rsidR="00D72F49" w:rsidRPr="008552A1" w:rsidRDefault="00D72F49" w:rsidP="00D72F49">
            <w:pPr>
              <w:tabs>
                <w:tab w:val="left" w:pos="851"/>
              </w:tabs>
              <w:spacing w:before="0" w:line="240" w:lineRule="atLeast"/>
              <w:jc w:val="right"/>
              <w:rPr>
                <w:b/>
              </w:rPr>
            </w:pPr>
            <w:r w:rsidRPr="008552A1">
              <w:rPr>
                <w:b/>
              </w:rPr>
              <w:t>Original: anglais</w:t>
            </w:r>
          </w:p>
        </w:tc>
      </w:tr>
      <w:tr w:rsidR="00D72F49" w:rsidRPr="008552A1" w14:paraId="64213E94" w14:textId="77777777" w:rsidTr="00D72F49">
        <w:trPr>
          <w:cantSplit/>
          <w:trHeight w:val="23"/>
        </w:trPr>
        <w:tc>
          <w:tcPr>
            <w:tcW w:w="3969" w:type="dxa"/>
          </w:tcPr>
          <w:p w14:paraId="5E83ADCA" w14:textId="77777777" w:rsidR="00D72F49" w:rsidRPr="008552A1" w:rsidRDefault="00D72F49" w:rsidP="00D72F49">
            <w:pPr>
              <w:tabs>
                <w:tab w:val="left" w:pos="851"/>
              </w:tabs>
              <w:spacing w:line="240" w:lineRule="atLeast"/>
              <w:rPr>
                <w:b/>
              </w:rPr>
            </w:pPr>
          </w:p>
        </w:tc>
        <w:tc>
          <w:tcPr>
            <w:tcW w:w="5245" w:type="dxa"/>
          </w:tcPr>
          <w:p w14:paraId="7CAF1763" w14:textId="77777777" w:rsidR="00D72F49" w:rsidRPr="008552A1" w:rsidRDefault="00D72F49" w:rsidP="00D72F49">
            <w:pPr>
              <w:tabs>
                <w:tab w:val="left" w:pos="851"/>
              </w:tabs>
              <w:spacing w:before="0" w:line="240" w:lineRule="atLeast"/>
              <w:jc w:val="right"/>
              <w:rPr>
                <w:b/>
              </w:rPr>
            </w:pPr>
          </w:p>
        </w:tc>
      </w:tr>
    </w:tbl>
    <w:p w14:paraId="625F6464" w14:textId="62CE37AD" w:rsidR="00F032CA" w:rsidRDefault="00F032CA" w:rsidP="00521D03">
      <w:pPr>
        <w:pStyle w:val="ResNo"/>
      </w:pPr>
      <w:r w:rsidRPr="008552A1">
        <w:t xml:space="preserve">RÉSOLUTION </w:t>
      </w:r>
      <w:r w:rsidR="00083C92">
        <w:t>1423</w:t>
      </w:r>
    </w:p>
    <w:p w14:paraId="67B8D831" w14:textId="66DED916" w:rsidR="00011B1E" w:rsidRPr="00FE5ABA" w:rsidRDefault="00011B1E" w:rsidP="00011B1E">
      <w:pPr>
        <w:pStyle w:val="Resref"/>
        <w:rPr>
          <w:rFonts w:asciiTheme="minorHAnsi" w:hAnsiTheme="minorHAnsi" w:cstheme="minorHAnsi"/>
          <w:szCs w:val="24"/>
        </w:rPr>
      </w:pPr>
      <w:r w:rsidRPr="00FE5ABA">
        <w:rPr>
          <w:rFonts w:asciiTheme="minorHAnsi" w:hAnsiTheme="minorHAnsi" w:cstheme="minorHAnsi"/>
          <w:szCs w:val="24"/>
        </w:rPr>
        <w:t>(adoptée à la sixième séance plénière)</w:t>
      </w:r>
    </w:p>
    <w:p w14:paraId="009B3662" w14:textId="1AA23E9C" w:rsidR="00F032CA" w:rsidRPr="00083C92" w:rsidRDefault="00F032CA" w:rsidP="00083C92">
      <w:pPr>
        <w:pStyle w:val="Restitle"/>
      </w:pPr>
      <w:r w:rsidRPr="00083C92">
        <w:t>Encourager les États Membres et les Membres de Secteur de l'UIT, par</w:t>
      </w:r>
      <w:r w:rsidR="00083C92" w:rsidRPr="00083C92">
        <w:t xml:space="preserve"> </w:t>
      </w:r>
      <w:r w:rsidRPr="00083C92">
        <w:t>l'intermédiaire de l'Union, à accorder la priorité aux activités de protection en</w:t>
      </w:r>
      <w:r w:rsidR="00083C92">
        <w:t> </w:t>
      </w:r>
      <w:r w:rsidRPr="00083C92">
        <w:t>ligne des enfants, à les renforcer et à les rationnaliser au moyen de programmes spécifiques tels que la Journée internationale des jeunes filles dans le secteur des TIC</w:t>
      </w:r>
    </w:p>
    <w:p w14:paraId="5D821036" w14:textId="77777777" w:rsidR="00F032CA" w:rsidRPr="008552A1" w:rsidRDefault="00F032CA" w:rsidP="00F032CA">
      <w:pPr>
        <w:pStyle w:val="Normalaftertitle"/>
      </w:pPr>
      <w:r w:rsidRPr="008552A1">
        <w:t>Le Conseil de l'UIT,</w:t>
      </w:r>
    </w:p>
    <w:p w14:paraId="61B4D3D0" w14:textId="77777777" w:rsidR="00F032CA" w:rsidRPr="008552A1" w:rsidRDefault="00F032CA" w:rsidP="00F032CA">
      <w:pPr>
        <w:pStyle w:val="Call"/>
      </w:pPr>
      <w:r w:rsidRPr="008552A1">
        <w:t>considérant</w:t>
      </w:r>
    </w:p>
    <w:p w14:paraId="712EC2F4" w14:textId="77777777" w:rsidR="00F032CA" w:rsidRPr="008552A1" w:rsidRDefault="00F032CA" w:rsidP="00F032CA">
      <w:r w:rsidRPr="008552A1">
        <w:rPr>
          <w:i/>
          <w:iCs/>
        </w:rPr>
        <w:t>a)</w:t>
      </w:r>
      <w:r w:rsidRPr="008552A1">
        <w:tab/>
        <w:t>la Résolution 179 (Rév. Bucarest, 2022) de la Conférence de plénipotentiaires relative au rôle de l'UIT dans la protection en ligne des enfants;</w:t>
      </w:r>
    </w:p>
    <w:p w14:paraId="29F9F62A" w14:textId="15C147C4" w:rsidR="00F032CA" w:rsidRPr="008552A1" w:rsidRDefault="00F032CA" w:rsidP="00F032CA">
      <w:r w:rsidRPr="008552A1">
        <w:rPr>
          <w:i/>
          <w:iCs/>
        </w:rPr>
        <w:t>b)</w:t>
      </w:r>
      <w:r w:rsidRPr="008552A1">
        <w:tab/>
        <w:t>la Résolution 67 (Kigali, 2022) de la Conférence mondiale de développement des télécommunications relative au rôle du Secteur du développement des télécommunications dans la protection en ligne des enfants;</w:t>
      </w:r>
    </w:p>
    <w:p w14:paraId="756575E8" w14:textId="77777777" w:rsidR="00F032CA" w:rsidRPr="008552A1" w:rsidRDefault="00F032CA" w:rsidP="00F032CA">
      <w:r w:rsidRPr="008552A1">
        <w:rPr>
          <w:i/>
          <w:iCs/>
        </w:rPr>
        <w:t>c)</w:t>
      </w:r>
      <w:r w:rsidRPr="008552A1">
        <w:tab/>
        <w:t>la Résolution 1306 (C09, dernière mod. C15) relative au "Rôle de l'UIT concernant les questions de politiques publiques internationales relatives à la création d'un environnement Internet plus sûr pour les enfants",</w:t>
      </w:r>
    </w:p>
    <w:p w14:paraId="50693E84" w14:textId="77777777" w:rsidR="00F032CA" w:rsidRPr="008552A1" w:rsidRDefault="00F032CA" w:rsidP="00F032CA">
      <w:pPr>
        <w:pStyle w:val="Call"/>
      </w:pPr>
      <w:r w:rsidRPr="008552A1">
        <w:t>rappelant</w:t>
      </w:r>
    </w:p>
    <w:p w14:paraId="709023E5" w14:textId="77777777" w:rsidR="00F032CA" w:rsidRPr="008552A1" w:rsidRDefault="00F032CA" w:rsidP="00F032CA">
      <w:r w:rsidRPr="008552A1">
        <w:t>la Résolution 1306 (C09), au titre de laquelle un groupe de travail pour la protection en ligne des enfants a été créé,</w:t>
      </w:r>
    </w:p>
    <w:p w14:paraId="64BDEF24" w14:textId="77777777" w:rsidR="00F032CA" w:rsidRPr="008552A1" w:rsidRDefault="00F032CA" w:rsidP="00F032CA">
      <w:pPr>
        <w:pStyle w:val="Call"/>
      </w:pPr>
      <w:r w:rsidRPr="008552A1">
        <w:t>tenant compte</w:t>
      </w:r>
    </w:p>
    <w:p w14:paraId="658C2818" w14:textId="77777777" w:rsidR="00F032CA" w:rsidRPr="008552A1" w:rsidRDefault="00F032CA" w:rsidP="00FE5ABA">
      <w:pPr>
        <w:keepNext/>
      </w:pPr>
      <w:r w:rsidRPr="008552A1">
        <w:t>de la Résolution 179 (Rév. Bucarest, 2022), en vertu de laquelle il a été décidé, entre autres choses:</w:t>
      </w:r>
    </w:p>
    <w:p w14:paraId="4CEB0FC3" w14:textId="77777777" w:rsidR="00F032CA" w:rsidRPr="008552A1" w:rsidRDefault="00F032CA" w:rsidP="00F032CA">
      <w:r w:rsidRPr="008552A1">
        <w:rPr>
          <w:i/>
          <w:iCs/>
        </w:rPr>
        <w:t>a)</w:t>
      </w:r>
      <w:r w:rsidRPr="008552A1">
        <w:tab/>
        <w:t>de poursuivre l'initiative COP comme moyen de sensibiliser davantage l'opinion aux problèmes liés à la sécurité en ligne des enfants et d'échanger de bonnes pratiques en la matière;</w:t>
      </w:r>
    </w:p>
    <w:p w14:paraId="70C88D05" w14:textId="16943CBA" w:rsidR="00F032CA" w:rsidRPr="008552A1" w:rsidRDefault="00F032CA" w:rsidP="00F032CA">
      <w:r w:rsidRPr="008552A1">
        <w:rPr>
          <w:i/>
          <w:iCs/>
        </w:rPr>
        <w:lastRenderedPageBreak/>
        <w:t>b)</w:t>
      </w:r>
      <w:r w:rsidRPr="008552A1">
        <w:tab/>
        <w:t>de continuer d'apporter une assistance et un appui aux États Membres, en particulier aux pays en développement</w:t>
      </w:r>
      <w:r w:rsidR="005B6A09" w:rsidRPr="008552A1">
        <w:rPr>
          <w:rStyle w:val="FootnoteReference"/>
        </w:rPr>
        <w:footnoteReference w:id="1"/>
      </w:r>
      <w:r w:rsidRPr="008552A1">
        <w:t>, pour l'élaboration et la mise en œuvre de feuilles de route concernant l'initiative COP;</w:t>
      </w:r>
    </w:p>
    <w:p w14:paraId="58D6E935" w14:textId="77777777" w:rsidR="00F032CA" w:rsidRPr="008552A1" w:rsidRDefault="00F032CA" w:rsidP="00F032CA">
      <w:r w:rsidRPr="008552A1">
        <w:rPr>
          <w:i/>
          <w:iCs/>
        </w:rPr>
        <w:t>c)</w:t>
      </w:r>
      <w:r w:rsidRPr="008552A1">
        <w:tab/>
        <w:t>de continuer d'assurer la coordination de l'initiative COP, en coopération avec les parties prenantes concernées,</w:t>
      </w:r>
    </w:p>
    <w:p w14:paraId="47BD81C7" w14:textId="77777777" w:rsidR="00F032CA" w:rsidRPr="008552A1" w:rsidRDefault="00F032CA" w:rsidP="00F032CA">
      <w:pPr>
        <w:pStyle w:val="Call"/>
      </w:pPr>
      <w:r w:rsidRPr="008552A1">
        <w:t>reconnaissant</w:t>
      </w:r>
    </w:p>
    <w:p w14:paraId="4C287BDF" w14:textId="77777777" w:rsidR="00F032CA" w:rsidRPr="008552A1" w:rsidRDefault="00F032CA" w:rsidP="00F032CA">
      <w:r w:rsidRPr="008552A1">
        <w:rPr>
          <w:i/>
          <w:iCs/>
        </w:rPr>
        <w:t>a)</w:t>
      </w:r>
      <w:r w:rsidRPr="008552A1">
        <w:tab/>
        <w:t>qu'il existe une nécessité impérieuse de procéder de manière urgente à des interventions collectives pour lutter contre l'exploitation et les abus sexuels à l'égard des enfants en ligne;</w:t>
      </w:r>
    </w:p>
    <w:p w14:paraId="4824E5EA" w14:textId="3EEDDA20" w:rsidR="00F032CA" w:rsidRPr="008552A1" w:rsidRDefault="00F032CA" w:rsidP="00F032CA">
      <w:r w:rsidRPr="008552A1">
        <w:rPr>
          <w:i/>
          <w:iCs/>
        </w:rPr>
        <w:t>b)</w:t>
      </w:r>
      <w:r w:rsidRPr="008552A1">
        <w:tab/>
        <w:t>que les États Membres soutiennent largement les jeunes filles dans le secteur des TIC, avec 11</w:t>
      </w:r>
      <w:r w:rsidR="008275AB">
        <w:t> </w:t>
      </w:r>
      <w:r w:rsidRPr="008552A1">
        <w:t>400 activités organisées dans 171 pays depuis 2011 dans le cadre de la Journée internationale des jeunes filles dans le secteur des TIC, selon la carte de l'UIT des manifestations pour la Journée des jeunes filles dans le secteur des TIC</w:t>
      </w:r>
      <w:r w:rsidR="005B6A09" w:rsidRPr="008552A1">
        <w:rPr>
          <w:rStyle w:val="FootnoteReference"/>
        </w:rPr>
        <w:footnoteReference w:id="2"/>
      </w:r>
      <w:r w:rsidRPr="008552A1">
        <w:t>,</w:t>
      </w:r>
    </w:p>
    <w:p w14:paraId="4A951BEC" w14:textId="77777777" w:rsidR="00F032CA" w:rsidRPr="008552A1" w:rsidRDefault="00F032CA" w:rsidP="00F032CA">
      <w:pPr>
        <w:pStyle w:val="Call"/>
      </w:pPr>
      <w:r w:rsidRPr="008552A1">
        <w:t>décide</w:t>
      </w:r>
    </w:p>
    <w:p w14:paraId="555D0560" w14:textId="16ED1DC4" w:rsidR="00F032CA" w:rsidRPr="008552A1" w:rsidRDefault="00F032CA" w:rsidP="00F032CA">
      <w:r w:rsidRPr="008552A1">
        <w:t>1</w:t>
      </w:r>
      <w:r w:rsidRPr="008552A1">
        <w:tab/>
        <w:t>de promouvoir, de coordonner et d'appuyer les programmes relatifs à l'inclusion numérique et d'autres programmes placés sous l'égide de l'UIT relatifs aux droits et au bien</w:t>
      </w:r>
      <w:r w:rsidR="00FA6304" w:rsidRPr="008552A1">
        <w:noBreakHyphen/>
      </w:r>
      <w:r w:rsidRPr="008552A1">
        <w:t>être des enfants, en fournissant des informations et des ressources sur la sécurité en ligne;</w:t>
      </w:r>
    </w:p>
    <w:p w14:paraId="6CA40924" w14:textId="77777777" w:rsidR="00F032CA" w:rsidRPr="008552A1" w:rsidRDefault="00F032CA" w:rsidP="00F032CA">
      <w:r w:rsidRPr="008552A1">
        <w:t>2</w:t>
      </w:r>
      <w:r w:rsidRPr="008552A1">
        <w:tab/>
        <w:t>d'allouer les ressources nécessaires pour veiller à ce que les enfants et les jeunes acquièrent des compétences pour se protéger en ligne et apprennent à les utiliser,</w:t>
      </w:r>
    </w:p>
    <w:p w14:paraId="6BFF9F0A" w14:textId="77777777" w:rsidR="00F032CA" w:rsidRPr="008552A1" w:rsidRDefault="00F032CA" w:rsidP="00F032CA">
      <w:pPr>
        <w:pStyle w:val="Call"/>
      </w:pPr>
      <w:r w:rsidRPr="008552A1">
        <w:t>invite les États Membres et les Membres de Secteur</w:t>
      </w:r>
    </w:p>
    <w:p w14:paraId="4885314D" w14:textId="77777777" w:rsidR="00F032CA" w:rsidRPr="008552A1" w:rsidRDefault="00F032CA" w:rsidP="00F032CA">
      <w:r w:rsidRPr="008552A1">
        <w:t>1</w:t>
      </w:r>
      <w:r w:rsidRPr="008552A1">
        <w:tab/>
        <w:t>à accorder la priorité aux activités stratégiques en matière de protection en ligne des enfants, à les renforcer et à les rationaliser au moyen de programmes spécifiques tels que la Journée internationale des jeunes filles dans le secteur des TIC;</w:t>
      </w:r>
    </w:p>
    <w:p w14:paraId="48F5F89F" w14:textId="38C13BC1" w:rsidR="006A11AE" w:rsidRPr="008552A1" w:rsidRDefault="00F032CA" w:rsidP="00F032CA">
      <w:r w:rsidRPr="008552A1">
        <w:t>2</w:t>
      </w:r>
      <w:r w:rsidRPr="008552A1">
        <w:tab/>
        <w:t>à poursuivre la collaboration sur ce sujet avec d'autres membres de l'UIT.</w:t>
      </w:r>
    </w:p>
    <w:p w14:paraId="38EDDFBB" w14:textId="77777777" w:rsidR="00801665" w:rsidRDefault="00801665" w:rsidP="0032202E">
      <w:pPr>
        <w:pStyle w:val="Reasons"/>
      </w:pPr>
    </w:p>
    <w:p w14:paraId="18ACC999" w14:textId="77777777" w:rsidR="00801665" w:rsidRDefault="00801665">
      <w:pPr>
        <w:jc w:val="center"/>
      </w:pPr>
      <w:r>
        <w:t>______________</w:t>
      </w:r>
    </w:p>
    <w:sectPr w:rsidR="00801665"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2D55B" w14:textId="77777777" w:rsidR="00F8775C" w:rsidRDefault="00F8775C">
      <w:r>
        <w:separator/>
      </w:r>
    </w:p>
  </w:endnote>
  <w:endnote w:type="continuationSeparator" w:id="0">
    <w:p w14:paraId="2C4FC614" w14:textId="77777777" w:rsidR="00F8775C" w:rsidRDefault="00F8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95BD" w14:textId="0AF765B5" w:rsidR="00732045" w:rsidRDefault="00715022">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801665">
      <w:t>26.06.24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3BB89AE" w14:textId="77777777" w:rsidTr="00E31DCE">
      <w:trPr>
        <w:jc w:val="center"/>
      </w:trPr>
      <w:tc>
        <w:tcPr>
          <w:tcW w:w="1803" w:type="dxa"/>
          <w:vAlign w:val="center"/>
        </w:tcPr>
        <w:p w14:paraId="77C346E1" w14:textId="62D658C6" w:rsidR="00A51849" w:rsidRDefault="00F854DC" w:rsidP="00A51849">
          <w:pPr>
            <w:pStyle w:val="Header"/>
            <w:jc w:val="left"/>
            <w:rPr>
              <w:noProof/>
            </w:rPr>
          </w:pPr>
          <w:r w:rsidRPr="00F854DC">
            <w:rPr>
              <w:noProof/>
            </w:rPr>
            <w:t>R2401096</w:t>
          </w:r>
        </w:p>
      </w:tc>
      <w:tc>
        <w:tcPr>
          <w:tcW w:w="8261" w:type="dxa"/>
        </w:tcPr>
        <w:p w14:paraId="19830DF7" w14:textId="5718BCD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083C92">
            <w:rPr>
              <w:bCs/>
            </w:rPr>
            <w:t>126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5C9DC6F4" w14:textId="007A489B"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BDF15BF" w14:textId="77777777" w:rsidTr="00E31DCE">
      <w:trPr>
        <w:jc w:val="center"/>
      </w:trPr>
      <w:tc>
        <w:tcPr>
          <w:tcW w:w="1803" w:type="dxa"/>
          <w:vAlign w:val="center"/>
        </w:tcPr>
        <w:p w14:paraId="32B0D5AA" w14:textId="77777777" w:rsidR="00A51849" w:rsidRPr="0082299A" w:rsidRDefault="00715022"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501A9E2" w14:textId="27FBD31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083C92">
            <w:rPr>
              <w:bCs/>
            </w:rPr>
            <w:t>126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85227A3" w14:textId="699E0EBA"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9B85" w14:textId="77777777" w:rsidR="00F8775C" w:rsidRDefault="00F8775C">
      <w:r>
        <w:t>____________________</w:t>
      </w:r>
    </w:p>
  </w:footnote>
  <w:footnote w:type="continuationSeparator" w:id="0">
    <w:p w14:paraId="3E41E4A0" w14:textId="77777777" w:rsidR="00F8775C" w:rsidRDefault="00F8775C">
      <w:r>
        <w:continuationSeparator/>
      </w:r>
    </w:p>
  </w:footnote>
  <w:footnote w:id="1">
    <w:p w14:paraId="4FEA6557" w14:textId="7C5A4449" w:rsidR="005B6A09" w:rsidRDefault="005B6A09" w:rsidP="00521D03">
      <w:pPr>
        <w:pStyle w:val="FootnoteText"/>
      </w:pPr>
      <w:r>
        <w:rPr>
          <w:rStyle w:val="FootnoteReference"/>
        </w:rPr>
        <w:footnoteRef/>
      </w:r>
      <w:r>
        <w:tab/>
      </w:r>
      <w:r w:rsidRPr="00083C92">
        <w:rPr>
          <w:sz w:val="20"/>
        </w:rPr>
        <w:t>Par pays en développement, on entend aussi les pays les moins avancés, les petits États insulaires en développement, les pays en développement sans littoral et les pays dont l'économie est en transition.</w:t>
      </w:r>
    </w:p>
  </w:footnote>
  <w:footnote w:id="2">
    <w:p w14:paraId="5F33466F" w14:textId="2B6ABB0E" w:rsidR="005B6A09" w:rsidRPr="008275AB" w:rsidRDefault="005B6A09">
      <w:pPr>
        <w:pStyle w:val="FootnoteText"/>
        <w:rPr>
          <w:spacing w:val="-2"/>
        </w:rPr>
      </w:pPr>
      <w:r>
        <w:rPr>
          <w:rStyle w:val="FootnoteReference"/>
        </w:rPr>
        <w:footnoteRef/>
      </w:r>
      <w:r>
        <w:tab/>
      </w:r>
      <w:r w:rsidRPr="008275AB">
        <w:rPr>
          <w:spacing w:val="-2"/>
          <w:sz w:val="20"/>
        </w:rPr>
        <w:t xml:space="preserve">Données tirées de la carte de l'UIT des manifestations pour la Journée des jeunes filles dans le secteur des TIC: </w:t>
      </w:r>
      <w:hyperlink r:id="rId1" w:history="1">
        <w:r w:rsidR="00245CF2" w:rsidRPr="008275AB">
          <w:rPr>
            <w:rStyle w:val="Hyperlink"/>
            <w:spacing w:val="-2"/>
            <w:sz w:val="20"/>
          </w:rPr>
          <w:t>https://www.itu.int/en/ITU-D/Digital-Inclusion/Women-and-Girls/Girls-in-ICT-Portal/Pages/Portaldev.aspx</w:t>
        </w:r>
      </w:hyperlink>
      <w:r w:rsidR="00FE5ABA" w:rsidRPr="008275AB">
        <w:rPr>
          <w:spacing w:val="-2"/>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000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9DB9D77"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5842669C" w14:textId="77777777" w:rsidTr="00E31DCE">
      <w:trPr>
        <w:trHeight w:val="1104"/>
        <w:jc w:val="center"/>
      </w:trPr>
      <w:tc>
        <w:tcPr>
          <w:tcW w:w="4390" w:type="dxa"/>
          <w:vAlign w:val="center"/>
        </w:tcPr>
        <w:p w14:paraId="41895993"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04FBF6D0" wp14:editId="51384581">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4D3E466D" w14:textId="77777777" w:rsidR="00A51849" w:rsidRDefault="00A51849" w:rsidP="00A51849">
          <w:pPr>
            <w:pStyle w:val="Header"/>
            <w:jc w:val="right"/>
            <w:rPr>
              <w:rFonts w:ascii="Arial" w:hAnsi="Arial" w:cs="Arial"/>
              <w:b/>
              <w:bCs/>
              <w:color w:val="009CD6"/>
              <w:szCs w:val="18"/>
            </w:rPr>
          </w:pPr>
        </w:p>
        <w:p w14:paraId="69209E42" w14:textId="77777777" w:rsidR="00A51849" w:rsidRDefault="00A51849" w:rsidP="00A51849">
          <w:pPr>
            <w:pStyle w:val="Header"/>
            <w:jc w:val="right"/>
            <w:rPr>
              <w:rFonts w:ascii="Arial" w:hAnsi="Arial" w:cs="Arial"/>
              <w:b/>
              <w:bCs/>
              <w:color w:val="009CD6"/>
              <w:szCs w:val="18"/>
            </w:rPr>
          </w:pPr>
        </w:p>
        <w:p w14:paraId="236441F0"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6674106"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6CF4BB0" wp14:editId="09979960">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FAA6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DF602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F2C3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1C98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944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BA39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4EB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CE35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B81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4094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246E6E"/>
    <w:lvl w:ilvl="0">
      <w:start w:val="1"/>
      <w:numFmt w:val="bullet"/>
      <w:lvlText w:val=""/>
      <w:lvlJc w:val="left"/>
      <w:pPr>
        <w:tabs>
          <w:tab w:val="num" w:pos="360"/>
        </w:tabs>
        <w:ind w:left="360" w:hanging="360"/>
      </w:pPr>
      <w:rPr>
        <w:rFonts w:ascii="Symbol" w:hAnsi="Symbol" w:hint="default"/>
      </w:rPr>
    </w:lvl>
  </w:abstractNum>
  <w:num w:numId="1" w16cid:durableId="19165851">
    <w:abstractNumId w:val="9"/>
  </w:num>
  <w:num w:numId="2" w16cid:durableId="858661244">
    <w:abstractNumId w:val="7"/>
  </w:num>
  <w:num w:numId="3" w16cid:durableId="327682033">
    <w:abstractNumId w:val="6"/>
  </w:num>
  <w:num w:numId="4" w16cid:durableId="332731514">
    <w:abstractNumId w:val="5"/>
  </w:num>
  <w:num w:numId="5" w16cid:durableId="367099574">
    <w:abstractNumId w:val="4"/>
  </w:num>
  <w:num w:numId="6" w16cid:durableId="258760343">
    <w:abstractNumId w:val="8"/>
  </w:num>
  <w:num w:numId="7" w16cid:durableId="1117024732">
    <w:abstractNumId w:val="3"/>
  </w:num>
  <w:num w:numId="8" w16cid:durableId="253977883">
    <w:abstractNumId w:val="2"/>
  </w:num>
  <w:num w:numId="9" w16cid:durableId="256065894">
    <w:abstractNumId w:val="1"/>
  </w:num>
  <w:num w:numId="10" w16cid:durableId="86410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11B1E"/>
    <w:rsid w:val="00035CE5"/>
    <w:rsid w:val="00076A2C"/>
    <w:rsid w:val="00083C92"/>
    <w:rsid w:val="000D0D0A"/>
    <w:rsid w:val="00103163"/>
    <w:rsid w:val="00106B19"/>
    <w:rsid w:val="001133EF"/>
    <w:rsid w:val="00115D93"/>
    <w:rsid w:val="001247A8"/>
    <w:rsid w:val="001378C0"/>
    <w:rsid w:val="0018694A"/>
    <w:rsid w:val="001A3287"/>
    <w:rsid w:val="001A6508"/>
    <w:rsid w:val="001D4C31"/>
    <w:rsid w:val="001E4D21"/>
    <w:rsid w:val="00207CD1"/>
    <w:rsid w:val="00226657"/>
    <w:rsid w:val="00245CF2"/>
    <w:rsid w:val="002477A2"/>
    <w:rsid w:val="00263A51"/>
    <w:rsid w:val="00267E02"/>
    <w:rsid w:val="002A5D44"/>
    <w:rsid w:val="002E0BC4"/>
    <w:rsid w:val="002F09DB"/>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21D03"/>
    <w:rsid w:val="00534E13"/>
    <w:rsid w:val="00540615"/>
    <w:rsid w:val="00540A6D"/>
    <w:rsid w:val="00566679"/>
    <w:rsid w:val="00571EEA"/>
    <w:rsid w:val="00575417"/>
    <w:rsid w:val="005768E1"/>
    <w:rsid w:val="005B1938"/>
    <w:rsid w:val="005B6A09"/>
    <w:rsid w:val="005C3890"/>
    <w:rsid w:val="005F7BFE"/>
    <w:rsid w:val="00600017"/>
    <w:rsid w:val="006235CA"/>
    <w:rsid w:val="006643AB"/>
    <w:rsid w:val="006A11AE"/>
    <w:rsid w:val="006B4412"/>
    <w:rsid w:val="006C620C"/>
    <w:rsid w:val="006F0A53"/>
    <w:rsid w:val="00703E6F"/>
    <w:rsid w:val="00707B49"/>
    <w:rsid w:val="00715022"/>
    <w:rsid w:val="007210CD"/>
    <w:rsid w:val="00732045"/>
    <w:rsid w:val="0073275D"/>
    <w:rsid w:val="00734D6A"/>
    <w:rsid w:val="007369DB"/>
    <w:rsid w:val="007876EA"/>
    <w:rsid w:val="007956C2"/>
    <w:rsid w:val="007A187E"/>
    <w:rsid w:val="007C72C2"/>
    <w:rsid w:val="007D4436"/>
    <w:rsid w:val="007F257A"/>
    <w:rsid w:val="007F3665"/>
    <w:rsid w:val="00800037"/>
    <w:rsid w:val="00801665"/>
    <w:rsid w:val="0082299A"/>
    <w:rsid w:val="008275AB"/>
    <w:rsid w:val="0083391C"/>
    <w:rsid w:val="00835736"/>
    <w:rsid w:val="008552A1"/>
    <w:rsid w:val="00861D73"/>
    <w:rsid w:val="00876310"/>
    <w:rsid w:val="00897553"/>
    <w:rsid w:val="008A4E87"/>
    <w:rsid w:val="008D76E6"/>
    <w:rsid w:val="0092392D"/>
    <w:rsid w:val="0093234A"/>
    <w:rsid w:val="00956A78"/>
    <w:rsid w:val="0097363B"/>
    <w:rsid w:val="00973F53"/>
    <w:rsid w:val="00993246"/>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C3FEB"/>
    <w:rsid w:val="00AD24EC"/>
    <w:rsid w:val="00B1235A"/>
    <w:rsid w:val="00B27185"/>
    <w:rsid w:val="00B309F9"/>
    <w:rsid w:val="00B32B60"/>
    <w:rsid w:val="00B61619"/>
    <w:rsid w:val="00BB4545"/>
    <w:rsid w:val="00BD5873"/>
    <w:rsid w:val="00BF4B60"/>
    <w:rsid w:val="00C04BE3"/>
    <w:rsid w:val="00C25D29"/>
    <w:rsid w:val="00C27A7C"/>
    <w:rsid w:val="00C34996"/>
    <w:rsid w:val="00C42437"/>
    <w:rsid w:val="00CA08ED"/>
    <w:rsid w:val="00CF183B"/>
    <w:rsid w:val="00D1317D"/>
    <w:rsid w:val="00D375CD"/>
    <w:rsid w:val="00D553A2"/>
    <w:rsid w:val="00D72F49"/>
    <w:rsid w:val="00D774D3"/>
    <w:rsid w:val="00D904E8"/>
    <w:rsid w:val="00DA08C3"/>
    <w:rsid w:val="00DB5A3E"/>
    <w:rsid w:val="00DC22AA"/>
    <w:rsid w:val="00DD53F8"/>
    <w:rsid w:val="00DF74DD"/>
    <w:rsid w:val="00E25AD0"/>
    <w:rsid w:val="00E4428F"/>
    <w:rsid w:val="00E93668"/>
    <w:rsid w:val="00E95647"/>
    <w:rsid w:val="00EB6350"/>
    <w:rsid w:val="00ED1B7F"/>
    <w:rsid w:val="00F032CA"/>
    <w:rsid w:val="00F15B57"/>
    <w:rsid w:val="00F35EF4"/>
    <w:rsid w:val="00F37FE5"/>
    <w:rsid w:val="00F427DB"/>
    <w:rsid w:val="00F854DC"/>
    <w:rsid w:val="00F8775C"/>
    <w:rsid w:val="00FA5EB1"/>
    <w:rsid w:val="00FA6304"/>
    <w:rsid w:val="00FA7439"/>
    <w:rsid w:val="00FC4EC0"/>
    <w:rsid w:val="00FE5ABA"/>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1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876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Digital-Inclusion/Women-and-Girls/Girls-in-ICT-Portal/Pages/Portaldev.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DA428-CBAA-4845-B0C9-27627FB7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Resolution 1423 - Child online protection</vt:lpstr>
    </vt:vector>
  </TitlesOfParts>
  <Manager/>
  <Company/>
  <LinksUpToDate>false</LinksUpToDate>
  <CharactersWithSpaces>3175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1423 - Child online protection</dc:title>
  <dc:subject>2024 session of the Council</dc:subject>
  <dc:creator/>
  <cp:keywords>Council-24, C24, Council 2024</cp:keywords>
  <dc:description/>
  <cp:lastModifiedBy/>
  <cp:revision>1</cp:revision>
  <dcterms:created xsi:type="dcterms:W3CDTF">2024-06-18T08:57:00Z</dcterms:created>
  <dcterms:modified xsi:type="dcterms:W3CDTF">2024-06-27T08:06:00Z</dcterms:modified>
  <cp:category>Conference document</cp:category>
</cp:coreProperties>
</file>