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page" w:tblpX="1821" w:tblpY="2317"/>
        <w:tblW w:w="9214" w:type="dxa"/>
        <w:tblLayout w:type="fixed"/>
        <w:tblLook w:val="0000" w:firstRow="0" w:lastRow="0" w:firstColumn="0" w:lastColumn="0" w:noHBand="0" w:noVBand="0"/>
      </w:tblPr>
      <w:tblGrid>
        <w:gridCol w:w="3969"/>
        <w:gridCol w:w="5245"/>
      </w:tblGrid>
      <w:tr w:rsidR="00E24D59" w:rsidRPr="00E24D59" w14:paraId="21AB1D28" w14:textId="77777777" w:rsidTr="00E31DCE">
        <w:trPr>
          <w:cantSplit/>
          <w:trHeight w:val="23"/>
        </w:trPr>
        <w:tc>
          <w:tcPr>
            <w:tcW w:w="3969" w:type="dxa"/>
            <w:vMerge w:val="restart"/>
            <w:tcMar>
              <w:left w:w="0" w:type="dxa"/>
            </w:tcMar>
          </w:tcPr>
          <w:p w14:paraId="5B761480" w14:textId="717BE777" w:rsidR="00E24D59" w:rsidRPr="00E24D59" w:rsidRDefault="00E24D59" w:rsidP="00E31DCE">
            <w:pPr>
              <w:tabs>
                <w:tab w:val="left" w:pos="851"/>
              </w:tabs>
              <w:spacing w:before="0" w:line="240" w:lineRule="atLeast"/>
              <w:rPr>
                <w:b/>
                <w:bCs/>
              </w:rPr>
            </w:pPr>
            <w:bookmarkStart w:id="0" w:name="dmeeting" w:colFirst="0" w:colLast="0"/>
            <w:bookmarkStart w:id="1" w:name="dnum" w:colFirst="1" w:colLast="1"/>
            <w:bookmarkStart w:id="2" w:name="_Hlk133421839"/>
          </w:p>
        </w:tc>
        <w:tc>
          <w:tcPr>
            <w:tcW w:w="5245" w:type="dxa"/>
          </w:tcPr>
          <w:p w14:paraId="5BFD5B79" w14:textId="65B46607" w:rsidR="00E24D59" w:rsidRPr="00E24D59" w:rsidRDefault="00E24D59" w:rsidP="00E31DCE">
            <w:pPr>
              <w:tabs>
                <w:tab w:val="left" w:pos="851"/>
              </w:tabs>
              <w:spacing w:before="0" w:line="240" w:lineRule="atLeast"/>
              <w:jc w:val="right"/>
              <w:rPr>
                <w:b/>
                <w:lang w:val="fr-CH"/>
              </w:rPr>
            </w:pPr>
            <w:proofErr w:type="spellStart"/>
            <w:r w:rsidRPr="00E24D59">
              <w:rPr>
                <w:rFonts w:cstheme="minorHAnsi"/>
                <w:b/>
                <w:bCs/>
                <w:lang w:val="ru-RU"/>
              </w:rPr>
              <w:t>文件</w:t>
            </w:r>
            <w:proofErr w:type="spellEnd"/>
            <w:r>
              <w:rPr>
                <w:rFonts w:cstheme="minorHAnsi" w:hint="eastAsia"/>
                <w:b/>
                <w:bCs/>
                <w:lang w:val="ru-RU"/>
              </w:rPr>
              <w:t xml:space="preserve"> </w:t>
            </w:r>
            <w:proofErr w:type="spellStart"/>
            <w:r w:rsidRPr="00E24D59">
              <w:rPr>
                <w:b/>
                <w:lang w:val="fr-CH"/>
              </w:rPr>
              <w:t>C2</w:t>
            </w:r>
            <w:r w:rsidR="00B93453">
              <w:rPr>
                <w:b/>
                <w:lang w:val="fr-CH"/>
              </w:rPr>
              <w:t>4</w:t>
            </w:r>
            <w:proofErr w:type="spellEnd"/>
            <w:r w:rsidRPr="00E24D59">
              <w:rPr>
                <w:b/>
                <w:lang w:val="fr-CH"/>
              </w:rPr>
              <w:t>/</w:t>
            </w:r>
            <w:r w:rsidR="00D00A2E">
              <w:rPr>
                <w:b/>
                <w:lang w:val="fr-CH" w:eastAsia="zh-CN"/>
              </w:rPr>
              <w:t>125</w:t>
            </w:r>
            <w:r w:rsidRPr="00E24D59">
              <w:rPr>
                <w:b/>
                <w:lang w:val="fr-CH"/>
              </w:rPr>
              <w:t>-C</w:t>
            </w:r>
          </w:p>
        </w:tc>
      </w:tr>
      <w:tr w:rsidR="00E24D59" w:rsidRPr="00813E5E" w14:paraId="3D209343" w14:textId="77777777" w:rsidTr="00E31DCE">
        <w:trPr>
          <w:cantSplit/>
        </w:trPr>
        <w:tc>
          <w:tcPr>
            <w:tcW w:w="3969" w:type="dxa"/>
            <w:vMerge/>
          </w:tcPr>
          <w:p w14:paraId="3C8A4619" w14:textId="77777777" w:rsidR="00E24D59" w:rsidRPr="00E24D59" w:rsidRDefault="00E24D59" w:rsidP="00E31DCE">
            <w:pPr>
              <w:tabs>
                <w:tab w:val="left" w:pos="851"/>
              </w:tabs>
              <w:spacing w:line="240" w:lineRule="atLeast"/>
              <w:rPr>
                <w:b/>
                <w:lang w:val="fr-CH"/>
              </w:rPr>
            </w:pPr>
            <w:bookmarkStart w:id="3" w:name="ddate" w:colFirst="1" w:colLast="1"/>
            <w:bookmarkEnd w:id="0"/>
            <w:bookmarkEnd w:id="1"/>
          </w:p>
        </w:tc>
        <w:tc>
          <w:tcPr>
            <w:tcW w:w="5245" w:type="dxa"/>
          </w:tcPr>
          <w:p w14:paraId="1FAFFA43" w14:textId="45FD4B89" w:rsidR="00E24D59" w:rsidRPr="00E85629" w:rsidRDefault="00E24D59" w:rsidP="00E31DCE">
            <w:pPr>
              <w:tabs>
                <w:tab w:val="left" w:pos="851"/>
              </w:tabs>
              <w:spacing w:before="0"/>
              <w:jc w:val="right"/>
              <w:rPr>
                <w:b/>
              </w:rPr>
            </w:pPr>
            <w:r>
              <w:rPr>
                <w:b/>
              </w:rPr>
              <w:t>202</w:t>
            </w:r>
            <w:r w:rsidR="00B93453">
              <w:rPr>
                <w:b/>
              </w:rPr>
              <w:t>4</w:t>
            </w:r>
            <w:r w:rsidR="00C45EB2">
              <w:rPr>
                <w:rFonts w:hint="eastAsia"/>
                <w:b/>
                <w:lang w:eastAsia="zh-CN"/>
              </w:rPr>
              <w:t>年</w:t>
            </w:r>
            <w:r w:rsidR="00D00A2E">
              <w:rPr>
                <w:b/>
                <w:lang w:eastAsia="zh-CN"/>
              </w:rPr>
              <w:t>6</w:t>
            </w:r>
            <w:r w:rsidR="00C45EB2">
              <w:rPr>
                <w:rFonts w:hint="eastAsia"/>
                <w:b/>
                <w:lang w:eastAsia="zh-CN"/>
              </w:rPr>
              <w:t>月</w:t>
            </w:r>
            <w:r w:rsidR="008962FC">
              <w:rPr>
                <w:b/>
                <w:lang w:eastAsia="zh-CN"/>
              </w:rPr>
              <w:t>1</w:t>
            </w:r>
            <w:r w:rsidR="00D00A2E">
              <w:rPr>
                <w:b/>
                <w:lang w:eastAsia="zh-CN"/>
              </w:rPr>
              <w:t>4</w:t>
            </w:r>
            <w:r w:rsidR="00C45EB2">
              <w:rPr>
                <w:rFonts w:hint="eastAsia"/>
                <w:b/>
                <w:lang w:eastAsia="zh-CN"/>
              </w:rPr>
              <w:t>日</w:t>
            </w:r>
          </w:p>
        </w:tc>
      </w:tr>
      <w:tr w:rsidR="00E24D59" w:rsidRPr="00813E5E" w14:paraId="6524BC02" w14:textId="77777777" w:rsidTr="00E31DCE">
        <w:trPr>
          <w:cantSplit/>
          <w:trHeight w:val="23"/>
        </w:trPr>
        <w:tc>
          <w:tcPr>
            <w:tcW w:w="3969" w:type="dxa"/>
            <w:vMerge/>
          </w:tcPr>
          <w:p w14:paraId="25BE50A7" w14:textId="77777777" w:rsidR="00E24D59" w:rsidRPr="00813E5E" w:rsidRDefault="00E24D59" w:rsidP="00E31DCE">
            <w:pPr>
              <w:tabs>
                <w:tab w:val="left" w:pos="851"/>
              </w:tabs>
              <w:spacing w:line="240" w:lineRule="atLeast"/>
              <w:rPr>
                <w:b/>
              </w:rPr>
            </w:pPr>
            <w:bookmarkStart w:id="4" w:name="dorlang" w:colFirst="1" w:colLast="1"/>
            <w:bookmarkEnd w:id="3"/>
          </w:p>
        </w:tc>
        <w:tc>
          <w:tcPr>
            <w:tcW w:w="5245" w:type="dxa"/>
          </w:tcPr>
          <w:p w14:paraId="1128CBF2" w14:textId="348F8528" w:rsidR="00E24D59" w:rsidRPr="00E85629" w:rsidRDefault="00E24D59" w:rsidP="00E31DCE">
            <w:pPr>
              <w:tabs>
                <w:tab w:val="left" w:pos="851"/>
              </w:tabs>
              <w:spacing w:before="0" w:line="240" w:lineRule="atLeast"/>
              <w:jc w:val="right"/>
              <w:rPr>
                <w:b/>
                <w:lang w:eastAsia="zh-CN"/>
              </w:rPr>
            </w:pPr>
            <w:proofErr w:type="spellStart"/>
            <w:r w:rsidRPr="00E24D59">
              <w:rPr>
                <w:rFonts w:cstheme="minorHAnsi"/>
                <w:b/>
                <w:bCs/>
                <w:lang w:val="ru-RU"/>
              </w:rPr>
              <w:t>原文</w:t>
            </w:r>
            <w:proofErr w:type="spellEnd"/>
            <w:r w:rsidRPr="00E24D59">
              <w:rPr>
                <w:rFonts w:cstheme="minorHAnsi"/>
                <w:b/>
                <w:bCs/>
                <w:lang w:val="ru-RU"/>
              </w:rPr>
              <w:t>：</w:t>
            </w:r>
            <w:r w:rsidR="008962FC">
              <w:rPr>
                <w:rFonts w:cstheme="minorHAnsi" w:hint="eastAsia"/>
                <w:b/>
                <w:bCs/>
                <w:lang w:val="ru-RU" w:eastAsia="zh-CN"/>
              </w:rPr>
              <w:t>英文</w:t>
            </w:r>
          </w:p>
        </w:tc>
      </w:tr>
      <w:tr w:rsidR="00E24D59" w:rsidRPr="00813E5E" w14:paraId="7A2A6AC2" w14:textId="77777777" w:rsidTr="00E31DCE">
        <w:trPr>
          <w:cantSplit/>
          <w:trHeight w:val="23"/>
        </w:trPr>
        <w:tc>
          <w:tcPr>
            <w:tcW w:w="3969" w:type="dxa"/>
          </w:tcPr>
          <w:p w14:paraId="4D4D824D" w14:textId="77777777" w:rsidR="00E24D59" w:rsidRPr="00813E5E" w:rsidRDefault="00E24D59" w:rsidP="00E31DCE">
            <w:pPr>
              <w:tabs>
                <w:tab w:val="left" w:pos="851"/>
              </w:tabs>
              <w:spacing w:line="240" w:lineRule="atLeast"/>
              <w:rPr>
                <w:b/>
              </w:rPr>
            </w:pPr>
          </w:p>
        </w:tc>
        <w:tc>
          <w:tcPr>
            <w:tcW w:w="5245" w:type="dxa"/>
          </w:tcPr>
          <w:p w14:paraId="318C9B31" w14:textId="77777777" w:rsidR="00E24D59" w:rsidRDefault="00E24D59" w:rsidP="00E31DCE">
            <w:pPr>
              <w:tabs>
                <w:tab w:val="left" w:pos="851"/>
              </w:tabs>
              <w:spacing w:before="0" w:line="240" w:lineRule="atLeast"/>
              <w:jc w:val="right"/>
              <w:rPr>
                <w:b/>
              </w:rPr>
            </w:pPr>
          </w:p>
        </w:tc>
      </w:tr>
    </w:tbl>
    <w:bookmarkEnd w:id="4"/>
    <w:bookmarkEnd w:id="2"/>
    <w:p w14:paraId="502E9E78" w14:textId="15C8355B" w:rsidR="00F33C4E" w:rsidRDefault="00D3331F" w:rsidP="00F33C4E">
      <w:pPr>
        <w:pStyle w:val="ResNo"/>
        <w:rPr>
          <w:lang w:val="en-US" w:eastAsia="zh-CN"/>
        </w:rPr>
      </w:pPr>
      <w:r>
        <w:rPr>
          <w:rFonts w:hint="eastAsia"/>
          <w:lang w:val="es-ES" w:eastAsia="zh-CN"/>
        </w:rPr>
        <w:t>第</w:t>
      </w:r>
      <w:r w:rsidR="0007618B">
        <w:rPr>
          <w:lang w:val="es-ES" w:eastAsia="zh-CN"/>
        </w:rPr>
        <w:t>1422</w:t>
      </w:r>
      <w:r w:rsidR="00F33C4E" w:rsidRPr="00DE6146">
        <w:rPr>
          <w:rFonts w:hint="eastAsia"/>
          <w:lang w:val="en-US" w:eastAsia="zh-CN"/>
        </w:rPr>
        <w:t>号决议</w:t>
      </w:r>
    </w:p>
    <w:p w14:paraId="3CB3A94B" w14:textId="142DCF3F" w:rsidR="00D3331F" w:rsidRPr="00D3331F" w:rsidRDefault="00D3331F" w:rsidP="005C083A">
      <w:pPr>
        <w:pStyle w:val="Resref"/>
        <w:rPr>
          <w:lang w:val="en-US" w:eastAsia="zh-CN"/>
        </w:rPr>
      </w:pPr>
      <w:r w:rsidRPr="000E21A9">
        <w:rPr>
          <w:rFonts w:hint="eastAsia"/>
          <w:lang w:eastAsia="zh-CN"/>
        </w:rPr>
        <w:t>（在第</w:t>
      </w:r>
      <w:r>
        <w:rPr>
          <w:rFonts w:hint="eastAsia"/>
          <w:lang w:eastAsia="zh-CN"/>
        </w:rPr>
        <w:t>五</w:t>
      </w:r>
      <w:r w:rsidRPr="000E21A9">
        <w:rPr>
          <w:rFonts w:hint="eastAsia"/>
          <w:lang w:eastAsia="zh-CN"/>
        </w:rPr>
        <w:t>次全体会议上通过）</w:t>
      </w:r>
    </w:p>
    <w:p w14:paraId="27823032" w14:textId="77777777" w:rsidR="00F33C4E" w:rsidRPr="00314542" w:rsidRDefault="00F33C4E" w:rsidP="00F33C4E">
      <w:pPr>
        <w:pStyle w:val="Restitle"/>
        <w:rPr>
          <w:lang w:val="es-ES" w:eastAsia="zh-CN"/>
        </w:rPr>
      </w:pPr>
      <w:r w:rsidRPr="00CF4799">
        <w:rPr>
          <w:lang w:val="es-ES" w:eastAsia="zh-CN"/>
        </w:rPr>
        <w:t>2027</w:t>
      </w:r>
      <w:r w:rsidRPr="00CF4799">
        <w:rPr>
          <w:rFonts w:hint="eastAsia"/>
          <w:lang w:eastAsia="zh-CN"/>
        </w:rPr>
        <w:t>年世界无线电通信大会</w:t>
      </w:r>
      <w:r w:rsidRPr="00314542">
        <w:rPr>
          <w:rFonts w:hint="eastAsia"/>
          <w:lang w:val="es-ES" w:eastAsia="zh-CN"/>
        </w:rPr>
        <w:t>（</w:t>
      </w:r>
      <w:r w:rsidRPr="00314542">
        <w:rPr>
          <w:rFonts w:hint="eastAsia"/>
          <w:lang w:val="es-ES" w:eastAsia="zh-CN"/>
        </w:rPr>
        <w:t>W</w:t>
      </w:r>
      <w:r w:rsidRPr="00314542">
        <w:rPr>
          <w:lang w:val="es-ES" w:eastAsia="zh-CN"/>
        </w:rPr>
        <w:t>RC-27</w:t>
      </w:r>
      <w:r w:rsidRPr="00314542">
        <w:rPr>
          <w:rFonts w:hint="eastAsia"/>
          <w:lang w:val="es-ES" w:eastAsia="zh-CN"/>
        </w:rPr>
        <w:t>）</w:t>
      </w:r>
      <w:r w:rsidRPr="00CF4799">
        <w:rPr>
          <w:rFonts w:hint="eastAsia"/>
          <w:lang w:eastAsia="zh-CN"/>
        </w:rPr>
        <w:t>的议程</w:t>
      </w:r>
    </w:p>
    <w:p w14:paraId="487FB665" w14:textId="77777777" w:rsidR="00F33C4E" w:rsidRDefault="00F33C4E" w:rsidP="006946A4">
      <w:pPr>
        <w:pStyle w:val="Normalaftertitle"/>
        <w:rPr>
          <w:lang w:val="zh-CN" w:eastAsia="zh-CN"/>
        </w:rPr>
      </w:pPr>
      <w:r>
        <w:rPr>
          <w:rFonts w:hint="eastAsia"/>
          <w:lang w:val="zh-CN" w:eastAsia="zh-CN"/>
        </w:rPr>
        <w:t>国际电联理事会，</w:t>
      </w:r>
    </w:p>
    <w:p w14:paraId="66851E6D" w14:textId="77777777" w:rsidR="00F33C4E" w:rsidRPr="00314542" w:rsidRDefault="00F33C4E" w:rsidP="00F33C4E">
      <w:pPr>
        <w:pStyle w:val="Call"/>
        <w:rPr>
          <w:lang w:val="es-ES" w:eastAsia="zh-CN"/>
        </w:rPr>
      </w:pPr>
      <w:r>
        <w:rPr>
          <w:rFonts w:eastAsia="STKaiti" w:hint="eastAsia"/>
          <w:lang w:val="zh-CN" w:eastAsia="zh-CN"/>
        </w:rPr>
        <w:t>注意到</w:t>
      </w:r>
    </w:p>
    <w:p w14:paraId="1BED1E5B" w14:textId="77777777" w:rsidR="00F33C4E" w:rsidRPr="00314542" w:rsidRDefault="00F33C4E" w:rsidP="00F33C4E">
      <w:pPr>
        <w:ind w:firstLineChars="200" w:firstLine="480"/>
        <w:rPr>
          <w:lang w:val="es-ES" w:eastAsia="zh-CN"/>
        </w:rPr>
      </w:pPr>
      <w:bookmarkStart w:id="5" w:name="lt_pId132"/>
      <w:r>
        <w:rPr>
          <w:rFonts w:hint="eastAsia"/>
          <w:lang w:eastAsia="zh-CN"/>
        </w:rPr>
        <w:t>世界无线电通信大会</w:t>
      </w:r>
      <w:r w:rsidRPr="00314542">
        <w:rPr>
          <w:rFonts w:hint="eastAsia"/>
          <w:lang w:val="es-ES" w:eastAsia="zh-CN"/>
        </w:rPr>
        <w:t>（</w:t>
      </w:r>
      <w:r w:rsidRPr="00314542">
        <w:rPr>
          <w:lang w:val="es-ES" w:eastAsia="zh-CN"/>
        </w:rPr>
        <w:t>2023</w:t>
      </w:r>
      <w:r>
        <w:rPr>
          <w:rFonts w:hint="eastAsia"/>
          <w:lang w:val="zh-CN" w:eastAsia="zh-CN"/>
        </w:rPr>
        <w:t>年</w:t>
      </w:r>
      <w:r w:rsidRPr="00314542">
        <w:rPr>
          <w:rFonts w:hint="eastAsia"/>
          <w:lang w:val="es-ES" w:eastAsia="zh-CN"/>
        </w:rPr>
        <w:t>，</w:t>
      </w:r>
      <w:r>
        <w:rPr>
          <w:rFonts w:hint="eastAsia"/>
          <w:lang w:eastAsia="zh-CN"/>
        </w:rPr>
        <w:t>迪拜</w:t>
      </w:r>
      <w:r w:rsidRPr="00314542">
        <w:rPr>
          <w:rFonts w:hint="eastAsia"/>
          <w:lang w:val="es-ES" w:eastAsia="zh-CN"/>
        </w:rPr>
        <w:t>）</w:t>
      </w:r>
      <w:r>
        <w:rPr>
          <w:rFonts w:hint="eastAsia"/>
          <w:lang w:val="zh-CN" w:eastAsia="zh-CN"/>
        </w:rPr>
        <w:t>第</w:t>
      </w:r>
      <w:r w:rsidRPr="00D76CC1">
        <w:rPr>
          <w:b/>
          <w:bCs/>
          <w:lang w:val="es-ES" w:eastAsia="zh-CN"/>
        </w:rPr>
        <w:t>8</w:t>
      </w:r>
      <w:r w:rsidRPr="00D76CC1">
        <w:rPr>
          <w:rFonts w:hint="eastAsia"/>
          <w:b/>
          <w:bCs/>
          <w:lang w:val="es-ES" w:eastAsia="zh-CN"/>
        </w:rPr>
        <w:t>1</w:t>
      </w:r>
      <w:r w:rsidRPr="00D76CC1">
        <w:rPr>
          <w:b/>
          <w:bCs/>
          <w:lang w:val="es-ES" w:eastAsia="zh-CN"/>
        </w:rPr>
        <w:t>3</w:t>
      </w:r>
      <w:r>
        <w:rPr>
          <w:rFonts w:hint="eastAsia"/>
          <w:lang w:val="zh-CN" w:eastAsia="zh-CN"/>
        </w:rPr>
        <w:t>号决议</w:t>
      </w:r>
      <w:r w:rsidRPr="00314542">
        <w:rPr>
          <w:rFonts w:hint="eastAsia"/>
          <w:lang w:val="es-ES" w:eastAsia="zh-CN"/>
        </w:rPr>
        <w:t>：</w:t>
      </w:r>
      <w:bookmarkEnd w:id="5"/>
    </w:p>
    <w:p w14:paraId="72B24BF7" w14:textId="77777777" w:rsidR="00F33C4E" w:rsidRPr="006E17BD" w:rsidRDefault="00F33C4E" w:rsidP="00F33C4E">
      <w:pPr>
        <w:spacing w:beforeLines="50"/>
        <w:rPr>
          <w:lang w:val="es-ES" w:eastAsia="zh-CN"/>
        </w:rPr>
      </w:pPr>
      <w:r w:rsidRPr="006E17BD">
        <w:rPr>
          <w:rFonts w:eastAsia="KaiTi_GB2312"/>
          <w:i/>
          <w:iCs/>
          <w:lang w:val="es-ES" w:eastAsia="zh-CN"/>
        </w:rPr>
        <w:t>a)</w:t>
      </w:r>
      <w:r w:rsidRPr="006E17BD">
        <w:rPr>
          <w:rFonts w:eastAsia="KaiTi_GB2312"/>
          <w:i/>
          <w:iCs/>
          <w:lang w:val="es-ES" w:eastAsia="zh-CN"/>
        </w:rPr>
        <w:tab/>
      </w:r>
      <w:r>
        <w:rPr>
          <w:rFonts w:ascii="STKaiti" w:eastAsia="STKaiti" w:hAnsi="STKaiti" w:hint="eastAsia"/>
          <w:lang w:val="zh-CN" w:eastAsia="zh-CN"/>
        </w:rPr>
        <w:t>做出决议</w:t>
      </w:r>
      <w:r w:rsidRPr="006E17BD">
        <w:rPr>
          <w:rFonts w:hint="eastAsia"/>
          <w:lang w:val="es-ES" w:eastAsia="zh-CN"/>
        </w:rPr>
        <w:t>，</w:t>
      </w:r>
      <w:r>
        <w:rPr>
          <w:rFonts w:hint="eastAsia"/>
          <w:lang w:val="zh-CN" w:eastAsia="zh-CN"/>
        </w:rPr>
        <w:t>向理事会建议</w:t>
      </w:r>
      <w:r w:rsidRPr="006E17BD">
        <w:rPr>
          <w:rFonts w:hint="eastAsia"/>
          <w:lang w:val="es-ES" w:eastAsia="zh-CN"/>
        </w:rPr>
        <w:t>，</w:t>
      </w:r>
      <w:r>
        <w:rPr>
          <w:rFonts w:hint="eastAsia"/>
          <w:lang w:val="zh-CN" w:eastAsia="zh-CN"/>
        </w:rPr>
        <w:t>在</w:t>
      </w:r>
      <w:r w:rsidRPr="006E17BD">
        <w:rPr>
          <w:rFonts w:hint="eastAsia"/>
          <w:lang w:val="es-ES" w:eastAsia="zh-CN"/>
        </w:rPr>
        <w:t>20</w:t>
      </w:r>
      <w:r w:rsidRPr="006E17BD">
        <w:rPr>
          <w:lang w:val="es-ES" w:eastAsia="zh-CN"/>
        </w:rPr>
        <w:t>27</w:t>
      </w:r>
      <w:r>
        <w:rPr>
          <w:rFonts w:hint="eastAsia"/>
          <w:lang w:val="zh-CN" w:eastAsia="zh-CN"/>
        </w:rPr>
        <w:t>年举办一届为期最长四周的世界无线电通信大会</w:t>
      </w:r>
      <w:r w:rsidRPr="006E17BD">
        <w:rPr>
          <w:rFonts w:hint="eastAsia"/>
          <w:lang w:val="es-ES" w:eastAsia="zh-CN"/>
        </w:rPr>
        <w:t>；</w:t>
      </w:r>
    </w:p>
    <w:p w14:paraId="3D194ACD" w14:textId="77777777" w:rsidR="00F33C4E" w:rsidRPr="006E17BD" w:rsidRDefault="00F33C4E" w:rsidP="00F33C4E">
      <w:pPr>
        <w:spacing w:beforeLines="50"/>
        <w:rPr>
          <w:lang w:val="es-ES" w:eastAsia="zh-CN"/>
        </w:rPr>
      </w:pPr>
      <w:r w:rsidRPr="006E17BD">
        <w:rPr>
          <w:i/>
          <w:iCs/>
          <w:lang w:val="es-ES" w:eastAsia="zh-CN"/>
        </w:rPr>
        <w:t>b)</w:t>
      </w:r>
      <w:r w:rsidRPr="006E17BD">
        <w:rPr>
          <w:i/>
          <w:iCs/>
          <w:lang w:val="es-ES" w:eastAsia="zh-CN"/>
        </w:rPr>
        <w:tab/>
      </w:r>
      <w:r>
        <w:rPr>
          <w:rFonts w:hint="eastAsia"/>
          <w:lang w:eastAsia="zh-CN"/>
        </w:rPr>
        <w:t>建议</w:t>
      </w:r>
      <w:r>
        <w:rPr>
          <w:rFonts w:hint="eastAsia"/>
          <w:lang w:val="zh-CN" w:eastAsia="zh-CN"/>
        </w:rPr>
        <w:t>其议程</w:t>
      </w:r>
      <w:r w:rsidRPr="006E17BD">
        <w:rPr>
          <w:rFonts w:hint="eastAsia"/>
          <w:lang w:val="es-ES" w:eastAsia="zh-CN"/>
        </w:rPr>
        <w:t>，</w:t>
      </w:r>
      <w:r>
        <w:rPr>
          <w:rFonts w:hint="eastAsia"/>
          <w:lang w:val="zh-CN" w:eastAsia="zh-CN"/>
        </w:rPr>
        <w:t>并且请理事会最终确定议程</w:t>
      </w:r>
      <w:r w:rsidRPr="006E17BD">
        <w:rPr>
          <w:rFonts w:hint="eastAsia"/>
          <w:lang w:val="es-ES" w:eastAsia="zh-CN"/>
        </w:rPr>
        <w:t>，</w:t>
      </w:r>
      <w:r>
        <w:rPr>
          <w:rFonts w:hint="eastAsia"/>
          <w:lang w:val="zh-CN" w:eastAsia="zh-CN"/>
        </w:rPr>
        <w:t>同时为</w:t>
      </w:r>
      <w:r w:rsidRPr="006E17BD">
        <w:rPr>
          <w:lang w:val="es-ES" w:eastAsia="zh-CN"/>
        </w:rPr>
        <w:t>WRC-27</w:t>
      </w:r>
      <w:r>
        <w:rPr>
          <w:rFonts w:hint="eastAsia"/>
          <w:lang w:eastAsia="zh-CN"/>
        </w:rPr>
        <w:t>的召开做出安排</w:t>
      </w:r>
      <w:r w:rsidRPr="006E17BD">
        <w:rPr>
          <w:rFonts w:hint="eastAsia"/>
          <w:lang w:val="es-ES" w:eastAsia="zh-CN"/>
        </w:rPr>
        <w:t>，</w:t>
      </w:r>
      <w:r>
        <w:rPr>
          <w:rFonts w:hint="eastAsia"/>
          <w:lang w:eastAsia="zh-CN"/>
        </w:rPr>
        <w:t>并尽快启动与成员国的必要磋商</w:t>
      </w:r>
      <w:r w:rsidRPr="006E17BD">
        <w:rPr>
          <w:rFonts w:hint="eastAsia"/>
          <w:lang w:val="es-ES" w:eastAsia="zh-CN"/>
        </w:rPr>
        <w:t>，</w:t>
      </w:r>
    </w:p>
    <w:p w14:paraId="0E576EEC" w14:textId="77777777" w:rsidR="00F33C4E" w:rsidRPr="006E17BD" w:rsidRDefault="00F33C4E" w:rsidP="00F33C4E">
      <w:pPr>
        <w:keepNext/>
        <w:keepLines/>
        <w:tabs>
          <w:tab w:val="clear" w:pos="794"/>
          <w:tab w:val="clear" w:pos="1191"/>
          <w:tab w:val="clear" w:pos="1588"/>
          <w:tab w:val="clear" w:pos="1985"/>
          <w:tab w:val="left" w:pos="1134"/>
          <w:tab w:val="left" w:pos="1871"/>
          <w:tab w:val="left" w:pos="2268"/>
        </w:tabs>
        <w:spacing w:before="160"/>
        <w:ind w:left="1134"/>
        <w:rPr>
          <w:rFonts w:ascii="STKaiti" w:eastAsia="STKaiti" w:hAnsi="STKaiti"/>
          <w:lang w:val="es-ES" w:eastAsia="zh-CN"/>
        </w:rPr>
      </w:pPr>
      <w:r>
        <w:rPr>
          <w:rFonts w:ascii="STKaiti" w:eastAsia="STKaiti" w:hAnsi="STKaiti" w:hint="eastAsia"/>
          <w:lang w:eastAsia="zh-CN"/>
        </w:rPr>
        <w:t>做出决议</w:t>
      </w:r>
    </w:p>
    <w:p w14:paraId="4B46FC0C" w14:textId="31136718" w:rsidR="00F33C4E" w:rsidRPr="006E17BD" w:rsidRDefault="00F33C4E" w:rsidP="00F33C4E">
      <w:pPr>
        <w:spacing w:beforeLines="50"/>
        <w:ind w:firstLineChars="200" w:firstLine="480"/>
        <w:rPr>
          <w:rFonts w:cs="Calibri"/>
          <w:b/>
          <w:szCs w:val="28"/>
          <w:lang w:val="es-ES" w:eastAsia="zh-CN"/>
        </w:rPr>
      </w:pPr>
      <w:bookmarkStart w:id="6" w:name="lt_pId162"/>
      <w:r>
        <w:rPr>
          <w:rFonts w:hint="eastAsia"/>
          <w:lang w:eastAsia="zh-CN"/>
        </w:rPr>
        <w:t>于</w:t>
      </w:r>
      <w:r w:rsidRPr="006E17BD">
        <w:rPr>
          <w:lang w:val="es-ES" w:eastAsia="zh-CN"/>
        </w:rPr>
        <w:t>2027</w:t>
      </w:r>
      <w:r>
        <w:rPr>
          <w:rFonts w:hint="eastAsia"/>
          <w:lang w:eastAsia="zh-CN"/>
        </w:rPr>
        <w:t>年举办一届世界无线电通信大会</w:t>
      </w:r>
      <w:r w:rsidRPr="006E17BD">
        <w:rPr>
          <w:rFonts w:hint="eastAsia"/>
          <w:lang w:val="es-ES" w:eastAsia="zh-CN"/>
        </w:rPr>
        <w:t>（</w:t>
      </w:r>
      <w:r w:rsidRPr="006E17BD">
        <w:rPr>
          <w:lang w:val="es-ES" w:eastAsia="zh-CN"/>
        </w:rPr>
        <w:t>WRC-2</w:t>
      </w:r>
      <w:r w:rsidR="005D0E10" w:rsidRPr="006E17BD">
        <w:rPr>
          <w:lang w:val="es-ES" w:eastAsia="zh-CN"/>
        </w:rPr>
        <w:t>7</w:t>
      </w:r>
      <w:r w:rsidRPr="006E17BD">
        <w:rPr>
          <w:rFonts w:hint="eastAsia"/>
          <w:lang w:val="es-ES" w:eastAsia="zh-CN"/>
        </w:rPr>
        <w:t>），</w:t>
      </w:r>
      <w:r>
        <w:rPr>
          <w:rFonts w:hint="eastAsia"/>
          <w:lang w:eastAsia="zh-CN"/>
        </w:rPr>
        <w:t>之前举办无线电通信全会</w:t>
      </w:r>
      <w:r w:rsidRPr="006E17BD">
        <w:rPr>
          <w:rFonts w:hint="eastAsia"/>
          <w:lang w:val="es-ES" w:eastAsia="zh-CN"/>
        </w:rPr>
        <w:t>，</w:t>
      </w:r>
      <w:r>
        <w:rPr>
          <w:rFonts w:hint="eastAsia"/>
          <w:lang w:eastAsia="zh-CN"/>
        </w:rPr>
        <w:t>大会议程如下</w:t>
      </w:r>
      <w:r w:rsidRPr="006E17BD">
        <w:rPr>
          <w:rFonts w:hint="eastAsia"/>
          <w:lang w:val="es-ES" w:eastAsia="zh-CN"/>
        </w:rPr>
        <w:t>：</w:t>
      </w:r>
      <w:bookmarkEnd w:id="6"/>
    </w:p>
    <w:p w14:paraId="7D40278E" w14:textId="77777777" w:rsidR="00F33C4E" w:rsidRDefault="00F33C4E" w:rsidP="00F33C4E">
      <w:pPr>
        <w:rPr>
          <w:rFonts w:eastAsia="Times New Roman"/>
          <w:lang w:val="es-ES" w:eastAsia="zh-CN"/>
        </w:rPr>
      </w:pPr>
      <w:r>
        <w:rPr>
          <w:lang w:val="es-ES" w:eastAsia="zh-CN"/>
        </w:rPr>
        <w:t>1</w:t>
      </w:r>
      <w:r>
        <w:rPr>
          <w:lang w:val="es-ES" w:eastAsia="zh-CN"/>
        </w:rPr>
        <w:tab/>
      </w:r>
      <w:r>
        <w:rPr>
          <w:rFonts w:hint="eastAsia"/>
          <w:lang w:eastAsia="zh-CN"/>
        </w:rPr>
        <w:t>以各主管部门的提案为基础</w:t>
      </w:r>
      <w:r>
        <w:rPr>
          <w:rFonts w:hint="eastAsia"/>
          <w:lang w:val="es-ES" w:eastAsia="zh-CN"/>
        </w:rPr>
        <w:t>，</w:t>
      </w:r>
      <w:r>
        <w:rPr>
          <w:rFonts w:hint="eastAsia"/>
          <w:lang w:eastAsia="zh-CN"/>
        </w:rPr>
        <w:t>在考虑到</w:t>
      </w:r>
      <w:r>
        <w:rPr>
          <w:lang w:val="es-ES" w:eastAsia="zh-CN"/>
        </w:rPr>
        <w:t>WRC-23</w:t>
      </w:r>
      <w:r>
        <w:rPr>
          <w:rFonts w:hint="eastAsia"/>
          <w:lang w:eastAsia="zh-CN"/>
        </w:rPr>
        <w:t>的成果和大会筹备会议报告、并适当顾及所涉各频段</w:t>
      </w:r>
      <w:r>
        <w:rPr>
          <w:rFonts w:hint="eastAsia"/>
          <w:lang w:val="en-US" w:eastAsia="zh-CN"/>
        </w:rPr>
        <w:t>内</w:t>
      </w:r>
      <w:r>
        <w:rPr>
          <w:rFonts w:hint="eastAsia"/>
          <w:lang w:eastAsia="zh-CN"/>
        </w:rPr>
        <w:t>现有和未来业务的需求的同时</w:t>
      </w:r>
      <w:r>
        <w:rPr>
          <w:rFonts w:hint="eastAsia"/>
          <w:lang w:val="es-ES" w:eastAsia="zh-CN"/>
        </w:rPr>
        <w:t>，</w:t>
      </w:r>
      <w:r>
        <w:rPr>
          <w:rFonts w:hint="eastAsia"/>
          <w:lang w:eastAsia="zh-CN"/>
        </w:rPr>
        <w:t>审议下列议项并采取适当的行动</w:t>
      </w:r>
      <w:r>
        <w:rPr>
          <w:rFonts w:hint="eastAsia"/>
          <w:lang w:val="es-ES" w:eastAsia="zh-CN"/>
        </w:rPr>
        <w:t>：</w:t>
      </w:r>
    </w:p>
    <w:p w14:paraId="213A7291" w14:textId="77777777" w:rsidR="00F33C4E" w:rsidRDefault="00F33C4E" w:rsidP="00F33C4E">
      <w:pPr>
        <w:rPr>
          <w:rFonts w:eastAsiaTheme="minorEastAsia"/>
          <w:lang w:val="es-ES" w:eastAsia="zh-CN"/>
        </w:rPr>
      </w:pPr>
      <w:r>
        <w:rPr>
          <w:rFonts w:eastAsiaTheme="minorEastAsia"/>
          <w:lang w:val="es-ES" w:eastAsia="zh-CN"/>
        </w:rPr>
        <w:t>1.1</w:t>
      </w:r>
      <w:r>
        <w:rPr>
          <w:rFonts w:eastAsiaTheme="minorEastAsia"/>
          <w:lang w:val="es-ES" w:eastAsia="zh-CN"/>
        </w:rPr>
        <w:tab/>
      </w:r>
      <w:r>
        <w:rPr>
          <w:rFonts w:hint="eastAsia"/>
          <w:lang w:val="en-US" w:eastAsia="zh-CN"/>
        </w:rPr>
        <w:t>根据第</w:t>
      </w:r>
      <w:r>
        <w:rPr>
          <w:b/>
          <w:bCs/>
          <w:lang w:val="es-ES" w:eastAsia="zh-CN"/>
        </w:rPr>
        <w:t>176</w:t>
      </w:r>
      <w:r>
        <w:rPr>
          <w:rFonts w:hint="eastAsia"/>
          <w:lang w:val="en-US"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b/>
          <w:bCs/>
          <w:lang w:val="en-US" w:eastAsia="zh-CN"/>
        </w:rPr>
        <w:t>修订版</w:t>
      </w:r>
      <w:r>
        <w:rPr>
          <w:rFonts w:hint="eastAsia"/>
          <w:b/>
          <w:bCs/>
          <w:lang w:val="es-ES" w:eastAsia="zh-CN"/>
        </w:rPr>
        <w:t>）</w:t>
      </w:r>
      <w:r>
        <w:rPr>
          <w:rFonts w:hint="eastAsia"/>
          <w:lang w:val="es-ES" w:eastAsia="zh-CN"/>
        </w:rPr>
        <w:t>，</w:t>
      </w:r>
      <w:r>
        <w:rPr>
          <w:rFonts w:hint="eastAsia"/>
          <w:lang w:val="en-US" w:eastAsia="zh-CN"/>
        </w:rPr>
        <w:t>审议与卫星固定业务空间电台通信的航空和水上动中通地球站使用</w:t>
      </w:r>
      <w:r>
        <w:rPr>
          <w:lang w:val="es-ES" w:eastAsia="zh-CN"/>
        </w:rPr>
        <w:t>47.2-50.2 GHz</w:t>
      </w:r>
      <w:r>
        <w:rPr>
          <w:rFonts w:hint="eastAsia"/>
          <w:lang w:eastAsia="zh-CN"/>
        </w:rPr>
        <w:t>和</w:t>
      </w:r>
      <w:r>
        <w:rPr>
          <w:lang w:val="es-ES" w:eastAsia="zh-CN"/>
        </w:rPr>
        <w:t>50.4-51.4 GHz</w:t>
      </w:r>
      <w:r>
        <w:rPr>
          <w:rFonts w:hint="eastAsia"/>
          <w:lang w:val="es-ES" w:eastAsia="zh-CN"/>
        </w:rPr>
        <w:t>（</w:t>
      </w:r>
      <w:r>
        <w:rPr>
          <w:rFonts w:hint="eastAsia"/>
          <w:lang w:val="en-US" w:eastAsia="zh-CN"/>
        </w:rPr>
        <w:t>地对空</w:t>
      </w:r>
      <w:r>
        <w:rPr>
          <w:rFonts w:hint="eastAsia"/>
          <w:lang w:val="es-ES" w:eastAsia="zh-CN"/>
        </w:rPr>
        <w:t>）</w:t>
      </w:r>
      <w:r>
        <w:rPr>
          <w:rFonts w:hint="eastAsia"/>
          <w:lang w:eastAsia="zh-CN"/>
        </w:rPr>
        <w:t>频段</w:t>
      </w:r>
      <w:r>
        <w:rPr>
          <w:rFonts w:hint="eastAsia"/>
          <w:lang w:val="es-ES" w:eastAsia="zh-CN"/>
        </w:rPr>
        <w:t>，</w:t>
      </w:r>
      <w:r>
        <w:rPr>
          <w:rFonts w:hint="eastAsia"/>
          <w:lang w:eastAsia="zh-CN"/>
        </w:rPr>
        <w:t>或其中部分频段</w:t>
      </w:r>
      <w:r>
        <w:rPr>
          <w:rFonts w:hint="eastAsia"/>
          <w:lang w:val="en-US" w:eastAsia="zh-CN"/>
        </w:rPr>
        <w:t>的技术和操作条件</w:t>
      </w:r>
      <w:r>
        <w:rPr>
          <w:rFonts w:hint="eastAsia"/>
          <w:lang w:val="es-ES" w:eastAsia="zh-CN"/>
        </w:rPr>
        <w:t>，</w:t>
      </w:r>
      <w:r>
        <w:rPr>
          <w:rFonts w:hint="eastAsia"/>
          <w:lang w:val="en-US" w:eastAsia="zh-CN"/>
        </w:rPr>
        <w:t>并酌情制定规则措施</w:t>
      </w:r>
      <w:r>
        <w:rPr>
          <w:rFonts w:hint="eastAsia"/>
          <w:lang w:val="es-ES" w:eastAsia="zh-CN"/>
        </w:rPr>
        <w:t>，</w:t>
      </w:r>
      <w:r>
        <w:rPr>
          <w:rFonts w:hint="eastAsia"/>
          <w:lang w:val="en-US" w:eastAsia="zh-CN"/>
        </w:rPr>
        <w:t>促进与卫星固定业务中对地静止空间电台和非对地静止空间电台通信的航空和水上动中通地球站对</w:t>
      </w:r>
      <w:r>
        <w:rPr>
          <w:lang w:val="es-ES" w:eastAsia="zh-CN"/>
        </w:rPr>
        <w:t>47.2-50.2 GHz</w:t>
      </w:r>
      <w:r>
        <w:rPr>
          <w:rFonts w:hint="eastAsia"/>
          <w:lang w:eastAsia="zh-CN"/>
        </w:rPr>
        <w:t>和</w:t>
      </w:r>
      <w:r>
        <w:rPr>
          <w:lang w:val="es-ES" w:eastAsia="zh-CN"/>
        </w:rPr>
        <w:t>50.4-51.4 GHz</w:t>
      </w:r>
      <w:r>
        <w:rPr>
          <w:rFonts w:hint="eastAsia"/>
          <w:lang w:val="es-ES" w:eastAsia="zh-CN"/>
        </w:rPr>
        <w:t>（</w:t>
      </w:r>
      <w:r>
        <w:rPr>
          <w:rFonts w:hint="eastAsia"/>
          <w:lang w:val="en-US" w:eastAsia="zh-CN"/>
        </w:rPr>
        <w:t>地对空</w:t>
      </w:r>
      <w:r>
        <w:rPr>
          <w:rFonts w:hint="eastAsia"/>
          <w:lang w:val="es-ES" w:eastAsia="zh-CN"/>
        </w:rPr>
        <w:t>）</w:t>
      </w:r>
      <w:r>
        <w:rPr>
          <w:rFonts w:hint="eastAsia"/>
          <w:lang w:val="en-US" w:eastAsia="zh-CN"/>
        </w:rPr>
        <w:t>频段</w:t>
      </w:r>
      <w:r>
        <w:rPr>
          <w:rFonts w:hint="eastAsia"/>
          <w:lang w:eastAsia="zh-CN"/>
        </w:rPr>
        <w:t>或其中部分频段</w:t>
      </w:r>
      <w:r>
        <w:rPr>
          <w:rFonts w:hint="eastAsia"/>
          <w:lang w:val="en-US" w:eastAsia="zh-CN"/>
        </w:rPr>
        <w:t>的使用</w:t>
      </w:r>
      <w:r>
        <w:rPr>
          <w:rFonts w:hint="eastAsia"/>
          <w:lang w:val="es-ES" w:eastAsia="zh-CN"/>
        </w:rPr>
        <w:t>；</w:t>
      </w:r>
    </w:p>
    <w:p w14:paraId="5A49E171" w14:textId="77777777" w:rsidR="00F33C4E" w:rsidRDefault="00F33C4E" w:rsidP="00F33C4E">
      <w:pPr>
        <w:rPr>
          <w:rFonts w:eastAsiaTheme="minorEastAsia"/>
          <w:lang w:val="es-ES" w:eastAsia="zh-CN"/>
        </w:rPr>
      </w:pPr>
      <w:r>
        <w:rPr>
          <w:rFonts w:eastAsiaTheme="minorEastAsia"/>
          <w:lang w:val="es-ES" w:eastAsia="zh-CN"/>
        </w:rPr>
        <w:t>1.2</w:t>
      </w:r>
      <w:r>
        <w:rPr>
          <w:rFonts w:eastAsiaTheme="minorEastAsia"/>
          <w:lang w:val="es-ES" w:eastAsia="zh-CN"/>
        </w:rPr>
        <w:tab/>
      </w:r>
      <w:r>
        <w:rPr>
          <w:rFonts w:hint="eastAsia"/>
          <w:lang w:eastAsia="zh-CN"/>
        </w:rPr>
        <w:t>根据第</w:t>
      </w:r>
      <w:r>
        <w:rPr>
          <w:b/>
          <w:bCs/>
          <w:lang w:val="es-ES" w:eastAsia="zh-CN"/>
        </w:rPr>
        <w:t>129</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审议</w:t>
      </w:r>
      <w:r>
        <w:rPr>
          <w:lang w:val="es-ES" w:eastAsia="zh-CN"/>
        </w:rPr>
        <w:t>13.75-14 </w:t>
      </w:r>
      <w:r>
        <w:rPr>
          <w:bCs/>
          <w:szCs w:val="28"/>
          <w:lang w:val="es-ES" w:eastAsia="zh-CN"/>
        </w:rPr>
        <w:t>GHz</w:t>
      </w:r>
      <w:r>
        <w:rPr>
          <w:rFonts w:hint="eastAsia"/>
          <w:bCs/>
          <w:szCs w:val="28"/>
          <w:lang w:eastAsia="zh-CN"/>
        </w:rPr>
        <w:t>频段共用条件可能的修订</w:t>
      </w:r>
      <w:r w:rsidRPr="00314542">
        <w:rPr>
          <w:rFonts w:hint="eastAsia"/>
          <w:bCs/>
          <w:szCs w:val="28"/>
          <w:lang w:val="es-ES" w:eastAsia="zh-CN"/>
        </w:rPr>
        <w:t>，</w:t>
      </w:r>
      <w:r>
        <w:rPr>
          <w:rFonts w:hint="eastAsia"/>
          <w:lang w:eastAsia="zh-CN"/>
        </w:rPr>
        <w:t>以允许上行链路卫星固定业务更小天线尺寸地球站的使用</w:t>
      </w:r>
      <w:r>
        <w:rPr>
          <w:rFonts w:hint="eastAsia"/>
          <w:lang w:val="es-ES" w:eastAsia="zh-CN"/>
        </w:rPr>
        <w:t>；</w:t>
      </w:r>
    </w:p>
    <w:p w14:paraId="5F5A91CD" w14:textId="77777777" w:rsidR="00F33C4E" w:rsidRDefault="00F33C4E" w:rsidP="00F33C4E">
      <w:pPr>
        <w:rPr>
          <w:rFonts w:eastAsiaTheme="minorEastAsia"/>
          <w:lang w:val="es-ES" w:eastAsia="zh-CN"/>
        </w:rPr>
      </w:pPr>
      <w:r>
        <w:rPr>
          <w:rFonts w:eastAsiaTheme="minorEastAsia"/>
          <w:lang w:val="es-ES" w:eastAsia="zh-CN"/>
        </w:rPr>
        <w:t>1.3</w:t>
      </w:r>
      <w:r>
        <w:rPr>
          <w:rFonts w:eastAsiaTheme="minorEastAsia"/>
          <w:lang w:val="es-ES" w:eastAsia="zh-CN"/>
        </w:rPr>
        <w:tab/>
      </w:r>
      <w:r>
        <w:rPr>
          <w:rFonts w:hint="eastAsia"/>
          <w:lang w:eastAsia="zh-CN"/>
        </w:rPr>
        <w:t>根据第</w:t>
      </w:r>
      <w:r>
        <w:rPr>
          <w:b/>
          <w:bCs/>
          <w:lang w:val="es-ES" w:eastAsia="zh-CN"/>
        </w:rPr>
        <w:t>130</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审议与使用</w:t>
      </w:r>
      <w:r>
        <w:rPr>
          <w:lang w:val="es-ES" w:eastAsia="zh-CN"/>
        </w:rPr>
        <w:t>51.4-52.4 GHz</w:t>
      </w:r>
      <w:r>
        <w:rPr>
          <w:rFonts w:hint="eastAsia"/>
          <w:lang w:eastAsia="zh-CN"/>
        </w:rPr>
        <w:t>频段有关的研究</w:t>
      </w:r>
      <w:r>
        <w:rPr>
          <w:rFonts w:hint="eastAsia"/>
          <w:lang w:val="es-ES" w:eastAsia="zh-CN"/>
        </w:rPr>
        <w:t>，</w:t>
      </w:r>
      <w:r>
        <w:rPr>
          <w:rFonts w:hint="eastAsia"/>
          <w:lang w:eastAsia="zh-CN"/>
        </w:rPr>
        <w:t>以便关口站地球站能够</w:t>
      </w:r>
      <w:r>
        <w:rPr>
          <w:rFonts w:hint="eastAsia"/>
          <w:lang w:val="en-US" w:eastAsia="zh-CN"/>
        </w:rPr>
        <w:t>使用该频段向</w:t>
      </w:r>
      <w:r>
        <w:rPr>
          <w:rFonts w:hint="eastAsia"/>
          <w:lang w:eastAsia="zh-CN"/>
        </w:rPr>
        <w:t>卫星固定业务</w:t>
      </w:r>
      <w:r>
        <w:rPr>
          <w:rFonts w:hint="eastAsia"/>
          <w:lang w:val="es-ES" w:eastAsia="zh-CN"/>
        </w:rPr>
        <w:t>（</w:t>
      </w:r>
      <w:r>
        <w:rPr>
          <w:rFonts w:hint="eastAsia"/>
          <w:lang w:eastAsia="zh-CN"/>
        </w:rPr>
        <w:t>地对空</w:t>
      </w:r>
      <w:r>
        <w:rPr>
          <w:rFonts w:hint="eastAsia"/>
          <w:lang w:val="es-ES" w:eastAsia="zh-CN"/>
        </w:rPr>
        <w:t>）中的</w:t>
      </w:r>
      <w:r>
        <w:rPr>
          <w:rFonts w:hint="eastAsia"/>
          <w:lang w:val="en-US" w:eastAsia="zh-CN"/>
        </w:rPr>
        <w:t>非对地静止卫星轨道</w:t>
      </w:r>
      <w:r>
        <w:rPr>
          <w:rFonts w:hint="eastAsia"/>
          <w:lang w:eastAsia="zh-CN"/>
        </w:rPr>
        <w:t>系统</w:t>
      </w:r>
      <w:r>
        <w:rPr>
          <w:rFonts w:hint="eastAsia"/>
          <w:lang w:val="en-US" w:eastAsia="zh-CN"/>
        </w:rPr>
        <w:t>进行发射</w:t>
      </w:r>
      <w:r>
        <w:rPr>
          <w:rFonts w:hint="eastAsia"/>
          <w:lang w:val="es-ES" w:eastAsia="zh-CN"/>
        </w:rPr>
        <w:t>；</w:t>
      </w:r>
    </w:p>
    <w:p w14:paraId="309858F0" w14:textId="77777777" w:rsidR="00F33C4E" w:rsidRDefault="00F33C4E" w:rsidP="005C083A">
      <w:pPr>
        <w:keepNext/>
        <w:keepLines/>
        <w:rPr>
          <w:rFonts w:eastAsiaTheme="minorEastAsia"/>
          <w:lang w:val="es-ES" w:eastAsia="zh-CN"/>
        </w:rPr>
      </w:pPr>
      <w:r>
        <w:rPr>
          <w:rFonts w:eastAsiaTheme="minorEastAsia"/>
          <w:lang w:val="es-ES" w:eastAsia="zh-CN"/>
        </w:rPr>
        <w:lastRenderedPageBreak/>
        <w:t>1.4</w:t>
      </w:r>
      <w:r>
        <w:rPr>
          <w:rFonts w:eastAsiaTheme="minorEastAsia"/>
          <w:lang w:val="es-ES" w:eastAsia="zh-CN"/>
        </w:rPr>
        <w:tab/>
      </w:r>
      <w:r>
        <w:rPr>
          <w:rFonts w:hint="eastAsia"/>
          <w:bCs/>
          <w:szCs w:val="22"/>
          <w:lang w:val="en-US" w:eastAsia="zh-CN"/>
        </w:rPr>
        <w:t>根据第</w:t>
      </w:r>
      <w:r>
        <w:rPr>
          <w:b/>
          <w:lang w:val="it-IT" w:eastAsia="zh-CN"/>
        </w:rPr>
        <w:t>726</w:t>
      </w:r>
      <w:r>
        <w:rPr>
          <w:rFonts w:hint="eastAsia"/>
          <w:bCs/>
          <w:lang w:eastAsia="zh-CN"/>
        </w:rPr>
        <w:t>号决议</w:t>
      </w:r>
      <w:r>
        <w:rPr>
          <w:rFonts w:hint="eastAsia"/>
          <w:b/>
          <w:lang w:val="it-IT" w:eastAsia="zh-CN"/>
        </w:rPr>
        <w:t>（</w:t>
      </w:r>
      <w:r>
        <w:rPr>
          <w:b/>
          <w:lang w:val="it-IT" w:eastAsia="zh-CN"/>
        </w:rPr>
        <w:t>WRC</w:t>
      </w:r>
      <w:r>
        <w:rPr>
          <w:b/>
          <w:lang w:val="it-IT" w:eastAsia="zh-CN"/>
        </w:rPr>
        <w:noBreakHyphen/>
        <w:t>23</w:t>
      </w:r>
      <w:r>
        <w:rPr>
          <w:rFonts w:hint="eastAsia"/>
          <w:b/>
          <w:lang w:val="it-IT" w:eastAsia="zh-CN"/>
        </w:rPr>
        <w:t>）</w:t>
      </w:r>
      <w:r>
        <w:rPr>
          <w:rFonts w:hint="eastAsia"/>
          <w:bCs/>
          <w:lang w:val="it-IT" w:eastAsia="zh-CN"/>
        </w:rPr>
        <w:t>，</w:t>
      </w:r>
      <w:r>
        <w:rPr>
          <w:rFonts w:hint="eastAsia"/>
          <w:bCs/>
          <w:szCs w:val="22"/>
          <w:lang w:val="en-US" w:eastAsia="zh-CN"/>
        </w:rPr>
        <w:t>审议在</w:t>
      </w:r>
      <w:r>
        <w:rPr>
          <w:bCs/>
          <w:szCs w:val="22"/>
          <w:lang w:val="it-IT" w:eastAsia="zh-CN"/>
        </w:rPr>
        <w:t>3</w:t>
      </w:r>
      <w:r>
        <w:rPr>
          <w:rFonts w:hint="eastAsia"/>
          <w:bCs/>
          <w:szCs w:val="22"/>
          <w:lang w:eastAsia="zh-CN"/>
        </w:rPr>
        <w:t>区</w:t>
      </w:r>
      <w:r>
        <w:rPr>
          <w:bCs/>
          <w:szCs w:val="22"/>
          <w:lang w:val="it-IT" w:eastAsia="zh-CN"/>
        </w:rPr>
        <w:t>17.3-17.7 GHz</w:t>
      </w:r>
      <w:r>
        <w:rPr>
          <w:rFonts w:hint="eastAsia"/>
          <w:bCs/>
          <w:szCs w:val="22"/>
          <w:lang w:eastAsia="zh-CN"/>
        </w:rPr>
        <w:t>频段内为卫星固定业务</w:t>
      </w:r>
      <w:r>
        <w:rPr>
          <w:rFonts w:hint="eastAsia"/>
          <w:bCs/>
          <w:szCs w:val="22"/>
          <w:lang w:val="it-IT" w:eastAsia="zh-CN"/>
        </w:rPr>
        <w:t>（</w:t>
      </w:r>
      <w:r>
        <w:rPr>
          <w:rFonts w:hint="eastAsia"/>
          <w:bCs/>
          <w:szCs w:val="22"/>
          <w:lang w:eastAsia="zh-CN"/>
        </w:rPr>
        <w:t>空对地</w:t>
      </w:r>
      <w:r>
        <w:rPr>
          <w:rFonts w:hint="eastAsia"/>
          <w:bCs/>
          <w:szCs w:val="22"/>
          <w:lang w:val="it-IT" w:eastAsia="zh-CN"/>
        </w:rPr>
        <w:t>）</w:t>
      </w:r>
      <w:r>
        <w:rPr>
          <w:rFonts w:hint="eastAsia"/>
          <w:bCs/>
          <w:szCs w:val="22"/>
          <w:lang w:eastAsia="zh-CN"/>
        </w:rPr>
        <w:t>新增可能的主要业务划分</w:t>
      </w:r>
      <w:r>
        <w:rPr>
          <w:rFonts w:hint="eastAsia"/>
          <w:bCs/>
          <w:szCs w:val="22"/>
          <w:lang w:val="it-IT" w:eastAsia="zh-CN"/>
        </w:rPr>
        <w:t>，</w:t>
      </w:r>
      <w:r>
        <w:rPr>
          <w:rFonts w:hint="eastAsia"/>
          <w:bCs/>
          <w:szCs w:val="22"/>
          <w:lang w:eastAsia="zh-CN"/>
        </w:rPr>
        <w:t>以及在</w:t>
      </w:r>
      <w:r>
        <w:rPr>
          <w:bCs/>
          <w:szCs w:val="22"/>
          <w:lang w:val="it-IT" w:eastAsia="zh-CN"/>
        </w:rPr>
        <w:t>17.3-17.8 GHz</w:t>
      </w:r>
      <w:r>
        <w:rPr>
          <w:rFonts w:hint="eastAsia"/>
          <w:bCs/>
          <w:szCs w:val="22"/>
          <w:lang w:eastAsia="zh-CN"/>
        </w:rPr>
        <w:t>频段内为卫星广播业务</w:t>
      </w:r>
      <w:r>
        <w:rPr>
          <w:rFonts w:hint="eastAsia"/>
          <w:bCs/>
          <w:szCs w:val="22"/>
          <w:lang w:val="it-IT" w:eastAsia="zh-CN"/>
        </w:rPr>
        <w:t>（</w:t>
      </w:r>
      <w:r>
        <w:rPr>
          <w:rFonts w:hint="eastAsia"/>
          <w:bCs/>
          <w:szCs w:val="22"/>
          <w:lang w:eastAsia="zh-CN"/>
        </w:rPr>
        <w:t>空对地</w:t>
      </w:r>
      <w:r>
        <w:rPr>
          <w:rFonts w:hint="eastAsia"/>
          <w:bCs/>
          <w:szCs w:val="22"/>
          <w:lang w:val="it-IT" w:eastAsia="zh-CN"/>
        </w:rPr>
        <w:t>）</w:t>
      </w:r>
      <w:r>
        <w:rPr>
          <w:rFonts w:hint="eastAsia"/>
          <w:bCs/>
          <w:szCs w:val="22"/>
          <w:lang w:eastAsia="zh-CN"/>
        </w:rPr>
        <w:t>新增可能的主要业务划分</w:t>
      </w:r>
      <w:r>
        <w:rPr>
          <w:rFonts w:hint="eastAsia"/>
          <w:bCs/>
          <w:szCs w:val="22"/>
          <w:lang w:val="it-IT" w:eastAsia="zh-CN"/>
        </w:rPr>
        <w:t>，</w:t>
      </w:r>
      <w:r>
        <w:rPr>
          <w:rFonts w:hint="eastAsia"/>
          <w:bCs/>
          <w:szCs w:val="22"/>
          <w:lang w:eastAsia="zh-CN"/>
        </w:rPr>
        <w:t>同时确保对同一频段和相邻频段内现有主要业务划分的保护</w:t>
      </w:r>
      <w:r>
        <w:rPr>
          <w:rFonts w:hint="eastAsia"/>
          <w:bCs/>
          <w:szCs w:val="22"/>
          <w:lang w:val="it-IT" w:eastAsia="zh-CN"/>
        </w:rPr>
        <w:t>，</w:t>
      </w:r>
      <w:r>
        <w:rPr>
          <w:rFonts w:hint="eastAsia"/>
          <w:bCs/>
          <w:szCs w:val="22"/>
          <w:lang w:eastAsia="zh-CN"/>
        </w:rPr>
        <w:t>并审议对</w:t>
      </w:r>
      <w:r>
        <w:rPr>
          <w:rFonts w:eastAsiaTheme="minorHAnsi"/>
          <w:lang w:val="it-IT" w:eastAsia="zh-CN"/>
        </w:rPr>
        <w:t>1</w:t>
      </w:r>
      <w:r>
        <w:rPr>
          <w:rFonts w:hint="eastAsia"/>
          <w:bCs/>
          <w:szCs w:val="22"/>
          <w:lang w:eastAsia="zh-CN"/>
        </w:rPr>
        <w:t>区和</w:t>
      </w:r>
      <w:r>
        <w:rPr>
          <w:bCs/>
          <w:szCs w:val="22"/>
          <w:lang w:val="it-IT" w:eastAsia="zh-CN"/>
        </w:rPr>
        <w:t>3</w:t>
      </w:r>
      <w:r>
        <w:rPr>
          <w:rFonts w:hint="eastAsia"/>
          <w:bCs/>
          <w:szCs w:val="22"/>
          <w:lang w:eastAsia="zh-CN"/>
        </w:rPr>
        <w:t>区</w:t>
      </w:r>
      <w:r>
        <w:rPr>
          <w:rFonts w:eastAsiaTheme="minorHAnsi"/>
          <w:lang w:val="it-IT" w:eastAsia="zh-CN"/>
        </w:rPr>
        <w:t>17.3</w:t>
      </w:r>
      <w:r>
        <w:rPr>
          <w:rFonts w:eastAsiaTheme="minorHAnsi"/>
          <w:lang w:val="it-IT" w:eastAsia="zh-CN"/>
        </w:rPr>
        <w:noBreakHyphen/>
        <w:t>17.7 GHz</w:t>
      </w:r>
      <w:r>
        <w:rPr>
          <w:rFonts w:hint="eastAsia"/>
          <w:bCs/>
          <w:szCs w:val="22"/>
          <w:lang w:eastAsia="zh-CN"/>
        </w:rPr>
        <w:t>频段内的卫星固定业务</w:t>
      </w:r>
      <w:r>
        <w:rPr>
          <w:rFonts w:hint="eastAsia"/>
          <w:bCs/>
          <w:szCs w:val="22"/>
          <w:lang w:val="it-IT" w:eastAsia="zh-CN"/>
        </w:rPr>
        <w:t>（</w:t>
      </w:r>
      <w:r>
        <w:rPr>
          <w:rFonts w:hint="eastAsia"/>
          <w:bCs/>
          <w:szCs w:val="22"/>
          <w:lang w:eastAsia="zh-CN"/>
        </w:rPr>
        <w:t>空对地</w:t>
      </w:r>
      <w:r>
        <w:rPr>
          <w:rFonts w:hint="eastAsia"/>
          <w:bCs/>
          <w:szCs w:val="22"/>
          <w:lang w:val="it-IT" w:eastAsia="zh-CN"/>
        </w:rPr>
        <w:t>）中</w:t>
      </w:r>
      <w:r>
        <w:rPr>
          <w:rFonts w:hint="eastAsia"/>
          <w:bCs/>
          <w:szCs w:val="22"/>
          <w:lang w:eastAsia="zh-CN"/>
        </w:rPr>
        <w:t>非对地静止卫星系统</w:t>
      </w:r>
      <w:r>
        <w:rPr>
          <w:rFonts w:hint="eastAsia"/>
          <w:bCs/>
          <w:szCs w:val="22"/>
          <w:lang w:val="it-IT" w:eastAsia="zh-CN"/>
        </w:rPr>
        <w:t>适用</w:t>
      </w:r>
      <w:r>
        <w:rPr>
          <w:rFonts w:hint="eastAsia"/>
          <w:bCs/>
          <w:szCs w:val="22"/>
          <w:lang w:eastAsia="zh-CN"/>
        </w:rPr>
        <w:t>的等效功率通量密度限值</w:t>
      </w:r>
      <w:r>
        <w:rPr>
          <w:rFonts w:hint="eastAsia"/>
          <w:bCs/>
          <w:lang w:val="it-IT" w:eastAsia="zh-CN"/>
        </w:rPr>
        <w:t>；</w:t>
      </w:r>
    </w:p>
    <w:p w14:paraId="5F98C581" w14:textId="77777777" w:rsidR="00F33C4E" w:rsidRDefault="00F33C4E" w:rsidP="00F33C4E">
      <w:pPr>
        <w:rPr>
          <w:lang w:val="es-ES" w:eastAsia="zh-CN"/>
        </w:rPr>
      </w:pPr>
      <w:r>
        <w:rPr>
          <w:rFonts w:eastAsiaTheme="minorEastAsia"/>
          <w:lang w:val="es-ES" w:eastAsia="zh-CN"/>
        </w:rPr>
        <w:t>1.5</w:t>
      </w:r>
      <w:r>
        <w:rPr>
          <w:rFonts w:eastAsiaTheme="minorEastAsia"/>
          <w:lang w:val="es-ES" w:eastAsia="zh-CN"/>
        </w:rPr>
        <w:tab/>
      </w:r>
      <w:r>
        <w:rPr>
          <w:rFonts w:hint="eastAsia"/>
          <w:lang w:eastAsia="zh-CN"/>
        </w:rPr>
        <w:t>根据第</w:t>
      </w:r>
      <w:r>
        <w:rPr>
          <w:b/>
          <w:bCs/>
          <w:lang w:val="es-ES" w:eastAsia="zh-CN"/>
        </w:rPr>
        <w:t>14</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审议规则措施及其可实施性</w:t>
      </w:r>
      <w:r>
        <w:rPr>
          <w:rFonts w:hint="eastAsia"/>
          <w:lang w:val="es-ES" w:eastAsia="zh-CN"/>
        </w:rPr>
        <w:t>，</w:t>
      </w:r>
      <w:r>
        <w:rPr>
          <w:rFonts w:hint="eastAsia"/>
          <w:lang w:eastAsia="zh-CN"/>
        </w:rPr>
        <w:t>以限制卫星固定业务中非对地静止卫星轨道地球站的未经授权操作</w:t>
      </w:r>
      <w:r>
        <w:rPr>
          <w:rFonts w:hint="eastAsia"/>
          <w:lang w:val="es-ES" w:eastAsia="zh-CN"/>
        </w:rPr>
        <w:t>，</w:t>
      </w:r>
      <w:r>
        <w:rPr>
          <w:rFonts w:hint="eastAsia"/>
          <w:lang w:eastAsia="zh-CN"/>
        </w:rPr>
        <w:t>以及与卫星固定和卫星移动业务中非对地静止卫星轨道卫星系统业务区有关的相关问题</w:t>
      </w:r>
      <w:r>
        <w:rPr>
          <w:rFonts w:hint="eastAsia"/>
          <w:lang w:val="es-ES" w:eastAsia="zh-CN"/>
        </w:rPr>
        <w:t>；</w:t>
      </w:r>
    </w:p>
    <w:p w14:paraId="02DDC94C" w14:textId="77777777" w:rsidR="00F33C4E" w:rsidRDefault="00F33C4E" w:rsidP="00F33C4E">
      <w:pPr>
        <w:rPr>
          <w:rFonts w:eastAsiaTheme="minorEastAsia"/>
          <w:lang w:val="es-ES" w:eastAsia="zh-CN"/>
        </w:rPr>
      </w:pPr>
      <w:r>
        <w:rPr>
          <w:rFonts w:eastAsiaTheme="minorEastAsia"/>
          <w:lang w:val="es-ES" w:eastAsia="zh-CN"/>
        </w:rPr>
        <w:t>1.6</w:t>
      </w:r>
      <w:r>
        <w:rPr>
          <w:rFonts w:eastAsiaTheme="minorEastAsia"/>
          <w:lang w:val="es-ES" w:eastAsia="zh-CN"/>
        </w:rPr>
        <w:tab/>
      </w:r>
      <w:r>
        <w:rPr>
          <w:rFonts w:hint="eastAsia"/>
          <w:lang w:eastAsia="zh-CN"/>
        </w:rPr>
        <w:t>根据第</w:t>
      </w:r>
      <w:r>
        <w:rPr>
          <w:b/>
          <w:bCs/>
          <w:lang w:val="es-ES" w:eastAsia="zh-CN"/>
        </w:rPr>
        <w:t>131</w:t>
      </w:r>
      <w:r>
        <w:rPr>
          <w:rFonts w:hint="eastAsia"/>
          <w:bCs/>
          <w:lang w:eastAsia="zh-CN"/>
        </w:rPr>
        <w:t>号决议</w:t>
      </w:r>
      <w:r>
        <w:rPr>
          <w:rFonts w:hint="eastAsia"/>
          <w:b/>
          <w:lang w:val="es-ES" w:eastAsia="zh-CN"/>
        </w:rPr>
        <w:t>（</w:t>
      </w:r>
      <w:r>
        <w:rPr>
          <w:b/>
          <w:lang w:val="es-ES" w:eastAsia="zh-CN"/>
        </w:rPr>
        <w:t>WRC-23</w:t>
      </w:r>
      <w:r>
        <w:rPr>
          <w:rFonts w:hint="eastAsia"/>
          <w:b/>
          <w:lang w:val="es-ES" w:eastAsia="zh-CN"/>
        </w:rPr>
        <w:t>）</w:t>
      </w:r>
      <w:r>
        <w:rPr>
          <w:rFonts w:hint="eastAsia"/>
          <w:bCs/>
          <w:lang w:val="es-ES" w:eastAsia="zh-CN"/>
        </w:rPr>
        <w:t>，</w:t>
      </w:r>
      <w:r>
        <w:rPr>
          <w:rFonts w:hint="eastAsia"/>
          <w:lang w:eastAsia="zh-CN"/>
        </w:rPr>
        <w:t>审议</w:t>
      </w:r>
      <w:r>
        <w:rPr>
          <w:lang w:val="es-ES" w:eastAsia="zh-CN"/>
        </w:rPr>
        <w:t>37.5-42.5 GHz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w:t>
      </w:r>
      <w:r>
        <w:rPr>
          <w:lang w:val="es-ES" w:eastAsia="zh-CN"/>
        </w:rPr>
        <w:t>42.5-43.5 GHz</w:t>
      </w:r>
      <w:r>
        <w:rPr>
          <w:rFonts w:hint="eastAsia"/>
          <w:lang w:val="es-ES" w:eastAsia="zh-CN"/>
        </w:rPr>
        <w:t>（</w:t>
      </w:r>
      <w:r>
        <w:rPr>
          <w:rFonts w:hint="eastAsia"/>
          <w:lang w:eastAsia="zh-CN"/>
        </w:rPr>
        <w:t>地对空</w:t>
      </w:r>
      <w:r>
        <w:rPr>
          <w:rFonts w:hint="eastAsia"/>
          <w:lang w:val="es-ES" w:eastAsia="zh-CN"/>
        </w:rPr>
        <w:t>）</w:t>
      </w:r>
      <w:r>
        <w:rPr>
          <w:rFonts w:hint="eastAsia"/>
          <w:lang w:eastAsia="zh-CN"/>
        </w:rPr>
        <w:t>、</w:t>
      </w:r>
      <w:r>
        <w:rPr>
          <w:lang w:val="es-ES" w:eastAsia="zh-CN"/>
        </w:rPr>
        <w:t>47.2-50.2 GHz</w:t>
      </w:r>
      <w:r>
        <w:rPr>
          <w:rFonts w:hint="eastAsia"/>
          <w:lang w:val="es-ES" w:eastAsia="zh-CN"/>
        </w:rPr>
        <w:t>（</w:t>
      </w:r>
      <w:r>
        <w:rPr>
          <w:rFonts w:hint="eastAsia"/>
          <w:lang w:eastAsia="zh-CN"/>
        </w:rPr>
        <w:t>地对空</w:t>
      </w:r>
      <w:r>
        <w:rPr>
          <w:rFonts w:hint="eastAsia"/>
          <w:lang w:val="es-ES" w:eastAsia="zh-CN"/>
        </w:rPr>
        <w:t>）</w:t>
      </w:r>
      <w:r>
        <w:rPr>
          <w:rFonts w:hint="eastAsia"/>
          <w:lang w:eastAsia="zh-CN"/>
        </w:rPr>
        <w:t>和</w:t>
      </w:r>
      <w:r>
        <w:rPr>
          <w:lang w:val="es-ES" w:eastAsia="zh-CN"/>
        </w:rPr>
        <w:t>50.4-51.4 GHz</w:t>
      </w:r>
      <w:r>
        <w:rPr>
          <w:rFonts w:hint="eastAsia"/>
          <w:lang w:val="es-ES" w:eastAsia="zh-CN"/>
        </w:rPr>
        <w:t>（</w:t>
      </w:r>
      <w:r>
        <w:rPr>
          <w:rFonts w:hint="eastAsia"/>
          <w:lang w:eastAsia="zh-CN"/>
        </w:rPr>
        <w:t>地对空</w:t>
      </w:r>
      <w:r>
        <w:rPr>
          <w:rFonts w:hint="eastAsia"/>
          <w:lang w:val="es-ES" w:eastAsia="zh-CN"/>
        </w:rPr>
        <w:t>）</w:t>
      </w:r>
      <w:r>
        <w:rPr>
          <w:rFonts w:hint="eastAsia"/>
          <w:lang w:eastAsia="zh-CN"/>
        </w:rPr>
        <w:t>频段卫星固定业务卫星网络</w:t>
      </w:r>
      <w:r>
        <w:rPr>
          <w:lang w:val="es-ES" w:eastAsia="zh-CN"/>
        </w:rPr>
        <w:t>/</w:t>
      </w:r>
      <w:r>
        <w:rPr>
          <w:rFonts w:hint="eastAsia"/>
          <w:lang w:eastAsia="zh-CN"/>
        </w:rPr>
        <w:t>系统的技术和规则措施以公平地使用这些频段</w:t>
      </w:r>
      <w:r>
        <w:rPr>
          <w:rFonts w:hint="eastAsia"/>
          <w:lang w:val="es-ES" w:eastAsia="zh-CN"/>
        </w:rPr>
        <w:t>；</w:t>
      </w:r>
    </w:p>
    <w:p w14:paraId="11801D83" w14:textId="0F2B7A9A" w:rsidR="00F33C4E" w:rsidRDefault="00F33C4E" w:rsidP="00F33C4E">
      <w:pPr>
        <w:rPr>
          <w:rFonts w:eastAsiaTheme="minorEastAsia"/>
          <w:lang w:val="es-ES" w:eastAsia="zh-CN"/>
        </w:rPr>
      </w:pPr>
      <w:r>
        <w:rPr>
          <w:rFonts w:eastAsiaTheme="minorEastAsia"/>
          <w:lang w:val="es-ES" w:eastAsia="zh-CN"/>
        </w:rPr>
        <w:t>1.7</w:t>
      </w:r>
      <w:r>
        <w:rPr>
          <w:rFonts w:eastAsiaTheme="minorEastAsia"/>
          <w:lang w:val="es-ES" w:eastAsia="zh-CN"/>
        </w:rPr>
        <w:tab/>
      </w:r>
      <w:r>
        <w:rPr>
          <w:rFonts w:eastAsiaTheme="minorEastAsia" w:hint="eastAsia"/>
          <w:lang w:val="es-ES" w:eastAsia="zh-CN"/>
        </w:rPr>
        <w:t>根据第</w:t>
      </w:r>
      <w:r>
        <w:rPr>
          <w:rFonts w:eastAsiaTheme="minorEastAsia"/>
          <w:b/>
          <w:bCs/>
          <w:lang w:val="es-ES" w:eastAsia="zh-CN"/>
        </w:rPr>
        <w:t>256</w:t>
      </w:r>
      <w:r>
        <w:rPr>
          <w:rFonts w:eastAsiaTheme="minorEastAsia" w:hint="eastAsia"/>
          <w:lang w:val="es-ES" w:eastAsia="zh-CN"/>
        </w:rPr>
        <w:t>号决议</w:t>
      </w:r>
      <w:r w:rsidR="005C083A">
        <w:rPr>
          <w:rFonts w:hint="eastAsia"/>
          <w:b/>
          <w:lang w:val="es-ES" w:eastAsia="zh-CN"/>
        </w:rPr>
        <w:t>（</w:t>
      </w:r>
      <w:r w:rsidR="005C083A">
        <w:rPr>
          <w:b/>
          <w:lang w:val="es-ES" w:eastAsia="zh-CN"/>
        </w:rPr>
        <w:t>WRC-23</w:t>
      </w:r>
      <w:r w:rsidR="005C083A">
        <w:rPr>
          <w:rFonts w:hint="eastAsia"/>
          <w:b/>
          <w:lang w:val="es-ES" w:eastAsia="zh-CN"/>
        </w:rPr>
        <w:t>）</w:t>
      </w:r>
      <w:r>
        <w:rPr>
          <w:rFonts w:eastAsiaTheme="minorEastAsia" w:hint="eastAsia"/>
          <w:lang w:val="es-ES" w:eastAsia="zh-CN"/>
        </w:rPr>
        <w:t>，在考虑到上述频段及相邻频段的现有主要业务的情况下，审议</w:t>
      </w:r>
      <w:r>
        <w:rPr>
          <w:rFonts w:eastAsiaTheme="minorEastAsia"/>
          <w:lang w:val="es-ES" w:eastAsia="zh-CN"/>
        </w:rPr>
        <w:t>4 400-4 800 MHz</w:t>
      </w:r>
      <w:r>
        <w:rPr>
          <w:rFonts w:eastAsiaTheme="minorEastAsia" w:hint="eastAsia"/>
          <w:lang w:val="es-ES" w:eastAsia="zh-CN"/>
        </w:rPr>
        <w:t>和</w:t>
      </w:r>
      <w:r>
        <w:rPr>
          <w:rFonts w:eastAsiaTheme="minorEastAsia"/>
          <w:lang w:val="es-ES" w:eastAsia="zh-CN"/>
        </w:rPr>
        <w:t>7 125-8 400 MHz</w:t>
      </w:r>
      <w:r>
        <w:rPr>
          <w:rFonts w:eastAsiaTheme="minorEastAsia" w:hint="eastAsia"/>
          <w:lang w:val="es-ES" w:eastAsia="zh-CN"/>
        </w:rPr>
        <w:t>频段（或其中部分频段）以及</w:t>
      </w:r>
      <w:r>
        <w:rPr>
          <w:rFonts w:eastAsiaTheme="minorEastAsia"/>
          <w:lang w:val="es-ES" w:eastAsia="zh-CN"/>
        </w:rPr>
        <w:t>14.8-15.35 GHz</w:t>
      </w:r>
      <w:r>
        <w:rPr>
          <w:rFonts w:eastAsiaTheme="minorEastAsia" w:hint="eastAsia"/>
          <w:lang w:val="es-ES" w:eastAsia="zh-CN"/>
        </w:rPr>
        <w:t>频段用于国际移动通信（</w:t>
      </w:r>
      <w:r>
        <w:rPr>
          <w:rFonts w:eastAsiaTheme="minorEastAsia"/>
          <w:lang w:val="es-ES" w:eastAsia="zh-CN"/>
        </w:rPr>
        <w:t>IMT</w:t>
      </w:r>
      <w:r>
        <w:rPr>
          <w:rFonts w:eastAsiaTheme="minorEastAsia" w:hint="eastAsia"/>
          <w:lang w:val="es-ES" w:eastAsia="zh-CN"/>
        </w:rPr>
        <w:t>）的共用和兼容性研究并制定技术条件；</w:t>
      </w:r>
    </w:p>
    <w:p w14:paraId="7AF8E735" w14:textId="77777777" w:rsidR="00F33C4E" w:rsidRDefault="00F33C4E" w:rsidP="00F33C4E">
      <w:pPr>
        <w:rPr>
          <w:rFonts w:eastAsiaTheme="minorEastAsia"/>
          <w:lang w:val="es-ES" w:eastAsia="zh-CN"/>
        </w:rPr>
      </w:pPr>
      <w:r>
        <w:rPr>
          <w:rFonts w:eastAsiaTheme="minorEastAsia"/>
          <w:lang w:val="es-ES" w:eastAsia="zh-CN"/>
        </w:rPr>
        <w:t>1.8</w:t>
      </w:r>
      <w:r>
        <w:rPr>
          <w:rFonts w:eastAsiaTheme="minorEastAsia"/>
          <w:lang w:val="es-ES" w:eastAsia="zh-CN"/>
        </w:rPr>
        <w:tab/>
      </w:r>
      <w:r>
        <w:rPr>
          <w:rFonts w:hint="eastAsia"/>
          <w:lang w:eastAsia="zh-CN"/>
        </w:rPr>
        <w:t>根据第</w:t>
      </w:r>
      <w:r>
        <w:rPr>
          <w:rStyle w:val="Strong"/>
          <w:lang w:val="es-ES" w:eastAsia="zh-CN"/>
        </w:rPr>
        <w:t>663</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b/>
          <w:bCs/>
          <w:lang w:eastAsia="zh-CN"/>
        </w:rPr>
        <w:t>修订版</w:t>
      </w:r>
      <w:r>
        <w:rPr>
          <w:rFonts w:hint="eastAsia"/>
          <w:b/>
          <w:bCs/>
          <w:lang w:val="es-ES" w:eastAsia="zh-CN"/>
        </w:rPr>
        <w:t>）</w:t>
      </w:r>
      <w:r>
        <w:rPr>
          <w:rFonts w:hint="eastAsia"/>
          <w:lang w:val="es-ES" w:eastAsia="zh-CN"/>
        </w:rPr>
        <w:t>，</w:t>
      </w:r>
      <w:r>
        <w:rPr>
          <w:rFonts w:hint="eastAsia"/>
          <w:lang w:eastAsia="zh-CN"/>
        </w:rPr>
        <w:t>审议在</w:t>
      </w:r>
      <w:r>
        <w:rPr>
          <w:lang w:val="es-ES" w:eastAsia="zh-CN"/>
        </w:rPr>
        <w:t>231.5-275 GHz</w:t>
      </w:r>
      <w:r>
        <w:rPr>
          <w:rFonts w:hint="eastAsia"/>
          <w:lang w:eastAsia="zh-CN"/>
        </w:rPr>
        <w:t>频率范围内为作为主要业务的无线电定位业务可能做出额外频谱划分</w:t>
      </w:r>
      <w:r>
        <w:rPr>
          <w:rFonts w:hint="eastAsia"/>
          <w:lang w:val="es-ES" w:eastAsia="zh-CN"/>
        </w:rPr>
        <w:t>，</w:t>
      </w:r>
      <w:r>
        <w:rPr>
          <w:rFonts w:hint="eastAsia"/>
          <w:lang w:eastAsia="zh-CN"/>
        </w:rPr>
        <w:t>并在</w:t>
      </w:r>
      <w:r>
        <w:rPr>
          <w:lang w:val="es-ES" w:eastAsia="zh-CN"/>
        </w:rPr>
        <w:t>275-700 GHz</w:t>
      </w:r>
      <w:r>
        <w:rPr>
          <w:rFonts w:hint="eastAsia"/>
          <w:lang w:eastAsia="zh-CN"/>
        </w:rPr>
        <w:t>频率范围内为毫米波和次毫米波成像系统的无线电定位业务应用确定新的频段</w:t>
      </w:r>
      <w:r>
        <w:rPr>
          <w:rFonts w:hint="eastAsia"/>
          <w:lang w:val="es-ES" w:eastAsia="zh-CN"/>
        </w:rPr>
        <w:t>；</w:t>
      </w:r>
    </w:p>
    <w:p w14:paraId="39CACB13" w14:textId="77777777" w:rsidR="00F33C4E" w:rsidRDefault="00F33C4E" w:rsidP="00F33C4E">
      <w:pPr>
        <w:rPr>
          <w:rFonts w:eastAsiaTheme="minorEastAsia"/>
          <w:lang w:val="es-ES" w:eastAsia="zh-CN"/>
        </w:rPr>
      </w:pPr>
      <w:r>
        <w:rPr>
          <w:rFonts w:eastAsiaTheme="minorEastAsia"/>
          <w:lang w:val="es-ES" w:eastAsia="zh-CN"/>
        </w:rPr>
        <w:t>1.9</w:t>
      </w:r>
      <w:r>
        <w:rPr>
          <w:rFonts w:eastAsiaTheme="minorEastAsia"/>
          <w:lang w:val="es-ES" w:eastAsia="zh-CN"/>
        </w:rPr>
        <w:tab/>
      </w:r>
      <w:r>
        <w:rPr>
          <w:rFonts w:hint="eastAsia"/>
          <w:szCs w:val="24"/>
          <w:lang w:eastAsia="zh-CN"/>
        </w:rPr>
        <w:t>根据第</w:t>
      </w:r>
      <w:r>
        <w:rPr>
          <w:b/>
          <w:bCs/>
          <w:szCs w:val="24"/>
          <w:lang w:val="es-ES" w:eastAsia="zh-CN"/>
        </w:rPr>
        <w:t>411</w:t>
      </w:r>
      <w:r>
        <w:rPr>
          <w:rFonts w:hint="eastAsia"/>
          <w:szCs w:val="24"/>
          <w:lang w:eastAsia="zh-CN"/>
        </w:rPr>
        <w:t>号决议</w:t>
      </w:r>
      <w:r>
        <w:rPr>
          <w:rFonts w:hint="eastAsia"/>
          <w:b/>
          <w:bCs/>
          <w:szCs w:val="24"/>
          <w:lang w:val="es-ES" w:eastAsia="zh-CN"/>
        </w:rPr>
        <w:t>（</w:t>
      </w:r>
      <w:r>
        <w:rPr>
          <w:b/>
          <w:bCs/>
          <w:szCs w:val="24"/>
          <w:lang w:val="es-ES" w:eastAsia="zh-CN"/>
        </w:rPr>
        <w:t>WRC</w:t>
      </w:r>
      <w:r>
        <w:rPr>
          <w:b/>
          <w:bCs/>
          <w:szCs w:val="24"/>
          <w:lang w:val="es-ES" w:eastAsia="zh-CN"/>
        </w:rPr>
        <w:noBreakHyphen/>
        <w:t>23</w:t>
      </w:r>
      <w:r>
        <w:rPr>
          <w:rFonts w:hint="eastAsia"/>
          <w:b/>
          <w:bCs/>
          <w:szCs w:val="24"/>
          <w:lang w:val="es-ES" w:eastAsia="zh-CN"/>
        </w:rPr>
        <w:t>）</w:t>
      </w:r>
      <w:r>
        <w:rPr>
          <w:rFonts w:hint="eastAsia"/>
          <w:szCs w:val="24"/>
          <w:lang w:val="es-ES" w:eastAsia="zh-CN"/>
        </w:rPr>
        <w:t>，</w:t>
      </w:r>
      <w:r>
        <w:rPr>
          <w:rFonts w:hint="eastAsia"/>
          <w:szCs w:val="24"/>
          <w:lang w:eastAsia="zh-CN"/>
        </w:rPr>
        <w:t>审议旨在更新《无线电规则》附录</w:t>
      </w:r>
      <w:r>
        <w:rPr>
          <w:b/>
          <w:bCs/>
          <w:szCs w:val="24"/>
          <w:lang w:val="es-ES" w:eastAsia="zh-CN"/>
        </w:rPr>
        <w:t>26</w:t>
      </w:r>
      <w:r>
        <w:rPr>
          <w:rFonts w:hint="eastAsia"/>
          <w:szCs w:val="24"/>
          <w:lang w:eastAsia="zh-CN"/>
        </w:rPr>
        <w:t>的适当规则行动</w:t>
      </w:r>
      <w:r>
        <w:rPr>
          <w:rFonts w:hint="eastAsia"/>
          <w:szCs w:val="24"/>
          <w:lang w:val="es-ES" w:eastAsia="zh-CN"/>
        </w:rPr>
        <w:t>，</w:t>
      </w:r>
      <w:r>
        <w:rPr>
          <w:rFonts w:hint="eastAsia"/>
          <w:szCs w:val="24"/>
          <w:lang w:eastAsia="zh-CN"/>
        </w:rPr>
        <w:t>以支持航空移动</w:t>
      </w:r>
      <w:r>
        <w:rPr>
          <w:rFonts w:hint="eastAsia"/>
          <w:szCs w:val="24"/>
          <w:lang w:val="es-ES" w:eastAsia="zh-CN"/>
        </w:rPr>
        <w:t>（</w:t>
      </w:r>
      <w:r>
        <w:rPr>
          <w:szCs w:val="24"/>
          <w:lang w:val="es-ES" w:eastAsia="zh-CN"/>
        </w:rPr>
        <w:t>OR</w:t>
      </w:r>
      <w:r>
        <w:rPr>
          <w:rFonts w:hint="eastAsia"/>
          <w:szCs w:val="24"/>
          <w:lang w:val="es-ES" w:eastAsia="zh-CN"/>
        </w:rPr>
        <w:t>）高频</w:t>
      </w:r>
      <w:r>
        <w:rPr>
          <w:rFonts w:hint="eastAsia"/>
          <w:szCs w:val="24"/>
          <w:lang w:eastAsia="zh-CN"/>
        </w:rPr>
        <w:t>现代化</w:t>
      </w:r>
      <w:r>
        <w:rPr>
          <w:rFonts w:hint="eastAsia"/>
          <w:szCs w:val="24"/>
          <w:lang w:val="es-ES" w:eastAsia="zh-CN"/>
        </w:rPr>
        <w:t>；</w:t>
      </w:r>
    </w:p>
    <w:p w14:paraId="33DD6441" w14:textId="77777777" w:rsidR="00F33C4E" w:rsidRDefault="00F33C4E" w:rsidP="00F33C4E">
      <w:pPr>
        <w:rPr>
          <w:rFonts w:eastAsiaTheme="minorEastAsia"/>
          <w:lang w:val="es-ES" w:eastAsia="zh-CN"/>
        </w:rPr>
      </w:pPr>
      <w:r>
        <w:rPr>
          <w:rFonts w:eastAsiaTheme="minorEastAsia"/>
          <w:lang w:val="es-ES" w:eastAsia="zh-CN"/>
        </w:rPr>
        <w:t>1.10</w:t>
      </w:r>
      <w:r>
        <w:rPr>
          <w:rFonts w:eastAsiaTheme="minorEastAsia"/>
          <w:lang w:val="es-ES" w:eastAsia="zh-CN"/>
        </w:rPr>
        <w:tab/>
      </w:r>
      <w:r>
        <w:rPr>
          <w:rFonts w:hint="eastAsia"/>
          <w:lang w:eastAsia="zh-CN"/>
        </w:rPr>
        <w:t>根据第</w:t>
      </w:r>
      <w:r>
        <w:rPr>
          <w:b/>
          <w:bCs/>
          <w:lang w:val="es-ES" w:eastAsia="zh-CN"/>
        </w:rPr>
        <w:t>775</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b/>
          <w:bCs/>
          <w:lang w:eastAsia="zh-CN"/>
        </w:rPr>
        <w:t>修订版</w:t>
      </w:r>
      <w:r>
        <w:rPr>
          <w:rFonts w:hint="eastAsia"/>
          <w:b/>
          <w:bCs/>
          <w:lang w:val="es-ES" w:eastAsia="zh-CN"/>
        </w:rPr>
        <w:t>）</w:t>
      </w:r>
      <w:r>
        <w:rPr>
          <w:rFonts w:hint="eastAsia"/>
          <w:lang w:val="es-ES" w:eastAsia="zh-CN"/>
        </w:rPr>
        <w:t>，审议</w:t>
      </w:r>
      <w:r>
        <w:rPr>
          <w:rFonts w:hint="eastAsia"/>
          <w:lang w:eastAsia="zh-CN"/>
        </w:rPr>
        <w:t>为保护</w:t>
      </w:r>
      <w:r>
        <w:rPr>
          <w:lang w:val="es-ES" w:eastAsia="zh-CN"/>
        </w:rPr>
        <w:t>71-76 GHz</w:t>
      </w:r>
      <w:r>
        <w:rPr>
          <w:rFonts w:hint="eastAsia"/>
          <w:lang w:eastAsia="zh-CN"/>
        </w:rPr>
        <w:t>和</w:t>
      </w:r>
      <w:r>
        <w:rPr>
          <w:lang w:val="es-ES" w:eastAsia="zh-CN"/>
        </w:rPr>
        <w:t>81-86 GHz</w:t>
      </w:r>
      <w:r>
        <w:rPr>
          <w:rFonts w:hint="eastAsia"/>
          <w:lang w:eastAsia="zh-CN"/>
        </w:rPr>
        <w:t>频段的固定和移动业务</w:t>
      </w:r>
      <w:r>
        <w:rPr>
          <w:rFonts w:hint="eastAsia"/>
          <w:lang w:val="es-ES" w:eastAsia="zh-CN"/>
        </w:rPr>
        <w:t>，</w:t>
      </w:r>
      <w:r>
        <w:rPr>
          <w:rFonts w:hint="eastAsia"/>
          <w:lang w:eastAsia="zh-CN"/>
        </w:rPr>
        <w:t>在《无线电规则》第</w:t>
      </w:r>
      <w:r>
        <w:rPr>
          <w:b/>
          <w:bCs/>
          <w:lang w:val="es-ES" w:eastAsia="zh-CN"/>
        </w:rPr>
        <w:t>21</w:t>
      </w:r>
      <w:r>
        <w:rPr>
          <w:rFonts w:hint="eastAsia"/>
          <w:lang w:eastAsia="zh-CN"/>
        </w:rPr>
        <w:t>条中为卫星固定业务、卫星移动业务和卫星广播业务设定功率通量密度和等效全向辐射功率限值</w:t>
      </w:r>
      <w:r>
        <w:rPr>
          <w:rFonts w:hint="eastAsia"/>
          <w:lang w:val="es-ES" w:eastAsia="zh-CN"/>
        </w:rPr>
        <w:t>；</w:t>
      </w:r>
    </w:p>
    <w:p w14:paraId="4F5BEEF9" w14:textId="77777777" w:rsidR="00F33C4E" w:rsidRDefault="00F33C4E" w:rsidP="00F33C4E">
      <w:pPr>
        <w:rPr>
          <w:rFonts w:eastAsiaTheme="minorEastAsia"/>
          <w:lang w:val="es-ES" w:eastAsia="zh-CN"/>
        </w:rPr>
      </w:pPr>
      <w:r>
        <w:rPr>
          <w:rFonts w:eastAsiaTheme="minorEastAsia"/>
          <w:lang w:val="es-ES" w:eastAsia="zh-CN"/>
        </w:rPr>
        <w:t>1.11</w:t>
      </w:r>
      <w:r>
        <w:rPr>
          <w:rFonts w:eastAsiaTheme="minorEastAsia"/>
          <w:lang w:val="es-ES" w:eastAsia="zh-CN"/>
        </w:rPr>
        <w:tab/>
      </w:r>
      <w:r>
        <w:rPr>
          <w:rFonts w:hint="eastAsia"/>
          <w:lang w:eastAsia="zh-CN"/>
        </w:rPr>
        <w:t>根据第</w:t>
      </w:r>
      <w:r>
        <w:rPr>
          <w:b/>
          <w:bCs/>
          <w:lang w:val="es-ES" w:eastAsia="zh-CN"/>
        </w:rPr>
        <w:t>249</w:t>
      </w:r>
      <w:r>
        <w:rPr>
          <w:rFonts w:hint="eastAsia"/>
          <w:lang w:eastAsia="zh-CN"/>
        </w:rPr>
        <w:t>号决议</w:t>
      </w:r>
      <w:r>
        <w:rPr>
          <w:rFonts w:hint="eastAsia"/>
          <w:b/>
          <w:lang w:val="es-ES" w:eastAsia="zh-CN"/>
        </w:rPr>
        <w:t>（</w:t>
      </w:r>
      <w:r>
        <w:rPr>
          <w:b/>
          <w:lang w:val="es-ES" w:eastAsia="zh-CN"/>
        </w:rPr>
        <w:t>WRC</w:t>
      </w:r>
      <w:r>
        <w:rPr>
          <w:b/>
          <w:lang w:val="es-ES" w:eastAsia="zh-CN"/>
        </w:rPr>
        <w:noBreakHyphen/>
        <w:t>23</w:t>
      </w:r>
      <w:r>
        <w:rPr>
          <w:rFonts w:hint="eastAsia"/>
          <w:b/>
          <w:lang w:val="es-ES" w:eastAsia="zh-CN"/>
        </w:rPr>
        <w:t>，</w:t>
      </w:r>
      <w:r>
        <w:rPr>
          <w:rFonts w:hint="eastAsia"/>
          <w:b/>
          <w:lang w:eastAsia="zh-CN"/>
        </w:rPr>
        <w:t>修订版</w:t>
      </w:r>
      <w:r>
        <w:rPr>
          <w:rFonts w:hint="eastAsia"/>
          <w:b/>
          <w:lang w:val="es-ES" w:eastAsia="zh-CN"/>
        </w:rPr>
        <w:t>）</w:t>
      </w:r>
      <w:r>
        <w:rPr>
          <w:rFonts w:hint="eastAsia"/>
          <w:lang w:val="es-ES" w:eastAsia="zh-CN"/>
        </w:rPr>
        <w:t>，</w:t>
      </w:r>
      <w:r>
        <w:rPr>
          <w:rFonts w:hint="eastAsia"/>
          <w:lang w:eastAsia="zh-CN"/>
        </w:rPr>
        <w:t>审议已划分给卫星移动业务的</w:t>
      </w:r>
      <w:r>
        <w:rPr>
          <w:lang w:val="es-ES" w:eastAsia="zh-CN"/>
        </w:rPr>
        <w:t>1 518-1 544 MHz</w:t>
      </w:r>
      <w:r>
        <w:rPr>
          <w:rFonts w:hint="eastAsia"/>
          <w:lang w:eastAsia="zh-CN"/>
        </w:rPr>
        <w:t>、</w:t>
      </w:r>
      <w:r>
        <w:rPr>
          <w:lang w:val="es-ES" w:eastAsia="zh-CN"/>
        </w:rPr>
        <w:t>1 545-1 559 MHz</w:t>
      </w:r>
      <w:r>
        <w:rPr>
          <w:rFonts w:hint="eastAsia"/>
          <w:lang w:eastAsia="zh-CN"/>
        </w:rPr>
        <w:t>、</w:t>
      </w:r>
      <w:r>
        <w:rPr>
          <w:lang w:val="es-ES" w:eastAsia="zh-CN"/>
        </w:rPr>
        <w:t>1 610-1 645.5 MHz</w:t>
      </w:r>
      <w:r>
        <w:rPr>
          <w:rFonts w:hint="eastAsia"/>
          <w:lang w:eastAsia="zh-CN"/>
        </w:rPr>
        <w:t>、</w:t>
      </w:r>
      <w:r>
        <w:rPr>
          <w:lang w:val="es-ES" w:eastAsia="zh-CN"/>
        </w:rPr>
        <w:t>1 646.5-1 660 MHz</w:t>
      </w:r>
      <w:r>
        <w:rPr>
          <w:rFonts w:hint="eastAsia"/>
          <w:lang w:eastAsia="zh-CN"/>
        </w:rPr>
        <w:t>、</w:t>
      </w:r>
      <w:r>
        <w:rPr>
          <w:lang w:val="es-ES" w:eastAsia="zh-CN"/>
        </w:rPr>
        <w:t>1 670-1 675 MHz</w:t>
      </w:r>
      <w:r>
        <w:rPr>
          <w:rFonts w:hint="eastAsia"/>
          <w:lang w:eastAsia="zh-CN"/>
        </w:rPr>
        <w:t>和</w:t>
      </w:r>
      <w:r>
        <w:rPr>
          <w:lang w:val="es-ES" w:eastAsia="zh-CN"/>
        </w:rPr>
        <w:t>2 483.5-2 500 MHz</w:t>
      </w:r>
      <w:r>
        <w:rPr>
          <w:rFonts w:hint="eastAsia"/>
          <w:lang w:eastAsia="zh-CN"/>
        </w:rPr>
        <w:t>频段内非对地静止和对地静止卫星间的空对空链路的技术和操作问题以及规则条款</w:t>
      </w:r>
      <w:r>
        <w:rPr>
          <w:rFonts w:hint="eastAsia"/>
          <w:lang w:val="es-ES" w:eastAsia="zh-CN"/>
        </w:rPr>
        <w:t>；</w:t>
      </w:r>
    </w:p>
    <w:p w14:paraId="14EBACBD" w14:textId="77777777" w:rsidR="00F33C4E" w:rsidRDefault="00F33C4E" w:rsidP="00F33C4E">
      <w:pPr>
        <w:rPr>
          <w:rFonts w:eastAsiaTheme="minorEastAsia"/>
          <w:lang w:val="es-ES" w:eastAsia="zh-CN"/>
        </w:rPr>
      </w:pPr>
      <w:r>
        <w:rPr>
          <w:rFonts w:eastAsiaTheme="minorEastAsia"/>
          <w:lang w:val="es-ES" w:eastAsia="zh-CN"/>
        </w:rPr>
        <w:t>1.12</w:t>
      </w:r>
      <w:r>
        <w:rPr>
          <w:rFonts w:eastAsiaTheme="minorEastAsia"/>
          <w:lang w:val="es-ES" w:eastAsia="zh-CN"/>
        </w:rPr>
        <w:tab/>
      </w:r>
      <w:r>
        <w:rPr>
          <w:rFonts w:hint="eastAsia"/>
          <w:lang w:val="en-US" w:eastAsia="zh-CN"/>
        </w:rPr>
        <w:t>在</w:t>
      </w:r>
      <w:r>
        <w:rPr>
          <w:rFonts w:hint="eastAsia"/>
          <w:lang w:eastAsia="zh-CN"/>
        </w:rPr>
        <w:t>研究结果</w:t>
      </w:r>
      <w:r>
        <w:rPr>
          <w:rFonts w:hint="eastAsia"/>
          <w:lang w:val="en-US" w:eastAsia="zh-CN"/>
        </w:rPr>
        <w:t>基础上</w:t>
      </w:r>
      <w:r>
        <w:rPr>
          <w:rFonts w:hint="eastAsia"/>
          <w:lang w:val="es-ES" w:eastAsia="zh-CN"/>
        </w:rPr>
        <w:t>，</w:t>
      </w:r>
      <w:r>
        <w:rPr>
          <w:rFonts w:hint="eastAsia"/>
          <w:lang w:val="en-US" w:eastAsia="zh-CN"/>
        </w:rPr>
        <w:t>审议根据第</w:t>
      </w:r>
      <w:r>
        <w:rPr>
          <w:b/>
          <w:lang w:val="es-ES" w:eastAsia="zh-CN"/>
        </w:rPr>
        <w:t>252</w:t>
      </w:r>
      <w:r>
        <w:rPr>
          <w:rFonts w:hint="eastAsia"/>
          <w:lang w:val="en-US" w:eastAsia="zh-CN"/>
        </w:rPr>
        <w:t>号决议</w:t>
      </w:r>
      <w:r>
        <w:rPr>
          <w:rFonts w:hint="eastAsia"/>
          <w:b/>
          <w:lang w:val="es-ES" w:eastAsia="zh-CN"/>
        </w:rPr>
        <w:t>（</w:t>
      </w:r>
      <w:r>
        <w:rPr>
          <w:b/>
          <w:lang w:val="es-ES" w:eastAsia="zh-CN"/>
        </w:rPr>
        <w:t>WRC</w:t>
      </w:r>
      <w:r>
        <w:rPr>
          <w:b/>
          <w:lang w:val="es-ES" w:eastAsia="zh-CN"/>
        </w:rPr>
        <w:noBreakHyphen/>
        <w:t>23</w:t>
      </w:r>
      <w:r>
        <w:rPr>
          <w:rFonts w:hint="eastAsia"/>
          <w:b/>
          <w:lang w:val="es-ES" w:eastAsia="zh-CN"/>
        </w:rPr>
        <w:t>）</w:t>
      </w:r>
      <w:r>
        <w:rPr>
          <w:rFonts w:hint="eastAsia"/>
          <w:lang w:eastAsia="zh-CN"/>
        </w:rPr>
        <w:t>在未来发展低数据速率</w:t>
      </w:r>
      <w:r>
        <w:rPr>
          <w:rFonts w:hint="eastAsia"/>
          <w:lang w:val="es-ES" w:eastAsia="zh-CN"/>
        </w:rPr>
        <w:t>非对地静止</w:t>
      </w:r>
      <w:r>
        <w:rPr>
          <w:rFonts w:hint="eastAsia"/>
          <w:lang w:val="en-US" w:eastAsia="zh-CN"/>
        </w:rPr>
        <w:t>卫星移动</w:t>
      </w:r>
      <w:r>
        <w:rPr>
          <w:rFonts w:hint="eastAsia"/>
          <w:lang w:eastAsia="zh-CN"/>
        </w:rPr>
        <w:t>系统所需</w:t>
      </w:r>
      <w:r>
        <w:rPr>
          <w:rFonts w:hint="eastAsia"/>
          <w:lang w:val="en-US" w:eastAsia="zh-CN"/>
        </w:rPr>
        <w:t>的</w:t>
      </w:r>
      <w:r>
        <w:rPr>
          <w:lang w:val="es-ES" w:eastAsia="zh-CN"/>
        </w:rPr>
        <w:t>1 427-1 432 MHz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w:t>
      </w:r>
      <w:r>
        <w:rPr>
          <w:lang w:val="es-ES" w:eastAsia="zh-CN"/>
        </w:rPr>
        <w:t>1 645.5-1 646.5 MHz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地对空</w:t>
      </w:r>
      <w:r>
        <w:rPr>
          <w:rFonts w:hint="eastAsia"/>
          <w:lang w:val="es-ES" w:eastAsia="zh-CN"/>
        </w:rPr>
        <w:t>）</w:t>
      </w:r>
      <w:r>
        <w:rPr>
          <w:rFonts w:hint="eastAsia"/>
          <w:lang w:eastAsia="zh-CN"/>
        </w:rPr>
        <w:t>、</w:t>
      </w:r>
      <w:r>
        <w:rPr>
          <w:lang w:val="es-ES" w:eastAsia="zh-CN"/>
        </w:rPr>
        <w:t>1 880-1 920 MHz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地对空</w:t>
      </w:r>
      <w:r>
        <w:rPr>
          <w:rFonts w:hint="eastAsia"/>
          <w:lang w:val="es-ES" w:eastAsia="zh-CN"/>
        </w:rPr>
        <w:t>）</w:t>
      </w:r>
      <w:r>
        <w:rPr>
          <w:rFonts w:hint="eastAsia"/>
          <w:lang w:val="en-US" w:eastAsia="zh-CN"/>
        </w:rPr>
        <w:t>以及</w:t>
      </w:r>
      <w:r>
        <w:rPr>
          <w:lang w:val="es-ES" w:eastAsia="zh-CN"/>
        </w:rPr>
        <w:t>2 010-2 025 MHz</w:t>
      </w:r>
      <w:r>
        <w:rPr>
          <w:rFonts w:hint="eastAsia"/>
          <w:lang w:val="es-ES" w:eastAsia="zh-CN"/>
        </w:rPr>
        <w:t>（</w:t>
      </w:r>
      <w:r>
        <w:rPr>
          <w:rFonts w:hint="eastAsia"/>
          <w:lang w:val="en-US" w:eastAsia="zh-CN"/>
        </w:rPr>
        <w:t>空对地</w:t>
      </w:r>
      <w:r>
        <w:rPr>
          <w:rFonts w:hint="eastAsia"/>
          <w:lang w:val="es-ES" w:eastAsia="zh-CN"/>
        </w:rPr>
        <w:t>）（</w:t>
      </w:r>
      <w:r>
        <w:rPr>
          <w:rFonts w:hint="eastAsia"/>
          <w:lang w:val="en-US" w:eastAsia="zh-CN"/>
        </w:rPr>
        <w:t>地对空</w:t>
      </w:r>
      <w:r>
        <w:rPr>
          <w:rFonts w:hint="eastAsia"/>
          <w:lang w:val="es-ES" w:eastAsia="zh-CN"/>
        </w:rPr>
        <w:t>）</w:t>
      </w:r>
      <w:r>
        <w:rPr>
          <w:rFonts w:hint="eastAsia"/>
          <w:lang w:eastAsia="zh-CN"/>
        </w:rPr>
        <w:t>频段内对</w:t>
      </w:r>
      <w:r>
        <w:rPr>
          <w:rFonts w:hint="eastAsia"/>
          <w:lang w:val="en-US" w:eastAsia="zh-CN"/>
        </w:rPr>
        <w:t>卫星移动业务做出新划分并采取规则</w:t>
      </w:r>
      <w:r>
        <w:rPr>
          <w:rFonts w:hint="eastAsia"/>
          <w:lang w:eastAsia="zh-CN"/>
        </w:rPr>
        <w:t>行动</w:t>
      </w:r>
      <w:r>
        <w:rPr>
          <w:rFonts w:hint="eastAsia"/>
          <w:lang w:val="en-US" w:eastAsia="zh-CN"/>
        </w:rPr>
        <w:t>的</w:t>
      </w:r>
      <w:r>
        <w:rPr>
          <w:rFonts w:hint="eastAsia"/>
          <w:lang w:eastAsia="zh-CN"/>
        </w:rPr>
        <w:t>可能</w:t>
      </w:r>
      <w:r>
        <w:rPr>
          <w:rFonts w:hint="eastAsia"/>
          <w:lang w:val="en-US" w:eastAsia="zh-CN"/>
        </w:rPr>
        <w:t>性</w:t>
      </w:r>
      <w:r>
        <w:rPr>
          <w:rFonts w:hint="eastAsia"/>
          <w:lang w:val="es-ES" w:eastAsia="zh-CN"/>
        </w:rPr>
        <w:t>；</w:t>
      </w:r>
    </w:p>
    <w:p w14:paraId="304E7FD0" w14:textId="77777777" w:rsidR="00F33C4E" w:rsidRDefault="00F33C4E" w:rsidP="00F33C4E">
      <w:pPr>
        <w:rPr>
          <w:rFonts w:eastAsiaTheme="minorEastAsia"/>
          <w:lang w:val="es-ES" w:eastAsia="zh-CN"/>
        </w:rPr>
      </w:pPr>
      <w:r>
        <w:rPr>
          <w:rFonts w:eastAsiaTheme="minorEastAsia"/>
          <w:lang w:val="es-ES" w:eastAsia="zh-CN"/>
        </w:rPr>
        <w:t>1.13</w:t>
      </w:r>
      <w:r>
        <w:rPr>
          <w:rFonts w:eastAsiaTheme="minorEastAsia"/>
          <w:lang w:val="es-ES" w:eastAsia="zh-CN"/>
        </w:rPr>
        <w:tab/>
      </w:r>
      <w:r>
        <w:rPr>
          <w:rFonts w:hint="eastAsia"/>
          <w:lang w:eastAsia="zh-CN"/>
        </w:rPr>
        <w:t>根据第</w:t>
      </w:r>
      <w:r>
        <w:rPr>
          <w:b/>
          <w:bCs/>
          <w:lang w:val="es-ES" w:eastAsia="zh-CN"/>
        </w:rPr>
        <w:t>253</w:t>
      </w:r>
      <w:r>
        <w:rPr>
          <w:rFonts w:hint="eastAsia"/>
          <w:lang w:eastAsia="zh-CN"/>
        </w:rPr>
        <w:t>号决议</w:t>
      </w:r>
      <w:r>
        <w:rPr>
          <w:rStyle w:val="Strong"/>
          <w:rFonts w:hint="eastAsia"/>
          <w:lang w:val="es-ES" w:eastAsia="zh-CN"/>
        </w:rPr>
        <w:t>（</w:t>
      </w:r>
      <w:r>
        <w:rPr>
          <w:rStyle w:val="Strong"/>
          <w:lang w:val="es-ES" w:eastAsia="zh-CN"/>
        </w:rPr>
        <w:t>WRC</w:t>
      </w:r>
      <w:r>
        <w:rPr>
          <w:rStyle w:val="Strong"/>
          <w:lang w:val="es-ES" w:eastAsia="zh-CN"/>
        </w:rPr>
        <w:noBreakHyphen/>
        <w:t>23</w:t>
      </w:r>
      <w:r>
        <w:rPr>
          <w:rStyle w:val="Strong"/>
          <w:rFonts w:hint="eastAsia"/>
          <w:lang w:val="es-ES" w:eastAsia="zh-CN"/>
        </w:rPr>
        <w:t>）</w:t>
      </w:r>
      <w:r>
        <w:rPr>
          <w:rFonts w:hint="eastAsia"/>
          <w:lang w:val="es-ES" w:eastAsia="zh-CN"/>
        </w:rPr>
        <w:t>，审议</w:t>
      </w:r>
      <w:r>
        <w:rPr>
          <w:rFonts w:hint="eastAsia"/>
          <w:lang w:eastAsia="zh-CN"/>
        </w:rPr>
        <w:t>对卫星移动业务新的可能划分</w:t>
      </w:r>
      <w:r>
        <w:rPr>
          <w:rFonts w:hint="eastAsia"/>
          <w:lang w:val="es-ES" w:eastAsia="zh-CN"/>
        </w:rPr>
        <w:t>，</w:t>
      </w:r>
      <w:r>
        <w:rPr>
          <w:rFonts w:hint="eastAsia"/>
          <w:lang w:eastAsia="zh-CN"/>
        </w:rPr>
        <w:t>实现空间电台与国际移动通信</w:t>
      </w:r>
      <w:r>
        <w:rPr>
          <w:rFonts w:hint="eastAsia"/>
          <w:lang w:val="es-ES" w:eastAsia="zh-CN"/>
        </w:rPr>
        <w:t>（</w:t>
      </w:r>
      <w:r>
        <w:rPr>
          <w:lang w:val="es-ES" w:eastAsia="zh-CN"/>
        </w:rPr>
        <w:t>IMT</w:t>
      </w:r>
      <w:r>
        <w:rPr>
          <w:rFonts w:hint="eastAsia"/>
          <w:lang w:val="es-ES" w:eastAsia="zh-CN"/>
        </w:rPr>
        <w:t>）</w:t>
      </w:r>
      <w:r>
        <w:rPr>
          <w:rFonts w:hint="eastAsia"/>
          <w:lang w:eastAsia="zh-CN"/>
        </w:rPr>
        <w:t>用户设备直连</w:t>
      </w:r>
      <w:r>
        <w:rPr>
          <w:rFonts w:hint="eastAsia"/>
          <w:lang w:val="es-ES" w:eastAsia="zh-CN"/>
        </w:rPr>
        <w:t>，</w:t>
      </w:r>
      <w:r>
        <w:rPr>
          <w:rFonts w:hint="eastAsia"/>
          <w:lang w:eastAsia="zh-CN"/>
        </w:rPr>
        <w:t>以补充</w:t>
      </w:r>
      <w:r>
        <w:rPr>
          <w:lang w:val="es-ES" w:eastAsia="zh-CN"/>
        </w:rPr>
        <w:t>IMT</w:t>
      </w:r>
      <w:r>
        <w:rPr>
          <w:rFonts w:hint="eastAsia"/>
          <w:lang w:eastAsia="zh-CN"/>
        </w:rPr>
        <w:t>地面网络覆盖</w:t>
      </w:r>
      <w:r>
        <w:rPr>
          <w:rFonts w:hint="eastAsia"/>
          <w:lang w:val="es-ES" w:eastAsia="zh-CN"/>
        </w:rPr>
        <w:t>；</w:t>
      </w:r>
    </w:p>
    <w:p w14:paraId="4E8A2E65" w14:textId="77777777" w:rsidR="00F33C4E" w:rsidRDefault="00F33C4E" w:rsidP="00F33C4E">
      <w:pPr>
        <w:rPr>
          <w:rFonts w:eastAsiaTheme="minorEastAsia"/>
          <w:lang w:val="es-ES" w:eastAsia="zh-CN"/>
        </w:rPr>
      </w:pPr>
      <w:r>
        <w:rPr>
          <w:rFonts w:eastAsiaTheme="minorEastAsia"/>
          <w:lang w:val="es-ES" w:eastAsia="zh-CN"/>
        </w:rPr>
        <w:t>1.14</w:t>
      </w:r>
      <w:r>
        <w:rPr>
          <w:rFonts w:eastAsiaTheme="minorEastAsia"/>
          <w:lang w:val="es-ES" w:eastAsia="zh-CN"/>
        </w:rPr>
        <w:tab/>
      </w:r>
      <w:r>
        <w:rPr>
          <w:rFonts w:hint="eastAsia"/>
          <w:lang w:eastAsia="zh-CN"/>
        </w:rPr>
        <w:t>根据第</w:t>
      </w:r>
      <w:r>
        <w:rPr>
          <w:b/>
          <w:lang w:val="es-ES" w:eastAsia="zh-CN"/>
        </w:rPr>
        <w:t>254</w:t>
      </w:r>
      <w:r>
        <w:rPr>
          <w:rFonts w:hint="eastAsia"/>
          <w:lang w:eastAsia="zh-CN"/>
        </w:rPr>
        <w:t>号决议</w:t>
      </w:r>
      <w:r>
        <w:rPr>
          <w:rFonts w:hint="eastAsia"/>
          <w:b/>
          <w:bCs/>
          <w:lang w:val="es-ES" w:eastAsia="zh-CN"/>
        </w:rPr>
        <w:t>（</w:t>
      </w:r>
      <w:r>
        <w:rPr>
          <w:b/>
          <w:lang w:val="es-ES" w:eastAsia="zh-CN"/>
        </w:rPr>
        <w:t>WRC</w:t>
      </w:r>
      <w:r>
        <w:rPr>
          <w:b/>
          <w:lang w:val="es-ES" w:eastAsia="zh-CN"/>
        </w:rPr>
        <w:noBreakHyphen/>
        <w:t>23</w:t>
      </w:r>
      <w:r>
        <w:rPr>
          <w:rFonts w:hint="eastAsia"/>
          <w:b/>
          <w:bCs/>
          <w:lang w:val="es-ES" w:eastAsia="zh-CN"/>
        </w:rPr>
        <w:t>）</w:t>
      </w:r>
      <w:r>
        <w:rPr>
          <w:rFonts w:hint="eastAsia"/>
          <w:lang w:val="es-ES" w:eastAsia="zh-CN"/>
        </w:rPr>
        <w:t>，</w:t>
      </w:r>
      <w:r>
        <w:rPr>
          <w:rFonts w:hint="eastAsia"/>
          <w:lang w:eastAsia="zh-CN"/>
        </w:rPr>
        <w:t>审议卫星移动业务可能的新增划分</w:t>
      </w:r>
      <w:r>
        <w:rPr>
          <w:rFonts w:hint="eastAsia"/>
          <w:lang w:val="es-ES" w:eastAsia="zh-CN"/>
        </w:rPr>
        <w:t>；</w:t>
      </w:r>
    </w:p>
    <w:p w14:paraId="2622BEBF" w14:textId="77777777" w:rsidR="00F33C4E" w:rsidRDefault="00F33C4E" w:rsidP="00F33C4E">
      <w:pPr>
        <w:rPr>
          <w:rFonts w:eastAsiaTheme="minorEastAsia"/>
          <w:lang w:val="es-ES" w:eastAsia="zh-CN"/>
        </w:rPr>
      </w:pPr>
      <w:r>
        <w:rPr>
          <w:rFonts w:eastAsiaTheme="minorEastAsia"/>
          <w:lang w:val="es-ES" w:eastAsia="zh-CN"/>
        </w:rPr>
        <w:t>1.15</w:t>
      </w:r>
      <w:r>
        <w:rPr>
          <w:rFonts w:eastAsiaTheme="minorEastAsia"/>
          <w:lang w:val="es-ES" w:eastAsia="zh-CN"/>
        </w:rPr>
        <w:tab/>
      </w:r>
      <w:r>
        <w:rPr>
          <w:rFonts w:hint="eastAsia"/>
          <w:bCs/>
          <w:szCs w:val="24"/>
          <w:lang w:eastAsia="zh-CN"/>
        </w:rPr>
        <w:t>根据第</w:t>
      </w:r>
      <w:r>
        <w:rPr>
          <w:b/>
          <w:szCs w:val="24"/>
          <w:lang w:val="es-ES" w:eastAsia="zh-CN"/>
        </w:rPr>
        <w:t>680</w:t>
      </w:r>
      <w:r>
        <w:rPr>
          <w:rFonts w:hint="eastAsia"/>
          <w:bCs/>
          <w:szCs w:val="24"/>
          <w:lang w:eastAsia="zh-CN"/>
        </w:rPr>
        <w:t>号决议</w:t>
      </w:r>
      <w:r>
        <w:rPr>
          <w:rFonts w:hint="eastAsia"/>
          <w:b/>
          <w:szCs w:val="24"/>
          <w:lang w:val="es-ES" w:eastAsia="zh-CN"/>
        </w:rPr>
        <w:t>（</w:t>
      </w:r>
      <w:r>
        <w:rPr>
          <w:b/>
          <w:szCs w:val="24"/>
          <w:lang w:val="es-ES" w:eastAsia="zh-CN"/>
        </w:rPr>
        <w:t>WRC-23</w:t>
      </w:r>
      <w:r>
        <w:rPr>
          <w:rFonts w:hint="eastAsia"/>
          <w:b/>
          <w:szCs w:val="24"/>
          <w:lang w:val="es-ES" w:eastAsia="zh-CN"/>
        </w:rPr>
        <w:t>）</w:t>
      </w:r>
      <w:r>
        <w:rPr>
          <w:rFonts w:hint="eastAsia"/>
          <w:bCs/>
          <w:szCs w:val="24"/>
          <w:lang w:val="es-ES" w:eastAsia="zh-CN"/>
        </w:rPr>
        <w:t>，审议</w:t>
      </w:r>
      <w:r>
        <w:rPr>
          <w:rFonts w:eastAsiaTheme="minorEastAsia" w:hint="eastAsia"/>
          <w:bCs/>
          <w:szCs w:val="24"/>
          <w:lang w:eastAsia="zh-CN"/>
        </w:rPr>
        <w:t>频率相关事宜的研究</w:t>
      </w:r>
      <w:r>
        <w:rPr>
          <w:rFonts w:eastAsiaTheme="minorEastAsia" w:hint="eastAsia"/>
          <w:bCs/>
          <w:szCs w:val="24"/>
          <w:lang w:val="es-ES" w:eastAsia="zh-CN"/>
        </w:rPr>
        <w:t>，</w:t>
      </w:r>
      <w:r>
        <w:rPr>
          <w:rFonts w:eastAsiaTheme="minorEastAsia" w:hint="eastAsia"/>
          <w:bCs/>
          <w:szCs w:val="24"/>
          <w:lang w:eastAsia="zh-CN"/>
        </w:rPr>
        <w:t>包括可能进行的新的或修改空间研究业务</w:t>
      </w:r>
      <w:r>
        <w:rPr>
          <w:rFonts w:eastAsiaTheme="minorEastAsia" w:hint="eastAsia"/>
          <w:bCs/>
          <w:szCs w:val="24"/>
          <w:lang w:val="es-ES" w:eastAsia="zh-CN"/>
        </w:rPr>
        <w:t>（</w:t>
      </w:r>
      <w:r>
        <w:rPr>
          <w:rFonts w:eastAsiaTheme="minorEastAsia" w:hint="eastAsia"/>
          <w:bCs/>
          <w:szCs w:val="24"/>
          <w:lang w:eastAsia="zh-CN"/>
        </w:rPr>
        <w:t>空对空</w:t>
      </w:r>
      <w:r>
        <w:rPr>
          <w:rFonts w:eastAsiaTheme="minorEastAsia" w:hint="eastAsia"/>
          <w:bCs/>
          <w:szCs w:val="24"/>
          <w:lang w:val="es-ES" w:eastAsia="zh-CN"/>
        </w:rPr>
        <w:t>）</w:t>
      </w:r>
      <w:r>
        <w:rPr>
          <w:rFonts w:eastAsiaTheme="minorEastAsia" w:hint="eastAsia"/>
          <w:bCs/>
          <w:szCs w:val="24"/>
          <w:lang w:eastAsia="zh-CN"/>
        </w:rPr>
        <w:t>划分</w:t>
      </w:r>
      <w:r>
        <w:rPr>
          <w:rFonts w:eastAsiaTheme="minorEastAsia" w:hint="eastAsia"/>
          <w:bCs/>
          <w:szCs w:val="24"/>
          <w:lang w:val="es-ES" w:eastAsia="zh-CN"/>
        </w:rPr>
        <w:t>，</w:t>
      </w:r>
      <w:r>
        <w:rPr>
          <w:rFonts w:eastAsiaTheme="minorEastAsia" w:hint="eastAsia"/>
          <w:bCs/>
          <w:szCs w:val="24"/>
          <w:lang w:eastAsia="zh-CN"/>
        </w:rPr>
        <w:t>以支持月球表面上的通信以及月球轨道与月球表面之间通信的未来发展</w:t>
      </w:r>
      <w:r>
        <w:rPr>
          <w:rFonts w:eastAsiaTheme="minorEastAsia" w:hint="eastAsia"/>
          <w:bCs/>
          <w:szCs w:val="24"/>
          <w:lang w:val="es-ES" w:eastAsia="zh-CN"/>
        </w:rPr>
        <w:t>；</w:t>
      </w:r>
    </w:p>
    <w:p w14:paraId="1DFC6800" w14:textId="77777777" w:rsidR="00F33C4E" w:rsidRDefault="00F33C4E" w:rsidP="00584BA5">
      <w:pPr>
        <w:keepNext/>
        <w:keepLines/>
        <w:rPr>
          <w:lang w:val="es-ES" w:eastAsia="zh-CN"/>
        </w:rPr>
      </w:pPr>
      <w:r>
        <w:rPr>
          <w:rFonts w:eastAsiaTheme="minorEastAsia"/>
          <w:lang w:val="es-ES" w:eastAsia="zh-CN"/>
        </w:rPr>
        <w:lastRenderedPageBreak/>
        <w:t>1.16</w:t>
      </w:r>
      <w:r>
        <w:rPr>
          <w:rFonts w:eastAsiaTheme="minorEastAsia"/>
          <w:lang w:val="es-ES" w:eastAsia="zh-CN"/>
        </w:rPr>
        <w:tab/>
      </w:r>
      <w:r>
        <w:rPr>
          <w:rFonts w:hint="eastAsia"/>
          <w:bCs/>
          <w:lang w:eastAsia="zh-CN"/>
        </w:rPr>
        <w:t>根据第</w:t>
      </w:r>
      <w:r>
        <w:rPr>
          <w:b/>
          <w:lang w:val="es-ES" w:eastAsia="zh-CN"/>
        </w:rPr>
        <w:t>681</w:t>
      </w:r>
      <w:r>
        <w:rPr>
          <w:rFonts w:hint="eastAsia"/>
          <w:bCs/>
          <w:lang w:eastAsia="zh-CN"/>
        </w:rPr>
        <w:t>号决议</w:t>
      </w:r>
      <w:r>
        <w:rPr>
          <w:rFonts w:hint="eastAsia"/>
          <w:b/>
          <w:lang w:val="es-ES" w:eastAsia="zh-CN"/>
        </w:rPr>
        <w:t>（</w:t>
      </w:r>
      <w:r>
        <w:rPr>
          <w:b/>
          <w:lang w:val="es-ES" w:eastAsia="zh-CN"/>
        </w:rPr>
        <w:t>WRC-23</w:t>
      </w:r>
      <w:r>
        <w:rPr>
          <w:rFonts w:hint="eastAsia"/>
          <w:b/>
          <w:lang w:val="es-ES" w:eastAsia="zh-CN"/>
        </w:rPr>
        <w:t>）</w:t>
      </w:r>
      <w:r>
        <w:rPr>
          <w:rFonts w:hint="eastAsia"/>
          <w:bCs/>
          <w:lang w:val="es-ES" w:eastAsia="zh-CN"/>
        </w:rPr>
        <w:t>，审议</w:t>
      </w:r>
      <w:r>
        <w:rPr>
          <w:rFonts w:eastAsiaTheme="minorEastAsia" w:hint="eastAsia"/>
          <w:bCs/>
          <w:lang w:eastAsia="zh-CN"/>
        </w:rPr>
        <w:t>保护在特定无线电宁静区和全球作为主要业务划分给射电天文业务的频段内操作的射电天文免受</w:t>
      </w:r>
      <w:r>
        <w:rPr>
          <w:rFonts w:eastAsiaTheme="minorEastAsia" w:hint="eastAsia"/>
          <w:bCs/>
          <w:lang w:val="es-ES" w:eastAsia="zh-CN"/>
        </w:rPr>
        <w:t>非对地静止卫星轨道</w:t>
      </w:r>
      <w:r>
        <w:rPr>
          <w:rFonts w:eastAsiaTheme="minorEastAsia" w:hint="eastAsia"/>
          <w:bCs/>
          <w:lang w:eastAsia="zh-CN"/>
        </w:rPr>
        <w:t>系统造成的集总射频干扰所需的技术和规则条款的研究</w:t>
      </w:r>
      <w:r>
        <w:rPr>
          <w:rFonts w:eastAsiaTheme="minorEastAsia" w:hint="eastAsia"/>
          <w:bCs/>
          <w:lang w:val="es-ES" w:eastAsia="zh-CN"/>
        </w:rPr>
        <w:t>；</w:t>
      </w:r>
    </w:p>
    <w:p w14:paraId="772E8DD5" w14:textId="77777777" w:rsidR="00F33C4E" w:rsidRDefault="00F33C4E" w:rsidP="00F33C4E">
      <w:pPr>
        <w:rPr>
          <w:rFonts w:eastAsiaTheme="minorEastAsia"/>
          <w:lang w:val="es-ES" w:eastAsia="zh-CN"/>
        </w:rPr>
      </w:pPr>
      <w:r>
        <w:rPr>
          <w:rFonts w:eastAsiaTheme="minorEastAsia"/>
          <w:lang w:val="es-ES" w:eastAsia="zh-CN"/>
        </w:rPr>
        <w:t>1.17</w:t>
      </w:r>
      <w:r>
        <w:rPr>
          <w:rFonts w:eastAsiaTheme="minorEastAsia"/>
          <w:lang w:val="es-ES" w:eastAsia="zh-CN"/>
        </w:rPr>
        <w:tab/>
      </w:r>
      <w:r>
        <w:rPr>
          <w:rFonts w:hint="eastAsia"/>
          <w:szCs w:val="24"/>
          <w:lang w:eastAsia="zh-CN"/>
        </w:rPr>
        <w:t>根据第</w:t>
      </w:r>
      <w:r>
        <w:rPr>
          <w:b/>
          <w:bCs/>
          <w:szCs w:val="24"/>
          <w:lang w:val="es-ES" w:eastAsia="zh-CN"/>
        </w:rPr>
        <w:t>682</w:t>
      </w:r>
      <w:r>
        <w:rPr>
          <w:rFonts w:hint="eastAsia"/>
          <w:szCs w:val="24"/>
          <w:lang w:eastAsia="zh-CN"/>
        </w:rPr>
        <w:t>号决议</w:t>
      </w:r>
      <w:r>
        <w:rPr>
          <w:rFonts w:hint="eastAsia"/>
          <w:b/>
          <w:bCs/>
          <w:szCs w:val="24"/>
          <w:lang w:val="es-ES" w:eastAsia="zh-CN"/>
        </w:rPr>
        <w:t>（</w:t>
      </w:r>
      <w:r>
        <w:rPr>
          <w:b/>
          <w:bCs/>
          <w:szCs w:val="24"/>
          <w:lang w:val="es-ES" w:eastAsia="zh-CN"/>
        </w:rPr>
        <w:t>WRC</w:t>
      </w:r>
      <w:r>
        <w:rPr>
          <w:b/>
          <w:bCs/>
          <w:szCs w:val="24"/>
          <w:lang w:val="es-ES" w:eastAsia="zh-CN"/>
        </w:rPr>
        <w:noBreakHyphen/>
        <w:t>23</w:t>
      </w:r>
      <w:r>
        <w:rPr>
          <w:rFonts w:hint="eastAsia"/>
          <w:b/>
          <w:bCs/>
          <w:szCs w:val="24"/>
          <w:lang w:val="es-ES" w:eastAsia="zh-CN"/>
        </w:rPr>
        <w:t>）</w:t>
      </w:r>
      <w:r>
        <w:rPr>
          <w:rFonts w:hint="eastAsia"/>
          <w:szCs w:val="24"/>
          <w:lang w:val="es-ES" w:eastAsia="zh-CN"/>
        </w:rPr>
        <w:t>，</w:t>
      </w:r>
      <w:r>
        <w:rPr>
          <w:rFonts w:hint="eastAsia"/>
          <w:szCs w:val="24"/>
          <w:lang w:eastAsia="zh-CN"/>
        </w:rPr>
        <w:t>审议在《无线电规则》中为只接收空间天气传感器及其保护制定规则条款</w:t>
      </w:r>
      <w:r>
        <w:rPr>
          <w:rFonts w:hint="eastAsia"/>
          <w:szCs w:val="24"/>
          <w:lang w:val="es-ES" w:eastAsia="zh-CN"/>
        </w:rPr>
        <w:t>，</w:t>
      </w:r>
      <w:r>
        <w:rPr>
          <w:rFonts w:hint="eastAsia"/>
          <w:szCs w:val="24"/>
          <w:lang w:eastAsia="zh-CN"/>
        </w:rPr>
        <w:t>同时考虑到国际电联无线电通信部门的研究结果</w:t>
      </w:r>
      <w:r>
        <w:rPr>
          <w:rFonts w:hint="eastAsia"/>
          <w:szCs w:val="24"/>
          <w:lang w:val="es-ES" w:eastAsia="zh-CN"/>
        </w:rPr>
        <w:t>；</w:t>
      </w:r>
    </w:p>
    <w:p w14:paraId="5004094F" w14:textId="77777777" w:rsidR="00F33C4E" w:rsidRDefault="00F33C4E" w:rsidP="00F33C4E">
      <w:pPr>
        <w:rPr>
          <w:lang w:val="es-ES" w:eastAsia="zh-CN"/>
        </w:rPr>
      </w:pPr>
      <w:r>
        <w:rPr>
          <w:rFonts w:eastAsiaTheme="minorEastAsia"/>
          <w:lang w:val="es-ES" w:eastAsia="zh-CN"/>
        </w:rPr>
        <w:t>1.18</w:t>
      </w:r>
      <w:r>
        <w:rPr>
          <w:rFonts w:eastAsiaTheme="minorEastAsia"/>
          <w:lang w:val="es-ES" w:eastAsia="zh-CN"/>
        </w:rPr>
        <w:tab/>
      </w:r>
      <w:r>
        <w:rPr>
          <w:rFonts w:hint="eastAsia"/>
          <w:szCs w:val="24"/>
          <w:lang w:eastAsia="zh-CN"/>
        </w:rPr>
        <w:t>根据</w:t>
      </w:r>
      <w:r>
        <w:rPr>
          <w:rFonts w:hint="eastAsia"/>
          <w:lang w:eastAsia="zh-CN"/>
        </w:rPr>
        <w:t>第</w:t>
      </w:r>
      <w:r>
        <w:rPr>
          <w:b/>
          <w:bCs/>
          <w:lang w:val="es-ES" w:eastAsia="zh-CN"/>
        </w:rPr>
        <w:t>712</w:t>
      </w:r>
      <w:r w:rsidRPr="00CF4799">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基于国际电联无线电通信部门的研究结果</w:t>
      </w:r>
      <w:r>
        <w:rPr>
          <w:rFonts w:hint="eastAsia"/>
          <w:lang w:val="es-ES" w:eastAsia="zh-CN"/>
        </w:rPr>
        <w:t>，</w:t>
      </w:r>
      <w:r>
        <w:rPr>
          <w:rFonts w:hint="eastAsia"/>
          <w:lang w:eastAsia="zh-CN"/>
        </w:rPr>
        <w:t>审议关于保护在</w:t>
      </w:r>
      <w:r>
        <w:rPr>
          <w:lang w:val="es-ES" w:eastAsia="zh-CN"/>
        </w:rPr>
        <w:t>76 GHz</w:t>
      </w:r>
      <w:r>
        <w:rPr>
          <w:rFonts w:hint="eastAsia"/>
          <w:lang w:eastAsia="zh-CN"/>
        </w:rPr>
        <w:t>以上某些频段内的卫星地球探测业务</w:t>
      </w:r>
      <w:r>
        <w:rPr>
          <w:rFonts w:hint="eastAsia"/>
          <w:lang w:val="es-ES" w:eastAsia="zh-CN"/>
        </w:rPr>
        <w:t>（</w:t>
      </w:r>
      <w:r>
        <w:rPr>
          <w:rFonts w:hint="eastAsia"/>
          <w:lang w:eastAsia="zh-CN"/>
        </w:rPr>
        <w:t>无源</w:t>
      </w:r>
      <w:r>
        <w:rPr>
          <w:rFonts w:hint="eastAsia"/>
          <w:lang w:val="es-ES" w:eastAsia="zh-CN"/>
        </w:rPr>
        <w:t>）</w:t>
      </w:r>
      <w:r>
        <w:rPr>
          <w:rFonts w:hint="eastAsia"/>
          <w:lang w:eastAsia="zh-CN"/>
        </w:rPr>
        <w:t>和射电天文业务免受有源业务无用发射干扰的可能的规则措施</w:t>
      </w:r>
      <w:r>
        <w:rPr>
          <w:rFonts w:hint="eastAsia"/>
          <w:lang w:val="es-ES" w:eastAsia="zh-CN"/>
        </w:rPr>
        <w:t>；</w:t>
      </w:r>
    </w:p>
    <w:p w14:paraId="45E5E8F3" w14:textId="67F008C1" w:rsidR="00F33C4E" w:rsidRDefault="00F33C4E" w:rsidP="00F33C4E">
      <w:pPr>
        <w:rPr>
          <w:lang w:val="es-ES" w:eastAsia="zh-CN"/>
        </w:rPr>
      </w:pPr>
      <w:r>
        <w:rPr>
          <w:rFonts w:eastAsiaTheme="minorEastAsia"/>
          <w:lang w:val="es-ES" w:eastAsia="zh-CN"/>
        </w:rPr>
        <w:t>1.19</w:t>
      </w:r>
      <w:r>
        <w:rPr>
          <w:rFonts w:eastAsiaTheme="minorEastAsia"/>
          <w:lang w:val="es-ES" w:eastAsia="zh-CN"/>
        </w:rPr>
        <w:tab/>
      </w:r>
      <w:r w:rsidRPr="00CF4799">
        <w:rPr>
          <w:rFonts w:hint="eastAsia"/>
          <w:szCs w:val="24"/>
          <w:lang w:eastAsia="zh-CN"/>
        </w:rPr>
        <w:t>根据第</w:t>
      </w:r>
      <w:r>
        <w:rPr>
          <w:b/>
          <w:bCs/>
          <w:szCs w:val="24"/>
          <w:lang w:val="es-ES" w:eastAsia="zh-CN"/>
        </w:rPr>
        <w:t>674</w:t>
      </w:r>
      <w:r w:rsidRPr="00CF4799">
        <w:rPr>
          <w:rFonts w:hint="eastAsia"/>
          <w:szCs w:val="24"/>
          <w:lang w:eastAsia="zh-CN"/>
        </w:rPr>
        <w:t>号决议</w:t>
      </w:r>
      <w:r w:rsidRPr="00CF4799">
        <w:rPr>
          <w:rFonts w:hint="eastAsia"/>
          <w:b/>
          <w:bCs/>
          <w:szCs w:val="24"/>
          <w:lang w:val="es-ES" w:eastAsia="zh-CN"/>
        </w:rPr>
        <w:t>（</w:t>
      </w:r>
      <w:r w:rsidRPr="00CF4799">
        <w:rPr>
          <w:b/>
          <w:bCs/>
          <w:szCs w:val="24"/>
          <w:lang w:val="es-ES" w:eastAsia="zh-CN"/>
        </w:rPr>
        <w:t>WRC</w:t>
      </w:r>
      <w:r w:rsidRPr="00CF4799">
        <w:rPr>
          <w:b/>
          <w:bCs/>
          <w:szCs w:val="24"/>
          <w:lang w:val="es-ES" w:eastAsia="zh-CN"/>
        </w:rPr>
        <w:noBreakHyphen/>
        <w:t>23</w:t>
      </w:r>
      <w:r w:rsidRPr="00CF4799">
        <w:rPr>
          <w:rFonts w:hint="eastAsia"/>
          <w:b/>
          <w:bCs/>
          <w:szCs w:val="24"/>
          <w:lang w:val="es-ES" w:eastAsia="zh-CN"/>
        </w:rPr>
        <w:t>）</w:t>
      </w:r>
      <w:r w:rsidRPr="00CF4799">
        <w:rPr>
          <w:rFonts w:hint="eastAsia"/>
          <w:szCs w:val="24"/>
          <w:lang w:val="es-ES" w:eastAsia="zh-CN"/>
        </w:rPr>
        <w:t>，</w:t>
      </w:r>
      <w:r w:rsidRPr="00CF4799">
        <w:rPr>
          <w:rFonts w:hint="eastAsia"/>
          <w:szCs w:val="24"/>
          <w:lang w:eastAsia="zh-CN"/>
        </w:rPr>
        <w:t>审议</w:t>
      </w:r>
      <w:r w:rsidRPr="00CF4799">
        <w:rPr>
          <w:rFonts w:hint="eastAsia"/>
          <w:lang w:val="es-ES" w:eastAsia="zh-CN"/>
        </w:rPr>
        <w:t>在</w:t>
      </w:r>
      <w:r w:rsidRPr="00314542">
        <w:rPr>
          <w:lang w:val="es-ES" w:eastAsia="zh-CN"/>
        </w:rPr>
        <w:t>4 200-4 400 MHz</w:t>
      </w:r>
      <w:r w:rsidRPr="00CF4799">
        <w:rPr>
          <w:rFonts w:hint="eastAsia"/>
          <w:lang w:eastAsia="zh-CN"/>
        </w:rPr>
        <w:t>和</w:t>
      </w:r>
      <w:r w:rsidRPr="00314542">
        <w:rPr>
          <w:lang w:val="es-ES" w:eastAsia="zh-CN"/>
        </w:rPr>
        <w:t>8</w:t>
      </w:r>
      <w:r>
        <w:rPr>
          <w:lang w:val="es-ES" w:eastAsia="zh-CN"/>
        </w:rPr>
        <w:t> </w:t>
      </w:r>
      <w:r w:rsidRPr="00314542">
        <w:rPr>
          <w:lang w:val="es-ES" w:eastAsia="zh-CN"/>
        </w:rPr>
        <w:t>400-8</w:t>
      </w:r>
      <w:r>
        <w:rPr>
          <w:lang w:val="es-ES" w:eastAsia="zh-CN"/>
        </w:rPr>
        <w:t> </w:t>
      </w:r>
      <w:r w:rsidRPr="00314542">
        <w:rPr>
          <w:lang w:val="es-ES" w:eastAsia="zh-CN"/>
        </w:rPr>
        <w:t>500</w:t>
      </w:r>
      <w:r>
        <w:rPr>
          <w:lang w:val="es-ES" w:eastAsia="zh-CN"/>
        </w:rPr>
        <w:t> </w:t>
      </w:r>
      <w:r w:rsidRPr="00314542">
        <w:rPr>
          <w:lang w:val="es-ES" w:eastAsia="zh-CN"/>
        </w:rPr>
        <w:t>MHz</w:t>
      </w:r>
      <w:r w:rsidRPr="00CF4799">
        <w:rPr>
          <w:rFonts w:hint="eastAsia"/>
          <w:lang w:val="es-ES" w:eastAsia="zh-CN"/>
        </w:rPr>
        <w:t>频段，在各区为卫星地球探测业务（无源）做出可能的主要业务划分</w:t>
      </w:r>
      <w:r w:rsidR="0065566C">
        <w:rPr>
          <w:rFonts w:hint="eastAsia"/>
          <w:lang w:val="es-ES" w:eastAsia="zh-CN"/>
        </w:rPr>
        <w:t>；</w:t>
      </w:r>
    </w:p>
    <w:p w14:paraId="0369BA99" w14:textId="77777777" w:rsidR="00F33C4E" w:rsidRDefault="00F33C4E" w:rsidP="00F33C4E">
      <w:pPr>
        <w:rPr>
          <w:lang w:val="es-ES" w:eastAsia="zh-CN"/>
        </w:rPr>
      </w:pPr>
      <w:r>
        <w:rPr>
          <w:lang w:val="es-ES" w:eastAsia="zh-CN"/>
        </w:rPr>
        <w:t>2</w:t>
      </w:r>
      <w:r>
        <w:rPr>
          <w:lang w:val="es-ES" w:eastAsia="zh-CN"/>
        </w:rPr>
        <w:tab/>
      </w:r>
      <w:r>
        <w:rPr>
          <w:rFonts w:hint="eastAsia"/>
          <w:lang w:eastAsia="zh-CN"/>
        </w:rPr>
        <w:t>根据</w:t>
      </w:r>
      <w:r>
        <w:rPr>
          <w:rFonts w:hint="eastAsia"/>
          <w:lang w:val="zh-CN" w:eastAsia="zh-CN"/>
        </w:rPr>
        <w:t>第</w:t>
      </w:r>
      <w:r>
        <w:rPr>
          <w:b/>
          <w:bCs/>
          <w:lang w:val="es-ES" w:eastAsia="zh-CN"/>
        </w:rPr>
        <w:t>27</w:t>
      </w:r>
      <w:r>
        <w:rPr>
          <w:rFonts w:hint="eastAsia"/>
          <w:lang w:val="zh-CN" w:eastAsia="zh-CN"/>
        </w:rPr>
        <w:t>号决议</w:t>
      </w:r>
      <w:r>
        <w:rPr>
          <w:rFonts w:ascii="Times New Roman MT Extra Bold" w:hAnsi="Times New Roman MT Extra Bold" w:hint="eastAsia"/>
          <w:b/>
          <w:lang w:val="es-ES" w:eastAsia="zh-CN"/>
        </w:rPr>
        <w:t>（</w:t>
      </w:r>
      <w:r>
        <w:rPr>
          <w:b/>
          <w:lang w:val="es-ES" w:eastAsia="zh-CN"/>
        </w:rPr>
        <w:t>WRC-19</w:t>
      </w:r>
      <w:r>
        <w:rPr>
          <w:rFonts w:hint="eastAsia"/>
          <w:b/>
          <w:lang w:val="es-ES" w:eastAsia="zh-CN"/>
        </w:rPr>
        <w:t>，</w:t>
      </w:r>
      <w:r>
        <w:rPr>
          <w:rFonts w:hint="eastAsia"/>
          <w:b/>
          <w:lang w:eastAsia="zh-CN"/>
        </w:rPr>
        <w:t>修订版</w:t>
      </w:r>
      <w:r>
        <w:rPr>
          <w:rFonts w:ascii="Times New Roman MT Extra Bold" w:hAnsi="Times New Roman MT Extra Bold" w:hint="eastAsia"/>
          <w:b/>
          <w:lang w:val="es-ES" w:eastAsia="zh-CN"/>
        </w:rPr>
        <w:t>）</w:t>
      </w:r>
      <w:r>
        <w:rPr>
          <w:rFonts w:hint="eastAsia"/>
          <w:lang w:eastAsia="zh-CN"/>
        </w:rPr>
        <w:t>的</w:t>
      </w:r>
      <w:r>
        <w:rPr>
          <w:rFonts w:eastAsia="STKaiti" w:hint="eastAsia"/>
          <w:lang w:eastAsia="zh-CN"/>
        </w:rPr>
        <w:t>进一步做出决议</w:t>
      </w:r>
      <w:r>
        <w:rPr>
          <w:rFonts w:hint="eastAsia"/>
          <w:lang w:val="es-ES" w:eastAsia="zh-CN"/>
        </w:rPr>
        <w:t>，</w:t>
      </w:r>
      <w:r>
        <w:rPr>
          <w:rFonts w:hint="eastAsia"/>
          <w:lang w:val="zh-CN" w:eastAsia="zh-CN"/>
        </w:rPr>
        <w:t>审议无线电通信全会散发的引证归并至《无线电规则》中的经修订的国际电联无线电通信部门建议书</w:t>
      </w:r>
      <w:r>
        <w:rPr>
          <w:rFonts w:hint="eastAsia"/>
          <w:lang w:val="es-ES" w:eastAsia="zh-CN"/>
        </w:rPr>
        <w:t>，</w:t>
      </w:r>
      <w:r>
        <w:rPr>
          <w:rFonts w:hint="eastAsia"/>
          <w:lang w:val="zh-CN" w:eastAsia="zh-CN"/>
        </w:rPr>
        <w:t>并根据该决议</w:t>
      </w:r>
      <w:r>
        <w:rPr>
          <w:rFonts w:ascii="STKaiti" w:eastAsia="STKaiti" w:hAnsi="STKaiti" w:cs="STKaiti" w:hint="eastAsia"/>
          <w:lang w:eastAsia="zh-CN"/>
        </w:rPr>
        <w:t>做出决议</w:t>
      </w:r>
      <w:r>
        <w:rPr>
          <w:rFonts w:hint="eastAsia"/>
          <w:lang w:val="zh-CN" w:eastAsia="zh-CN"/>
        </w:rPr>
        <w:t>中包含的原则</w:t>
      </w:r>
      <w:r>
        <w:rPr>
          <w:rFonts w:hint="eastAsia"/>
          <w:lang w:val="es-ES" w:eastAsia="zh-CN"/>
        </w:rPr>
        <w:t>，</w:t>
      </w:r>
      <w:r>
        <w:rPr>
          <w:rFonts w:hint="eastAsia"/>
          <w:lang w:val="zh-CN" w:eastAsia="zh-CN"/>
        </w:rPr>
        <w:t>决定是否更新《无线电规则》中的相应参引</w:t>
      </w:r>
      <w:r>
        <w:rPr>
          <w:rFonts w:hint="eastAsia"/>
          <w:lang w:val="es-ES" w:eastAsia="zh-CN"/>
        </w:rPr>
        <w:t>；</w:t>
      </w:r>
    </w:p>
    <w:p w14:paraId="0A28353C" w14:textId="77777777" w:rsidR="00F33C4E" w:rsidRDefault="00F33C4E" w:rsidP="00F33C4E">
      <w:pPr>
        <w:rPr>
          <w:lang w:val="es-ES" w:eastAsia="zh-CN"/>
        </w:rPr>
      </w:pPr>
      <w:r>
        <w:rPr>
          <w:lang w:val="es-ES" w:eastAsia="zh-CN"/>
        </w:rPr>
        <w:t>3</w:t>
      </w:r>
      <w:r>
        <w:rPr>
          <w:lang w:val="es-ES" w:eastAsia="zh-CN"/>
        </w:rPr>
        <w:tab/>
      </w:r>
      <w:r>
        <w:rPr>
          <w:rFonts w:hint="eastAsia"/>
          <w:lang w:eastAsia="zh-CN"/>
        </w:rPr>
        <w:t>审议</w:t>
      </w:r>
      <w:r>
        <w:rPr>
          <w:rFonts w:hint="eastAsia"/>
          <w:lang w:val="zh-CN" w:eastAsia="zh-CN"/>
        </w:rPr>
        <w:t>由于大会所做的决定而可能需要对《无线电规则》进行的相应修改和修正；</w:t>
      </w:r>
    </w:p>
    <w:p w14:paraId="438EF45F" w14:textId="77777777" w:rsidR="00F33C4E" w:rsidRDefault="00F33C4E" w:rsidP="00F33C4E">
      <w:pPr>
        <w:rPr>
          <w:lang w:val="es-ES" w:eastAsia="zh-CN"/>
        </w:rPr>
      </w:pPr>
      <w:r>
        <w:rPr>
          <w:lang w:val="es-ES" w:eastAsia="zh-CN"/>
        </w:rPr>
        <w:t>4</w:t>
      </w:r>
      <w:r>
        <w:rPr>
          <w:lang w:val="es-ES" w:eastAsia="zh-CN"/>
        </w:rPr>
        <w:tab/>
      </w:r>
      <w:r>
        <w:rPr>
          <w:rFonts w:hint="eastAsia"/>
          <w:lang w:val="zh-CN" w:eastAsia="zh-CN"/>
        </w:rPr>
        <w:t>根据第</w:t>
      </w:r>
      <w:r>
        <w:rPr>
          <w:b/>
          <w:bCs/>
          <w:lang w:val="es-ES" w:eastAsia="zh-CN"/>
        </w:rPr>
        <w:t>95</w:t>
      </w:r>
      <w:r>
        <w:rPr>
          <w:rFonts w:hint="eastAsia"/>
          <w:lang w:val="zh-CN" w:eastAsia="zh-CN"/>
        </w:rPr>
        <w:t>号决议</w:t>
      </w:r>
      <w:r>
        <w:rPr>
          <w:rFonts w:ascii="Times New Roman MT Extra Bold" w:hAnsi="Times New Roman MT Extra Bold" w:hint="eastAsia"/>
          <w:b/>
          <w:lang w:val="zh-CN" w:eastAsia="zh-CN"/>
        </w:rPr>
        <w:t>（</w:t>
      </w:r>
      <w:r>
        <w:rPr>
          <w:b/>
          <w:lang w:val="es-ES" w:eastAsia="zh-CN"/>
        </w:rPr>
        <w:t>WRC</w:t>
      </w:r>
      <w:r>
        <w:rPr>
          <w:b/>
          <w:bCs/>
          <w:lang w:val="es-ES" w:eastAsia="zh-CN"/>
        </w:rPr>
        <w:t>-19</w:t>
      </w:r>
      <w:r>
        <w:rPr>
          <w:rFonts w:hint="eastAsia"/>
          <w:b/>
          <w:lang w:val="es-ES" w:eastAsia="zh-CN"/>
        </w:rPr>
        <w:t>，</w:t>
      </w:r>
      <w:r>
        <w:rPr>
          <w:rFonts w:hint="eastAsia"/>
          <w:b/>
          <w:lang w:eastAsia="zh-CN"/>
        </w:rPr>
        <w:t>修订版</w:t>
      </w:r>
      <w:r>
        <w:rPr>
          <w:rFonts w:ascii="Times New Roman MT Extra Bold" w:hAnsi="Times New Roman MT Extra Bold" w:hint="eastAsia"/>
          <w:b/>
          <w:lang w:val="zh-CN" w:eastAsia="zh-CN"/>
        </w:rPr>
        <w:t>）</w:t>
      </w:r>
      <w:r>
        <w:rPr>
          <w:rFonts w:hint="eastAsia"/>
          <w:lang w:val="zh-CN" w:eastAsia="zh-CN"/>
        </w:rPr>
        <w:t>，审议往届大会的决议和建议，以便对其进行可能的修订、取代或废止；</w:t>
      </w:r>
    </w:p>
    <w:p w14:paraId="5E41B57B" w14:textId="77777777" w:rsidR="00F33C4E" w:rsidRDefault="00F33C4E" w:rsidP="00F33C4E">
      <w:pPr>
        <w:rPr>
          <w:lang w:val="es-ES" w:eastAsia="zh-CN"/>
        </w:rPr>
      </w:pPr>
      <w:r>
        <w:rPr>
          <w:lang w:val="es-ES" w:eastAsia="zh-CN"/>
        </w:rPr>
        <w:t>5</w:t>
      </w:r>
      <w:r>
        <w:rPr>
          <w:lang w:val="es-ES" w:eastAsia="zh-CN"/>
        </w:rPr>
        <w:tab/>
      </w:r>
      <w:r>
        <w:rPr>
          <w:rFonts w:hint="eastAsia"/>
          <w:lang w:eastAsia="zh-CN"/>
        </w:rPr>
        <w:t>审议</w:t>
      </w:r>
      <w:r>
        <w:rPr>
          <w:rFonts w:hint="eastAsia"/>
          <w:lang w:val="zh-CN" w:eastAsia="zh-CN"/>
        </w:rPr>
        <w:t>按照国际电联《公约》第</w:t>
      </w:r>
      <w:r>
        <w:rPr>
          <w:lang w:val="es-ES" w:eastAsia="zh-CN"/>
        </w:rPr>
        <w:t>135</w:t>
      </w:r>
      <w:r>
        <w:rPr>
          <w:rFonts w:hint="eastAsia"/>
          <w:lang w:val="zh-CN" w:eastAsia="zh-CN"/>
        </w:rPr>
        <w:t>和</w:t>
      </w:r>
      <w:r>
        <w:rPr>
          <w:lang w:val="es-ES" w:eastAsia="zh-CN"/>
        </w:rPr>
        <w:t>136</w:t>
      </w:r>
      <w:r>
        <w:rPr>
          <w:rFonts w:hint="eastAsia"/>
          <w:lang w:val="zh-CN" w:eastAsia="zh-CN"/>
        </w:rPr>
        <w:t>款提交的无线电通信全会报告，并采取适当的行动；</w:t>
      </w:r>
    </w:p>
    <w:p w14:paraId="19DC08C7" w14:textId="77777777" w:rsidR="00F33C4E" w:rsidRDefault="00F33C4E" w:rsidP="00F33C4E">
      <w:pPr>
        <w:rPr>
          <w:lang w:val="es-ES" w:eastAsia="zh-CN"/>
        </w:rPr>
      </w:pPr>
      <w:r>
        <w:rPr>
          <w:lang w:val="es-ES" w:eastAsia="zh-CN"/>
        </w:rPr>
        <w:t>6</w:t>
      </w:r>
      <w:r>
        <w:rPr>
          <w:lang w:val="es-ES" w:eastAsia="zh-CN"/>
        </w:rPr>
        <w:tab/>
      </w:r>
      <w:r>
        <w:rPr>
          <w:rFonts w:hint="eastAsia"/>
          <w:lang w:eastAsia="zh-CN"/>
        </w:rPr>
        <w:t>确定那些在筹备下届世界无线电通信大会时需要无线电通信研究组采取紧急行动的事项</w:t>
      </w:r>
      <w:r>
        <w:rPr>
          <w:rFonts w:hint="eastAsia"/>
          <w:lang w:val="es-ES" w:eastAsia="zh-CN"/>
        </w:rPr>
        <w:t>；</w:t>
      </w:r>
    </w:p>
    <w:p w14:paraId="29496CA6" w14:textId="77777777" w:rsidR="00F33C4E" w:rsidRDefault="00F33C4E" w:rsidP="00F33C4E">
      <w:pPr>
        <w:rPr>
          <w:rFonts w:eastAsia="Times New Roman"/>
          <w:lang w:val="es-ES" w:eastAsia="zh-CN"/>
        </w:rPr>
      </w:pPr>
      <w:r>
        <w:rPr>
          <w:rFonts w:eastAsia="Times New Roman"/>
          <w:lang w:val="es-ES" w:eastAsia="zh-CN"/>
        </w:rPr>
        <w:t>7</w:t>
      </w:r>
      <w:r>
        <w:rPr>
          <w:rFonts w:eastAsia="Times New Roman"/>
          <w:lang w:val="es-ES" w:eastAsia="zh-CN"/>
        </w:rPr>
        <w:tab/>
      </w:r>
      <w:r>
        <w:rPr>
          <w:rFonts w:hint="eastAsia"/>
          <w:lang w:val="en-US" w:eastAsia="zh-CN"/>
        </w:rPr>
        <w:t>根据第</w:t>
      </w:r>
      <w:r>
        <w:rPr>
          <w:b/>
          <w:bCs/>
          <w:lang w:val="es-ES" w:eastAsia="zh-CN"/>
        </w:rPr>
        <w:t>86</w:t>
      </w:r>
      <w:r>
        <w:rPr>
          <w:rFonts w:hint="eastAsia"/>
          <w:lang w:val="en-US" w:eastAsia="zh-CN"/>
        </w:rPr>
        <w:t>号决议</w:t>
      </w:r>
      <w:r>
        <w:rPr>
          <w:rFonts w:hint="eastAsia"/>
          <w:b/>
          <w:bCs/>
          <w:lang w:val="es-ES" w:eastAsia="zh-CN"/>
        </w:rPr>
        <w:t>（</w:t>
      </w:r>
      <w:r>
        <w:rPr>
          <w:b/>
          <w:lang w:val="es-ES" w:eastAsia="zh-CN"/>
        </w:rPr>
        <w:t>WRC-07</w:t>
      </w:r>
      <w:r>
        <w:rPr>
          <w:rFonts w:hint="eastAsia"/>
          <w:b/>
          <w:bCs/>
          <w:lang w:val="es-ES" w:eastAsia="zh-CN"/>
        </w:rPr>
        <w:t>，</w:t>
      </w:r>
      <w:r>
        <w:rPr>
          <w:rFonts w:hint="eastAsia"/>
          <w:b/>
          <w:bCs/>
          <w:lang w:val="en-US" w:eastAsia="zh-CN"/>
        </w:rPr>
        <w:t>修订版</w:t>
      </w:r>
      <w:r>
        <w:rPr>
          <w:rFonts w:hint="eastAsia"/>
          <w:b/>
          <w:bCs/>
          <w:lang w:val="es-ES" w:eastAsia="zh-CN"/>
        </w:rPr>
        <w:t>）</w:t>
      </w:r>
      <w:r>
        <w:rPr>
          <w:rFonts w:hint="eastAsia"/>
          <w:lang w:val="es-ES" w:eastAsia="zh-CN"/>
        </w:rPr>
        <w:t>，</w:t>
      </w:r>
      <w:r>
        <w:rPr>
          <w:rFonts w:hint="eastAsia"/>
          <w:lang w:val="en-US" w:eastAsia="zh-CN"/>
        </w:rPr>
        <w:t>审议为回应全权代表大会关于卫星网络频率指配的提前公布、协调、通知和登记程序的第</w:t>
      </w:r>
      <w:r>
        <w:rPr>
          <w:lang w:val="es-ES" w:eastAsia="zh-CN"/>
        </w:rPr>
        <w:t>86</w:t>
      </w:r>
      <w:r>
        <w:rPr>
          <w:rFonts w:hint="eastAsia"/>
          <w:lang w:val="en-US" w:eastAsia="zh-CN"/>
        </w:rPr>
        <w:t>号决议</w:t>
      </w:r>
      <w:r>
        <w:rPr>
          <w:rFonts w:hint="eastAsia"/>
          <w:lang w:val="es-ES" w:eastAsia="zh-CN"/>
        </w:rPr>
        <w:t>（</w:t>
      </w:r>
      <w:r>
        <w:rPr>
          <w:lang w:val="es-ES" w:eastAsia="zh-CN"/>
        </w:rPr>
        <w:t>2002</w:t>
      </w:r>
      <w:r>
        <w:rPr>
          <w:rFonts w:hint="eastAsia"/>
          <w:lang w:val="en-US" w:eastAsia="zh-CN"/>
        </w:rPr>
        <w:t>年</w:t>
      </w:r>
      <w:r>
        <w:rPr>
          <w:rFonts w:hint="eastAsia"/>
          <w:lang w:val="es-ES" w:eastAsia="zh-CN"/>
        </w:rPr>
        <w:t>，</w:t>
      </w:r>
      <w:r>
        <w:rPr>
          <w:rFonts w:hint="eastAsia"/>
          <w:lang w:val="en-US" w:eastAsia="zh-CN"/>
        </w:rPr>
        <w:t>马拉喀什</w:t>
      </w:r>
      <w:r>
        <w:rPr>
          <w:rFonts w:hint="eastAsia"/>
          <w:lang w:val="es-ES" w:eastAsia="zh-CN"/>
        </w:rPr>
        <w:t>，</w:t>
      </w:r>
      <w:r>
        <w:rPr>
          <w:rFonts w:hint="eastAsia"/>
          <w:lang w:val="en-US" w:eastAsia="zh-CN"/>
        </w:rPr>
        <w:t>修订版</w:t>
      </w:r>
      <w:r>
        <w:rPr>
          <w:rFonts w:hint="eastAsia"/>
          <w:lang w:val="es-ES" w:eastAsia="zh-CN"/>
        </w:rPr>
        <w:t>）</w:t>
      </w:r>
      <w:r>
        <w:rPr>
          <w:rFonts w:hint="eastAsia"/>
          <w:lang w:val="en-US" w:eastAsia="zh-CN"/>
        </w:rPr>
        <w:t>而可能做出的修改</w:t>
      </w:r>
      <w:r>
        <w:rPr>
          <w:rFonts w:hint="eastAsia"/>
          <w:lang w:val="es-ES" w:eastAsia="zh-CN"/>
        </w:rPr>
        <w:t>，</w:t>
      </w:r>
      <w:r>
        <w:rPr>
          <w:rFonts w:hint="eastAsia"/>
          <w:lang w:val="en-US" w:eastAsia="zh-CN"/>
        </w:rPr>
        <w:t>以便为合理、高效和经济地使用无线电频率及任何相关轨道</w:t>
      </w:r>
      <w:r>
        <w:rPr>
          <w:rFonts w:hint="eastAsia"/>
          <w:lang w:val="es-ES" w:eastAsia="zh-CN"/>
        </w:rPr>
        <w:t>（</w:t>
      </w:r>
      <w:r>
        <w:rPr>
          <w:rFonts w:hint="eastAsia"/>
          <w:lang w:val="en-US" w:eastAsia="zh-CN"/>
        </w:rPr>
        <w:t>包括对地静止卫星轨道</w:t>
      </w:r>
      <w:r>
        <w:rPr>
          <w:rFonts w:hint="eastAsia"/>
          <w:lang w:val="es-ES" w:eastAsia="zh-CN"/>
        </w:rPr>
        <w:t>）</w:t>
      </w:r>
      <w:r>
        <w:rPr>
          <w:rFonts w:hint="eastAsia"/>
          <w:lang w:val="en-US" w:eastAsia="zh-CN"/>
        </w:rPr>
        <w:t>提供便利</w:t>
      </w:r>
      <w:r>
        <w:rPr>
          <w:rFonts w:hint="eastAsia"/>
          <w:lang w:val="es-ES" w:eastAsia="zh-CN"/>
        </w:rPr>
        <w:t>；</w:t>
      </w:r>
    </w:p>
    <w:p w14:paraId="00D9D22F" w14:textId="77777777" w:rsidR="00F33C4E" w:rsidRDefault="00F33C4E" w:rsidP="00F33C4E">
      <w:pPr>
        <w:rPr>
          <w:lang w:val="es-ES" w:eastAsia="zh-CN"/>
        </w:rPr>
      </w:pPr>
      <w:r>
        <w:rPr>
          <w:rFonts w:eastAsia="Times New Roman"/>
          <w:lang w:val="es-ES" w:eastAsia="zh-CN"/>
        </w:rPr>
        <w:t>8</w:t>
      </w:r>
      <w:r>
        <w:rPr>
          <w:rFonts w:eastAsia="Times New Roman"/>
          <w:lang w:val="es-ES" w:eastAsia="zh-CN"/>
        </w:rPr>
        <w:tab/>
      </w:r>
      <w:r>
        <w:rPr>
          <w:rFonts w:hint="eastAsia"/>
          <w:lang w:eastAsia="zh-CN"/>
        </w:rPr>
        <w:t>虑及第</w:t>
      </w:r>
      <w:r>
        <w:rPr>
          <w:b/>
          <w:bCs/>
          <w:lang w:val="es-ES" w:eastAsia="zh-CN"/>
        </w:rPr>
        <w:t>26</w:t>
      </w:r>
      <w:r>
        <w:rPr>
          <w:rFonts w:hint="eastAsia"/>
          <w:lang w:eastAsia="zh-CN"/>
        </w:rPr>
        <w:t>号决议</w:t>
      </w:r>
      <w:r>
        <w:rPr>
          <w:rFonts w:hint="eastAsia"/>
          <w:b/>
          <w:bCs/>
          <w:lang w:val="es-ES" w:eastAsia="zh-CN"/>
        </w:rPr>
        <w:t>（</w:t>
      </w:r>
      <w:r>
        <w:rPr>
          <w:b/>
          <w:bCs/>
          <w:lang w:val="es-ES" w:eastAsia="zh-CN"/>
        </w:rPr>
        <w:t>WRC</w:t>
      </w:r>
      <w:r>
        <w:rPr>
          <w:b/>
          <w:bCs/>
          <w:lang w:val="es-ES" w:eastAsia="zh-CN"/>
        </w:rPr>
        <w:noBreakHyphen/>
        <w:t>23</w:t>
      </w:r>
      <w:r>
        <w:rPr>
          <w:rFonts w:hint="eastAsia"/>
          <w:b/>
          <w:bCs/>
          <w:lang w:val="es-ES" w:eastAsia="zh-CN"/>
        </w:rPr>
        <w:t>，</w:t>
      </w:r>
      <w:r>
        <w:rPr>
          <w:rFonts w:hint="eastAsia"/>
          <w:b/>
          <w:bCs/>
          <w:lang w:eastAsia="zh-CN"/>
        </w:rPr>
        <w:t>修订版</w:t>
      </w:r>
      <w:r>
        <w:rPr>
          <w:rFonts w:hint="eastAsia"/>
          <w:b/>
          <w:bCs/>
          <w:lang w:val="es-ES" w:eastAsia="zh-CN"/>
        </w:rPr>
        <w:t>）</w:t>
      </w:r>
      <w:r>
        <w:rPr>
          <w:rFonts w:hint="eastAsia"/>
          <w:lang w:val="es-ES" w:eastAsia="zh-CN"/>
        </w:rPr>
        <w:t>，</w:t>
      </w:r>
      <w:r>
        <w:rPr>
          <w:rFonts w:hint="eastAsia"/>
          <w:lang w:eastAsia="zh-CN"/>
        </w:rPr>
        <w:t>审议主管部门有关删除其国家脚注或将其国名从脚注中删除的请求</w:t>
      </w:r>
      <w:r>
        <w:rPr>
          <w:rFonts w:hint="eastAsia"/>
          <w:lang w:val="es-ES" w:eastAsia="zh-CN"/>
        </w:rPr>
        <w:t>（</w:t>
      </w:r>
      <w:r>
        <w:rPr>
          <w:rFonts w:hint="eastAsia"/>
          <w:lang w:eastAsia="zh-CN"/>
        </w:rPr>
        <w:t>如果不再需要</w:t>
      </w:r>
      <w:r>
        <w:rPr>
          <w:rFonts w:hint="eastAsia"/>
          <w:lang w:val="es-ES" w:eastAsia="zh-CN"/>
        </w:rPr>
        <w:t>），</w:t>
      </w:r>
      <w:r>
        <w:rPr>
          <w:rFonts w:hint="eastAsia"/>
          <w:lang w:eastAsia="zh-CN"/>
        </w:rPr>
        <w:t>并就这些请求采取适当行动</w:t>
      </w:r>
      <w:r>
        <w:rPr>
          <w:rFonts w:hint="eastAsia"/>
          <w:lang w:val="es-ES" w:eastAsia="zh-CN"/>
        </w:rPr>
        <w:t>；</w:t>
      </w:r>
    </w:p>
    <w:p w14:paraId="3F60F931" w14:textId="77777777" w:rsidR="00F33C4E" w:rsidRDefault="00F33C4E" w:rsidP="00F33C4E">
      <w:pPr>
        <w:rPr>
          <w:rFonts w:eastAsia="Times New Roman"/>
          <w:lang w:val="es-ES" w:eastAsia="zh-CN"/>
        </w:rPr>
      </w:pPr>
      <w:r>
        <w:rPr>
          <w:rFonts w:eastAsia="Times New Roman"/>
          <w:lang w:val="es-ES" w:eastAsia="zh-CN"/>
        </w:rPr>
        <w:t>9</w:t>
      </w:r>
      <w:r>
        <w:rPr>
          <w:rFonts w:eastAsia="Times New Roman"/>
          <w:lang w:val="es-ES" w:eastAsia="zh-CN"/>
        </w:rPr>
        <w:tab/>
      </w:r>
      <w:r>
        <w:rPr>
          <w:rFonts w:hint="eastAsia"/>
          <w:lang w:val="zh-CN" w:eastAsia="zh-CN"/>
        </w:rPr>
        <w:t>按照国际电联《公约》第</w:t>
      </w:r>
      <w:r>
        <w:rPr>
          <w:lang w:val="es-ES" w:eastAsia="zh-CN"/>
        </w:rPr>
        <w:t>7</w:t>
      </w:r>
      <w:r>
        <w:rPr>
          <w:rFonts w:hint="eastAsia"/>
          <w:lang w:val="zh-CN" w:eastAsia="zh-CN"/>
        </w:rPr>
        <w:t>条，</w:t>
      </w:r>
      <w:r>
        <w:rPr>
          <w:rFonts w:hint="eastAsia"/>
          <w:lang w:eastAsia="zh-CN"/>
        </w:rPr>
        <w:t>审议</w:t>
      </w:r>
      <w:r>
        <w:rPr>
          <w:rFonts w:hint="eastAsia"/>
          <w:lang w:val="zh-CN" w:eastAsia="zh-CN"/>
        </w:rPr>
        <w:t>并批准无线电通信局主任关于下列内容的报告：</w:t>
      </w:r>
    </w:p>
    <w:p w14:paraId="06449569" w14:textId="0DE0C8D1" w:rsidR="00F33C4E" w:rsidRDefault="00F33C4E" w:rsidP="00F33C4E">
      <w:pPr>
        <w:rPr>
          <w:rFonts w:eastAsia="Times New Roman"/>
          <w:lang w:val="es-ES" w:eastAsia="zh-CN"/>
        </w:rPr>
      </w:pPr>
      <w:r>
        <w:rPr>
          <w:rFonts w:eastAsia="Times New Roman"/>
          <w:lang w:val="es-ES" w:eastAsia="zh-CN"/>
        </w:rPr>
        <w:t>9.1</w:t>
      </w:r>
      <w:r>
        <w:rPr>
          <w:rFonts w:eastAsia="Times New Roman"/>
          <w:lang w:val="es-ES" w:eastAsia="zh-CN"/>
        </w:rPr>
        <w:tab/>
      </w:r>
      <w:r>
        <w:rPr>
          <w:rFonts w:hint="eastAsia"/>
          <w:lang w:eastAsia="zh-CN"/>
        </w:rPr>
        <w:t>自</w:t>
      </w:r>
      <w:r>
        <w:rPr>
          <w:lang w:val="es-ES" w:eastAsia="zh-CN"/>
        </w:rPr>
        <w:t>WRC-23</w:t>
      </w:r>
      <w:r>
        <w:rPr>
          <w:rFonts w:hint="eastAsia"/>
          <w:lang w:eastAsia="zh-CN"/>
        </w:rPr>
        <w:t>以来国际电联无线电通信部门的活动</w:t>
      </w:r>
      <w:r w:rsidR="00645D82">
        <w:rPr>
          <w:rStyle w:val="FootnoteReference"/>
          <w:rFonts w:eastAsia="Times New Roman"/>
          <w:lang w:val="es-ES" w:eastAsia="zh-CN"/>
        </w:rPr>
        <w:footnoteReference w:customMarkFollows="1" w:id="1"/>
        <w:t>1</w:t>
      </w:r>
      <w:r>
        <w:rPr>
          <w:rFonts w:hint="eastAsia"/>
          <w:lang w:val="es-ES" w:eastAsia="zh-CN"/>
        </w:rPr>
        <w:t>；</w:t>
      </w:r>
    </w:p>
    <w:p w14:paraId="10249C76" w14:textId="0384B293" w:rsidR="00F33C4E" w:rsidRDefault="00F33C4E" w:rsidP="00F33C4E">
      <w:pPr>
        <w:rPr>
          <w:rFonts w:asciiTheme="majorBidi" w:hAnsiTheme="majorBidi" w:cstheme="majorBidi"/>
          <w:color w:val="000000"/>
          <w:lang w:val="es-ES" w:eastAsia="zh-CN"/>
        </w:rPr>
      </w:pPr>
      <w:r>
        <w:rPr>
          <w:rFonts w:eastAsia="Times New Roman"/>
          <w:lang w:val="es-ES" w:eastAsia="zh-CN"/>
        </w:rPr>
        <w:t>9.2</w:t>
      </w:r>
      <w:r>
        <w:rPr>
          <w:rFonts w:eastAsia="Times New Roman"/>
          <w:lang w:val="es-ES" w:eastAsia="zh-CN"/>
        </w:rPr>
        <w:tab/>
      </w:r>
      <w:r>
        <w:rPr>
          <w:rFonts w:hint="eastAsia"/>
          <w:lang w:eastAsia="zh-CN"/>
        </w:rPr>
        <w:t>应用《无线电规则》过程中遇到的任何问题或矛盾之处</w:t>
      </w:r>
      <w:r w:rsidR="00645D82">
        <w:rPr>
          <w:rStyle w:val="FootnoteReference"/>
          <w:rFonts w:eastAsia="Times New Roman"/>
          <w:lang w:val="es-ES" w:eastAsia="zh-CN"/>
        </w:rPr>
        <w:footnoteReference w:customMarkFollows="1" w:id="2"/>
        <w:t>2</w:t>
      </w:r>
      <w:r>
        <w:rPr>
          <w:rFonts w:hint="eastAsia"/>
          <w:lang w:val="es-ES" w:eastAsia="zh-CN"/>
        </w:rPr>
        <w:t>；</w:t>
      </w:r>
      <w:r>
        <w:rPr>
          <w:rFonts w:hint="eastAsia"/>
          <w:lang w:eastAsia="zh-CN"/>
        </w:rPr>
        <w:t>以及</w:t>
      </w:r>
    </w:p>
    <w:p w14:paraId="679320FF" w14:textId="77777777" w:rsidR="00F33C4E" w:rsidRDefault="00F33C4E" w:rsidP="00584BA5">
      <w:pPr>
        <w:keepNext/>
        <w:keepLines/>
        <w:rPr>
          <w:rFonts w:ascii="Times New Roman" w:eastAsia="Times New Roman" w:hAnsi="Times New Roman"/>
          <w:lang w:val="es-ES" w:eastAsia="zh-CN"/>
        </w:rPr>
      </w:pPr>
      <w:r w:rsidRPr="00584BA5">
        <w:rPr>
          <w:lang w:eastAsia="zh-CN"/>
        </w:rPr>
        <w:lastRenderedPageBreak/>
        <w:t>9.3</w:t>
      </w:r>
      <w:r w:rsidRPr="00584BA5">
        <w:rPr>
          <w:rFonts w:hint="eastAsia"/>
          <w:lang w:eastAsia="zh-CN"/>
        </w:rPr>
        <w:tab/>
      </w:r>
      <w:r>
        <w:rPr>
          <w:rFonts w:hint="eastAsia"/>
          <w:lang w:eastAsia="zh-CN"/>
        </w:rPr>
        <w:t>为回应第</w:t>
      </w:r>
      <w:r>
        <w:rPr>
          <w:b/>
          <w:bCs/>
          <w:lang w:val="es-ES" w:eastAsia="zh-CN"/>
        </w:rPr>
        <w:t>80</w:t>
      </w:r>
      <w:r>
        <w:rPr>
          <w:rFonts w:hint="eastAsia"/>
          <w:lang w:eastAsia="zh-CN"/>
        </w:rPr>
        <w:t>号决议</w:t>
      </w:r>
      <w:r>
        <w:rPr>
          <w:rFonts w:hint="eastAsia"/>
          <w:b/>
          <w:bCs/>
          <w:lang w:val="es-ES" w:eastAsia="zh-CN"/>
        </w:rPr>
        <w:t>（</w:t>
      </w:r>
      <w:r>
        <w:rPr>
          <w:b/>
          <w:lang w:val="es-ES" w:eastAsia="zh-CN"/>
        </w:rPr>
        <w:t>WRC</w:t>
      </w:r>
      <w:r>
        <w:rPr>
          <w:b/>
          <w:bCs/>
          <w:lang w:val="es-ES" w:eastAsia="zh-CN"/>
        </w:rPr>
        <w:t>-07</w:t>
      </w:r>
      <w:r>
        <w:rPr>
          <w:rFonts w:hint="eastAsia"/>
          <w:b/>
          <w:lang w:val="es-ES" w:eastAsia="zh-CN"/>
        </w:rPr>
        <w:t>，</w:t>
      </w:r>
      <w:r>
        <w:rPr>
          <w:rFonts w:hint="eastAsia"/>
          <w:b/>
          <w:bCs/>
          <w:lang w:eastAsia="zh-CN"/>
        </w:rPr>
        <w:t>修订版</w:t>
      </w:r>
      <w:r>
        <w:rPr>
          <w:rFonts w:hint="eastAsia"/>
          <w:b/>
          <w:bCs/>
          <w:lang w:val="es-ES" w:eastAsia="zh-CN"/>
        </w:rPr>
        <w:t>）</w:t>
      </w:r>
      <w:r>
        <w:rPr>
          <w:rFonts w:hint="eastAsia"/>
          <w:lang w:eastAsia="zh-CN"/>
        </w:rPr>
        <w:t>而采取的行动</w:t>
      </w:r>
      <w:r>
        <w:rPr>
          <w:rFonts w:hint="eastAsia"/>
          <w:lang w:val="es-ES" w:eastAsia="zh-CN"/>
        </w:rPr>
        <w:t>；</w:t>
      </w:r>
    </w:p>
    <w:p w14:paraId="1265D771" w14:textId="514D45F5" w:rsidR="00F33C4E" w:rsidRDefault="00F33C4E" w:rsidP="00F33C4E">
      <w:pPr>
        <w:spacing w:beforeLines="50"/>
        <w:rPr>
          <w:lang w:eastAsia="zh-CN"/>
        </w:rPr>
      </w:pPr>
      <w:r>
        <w:rPr>
          <w:rFonts w:eastAsia="Times New Roman"/>
          <w:lang w:val="es-ES" w:eastAsia="zh-CN"/>
        </w:rPr>
        <w:t>10</w:t>
      </w:r>
      <w:r>
        <w:rPr>
          <w:rFonts w:eastAsia="Times New Roman"/>
          <w:b/>
          <w:bCs/>
          <w:lang w:val="es-ES" w:eastAsia="zh-CN"/>
        </w:rPr>
        <w:tab/>
      </w:r>
      <w:r>
        <w:rPr>
          <w:rFonts w:hint="eastAsia"/>
          <w:lang w:eastAsia="zh-CN"/>
        </w:rPr>
        <w:t>根据国际电联《公约》第</w:t>
      </w:r>
      <w:r>
        <w:rPr>
          <w:lang w:val="es-ES" w:eastAsia="zh-CN"/>
        </w:rPr>
        <w:t>7</w:t>
      </w:r>
      <w:r>
        <w:rPr>
          <w:rFonts w:hint="eastAsia"/>
          <w:lang w:eastAsia="zh-CN"/>
        </w:rPr>
        <w:t>条和第</w:t>
      </w:r>
      <w:r>
        <w:rPr>
          <w:b/>
          <w:bCs/>
          <w:iCs/>
          <w:lang w:val="es-ES" w:eastAsia="zh-CN"/>
        </w:rPr>
        <w:t>804</w:t>
      </w:r>
      <w:r>
        <w:rPr>
          <w:rFonts w:hint="eastAsia"/>
          <w:lang w:eastAsia="zh-CN"/>
        </w:rPr>
        <w:t>号决议</w:t>
      </w:r>
      <w:r>
        <w:rPr>
          <w:rFonts w:hint="eastAsia"/>
          <w:b/>
          <w:bCs/>
          <w:lang w:val="es-ES" w:eastAsia="zh-CN"/>
        </w:rPr>
        <w:t>（</w:t>
      </w:r>
      <w:r>
        <w:rPr>
          <w:b/>
          <w:bCs/>
          <w:iCs/>
          <w:lang w:val="es-ES" w:eastAsia="zh-CN"/>
        </w:rPr>
        <w:t>WRC</w:t>
      </w:r>
      <w:r>
        <w:rPr>
          <w:b/>
          <w:bCs/>
          <w:iCs/>
          <w:lang w:val="es-ES" w:eastAsia="zh-CN"/>
        </w:rPr>
        <w:noBreakHyphen/>
        <w:t>23</w:t>
      </w:r>
      <w:r>
        <w:rPr>
          <w:rFonts w:hint="eastAsia"/>
          <w:b/>
          <w:lang w:val="es-ES" w:eastAsia="zh-CN"/>
        </w:rPr>
        <w:t>，</w:t>
      </w:r>
      <w:r>
        <w:rPr>
          <w:rFonts w:hint="eastAsia"/>
          <w:b/>
          <w:bCs/>
          <w:lang w:eastAsia="zh-CN"/>
        </w:rPr>
        <w:t>修订版</w:t>
      </w:r>
      <w:r>
        <w:rPr>
          <w:rFonts w:hint="eastAsia"/>
          <w:b/>
          <w:bCs/>
          <w:lang w:val="es-ES" w:eastAsia="zh-CN"/>
        </w:rPr>
        <w:t>）</w:t>
      </w:r>
      <w:r>
        <w:rPr>
          <w:rFonts w:hint="eastAsia"/>
          <w:lang w:val="es-ES" w:eastAsia="zh-CN"/>
        </w:rPr>
        <w:t>，</w:t>
      </w:r>
      <w:r>
        <w:rPr>
          <w:rFonts w:hint="eastAsia"/>
          <w:lang w:eastAsia="zh-CN"/>
        </w:rPr>
        <w:t>向国际电联理事会建议纳入下届世界无线电通信大会议程的议项以及未来大会初步议程的议项。</w:t>
      </w:r>
    </w:p>
    <w:p w14:paraId="1A7872CD" w14:textId="77777777" w:rsidR="00584BA5" w:rsidRPr="006E17BD" w:rsidRDefault="00584BA5" w:rsidP="00F33C4E">
      <w:pPr>
        <w:spacing w:beforeLines="50"/>
        <w:rPr>
          <w:lang w:val="es-ES" w:eastAsia="zh-CN"/>
        </w:rPr>
      </w:pPr>
    </w:p>
    <w:p w14:paraId="1C81BB2C" w14:textId="5E29ABCD" w:rsidR="00E6460A" w:rsidRPr="00D00A2E" w:rsidRDefault="00D00A2E" w:rsidP="00D00A2E">
      <w:pPr>
        <w:jc w:val="center"/>
      </w:pPr>
      <w:r>
        <w:t>______________</w:t>
      </w:r>
    </w:p>
    <w:sectPr w:rsidR="00E6460A" w:rsidRPr="00D00A2E" w:rsidSect="00E24D59">
      <w:footerReference w:type="default" r:id="rId8"/>
      <w:headerReference w:type="first" r:id="rId9"/>
      <w:footerReference w:type="first" r:id="rId10"/>
      <w:pgSz w:w="11907" w:h="16834"/>
      <w:pgMar w:top="1418" w:right="1418" w:bottom="1418" w:left="1418" w:header="720" w:footer="720" w:gutter="0"/>
      <w:paperSrc w:first="286" w:other="286"/>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8E4F2B" w14:textId="77777777" w:rsidR="00F82408" w:rsidRDefault="00F82408">
      <w:r>
        <w:separator/>
      </w:r>
    </w:p>
  </w:endnote>
  <w:endnote w:type="continuationSeparator" w:id="0">
    <w:p w14:paraId="6FD01556" w14:textId="77777777" w:rsidR="00F82408" w:rsidRDefault="00F82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KaiTi_GB2312">
    <w:altName w:val="楷体_GB2312"/>
    <w:panose1 w:val="00000000000000000000"/>
    <w:charset w:val="00"/>
    <w:family w:val="roman"/>
    <w:notTrueType/>
    <w:pitch w:val="default"/>
  </w:font>
  <w:font w:name="Times New Roman MT Extra Bold">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venir Nxt2 W1G Medium">
    <w:altName w:val="Calibri"/>
    <w:panose1 w:val="00000000000000000000"/>
    <w:charset w:val="00"/>
    <w:family w:val="swiss"/>
    <w:notTrueType/>
    <w:pitch w:val="variable"/>
    <w:sig w:usb0="A00002EF"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24D59" w:rsidRPr="00784011" w14:paraId="25652288" w14:textId="77777777" w:rsidTr="00E31DCE">
      <w:trPr>
        <w:jc w:val="center"/>
      </w:trPr>
      <w:tc>
        <w:tcPr>
          <w:tcW w:w="1803" w:type="dxa"/>
          <w:vAlign w:val="center"/>
        </w:tcPr>
        <w:p w14:paraId="2E33C152" w14:textId="0008FDA1" w:rsidR="00E24D59" w:rsidRPr="005C083A" w:rsidRDefault="00E24D59" w:rsidP="00E24D59">
          <w:pPr>
            <w:pStyle w:val="Header"/>
            <w:jc w:val="left"/>
            <w:rPr>
              <w:rFonts w:eastAsiaTheme="minorEastAsia"/>
              <w:noProof/>
              <w:lang w:eastAsia="zh-CN"/>
            </w:rPr>
          </w:pPr>
        </w:p>
      </w:tc>
      <w:tc>
        <w:tcPr>
          <w:tcW w:w="8261" w:type="dxa"/>
        </w:tcPr>
        <w:p w14:paraId="128C249C" w14:textId="26A9A61D" w:rsidR="00E24D59" w:rsidRPr="00E06FD5" w:rsidRDefault="00E24D59" w:rsidP="000B36DF">
          <w:pPr>
            <w:pStyle w:val="Header"/>
            <w:tabs>
              <w:tab w:val="left" w:pos="6874"/>
              <w:tab w:val="right" w:pos="8505"/>
              <w:tab w:val="right" w:pos="9639"/>
            </w:tabs>
            <w:jc w:val="left"/>
            <w:rPr>
              <w:rFonts w:ascii="Arial" w:hAnsi="Arial" w:cs="Arial"/>
              <w:b/>
              <w:bCs/>
              <w:szCs w:val="18"/>
            </w:rPr>
          </w:pPr>
          <w:r>
            <w:rPr>
              <w:bCs/>
            </w:rPr>
            <w:tab/>
          </w:r>
          <w:r w:rsidRPr="00623AE3">
            <w:rPr>
              <w:bCs/>
            </w:rPr>
            <w:t>C</w:t>
          </w:r>
          <w:r>
            <w:rPr>
              <w:bCs/>
            </w:rPr>
            <w:t>2</w:t>
          </w:r>
          <w:r w:rsidR="00B93453">
            <w:rPr>
              <w:bCs/>
            </w:rPr>
            <w:t>4</w:t>
          </w:r>
          <w:r w:rsidRPr="00623AE3">
            <w:rPr>
              <w:bCs/>
            </w:rPr>
            <w:t>/</w:t>
          </w:r>
          <w:r w:rsidR="00D00A2E">
            <w:rPr>
              <w:bCs/>
            </w:rPr>
            <w:t>125</w:t>
          </w:r>
          <w:r w:rsidR="00471AA4" w:rsidRPr="00623AE3">
            <w:rPr>
              <w:bCs/>
            </w:rPr>
            <w:t>-</w:t>
          </w:r>
          <w:r>
            <w:rPr>
              <w:bCs/>
            </w:rPr>
            <w:t>C</w:t>
          </w:r>
          <w:r>
            <w:rPr>
              <w:bCs/>
            </w:rPr>
            <w:tab/>
          </w:r>
          <w:r>
            <w:fldChar w:fldCharType="begin"/>
          </w:r>
          <w:r>
            <w:instrText>PAGE</w:instrText>
          </w:r>
          <w:r>
            <w:fldChar w:fldCharType="separate"/>
          </w:r>
          <w:r>
            <w:t>1</w:t>
          </w:r>
          <w:r>
            <w:rPr>
              <w:noProof/>
            </w:rPr>
            <w:fldChar w:fldCharType="end"/>
          </w:r>
        </w:p>
      </w:tc>
    </w:tr>
  </w:tbl>
  <w:p w14:paraId="33EA752D" w14:textId="77777777" w:rsidR="00B40A53" w:rsidRPr="00E24D59" w:rsidRDefault="00B40A53" w:rsidP="00E24D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24D59" w:rsidRPr="00784011" w14:paraId="4EA587E7" w14:textId="77777777" w:rsidTr="00E31DCE">
      <w:trPr>
        <w:jc w:val="center"/>
      </w:trPr>
      <w:tc>
        <w:tcPr>
          <w:tcW w:w="1803" w:type="dxa"/>
          <w:vAlign w:val="center"/>
        </w:tcPr>
        <w:p w14:paraId="77D90C33" w14:textId="0977243F" w:rsidR="00E24D59" w:rsidRDefault="00E24D59" w:rsidP="00E24D59">
          <w:pPr>
            <w:pStyle w:val="Header"/>
            <w:jc w:val="left"/>
            <w:rPr>
              <w:noProof/>
            </w:rPr>
          </w:pPr>
          <w:r w:rsidRPr="00B93453">
            <w:rPr>
              <w:color w:val="0563C1"/>
              <w:szCs w:val="14"/>
            </w:rPr>
            <w:t>www.itu.int/council</w:t>
          </w:r>
        </w:p>
      </w:tc>
      <w:tc>
        <w:tcPr>
          <w:tcW w:w="8261" w:type="dxa"/>
        </w:tcPr>
        <w:p w14:paraId="5CB609DF" w14:textId="5B4338E3" w:rsidR="00E24D59" w:rsidRPr="00E06FD5" w:rsidRDefault="00E24D59" w:rsidP="000B36DF">
          <w:pPr>
            <w:pStyle w:val="Header"/>
            <w:tabs>
              <w:tab w:val="left" w:pos="6874"/>
              <w:tab w:val="right" w:pos="8505"/>
              <w:tab w:val="right" w:pos="9639"/>
            </w:tabs>
            <w:jc w:val="left"/>
            <w:rPr>
              <w:rFonts w:ascii="Arial" w:hAnsi="Arial" w:cs="Arial"/>
              <w:b/>
              <w:bCs/>
              <w:szCs w:val="18"/>
            </w:rPr>
          </w:pPr>
          <w:r>
            <w:rPr>
              <w:bCs/>
            </w:rPr>
            <w:tab/>
          </w:r>
          <w:r w:rsidRPr="00623AE3">
            <w:rPr>
              <w:bCs/>
            </w:rPr>
            <w:t>C</w:t>
          </w:r>
          <w:r>
            <w:rPr>
              <w:bCs/>
            </w:rPr>
            <w:t>2</w:t>
          </w:r>
          <w:r w:rsidR="00B93453">
            <w:rPr>
              <w:bCs/>
            </w:rPr>
            <w:t>4</w:t>
          </w:r>
          <w:r w:rsidRPr="00623AE3">
            <w:rPr>
              <w:bCs/>
            </w:rPr>
            <w:t>/</w:t>
          </w:r>
          <w:r w:rsidR="00D00A2E">
            <w:rPr>
              <w:bCs/>
            </w:rPr>
            <w:t>125</w:t>
          </w:r>
          <w:r w:rsidRPr="00623AE3">
            <w:rPr>
              <w:bCs/>
            </w:rPr>
            <w:t>-</w:t>
          </w:r>
          <w:r>
            <w:rPr>
              <w:bCs/>
            </w:rPr>
            <w:t>C</w:t>
          </w:r>
          <w:r>
            <w:rPr>
              <w:bCs/>
            </w:rPr>
            <w:tab/>
          </w:r>
          <w:r>
            <w:fldChar w:fldCharType="begin"/>
          </w:r>
          <w:r>
            <w:instrText>PAGE</w:instrText>
          </w:r>
          <w:r>
            <w:fldChar w:fldCharType="separate"/>
          </w:r>
          <w:r>
            <w:t>1</w:t>
          </w:r>
          <w:r>
            <w:rPr>
              <w:noProof/>
            </w:rPr>
            <w:fldChar w:fldCharType="end"/>
          </w:r>
        </w:p>
      </w:tc>
    </w:tr>
  </w:tbl>
  <w:p w14:paraId="3F5B853B" w14:textId="77777777" w:rsidR="00AC516F" w:rsidRPr="00E24D59" w:rsidRDefault="00AC516F" w:rsidP="00E24D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491E66" w14:textId="77777777" w:rsidR="00F82408" w:rsidRDefault="00F82408">
      <w:r>
        <w:t>____________________</w:t>
      </w:r>
    </w:p>
  </w:footnote>
  <w:footnote w:type="continuationSeparator" w:id="0">
    <w:p w14:paraId="68871E76" w14:textId="77777777" w:rsidR="00F82408" w:rsidRDefault="00F82408">
      <w:r>
        <w:continuationSeparator/>
      </w:r>
    </w:p>
  </w:footnote>
  <w:footnote w:id="1">
    <w:p w14:paraId="674F3CC9" w14:textId="5B42D4E7" w:rsidR="00645D82" w:rsidRDefault="00645D82">
      <w:pPr>
        <w:pStyle w:val="FootnoteText"/>
        <w:rPr>
          <w:lang w:eastAsia="zh-CN"/>
        </w:rPr>
      </w:pPr>
      <w:r>
        <w:rPr>
          <w:rStyle w:val="FootnoteReference"/>
          <w:lang w:eastAsia="zh-CN"/>
        </w:rPr>
        <w:t>1</w:t>
      </w:r>
      <w:r>
        <w:rPr>
          <w:lang w:eastAsia="zh-CN"/>
        </w:rPr>
        <w:tab/>
      </w:r>
      <w:r w:rsidR="00FF2252" w:rsidRPr="00E16592">
        <w:rPr>
          <w:rFonts w:hint="eastAsia"/>
          <w:sz w:val="20"/>
          <w:lang w:val="en-US" w:eastAsia="zh-CN"/>
        </w:rPr>
        <w:t>此</w:t>
      </w:r>
      <w:r w:rsidR="00FF2252" w:rsidRPr="00E16592">
        <w:rPr>
          <w:rFonts w:hint="eastAsia"/>
          <w:sz w:val="20"/>
          <w:lang w:val="en-US" w:eastAsia="zh-CN"/>
        </w:rPr>
        <w:t>WRC</w:t>
      </w:r>
      <w:r w:rsidR="00FF2252" w:rsidRPr="00E16592">
        <w:rPr>
          <w:rFonts w:hint="eastAsia"/>
          <w:sz w:val="20"/>
          <w:lang w:val="en-US" w:eastAsia="zh-CN"/>
        </w:rPr>
        <w:t>常设子议项须严格限于主任关于自上届</w:t>
      </w:r>
      <w:r w:rsidR="00FF2252" w:rsidRPr="00E16592">
        <w:rPr>
          <w:rFonts w:hint="eastAsia"/>
          <w:sz w:val="20"/>
          <w:lang w:val="en-US" w:eastAsia="zh-CN"/>
        </w:rPr>
        <w:t>WRC</w:t>
      </w:r>
      <w:r w:rsidR="00FF2252" w:rsidRPr="00E16592">
        <w:rPr>
          <w:rFonts w:hint="eastAsia"/>
          <w:sz w:val="20"/>
          <w:lang w:val="en-US" w:eastAsia="zh-CN"/>
        </w:rPr>
        <w:t>以来</w:t>
      </w:r>
      <w:r w:rsidR="00FF2252" w:rsidRPr="00E16592">
        <w:rPr>
          <w:rFonts w:hint="eastAsia"/>
          <w:sz w:val="20"/>
          <w:lang w:val="en-US" w:eastAsia="zh-CN"/>
        </w:rPr>
        <w:t>ITU-R</w:t>
      </w:r>
      <w:r w:rsidR="00FF2252" w:rsidRPr="00E16592">
        <w:rPr>
          <w:rFonts w:hint="eastAsia"/>
          <w:sz w:val="20"/>
          <w:lang w:val="en-US" w:eastAsia="zh-CN"/>
        </w:rPr>
        <w:t>活动的报告；且须严格避免上述</w:t>
      </w:r>
      <w:r w:rsidR="00FF2252" w:rsidRPr="00E16592">
        <w:rPr>
          <w:rFonts w:hint="eastAsia"/>
          <w:sz w:val="20"/>
          <w:lang w:val="en-US" w:eastAsia="zh-CN"/>
        </w:rPr>
        <w:t>1.1-1.19</w:t>
      </w:r>
      <w:r w:rsidR="00FF2252" w:rsidRPr="00E16592">
        <w:rPr>
          <w:rFonts w:hint="eastAsia"/>
          <w:sz w:val="20"/>
          <w:lang w:val="en-US" w:eastAsia="zh-CN"/>
        </w:rPr>
        <w:t>以外的任何议题，尤其是那些需要对《无线电规则》进行任何修改</w:t>
      </w:r>
      <w:r w:rsidR="00FF2252" w:rsidRPr="00E16592">
        <w:rPr>
          <w:rFonts w:hint="eastAsia"/>
          <w:sz w:val="20"/>
          <w:lang w:val="en-US" w:eastAsia="zh-CN"/>
        </w:rPr>
        <w:t>/</w:t>
      </w:r>
      <w:r w:rsidR="00FF2252" w:rsidRPr="00E16592">
        <w:rPr>
          <w:rFonts w:hint="eastAsia"/>
          <w:sz w:val="20"/>
          <w:lang w:val="en-US" w:eastAsia="zh-CN"/>
        </w:rPr>
        <w:t>修正的议题。</w:t>
      </w:r>
    </w:p>
  </w:footnote>
  <w:footnote w:id="2">
    <w:p w14:paraId="5D2F4497" w14:textId="10B96D13" w:rsidR="00645D82" w:rsidRDefault="00645D82">
      <w:pPr>
        <w:pStyle w:val="FootnoteText"/>
        <w:rPr>
          <w:lang w:eastAsia="zh-CN"/>
        </w:rPr>
      </w:pPr>
      <w:r>
        <w:rPr>
          <w:rStyle w:val="FootnoteReference"/>
          <w:lang w:eastAsia="zh-CN"/>
        </w:rPr>
        <w:t>2</w:t>
      </w:r>
      <w:r>
        <w:rPr>
          <w:lang w:eastAsia="zh-CN"/>
        </w:rPr>
        <w:tab/>
      </w:r>
      <w:r w:rsidRPr="00E16592">
        <w:rPr>
          <w:rFonts w:hint="eastAsia"/>
          <w:sz w:val="20"/>
          <w:lang w:eastAsia="zh-CN"/>
        </w:rPr>
        <w:t>此</w:t>
      </w:r>
      <w:r w:rsidRPr="00E16592">
        <w:rPr>
          <w:sz w:val="20"/>
          <w:lang w:eastAsia="zh-CN"/>
        </w:rPr>
        <w:t>WRC</w:t>
      </w:r>
      <w:r w:rsidRPr="00E16592">
        <w:rPr>
          <w:rFonts w:hint="eastAsia"/>
          <w:sz w:val="20"/>
          <w:lang w:eastAsia="zh-CN"/>
        </w:rPr>
        <w:t>常设子议项须严格限于主任关于在应用《无线电规则》过程中遇到的任何问题或矛盾之处的报告以及各主管部门的意见。请各主管部门将在应用《无线电规则》过程中遇到的任何问题或矛盾之处通知无线电通信局主任。</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0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5630"/>
    </w:tblGrid>
    <w:tr w:rsidR="00E24D59" w:rsidRPr="00784011" w14:paraId="4FC1C57A" w14:textId="77777777" w:rsidTr="00E31DCE">
      <w:trPr>
        <w:trHeight w:val="1104"/>
        <w:jc w:val="center"/>
      </w:trPr>
      <w:tc>
        <w:tcPr>
          <w:tcW w:w="4390" w:type="dxa"/>
          <w:vAlign w:val="center"/>
        </w:tcPr>
        <w:p w14:paraId="007B3524" w14:textId="4B888FB1" w:rsidR="00E24D59" w:rsidRPr="009621F8" w:rsidRDefault="00B93453" w:rsidP="00E24D59">
          <w:pPr>
            <w:pStyle w:val="Header"/>
            <w:jc w:val="left"/>
            <w:rPr>
              <w:rFonts w:ascii="Arial" w:hAnsi="Arial" w:cs="Arial"/>
              <w:b/>
              <w:bCs/>
              <w:color w:val="009CD6"/>
              <w:sz w:val="36"/>
              <w:szCs w:val="36"/>
            </w:rPr>
          </w:pPr>
          <w:bookmarkStart w:id="7" w:name="_Hlk133422111"/>
          <w:r>
            <w:rPr>
              <w:noProof/>
            </w:rPr>
            <w:drawing>
              <wp:inline distT="0" distB="0" distL="0" distR="0" wp14:anchorId="7D00D696" wp14:editId="7A28FD21">
                <wp:extent cx="1987200" cy="558000"/>
                <wp:effectExtent l="0" t="0" r="0" b="0"/>
                <wp:docPr id="11897874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87200" cy="558000"/>
                        </a:xfrm>
                        <a:prstGeom prst="rect">
                          <a:avLst/>
                        </a:prstGeom>
                        <a:noFill/>
                        <a:ln>
                          <a:noFill/>
                        </a:ln>
                      </pic:spPr>
                    </pic:pic>
                  </a:graphicData>
                </a:graphic>
              </wp:inline>
            </w:drawing>
          </w:r>
        </w:p>
      </w:tc>
      <w:tc>
        <w:tcPr>
          <w:tcW w:w="5630" w:type="dxa"/>
        </w:tcPr>
        <w:p w14:paraId="11B2470D" w14:textId="77777777" w:rsidR="00E24D59" w:rsidRDefault="00E24D59" w:rsidP="00E24D59">
          <w:pPr>
            <w:pStyle w:val="Header"/>
            <w:jc w:val="right"/>
            <w:rPr>
              <w:rFonts w:ascii="Arial" w:hAnsi="Arial" w:cs="Arial"/>
              <w:b/>
              <w:bCs/>
              <w:color w:val="009CD6"/>
              <w:szCs w:val="18"/>
            </w:rPr>
          </w:pPr>
        </w:p>
        <w:p w14:paraId="7F5C6E33" w14:textId="77777777" w:rsidR="00E24D59" w:rsidRDefault="00E24D59" w:rsidP="00E24D59">
          <w:pPr>
            <w:pStyle w:val="Header"/>
            <w:jc w:val="right"/>
            <w:rPr>
              <w:rFonts w:ascii="Arial" w:hAnsi="Arial" w:cs="Arial"/>
              <w:b/>
              <w:bCs/>
              <w:color w:val="009CD6"/>
              <w:szCs w:val="18"/>
            </w:rPr>
          </w:pPr>
        </w:p>
        <w:p w14:paraId="17FC93E0" w14:textId="77777777" w:rsidR="00E24D59" w:rsidRPr="00784011" w:rsidRDefault="00E24D59" w:rsidP="00E24D59">
          <w:pPr>
            <w:pStyle w:val="Header"/>
            <w:jc w:val="right"/>
            <w:rPr>
              <w:rFonts w:ascii="Arial" w:hAnsi="Arial" w:cs="Arial"/>
              <w:color w:val="009CD6"/>
              <w:szCs w:val="18"/>
            </w:rPr>
          </w:pPr>
          <w:r w:rsidRPr="00BC6276">
            <w:rPr>
              <w:rFonts w:ascii="Arial" w:hAnsi="Arial" w:cs="Arial"/>
              <w:b/>
              <w:bCs/>
              <w:color w:val="009CD6"/>
              <w:szCs w:val="18"/>
            </w:rPr>
            <w:t xml:space="preserve"> </w:t>
          </w:r>
        </w:p>
      </w:tc>
    </w:tr>
  </w:tbl>
  <w:bookmarkEnd w:id="7"/>
  <w:p w14:paraId="57C1AFA3" w14:textId="77777777" w:rsidR="00E24D59" w:rsidRDefault="00E24D59">
    <w:pPr>
      <w:pStyle w:val="Header"/>
    </w:pPr>
    <w:r w:rsidRPr="00802C2C">
      <w:rPr>
        <w:rFonts w:ascii="Avenir Nxt2 W1G Medium" w:eastAsia="Avenir Nxt2 W1G Medium" w:hAnsi="Avenir Nxt2 W1G Medium" w:cs="Avenir Nxt2 W1G Medium"/>
        <w:noProof/>
      </w:rPr>
      <mc:AlternateContent>
        <mc:Choice Requires="wps">
          <w:drawing>
            <wp:anchor distT="0" distB="0" distL="114300" distR="114300" simplePos="0" relativeHeight="251659264" behindDoc="0" locked="0" layoutInCell="1" allowOverlap="1" wp14:anchorId="30251A85" wp14:editId="1A77325E">
              <wp:simplePos x="0" y="0"/>
              <wp:positionH relativeFrom="page">
                <wp:posOffset>22225</wp:posOffset>
              </wp:positionH>
              <wp:positionV relativeFrom="topMargin">
                <wp:posOffset>617694</wp:posOffset>
              </wp:positionV>
              <wp:extent cx="92075" cy="360680"/>
              <wp:effectExtent l="0" t="0" r="3175" b="127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075" cy="360680"/>
                      </a:xfrm>
                      <a:prstGeom prst="rect">
                        <a:avLst/>
                      </a:prstGeom>
                      <a:solidFill>
                        <a:srgbClr val="009C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492B04" id="Rectangle 5" o:spid="_x0000_s1026" style="position:absolute;margin-left:1.75pt;margin-top:48.65pt;width:7.25pt;height:28.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" fillcolor="#009cd5" stroked="f">
              <w10:wrap anchorx="page" anchory="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6E307D"/>
    <w:multiLevelType w:val="hybridMultilevel"/>
    <w:tmpl w:val="5CB4F30A"/>
    <w:lvl w:ilvl="0" w:tplc="F8F20782">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35AD6E0B"/>
    <w:multiLevelType w:val="hybridMultilevel"/>
    <w:tmpl w:val="EAF8AA3E"/>
    <w:lvl w:ilvl="0" w:tplc="6BF06084">
      <w:start w:val="1"/>
      <w:numFmt w:val="decimal"/>
      <w:lvlText w:val="%1."/>
      <w:lvlJc w:val="left"/>
      <w:pPr>
        <w:ind w:left="720" w:hanging="360"/>
      </w:pPr>
    </w:lvl>
    <w:lvl w:ilvl="1" w:tplc="327E8F30" w:tentative="1">
      <w:start w:val="1"/>
      <w:numFmt w:val="lowerLetter"/>
      <w:lvlText w:val="%2."/>
      <w:lvlJc w:val="left"/>
      <w:pPr>
        <w:ind w:left="1440" w:hanging="360"/>
      </w:pPr>
    </w:lvl>
    <w:lvl w:ilvl="2" w:tplc="B5ECA9CA" w:tentative="1">
      <w:start w:val="1"/>
      <w:numFmt w:val="lowerRoman"/>
      <w:lvlText w:val="%3."/>
      <w:lvlJc w:val="right"/>
      <w:pPr>
        <w:ind w:left="2160" w:hanging="180"/>
      </w:pPr>
    </w:lvl>
    <w:lvl w:ilvl="3" w:tplc="48C88074" w:tentative="1">
      <w:start w:val="1"/>
      <w:numFmt w:val="decimal"/>
      <w:lvlText w:val="%4."/>
      <w:lvlJc w:val="left"/>
      <w:pPr>
        <w:ind w:left="2880" w:hanging="360"/>
      </w:pPr>
    </w:lvl>
    <w:lvl w:ilvl="4" w:tplc="65E8E348" w:tentative="1">
      <w:start w:val="1"/>
      <w:numFmt w:val="lowerLetter"/>
      <w:lvlText w:val="%5."/>
      <w:lvlJc w:val="left"/>
      <w:pPr>
        <w:ind w:left="3600" w:hanging="360"/>
      </w:pPr>
    </w:lvl>
    <w:lvl w:ilvl="5" w:tplc="DFA8B436" w:tentative="1">
      <w:start w:val="1"/>
      <w:numFmt w:val="lowerRoman"/>
      <w:lvlText w:val="%6."/>
      <w:lvlJc w:val="right"/>
      <w:pPr>
        <w:ind w:left="4320" w:hanging="180"/>
      </w:pPr>
    </w:lvl>
    <w:lvl w:ilvl="6" w:tplc="1212B3BA" w:tentative="1">
      <w:start w:val="1"/>
      <w:numFmt w:val="decimal"/>
      <w:lvlText w:val="%7."/>
      <w:lvlJc w:val="left"/>
      <w:pPr>
        <w:ind w:left="5040" w:hanging="360"/>
      </w:pPr>
    </w:lvl>
    <w:lvl w:ilvl="7" w:tplc="656EA30C" w:tentative="1">
      <w:start w:val="1"/>
      <w:numFmt w:val="lowerLetter"/>
      <w:lvlText w:val="%8."/>
      <w:lvlJc w:val="left"/>
      <w:pPr>
        <w:ind w:left="5760" w:hanging="360"/>
      </w:pPr>
    </w:lvl>
    <w:lvl w:ilvl="8" w:tplc="97BEFA86" w:tentative="1">
      <w:start w:val="1"/>
      <w:numFmt w:val="lowerRoman"/>
      <w:lvlText w:val="%9."/>
      <w:lvlJc w:val="right"/>
      <w:pPr>
        <w:ind w:left="6480" w:hanging="180"/>
      </w:pPr>
    </w:lvl>
  </w:abstractNum>
  <w:abstractNum w:abstractNumId="6"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079449368">
    <w:abstractNumId w:val="0"/>
  </w:num>
  <w:num w:numId="2" w16cid:durableId="501241818">
    <w:abstractNumId w:val="3"/>
  </w:num>
  <w:num w:numId="3" w16cid:durableId="371539808">
    <w:abstractNumId w:val="4"/>
  </w:num>
  <w:num w:numId="4" w16cid:durableId="1525828948">
    <w:abstractNumId w:val="6"/>
  </w:num>
  <w:num w:numId="5" w16cid:durableId="2033219779">
    <w:abstractNumId w:val="8"/>
  </w:num>
  <w:num w:numId="6" w16cid:durableId="349645790">
    <w:abstractNumId w:val="7"/>
  </w:num>
  <w:num w:numId="7" w16cid:durableId="1451586466">
    <w:abstractNumId w:val="2"/>
  </w:num>
  <w:num w:numId="8" w16cid:durableId="1000230829">
    <w:abstractNumId w:val="5"/>
  </w:num>
  <w:num w:numId="9" w16cid:durableId="3377816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7"/>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DD5"/>
    <w:rsid w:val="00001680"/>
    <w:rsid w:val="00001B77"/>
    <w:rsid w:val="0000517A"/>
    <w:rsid w:val="00031E72"/>
    <w:rsid w:val="000404D2"/>
    <w:rsid w:val="0007618B"/>
    <w:rsid w:val="000853C0"/>
    <w:rsid w:val="0009409E"/>
    <w:rsid w:val="000A1C21"/>
    <w:rsid w:val="000B36DF"/>
    <w:rsid w:val="000C0BC5"/>
    <w:rsid w:val="000C5FE5"/>
    <w:rsid w:val="000D15EA"/>
    <w:rsid w:val="000E1A68"/>
    <w:rsid w:val="00100D84"/>
    <w:rsid w:val="001177C2"/>
    <w:rsid w:val="00124C9D"/>
    <w:rsid w:val="00157421"/>
    <w:rsid w:val="00157773"/>
    <w:rsid w:val="001665CC"/>
    <w:rsid w:val="0018251A"/>
    <w:rsid w:val="00183D50"/>
    <w:rsid w:val="00190272"/>
    <w:rsid w:val="00193244"/>
    <w:rsid w:val="00195C6C"/>
    <w:rsid w:val="00195FED"/>
    <w:rsid w:val="001A4BD6"/>
    <w:rsid w:val="001B28F0"/>
    <w:rsid w:val="001D5A18"/>
    <w:rsid w:val="001E12EE"/>
    <w:rsid w:val="001E2840"/>
    <w:rsid w:val="00224449"/>
    <w:rsid w:val="00224933"/>
    <w:rsid w:val="00280EB8"/>
    <w:rsid w:val="00286DFA"/>
    <w:rsid w:val="002A6670"/>
    <w:rsid w:val="002B3643"/>
    <w:rsid w:val="002D1A0D"/>
    <w:rsid w:val="00303502"/>
    <w:rsid w:val="00325C25"/>
    <w:rsid w:val="003411BC"/>
    <w:rsid w:val="00372C8F"/>
    <w:rsid w:val="00380ECE"/>
    <w:rsid w:val="00390762"/>
    <w:rsid w:val="00393DDF"/>
    <w:rsid w:val="00397F55"/>
    <w:rsid w:val="003A59F6"/>
    <w:rsid w:val="003B4454"/>
    <w:rsid w:val="003C2E37"/>
    <w:rsid w:val="003F1415"/>
    <w:rsid w:val="0040144C"/>
    <w:rsid w:val="00403EB7"/>
    <w:rsid w:val="00426CE2"/>
    <w:rsid w:val="00430BF0"/>
    <w:rsid w:val="00435A62"/>
    <w:rsid w:val="00435D57"/>
    <w:rsid w:val="004672E6"/>
    <w:rsid w:val="00471AA4"/>
    <w:rsid w:val="00474ED1"/>
    <w:rsid w:val="00493085"/>
    <w:rsid w:val="004A36EC"/>
    <w:rsid w:val="004D163F"/>
    <w:rsid w:val="004E095A"/>
    <w:rsid w:val="004E4BFF"/>
    <w:rsid w:val="004F2598"/>
    <w:rsid w:val="004F7720"/>
    <w:rsid w:val="005142C3"/>
    <w:rsid w:val="005403F7"/>
    <w:rsid w:val="00540632"/>
    <w:rsid w:val="00541CF4"/>
    <w:rsid w:val="005451E8"/>
    <w:rsid w:val="00545760"/>
    <w:rsid w:val="005507F2"/>
    <w:rsid w:val="00556A4E"/>
    <w:rsid w:val="005759CC"/>
    <w:rsid w:val="00584BA5"/>
    <w:rsid w:val="005A72E1"/>
    <w:rsid w:val="005C083A"/>
    <w:rsid w:val="005C6632"/>
    <w:rsid w:val="005D0E10"/>
    <w:rsid w:val="005D1C9E"/>
    <w:rsid w:val="005D7DC1"/>
    <w:rsid w:val="00606425"/>
    <w:rsid w:val="00630DD5"/>
    <w:rsid w:val="00645D82"/>
    <w:rsid w:val="00654257"/>
    <w:rsid w:val="0065435A"/>
    <w:rsid w:val="00654A82"/>
    <w:rsid w:val="0065566C"/>
    <w:rsid w:val="006946A4"/>
    <w:rsid w:val="006A2DD3"/>
    <w:rsid w:val="006A5AF8"/>
    <w:rsid w:val="006C36CD"/>
    <w:rsid w:val="006D5982"/>
    <w:rsid w:val="006E17BD"/>
    <w:rsid w:val="006E1D51"/>
    <w:rsid w:val="00700D1F"/>
    <w:rsid w:val="007205CB"/>
    <w:rsid w:val="007224AD"/>
    <w:rsid w:val="00726073"/>
    <w:rsid w:val="00734FE8"/>
    <w:rsid w:val="007360CE"/>
    <w:rsid w:val="00772315"/>
    <w:rsid w:val="00775157"/>
    <w:rsid w:val="007813AE"/>
    <w:rsid w:val="007961A3"/>
    <w:rsid w:val="007A37DB"/>
    <w:rsid w:val="007B4E3E"/>
    <w:rsid w:val="007E189D"/>
    <w:rsid w:val="007F0210"/>
    <w:rsid w:val="00806E3F"/>
    <w:rsid w:val="00811259"/>
    <w:rsid w:val="00813AA2"/>
    <w:rsid w:val="00814B14"/>
    <w:rsid w:val="008173A3"/>
    <w:rsid w:val="00823022"/>
    <w:rsid w:val="008418F5"/>
    <w:rsid w:val="0086059C"/>
    <w:rsid w:val="00864589"/>
    <w:rsid w:val="00874C82"/>
    <w:rsid w:val="00890AFB"/>
    <w:rsid w:val="00890FC4"/>
    <w:rsid w:val="00895905"/>
    <w:rsid w:val="008962FC"/>
    <w:rsid w:val="008A206B"/>
    <w:rsid w:val="008A316D"/>
    <w:rsid w:val="008C5738"/>
    <w:rsid w:val="008F64AD"/>
    <w:rsid w:val="00911867"/>
    <w:rsid w:val="00912F04"/>
    <w:rsid w:val="009164A9"/>
    <w:rsid w:val="009258CB"/>
    <w:rsid w:val="009312BE"/>
    <w:rsid w:val="0093362E"/>
    <w:rsid w:val="00944563"/>
    <w:rsid w:val="00953160"/>
    <w:rsid w:val="009625D8"/>
    <w:rsid w:val="009777C0"/>
    <w:rsid w:val="0098459B"/>
    <w:rsid w:val="00997185"/>
    <w:rsid w:val="009C2458"/>
    <w:rsid w:val="009C4A7B"/>
    <w:rsid w:val="009C6123"/>
    <w:rsid w:val="009F1E3E"/>
    <w:rsid w:val="00A03366"/>
    <w:rsid w:val="00A1213C"/>
    <w:rsid w:val="00A272FF"/>
    <w:rsid w:val="00A32A61"/>
    <w:rsid w:val="00A5354B"/>
    <w:rsid w:val="00A71B57"/>
    <w:rsid w:val="00AA4762"/>
    <w:rsid w:val="00AB42C1"/>
    <w:rsid w:val="00AC516F"/>
    <w:rsid w:val="00AE195F"/>
    <w:rsid w:val="00AE2926"/>
    <w:rsid w:val="00B0184B"/>
    <w:rsid w:val="00B035CD"/>
    <w:rsid w:val="00B0769D"/>
    <w:rsid w:val="00B217F8"/>
    <w:rsid w:val="00B332EA"/>
    <w:rsid w:val="00B33350"/>
    <w:rsid w:val="00B40A53"/>
    <w:rsid w:val="00B45365"/>
    <w:rsid w:val="00B46A65"/>
    <w:rsid w:val="00B60184"/>
    <w:rsid w:val="00B62D20"/>
    <w:rsid w:val="00B743F3"/>
    <w:rsid w:val="00B81E75"/>
    <w:rsid w:val="00B93453"/>
    <w:rsid w:val="00BD0954"/>
    <w:rsid w:val="00BD1A5A"/>
    <w:rsid w:val="00BD3D91"/>
    <w:rsid w:val="00BD7A9B"/>
    <w:rsid w:val="00BD7BE1"/>
    <w:rsid w:val="00BF416B"/>
    <w:rsid w:val="00BF4A88"/>
    <w:rsid w:val="00BF4E8B"/>
    <w:rsid w:val="00C24A27"/>
    <w:rsid w:val="00C45EB2"/>
    <w:rsid w:val="00C64E4E"/>
    <w:rsid w:val="00C66E64"/>
    <w:rsid w:val="00C761A0"/>
    <w:rsid w:val="00C85F7E"/>
    <w:rsid w:val="00C90D53"/>
    <w:rsid w:val="00CA0B2E"/>
    <w:rsid w:val="00CA6EF7"/>
    <w:rsid w:val="00CD0978"/>
    <w:rsid w:val="00CD47F0"/>
    <w:rsid w:val="00CD5566"/>
    <w:rsid w:val="00CD64D7"/>
    <w:rsid w:val="00CE6F22"/>
    <w:rsid w:val="00CF38D6"/>
    <w:rsid w:val="00CF41F6"/>
    <w:rsid w:val="00CF7D3E"/>
    <w:rsid w:val="00D00A2E"/>
    <w:rsid w:val="00D02B4E"/>
    <w:rsid w:val="00D03C9D"/>
    <w:rsid w:val="00D21F11"/>
    <w:rsid w:val="00D3331F"/>
    <w:rsid w:val="00D36817"/>
    <w:rsid w:val="00D453EE"/>
    <w:rsid w:val="00D45691"/>
    <w:rsid w:val="00D5666C"/>
    <w:rsid w:val="00D666BC"/>
    <w:rsid w:val="00D76CC1"/>
    <w:rsid w:val="00D82904"/>
    <w:rsid w:val="00D83542"/>
    <w:rsid w:val="00D92F45"/>
    <w:rsid w:val="00D94637"/>
    <w:rsid w:val="00D9725C"/>
    <w:rsid w:val="00DA7006"/>
    <w:rsid w:val="00DB07C6"/>
    <w:rsid w:val="00DB3621"/>
    <w:rsid w:val="00DC6427"/>
    <w:rsid w:val="00DD62F5"/>
    <w:rsid w:val="00DD66A1"/>
    <w:rsid w:val="00DE196D"/>
    <w:rsid w:val="00DF6B49"/>
    <w:rsid w:val="00E051CC"/>
    <w:rsid w:val="00E067C5"/>
    <w:rsid w:val="00E16592"/>
    <w:rsid w:val="00E24D59"/>
    <w:rsid w:val="00E265BF"/>
    <w:rsid w:val="00E378D8"/>
    <w:rsid w:val="00E43A12"/>
    <w:rsid w:val="00E61912"/>
    <w:rsid w:val="00E61CF5"/>
    <w:rsid w:val="00E6460A"/>
    <w:rsid w:val="00E67C67"/>
    <w:rsid w:val="00E7221B"/>
    <w:rsid w:val="00E77476"/>
    <w:rsid w:val="00E8228B"/>
    <w:rsid w:val="00E83213"/>
    <w:rsid w:val="00EC3172"/>
    <w:rsid w:val="00EE5706"/>
    <w:rsid w:val="00EF373D"/>
    <w:rsid w:val="00EF50F7"/>
    <w:rsid w:val="00F11595"/>
    <w:rsid w:val="00F13BC9"/>
    <w:rsid w:val="00F33C4E"/>
    <w:rsid w:val="00F357B2"/>
    <w:rsid w:val="00F36556"/>
    <w:rsid w:val="00F436B7"/>
    <w:rsid w:val="00F673E9"/>
    <w:rsid w:val="00F705DF"/>
    <w:rsid w:val="00F70622"/>
    <w:rsid w:val="00F82408"/>
    <w:rsid w:val="00F84473"/>
    <w:rsid w:val="00F85624"/>
    <w:rsid w:val="00F87C05"/>
    <w:rsid w:val="00F93191"/>
    <w:rsid w:val="00F93A17"/>
    <w:rsid w:val="00FA1CDC"/>
    <w:rsid w:val="00FA2AF6"/>
    <w:rsid w:val="00FA41F0"/>
    <w:rsid w:val="00FB073D"/>
    <w:rsid w:val="00FB771F"/>
    <w:rsid w:val="00FC5386"/>
    <w:rsid w:val="00FF225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9DB9A8"/>
  <w15:docId w15:val="{C654A07E-FE61-43B1-8EBC-940CDE167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aliases w:val="h1,título 1,1,l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link w:val="HeaderChar"/>
    <w:uiPriority w:val="99"/>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aliases w:val="Appel note de bas de p,Footnote Reference/,Footnote symbol,Style 12,(NECG) Footnote Reference,Style 124,Appel note de bas de p + 11 pt,Italic,Appel note de bas de p1,Appel note de bas de p2,Appel note de bas de p3,Footnote,o,fr"/>
    <w:basedOn w:val="DefaultParagraphFont"/>
    <w:qFormat/>
    <w:rsid w:val="006C36CD"/>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rmal"/>
    <w:link w:val="FootnoteTextChar"/>
    <w:qFormat/>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link w:val="ReasonsChar"/>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aliases w:val="超级链接,Style 58,超????,超?级链,하이퍼링크2,하이퍼링크21,CEO_Hyperlink"/>
    <w:basedOn w:val="DefaultParagraphFont"/>
    <w:uiPriority w:val="99"/>
    <w:qForma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link w:val="ResNoChar"/>
    <w:rsid w:val="006C36CD"/>
  </w:style>
  <w:style w:type="paragraph" w:customStyle="1" w:styleId="Restitle">
    <w:name w:val="Res_title"/>
    <w:basedOn w:val="Rectitle"/>
    <w:next w:val="Resref"/>
    <w:link w:val="RestitleChar"/>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aliases w:val="h1 Char,título 1 Char,1 Char,l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aliases w:val="footnote text Char,ALTS FOOTNOTE Char,Footnote Text Char Char1 Char,Footnote Text Char4 Char Char Char,Footnote Text Char1 Char1 Char1 Char Char,Footnote Text Char Char1 Char1 Char Char Char,DNV-FT Char"/>
    <w:basedOn w:val="DefaultParagraphFont"/>
    <w:link w:val="FootnoteText"/>
    <w:qFormat/>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uiPriority w:val="39"/>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character" w:customStyle="1" w:styleId="HeaderChar">
    <w:name w:val="Header Char"/>
    <w:basedOn w:val="DefaultParagraphFont"/>
    <w:link w:val="Header"/>
    <w:uiPriority w:val="99"/>
    <w:rsid w:val="00E24D59"/>
    <w:rPr>
      <w:rFonts w:ascii="Calibri" w:hAnsi="Calibri"/>
      <w:sz w:val="18"/>
      <w:lang w:val="fr-FR" w:eastAsia="en-US"/>
    </w:rPr>
  </w:style>
  <w:style w:type="paragraph" w:customStyle="1" w:styleId="Subtitle">
    <w:name w:val="Sub_title"/>
    <w:basedOn w:val="Title1"/>
    <w:qFormat/>
    <w:rsid w:val="00E24D59"/>
    <w:pPr>
      <w:framePr w:hSpace="180" w:wrap="around" w:hAnchor="page" w:x="1821" w:y="2317"/>
      <w:spacing w:before="120" w:after="160"/>
      <w:jc w:val="left"/>
    </w:pPr>
    <w:rPr>
      <w:rFonts w:eastAsia="Times New Roman"/>
      <w:caps w:val="0"/>
      <w:sz w:val="34"/>
    </w:rPr>
  </w:style>
  <w:style w:type="character" w:styleId="Strong">
    <w:name w:val="Strong"/>
    <w:qFormat/>
    <w:rsid w:val="00F33C4E"/>
    <w:rPr>
      <w:b/>
      <w:bCs/>
    </w:rPr>
  </w:style>
  <w:style w:type="character" w:customStyle="1" w:styleId="RestitleChar">
    <w:name w:val="Res_title Char"/>
    <w:basedOn w:val="DefaultParagraphFont"/>
    <w:link w:val="Restitle"/>
    <w:locked/>
    <w:rsid w:val="00F33C4E"/>
    <w:rPr>
      <w:rFonts w:ascii="Calibri" w:hAnsi="Calibri"/>
      <w:b/>
      <w:sz w:val="28"/>
      <w:lang w:val="en-GB" w:eastAsia="en-US"/>
    </w:rPr>
  </w:style>
  <w:style w:type="character" w:customStyle="1" w:styleId="ResNoChar">
    <w:name w:val="Res_No Char"/>
    <w:basedOn w:val="DefaultParagraphFont"/>
    <w:link w:val="ResNo"/>
    <w:locked/>
    <w:rsid w:val="00F33C4E"/>
    <w:rPr>
      <w:rFonts w:ascii="Calibri" w:hAnsi="Calibri"/>
      <w:caps/>
      <w:sz w:val="28"/>
      <w:lang w:val="en-GB" w:eastAsia="en-US"/>
    </w:rPr>
  </w:style>
  <w:style w:type="paragraph" w:customStyle="1" w:styleId="Normalaftertitle0">
    <w:name w:val="Normal_after_title"/>
    <w:basedOn w:val="Normal"/>
    <w:next w:val="Normal"/>
    <w:rsid w:val="00F33C4E"/>
    <w:pPr>
      <w:spacing w:before="360"/>
      <w:textAlignment w:val="auto"/>
    </w:pPr>
    <w:rPr>
      <w:rFonts w:ascii="Times New Roman" w:eastAsia="Times New Roman" w:hAnsi="Times New Roman"/>
    </w:rPr>
  </w:style>
  <w:style w:type="character" w:customStyle="1" w:styleId="ReasonsChar">
    <w:name w:val="Reasons Char"/>
    <w:basedOn w:val="DefaultParagraphFont"/>
    <w:link w:val="Reasons"/>
    <w:locked/>
    <w:rsid w:val="00F33C4E"/>
    <w:rPr>
      <w:rFonts w:ascii="Calibri" w:hAnsi="Calibri"/>
      <w:sz w:val="24"/>
      <w:lang w:val="en-GB" w:eastAsia="en-US"/>
    </w:rPr>
  </w:style>
  <w:style w:type="paragraph" w:styleId="Title">
    <w:name w:val="Title"/>
    <w:basedOn w:val="Normal"/>
    <w:link w:val="TitleChar"/>
    <w:autoRedefine/>
    <w:uiPriority w:val="10"/>
    <w:qFormat/>
    <w:rsid w:val="002B3643"/>
    <w:pPr>
      <w:tabs>
        <w:tab w:val="clear" w:pos="794"/>
        <w:tab w:val="clear" w:pos="1191"/>
        <w:tab w:val="clear" w:pos="1588"/>
        <w:tab w:val="clear" w:pos="1985"/>
      </w:tabs>
      <w:spacing w:before="0" w:after="40"/>
      <w:ind w:leftChars="-300" w:left="-660" w:rightChars="-230" w:right="-506"/>
      <w:jc w:val="center"/>
    </w:pPr>
    <w:rPr>
      <w:rFonts w:ascii="Times New Roman" w:hAnsi="Times New Roman"/>
      <w:sz w:val="28"/>
      <w:lang w:val="en-US" w:eastAsia="zh-CN"/>
    </w:rPr>
  </w:style>
  <w:style w:type="character" w:customStyle="1" w:styleId="TitleChar">
    <w:name w:val="Title Char"/>
    <w:basedOn w:val="DefaultParagraphFont"/>
    <w:link w:val="Title"/>
    <w:uiPriority w:val="10"/>
    <w:rsid w:val="002B3643"/>
    <w:rPr>
      <w:rFonts w:ascii="Times New Roman" w:hAnsi="Times New Roman"/>
      <w:sz w:val="28"/>
    </w:rPr>
  </w:style>
  <w:style w:type="character" w:styleId="UnresolvedMention">
    <w:name w:val="Unresolved Mention"/>
    <w:basedOn w:val="DefaultParagraphFont"/>
    <w:uiPriority w:val="99"/>
    <w:semiHidden/>
    <w:unhideWhenUsed/>
    <w:rsid w:val="00B333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y\AppData\Local\Microsoft\Windows\INetCache\Content.Outlook\ISBZTKHC\PC_Council2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A1DCC2-6DDC-49CF-B01C-00AB9A2F2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PC_Council23.dotx</Template>
  <TotalTime>1</TotalTime>
  <Pages>4</Pages>
  <Words>2548</Words>
  <Characters>757</Characters>
  <Application>Microsoft Office Word</Application>
  <DocSecurity>0</DocSecurity>
  <Lines>6</Lines>
  <Paragraphs>6</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3299</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ITU Council 2024</dc:subject>
  <dc:creator>Xue, Kun</dc:creator>
  <cp:keywords>C2024, C24 Council-24</cp:keywords>
  <dc:description/>
  <cp:lastModifiedBy>LRT</cp:lastModifiedBy>
  <cp:revision>3</cp:revision>
  <cp:lastPrinted>2015-02-24T13:23:00Z</cp:lastPrinted>
  <dcterms:created xsi:type="dcterms:W3CDTF">2024-06-20T13:53:00Z</dcterms:created>
  <dcterms:modified xsi:type="dcterms:W3CDTF">2024-06-20T13:53:00Z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