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44BBA" w:rsidRPr="004777AA" w14:paraId="78A6A31E" w14:textId="77777777" w:rsidTr="00E31DCE">
        <w:trPr>
          <w:cantSplit/>
          <w:trHeight w:val="23"/>
        </w:trPr>
        <w:tc>
          <w:tcPr>
            <w:tcW w:w="3969" w:type="dxa"/>
            <w:vMerge w:val="restart"/>
            <w:tcMar>
              <w:left w:w="0" w:type="dxa"/>
            </w:tcMar>
          </w:tcPr>
          <w:p w14:paraId="0A17511A" w14:textId="609DA82C" w:rsidR="00E44BBA" w:rsidRPr="004777AA" w:rsidRDefault="00E44BBA" w:rsidP="00E44BB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3B8F0459" w14:textId="43D07FDB" w:rsidR="00E44BBA" w:rsidRPr="004777AA" w:rsidRDefault="00E44BBA" w:rsidP="00E44BBA">
            <w:pPr>
              <w:tabs>
                <w:tab w:val="left" w:pos="851"/>
              </w:tabs>
              <w:spacing w:before="0" w:line="240" w:lineRule="atLeast"/>
              <w:jc w:val="right"/>
              <w:rPr>
                <w:b/>
                <w:lang w:val="ru-RU"/>
              </w:rPr>
            </w:pPr>
            <w:bookmarkStart w:id="3" w:name="lt_pId003"/>
            <w:r w:rsidRPr="004777AA">
              <w:rPr>
                <w:b/>
                <w:bCs/>
                <w:lang w:val="ru-RU"/>
              </w:rPr>
              <w:t>Документ C24/</w:t>
            </w:r>
            <w:r w:rsidR="00B82A26" w:rsidRPr="004777AA">
              <w:rPr>
                <w:b/>
                <w:bCs/>
                <w:lang w:val="ru-RU"/>
              </w:rPr>
              <w:t>1</w:t>
            </w:r>
            <w:r w:rsidR="003D57C6" w:rsidRPr="004777AA">
              <w:rPr>
                <w:b/>
                <w:bCs/>
                <w:lang w:val="ru-RU"/>
              </w:rPr>
              <w:t>18</w:t>
            </w:r>
            <w:r w:rsidRPr="004777AA">
              <w:rPr>
                <w:b/>
                <w:bCs/>
                <w:lang w:val="ru-RU"/>
              </w:rPr>
              <w:t>-R</w:t>
            </w:r>
            <w:bookmarkEnd w:id="3"/>
          </w:p>
        </w:tc>
      </w:tr>
      <w:tr w:rsidR="00E44BBA" w:rsidRPr="004777AA" w14:paraId="13C86DA0" w14:textId="77777777" w:rsidTr="00E31DCE">
        <w:trPr>
          <w:cantSplit/>
        </w:trPr>
        <w:tc>
          <w:tcPr>
            <w:tcW w:w="3969" w:type="dxa"/>
            <w:vMerge/>
          </w:tcPr>
          <w:p w14:paraId="2BCCBF78" w14:textId="77777777" w:rsidR="00E44BBA" w:rsidRPr="004777AA" w:rsidRDefault="00E44BBA" w:rsidP="00E44BBA">
            <w:pPr>
              <w:tabs>
                <w:tab w:val="left" w:pos="851"/>
              </w:tabs>
              <w:spacing w:line="240" w:lineRule="atLeast"/>
              <w:rPr>
                <w:b/>
                <w:lang w:val="ru-RU"/>
              </w:rPr>
            </w:pPr>
            <w:bookmarkStart w:id="4" w:name="ddate" w:colFirst="1" w:colLast="1"/>
            <w:bookmarkEnd w:id="0"/>
            <w:bookmarkEnd w:id="1"/>
          </w:p>
        </w:tc>
        <w:tc>
          <w:tcPr>
            <w:tcW w:w="5245" w:type="dxa"/>
          </w:tcPr>
          <w:p w14:paraId="68DA24F3" w14:textId="5BED6003" w:rsidR="00E44BBA" w:rsidRPr="004777AA" w:rsidRDefault="002E461C" w:rsidP="00E44BBA">
            <w:pPr>
              <w:tabs>
                <w:tab w:val="left" w:pos="851"/>
              </w:tabs>
              <w:spacing w:before="0"/>
              <w:jc w:val="right"/>
              <w:rPr>
                <w:b/>
                <w:lang w:val="ru-RU"/>
              </w:rPr>
            </w:pPr>
            <w:r w:rsidRPr="004777AA">
              <w:rPr>
                <w:b/>
                <w:bCs/>
                <w:lang w:val="ru-RU"/>
              </w:rPr>
              <w:t xml:space="preserve">29 августа </w:t>
            </w:r>
            <w:r w:rsidR="00E44BBA" w:rsidRPr="004777AA">
              <w:rPr>
                <w:b/>
                <w:bCs/>
                <w:lang w:val="ru-RU"/>
              </w:rPr>
              <w:t>2024 года</w:t>
            </w:r>
          </w:p>
        </w:tc>
      </w:tr>
      <w:bookmarkEnd w:id="4"/>
      <w:tr w:rsidR="00E44BBA" w:rsidRPr="004777AA" w14:paraId="79364E60" w14:textId="77777777" w:rsidTr="00E31DCE">
        <w:trPr>
          <w:cantSplit/>
          <w:trHeight w:val="23"/>
        </w:trPr>
        <w:tc>
          <w:tcPr>
            <w:tcW w:w="3969" w:type="dxa"/>
            <w:vMerge/>
          </w:tcPr>
          <w:p w14:paraId="0B224375" w14:textId="77777777" w:rsidR="00E44BBA" w:rsidRPr="004777AA" w:rsidRDefault="00E44BBA" w:rsidP="00E44BBA">
            <w:pPr>
              <w:tabs>
                <w:tab w:val="left" w:pos="851"/>
              </w:tabs>
              <w:spacing w:line="240" w:lineRule="atLeast"/>
              <w:rPr>
                <w:b/>
                <w:lang w:val="ru-RU"/>
              </w:rPr>
            </w:pPr>
          </w:p>
        </w:tc>
        <w:tc>
          <w:tcPr>
            <w:tcW w:w="5245" w:type="dxa"/>
          </w:tcPr>
          <w:p w14:paraId="3C82990D" w14:textId="0DEEA59F" w:rsidR="00E44BBA" w:rsidRPr="004777AA" w:rsidRDefault="00E44BBA" w:rsidP="00E44BBA">
            <w:pPr>
              <w:tabs>
                <w:tab w:val="left" w:pos="851"/>
              </w:tabs>
              <w:spacing w:before="0" w:line="240" w:lineRule="atLeast"/>
              <w:jc w:val="right"/>
              <w:rPr>
                <w:b/>
                <w:lang w:val="ru-RU"/>
              </w:rPr>
            </w:pPr>
            <w:bookmarkStart w:id="5" w:name="lt_pId006"/>
            <w:r w:rsidRPr="004777AA">
              <w:rPr>
                <w:b/>
                <w:bCs/>
                <w:lang w:val="ru-RU"/>
              </w:rPr>
              <w:t>Оригинал: английский</w:t>
            </w:r>
            <w:bookmarkEnd w:id="5"/>
          </w:p>
        </w:tc>
      </w:tr>
      <w:tr w:rsidR="00796BD3" w:rsidRPr="004777AA" w14:paraId="0DDB2F40" w14:textId="77777777" w:rsidTr="00E31DCE">
        <w:trPr>
          <w:cantSplit/>
          <w:trHeight w:val="23"/>
        </w:trPr>
        <w:tc>
          <w:tcPr>
            <w:tcW w:w="3969" w:type="dxa"/>
          </w:tcPr>
          <w:p w14:paraId="3369C418" w14:textId="77777777" w:rsidR="00796BD3" w:rsidRPr="004777AA" w:rsidRDefault="00796BD3" w:rsidP="00B82A26">
            <w:pPr>
              <w:tabs>
                <w:tab w:val="left" w:pos="851"/>
              </w:tabs>
              <w:spacing w:before="0"/>
              <w:rPr>
                <w:b/>
                <w:lang w:val="ru-RU"/>
              </w:rPr>
            </w:pPr>
            <w:bookmarkStart w:id="6" w:name="dorlang" w:colFirst="1" w:colLast="1"/>
          </w:p>
        </w:tc>
        <w:tc>
          <w:tcPr>
            <w:tcW w:w="5245" w:type="dxa"/>
          </w:tcPr>
          <w:p w14:paraId="7B949313" w14:textId="77777777" w:rsidR="00796BD3" w:rsidRPr="004777AA" w:rsidRDefault="00796BD3" w:rsidP="00B82A26">
            <w:pPr>
              <w:tabs>
                <w:tab w:val="left" w:pos="851"/>
              </w:tabs>
              <w:spacing w:before="0"/>
              <w:jc w:val="right"/>
              <w:rPr>
                <w:b/>
                <w:lang w:val="ru-RU"/>
              </w:rPr>
            </w:pPr>
          </w:p>
        </w:tc>
      </w:tr>
      <w:tr w:rsidR="00E44BBA" w:rsidRPr="00ED7799" w14:paraId="04957F6B" w14:textId="77777777" w:rsidTr="00E31DCE">
        <w:trPr>
          <w:cantSplit/>
        </w:trPr>
        <w:tc>
          <w:tcPr>
            <w:tcW w:w="9214" w:type="dxa"/>
            <w:gridSpan w:val="2"/>
            <w:tcMar>
              <w:left w:w="0" w:type="dxa"/>
            </w:tcMar>
          </w:tcPr>
          <w:p w14:paraId="4D502148" w14:textId="77777777" w:rsidR="00B82A26" w:rsidRPr="004777AA" w:rsidRDefault="00B82A26" w:rsidP="00B82A26">
            <w:pPr>
              <w:pStyle w:val="Source"/>
              <w:rPr>
                <w:bCs/>
                <w:sz w:val="32"/>
                <w:szCs w:val="32"/>
                <w:lang w:val="ru-RU"/>
              </w:rPr>
            </w:pPr>
            <w:bookmarkStart w:id="7" w:name="dsource" w:colFirst="0" w:colLast="0"/>
            <w:bookmarkEnd w:id="6"/>
            <w:r w:rsidRPr="004777AA">
              <w:rPr>
                <w:bCs/>
                <w:sz w:val="32"/>
                <w:szCs w:val="32"/>
                <w:lang w:val="ru-RU"/>
              </w:rPr>
              <w:t>КРАТКИЙ ОТЧЕТ</w:t>
            </w:r>
          </w:p>
          <w:p w14:paraId="16199F6D" w14:textId="77777777" w:rsidR="00B82A26" w:rsidRPr="004777AA" w:rsidRDefault="00B82A26" w:rsidP="00B82A26">
            <w:pPr>
              <w:pStyle w:val="Source"/>
              <w:spacing w:before="120"/>
              <w:rPr>
                <w:bCs/>
                <w:sz w:val="32"/>
                <w:szCs w:val="32"/>
                <w:lang w:val="ru-RU"/>
              </w:rPr>
            </w:pPr>
            <w:r w:rsidRPr="004777AA">
              <w:rPr>
                <w:bCs/>
                <w:sz w:val="32"/>
                <w:szCs w:val="32"/>
                <w:lang w:val="ru-RU"/>
              </w:rPr>
              <w:t>О</w:t>
            </w:r>
          </w:p>
          <w:p w14:paraId="2CB05ABB" w14:textId="1D5C0A4A" w:rsidR="00E44BBA" w:rsidRPr="004777AA" w:rsidRDefault="00E239E3" w:rsidP="00B82A26">
            <w:pPr>
              <w:pStyle w:val="Source"/>
              <w:spacing w:before="120"/>
              <w:rPr>
                <w:sz w:val="32"/>
                <w:szCs w:val="32"/>
                <w:lang w:val="ru-RU"/>
              </w:rPr>
            </w:pPr>
            <w:r w:rsidRPr="004777AA">
              <w:rPr>
                <w:bCs/>
                <w:sz w:val="32"/>
                <w:szCs w:val="32"/>
                <w:lang w:val="ru-RU"/>
              </w:rPr>
              <w:t>ВОС</w:t>
            </w:r>
            <w:r w:rsidR="00B82A26" w:rsidRPr="004777AA">
              <w:rPr>
                <w:bCs/>
                <w:sz w:val="32"/>
                <w:szCs w:val="32"/>
                <w:lang w:val="ru-RU"/>
              </w:rPr>
              <w:t>ЬМОМ ПЛЕНАРНОМ ЗАСЕДАНИИ</w:t>
            </w:r>
          </w:p>
        </w:tc>
      </w:tr>
      <w:tr w:rsidR="00B82A26" w:rsidRPr="00ED7799" w14:paraId="2EE9CEF7" w14:textId="77777777" w:rsidTr="00E31DCE">
        <w:trPr>
          <w:cantSplit/>
        </w:trPr>
        <w:tc>
          <w:tcPr>
            <w:tcW w:w="9214" w:type="dxa"/>
            <w:gridSpan w:val="2"/>
            <w:tcMar>
              <w:left w:w="0" w:type="dxa"/>
            </w:tcMar>
          </w:tcPr>
          <w:p w14:paraId="5ABFF538" w14:textId="15B15315" w:rsidR="00B82A26" w:rsidRPr="004777AA" w:rsidRDefault="003D57C6" w:rsidP="00B82A26">
            <w:pPr>
              <w:pStyle w:val="Normalaftertitle"/>
              <w:jc w:val="center"/>
              <w:rPr>
                <w:lang w:val="ru-RU"/>
              </w:rPr>
            </w:pPr>
            <w:r w:rsidRPr="004777AA">
              <w:rPr>
                <w:lang w:val="ru-RU"/>
              </w:rPr>
              <w:t xml:space="preserve">Среда, </w:t>
            </w:r>
            <w:r w:rsidR="00B82A26" w:rsidRPr="004777AA">
              <w:rPr>
                <w:lang w:val="ru-RU"/>
              </w:rPr>
              <w:t>1</w:t>
            </w:r>
            <w:r w:rsidR="00E239E3" w:rsidRPr="004777AA">
              <w:rPr>
                <w:lang w:val="ru-RU"/>
              </w:rPr>
              <w:t>2</w:t>
            </w:r>
            <w:r w:rsidR="00B82A26" w:rsidRPr="004777AA">
              <w:rPr>
                <w:lang w:val="ru-RU"/>
              </w:rPr>
              <w:t xml:space="preserve"> июня 2024 года, 1</w:t>
            </w:r>
            <w:r w:rsidR="00E239E3" w:rsidRPr="004777AA">
              <w:rPr>
                <w:lang w:val="ru-RU"/>
              </w:rPr>
              <w:t>4</w:t>
            </w:r>
            <w:r w:rsidR="00B82A26" w:rsidRPr="004777AA">
              <w:rPr>
                <w:lang w:val="ru-RU"/>
              </w:rPr>
              <w:t xml:space="preserve"> час. </w:t>
            </w:r>
            <w:r w:rsidR="00E239E3" w:rsidRPr="004777AA">
              <w:rPr>
                <w:lang w:val="ru-RU"/>
              </w:rPr>
              <w:t>4</w:t>
            </w:r>
            <w:r w:rsidR="00B82A26" w:rsidRPr="004777AA">
              <w:rPr>
                <w:lang w:val="ru-RU"/>
              </w:rPr>
              <w:t xml:space="preserve">0 мин. − 17 час. </w:t>
            </w:r>
            <w:r w:rsidR="00E239E3" w:rsidRPr="004777AA">
              <w:rPr>
                <w:lang w:val="ru-RU"/>
              </w:rPr>
              <w:t>1</w:t>
            </w:r>
            <w:r w:rsidR="00B82A26" w:rsidRPr="004777AA">
              <w:rPr>
                <w:lang w:val="ru-RU"/>
              </w:rPr>
              <w:t>0 мин.</w:t>
            </w:r>
          </w:p>
          <w:p w14:paraId="0958CE2A" w14:textId="112F4B53" w:rsidR="00B82A26" w:rsidRPr="004777AA" w:rsidRDefault="00B82A26" w:rsidP="00B82A26">
            <w:pPr>
              <w:pStyle w:val="Normalaftertitle"/>
              <w:jc w:val="center"/>
              <w:rPr>
                <w:lang w:val="ru-RU"/>
              </w:rPr>
            </w:pPr>
            <w:r w:rsidRPr="004777AA">
              <w:rPr>
                <w:b/>
                <w:bCs/>
                <w:lang w:val="ru-RU"/>
              </w:rPr>
              <w:t>Председатель</w:t>
            </w:r>
            <w:r w:rsidRPr="004777AA">
              <w:rPr>
                <w:lang w:val="ru-RU"/>
              </w:rPr>
              <w:t>: г-н Ф. СОВАЖ (Франция)</w:t>
            </w:r>
          </w:p>
        </w:tc>
      </w:tr>
      <w:bookmarkEnd w:id="2"/>
      <w:bookmarkEnd w:id="7"/>
    </w:tbl>
    <w:p w14:paraId="3F03BE9C" w14:textId="77777777" w:rsidR="00796BD3" w:rsidRPr="004777AA" w:rsidRDefault="00796BD3" w:rsidP="00B82A26">
      <w:pPr>
        <w:spacing w:before="0"/>
        <w:rPr>
          <w:lang w:val="ru-RU"/>
        </w:rPr>
      </w:pPr>
    </w:p>
    <w:p w14:paraId="652D4492" w14:textId="77777777" w:rsidR="00B82A26" w:rsidRPr="004777AA" w:rsidRDefault="00B82A26" w:rsidP="00B82A26">
      <w:pPr>
        <w:rPr>
          <w:lang w:val="ru-RU"/>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B82A26" w:rsidRPr="004777AA" w14:paraId="0A989A35" w14:textId="77777777" w:rsidTr="008B00F6">
        <w:tc>
          <w:tcPr>
            <w:tcW w:w="242" w:type="pct"/>
          </w:tcPr>
          <w:p w14:paraId="2EB27A49" w14:textId="77777777" w:rsidR="00B82A26" w:rsidRPr="004777AA" w:rsidRDefault="00B82A26" w:rsidP="00B82A26">
            <w:pPr>
              <w:jc w:val="center"/>
              <w:rPr>
                <w:b/>
                <w:bCs/>
                <w:lang w:val="ru-RU"/>
              </w:rPr>
            </w:pPr>
            <w:bookmarkStart w:id="8" w:name="_Hlk141438382"/>
            <w:r w:rsidRPr="004777AA">
              <w:rPr>
                <w:b/>
                <w:bCs/>
                <w:lang w:val="ru-RU"/>
              </w:rPr>
              <w:br w:type="page"/>
            </w:r>
            <w:r w:rsidRPr="004777AA">
              <w:rPr>
                <w:b/>
                <w:bCs/>
                <w:lang w:val="ru-RU"/>
              </w:rPr>
              <w:br w:type="page"/>
            </w:r>
          </w:p>
        </w:tc>
        <w:tc>
          <w:tcPr>
            <w:tcW w:w="3580" w:type="pct"/>
            <w:hideMark/>
          </w:tcPr>
          <w:p w14:paraId="100A1B9D" w14:textId="77777777" w:rsidR="00B82A26" w:rsidRPr="004777AA" w:rsidRDefault="00B82A26" w:rsidP="00FF54F7">
            <w:pPr>
              <w:rPr>
                <w:b/>
                <w:bCs/>
                <w:lang w:val="ru-RU"/>
              </w:rPr>
            </w:pPr>
            <w:r w:rsidRPr="004777AA">
              <w:rPr>
                <w:b/>
                <w:bCs/>
                <w:lang w:val="ru-RU"/>
              </w:rPr>
              <w:t>Обсуждаемые вопросы</w:t>
            </w:r>
          </w:p>
        </w:tc>
        <w:tc>
          <w:tcPr>
            <w:tcW w:w="1178" w:type="pct"/>
            <w:hideMark/>
          </w:tcPr>
          <w:p w14:paraId="6ED20862" w14:textId="77777777" w:rsidR="00B82A26" w:rsidRPr="004777AA" w:rsidRDefault="00B82A26" w:rsidP="00B82A26">
            <w:pPr>
              <w:jc w:val="center"/>
              <w:rPr>
                <w:b/>
                <w:bCs/>
                <w:lang w:val="ru-RU"/>
              </w:rPr>
            </w:pPr>
            <w:r w:rsidRPr="004777AA">
              <w:rPr>
                <w:b/>
                <w:bCs/>
                <w:lang w:val="ru-RU"/>
              </w:rPr>
              <w:t>Документы</w:t>
            </w:r>
          </w:p>
        </w:tc>
      </w:tr>
      <w:tr w:rsidR="00E239E3" w:rsidRPr="004777AA" w14:paraId="34235BE4" w14:textId="77777777" w:rsidTr="008B00F6">
        <w:trPr>
          <w:trHeight w:val="20"/>
        </w:trPr>
        <w:tc>
          <w:tcPr>
            <w:tcW w:w="242" w:type="pct"/>
            <w:hideMark/>
          </w:tcPr>
          <w:p w14:paraId="1B608772" w14:textId="77777777" w:rsidR="00E239E3" w:rsidRPr="004777AA" w:rsidRDefault="00E239E3" w:rsidP="00E239E3">
            <w:pPr>
              <w:rPr>
                <w:lang w:val="ru-RU"/>
              </w:rPr>
            </w:pPr>
            <w:r w:rsidRPr="004777AA">
              <w:rPr>
                <w:lang w:val="ru-RU"/>
              </w:rPr>
              <w:t>1</w:t>
            </w:r>
          </w:p>
        </w:tc>
        <w:tc>
          <w:tcPr>
            <w:tcW w:w="3580" w:type="pct"/>
          </w:tcPr>
          <w:p w14:paraId="6138EFFC" w14:textId="206D8E3F" w:rsidR="00E239E3" w:rsidRPr="004777AA" w:rsidRDefault="00E239E3" w:rsidP="00E239E3">
            <w:pPr>
              <w:rPr>
                <w:lang w:val="ru-RU"/>
              </w:rPr>
            </w:pPr>
            <w:r w:rsidRPr="004777AA">
              <w:rPr>
                <w:szCs w:val="22"/>
                <w:lang w:val="ru-RU"/>
              </w:rPr>
              <w:t>Сотрудничество с системой Организации Объединенных Наций</w:t>
            </w:r>
          </w:p>
        </w:tc>
        <w:bookmarkStart w:id="9" w:name="lt_pId015"/>
        <w:tc>
          <w:tcPr>
            <w:tcW w:w="1178" w:type="pct"/>
          </w:tcPr>
          <w:p w14:paraId="605B9300" w14:textId="31027DF0" w:rsidR="00E239E3" w:rsidRPr="004777AA" w:rsidRDefault="00E239E3" w:rsidP="00E239E3">
            <w:pPr>
              <w:jc w:val="center"/>
              <w:rPr>
                <w:lang w:val="ru-RU"/>
              </w:rPr>
            </w:pPr>
            <w:r w:rsidRPr="004777AA">
              <w:fldChar w:fldCharType="begin"/>
            </w:r>
            <w:r w:rsidRPr="004777AA">
              <w:rPr>
                <w:szCs w:val="22"/>
                <w:lang w:val="ru-RU"/>
              </w:rPr>
              <w:instrText>HYPERLINK "https://www.itu.int/md/S24-CL-C-0055/en"</w:instrText>
            </w:r>
            <w:r w:rsidRPr="004777AA">
              <w:fldChar w:fldCharType="separate"/>
            </w:r>
            <w:r w:rsidRPr="004777AA">
              <w:rPr>
                <w:rStyle w:val="Hyperlink"/>
                <w:szCs w:val="22"/>
                <w:lang w:val="ru-RU"/>
              </w:rPr>
              <w:t>C24/55</w:t>
            </w:r>
            <w:r w:rsidRPr="004777AA">
              <w:rPr>
                <w:rStyle w:val="Hyperlink"/>
                <w:szCs w:val="22"/>
                <w:lang w:val="ru-RU"/>
              </w:rPr>
              <w:fldChar w:fldCharType="end"/>
            </w:r>
            <w:r w:rsidRPr="004777AA">
              <w:rPr>
                <w:szCs w:val="22"/>
                <w:lang w:val="ru-RU"/>
              </w:rPr>
              <w:t xml:space="preserve">, </w:t>
            </w:r>
            <w:hyperlink r:id="rId7" w:history="1">
              <w:r w:rsidRPr="004777AA">
                <w:rPr>
                  <w:rStyle w:val="Hyperlink"/>
                  <w:szCs w:val="22"/>
                  <w:lang w:val="ru-RU"/>
                </w:rPr>
                <w:t>C24/77</w:t>
              </w:r>
            </w:hyperlink>
            <w:bookmarkEnd w:id="9"/>
          </w:p>
        </w:tc>
      </w:tr>
      <w:tr w:rsidR="00E239E3" w:rsidRPr="004777AA" w14:paraId="6168CC62" w14:textId="77777777" w:rsidTr="00F10970">
        <w:trPr>
          <w:trHeight w:val="20"/>
        </w:trPr>
        <w:tc>
          <w:tcPr>
            <w:tcW w:w="242" w:type="pct"/>
          </w:tcPr>
          <w:p w14:paraId="46730AAB" w14:textId="1BF7A93D" w:rsidR="00E239E3" w:rsidRPr="004777AA" w:rsidRDefault="00E239E3" w:rsidP="00E239E3">
            <w:pPr>
              <w:rPr>
                <w:lang w:val="ru-RU"/>
              </w:rPr>
            </w:pPr>
            <w:r w:rsidRPr="004777AA">
              <w:rPr>
                <w:lang w:val="ru-RU"/>
              </w:rPr>
              <w:t>2</w:t>
            </w:r>
          </w:p>
        </w:tc>
        <w:tc>
          <w:tcPr>
            <w:tcW w:w="3580" w:type="pct"/>
          </w:tcPr>
          <w:p w14:paraId="466D21E1" w14:textId="25F6CB86" w:rsidR="00E239E3" w:rsidRPr="004777AA" w:rsidRDefault="00E239E3" w:rsidP="00E239E3">
            <w:pPr>
              <w:rPr>
                <w:lang w:val="ru-RU"/>
              </w:rPr>
            </w:pPr>
            <w:r w:rsidRPr="004777AA">
              <w:rPr>
                <w:szCs w:val="22"/>
                <w:lang w:val="ru-RU"/>
              </w:rPr>
              <w:t>Роль МСЭ в осуществлении Повестки дня "Космос-2030"</w:t>
            </w:r>
          </w:p>
        </w:tc>
        <w:tc>
          <w:tcPr>
            <w:tcW w:w="1178" w:type="pct"/>
            <w:vAlign w:val="center"/>
          </w:tcPr>
          <w:p w14:paraId="63B993D2" w14:textId="47A634EE" w:rsidR="00E239E3" w:rsidRPr="004777AA" w:rsidRDefault="00ED7799" w:rsidP="00E239E3">
            <w:pPr>
              <w:jc w:val="center"/>
              <w:rPr>
                <w:lang w:val="ru-RU"/>
              </w:rPr>
            </w:pPr>
            <w:hyperlink r:id="rId8" w:history="1">
              <w:bookmarkStart w:id="10" w:name="lt_pId018"/>
              <w:r w:rsidR="00E239E3" w:rsidRPr="004777AA">
                <w:rPr>
                  <w:rStyle w:val="Hyperlink"/>
                  <w:szCs w:val="22"/>
                  <w:lang w:val="ru-RU"/>
                </w:rPr>
                <w:t>C24/36</w:t>
              </w:r>
              <w:bookmarkEnd w:id="10"/>
            </w:hyperlink>
          </w:p>
        </w:tc>
      </w:tr>
      <w:tr w:rsidR="00E239E3" w:rsidRPr="004777AA" w14:paraId="19ECE691" w14:textId="77777777" w:rsidTr="008B00F6">
        <w:trPr>
          <w:trHeight w:val="20"/>
        </w:trPr>
        <w:tc>
          <w:tcPr>
            <w:tcW w:w="242" w:type="pct"/>
          </w:tcPr>
          <w:p w14:paraId="3FB4F757" w14:textId="0724519F" w:rsidR="00E239E3" w:rsidRPr="004777AA" w:rsidRDefault="00E239E3" w:rsidP="00E239E3">
            <w:pPr>
              <w:rPr>
                <w:lang w:val="ru-RU"/>
              </w:rPr>
            </w:pPr>
            <w:r w:rsidRPr="004777AA">
              <w:rPr>
                <w:lang w:val="ru-RU"/>
              </w:rPr>
              <w:t>3</w:t>
            </w:r>
          </w:p>
        </w:tc>
        <w:tc>
          <w:tcPr>
            <w:tcW w:w="3580" w:type="pct"/>
          </w:tcPr>
          <w:p w14:paraId="1C81935C" w14:textId="07EAACD9" w:rsidR="00E239E3" w:rsidRPr="004777AA" w:rsidRDefault="00E239E3" w:rsidP="00E239E3">
            <w:pPr>
              <w:rPr>
                <w:lang w:val="ru-RU"/>
              </w:rPr>
            </w:pPr>
            <w:r w:rsidRPr="004777AA">
              <w:rPr>
                <w:szCs w:val="22"/>
                <w:lang w:val="ru-RU"/>
              </w:rPr>
              <w:t>Официальный визит Генерального секретаря Организации Объединенных Наций</w:t>
            </w:r>
          </w:p>
        </w:tc>
        <w:tc>
          <w:tcPr>
            <w:tcW w:w="1178" w:type="pct"/>
          </w:tcPr>
          <w:p w14:paraId="31FEE03A" w14:textId="44DB633B" w:rsidR="00E239E3" w:rsidRPr="004777AA" w:rsidRDefault="00E239E3" w:rsidP="00E239E3">
            <w:pPr>
              <w:jc w:val="center"/>
              <w:rPr>
                <w:lang w:val="ru-RU"/>
              </w:rPr>
            </w:pPr>
            <w:r w:rsidRPr="004777AA">
              <w:rPr>
                <w:szCs w:val="22"/>
                <w:lang w:val="ru-RU"/>
              </w:rPr>
              <w:t>−</w:t>
            </w:r>
          </w:p>
        </w:tc>
      </w:tr>
      <w:bookmarkEnd w:id="8"/>
    </w:tbl>
    <w:p w14:paraId="3A8A6CD8" w14:textId="77777777" w:rsidR="00B82A26" w:rsidRPr="004777AA" w:rsidRDefault="00B82A26" w:rsidP="00B82A26">
      <w:pPr>
        <w:rPr>
          <w:lang w:val="ru-RU"/>
        </w:rPr>
      </w:pPr>
    </w:p>
    <w:p w14:paraId="0DB437E6" w14:textId="14AC8C2E" w:rsidR="00165D06" w:rsidRPr="004777AA" w:rsidRDefault="00165D06" w:rsidP="00B82A26">
      <w:pPr>
        <w:rPr>
          <w:lang w:val="ru-RU"/>
        </w:rPr>
      </w:pPr>
      <w:r w:rsidRPr="004777AA">
        <w:rPr>
          <w:lang w:val="ru-RU"/>
        </w:rPr>
        <w:br w:type="page"/>
      </w:r>
    </w:p>
    <w:p w14:paraId="394C3785" w14:textId="77777777" w:rsidR="003D57C6" w:rsidRPr="004777AA" w:rsidRDefault="003D57C6" w:rsidP="003D57C6">
      <w:pPr>
        <w:pStyle w:val="Heading1"/>
        <w:rPr>
          <w:bCs/>
          <w:lang w:val="ru-RU"/>
        </w:rPr>
      </w:pPr>
      <w:bookmarkStart w:id="11" w:name="lt_pId033"/>
      <w:bookmarkEnd w:id="11"/>
      <w:r w:rsidRPr="004777AA">
        <w:rPr>
          <w:bCs/>
          <w:lang w:val="ru-RU"/>
        </w:rPr>
        <w:lastRenderedPageBreak/>
        <w:t>1</w:t>
      </w:r>
      <w:r w:rsidRPr="004777AA">
        <w:rPr>
          <w:bCs/>
          <w:lang w:val="ru-RU"/>
        </w:rPr>
        <w:tab/>
      </w:r>
      <w:bookmarkStart w:id="12" w:name="lt_pId023"/>
      <w:r w:rsidRPr="004777AA">
        <w:rPr>
          <w:bCs/>
          <w:lang w:val="ru-RU"/>
        </w:rPr>
        <w:t>Сотрудничество с системой Организации Объединенных Наций (Документы </w:t>
      </w:r>
      <w:hyperlink r:id="rId9" w:history="1">
        <w:r w:rsidRPr="004777AA">
          <w:rPr>
            <w:rStyle w:val="Hyperlink"/>
            <w:rFonts w:asciiTheme="minorHAnsi" w:hAnsiTheme="minorHAnsi"/>
            <w:bCs/>
            <w:szCs w:val="24"/>
            <w:lang w:val="ru-RU"/>
          </w:rPr>
          <w:t>C24/55</w:t>
        </w:r>
      </w:hyperlink>
      <w:r w:rsidRPr="004777AA">
        <w:rPr>
          <w:bCs/>
          <w:lang w:val="ru-RU"/>
        </w:rPr>
        <w:t xml:space="preserve"> и </w:t>
      </w:r>
      <w:hyperlink r:id="rId10" w:history="1">
        <w:r w:rsidRPr="004777AA">
          <w:rPr>
            <w:rStyle w:val="Hyperlink"/>
            <w:rFonts w:asciiTheme="minorHAnsi" w:hAnsiTheme="minorHAnsi"/>
            <w:bCs/>
            <w:szCs w:val="24"/>
            <w:lang w:val="ru-RU"/>
          </w:rPr>
          <w:t>C24/77</w:t>
        </w:r>
      </w:hyperlink>
      <w:r w:rsidRPr="004777AA">
        <w:rPr>
          <w:bCs/>
          <w:lang w:val="ru-RU"/>
        </w:rPr>
        <w:t>)</w:t>
      </w:r>
      <w:bookmarkEnd w:id="12"/>
    </w:p>
    <w:p w14:paraId="3BFAA8B5" w14:textId="6D59F7BF" w:rsidR="003D57C6" w:rsidRPr="004777AA" w:rsidRDefault="003D57C6" w:rsidP="003D57C6">
      <w:pPr>
        <w:rPr>
          <w:rFonts w:asciiTheme="minorHAnsi" w:hAnsiTheme="minorHAnsi"/>
          <w:szCs w:val="24"/>
          <w:lang w:val="ru-RU"/>
        </w:rPr>
      </w:pPr>
      <w:bookmarkStart w:id="13" w:name="_Hlk169126367"/>
      <w:r w:rsidRPr="004777AA">
        <w:rPr>
          <w:rFonts w:asciiTheme="minorHAnsi" w:hAnsiTheme="minorHAnsi"/>
          <w:szCs w:val="24"/>
          <w:lang w:val="ru-RU"/>
        </w:rPr>
        <w:t>1.1</w:t>
      </w:r>
      <w:r w:rsidRPr="004777AA">
        <w:rPr>
          <w:rFonts w:asciiTheme="minorHAnsi" w:hAnsiTheme="minorHAnsi"/>
          <w:szCs w:val="24"/>
          <w:lang w:val="ru-RU"/>
        </w:rPr>
        <w:tab/>
      </w:r>
      <w:bookmarkEnd w:id="13"/>
      <w:r w:rsidRPr="004777AA">
        <w:rPr>
          <w:rFonts w:asciiTheme="minorHAnsi" w:hAnsiTheme="minorHAnsi"/>
          <w:szCs w:val="24"/>
          <w:lang w:val="ru-RU"/>
        </w:rPr>
        <w:t xml:space="preserve">Представитель Генерального секретариата представляет Документ C24/55, содержащий отчет о сотрудничестве МСЭ с системой Организации Объединенных Наций, в котором представлены </w:t>
      </w:r>
      <w:r w:rsidRPr="004777AA">
        <w:rPr>
          <w:rFonts w:asciiTheme="minorHAnsi" w:hAnsiTheme="minorHAnsi"/>
          <w:szCs w:val="24"/>
          <w:lang w:val="ru-RU" w:bidi="ru-RU"/>
        </w:rPr>
        <w:t>наиболее важные данные о вкладе МСЭ в основные конференции, процессы, соответствующие межучрежденческие сети и направления работы Организации Объединенных Наций по цифровой тематике, и об участии Союза в них, а также</w:t>
      </w:r>
      <w:r w:rsidRPr="004777AA">
        <w:rPr>
          <w:rFonts w:asciiTheme="minorHAnsi" w:hAnsiTheme="minorHAnsi"/>
          <w:szCs w:val="24"/>
          <w:lang w:val="ru-RU"/>
        </w:rPr>
        <w:t xml:space="preserve"> о взаимодействии с другими международными межправительственными процессами, включая разработку стандартов.</w:t>
      </w:r>
    </w:p>
    <w:p w14:paraId="1A26F4DC" w14:textId="458DE03F"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1.2</w:t>
      </w:r>
      <w:r w:rsidRPr="004777AA">
        <w:rPr>
          <w:rFonts w:asciiTheme="minorHAnsi" w:hAnsiTheme="minorHAnsi"/>
          <w:szCs w:val="24"/>
          <w:lang w:val="ru-RU"/>
        </w:rPr>
        <w:tab/>
        <w:t xml:space="preserve">Советник от Австралии представляет Документ C24/77, в котором содержится обновленная информация о связанных с ИКТ межправительственных процессах в Тихоокеанском регионе, в частности о мерах, принимаемых во исполнение </w:t>
      </w:r>
      <w:proofErr w:type="spellStart"/>
      <w:r w:rsidRPr="004777AA">
        <w:rPr>
          <w:rFonts w:asciiTheme="minorHAnsi" w:hAnsiTheme="minorHAnsi"/>
          <w:szCs w:val="24"/>
          <w:lang w:val="ru-RU"/>
        </w:rPr>
        <w:t>Лагатойской</w:t>
      </w:r>
      <w:proofErr w:type="spellEnd"/>
      <w:r w:rsidRPr="004777AA">
        <w:rPr>
          <w:rFonts w:asciiTheme="minorHAnsi" w:hAnsiTheme="minorHAnsi"/>
          <w:szCs w:val="24"/>
          <w:lang w:val="ru-RU"/>
        </w:rPr>
        <w:t xml:space="preserve"> декларации о цифровой трансформации Тихоокеанского региона, в которой намечен единый путь к цифровой трансформации в Тихоокеанском регионе. Недавно при поддержке Австралии МСЭ начал исследование в целях оценки особых потребностей и приоритетов Тихоокеанского региона в области электросвязи/ИКТ, по результатам которого будет оказана прямая техническая помощь Государствам – Членам МСЭ и в итоге будут изучены возможные пути повышения способности МСЭ оказывать конкретную и адресную поддержку региону для реализации этих потребностей и приоритетов.</w:t>
      </w:r>
    </w:p>
    <w:p w14:paraId="638C4BE0" w14:textId="450A7DE1"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1.3</w:t>
      </w:r>
      <w:r w:rsidRPr="004777AA">
        <w:rPr>
          <w:rFonts w:asciiTheme="minorHAnsi" w:hAnsiTheme="minorHAnsi"/>
          <w:szCs w:val="24"/>
          <w:lang w:val="ru-RU"/>
        </w:rPr>
        <w:tab/>
        <w:t>Советник от Бразилии, представив в общем виде приоритеты текущего председательства Бразилии в Группы двадцати (G20), говорит, что МСЭ является партнером Группы двадцати по таким вопросам, как охват цифровыми технологиями и универсальная возможность установления соединений при уделении особого внимания изучению руководящих указаний для разработки набора сопоставимых индикаторов и показателей, которые послужили бы основой для усилий по устранению разрывов в обеспечении возможности установления соединений, а также инновационных механизмов финансирования, функционированию которых могут оказывать содействие многосторонние финансовые учреждения, помогая достичь цели обеспечения универсальной и реальной возможности установления соединений к 2030 году. Союз уже принял участие в двух семинарах-практикумах – по искусственному интеллекту (ИИ) в интересах устойчивого развития и по универсальным индикаторам, и представители МСЭ также принимают участие в текущих технических дискуссиях, предоставляя соответствующие специальные знания и информацию.</w:t>
      </w:r>
    </w:p>
    <w:p w14:paraId="1847B3CF" w14:textId="2F4F65BA"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1.4</w:t>
      </w:r>
      <w:r w:rsidRPr="004777AA">
        <w:rPr>
          <w:rFonts w:asciiTheme="minorHAnsi" w:hAnsiTheme="minorHAnsi"/>
          <w:szCs w:val="24"/>
          <w:lang w:val="ru-RU"/>
        </w:rPr>
        <w:tab/>
        <w:t>Многие Советники и один из наблюдателей выражают признательность секретариату за отчет и высоко оценивают роль МСЭ на международных форумах. Союз играет ключевую роль в развитии сотрудничества и взаимодействия, а также в обеспечении согласованности и целостности систем ИКТ во всем мире. Его работа имеет особое значение для развивающихся и наименее развитых стран. Один из наблюдателей выражает надежду, что заслуживающий высокой оценки успех Тихоокеанского диалога по вопросам ИКТ на уровне министров стимулирует проведение аналогичных диалогов в других регионах мира.</w:t>
      </w:r>
    </w:p>
    <w:p w14:paraId="11C9C11A" w14:textId="3009C1BD"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1.5</w:t>
      </w:r>
      <w:r w:rsidRPr="004777AA">
        <w:rPr>
          <w:rFonts w:asciiTheme="minorHAnsi" w:hAnsiTheme="minorHAnsi"/>
          <w:szCs w:val="24"/>
          <w:lang w:val="ru-RU"/>
        </w:rPr>
        <w:tab/>
      </w:r>
      <w:bookmarkStart w:id="14" w:name="lt_pId039"/>
      <w:r w:rsidRPr="004777AA">
        <w:rPr>
          <w:rFonts w:asciiTheme="minorHAnsi" w:hAnsiTheme="minorHAnsi"/>
          <w:szCs w:val="24"/>
          <w:lang w:val="ru-RU"/>
        </w:rPr>
        <w:t>Ряд Советников и один из наблюдателей выражают поддержку усилиям МСЭ</w:t>
      </w:r>
      <w:r w:rsidR="00C800B7" w:rsidRPr="004777AA">
        <w:rPr>
          <w:lang w:val="ru-RU"/>
        </w:rPr>
        <w:t xml:space="preserve"> </w:t>
      </w:r>
      <w:r w:rsidR="00C800B7" w:rsidRPr="004777AA">
        <w:rPr>
          <w:rFonts w:asciiTheme="minorHAnsi" w:hAnsiTheme="minorHAnsi"/>
          <w:szCs w:val="24"/>
          <w:lang w:val="ru-RU"/>
        </w:rPr>
        <w:t>направленным на участие в разработке</w:t>
      </w:r>
      <w:r w:rsidRPr="004777AA">
        <w:rPr>
          <w:rFonts w:asciiTheme="minorHAnsi" w:hAnsiTheme="minorHAnsi"/>
          <w:szCs w:val="24"/>
          <w:lang w:val="ru-RU"/>
        </w:rPr>
        <w:t xml:space="preserve"> Глобального цифрового договора (ГЦД) и Саммита будущего и призывают определить более сильную и значимую роль МСЭ, как специализированного учреждения Организации Объединенных Наций в области ИКТ, в ГЦД, в особенности в свете значения его работы в таких областях, как стандартизация, ИИ и сокращение цифрового разрыва, что следует отметить особо. </w:t>
      </w:r>
      <w:bookmarkEnd w:id="14"/>
      <w:r w:rsidRPr="004777AA">
        <w:rPr>
          <w:rFonts w:asciiTheme="minorHAnsi" w:hAnsiTheme="minorHAnsi"/>
          <w:szCs w:val="24"/>
          <w:lang w:val="ru-RU"/>
        </w:rPr>
        <w:t xml:space="preserve">Участие Союза в предыдущих инициативах Организации Объединенных Наций служит доказательством его способности внести вклад в успех ГЦД, и следует сосредоточить внимание на координации и синергии между МСЭ и Государствами-Членами, с тем чтобы обеспечить адекватный статус МСЭ в рамках ГЦД и защиту его прав в этом отношении. Одна из Советников </w:t>
      </w:r>
      <w:bookmarkStart w:id="15" w:name="lt_pId040"/>
      <w:r w:rsidRPr="004777AA">
        <w:rPr>
          <w:rFonts w:asciiTheme="minorHAnsi" w:hAnsiTheme="minorHAnsi"/>
          <w:szCs w:val="24"/>
          <w:lang w:val="ru-RU"/>
        </w:rPr>
        <w:t xml:space="preserve">говорит, что важность </w:t>
      </w:r>
      <w:r w:rsidRPr="004777AA">
        <w:rPr>
          <w:rFonts w:asciiTheme="minorHAnsi" w:hAnsiTheme="minorHAnsi"/>
          <w:szCs w:val="24"/>
          <w:lang w:val="ru-RU"/>
        </w:rPr>
        <w:lastRenderedPageBreak/>
        <w:t xml:space="preserve">роли МСЭ для ГЦД была подчеркнута на саммите Группы 77 </w:t>
      </w:r>
      <w:r w:rsidR="00C800B7" w:rsidRPr="004777AA">
        <w:rPr>
          <w:rFonts w:asciiTheme="minorHAnsi" w:hAnsiTheme="minorHAnsi"/>
          <w:szCs w:val="24"/>
          <w:lang w:val="ru-RU"/>
        </w:rPr>
        <w:t>и</w:t>
      </w:r>
      <w:r w:rsidRPr="004777AA">
        <w:rPr>
          <w:rFonts w:asciiTheme="minorHAnsi" w:hAnsiTheme="minorHAnsi"/>
          <w:szCs w:val="24"/>
          <w:lang w:val="ru-RU"/>
        </w:rPr>
        <w:t xml:space="preserve"> Кита</w:t>
      </w:r>
      <w:r w:rsidR="00C800B7" w:rsidRPr="004777AA">
        <w:rPr>
          <w:rFonts w:asciiTheme="minorHAnsi" w:hAnsiTheme="minorHAnsi"/>
          <w:szCs w:val="24"/>
          <w:lang w:val="ru-RU"/>
        </w:rPr>
        <w:t>я</w:t>
      </w:r>
      <w:r w:rsidRPr="004777AA">
        <w:rPr>
          <w:rFonts w:asciiTheme="minorHAnsi" w:hAnsiTheme="minorHAnsi"/>
          <w:szCs w:val="24"/>
          <w:lang w:val="ru-RU"/>
        </w:rPr>
        <w:t xml:space="preserve"> в Гаване в 2023 году, а другой Советник говорит, что его страна подчеркивала значимость роли МСЭ в отношении ГЦД при взаимодействии с другими странами.</w:t>
      </w:r>
      <w:bookmarkEnd w:id="15"/>
    </w:p>
    <w:p w14:paraId="0401BF11" w14:textId="13586B9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1.6</w:t>
      </w:r>
      <w:r w:rsidRPr="004777AA">
        <w:rPr>
          <w:rFonts w:asciiTheme="minorHAnsi" w:hAnsiTheme="minorHAnsi"/>
          <w:szCs w:val="24"/>
          <w:lang w:val="ru-RU"/>
        </w:rPr>
        <w:tab/>
        <w:t xml:space="preserve">Представитель Генерального секретариата сообщает, что упоминание об участии МСЭ в саммите Группы 77 </w:t>
      </w:r>
      <w:r w:rsidR="00C800B7" w:rsidRPr="004777AA">
        <w:rPr>
          <w:rFonts w:asciiTheme="minorHAnsi" w:hAnsiTheme="minorHAnsi"/>
          <w:szCs w:val="24"/>
          <w:lang w:val="ru-RU"/>
        </w:rPr>
        <w:t>и</w:t>
      </w:r>
      <w:r w:rsidRPr="004777AA">
        <w:rPr>
          <w:rFonts w:asciiTheme="minorHAnsi" w:hAnsiTheme="minorHAnsi"/>
          <w:szCs w:val="24"/>
          <w:lang w:val="ru-RU"/>
        </w:rPr>
        <w:t xml:space="preserve"> Кита</w:t>
      </w:r>
      <w:r w:rsidR="00C800B7" w:rsidRPr="004777AA">
        <w:rPr>
          <w:rFonts w:asciiTheme="minorHAnsi" w:hAnsiTheme="minorHAnsi"/>
          <w:szCs w:val="24"/>
          <w:lang w:val="ru-RU"/>
        </w:rPr>
        <w:t>я</w:t>
      </w:r>
      <w:r w:rsidRPr="004777AA">
        <w:rPr>
          <w:rFonts w:asciiTheme="minorHAnsi" w:hAnsiTheme="minorHAnsi"/>
          <w:szCs w:val="24"/>
          <w:lang w:val="ru-RU"/>
        </w:rPr>
        <w:t xml:space="preserve"> в Гаване будет включено в пункт 9 отчета. Процесс переговоров о роли МСЭ в ГЦД определяется Государствами-Членами, которые, как ожидается, будет сотрудничать, для того чтобы четко выразить в ходе процесса важность роли Союза. Как показали результаты Всемирной встречи на высшем уровне по вопросам информационного общества (ВВУИО), в системе Организации Объединенных Наций существует значительная поддержка тому, чтобы МСЭ играл значительную роль.</w:t>
      </w:r>
    </w:p>
    <w:p w14:paraId="520BA0A1" w14:textId="3E5D57B1"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1.7</w:t>
      </w:r>
      <w:r w:rsidRPr="004777AA">
        <w:rPr>
          <w:rFonts w:asciiTheme="minorHAnsi" w:hAnsiTheme="minorHAnsi"/>
          <w:szCs w:val="24"/>
          <w:lang w:val="ru-RU"/>
        </w:rPr>
        <w:tab/>
      </w:r>
      <w:bookmarkStart w:id="16" w:name="lt_pId046"/>
      <w:r w:rsidRPr="004777AA">
        <w:rPr>
          <w:rFonts w:asciiTheme="minorHAnsi" w:hAnsiTheme="minorHAnsi"/>
          <w:szCs w:val="24"/>
          <w:lang w:val="ru-RU"/>
        </w:rPr>
        <w:t xml:space="preserve">Совет </w:t>
      </w:r>
      <w:r w:rsidRPr="004777AA">
        <w:rPr>
          <w:rFonts w:asciiTheme="minorHAnsi" w:hAnsiTheme="minorHAnsi"/>
          <w:b/>
          <w:bCs/>
          <w:szCs w:val="24"/>
          <w:lang w:val="ru-RU"/>
        </w:rPr>
        <w:t>принимает к сведению</w:t>
      </w:r>
      <w:r w:rsidRPr="004777AA">
        <w:rPr>
          <w:rFonts w:asciiTheme="minorHAnsi" w:hAnsiTheme="minorHAnsi"/>
          <w:szCs w:val="24"/>
          <w:lang w:val="ru-RU"/>
        </w:rPr>
        <w:t xml:space="preserve"> отчет, содержащийся в Документе C24/55.</w:t>
      </w:r>
      <w:bookmarkEnd w:id="16"/>
    </w:p>
    <w:p w14:paraId="231E15D5" w14:textId="3D89394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1.8</w:t>
      </w:r>
      <w:r w:rsidRPr="004777AA">
        <w:rPr>
          <w:rFonts w:asciiTheme="minorHAnsi" w:hAnsiTheme="minorHAnsi"/>
          <w:szCs w:val="24"/>
          <w:lang w:val="ru-RU"/>
        </w:rPr>
        <w:tab/>
        <w:t xml:space="preserve">Что касается Документа C24/77, Совет </w:t>
      </w:r>
      <w:r w:rsidRPr="004777AA">
        <w:rPr>
          <w:rFonts w:asciiTheme="minorHAnsi" w:hAnsiTheme="minorHAnsi"/>
          <w:b/>
          <w:bCs/>
          <w:szCs w:val="24"/>
          <w:lang w:val="ru-RU"/>
        </w:rPr>
        <w:t>принимает к сведению</w:t>
      </w:r>
      <w:r w:rsidRPr="004777AA">
        <w:rPr>
          <w:rFonts w:asciiTheme="minorHAnsi" w:hAnsiTheme="minorHAnsi"/>
          <w:szCs w:val="24"/>
          <w:lang w:val="ru-RU"/>
        </w:rPr>
        <w:t xml:space="preserve"> обновленную информацию о связанных с ИКТ межправительственных процессах в Тихоокеанском регионе и </w:t>
      </w:r>
      <w:r w:rsidRPr="004777AA">
        <w:rPr>
          <w:rFonts w:asciiTheme="minorHAnsi" w:hAnsiTheme="minorHAnsi"/>
          <w:b/>
          <w:bCs/>
          <w:szCs w:val="24"/>
          <w:lang w:val="ru-RU"/>
        </w:rPr>
        <w:t>призывает</w:t>
      </w:r>
      <w:r w:rsidRPr="004777AA">
        <w:rPr>
          <w:rFonts w:asciiTheme="minorHAnsi" w:hAnsiTheme="minorHAnsi"/>
          <w:szCs w:val="24"/>
          <w:lang w:val="ru-RU"/>
        </w:rPr>
        <w:t xml:space="preserve"> членов МСЭ учитывать сформулированные приоритеты при сотрудничестве со своими партнерами из Тихоокеанского региона в ближайшие годы.</w:t>
      </w:r>
    </w:p>
    <w:p w14:paraId="543861F2" w14:textId="77777777" w:rsidR="003D57C6" w:rsidRPr="004777AA" w:rsidRDefault="003D57C6" w:rsidP="003D57C6">
      <w:pPr>
        <w:pStyle w:val="Heading1"/>
        <w:rPr>
          <w:lang w:val="ru-RU"/>
        </w:rPr>
      </w:pPr>
      <w:r w:rsidRPr="004777AA">
        <w:rPr>
          <w:lang w:val="ru-RU"/>
        </w:rPr>
        <w:t>2</w:t>
      </w:r>
      <w:r w:rsidRPr="004777AA">
        <w:rPr>
          <w:lang w:val="ru-RU"/>
        </w:rPr>
        <w:tab/>
      </w:r>
      <w:bookmarkStart w:id="17" w:name="_Hlk172188490"/>
      <w:bookmarkStart w:id="18" w:name="lt_pId050"/>
      <w:r w:rsidRPr="004777AA">
        <w:rPr>
          <w:lang w:val="ru-RU"/>
        </w:rPr>
        <w:t xml:space="preserve">Роль МСЭ в осуществлении Повестки дня "Космос-2030" </w:t>
      </w:r>
      <w:bookmarkEnd w:id="17"/>
      <w:r w:rsidRPr="004777AA">
        <w:rPr>
          <w:lang w:val="ru-RU"/>
        </w:rPr>
        <w:t>(Документ </w:t>
      </w:r>
      <w:hyperlink r:id="rId11" w:history="1">
        <w:r w:rsidRPr="004777AA">
          <w:rPr>
            <w:rStyle w:val="Hyperlink"/>
            <w:rFonts w:asciiTheme="minorHAnsi" w:hAnsiTheme="minorHAnsi"/>
            <w:bCs/>
            <w:szCs w:val="24"/>
            <w:lang w:val="ru-RU"/>
          </w:rPr>
          <w:t>C24/36</w:t>
        </w:r>
      </w:hyperlink>
      <w:r w:rsidRPr="004777AA">
        <w:rPr>
          <w:lang w:val="ru-RU"/>
        </w:rPr>
        <w:t>)</w:t>
      </w:r>
      <w:bookmarkEnd w:id="18"/>
    </w:p>
    <w:p w14:paraId="12126B64" w14:textId="41E85FC0"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2.1</w:t>
      </w:r>
      <w:r w:rsidRPr="004777AA">
        <w:rPr>
          <w:rFonts w:asciiTheme="minorHAnsi" w:hAnsiTheme="minorHAnsi"/>
          <w:szCs w:val="24"/>
          <w:lang w:val="ru-RU"/>
        </w:rPr>
        <w:tab/>
      </w:r>
      <w:bookmarkStart w:id="19" w:name="lt_pId052"/>
      <w:r w:rsidRPr="004777AA">
        <w:rPr>
          <w:rFonts w:asciiTheme="minorHAnsi" w:hAnsiTheme="minorHAnsi"/>
          <w:szCs w:val="24"/>
          <w:lang w:val="ru-RU"/>
        </w:rPr>
        <w:t xml:space="preserve">Представитель БР представляет Документ C24/36, в котором, во исполнение поручений, содержащихся в Резолюции 218 (Бухарест, 2022 г.) о роли МСЭ в осуществлении Повестки дня "Космос-2030", содержатся три отчета: </w:t>
      </w:r>
      <w:bookmarkEnd w:id="19"/>
      <w:r w:rsidRPr="004777AA">
        <w:rPr>
          <w:rFonts w:asciiTheme="minorHAnsi" w:hAnsiTheme="minorHAnsi"/>
          <w:szCs w:val="24"/>
          <w:lang w:val="ru-RU"/>
        </w:rPr>
        <w:t>первый отчет, Приложение 1, о состоянии Планов, регулируемых Приложениями 30, 30A и 30B к Регламенту радиосвязи; второй отчет, Приложение 2, о роли МСЭ в осуществлении Повестки дня "Космос-2030"; и третий отчет, Приложение 3, о сессиях Межучрежденческого совещания по космической деятельности (ООН</w:t>
      </w:r>
      <w:r w:rsidRPr="004777AA">
        <w:rPr>
          <w:rFonts w:asciiTheme="minorHAnsi" w:hAnsiTheme="minorHAnsi"/>
          <w:szCs w:val="24"/>
          <w:lang w:val="ru-RU"/>
        </w:rPr>
        <w:noBreakHyphen/>
        <w:t>Космос).</w:t>
      </w:r>
    </w:p>
    <w:p w14:paraId="67AE9313" w14:textId="71CE99C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2.2</w:t>
      </w:r>
      <w:r w:rsidRPr="004777AA">
        <w:rPr>
          <w:rFonts w:asciiTheme="minorHAnsi" w:hAnsiTheme="minorHAnsi"/>
          <w:szCs w:val="24"/>
          <w:lang w:val="ru-RU"/>
        </w:rPr>
        <w:tab/>
        <w:t>Что касается планов космических служб, в рамках процесса Резолюции 559, который был начат Всемирной конференцией радиосвязи (ВКР) на ВКР-19 и завершен ВКР-23, 41 страна получила новые или улучшенные ресурсы, включенные в планы радиовещательной спутниковой службы и связанных с ней фидерных линий в Приложениях 30 и 30A к Регламенту радиосвязи; в настоящее время только Черногория не имеет присвоений в этих Планах. Аналогичным образом, утверждение Резолюции 126 (ВКР-23) предоставило администрациям возможность восстановить ухудшенную эталонную ситуацию своих выделений в Плане фиксированной спутниковой службы в Приложении 30B</w:t>
      </w:r>
      <w:r w:rsidR="00C800B7" w:rsidRPr="004777AA">
        <w:rPr>
          <w:rFonts w:asciiTheme="minorHAnsi" w:hAnsiTheme="minorHAnsi"/>
          <w:szCs w:val="24"/>
          <w:lang w:val="ru-RU"/>
        </w:rPr>
        <w:t xml:space="preserve"> к РР</w:t>
      </w:r>
      <w:r w:rsidRPr="004777AA">
        <w:rPr>
          <w:rFonts w:asciiTheme="minorHAnsi" w:hAnsiTheme="minorHAnsi"/>
          <w:szCs w:val="24"/>
          <w:lang w:val="ru-RU"/>
        </w:rPr>
        <w:t>, и на ВКР-23 девять Государств – Членов МСЭ получили свои национальные выделения в этом Плане. По-прежнему не имеют выделений в Плане семь администраций, а также Государство Палестина.</w:t>
      </w:r>
    </w:p>
    <w:p w14:paraId="2F4D1F23" w14:textId="17696F5D"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2.3</w:t>
      </w:r>
      <w:r w:rsidRPr="004777AA">
        <w:rPr>
          <w:rFonts w:asciiTheme="minorHAnsi" w:hAnsiTheme="minorHAnsi"/>
          <w:szCs w:val="24"/>
          <w:lang w:val="ru-RU"/>
        </w:rPr>
        <w:tab/>
        <w:t>Многие Советники выражают признательность за отчет и усилия МСЭ по выполнению Повестки дня "Космос-2030". Высокую оценку получает доступность информации на веб</w:t>
      </w:r>
      <w:r w:rsidRPr="004777AA">
        <w:rPr>
          <w:rFonts w:asciiTheme="minorHAnsi" w:hAnsiTheme="minorHAnsi"/>
          <w:szCs w:val="24"/>
          <w:lang w:val="ru-RU"/>
        </w:rPr>
        <w:noBreakHyphen/>
        <w:t>странице Портала устойчивой деятельности в космическом пространстве для пользователей, не имеющих технической подготовки, и важно, чтобы Государства-Члены и Члены Секторов предоставляли информацию, необходимую для таких платформ и видов деятельности. Одна из Советников выражает признательность за руководящие указания, предложенные БР в отношении применения Резолюции 559 (ВКР-19) для внесения изменений в распределение орбитального ресурса ее страны.</w:t>
      </w:r>
    </w:p>
    <w:p w14:paraId="3CB05662" w14:textId="5C1C886C"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2.4</w:t>
      </w:r>
      <w:r w:rsidRPr="004777AA">
        <w:rPr>
          <w:rFonts w:asciiTheme="minorHAnsi" w:hAnsiTheme="minorHAnsi"/>
          <w:szCs w:val="24"/>
          <w:lang w:val="ru-RU"/>
        </w:rPr>
        <w:tab/>
      </w:r>
      <w:bookmarkStart w:id="20" w:name="lt_pId066"/>
      <w:r w:rsidRPr="004777AA">
        <w:rPr>
          <w:rFonts w:asciiTheme="minorHAnsi" w:hAnsiTheme="minorHAnsi"/>
          <w:szCs w:val="24"/>
          <w:lang w:val="ru-RU"/>
        </w:rPr>
        <w:t xml:space="preserve">Несколько Советников подчеркивают настоятельную необходимость обеспечить справедливый доступ к космическим ресурсам для всех стран. Необходимо устранить разрыв в космической сфере путем обновления положений, касающихся как процедур, так и технических параметров. Предоставление приоритета национальным суверенным сетям </w:t>
      </w:r>
      <w:r w:rsidRPr="004777AA">
        <w:rPr>
          <w:rFonts w:asciiTheme="minorHAnsi" w:hAnsiTheme="minorHAnsi"/>
          <w:szCs w:val="24"/>
          <w:lang w:val="ru-RU"/>
        </w:rPr>
        <w:lastRenderedPageBreak/>
        <w:t>перед региональными и глобальными сетями будет способствовать росту активности комической деятельности стран всего мира. Необходимо усилить поддержку развивающихся стран, особенно в доступе к экономически эффективным орбитальным ресурсам, в том числе к негеостационарным спутниковым орбитам, а также путем совершенствования профессиональной подготовки и наращивания знаний, с тем чтобы обеспечить для некоторых стран возможность эффективно управлять имеющимися ресурсами и использовать их.</w:t>
      </w:r>
      <w:bookmarkEnd w:id="20"/>
    </w:p>
    <w:p w14:paraId="53EED12E" w14:textId="5190CBD4"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2.5</w:t>
      </w:r>
      <w:r w:rsidRPr="004777AA">
        <w:rPr>
          <w:rFonts w:asciiTheme="minorHAnsi" w:hAnsiTheme="minorHAnsi"/>
          <w:szCs w:val="24"/>
          <w:lang w:val="ru-RU"/>
        </w:rPr>
        <w:tab/>
        <w:t>Отвечая на вопросы Советников, представитель БР говорит, что рабочим группам МСЭ</w:t>
      </w:r>
      <w:r w:rsidRPr="004777AA">
        <w:rPr>
          <w:rFonts w:asciiTheme="minorHAnsi" w:hAnsiTheme="minorHAnsi"/>
          <w:szCs w:val="24"/>
          <w:lang w:val="ru-RU"/>
        </w:rPr>
        <w:noBreakHyphen/>
        <w:t>R для содействия их работе будет представлено краткое изложение мнений, высказанных на Форуме МСЭ по вопросам устойчивости космической деятельности, который планируется провести 10–11 сентября 2024 года для рассмотрения ответов на Циркулярное письмо </w:t>
      </w:r>
      <w:hyperlink r:id="rId12" w:history="1">
        <w:r w:rsidR="00C800B7" w:rsidRPr="004777AA">
          <w:rPr>
            <w:rStyle w:val="Hyperlink"/>
            <w:rFonts w:asciiTheme="minorHAnsi" w:eastAsiaTheme="minorEastAsia" w:hAnsiTheme="minorHAnsi" w:cstheme="minorBidi"/>
            <w:lang w:val="ru-RU" w:eastAsia="zh-CN"/>
          </w:rPr>
          <w:t>CA/272</w:t>
        </w:r>
      </w:hyperlink>
      <w:r w:rsidR="00C800B7" w:rsidRPr="004777AA">
        <w:rPr>
          <w:rFonts w:eastAsiaTheme="minorEastAsia"/>
          <w:lang w:val="ru-RU"/>
        </w:rPr>
        <w:t xml:space="preserve"> </w:t>
      </w:r>
      <w:r w:rsidRPr="004777AA">
        <w:rPr>
          <w:rFonts w:asciiTheme="minorHAnsi" w:hAnsiTheme="minorHAnsi"/>
          <w:szCs w:val="24"/>
          <w:lang w:val="ru-RU"/>
        </w:rPr>
        <w:t xml:space="preserve">и который задуман как возможность провести обсуждения в неофициальном формате; не предполагается, что Форум будет дублировать деятельность рабочих групп. Вопрос о потенциальных последствиях расширения использования п. 4.4 Регламента радиосвязи для устойчивого использования космического пространства относится к вопросам, вызывающим наибольшую обеспокоенность </w:t>
      </w:r>
      <w:proofErr w:type="spellStart"/>
      <w:r w:rsidRPr="004777AA">
        <w:rPr>
          <w:rFonts w:asciiTheme="minorHAnsi" w:hAnsiTheme="minorHAnsi"/>
          <w:szCs w:val="24"/>
          <w:lang w:val="ru-RU"/>
        </w:rPr>
        <w:t>Радиорегламентарного</w:t>
      </w:r>
      <w:proofErr w:type="spellEnd"/>
      <w:r w:rsidRPr="004777AA">
        <w:rPr>
          <w:rFonts w:asciiTheme="minorHAnsi" w:hAnsiTheme="minorHAnsi"/>
          <w:szCs w:val="24"/>
          <w:lang w:val="ru-RU"/>
        </w:rPr>
        <w:t xml:space="preserve"> комитета, и этот вопрос также обсуждается в одной из рабочих групп МСЭ-R, на которую возложена задача по подготовке ВКР. Всем членам предлагается принять участие в обсуждении данного вопроса, представляя вклады для упомянутой рабочей группы.</w:t>
      </w:r>
    </w:p>
    <w:p w14:paraId="0BDBBAEA" w14:textId="025141B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2.6</w:t>
      </w:r>
      <w:r w:rsidRPr="004777AA">
        <w:rPr>
          <w:rFonts w:asciiTheme="minorHAnsi" w:hAnsiTheme="minorHAnsi"/>
          <w:szCs w:val="24"/>
          <w:lang w:val="ru-RU"/>
        </w:rPr>
        <w:tab/>
      </w:r>
      <w:bookmarkStart w:id="21" w:name="lt_pId073"/>
      <w:r w:rsidRPr="004777AA">
        <w:rPr>
          <w:rFonts w:asciiTheme="minorHAnsi" w:hAnsiTheme="minorHAnsi"/>
          <w:szCs w:val="24"/>
          <w:lang w:val="ru-RU"/>
        </w:rPr>
        <w:t xml:space="preserve">Совет </w:t>
      </w:r>
      <w:r w:rsidRPr="004777AA">
        <w:rPr>
          <w:rFonts w:asciiTheme="minorHAnsi" w:hAnsiTheme="minorHAnsi"/>
          <w:b/>
          <w:bCs/>
          <w:szCs w:val="24"/>
          <w:lang w:val="ru-RU"/>
        </w:rPr>
        <w:t>принимает к сведению</w:t>
      </w:r>
      <w:r w:rsidRPr="004777AA">
        <w:rPr>
          <w:rFonts w:asciiTheme="minorHAnsi" w:hAnsiTheme="minorHAnsi"/>
          <w:szCs w:val="24"/>
          <w:lang w:val="ru-RU"/>
        </w:rPr>
        <w:t xml:space="preserve"> отчет, содержащийся в Документе C24/36.</w:t>
      </w:r>
      <w:bookmarkEnd w:id="21"/>
    </w:p>
    <w:p w14:paraId="079E5763" w14:textId="77777777" w:rsidR="003D57C6" w:rsidRPr="004777AA" w:rsidRDefault="003D57C6" w:rsidP="00D849B7">
      <w:pPr>
        <w:pStyle w:val="Heading1"/>
        <w:rPr>
          <w:lang w:val="ru-RU"/>
        </w:rPr>
      </w:pPr>
      <w:r w:rsidRPr="004777AA">
        <w:rPr>
          <w:lang w:val="ru-RU"/>
        </w:rPr>
        <w:t>3</w:t>
      </w:r>
      <w:r w:rsidRPr="004777AA">
        <w:rPr>
          <w:lang w:val="ru-RU"/>
        </w:rPr>
        <w:tab/>
        <w:t>Официальный визит Генерального секретаря Организации Объединенных Наций</w:t>
      </w:r>
    </w:p>
    <w:p w14:paraId="608B232A" w14:textId="3A952EC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w:t>
      </w:r>
      <w:r w:rsidRPr="004777AA">
        <w:rPr>
          <w:rFonts w:asciiTheme="minorHAnsi" w:hAnsiTheme="minorHAnsi"/>
          <w:szCs w:val="24"/>
          <w:lang w:val="ru-RU"/>
        </w:rPr>
        <w:tab/>
        <w:t>Председатель говорит, что для Совета МСЭ большая честь принимать прибывшего с</w:t>
      </w:r>
      <w:r w:rsidR="00D849B7" w:rsidRPr="004777AA">
        <w:rPr>
          <w:rFonts w:asciiTheme="minorHAnsi" w:hAnsiTheme="minorHAnsi"/>
          <w:szCs w:val="24"/>
          <w:lang w:val="ru-RU"/>
        </w:rPr>
        <w:t> </w:t>
      </w:r>
      <w:r w:rsidRPr="004777AA">
        <w:rPr>
          <w:rFonts w:asciiTheme="minorHAnsi" w:hAnsiTheme="minorHAnsi"/>
          <w:szCs w:val="24"/>
          <w:lang w:val="ru-RU"/>
        </w:rPr>
        <w:t>визитом Е.П.</w:t>
      </w:r>
      <w:r w:rsidR="00D849B7" w:rsidRPr="004777AA">
        <w:rPr>
          <w:rFonts w:asciiTheme="minorHAnsi" w:hAnsiTheme="minorHAnsi"/>
          <w:szCs w:val="24"/>
          <w:lang w:val="ru-RU"/>
        </w:rPr>
        <w:t> </w:t>
      </w:r>
      <w:r w:rsidRPr="004777AA">
        <w:rPr>
          <w:rFonts w:asciiTheme="minorHAnsi" w:hAnsiTheme="minorHAnsi"/>
          <w:szCs w:val="24"/>
          <w:lang w:val="ru-RU"/>
        </w:rPr>
        <w:t>Антониу Гутерриша, Генерального секретаря Организации Объединенных Наций.</w:t>
      </w:r>
    </w:p>
    <w:p w14:paraId="6F9D8E74" w14:textId="394DA61E"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w:t>
      </w:r>
      <w:r w:rsidRPr="004777AA">
        <w:rPr>
          <w:rFonts w:asciiTheme="minorHAnsi" w:hAnsiTheme="minorHAnsi"/>
          <w:szCs w:val="24"/>
          <w:lang w:val="ru-RU"/>
        </w:rPr>
        <w:tab/>
        <w:t>Генеральный секретарь МСЭ, поприветствовав Генерального секретаря Организации Объединенных Наций в МСЭ, выступает с обращением, текст которого размещен по адресу:</w:t>
      </w:r>
      <w:r w:rsidR="00D849B7" w:rsidRPr="004777AA">
        <w:rPr>
          <w:rFonts w:asciiTheme="minorHAnsi" w:hAnsiTheme="minorHAnsi"/>
          <w:szCs w:val="24"/>
          <w:lang w:val="ru-RU"/>
        </w:rPr>
        <w:t xml:space="preserve"> </w:t>
      </w:r>
      <w:hyperlink r:id="rId13" w:history="1">
        <w:r w:rsidR="00C800B7" w:rsidRPr="004777AA">
          <w:rPr>
            <w:rStyle w:val="Hyperlink"/>
            <w:rFonts w:asciiTheme="minorHAnsi" w:eastAsiaTheme="minorEastAsia" w:hAnsiTheme="minorHAnsi" w:cstheme="minorHAnsi"/>
            <w:szCs w:val="24"/>
            <w:lang w:val="ru-RU" w:eastAsia="zh-CN"/>
          </w:rPr>
          <w:t>https://www.itu.int/en/osg/Pages/Speeches.aspx?ItemID=52</w:t>
        </w:r>
      </w:hyperlink>
      <w:r w:rsidR="00D849B7" w:rsidRPr="004777AA">
        <w:rPr>
          <w:rFonts w:asciiTheme="minorHAnsi" w:hAnsiTheme="minorHAnsi"/>
          <w:szCs w:val="24"/>
          <w:lang w:val="ru-RU"/>
        </w:rPr>
        <w:t>.</w:t>
      </w:r>
    </w:p>
    <w:p w14:paraId="5B8838C1" w14:textId="0C26803D"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3.3</w:t>
      </w:r>
      <w:r w:rsidRPr="004777AA">
        <w:rPr>
          <w:rFonts w:asciiTheme="minorHAnsi" w:hAnsiTheme="minorHAnsi"/>
          <w:szCs w:val="24"/>
          <w:lang w:val="ru-RU"/>
        </w:rPr>
        <w:tab/>
      </w:r>
      <w:bookmarkStart w:id="22" w:name="lt_pId082"/>
      <w:r w:rsidRPr="004777AA">
        <w:rPr>
          <w:rFonts w:asciiTheme="minorHAnsi" w:hAnsiTheme="minorHAnsi"/>
          <w:szCs w:val="24"/>
          <w:lang w:val="ru-RU"/>
        </w:rPr>
        <w:t>Генеральный секретарь Организации Объединенных Наций выступает с обращением, текст которого размещен по адресу:</w:t>
      </w:r>
      <w:bookmarkEnd w:id="22"/>
      <w:r w:rsidRPr="004777AA">
        <w:rPr>
          <w:rFonts w:asciiTheme="minorHAnsi" w:hAnsiTheme="minorHAnsi"/>
          <w:szCs w:val="24"/>
          <w:lang w:val="ru-RU"/>
        </w:rPr>
        <w:t xml:space="preserve"> </w:t>
      </w:r>
      <w:hyperlink r:id="rId14" w:history="1">
        <w:r w:rsidR="00C800B7" w:rsidRPr="004777AA">
          <w:rPr>
            <w:rStyle w:val="Hyperlink"/>
            <w:rFonts w:asciiTheme="minorHAnsi" w:eastAsiaTheme="minorEastAsia" w:hAnsiTheme="minorHAnsi" w:cstheme="minorHAnsi"/>
            <w:szCs w:val="24"/>
            <w:lang w:val="ru-RU" w:eastAsia="zh-CN"/>
          </w:rPr>
          <w:t>https://www.itu.int/hub/2024/06/un-secretary-general-remarks-to-itu-council/</w:t>
        </w:r>
      </w:hyperlink>
      <w:r w:rsidR="00D849B7" w:rsidRPr="004777AA">
        <w:rPr>
          <w:rFonts w:asciiTheme="minorHAnsi" w:hAnsiTheme="minorHAnsi"/>
          <w:szCs w:val="24"/>
          <w:lang w:val="ru-RU"/>
        </w:rPr>
        <w:t>.</w:t>
      </w:r>
    </w:p>
    <w:p w14:paraId="13F61C15" w14:textId="7777777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3.4</w:t>
      </w:r>
      <w:r w:rsidRPr="004777AA">
        <w:rPr>
          <w:rFonts w:asciiTheme="minorHAnsi" w:hAnsiTheme="minorHAnsi"/>
          <w:szCs w:val="24"/>
          <w:lang w:val="ru-RU"/>
        </w:rPr>
        <w:tab/>
        <w:t>Председатель благодарит Генерального секретаря Организации Объединенных Наций за его вдохновляющее выступление и предлагает ему ответить на вопросы Государств-Членов, представляющих шесть различных регионов МСЭ.</w:t>
      </w:r>
    </w:p>
    <w:p w14:paraId="63A00E8B" w14:textId="270E687D"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3.5</w:t>
      </w:r>
      <w:r w:rsidRPr="004777AA">
        <w:rPr>
          <w:rFonts w:asciiTheme="minorHAnsi" w:hAnsiTheme="minorHAnsi"/>
          <w:szCs w:val="24"/>
          <w:lang w:val="ru-RU"/>
        </w:rPr>
        <w:tab/>
        <w:t>Советник от Мексики, представляющая регион Северной и Южной Америки</w:t>
      </w:r>
      <w:r w:rsidR="002E461C" w:rsidRPr="004777AA">
        <w:rPr>
          <w:rFonts w:asciiTheme="minorHAnsi" w:hAnsiTheme="minorHAnsi"/>
          <w:szCs w:val="24"/>
          <w:lang w:val="ru-RU"/>
        </w:rPr>
        <w:t>,</w:t>
      </w:r>
      <w:r w:rsidRPr="004777AA">
        <w:rPr>
          <w:rFonts w:asciiTheme="minorHAnsi" w:hAnsiTheme="minorHAnsi"/>
          <w:szCs w:val="24"/>
          <w:lang w:val="ru-RU"/>
        </w:rPr>
        <w:t xml:space="preserve"> отмечает, что</w:t>
      </w:r>
      <w:r w:rsidR="00D849B7" w:rsidRPr="004777AA">
        <w:rPr>
          <w:rFonts w:asciiTheme="minorHAnsi" w:hAnsiTheme="minorHAnsi"/>
          <w:szCs w:val="24"/>
          <w:lang w:val="ru-RU"/>
        </w:rPr>
        <w:t> </w:t>
      </w:r>
      <w:r w:rsidRPr="004777AA">
        <w:rPr>
          <w:rFonts w:asciiTheme="minorHAnsi" w:hAnsiTheme="minorHAnsi"/>
          <w:szCs w:val="24"/>
          <w:lang w:val="ru-RU"/>
        </w:rPr>
        <w:t>важно обеспечить значимое участие всех заинтересованных сторон в нашем общем цифровом будущем, в особенности женщин и девушек. В связи с этим она спрашивает, каким образом осуществляемое Организации Объединенных Наций руководство, в том числе в таких процессах, как Глобальный цифровой договор и Саммит будущего, будет способствовать совершенствованию координации и учету гендерных аспектов в рамках всей системы Организации Объединенных Наций, не допуская при этом дублирования усилий и принимая во</w:t>
      </w:r>
      <w:r w:rsidR="00D849B7" w:rsidRPr="004777AA">
        <w:rPr>
          <w:rFonts w:asciiTheme="minorHAnsi" w:hAnsiTheme="minorHAnsi"/>
          <w:szCs w:val="24"/>
          <w:lang w:val="ru-RU"/>
        </w:rPr>
        <w:t> </w:t>
      </w:r>
      <w:r w:rsidRPr="004777AA">
        <w:rPr>
          <w:rFonts w:asciiTheme="minorHAnsi" w:hAnsiTheme="minorHAnsi"/>
          <w:szCs w:val="24"/>
          <w:lang w:val="ru-RU"/>
        </w:rPr>
        <w:t>внимание уникальную роль, которую играет МСЭ.</w:t>
      </w:r>
    </w:p>
    <w:p w14:paraId="0E5ADE30" w14:textId="7777777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3.6</w:t>
      </w:r>
      <w:r w:rsidRPr="004777AA">
        <w:rPr>
          <w:rFonts w:asciiTheme="minorHAnsi" w:hAnsiTheme="minorHAnsi"/>
          <w:szCs w:val="24"/>
          <w:lang w:val="ru-RU"/>
        </w:rPr>
        <w:tab/>
        <w:t xml:space="preserve">Генеральный секретарь Организации Объединенных Наций говорит, что гендерное равенство входит в число основных приоритетов его мандата. Гендерное неравенство представляет собой, главным образом, проблему власти в обществах, где существует прочный патриархальный уклад и преобладает маскулинная культура. Результатом одного из первых решений, принятых им на посту Генерального секретаря, стал достигнутый к настоящему </w:t>
      </w:r>
      <w:r w:rsidRPr="004777AA">
        <w:rPr>
          <w:rFonts w:asciiTheme="minorHAnsi" w:hAnsiTheme="minorHAnsi"/>
          <w:szCs w:val="24"/>
          <w:lang w:val="ru-RU"/>
        </w:rPr>
        <w:lastRenderedPageBreak/>
        <w:t>времени полный гендерный паритет среди старших должностных лиц Организации Объединенных Наций, и ожидается, что вскоре такой же паритет будет достигнут среди координаторов-резидентов Организации Объединенных Наций в Государствах-Членах. Цель обеспечения полного паритета во всей системе Организации Объединенных Наций, как мы надеемся, будет достигнута к 2028 году, за исключением нескольких особо сложных областей на местах.</w:t>
      </w:r>
    </w:p>
    <w:p w14:paraId="4F0A9C4C" w14:textId="69DC996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3.7</w:t>
      </w:r>
      <w:r w:rsidRPr="004777AA">
        <w:rPr>
          <w:rFonts w:asciiTheme="minorHAnsi" w:hAnsiTheme="minorHAnsi"/>
          <w:szCs w:val="24"/>
          <w:lang w:val="ru-RU"/>
        </w:rPr>
        <w:tab/>
        <w:t>Вместе с тем, учитывая сохраняющийся патриархальный характер некоторых обществ, существующее сопротивление гендерному равенству и важность технологического развития, в</w:t>
      </w:r>
      <w:r w:rsidR="00D849B7" w:rsidRPr="004777AA">
        <w:rPr>
          <w:rFonts w:asciiTheme="minorHAnsi" w:hAnsiTheme="minorHAnsi"/>
          <w:szCs w:val="24"/>
          <w:lang w:val="ru-RU"/>
        </w:rPr>
        <w:t> </w:t>
      </w:r>
      <w:r w:rsidRPr="004777AA">
        <w:rPr>
          <w:rFonts w:asciiTheme="minorHAnsi" w:hAnsiTheme="minorHAnsi"/>
          <w:szCs w:val="24"/>
          <w:lang w:val="ru-RU"/>
        </w:rPr>
        <w:t>особенности ИИ, для формирования будущих структур власти, он выражает глубокую обеспокоенность тем, что в мире по-прежнему доминируют мужчины. Это подтверждается количеством мужчин, которые в настоящее время получают специальность инженера, возглавляют стартапы и компании, занимающиеся ИИ, а также разрабатывают алгоритмы, которые стали важнейшим компонентом распределения власти в глобальном масштабе.</w:t>
      </w:r>
    </w:p>
    <w:p w14:paraId="651AE6AD" w14:textId="4F3BB80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3.8</w:t>
      </w:r>
      <w:r w:rsidRPr="004777AA">
        <w:rPr>
          <w:rFonts w:asciiTheme="minorHAnsi" w:hAnsiTheme="minorHAnsi"/>
          <w:szCs w:val="24"/>
          <w:lang w:val="ru-RU"/>
        </w:rPr>
        <w:tab/>
        <w:t>Существует структурный риск того, что гендерное неравенство в будущем усилится в</w:t>
      </w:r>
      <w:r w:rsidR="00D849B7" w:rsidRPr="004777AA">
        <w:rPr>
          <w:rFonts w:asciiTheme="minorHAnsi" w:hAnsiTheme="minorHAnsi"/>
          <w:szCs w:val="24"/>
          <w:lang w:val="ru-RU"/>
        </w:rPr>
        <w:t> </w:t>
      </w:r>
      <w:r w:rsidRPr="004777AA">
        <w:rPr>
          <w:rFonts w:asciiTheme="minorHAnsi" w:hAnsiTheme="minorHAnsi"/>
          <w:szCs w:val="24"/>
          <w:lang w:val="ru-RU"/>
        </w:rPr>
        <w:t>большей степени, если каждый не будет прилагать усилий, чтобы избежать такого результата. Таким образом, этот вопрос должен стать приоритетным в ГЦД и в деятельности МСЭ.</w:t>
      </w:r>
    </w:p>
    <w:p w14:paraId="5410573C" w14:textId="41F9E05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3.9</w:t>
      </w:r>
      <w:r w:rsidRPr="004777AA">
        <w:rPr>
          <w:rFonts w:asciiTheme="minorHAnsi" w:hAnsiTheme="minorHAnsi"/>
          <w:szCs w:val="24"/>
          <w:lang w:val="ru-RU"/>
        </w:rPr>
        <w:tab/>
        <w:t>Необходимость борьбы с гендерной предвзятостью в алгоритмах можно проиллюстрировать историей о жене, которая на вопрос, почему лимит по ее кредитной карте меньше, чем у ее мужа, несмотря на то что она богаче, ответила, что лимит определяется по</w:t>
      </w:r>
      <w:r w:rsidR="00D849B7" w:rsidRPr="004777AA">
        <w:rPr>
          <w:rFonts w:asciiTheme="minorHAnsi" w:hAnsiTheme="minorHAnsi"/>
          <w:szCs w:val="24"/>
          <w:lang w:val="ru-RU"/>
        </w:rPr>
        <w:t> </w:t>
      </w:r>
      <w:r w:rsidRPr="004777AA">
        <w:rPr>
          <w:rFonts w:asciiTheme="minorHAnsi" w:hAnsiTheme="minorHAnsi"/>
          <w:szCs w:val="24"/>
          <w:lang w:val="ru-RU"/>
        </w:rPr>
        <w:t>результатам работы алгоритма. Важно использовать все имеющиеся инструменты и</w:t>
      </w:r>
      <w:r w:rsidR="00D849B7" w:rsidRPr="004777AA">
        <w:rPr>
          <w:rFonts w:asciiTheme="minorHAnsi" w:hAnsiTheme="minorHAnsi"/>
          <w:szCs w:val="24"/>
          <w:lang w:val="ru-RU"/>
        </w:rPr>
        <w:t> </w:t>
      </w:r>
      <w:r w:rsidRPr="004777AA">
        <w:rPr>
          <w:rFonts w:asciiTheme="minorHAnsi" w:hAnsiTheme="minorHAnsi"/>
          <w:szCs w:val="24"/>
          <w:lang w:val="ru-RU"/>
        </w:rPr>
        <w:t>изобретать новые, чтобы гарантировать гендерное равенство в наиболее мощном в мире инструменте трансформации власти и обществ – искусственном интеллекте.</w:t>
      </w:r>
    </w:p>
    <w:p w14:paraId="11EF7137" w14:textId="7777777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3.10</w:t>
      </w:r>
      <w:r w:rsidRPr="004777AA">
        <w:rPr>
          <w:rFonts w:asciiTheme="minorHAnsi" w:hAnsiTheme="minorHAnsi"/>
          <w:szCs w:val="24"/>
          <w:lang w:val="ru-RU"/>
        </w:rPr>
        <w:tab/>
        <w:t>Советник от Соединенного Королевства, представляющий регион Западной Европы, отмечает, что МСЭ и другие учреждения в Женеве выполняют отличную работу по цифровой повестке дня и имеют многолетний опыт, и задает вопрос, каким образом возможно обеспечить, чтобы Глобальный цифровой договор дополнял эту работу, не создавая фрагментации и дублирования.</w:t>
      </w:r>
    </w:p>
    <w:p w14:paraId="29D70B58" w14:textId="3930409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3.11</w:t>
      </w:r>
      <w:r w:rsidRPr="004777AA">
        <w:rPr>
          <w:rFonts w:asciiTheme="minorHAnsi" w:hAnsiTheme="minorHAnsi"/>
          <w:szCs w:val="24"/>
          <w:lang w:val="ru-RU"/>
        </w:rPr>
        <w:tab/>
        <w:t>Генеральный секретарь Организации Объединенных Наций говорит, что хотя эти</w:t>
      </w:r>
      <w:r w:rsidR="00D849B7" w:rsidRPr="004777AA">
        <w:rPr>
          <w:rFonts w:asciiTheme="minorHAnsi" w:hAnsiTheme="minorHAnsi"/>
          <w:szCs w:val="24"/>
          <w:lang w:val="ru-RU"/>
        </w:rPr>
        <w:t> </w:t>
      </w:r>
      <w:r w:rsidRPr="004777AA">
        <w:rPr>
          <w:rFonts w:asciiTheme="minorHAnsi" w:hAnsiTheme="minorHAnsi"/>
          <w:szCs w:val="24"/>
          <w:lang w:val="ru-RU"/>
        </w:rPr>
        <w:t>учреждения базируются в разных городах и на разных континентах, учреждения Организации Объединенных Наций – это единая структура, которая должна объединить усилия для решения таких принципиально новых проблем, как изменение климата и ИИ. Для</w:t>
      </w:r>
      <w:r w:rsidR="00D849B7" w:rsidRPr="004777AA">
        <w:rPr>
          <w:rFonts w:asciiTheme="minorHAnsi" w:hAnsiTheme="minorHAnsi"/>
          <w:szCs w:val="24"/>
          <w:lang w:val="ru-RU"/>
        </w:rPr>
        <w:t> </w:t>
      </w:r>
      <w:r w:rsidRPr="004777AA">
        <w:rPr>
          <w:rFonts w:asciiTheme="minorHAnsi" w:hAnsiTheme="minorHAnsi"/>
          <w:szCs w:val="24"/>
          <w:lang w:val="ru-RU"/>
        </w:rPr>
        <w:t>выполнения этой работы необходимо не только развивать существующий институциональный потенциал, но и создавать новые механизмы, такие как орган Организации Объединенных Наций по ИИ, которому должны оказывать поддержку МСЭ, ЮНЕСКО и</w:t>
      </w:r>
      <w:r w:rsidR="00D849B7" w:rsidRPr="004777AA">
        <w:rPr>
          <w:rFonts w:asciiTheme="minorHAnsi" w:hAnsiTheme="minorHAnsi"/>
          <w:szCs w:val="24"/>
          <w:lang w:val="ru-RU"/>
        </w:rPr>
        <w:t> </w:t>
      </w:r>
      <w:r w:rsidRPr="004777AA">
        <w:rPr>
          <w:rFonts w:asciiTheme="minorHAnsi" w:hAnsiTheme="minorHAnsi"/>
          <w:szCs w:val="24"/>
          <w:lang w:val="ru-RU"/>
        </w:rPr>
        <w:t>Канцелярия Генерального секретаря. Очевидно, что требуется гораздо больше усилий в</w:t>
      </w:r>
      <w:r w:rsidR="00D849B7" w:rsidRPr="004777AA">
        <w:rPr>
          <w:rFonts w:asciiTheme="minorHAnsi" w:hAnsiTheme="minorHAnsi"/>
          <w:szCs w:val="24"/>
          <w:lang w:val="ru-RU"/>
        </w:rPr>
        <w:t> </w:t>
      </w:r>
      <w:r w:rsidRPr="004777AA">
        <w:rPr>
          <w:rFonts w:asciiTheme="minorHAnsi" w:hAnsiTheme="minorHAnsi"/>
          <w:szCs w:val="24"/>
          <w:lang w:val="ru-RU"/>
        </w:rPr>
        <w:t>отношении создания потенциала в развивающемся мире, где МСЭ имеет все возможности; другие объединения могли бы сотрудничать с МСЭ, при этом Союз будет лидером в таких областях, как установление стандартов и функциональная совместимость.</w:t>
      </w:r>
    </w:p>
    <w:p w14:paraId="39DB09EF" w14:textId="7D667D14"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3.12</w:t>
      </w:r>
      <w:r w:rsidRPr="004777AA">
        <w:rPr>
          <w:rFonts w:asciiTheme="minorHAnsi" w:hAnsiTheme="minorHAnsi"/>
          <w:szCs w:val="24"/>
          <w:lang w:val="ru-RU"/>
        </w:rPr>
        <w:tab/>
        <w:t>Необходима также широкая политическая дискуссия по связанным с ИИ вопросам, таким как создание вооружения, автономное оружие и регулирование, включая вопрос о том, следует ли контролировать ядерное оружие с помощью ИИ и каким образом решать проблемы в космическом пространстве; очевидно, что существуют разрывы в управлении, где более не</w:t>
      </w:r>
      <w:r w:rsidR="00D849B7" w:rsidRPr="004777AA">
        <w:rPr>
          <w:rFonts w:asciiTheme="minorHAnsi" w:hAnsiTheme="minorHAnsi"/>
          <w:szCs w:val="24"/>
          <w:lang w:val="ru-RU"/>
        </w:rPr>
        <w:t> </w:t>
      </w:r>
      <w:r w:rsidRPr="004777AA">
        <w:rPr>
          <w:rFonts w:asciiTheme="minorHAnsi" w:hAnsiTheme="minorHAnsi"/>
          <w:szCs w:val="24"/>
          <w:lang w:val="ru-RU"/>
        </w:rPr>
        <w:t>работают традиционные механизмы регулирования. Гибкий диалог с различными заинтересованными сторонами в рамках форумов, аналогичных ВВУИО, позволит обмениваться передовым опытом и обсуждать новые проблемы, создаваемые ИИ.</w:t>
      </w:r>
    </w:p>
    <w:p w14:paraId="2318DCEF" w14:textId="627F8BFB"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3.13</w:t>
      </w:r>
      <w:r w:rsidRPr="004777AA">
        <w:rPr>
          <w:rFonts w:asciiTheme="minorHAnsi" w:hAnsiTheme="minorHAnsi"/>
          <w:szCs w:val="24"/>
          <w:lang w:val="ru-RU"/>
        </w:rPr>
        <w:tab/>
        <w:t>Существуют и социальные аспекты, которые в настоящее время трудно определить, но</w:t>
      </w:r>
      <w:r w:rsidR="00D849B7" w:rsidRPr="004777AA">
        <w:rPr>
          <w:rFonts w:asciiTheme="minorHAnsi" w:hAnsiTheme="minorHAnsi"/>
          <w:szCs w:val="24"/>
          <w:lang w:val="ru-RU"/>
        </w:rPr>
        <w:t> </w:t>
      </w:r>
      <w:r w:rsidRPr="004777AA">
        <w:rPr>
          <w:rFonts w:asciiTheme="minorHAnsi" w:hAnsiTheme="minorHAnsi"/>
          <w:szCs w:val="24"/>
          <w:lang w:val="ru-RU"/>
        </w:rPr>
        <w:t>в отношении которых, как и в случае изменения климата, необходимо объединить усилия и</w:t>
      </w:r>
      <w:r w:rsidR="00D849B7" w:rsidRPr="004777AA">
        <w:rPr>
          <w:rFonts w:asciiTheme="minorHAnsi" w:hAnsiTheme="minorHAnsi"/>
          <w:szCs w:val="24"/>
          <w:lang w:val="ru-RU"/>
        </w:rPr>
        <w:t> </w:t>
      </w:r>
      <w:r w:rsidRPr="004777AA">
        <w:rPr>
          <w:rFonts w:asciiTheme="minorHAnsi" w:hAnsiTheme="minorHAnsi"/>
          <w:szCs w:val="24"/>
          <w:lang w:val="ru-RU"/>
        </w:rPr>
        <w:t xml:space="preserve">потенциал, и в которых выступающий, будучи Генеральным секретарем Организации </w:t>
      </w:r>
      <w:r w:rsidRPr="004777AA">
        <w:rPr>
          <w:rFonts w:asciiTheme="minorHAnsi" w:hAnsiTheme="minorHAnsi"/>
          <w:szCs w:val="24"/>
          <w:lang w:val="ru-RU"/>
        </w:rPr>
        <w:lastRenderedPageBreak/>
        <w:t>Объединенных Наций, должен играть определенную роль. В области изменения климата Всемирная метеорологическая организация и Программа Организации Объединенных Наций по окружающей среде в сотрудничестве со своей Группой по действиям, связанным с</w:t>
      </w:r>
      <w:r w:rsidR="00D849B7" w:rsidRPr="004777AA">
        <w:rPr>
          <w:rFonts w:asciiTheme="minorHAnsi" w:hAnsiTheme="minorHAnsi"/>
          <w:szCs w:val="24"/>
          <w:lang w:val="ru-RU"/>
        </w:rPr>
        <w:t> </w:t>
      </w:r>
      <w:r w:rsidRPr="004777AA">
        <w:rPr>
          <w:rFonts w:asciiTheme="minorHAnsi" w:hAnsiTheme="minorHAnsi"/>
          <w:szCs w:val="24"/>
          <w:lang w:val="ru-RU"/>
        </w:rPr>
        <w:t>изменением климата, уже выполняют большую работу. Аналогичный механизм должен быть создан для ИИ, напрямую связывающий Канцелярию Генерального секретаря со всеми заинтересованными ключевыми учреждениями, и в этом механизме МСЭ должна принадлежать центральная роль.</w:t>
      </w:r>
    </w:p>
    <w:p w14:paraId="0BE07EC4" w14:textId="7777777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3.14</w:t>
      </w:r>
      <w:r w:rsidRPr="004777AA">
        <w:rPr>
          <w:rFonts w:asciiTheme="minorHAnsi" w:hAnsiTheme="minorHAnsi"/>
          <w:szCs w:val="24"/>
          <w:lang w:val="ru-RU"/>
        </w:rPr>
        <w:tab/>
        <w:t>Таким образом, он выступает против дублирования в любой форме, но возникает новое поколение проблем, требующих новых методов совместной работы, и для этой работы будут необходимы компетенции и мандаты базирующихся в Женеве организаций.</w:t>
      </w:r>
    </w:p>
    <w:p w14:paraId="3E6BD2AF" w14:textId="687310A0"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3.15</w:t>
      </w:r>
      <w:r w:rsidRPr="004777AA">
        <w:rPr>
          <w:rFonts w:asciiTheme="minorHAnsi" w:hAnsiTheme="minorHAnsi"/>
          <w:szCs w:val="24"/>
          <w:lang w:val="ru-RU"/>
        </w:rPr>
        <w:tab/>
        <w:t>Советник от Азербайджана, представляющая регион Восточной Европы и Северной Азии, хотела бы задать вопрос в преддверии предстоящего общего обзора выполнения решений ВВУИО в 2025 году и согласования Глобального цифрового договора, которое должно состояться в сентябре 2024 года, каким видит Генеральный секретарь Организации Объединенных Наций взаимоотношение между этими документами и их будущее сосуществование, в особенности принимая во внимание увязку между процессом ВВУИО и</w:t>
      </w:r>
      <w:r w:rsidR="00D849B7" w:rsidRPr="004777AA">
        <w:rPr>
          <w:rFonts w:asciiTheme="minorHAnsi" w:hAnsiTheme="minorHAnsi"/>
          <w:szCs w:val="24"/>
          <w:lang w:val="ru-RU"/>
        </w:rPr>
        <w:t> </w:t>
      </w:r>
      <w:r w:rsidRPr="004777AA">
        <w:rPr>
          <w:rFonts w:asciiTheme="minorHAnsi" w:hAnsiTheme="minorHAnsi"/>
          <w:szCs w:val="24"/>
          <w:lang w:val="ru-RU"/>
        </w:rPr>
        <w:t>достижением Целей Организации Объединенных Наций в области устойчивого развития (ЦУР)</w:t>
      </w:r>
      <w:r w:rsidR="00581994" w:rsidRPr="004777AA">
        <w:rPr>
          <w:rFonts w:asciiTheme="minorHAnsi" w:hAnsiTheme="minorHAnsi"/>
          <w:szCs w:val="24"/>
          <w:lang w:val="ru-RU"/>
        </w:rPr>
        <w:t>;</w:t>
      </w:r>
      <w:r w:rsidRPr="004777AA">
        <w:rPr>
          <w:rFonts w:asciiTheme="minorHAnsi" w:hAnsiTheme="minorHAnsi"/>
          <w:szCs w:val="24"/>
          <w:lang w:val="ru-RU"/>
        </w:rPr>
        <w:t xml:space="preserve"> и</w:t>
      </w:r>
      <w:r w:rsidR="00581994" w:rsidRPr="004777AA">
        <w:rPr>
          <w:rFonts w:asciiTheme="minorHAnsi" w:hAnsiTheme="minorHAnsi"/>
          <w:szCs w:val="24"/>
          <w:lang w:val="ru-RU"/>
        </w:rPr>
        <w:t>,</w:t>
      </w:r>
      <w:r w:rsidRPr="004777AA">
        <w:rPr>
          <w:rFonts w:asciiTheme="minorHAnsi" w:hAnsiTheme="minorHAnsi"/>
          <w:szCs w:val="24"/>
          <w:lang w:val="ru-RU"/>
        </w:rPr>
        <w:t xml:space="preserve"> признавая, что многие из грандиозных, но важнейших целей ВВУИО еще не</w:t>
      </w:r>
      <w:r w:rsidR="00581994" w:rsidRPr="004777AA">
        <w:rPr>
          <w:rFonts w:asciiTheme="minorHAnsi" w:hAnsiTheme="minorHAnsi"/>
          <w:szCs w:val="24"/>
          <w:lang w:val="ru-RU"/>
        </w:rPr>
        <w:t> </w:t>
      </w:r>
      <w:r w:rsidRPr="004777AA">
        <w:rPr>
          <w:rFonts w:asciiTheme="minorHAnsi" w:hAnsiTheme="minorHAnsi"/>
          <w:szCs w:val="24"/>
          <w:lang w:val="ru-RU"/>
        </w:rPr>
        <w:t>достигнуты, существует ли необходимость в разработке нового документа, направленного в</w:t>
      </w:r>
      <w:r w:rsidR="00581994" w:rsidRPr="004777AA">
        <w:rPr>
          <w:rFonts w:asciiTheme="minorHAnsi" w:hAnsiTheme="minorHAnsi"/>
          <w:szCs w:val="24"/>
          <w:lang w:val="ru-RU"/>
        </w:rPr>
        <w:t> </w:t>
      </w:r>
      <w:r w:rsidRPr="004777AA">
        <w:rPr>
          <w:rFonts w:asciiTheme="minorHAnsi" w:hAnsiTheme="minorHAnsi"/>
          <w:szCs w:val="24"/>
          <w:lang w:val="ru-RU"/>
        </w:rPr>
        <w:t>основном на</w:t>
      </w:r>
      <w:r w:rsidR="00581994" w:rsidRPr="004777AA">
        <w:rPr>
          <w:rFonts w:asciiTheme="minorHAnsi" w:hAnsiTheme="minorHAnsi"/>
          <w:szCs w:val="24"/>
          <w:lang w:val="ru-RU"/>
        </w:rPr>
        <w:t> </w:t>
      </w:r>
      <w:r w:rsidRPr="004777AA">
        <w:rPr>
          <w:rFonts w:asciiTheme="minorHAnsi" w:hAnsiTheme="minorHAnsi"/>
          <w:szCs w:val="24"/>
          <w:lang w:val="ru-RU"/>
        </w:rPr>
        <w:t>достижение тех же целей.</w:t>
      </w:r>
    </w:p>
    <w:p w14:paraId="497E673B" w14:textId="41BF527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3.16</w:t>
      </w:r>
      <w:r w:rsidRPr="004777AA">
        <w:rPr>
          <w:rFonts w:asciiTheme="minorHAnsi" w:hAnsiTheme="minorHAnsi"/>
          <w:szCs w:val="24"/>
          <w:lang w:val="ru-RU"/>
        </w:rPr>
        <w:tab/>
        <w:t>Генеральный секретарь Организации Объединенных Наций отвечает, что ГЦД является частью Саммита будущего, и по существу предназначен для устранения существующего дефицита потенциала управления в рамках многостороннего подхода. Таким образом, Саммит будет касаться не только цифрового мира, он будет касаться всего, а все взаимосвязано. Новая повестка дня для мира, которая будет обсуждаться на Саммите, охватывает связанные с ИИ вопросы, такие как мир, новое оружие и способы борьбы с чрезвычайными ситуациями. Пандемия COVID-19 показала, что способность мирового сообщества реагировать на</w:t>
      </w:r>
      <w:r w:rsidR="00581994" w:rsidRPr="004777AA">
        <w:rPr>
          <w:rFonts w:asciiTheme="minorHAnsi" w:hAnsiTheme="minorHAnsi"/>
          <w:szCs w:val="24"/>
          <w:lang w:val="ru-RU"/>
        </w:rPr>
        <w:t> </w:t>
      </w:r>
      <w:r w:rsidRPr="004777AA">
        <w:rPr>
          <w:rFonts w:asciiTheme="minorHAnsi" w:hAnsiTheme="minorHAnsi"/>
          <w:szCs w:val="24"/>
          <w:lang w:val="ru-RU"/>
        </w:rPr>
        <w:t>чрезвычайные ситуации ограничена. Необходимо искать новые глобальные механизмы управления для обеспечения более эффективного реагирования на чрезвычайные ситуации, и</w:t>
      </w:r>
      <w:r w:rsidR="00581994" w:rsidRPr="004777AA">
        <w:rPr>
          <w:rFonts w:asciiTheme="minorHAnsi" w:hAnsiTheme="minorHAnsi"/>
          <w:szCs w:val="24"/>
          <w:lang w:val="ru-RU"/>
        </w:rPr>
        <w:t> </w:t>
      </w:r>
      <w:r w:rsidRPr="004777AA">
        <w:rPr>
          <w:rFonts w:asciiTheme="minorHAnsi" w:hAnsiTheme="minorHAnsi"/>
          <w:szCs w:val="24"/>
          <w:lang w:val="ru-RU"/>
        </w:rPr>
        <w:t>ИИ должен сыграть определенную роль в этом отношении.</w:t>
      </w:r>
    </w:p>
    <w:p w14:paraId="114B0C3E" w14:textId="3226FE1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3.17</w:t>
      </w:r>
      <w:r w:rsidRPr="004777AA">
        <w:rPr>
          <w:rFonts w:asciiTheme="minorHAnsi" w:hAnsiTheme="minorHAnsi"/>
          <w:szCs w:val="24"/>
          <w:lang w:val="ru-RU"/>
        </w:rPr>
        <w:tab/>
        <w:t>Существуют проблемы управления, связанные с глобальной финансовой архитектурой. На Саммите будущего будет проведен анализ таких проблем, с тем чтобы сделать финансовую архитектуру более справедливой, более эффективной и более репрезентативной для</w:t>
      </w:r>
      <w:r w:rsidR="00581994" w:rsidRPr="004777AA">
        <w:rPr>
          <w:rFonts w:asciiTheme="minorHAnsi" w:hAnsiTheme="minorHAnsi"/>
          <w:szCs w:val="24"/>
          <w:lang w:val="ru-RU"/>
        </w:rPr>
        <w:t> </w:t>
      </w:r>
      <w:r w:rsidRPr="004777AA">
        <w:rPr>
          <w:rFonts w:asciiTheme="minorHAnsi" w:hAnsiTheme="minorHAnsi"/>
          <w:szCs w:val="24"/>
          <w:lang w:val="ru-RU"/>
        </w:rPr>
        <w:t>современной экономики. Существуют также проблемы управления, связанные с ИИ и</w:t>
      </w:r>
      <w:r w:rsidR="00581994" w:rsidRPr="004777AA">
        <w:rPr>
          <w:rFonts w:asciiTheme="minorHAnsi" w:hAnsiTheme="minorHAnsi"/>
          <w:szCs w:val="24"/>
          <w:lang w:val="ru-RU"/>
        </w:rPr>
        <w:t> </w:t>
      </w:r>
      <w:r w:rsidRPr="004777AA">
        <w:rPr>
          <w:rFonts w:asciiTheme="minorHAnsi" w:hAnsiTheme="minorHAnsi"/>
          <w:szCs w:val="24"/>
          <w:lang w:val="ru-RU"/>
        </w:rPr>
        <w:t>цифровым миром, которые будут рассматриваться в рамках ГЦД: признается, что</w:t>
      </w:r>
      <w:r w:rsidR="00581994" w:rsidRPr="004777AA">
        <w:rPr>
          <w:rFonts w:asciiTheme="minorHAnsi" w:hAnsiTheme="minorHAnsi"/>
          <w:szCs w:val="24"/>
          <w:lang w:val="ru-RU"/>
        </w:rPr>
        <w:t> </w:t>
      </w:r>
      <w:r w:rsidRPr="004777AA">
        <w:rPr>
          <w:rFonts w:asciiTheme="minorHAnsi" w:hAnsiTheme="minorHAnsi"/>
          <w:szCs w:val="24"/>
          <w:lang w:val="ru-RU"/>
        </w:rPr>
        <w:t>невозможно применять к ИИ традиционные механизмы регулирования.</w:t>
      </w:r>
    </w:p>
    <w:p w14:paraId="072156C8" w14:textId="7777777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3.18</w:t>
      </w:r>
      <w:r w:rsidRPr="004777AA">
        <w:rPr>
          <w:rFonts w:asciiTheme="minorHAnsi" w:hAnsiTheme="minorHAnsi"/>
          <w:szCs w:val="24"/>
          <w:lang w:val="ru-RU"/>
        </w:rPr>
        <w:tab/>
      </w:r>
      <w:bookmarkStart w:id="23" w:name="_Hlk169696065"/>
      <w:r w:rsidRPr="004777AA">
        <w:rPr>
          <w:rFonts w:asciiTheme="minorHAnsi" w:hAnsiTheme="minorHAnsi"/>
          <w:szCs w:val="24"/>
          <w:lang w:val="ru-RU"/>
        </w:rPr>
        <w:t>Цель заключается в том, чтобы создать платформу для анализа, связывающую области, в которых ИИ оказывает влияние и в которых возможно глобальное совершенствование систем управления. Взаимосвязанные области: каким образом использовать ИИ в процессе принятия решений и каким образом обеспечить учет интересов будущих поколений в проводимых дискуссиях о цифровом мире.</w:t>
      </w:r>
    </w:p>
    <w:p w14:paraId="250AE93C" w14:textId="631BBEF5"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3.19</w:t>
      </w:r>
      <w:r w:rsidRPr="004777AA">
        <w:rPr>
          <w:rFonts w:asciiTheme="minorHAnsi" w:hAnsiTheme="minorHAnsi"/>
          <w:szCs w:val="24"/>
          <w:lang w:val="ru-RU"/>
        </w:rPr>
        <w:tab/>
      </w:r>
      <w:bookmarkEnd w:id="23"/>
      <w:r w:rsidRPr="004777AA">
        <w:rPr>
          <w:rFonts w:asciiTheme="minorHAnsi" w:hAnsiTheme="minorHAnsi"/>
          <w:szCs w:val="24"/>
          <w:lang w:val="ru-RU"/>
        </w:rPr>
        <w:t>На Саммите будущего будут рассмотрены способы совершенствования управления</w:t>
      </w:r>
      <w:r w:rsidR="00581994" w:rsidRPr="004777AA">
        <w:rPr>
          <w:rFonts w:asciiTheme="minorHAnsi" w:hAnsiTheme="minorHAnsi"/>
          <w:szCs w:val="24"/>
          <w:lang w:val="ru-RU"/>
        </w:rPr>
        <w:t> </w:t>
      </w:r>
      <w:r w:rsidRPr="004777AA">
        <w:rPr>
          <w:rFonts w:asciiTheme="minorHAnsi" w:hAnsiTheme="minorHAnsi"/>
          <w:szCs w:val="24"/>
          <w:lang w:val="ru-RU"/>
        </w:rPr>
        <w:t>цифровыми общественными благами при использовании всеобъемлющего, а</w:t>
      </w:r>
      <w:r w:rsidR="00581994" w:rsidRPr="004777AA">
        <w:rPr>
          <w:rFonts w:asciiTheme="minorHAnsi" w:hAnsiTheme="minorHAnsi"/>
          <w:szCs w:val="24"/>
          <w:lang w:val="ru-RU"/>
        </w:rPr>
        <w:t> </w:t>
      </w:r>
      <w:r w:rsidRPr="004777AA">
        <w:rPr>
          <w:rFonts w:asciiTheme="minorHAnsi" w:hAnsiTheme="minorHAnsi"/>
          <w:szCs w:val="24"/>
          <w:lang w:val="ru-RU"/>
        </w:rPr>
        <w:t>не</w:t>
      </w:r>
      <w:r w:rsidR="00581994" w:rsidRPr="004777AA">
        <w:rPr>
          <w:rFonts w:asciiTheme="minorHAnsi" w:hAnsiTheme="minorHAnsi"/>
          <w:szCs w:val="24"/>
          <w:lang w:val="ru-RU"/>
        </w:rPr>
        <w:t> </w:t>
      </w:r>
      <w:r w:rsidRPr="004777AA">
        <w:rPr>
          <w:rFonts w:asciiTheme="minorHAnsi" w:hAnsiTheme="minorHAnsi"/>
          <w:szCs w:val="24"/>
          <w:lang w:val="ru-RU"/>
        </w:rPr>
        <w:t>сегментированного подхода. Поэтому выступающий видит не противоречия между ГЦД и</w:t>
      </w:r>
      <w:r w:rsidR="00581994" w:rsidRPr="004777AA">
        <w:rPr>
          <w:rFonts w:asciiTheme="minorHAnsi" w:hAnsiTheme="minorHAnsi"/>
          <w:szCs w:val="24"/>
          <w:lang w:val="ru-RU"/>
        </w:rPr>
        <w:t> </w:t>
      </w:r>
      <w:r w:rsidRPr="004777AA">
        <w:rPr>
          <w:rFonts w:asciiTheme="minorHAnsi" w:hAnsiTheme="minorHAnsi"/>
          <w:szCs w:val="24"/>
          <w:lang w:val="ru-RU"/>
        </w:rPr>
        <w:t>процессом ВВУИО, а только их взаимодополняемость, особенно в связи с тем, что проект ГЦД разрабатывается в контексте Саммита будущего, тогда как работа ВВУИО проводится и будет продолжаться, с тем чтобы изучать эти вопросы более глубоко.</w:t>
      </w:r>
    </w:p>
    <w:p w14:paraId="2EA26D94" w14:textId="09A58C11"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lastRenderedPageBreak/>
        <w:t>3.20</w:t>
      </w:r>
      <w:r w:rsidRPr="004777AA">
        <w:rPr>
          <w:rFonts w:asciiTheme="minorHAnsi" w:hAnsiTheme="minorHAnsi"/>
          <w:szCs w:val="24"/>
          <w:lang w:val="ru-RU"/>
        </w:rPr>
        <w:tab/>
        <w:t>Советник от Сенегала, представляющая Африканский регион и выступающая от имени Группы африканских государств, спрашивает, какие решительные шаги, по мнению Генерального секретаря Организации Объединенных Наций, следует предпринять Организации Объединенных Наций для поддержки МСЭ в программе цифрового сотрудничества для Африки, включая содействие доступу к интернету, кибербезопасности и</w:t>
      </w:r>
      <w:r w:rsidR="00581994" w:rsidRPr="004777AA">
        <w:rPr>
          <w:rFonts w:asciiTheme="minorHAnsi" w:hAnsiTheme="minorHAnsi"/>
          <w:szCs w:val="24"/>
          <w:lang w:val="ru-RU"/>
        </w:rPr>
        <w:t> </w:t>
      </w:r>
      <w:r w:rsidRPr="004777AA">
        <w:rPr>
          <w:rFonts w:asciiTheme="minorHAnsi" w:hAnsiTheme="minorHAnsi"/>
          <w:szCs w:val="24"/>
          <w:lang w:val="ru-RU"/>
        </w:rPr>
        <w:t xml:space="preserve">охвату цифровыми технологиями, и каким образом МСЭ может далее определять свое место в этих инициативах и процессах.  </w:t>
      </w:r>
    </w:p>
    <w:p w14:paraId="285284E2" w14:textId="7777777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3.21</w:t>
      </w:r>
      <w:r w:rsidRPr="004777AA">
        <w:rPr>
          <w:rFonts w:asciiTheme="minorHAnsi" w:hAnsiTheme="minorHAnsi"/>
          <w:szCs w:val="24"/>
          <w:lang w:val="ru-RU"/>
        </w:rPr>
        <w:tab/>
        <w:t>Генеральный секретарь Организации Объединенных Наций говорит, что существуют три вопроса, которые следует рассматривать в приоритетном порядке. Во-первых, значительная часть населения Африки не имеет электричества, и поэтому электрификация является абсолютным приоритетом.</w:t>
      </w:r>
    </w:p>
    <w:p w14:paraId="00C09BD6" w14:textId="35B37104" w:rsidR="003D57C6" w:rsidRPr="004777AA" w:rsidRDefault="003D57C6" w:rsidP="003D57C6">
      <w:pPr>
        <w:rPr>
          <w:rFonts w:asciiTheme="minorHAnsi" w:hAnsiTheme="minorHAnsi"/>
          <w:szCs w:val="24"/>
          <w:lang w:val="ru-RU"/>
        </w:rPr>
      </w:pPr>
      <w:proofErr w:type="gramStart"/>
      <w:r w:rsidRPr="004777AA">
        <w:rPr>
          <w:rFonts w:asciiTheme="minorHAnsi" w:hAnsiTheme="minorHAnsi"/>
          <w:szCs w:val="24"/>
          <w:lang w:val="ru-RU"/>
        </w:rPr>
        <w:t>3.22</w:t>
      </w:r>
      <w:r w:rsidRPr="004777AA">
        <w:rPr>
          <w:rFonts w:asciiTheme="minorHAnsi" w:hAnsiTheme="minorHAnsi"/>
          <w:szCs w:val="24"/>
          <w:lang w:val="ru-RU"/>
        </w:rPr>
        <w:tab/>
        <w:t>Во-вторых</w:t>
      </w:r>
      <w:proofErr w:type="gramEnd"/>
      <w:r w:rsidRPr="004777AA">
        <w:rPr>
          <w:rFonts w:asciiTheme="minorHAnsi" w:hAnsiTheme="minorHAnsi"/>
          <w:szCs w:val="24"/>
          <w:lang w:val="ru-RU"/>
        </w:rPr>
        <w:t>, доступ к интернету, в особенности широкополосный, в Африке относительно ограничен и будет иметь решающее значение для устранения неравенства в</w:t>
      </w:r>
      <w:r w:rsidR="00581994" w:rsidRPr="004777AA">
        <w:rPr>
          <w:rFonts w:asciiTheme="minorHAnsi" w:hAnsiTheme="minorHAnsi"/>
          <w:szCs w:val="24"/>
          <w:lang w:val="ru-RU"/>
        </w:rPr>
        <w:t> </w:t>
      </w:r>
      <w:r w:rsidRPr="004777AA">
        <w:rPr>
          <w:rFonts w:asciiTheme="minorHAnsi" w:hAnsiTheme="minorHAnsi"/>
          <w:szCs w:val="24"/>
          <w:lang w:val="ru-RU"/>
        </w:rPr>
        <w:t>целом. Для разрешения этой ситуации необходимо будет сделать крупные инвестиции при</w:t>
      </w:r>
      <w:r w:rsidR="00581994" w:rsidRPr="004777AA">
        <w:rPr>
          <w:rFonts w:asciiTheme="minorHAnsi" w:hAnsiTheme="minorHAnsi"/>
          <w:szCs w:val="24"/>
          <w:lang w:val="ru-RU"/>
        </w:rPr>
        <w:t> </w:t>
      </w:r>
      <w:r w:rsidRPr="004777AA">
        <w:rPr>
          <w:rFonts w:asciiTheme="minorHAnsi" w:hAnsiTheme="minorHAnsi"/>
          <w:szCs w:val="24"/>
          <w:lang w:val="ru-RU"/>
        </w:rPr>
        <w:t>содействии частного сектора. Организация Объединенных Наций обязана создать условия для таких масштабных инвестиций, с тем чтобы обеспечить электрификацию и возможность установления цифровых соединений в Африке.</w:t>
      </w:r>
    </w:p>
    <w:p w14:paraId="78270A06" w14:textId="6212A6C5" w:rsidR="003D57C6" w:rsidRPr="004777AA" w:rsidRDefault="003D57C6" w:rsidP="003D57C6">
      <w:pPr>
        <w:rPr>
          <w:rFonts w:asciiTheme="minorHAnsi" w:hAnsiTheme="minorHAnsi"/>
          <w:szCs w:val="24"/>
          <w:lang w:val="ru-RU"/>
        </w:rPr>
      </w:pPr>
      <w:proofErr w:type="gramStart"/>
      <w:r w:rsidRPr="004777AA">
        <w:rPr>
          <w:rFonts w:asciiTheme="minorHAnsi" w:hAnsiTheme="minorHAnsi"/>
          <w:szCs w:val="24"/>
          <w:lang w:val="ru-RU"/>
        </w:rPr>
        <w:t>3.23</w:t>
      </w:r>
      <w:r w:rsidRPr="004777AA">
        <w:rPr>
          <w:rFonts w:asciiTheme="minorHAnsi" w:hAnsiTheme="minorHAnsi"/>
          <w:szCs w:val="24"/>
          <w:lang w:val="ru-RU"/>
        </w:rPr>
        <w:tab/>
        <w:t>В-третьих</w:t>
      </w:r>
      <w:proofErr w:type="gramEnd"/>
      <w:r w:rsidRPr="004777AA">
        <w:rPr>
          <w:rFonts w:asciiTheme="minorHAnsi" w:hAnsiTheme="minorHAnsi"/>
          <w:szCs w:val="24"/>
          <w:lang w:val="ru-RU"/>
        </w:rPr>
        <w:t>, существенное значение имеет цифровая грамотность, поскольку в</w:t>
      </w:r>
      <w:r w:rsidR="00581994" w:rsidRPr="004777AA">
        <w:rPr>
          <w:rFonts w:asciiTheme="minorHAnsi" w:hAnsiTheme="minorHAnsi"/>
          <w:szCs w:val="24"/>
          <w:lang w:val="ru-RU"/>
        </w:rPr>
        <w:t> </w:t>
      </w:r>
      <w:r w:rsidRPr="004777AA">
        <w:rPr>
          <w:rFonts w:asciiTheme="minorHAnsi" w:hAnsiTheme="minorHAnsi"/>
          <w:szCs w:val="24"/>
          <w:lang w:val="ru-RU"/>
        </w:rPr>
        <w:t>отсутствие системы профессиональной подготовки и создания потенциала в области цифровой грамотности населения ценность инвестиций для обеспечения возможности установления соединений будет утрачена. Следует отметить, что объем инвестиций, необходимых для гарантии равноправного участия Африки в цифровом мире, будет меньше объема средств, необходимых для инвестиций в другую, более тяжелую инфраструктуру, такую как транспорт.</w:t>
      </w:r>
    </w:p>
    <w:p w14:paraId="0CB88B9C" w14:textId="641211D6"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3.24</w:t>
      </w:r>
      <w:r w:rsidRPr="004777AA">
        <w:rPr>
          <w:rFonts w:asciiTheme="minorHAnsi" w:hAnsiTheme="minorHAnsi"/>
          <w:szCs w:val="24"/>
          <w:lang w:val="ru-RU"/>
        </w:rPr>
        <w:tab/>
        <w:t>Советник от Австралии, представляющая регион Азии и Австралазии, говорит, что</w:t>
      </w:r>
      <w:r w:rsidR="00581994" w:rsidRPr="004777AA">
        <w:rPr>
          <w:rFonts w:asciiTheme="minorHAnsi" w:hAnsiTheme="minorHAnsi"/>
          <w:szCs w:val="24"/>
          <w:lang w:val="ru-RU"/>
        </w:rPr>
        <w:t> </w:t>
      </w:r>
      <w:r w:rsidRPr="004777AA">
        <w:rPr>
          <w:rFonts w:asciiTheme="minorHAnsi" w:hAnsiTheme="minorHAnsi"/>
          <w:szCs w:val="24"/>
          <w:lang w:val="ru-RU"/>
        </w:rPr>
        <w:t>происходит стремительное развитие технологий, таких как ИИ, и использования космического пространства, и вместе с этим происходит развитие дискуссий по цифровым вопросам в рамках таких усилий, как Глобальный цифровой договор. В связи с этим она задает вопрос – в контексте нашего стремления реализовать цифровое сотрудничество и возможность установления соединений в Азиатско-Тихоокеанском регионе для содействия экономическому росту и устойчивому развитию – каким образом возможно обеспечить, чтобы система Организации Объединенных Наций, включая МСЭ, приняла совместный и всеобъемлющий подход и согласовала ВВУИО и ГЦД, с тем чтобы были представлены все люди, включая женщин, молодежь и обслуживаемые в недостаточной степени сообщества, и никто не был бы забыт.</w:t>
      </w:r>
    </w:p>
    <w:p w14:paraId="1ED08F41" w14:textId="41F55102"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3.25</w:t>
      </w:r>
      <w:r w:rsidRPr="004777AA">
        <w:rPr>
          <w:rFonts w:asciiTheme="minorHAnsi" w:hAnsiTheme="minorHAnsi"/>
          <w:szCs w:val="24"/>
          <w:lang w:val="ru-RU"/>
        </w:rPr>
        <w:tab/>
        <w:t>Генеральный секретарь Организации Объединенных Наций говорит, что Организация Объединенных Наций должна продолжать прилагать усилия для борьбы с культурой изолированного функционирования, в которой каждая структура узконаправленно занимается своей собственной деятельностью. Система Организации Объединенных Наций должна быть объединена для изучения сложных глобальных проблем, стоящих перед миром. Например, было бы целесообразно, чтобы МСЭ в Женеве и Управление Организации Объединенных Наций по вопросам космического пространства (УВКП ООН) в Вене работали вместе над</w:t>
      </w:r>
      <w:r w:rsidR="00581994" w:rsidRPr="004777AA">
        <w:rPr>
          <w:rFonts w:asciiTheme="minorHAnsi" w:hAnsiTheme="minorHAnsi"/>
          <w:szCs w:val="24"/>
          <w:lang w:val="ru-RU"/>
        </w:rPr>
        <w:t> </w:t>
      </w:r>
      <w:r w:rsidRPr="004777AA">
        <w:rPr>
          <w:rFonts w:asciiTheme="minorHAnsi" w:hAnsiTheme="minorHAnsi"/>
          <w:szCs w:val="24"/>
          <w:lang w:val="ru-RU"/>
        </w:rPr>
        <w:t>решением вопросов, связанных с регулированием использования спутников и размещением вооружений в космосе.</w:t>
      </w:r>
    </w:p>
    <w:p w14:paraId="42147134" w14:textId="363F3ED7"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3.26</w:t>
      </w:r>
      <w:r w:rsidRPr="004777AA">
        <w:rPr>
          <w:rFonts w:asciiTheme="minorHAnsi" w:hAnsiTheme="minorHAnsi"/>
          <w:szCs w:val="24"/>
          <w:lang w:val="ru-RU"/>
        </w:rPr>
        <w:tab/>
        <w:t>Трудность для системы Организации Объединенных Наций заключается в том, что</w:t>
      </w:r>
      <w:r w:rsidR="00581994" w:rsidRPr="004777AA">
        <w:rPr>
          <w:rFonts w:asciiTheme="minorHAnsi" w:hAnsiTheme="minorHAnsi"/>
          <w:szCs w:val="24"/>
          <w:lang w:val="ru-RU"/>
        </w:rPr>
        <w:t> </w:t>
      </w:r>
      <w:r w:rsidRPr="004777AA">
        <w:rPr>
          <w:rFonts w:asciiTheme="minorHAnsi" w:hAnsiTheme="minorHAnsi"/>
          <w:szCs w:val="24"/>
          <w:lang w:val="ru-RU"/>
        </w:rPr>
        <w:t>она</w:t>
      </w:r>
      <w:r w:rsidR="00581994" w:rsidRPr="004777AA">
        <w:rPr>
          <w:rFonts w:asciiTheme="minorHAnsi" w:hAnsiTheme="minorHAnsi"/>
          <w:szCs w:val="24"/>
          <w:lang w:val="ru-RU"/>
        </w:rPr>
        <w:t> </w:t>
      </w:r>
      <w:r w:rsidRPr="004777AA">
        <w:rPr>
          <w:rFonts w:asciiTheme="minorHAnsi" w:hAnsiTheme="minorHAnsi"/>
          <w:szCs w:val="24"/>
          <w:lang w:val="ru-RU"/>
        </w:rPr>
        <w:t>представляет собой созвездие, составляющие которого формировались в разное время, и, хотя некоторые ее части носят строго межправительственный характер, другие, такие</w:t>
      </w:r>
      <w:r w:rsidR="00581994" w:rsidRPr="004777AA">
        <w:rPr>
          <w:rFonts w:asciiTheme="minorHAnsi" w:hAnsiTheme="minorHAnsi"/>
          <w:szCs w:val="24"/>
          <w:lang w:val="ru-RU"/>
        </w:rPr>
        <w:t> </w:t>
      </w:r>
      <w:r w:rsidRPr="004777AA">
        <w:rPr>
          <w:rFonts w:asciiTheme="minorHAnsi" w:hAnsiTheme="minorHAnsi"/>
          <w:szCs w:val="24"/>
          <w:lang w:val="ru-RU"/>
        </w:rPr>
        <w:t>как Международная организация труда (МОТ), работают в трехсторонней структуре. В</w:t>
      </w:r>
      <w:r w:rsidR="00581994" w:rsidRPr="004777AA">
        <w:rPr>
          <w:rFonts w:asciiTheme="minorHAnsi" w:hAnsiTheme="minorHAnsi"/>
          <w:szCs w:val="24"/>
          <w:lang w:val="ru-RU"/>
        </w:rPr>
        <w:t> </w:t>
      </w:r>
      <w:r w:rsidRPr="004777AA">
        <w:rPr>
          <w:rFonts w:asciiTheme="minorHAnsi" w:hAnsiTheme="minorHAnsi"/>
          <w:szCs w:val="24"/>
          <w:lang w:val="ru-RU"/>
        </w:rPr>
        <w:t xml:space="preserve">некоторых учреждениях Организации Объединенных Наций руководитель избирается </w:t>
      </w:r>
      <w:r w:rsidRPr="004777AA">
        <w:rPr>
          <w:rFonts w:asciiTheme="minorHAnsi" w:hAnsiTheme="minorHAnsi"/>
          <w:szCs w:val="24"/>
          <w:lang w:val="ru-RU"/>
        </w:rPr>
        <w:lastRenderedPageBreak/>
        <w:t>Государствами-Членами, в то время как в других руководитель избирается Генеральной Ассамблеей или назначается Генеральным секретарем Организации Объединенных Наций. Строение различных структур не пригодно для слаженной совместной работы, но, начав борьбу с культурой изолированного функционирования, все, как представляется, движется в</w:t>
      </w:r>
      <w:r w:rsidR="00581994" w:rsidRPr="004777AA">
        <w:rPr>
          <w:rFonts w:asciiTheme="minorHAnsi" w:hAnsiTheme="minorHAnsi"/>
          <w:szCs w:val="24"/>
          <w:lang w:val="ru-RU"/>
        </w:rPr>
        <w:t> </w:t>
      </w:r>
      <w:r w:rsidRPr="004777AA">
        <w:rPr>
          <w:rFonts w:asciiTheme="minorHAnsi" w:hAnsiTheme="minorHAnsi"/>
          <w:szCs w:val="24"/>
          <w:lang w:val="ru-RU"/>
        </w:rPr>
        <w:t>правильном направлении. Наглядным примером служит реформирование системы координаторов-резидентов с целью обеспечить координацию работы Организации Объединенных Наций в каждой стране и поддерживать там достижение ЦУР и другие аспекты стратегии.</w:t>
      </w:r>
    </w:p>
    <w:p w14:paraId="2547A166" w14:textId="145E4098"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3.27</w:t>
      </w:r>
      <w:r w:rsidRPr="004777AA">
        <w:rPr>
          <w:rFonts w:asciiTheme="minorHAnsi" w:hAnsiTheme="minorHAnsi"/>
          <w:szCs w:val="24"/>
          <w:lang w:val="ru-RU"/>
        </w:rPr>
        <w:tab/>
        <w:t>Советник от Саудовской Аравии, представляющий Регион арабских государств и</w:t>
      </w:r>
      <w:r w:rsidR="00581994" w:rsidRPr="004777AA">
        <w:rPr>
          <w:rFonts w:asciiTheme="minorHAnsi" w:hAnsiTheme="minorHAnsi"/>
          <w:szCs w:val="24"/>
          <w:lang w:val="ru-RU"/>
        </w:rPr>
        <w:t> </w:t>
      </w:r>
      <w:r w:rsidRPr="004777AA">
        <w:rPr>
          <w:rFonts w:asciiTheme="minorHAnsi" w:hAnsiTheme="minorHAnsi"/>
          <w:szCs w:val="24"/>
          <w:lang w:val="ru-RU"/>
        </w:rPr>
        <w:t>выступающий от имени Группы арабских государств, говорит о сложной ситуации в арабском регионе и, в частности, в Палестине, которая пострадала от широкомасштабного разрушения важнейшей инфраструктуры. На фоне всех разговоров о новых технологиях палестинцы испытывают нехватку базовых услуг электросвязи. В связи с этим выступающий хотел бы задать вопрос о том, какие усилия предусматривает Организация Объединенных Наций для</w:t>
      </w:r>
      <w:r w:rsidR="00581994" w:rsidRPr="004777AA">
        <w:rPr>
          <w:rFonts w:asciiTheme="minorHAnsi" w:hAnsiTheme="minorHAnsi"/>
          <w:szCs w:val="24"/>
          <w:lang w:val="ru-RU"/>
        </w:rPr>
        <w:t> </w:t>
      </w:r>
      <w:r w:rsidRPr="004777AA">
        <w:rPr>
          <w:rFonts w:asciiTheme="minorHAnsi" w:hAnsiTheme="minorHAnsi"/>
          <w:szCs w:val="24"/>
          <w:lang w:val="ru-RU"/>
        </w:rPr>
        <w:t>восстановления инфраструктуры электросвязи, с тем чтобы палестинский народ мог воспользоваться преимуществами цифровой экономики.</w:t>
      </w:r>
    </w:p>
    <w:p w14:paraId="480780CC" w14:textId="0F75442F"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3.28</w:t>
      </w:r>
      <w:r w:rsidRPr="004777AA">
        <w:rPr>
          <w:rFonts w:asciiTheme="minorHAnsi" w:hAnsiTheme="minorHAnsi"/>
          <w:szCs w:val="24"/>
          <w:lang w:val="ru-RU"/>
        </w:rPr>
        <w:tab/>
        <w:t>Генеральный секретарь Организации Объединенных Наций говорит, что первым шагом станет прекращение войны, – восстановление невозможно, пока продолжаются разрушения. Он выражает надежду, что проводимые переговоры приведут к прекращению огня, освобождению заложников, затем и к окончательному прекращению войны. Вторым шагом станет серьезная программа восстановления, которая будет зависеть от прояснения политического статуса. Выступающий является решительным сторонником идеи решения о</w:t>
      </w:r>
      <w:r w:rsidR="00581994" w:rsidRPr="004777AA">
        <w:rPr>
          <w:rFonts w:asciiTheme="minorHAnsi" w:hAnsiTheme="minorHAnsi"/>
          <w:szCs w:val="24"/>
          <w:lang w:val="ru-RU"/>
        </w:rPr>
        <w:t> </w:t>
      </w:r>
      <w:r w:rsidRPr="004777AA">
        <w:rPr>
          <w:rFonts w:asciiTheme="minorHAnsi" w:hAnsiTheme="minorHAnsi"/>
          <w:szCs w:val="24"/>
          <w:lang w:val="ru-RU"/>
        </w:rPr>
        <w:t>сосуществовании двух государств, для чего необходима Палестинская администрация, способная возглавить процесс, поскольку будет трудно достичь такого решения извне. В</w:t>
      </w:r>
      <w:r w:rsidRPr="004777AA">
        <w:rPr>
          <w:rFonts w:asciiTheme="minorHAnsi" w:hAnsiTheme="minorHAnsi"/>
          <w:szCs w:val="24"/>
          <w:lang w:val="ru-RU"/>
        </w:rPr>
        <w:noBreakHyphen/>
        <w:t>третьих, потребуются значительные инвестиции, которые мобилизовали бы все международное сообщество для быстрого восстановления системы электросвязи в Газе.</w:t>
      </w:r>
    </w:p>
    <w:p w14:paraId="62E4FB88" w14:textId="51276423"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3.29</w:t>
      </w:r>
      <w:r w:rsidRPr="004777AA">
        <w:rPr>
          <w:rFonts w:asciiTheme="minorHAnsi" w:hAnsiTheme="minorHAnsi"/>
          <w:szCs w:val="24"/>
          <w:lang w:val="ru-RU"/>
        </w:rPr>
        <w:tab/>
        <w:t>В заключение, говоря о взаимосвязанности всего, выступающий выражает обеспокоенность в связи с тем, что ИИ используется в качестве инструмента выбора целей для</w:t>
      </w:r>
      <w:r w:rsidR="00581994" w:rsidRPr="004777AA">
        <w:rPr>
          <w:rFonts w:asciiTheme="minorHAnsi" w:hAnsiTheme="minorHAnsi"/>
          <w:szCs w:val="24"/>
          <w:lang w:val="ru-RU"/>
        </w:rPr>
        <w:t> </w:t>
      </w:r>
      <w:r w:rsidRPr="004777AA">
        <w:rPr>
          <w:rFonts w:asciiTheme="minorHAnsi" w:hAnsiTheme="minorHAnsi"/>
          <w:szCs w:val="24"/>
          <w:lang w:val="ru-RU"/>
        </w:rPr>
        <w:t>нанесения ударов в Газе, и это, возможно, способствовало возникновению некоторых проблем, связанных с защитой гражданских лиц.</w:t>
      </w:r>
    </w:p>
    <w:p w14:paraId="0592800E" w14:textId="090C1501" w:rsidR="003D57C6" w:rsidRPr="004777AA" w:rsidRDefault="003D57C6" w:rsidP="003D57C6">
      <w:pPr>
        <w:rPr>
          <w:rFonts w:asciiTheme="minorHAnsi" w:hAnsiTheme="minorHAnsi"/>
          <w:szCs w:val="24"/>
          <w:lang w:val="ru-RU"/>
        </w:rPr>
      </w:pPr>
      <w:r w:rsidRPr="004777AA">
        <w:rPr>
          <w:rFonts w:asciiTheme="minorHAnsi" w:hAnsiTheme="minorHAnsi"/>
          <w:szCs w:val="24"/>
          <w:lang w:val="ru-RU"/>
        </w:rPr>
        <w:t>3.30</w:t>
      </w:r>
      <w:r w:rsidRPr="004777AA">
        <w:rPr>
          <w:rFonts w:asciiTheme="minorHAnsi" w:hAnsiTheme="minorHAnsi"/>
          <w:szCs w:val="24"/>
          <w:lang w:val="ru-RU"/>
        </w:rPr>
        <w:tab/>
        <w:t>Председатель Совета благодарит Генерального секретаря Организации Объединенных Наций за то, что он нашел время для ответов на вопросы, и благодарит членов Совета за</w:t>
      </w:r>
      <w:r w:rsidR="00581994" w:rsidRPr="004777AA">
        <w:rPr>
          <w:rFonts w:asciiTheme="minorHAnsi" w:hAnsiTheme="minorHAnsi"/>
          <w:szCs w:val="24"/>
          <w:lang w:val="ru-RU"/>
        </w:rPr>
        <w:t> </w:t>
      </w:r>
      <w:r w:rsidRPr="004777AA">
        <w:rPr>
          <w:rFonts w:asciiTheme="minorHAnsi" w:hAnsiTheme="minorHAnsi"/>
          <w:szCs w:val="24"/>
          <w:lang w:val="ru-RU"/>
        </w:rPr>
        <w:t>заданные вопросы.</w:t>
      </w:r>
    </w:p>
    <w:p w14:paraId="55A86894" w14:textId="21E627B9" w:rsidR="00B82A26" w:rsidRDefault="00B82A26" w:rsidP="00C24119">
      <w:pPr>
        <w:tabs>
          <w:tab w:val="clear" w:pos="794"/>
          <w:tab w:val="clear" w:pos="1191"/>
          <w:tab w:val="clear" w:pos="1588"/>
          <w:tab w:val="clear" w:pos="1985"/>
          <w:tab w:val="left" w:pos="6804"/>
        </w:tabs>
        <w:spacing w:before="1080"/>
        <w:rPr>
          <w:rFonts w:asciiTheme="minorHAnsi" w:hAnsiTheme="minorHAnsi"/>
          <w:szCs w:val="24"/>
          <w:lang w:val="fr-CH"/>
        </w:rPr>
      </w:pPr>
      <w:r w:rsidRPr="004777AA">
        <w:rPr>
          <w:rFonts w:asciiTheme="minorHAnsi" w:hAnsiTheme="minorHAnsi"/>
          <w:szCs w:val="24"/>
          <w:lang w:val="ru-RU"/>
        </w:rPr>
        <w:t>Генеральный секретарь</w:t>
      </w:r>
      <w:r w:rsidRPr="004777AA">
        <w:rPr>
          <w:rFonts w:asciiTheme="minorHAnsi" w:hAnsiTheme="minorHAnsi"/>
          <w:szCs w:val="24"/>
          <w:lang w:val="ru-RU"/>
        </w:rPr>
        <w:tab/>
        <w:t>Председатель:</w:t>
      </w:r>
      <w:r w:rsidRPr="004777AA">
        <w:rPr>
          <w:rFonts w:asciiTheme="minorHAnsi" w:hAnsiTheme="minorHAnsi"/>
          <w:szCs w:val="24"/>
          <w:lang w:val="ru-RU"/>
        </w:rPr>
        <w:br/>
        <w:t>Д. БОГДАН-МАРТИН</w:t>
      </w:r>
      <w:r w:rsidRPr="004777AA">
        <w:rPr>
          <w:rFonts w:asciiTheme="minorHAnsi" w:hAnsiTheme="minorHAnsi"/>
          <w:szCs w:val="24"/>
          <w:lang w:val="ru-RU"/>
        </w:rPr>
        <w:tab/>
        <w:t>Ф. СОВАЖ</w:t>
      </w:r>
    </w:p>
    <w:p w14:paraId="606A3980" w14:textId="551732DC" w:rsidR="00ED7799" w:rsidRPr="00ED7799" w:rsidRDefault="00ED7799" w:rsidP="00ED7799">
      <w:pPr>
        <w:tabs>
          <w:tab w:val="clear" w:pos="794"/>
          <w:tab w:val="clear" w:pos="1191"/>
          <w:tab w:val="clear" w:pos="1588"/>
          <w:tab w:val="clear" w:pos="1985"/>
          <w:tab w:val="left" w:pos="6804"/>
        </w:tabs>
        <w:spacing w:before="840"/>
        <w:jc w:val="center"/>
        <w:rPr>
          <w:rFonts w:asciiTheme="minorHAnsi" w:hAnsiTheme="minorHAnsi"/>
          <w:szCs w:val="24"/>
          <w:lang w:val="fr-CH"/>
        </w:rPr>
      </w:pPr>
      <w:r>
        <w:rPr>
          <w:rFonts w:asciiTheme="minorHAnsi" w:hAnsiTheme="minorHAnsi"/>
          <w:szCs w:val="24"/>
          <w:lang w:val="fr-CH"/>
        </w:rPr>
        <w:t>__________________</w:t>
      </w:r>
    </w:p>
    <w:sectPr w:rsidR="00ED7799" w:rsidRPr="00ED7799" w:rsidSect="00796BD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29A03" w14:textId="77777777" w:rsidR="00C90FDB" w:rsidRDefault="00C90FDB">
      <w:r>
        <w:separator/>
      </w:r>
    </w:p>
  </w:endnote>
  <w:endnote w:type="continuationSeparator" w:id="0">
    <w:p w14:paraId="51130511" w14:textId="77777777" w:rsidR="00C90FDB" w:rsidRDefault="00C9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0F7A927" w14:textId="77777777" w:rsidTr="00E31DCE">
      <w:trPr>
        <w:jc w:val="center"/>
      </w:trPr>
      <w:tc>
        <w:tcPr>
          <w:tcW w:w="1803" w:type="dxa"/>
          <w:vAlign w:val="center"/>
        </w:tcPr>
        <w:p w14:paraId="29C1D8F5" w14:textId="3D886D3C" w:rsidR="00672F8A" w:rsidRDefault="00672F8A" w:rsidP="00672F8A">
          <w:pPr>
            <w:pStyle w:val="Header"/>
            <w:jc w:val="left"/>
            <w:rPr>
              <w:noProof/>
            </w:rPr>
          </w:pPr>
        </w:p>
      </w:tc>
      <w:tc>
        <w:tcPr>
          <w:tcW w:w="8261" w:type="dxa"/>
        </w:tcPr>
        <w:p w14:paraId="0CACEC73" w14:textId="4AD588F9" w:rsidR="00672F8A" w:rsidRPr="00E06FD5" w:rsidRDefault="00672F8A" w:rsidP="003D57C6">
          <w:pPr>
            <w:pStyle w:val="Header"/>
            <w:tabs>
              <w:tab w:val="left" w:pos="6873"/>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w:t>
          </w:r>
          <w:r w:rsidR="003D57C6">
            <w:rPr>
              <w:bCs/>
              <w:lang w:val="ru-RU"/>
            </w:rPr>
            <w:t>18</w:t>
          </w:r>
          <w:r w:rsidR="0068162B" w:rsidRPr="00623AE3">
            <w:rPr>
              <w:bCs/>
            </w:rPr>
            <w:t>-</w:t>
          </w:r>
          <w:r w:rsidR="0068162B">
            <w:rPr>
              <w:bCs/>
            </w:rPr>
            <w:t>R</w:t>
          </w:r>
          <w:r w:rsidR="0068162B">
            <w:rPr>
              <w:bCs/>
            </w:rPr>
            <w:tab/>
          </w:r>
          <w:r w:rsidR="0068162B">
            <w:fldChar w:fldCharType="begin"/>
          </w:r>
          <w:r w:rsidR="0068162B">
            <w:instrText>PAGE</w:instrText>
          </w:r>
          <w:r w:rsidR="0068162B">
            <w:fldChar w:fldCharType="separate"/>
          </w:r>
          <w:r w:rsidR="0068162B">
            <w:t>1</w:t>
          </w:r>
          <w:r w:rsidR="0068162B">
            <w:rPr>
              <w:noProof/>
            </w:rPr>
            <w:fldChar w:fldCharType="end"/>
          </w:r>
        </w:p>
      </w:tc>
    </w:tr>
  </w:tbl>
  <w:p w14:paraId="182131E9"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E475C41" w14:textId="77777777" w:rsidTr="00E31DCE">
      <w:trPr>
        <w:jc w:val="center"/>
      </w:trPr>
      <w:tc>
        <w:tcPr>
          <w:tcW w:w="1803" w:type="dxa"/>
          <w:vAlign w:val="center"/>
        </w:tcPr>
        <w:p w14:paraId="4A90EA55" w14:textId="77777777" w:rsidR="00672F8A" w:rsidRDefault="00672F8A" w:rsidP="00672F8A">
          <w:pPr>
            <w:pStyle w:val="Header"/>
            <w:jc w:val="left"/>
            <w:rPr>
              <w:noProof/>
            </w:rPr>
          </w:pPr>
          <w:r w:rsidRPr="00660449">
            <w:rPr>
              <w:color w:val="0563C1"/>
              <w:szCs w:val="14"/>
            </w:rPr>
            <w:t>www.itu.int/council</w:t>
          </w:r>
        </w:p>
      </w:tc>
      <w:tc>
        <w:tcPr>
          <w:tcW w:w="8261" w:type="dxa"/>
        </w:tcPr>
        <w:p w14:paraId="347A98DE" w14:textId="69F9A918" w:rsidR="00672F8A" w:rsidRPr="00E06FD5" w:rsidRDefault="00672F8A" w:rsidP="003D57C6">
          <w:pPr>
            <w:pStyle w:val="Header"/>
            <w:tabs>
              <w:tab w:val="left" w:pos="6873"/>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w:t>
          </w:r>
          <w:r w:rsidR="003D57C6">
            <w:rPr>
              <w:bCs/>
              <w:lang w:val="ru-RU"/>
            </w:rPr>
            <w:t>18</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2AB211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0767" w14:textId="77777777" w:rsidR="00C90FDB" w:rsidRDefault="00C90FDB">
      <w:r>
        <w:t>____________________</w:t>
      </w:r>
    </w:p>
  </w:footnote>
  <w:footnote w:type="continuationSeparator" w:id="0">
    <w:p w14:paraId="1CD765CF" w14:textId="77777777" w:rsidR="00C90FDB" w:rsidRDefault="00C90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FE35EE5" w14:textId="77777777" w:rsidTr="00E31DCE">
      <w:trPr>
        <w:trHeight w:val="1104"/>
        <w:jc w:val="center"/>
      </w:trPr>
      <w:tc>
        <w:tcPr>
          <w:tcW w:w="4390" w:type="dxa"/>
          <w:vAlign w:val="center"/>
        </w:tcPr>
        <w:p w14:paraId="0F089632" w14:textId="77777777" w:rsidR="00796BD3" w:rsidRPr="009621F8" w:rsidRDefault="00660449" w:rsidP="00796BD3">
          <w:pPr>
            <w:pStyle w:val="Header"/>
            <w:jc w:val="left"/>
            <w:rPr>
              <w:rFonts w:ascii="Arial" w:hAnsi="Arial" w:cs="Arial"/>
              <w:b/>
              <w:bCs/>
              <w:color w:val="009CD6"/>
              <w:sz w:val="36"/>
              <w:szCs w:val="36"/>
            </w:rPr>
          </w:pPr>
          <w:bookmarkStart w:id="24" w:name="_Hlk133422111"/>
          <w:r>
            <w:rPr>
              <w:noProof/>
            </w:rPr>
            <w:drawing>
              <wp:inline distT="0" distB="0" distL="0" distR="0" wp14:anchorId="10E4BCE8" wp14:editId="322FC64E">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776B76E" w14:textId="77777777" w:rsidR="00796BD3" w:rsidRDefault="00796BD3" w:rsidP="00796BD3">
          <w:pPr>
            <w:pStyle w:val="Header"/>
            <w:jc w:val="right"/>
            <w:rPr>
              <w:rFonts w:ascii="Arial" w:hAnsi="Arial" w:cs="Arial"/>
              <w:b/>
              <w:bCs/>
              <w:color w:val="009CD6"/>
              <w:szCs w:val="18"/>
            </w:rPr>
          </w:pPr>
        </w:p>
        <w:p w14:paraId="0067EACE" w14:textId="77777777" w:rsidR="00796BD3" w:rsidRDefault="00796BD3" w:rsidP="00796BD3">
          <w:pPr>
            <w:pStyle w:val="Header"/>
            <w:jc w:val="right"/>
            <w:rPr>
              <w:rFonts w:ascii="Arial" w:hAnsi="Arial" w:cs="Arial"/>
              <w:b/>
              <w:bCs/>
              <w:color w:val="009CD6"/>
              <w:szCs w:val="18"/>
            </w:rPr>
          </w:pPr>
        </w:p>
        <w:p w14:paraId="2DA78D45"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4"/>
  <w:p w14:paraId="20BC3C5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D776C0" wp14:editId="7DF38A7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7B96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D7F2F"/>
    <w:rsid w:val="000E568E"/>
    <w:rsid w:val="00123A1D"/>
    <w:rsid w:val="001253C4"/>
    <w:rsid w:val="0014734F"/>
    <w:rsid w:val="0015710D"/>
    <w:rsid w:val="00163A32"/>
    <w:rsid w:val="00165D06"/>
    <w:rsid w:val="00192B41"/>
    <w:rsid w:val="001B7B09"/>
    <w:rsid w:val="001D1DCF"/>
    <w:rsid w:val="001E6719"/>
    <w:rsid w:val="001E7F50"/>
    <w:rsid w:val="00207D6B"/>
    <w:rsid w:val="00225368"/>
    <w:rsid w:val="00227FF0"/>
    <w:rsid w:val="00291EB6"/>
    <w:rsid w:val="002D2F57"/>
    <w:rsid w:val="002D48C5"/>
    <w:rsid w:val="002E461C"/>
    <w:rsid w:val="0033025A"/>
    <w:rsid w:val="003723B6"/>
    <w:rsid w:val="003D57C6"/>
    <w:rsid w:val="003F099E"/>
    <w:rsid w:val="003F235E"/>
    <w:rsid w:val="004023E0"/>
    <w:rsid w:val="00403DD8"/>
    <w:rsid w:val="00442515"/>
    <w:rsid w:val="0045686C"/>
    <w:rsid w:val="004777AA"/>
    <w:rsid w:val="004918C4"/>
    <w:rsid w:val="00497703"/>
    <w:rsid w:val="004A0374"/>
    <w:rsid w:val="004A45B5"/>
    <w:rsid w:val="004D0129"/>
    <w:rsid w:val="00581994"/>
    <w:rsid w:val="005A64D5"/>
    <w:rsid w:val="005B3DEC"/>
    <w:rsid w:val="00601994"/>
    <w:rsid w:val="006573E1"/>
    <w:rsid w:val="00660449"/>
    <w:rsid w:val="00672F8A"/>
    <w:rsid w:val="0068162B"/>
    <w:rsid w:val="006E2D42"/>
    <w:rsid w:val="00703676"/>
    <w:rsid w:val="00707304"/>
    <w:rsid w:val="00732269"/>
    <w:rsid w:val="00760161"/>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40E96"/>
    <w:rsid w:val="009B0BAE"/>
    <w:rsid w:val="009C1C89"/>
    <w:rsid w:val="009F058A"/>
    <w:rsid w:val="009F3448"/>
    <w:rsid w:val="00A01CF9"/>
    <w:rsid w:val="00A71773"/>
    <w:rsid w:val="00AE2C85"/>
    <w:rsid w:val="00B058FA"/>
    <w:rsid w:val="00B12A37"/>
    <w:rsid w:val="00B41837"/>
    <w:rsid w:val="00B63EF2"/>
    <w:rsid w:val="00B82A26"/>
    <w:rsid w:val="00BA7D89"/>
    <w:rsid w:val="00BC0D39"/>
    <w:rsid w:val="00BC7BC0"/>
    <w:rsid w:val="00BD57B7"/>
    <w:rsid w:val="00BE63E2"/>
    <w:rsid w:val="00BF7C14"/>
    <w:rsid w:val="00C24119"/>
    <w:rsid w:val="00C800B7"/>
    <w:rsid w:val="00C90FDB"/>
    <w:rsid w:val="00CD2009"/>
    <w:rsid w:val="00CF629C"/>
    <w:rsid w:val="00D4208A"/>
    <w:rsid w:val="00D82C09"/>
    <w:rsid w:val="00D849B7"/>
    <w:rsid w:val="00D92EEA"/>
    <w:rsid w:val="00DA5D4E"/>
    <w:rsid w:val="00E176BA"/>
    <w:rsid w:val="00E239E3"/>
    <w:rsid w:val="00E423EC"/>
    <w:rsid w:val="00E44BBA"/>
    <w:rsid w:val="00E55101"/>
    <w:rsid w:val="00E55121"/>
    <w:rsid w:val="00E9183B"/>
    <w:rsid w:val="00EB4FCB"/>
    <w:rsid w:val="00EC6BC5"/>
    <w:rsid w:val="00ED7799"/>
    <w:rsid w:val="00F35898"/>
    <w:rsid w:val="00F5225B"/>
    <w:rsid w:val="00F8082D"/>
    <w:rsid w:val="00FB0B50"/>
    <w:rsid w:val="00FE5701"/>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A893"/>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B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AnnexNO0">
    <w:name w:val="Annex_NO"/>
    <w:basedOn w:val="Normal"/>
    <w:rsid w:val="00E44BBA"/>
    <w:pPr>
      <w:tabs>
        <w:tab w:val="clear" w:pos="794"/>
        <w:tab w:val="clear" w:pos="1191"/>
        <w:tab w:val="clear" w:pos="1588"/>
        <w:tab w:val="clear" w:pos="1985"/>
        <w:tab w:val="left" w:pos="567"/>
        <w:tab w:val="left" w:pos="1134"/>
        <w:tab w:val="left" w:pos="1701"/>
        <w:tab w:val="left" w:pos="2268"/>
        <w:tab w:val="left" w:pos="2835"/>
      </w:tabs>
      <w:spacing w:before="0"/>
      <w:jc w:val="center"/>
    </w:pPr>
    <w:rPr>
      <w:rFonts w:asciiTheme="minorHAnsi" w:hAnsiTheme="minorHAnsi"/>
      <w:b/>
      <w:sz w:val="28"/>
      <w:u w:val="single"/>
    </w:rPr>
  </w:style>
  <w:style w:type="paragraph" w:customStyle="1" w:styleId="AnnexTitle0">
    <w:name w:val="Annex_Title"/>
    <w:basedOn w:val="Normal"/>
    <w:rsid w:val="00E44BBA"/>
    <w:pPr>
      <w:tabs>
        <w:tab w:val="clear" w:pos="794"/>
        <w:tab w:val="clear" w:pos="1191"/>
        <w:tab w:val="clear" w:pos="1588"/>
        <w:tab w:val="clear" w:pos="1985"/>
        <w:tab w:val="left" w:pos="567"/>
        <w:tab w:val="left" w:pos="1134"/>
        <w:tab w:val="left" w:pos="1701"/>
        <w:tab w:val="left" w:pos="2268"/>
        <w:tab w:val="left" w:pos="2835"/>
      </w:tabs>
      <w:jc w:val="center"/>
    </w:pPr>
    <w:rPr>
      <w:sz w:val="24"/>
    </w:rPr>
  </w:style>
  <w:style w:type="character" w:styleId="UnresolvedMention">
    <w:name w:val="Unresolved Mention"/>
    <w:basedOn w:val="DefaultParagraphFont"/>
    <w:uiPriority w:val="99"/>
    <w:semiHidden/>
    <w:unhideWhenUsed/>
    <w:rsid w:val="002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36/en" TargetMode="External"/><Relationship Id="rId13" Type="http://schemas.openxmlformats.org/officeDocument/2006/relationships/hyperlink" Target="https://www.itu.int/en/osg/Pages/Speeches.aspx?ItemID=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4-CL-C-0077/en" TargetMode="External"/><Relationship Id="rId12" Type="http://schemas.openxmlformats.org/officeDocument/2006/relationships/hyperlink" Target="https://www.itu.int/md/R00-CA-CIR-0272/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036/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4-CL-C-0077/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4-CL-C-0055/en" TargetMode="External"/><Relationship Id="rId14" Type="http://schemas.openxmlformats.org/officeDocument/2006/relationships/hyperlink" Target="https://www.itu.int/hub/2024/06/un-secretary-general-remarks-to-itu-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8</Pages>
  <Words>3146</Words>
  <Characters>22350</Characters>
  <Application>Microsoft Office Word</Application>
  <DocSecurity>0</DocSecurity>
  <Lines>186</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25446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ITU Council 2024</dc:subject>
  <cp:keywords>C2024, C24, Council-24</cp:keywords>
  <dc:description/>
  <cp:revision>2</cp:revision>
  <cp:lastPrinted>2006-03-28T16:12:00Z</cp:lastPrinted>
  <dcterms:created xsi:type="dcterms:W3CDTF">2024-09-05T16:40:00Z</dcterms:created>
  <dcterms:modified xsi:type="dcterms:W3CDTF">2024-09-05T16:40:00Z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