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44BBA" w:rsidRPr="00933705" w14:paraId="78A6A31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A17511A" w14:textId="609DA82C" w:rsidR="00E44BBA" w:rsidRPr="00933705" w:rsidRDefault="00E44BBA" w:rsidP="00E44BB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B8F0459" w14:textId="1FA590D4" w:rsidR="00E44BBA" w:rsidRPr="00933705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3" w:name="lt_pId003"/>
            <w:r w:rsidRPr="00933705">
              <w:rPr>
                <w:b/>
                <w:bCs/>
                <w:lang w:val="ru-RU"/>
              </w:rPr>
              <w:t>Документ C24/</w:t>
            </w:r>
            <w:r w:rsidR="00B82A26" w:rsidRPr="00933705">
              <w:rPr>
                <w:b/>
                <w:bCs/>
                <w:lang w:val="ru-RU"/>
              </w:rPr>
              <w:t>11</w:t>
            </w:r>
            <w:r w:rsidR="00393449" w:rsidRPr="00933705">
              <w:rPr>
                <w:b/>
                <w:bCs/>
                <w:lang w:val="ru-RU"/>
              </w:rPr>
              <w:t>6</w:t>
            </w:r>
            <w:r w:rsidRPr="00933705">
              <w:rPr>
                <w:b/>
                <w:bCs/>
                <w:lang w:val="ru-RU"/>
              </w:rPr>
              <w:t>-R</w:t>
            </w:r>
            <w:bookmarkEnd w:id="3"/>
          </w:p>
        </w:tc>
      </w:tr>
      <w:tr w:rsidR="00E44BBA" w:rsidRPr="00933705" w14:paraId="13C86DA0" w14:textId="77777777" w:rsidTr="00E31DCE">
        <w:trPr>
          <w:cantSplit/>
        </w:trPr>
        <w:tc>
          <w:tcPr>
            <w:tcW w:w="3969" w:type="dxa"/>
            <w:vMerge/>
          </w:tcPr>
          <w:p w14:paraId="2BCCBF78" w14:textId="77777777" w:rsidR="00E44BBA" w:rsidRPr="00933705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DA24F3" w14:textId="4BE1C31C" w:rsidR="00E44BBA" w:rsidRPr="00933705" w:rsidRDefault="001109D0" w:rsidP="001109D0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109D0">
              <w:rPr>
                <w:b/>
                <w:bCs/>
                <w:lang w:val="ru-RU"/>
              </w:rPr>
              <w:t>29 августа 2024 года</w:t>
            </w:r>
          </w:p>
        </w:tc>
      </w:tr>
      <w:bookmarkEnd w:id="4"/>
      <w:tr w:rsidR="00E44BBA" w:rsidRPr="00933705" w14:paraId="79364E6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B224375" w14:textId="77777777" w:rsidR="00E44BBA" w:rsidRPr="00933705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C82990D" w14:textId="0DEEA59F" w:rsidR="00E44BBA" w:rsidRPr="00933705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5" w:name="lt_pId006"/>
            <w:r w:rsidRPr="00933705">
              <w:rPr>
                <w:b/>
                <w:bCs/>
                <w:lang w:val="ru-RU"/>
              </w:rPr>
              <w:t>Оригинал: английский</w:t>
            </w:r>
            <w:bookmarkEnd w:id="5"/>
          </w:p>
        </w:tc>
      </w:tr>
      <w:tr w:rsidR="00796BD3" w:rsidRPr="00933705" w14:paraId="0DDB2F40" w14:textId="77777777" w:rsidTr="00E31DCE">
        <w:trPr>
          <w:cantSplit/>
          <w:trHeight w:val="23"/>
        </w:trPr>
        <w:tc>
          <w:tcPr>
            <w:tcW w:w="3969" w:type="dxa"/>
          </w:tcPr>
          <w:p w14:paraId="3369C418" w14:textId="77777777" w:rsidR="00796BD3" w:rsidRPr="00933705" w:rsidRDefault="00796BD3" w:rsidP="00B82A26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6" w:name="dorlang" w:colFirst="1" w:colLast="1"/>
          </w:p>
        </w:tc>
        <w:tc>
          <w:tcPr>
            <w:tcW w:w="5245" w:type="dxa"/>
          </w:tcPr>
          <w:p w14:paraId="7B949313" w14:textId="77777777" w:rsidR="00796BD3" w:rsidRPr="00933705" w:rsidRDefault="00796BD3" w:rsidP="00B82A2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E44BBA" w:rsidRPr="001109D0" w14:paraId="04957F6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502148" w14:textId="77777777" w:rsidR="00B82A26" w:rsidRPr="00933705" w:rsidRDefault="00B82A26" w:rsidP="00B82A26">
            <w:pPr>
              <w:pStyle w:val="Source"/>
              <w:rPr>
                <w:bCs/>
                <w:sz w:val="32"/>
                <w:szCs w:val="32"/>
                <w:lang w:val="ru-RU"/>
              </w:rPr>
            </w:pPr>
            <w:bookmarkStart w:id="7" w:name="dsource" w:colFirst="0" w:colLast="0"/>
            <w:bookmarkEnd w:id="6"/>
            <w:r w:rsidRPr="00933705">
              <w:rPr>
                <w:bCs/>
                <w:sz w:val="32"/>
                <w:szCs w:val="32"/>
                <w:lang w:val="ru-RU"/>
              </w:rPr>
              <w:t>КРАТКИЙ ОТЧЕТ</w:t>
            </w:r>
          </w:p>
          <w:p w14:paraId="61384F4F" w14:textId="7D5B24D9" w:rsidR="00503672" w:rsidRPr="00933705" w:rsidRDefault="00B82A26" w:rsidP="00503672">
            <w:pPr>
              <w:pStyle w:val="Source"/>
              <w:spacing w:before="120"/>
              <w:rPr>
                <w:bCs/>
                <w:sz w:val="32"/>
                <w:szCs w:val="32"/>
                <w:lang w:val="ru-RU"/>
              </w:rPr>
            </w:pPr>
            <w:r w:rsidRPr="00933705">
              <w:rPr>
                <w:bCs/>
                <w:sz w:val="32"/>
                <w:szCs w:val="32"/>
                <w:lang w:val="ru-RU"/>
              </w:rPr>
              <w:t>О</w:t>
            </w:r>
          </w:p>
          <w:p w14:paraId="2CB05ABB" w14:textId="00847FF0" w:rsidR="00072A80" w:rsidRPr="00933705" w:rsidRDefault="00D653F0" w:rsidP="00503672">
            <w:pPr>
              <w:pStyle w:val="Source"/>
              <w:spacing w:before="120"/>
              <w:rPr>
                <w:lang w:val="ru-RU"/>
              </w:rPr>
            </w:pPr>
            <w:r w:rsidRPr="00933705">
              <w:rPr>
                <w:bCs/>
                <w:sz w:val="32"/>
                <w:szCs w:val="32"/>
                <w:lang w:val="ru-RU"/>
              </w:rPr>
              <w:t>ШЕСТОМ</w:t>
            </w:r>
            <w:r w:rsidR="00503672" w:rsidRPr="00933705">
              <w:rPr>
                <w:bCs/>
                <w:sz w:val="32"/>
                <w:szCs w:val="32"/>
                <w:lang w:val="ru-RU"/>
              </w:rPr>
              <w:t xml:space="preserve"> </w:t>
            </w:r>
            <w:r w:rsidR="00B82A26" w:rsidRPr="00933705">
              <w:rPr>
                <w:bCs/>
                <w:sz w:val="32"/>
                <w:szCs w:val="32"/>
                <w:lang w:val="ru-RU"/>
              </w:rPr>
              <w:t>ПЛЕНАРНОМ ЗАСЕДАНИИ</w:t>
            </w:r>
          </w:p>
        </w:tc>
      </w:tr>
      <w:tr w:rsidR="00B82A26" w:rsidRPr="001109D0" w14:paraId="2EE9CEF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BFF538" w14:textId="1ED41DF2" w:rsidR="00B82A26" w:rsidRPr="00933705" w:rsidRDefault="00393449" w:rsidP="00B82A26">
            <w:pPr>
              <w:pStyle w:val="Normalaftertitle"/>
              <w:jc w:val="center"/>
              <w:rPr>
                <w:lang w:val="ru-RU"/>
              </w:rPr>
            </w:pPr>
            <w:r w:rsidRPr="00933705">
              <w:rPr>
                <w:lang w:val="ru-RU"/>
              </w:rPr>
              <w:t>Понедельник</w:t>
            </w:r>
            <w:r w:rsidR="00B82A26" w:rsidRPr="00933705">
              <w:rPr>
                <w:lang w:val="ru-RU"/>
              </w:rPr>
              <w:t xml:space="preserve">, </w:t>
            </w:r>
            <w:r w:rsidRPr="00933705">
              <w:rPr>
                <w:lang w:val="ru-RU"/>
              </w:rPr>
              <w:t>10</w:t>
            </w:r>
            <w:r w:rsidR="00B82A26" w:rsidRPr="00933705">
              <w:rPr>
                <w:lang w:val="ru-RU"/>
              </w:rPr>
              <w:t xml:space="preserve"> июня 2024 года, </w:t>
            </w:r>
            <w:r w:rsidR="00503672" w:rsidRPr="00933705">
              <w:rPr>
                <w:lang w:val="ru-RU"/>
              </w:rPr>
              <w:t>14</w:t>
            </w:r>
            <w:r w:rsidR="00B82A26" w:rsidRPr="00933705">
              <w:rPr>
                <w:lang w:val="ru-RU"/>
              </w:rPr>
              <w:t xml:space="preserve"> час. </w:t>
            </w:r>
            <w:r w:rsidR="00072A80" w:rsidRPr="00933705">
              <w:rPr>
                <w:lang w:val="ru-RU"/>
              </w:rPr>
              <w:t>3</w:t>
            </w:r>
            <w:r w:rsidR="00503672" w:rsidRPr="00933705">
              <w:rPr>
                <w:lang w:val="ru-RU"/>
              </w:rPr>
              <w:t>5</w:t>
            </w:r>
            <w:r w:rsidR="00B82A26" w:rsidRPr="00933705">
              <w:rPr>
                <w:lang w:val="ru-RU"/>
              </w:rPr>
              <w:t xml:space="preserve"> мин. − 1</w:t>
            </w:r>
            <w:r w:rsidR="00503672" w:rsidRPr="00933705">
              <w:rPr>
                <w:lang w:val="ru-RU"/>
              </w:rPr>
              <w:t>7</w:t>
            </w:r>
            <w:r w:rsidR="00B82A26" w:rsidRPr="00933705">
              <w:rPr>
                <w:lang w:val="ru-RU"/>
              </w:rPr>
              <w:t xml:space="preserve"> час. </w:t>
            </w:r>
            <w:r w:rsidRPr="00933705">
              <w:rPr>
                <w:lang w:val="ru-RU"/>
              </w:rPr>
              <w:t>4</w:t>
            </w:r>
            <w:r w:rsidR="00503672" w:rsidRPr="00933705">
              <w:rPr>
                <w:lang w:val="ru-RU"/>
              </w:rPr>
              <w:t>5</w:t>
            </w:r>
            <w:r w:rsidR="00B82A26" w:rsidRPr="00933705">
              <w:rPr>
                <w:lang w:val="ru-RU"/>
              </w:rPr>
              <w:t xml:space="preserve"> мин.</w:t>
            </w:r>
          </w:p>
          <w:p w14:paraId="0958CE2A" w14:textId="1CF63A30" w:rsidR="00B82A26" w:rsidRPr="00933705" w:rsidRDefault="00B82A26" w:rsidP="00B82A26">
            <w:pPr>
              <w:pStyle w:val="Normalaftertitle"/>
              <w:jc w:val="center"/>
              <w:rPr>
                <w:lang w:val="ru-RU"/>
              </w:rPr>
            </w:pPr>
            <w:r w:rsidRPr="00933705">
              <w:rPr>
                <w:b/>
                <w:bCs/>
                <w:lang w:val="ru-RU"/>
              </w:rPr>
              <w:t>Председатель</w:t>
            </w:r>
            <w:r w:rsidRPr="00933705">
              <w:rPr>
                <w:lang w:val="ru-RU"/>
              </w:rPr>
              <w:t xml:space="preserve">: г-н </w:t>
            </w:r>
            <w:r w:rsidR="00072A80" w:rsidRPr="00933705">
              <w:rPr>
                <w:lang w:val="ru-RU"/>
              </w:rPr>
              <w:t>Ф</w:t>
            </w:r>
            <w:r w:rsidR="00877B42" w:rsidRPr="00933705">
              <w:rPr>
                <w:lang w:val="ru-RU"/>
              </w:rPr>
              <w:t>.</w:t>
            </w:r>
            <w:r w:rsidRPr="00933705">
              <w:rPr>
                <w:lang w:val="ru-RU"/>
              </w:rPr>
              <w:t xml:space="preserve"> СОВАЖ (Франция)</w:t>
            </w:r>
          </w:p>
        </w:tc>
      </w:tr>
      <w:bookmarkEnd w:id="2"/>
      <w:bookmarkEnd w:id="7"/>
    </w:tbl>
    <w:p w14:paraId="3F03BE9C" w14:textId="77777777" w:rsidR="00796BD3" w:rsidRPr="00933705" w:rsidRDefault="00796BD3" w:rsidP="00B82A26">
      <w:pPr>
        <w:spacing w:before="0"/>
        <w:rPr>
          <w:lang w:val="ru-RU"/>
        </w:rPr>
      </w:pPr>
    </w:p>
    <w:p w14:paraId="652D4492" w14:textId="77777777" w:rsidR="00B82A26" w:rsidRPr="00933705" w:rsidRDefault="00B82A26" w:rsidP="00B82A26">
      <w:pPr>
        <w:rPr>
          <w:lang w:val="ru-RU"/>
        </w:rPr>
      </w:pPr>
    </w:p>
    <w:tbl>
      <w:tblPr>
        <w:tblpPr w:leftFromText="181" w:rightFromText="181" w:vertAnchor="text" w:horzAnchor="page" w:tblpX="1821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46"/>
        <w:gridCol w:w="6597"/>
        <w:gridCol w:w="2171"/>
      </w:tblGrid>
      <w:tr w:rsidR="00B82A26" w:rsidRPr="00933705" w14:paraId="0A989A35" w14:textId="77777777" w:rsidTr="008B00F6">
        <w:tc>
          <w:tcPr>
            <w:tcW w:w="242" w:type="pct"/>
          </w:tcPr>
          <w:p w14:paraId="2EB27A49" w14:textId="77777777" w:rsidR="00B82A26" w:rsidRPr="00933705" w:rsidRDefault="00B82A26" w:rsidP="00B82A26">
            <w:pPr>
              <w:jc w:val="center"/>
              <w:rPr>
                <w:b/>
                <w:bCs/>
                <w:lang w:val="ru-RU"/>
              </w:rPr>
            </w:pPr>
            <w:bookmarkStart w:id="8" w:name="_Hlk141438382"/>
            <w:r w:rsidRPr="00933705">
              <w:rPr>
                <w:b/>
                <w:bCs/>
                <w:lang w:val="ru-RU"/>
              </w:rPr>
              <w:br w:type="page"/>
            </w:r>
            <w:r w:rsidRPr="00933705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580" w:type="pct"/>
            <w:hideMark/>
          </w:tcPr>
          <w:p w14:paraId="100A1B9D" w14:textId="77777777" w:rsidR="00B82A26" w:rsidRPr="00933705" w:rsidRDefault="00B82A26" w:rsidP="00FF54F7">
            <w:pPr>
              <w:rPr>
                <w:b/>
                <w:bCs/>
                <w:lang w:val="ru-RU"/>
              </w:rPr>
            </w:pPr>
            <w:r w:rsidRPr="00933705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78" w:type="pct"/>
            <w:hideMark/>
          </w:tcPr>
          <w:p w14:paraId="6ED20862" w14:textId="77777777" w:rsidR="00B82A26" w:rsidRPr="00933705" w:rsidRDefault="00B82A26" w:rsidP="00B82A26">
            <w:pPr>
              <w:jc w:val="center"/>
              <w:rPr>
                <w:b/>
                <w:bCs/>
                <w:lang w:val="ru-RU"/>
              </w:rPr>
            </w:pPr>
            <w:r w:rsidRPr="00933705">
              <w:rPr>
                <w:b/>
                <w:bCs/>
                <w:lang w:val="ru-RU"/>
              </w:rPr>
              <w:t>Документы</w:t>
            </w:r>
          </w:p>
        </w:tc>
      </w:tr>
      <w:tr w:rsidR="00393449" w:rsidRPr="00933705" w14:paraId="34235BE4" w14:textId="77777777" w:rsidTr="008B00F6">
        <w:trPr>
          <w:trHeight w:val="20"/>
        </w:trPr>
        <w:tc>
          <w:tcPr>
            <w:tcW w:w="242" w:type="pct"/>
            <w:hideMark/>
          </w:tcPr>
          <w:p w14:paraId="1B608772" w14:textId="77777777" w:rsidR="00393449" w:rsidRPr="00933705" w:rsidRDefault="00393449" w:rsidP="00393449">
            <w:pPr>
              <w:rPr>
                <w:lang w:val="ru-RU"/>
              </w:rPr>
            </w:pPr>
            <w:r w:rsidRPr="00933705">
              <w:rPr>
                <w:lang w:val="ru-RU"/>
              </w:rPr>
              <w:t>1</w:t>
            </w:r>
          </w:p>
        </w:tc>
        <w:tc>
          <w:tcPr>
            <w:tcW w:w="3580" w:type="pct"/>
          </w:tcPr>
          <w:p w14:paraId="6138EFFC" w14:textId="11154825" w:rsidR="00393449" w:rsidRPr="00933705" w:rsidRDefault="00393449" w:rsidP="00393449">
            <w:pPr>
              <w:rPr>
                <w:lang w:val="ru-RU"/>
              </w:rPr>
            </w:pP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Отчет Председателя РГС-ВВУИО&amp;ЦУР о результатах 39</w:t>
            </w:r>
            <w:r w:rsidR="00DB0D88"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noBreakHyphen/>
            </w: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го</w:t>
            </w:r>
            <w:r w:rsidR="00DB0D88"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 </w:t>
            </w: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и</w:t>
            </w:r>
            <w:r w:rsidR="00DB0D88"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 </w:t>
            </w: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40</w:t>
            </w: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noBreakHyphen/>
              <w:t>го собраний</w:t>
            </w:r>
          </w:p>
        </w:tc>
        <w:tc>
          <w:tcPr>
            <w:tcW w:w="1178" w:type="pct"/>
          </w:tcPr>
          <w:p w14:paraId="605B9300" w14:textId="6E25BE97" w:rsidR="00393449" w:rsidRPr="00933705" w:rsidRDefault="001109D0" w:rsidP="00393449">
            <w:pPr>
              <w:jc w:val="center"/>
              <w:rPr>
                <w:lang w:val="ru-RU"/>
              </w:rPr>
            </w:pPr>
            <w:hyperlink r:id="rId7" w:history="1">
              <w:r w:rsidR="00393449" w:rsidRPr="00933705">
                <w:rPr>
                  <w:rStyle w:val="Hyperlink"/>
                  <w:szCs w:val="22"/>
                  <w:lang w:val="ru-RU"/>
                </w:rPr>
                <w:t>C24/8(Rev.1)</w:t>
              </w:r>
            </w:hyperlink>
          </w:p>
        </w:tc>
      </w:tr>
      <w:tr w:rsidR="00393449" w:rsidRPr="00933705" w14:paraId="49ED7780" w14:textId="77777777" w:rsidTr="00D131BC">
        <w:trPr>
          <w:trHeight w:val="20"/>
        </w:trPr>
        <w:tc>
          <w:tcPr>
            <w:tcW w:w="242" w:type="pct"/>
          </w:tcPr>
          <w:p w14:paraId="33EA92B8" w14:textId="497E2B46" w:rsidR="00393449" w:rsidRPr="00933705" w:rsidRDefault="00393449" w:rsidP="00393449">
            <w:pPr>
              <w:rPr>
                <w:lang w:val="ru-RU"/>
              </w:rPr>
            </w:pPr>
            <w:r w:rsidRPr="00933705">
              <w:rPr>
                <w:lang w:val="ru-RU"/>
              </w:rPr>
              <w:t>2</w:t>
            </w:r>
          </w:p>
        </w:tc>
        <w:tc>
          <w:tcPr>
            <w:tcW w:w="3580" w:type="pct"/>
          </w:tcPr>
          <w:p w14:paraId="490B5F3B" w14:textId="75CF169C" w:rsidR="00393449" w:rsidRPr="00933705" w:rsidRDefault="00393449" w:rsidP="00393449">
            <w:pPr>
              <w:rPr>
                <w:lang w:val="ru-RU"/>
              </w:rPr>
            </w:pP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Проект отчета в рамках ВВУИО+20: вклад МСЭ в выполнение решений ВВУИО и последующих мер</w:t>
            </w:r>
            <w:r w:rsidRPr="00933705">
              <w:rPr>
                <w:lang w:val="ru-RU"/>
              </w:rPr>
              <w:t xml:space="preserve"> </w:t>
            </w: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в связи с решениями ВВУИО</w:t>
            </w:r>
          </w:p>
        </w:tc>
        <w:tc>
          <w:tcPr>
            <w:tcW w:w="1178" w:type="pct"/>
            <w:vAlign w:val="center"/>
          </w:tcPr>
          <w:p w14:paraId="545131B9" w14:textId="390DA842" w:rsidR="00393449" w:rsidRPr="00933705" w:rsidRDefault="001109D0" w:rsidP="00393449">
            <w:pPr>
              <w:jc w:val="center"/>
              <w:rPr>
                <w:lang w:val="ru-RU"/>
              </w:rPr>
            </w:pPr>
            <w:hyperlink r:id="rId8" w:history="1">
              <w:r w:rsidR="00393449" w:rsidRPr="00933705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  <w:lang w:val="ru-RU"/>
                </w:rPr>
                <w:t>C24/60</w:t>
              </w:r>
            </w:hyperlink>
            <w:r w:rsidR="00393449"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 xml:space="preserve">, </w:t>
            </w:r>
            <w:hyperlink r:id="rId9" w:history="1">
              <w:r w:rsidR="00393449" w:rsidRPr="00933705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  <w:lang w:val="ru-RU"/>
                </w:rPr>
                <w:t>C24/82</w:t>
              </w:r>
            </w:hyperlink>
          </w:p>
        </w:tc>
      </w:tr>
      <w:tr w:rsidR="00393449" w:rsidRPr="00933705" w14:paraId="63372F78" w14:textId="77777777" w:rsidTr="00655068">
        <w:trPr>
          <w:trHeight w:val="20"/>
        </w:trPr>
        <w:tc>
          <w:tcPr>
            <w:tcW w:w="242" w:type="pct"/>
          </w:tcPr>
          <w:p w14:paraId="3EEBDEFE" w14:textId="084EF539" w:rsidR="00393449" w:rsidRPr="00933705" w:rsidRDefault="00393449" w:rsidP="00393449">
            <w:pPr>
              <w:rPr>
                <w:lang w:val="ru-RU"/>
              </w:rPr>
            </w:pPr>
            <w:r w:rsidRPr="00933705">
              <w:rPr>
                <w:lang w:val="ru-RU"/>
              </w:rPr>
              <w:t>3</w:t>
            </w:r>
          </w:p>
        </w:tc>
        <w:tc>
          <w:tcPr>
            <w:tcW w:w="3580" w:type="pct"/>
          </w:tcPr>
          <w:p w14:paraId="79D67DD4" w14:textId="783C1718" w:rsidR="00393449" w:rsidRPr="00933705" w:rsidRDefault="00393449" w:rsidP="00393449">
            <w:pPr>
              <w:rPr>
                <w:lang w:val="ru-RU"/>
              </w:rPr>
            </w:pP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Отчет Председателя Рабочей группы Совета по защите ребенка в онлайновой среде</w:t>
            </w:r>
          </w:p>
        </w:tc>
        <w:tc>
          <w:tcPr>
            <w:tcW w:w="1178" w:type="pct"/>
          </w:tcPr>
          <w:p w14:paraId="34A619C3" w14:textId="5BFCBA20" w:rsidR="00393449" w:rsidRPr="00933705" w:rsidRDefault="001109D0" w:rsidP="00393449">
            <w:pPr>
              <w:jc w:val="center"/>
              <w:rPr>
                <w:lang w:val="ru-RU"/>
              </w:rPr>
            </w:pPr>
            <w:hyperlink r:id="rId10" w:history="1">
              <w:r w:rsidR="00393449" w:rsidRPr="00933705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C24/15</w:t>
              </w:r>
            </w:hyperlink>
            <w:r w:rsidR="00393449" w:rsidRPr="00933705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hyperlink r:id="rId11" w:history="1">
              <w:r w:rsidR="00393449" w:rsidRPr="00933705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C24/102</w:t>
              </w:r>
            </w:hyperlink>
          </w:p>
        </w:tc>
      </w:tr>
      <w:tr w:rsidR="00393449" w:rsidRPr="00933705" w14:paraId="23FCDF31" w14:textId="77777777" w:rsidTr="00D131BC">
        <w:trPr>
          <w:trHeight w:val="20"/>
        </w:trPr>
        <w:tc>
          <w:tcPr>
            <w:tcW w:w="242" w:type="pct"/>
          </w:tcPr>
          <w:p w14:paraId="789A1F31" w14:textId="762CBB14" w:rsidR="00393449" w:rsidRPr="00933705" w:rsidRDefault="00D653F0" w:rsidP="00393449">
            <w:pPr>
              <w:rPr>
                <w:lang w:val="ru-RU"/>
              </w:rPr>
            </w:pPr>
            <w:r w:rsidRPr="00933705">
              <w:rPr>
                <w:lang w:val="ru-RU"/>
              </w:rPr>
              <w:t>4</w:t>
            </w:r>
          </w:p>
        </w:tc>
        <w:tc>
          <w:tcPr>
            <w:tcW w:w="3580" w:type="pct"/>
          </w:tcPr>
          <w:p w14:paraId="4BAB8D71" w14:textId="51753323" w:rsidR="00393449" w:rsidRPr="00933705" w:rsidRDefault="00393449" w:rsidP="00393449">
            <w:pPr>
              <w:rPr>
                <w:bCs/>
                <w:szCs w:val="22"/>
                <w:lang w:val="ru-RU"/>
              </w:rPr>
            </w:pPr>
            <w:r w:rsidRPr="00933705">
              <w:rPr>
                <w:rFonts w:asciiTheme="minorHAnsi" w:hAnsiTheme="minorHAnsi" w:cstheme="minorHAnsi"/>
                <w:color w:val="2F2F2F"/>
                <w:szCs w:val="22"/>
                <w:shd w:val="clear" w:color="auto" w:fill="FFFFFF"/>
                <w:lang w:val="ru-RU"/>
              </w:rPr>
              <w:t>Устные отчеты Советников о ведущихся в настоящее время неофициальных консультациях и обновленная информация о посещении Совета МСЭ Генеральным секретарем Организации Объединенных Наций</w:t>
            </w:r>
          </w:p>
        </w:tc>
        <w:tc>
          <w:tcPr>
            <w:tcW w:w="1178" w:type="pct"/>
            <w:vAlign w:val="center"/>
          </w:tcPr>
          <w:p w14:paraId="0F5DFE99" w14:textId="621ADEE8" w:rsidR="00393449" w:rsidRPr="00933705" w:rsidRDefault="00393449" w:rsidP="00393449">
            <w:pPr>
              <w:jc w:val="center"/>
              <w:rPr>
                <w:lang w:val="ru-RU"/>
              </w:rPr>
            </w:pPr>
            <w:r w:rsidRPr="00933705">
              <w:rPr>
                <w:lang w:val="ru-RU"/>
              </w:rPr>
              <w:t>−</w:t>
            </w:r>
          </w:p>
        </w:tc>
      </w:tr>
      <w:bookmarkEnd w:id="8"/>
    </w:tbl>
    <w:p w14:paraId="3A8A6CD8" w14:textId="77777777" w:rsidR="00B82A26" w:rsidRPr="00933705" w:rsidRDefault="00B82A26" w:rsidP="00B82A26">
      <w:pPr>
        <w:rPr>
          <w:lang w:val="ru-RU"/>
        </w:rPr>
      </w:pPr>
    </w:p>
    <w:p w14:paraId="0DB437E6" w14:textId="14AC8C2E" w:rsidR="00165D06" w:rsidRPr="00933705" w:rsidRDefault="00165D06" w:rsidP="00B82A26">
      <w:pPr>
        <w:rPr>
          <w:lang w:val="ru-RU"/>
        </w:rPr>
      </w:pPr>
      <w:r w:rsidRPr="00933705">
        <w:rPr>
          <w:lang w:val="ru-RU"/>
        </w:rPr>
        <w:br w:type="page"/>
      </w:r>
    </w:p>
    <w:p w14:paraId="03A63776" w14:textId="75B649CF" w:rsidR="00393449" w:rsidRPr="00933705" w:rsidRDefault="00393449" w:rsidP="0067757E">
      <w:pPr>
        <w:pStyle w:val="Heading1"/>
        <w:rPr>
          <w:lang w:val="ru-RU"/>
        </w:rPr>
      </w:pPr>
      <w:bookmarkStart w:id="9" w:name="lt_pId033"/>
      <w:bookmarkEnd w:id="9"/>
      <w:r w:rsidRPr="00933705">
        <w:rPr>
          <w:lang w:val="ru-RU"/>
        </w:rPr>
        <w:lastRenderedPageBreak/>
        <w:t>1</w:t>
      </w:r>
      <w:r w:rsidRPr="00933705">
        <w:rPr>
          <w:lang w:val="ru-RU"/>
        </w:rPr>
        <w:tab/>
        <w:t>Отчет Председателя РГС-ВВУИО&amp;ЦУР о результатах 39</w:t>
      </w:r>
      <w:r w:rsidR="00D653F0" w:rsidRPr="00933705">
        <w:rPr>
          <w:lang w:val="ru-RU"/>
        </w:rPr>
        <w:noBreakHyphen/>
      </w:r>
      <w:r w:rsidRPr="00933705">
        <w:rPr>
          <w:lang w:val="ru-RU"/>
        </w:rPr>
        <w:t>го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и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40</w:t>
      </w:r>
      <w:r w:rsidR="00D653F0" w:rsidRPr="00933705">
        <w:rPr>
          <w:lang w:val="ru-RU"/>
        </w:rPr>
        <w:noBreakHyphen/>
      </w:r>
      <w:r w:rsidRPr="00933705">
        <w:rPr>
          <w:lang w:val="ru-RU"/>
        </w:rPr>
        <w:t>го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 xml:space="preserve">собраний (Документ </w:t>
      </w:r>
      <w:hyperlink r:id="rId12" w:history="1">
        <w:r w:rsidRPr="00933705">
          <w:rPr>
            <w:rStyle w:val="Hyperlink"/>
            <w:bCs/>
            <w:lang w:val="ru-RU"/>
          </w:rPr>
          <w:t>C24/8(Rev.1)</w:t>
        </w:r>
      </w:hyperlink>
      <w:r w:rsidRPr="00933705">
        <w:rPr>
          <w:lang w:val="ru-RU"/>
        </w:rPr>
        <w:t>)</w:t>
      </w:r>
    </w:p>
    <w:p w14:paraId="1AAA6464" w14:textId="5ED1DD00" w:rsidR="00393449" w:rsidRPr="00933705" w:rsidRDefault="00393449" w:rsidP="00393449">
      <w:pPr>
        <w:rPr>
          <w:lang w:val="ru-RU"/>
        </w:rPr>
      </w:pPr>
      <w:bookmarkStart w:id="10" w:name="_Hlk169528083"/>
      <w:r w:rsidRPr="00933705">
        <w:rPr>
          <w:lang w:val="ru-RU"/>
        </w:rPr>
        <w:t>1.1</w:t>
      </w:r>
      <w:r w:rsidRPr="00933705">
        <w:rPr>
          <w:lang w:val="ru-RU"/>
        </w:rPr>
        <w:tab/>
        <w:t>Председатель Рабочей группы Совета по Всемирной встрече на высшем уровне по вопросам информационного общества и Целям в области устойчивого развития (РГС</w:t>
      </w:r>
      <w:r w:rsidRPr="00933705">
        <w:rPr>
          <w:lang w:val="ru-RU"/>
        </w:rPr>
        <w:noBreakHyphen/>
        <w:t>ВВУИО&amp;ЦУР) представляет отчет, который содержится в Документе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C24/8(Rev.1) и в котором кратко изложены основные результаты 39-го и 40-го собраний группы, а также делится своими наблюдениями в качестве Председателя РГС-ВВУИО&amp;ЦУР о мероприятии высокого уровня Форума ВВУИО+20</w:t>
      </w:r>
      <w:r w:rsidR="005B100B" w:rsidRPr="00933705">
        <w:rPr>
          <w:lang w:val="ru-RU"/>
        </w:rPr>
        <w:t xml:space="preserve"> 2024 года</w:t>
      </w:r>
      <w:r w:rsidRPr="00933705">
        <w:rPr>
          <w:lang w:val="ru-RU"/>
        </w:rPr>
        <w:t>, состоявшегося в мае. В Приложении А к документу содержится предлагаемый пересмотр Резолюции 1332 Совета (C11, последнее изменение C23), в котором отражены последние события, связанные с процессом ВВУИО, включая итоги мероприятия высокого уровня, и закладываются основы для открытого и всеобъемлющего процесса подготовки к обзору ВВУИО+20.</w:t>
      </w:r>
      <w:bookmarkEnd w:id="10"/>
    </w:p>
    <w:p w14:paraId="15D9FE7D" w14:textId="3B3CD282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1.2</w:t>
      </w:r>
      <w:r w:rsidRPr="00933705">
        <w:rPr>
          <w:lang w:val="ru-RU"/>
        </w:rPr>
        <w:tab/>
        <w:t xml:space="preserve">В своих выступлениях многие Советники высоко оценивают отчет и успешную организацию недавнего мероприятия высокого уровня Форума ВВУИО+20, а также подтверждают свою приверженность процессу ВВУИО. </w:t>
      </w:r>
      <w:r w:rsidR="0016345D" w:rsidRPr="00933705">
        <w:rPr>
          <w:lang w:val="ru-RU"/>
        </w:rPr>
        <w:t xml:space="preserve">Они вновь указывают на важность процесса ВВУИО, а также уроков, которые можно извлечь из выполнения его решений. </w:t>
      </w:r>
      <w:r w:rsidRPr="00933705">
        <w:rPr>
          <w:lang w:val="ru-RU"/>
        </w:rPr>
        <w:t>Двое из Советников подчеркивают необходимость согласования работы над процессом ВВУИО с работой над Глобальным цифровым договором (ГЦД); обе инициативы должны дополнять и усиливать друг друга, чтобы избежать дублирования и добиться максимальных результатов от коллективных усилий. Третий Советник призывает Государства-Члены вносить взносы в Целевой фонд ВВУИО.</w:t>
      </w:r>
    </w:p>
    <w:p w14:paraId="6704B0B0" w14:textId="053AA9B1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1.3</w:t>
      </w:r>
      <w:r w:rsidRPr="00933705">
        <w:rPr>
          <w:lang w:val="ru-RU"/>
        </w:rPr>
        <w:tab/>
        <w:t>Ряд Советников высказываются в поддержку предложенной поправки к Резолюции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1332 Совета. Подготовительная платформа с участием многих заинтересованных сторон (MPP)</w:t>
      </w:r>
      <w:r w:rsidR="0067757E" w:rsidRPr="00933705">
        <w:rPr>
          <w:lang w:val="ru-RU"/>
        </w:rPr>
        <w:t> −</w:t>
      </w:r>
      <w:r w:rsidRPr="00933705">
        <w:rPr>
          <w:lang w:val="ru-RU"/>
        </w:rPr>
        <w:t xml:space="preserve"> это проверенный механизм, который позволит всем заинтересованным сторонам принять участие в процессе общего обзора. Она позволит учесть последние изменения, дополнить работу, в частности, Комиссии по науке и технике в целях развития (КНТР) и укрепить ведущую роль МСЭ. </w:t>
      </w:r>
    </w:p>
    <w:p w14:paraId="39FB4161" w14:textId="6FA49CE5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1.4</w:t>
      </w:r>
      <w:r w:rsidRPr="00933705">
        <w:rPr>
          <w:lang w:val="ru-RU"/>
        </w:rPr>
        <w:tab/>
        <w:t>Вместе с тем ряд других Советников выражают сомнения, считая предложение о создании MPP преждевременным. Роль МСЭ должным образом сформулирована в Резолюции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140 (Пересм. Бухарест, 2022 г.) Полномочной конференции, поправки в Резолюцию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1332 были внесены совсем недавно, и они не хотели бы запускать параллельный процесс. Соответственно, они бы хотели иметь больше времени для рассмотрения этого предложения.</w:t>
      </w:r>
    </w:p>
    <w:p w14:paraId="77080039" w14:textId="31E65CC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1.5</w:t>
      </w:r>
      <w:r w:rsidRPr="00933705">
        <w:rPr>
          <w:lang w:val="ru-RU"/>
        </w:rPr>
        <w:tab/>
        <w:t>В свете состоявшегося обсуждения Председатель предлагает Совету принять к сведению Документ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C24/8(Rev.1) и рекомендует Председателю РГС-ВВУИО&amp;ЦУР провести неофициальные консультации по предложенным изменениям к Резолюции 1332 и представить соответствующий отчет на одном из будущих пленарных заседаний.</w:t>
      </w:r>
      <w:bookmarkStart w:id="11" w:name="_Hlk169528209"/>
      <w:bookmarkEnd w:id="11"/>
    </w:p>
    <w:p w14:paraId="08FD90AF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1.6</w:t>
      </w:r>
      <w:r w:rsidRPr="00933705">
        <w:rPr>
          <w:lang w:val="ru-RU"/>
        </w:rPr>
        <w:tab/>
        <w:t xml:space="preserve">Предложение </w:t>
      </w:r>
      <w:r w:rsidRPr="00933705">
        <w:rPr>
          <w:b/>
          <w:bCs/>
          <w:lang w:val="ru-RU"/>
        </w:rPr>
        <w:t>принимается</w:t>
      </w:r>
      <w:r w:rsidRPr="00933705">
        <w:rPr>
          <w:lang w:val="ru-RU"/>
        </w:rPr>
        <w:t>.</w:t>
      </w:r>
    </w:p>
    <w:p w14:paraId="02A4345D" w14:textId="77777777" w:rsidR="00393449" w:rsidRPr="00933705" w:rsidRDefault="00393449" w:rsidP="0067757E">
      <w:pPr>
        <w:pStyle w:val="Heading1"/>
        <w:rPr>
          <w:lang w:val="ru-RU"/>
        </w:rPr>
      </w:pPr>
      <w:r w:rsidRPr="00933705">
        <w:rPr>
          <w:lang w:val="ru-RU"/>
        </w:rPr>
        <w:t>2</w:t>
      </w:r>
      <w:r w:rsidRPr="00933705">
        <w:rPr>
          <w:lang w:val="ru-RU"/>
        </w:rPr>
        <w:tab/>
        <w:t>Проект отчета в рамках ВВУИО+20: вклад МСЭ в выполнение решений ВВУИО и последующих мер в связи с решениями ВВУИО (Документы </w:t>
      </w:r>
      <w:hyperlink r:id="rId13" w:history="1">
        <w:r w:rsidRPr="00933705">
          <w:rPr>
            <w:rStyle w:val="Hyperlink"/>
            <w:bCs/>
            <w:lang w:val="ru-RU"/>
          </w:rPr>
          <w:t>C24/60</w:t>
        </w:r>
      </w:hyperlink>
      <w:r w:rsidRPr="00933705">
        <w:rPr>
          <w:lang w:val="ru-RU"/>
        </w:rPr>
        <w:t xml:space="preserve"> и </w:t>
      </w:r>
      <w:hyperlink r:id="rId14" w:history="1">
        <w:r w:rsidRPr="00933705">
          <w:rPr>
            <w:rStyle w:val="Hyperlink"/>
            <w:bCs/>
            <w:lang w:val="ru-RU"/>
          </w:rPr>
          <w:t>C24/82</w:t>
        </w:r>
      </w:hyperlink>
      <w:r w:rsidRPr="00933705">
        <w:rPr>
          <w:lang w:val="ru-RU"/>
        </w:rPr>
        <w:t>)</w:t>
      </w:r>
    </w:p>
    <w:p w14:paraId="70797C65" w14:textId="47F53E5A" w:rsidR="00393449" w:rsidRPr="00933705" w:rsidRDefault="00393449" w:rsidP="00393449">
      <w:pPr>
        <w:rPr>
          <w:lang w:val="ru-RU"/>
        </w:rPr>
      </w:pPr>
      <w:bookmarkStart w:id="12" w:name="_Hlk169528227"/>
      <w:r w:rsidRPr="00933705">
        <w:rPr>
          <w:lang w:val="ru-RU"/>
        </w:rPr>
        <w:t>2.1</w:t>
      </w:r>
      <w:r w:rsidRPr="00933705">
        <w:rPr>
          <w:lang w:val="ru-RU"/>
        </w:rPr>
        <w:tab/>
        <w:t>Представитель Генерального секретариата представляет Документ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 xml:space="preserve">C24/60, в котором содержится проект отчета в рамках ВВУИО+20 о вкладе МСЭ за двадцатилетний период в выполнение решений ВВУИО и последующих мер в связи с ними, а также о его роли в достижении ЦУР. Заключительный отчет будет представлен Генеральным секретарем МСЭ в рамках общего обзора ВВУИО+20 </w:t>
      </w:r>
      <w:r w:rsidR="0016345D" w:rsidRPr="00933705">
        <w:rPr>
          <w:lang w:val="ru-RU"/>
        </w:rPr>
        <w:t>для</w:t>
      </w:r>
      <w:r w:rsidRPr="00933705">
        <w:rPr>
          <w:lang w:val="ru-RU"/>
        </w:rPr>
        <w:t xml:space="preserve"> сессии Генеральной Ассамблеи Организации Объединенных Наций (ГА ООН) и КНТР</w:t>
      </w:r>
      <w:r w:rsidR="0016345D" w:rsidRPr="00933705">
        <w:rPr>
          <w:lang w:val="ru-RU"/>
        </w:rPr>
        <w:t xml:space="preserve"> в 2025 году</w:t>
      </w:r>
      <w:r w:rsidRPr="00933705">
        <w:rPr>
          <w:lang w:val="ru-RU"/>
        </w:rPr>
        <w:t xml:space="preserve">, а </w:t>
      </w:r>
      <w:r w:rsidR="0016345D" w:rsidRPr="00933705">
        <w:rPr>
          <w:lang w:val="ru-RU"/>
        </w:rPr>
        <w:t xml:space="preserve">таже для </w:t>
      </w:r>
      <w:r w:rsidRPr="00933705">
        <w:rPr>
          <w:lang w:val="ru-RU"/>
        </w:rPr>
        <w:t>Совет</w:t>
      </w:r>
      <w:r w:rsidR="0016345D" w:rsidRPr="00933705">
        <w:rPr>
          <w:lang w:val="ru-RU"/>
        </w:rPr>
        <w:t>а</w:t>
      </w:r>
      <w:r w:rsidRPr="00933705">
        <w:rPr>
          <w:lang w:val="ru-RU"/>
        </w:rPr>
        <w:t xml:space="preserve">-25 через </w:t>
      </w:r>
      <w:r w:rsidRPr="00933705">
        <w:rPr>
          <w:lang w:val="ru-RU"/>
        </w:rPr>
        <w:lastRenderedPageBreak/>
        <w:t>РГС</w:t>
      </w:r>
      <w:r w:rsidR="00D653F0" w:rsidRPr="00933705">
        <w:rPr>
          <w:lang w:val="ru-RU"/>
        </w:rPr>
        <w:noBreakHyphen/>
      </w:r>
      <w:r w:rsidRPr="00933705">
        <w:rPr>
          <w:lang w:val="ru-RU"/>
        </w:rPr>
        <w:t>ВВУИО&amp;ЦУР. Далее она выступает с сообщением о недавнем мероприятии высокого уровня Форума ВВУИО+20. Это мероприятие, на котором обсуждался широкий спектр тем, в том числе кибербезопасность и доверие, искусственный интеллект (ИИ), появляющиеся технологии, реальный доступ к инфраструктуре и контенту, а также цифровые разрывы, имело большой успех и было широко освещено в местных, национальных и региональных СМИ. Резюме Председателя было направлено Генеральному секретарю Организации Объединенных Наций и сокоординаторам ГЦД.</w:t>
      </w:r>
      <w:bookmarkEnd w:id="12"/>
    </w:p>
    <w:p w14:paraId="7FA619C3" w14:textId="011B49DF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2.2</w:t>
      </w:r>
      <w:r w:rsidRPr="00933705">
        <w:rPr>
          <w:lang w:val="ru-RU"/>
        </w:rPr>
        <w:tab/>
        <w:t>Председатель благодарит Швейцарию за совместное проведение мероприятия высокого уровня Форума ВВУИО+20 2024 года и председательство на нем</w:t>
      </w:r>
      <w:r w:rsidR="0016345D" w:rsidRPr="00933705">
        <w:rPr>
          <w:lang w:val="ru-RU"/>
        </w:rPr>
        <w:t>.</w:t>
      </w:r>
      <w:r w:rsidRPr="00933705">
        <w:rPr>
          <w:lang w:val="ru-RU"/>
        </w:rPr>
        <w:t xml:space="preserve"> Советник от Швейцарии </w:t>
      </w:r>
      <w:r w:rsidR="0016345D" w:rsidRPr="00933705">
        <w:rPr>
          <w:lang w:val="ru-RU"/>
        </w:rPr>
        <w:t xml:space="preserve">представляет краткий отчет </w:t>
      </w:r>
      <w:r w:rsidRPr="00933705">
        <w:rPr>
          <w:lang w:val="ru-RU"/>
        </w:rPr>
        <w:t xml:space="preserve">Председателя </w:t>
      </w:r>
      <w:r w:rsidR="0016345D" w:rsidRPr="00933705">
        <w:rPr>
          <w:lang w:val="ru-RU"/>
        </w:rPr>
        <w:t>мероприятия высокого уровня</w:t>
      </w:r>
      <w:r w:rsidRPr="00933705">
        <w:rPr>
          <w:lang w:val="ru-RU"/>
        </w:rPr>
        <w:t>, котор</w:t>
      </w:r>
      <w:r w:rsidR="0016345D" w:rsidRPr="00933705">
        <w:rPr>
          <w:lang w:val="ru-RU"/>
        </w:rPr>
        <w:t>ый</w:t>
      </w:r>
      <w:r w:rsidRPr="00933705">
        <w:rPr>
          <w:lang w:val="ru-RU"/>
        </w:rPr>
        <w:t xml:space="preserve"> содержится в Документе</w:t>
      </w:r>
      <w:r w:rsidR="0067757E" w:rsidRPr="00933705">
        <w:rPr>
          <w:lang w:val="ru-RU"/>
        </w:rPr>
        <w:t> </w:t>
      </w:r>
      <w:hyperlink r:id="rId15" w:history="1">
        <w:r w:rsidRPr="00933705">
          <w:rPr>
            <w:rStyle w:val="Hyperlink"/>
            <w:lang w:val="ru-RU"/>
          </w:rPr>
          <w:t>C24/INF/18</w:t>
        </w:r>
      </w:hyperlink>
      <w:r w:rsidRPr="00933705">
        <w:rPr>
          <w:lang w:val="ru-RU"/>
        </w:rPr>
        <w:t xml:space="preserve"> и в котором подчеркивается сохраняющаяся актуальность решений ВВУИО в рамках подготовки к Саммиту будущего и после него, а также необходимость дальнейшего укрепления и использования </w:t>
      </w:r>
      <w:r w:rsidR="0016345D" w:rsidRPr="00933705">
        <w:rPr>
          <w:lang w:val="ru-RU"/>
        </w:rPr>
        <w:t xml:space="preserve">существующих </w:t>
      </w:r>
      <w:r w:rsidRPr="00933705">
        <w:rPr>
          <w:lang w:val="ru-RU"/>
        </w:rPr>
        <w:t>структур ВВУИО с помощью ГЦД и в поддержку его осуществления.</w:t>
      </w:r>
    </w:p>
    <w:p w14:paraId="22375457" w14:textId="27355244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2.3</w:t>
      </w:r>
      <w:r w:rsidRPr="00933705">
        <w:rPr>
          <w:lang w:val="ru-RU"/>
        </w:rPr>
        <w:tab/>
        <w:t>Наблюдатель от Российской Федерации представляет вклад, который содержится в Документе</w:t>
      </w:r>
      <w:r w:rsidR="00D653F0" w:rsidRPr="00933705">
        <w:rPr>
          <w:lang w:val="ru-RU"/>
        </w:rPr>
        <w:t> </w:t>
      </w:r>
      <w:r w:rsidRPr="00933705">
        <w:rPr>
          <w:lang w:val="ru-RU"/>
        </w:rPr>
        <w:t>C24/82 и в котором предлагается рассматривать проект отчета в рамках ВВУИО+20, содержащийся в Документе C24/60, в качестве первого проекта, в который необходимо включить важную дополнительную информацию о колоссальном объеме работы, проделанной Союзом для выполнения решений ВВУИО; о соответствующих подробных ежегодных отчетах МСЭ</w:t>
      </w:r>
      <w:r w:rsidR="0016345D" w:rsidRPr="00933705">
        <w:rPr>
          <w:lang w:val="ru-RU"/>
        </w:rPr>
        <w:t xml:space="preserve"> о выполнении решений ВВУИО</w:t>
      </w:r>
      <w:r w:rsidRPr="00933705">
        <w:rPr>
          <w:lang w:val="ru-RU"/>
        </w:rPr>
        <w:t xml:space="preserve">, Партнерства по измерению ИКТ в целях развития и Комиссии по широкополосной связи в интересах устойчивого развития; о достижении десяти </w:t>
      </w:r>
      <w:r w:rsidR="005B100B" w:rsidRPr="00933705">
        <w:rPr>
          <w:lang w:val="ru-RU"/>
        </w:rPr>
        <w:t>контрольных</w:t>
      </w:r>
      <w:r w:rsidR="0016345D" w:rsidRPr="00933705">
        <w:rPr>
          <w:lang w:val="ru-RU"/>
        </w:rPr>
        <w:t xml:space="preserve"> </w:t>
      </w:r>
      <w:r w:rsidRPr="00933705">
        <w:rPr>
          <w:lang w:val="ru-RU"/>
        </w:rPr>
        <w:t>показателей выполнения Женевского плана действий, трудностях, возникающих при реализации направлений деятельности, и целях, которые не могут быть достигнуты; а также о предложениях по концепции ВВУИО после 2025 года. Поскольку проект отчета не был представлен на рассмотрение РГС</w:t>
      </w:r>
      <w:r w:rsidRPr="00933705">
        <w:rPr>
          <w:lang w:val="ru-RU"/>
        </w:rPr>
        <w:noBreakHyphen/>
        <w:t xml:space="preserve">ВВУИО&amp;ЦУР, не было возможности </w:t>
      </w:r>
      <w:r w:rsidR="005B100B" w:rsidRPr="00933705">
        <w:rPr>
          <w:lang w:val="ru-RU"/>
        </w:rPr>
        <w:t xml:space="preserve">предоставить </w:t>
      </w:r>
      <w:r w:rsidRPr="00933705">
        <w:rPr>
          <w:lang w:val="ru-RU"/>
        </w:rPr>
        <w:t xml:space="preserve">свои замечания заранее. Учитывая, что </w:t>
      </w:r>
      <w:r w:rsidR="005B100B" w:rsidRPr="00933705">
        <w:rPr>
          <w:lang w:val="ru-RU"/>
        </w:rPr>
        <w:t xml:space="preserve">ежегодная сессия </w:t>
      </w:r>
      <w:r w:rsidRPr="00933705">
        <w:rPr>
          <w:lang w:val="ru-RU"/>
        </w:rPr>
        <w:t xml:space="preserve">КНТР пройдет до </w:t>
      </w:r>
      <w:r w:rsidR="005B100B" w:rsidRPr="00933705">
        <w:rPr>
          <w:lang w:val="ru-RU"/>
        </w:rPr>
        <w:t xml:space="preserve">мероприятия высокого уровня </w:t>
      </w:r>
      <w:r w:rsidRPr="00933705">
        <w:rPr>
          <w:lang w:val="ru-RU"/>
        </w:rPr>
        <w:t>ВВУИО</w:t>
      </w:r>
      <w:r w:rsidR="005B100B" w:rsidRPr="00933705">
        <w:rPr>
          <w:lang w:val="ru-RU"/>
        </w:rPr>
        <w:t>+20</w:t>
      </w:r>
      <w:r w:rsidRPr="00933705">
        <w:rPr>
          <w:lang w:val="ru-RU"/>
        </w:rPr>
        <w:t xml:space="preserve"> 2025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года, подготовка отчета должна быть завершена на собраниях РГС-ВВУИО&amp;ЦУР, проведение которых запланировано на октябрь 2024 года и январь 2025 года. Это мнение поддерживает еще одна из Советников.</w:t>
      </w:r>
    </w:p>
    <w:p w14:paraId="3FAB42E1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2.4</w:t>
      </w:r>
      <w:r w:rsidRPr="00933705">
        <w:rPr>
          <w:lang w:val="ru-RU"/>
        </w:rPr>
        <w:tab/>
        <w:t>Представитель Генерального секретариата подтверждает в ответ, что отчет, содержащийся в Документе C24/60, является "живым" документом, который будет и далее обновляться, и что все замечания, касающиеся включения дополнительной информации, будут приветствоваться, в частности, на предстоящих собраниях РГС</w:t>
      </w:r>
      <w:r w:rsidRPr="00933705">
        <w:rPr>
          <w:lang w:val="ru-RU"/>
        </w:rPr>
        <w:noBreakHyphen/>
        <w:t>ВВУИО&amp;ЦУР.</w:t>
      </w:r>
    </w:p>
    <w:p w14:paraId="28319133" w14:textId="6FE784D6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2.5</w:t>
      </w:r>
      <w:r w:rsidRPr="00933705">
        <w:rPr>
          <w:lang w:val="ru-RU"/>
        </w:rPr>
        <w:tab/>
        <w:t>Многие Советники высоко оценивают отчет и успешную организацию мероприятия высокого уровня</w:t>
      </w:r>
      <w:r w:rsidR="005B100B" w:rsidRPr="00933705">
        <w:rPr>
          <w:lang w:val="ru-RU"/>
        </w:rPr>
        <w:t xml:space="preserve"> Форума ВВУИО+20 2024 года</w:t>
      </w:r>
      <w:r w:rsidRPr="00933705">
        <w:rPr>
          <w:lang w:val="ru-RU"/>
        </w:rPr>
        <w:t>. Ряд Советников подчеркивают важную роль МСЭ в процессе ВВУИО, который по-прежнему сохраняет свою актуальность, и поздравляют Союз с достигнутыми успехами, которые должны более широко освещаться в рамках системы Организации Объединенных Наций. В отчете можно более подробно рассказать об этих достижениях, а также о многочисленных вебинарах, семинарах, премиях, наградах и других мероприятиях, связанных с ВВУИО. Высоко оценивается многосторонний характер процесса ВВУИО. Одна из Советников считает важным, чтобы этот процесс охватил все регионы.</w:t>
      </w:r>
    </w:p>
    <w:p w14:paraId="109C14BE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2.6</w:t>
      </w:r>
      <w:r w:rsidRPr="00933705">
        <w:rPr>
          <w:lang w:val="ru-RU"/>
        </w:rPr>
        <w:tab/>
        <w:t>Вместе с тем ряд Советников отмечают, что предстоит еще многое сделать. Некоторые решения ВВУИО были достигнуты, но не все. Прогресс должен отслеживаться с помощью показателей, а расширенная аналитика данных может помочь лучше понять воздействие инициатив в области ИКТ и более эффективно адаптировать стратегии. Следует продолжать усилия по преодолению цифрового разрыва и обеспечению справедливого доступа к ИКТ для всех, а также усилить роль ИКТ в достижении ЦУР, в частности, в области образования, здравоохранения и экономического роста. Требуется более активное участие МСЭ в работе в области кибербезопасности.</w:t>
      </w:r>
    </w:p>
    <w:p w14:paraId="4ED46DE0" w14:textId="321DF545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lastRenderedPageBreak/>
        <w:t>2.7</w:t>
      </w:r>
      <w:r w:rsidRPr="00933705">
        <w:rPr>
          <w:lang w:val="ru-RU"/>
        </w:rPr>
        <w:tab/>
        <w:t xml:space="preserve">Очень важно обеспечить согласованность процесса ВВУИО и ГЦД, чтобы добиться слаженного и эффективного глобального цифрового управления. Таким образом, </w:t>
      </w:r>
      <w:r w:rsidR="005B100B" w:rsidRPr="00933705">
        <w:rPr>
          <w:lang w:val="ru-RU"/>
        </w:rPr>
        <w:t xml:space="preserve">процесс </w:t>
      </w:r>
      <w:r w:rsidRPr="00933705">
        <w:rPr>
          <w:lang w:val="ru-RU"/>
        </w:rPr>
        <w:t>ВВУИО долж</w:t>
      </w:r>
      <w:r w:rsidR="005B100B" w:rsidRPr="00933705">
        <w:rPr>
          <w:lang w:val="ru-RU"/>
        </w:rPr>
        <w:t>е</w:t>
      </w:r>
      <w:r w:rsidRPr="00933705">
        <w:rPr>
          <w:lang w:val="ru-RU"/>
        </w:rPr>
        <w:t xml:space="preserve">н сыграть важную роль в переговорах по договору. В этой связи один из Советников предлагает изменить формулировку </w:t>
      </w:r>
      <w:r w:rsidR="005B100B" w:rsidRPr="00933705">
        <w:rPr>
          <w:lang w:val="ru-RU"/>
        </w:rPr>
        <w:t xml:space="preserve">проект ГЦД </w:t>
      </w:r>
      <w:r w:rsidRPr="00933705">
        <w:rPr>
          <w:lang w:val="ru-RU"/>
        </w:rPr>
        <w:t>таким образом, чтобы прояснить взаимосвязь между процессом ВВУИО и ГЦД, которая предполагает, что последний будет усиливать первый, а не наоборот, учитывая, что работа МСЭ по устранению цифрового разрыва была начата давно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− на ПК-98, а процесс ВВУИО ведется уже много лет.</w:t>
      </w:r>
    </w:p>
    <w:p w14:paraId="468814B3" w14:textId="1C76E328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2.8</w:t>
      </w:r>
      <w:r w:rsidRPr="00933705">
        <w:rPr>
          <w:lang w:val="ru-RU"/>
        </w:rPr>
        <w:tab/>
        <w:t xml:space="preserve">Совет </w:t>
      </w:r>
      <w:r w:rsidRPr="00933705">
        <w:rPr>
          <w:b/>
          <w:bCs/>
          <w:lang w:val="ru-RU"/>
        </w:rPr>
        <w:t>принимает</w:t>
      </w:r>
      <w:r w:rsidRPr="00933705">
        <w:rPr>
          <w:lang w:val="ru-RU"/>
        </w:rPr>
        <w:t xml:space="preserve"> отчет </w:t>
      </w:r>
      <w:r w:rsidRPr="00933705">
        <w:rPr>
          <w:b/>
          <w:bCs/>
          <w:lang w:val="ru-RU"/>
        </w:rPr>
        <w:t>к сведению</w:t>
      </w:r>
      <w:r w:rsidRPr="00933705">
        <w:rPr>
          <w:lang w:val="ru-RU"/>
        </w:rPr>
        <w:t xml:space="preserve"> при том понимании, что </w:t>
      </w:r>
      <w:r w:rsidR="00AB5B84" w:rsidRPr="00933705">
        <w:rPr>
          <w:lang w:val="ru-RU"/>
        </w:rPr>
        <w:t xml:space="preserve">Секретариат </w:t>
      </w:r>
      <w:r w:rsidRPr="00933705">
        <w:rPr>
          <w:lang w:val="ru-RU"/>
        </w:rPr>
        <w:t>учтет отзывы Государств-Членов при работе над окончательным проектом, который будет представлен Совету-25.</w:t>
      </w:r>
    </w:p>
    <w:p w14:paraId="6D8EE733" w14:textId="6EE4B025" w:rsidR="00393449" w:rsidRPr="00933705" w:rsidRDefault="00393449" w:rsidP="0067757E">
      <w:pPr>
        <w:pStyle w:val="Heading1"/>
        <w:rPr>
          <w:bCs/>
          <w:lang w:val="ru-RU"/>
        </w:rPr>
      </w:pPr>
      <w:r w:rsidRPr="00933705">
        <w:rPr>
          <w:bCs/>
          <w:lang w:val="ru-RU"/>
        </w:rPr>
        <w:t>3</w:t>
      </w:r>
      <w:r w:rsidRPr="00933705">
        <w:rPr>
          <w:bCs/>
          <w:lang w:val="ru-RU"/>
        </w:rPr>
        <w:tab/>
        <w:t>Отчет Председателя Рабочей группы Совета по защите ребенка в</w:t>
      </w:r>
      <w:r w:rsidR="00AB5B84" w:rsidRPr="00933705">
        <w:rPr>
          <w:bCs/>
          <w:lang w:val="ru-RU"/>
        </w:rPr>
        <w:t> </w:t>
      </w:r>
      <w:r w:rsidRPr="00933705">
        <w:rPr>
          <w:bCs/>
          <w:lang w:val="ru-RU"/>
        </w:rPr>
        <w:t xml:space="preserve">онлайновой среде (Документы </w:t>
      </w:r>
      <w:hyperlink r:id="rId16" w:history="1">
        <w:r w:rsidRPr="00933705">
          <w:rPr>
            <w:rStyle w:val="Hyperlink"/>
            <w:bCs/>
            <w:lang w:val="ru-RU"/>
          </w:rPr>
          <w:t>C24/15</w:t>
        </w:r>
      </w:hyperlink>
      <w:r w:rsidRPr="00933705">
        <w:rPr>
          <w:bCs/>
          <w:lang w:val="ru-RU"/>
        </w:rPr>
        <w:t xml:space="preserve"> и </w:t>
      </w:r>
      <w:hyperlink r:id="rId17" w:history="1">
        <w:r w:rsidRPr="00933705">
          <w:rPr>
            <w:rStyle w:val="Hyperlink"/>
            <w:bCs/>
            <w:lang w:val="ru-RU"/>
          </w:rPr>
          <w:t>C24/102</w:t>
        </w:r>
      </w:hyperlink>
      <w:r w:rsidRPr="00933705">
        <w:rPr>
          <w:bCs/>
          <w:lang w:val="ru-RU"/>
        </w:rPr>
        <w:t>)</w:t>
      </w:r>
    </w:p>
    <w:p w14:paraId="1E487701" w14:textId="26964E1D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3.1</w:t>
      </w:r>
      <w:r w:rsidRPr="00933705">
        <w:rPr>
          <w:lang w:val="ru-RU"/>
        </w:rPr>
        <w:tab/>
        <w:t>Председатель Рабочей группы Совета по защите ребенка в онлайновой среде (РГС</w:t>
      </w:r>
      <w:r w:rsidR="00AB5B84" w:rsidRPr="00933705">
        <w:rPr>
          <w:lang w:val="ru-RU"/>
        </w:rPr>
        <w:noBreakHyphen/>
      </w:r>
      <w:r w:rsidRPr="00933705">
        <w:rPr>
          <w:lang w:val="ru-RU"/>
        </w:rPr>
        <w:t>COP) представляет Документ C24/15, в котором содержится его отчет о результатах 19</w:t>
      </w:r>
      <w:r w:rsidR="00AB5B84" w:rsidRPr="00933705">
        <w:rPr>
          <w:lang w:val="ru-RU"/>
        </w:rPr>
        <w:noBreakHyphen/>
      </w:r>
      <w:r w:rsidRPr="00933705">
        <w:rPr>
          <w:lang w:val="ru-RU"/>
        </w:rPr>
        <w:t>го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и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20</w:t>
      </w:r>
      <w:r w:rsidR="00AB5B84" w:rsidRPr="00933705">
        <w:rPr>
          <w:lang w:val="ru-RU"/>
        </w:rPr>
        <w:noBreakHyphen/>
      </w:r>
      <w:r w:rsidRPr="00933705">
        <w:rPr>
          <w:lang w:val="ru-RU"/>
        </w:rPr>
        <w:t>го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собраний Группы, состоявшихся в октябре 2023 года и январе 2024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года соответственно. Последнее собрание было посвящено теме законодательных рамок для решения проблемы безопасности детей и молодежи в онлайновой среде. На обоих собраниях было представлено рекордное количество вкладов, в которых излагался ценный опыт, накопленный в разных странах и отраслях, в области защиты детей в онлайновой среде. РГС</w:t>
      </w:r>
      <w:r w:rsidR="00AB5B84" w:rsidRPr="00933705">
        <w:rPr>
          <w:lang w:val="ru-RU"/>
        </w:rPr>
        <w:noBreakHyphen/>
      </w:r>
      <w:r w:rsidRPr="00933705">
        <w:rPr>
          <w:lang w:val="ru-RU"/>
        </w:rPr>
        <w:t>COP направила два заявления о взаимодействии и подготовила проект Резолюции на основе текста, представленного Филиппинами и содержащего призыв к Государствам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− Членам МСЭ и Членам Секторов посредством МСЭ определять в качестве приоритетной, учитывать и укреплять деятельность по защите ребенка в онлайновой среде путем реализации конкретных программ, таких как празднование Дня "Девушки в ИКТ"; проект Резолюции приводится в приложении к документу.</w:t>
      </w:r>
    </w:p>
    <w:p w14:paraId="5D0A355B" w14:textId="2EC4284E" w:rsidR="00393449" w:rsidRPr="00933705" w:rsidRDefault="00393449" w:rsidP="00393449">
      <w:pPr>
        <w:rPr>
          <w:lang w:val="ru-RU"/>
        </w:rPr>
      </w:pPr>
      <w:bookmarkStart w:id="13" w:name="_Hlk169528832"/>
      <w:r w:rsidRPr="00933705">
        <w:rPr>
          <w:lang w:val="ru-RU"/>
        </w:rPr>
        <w:t>3.2</w:t>
      </w:r>
      <w:r w:rsidRPr="00933705">
        <w:rPr>
          <w:lang w:val="ru-RU"/>
        </w:rPr>
        <w:tab/>
        <w:t>Признавая чрезвычайную важность обеспечения безопасности ИКТ и сетей, гарантирующих защиту всех граждан, в особенности уязвимых групп и детей, Советники с удовлетворением отмечают прекрасную работу, проделанную РГС-COP. Один из Советников подчеркивает, что Группе необходимо предоставить достаточное количество времени для проведения собраний, чтобы она могла рассмотреть большое число полученных вкладов. Еще одна из Советников сообщает, что в ответ на заявление о взаимодействии с РГС-COP 17</w:t>
      </w:r>
      <w:r w:rsidR="00AB5B84" w:rsidRPr="00933705">
        <w:rPr>
          <w:lang w:val="ru-RU"/>
        </w:rPr>
        <w:noBreakHyphen/>
      </w:r>
      <w:r w:rsidRPr="00933705">
        <w:rPr>
          <w:lang w:val="ru-RU"/>
        </w:rPr>
        <w:t>я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Исследовательская комиссия МСЭ-Т сформировала группу, работающую по переписке, для определения сферы стандартизации и любых разрывов в стандартизации, касающихся защиты ребенка в онлайновой среде.</w:t>
      </w:r>
    </w:p>
    <w:p w14:paraId="6BADD5A6" w14:textId="77777777" w:rsidR="00393449" w:rsidRPr="00933705" w:rsidRDefault="00393449" w:rsidP="00393449">
      <w:pPr>
        <w:rPr>
          <w:lang w:val="ru-RU"/>
        </w:rPr>
      </w:pPr>
      <w:bookmarkStart w:id="14" w:name="_Hlk169528911"/>
      <w:bookmarkEnd w:id="13"/>
      <w:r w:rsidRPr="00933705">
        <w:rPr>
          <w:lang w:val="ru-RU"/>
        </w:rPr>
        <w:t>3.3</w:t>
      </w:r>
      <w:r w:rsidRPr="00933705">
        <w:rPr>
          <w:lang w:val="ru-RU"/>
        </w:rPr>
        <w:tab/>
        <w:t xml:space="preserve">Советники высказываются в поддержку проекта новой Резолюции, содержащегося в приложении к Документу C24/15. Отвечая на просьбу о разъяснении относительно выделения необходимых ресурсов, упомянутых в пункте 2 раздела </w:t>
      </w:r>
      <w:r w:rsidRPr="00933705">
        <w:rPr>
          <w:i/>
          <w:iCs/>
          <w:lang w:val="ru-RU"/>
        </w:rPr>
        <w:t>решает</w:t>
      </w:r>
      <w:r w:rsidRPr="00933705">
        <w:rPr>
          <w:lang w:val="ru-RU"/>
        </w:rPr>
        <w:t>, Советник от Филиппин говорит, что цель состоит в том, чтобы побудить Государства-Члены предоставить столь необходимые ресурсы в дополнение к тем, которые выделяются мировым сообществом через МСЭ, поскольку защита детей в онлайновой среде должна осуществляться как на национальном, так и на глобальном уровне.</w:t>
      </w:r>
    </w:p>
    <w:bookmarkEnd w:id="14"/>
    <w:p w14:paraId="06EA293C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3.4</w:t>
      </w:r>
      <w:r w:rsidRPr="00933705">
        <w:rPr>
          <w:lang w:val="ru-RU"/>
        </w:rPr>
        <w:tab/>
        <w:t xml:space="preserve">Совет </w:t>
      </w:r>
      <w:r w:rsidRPr="00933705">
        <w:rPr>
          <w:b/>
          <w:bCs/>
          <w:lang w:val="ru-RU"/>
        </w:rPr>
        <w:t>утверждает</w:t>
      </w:r>
      <w:r w:rsidRPr="00933705">
        <w:rPr>
          <w:lang w:val="ru-RU"/>
        </w:rPr>
        <w:t xml:space="preserve"> Документ C24/15 и </w:t>
      </w:r>
      <w:r w:rsidRPr="00933705">
        <w:rPr>
          <w:b/>
          <w:bCs/>
          <w:lang w:val="ru-RU"/>
        </w:rPr>
        <w:t xml:space="preserve">принимает </w:t>
      </w:r>
      <w:r w:rsidRPr="00933705">
        <w:rPr>
          <w:lang w:val="ru-RU"/>
        </w:rPr>
        <w:t>новую Резолюцию, содержащуюся в приложении к нему.</w:t>
      </w:r>
    </w:p>
    <w:p w14:paraId="603C93E0" w14:textId="77777777" w:rsidR="00393449" w:rsidRPr="00933705" w:rsidRDefault="00393449" w:rsidP="00393449">
      <w:pPr>
        <w:rPr>
          <w:lang w:val="ru-RU"/>
        </w:rPr>
      </w:pPr>
      <w:bookmarkStart w:id="15" w:name="_Hlk169528964"/>
      <w:r w:rsidRPr="00933705">
        <w:rPr>
          <w:lang w:val="ru-RU"/>
        </w:rPr>
        <w:t>3.5</w:t>
      </w:r>
      <w:r w:rsidRPr="00933705">
        <w:rPr>
          <w:lang w:val="ru-RU"/>
        </w:rPr>
        <w:tab/>
        <w:t xml:space="preserve">Советник от Объединенных Арабских Эмиратов представляет вклад группы стран от имени пяти Государств-Членов, который содержится в Документе C24/102 и в котором предлагаются изменения к Резолюции 1306 Совета (C09, последнее изменение C15) с целью включения пересмотра Резолюции 179 (Пересм. Бухарест, 2022 г.) Полномочной конференции. </w:t>
      </w:r>
      <w:r w:rsidRPr="00933705">
        <w:rPr>
          <w:lang w:val="ru-RU"/>
        </w:rPr>
        <w:lastRenderedPageBreak/>
        <w:t>Во вкладе подчеркивается важность расширения участия многих заинтересованных сторон и укрепления роли РГС-COP.</w:t>
      </w:r>
      <w:bookmarkEnd w:id="15"/>
    </w:p>
    <w:p w14:paraId="0F01D13E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3.6</w:t>
      </w:r>
      <w:r w:rsidRPr="00933705">
        <w:rPr>
          <w:lang w:val="ru-RU"/>
        </w:rPr>
        <w:tab/>
        <w:t>Несколько Советников поддерживают предложенные поправки к Резолюции 1306 Совета, а один из наблюдателей отмечает, что со времени последнего пересмотра прошло несколько лет, и поэтому необходимы изменения, которые позволили бы учесть произошедшие важные изменения в технологии. В то же время другие Советники, соглашаясь с необходимостью пересмотра, высказывают опасения, что формулировки, используемые в некоторых разделах документа, могут исключить участие различных заинтересованных сторон в работе РГС-COP. Группа должна быть как можно более открытой, учитывая важность участия всех сторон и их позитивный вклад в ее работу. Для этого необходимо будет доработать текст Резолюции в некоторых местах.</w:t>
      </w:r>
    </w:p>
    <w:p w14:paraId="53C4FB55" w14:textId="3145A5F6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3.7</w:t>
      </w:r>
      <w:r w:rsidRPr="00933705">
        <w:rPr>
          <w:lang w:val="ru-RU"/>
        </w:rPr>
        <w:tab/>
        <w:t>Председатель РГС-COP, отвечая на высказанные опасения, поясняет, что формулировки, содержащиеся в проекте пересмотра Резолюции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1306, основаны на Резолюции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179 (Пересм. Бухарест, 2022 г.) и, таким образом, не являются новым текстом. Использованные формулировки также не ограничивают участие только членами МСЭ: как указано в пунктах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 xml:space="preserve">1.2 и 2 раздела </w:t>
      </w:r>
      <w:r w:rsidRPr="00933705">
        <w:rPr>
          <w:i/>
          <w:iCs/>
          <w:lang w:val="ru-RU"/>
        </w:rPr>
        <w:t>решает</w:t>
      </w:r>
      <w:r w:rsidRPr="00933705">
        <w:rPr>
          <w:lang w:val="ru-RU"/>
        </w:rPr>
        <w:t>, РГС-COP будет и далее служить площадкой для обсуждений и обмена передовым опытом между членами МСЭ и другими заинтересованными сторонами, и все соответствующие заинтересованные стороны смогут участвовать в работе группы и вносить в нее свой вклад. При этом в отношении пункта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 xml:space="preserve">1.1 раздела </w:t>
      </w:r>
      <w:r w:rsidRPr="00933705">
        <w:rPr>
          <w:i/>
          <w:iCs/>
          <w:lang w:val="ru-RU"/>
        </w:rPr>
        <w:t>решает</w:t>
      </w:r>
      <w:r w:rsidRPr="00933705">
        <w:rPr>
          <w:lang w:val="ru-RU"/>
        </w:rPr>
        <w:t xml:space="preserve"> следует иметь в виду, что только члены МСЭ имеют полномочия давать Совету консультации и руководящие указания относительно роли МСЭ в защите ребенка в онлайновой среде.</w:t>
      </w:r>
    </w:p>
    <w:p w14:paraId="46EAD47B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3.8</w:t>
      </w:r>
      <w:r w:rsidRPr="00933705">
        <w:rPr>
          <w:lang w:val="ru-RU"/>
        </w:rPr>
        <w:tab/>
        <w:t>В свете обсуждения Председатель предлагает обратиться к Советнику от Объединенных Арабских Эмиратов с просьбой провести неофициальные обсуждения, с тем чтобы учесть замечания, высказанные в ходе прений, и представить согласованный пересмотр текста на одном из будущих пленарных заседаний.</w:t>
      </w:r>
    </w:p>
    <w:p w14:paraId="39E63C0A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3.9</w:t>
      </w:r>
      <w:r w:rsidRPr="00933705">
        <w:rPr>
          <w:lang w:val="ru-RU"/>
        </w:rPr>
        <w:tab/>
        <w:t xml:space="preserve">Предложение </w:t>
      </w:r>
      <w:r w:rsidRPr="00933705">
        <w:rPr>
          <w:b/>
          <w:bCs/>
          <w:lang w:val="ru-RU"/>
        </w:rPr>
        <w:t>принимается</w:t>
      </w:r>
      <w:r w:rsidRPr="00933705">
        <w:rPr>
          <w:lang w:val="ru-RU"/>
        </w:rPr>
        <w:t>.</w:t>
      </w:r>
    </w:p>
    <w:p w14:paraId="509A1ECD" w14:textId="4470C5BB" w:rsidR="00393449" w:rsidRPr="00933705" w:rsidRDefault="00393449" w:rsidP="0067757E">
      <w:pPr>
        <w:pStyle w:val="Heading1"/>
        <w:rPr>
          <w:lang w:val="ru-RU"/>
        </w:rPr>
      </w:pPr>
      <w:r w:rsidRPr="00933705">
        <w:rPr>
          <w:lang w:val="ru-RU"/>
        </w:rPr>
        <w:t>4</w:t>
      </w:r>
      <w:r w:rsidRPr="00933705">
        <w:rPr>
          <w:lang w:val="ru-RU"/>
        </w:rPr>
        <w:tab/>
        <w:t>Устные отчеты Советников о ведущихся в настоящее время неофициальных консультациях и обновленная информация о</w:t>
      </w:r>
      <w:r w:rsidR="0067757E" w:rsidRPr="00933705">
        <w:rPr>
          <w:lang w:val="ru-RU"/>
        </w:rPr>
        <w:t> </w:t>
      </w:r>
      <w:r w:rsidRPr="00933705">
        <w:rPr>
          <w:lang w:val="ru-RU"/>
        </w:rPr>
        <w:t>посещении Совета МСЭ Генеральным секретарем Организации Объединенных Наций</w:t>
      </w:r>
    </w:p>
    <w:p w14:paraId="439C9024" w14:textId="77777777" w:rsidR="00393449" w:rsidRPr="00933705" w:rsidRDefault="00393449" w:rsidP="00393449">
      <w:pPr>
        <w:rPr>
          <w:lang w:val="ru-RU"/>
        </w:rPr>
      </w:pPr>
      <w:r w:rsidRPr="00933705">
        <w:rPr>
          <w:lang w:val="ru-RU"/>
        </w:rPr>
        <w:t>4.1</w:t>
      </w:r>
      <w:r w:rsidRPr="00933705">
        <w:rPr>
          <w:lang w:val="ru-RU"/>
        </w:rPr>
        <w:tab/>
        <w:t>По просьбе Председателя Советники, возглавляющие процесс неофициальных консультаций по нескольким пунктам (борьба с изменением климата и экологическая устойчивость; подготовка к ВФПЭ-26; оказание помощи и поддержки Палестине; технологии ИИ и ИКТ), представляют отчеты о ходе консультаций, процесс которых идет успешно.</w:t>
      </w:r>
    </w:p>
    <w:p w14:paraId="68527D9B" w14:textId="6C62B704" w:rsidR="00393449" w:rsidRPr="00933705" w:rsidRDefault="00393449" w:rsidP="00393449">
      <w:pPr>
        <w:rPr>
          <w:lang w:val="ru-RU"/>
        </w:rPr>
      </w:pPr>
      <w:bookmarkStart w:id="16" w:name="_Hlk169529046"/>
      <w:r w:rsidRPr="00933705">
        <w:rPr>
          <w:lang w:val="ru-RU"/>
        </w:rPr>
        <w:t>4.2</w:t>
      </w:r>
      <w:r w:rsidRPr="00933705">
        <w:rPr>
          <w:lang w:val="ru-RU"/>
        </w:rPr>
        <w:tab/>
        <w:t>Председатель представляет обновленную информацию о подготовке к предстоящему визиту Генерального секретаря Организации Объединенных Наций, запланированному на среду, 12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июня 2024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года. Вопросы, предложенные представителями районов, будут задаваться по очереди, и каждой региональной группе предлагается назначить одного советника от своего района, который будет задавать вопросы от ее имени. В ответ на выступление Советника от Кубы он поясняет, что региональные координаторы были определены на основе административных районов Совета МСЭ, а не региональных организаций электросвязи, и предлагает ей обратиться к региональному координатору по</w:t>
      </w:r>
      <w:r w:rsidR="00AB5B84" w:rsidRPr="00933705">
        <w:rPr>
          <w:lang w:val="ru-RU"/>
        </w:rPr>
        <w:t> </w:t>
      </w:r>
      <w:r w:rsidRPr="00933705">
        <w:rPr>
          <w:lang w:val="ru-RU"/>
        </w:rPr>
        <w:t>Району А Совета по поводу текста вопроса от этого района.</w:t>
      </w:r>
      <w:bookmarkEnd w:id="16"/>
    </w:p>
    <w:p w14:paraId="55A86894" w14:textId="21E627B9" w:rsidR="00B82A26" w:rsidRPr="00933705" w:rsidRDefault="00B82A26" w:rsidP="00AB5B84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600"/>
        <w:rPr>
          <w:rFonts w:asciiTheme="minorHAnsi" w:hAnsiTheme="minorHAnsi"/>
          <w:szCs w:val="24"/>
          <w:lang w:val="ru-RU"/>
        </w:rPr>
      </w:pPr>
      <w:r w:rsidRPr="00933705">
        <w:rPr>
          <w:rFonts w:asciiTheme="minorHAnsi" w:hAnsiTheme="minorHAnsi"/>
          <w:szCs w:val="24"/>
          <w:lang w:val="ru-RU"/>
        </w:rPr>
        <w:t>Генеральный секретарь</w:t>
      </w:r>
      <w:r w:rsidRPr="00933705">
        <w:rPr>
          <w:rFonts w:asciiTheme="minorHAnsi" w:hAnsiTheme="minorHAnsi"/>
          <w:szCs w:val="24"/>
          <w:lang w:val="ru-RU"/>
        </w:rPr>
        <w:tab/>
        <w:t>Председатель:</w:t>
      </w:r>
      <w:r w:rsidRPr="00933705">
        <w:rPr>
          <w:rFonts w:asciiTheme="minorHAnsi" w:hAnsiTheme="minorHAnsi"/>
          <w:szCs w:val="24"/>
          <w:lang w:val="ru-RU"/>
        </w:rPr>
        <w:br/>
        <w:t>Д. БОГДАН-МАРТИН</w:t>
      </w:r>
      <w:r w:rsidRPr="00933705">
        <w:rPr>
          <w:rFonts w:asciiTheme="minorHAnsi" w:hAnsiTheme="minorHAnsi"/>
          <w:szCs w:val="24"/>
          <w:lang w:val="ru-RU"/>
        </w:rPr>
        <w:tab/>
        <w:t>Ф. СОВАЖ</w:t>
      </w:r>
    </w:p>
    <w:sectPr w:rsidR="00B82A26" w:rsidRPr="00933705" w:rsidSect="00796BD3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73B70" w14:textId="77777777" w:rsidR="00E64E94" w:rsidRDefault="00E64E94">
      <w:r>
        <w:separator/>
      </w:r>
    </w:p>
  </w:endnote>
  <w:endnote w:type="continuationSeparator" w:id="0">
    <w:p w14:paraId="20285387" w14:textId="77777777" w:rsidR="00E64E94" w:rsidRDefault="00E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0F7A927" w14:textId="77777777" w:rsidTr="00E31DCE">
      <w:trPr>
        <w:jc w:val="center"/>
      </w:trPr>
      <w:tc>
        <w:tcPr>
          <w:tcW w:w="1803" w:type="dxa"/>
          <w:vAlign w:val="center"/>
        </w:tcPr>
        <w:p w14:paraId="29C1D8F5" w14:textId="3D886D3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CACEC73" w14:textId="1A22D166" w:rsidR="00672F8A" w:rsidRPr="00E06FD5" w:rsidRDefault="00672F8A" w:rsidP="0068162B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11</w:t>
          </w:r>
          <w:r w:rsidR="00393449">
            <w:rPr>
              <w:bCs/>
              <w:lang w:val="ru-RU"/>
            </w:rPr>
            <w:t>6</w:t>
          </w:r>
          <w:r w:rsidR="0068162B" w:rsidRPr="00623AE3">
            <w:rPr>
              <w:bCs/>
            </w:rPr>
            <w:t>-</w:t>
          </w:r>
          <w:r w:rsidR="0068162B">
            <w:rPr>
              <w:bCs/>
            </w:rPr>
            <w:t>R</w:t>
          </w:r>
          <w:r w:rsidR="0068162B">
            <w:rPr>
              <w:bCs/>
            </w:rPr>
            <w:tab/>
          </w:r>
          <w:r w:rsidR="0068162B">
            <w:fldChar w:fldCharType="begin"/>
          </w:r>
          <w:r w:rsidR="0068162B">
            <w:instrText>PAGE</w:instrText>
          </w:r>
          <w:r w:rsidR="0068162B">
            <w:fldChar w:fldCharType="separate"/>
          </w:r>
          <w:r w:rsidR="0068162B">
            <w:t>1</w:t>
          </w:r>
          <w:r w:rsidR="0068162B">
            <w:rPr>
              <w:noProof/>
            </w:rPr>
            <w:fldChar w:fldCharType="end"/>
          </w:r>
        </w:p>
      </w:tc>
    </w:tr>
  </w:tbl>
  <w:p w14:paraId="182131E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E475C41" w14:textId="77777777" w:rsidTr="00E31DCE">
      <w:trPr>
        <w:jc w:val="center"/>
      </w:trPr>
      <w:tc>
        <w:tcPr>
          <w:tcW w:w="1803" w:type="dxa"/>
          <w:vAlign w:val="center"/>
        </w:tcPr>
        <w:p w14:paraId="4A90EA55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7A98DE" w14:textId="331BB749" w:rsidR="00672F8A" w:rsidRPr="00E06FD5" w:rsidRDefault="00672F8A" w:rsidP="0068162B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11</w:t>
          </w:r>
          <w:r w:rsidR="00393449">
            <w:rPr>
              <w:bCs/>
              <w:lang w:val="ru-RU"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AB211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B49BF" w14:textId="77777777" w:rsidR="00E64E94" w:rsidRDefault="00E64E94">
      <w:r>
        <w:t>____________________</w:t>
      </w:r>
    </w:p>
  </w:footnote>
  <w:footnote w:type="continuationSeparator" w:id="0">
    <w:p w14:paraId="79C9F643" w14:textId="77777777" w:rsidR="00E64E94" w:rsidRDefault="00E6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FE35EE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F089632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" w:name="_Hlk133422111"/>
          <w:r>
            <w:rPr>
              <w:noProof/>
            </w:rPr>
            <w:drawing>
              <wp:inline distT="0" distB="0" distL="0" distR="0" wp14:anchorId="10E4BCE8" wp14:editId="322FC64E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776B76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067EAC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A78D45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"/>
  <w:p w14:paraId="20BC3C5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776C0" wp14:editId="7DF38A7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7B96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211D4C"/>
    <w:multiLevelType w:val="hybridMultilevel"/>
    <w:tmpl w:val="A90E0648"/>
    <w:lvl w:ilvl="0" w:tplc="2486767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35188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2A80"/>
    <w:rsid w:val="00080E82"/>
    <w:rsid w:val="000B2DE7"/>
    <w:rsid w:val="000D679A"/>
    <w:rsid w:val="000D7F2F"/>
    <w:rsid w:val="000E568E"/>
    <w:rsid w:val="001109D0"/>
    <w:rsid w:val="00123A1D"/>
    <w:rsid w:val="00127589"/>
    <w:rsid w:val="0014734F"/>
    <w:rsid w:val="0015710D"/>
    <w:rsid w:val="0016345D"/>
    <w:rsid w:val="00163A32"/>
    <w:rsid w:val="00165D06"/>
    <w:rsid w:val="00192B41"/>
    <w:rsid w:val="001B7827"/>
    <w:rsid w:val="001B7B09"/>
    <w:rsid w:val="001E6719"/>
    <w:rsid w:val="001E7F50"/>
    <w:rsid w:val="00207D6B"/>
    <w:rsid w:val="00225368"/>
    <w:rsid w:val="00227FF0"/>
    <w:rsid w:val="002834CC"/>
    <w:rsid w:val="00291EB6"/>
    <w:rsid w:val="002B60B6"/>
    <w:rsid w:val="002D2F57"/>
    <w:rsid w:val="002D48C5"/>
    <w:rsid w:val="002F352C"/>
    <w:rsid w:val="0033025A"/>
    <w:rsid w:val="00393449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03672"/>
    <w:rsid w:val="0050482A"/>
    <w:rsid w:val="005A64D5"/>
    <w:rsid w:val="005B100B"/>
    <w:rsid w:val="005B3DEC"/>
    <w:rsid w:val="00601994"/>
    <w:rsid w:val="006573E1"/>
    <w:rsid w:val="00660449"/>
    <w:rsid w:val="00672F8A"/>
    <w:rsid w:val="0067757E"/>
    <w:rsid w:val="0068162B"/>
    <w:rsid w:val="006E2D42"/>
    <w:rsid w:val="006F11AD"/>
    <w:rsid w:val="00703676"/>
    <w:rsid w:val="00703947"/>
    <w:rsid w:val="00707304"/>
    <w:rsid w:val="00714FFE"/>
    <w:rsid w:val="00732269"/>
    <w:rsid w:val="00760161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67C0B"/>
    <w:rsid w:val="00877B42"/>
    <w:rsid w:val="008B62B4"/>
    <w:rsid w:val="008D2D7B"/>
    <w:rsid w:val="008E0737"/>
    <w:rsid w:val="008F7C2C"/>
    <w:rsid w:val="00933705"/>
    <w:rsid w:val="00940E96"/>
    <w:rsid w:val="009B0BAE"/>
    <w:rsid w:val="009C1C89"/>
    <w:rsid w:val="009F3448"/>
    <w:rsid w:val="00A01CF9"/>
    <w:rsid w:val="00A02AF9"/>
    <w:rsid w:val="00A71773"/>
    <w:rsid w:val="00AB5B84"/>
    <w:rsid w:val="00AE217D"/>
    <w:rsid w:val="00AE2C85"/>
    <w:rsid w:val="00B058FA"/>
    <w:rsid w:val="00B05954"/>
    <w:rsid w:val="00B12A37"/>
    <w:rsid w:val="00B41837"/>
    <w:rsid w:val="00B63EF2"/>
    <w:rsid w:val="00B82A26"/>
    <w:rsid w:val="00BA7D89"/>
    <w:rsid w:val="00BC0D39"/>
    <w:rsid w:val="00BC7BC0"/>
    <w:rsid w:val="00BD57B7"/>
    <w:rsid w:val="00BE63E2"/>
    <w:rsid w:val="00C02E80"/>
    <w:rsid w:val="00C24119"/>
    <w:rsid w:val="00CB796A"/>
    <w:rsid w:val="00CD2009"/>
    <w:rsid w:val="00CF629C"/>
    <w:rsid w:val="00D4208A"/>
    <w:rsid w:val="00D653F0"/>
    <w:rsid w:val="00D82C09"/>
    <w:rsid w:val="00D82E39"/>
    <w:rsid w:val="00D856FB"/>
    <w:rsid w:val="00D92EEA"/>
    <w:rsid w:val="00DA5D4E"/>
    <w:rsid w:val="00DB0D88"/>
    <w:rsid w:val="00E176BA"/>
    <w:rsid w:val="00E30A0D"/>
    <w:rsid w:val="00E423EC"/>
    <w:rsid w:val="00E44BBA"/>
    <w:rsid w:val="00E55121"/>
    <w:rsid w:val="00E64E94"/>
    <w:rsid w:val="00E75B2D"/>
    <w:rsid w:val="00EB4FCB"/>
    <w:rsid w:val="00EC6BC5"/>
    <w:rsid w:val="00F35898"/>
    <w:rsid w:val="00F5225B"/>
    <w:rsid w:val="00F80D1B"/>
    <w:rsid w:val="00FB0B50"/>
    <w:rsid w:val="00FE570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5A89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B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33705"/>
    <w:pPr>
      <w:keepNext/>
      <w:keepLines/>
      <w:spacing w:before="24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NO0">
    <w:name w:val="Annex_NO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jc w:val="center"/>
    </w:pPr>
    <w:rPr>
      <w:rFonts w:asciiTheme="minorHAnsi" w:hAnsiTheme="minorHAnsi"/>
      <w:b/>
      <w:sz w:val="28"/>
      <w:u w:val="single"/>
    </w:rPr>
  </w:style>
  <w:style w:type="paragraph" w:customStyle="1" w:styleId="AnnexTitle0">
    <w:name w:val="Annex_Title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center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60/en" TargetMode="External"/><Relationship Id="rId13" Type="http://schemas.openxmlformats.org/officeDocument/2006/relationships/hyperlink" Target="https://www.itu.int/md/S24-CL-C-0060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24-CL-C-0008/en" TargetMode="External"/><Relationship Id="rId12" Type="http://schemas.openxmlformats.org/officeDocument/2006/relationships/hyperlink" Target="https://www.itu.int/md/S24-CL-C-0008/en" TargetMode="External"/><Relationship Id="rId17" Type="http://schemas.openxmlformats.org/officeDocument/2006/relationships/hyperlink" Target="https://www.itu.int/md/S24-CL-C-010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4-CL-C-0015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102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INF-0018/en" TargetMode="External"/><Relationship Id="rId10" Type="http://schemas.openxmlformats.org/officeDocument/2006/relationships/hyperlink" Target="https://www.itu.int/md/S24-CL-C-0015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82/en" TargetMode="External"/><Relationship Id="rId14" Type="http://schemas.openxmlformats.org/officeDocument/2006/relationships/hyperlink" Target="https://www.itu.int/md/S24-CL-C-0082/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5</Pages>
  <Words>1962</Words>
  <Characters>13475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sixthPlenary meeting</dc:title>
  <dc:subject>ITU Council 2024</dc:subject>
  <cp:keywords>C2024, C24, Council-24</cp:keywords>
  <dc:description/>
  <cp:revision>3</cp:revision>
  <cp:lastPrinted>2006-03-28T16:12:00Z</cp:lastPrinted>
  <dcterms:created xsi:type="dcterms:W3CDTF">2024-09-05T16:09:00Z</dcterms:created>
  <dcterms:modified xsi:type="dcterms:W3CDTF">2024-09-05T16:19:00Z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