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44BBA" w:rsidRPr="00502FCC" w14:paraId="78A6A31E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A17511A" w14:textId="609DA82C" w:rsidR="00E44BBA" w:rsidRPr="00502FCC" w:rsidRDefault="00E44BBA" w:rsidP="00E44BB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3B8F0459" w14:textId="0D384F36" w:rsidR="00E44BBA" w:rsidRPr="00502FCC" w:rsidRDefault="00E44BBA" w:rsidP="00E44BB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bookmarkStart w:id="3" w:name="lt_pId003"/>
            <w:r w:rsidRPr="00502FCC">
              <w:rPr>
                <w:b/>
                <w:bCs/>
                <w:lang w:val="ru-RU"/>
              </w:rPr>
              <w:t>Документ C24/</w:t>
            </w:r>
            <w:r w:rsidR="00B82A26" w:rsidRPr="00502FCC">
              <w:rPr>
                <w:b/>
                <w:bCs/>
                <w:lang w:val="ru-RU"/>
              </w:rPr>
              <w:t>1</w:t>
            </w:r>
            <w:r w:rsidR="00C430EA" w:rsidRPr="00502FCC">
              <w:rPr>
                <w:b/>
                <w:bCs/>
                <w:lang w:val="ru-RU"/>
              </w:rPr>
              <w:t>1</w:t>
            </w:r>
            <w:r w:rsidR="00C82DA4" w:rsidRPr="00502FCC">
              <w:rPr>
                <w:b/>
                <w:bCs/>
                <w:lang w:val="ru-RU"/>
              </w:rPr>
              <w:t>5</w:t>
            </w:r>
            <w:r w:rsidRPr="00502FCC">
              <w:rPr>
                <w:b/>
                <w:bCs/>
                <w:lang w:val="ru-RU"/>
              </w:rPr>
              <w:t>-R</w:t>
            </w:r>
            <w:bookmarkEnd w:id="3"/>
          </w:p>
        </w:tc>
      </w:tr>
      <w:tr w:rsidR="00E44BBA" w:rsidRPr="00502FCC" w14:paraId="13C86DA0" w14:textId="77777777" w:rsidTr="00E31DCE">
        <w:trPr>
          <w:cantSplit/>
        </w:trPr>
        <w:tc>
          <w:tcPr>
            <w:tcW w:w="3969" w:type="dxa"/>
            <w:vMerge/>
          </w:tcPr>
          <w:p w14:paraId="2BCCBF78" w14:textId="77777777" w:rsidR="00E44BBA" w:rsidRPr="00502FCC" w:rsidRDefault="00E44BBA" w:rsidP="00E44BB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8DA24F3" w14:textId="1FC89CA8" w:rsidR="00E44BBA" w:rsidRPr="00502FCC" w:rsidRDefault="006742C9" w:rsidP="00E44BB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502FCC">
              <w:rPr>
                <w:b/>
                <w:bCs/>
                <w:lang w:val="ru-RU"/>
              </w:rPr>
              <w:t>29 августа</w:t>
            </w:r>
            <w:r w:rsidR="00072A80" w:rsidRPr="00502FCC">
              <w:rPr>
                <w:b/>
                <w:bCs/>
                <w:lang w:val="ru-RU"/>
              </w:rPr>
              <w:t xml:space="preserve"> </w:t>
            </w:r>
            <w:r w:rsidR="00E44BBA" w:rsidRPr="00502FCC">
              <w:rPr>
                <w:b/>
                <w:bCs/>
                <w:lang w:val="ru-RU"/>
              </w:rPr>
              <w:t>2024 года</w:t>
            </w:r>
          </w:p>
        </w:tc>
      </w:tr>
      <w:bookmarkEnd w:id="4"/>
      <w:tr w:rsidR="00E44BBA" w:rsidRPr="00502FCC" w14:paraId="79364E60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B224375" w14:textId="77777777" w:rsidR="00E44BBA" w:rsidRPr="00502FCC" w:rsidRDefault="00E44BBA" w:rsidP="00E44BB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3C82990D" w14:textId="0DEEA59F" w:rsidR="00E44BBA" w:rsidRPr="00502FCC" w:rsidRDefault="00E44BBA" w:rsidP="00E44BB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bookmarkStart w:id="5" w:name="lt_pId006"/>
            <w:r w:rsidRPr="00502FCC">
              <w:rPr>
                <w:b/>
                <w:bCs/>
                <w:lang w:val="ru-RU"/>
              </w:rPr>
              <w:t>Оригинал: английский</w:t>
            </w:r>
            <w:bookmarkEnd w:id="5"/>
          </w:p>
        </w:tc>
      </w:tr>
      <w:tr w:rsidR="00796BD3" w:rsidRPr="00502FCC" w14:paraId="0DDB2F40" w14:textId="77777777" w:rsidTr="00E31DCE">
        <w:trPr>
          <w:cantSplit/>
          <w:trHeight w:val="23"/>
        </w:trPr>
        <w:tc>
          <w:tcPr>
            <w:tcW w:w="3969" w:type="dxa"/>
          </w:tcPr>
          <w:p w14:paraId="3369C418" w14:textId="77777777" w:rsidR="00796BD3" w:rsidRPr="00502FCC" w:rsidRDefault="00796BD3" w:rsidP="00B82A26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bookmarkStart w:id="6" w:name="dorlang" w:colFirst="1" w:colLast="1"/>
          </w:p>
        </w:tc>
        <w:tc>
          <w:tcPr>
            <w:tcW w:w="5245" w:type="dxa"/>
          </w:tcPr>
          <w:p w14:paraId="7B949313" w14:textId="77777777" w:rsidR="00796BD3" w:rsidRPr="00502FCC" w:rsidRDefault="00796BD3" w:rsidP="00B82A26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E44BBA" w:rsidRPr="00454308" w14:paraId="04957F6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D502148" w14:textId="77777777" w:rsidR="00B82A26" w:rsidRPr="00502FCC" w:rsidRDefault="00B82A26" w:rsidP="00B82A26">
            <w:pPr>
              <w:pStyle w:val="Source"/>
              <w:rPr>
                <w:bCs/>
                <w:sz w:val="32"/>
                <w:szCs w:val="32"/>
                <w:lang w:val="ru-RU"/>
              </w:rPr>
            </w:pPr>
            <w:bookmarkStart w:id="7" w:name="dsource" w:colFirst="0" w:colLast="0"/>
            <w:bookmarkEnd w:id="6"/>
            <w:r w:rsidRPr="00502FCC">
              <w:rPr>
                <w:bCs/>
                <w:sz w:val="32"/>
                <w:szCs w:val="32"/>
                <w:lang w:val="ru-RU"/>
              </w:rPr>
              <w:t>КРАТКИЙ ОТЧЕТ</w:t>
            </w:r>
          </w:p>
          <w:p w14:paraId="30E2C9D5" w14:textId="5695A4BA" w:rsidR="00526B34" w:rsidRPr="00502FCC" w:rsidRDefault="00B82A26" w:rsidP="00072A80">
            <w:pPr>
              <w:pStyle w:val="Source"/>
              <w:spacing w:before="120"/>
              <w:rPr>
                <w:bCs/>
                <w:sz w:val="32"/>
                <w:szCs w:val="32"/>
                <w:lang w:val="ru-RU"/>
              </w:rPr>
            </w:pPr>
            <w:r w:rsidRPr="00502FCC">
              <w:rPr>
                <w:bCs/>
                <w:sz w:val="32"/>
                <w:szCs w:val="32"/>
                <w:lang w:val="ru-RU"/>
              </w:rPr>
              <w:t>О</w:t>
            </w:r>
          </w:p>
          <w:p w14:paraId="2CB05ABB" w14:textId="6DE43DE5" w:rsidR="00072A80" w:rsidRPr="00502FCC" w:rsidRDefault="00C82DA4" w:rsidP="00526B34">
            <w:pPr>
              <w:pStyle w:val="Source"/>
              <w:spacing w:before="120"/>
              <w:rPr>
                <w:lang w:val="ru-RU"/>
              </w:rPr>
            </w:pPr>
            <w:r w:rsidRPr="00502FCC">
              <w:rPr>
                <w:bCs/>
                <w:sz w:val="32"/>
                <w:szCs w:val="32"/>
                <w:lang w:val="ru-RU"/>
              </w:rPr>
              <w:t>П</w:t>
            </w:r>
            <w:r w:rsidR="00526B34" w:rsidRPr="00502FCC">
              <w:rPr>
                <w:bCs/>
                <w:sz w:val="32"/>
                <w:szCs w:val="32"/>
                <w:lang w:val="ru-RU"/>
              </w:rPr>
              <w:t xml:space="preserve">ЯТОМ </w:t>
            </w:r>
            <w:r w:rsidR="00B82A26" w:rsidRPr="00502FCC">
              <w:rPr>
                <w:bCs/>
                <w:sz w:val="32"/>
                <w:szCs w:val="32"/>
                <w:lang w:val="ru-RU"/>
              </w:rPr>
              <w:t>ПЛЕНАРНОМ ЗАСЕДАНИИ</w:t>
            </w:r>
          </w:p>
        </w:tc>
      </w:tr>
      <w:tr w:rsidR="00B82A26" w:rsidRPr="00454308" w14:paraId="2EE9CEF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ABFF538" w14:textId="5FA49275" w:rsidR="00B82A26" w:rsidRPr="00502FCC" w:rsidRDefault="0065448D" w:rsidP="00B82A26">
            <w:pPr>
              <w:pStyle w:val="Normalaftertitle"/>
              <w:jc w:val="center"/>
              <w:rPr>
                <w:lang w:val="ru-RU"/>
              </w:rPr>
            </w:pPr>
            <w:r w:rsidRPr="00502FCC">
              <w:rPr>
                <w:lang w:val="ru-RU"/>
              </w:rPr>
              <w:t>Понедельник</w:t>
            </w:r>
            <w:r w:rsidR="00B82A26" w:rsidRPr="00502FCC">
              <w:rPr>
                <w:lang w:val="ru-RU"/>
              </w:rPr>
              <w:t xml:space="preserve">, </w:t>
            </w:r>
            <w:r w:rsidR="00526B34" w:rsidRPr="00502FCC">
              <w:rPr>
                <w:lang w:val="ru-RU"/>
              </w:rPr>
              <w:t>1</w:t>
            </w:r>
            <w:r w:rsidR="00C82DA4" w:rsidRPr="00502FCC">
              <w:rPr>
                <w:lang w:val="ru-RU"/>
              </w:rPr>
              <w:t>0</w:t>
            </w:r>
            <w:r w:rsidR="00B82A26" w:rsidRPr="00502FCC">
              <w:rPr>
                <w:lang w:val="ru-RU"/>
              </w:rPr>
              <w:t xml:space="preserve"> июня 2024 года, </w:t>
            </w:r>
            <w:r w:rsidR="00C430EA" w:rsidRPr="00502FCC">
              <w:rPr>
                <w:lang w:val="ru-RU"/>
              </w:rPr>
              <w:t>09</w:t>
            </w:r>
            <w:r w:rsidR="00B82A26" w:rsidRPr="00502FCC">
              <w:rPr>
                <w:lang w:val="ru-RU"/>
              </w:rPr>
              <w:t xml:space="preserve"> час. </w:t>
            </w:r>
            <w:r w:rsidR="00C82DA4" w:rsidRPr="00502FCC">
              <w:rPr>
                <w:lang w:val="ru-RU"/>
              </w:rPr>
              <w:t>35</w:t>
            </w:r>
            <w:r w:rsidR="00B82A26" w:rsidRPr="00502FCC">
              <w:rPr>
                <w:lang w:val="ru-RU"/>
              </w:rPr>
              <w:t xml:space="preserve"> мин. − </w:t>
            </w:r>
            <w:r w:rsidR="00C430EA" w:rsidRPr="00502FCC">
              <w:rPr>
                <w:lang w:val="ru-RU"/>
              </w:rPr>
              <w:t>1</w:t>
            </w:r>
            <w:r w:rsidR="00C82DA4" w:rsidRPr="00502FCC">
              <w:rPr>
                <w:lang w:val="ru-RU"/>
              </w:rPr>
              <w:t>2</w:t>
            </w:r>
            <w:r w:rsidR="00B82A26" w:rsidRPr="00502FCC">
              <w:rPr>
                <w:lang w:val="ru-RU"/>
              </w:rPr>
              <w:t xml:space="preserve"> час. </w:t>
            </w:r>
            <w:r w:rsidR="00C82DA4" w:rsidRPr="00502FCC">
              <w:rPr>
                <w:lang w:val="ru-RU"/>
              </w:rPr>
              <w:t>40</w:t>
            </w:r>
            <w:r w:rsidR="00B82A26" w:rsidRPr="00502FCC">
              <w:rPr>
                <w:lang w:val="ru-RU"/>
              </w:rPr>
              <w:t xml:space="preserve"> мин.</w:t>
            </w:r>
          </w:p>
          <w:p w14:paraId="0958CE2A" w14:textId="1CF63A30" w:rsidR="00B82A26" w:rsidRPr="00502FCC" w:rsidRDefault="00B82A26" w:rsidP="00B82A26">
            <w:pPr>
              <w:pStyle w:val="Normalaftertitle"/>
              <w:jc w:val="center"/>
              <w:rPr>
                <w:lang w:val="ru-RU"/>
              </w:rPr>
            </w:pPr>
            <w:r w:rsidRPr="00502FCC">
              <w:rPr>
                <w:b/>
                <w:bCs/>
                <w:lang w:val="ru-RU"/>
              </w:rPr>
              <w:t>Председатель</w:t>
            </w:r>
            <w:r w:rsidRPr="00502FCC">
              <w:rPr>
                <w:lang w:val="ru-RU"/>
              </w:rPr>
              <w:t xml:space="preserve">: г-н </w:t>
            </w:r>
            <w:r w:rsidR="00072A80" w:rsidRPr="00502FCC">
              <w:rPr>
                <w:lang w:val="ru-RU"/>
              </w:rPr>
              <w:t>Ф</w:t>
            </w:r>
            <w:r w:rsidR="00877B42" w:rsidRPr="00502FCC">
              <w:rPr>
                <w:lang w:val="ru-RU"/>
              </w:rPr>
              <w:t>.</w:t>
            </w:r>
            <w:r w:rsidRPr="00502FCC">
              <w:rPr>
                <w:lang w:val="ru-RU"/>
              </w:rPr>
              <w:t xml:space="preserve"> СОВАЖ (Франция)</w:t>
            </w:r>
          </w:p>
        </w:tc>
      </w:tr>
      <w:bookmarkEnd w:id="2"/>
      <w:bookmarkEnd w:id="7"/>
    </w:tbl>
    <w:p w14:paraId="3F03BE9C" w14:textId="77777777" w:rsidR="00796BD3" w:rsidRPr="00502FCC" w:rsidRDefault="00796BD3" w:rsidP="00B82A26">
      <w:pPr>
        <w:spacing w:before="0"/>
        <w:rPr>
          <w:lang w:val="ru-RU"/>
        </w:rPr>
      </w:pPr>
    </w:p>
    <w:p w14:paraId="652D4492" w14:textId="77777777" w:rsidR="00B82A26" w:rsidRPr="00502FCC" w:rsidRDefault="00B82A26" w:rsidP="00B82A26">
      <w:pPr>
        <w:rPr>
          <w:lang w:val="ru-RU"/>
        </w:rPr>
      </w:pPr>
    </w:p>
    <w:tbl>
      <w:tblPr>
        <w:tblpPr w:leftFromText="181" w:rightFromText="181" w:vertAnchor="text" w:horzAnchor="page" w:tblpX="1821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446"/>
        <w:gridCol w:w="6597"/>
        <w:gridCol w:w="2171"/>
      </w:tblGrid>
      <w:tr w:rsidR="00B82A26" w:rsidRPr="00502FCC" w14:paraId="0A989A35" w14:textId="77777777" w:rsidTr="008B00F6">
        <w:tc>
          <w:tcPr>
            <w:tcW w:w="242" w:type="pct"/>
          </w:tcPr>
          <w:p w14:paraId="2EB27A49" w14:textId="77777777" w:rsidR="00B82A26" w:rsidRPr="00502FCC" w:rsidRDefault="00B82A26" w:rsidP="00B82A26">
            <w:pPr>
              <w:jc w:val="center"/>
              <w:rPr>
                <w:b/>
                <w:bCs/>
                <w:lang w:val="ru-RU"/>
              </w:rPr>
            </w:pPr>
            <w:bookmarkStart w:id="8" w:name="_Hlk141438382"/>
            <w:r w:rsidRPr="00502FCC">
              <w:rPr>
                <w:b/>
                <w:bCs/>
                <w:lang w:val="ru-RU"/>
              </w:rPr>
              <w:br w:type="page"/>
            </w:r>
            <w:r w:rsidRPr="00502FCC">
              <w:rPr>
                <w:b/>
                <w:bCs/>
                <w:lang w:val="ru-RU"/>
              </w:rPr>
              <w:br w:type="page"/>
            </w:r>
          </w:p>
        </w:tc>
        <w:tc>
          <w:tcPr>
            <w:tcW w:w="3580" w:type="pct"/>
            <w:hideMark/>
          </w:tcPr>
          <w:p w14:paraId="100A1B9D" w14:textId="77777777" w:rsidR="00B82A26" w:rsidRPr="00502FCC" w:rsidRDefault="00B82A26" w:rsidP="00FF54F7">
            <w:pPr>
              <w:rPr>
                <w:b/>
                <w:bCs/>
                <w:lang w:val="ru-RU"/>
              </w:rPr>
            </w:pPr>
            <w:r w:rsidRPr="00502FCC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178" w:type="pct"/>
            <w:hideMark/>
          </w:tcPr>
          <w:p w14:paraId="6ED20862" w14:textId="77777777" w:rsidR="00B82A26" w:rsidRPr="00502FCC" w:rsidRDefault="00B82A26" w:rsidP="00B82A26">
            <w:pPr>
              <w:jc w:val="center"/>
              <w:rPr>
                <w:b/>
                <w:bCs/>
                <w:lang w:val="ru-RU"/>
              </w:rPr>
            </w:pPr>
            <w:r w:rsidRPr="00502FCC">
              <w:rPr>
                <w:b/>
                <w:bCs/>
                <w:lang w:val="ru-RU"/>
              </w:rPr>
              <w:t>Документы</w:t>
            </w:r>
          </w:p>
        </w:tc>
      </w:tr>
      <w:tr w:rsidR="00C82DA4" w:rsidRPr="00502FCC" w14:paraId="34235BE4" w14:textId="77777777" w:rsidTr="008B00F6">
        <w:trPr>
          <w:trHeight w:val="20"/>
        </w:trPr>
        <w:tc>
          <w:tcPr>
            <w:tcW w:w="242" w:type="pct"/>
            <w:hideMark/>
          </w:tcPr>
          <w:p w14:paraId="1B608772" w14:textId="77777777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>1</w:t>
            </w:r>
          </w:p>
        </w:tc>
        <w:tc>
          <w:tcPr>
            <w:tcW w:w="3580" w:type="pct"/>
          </w:tcPr>
          <w:p w14:paraId="6138EFFC" w14:textId="3BDD6A3D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>Отчет о состоянии дел с оказанием помощи и поддержки Палестине (</w:t>
            </w:r>
            <w:r w:rsidRPr="00CF1B9A">
              <w:rPr>
                <w:i/>
                <w:iCs/>
                <w:lang w:val="ru-RU"/>
              </w:rPr>
              <w:t>продолжение</w:t>
            </w:r>
            <w:r w:rsidRPr="00502FCC">
              <w:rPr>
                <w:lang w:val="ru-RU"/>
              </w:rPr>
              <w:t>)</w:t>
            </w:r>
          </w:p>
        </w:tc>
        <w:tc>
          <w:tcPr>
            <w:tcW w:w="1178" w:type="pct"/>
          </w:tcPr>
          <w:p w14:paraId="605B9300" w14:textId="7F700E43" w:rsidR="00C82DA4" w:rsidRPr="00502FCC" w:rsidRDefault="00454308" w:rsidP="00C82DA4">
            <w:pPr>
              <w:jc w:val="center"/>
              <w:rPr>
                <w:lang w:val="ru-RU"/>
              </w:rPr>
            </w:pPr>
            <w:hyperlink r:id="rId8" w:history="1">
              <w:r w:rsidR="00C82DA4" w:rsidRPr="00502FCC">
                <w:rPr>
                  <w:rStyle w:val="Hyperlink"/>
                  <w:szCs w:val="24"/>
                  <w:lang w:val="ru-RU"/>
                </w:rPr>
                <w:t>C24/69</w:t>
              </w:r>
            </w:hyperlink>
            <w:r w:rsidR="00C82DA4" w:rsidRPr="00502FCC">
              <w:rPr>
                <w:szCs w:val="24"/>
                <w:lang w:val="ru-RU"/>
              </w:rPr>
              <w:t xml:space="preserve">, </w:t>
            </w:r>
            <w:hyperlink r:id="rId9" w:history="1">
              <w:r w:rsidR="00C82DA4" w:rsidRPr="00502FCC">
                <w:rPr>
                  <w:rStyle w:val="Hyperlink"/>
                  <w:szCs w:val="24"/>
                  <w:lang w:val="ru-RU"/>
                </w:rPr>
                <w:t>C24/103</w:t>
              </w:r>
            </w:hyperlink>
          </w:p>
        </w:tc>
      </w:tr>
      <w:tr w:rsidR="00C82DA4" w:rsidRPr="00502FCC" w14:paraId="49ED7780" w14:textId="77777777" w:rsidTr="00C51F61">
        <w:trPr>
          <w:trHeight w:val="20"/>
        </w:trPr>
        <w:tc>
          <w:tcPr>
            <w:tcW w:w="242" w:type="pct"/>
          </w:tcPr>
          <w:p w14:paraId="33EA92B8" w14:textId="497E2B46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>2</w:t>
            </w:r>
          </w:p>
        </w:tc>
        <w:tc>
          <w:tcPr>
            <w:tcW w:w="3580" w:type="pct"/>
          </w:tcPr>
          <w:p w14:paraId="490B5F3B" w14:textId="38416A92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 xml:space="preserve">Реализация концепции "Единый МСЭ" </w:t>
            </w:r>
          </w:p>
        </w:tc>
        <w:tc>
          <w:tcPr>
            <w:tcW w:w="1178" w:type="pct"/>
            <w:vAlign w:val="center"/>
          </w:tcPr>
          <w:p w14:paraId="545131B9" w14:textId="08E009EB" w:rsidR="00C82DA4" w:rsidRPr="00502FCC" w:rsidRDefault="00454308" w:rsidP="00C82DA4">
            <w:pPr>
              <w:jc w:val="center"/>
              <w:rPr>
                <w:lang w:val="ru-RU"/>
              </w:rPr>
            </w:pPr>
            <w:hyperlink r:id="rId10" w:history="1">
              <w:r w:rsidR="00C82DA4" w:rsidRPr="00502FCC">
                <w:rPr>
                  <w:rStyle w:val="Hyperlink"/>
                  <w:szCs w:val="24"/>
                  <w:lang w:val="ru-RU"/>
                </w:rPr>
                <w:t>C24/17</w:t>
              </w:r>
            </w:hyperlink>
          </w:p>
        </w:tc>
      </w:tr>
      <w:tr w:rsidR="00C82DA4" w:rsidRPr="00502FCC" w14:paraId="63372F78" w14:textId="77777777" w:rsidTr="008B00F6">
        <w:trPr>
          <w:trHeight w:val="20"/>
        </w:trPr>
        <w:tc>
          <w:tcPr>
            <w:tcW w:w="242" w:type="pct"/>
          </w:tcPr>
          <w:p w14:paraId="3EEBDEFE" w14:textId="084EF539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>3</w:t>
            </w:r>
          </w:p>
        </w:tc>
        <w:tc>
          <w:tcPr>
            <w:tcW w:w="3580" w:type="pct"/>
          </w:tcPr>
          <w:p w14:paraId="79D67DD4" w14:textId="4150F39D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>Подготовка Стратегического и Финансового планов МСЭ на</w:t>
            </w:r>
            <w:r w:rsidR="00790850" w:rsidRPr="00502FCC">
              <w:rPr>
                <w:lang w:val="ru-RU"/>
              </w:rPr>
              <w:t> </w:t>
            </w:r>
            <w:proofErr w:type="gramStart"/>
            <w:r w:rsidRPr="00502FCC">
              <w:rPr>
                <w:lang w:val="ru-RU"/>
              </w:rPr>
              <w:t>2028−2031</w:t>
            </w:r>
            <w:proofErr w:type="gramEnd"/>
            <w:r w:rsidR="0065448D" w:rsidRPr="00502FCC">
              <w:rPr>
                <w:lang w:val="ru-RU"/>
              </w:rPr>
              <w:t> </w:t>
            </w:r>
            <w:r w:rsidRPr="00502FCC">
              <w:rPr>
                <w:lang w:val="ru-RU"/>
              </w:rPr>
              <w:t>годы</w:t>
            </w:r>
          </w:p>
        </w:tc>
        <w:tc>
          <w:tcPr>
            <w:tcW w:w="1178" w:type="pct"/>
          </w:tcPr>
          <w:p w14:paraId="34A619C3" w14:textId="15E92D4D" w:rsidR="00C82DA4" w:rsidRPr="00502FCC" w:rsidRDefault="00454308" w:rsidP="00C82DA4">
            <w:pPr>
              <w:jc w:val="center"/>
              <w:rPr>
                <w:lang w:val="ru-RU"/>
              </w:rPr>
            </w:pPr>
            <w:hyperlink r:id="rId11" w:history="1">
              <w:r w:rsidR="00C82DA4" w:rsidRPr="00502FCC">
                <w:rPr>
                  <w:rStyle w:val="Hyperlink"/>
                  <w:szCs w:val="24"/>
                  <w:lang w:val="ru-RU"/>
                </w:rPr>
                <w:t>C24/59</w:t>
              </w:r>
            </w:hyperlink>
          </w:p>
        </w:tc>
      </w:tr>
      <w:tr w:rsidR="00C82DA4" w:rsidRPr="00502FCC" w14:paraId="0C3E5915" w14:textId="77777777" w:rsidTr="008B00F6">
        <w:trPr>
          <w:trHeight w:val="20"/>
        </w:trPr>
        <w:tc>
          <w:tcPr>
            <w:tcW w:w="242" w:type="pct"/>
          </w:tcPr>
          <w:p w14:paraId="71F92077" w14:textId="4EEC23D7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>4</w:t>
            </w:r>
          </w:p>
        </w:tc>
        <w:tc>
          <w:tcPr>
            <w:tcW w:w="3580" w:type="pct"/>
          </w:tcPr>
          <w:p w14:paraId="7D5F75F4" w14:textId="36111441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>Укрепление регионального присутствия МСЭ</w:t>
            </w:r>
            <w:r w:rsidR="00790850" w:rsidRPr="00502FCC">
              <w:rPr>
                <w:lang w:val="ru-RU"/>
              </w:rPr>
              <w:t> </w:t>
            </w:r>
            <w:r w:rsidRPr="00502FCC">
              <w:rPr>
                <w:lang w:val="ru-RU"/>
              </w:rPr>
              <w:t>− критерии создания региональных и зональных отделений в будущем</w:t>
            </w:r>
          </w:p>
        </w:tc>
        <w:tc>
          <w:tcPr>
            <w:tcW w:w="1178" w:type="pct"/>
          </w:tcPr>
          <w:p w14:paraId="523D143D" w14:textId="2D7BADE7" w:rsidR="00C82DA4" w:rsidRPr="00502FCC" w:rsidRDefault="00454308" w:rsidP="00C82DA4">
            <w:pPr>
              <w:jc w:val="center"/>
              <w:rPr>
                <w:lang w:val="ru-RU"/>
              </w:rPr>
            </w:pPr>
            <w:hyperlink r:id="rId12" w:history="1">
              <w:r w:rsidR="00C82DA4" w:rsidRPr="00502FCC">
                <w:rPr>
                  <w:rStyle w:val="Hyperlink"/>
                  <w:szCs w:val="24"/>
                  <w:lang w:val="ru-RU"/>
                </w:rPr>
                <w:t>C24/66</w:t>
              </w:r>
            </w:hyperlink>
            <w:r w:rsidR="00C82DA4" w:rsidRPr="00502FCC">
              <w:rPr>
                <w:szCs w:val="24"/>
                <w:lang w:val="ru-RU"/>
              </w:rPr>
              <w:t xml:space="preserve">, </w:t>
            </w:r>
            <w:hyperlink r:id="rId13" w:history="1">
              <w:r w:rsidR="00C82DA4" w:rsidRPr="00502FCC">
                <w:rPr>
                  <w:rStyle w:val="Hyperlink"/>
                  <w:szCs w:val="24"/>
                  <w:lang w:val="ru-RU"/>
                </w:rPr>
                <w:t>C24/105</w:t>
              </w:r>
            </w:hyperlink>
          </w:p>
        </w:tc>
      </w:tr>
      <w:tr w:rsidR="00C82DA4" w:rsidRPr="00502FCC" w14:paraId="4B4A0BCE" w14:textId="77777777" w:rsidTr="008B00F6">
        <w:trPr>
          <w:trHeight w:val="20"/>
        </w:trPr>
        <w:tc>
          <w:tcPr>
            <w:tcW w:w="242" w:type="pct"/>
          </w:tcPr>
          <w:p w14:paraId="7739BF67" w14:textId="5427C532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>5</w:t>
            </w:r>
          </w:p>
        </w:tc>
        <w:tc>
          <w:tcPr>
            <w:tcW w:w="3580" w:type="pct"/>
          </w:tcPr>
          <w:p w14:paraId="7D70C162" w14:textId="48BE793E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>Отчет об Ассамблее радиосвязи (Дубай, 2023 г.) (АР-23) и</w:t>
            </w:r>
            <w:r w:rsidR="00790850" w:rsidRPr="00502FCC">
              <w:rPr>
                <w:lang w:val="ru-RU"/>
              </w:rPr>
              <w:t> </w:t>
            </w:r>
            <w:r w:rsidRPr="00502FCC">
              <w:rPr>
                <w:lang w:val="ru-RU"/>
              </w:rPr>
              <w:t>Всемирной конференции радиосвязи (Дубай, 2023 г.) (ВКР-23)</w:t>
            </w:r>
          </w:p>
        </w:tc>
        <w:tc>
          <w:tcPr>
            <w:tcW w:w="1178" w:type="pct"/>
          </w:tcPr>
          <w:p w14:paraId="69B7CD40" w14:textId="7CCB42F8" w:rsidR="00C82DA4" w:rsidRPr="00502FCC" w:rsidRDefault="00454308" w:rsidP="00C82DA4">
            <w:pPr>
              <w:jc w:val="center"/>
              <w:rPr>
                <w:lang w:val="ru-RU"/>
              </w:rPr>
            </w:pPr>
            <w:hyperlink r:id="rId14" w:history="1">
              <w:r w:rsidR="00C82DA4" w:rsidRPr="00502FCC">
                <w:rPr>
                  <w:rStyle w:val="Hyperlink"/>
                  <w:szCs w:val="24"/>
                  <w:lang w:val="ru-RU"/>
                </w:rPr>
                <w:t>C24/13</w:t>
              </w:r>
            </w:hyperlink>
          </w:p>
        </w:tc>
      </w:tr>
      <w:tr w:rsidR="00C82DA4" w:rsidRPr="00502FCC" w14:paraId="50F613FF" w14:textId="77777777" w:rsidTr="008B00F6">
        <w:trPr>
          <w:trHeight w:val="20"/>
        </w:trPr>
        <w:tc>
          <w:tcPr>
            <w:tcW w:w="242" w:type="pct"/>
          </w:tcPr>
          <w:p w14:paraId="18D131DA" w14:textId="14C5040E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>6</w:t>
            </w:r>
          </w:p>
        </w:tc>
        <w:tc>
          <w:tcPr>
            <w:tcW w:w="3580" w:type="pct"/>
          </w:tcPr>
          <w:p w14:paraId="2C724659" w14:textId="009D332B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>Повестка дня Всемирной конференции радиосвязи (ВКР-27)</w:t>
            </w:r>
          </w:p>
        </w:tc>
        <w:tc>
          <w:tcPr>
            <w:tcW w:w="1178" w:type="pct"/>
          </w:tcPr>
          <w:p w14:paraId="3701891E" w14:textId="1CD50BF2" w:rsidR="00C82DA4" w:rsidRPr="00502FCC" w:rsidRDefault="00454308" w:rsidP="00C82DA4">
            <w:pPr>
              <w:jc w:val="center"/>
              <w:rPr>
                <w:lang w:val="ru-RU"/>
              </w:rPr>
            </w:pPr>
            <w:hyperlink r:id="rId15" w:history="1">
              <w:r w:rsidR="00C82DA4" w:rsidRPr="00502FCC">
                <w:rPr>
                  <w:rStyle w:val="Hyperlink"/>
                  <w:szCs w:val="24"/>
                  <w:lang w:val="ru-RU"/>
                </w:rPr>
                <w:t>C24/64(Rev.1)</w:t>
              </w:r>
            </w:hyperlink>
          </w:p>
        </w:tc>
      </w:tr>
      <w:tr w:rsidR="00C82DA4" w:rsidRPr="00502FCC" w14:paraId="55C97E3F" w14:textId="77777777" w:rsidTr="008B00F6">
        <w:trPr>
          <w:trHeight w:val="20"/>
        </w:trPr>
        <w:tc>
          <w:tcPr>
            <w:tcW w:w="242" w:type="pct"/>
          </w:tcPr>
          <w:p w14:paraId="6B5E6D16" w14:textId="65394E59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>7</w:t>
            </w:r>
          </w:p>
        </w:tc>
        <w:tc>
          <w:tcPr>
            <w:tcW w:w="3580" w:type="pct"/>
          </w:tcPr>
          <w:p w14:paraId="208BD802" w14:textId="4E3E1ADC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>Обновленная информация о ходе выполнения Резолюции</w:t>
            </w:r>
            <w:r w:rsidR="0065448D" w:rsidRPr="00502FCC">
              <w:rPr>
                <w:lang w:val="ru-RU"/>
              </w:rPr>
              <w:t> </w:t>
            </w:r>
            <w:r w:rsidRPr="00502FCC">
              <w:rPr>
                <w:lang w:val="ru-RU"/>
              </w:rPr>
              <w:t>1408 Совета МСЭ об оказании помощи и поддержки Украине</w:t>
            </w:r>
          </w:p>
        </w:tc>
        <w:tc>
          <w:tcPr>
            <w:tcW w:w="1178" w:type="pct"/>
          </w:tcPr>
          <w:p w14:paraId="2FEA97AC" w14:textId="34381377" w:rsidR="00C82DA4" w:rsidRPr="00502FCC" w:rsidRDefault="00454308" w:rsidP="00C82DA4">
            <w:pPr>
              <w:jc w:val="center"/>
              <w:rPr>
                <w:lang w:val="ru-RU"/>
              </w:rPr>
            </w:pPr>
            <w:hyperlink r:id="rId16" w:history="1">
              <w:r w:rsidR="00C82DA4" w:rsidRPr="00502FCC">
                <w:rPr>
                  <w:rStyle w:val="Hyperlink"/>
                  <w:szCs w:val="24"/>
                  <w:lang w:val="ru-RU"/>
                </w:rPr>
                <w:t>C24/68</w:t>
              </w:r>
            </w:hyperlink>
          </w:p>
        </w:tc>
      </w:tr>
      <w:tr w:rsidR="00C82DA4" w:rsidRPr="00502FCC" w14:paraId="203E0412" w14:textId="77777777" w:rsidTr="008B00F6">
        <w:trPr>
          <w:trHeight w:val="20"/>
        </w:trPr>
        <w:tc>
          <w:tcPr>
            <w:tcW w:w="242" w:type="pct"/>
          </w:tcPr>
          <w:p w14:paraId="30B48CC5" w14:textId="627F8E30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>8</w:t>
            </w:r>
          </w:p>
        </w:tc>
        <w:tc>
          <w:tcPr>
            <w:tcW w:w="3580" w:type="pct"/>
          </w:tcPr>
          <w:p w14:paraId="198927DA" w14:textId="610CBBF1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 (РГС-Интернет)</w:t>
            </w:r>
          </w:p>
        </w:tc>
        <w:tc>
          <w:tcPr>
            <w:tcW w:w="1178" w:type="pct"/>
          </w:tcPr>
          <w:p w14:paraId="3DCA9835" w14:textId="664F79D2" w:rsidR="00C82DA4" w:rsidRPr="00502FCC" w:rsidRDefault="00454308" w:rsidP="00C82DA4">
            <w:pPr>
              <w:jc w:val="center"/>
              <w:rPr>
                <w:lang w:val="ru-RU"/>
              </w:rPr>
            </w:pPr>
            <w:hyperlink r:id="rId17" w:history="1">
              <w:r w:rsidR="00C82DA4" w:rsidRPr="00502FCC">
                <w:rPr>
                  <w:rStyle w:val="Hyperlink"/>
                  <w:szCs w:val="24"/>
                  <w:lang w:val="ru-RU"/>
                </w:rPr>
                <w:t>C24/51</w:t>
              </w:r>
            </w:hyperlink>
          </w:p>
        </w:tc>
      </w:tr>
      <w:tr w:rsidR="00C82DA4" w:rsidRPr="00502FCC" w14:paraId="2C1F1565" w14:textId="77777777" w:rsidTr="008B00F6">
        <w:trPr>
          <w:trHeight w:val="20"/>
        </w:trPr>
        <w:tc>
          <w:tcPr>
            <w:tcW w:w="242" w:type="pct"/>
          </w:tcPr>
          <w:p w14:paraId="3C37FD9D" w14:textId="527EA9D1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>9</w:t>
            </w:r>
          </w:p>
        </w:tc>
        <w:tc>
          <w:tcPr>
            <w:tcW w:w="3580" w:type="pct"/>
          </w:tcPr>
          <w:p w14:paraId="4B093172" w14:textId="783365B4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>Деятельность МСЭ в области интернета: Резолюции</w:t>
            </w:r>
            <w:r w:rsidR="00790850" w:rsidRPr="00502FCC">
              <w:rPr>
                <w:lang w:val="ru-RU"/>
              </w:rPr>
              <w:t> </w:t>
            </w:r>
            <w:r w:rsidRPr="00502FCC">
              <w:rPr>
                <w:lang w:val="ru-RU"/>
              </w:rPr>
              <w:t xml:space="preserve">101, 102, 133, 180 и 206 Полномочной конференции </w:t>
            </w:r>
          </w:p>
        </w:tc>
        <w:tc>
          <w:tcPr>
            <w:tcW w:w="1178" w:type="pct"/>
          </w:tcPr>
          <w:p w14:paraId="3ABAD235" w14:textId="120152F8" w:rsidR="00C82DA4" w:rsidRPr="00502FCC" w:rsidRDefault="00454308" w:rsidP="00C82DA4">
            <w:pPr>
              <w:jc w:val="center"/>
              <w:rPr>
                <w:lang w:val="ru-RU"/>
              </w:rPr>
            </w:pPr>
            <w:hyperlink r:id="rId18" w:history="1">
              <w:r w:rsidR="00C82DA4" w:rsidRPr="00502FCC">
                <w:rPr>
                  <w:rStyle w:val="Hyperlink"/>
                  <w:szCs w:val="24"/>
                  <w:lang w:val="ru-RU"/>
                </w:rPr>
                <w:t>C24/33</w:t>
              </w:r>
            </w:hyperlink>
          </w:p>
        </w:tc>
      </w:tr>
      <w:tr w:rsidR="00C82DA4" w:rsidRPr="00502FCC" w14:paraId="14E31AEF" w14:textId="77777777" w:rsidTr="008B00F6">
        <w:trPr>
          <w:trHeight w:val="20"/>
        </w:trPr>
        <w:tc>
          <w:tcPr>
            <w:tcW w:w="242" w:type="pct"/>
          </w:tcPr>
          <w:p w14:paraId="6AE6CCEA" w14:textId="6AA6C027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>10</w:t>
            </w:r>
          </w:p>
        </w:tc>
        <w:tc>
          <w:tcPr>
            <w:tcW w:w="3580" w:type="pct"/>
          </w:tcPr>
          <w:p w14:paraId="33502040" w14:textId="13EC4202" w:rsidR="00C82DA4" w:rsidRPr="00502FCC" w:rsidRDefault="00C82DA4" w:rsidP="00C82DA4">
            <w:pPr>
              <w:rPr>
                <w:lang w:val="ru-RU"/>
              </w:rPr>
            </w:pPr>
            <w:r w:rsidRPr="00502FCC">
              <w:rPr>
                <w:lang w:val="ru-RU"/>
              </w:rPr>
              <w:t>Усиление роли МСЭ в укреплении доверия и безопасности при</w:t>
            </w:r>
            <w:r w:rsidR="00790850" w:rsidRPr="00502FCC">
              <w:rPr>
                <w:lang w:val="ru-RU"/>
              </w:rPr>
              <w:t> </w:t>
            </w:r>
            <w:r w:rsidRPr="00502FCC">
              <w:rPr>
                <w:lang w:val="ru-RU"/>
              </w:rPr>
              <w:t>использовании ИКТ</w:t>
            </w:r>
          </w:p>
        </w:tc>
        <w:tc>
          <w:tcPr>
            <w:tcW w:w="1178" w:type="pct"/>
          </w:tcPr>
          <w:p w14:paraId="23F1F8D0" w14:textId="57D8BA3A" w:rsidR="00C82DA4" w:rsidRPr="00502FCC" w:rsidRDefault="00454308" w:rsidP="00C82DA4">
            <w:pPr>
              <w:jc w:val="center"/>
              <w:rPr>
                <w:lang w:val="ru-RU"/>
              </w:rPr>
            </w:pPr>
            <w:hyperlink r:id="rId19" w:history="1">
              <w:r w:rsidR="00C82DA4" w:rsidRPr="00502FCC">
                <w:rPr>
                  <w:rStyle w:val="Hyperlink"/>
                  <w:szCs w:val="24"/>
                  <w:lang w:val="ru-RU"/>
                </w:rPr>
                <w:t>C24/18</w:t>
              </w:r>
            </w:hyperlink>
          </w:p>
        </w:tc>
      </w:tr>
      <w:bookmarkEnd w:id="8"/>
    </w:tbl>
    <w:p w14:paraId="3A8A6CD8" w14:textId="77777777" w:rsidR="00B82A26" w:rsidRPr="00502FCC" w:rsidRDefault="00B82A26" w:rsidP="00B82A26">
      <w:pPr>
        <w:rPr>
          <w:lang w:val="ru-RU"/>
        </w:rPr>
      </w:pPr>
    </w:p>
    <w:p w14:paraId="0DB437E6" w14:textId="14AC8C2E" w:rsidR="00165D06" w:rsidRPr="00502FCC" w:rsidRDefault="00165D06" w:rsidP="00B82A26">
      <w:pPr>
        <w:rPr>
          <w:lang w:val="ru-RU"/>
        </w:rPr>
      </w:pPr>
      <w:r w:rsidRPr="00502FCC">
        <w:rPr>
          <w:lang w:val="ru-RU"/>
        </w:rPr>
        <w:br w:type="page"/>
      </w:r>
    </w:p>
    <w:p w14:paraId="7C42879C" w14:textId="44F6B2EF" w:rsidR="0065448D" w:rsidRPr="00502FCC" w:rsidRDefault="0065448D" w:rsidP="00790850">
      <w:pPr>
        <w:pStyle w:val="Heading1"/>
        <w:rPr>
          <w:lang w:val="ru-RU"/>
        </w:rPr>
      </w:pPr>
      <w:bookmarkStart w:id="9" w:name="_Hlk169436416"/>
      <w:r w:rsidRPr="00502FCC">
        <w:rPr>
          <w:bCs/>
          <w:lang w:val="ru-RU"/>
        </w:rPr>
        <w:lastRenderedPageBreak/>
        <w:t>1</w:t>
      </w:r>
      <w:r w:rsidRPr="00502FCC">
        <w:rPr>
          <w:lang w:val="ru-RU"/>
        </w:rPr>
        <w:tab/>
      </w:r>
      <w:r w:rsidRPr="00502FCC">
        <w:rPr>
          <w:bCs/>
          <w:lang w:val="ru-RU"/>
        </w:rPr>
        <w:t>Отчет о состоянии дел с оказанием помощи и поддержки Палестине (</w:t>
      </w:r>
      <w:r w:rsidRPr="00CF1B9A">
        <w:rPr>
          <w:bCs/>
          <w:i/>
          <w:iCs/>
          <w:lang w:val="ru-RU"/>
        </w:rPr>
        <w:t>продолжение</w:t>
      </w:r>
      <w:r w:rsidRPr="00502FCC">
        <w:rPr>
          <w:bCs/>
          <w:lang w:val="ru-RU"/>
        </w:rPr>
        <w:t>) (Документы</w:t>
      </w:r>
      <w:r w:rsidR="00790850" w:rsidRPr="00502FCC">
        <w:rPr>
          <w:bCs/>
          <w:lang w:val="ru-RU"/>
        </w:rPr>
        <w:t> </w:t>
      </w:r>
      <w:proofErr w:type="spellStart"/>
      <w:r w:rsidR="008C6649">
        <w:fldChar w:fldCharType="begin"/>
      </w:r>
      <w:r w:rsidR="008C6649">
        <w:instrText>HYPERLINK</w:instrText>
      </w:r>
      <w:r w:rsidR="008C6649" w:rsidRPr="008C6649">
        <w:rPr>
          <w:lang w:val="ru-RU"/>
        </w:rPr>
        <w:instrText xml:space="preserve"> "</w:instrText>
      </w:r>
      <w:r w:rsidR="008C6649">
        <w:instrText>https</w:instrText>
      </w:r>
      <w:r w:rsidR="008C6649" w:rsidRPr="008C6649">
        <w:rPr>
          <w:lang w:val="ru-RU"/>
        </w:rPr>
        <w:instrText>://</w:instrText>
      </w:r>
      <w:r w:rsidR="008C6649">
        <w:instrText>www</w:instrText>
      </w:r>
      <w:r w:rsidR="008C6649" w:rsidRPr="008C6649">
        <w:rPr>
          <w:lang w:val="ru-RU"/>
        </w:rPr>
        <w:instrText>.</w:instrText>
      </w:r>
      <w:r w:rsidR="008C6649">
        <w:instrText>itu</w:instrText>
      </w:r>
      <w:r w:rsidR="008C6649" w:rsidRPr="008C6649">
        <w:rPr>
          <w:lang w:val="ru-RU"/>
        </w:rPr>
        <w:instrText>.</w:instrText>
      </w:r>
      <w:r w:rsidR="008C6649">
        <w:instrText>int</w:instrText>
      </w:r>
      <w:r w:rsidR="008C6649" w:rsidRPr="008C6649">
        <w:rPr>
          <w:lang w:val="ru-RU"/>
        </w:rPr>
        <w:instrText>/</w:instrText>
      </w:r>
      <w:r w:rsidR="008C6649">
        <w:instrText>md</w:instrText>
      </w:r>
      <w:r w:rsidR="008C6649" w:rsidRPr="008C6649">
        <w:rPr>
          <w:lang w:val="ru-RU"/>
        </w:rPr>
        <w:instrText>/</w:instrText>
      </w:r>
      <w:r w:rsidR="008C6649">
        <w:instrText>S</w:instrText>
      </w:r>
      <w:r w:rsidR="008C6649" w:rsidRPr="008C6649">
        <w:rPr>
          <w:lang w:val="ru-RU"/>
        </w:rPr>
        <w:instrText>24-</w:instrText>
      </w:r>
      <w:r w:rsidR="008C6649">
        <w:instrText>CL</w:instrText>
      </w:r>
      <w:r w:rsidR="008C6649" w:rsidRPr="008C6649">
        <w:rPr>
          <w:lang w:val="ru-RU"/>
        </w:rPr>
        <w:instrText>-</w:instrText>
      </w:r>
      <w:r w:rsidR="008C6649">
        <w:instrText>C</w:instrText>
      </w:r>
      <w:r w:rsidR="008C6649" w:rsidRPr="008C6649">
        <w:rPr>
          <w:lang w:val="ru-RU"/>
        </w:rPr>
        <w:instrText>-0069/</w:instrText>
      </w:r>
      <w:r w:rsidR="008C6649">
        <w:instrText>en</w:instrText>
      </w:r>
      <w:r w:rsidR="008C6649" w:rsidRPr="008C6649">
        <w:rPr>
          <w:lang w:val="ru-RU"/>
        </w:rPr>
        <w:instrText>"</w:instrText>
      </w:r>
      <w:r w:rsidR="008C6649">
        <w:fldChar w:fldCharType="separate"/>
      </w:r>
      <w:r w:rsidRPr="00502FCC">
        <w:rPr>
          <w:rStyle w:val="Hyperlink"/>
          <w:bCs/>
          <w:lang w:val="ru-RU"/>
        </w:rPr>
        <w:t>C24</w:t>
      </w:r>
      <w:proofErr w:type="spellEnd"/>
      <w:r w:rsidRPr="00502FCC">
        <w:rPr>
          <w:rStyle w:val="Hyperlink"/>
          <w:bCs/>
          <w:lang w:val="ru-RU"/>
        </w:rPr>
        <w:t>/69</w:t>
      </w:r>
      <w:r w:rsidR="008C6649">
        <w:rPr>
          <w:rStyle w:val="Hyperlink"/>
          <w:bCs/>
          <w:lang w:val="ru-RU"/>
        </w:rPr>
        <w:fldChar w:fldCharType="end"/>
      </w:r>
      <w:r w:rsidRPr="00502FCC">
        <w:rPr>
          <w:bCs/>
          <w:lang w:val="ru-RU"/>
        </w:rPr>
        <w:t xml:space="preserve"> и </w:t>
      </w:r>
      <w:hyperlink r:id="rId20" w:history="1">
        <w:proofErr w:type="spellStart"/>
        <w:r w:rsidRPr="00502FCC">
          <w:rPr>
            <w:rStyle w:val="Hyperlink"/>
            <w:bCs/>
            <w:lang w:val="ru-RU"/>
          </w:rPr>
          <w:t>C24</w:t>
        </w:r>
        <w:proofErr w:type="spellEnd"/>
        <w:r w:rsidRPr="00502FCC">
          <w:rPr>
            <w:rStyle w:val="Hyperlink"/>
            <w:bCs/>
            <w:lang w:val="ru-RU"/>
          </w:rPr>
          <w:t>/103</w:t>
        </w:r>
      </w:hyperlink>
      <w:r w:rsidRPr="00502FCC">
        <w:rPr>
          <w:bCs/>
          <w:lang w:val="ru-RU"/>
        </w:rPr>
        <w:t>)</w:t>
      </w:r>
    </w:p>
    <w:p w14:paraId="1F595D57" w14:textId="0654DB52" w:rsidR="0065448D" w:rsidRPr="00502FCC" w:rsidRDefault="0065448D" w:rsidP="0065448D">
      <w:pPr>
        <w:rPr>
          <w:lang w:val="ru-RU"/>
        </w:rPr>
      </w:pPr>
      <w:bookmarkStart w:id="10" w:name="_Hlk169436272"/>
      <w:bookmarkEnd w:id="9"/>
      <w:r w:rsidRPr="00502FCC">
        <w:rPr>
          <w:lang w:val="ru-RU"/>
        </w:rPr>
        <w:t>1.1</w:t>
      </w:r>
      <w:r w:rsidRPr="00502FCC">
        <w:rPr>
          <w:lang w:val="ru-RU"/>
        </w:rPr>
        <w:tab/>
        <w:t>Советник от Саудовской Аравии объявляет, что после неофициальных консультаций был подготовлен пересмотренный проект Резолюции, в котором отражены полученные замечания; Председатель говорит, что пересмотренный вариант Документа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С24/103 будет опубликован, и предлагает провести обсуждение этого вопроса на пленарном заседании на</w:t>
      </w:r>
      <w:r w:rsidR="0013439B" w:rsidRPr="00502FCC">
        <w:rPr>
          <w:lang w:val="ru-RU"/>
        </w:rPr>
        <w:t> </w:t>
      </w:r>
      <w:r w:rsidRPr="00502FCC">
        <w:rPr>
          <w:lang w:val="ru-RU"/>
        </w:rPr>
        <w:t>следующий день, что даст делегациям время для консультаций со столицами.</w:t>
      </w:r>
      <w:bookmarkStart w:id="11" w:name="_Hlk169271983"/>
      <w:bookmarkStart w:id="12" w:name="_Hlk169272014"/>
      <w:bookmarkEnd w:id="11"/>
      <w:bookmarkEnd w:id="12"/>
    </w:p>
    <w:p w14:paraId="425E9B36" w14:textId="77777777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1.2</w:t>
      </w:r>
      <w:r w:rsidRPr="00502FCC">
        <w:rPr>
          <w:lang w:val="ru-RU"/>
        </w:rPr>
        <w:tab/>
        <w:t xml:space="preserve">Предложение </w:t>
      </w:r>
      <w:r w:rsidRPr="00502FCC">
        <w:rPr>
          <w:b/>
          <w:bCs/>
          <w:lang w:val="ru-RU"/>
        </w:rPr>
        <w:t>принимается</w:t>
      </w:r>
      <w:r w:rsidRPr="00502FCC">
        <w:rPr>
          <w:lang w:val="ru-RU"/>
        </w:rPr>
        <w:t>.</w:t>
      </w:r>
    </w:p>
    <w:bookmarkEnd w:id="10"/>
    <w:p w14:paraId="427540D5" w14:textId="6AFFC3F1" w:rsidR="0065448D" w:rsidRPr="00502FCC" w:rsidRDefault="0065448D" w:rsidP="00790850">
      <w:pPr>
        <w:pStyle w:val="Heading1"/>
        <w:rPr>
          <w:bCs/>
          <w:lang w:val="ru-RU"/>
        </w:rPr>
      </w:pPr>
      <w:r w:rsidRPr="00502FCC">
        <w:rPr>
          <w:bCs/>
          <w:lang w:val="ru-RU"/>
        </w:rPr>
        <w:t>2</w:t>
      </w:r>
      <w:r w:rsidRPr="00502FCC">
        <w:rPr>
          <w:lang w:val="ru-RU"/>
        </w:rPr>
        <w:tab/>
      </w:r>
      <w:r w:rsidRPr="00502FCC">
        <w:rPr>
          <w:bCs/>
          <w:lang w:val="ru-RU"/>
        </w:rPr>
        <w:t>Реализация концепции "Единый МСЭ" (Документ</w:t>
      </w:r>
      <w:r w:rsidR="00790850" w:rsidRPr="00502FCC">
        <w:rPr>
          <w:bCs/>
          <w:lang w:val="ru-RU"/>
        </w:rPr>
        <w:t> </w:t>
      </w:r>
      <w:proofErr w:type="spellStart"/>
      <w:r w:rsidR="008C6649">
        <w:fldChar w:fldCharType="begin"/>
      </w:r>
      <w:r w:rsidR="008C6649">
        <w:instrText>HYPERLINK</w:instrText>
      </w:r>
      <w:r w:rsidR="008C6649" w:rsidRPr="008C6649">
        <w:rPr>
          <w:lang w:val="ru-RU"/>
        </w:rPr>
        <w:instrText xml:space="preserve"> "</w:instrText>
      </w:r>
      <w:r w:rsidR="008C6649">
        <w:instrText>https</w:instrText>
      </w:r>
      <w:r w:rsidR="008C6649" w:rsidRPr="008C6649">
        <w:rPr>
          <w:lang w:val="ru-RU"/>
        </w:rPr>
        <w:instrText>://</w:instrText>
      </w:r>
      <w:r w:rsidR="008C6649">
        <w:instrText>www</w:instrText>
      </w:r>
      <w:r w:rsidR="008C6649" w:rsidRPr="008C6649">
        <w:rPr>
          <w:lang w:val="ru-RU"/>
        </w:rPr>
        <w:instrText>.</w:instrText>
      </w:r>
      <w:r w:rsidR="008C6649">
        <w:instrText>itu</w:instrText>
      </w:r>
      <w:r w:rsidR="008C6649" w:rsidRPr="008C6649">
        <w:rPr>
          <w:lang w:val="ru-RU"/>
        </w:rPr>
        <w:instrText>.</w:instrText>
      </w:r>
      <w:r w:rsidR="008C6649">
        <w:instrText>int</w:instrText>
      </w:r>
      <w:r w:rsidR="008C6649" w:rsidRPr="008C6649">
        <w:rPr>
          <w:lang w:val="ru-RU"/>
        </w:rPr>
        <w:instrText>/</w:instrText>
      </w:r>
      <w:r w:rsidR="008C6649">
        <w:instrText>md</w:instrText>
      </w:r>
      <w:r w:rsidR="008C6649" w:rsidRPr="008C6649">
        <w:rPr>
          <w:lang w:val="ru-RU"/>
        </w:rPr>
        <w:instrText>/</w:instrText>
      </w:r>
      <w:r w:rsidR="008C6649">
        <w:instrText>S</w:instrText>
      </w:r>
      <w:r w:rsidR="008C6649" w:rsidRPr="008C6649">
        <w:rPr>
          <w:lang w:val="ru-RU"/>
        </w:rPr>
        <w:instrText>24-</w:instrText>
      </w:r>
      <w:r w:rsidR="008C6649">
        <w:instrText>CL</w:instrText>
      </w:r>
      <w:r w:rsidR="008C6649" w:rsidRPr="008C6649">
        <w:rPr>
          <w:lang w:val="ru-RU"/>
        </w:rPr>
        <w:instrText>-</w:instrText>
      </w:r>
      <w:r w:rsidR="008C6649">
        <w:instrText>C</w:instrText>
      </w:r>
      <w:r w:rsidR="008C6649" w:rsidRPr="008C6649">
        <w:rPr>
          <w:lang w:val="ru-RU"/>
        </w:rPr>
        <w:instrText>-0017/</w:instrText>
      </w:r>
      <w:r w:rsidR="008C6649">
        <w:instrText>en</w:instrText>
      </w:r>
      <w:r w:rsidR="008C6649" w:rsidRPr="008C6649">
        <w:rPr>
          <w:lang w:val="ru-RU"/>
        </w:rPr>
        <w:instrText>"</w:instrText>
      </w:r>
      <w:r w:rsidR="008C6649">
        <w:fldChar w:fldCharType="separate"/>
      </w:r>
      <w:r w:rsidRPr="00502FCC">
        <w:rPr>
          <w:rStyle w:val="Hyperlink"/>
          <w:bCs/>
          <w:lang w:val="ru-RU"/>
        </w:rPr>
        <w:t>C24</w:t>
      </w:r>
      <w:proofErr w:type="spellEnd"/>
      <w:r w:rsidRPr="00502FCC">
        <w:rPr>
          <w:rStyle w:val="Hyperlink"/>
          <w:bCs/>
          <w:lang w:val="ru-RU"/>
        </w:rPr>
        <w:t>/17</w:t>
      </w:r>
      <w:r w:rsidR="008C6649">
        <w:rPr>
          <w:rStyle w:val="Hyperlink"/>
          <w:bCs/>
          <w:lang w:val="ru-RU"/>
        </w:rPr>
        <w:fldChar w:fldCharType="end"/>
      </w:r>
      <w:r w:rsidRPr="00502FCC">
        <w:rPr>
          <w:bCs/>
          <w:lang w:val="ru-RU"/>
        </w:rPr>
        <w:t>)</w:t>
      </w:r>
    </w:p>
    <w:p w14:paraId="2744F988" w14:textId="399A2C3A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2.1</w:t>
      </w:r>
      <w:r w:rsidRPr="00502FCC">
        <w:rPr>
          <w:lang w:val="ru-RU"/>
        </w:rPr>
        <w:tab/>
        <w:t xml:space="preserve">Представитель Генерального секретариата представляет Документ С24/17, в котором содержится отчет о реализации концепции "Единый МСЭ". В этом документе представлены конкретные примеры этой концепции на практике и продемонстрировано, как секретариат работает над улучшением координации деятельности в рамках всей Организации во всех областях работы МСЭ. Конкретные меры приведены в соответствии со средствами достижения целей, представленными в Стратегическом плане на </w:t>
      </w:r>
      <w:proofErr w:type="gramStart"/>
      <w:r w:rsidRPr="00502FCC">
        <w:rPr>
          <w:lang w:val="ru-RU"/>
        </w:rPr>
        <w:t>2024−2027</w:t>
      </w:r>
      <w:proofErr w:type="gramEnd"/>
      <w:r w:rsidR="00790850" w:rsidRPr="00502FCC">
        <w:rPr>
          <w:lang w:val="ru-RU"/>
        </w:rPr>
        <w:t> </w:t>
      </w:r>
      <w:r w:rsidRPr="00502FCC">
        <w:rPr>
          <w:lang w:val="ru-RU"/>
        </w:rPr>
        <w:t>годы, в которых отражено, как</w:t>
      </w:r>
      <w:r w:rsidR="0013439B" w:rsidRPr="00502FCC">
        <w:rPr>
          <w:lang w:val="ru-RU"/>
        </w:rPr>
        <w:t> </w:t>
      </w:r>
      <w:r w:rsidRPr="00502FCC">
        <w:rPr>
          <w:lang w:val="ru-RU"/>
        </w:rPr>
        <w:t>именно Организация работает над повышением эффективности и действенности для достижения своих целей и приоритетов. В отчете содержится ссылка на Документ</w:t>
      </w:r>
      <w:r w:rsidR="00790850" w:rsidRPr="00502FCC">
        <w:rPr>
          <w:lang w:val="ru-RU"/>
        </w:rPr>
        <w:t> </w:t>
      </w:r>
      <w:proofErr w:type="spellStart"/>
      <w:r w:rsidR="008C6649">
        <w:fldChar w:fldCharType="begin"/>
      </w:r>
      <w:r w:rsidR="008C6649">
        <w:instrText>HYPERLINK</w:instrText>
      </w:r>
      <w:r w:rsidR="008C6649" w:rsidRPr="008C6649">
        <w:rPr>
          <w:lang w:val="ru-RU"/>
        </w:rPr>
        <w:instrText xml:space="preserve"> "</w:instrText>
      </w:r>
      <w:r w:rsidR="008C6649">
        <w:instrText>https</w:instrText>
      </w:r>
      <w:r w:rsidR="008C6649" w:rsidRPr="008C6649">
        <w:rPr>
          <w:lang w:val="ru-RU"/>
        </w:rPr>
        <w:instrText>://</w:instrText>
      </w:r>
      <w:r w:rsidR="008C6649">
        <w:instrText>www</w:instrText>
      </w:r>
      <w:r w:rsidR="008C6649" w:rsidRPr="008C6649">
        <w:rPr>
          <w:lang w:val="ru-RU"/>
        </w:rPr>
        <w:instrText>.</w:instrText>
      </w:r>
      <w:r w:rsidR="008C6649">
        <w:instrText>itu</w:instrText>
      </w:r>
      <w:r w:rsidR="008C6649" w:rsidRPr="008C6649">
        <w:rPr>
          <w:lang w:val="ru-RU"/>
        </w:rPr>
        <w:instrText>.</w:instrText>
      </w:r>
      <w:r w:rsidR="008C6649">
        <w:instrText>int</w:instrText>
      </w:r>
      <w:r w:rsidR="008C6649" w:rsidRPr="008C6649">
        <w:rPr>
          <w:lang w:val="ru-RU"/>
        </w:rPr>
        <w:instrText>/</w:instrText>
      </w:r>
      <w:r w:rsidR="008C6649">
        <w:instrText>md</w:instrText>
      </w:r>
      <w:r w:rsidR="008C6649" w:rsidRPr="008C6649">
        <w:rPr>
          <w:lang w:val="ru-RU"/>
        </w:rPr>
        <w:instrText>/</w:instrText>
      </w:r>
      <w:r w:rsidR="008C6649">
        <w:instrText>S</w:instrText>
      </w:r>
      <w:r w:rsidR="008C6649" w:rsidRPr="008C6649">
        <w:rPr>
          <w:lang w:val="ru-RU"/>
        </w:rPr>
        <w:instrText>24-</w:instrText>
      </w:r>
      <w:r w:rsidR="008C6649">
        <w:instrText>CL</w:instrText>
      </w:r>
      <w:r w:rsidR="008C6649" w:rsidRPr="008C6649">
        <w:rPr>
          <w:lang w:val="ru-RU"/>
        </w:rPr>
        <w:instrText>-</w:instrText>
      </w:r>
      <w:r w:rsidR="008C6649">
        <w:instrText>C</w:instrText>
      </w:r>
      <w:r w:rsidR="008C6649" w:rsidRPr="008C6649">
        <w:rPr>
          <w:lang w:val="ru-RU"/>
        </w:rPr>
        <w:instrText>-0035/</w:instrText>
      </w:r>
      <w:r w:rsidR="008C6649">
        <w:instrText>en</w:instrText>
      </w:r>
      <w:r w:rsidR="008C6649" w:rsidRPr="008C6649">
        <w:rPr>
          <w:lang w:val="ru-RU"/>
        </w:rPr>
        <w:instrText>"</w:instrText>
      </w:r>
      <w:r w:rsidR="008C6649">
        <w:fldChar w:fldCharType="separate"/>
      </w:r>
      <w:r w:rsidRPr="00502FCC">
        <w:rPr>
          <w:rStyle w:val="Hyperlink"/>
          <w:lang w:val="ru-RU"/>
        </w:rPr>
        <w:t>C24</w:t>
      </w:r>
      <w:proofErr w:type="spellEnd"/>
      <w:r w:rsidRPr="00502FCC">
        <w:rPr>
          <w:rStyle w:val="Hyperlink"/>
          <w:lang w:val="ru-RU"/>
        </w:rPr>
        <w:t>/35</w:t>
      </w:r>
      <w:r w:rsidR="008C6649">
        <w:rPr>
          <w:rStyle w:val="Hyperlink"/>
          <w:lang w:val="ru-RU"/>
        </w:rPr>
        <w:fldChar w:fldCharType="end"/>
      </w:r>
      <w:r w:rsidRPr="00502FCC">
        <w:rPr>
          <w:lang w:val="ru-RU"/>
        </w:rPr>
        <w:t>, в</w:t>
      </w:r>
      <w:r w:rsidR="0013439B" w:rsidRPr="00502FCC">
        <w:rPr>
          <w:lang w:val="ru-RU"/>
        </w:rPr>
        <w:t> </w:t>
      </w:r>
      <w:r w:rsidRPr="00502FCC">
        <w:rPr>
          <w:lang w:val="ru-RU"/>
        </w:rPr>
        <w:t xml:space="preserve">котором также демонстрируется концепция "Единый МСЭ" в представлении хода выполнения Стратегического плана. </w:t>
      </w:r>
    </w:p>
    <w:p w14:paraId="1C259B31" w14:textId="24249113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2.2</w:t>
      </w:r>
      <w:r w:rsidRPr="00502FCC">
        <w:rPr>
          <w:lang w:val="ru-RU"/>
        </w:rPr>
        <w:tab/>
        <w:t>Несколько Советников и один наблюдатель выражают признательность за отчет и</w:t>
      </w:r>
      <w:r w:rsidR="0013439B" w:rsidRPr="00502FCC">
        <w:rPr>
          <w:lang w:val="ru-RU"/>
        </w:rPr>
        <w:t> </w:t>
      </w:r>
      <w:r w:rsidRPr="00502FCC">
        <w:rPr>
          <w:lang w:val="ru-RU"/>
        </w:rPr>
        <w:t xml:space="preserve">дают высокую оценку усилиям, предпринятым МСЭ по реализации этой концепции; они подчеркивают важность укрепления горизонтальной координации и сотрудничества между Секторами МСЭ и Генеральным секретариатом в контексте концепции "Единый МСЭ". Программа преодоления разрыва в стандартизации, способствующая расширению участия развивающихся стран, является прекрасным примером такого сотрудничества, которому МСЭ следует содействовать и далее. Один из Советников подчеркивает, что достигнутый к настоящему времени успех должен быть достаточным для того, чтобы развеять ранее выраженные опасения по поводу концепции "Единый МСЭ". Некоторые Советники поддерживают определение термина "Единый МСЭ", которое обеспечивает прочную основу и четкое понимание концепции, что, таким образом, позволит избежать неопределенности в будущих обсуждениях. </w:t>
      </w:r>
    </w:p>
    <w:p w14:paraId="69BF76E6" w14:textId="77777777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2.3</w:t>
      </w:r>
      <w:r w:rsidRPr="00502FCC">
        <w:rPr>
          <w:lang w:val="ru-RU"/>
        </w:rPr>
        <w:tab/>
        <w:t>Тем не менее один из Советников выражает обеспокоенность в связи с тем, что мнения, высказанные на собрании Рабочей группы Совета по финансовым и людским ресурсам (РГС-ФЛР) в октябре 2023 года в отношении определения и реализации концепции "Единый МСЭ", не были отражены и должны быть включены. В частности, должно быть отражено признание того, что работа МСЭ определяется членами и что необходимо уделять больше внимания расширению участия членов и удовлетворению их потребностей, организационной эффективности и ключевой роли членов в достижении стратегических целей. Ряд Советников также призывают представлять более подробную информацию, а один из Советников говорит, что синергия может быть дополнительно укреплена путем включения формулировки "Единый МСЭ" в отчет по Стратегическому плану, что, таким образом, повысит узнаваемость концепции.</w:t>
      </w:r>
    </w:p>
    <w:p w14:paraId="7141360F" w14:textId="77777777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2.4</w:t>
      </w:r>
      <w:r w:rsidRPr="00502FCC">
        <w:rPr>
          <w:lang w:val="ru-RU"/>
        </w:rPr>
        <w:tab/>
        <w:t xml:space="preserve">Один из Советников подчеркивает, что концепция "Единый МСЭ" предполагает опору на существующие структуры Союза и дальнейшее внедрение принципа работы как единое целое в необходимых случаях, с использованием существующих механизмов, таких как </w:t>
      </w:r>
      <w:proofErr w:type="spellStart"/>
      <w:r w:rsidRPr="00502FCC">
        <w:rPr>
          <w:lang w:val="ru-RU"/>
        </w:rPr>
        <w:t>Межсекторальная</w:t>
      </w:r>
      <w:proofErr w:type="spellEnd"/>
      <w:r w:rsidRPr="00502FCC">
        <w:rPr>
          <w:lang w:val="ru-RU"/>
        </w:rPr>
        <w:t xml:space="preserve"> координационная группа (</w:t>
      </w:r>
      <w:proofErr w:type="spellStart"/>
      <w:r w:rsidRPr="00502FCC">
        <w:rPr>
          <w:lang w:val="ru-RU"/>
        </w:rPr>
        <w:t>МСКГ</w:t>
      </w:r>
      <w:proofErr w:type="spellEnd"/>
      <w:r w:rsidRPr="00502FCC">
        <w:rPr>
          <w:lang w:val="ru-RU"/>
        </w:rPr>
        <w:t xml:space="preserve">), Координационный комитет (КК) и </w:t>
      </w:r>
      <w:proofErr w:type="spellStart"/>
      <w:r w:rsidRPr="00502FCC">
        <w:rPr>
          <w:lang w:val="ru-RU"/>
        </w:rPr>
        <w:t>Межсекторальная</w:t>
      </w:r>
      <w:proofErr w:type="spellEnd"/>
      <w:r w:rsidRPr="00502FCC">
        <w:rPr>
          <w:lang w:val="ru-RU"/>
        </w:rPr>
        <w:t xml:space="preserve"> целевая группа по координации (ЦГ-МСК), для того чтобы избежать дублирования.</w:t>
      </w:r>
    </w:p>
    <w:p w14:paraId="6DC3DBDA" w14:textId="63D3535C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lastRenderedPageBreak/>
        <w:t>2.5</w:t>
      </w:r>
      <w:r w:rsidRPr="00502FCC">
        <w:rPr>
          <w:lang w:val="ru-RU"/>
        </w:rPr>
        <w:tab/>
        <w:t>Несколько Советников подчеркивают важность концентрации усилий на региональных направлениях. Было бы целесообразно указать, каким образом концепция "Единый МСЭ" обеспечит надлежащее удовлетворение особых потребностей и приоритетов различных регионов. "Единый МСЭ" должен стремиться к расширению регионального участия МСЭ и</w:t>
      </w:r>
      <w:r w:rsidR="0013439B" w:rsidRPr="00502FCC">
        <w:rPr>
          <w:lang w:val="ru-RU"/>
        </w:rPr>
        <w:t> </w:t>
      </w:r>
      <w:r w:rsidRPr="00502FCC">
        <w:rPr>
          <w:lang w:val="ru-RU"/>
        </w:rPr>
        <w:t>укреплению его регионального присутствия путем согласования его стратегий и подготовки четких программ. Два Советника спрашивают, работает ли персонал БСЭ по-прежнему в</w:t>
      </w:r>
      <w:r w:rsidR="0013439B" w:rsidRPr="00502FCC">
        <w:rPr>
          <w:lang w:val="ru-RU"/>
        </w:rPr>
        <w:t> </w:t>
      </w:r>
      <w:r w:rsidRPr="00502FCC">
        <w:rPr>
          <w:lang w:val="ru-RU"/>
        </w:rPr>
        <w:t>региональных отделениях, и если да, то как организовано такое сотрудничество и рассматривало ли БР возможность поступить аналогичным образом.</w:t>
      </w:r>
    </w:p>
    <w:p w14:paraId="0DD62486" w14:textId="77777777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2.6</w:t>
      </w:r>
      <w:r w:rsidRPr="00502FCC">
        <w:rPr>
          <w:lang w:val="ru-RU"/>
        </w:rPr>
        <w:tab/>
        <w:t xml:space="preserve">Один из Советников просит приводить в будущих отчетах примеры пробелов, которые необходимо устранить, и указывать конкретные области или инициативы, в которых имеет место дублирование, с указанием мер, принятых для их устранения, и соответствующих сроков. Другой Советник говорит, что повышения эффективности можно было бы достичь путем внедрения в масштабах всей Организации платформы </w:t>
      </w:r>
      <w:proofErr w:type="spellStart"/>
      <w:r w:rsidRPr="00502FCC">
        <w:rPr>
          <w:lang w:val="ru-RU"/>
        </w:rPr>
        <w:t>MyWorkspace</w:t>
      </w:r>
      <w:proofErr w:type="spellEnd"/>
      <w:r w:rsidRPr="00502FCC">
        <w:rPr>
          <w:lang w:val="ru-RU"/>
        </w:rPr>
        <w:t>, которая в настоящее время используется МСЭ-Т, а также путем объединения средств проведения онлайновых собраний в стандартизированный комплект материалов.</w:t>
      </w:r>
    </w:p>
    <w:p w14:paraId="6B43D290" w14:textId="7FCAB399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2.7</w:t>
      </w:r>
      <w:r w:rsidRPr="00502FCC">
        <w:rPr>
          <w:lang w:val="ru-RU"/>
        </w:rPr>
        <w:tab/>
        <w:t>Представитель Генерального секретариата, отвечая на поднятые вопросы, говорит, что</w:t>
      </w:r>
      <w:r w:rsidR="0013439B" w:rsidRPr="00502FCC">
        <w:rPr>
          <w:lang w:val="ru-RU"/>
        </w:rPr>
        <w:t> </w:t>
      </w:r>
      <w:r w:rsidRPr="00502FCC">
        <w:rPr>
          <w:lang w:val="ru-RU"/>
        </w:rPr>
        <w:t>примеры концепции "Единый МСЭ" будут включены в отчет о выполнении Стратегического плана за 2025 год. Усовершенствования веб-сайта будут обсуждаться в Постоянном комитете по администрированию и управлению при рассмотрении им вопроса о выполнении Резолюции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167 (</w:t>
      </w:r>
      <w:proofErr w:type="spellStart"/>
      <w:r w:rsidRPr="00502FCC">
        <w:rPr>
          <w:lang w:val="ru-RU"/>
        </w:rPr>
        <w:t>Пересм</w:t>
      </w:r>
      <w:proofErr w:type="spellEnd"/>
      <w:r w:rsidRPr="00502FCC">
        <w:rPr>
          <w:lang w:val="ru-RU"/>
        </w:rPr>
        <w:t>. Дубай, 2018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г.). Директор БРЭ подробно рассмотрел вопрос о региональных отделениях на втором пленарном заседании, а в отчете об укреплении регионального присутствия МСЭ (Документ</w:t>
      </w:r>
      <w:r w:rsidR="00790850" w:rsidRPr="00502FCC">
        <w:rPr>
          <w:lang w:val="ru-RU"/>
        </w:rPr>
        <w:t> </w:t>
      </w:r>
      <w:proofErr w:type="spellStart"/>
      <w:r w:rsidR="008C6649">
        <w:fldChar w:fldCharType="begin"/>
      </w:r>
      <w:r w:rsidR="008C6649">
        <w:instrText>HYPERLINK</w:instrText>
      </w:r>
      <w:r w:rsidR="008C6649" w:rsidRPr="008C6649">
        <w:rPr>
          <w:lang w:val="ru-RU"/>
        </w:rPr>
        <w:instrText xml:space="preserve"> "</w:instrText>
      </w:r>
      <w:r w:rsidR="008C6649">
        <w:instrText>https</w:instrText>
      </w:r>
      <w:r w:rsidR="008C6649" w:rsidRPr="008C6649">
        <w:rPr>
          <w:lang w:val="ru-RU"/>
        </w:rPr>
        <w:instrText>://</w:instrText>
      </w:r>
      <w:r w:rsidR="008C6649">
        <w:instrText>www</w:instrText>
      </w:r>
      <w:r w:rsidR="008C6649" w:rsidRPr="008C6649">
        <w:rPr>
          <w:lang w:val="ru-RU"/>
        </w:rPr>
        <w:instrText>.</w:instrText>
      </w:r>
      <w:r w:rsidR="008C6649">
        <w:instrText>itu</w:instrText>
      </w:r>
      <w:r w:rsidR="008C6649" w:rsidRPr="008C6649">
        <w:rPr>
          <w:lang w:val="ru-RU"/>
        </w:rPr>
        <w:instrText>.</w:instrText>
      </w:r>
      <w:r w:rsidR="008C6649">
        <w:instrText>int</w:instrText>
      </w:r>
      <w:r w:rsidR="008C6649" w:rsidRPr="008C6649">
        <w:rPr>
          <w:lang w:val="ru-RU"/>
        </w:rPr>
        <w:instrText>/</w:instrText>
      </w:r>
      <w:r w:rsidR="008C6649">
        <w:instrText>md</w:instrText>
      </w:r>
      <w:r w:rsidR="008C6649" w:rsidRPr="008C6649">
        <w:rPr>
          <w:lang w:val="ru-RU"/>
        </w:rPr>
        <w:instrText>/</w:instrText>
      </w:r>
      <w:r w:rsidR="008C6649">
        <w:instrText>S</w:instrText>
      </w:r>
      <w:r w:rsidR="008C6649" w:rsidRPr="008C6649">
        <w:rPr>
          <w:lang w:val="ru-RU"/>
        </w:rPr>
        <w:instrText>24-</w:instrText>
      </w:r>
      <w:r w:rsidR="008C6649">
        <w:instrText>CL</w:instrText>
      </w:r>
      <w:r w:rsidR="008C6649" w:rsidRPr="008C6649">
        <w:rPr>
          <w:lang w:val="ru-RU"/>
        </w:rPr>
        <w:instrText>-</w:instrText>
      </w:r>
      <w:r w:rsidR="008C6649">
        <w:instrText>C</w:instrText>
      </w:r>
      <w:r w:rsidR="008C6649" w:rsidRPr="008C6649">
        <w:rPr>
          <w:lang w:val="ru-RU"/>
        </w:rPr>
        <w:instrText>-0025/</w:instrText>
      </w:r>
      <w:r w:rsidR="008C6649">
        <w:instrText>en</w:instrText>
      </w:r>
      <w:r w:rsidR="008C6649" w:rsidRPr="008C6649">
        <w:rPr>
          <w:lang w:val="ru-RU"/>
        </w:rPr>
        <w:instrText>"</w:instrText>
      </w:r>
      <w:r w:rsidR="008C6649">
        <w:fldChar w:fldCharType="separate"/>
      </w:r>
      <w:r w:rsidRPr="00502FCC">
        <w:rPr>
          <w:rStyle w:val="Hyperlink"/>
          <w:lang w:val="ru-RU"/>
        </w:rPr>
        <w:t>C24</w:t>
      </w:r>
      <w:proofErr w:type="spellEnd"/>
      <w:r w:rsidRPr="00502FCC">
        <w:rPr>
          <w:rStyle w:val="Hyperlink"/>
          <w:lang w:val="ru-RU"/>
        </w:rPr>
        <w:t>/25</w:t>
      </w:r>
      <w:r w:rsidR="008C6649">
        <w:rPr>
          <w:rStyle w:val="Hyperlink"/>
          <w:lang w:val="ru-RU"/>
        </w:rPr>
        <w:fldChar w:fldCharType="end"/>
      </w:r>
      <w:r w:rsidRPr="00502FCC">
        <w:rPr>
          <w:lang w:val="ru-RU"/>
        </w:rPr>
        <w:t>), который включает выполнение Резолюции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25 (</w:t>
      </w:r>
      <w:proofErr w:type="spellStart"/>
      <w:r w:rsidRPr="00502FCC">
        <w:rPr>
          <w:lang w:val="ru-RU"/>
        </w:rPr>
        <w:t>Пересм</w:t>
      </w:r>
      <w:proofErr w:type="spellEnd"/>
      <w:r w:rsidRPr="00502FCC">
        <w:rPr>
          <w:lang w:val="ru-RU"/>
        </w:rPr>
        <w:t>. Бухарест, 2022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г.)</w:t>
      </w:r>
      <w:r w:rsidR="006742C9" w:rsidRPr="00502FCC">
        <w:rPr>
          <w:lang w:val="ru-RU"/>
        </w:rPr>
        <w:t xml:space="preserve"> Полномочной конференции</w:t>
      </w:r>
      <w:r w:rsidRPr="00502FCC">
        <w:rPr>
          <w:lang w:val="ru-RU"/>
        </w:rPr>
        <w:t>, содержится подробная информация о работе трех Бюро на региональном уровне.</w:t>
      </w:r>
    </w:p>
    <w:p w14:paraId="23F1CCC2" w14:textId="77777777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2.8</w:t>
      </w:r>
      <w:r w:rsidRPr="00502FCC">
        <w:rPr>
          <w:lang w:val="ru-RU"/>
        </w:rPr>
        <w:tab/>
        <w:t xml:space="preserve">Отвечая на вопросы, поднятые в отношении инструментов проведения онлайновых собраний и регионального присутствия, Директор БСЭ говорит, что в секретариате продолжается обсуждение вопроса о порядке дистанционного участия в контексте концепции "Единый МСЭ"; в МСЭ-Т используется </w:t>
      </w:r>
      <w:proofErr w:type="spellStart"/>
      <w:r w:rsidRPr="00502FCC">
        <w:rPr>
          <w:lang w:val="ru-RU"/>
        </w:rPr>
        <w:t>MyWorkspace</w:t>
      </w:r>
      <w:proofErr w:type="spellEnd"/>
      <w:r w:rsidRPr="00502FCC">
        <w:rPr>
          <w:lang w:val="ru-RU"/>
        </w:rPr>
        <w:t xml:space="preserve">, и можно было бы предусмотреть использование этой платформы в масштабах всего МСЭ. Он подтверждает, что сотрудники БСЭ присутствуют в региональных отделениях и участвуют в некоторых видах деятельности совместно с БРЭ в дополнение к поддержке, оказываемой персоналом БСЭ из Женевы дистанционно. Такое сотрудничество с региональными отделениями находится на экспериментальной стадии, и его результаты будут оцениваться. </w:t>
      </w:r>
    </w:p>
    <w:p w14:paraId="0E48FE6E" w14:textId="420D8BAE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2.9</w:t>
      </w:r>
      <w:r w:rsidRPr="00502FCC">
        <w:rPr>
          <w:lang w:val="ru-RU"/>
        </w:rPr>
        <w:tab/>
        <w:t xml:space="preserve">Совет </w:t>
      </w:r>
      <w:r w:rsidRPr="00502FCC">
        <w:rPr>
          <w:b/>
          <w:bCs/>
          <w:lang w:val="ru-RU"/>
        </w:rPr>
        <w:t xml:space="preserve">принимает решение </w:t>
      </w:r>
      <w:r w:rsidRPr="00502FCC">
        <w:rPr>
          <w:lang w:val="ru-RU"/>
        </w:rPr>
        <w:t>поручить Председателю Рабочей группы Совета по</w:t>
      </w:r>
      <w:r w:rsidR="0013439B" w:rsidRPr="00502FCC">
        <w:rPr>
          <w:lang w:val="ru-RU"/>
        </w:rPr>
        <w:t> </w:t>
      </w:r>
      <w:r w:rsidRPr="00502FCC">
        <w:rPr>
          <w:lang w:val="ru-RU"/>
        </w:rPr>
        <w:t>разработке Стратегического и Финансового планов (РГС-СФП) продолжить обсуждение вопроса о реализации концепции "Единый МСЭ", поскольку она тесно связана с разработкой Стратегического и Финансового планов, и представить отчет Совету-25 с целью представления отчета ПК-26.</w:t>
      </w:r>
    </w:p>
    <w:p w14:paraId="21556E2C" w14:textId="65BE80DD" w:rsidR="0065448D" w:rsidRPr="00502FCC" w:rsidRDefault="0065448D" w:rsidP="00790850">
      <w:pPr>
        <w:pStyle w:val="Heading1"/>
        <w:rPr>
          <w:lang w:val="ru-RU"/>
        </w:rPr>
      </w:pPr>
      <w:r w:rsidRPr="00502FCC">
        <w:rPr>
          <w:lang w:val="ru-RU"/>
        </w:rPr>
        <w:t>3</w:t>
      </w:r>
      <w:r w:rsidRPr="00502FCC">
        <w:rPr>
          <w:lang w:val="ru-RU"/>
        </w:rPr>
        <w:tab/>
        <w:t>Подготовка Стратегического и Финансового планов МСЭ на</w:t>
      </w:r>
      <w:r w:rsidR="00790850" w:rsidRPr="00502FCC">
        <w:rPr>
          <w:lang w:val="ru-RU"/>
        </w:rPr>
        <w:t> </w:t>
      </w:r>
      <w:proofErr w:type="gramStart"/>
      <w:r w:rsidRPr="00502FCC">
        <w:rPr>
          <w:lang w:val="ru-RU"/>
        </w:rPr>
        <w:t>2028−2031</w:t>
      </w:r>
      <w:proofErr w:type="gramEnd"/>
      <w:r w:rsidR="00790850" w:rsidRPr="00502FCC">
        <w:rPr>
          <w:lang w:val="ru-RU"/>
        </w:rPr>
        <w:t> </w:t>
      </w:r>
      <w:r w:rsidRPr="00502FCC">
        <w:rPr>
          <w:lang w:val="ru-RU"/>
        </w:rPr>
        <w:t>годы (Документ</w:t>
      </w:r>
      <w:r w:rsidR="00790850" w:rsidRPr="00502FCC">
        <w:rPr>
          <w:lang w:val="ru-RU"/>
        </w:rPr>
        <w:t> </w:t>
      </w:r>
      <w:proofErr w:type="spellStart"/>
      <w:r w:rsidR="00454308">
        <w:fldChar w:fldCharType="begin"/>
      </w:r>
      <w:r w:rsidR="00454308">
        <w:instrText>HYPERLINK</w:instrText>
      </w:r>
      <w:r w:rsidR="00454308" w:rsidRPr="00454308">
        <w:rPr>
          <w:lang w:val="ru-RU"/>
        </w:rPr>
        <w:instrText xml:space="preserve"> "</w:instrText>
      </w:r>
      <w:r w:rsidR="00454308">
        <w:instrText>https</w:instrText>
      </w:r>
      <w:r w:rsidR="00454308" w:rsidRPr="00454308">
        <w:rPr>
          <w:lang w:val="ru-RU"/>
        </w:rPr>
        <w:instrText>://</w:instrText>
      </w:r>
      <w:r w:rsidR="00454308">
        <w:instrText>www</w:instrText>
      </w:r>
      <w:r w:rsidR="00454308" w:rsidRPr="00454308">
        <w:rPr>
          <w:lang w:val="ru-RU"/>
        </w:rPr>
        <w:instrText>.</w:instrText>
      </w:r>
      <w:r w:rsidR="00454308">
        <w:instrText>itu</w:instrText>
      </w:r>
      <w:r w:rsidR="00454308" w:rsidRPr="00454308">
        <w:rPr>
          <w:lang w:val="ru-RU"/>
        </w:rPr>
        <w:instrText>.</w:instrText>
      </w:r>
      <w:r w:rsidR="00454308">
        <w:instrText>int</w:instrText>
      </w:r>
      <w:r w:rsidR="00454308" w:rsidRPr="00454308">
        <w:rPr>
          <w:lang w:val="ru-RU"/>
        </w:rPr>
        <w:instrText>/</w:instrText>
      </w:r>
      <w:r w:rsidR="00454308">
        <w:instrText>md</w:instrText>
      </w:r>
      <w:r w:rsidR="00454308" w:rsidRPr="00454308">
        <w:rPr>
          <w:lang w:val="ru-RU"/>
        </w:rPr>
        <w:instrText>/</w:instrText>
      </w:r>
      <w:r w:rsidR="00454308">
        <w:instrText>S</w:instrText>
      </w:r>
      <w:r w:rsidR="00454308" w:rsidRPr="00454308">
        <w:rPr>
          <w:lang w:val="ru-RU"/>
        </w:rPr>
        <w:instrText>24-</w:instrText>
      </w:r>
      <w:r w:rsidR="00454308">
        <w:instrText>CL</w:instrText>
      </w:r>
      <w:r w:rsidR="00454308" w:rsidRPr="00454308">
        <w:rPr>
          <w:lang w:val="ru-RU"/>
        </w:rPr>
        <w:instrText>-</w:instrText>
      </w:r>
      <w:r w:rsidR="00454308">
        <w:instrText>C</w:instrText>
      </w:r>
      <w:r w:rsidR="00454308" w:rsidRPr="00454308">
        <w:rPr>
          <w:lang w:val="ru-RU"/>
        </w:rPr>
        <w:instrText>-0059/</w:instrText>
      </w:r>
      <w:r w:rsidR="00454308">
        <w:instrText>en</w:instrText>
      </w:r>
      <w:r w:rsidR="00454308" w:rsidRPr="00454308">
        <w:rPr>
          <w:lang w:val="ru-RU"/>
        </w:rPr>
        <w:instrText>"</w:instrText>
      </w:r>
      <w:r w:rsidR="00454308">
        <w:fldChar w:fldCharType="separate"/>
      </w:r>
      <w:r w:rsidRPr="00502FCC">
        <w:rPr>
          <w:rStyle w:val="Hyperlink"/>
          <w:bCs/>
          <w:lang w:val="ru-RU"/>
        </w:rPr>
        <w:t>C24</w:t>
      </w:r>
      <w:proofErr w:type="spellEnd"/>
      <w:r w:rsidRPr="00502FCC">
        <w:rPr>
          <w:rStyle w:val="Hyperlink"/>
          <w:bCs/>
          <w:lang w:val="ru-RU"/>
        </w:rPr>
        <w:t>/59</w:t>
      </w:r>
      <w:r w:rsidR="00454308">
        <w:rPr>
          <w:rStyle w:val="Hyperlink"/>
          <w:bCs/>
          <w:lang w:val="ru-RU"/>
        </w:rPr>
        <w:fldChar w:fldCharType="end"/>
      </w:r>
      <w:r w:rsidRPr="00502FCC">
        <w:rPr>
          <w:lang w:val="ru-RU"/>
        </w:rPr>
        <w:t>)</w:t>
      </w:r>
    </w:p>
    <w:p w14:paraId="657047E7" w14:textId="206FA54F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3.1</w:t>
      </w:r>
      <w:r w:rsidRPr="00502FCC">
        <w:rPr>
          <w:lang w:val="ru-RU"/>
        </w:rPr>
        <w:tab/>
        <w:t>Представитель Генерального секретариата, представляя Документ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C24/59, напоминает, что Совет согласился с тем, что подготовка Стратегического и Финансового планов МСЭ на 2028–2031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годы может быть начата за два года до ПК-26. На текущей сессии Совета должна быть создана Рабочая группа Совета по разработке Стратегического и Финансового планов на 2028–2031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годы (РГС-СФП), с тем чтобы начать работу на раннем этапе, содействовать надлежащему анализу текущей обстановки и активизировать процесс разработки новых планов. Совет назначил Его Превосходительство г-на Мансура Аль-</w:t>
      </w:r>
      <w:proofErr w:type="spellStart"/>
      <w:r w:rsidRPr="00502FCC">
        <w:rPr>
          <w:lang w:val="ru-RU"/>
        </w:rPr>
        <w:t>Кураши</w:t>
      </w:r>
      <w:proofErr w:type="spellEnd"/>
      <w:r w:rsidRPr="00502FCC">
        <w:rPr>
          <w:lang w:val="ru-RU"/>
        </w:rPr>
        <w:t xml:space="preserve"> </w:t>
      </w:r>
      <w:r w:rsidRPr="00502FCC">
        <w:rPr>
          <w:lang w:val="ru-RU"/>
        </w:rPr>
        <w:lastRenderedPageBreak/>
        <w:t>(Саудовская Аравия) Председателем Группы. В целях содействия принятию Советом решения в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приложении к Документу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C24/59 приведен проект Резолюции о создании РГС-СФП.</w:t>
      </w:r>
    </w:p>
    <w:p w14:paraId="1F83526B" w14:textId="77777777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3.2</w:t>
      </w:r>
      <w:r w:rsidRPr="00502FCC">
        <w:rPr>
          <w:lang w:val="ru-RU"/>
        </w:rPr>
        <w:tab/>
        <w:t xml:space="preserve">Отвечая на вопрос одного из Советников, руководитель Департамента управления финансовыми ресурсами подтверждает, что Члены Секторов могут в полной мере участвовать в обсуждениях РГС-СФП, если Совет не примет иного решения. </w:t>
      </w:r>
    </w:p>
    <w:p w14:paraId="0BFDA31F" w14:textId="4FC78A39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3.3</w:t>
      </w:r>
      <w:r w:rsidRPr="00502FCC">
        <w:rPr>
          <w:lang w:val="ru-RU"/>
        </w:rPr>
        <w:tab/>
        <w:t xml:space="preserve">Советники дают высокую оценку отчету и проекту Резолюции. Они поддерживают создание РГС-СФП и надеются принять участие в ее обсуждениях. Один из советников обращает внимание на п. f) раздела </w:t>
      </w:r>
      <w:r w:rsidRPr="00502FCC">
        <w:rPr>
          <w:i/>
          <w:iCs/>
          <w:lang w:val="ru-RU"/>
        </w:rPr>
        <w:t>решает</w:t>
      </w:r>
      <w:r w:rsidRPr="00502FCC">
        <w:rPr>
          <w:lang w:val="ru-RU"/>
        </w:rPr>
        <w:t xml:space="preserve"> проекта Резолюции и выражает надежду на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принятие конструктивных мер по обеспечению возможности согласования вопросов о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решениях, принимаемых конференциями и ассамблеями, в свете Статьи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34 Конвенции МСЭ и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пункта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26 Приложения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2 к Решению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5. Советники призывают как Государства-Члены, так</w:t>
      </w:r>
      <w:r w:rsidR="0013439B" w:rsidRPr="00502FCC">
        <w:rPr>
          <w:lang w:val="ru-RU"/>
        </w:rPr>
        <w:t> </w:t>
      </w:r>
      <w:r w:rsidRPr="00502FCC">
        <w:rPr>
          <w:lang w:val="ru-RU"/>
        </w:rPr>
        <w:t>и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 xml:space="preserve">Членов Секторов принять участие в работе РГС-СФП, подчеркивая необходимость участия как в разработке планов, так и в достижении консенсуса; этому процессу будет способствовать </w:t>
      </w:r>
      <w:proofErr w:type="spellStart"/>
      <w:r w:rsidRPr="00502FCC">
        <w:rPr>
          <w:lang w:val="ru-RU"/>
        </w:rPr>
        <w:t>межсекторальное</w:t>
      </w:r>
      <w:proofErr w:type="spellEnd"/>
      <w:r w:rsidRPr="00502FCC">
        <w:rPr>
          <w:lang w:val="ru-RU"/>
        </w:rPr>
        <w:t xml:space="preserve"> сопоставление работы. В проекте Резолюции можно было бы сослаться на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 xml:space="preserve">опыт и результаты выполнения текущего Стратегического плана, обеспечив таким образом учет извлеченных уроков и их использование для совершенствования нового плана. </w:t>
      </w:r>
    </w:p>
    <w:p w14:paraId="1C67A458" w14:textId="77777777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3.4</w:t>
      </w:r>
      <w:r w:rsidRPr="00502FCC">
        <w:rPr>
          <w:lang w:val="ru-RU"/>
        </w:rPr>
        <w:tab/>
        <w:t>Советник от Саудовской Аравии, выступая в качестве Председателя РГС-СФП, говорит, что он будет работать с Секретариатом, с тем чтобы подготовить план работы для обеспечения успеха деятельности РГС-СФП.</w:t>
      </w:r>
    </w:p>
    <w:p w14:paraId="4F1893C4" w14:textId="77777777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3.5</w:t>
      </w:r>
      <w:r w:rsidRPr="00502FCC">
        <w:rPr>
          <w:lang w:val="ru-RU"/>
        </w:rPr>
        <w:tab/>
        <w:t>Председатель напоминает Совету, что он просил поручить новой рабочей группе также дополнительные пункты, касающиеся совершенствования работы Полномочной конференции и концепции "Единый МСЭ", и предлагает поручить Председателю РГС-СФП соответствующим образом пересмотреть круг ведения, содержащийся в проекте Резолюции, и представить отчет пленарному заседанию.</w:t>
      </w:r>
    </w:p>
    <w:p w14:paraId="7CE9B133" w14:textId="77777777" w:rsidR="0065448D" w:rsidRPr="00502FCC" w:rsidRDefault="0065448D" w:rsidP="0065448D">
      <w:pPr>
        <w:rPr>
          <w:bCs/>
          <w:lang w:val="ru-RU"/>
        </w:rPr>
      </w:pPr>
      <w:r w:rsidRPr="00502FCC">
        <w:rPr>
          <w:lang w:val="ru-RU"/>
        </w:rPr>
        <w:t>3.6</w:t>
      </w:r>
      <w:r w:rsidRPr="00502FCC">
        <w:rPr>
          <w:lang w:val="ru-RU"/>
        </w:rPr>
        <w:tab/>
        <w:t xml:space="preserve">Предложение </w:t>
      </w:r>
      <w:r w:rsidRPr="00502FCC">
        <w:rPr>
          <w:b/>
          <w:bCs/>
          <w:lang w:val="ru-RU"/>
        </w:rPr>
        <w:t>принимается</w:t>
      </w:r>
      <w:r w:rsidRPr="00502FCC">
        <w:rPr>
          <w:lang w:val="ru-RU"/>
        </w:rPr>
        <w:t>.</w:t>
      </w:r>
    </w:p>
    <w:p w14:paraId="2C3FDA0E" w14:textId="5ABEFDA6" w:rsidR="0065448D" w:rsidRPr="00502FCC" w:rsidRDefault="0065448D" w:rsidP="00790850">
      <w:pPr>
        <w:pStyle w:val="Heading1"/>
        <w:rPr>
          <w:lang w:val="ru-RU"/>
        </w:rPr>
      </w:pPr>
      <w:r w:rsidRPr="00502FCC">
        <w:rPr>
          <w:lang w:val="ru-RU"/>
        </w:rPr>
        <w:t>4</w:t>
      </w:r>
      <w:r w:rsidRPr="00502FCC">
        <w:rPr>
          <w:lang w:val="ru-RU"/>
        </w:rPr>
        <w:tab/>
        <w:t>Укрепление регионального присутствия МСЭ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− критерии создания региональных и зональных отделений в будущем (Документы</w:t>
      </w:r>
      <w:r w:rsidR="00790850" w:rsidRPr="00502FCC">
        <w:rPr>
          <w:lang w:val="ru-RU"/>
        </w:rPr>
        <w:t> </w:t>
      </w:r>
      <w:proofErr w:type="spellStart"/>
      <w:r w:rsidR="008C6649">
        <w:fldChar w:fldCharType="begin"/>
      </w:r>
      <w:r w:rsidR="008C6649">
        <w:instrText>HYPERLINK</w:instrText>
      </w:r>
      <w:r w:rsidR="008C6649" w:rsidRPr="008C6649">
        <w:rPr>
          <w:lang w:val="ru-RU"/>
        </w:rPr>
        <w:instrText xml:space="preserve"> "</w:instrText>
      </w:r>
      <w:r w:rsidR="008C6649">
        <w:instrText>https</w:instrText>
      </w:r>
      <w:r w:rsidR="008C6649" w:rsidRPr="008C6649">
        <w:rPr>
          <w:lang w:val="ru-RU"/>
        </w:rPr>
        <w:instrText>://</w:instrText>
      </w:r>
      <w:r w:rsidR="008C6649">
        <w:instrText>www</w:instrText>
      </w:r>
      <w:r w:rsidR="008C6649" w:rsidRPr="008C6649">
        <w:rPr>
          <w:lang w:val="ru-RU"/>
        </w:rPr>
        <w:instrText>.</w:instrText>
      </w:r>
      <w:r w:rsidR="008C6649">
        <w:instrText>itu</w:instrText>
      </w:r>
      <w:r w:rsidR="008C6649" w:rsidRPr="008C6649">
        <w:rPr>
          <w:lang w:val="ru-RU"/>
        </w:rPr>
        <w:instrText>.</w:instrText>
      </w:r>
      <w:r w:rsidR="008C6649">
        <w:instrText>int</w:instrText>
      </w:r>
      <w:r w:rsidR="008C6649" w:rsidRPr="008C6649">
        <w:rPr>
          <w:lang w:val="ru-RU"/>
        </w:rPr>
        <w:instrText>/</w:instrText>
      </w:r>
      <w:r w:rsidR="008C6649">
        <w:instrText>md</w:instrText>
      </w:r>
      <w:r w:rsidR="008C6649" w:rsidRPr="008C6649">
        <w:rPr>
          <w:lang w:val="ru-RU"/>
        </w:rPr>
        <w:instrText>/</w:instrText>
      </w:r>
      <w:r w:rsidR="008C6649">
        <w:instrText>S</w:instrText>
      </w:r>
      <w:r w:rsidR="008C6649" w:rsidRPr="008C6649">
        <w:rPr>
          <w:lang w:val="ru-RU"/>
        </w:rPr>
        <w:instrText>24-</w:instrText>
      </w:r>
      <w:r w:rsidR="008C6649">
        <w:instrText>CL</w:instrText>
      </w:r>
      <w:r w:rsidR="008C6649" w:rsidRPr="008C6649">
        <w:rPr>
          <w:lang w:val="ru-RU"/>
        </w:rPr>
        <w:instrText>-</w:instrText>
      </w:r>
      <w:r w:rsidR="008C6649">
        <w:instrText>C</w:instrText>
      </w:r>
      <w:r w:rsidR="008C6649" w:rsidRPr="008C6649">
        <w:rPr>
          <w:lang w:val="ru-RU"/>
        </w:rPr>
        <w:instrText>-0066/</w:instrText>
      </w:r>
      <w:r w:rsidR="008C6649">
        <w:instrText>en</w:instrText>
      </w:r>
      <w:r w:rsidR="008C6649" w:rsidRPr="008C6649">
        <w:rPr>
          <w:lang w:val="ru-RU"/>
        </w:rPr>
        <w:instrText>"</w:instrText>
      </w:r>
      <w:r w:rsidR="008C6649">
        <w:fldChar w:fldCharType="separate"/>
      </w:r>
      <w:r w:rsidRPr="00502FCC">
        <w:rPr>
          <w:rStyle w:val="Hyperlink"/>
          <w:bCs/>
          <w:lang w:val="ru-RU"/>
        </w:rPr>
        <w:t>C24</w:t>
      </w:r>
      <w:proofErr w:type="spellEnd"/>
      <w:r w:rsidRPr="00502FCC">
        <w:rPr>
          <w:rStyle w:val="Hyperlink"/>
          <w:bCs/>
          <w:lang w:val="ru-RU"/>
        </w:rPr>
        <w:t>/66</w:t>
      </w:r>
      <w:r w:rsidR="008C6649">
        <w:rPr>
          <w:rStyle w:val="Hyperlink"/>
          <w:bCs/>
          <w:lang w:val="ru-RU"/>
        </w:rPr>
        <w:fldChar w:fldCharType="end"/>
      </w:r>
      <w:r w:rsidRPr="00502FCC">
        <w:rPr>
          <w:lang w:val="ru-RU"/>
        </w:rPr>
        <w:t xml:space="preserve"> и</w:t>
      </w:r>
      <w:r w:rsidR="00790850" w:rsidRPr="00502FCC">
        <w:rPr>
          <w:lang w:val="ru-RU"/>
        </w:rPr>
        <w:t> </w:t>
      </w:r>
      <w:proofErr w:type="spellStart"/>
      <w:r w:rsidR="008C6649">
        <w:fldChar w:fldCharType="begin"/>
      </w:r>
      <w:r w:rsidR="008C6649">
        <w:instrText>HYPERLINK</w:instrText>
      </w:r>
      <w:r w:rsidR="008C6649" w:rsidRPr="008C6649">
        <w:rPr>
          <w:lang w:val="ru-RU"/>
        </w:rPr>
        <w:instrText xml:space="preserve"> "</w:instrText>
      </w:r>
      <w:r w:rsidR="008C6649">
        <w:instrText>https</w:instrText>
      </w:r>
      <w:r w:rsidR="008C6649" w:rsidRPr="008C6649">
        <w:rPr>
          <w:lang w:val="ru-RU"/>
        </w:rPr>
        <w:instrText>://</w:instrText>
      </w:r>
      <w:r w:rsidR="008C6649">
        <w:instrText>www</w:instrText>
      </w:r>
      <w:r w:rsidR="008C6649" w:rsidRPr="008C6649">
        <w:rPr>
          <w:lang w:val="ru-RU"/>
        </w:rPr>
        <w:instrText>.</w:instrText>
      </w:r>
      <w:r w:rsidR="008C6649">
        <w:instrText>itu</w:instrText>
      </w:r>
      <w:r w:rsidR="008C6649" w:rsidRPr="008C6649">
        <w:rPr>
          <w:lang w:val="ru-RU"/>
        </w:rPr>
        <w:instrText>.</w:instrText>
      </w:r>
      <w:r w:rsidR="008C6649">
        <w:instrText>int</w:instrText>
      </w:r>
      <w:r w:rsidR="008C6649" w:rsidRPr="008C6649">
        <w:rPr>
          <w:lang w:val="ru-RU"/>
        </w:rPr>
        <w:instrText>/</w:instrText>
      </w:r>
      <w:r w:rsidR="008C6649">
        <w:instrText>md</w:instrText>
      </w:r>
      <w:r w:rsidR="008C6649" w:rsidRPr="008C6649">
        <w:rPr>
          <w:lang w:val="ru-RU"/>
        </w:rPr>
        <w:instrText>/</w:instrText>
      </w:r>
      <w:r w:rsidR="008C6649">
        <w:instrText>S</w:instrText>
      </w:r>
      <w:r w:rsidR="008C6649" w:rsidRPr="008C6649">
        <w:rPr>
          <w:lang w:val="ru-RU"/>
        </w:rPr>
        <w:instrText>24-</w:instrText>
      </w:r>
      <w:r w:rsidR="008C6649">
        <w:instrText>CL</w:instrText>
      </w:r>
      <w:r w:rsidR="008C6649" w:rsidRPr="008C6649">
        <w:rPr>
          <w:lang w:val="ru-RU"/>
        </w:rPr>
        <w:instrText>-</w:instrText>
      </w:r>
      <w:r w:rsidR="008C6649">
        <w:instrText>C</w:instrText>
      </w:r>
      <w:r w:rsidR="008C6649" w:rsidRPr="008C6649">
        <w:rPr>
          <w:lang w:val="ru-RU"/>
        </w:rPr>
        <w:instrText>-0105/</w:instrText>
      </w:r>
      <w:r w:rsidR="008C6649">
        <w:instrText>en</w:instrText>
      </w:r>
      <w:r w:rsidR="008C6649" w:rsidRPr="008C6649">
        <w:rPr>
          <w:lang w:val="ru-RU"/>
        </w:rPr>
        <w:instrText>"</w:instrText>
      </w:r>
      <w:r w:rsidR="008C6649">
        <w:fldChar w:fldCharType="separate"/>
      </w:r>
      <w:r w:rsidRPr="00502FCC">
        <w:rPr>
          <w:rStyle w:val="Hyperlink"/>
          <w:bCs/>
          <w:lang w:val="ru-RU"/>
        </w:rPr>
        <w:t>C24</w:t>
      </w:r>
      <w:proofErr w:type="spellEnd"/>
      <w:r w:rsidRPr="00502FCC">
        <w:rPr>
          <w:rStyle w:val="Hyperlink"/>
          <w:bCs/>
          <w:lang w:val="ru-RU"/>
        </w:rPr>
        <w:t>/105</w:t>
      </w:r>
      <w:r w:rsidR="008C6649">
        <w:rPr>
          <w:rStyle w:val="Hyperlink"/>
          <w:bCs/>
          <w:lang w:val="ru-RU"/>
        </w:rPr>
        <w:fldChar w:fldCharType="end"/>
      </w:r>
      <w:r w:rsidRPr="00502FCC">
        <w:rPr>
          <w:lang w:val="ru-RU"/>
        </w:rPr>
        <w:t>)</w:t>
      </w:r>
    </w:p>
    <w:p w14:paraId="289D0D8D" w14:textId="699AFE7F" w:rsidR="0065448D" w:rsidRPr="00502FCC" w:rsidRDefault="0065448D" w:rsidP="0065448D">
      <w:pPr>
        <w:rPr>
          <w:bCs/>
          <w:lang w:val="ru-RU"/>
        </w:rPr>
      </w:pPr>
      <w:r w:rsidRPr="00502FCC">
        <w:rPr>
          <w:lang w:val="ru-RU"/>
        </w:rPr>
        <w:t>4.1</w:t>
      </w:r>
      <w:r w:rsidRPr="00502FCC">
        <w:rPr>
          <w:lang w:val="ru-RU"/>
        </w:rPr>
        <w:tab/>
      </w:r>
      <w:r w:rsidR="006742C9" w:rsidRPr="00502FCC">
        <w:rPr>
          <w:lang w:val="ru-RU"/>
        </w:rPr>
        <w:t xml:space="preserve">Исполняющий обязанности заместителя Директора </w:t>
      </w:r>
      <w:r w:rsidRPr="00502FCC">
        <w:rPr>
          <w:lang w:val="ru-RU"/>
        </w:rPr>
        <w:t>БРЭ представляет Документ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C24/66 и говорит, что на собрании РГС-ФЛР в октябре 2023 года Группа рассмотрела и обсудила два документа по теме разработки критериев создания региональных и зональных отделений в будущем и решила направить заявление о взаимодействии в адрес Консультативной группы по развитию электросвязи (КГРЭ) и МСКГ с просьбой рассмотреть эти</w:t>
      </w:r>
      <w:r w:rsidR="0013439B" w:rsidRPr="00502FCC">
        <w:rPr>
          <w:lang w:val="ru-RU"/>
        </w:rPr>
        <w:t> </w:t>
      </w:r>
      <w:r w:rsidRPr="00502FCC">
        <w:rPr>
          <w:lang w:val="ru-RU"/>
        </w:rPr>
        <w:t xml:space="preserve">документы и предоставить замечания. </w:t>
      </w:r>
    </w:p>
    <w:p w14:paraId="2C1D921F" w14:textId="2F37AC27" w:rsidR="0065448D" w:rsidRPr="00502FCC" w:rsidRDefault="0065448D" w:rsidP="0065448D">
      <w:pPr>
        <w:rPr>
          <w:bCs/>
          <w:lang w:val="ru-RU"/>
        </w:rPr>
      </w:pPr>
      <w:r w:rsidRPr="00502FCC">
        <w:rPr>
          <w:lang w:val="ru-RU"/>
        </w:rPr>
        <w:t>4.2</w:t>
      </w:r>
      <w:r w:rsidRPr="00502FCC">
        <w:rPr>
          <w:lang w:val="ru-RU"/>
        </w:rPr>
        <w:tab/>
        <w:t>Председатель КГРЭ представила ответ КГРЭ на заявление о взаимодействии от КГРЭ в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адрес РГС-ФЛР, содержащийся в Документе C24/105. КГРЭ высоко оценила усилия Совета по</w:t>
      </w:r>
      <w:r w:rsidR="0013439B" w:rsidRPr="00502FCC">
        <w:rPr>
          <w:lang w:val="ru-RU"/>
        </w:rPr>
        <w:t> </w:t>
      </w:r>
      <w:r w:rsidRPr="00502FCC">
        <w:rPr>
          <w:lang w:val="ru-RU"/>
        </w:rPr>
        <w:t>определению критериев и сочла практически все критерии полезными, за исключением понятия доступа к центру авиалиний и предложенных весьма конкретных показателей, которые сочтены излишне ограничительными. КГРЭ предложила также еще одно изменение, чтобы включить ссылку на оценку потребностей стран "в связи со Стратегическим планом МСЭ и Планом действий ВКРЭ". Председатель МСКГ говорит, что его группа продолжит рассмотрение критериев, но на данном этапе никаких замечаний сделано не было.</w:t>
      </w:r>
    </w:p>
    <w:p w14:paraId="057B7613" w14:textId="4B4EA56B" w:rsidR="0065448D" w:rsidRPr="00502FCC" w:rsidRDefault="0065448D" w:rsidP="0065448D">
      <w:pPr>
        <w:rPr>
          <w:bCs/>
          <w:lang w:val="ru-RU"/>
        </w:rPr>
      </w:pPr>
      <w:r w:rsidRPr="00502FCC">
        <w:rPr>
          <w:lang w:val="ru-RU"/>
        </w:rPr>
        <w:t>4.3</w:t>
      </w:r>
      <w:r w:rsidRPr="00502FCC">
        <w:rPr>
          <w:lang w:val="ru-RU"/>
        </w:rPr>
        <w:tab/>
        <w:t xml:space="preserve">Советники признают вклад регионального присутствия МСЭ в осуществление концепции Союза, более глубокое понимание местного контекста и удовлетворение конкретных потребностей различных стран, в особенности развивающихся стран, дают высокую оценку работе, проделанной РГС-ФЛР и КГРЭ, и соглашаются с предложениями, </w:t>
      </w:r>
      <w:r w:rsidRPr="00502FCC">
        <w:rPr>
          <w:lang w:val="ru-RU"/>
        </w:rPr>
        <w:lastRenderedPageBreak/>
        <w:t>сделанными для совершенствования этих критериев. Эти критерии помогут МСЭ при рассмотрении заявок стран, желающих открытия дополнительных отделений, будут содействовать принятию точных решений относительно будущего присутствия региональных и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 xml:space="preserve">зональных отделений и улучшат подотчетность и предсказуемость, что приведет к повышению эффективности управления в целом. Один из Советников говорит, что при принятии решений, касающихся отделений на местах, следует также должным образом учитывать ресурсы МСЭ, существующие ограничения и вопросы устойчивости. </w:t>
      </w:r>
    </w:p>
    <w:p w14:paraId="6C6D5CF7" w14:textId="77777777" w:rsidR="0065448D" w:rsidRPr="00502FCC" w:rsidRDefault="0065448D" w:rsidP="0065448D">
      <w:pPr>
        <w:rPr>
          <w:bCs/>
          <w:lang w:val="ru-RU"/>
        </w:rPr>
      </w:pPr>
      <w:r w:rsidRPr="00502FCC">
        <w:rPr>
          <w:lang w:val="ru-RU"/>
        </w:rPr>
        <w:t>4.4</w:t>
      </w:r>
      <w:r w:rsidRPr="00502FCC">
        <w:rPr>
          <w:lang w:val="ru-RU"/>
        </w:rPr>
        <w:tab/>
        <w:t xml:space="preserve">Отвечая на вопросы Советников и одного из наблюдателей, директор регионального отделения для Северной и Южной Америки подтверждает, </w:t>
      </w:r>
      <w:proofErr w:type="gramStart"/>
      <w:r w:rsidRPr="00502FCC">
        <w:rPr>
          <w:lang w:val="ru-RU"/>
        </w:rPr>
        <w:t>что</w:t>
      </w:r>
      <w:proofErr w:type="gramEnd"/>
      <w:r w:rsidRPr="00502FCC">
        <w:rPr>
          <w:lang w:val="ru-RU"/>
        </w:rPr>
        <w:t xml:space="preserve"> если одно или несколько Государств-Членов обращаются с просьбой о создании нового регионального или зонального отделения, они должны будут сформулировать свою просьбу в официальном документе; секретариат окажет им поддержку в этом процессе. Затем эта просьба будет представлена на утверждение Совета. Как указано в термине "создание" в названии пункта, эти критерии будут применяться только к новым региональным или зональным отделениям.</w:t>
      </w:r>
    </w:p>
    <w:p w14:paraId="3A94540F" w14:textId="77777777" w:rsidR="0065448D" w:rsidRPr="00502FCC" w:rsidRDefault="0065448D" w:rsidP="0065448D">
      <w:pPr>
        <w:rPr>
          <w:bCs/>
          <w:lang w:val="ru-RU"/>
        </w:rPr>
      </w:pPr>
      <w:r w:rsidRPr="00502FCC">
        <w:rPr>
          <w:lang w:val="ru-RU"/>
        </w:rPr>
        <w:t>4.5</w:t>
      </w:r>
      <w:r w:rsidRPr="00502FCC">
        <w:rPr>
          <w:lang w:val="ru-RU"/>
        </w:rPr>
        <w:tab/>
        <w:t xml:space="preserve">Совет </w:t>
      </w:r>
      <w:r w:rsidRPr="00502FCC">
        <w:rPr>
          <w:b/>
          <w:bCs/>
          <w:lang w:val="ru-RU"/>
        </w:rPr>
        <w:t xml:space="preserve">принимает к сведению </w:t>
      </w:r>
      <w:r w:rsidRPr="00502FCC">
        <w:rPr>
          <w:lang w:val="ru-RU"/>
        </w:rPr>
        <w:t xml:space="preserve">замечания, сделанные по Документу C24/66, и </w:t>
      </w:r>
      <w:r w:rsidRPr="00502FCC">
        <w:rPr>
          <w:b/>
          <w:bCs/>
          <w:lang w:val="ru-RU"/>
        </w:rPr>
        <w:t>утверждает</w:t>
      </w:r>
      <w:r w:rsidRPr="00502FCC">
        <w:rPr>
          <w:lang w:val="ru-RU"/>
        </w:rPr>
        <w:t xml:space="preserve"> критерии, изложенные в Документе C24/105.</w:t>
      </w:r>
    </w:p>
    <w:p w14:paraId="6769A5AE" w14:textId="339BE8D9" w:rsidR="0065448D" w:rsidRPr="00502FCC" w:rsidRDefault="0065448D" w:rsidP="00790850">
      <w:pPr>
        <w:pStyle w:val="Heading1"/>
        <w:rPr>
          <w:lang w:val="ru-RU"/>
        </w:rPr>
      </w:pPr>
      <w:r w:rsidRPr="00502FCC">
        <w:rPr>
          <w:lang w:val="ru-RU"/>
        </w:rPr>
        <w:t>5</w:t>
      </w:r>
      <w:r w:rsidRPr="00502FCC">
        <w:rPr>
          <w:lang w:val="ru-RU"/>
        </w:rPr>
        <w:tab/>
        <w:t>Отчет об Ассамблее радиосвязи (Дубай, 2023 г.) (АР-23) и Всемирной конференции радиосвязи (Дубай, 2023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г.) (ВКР-23) (Документ</w:t>
      </w:r>
      <w:r w:rsidR="00790850" w:rsidRPr="00502FCC">
        <w:rPr>
          <w:lang w:val="ru-RU"/>
        </w:rPr>
        <w:t> </w:t>
      </w:r>
      <w:proofErr w:type="spellStart"/>
      <w:r w:rsidR="008C6649">
        <w:fldChar w:fldCharType="begin"/>
      </w:r>
      <w:r w:rsidR="008C6649">
        <w:instrText>HYPERLINK</w:instrText>
      </w:r>
      <w:r w:rsidR="008C6649" w:rsidRPr="008C6649">
        <w:rPr>
          <w:lang w:val="ru-RU"/>
        </w:rPr>
        <w:instrText xml:space="preserve"> "</w:instrText>
      </w:r>
      <w:r w:rsidR="008C6649">
        <w:instrText>https</w:instrText>
      </w:r>
      <w:r w:rsidR="008C6649" w:rsidRPr="008C6649">
        <w:rPr>
          <w:lang w:val="ru-RU"/>
        </w:rPr>
        <w:instrText>://</w:instrText>
      </w:r>
      <w:r w:rsidR="008C6649">
        <w:instrText>www</w:instrText>
      </w:r>
      <w:r w:rsidR="008C6649" w:rsidRPr="008C6649">
        <w:rPr>
          <w:lang w:val="ru-RU"/>
        </w:rPr>
        <w:instrText>.</w:instrText>
      </w:r>
      <w:r w:rsidR="008C6649">
        <w:instrText>itu</w:instrText>
      </w:r>
      <w:r w:rsidR="008C6649" w:rsidRPr="008C6649">
        <w:rPr>
          <w:lang w:val="ru-RU"/>
        </w:rPr>
        <w:instrText>.</w:instrText>
      </w:r>
      <w:r w:rsidR="008C6649">
        <w:instrText>int</w:instrText>
      </w:r>
      <w:r w:rsidR="008C6649" w:rsidRPr="008C6649">
        <w:rPr>
          <w:lang w:val="ru-RU"/>
        </w:rPr>
        <w:instrText>/</w:instrText>
      </w:r>
      <w:r w:rsidR="008C6649">
        <w:instrText>md</w:instrText>
      </w:r>
      <w:r w:rsidR="008C6649" w:rsidRPr="008C6649">
        <w:rPr>
          <w:lang w:val="ru-RU"/>
        </w:rPr>
        <w:instrText>/</w:instrText>
      </w:r>
      <w:r w:rsidR="008C6649">
        <w:instrText>S</w:instrText>
      </w:r>
      <w:r w:rsidR="008C6649" w:rsidRPr="008C6649">
        <w:rPr>
          <w:lang w:val="ru-RU"/>
        </w:rPr>
        <w:instrText>24-</w:instrText>
      </w:r>
      <w:r w:rsidR="008C6649">
        <w:instrText>CL</w:instrText>
      </w:r>
      <w:r w:rsidR="008C6649" w:rsidRPr="008C6649">
        <w:rPr>
          <w:lang w:val="ru-RU"/>
        </w:rPr>
        <w:instrText>-</w:instrText>
      </w:r>
      <w:r w:rsidR="008C6649">
        <w:instrText>C</w:instrText>
      </w:r>
      <w:r w:rsidR="008C6649" w:rsidRPr="008C6649">
        <w:rPr>
          <w:lang w:val="ru-RU"/>
        </w:rPr>
        <w:instrText>-0013/</w:instrText>
      </w:r>
      <w:r w:rsidR="008C6649">
        <w:instrText>en</w:instrText>
      </w:r>
      <w:r w:rsidR="008C6649" w:rsidRPr="008C6649">
        <w:rPr>
          <w:lang w:val="ru-RU"/>
        </w:rPr>
        <w:instrText>"</w:instrText>
      </w:r>
      <w:r w:rsidR="008C6649">
        <w:fldChar w:fldCharType="separate"/>
      </w:r>
      <w:r w:rsidRPr="00502FCC">
        <w:rPr>
          <w:rStyle w:val="Hyperlink"/>
          <w:bCs/>
          <w:lang w:val="ru-RU"/>
        </w:rPr>
        <w:t>C24</w:t>
      </w:r>
      <w:proofErr w:type="spellEnd"/>
      <w:r w:rsidRPr="00502FCC">
        <w:rPr>
          <w:rStyle w:val="Hyperlink"/>
          <w:bCs/>
          <w:lang w:val="ru-RU"/>
        </w:rPr>
        <w:t>/13</w:t>
      </w:r>
      <w:r w:rsidR="008C6649">
        <w:rPr>
          <w:rStyle w:val="Hyperlink"/>
          <w:bCs/>
          <w:lang w:val="ru-RU"/>
        </w:rPr>
        <w:fldChar w:fldCharType="end"/>
      </w:r>
      <w:r w:rsidRPr="00502FCC">
        <w:rPr>
          <w:lang w:val="ru-RU"/>
        </w:rPr>
        <w:t>)</w:t>
      </w:r>
    </w:p>
    <w:p w14:paraId="5B05E312" w14:textId="3C9DCEB9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5.1</w:t>
      </w:r>
      <w:r w:rsidRPr="00502FCC">
        <w:rPr>
          <w:lang w:val="ru-RU"/>
        </w:rPr>
        <w:tab/>
        <w:t>Заместитель Директора БР представляет Документ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C24/13, в котором в кратком виде излагаются основные итоги АР-23 и ВКР-23. На АР-23 присутствовали 566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участников, представлявших 95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администраций и 41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 xml:space="preserve">Члена Секторов, </w:t>
      </w:r>
      <w:r w:rsidR="00790850" w:rsidRPr="00502FCC">
        <w:rPr>
          <w:lang w:val="ru-RU"/>
        </w:rPr>
        <w:t>одну</w:t>
      </w:r>
      <w:r w:rsidRPr="00502FCC">
        <w:rPr>
          <w:lang w:val="ru-RU"/>
        </w:rPr>
        <w:t xml:space="preserve"> Академическую организацию и</w:t>
      </w:r>
      <w:r w:rsidR="00790850" w:rsidRPr="00502FCC">
        <w:rPr>
          <w:lang w:val="ru-RU"/>
        </w:rPr>
        <w:t> два </w:t>
      </w:r>
      <w:r w:rsidRPr="00502FCC">
        <w:rPr>
          <w:lang w:val="ru-RU"/>
        </w:rPr>
        <w:t>специализированных учреждения Организации Объединенных Наций. В общей сложности АР-23 приняла четыре новых и 26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 xml:space="preserve">пересмотренных Резолюций МСЭ-R, в том числе новую Резолюцию МСЭ-R 72 </w:t>
      </w:r>
      <w:r w:rsidR="006742C9" w:rsidRPr="00502FCC">
        <w:rPr>
          <w:lang w:val="ru-RU"/>
        </w:rPr>
        <w:t>о п</w:t>
      </w:r>
      <w:r w:rsidRPr="00502FCC">
        <w:rPr>
          <w:lang w:val="ru-RU"/>
        </w:rPr>
        <w:t>оощрени</w:t>
      </w:r>
      <w:r w:rsidR="006742C9" w:rsidRPr="00502FCC">
        <w:rPr>
          <w:lang w:val="ru-RU"/>
        </w:rPr>
        <w:t>и</w:t>
      </w:r>
      <w:r w:rsidRPr="00502FCC">
        <w:rPr>
          <w:lang w:val="ru-RU"/>
        </w:rPr>
        <w:t xml:space="preserve"> гендерного равенства и равноправия и преодолени</w:t>
      </w:r>
      <w:r w:rsidR="006742C9" w:rsidRPr="00502FCC">
        <w:rPr>
          <w:lang w:val="ru-RU"/>
        </w:rPr>
        <w:t>и</w:t>
      </w:r>
      <w:r w:rsidRPr="00502FCC">
        <w:rPr>
          <w:lang w:val="ru-RU"/>
        </w:rPr>
        <w:t xml:space="preserve"> разрыва в том, что касается участия и вклада женщин и мужчин в деятельность МСЭ-R.</w:t>
      </w:r>
    </w:p>
    <w:p w14:paraId="0BE501BC" w14:textId="5C237AFB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5.2</w:t>
      </w:r>
      <w:r w:rsidRPr="00502FCC">
        <w:rPr>
          <w:lang w:val="ru-RU"/>
        </w:rPr>
        <w:tab/>
        <w:t>На ВКР-23 присутствовало рекордное количество участников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– 3982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человека, представлявших 163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Государства-Члена, наблюдателя в соответствии с Резолюци</w:t>
      </w:r>
      <w:r w:rsidR="00790850" w:rsidRPr="00502FCC">
        <w:rPr>
          <w:lang w:val="ru-RU"/>
        </w:rPr>
        <w:t>ей </w:t>
      </w:r>
      <w:r w:rsidRPr="00502FCC">
        <w:rPr>
          <w:lang w:val="ru-RU"/>
        </w:rPr>
        <w:t>99 и</w:t>
      </w:r>
      <w:r w:rsidR="0076203A" w:rsidRPr="00502FCC">
        <w:rPr>
          <w:lang w:val="ru-RU"/>
        </w:rPr>
        <w:t> </w:t>
      </w:r>
      <w:r w:rsidRPr="00502FCC">
        <w:rPr>
          <w:lang w:val="ru-RU"/>
        </w:rPr>
        <w:t>151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организацию со статусом наблюдателя. Конференция использовала многочисленные обновленные и новые системы управления информацией, включая усовершенствованную систему управления предложениями, с помощью которой было обработано 7608</w:t>
      </w:r>
      <w:r w:rsidR="00790850" w:rsidRPr="00502FCC">
        <w:rPr>
          <w:lang w:val="ru-RU"/>
        </w:rPr>
        <w:t> </w:t>
      </w:r>
      <w:r w:rsidRPr="00502FCC">
        <w:rPr>
          <w:lang w:val="ru-RU"/>
        </w:rPr>
        <w:t>предложений. Выступающая информирует Совет, что Заключительные акты ВКР-23 были опубликованы в марте и что ведется работа по опубликованию Регламента радиосвязи издания 2024</w:t>
      </w:r>
      <w:r w:rsidR="0076203A" w:rsidRPr="00502FCC">
        <w:rPr>
          <w:lang w:val="ru-RU"/>
        </w:rPr>
        <w:t> </w:t>
      </w:r>
      <w:r w:rsidRPr="00502FCC">
        <w:rPr>
          <w:lang w:val="ru-RU"/>
        </w:rPr>
        <w:t>года в соответствии с графиком в третьем квартале 2024</w:t>
      </w:r>
      <w:r w:rsidR="0076203A" w:rsidRPr="00502FCC">
        <w:rPr>
          <w:lang w:val="ru-RU"/>
        </w:rPr>
        <w:t> </w:t>
      </w:r>
      <w:r w:rsidRPr="00502FCC">
        <w:rPr>
          <w:lang w:val="ru-RU"/>
        </w:rPr>
        <w:t>года.</w:t>
      </w:r>
    </w:p>
    <w:p w14:paraId="6B8034C1" w14:textId="1BFC11D2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5.3</w:t>
      </w:r>
      <w:r w:rsidRPr="00502FCC">
        <w:rPr>
          <w:lang w:val="ru-RU"/>
        </w:rPr>
        <w:tab/>
        <w:t>Заместитель Директора БР также выражает признательность Регуляторному органу электросвязи и цифрового управления (TDRA) и правительству О</w:t>
      </w:r>
      <w:r w:rsidR="006742C9" w:rsidRPr="00502FCC">
        <w:rPr>
          <w:lang w:val="ru-RU"/>
        </w:rPr>
        <w:t xml:space="preserve">бъединенных </w:t>
      </w:r>
      <w:r w:rsidRPr="00502FCC">
        <w:rPr>
          <w:lang w:val="ru-RU"/>
        </w:rPr>
        <w:t>А</w:t>
      </w:r>
      <w:r w:rsidR="006742C9" w:rsidRPr="00502FCC">
        <w:rPr>
          <w:lang w:val="ru-RU"/>
        </w:rPr>
        <w:t xml:space="preserve">рабских </w:t>
      </w:r>
      <w:r w:rsidRPr="00502FCC">
        <w:rPr>
          <w:lang w:val="ru-RU"/>
        </w:rPr>
        <w:t>Э</w:t>
      </w:r>
      <w:r w:rsidR="006742C9" w:rsidRPr="00502FCC">
        <w:rPr>
          <w:lang w:val="ru-RU"/>
        </w:rPr>
        <w:t>миратов</w:t>
      </w:r>
      <w:r w:rsidRPr="00502FCC">
        <w:rPr>
          <w:lang w:val="ru-RU"/>
        </w:rPr>
        <w:t xml:space="preserve"> за их гостеприимство и</w:t>
      </w:r>
      <w:r w:rsidR="0076203A" w:rsidRPr="00502FCC">
        <w:rPr>
          <w:lang w:val="ru-RU"/>
        </w:rPr>
        <w:t> </w:t>
      </w:r>
      <w:r w:rsidRPr="00502FCC">
        <w:rPr>
          <w:lang w:val="ru-RU"/>
        </w:rPr>
        <w:t>безупречную организацию ВКР-23.</w:t>
      </w:r>
    </w:p>
    <w:p w14:paraId="3074B771" w14:textId="34F3770F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5.</w:t>
      </w:r>
      <w:r w:rsidR="0013439B" w:rsidRPr="00502FCC">
        <w:rPr>
          <w:lang w:val="ru-RU"/>
        </w:rPr>
        <w:t>4</w:t>
      </w:r>
      <w:r w:rsidRPr="00502FCC">
        <w:rPr>
          <w:lang w:val="ru-RU"/>
        </w:rPr>
        <w:tab/>
        <w:t xml:space="preserve">Совет </w:t>
      </w:r>
      <w:r w:rsidRPr="00502FCC">
        <w:rPr>
          <w:b/>
          <w:bCs/>
          <w:lang w:val="ru-RU"/>
        </w:rPr>
        <w:t>принимает к сведению</w:t>
      </w:r>
      <w:r w:rsidRPr="00502FCC">
        <w:rPr>
          <w:lang w:val="ru-RU"/>
        </w:rPr>
        <w:t xml:space="preserve"> отчет, содержащийся в Документе</w:t>
      </w:r>
      <w:r w:rsidR="0076203A" w:rsidRPr="00502FCC">
        <w:rPr>
          <w:lang w:val="ru-RU"/>
        </w:rPr>
        <w:t> </w:t>
      </w:r>
      <w:r w:rsidRPr="00502FCC">
        <w:rPr>
          <w:lang w:val="ru-RU"/>
        </w:rPr>
        <w:t>C24/13.</w:t>
      </w:r>
    </w:p>
    <w:p w14:paraId="08AE301D" w14:textId="789B00C6" w:rsidR="0065448D" w:rsidRPr="00502FCC" w:rsidRDefault="0065448D" w:rsidP="0076203A">
      <w:pPr>
        <w:pStyle w:val="Heading1"/>
        <w:rPr>
          <w:lang w:val="ru-RU"/>
        </w:rPr>
      </w:pPr>
      <w:r w:rsidRPr="00502FCC">
        <w:rPr>
          <w:lang w:val="ru-RU"/>
        </w:rPr>
        <w:t>6</w:t>
      </w:r>
      <w:r w:rsidRPr="00502FCC">
        <w:rPr>
          <w:lang w:val="ru-RU"/>
        </w:rPr>
        <w:tab/>
        <w:t>Повестка дня Всемирной конференции радиосвязи (ВКР-27) (Документ</w:t>
      </w:r>
      <w:r w:rsidR="0076203A" w:rsidRPr="00502FCC">
        <w:rPr>
          <w:lang w:val="ru-RU"/>
        </w:rPr>
        <w:t> </w:t>
      </w:r>
      <w:proofErr w:type="spellStart"/>
      <w:r w:rsidR="008C6649">
        <w:fldChar w:fldCharType="begin"/>
      </w:r>
      <w:r w:rsidR="008C6649">
        <w:instrText>HYPERLINK</w:instrText>
      </w:r>
      <w:r w:rsidR="008C6649" w:rsidRPr="008C6649">
        <w:rPr>
          <w:lang w:val="ru-RU"/>
        </w:rPr>
        <w:instrText xml:space="preserve"> "</w:instrText>
      </w:r>
      <w:r w:rsidR="008C6649">
        <w:instrText>https</w:instrText>
      </w:r>
      <w:r w:rsidR="008C6649" w:rsidRPr="008C6649">
        <w:rPr>
          <w:lang w:val="ru-RU"/>
        </w:rPr>
        <w:instrText>://</w:instrText>
      </w:r>
      <w:r w:rsidR="008C6649">
        <w:instrText>www</w:instrText>
      </w:r>
      <w:r w:rsidR="008C6649" w:rsidRPr="008C6649">
        <w:rPr>
          <w:lang w:val="ru-RU"/>
        </w:rPr>
        <w:instrText>.</w:instrText>
      </w:r>
      <w:r w:rsidR="008C6649">
        <w:instrText>itu</w:instrText>
      </w:r>
      <w:r w:rsidR="008C6649" w:rsidRPr="008C6649">
        <w:rPr>
          <w:lang w:val="ru-RU"/>
        </w:rPr>
        <w:instrText>.</w:instrText>
      </w:r>
      <w:r w:rsidR="008C6649">
        <w:instrText>int</w:instrText>
      </w:r>
      <w:r w:rsidR="008C6649" w:rsidRPr="008C6649">
        <w:rPr>
          <w:lang w:val="ru-RU"/>
        </w:rPr>
        <w:instrText>/</w:instrText>
      </w:r>
      <w:r w:rsidR="008C6649">
        <w:instrText>md</w:instrText>
      </w:r>
      <w:r w:rsidR="008C6649" w:rsidRPr="008C6649">
        <w:rPr>
          <w:lang w:val="ru-RU"/>
        </w:rPr>
        <w:instrText>/</w:instrText>
      </w:r>
      <w:r w:rsidR="008C6649">
        <w:instrText>S</w:instrText>
      </w:r>
      <w:r w:rsidR="008C6649" w:rsidRPr="008C6649">
        <w:rPr>
          <w:lang w:val="ru-RU"/>
        </w:rPr>
        <w:instrText>24-</w:instrText>
      </w:r>
      <w:r w:rsidR="008C6649">
        <w:instrText>CL</w:instrText>
      </w:r>
      <w:r w:rsidR="008C6649" w:rsidRPr="008C6649">
        <w:rPr>
          <w:lang w:val="ru-RU"/>
        </w:rPr>
        <w:instrText>-</w:instrText>
      </w:r>
      <w:r w:rsidR="008C6649">
        <w:instrText>C</w:instrText>
      </w:r>
      <w:r w:rsidR="008C6649" w:rsidRPr="008C6649">
        <w:rPr>
          <w:lang w:val="ru-RU"/>
        </w:rPr>
        <w:instrText>-0064/</w:instrText>
      </w:r>
      <w:r w:rsidR="008C6649">
        <w:instrText>en</w:instrText>
      </w:r>
      <w:r w:rsidR="008C6649" w:rsidRPr="008C6649">
        <w:rPr>
          <w:lang w:val="ru-RU"/>
        </w:rPr>
        <w:instrText>"</w:instrText>
      </w:r>
      <w:r w:rsidR="008C6649">
        <w:fldChar w:fldCharType="separate"/>
      </w:r>
      <w:r w:rsidRPr="00502FCC">
        <w:rPr>
          <w:rStyle w:val="Hyperlink"/>
          <w:bCs/>
          <w:lang w:val="ru-RU"/>
        </w:rPr>
        <w:t>C24</w:t>
      </w:r>
      <w:proofErr w:type="spellEnd"/>
      <w:r w:rsidRPr="00502FCC">
        <w:rPr>
          <w:rStyle w:val="Hyperlink"/>
          <w:bCs/>
          <w:lang w:val="ru-RU"/>
        </w:rPr>
        <w:t>/64(</w:t>
      </w:r>
      <w:proofErr w:type="spellStart"/>
      <w:r w:rsidRPr="00502FCC">
        <w:rPr>
          <w:rStyle w:val="Hyperlink"/>
          <w:bCs/>
          <w:lang w:val="ru-RU"/>
        </w:rPr>
        <w:t>Rev.1</w:t>
      </w:r>
      <w:proofErr w:type="spellEnd"/>
      <w:r w:rsidRPr="00502FCC">
        <w:rPr>
          <w:rStyle w:val="Hyperlink"/>
          <w:bCs/>
          <w:lang w:val="ru-RU"/>
        </w:rPr>
        <w:t>)</w:t>
      </w:r>
      <w:r w:rsidR="008C6649">
        <w:rPr>
          <w:rStyle w:val="Hyperlink"/>
          <w:bCs/>
          <w:lang w:val="ru-RU"/>
        </w:rPr>
        <w:fldChar w:fldCharType="end"/>
      </w:r>
      <w:r w:rsidRPr="00502FCC">
        <w:rPr>
          <w:lang w:val="ru-RU"/>
        </w:rPr>
        <w:t>)</w:t>
      </w:r>
    </w:p>
    <w:p w14:paraId="1D7875A5" w14:textId="313C6E31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6.1</w:t>
      </w:r>
      <w:r w:rsidRPr="00502FCC">
        <w:rPr>
          <w:lang w:val="ru-RU"/>
        </w:rPr>
        <w:tab/>
        <w:t>Директор БР представляет Документ</w:t>
      </w:r>
      <w:r w:rsidR="002310CA" w:rsidRPr="00502FCC">
        <w:rPr>
          <w:lang w:val="ru-RU"/>
        </w:rPr>
        <w:t> </w:t>
      </w:r>
      <w:r w:rsidRPr="00502FCC">
        <w:rPr>
          <w:lang w:val="ru-RU"/>
        </w:rPr>
        <w:t>C24/64(Rev.1), в котором содержится отчет по</w:t>
      </w:r>
      <w:r w:rsidR="0076203A" w:rsidRPr="00502FCC">
        <w:rPr>
          <w:lang w:val="ru-RU"/>
        </w:rPr>
        <w:t> </w:t>
      </w:r>
      <w:r w:rsidRPr="00502FCC">
        <w:rPr>
          <w:lang w:val="ru-RU"/>
        </w:rPr>
        <w:t>повестке дня ВКР-27. В Приложении А к документу изложены пункты, рекомендованные ВКР</w:t>
      </w:r>
      <w:r w:rsidR="0076203A" w:rsidRPr="00502FCC">
        <w:rPr>
          <w:lang w:val="ru-RU"/>
        </w:rPr>
        <w:noBreakHyphen/>
      </w:r>
      <w:r w:rsidRPr="00502FCC">
        <w:rPr>
          <w:lang w:val="ru-RU"/>
        </w:rPr>
        <w:t>23 для включения в повестку дня ВКР-27. В Приложении В содержится проект Резолюции о</w:t>
      </w:r>
      <w:r w:rsidR="0076203A" w:rsidRPr="00502FCC">
        <w:rPr>
          <w:lang w:val="ru-RU"/>
        </w:rPr>
        <w:t> </w:t>
      </w:r>
      <w:r w:rsidRPr="00502FCC">
        <w:rPr>
          <w:lang w:val="ru-RU"/>
        </w:rPr>
        <w:t>принятии Советом повестки дня ВКР-27. В Приложении C содержатся два выражения заинтересованности в проведении АР-27, ВКР-27 и Подготовительного собрания к конференции (ПСК31-1), полученные от администрации Руанды и администрации Китая.</w:t>
      </w:r>
      <w:bookmarkStart w:id="13" w:name="_Hlk168927505"/>
      <w:bookmarkEnd w:id="13"/>
    </w:p>
    <w:p w14:paraId="3145FBC1" w14:textId="5E5FF8B8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lastRenderedPageBreak/>
        <w:t>6.2</w:t>
      </w:r>
      <w:r w:rsidRPr="00502FCC">
        <w:rPr>
          <w:lang w:val="ru-RU"/>
        </w:rPr>
        <w:tab/>
        <w:t xml:space="preserve">Совет </w:t>
      </w:r>
      <w:r w:rsidRPr="00502FCC">
        <w:rPr>
          <w:b/>
          <w:bCs/>
          <w:lang w:val="ru-RU"/>
        </w:rPr>
        <w:t>принимает решение</w:t>
      </w:r>
      <w:r w:rsidRPr="00502FCC">
        <w:rPr>
          <w:lang w:val="ru-RU"/>
        </w:rPr>
        <w:t xml:space="preserve"> установить окончательную повестку дня ВКР-27, приняв Резолюцию, которая содержится в Приложении В к Документу C24/64(Rev.1), и </w:t>
      </w:r>
      <w:r w:rsidRPr="00502FCC">
        <w:rPr>
          <w:b/>
          <w:bCs/>
          <w:lang w:val="ru-RU"/>
        </w:rPr>
        <w:t>принимает к</w:t>
      </w:r>
      <w:r w:rsidR="002310CA" w:rsidRPr="00502FCC">
        <w:rPr>
          <w:b/>
          <w:bCs/>
          <w:lang w:val="ru-RU"/>
        </w:rPr>
        <w:t> </w:t>
      </w:r>
      <w:r w:rsidRPr="00502FCC">
        <w:rPr>
          <w:b/>
          <w:bCs/>
          <w:lang w:val="ru-RU"/>
        </w:rPr>
        <w:t xml:space="preserve">сведению </w:t>
      </w:r>
      <w:r w:rsidRPr="00502FCC">
        <w:rPr>
          <w:lang w:val="ru-RU"/>
        </w:rPr>
        <w:t>заинтересованность со стороны администрации Руанды и администрации Китая в</w:t>
      </w:r>
      <w:r w:rsidR="002310CA" w:rsidRPr="00502FCC">
        <w:rPr>
          <w:lang w:val="ru-RU"/>
        </w:rPr>
        <w:t> </w:t>
      </w:r>
      <w:r w:rsidRPr="00502FCC">
        <w:rPr>
          <w:lang w:val="ru-RU"/>
        </w:rPr>
        <w:t>принятии АР-27, ВКР-27 и ПСК31-1 в Кигали и Шанхае, соответственно.</w:t>
      </w:r>
    </w:p>
    <w:p w14:paraId="64D7F985" w14:textId="235D7397" w:rsidR="0065448D" w:rsidRPr="00502FCC" w:rsidRDefault="0065448D" w:rsidP="002310CA">
      <w:pPr>
        <w:pStyle w:val="Heading1"/>
        <w:rPr>
          <w:lang w:val="ru-RU"/>
        </w:rPr>
      </w:pPr>
      <w:r w:rsidRPr="00502FCC">
        <w:rPr>
          <w:lang w:val="ru-RU"/>
        </w:rPr>
        <w:t>7</w:t>
      </w:r>
      <w:r w:rsidRPr="00502FCC">
        <w:rPr>
          <w:lang w:val="ru-RU"/>
        </w:rPr>
        <w:tab/>
        <w:t>Обновленная информация о ходе выполнения Резолюции</w:t>
      </w:r>
      <w:r w:rsidR="002310CA" w:rsidRPr="00502FCC">
        <w:rPr>
          <w:lang w:val="ru-RU"/>
        </w:rPr>
        <w:t> </w:t>
      </w:r>
      <w:r w:rsidRPr="00502FCC">
        <w:rPr>
          <w:lang w:val="ru-RU"/>
        </w:rPr>
        <w:t>1408 Совета МСЭ об оказании помощи и поддержки Украине (Документ</w:t>
      </w:r>
      <w:r w:rsidR="002310CA" w:rsidRPr="00502FCC">
        <w:rPr>
          <w:lang w:val="ru-RU"/>
        </w:rPr>
        <w:t> </w:t>
      </w:r>
      <w:proofErr w:type="spellStart"/>
      <w:r w:rsidR="008C6649">
        <w:fldChar w:fldCharType="begin"/>
      </w:r>
      <w:r w:rsidR="008C6649">
        <w:instrText>HYPERLINK</w:instrText>
      </w:r>
      <w:r w:rsidR="008C6649" w:rsidRPr="008C6649">
        <w:rPr>
          <w:lang w:val="ru-RU"/>
        </w:rPr>
        <w:instrText xml:space="preserve"> "</w:instrText>
      </w:r>
      <w:r w:rsidR="008C6649">
        <w:instrText>https</w:instrText>
      </w:r>
      <w:r w:rsidR="008C6649" w:rsidRPr="008C6649">
        <w:rPr>
          <w:lang w:val="ru-RU"/>
        </w:rPr>
        <w:instrText>://</w:instrText>
      </w:r>
      <w:r w:rsidR="008C6649">
        <w:instrText>www</w:instrText>
      </w:r>
      <w:r w:rsidR="008C6649" w:rsidRPr="008C6649">
        <w:rPr>
          <w:lang w:val="ru-RU"/>
        </w:rPr>
        <w:instrText>.</w:instrText>
      </w:r>
      <w:r w:rsidR="008C6649">
        <w:instrText>itu</w:instrText>
      </w:r>
      <w:r w:rsidR="008C6649" w:rsidRPr="008C6649">
        <w:rPr>
          <w:lang w:val="ru-RU"/>
        </w:rPr>
        <w:instrText>.</w:instrText>
      </w:r>
      <w:r w:rsidR="008C6649">
        <w:instrText>int</w:instrText>
      </w:r>
      <w:r w:rsidR="008C6649" w:rsidRPr="008C6649">
        <w:rPr>
          <w:lang w:val="ru-RU"/>
        </w:rPr>
        <w:instrText>/</w:instrText>
      </w:r>
      <w:r w:rsidR="008C6649">
        <w:instrText>md</w:instrText>
      </w:r>
      <w:r w:rsidR="008C6649" w:rsidRPr="008C6649">
        <w:rPr>
          <w:lang w:val="ru-RU"/>
        </w:rPr>
        <w:instrText>/</w:instrText>
      </w:r>
      <w:r w:rsidR="008C6649">
        <w:instrText>S</w:instrText>
      </w:r>
      <w:r w:rsidR="008C6649" w:rsidRPr="008C6649">
        <w:rPr>
          <w:lang w:val="ru-RU"/>
        </w:rPr>
        <w:instrText>24-</w:instrText>
      </w:r>
      <w:r w:rsidR="008C6649">
        <w:instrText>CL</w:instrText>
      </w:r>
      <w:r w:rsidR="008C6649" w:rsidRPr="008C6649">
        <w:rPr>
          <w:lang w:val="ru-RU"/>
        </w:rPr>
        <w:instrText>-</w:instrText>
      </w:r>
      <w:r w:rsidR="008C6649">
        <w:instrText>C</w:instrText>
      </w:r>
      <w:r w:rsidR="008C6649" w:rsidRPr="008C6649">
        <w:rPr>
          <w:lang w:val="ru-RU"/>
        </w:rPr>
        <w:instrText>-0068/</w:instrText>
      </w:r>
      <w:r w:rsidR="008C6649">
        <w:instrText>en</w:instrText>
      </w:r>
      <w:r w:rsidR="008C6649" w:rsidRPr="008C6649">
        <w:rPr>
          <w:lang w:val="ru-RU"/>
        </w:rPr>
        <w:instrText>"</w:instrText>
      </w:r>
      <w:r w:rsidR="008C6649">
        <w:fldChar w:fldCharType="separate"/>
      </w:r>
      <w:r w:rsidRPr="00502FCC">
        <w:rPr>
          <w:rStyle w:val="Hyperlink"/>
          <w:bCs/>
          <w:lang w:val="ru-RU"/>
        </w:rPr>
        <w:t>C24</w:t>
      </w:r>
      <w:proofErr w:type="spellEnd"/>
      <w:r w:rsidRPr="00502FCC">
        <w:rPr>
          <w:rStyle w:val="Hyperlink"/>
          <w:bCs/>
          <w:lang w:val="ru-RU"/>
        </w:rPr>
        <w:t>/68</w:t>
      </w:r>
      <w:r w:rsidR="008C6649">
        <w:rPr>
          <w:rStyle w:val="Hyperlink"/>
          <w:bCs/>
          <w:lang w:val="ru-RU"/>
        </w:rPr>
        <w:fldChar w:fldCharType="end"/>
      </w:r>
      <w:r w:rsidRPr="00502FCC">
        <w:rPr>
          <w:lang w:val="ru-RU"/>
        </w:rPr>
        <w:t>)</w:t>
      </w:r>
    </w:p>
    <w:p w14:paraId="4C8C5E6C" w14:textId="779FF579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7.1</w:t>
      </w:r>
      <w:r w:rsidRPr="00502FCC">
        <w:rPr>
          <w:lang w:val="ru-RU"/>
        </w:rPr>
        <w:tab/>
        <w:t>Представитель Генерального секретариата представляет Документ C24/68, в котором содержится обновленная информация о выполнении Резолюции 1408 (C22, последнее изменение</w:t>
      </w:r>
      <w:r w:rsidR="00D1671F" w:rsidRPr="00502FCC">
        <w:rPr>
          <w:lang w:val="ru-RU"/>
        </w:rPr>
        <w:t> </w:t>
      </w:r>
      <w:r w:rsidR="006742C9" w:rsidRPr="00502FCC">
        <w:rPr>
          <w:lang w:val="ru-RU"/>
        </w:rPr>
        <w:t>C</w:t>
      </w:r>
      <w:r w:rsidRPr="00502FCC">
        <w:rPr>
          <w:lang w:val="ru-RU"/>
        </w:rPr>
        <w:t>23) об оказании помощи и поддержки Украине в восстановлении ее сектора электросвязи, и излагает подробную информацию о мерах, проводимых, в частности, в области мониторинга и отчетности, механизмов координации, технической помощи, мобилизации ресурсов и создания потенциала.</w:t>
      </w:r>
    </w:p>
    <w:p w14:paraId="400F3FC8" w14:textId="117444A0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7.2</w:t>
      </w:r>
      <w:r w:rsidRPr="00502FCC">
        <w:rPr>
          <w:lang w:val="ru-RU"/>
        </w:rPr>
        <w:tab/>
        <w:t>Всем заинтересованным сторонам предложено поддержать деятельность МСЭ в</w:t>
      </w:r>
      <w:r w:rsidR="002310CA" w:rsidRPr="00502FCC">
        <w:rPr>
          <w:lang w:val="ru-RU"/>
        </w:rPr>
        <w:t> </w:t>
      </w:r>
      <w:r w:rsidRPr="00502FCC">
        <w:rPr>
          <w:lang w:val="ru-RU"/>
        </w:rPr>
        <w:t>соответствии с этой Резолюцией, в том числе путем оказания технической помощи и финансовой поддержки, предоставления обязательств в рамках инициативы Partner2Connect и</w:t>
      </w:r>
      <w:r w:rsidR="002310CA" w:rsidRPr="00502FCC">
        <w:rPr>
          <w:lang w:val="ru-RU"/>
        </w:rPr>
        <w:t> </w:t>
      </w:r>
      <w:r w:rsidRPr="00502FCC">
        <w:rPr>
          <w:lang w:val="ru-RU"/>
        </w:rPr>
        <w:t>взносов в Целевой специальный фонд. Средства, выделенные на деятельность по выполнению этой Резолюции, исчерпаны, и выражена надежда, что в будущем финансовая поддержка будет возобновлена.</w:t>
      </w:r>
    </w:p>
    <w:p w14:paraId="240EC0BD" w14:textId="3DF7C332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7.3</w:t>
      </w:r>
      <w:r w:rsidRPr="00502FCC">
        <w:rPr>
          <w:lang w:val="ru-RU"/>
        </w:rPr>
        <w:tab/>
        <w:t>Многие Советники и два наблюдателя выражают свою признательность и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поддерживают отчет, а также благодарят за значительные усилия, предпринятые для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выполнения Резолюции 1408 (C22, последнее изменение С23), которые свидетельствуют о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постоянном развитии методов, платформ и действий МСЭ на местах, а также о значимости и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пригодности Союза для этой цели. Несколько Советников говорят, что их страны внесли свой вклад в восстановление сектора электросвязи Украины, и призывают другие страны последовать их примеру.</w:t>
      </w:r>
    </w:p>
    <w:p w14:paraId="6504C768" w14:textId="7387FEC4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7.4</w:t>
      </w:r>
      <w:r w:rsidRPr="00502FCC">
        <w:rPr>
          <w:lang w:val="ru-RU"/>
        </w:rPr>
        <w:tab/>
        <w:t>Ряд Советников и два наблюдателя призывают незамедлительно прекратить разрушение сектора электросвязи Украины, что нарушает основные принципы Устава и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Конвенции МСЭ, а также международного права, включая Устав Организации Объединенных Наций и резолюции Генеральной Ассамблеи Организации Объединенных Наций. Вновь подтверждая свою непоколебимую солидарность с Украиной, они призывают МСЭ и его Государства-Члены продолжать использовать все возможные средства и механизмы для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урегулирования ситуации в области электросвязи на Украине как фактора достижения всеобъемлющего, справедливого и прочного мира.</w:t>
      </w:r>
    </w:p>
    <w:p w14:paraId="0362DC31" w14:textId="45624CCD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7.5</w:t>
      </w:r>
      <w:r w:rsidRPr="00502FCC">
        <w:rPr>
          <w:lang w:val="ru-RU"/>
        </w:rPr>
        <w:tab/>
        <w:t>Многие Советники и два наблюдателя, напоминая о существовании нескольких резолюций Полномочной конференции об оказании помощи и поддержки различным странам, находящимся в особо трудном положении, считают, что МСЭ следует использовать специальные знания, инструменты и платформы, которые он получил на Украине, для оказания сопоставимой помощи другим странам, пострадавшим от разрушения их инфраструктуры электросвязи, не в последнюю очередь Палестине. Они также высказываются в поддержку предложения Советник</w:t>
      </w:r>
      <w:r w:rsidR="00D0123A" w:rsidRPr="00502FCC">
        <w:rPr>
          <w:lang w:val="ru-RU"/>
        </w:rPr>
        <w:t>а от Бразилии</w:t>
      </w:r>
      <w:r w:rsidRPr="00502FCC">
        <w:rPr>
          <w:lang w:val="ru-RU"/>
        </w:rPr>
        <w:t xml:space="preserve"> о подготовке для Совета-25 отчета обо всей такой помощи, которая в настоящее время предоставляется странам, находящимся в особо трудном положении, в рамках всего Союза, что было бы полезно для обеспечения сбалансированного и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единообразного подхода в будущем.</w:t>
      </w:r>
    </w:p>
    <w:p w14:paraId="02A5FD80" w14:textId="77777777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7.6</w:t>
      </w:r>
      <w:r w:rsidRPr="00502FCC">
        <w:rPr>
          <w:lang w:val="ru-RU"/>
        </w:rPr>
        <w:tab/>
        <w:t xml:space="preserve">Одна из Советников и два наблюдателя призывают членов МСЭ совместно воздерживаться от политизации работы Союза и сосредоточиться на основном мандате Союза на основе нейтралитета, беспристрастности и гуманности, с тем чтобы не ставить под угрозу </w:t>
      </w:r>
      <w:r w:rsidRPr="00502FCC">
        <w:rPr>
          <w:lang w:val="ru-RU"/>
        </w:rPr>
        <w:lastRenderedPageBreak/>
        <w:t>ведущую роль МСЭ в вопросах, касающихся электросвязи, и позволить ему выполнить свою миссию и достигать поставленных целей.</w:t>
      </w:r>
    </w:p>
    <w:p w14:paraId="1380738D" w14:textId="4D3148C9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7.7</w:t>
      </w:r>
      <w:r w:rsidRPr="00502FCC">
        <w:rPr>
          <w:lang w:val="ru-RU"/>
        </w:rPr>
        <w:tab/>
        <w:t xml:space="preserve">Наблюдатель от Российской Федерации выступает со следующим заявлением: </w:t>
      </w:r>
      <w:r w:rsidR="008C6649">
        <w:fldChar w:fldCharType="begin"/>
      </w:r>
      <w:r w:rsidR="00454308">
        <w:instrText>HYPERLINK</w:instrText>
      </w:r>
      <w:r w:rsidR="00454308" w:rsidRPr="00454308">
        <w:rPr>
          <w:lang w:val="ru-RU"/>
        </w:rPr>
        <w:instrText xml:space="preserve"> "</w:instrText>
      </w:r>
      <w:r w:rsidR="00454308">
        <w:instrText>http</w:instrText>
      </w:r>
      <w:r w:rsidR="00454308" w:rsidRPr="00454308">
        <w:rPr>
          <w:lang w:val="ru-RU"/>
        </w:rPr>
        <w:instrText>://</w:instrText>
      </w:r>
      <w:r w:rsidR="00454308">
        <w:instrText>council</w:instrText>
      </w:r>
      <w:r w:rsidR="00454308" w:rsidRPr="00454308">
        <w:rPr>
          <w:lang w:val="ru-RU"/>
        </w:rPr>
        <w:instrText>.</w:instrText>
      </w:r>
      <w:r w:rsidR="00454308">
        <w:instrText>itu</w:instrText>
      </w:r>
      <w:r w:rsidR="00454308" w:rsidRPr="00454308">
        <w:rPr>
          <w:lang w:val="ru-RU"/>
        </w:rPr>
        <w:instrText>.</w:instrText>
      </w:r>
      <w:r w:rsidR="00454308">
        <w:instrText>int</w:instrText>
      </w:r>
      <w:r w:rsidR="00454308" w:rsidRPr="00454308">
        <w:rPr>
          <w:lang w:val="ru-RU"/>
        </w:rPr>
        <w:instrText>/2024/</w:instrText>
      </w:r>
      <w:r w:rsidR="00454308">
        <w:instrText>wp</w:instrText>
      </w:r>
      <w:r w:rsidR="00454308" w:rsidRPr="00454308">
        <w:rPr>
          <w:lang w:val="ru-RU"/>
        </w:rPr>
        <w:instrText>-</w:instrText>
      </w:r>
      <w:r w:rsidR="00454308">
        <w:instrText>content</w:instrText>
      </w:r>
      <w:r w:rsidR="00454308" w:rsidRPr="00454308">
        <w:rPr>
          <w:lang w:val="ru-RU"/>
        </w:rPr>
        <w:instrText>/</w:instrText>
      </w:r>
      <w:r w:rsidR="00454308">
        <w:instrText>uploads</w:instrText>
      </w:r>
      <w:r w:rsidR="00454308" w:rsidRPr="00454308">
        <w:rPr>
          <w:lang w:val="ru-RU"/>
        </w:rPr>
        <w:instrText>/</w:instrText>
      </w:r>
      <w:r w:rsidR="00454308">
        <w:instrText>sites</w:instrText>
      </w:r>
      <w:r w:rsidR="00454308" w:rsidRPr="00454308">
        <w:rPr>
          <w:lang w:val="ru-RU"/>
        </w:rPr>
        <w:instrText>/4/2024/09/</w:instrText>
      </w:r>
      <w:r w:rsidR="00454308">
        <w:instrText>C</w:instrText>
      </w:r>
      <w:r w:rsidR="00454308" w:rsidRPr="00454308">
        <w:rPr>
          <w:lang w:val="ru-RU"/>
        </w:rPr>
        <w:instrText>24-</w:instrText>
      </w:r>
      <w:r w:rsidR="00454308">
        <w:instrText>Statement</w:instrText>
      </w:r>
      <w:r w:rsidR="00454308" w:rsidRPr="00454308">
        <w:rPr>
          <w:lang w:val="ru-RU"/>
        </w:rPr>
        <w:instrText>-</w:instrText>
      </w:r>
      <w:r w:rsidR="00454308">
        <w:instrText>Russian</w:instrText>
      </w:r>
      <w:r w:rsidR="00454308" w:rsidRPr="00454308">
        <w:rPr>
          <w:lang w:val="ru-RU"/>
        </w:rPr>
        <w:instrText>-</w:instrText>
      </w:r>
      <w:r w:rsidR="00454308">
        <w:instrText>Federation</w:instrText>
      </w:r>
      <w:r w:rsidR="00454308" w:rsidRPr="00454308">
        <w:rPr>
          <w:lang w:val="ru-RU"/>
        </w:rPr>
        <w:instrText>_</w:instrText>
      </w:r>
      <w:r w:rsidR="00454308">
        <w:instrText>PL</w:instrText>
      </w:r>
      <w:r w:rsidR="00454308" w:rsidRPr="00454308">
        <w:rPr>
          <w:lang w:val="ru-RU"/>
        </w:rPr>
        <w:instrText>5-</w:instrText>
      </w:r>
      <w:r w:rsidR="00454308">
        <w:instrText>r</w:instrText>
      </w:r>
      <w:r w:rsidR="00454308" w:rsidRPr="00454308">
        <w:rPr>
          <w:lang w:val="ru-RU"/>
        </w:rPr>
        <w:instrText>.</w:instrText>
      </w:r>
      <w:r w:rsidR="00454308">
        <w:instrText>docx</w:instrText>
      </w:r>
      <w:r w:rsidR="00454308" w:rsidRPr="00454308">
        <w:rPr>
          <w:lang w:val="ru-RU"/>
        </w:rPr>
        <w:instrText>"</w:instrText>
      </w:r>
      <w:r w:rsidR="008C6649">
        <w:fldChar w:fldCharType="separate"/>
      </w:r>
      <w:r w:rsidR="00454308">
        <w:rPr>
          <w:rStyle w:val="Hyperlink"/>
          <w:lang w:val="ru-RU"/>
        </w:rPr>
        <w:t>http://council.itu.int/2024/wp-content/uploads/sites/4/2024/09/C24-Statement-Russian-Federation_PL5-r.docx</w:t>
      </w:r>
      <w:r w:rsidR="008C6649">
        <w:rPr>
          <w:rStyle w:val="Hyperlink"/>
          <w:lang w:val="ru-RU"/>
        </w:rPr>
        <w:fldChar w:fldCharType="end"/>
      </w:r>
      <w:r w:rsidR="00D1671F" w:rsidRPr="00502FCC">
        <w:rPr>
          <w:lang w:val="ru-RU"/>
        </w:rPr>
        <w:t>.</w:t>
      </w:r>
    </w:p>
    <w:p w14:paraId="6E490C95" w14:textId="0AE49878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7.8</w:t>
      </w:r>
      <w:r w:rsidRPr="00502FCC">
        <w:rPr>
          <w:lang w:val="ru-RU"/>
        </w:rPr>
        <w:tab/>
        <w:t>Наблюдатель от Бельгии, выступая от имени Европейского союза, выступает со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 xml:space="preserve">следующим заявлением: </w:t>
      </w:r>
      <w:hyperlink r:id="rId21" w:history="1">
        <w:proofErr w:type="spellStart"/>
        <w:r w:rsidR="00CF1B9A" w:rsidRPr="006060C3">
          <w:rPr>
            <w:rStyle w:val="Hyperlink"/>
            <w:lang w:val="ru-RU"/>
          </w:rPr>
          <w:t>http</w:t>
        </w:r>
        <w:proofErr w:type="spellEnd"/>
        <w:r w:rsidR="00CF1B9A" w:rsidRPr="006060C3">
          <w:rPr>
            <w:rStyle w:val="Hyperlink"/>
            <w:lang w:val="ru-RU"/>
          </w:rPr>
          <w:t>://</w:t>
        </w:r>
        <w:proofErr w:type="spellStart"/>
        <w:r w:rsidR="00CF1B9A" w:rsidRPr="006060C3">
          <w:rPr>
            <w:rStyle w:val="Hyperlink"/>
            <w:lang w:val="ru-RU"/>
          </w:rPr>
          <w:t>council.itu.int</w:t>
        </w:r>
        <w:proofErr w:type="spellEnd"/>
        <w:r w:rsidR="00CF1B9A" w:rsidRPr="006060C3">
          <w:rPr>
            <w:rStyle w:val="Hyperlink"/>
            <w:lang w:val="ru-RU"/>
          </w:rPr>
          <w:t>/2024/</w:t>
        </w:r>
        <w:proofErr w:type="spellStart"/>
        <w:r w:rsidR="00CF1B9A" w:rsidRPr="006060C3">
          <w:rPr>
            <w:rStyle w:val="Hyperlink"/>
            <w:lang w:val="ru-RU"/>
          </w:rPr>
          <w:t>wp-content</w:t>
        </w:r>
        <w:proofErr w:type="spellEnd"/>
        <w:r w:rsidR="00CF1B9A" w:rsidRPr="006060C3">
          <w:rPr>
            <w:rStyle w:val="Hyperlink"/>
            <w:lang w:val="ru-RU"/>
          </w:rPr>
          <w:t>/</w:t>
        </w:r>
        <w:proofErr w:type="spellStart"/>
        <w:r w:rsidR="00CF1B9A" w:rsidRPr="006060C3">
          <w:rPr>
            <w:rStyle w:val="Hyperlink"/>
            <w:lang w:val="ru-RU"/>
          </w:rPr>
          <w:t>uploads</w:t>
        </w:r>
        <w:proofErr w:type="spellEnd"/>
        <w:r w:rsidR="00CF1B9A" w:rsidRPr="006060C3">
          <w:rPr>
            <w:rStyle w:val="Hyperlink"/>
            <w:lang w:val="ru-RU"/>
          </w:rPr>
          <w:t>/</w:t>
        </w:r>
        <w:proofErr w:type="spellStart"/>
        <w:r w:rsidR="00CF1B9A" w:rsidRPr="006060C3">
          <w:rPr>
            <w:rStyle w:val="Hyperlink"/>
            <w:lang w:val="ru-RU"/>
          </w:rPr>
          <w:t>sites</w:t>
        </w:r>
        <w:proofErr w:type="spellEnd"/>
        <w:r w:rsidR="00CF1B9A" w:rsidRPr="006060C3">
          <w:rPr>
            <w:rStyle w:val="Hyperlink"/>
            <w:lang w:val="ru-RU"/>
          </w:rPr>
          <w:t>/4/2024/08/</w:t>
        </w:r>
        <w:r w:rsidR="00CF1B9A" w:rsidRPr="006060C3">
          <w:rPr>
            <w:rStyle w:val="Hyperlink"/>
            <w:lang w:val="ru-RU"/>
          </w:rPr>
          <w:br/>
        </w:r>
        <w:proofErr w:type="spellStart"/>
        <w:r w:rsidR="00CF1B9A" w:rsidRPr="006060C3">
          <w:rPr>
            <w:rStyle w:val="Hyperlink"/>
            <w:lang w:val="ru-RU"/>
          </w:rPr>
          <w:t>C24</w:t>
        </w:r>
        <w:proofErr w:type="spellEnd"/>
        <w:r w:rsidR="00CF1B9A" w:rsidRPr="006060C3">
          <w:rPr>
            <w:rStyle w:val="Hyperlink"/>
            <w:lang w:val="ru-RU"/>
          </w:rPr>
          <w:t>-</w:t>
        </w:r>
        <w:proofErr w:type="spellStart"/>
        <w:r w:rsidR="00CF1B9A" w:rsidRPr="006060C3">
          <w:rPr>
            <w:rStyle w:val="Hyperlink"/>
            <w:lang w:val="ru-RU"/>
          </w:rPr>
          <w:t>Statement</w:t>
        </w:r>
        <w:proofErr w:type="spellEnd"/>
        <w:r w:rsidR="00CF1B9A" w:rsidRPr="006060C3">
          <w:rPr>
            <w:rStyle w:val="Hyperlink"/>
            <w:lang w:val="ru-RU"/>
          </w:rPr>
          <w:t>-European-Union-</w:t>
        </w:r>
        <w:proofErr w:type="spellStart"/>
        <w:r w:rsidR="00CF1B9A" w:rsidRPr="006060C3">
          <w:rPr>
            <w:rStyle w:val="Hyperlink"/>
            <w:lang w:val="ru-RU"/>
          </w:rPr>
          <w:t>PL5.docx</w:t>
        </w:r>
        <w:proofErr w:type="spellEnd"/>
      </w:hyperlink>
      <w:r w:rsidR="00D1671F" w:rsidRPr="00502FCC">
        <w:rPr>
          <w:lang w:val="ru-RU"/>
        </w:rPr>
        <w:t>.</w:t>
      </w:r>
    </w:p>
    <w:p w14:paraId="2F135940" w14:textId="09F90E3E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7.9</w:t>
      </w:r>
      <w:r w:rsidRPr="00502FCC">
        <w:rPr>
          <w:lang w:val="ru-RU"/>
        </w:rPr>
        <w:tab/>
        <w:t>Наблюдатель от Украины, выступая от имени 44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Государств-Членов, выступает со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 xml:space="preserve">следующим заявлением: </w:t>
      </w:r>
      <w:hyperlink r:id="rId22" w:history="1">
        <w:proofErr w:type="spellStart"/>
        <w:r w:rsidR="00BE610E" w:rsidRPr="006060C3">
          <w:rPr>
            <w:rStyle w:val="Hyperlink"/>
            <w:lang w:val="ru-RU"/>
          </w:rPr>
          <w:t>http</w:t>
        </w:r>
        <w:proofErr w:type="spellEnd"/>
        <w:r w:rsidR="00BE610E" w:rsidRPr="006060C3">
          <w:rPr>
            <w:rStyle w:val="Hyperlink"/>
            <w:lang w:val="ru-RU"/>
          </w:rPr>
          <w:t>://</w:t>
        </w:r>
        <w:proofErr w:type="spellStart"/>
        <w:r w:rsidR="00BE610E" w:rsidRPr="006060C3">
          <w:rPr>
            <w:rStyle w:val="Hyperlink"/>
            <w:lang w:val="ru-RU"/>
          </w:rPr>
          <w:t>council.itu.int</w:t>
        </w:r>
        <w:proofErr w:type="spellEnd"/>
        <w:r w:rsidR="00BE610E" w:rsidRPr="006060C3">
          <w:rPr>
            <w:rStyle w:val="Hyperlink"/>
            <w:lang w:val="ru-RU"/>
          </w:rPr>
          <w:t>/2024/</w:t>
        </w:r>
        <w:proofErr w:type="spellStart"/>
        <w:r w:rsidR="00BE610E" w:rsidRPr="006060C3">
          <w:rPr>
            <w:rStyle w:val="Hyperlink"/>
            <w:lang w:val="ru-RU"/>
          </w:rPr>
          <w:t>wp-content</w:t>
        </w:r>
        <w:proofErr w:type="spellEnd"/>
        <w:r w:rsidR="00BE610E" w:rsidRPr="006060C3">
          <w:rPr>
            <w:rStyle w:val="Hyperlink"/>
            <w:lang w:val="ru-RU"/>
          </w:rPr>
          <w:t>/</w:t>
        </w:r>
        <w:proofErr w:type="spellStart"/>
        <w:r w:rsidR="00BE610E" w:rsidRPr="006060C3">
          <w:rPr>
            <w:rStyle w:val="Hyperlink"/>
            <w:lang w:val="ru-RU"/>
          </w:rPr>
          <w:t>uploads</w:t>
        </w:r>
        <w:proofErr w:type="spellEnd"/>
        <w:r w:rsidR="00BE610E" w:rsidRPr="006060C3">
          <w:rPr>
            <w:rStyle w:val="Hyperlink"/>
            <w:lang w:val="ru-RU"/>
          </w:rPr>
          <w:t>/</w:t>
        </w:r>
        <w:proofErr w:type="spellStart"/>
        <w:r w:rsidR="00BE610E" w:rsidRPr="006060C3">
          <w:rPr>
            <w:rStyle w:val="Hyperlink"/>
            <w:lang w:val="ru-RU"/>
          </w:rPr>
          <w:t>sites</w:t>
        </w:r>
        <w:proofErr w:type="spellEnd"/>
        <w:r w:rsidR="00BE610E" w:rsidRPr="006060C3">
          <w:rPr>
            <w:rStyle w:val="Hyperlink"/>
            <w:lang w:val="ru-RU"/>
          </w:rPr>
          <w:t>/4/2024/07/</w:t>
        </w:r>
        <w:r w:rsidR="00BE610E" w:rsidRPr="006060C3">
          <w:rPr>
            <w:rStyle w:val="Hyperlink"/>
            <w:lang w:val="ru-RU"/>
          </w:rPr>
          <w:br/>
        </w:r>
        <w:proofErr w:type="spellStart"/>
        <w:r w:rsidR="00BE610E" w:rsidRPr="006060C3">
          <w:rPr>
            <w:rStyle w:val="Hyperlink"/>
            <w:lang w:val="ru-RU"/>
          </w:rPr>
          <w:t>C24</w:t>
        </w:r>
        <w:proofErr w:type="spellEnd"/>
        <w:r w:rsidR="00BE610E" w:rsidRPr="006060C3">
          <w:rPr>
            <w:rStyle w:val="Hyperlink"/>
            <w:lang w:val="ru-RU"/>
          </w:rPr>
          <w:t>-</w:t>
        </w:r>
        <w:proofErr w:type="spellStart"/>
        <w:r w:rsidR="00BE610E" w:rsidRPr="006060C3">
          <w:rPr>
            <w:rStyle w:val="Hyperlink"/>
            <w:lang w:val="ru-RU"/>
          </w:rPr>
          <w:t>Statement</w:t>
        </w:r>
        <w:proofErr w:type="spellEnd"/>
        <w:r w:rsidR="00BE610E" w:rsidRPr="006060C3">
          <w:rPr>
            <w:rStyle w:val="Hyperlink"/>
            <w:lang w:val="ru-RU"/>
          </w:rPr>
          <w:t>-Joint-</w:t>
        </w:r>
        <w:proofErr w:type="spellStart"/>
        <w:r w:rsidR="00BE610E" w:rsidRPr="006060C3">
          <w:rPr>
            <w:rStyle w:val="Hyperlink"/>
            <w:lang w:val="ru-RU"/>
          </w:rPr>
          <w:t>statement</w:t>
        </w:r>
        <w:proofErr w:type="spellEnd"/>
        <w:r w:rsidR="00BE610E" w:rsidRPr="006060C3">
          <w:rPr>
            <w:rStyle w:val="Hyperlink"/>
            <w:lang w:val="ru-RU"/>
          </w:rPr>
          <w:t>-</w:t>
        </w:r>
        <w:proofErr w:type="spellStart"/>
        <w:r w:rsidR="00BE610E" w:rsidRPr="006060C3">
          <w:rPr>
            <w:rStyle w:val="Hyperlink"/>
            <w:lang w:val="ru-RU"/>
          </w:rPr>
          <w:t>by-Ukraine_PL5.docx</w:t>
        </w:r>
        <w:proofErr w:type="spellEnd"/>
      </w:hyperlink>
      <w:r w:rsidR="00D1671F" w:rsidRPr="00502FCC">
        <w:rPr>
          <w:lang w:val="ru-RU"/>
        </w:rPr>
        <w:t>.</w:t>
      </w:r>
    </w:p>
    <w:p w14:paraId="1453B622" w14:textId="4705BB4C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7.10</w:t>
      </w:r>
      <w:r w:rsidRPr="00502FCC">
        <w:rPr>
          <w:lang w:val="ru-RU"/>
        </w:rPr>
        <w:tab/>
        <w:t xml:space="preserve">Совет </w:t>
      </w:r>
      <w:r w:rsidRPr="00502FCC">
        <w:rPr>
          <w:b/>
          <w:bCs/>
          <w:lang w:val="ru-RU"/>
        </w:rPr>
        <w:t xml:space="preserve">принимает к сведению </w:t>
      </w:r>
      <w:r w:rsidRPr="00502FCC">
        <w:rPr>
          <w:lang w:val="ru-RU"/>
        </w:rPr>
        <w:t>отчет, содержащийся в Документе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C24/68, и</w:t>
      </w:r>
      <w:r w:rsidR="0013439B" w:rsidRPr="00502FCC">
        <w:rPr>
          <w:lang w:val="ru-RU"/>
        </w:rPr>
        <w:t> </w:t>
      </w:r>
      <w:r w:rsidRPr="00502FCC">
        <w:rPr>
          <w:lang w:val="ru-RU"/>
        </w:rPr>
        <w:t xml:space="preserve">предложение, внесенное Бразилией, и </w:t>
      </w:r>
      <w:r w:rsidRPr="00502FCC">
        <w:rPr>
          <w:b/>
          <w:bCs/>
          <w:lang w:val="ru-RU"/>
        </w:rPr>
        <w:t xml:space="preserve">просит </w:t>
      </w:r>
      <w:r w:rsidRPr="00502FCC">
        <w:rPr>
          <w:lang w:val="ru-RU"/>
        </w:rPr>
        <w:t>секретариат представить Совету-25 комплексный отчет, содержащий информацию обо всех видах деятельности по восстановлению инфраструктуры во всех соответствующих странах.</w:t>
      </w:r>
    </w:p>
    <w:p w14:paraId="6A7EED92" w14:textId="0ED929FA" w:rsidR="0065448D" w:rsidRPr="00502FCC" w:rsidRDefault="0065448D" w:rsidP="00D1671F">
      <w:pPr>
        <w:pStyle w:val="Heading1"/>
        <w:rPr>
          <w:lang w:val="ru-RU"/>
        </w:rPr>
      </w:pPr>
      <w:r w:rsidRPr="00502FCC">
        <w:rPr>
          <w:lang w:val="ru-RU"/>
        </w:rPr>
        <w:t>8</w:t>
      </w:r>
      <w:r w:rsidRPr="00502FCC">
        <w:rPr>
          <w:lang w:val="ru-RU"/>
        </w:rPr>
        <w:tab/>
        <w:t>Отчет председателя Рабочей группы Совета по вопросам международной государственной политики, касающимся интернета (Документ</w:t>
      </w:r>
      <w:r w:rsidR="00D1671F" w:rsidRPr="00502FCC">
        <w:rPr>
          <w:lang w:val="ru-RU"/>
        </w:rPr>
        <w:t> </w:t>
      </w:r>
      <w:proofErr w:type="spellStart"/>
      <w:r w:rsidR="008C6649">
        <w:fldChar w:fldCharType="begin"/>
      </w:r>
      <w:r w:rsidR="008C6649">
        <w:instrText>HYPERLINK</w:instrText>
      </w:r>
      <w:r w:rsidR="008C6649" w:rsidRPr="008C6649">
        <w:rPr>
          <w:lang w:val="ru-RU"/>
        </w:rPr>
        <w:instrText xml:space="preserve"> "</w:instrText>
      </w:r>
      <w:r w:rsidR="008C6649">
        <w:instrText>https</w:instrText>
      </w:r>
      <w:r w:rsidR="008C6649" w:rsidRPr="008C6649">
        <w:rPr>
          <w:lang w:val="ru-RU"/>
        </w:rPr>
        <w:instrText>://</w:instrText>
      </w:r>
      <w:r w:rsidR="008C6649">
        <w:instrText>www</w:instrText>
      </w:r>
      <w:r w:rsidR="008C6649" w:rsidRPr="008C6649">
        <w:rPr>
          <w:lang w:val="ru-RU"/>
        </w:rPr>
        <w:instrText>.</w:instrText>
      </w:r>
      <w:r w:rsidR="008C6649">
        <w:instrText>itu</w:instrText>
      </w:r>
      <w:r w:rsidR="008C6649" w:rsidRPr="008C6649">
        <w:rPr>
          <w:lang w:val="ru-RU"/>
        </w:rPr>
        <w:instrText>.</w:instrText>
      </w:r>
      <w:r w:rsidR="008C6649">
        <w:instrText>int</w:instrText>
      </w:r>
      <w:r w:rsidR="008C6649" w:rsidRPr="008C6649">
        <w:rPr>
          <w:lang w:val="ru-RU"/>
        </w:rPr>
        <w:instrText>/</w:instrText>
      </w:r>
      <w:r w:rsidR="008C6649">
        <w:instrText>md</w:instrText>
      </w:r>
      <w:r w:rsidR="008C6649" w:rsidRPr="008C6649">
        <w:rPr>
          <w:lang w:val="ru-RU"/>
        </w:rPr>
        <w:instrText>/</w:instrText>
      </w:r>
      <w:r w:rsidR="008C6649">
        <w:instrText>S</w:instrText>
      </w:r>
      <w:r w:rsidR="008C6649" w:rsidRPr="008C6649">
        <w:rPr>
          <w:lang w:val="ru-RU"/>
        </w:rPr>
        <w:instrText>24-</w:instrText>
      </w:r>
      <w:r w:rsidR="008C6649">
        <w:instrText>CL</w:instrText>
      </w:r>
      <w:r w:rsidR="008C6649" w:rsidRPr="008C6649">
        <w:rPr>
          <w:lang w:val="ru-RU"/>
        </w:rPr>
        <w:instrText>-</w:instrText>
      </w:r>
      <w:r w:rsidR="008C6649">
        <w:instrText>C</w:instrText>
      </w:r>
      <w:r w:rsidR="008C6649" w:rsidRPr="008C6649">
        <w:rPr>
          <w:lang w:val="ru-RU"/>
        </w:rPr>
        <w:instrText>-0051/</w:instrText>
      </w:r>
      <w:r w:rsidR="008C6649">
        <w:instrText>en</w:instrText>
      </w:r>
      <w:r w:rsidR="008C6649" w:rsidRPr="008C6649">
        <w:rPr>
          <w:lang w:val="ru-RU"/>
        </w:rPr>
        <w:instrText>"</w:instrText>
      </w:r>
      <w:r w:rsidR="008C6649">
        <w:fldChar w:fldCharType="separate"/>
      </w:r>
      <w:r w:rsidRPr="00502FCC">
        <w:rPr>
          <w:rStyle w:val="Hyperlink"/>
          <w:bCs/>
          <w:lang w:val="ru-RU"/>
        </w:rPr>
        <w:t>C24</w:t>
      </w:r>
      <w:proofErr w:type="spellEnd"/>
      <w:r w:rsidRPr="00502FCC">
        <w:rPr>
          <w:rStyle w:val="Hyperlink"/>
          <w:bCs/>
          <w:lang w:val="ru-RU"/>
        </w:rPr>
        <w:t>/51</w:t>
      </w:r>
      <w:r w:rsidR="008C6649">
        <w:rPr>
          <w:rStyle w:val="Hyperlink"/>
          <w:bCs/>
          <w:lang w:val="ru-RU"/>
        </w:rPr>
        <w:fldChar w:fldCharType="end"/>
      </w:r>
      <w:r w:rsidRPr="00502FCC">
        <w:rPr>
          <w:lang w:val="ru-RU"/>
        </w:rPr>
        <w:t>)</w:t>
      </w:r>
    </w:p>
    <w:p w14:paraId="226CF539" w14:textId="27A28DC1" w:rsidR="0065448D" w:rsidRPr="00502FCC" w:rsidRDefault="0065448D" w:rsidP="0065448D">
      <w:pPr>
        <w:rPr>
          <w:bCs/>
          <w:lang w:val="ru-RU"/>
        </w:rPr>
      </w:pPr>
      <w:r w:rsidRPr="00502FCC">
        <w:rPr>
          <w:lang w:val="ru-RU"/>
        </w:rPr>
        <w:t>8.1</w:t>
      </w:r>
      <w:r w:rsidRPr="00502FCC">
        <w:rPr>
          <w:lang w:val="ru-RU"/>
        </w:rPr>
        <w:tab/>
        <w:t>Председатель Рабочей группы Совета по вопросам международной государственной политики, касающимся интернета (РГС-Интернет), представляет Документ C24/51, в котором содержится отчет об основных итогах 18-го и 19-го собраний Группы. РГС-Интернет утвердила две темы для следующих двух циклов консультаций: "Аспекты развития, направленные на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укрепление интернета" и "Роль государственной политики в содействии многоязычию интернета". Он хотел бы призвать к широкому участию в открытых консультациях.</w:t>
      </w:r>
    </w:p>
    <w:p w14:paraId="490856DC" w14:textId="0EB36090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8.2</w:t>
      </w:r>
      <w:r w:rsidRPr="00502FCC">
        <w:rPr>
          <w:lang w:val="ru-RU"/>
        </w:rPr>
        <w:tab/>
        <w:t xml:space="preserve">Совет </w:t>
      </w:r>
      <w:r w:rsidRPr="00502FCC">
        <w:rPr>
          <w:b/>
          <w:bCs/>
          <w:lang w:val="ru-RU"/>
        </w:rPr>
        <w:t xml:space="preserve">принимает к сведению </w:t>
      </w:r>
      <w:r w:rsidRPr="00502FCC">
        <w:rPr>
          <w:lang w:val="ru-RU"/>
        </w:rPr>
        <w:t>отчет, содержащийся в Документе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C24/51.</w:t>
      </w:r>
    </w:p>
    <w:p w14:paraId="5FF916E1" w14:textId="43CF34AB" w:rsidR="0065448D" w:rsidRPr="00502FCC" w:rsidRDefault="0065448D" w:rsidP="00D1671F">
      <w:pPr>
        <w:pStyle w:val="Heading1"/>
        <w:rPr>
          <w:lang w:val="ru-RU"/>
        </w:rPr>
      </w:pPr>
      <w:r w:rsidRPr="00502FCC">
        <w:rPr>
          <w:lang w:val="ru-RU"/>
        </w:rPr>
        <w:t>9</w:t>
      </w:r>
      <w:r w:rsidRPr="00502FCC">
        <w:rPr>
          <w:lang w:val="ru-RU"/>
        </w:rPr>
        <w:tab/>
        <w:t>Деятельность МСЭ в области интернета: Резолюции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101, 102, 133, 180 и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206 Полномочной конференции (Документ</w:t>
      </w:r>
      <w:r w:rsidR="00D1671F" w:rsidRPr="00502FCC">
        <w:rPr>
          <w:lang w:val="ru-RU"/>
        </w:rPr>
        <w:t> </w:t>
      </w:r>
      <w:proofErr w:type="spellStart"/>
      <w:r w:rsidR="008C6649">
        <w:fldChar w:fldCharType="begin"/>
      </w:r>
      <w:r w:rsidR="008C6649">
        <w:instrText>HYPERLINK</w:instrText>
      </w:r>
      <w:r w:rsidR="008C6649" w:rsidRPr="008C6649">
        <w:rPr>
          <w:lang w:val="ru-RU"/>
        </w:rPr>
        <w:instrText xml:space="preserve"> "</w:instrText>
      </w:r>
      <w:r w:rsidR="008C6649">
        <w:instrText>https</w:instrText>
      </w:r>
      <w:r w:rsidR="008C6649" w:rsidRPr="008C6649">
        <w:rPr>
          <w:lang w:val="ru-RU"/>
        </w:rPr>
        <w:instrText>://</w:instrText>
      </w:r>
      <w:r w:rsidR="008C6649">
        <w:instrText>www</w:instrText>
      </w:r>
      <w:r w:rsidR="008C6649" w:rsidRPr="008C6649">
        <w:rPr>
          <w:lang w:val="ru-RU"/>
        </w:rPr>
        <w:instrText>.</w:instrText>
      </w:r>
      <w:r w:rsidR="008C6649">
        <w:instrText>itu</w:instrText>
      </w:r>
      <w:r w:rsidR="008C6649" w:rsidRPr="008C6649">
        <w:rPr>
          <w:lang w:val="ru-RU"/>
        </w:rPr>
        <w:instrText>.</w:instrText>
      </w:r>
      <w:r w:rsidR="008C6649">
        <w:instrText>int</w:instrText>
      </w:r>
      <w:r w:rsidR="008C6649" w:rsidRPr="008C6649">
        <w:rPr>
          <w:lang w:val="ru-RU"/>
        </w:rPr>
        <w:instrText>/</w:instrText>
      </w:r>
      <w:r w:rsidR="008C6649">
        <w:instrText>md</w:instrText>
      </w:r>
      <w:r w:rsidR="008C6649" w:rsidRPr="008C6649">
        <w:rPr>
          <w:lang w:val="ru-RU"/>
        </w:rPr>
        <w:instrText>/</w:instrText>
      </w:r>
      <w:r w:rsidR="008C6649">
        <w:instrText>S</w:instrText>
      </w:r>
      <w:r w:rsidR="008C6649" w:rsidRPr="008C6649">
        <w:rPr>
          <w:lang w:val="ru-RU"/>
        </w:rPr>
        <w:instrText>24-</w:instrText>
      </w:r>
      <w:r w:rsidR="008C6649">
        <w:instrText>CL</w:instrText>
      </w:r>
      <w:r w:rsidR="008C6649" w:rsidRPr="008C6649">
        <w:rPr>
          <w:lang w:val="ru-RU"/>
        </w:rPr>
        <w:instrText>-</w:instrText>
      </w:r>
      <w:r w:rsidR="008C6649">
        <w:instrText>C</w:instrText>
      </w:r>
      <w:r w:rsidR="008C6649" w:rsidRPr="008C6649">
        <w:rPr>
          <w:lang w:val="ru-RU"/>
        </w:rPr>
        <w:instrText>-0033/</w:instrText>
      </w:r>
      <w:r w:rsidR="008C6649">
        <w:instrText>en</w:instrText>
      </w:r>
      <w:r w:rsidR="008C6649" w:rsidRPr="008C6649">
        <w:rPr>
          <w:lang w:val="ru-RU"/>
        </w:rPr>
        <w:instrText>"</w:instrText>
      </w:r>
      <w:r w:rsidR="008C6649">
        <w:fldChar w:fldCharType="separate"/>
      </w:r>
      <w:r w:rsidRPr="00502FCC">
        <w:rPr>
          <w:rStyle w:val="Hyperlink"/>
          <w:bCs/>
          <w:lang w:val="ru-RU"/>
        </w:rPr>
        <w:t>С24</w:t>
      </w:r>
      <w:proofErr w:type="spellEnd"/>
      <w:r w:rsidRPr="00502FCC">
        <w:rPr>
          <w:rStyle w:val="Hyperlink"/>
          <w:bCs/>
          <w:lang w:val="ru-RU"/>
        </w:rPr>
        <w:t>/33</w:t>
      </w:r>
      <w:r w:rsidR="008C6649">
        <w:rPr>
          <w:rStyle w:val="Hyperlink"/>
          <w:bCs/>
          <w:lang w:val="ru-RU"/>
        </w:rPr>
        <w:fldChar w:fldCharType="end"/>
      </w:r>
      <w:r w:rsidRPr="00502FCC">
        <w:rPr>
          <w:lang w:val="ru-RU"/>
        </w:rPr>
        <w:t>)</w:t>
      </w:r>
    </w:p>
    <w:p w14:paraId="71EF9139" w14:textId="6D420E44" w:rsidR="0065448D" w:rsidRPr="00502FCC" w:rsidRDefault="0065448D" w:rsidP="0065448D">
      <w:pPr>
        <w:rPr>
          <w:bCs/>
          <w:lang w:val="ru-RU"/>
        </w:rPr>
      </w:pPr>
      <w:r w:rsidRPr="00502FCC">
        <w:rPr>
          <w:lang w:val="ru-RU"/>
        </w:rPr>
        <w:t>9.1</w:t>
      </w:r>
      <w:r w:rsidRPr="00502FCC">
        <w:rPr>
          <w:lang w:val="ru-RU"/>
        </w:rPr>
        <w:tab/>
        <w:t>Представитель Генерального секретариата представляет Документ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C24/33, в котором содержится отчет о деятельности МСЭ, связанной с Резолюциями Полномочной конференции, касающимися интернета, а именно: с Резолюцией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101 (</w:t>
      </w:r>
      <w:proofErr w:type="spellStart"/>
      <w:r w:rsidRPr="00502FCC">
        <w:rPr>
          <w:lang w:val="ru-RU"/>
        </w:rPr>
        <w:t>Пересм</w:t>
      </w:r>
      <w:proofErr w:type="spellEnd"/>
      <w:r w:rsidRPr="00502FCC">
        <w:rPr>
          <w:lang w:val="ru-RU"/>
        </w:rPr>
        <w:t>. Бухарест, 2022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г.) "Сети, базирующиеся на протоколе Интернет"; Резолюцией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102 (</w:t>
      </w:r>
      <w:proofErr w:type="spellStart"/>
      <w:r w:rsidRPr="00502FCC">
        <w:rPr>
          <w:lang w:val="ru-RU"/>
        </w:rPr>
        <w:t>Пересм</w:t>
      </w:r>
      <w:proofErr w:type="spellEnd"/>
      <w:r w:rsidRPr="00502FCC">
        <w:rPr>
          <w:lang w:val="ru-RU"/>
        </w:rPr>
        <w:t>. Бухарест, 2022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г.) "Роль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адреса"; Резолюцией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133 (</w:t>
      </w:r>
      <w:proofErr w:type="spellStart"/>
      <w:r w:rsidRPr="00502FCC">
        <w:rPr>
          <w:lang w:val="ru-RU"/>
        </w:rPr>
        <w:t>Пересм</w:t>
      </w:r>
      <w:proofErr w:type="spellEnd"/>
      <w:r w:rsidRPr="00502FCC">
        <w:rPr>
          <w:lang w:val="ru-RU"/>
        </w:rPr>
        <w:t>. Бухарест, 2022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г.) "Роль администраций Государств-Членов в управлении интернационализированными (многоязычными) наименованиями доменов"; Резолюцией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180 (</w:t>
      </w:r>
      <w:proofErr w:type="spellStart"/>
      <w:r w:rsidRPr="00502FCC">
        <w:rPr>
          <w:lang w:val="ru-RU"/>
        </w:rPr>
        <w:t>Пересм</w:t>
      </w:r>
      <w:proofErr w:type="spellEnd"/>
      <w:r w:rsidRPr="00502FCC">
        <w:rPr>
          <w:lang w:val="ru-RU"/>
        </w:rPr>
        <w:t>. Бухарест, 2022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 xml:space="preserve">г.) о содействии развертыванию протокола </w:t>
      </w:r>
      <w:proofErr w:type="gramStart"/>
      <w:r w:rsidRPr="00502FCC">
        <w:rPr>
          <w:lang w:val="ru-RU"/>
        </w:rPr>
        <w:t>Интернет версии</w:t>
      </w:r>
      <w:proofErr w:type="gramEnd"/>
      <w:r w:rsidR="00D1671F" w:rsidRPr="00502FCC">
        <w:rPr>
          <w:lang w:val="ru-RU"/>
        </w:rPr>
        <w:t> </w:t>
      </w:r>
      <w:r w:rsidRPr="00502FCC">
        <w:rPr>
          <w:lang w:val="ru-RU"/>
        </w:rPr>
        <w:t>6; и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Резолюцией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206 (Дубай, 2018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г.) "ОТТ".</w:t>
      </w:r>
    </w:p>
    <w:p w14:paraId="0EA32F98" w14:textId="6304179B" w:rsidR="0065448D" w:rsidRPr="00502FCC" w:rsidRDefault="0065448D" w:rsidP="0065448D">
      <w:pPr>
        <w:rPr>
          <w:bCs/>
          <w:lang w:val="ru-RU"/>
        </w:rPr>
      </w:pPr>
      <w:r w:rsidRPr="00502FCC">
        <w:rPr>
          <w:lang w:val="ru-RU"/>
        </w:rPr>
        <w:t>9.2</w:t>
      </w:r>
      <w:r w:rsidRPr="00502FCC">
        <w:rPr>
          <w:lang w:val="ru-RU"/>
        </w:rPr>
        <w:tab/>
        <w:t xml:space="preserve">Совет </w:t>
      </w:r>
      <w:r w:rsidRPr="00502FCC">
        <w:rPr>
          <w:b/>
          <w:bCs/>
          <w:lang w:val="ru-RU"/>
        </w:rPr>
        <w:t xml:space="preserve">принимает к сведению </w:t>
      </w:r>
      <w:r w:rsidRPr="00502FCC">
        <w:rPr>
          <w:lang w:val="ru-RU"/>
        </w:rPr>
        <w:t xml:space="preserve">отчет, содержащийся в Документе C24/33, и </w:t>
      </w:r>
      <w:r w:rsidRPr="00502FCC">
        <w:rPr>
          <w:b/>
          <w:bCs/>
          <w:lang w:val="ru-RU"/>
        </w:rPr>
        <w:t xml:space="preserve">предлагает </w:t>
      </w:r>
      <w:r w:rsidRPr="00502FCC">
        <w:rPr>
          <w:lang w:val="ru-RU"/>
        </w:rPr>
        <w:t>Государствам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– Членам Совета представить любые мнения в письменном виде до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12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час.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00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мин. по женевскому времени среды, 12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июня 2024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года, в целях передачи отчета Генеральному секретарю Организации Объединенных Наций вместе с подборкой мнений Государств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 xml:space="preserve">– Членов Совета, соответствующими краткими отчетами и сопроводительной запиской. </w:t>
      </w:r>
    </w:p>
    <w:p w14:paraId="2565A5AC" w14:textId="096E8F41" w:rsidR="0065448D" w:rsidRPr="00502FCC" w:rsidRDefault="0065448D" w:rsidP="00D1671F">
      <w:pPr>
        <w:pStyle w:val="Heading1"/>
        <w:rPr>
          <w:lang w:val="ru-RU"/>
        </w:rPr>
      </w:pPr>
      <w:r w:rsidRPr="00502FCC">
        <w:rPr>
          <w:lang w:val="ru-RU"/>
        </w:rPr>
        <w:lastRenderedPageBreak/>
        <w:t>10</w:t>
      </w:r>
      <w:r w:rsidRPr="00502FCC">
        <w:rPr>
          <w:lang w:val="ru-RU"/>
        </w:rPr>
        <w:tab/>
        <w:t>Усиление роли МСЭ в укреплении доверия и безопасности при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использовании ИКТ (Документ</w:t>
      </w:r>
      <w:r w:rsidR="00D1671F" w:rsidRPr="00502FCC">
        <w:rPr>
          <w:lang w:val="ru-RU"/>
        </w:rPr>
        <w:t> </w:t>
      </w:r>
      <w:proofErr w:type="spellStart"/>
      <w:r w:rsidR="008C6649">
        <w:fldChar w:fldCharType="begin"/>
      </w:r>
      <w:r w:rsidR="008C6649">
        <w:instrText>HYPERLINK</w:instrText>
      </w:r>
      <w:r w:rsidR="008C6649" w:rsidRPr="008C6649">
        <w:rPr>
          <w:lang w:val="ru-RU"/>
        </w:rPr>
        <w:instrText xml:space="preserve"> "</w:instrText>
      </w:r>
      <w:r w:rsidR="008C6649">
        <w:instrText>https</w:instrText>
      </w:r>
      <w:r w:rsidR="008C6649" w:rsidRPr="008C6649">
        <w:rPr>
          <w:lang w:val="ru-RU"/>
        </w:rPr>
        <w:instrText>://</w:instrText>
      </w:r>
      <w:r w:rsidR="008C6649">
        <w:instrText>www</w:instrText>
      </w:r>
      <w:r w:rsidR="008C6649" w:rsidRPr="008C6649">
        <w:rPr>
          <w:lang w:val="ru-RU"/>
        </w:rPr>
        <w:instrText>.</w:instrText>
      </w:r>
      <w:r w:rsidR="008C6649">
        <w:instrText>itu</w:instrText>
      </w:r>
      <w:r w:rsidR="008C6649" w:rsidRPr="008C6649">
        <w:rPr>
          <w:lang w:val="ru-RU"/>
        </w:rPr>
        <w:instrText>.</w:instrText>
      </w:r>
      <w:r w:rsidR="008C6649">
        <w:instrText>int</w:instrText>
      </w:r>
      <w:r w:rsidR="008C6649" w:rsidRPr="008C6649">
        <w:rPr>
          <w:lang w:val="ru-RU"/>
        </w:rPr>
        <w:instrText>/</w:instrText>
      </w:r>
      <w:r w:rsidR="008C6649">
        <w:instrText>md</w:instrText>
      </w:r>
      <w:r w:rsidR="008C6649" w:rsidRPr="008C6649">
        <w:rPr>
          <w:lang w:val="ru-RU"/>
        </w:rPr>
        <w:instrText>/</w:instrText>
      </w:r>
      <w:r w:rsidR="008C6649">
        <w:instrText>S</w:instrText>
      </w:r>
      <w:r w:rsidR="008C6649" w:rsidRPr="008C6649">
        <w:rPr>
          <w:lang w:val="ru-RU"/>
        </w:rPr>
        <w:instrText>24-</w:instrText>
      </w:r>
      <w:r w:rsidR="008C6649">
        <w:instrText>CL</w:instrText>
      </w:r>
      <w:r w:rsidR="008C6649" w:rsidRPr="008C6649">
        <w:rPr>
          <w:lang w:val="ru-RU"/>
        </w:rPr>
        <w:instrText>-</w:instrText>
      </w:r>
      <w:r w:rsidR="008C6649">
        <w:instrText>C</w:instrText>
      </w:r>
      <w:r w:rsidR="008C6649" w:rsidRPr="008C6649">
        <w:rPr>
          <w:lang w:val="ru-RU"/>
        </w:rPr>
        <w:instrText>-0018/</w:instrText>
      </w:r>
      <w:r w:rsidR="008C6649">
        <w:instrText>en</w:instrText>
      </w:r>
      <w:r w:rsidR="008C6649" w:rsidRPr="008C6649">
        <w:rPr>
          <w:lang w:val="ru-RU"/>
        </w:rPr>
        <w:instrText>"</w:instrText>
      </w:r>
      <w:r w:rsidR="008C6649">
        <w:fldChar w:fldCharType="separate"/>
      </w:r>
      <w:r w:rsidRPr="00502FCC">
        <w:rPr>
          <w:rStyle w:val="Hyperlink"/>
          <w:bCs/>
          <w:lang w:val="ru-RU"/>
        </w:rPr>
        <w:t>C24</w:t>
      </w:r>
      <w:proofErr w:type="spellEnd"/>
      <w:r w:rsidRPr="00502FCC">
        <w:rPr>
          <w:rStyle w:val="Hyperlink"/>
          <w:bCs/>
          <w:lang w:val="ru-RU"/>
        </w:rPr>
        <w:t>/18</w:t>
      </w:r>
      <w:r w:rsidR="008C6649">
        <w:rPr>
          <w:rStyle w:val="Hyperlink"/>
          <w:bCs/>
          <w:lang w:val="ru-RU"/>
        </w:rPr>
        <w:fldChar w:fldCharType="end"/>
      </w:r>
      <w:r w:rsidRPr="00502FCC">
        <w:rPr>
          <w:lang w:val="ru-RU"/>
        </w:rPr>
        <w:t>)</w:t>
      </w:r>
    </w:p>
    <w:p w14:paraId="47918DF4" w14:textId="1B9E3C68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10.1</w:t>
      </w:r>
      <w:r w:rsidRPr="00502FCC">
        <w:rPr>
          <w:lang w:val="ru-RU"/>
        </w:rPr>
        <w:tab/>
        <w:t>Представитель Генерального секретариата представляет Документ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C24/18, в котором кратко отражены виды деятельности МСЭ в связи с Резолюцией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130 (</w:t>
      </w:r>
      <w:proofErr w:type="spellStart"/>
      <w:r w:rsidRPr="00502FCC">
        <w:rPr>
          <w:lang w:val="ru-RU"/>
        </w:rPr>
        <w:t>Пересм</w:t>
      </w:r>
      <w:proofErr w:type="spellEnd"/>
      <w:r w:rsidRPr="00502FCC">
        <w:rPr>
          <w:lang w:val="ru-RU"/>
        </w:rPr>
        <w:t>. Бухарест, 2022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 xml:space="preserve">г.), роль Союза как </w:t>
      </w:r>
      <w:r w:rsidR="00D0123A" w:rsidRPr="00502FCC">
        <w:rPr>
          <w:lang w:val="ru-RU"/>
        </w:rPr>
        <w:t xml:space="preserve">ведущей </w:t>
      </w:r>
      <w:r w:rsidRPr="00502FCC">
        <w:rPr>
          <w:lang w:val="ru-RU"/>
        </w:rPr>
        <w:t>содействующей организации по Направлению деятельности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C5 ВВУИО, а также другие решения членов Союза об усилении роли МСЭ в укреплении доверия и безопасности при использовании ИКТ.</w:t>
      </w:r>
    </w:p>
    <w:p w14:paraId="35FF94A5" w14:textId="7C2C6F86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10.2</w:t>
      </w:r>
      <w:r w:rsidRPr="00502FCC">
        <w:rPr>
          <w:lang w:val="ru-RU"/>
        </w:rPr>
        <w:tab/>
        <w:t>Несколько Советников дают этому отчету высокую оценку. Один Советник комментирует продолжающееся сотрудничество по инициативам по созданию потенциала между группами по кибербезопасности МСЭ и Организации американских государств. Другой Советник говорит, что проводимые МСЭ тренировочные занятия по кибербезопасности представляют для членов особенно высокую добавленную ценность. Ряд Советников подчеркивают необходимость продолжения работы МСЭ с региональными и национальными заинтересованными сторонами на предмет внедрения стандартов и осуществления программ по созданию потенциала для развивающихся стран, что имеет решающее значение для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обеспечения безопасности виртуального пространства.</w:t>
      </w:r>
    </w:p>
    <w:p w14:paraId="28F650F7" w14:textId="6ECD2D19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10.3</w:t>
      </w:r>
      <w:r w:rsidRPr="00502FCC">
        <w:rPr>
          <w:lang w:val="ru-RU"/>
        </w:rPr>
        <w:tab/>
        <w:t>Несколько Советников призывают МСЭ расширить и активизировать свои усилия в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области кибербезопасности. Один из Советников говорит, что роль МСЭ как единственной содействующей организации по Направлению деятельности C5 ВВУИО следует рассматривать в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контексте обзора ВВУИО+20. Два Советника выражают сожаление в связи с отсутствием юридически обязывающих международных норм, касающихся управления противодействием киберпреступности, и призывают, чтобы МСЭ, как специализированному учреждению в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области электросвязи, была отведена более важная роль в разработке международной государственной политики и развитии интернета, а также в процессе разработки всеобъемлющей международной конвенции о противодействии использованию ИКТ в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преступных целях.</w:t>
      </w:r>
    </w:p>
    <w:p w14:paraId="0C8CD11A" w14:textId="7DA378EF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10.4</w:t>
      </w:r>
      <w:r w:rsidRPr="00502FCC">
        <w:rPr>
          <w:lang w:val="ru-RU"/>
        </w:rPr>
        <w:tab/>
        <w:t>Вместе с тем один из Советников обращает внимание на согласованное ограничение, которое содержится в Резолюции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130 (</w:t>
      </w:r>
      <w:proofErr w:type="spellStart"/>
      <w:r w:rsidRPr="00502FCC">
        <w:rPr>
          <w:lang w:val="ru-RU"/>
        </w:rPr>
        <w:t>Пересм</w:t>
      </w:r>
      <w:proofErr w:type="spellEnd"/>
      <w:r w:rsidRPr="00502FCC">
        <w:rPr>
          <w:lang w:val="ru-RU"/>
        </w:rPr>
        <w:t>. Бухарест, 2022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г.): МСЭ не должен вдаваться в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области, относящиеся к применению Государствами-Членами правовых или политических принципов, касающихся национальной обороны, национальной безопасности, контента и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 xml:space="preserve">киберпреступности. </w:t>
      </w:r>
    </w:p>
    <w:p w14:paraId="113E7CDC" w14:textId="07889B10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10.5</w:t>
      </w:r>
      <w:r w:rsidRPr="00502FCC">
        <w:rPr>
          <w:lang w:val="ru-RU"/>
        </w:rPr>
        <w:tab/>
        <w:t>Два Советника говорят, что было бы полезно, если бы в отчете содержалось больше информации. Совету требуется провести полный обзор деятельности, осуществляемой в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рассматриваемой области, с тем чтобы можно было надлежащим образом распределить ресурсы; в 2023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году было предложено провести широкомасштабную работу по картированию этой деятельности, однако в отчете не отражены все виды деятельности, в первую очередь некоторые соответствующие виды деятельности, выполняемые БРЭ. Было бы полезно включить в отчет гиперссылки, содержащие более подробную информацию о вкладах МСЭ для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Рабочей группы открытого состава (РГОС) по вопросам безопасности и использования ИКТ; также было бы полезно узнать, сопоставляется ли структура Глобальной программы кибербезопасности с передовым международным опытом, с тем чтобы обеспечить ее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 xml:space="preserve">постоянную актуальность. </w:t>
      </w:r>
    </w:p>
    <w:p w14:paraId="2548B00E" w14:textId="6CD3559D" w:rsidR="0065448D" w:rsidRPr="00502FCC" w:rsidRDefault="0065448D" w:rsidP="0065448D">
      <w:pPr>
        <w:rPr>
          <w:lang w:val="ru-RU"/>
        </w:rPr>
      </w:pPr>
      <w:r w:rsidRPr="00502FCC">
        <w:rPr>
          <w:lang w:val="ru-RU"/>
        </w:rPr>
        <w:t>10.</w:t>
      </w:r>
      <w:r w:rsidR="00D0123A" w:rsidRPr="00502FCC">
        <w:rPr>
          <w:lang w:val="ru-RU"/>
        </w:rPr>
        <w:t>6</w:t>
      </w:r>
      <w:r w:rsidRPr="00502FCC">
        <w:rPr>
          <w:lang w:val="ru-RU"/>
        </w:rPr>
        <w:tab/>
        <w:t xml:space="preserve">Совет </w:t>
      </w:r>
      <w:r w:rsidRPr="00502FCC">
        <w:rPr>
          <w:b/>
          <w:bCs/>
          <w:lang w:val="ru-RU"/>
        </w:rPr>
        <w:t xml:space="preserve">принимает к сведению </w:t>
      </w:r>
      <w:r w:rsidRPr="00502FCC">
        <w:rPr>
          <w:lang w:val="ru-RU"/>
        </w:rPr>
        <w:t>отчет, содержащийся в Документе</w:t>
      </w:r>
      <w:r w:rsidR="00D1671F" w:rsidRPr="00502FCC">
        <w:rPr>
          <w:lang w:val="ru-RU"/>
        </w:rPr>
        <w:t> </w:t>
      </w:r>
      <w:r w:rsidRPr="00502FCC">
        <w:rPr>
          <w:lang w:val="ru-RU"/>
        </w:rPr>
        <w:t>C24/18.</w:t>
      </w:r>
    </w:p>
    <w:p w14:paraId="55A86894" w14:textId="21E627B9" w:rsidR="00B82A26" w:rsidRPr="00502FCC" w:rsidRDefault="00B82A26" w:rsidP="00C24119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1080"/>
        <w:rPr>
          <w:rFonts w:asciiTheme="minorHAnsi" w:hAnsiTheme="minorHAnsi"/>
          <w:szCs w:val="24"/>
          <w:lang w:val="ru-RU"/>
        </w:rPr>
      </w:pPr>
      <w:r w:rsidRPr="00502FCC">
        <w:rPr>
          <w:rFonts w:asciiTheme="minorHAnsi" w:hAnsiTheme="minorHAnsi"/>
          <w:szCs w:val="24"/>
          <w:lang w:val="ru-RU"/>
        </w:rPr>
        <w:t>Генеральный секретарь</w:t>
      </w:r>
      <w:r w:rsidRPr="00502FCC">
        <w:rPr>
          <w:rFonts w:asciiTheme="minorHAnsi" w:hAnsiTheme="minorHAnsi"/>
          <w:szCs w:val="24"/>
          <w:lang w:val="ru-RU"/>
        </w:rPr>
        <w:tab/>
        <w:t>Председатель:</w:t>
      </w:r>
      <w:r w:rsidRPr="00502FCC">
        <w:rPr>
          <w:rFonts w:asciiTheme="minorHAnsi" w:hAnsiTheme="minorHAnsi"/>
          <w:szCs w:val="24"/>
          <w:lang w:val="ru-RU"/>
        </w:rPr>
        <w:br/>
        <w:t>Д. БОГДАН-МАРТИН</w:t>
      </w:r>
      <w:r w:rsidRPr="00502FCC">
        <w:rPr>
          <w:rFonts w:asciiTheme="minorHAnsi" w:hAnsiTheme="minorHAnsi"/>
          <w:szCs w:val="24"/>
          <w:lang w:val="ru-RU"/>
        </w:rPr>
        <w:tab/>
        <w:t>Ф. СОВАЖ</w:t>
      </w:r>
    </w:p>
    <w:sectPr w:rsidR="00B82A26" w:rsidRPr="00502FCC" w:rsidSect="00796BD3">
      <w:footerReference w:type="default" r:id="rId23"/>
      <w:headerReference w:type="first" r:id="rId24"/>
      <w:footerReference w:type="first" r:id="rId2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1A8F" w14:textId="77777777" w:rsidR="00A135C3" w:rsidRDefault="00A135C3">
      <w:r>
        <w:separator/>
      </w:r>
    </w:p>
  </w:endnote>
  <w:endnote w:type="continuationSeparator" w:id="0">
    <w:p w14:paraId="2B100E0E" w14:textId="77777777" w:rsidR="00A135C3" w:rsidRDefault="00A1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0F7A927" w14:textId="77777777" w:rsidTr="00E31DCE">
      <w:trPr>
        <w:jc w:val="center"/>
      </w:trPr>
      <w:tc>
        <w:tcPr>
          <w:tcW w:w="1803" w:type="dxa"/>
          <w:vAlign w:val="center"/>
        </w:tcPr>
        <w:p w14:paraId="29C1D8F5" w14:textId="3D886D3C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CACEC73" w14:textId="5DFAF9A8" w:rsidR="00672F8A" w:rsidRPr="00E06FD5" w:rsidRDefault="00672F8A" w:rsidP="007C26F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68162B" w:rsidRPr="00623AE3">
            <w:rPr>
              <w:bCs/>
            </w:rPr>
            <w:t>C</w:t>
          </w:r>
          <w:r w:rsidR="0068162B">
            <w:rPr>
              <w:bCs/>
            </w:rPr>
            <w:t>24</w:t>
          </w:r>
          <w:r w:rsidR="0068162B" w:rsidRPr="00623AE3">
            <w:rPr>
              <w:bCs/>
            </w:rPr>
            <w:t>/</w:t>
          </w:r>
          <w:r w:rsidR="00B82A26">
            <w:rPr>
              <w:bCs/>
            </w:rPr>
            <w:t>1</w:t>
          </w:r>
          <w:r w:rsidR="00C430EA">
            <w:rPr>
              <w:bCs/>
              <w:lang w:val="ru-RU"/>
            </w:rPr>
            <w:t>1</w:t>
          </w:r>
          <w:r w:rsidR="00C82DA4">
            <w:rPr>
              <w:bCs/>
              <w:lang w:val="ru-RU"/>
            </w:rPr>
            <w:t>5</w:t>
          </w:r>
          <w:r w:rsidR="0068162B" w:rsidRPr="00623AE3">
            <w:rPr>
              <w:bCs/>
            </w:rPr>
            <w:t>-</w:t>
          </w:r>
          <w:r w:rsidR="0068162B">
            <w:rPr>
              <w:bCs/>
            </w:rPr>
            <w:t>R</w:t>
          </w:r>
          <w:r w:rsidR="0068162B">
            <w:rPr>
              <w:bCs/>
            </w:rPr>
            <w:tab/>
          </w:r>
          <w:r w:rsidR="0068162B">
            <w:fldChar w:fldCharType="begin"/>
          </w:r>
          <w:r w:rsidR="0068162B">
            <w:instrText>PAGE</w:instrText>
          </w:r>
          <w:r w:rsidR="0068162B">
            <w:fldChar w:fldCharType="separate"/>
          </w:r>
          <w:r w:rsidR="0068162B">
            <w:t>1</w:t>
          </w:r>
          <w:r w:rsidR="0068162B">
            <w:rPr>
              <w:noProof/>
            </w:rPr>
            <w:fldChar w:fldCharType="end"/>
          </w:r>
        </w:p>
      </w:tc>
    </w:tr>
  </w:tbl>
  <w:p w14:paraId="182131E9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E475C41" w14:textId="77777777" w:rsidTr="00E31DCE">
      <w:trPr>
        <w:jc w:val="center"/>
      </w:trPr>
      <w:tc>
        <w:tcPr>
          <w:tcW w:w="1803" w:type="dxa"/>
          <w:vAlign w:val="center"/>
        </w:tcPr>
        <w:p w14:paraId="4A90EA55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7A98DE" w14:textId="594A1424" w:rsidR="00672F8A" w:rsidRPr="00E06FD5" w:rsidRDefault="00672F8A" w:rsidP="007C26F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68162B" w:rsidRPr="00623AE3">
            <w:rPr>
              <w:bCs/>
            </w:rPr>
            <w:t>C</w:t>
          </w:r>
          <w:r w:rsidR="0068162B">
            <w:rPr>
              <w:bCs/>
            </w:rPr>
            <w:t>24</w:t>
          </w:r>
          <w:r w:rsidR="0068162B" w:rsidRPr="00623AE3">
            <w:rPr>
              <w:bCs/>
            </w:rPr>
            <w:t>/</w:t>
          </w:r>
          <w:r w:rsidR="00B82A26">
            <w:rPr>
              <w:bCs/>
            </w:rPr>
            <w:t>1</w:t>
          </w:r>
          <w:r w:rsidR="00C430EA">
            <w:rPr>
              <w:bCs/>
              <w:lang w:val="ru-RU"/>
            </w:rPr>
            <w:t>1</w:t>
          </w:r>
          <w:r w:rsidR="00C82DA4">
            <w:rPr>
              <w:bCs/>
              <w:lang w:val="ru-RU"/>
            </w:rPr>
            <w:t>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2AB211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B6CBF" w14:textId="77777777" w:rsidR="00A135C3" w:rsidRDefault="00A135C3">
      <w:r>
        <w:t>____________________</w:t>
      </w:r>
    </w:p>
  </w:footnote>
  <w:footnote w:type="continuationSeparator" w:id="0">
    <w:p w14:paraId="17CF1513" w14:textId="77777777" w:rsidR="00A135C3" w:rsidRDefault="00A13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0FE35EE5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F089632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4" w:name="_Hlk133422111"/>
          <w:r>
            <w:rPr>
              <w:noProof/>
            </w:rPr>
            <w:drawing>
              <wp:inline distT="0" distB="0" distL="0" distR="0" wp14:anchorId="10E4BCE8" wp14:editId="322FC64E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776B76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067EAC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DA78D45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4"/>
  <w:p w14:paraId="20BC3C5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776C0" wp14:editId="7DF38A79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87B96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391C77"/>
    <w:multiLevelType w:val="hybridMultilevel"/>
    <w:tmpl w:val="789A2CBC"/>
    <w:lvl w:ilvl="0" w:tplc="E020B662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47E21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6D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A7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6E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8E1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A6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6C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0B8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683B"/>
    <w:multiLevelType w:val="hybridMultilevel"/>
    <w:tmpl w:val="BA4EF1BA"/>
    <w:lvl w:ilvl="0" w:tplc="303CF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26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4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CC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4C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64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E4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CD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D63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2B9"/>
    <w:multiLevelType w:val="hybridMultilevel"/>
    <w:tmpl w:val="4F7CADA8"/>
    <w:lvl w:ilvl="0" w:tplc="379A7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A4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C3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683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E6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61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EE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2F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A8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F0915"/>
    <w:multiLevelType w:val="hybridMultilevel"/>
    <w:tmpl w:val="52389F32"/>
    <w:lvl w:ilvl="0" w:tplc="9A4CE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C7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0EE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26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08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B4D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A2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0C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CB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B299D"/>
    <w:multiLevelType w:val="hybridMultilevel"/>
    <w:tmpl w:val="66DC5D66"/>
    <w:lvl w:ilvl="0" w:tplc="18221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E0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8EB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6B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8C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18F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69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0E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96F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93A31"/>
    <w:multiLevelType w:val="hybridMultilevel"/>
    <w:tmpl w:val="6F349E06"/>
    <w:lvl w:ilvl="0" w:tplc="ACF48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8E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60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01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C5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3A6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82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85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26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75057"/>
    <w:multiLevelType w:val="hybridMultilevel"/>
    <w:tmpl w:val="CA8AA51E"/>
    <w:lvl w:ilvl="0" w:tplc="DCFAE88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C51A072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14A832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126E627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9DDEEE8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3C4811D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AC84E5D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B51203E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54898C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8" w15:restartNumberingAfterBreak="0">
    <w:nsid w:val="5E715829"/>
    <w:multiLevelType w:val="hybridMultilevel"/>
    <w:tmpl w:val="ED14CF36"/>
    <w:lvl w:ilvl="0" w:tplc="A7D04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28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229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AE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62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24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6A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87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C43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03EFB"/>
    <w:multiLevelType w:val="hybridMultilevel"/>
    <w:tmpl w:val="BC546C18"/>
    <w:lvl w:ilvl="0" w:tplc="F2928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B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98C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A9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C1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621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66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AA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20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704F7"/>
    <w:multiLevelType w:val="hybridMultilevel"/>
    <w:tmpl w:val="408817C2"/>
    <w:lvl w:ilvl="0" w:tplc="6E308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20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B67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EA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8A0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E89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8B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28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AD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B152E"/>
    <w:multiLevelType w:val="hybridMultilevel"/>
    <w:tmpl w:val="55945EC4"/>
    <w:lvl w:ilvl="0" w:tplc="D3260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2F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0E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0D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CE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B8F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CE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C54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2EB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424DD"/>
    <w:multiLevelType w:val="hybridMultilevel"/>
    <w:tmpl w:val="C4D4B3E6"/>
    <w:lvl w:ilvl="0" w:tplc="F80EE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40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E9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46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48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306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40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E6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A7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147C5"/>
    <w:multiLevelType w:val="hybridMultilevel"/>
    <w:tmpl w:val="177AF228"/>
    <w:lvl w:ilvl="0" w:tplc="427C0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8C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6B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4B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44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1A6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8C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CF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EE1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E0AF9"/>
    <w:multiLevelType w:val="hybridMultilevel"/>
    <w:tmpl w:val="3A0AE528"/>
    <w:lvl w:ilvl="0" w:tplc="5F42D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E3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03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EE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2C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A0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A9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6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E2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138524148">
    <w:abstractNumId w:val="7"/>
  </w:num>
  <w:num w:numId="3" w16cid:durableId="1384254741">
    <w:abstractNumId w:val="1"/>
  </w:num>
  <w:num w:numId="4" w16cid:durableId="201870172">
    <w:abstractNumId w:val="13"/>
  </w:num>
  <w:num w:numId="5" w16cid:durableId="1405301420">
    <w:abstractNumId w:val="5"/>
  </w:num>
  <w:num w:numId="6" w16cid:durableId="820384917">
    <w:abstractNumId w:val="6"/>
  </w:num>
  <w:num w:numId="7" w16cid:durableId="1523935803">
    <w:abstractNumId w:val="12"/>
  </w:num>
  <w:num w:numId="8" w16cid:durableId="398093110">
    <w:abstractNumId w:val="4"/>
  </w:num>
  <w:num w:numId="9" w16cid:durableId="1317494247">
    <w:abstractNumId w:val="10"/>
  </w:num>
  <w:num w:numId="10" w16cid:durableId="670379140">
    <w:abstractNumId w:val="14"/>
  </w:num>
  <w:num w:numId="11" w16cid:durableId="281769139">
    <w:abstractNumId w:val="2"/>
  </w:num>
  <w:num w:numId="12" w16cid:durableId="1336884042">
    <w:abstractNumId w:val="8"/>
  </w:num>
  <w:num w:numId="13" w16cid:durableId="1351682659">
    <w:abstractNumId w:val="11"/>
  </w:num>
  <w:num w:numId="14" w16cid:durableId="513111755">
    <w:abstractNumId w:val="3"/>
  </w:num>
  <w:num w:numId="15" w16cid:durableId="382339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72A80"/>
    <w:rsid w:val="00080E82"/>
    <w:rsid w:val="000925BA"/>
    <w:rsid w:val="000B2DE7"/>
    <w:rsid w:val="000D7F2F"/>
    <w:rsid w:val="000E568E"/>
    <w:rsid w:val="00123A1D"/>
    <w:rsid w:val="0013439B"/>
    <w:rsid w:val="0014734F"/>
    <w:rsid w:val="0015710D"/>
    <w:rsid w:val="00163A32"/>
    <w:rsid w:val="00165D06"/>
    <w:rsid w:val="00192B41"/>
    <w:rsid w:val="001A5454"/>
    <w:rsid w:val="001B7827"/>
    <w:rsid w:val="001B7B09"/>
    <w:rsid w:val="001E6719"/>
    <w:rsid w:val="001E7F50"/>
    <w:rsid w:val="00207D6B"/>
    <w:rsid w:val="00210513"/>
    <w:rsid w:val="00225368"/>
    <w:rsid w:val="00227FF0"/>
    <w:rsid w:val="002310CA"/>
    <w:rsid w:val="00266C6A"/>
    <w:rsid w:val="00291EB6"/>
    <w:rsid w:val="002B60B6"/>
    <w:rsid w:val="002D2F57"/>
    <w:rsid w:val="002D48C5"/>
    <w:rsid w:val="002E07E9"/>
    <w:rsid w:val="002F352C"/>
    <w:rsid w:val="0033025A"/>
    <w:rsid w:val="00344DC9"/>
    <w:rsid w:val="003C15BB"/>
    <w:rsid w:val="003F099E"/>
    <w:rsid w:val="003F235E"/>
    <w:rsid w:val="004023E0"/>
    <w:rsid w:val="00403DD8"/>
    <w:rsid w:val="004410DF"/>
    <w:rsid w:val="00442515"/>
    <w:rsid w:val="00454308"/>
    <w:rsid w:val="0045535E"/>
    <w:rsid w:val="0045686C"/>
    <w:rsid w:val="00470072"/>
    <w:rsid w:val="004918C4"/>
    <w:rsid w:val="00497703"/>
    <w:rsid w:val="004A0374"/>
    <w:rsid w:val="004A45B5"/>
    <w:rsid w:val="004D0129"/>
    <w:rsid w:val="00502FCC"/>
    <w:rsid w:val="00521020"/>
    <w:rsid w:val="00526B34"/>
    <w:rsid w:val="00562C3B"/>
    <w:rsid w:val="005A64D5"/>
    <w:rsid w:val="005B3DEC"/>
    <w:rsid w:val="005C12AD"/>
    <w:rsid w:val="005C6439"/>
    <w:rsid w:val="005F7504"/>
    <w:rsid w:val="00601994"/>
    <w:rsid w:val="00622E48"/>
    <w:rsid w:val="0065448D"/>
    <w:rsid w:val="006573E1"/>
    <w:rsid w:val="00660449"/>
    <w:rsid w:val="00672F8A"/>
    <w:rsid w:val="006742C9"/>
    <w:rsid w:val="0068162B"/>
    <w:rsid w:val="006E0243"/>
    <w:rsid w:val="006E2D42"/>
    <w:rsid w:val="00702269"/>
    <w:rsid w:val="00703676"/>
    <w:rsid w:val="00707304"/>
    <w:rsid w:val="00714FFE"/>
    <w:rsid w:val="00732269"/>
    <w:rsid w:val="00741E69"/>
    <w:rsid w:val="007461E1"/>
    <w:rsid w:val="00760161"/>
    <w:rsid w:val="0076203A"/>
    <w:rsid w:val="00762555"/>
    <w:rsid w:val="00785ABD"/>
    <w:rsid w:val="00790850"/>
    <w:rsid w:val="00796BD3"/>
    <w:rsid w:val="007A2DD4"/>
    <w:rsid w:val="007B3998"/>
    <w:rsid w:val="007C26F8"/>
    <w:rsid w:val="007D38B5"/>
    <w:rsid w:val="007E7EA0"/>
    <w:rsid w:val="00807255"/>
    <w:rsid w:val="0081023E"/>
    <w:rsid w:val="008173AA"/>
    <w:rsid w:val="00840A14"/>
    <w:rsid w:val="00867C0B"/>
    <w:rsid w:val="00877B42"/>
    <w:rsid w:val="008B1A9C"/>
    <w:rsid w:val="008B62B4"/>
    <w:rsid w:val="008C59C3"/>
    <w:rsid w:val="008C6649"/>
    <w:rsid w:val="008D2D7B"/>
    <w:rsid w:val="008E0737"/>
    <w:rsid w:val="008F7C2C"/>
    <w:rsid w:val="00940E96"/>
    <w:rsid w:val="009570F7"/>
    <w:rsid w:val="009B0BAE"/>
    <w:rsid w:val="009B41B5"/>
    <w:rsid w:val="009C1C89"/>
    <w:rsid w:val="009F3448"/>
    <w:rsid w:val="00A01CF9"/>
    <w:rsid w:val="00A135C3"/>
    <w:rsid w:val="00A71773"/>
    <w:rsid w:val="00AE217D"/>
    <w:rsid w:val="00AE2C85"/>
    <w:rsid w:val="00B058FA"/>
    <w:rsid w:val="00B12A37"/>
    <w:rsid w:val="00B41837"/>
    <w:rsid w:val="00B63EF2"/>
    <w:rsid w:val="00B82A26"/>
    <w:rsid w:val="00B87548"/>
    <w:rsid w:val="00BA7D89"/>
    <w:rsid w:val="00BC0D39"/>
    <w:rsid w:val="00BC7BC0"/>
    <w:rsid w:val="00BD57B7"/>
    <w:rsid w:val="00BE610E"/>
    <w:rsid w:val="00BE63E2"/>
    <w:rsid w:val="00C24119"/>
    <w:rsid w:val="00C430EA"/>
    <w:rsid w:val="00C510D3"/>
    <w:rsid w:val="00C82DA4"/>
    <w:rsid w:val="00CA0C22"/>
    <w:rsid w:val="00CD2009"/>
    <w:rsid w:val="00CF1B9A"/>
    <w:rsid w:val="00CF629C"/>
    <w:rsid w:val="00D0123A"/>
    <w:rsid w:val="00D1671F"/>
    <w:rsid w:val="00D42E3A"/>
    <w:rsid w:val="00D82C09"/>
    <w:rsid w:val="00D856FB"/>
    <w:rsid w:val="00D92EEA"/>
    <w:rsid w:val="00DA5D4E"/>
    <w:rsid w:val="00E13DD8"/>
    <w:rsid w:val="00E176BA"/>
    <w:rsid w:val="00E30A0D"/>
    <w:rsid w:val="00E364A7"/>
    <w:rsid w:val="00E423EC"/>
    <w:rsid w:val="00E44BBA"/>
    <w:rsid w:val="00E55121"/>
    <w:rsid w:val="00E55355"/>
    <w:rsid w:val="00E8324F"/>
    <w:rsid w:val="00EB4FCB"/>
    <w:rsid w:val="00EC6BC5"/>
    <w:rsid w:val="00F35898"/>
    <w:rsid w:val="00F5225B"/>
    <w:rsid w:val="00F80D1B"/>
    <w:rsid w:val="00FB0B50"/>
    <w:rsid w:val="00FD66D0"/>
    <w:rsid w:val="00FE5701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BB5A893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BB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3439B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562C3B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45535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794" w:hanging="794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AnnexNO0">
    <w:name w:val="Annex_NO"/>
    <w:basedOn w:val="Normal"/>
    <w:rsid w:val="00E44BB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  <w:jc w:val="center"/>
    </w:pPr>
    <w:rPr>
      <w:rFonts w:asciiTheme="minorHAnsi" w:hAnsiTheme="minorHAnsi"/>
      <w:b/>
      <w:sz w:val="28"/>
      <w:u w:val="single"/>
    </w:rPr>
  </w:style>
  <w:style w:type="paragraph" w:customStyle="1" w:styleId="AnnexTitle0">
    <w:name w:val="Annex_Title"/>
    <w:basedOn w:val="Normal"/>
    <w:rsid w:val="00E44BB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center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7D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26B3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26B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6B34"/>
    <w:rPr>
      <w:rFonts w:ascii="Calibri" w:hAnsi="Calibri"/>
      <w:lang w:val="en-GB" w:eastAsia="en-US"/>
    </w:rPr>
  </w:style>
  <w:style w:type="character" w:customStyle="1" w:styleId="normaltextrun">
    <w:name w:val="normaltextrun"/>
    <w:basedOn w:val="DefaultParagraphFont"/>
    <w:rsid w:val="00526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69/en" TargetMode="External"/><Relationship Id="rId13" Type="http://schemas.openxmlformats.org/officeDocument/2006/relationships/hyperlink" Target="https://www.itu.int/md/S24-CL-C-0105/en" TargetMode="External"/><Relationship Id="rId18" Type="http://schemas.openxmlformats.org/officeDocument/2006/relationships/hyperlink" Target="https://www.itu.int/md/S24-CL-C-0033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council.itu.int/2024/wp-content/uploads/sites/4/2024/08/C24-Statement-European-Union-PL5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4-CL-C-0066/en" TargetMode="External"/><Relationship Id="rId17" Type="http://schemas.openxmlformats.org/officeDocument/2006/relationships/hyperlink" Target="https://www.itu.int/md/S24-CL-C-0051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4-CL-C-0068/en" TargetMode="External"/><Relationship Id="rId20" Type="http://schemas.openxmlformats.org/officeDocument/2006/relationships/hyperlink" Target="https://www.itu.int/md/S24-CL-C-010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4-CL-C-0059/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4-CL-C-0064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24-CL-C-0017/en" TargetMode="External"/><Relationship Id="rId19" Type="http://schemas.openxmlformats.org/officeDocument/2006/relationships/hyperlink" Target="https://www.itu.int/md/S24-CL-C-001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4-CL-C-0103/en" TargetMode="External"/><Relationship Id="rId14" Type="http://schemas.openxmlformats.org/officeDocument/2006/relationships/hyperlink" Target="https://www.itu.int/md/S24-CL-C-0013/en" TargetMode="External"/><Relationship Id="rId22" Type="http://schemas.openxmlformats.org/officeDocument/2006/relationships/hyperlink" Target="http://council.itu.int/2024/wp-content/uploads/sites/4/2024/07/C24-Statement-Joint-statement-by-Ukraine_PL5.doc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DC45-BA53-4EA1-8E2D-FB011393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3</TotalTime>
  <Pages>8</Pages>
  <Words>3180</Words>
  <Characters>23812</Characters>
  <Application>Microsoft Office Word</Application>
  <DocSecurity>0</DocSecurity>
  <Lines>198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26939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fifth Plenary meeting</dc:title>
  <dc:subject>ITU Council 2024</dc:subject>
  <cp:keywords>C2024, C24, Council-24</cp:keywords>
  <dc:description/>
  <cp:revision>2</cp:revision>
  <cp:lastPrinted>2006-03-28T16:12:00Z</cp:lastPrinted>
  <dcterms:created xsi:type="dcterms:W3CDTF">2024-09-09T08:40:00Z</dcterms:created>
  <dcterms:modified xsi:type="dcterms:W3CDTF">2024-09-09T08:40:00Z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