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E44BBA" w:rsidRPr="006E7649" w14:paraId="78A6A31E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0A17511A" w14:textId="609DA82C" w:rsidR="00E44BBA" w:rsidRPr="006E7649" w:rsidRDefault="00E44BBA" w:rsidP="00E44BB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</w:p>
        </w:tc>
        <w:tc>
          <w:tcPr>
            <w:tcW w:w="5245" w:type="dxa"/>
          </w:tcPr>
          <w:p w14:paraId="3B8F0459" w14:textId="098C6D2E" w:rsidR="00E44BBA" w:rsidRPr="006E7649" w:rsidRDefault="00E44BBA" w:rsidP="00E44BB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bookmarkStart w:id="3" w:name="lt_pId003"/>
            <w:r w:rsidRPr="006E7649">
              <w:rPr>
                <w:b/>
                <w:bCs/>
                <w:lang w:val="ru-RU"/>
              </w:rPr>
              <w:t>Документ C24/</w:t>
            </w:r>
            <w:r w:rsidR="00B82A26" w:rsidRPr="006E7649">
              <w:rPr>
                <w:b/>
                <w:bCs/>
                <w:lang w:val="ru-RU"/>
              </w:rPr>
              <w:t>11</w:t>
            </w:r>
            <w:r w:rsidR="00923776" w:rsidRPr="006E7649">
              <w:rPr>
                <w:b/>
                <w:bCs/>
                <w:lang w:val="ru-RU"/>
              </w:rPr>
              <w:t>4</w:t>
            </w:r>
            <w:r w:rsidRPr="006E7649">
              <w:rPr>
                <w:b/>
                <w:bCs/>
                <w:lang w:val="ru-RU"/>
              </w:rPr>
              <w:t>-R</w:t>
            </w:r>
            <w:bookmarkEnd w:id="3"/>
          </w:p>
        </w:tc>
      </w:tr>
      <w:tr w:rsidR="00E44BBA" w:rsidRPr="006E7649" w14:paraId="13C86DA0" w14:textId="77777777" w:rsidTr="00E31DCE">
        <w:trPr>
          <w:cantSplit/>
        </w:trPr>
        <w:tc>
          <w:tcPr>
            <w:tcW w:w="3969" w:type="dxa"/>
            <w:vMerge/>
          </w:tcPr>
          <w:p w14:paraId="2BCCBF78" w14:textId="77777777" w:rsidR="00E44BBA" w:rsidRPr="006E7649" w:rsidRDefault="00E44BBA" w:rsidP="00E44BB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68DA24F3" w14:textId="67B6CA4A" w:rsidR="00E44BBA" w:rsidRPr="006E7649" w:rsidRDefault="001211C9" w:rsidP="00E44BBA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1211C9">
              <w:rPr>
                <w:b/>
                <w:bCs/>
                <w:lang w:val="ru-RU"/>
              </w:rPr>
              <w:t>29 августа</w:t>
            </w:r>
            <w:r w:rsidR="00521623" w:rsidRPr="006E7649">
              <w:rPr>
                <w:b/>
                <w:bCs/>
                <w:lang w:val="ru-RU"/>
              </w:rPr>
              <w:t xml:space="preserve"> </w:t>
            </w:r>
            <w:r w:rsidR="00E44BBA" w:rsidRPr="006E7649">
              <w:rPr>
                <w:b/>
                <w:bCs/>
                <w:lang w:val="ru-RU"/>
              </w:rPr>
              <w:t>2024 года</w:t>
            </w:r>
          </w:p>
        </w:tc>
      </w:tr>
      <w:bookmarkEnd w:id="4"/>
      <w:tr w:rsidR="00E44BBA" w:rsidRPr="006E7649" w14:paraId="79364E60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0B224375" w14:textId="77777777" w:rsidR="00E44BBA" w:rsidRPr="006E7649" w:rsidRDefault="00E44BBA" w:rsidP="00E44BB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3C82990D" w14:textId="0DEEA59F" w:rsidR="00E44BBA" w:rsidRPr="006E7649" w:rsidRDefault="00E44BBA" w:rsidP="00E44BB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bookmarkStart w:id="5" w:name="lt_pId006"/>
            <w:r w:rsidRPr="006E7649">
              <w:rPr>
                <w:b/>
                <w:bCs/>
                <w:lang w:val="ru-RU"/>
              </w:rPr>
              <w:t>Оригинал: английский</w:t>
            </w:r>
            <w:bookmarkEnd w:id="5"/>
          </w:p>
        </w:tc>
      </w:tr>
      <w:tr w:rsidR="00796BD3" w:rsidRPr="006E7649" w14:paraId="0DDB2F40" w14:textId="77777777" w:rsidTr="00E31DCE">
        <w:trPr>
          <w:cantSplit/>
          <w:trHeight w:val="23"/>
        </w:trPr>
        <w:tc>
          <w:tcPr>
            <w:tcW w:w="3969" w:type="dxa"/>
          </w:tcPr>
          <w:p w14:paraId="3369C418" w14:textId="77777777" w:rsidR="00796BD3" w:rsidRPr="006E7649" w:rsidRDefault="00796BD3" w:rsidP="00B82A26">
            <w:pPr>
              <w:tabs>
                <w:tab w:val="left" w:pos="851"/>
              </w:tabs>
              <w:spacing w:before="0"/>
              <w:rPr>
                <w:b/>
                <w:lang w:val="ru-RU"/>
              </w:rPr>
            </w:pPr>
            <w:bookmarkStart w:id="6" w:name="dorlang" w:colFirst="1" w:colLast="1"/>
          </w:p>
        </w:tc>
        <w:tc>
          <w:tcPr>
            <w:tcW w:w="5245" w:type="dxa"/>
          </w:tcPr>
          <w:p w14:paraId="7B949313" w14:textId="77777777" w:rsidR="00796BD3" w:rsidRPr="006E7649" w:rsidRDefault="00796BD3" w:rsidP="00B82A26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</w:p>
        </w:tc>
      </w:tr>
      <w:tr w:rsidR="00E44BBA" w:rsidRPr="003E5513" w14:paraId="04957F6B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D502148" w14:textId="77777777" w:rsidR="00B82A26" w:rsidRPr="006E7649" w:rsidRDefault="00B82A26" w:rsidP="00B82A26">
            <w:pPr>
              <w:pStyle w:val="Source"/>
              <w:rPr>
                <w:bCs/>
                <w:sz w:val="32"/>
                <w:szCs w:val="32"/>
                <w:lang w:val="ru-RU"/>
              </w:rPr>
            </w:pPr>
            <w:bookmarkStart w:id="7" w:name="dsource" w:colFirst="0" w:colLast="0"/>
            <w:bookmarkEnd w:id="6"/>
            <w:r w:rsidRPr="006E7649">
              <w:rPr>
                <w:bCs/>
                <w:sz w:val="32"/>
                <w:szCs w:val="32"/>
                <w:lang w:val="ru-RU"/>
              </w:rPr>
              <w:t>КРАТКИЙ ОТЧЕТ</w:t>
            </w:r>
          </w:p>
          <w:p w14:paraId="2CB05ABB" w14:textId="16F45926" w:rsidR="00072A80" w:rsidRPr="006E7649" w:rsidRDefault="00B82A26" w:rsidP="008307D9">
            <w:pPr>
              <w:pStyle w:val="Source"/>
              <w:spacing w:before="120"/>
              <w:rPr>
                <w:lang w:val="ru-RU"/>
              </w:rPr>
            </w:pPr>
            <w:r w:rsidRPr="006E7649">
              <w:rPr>
                <w:bCs/>
                <w:sz w:val="32"/>
                <w:szCs w:val="32"/>
                <w:lang w:val="ru-RU"/>
              </w:rPr>
              <w:t>О</w:t>
            </w:r>
            <w:r w:rsidR="00072A80" w:rsidRPr="006E7649">
              <w:rPr>
                <w:bCs/>
                <w:sz w:val="32"/>
                <w:szCs w:val="32"/>
                <w:lang w:val="ru-RU"/>
              </w:rPr>
              <w:t xml:space="preserve"> </w:t>
            </w:r>
            <w:r w:rsidR="008307D9" w:rsidRPr="006E7649">
              <w:rPr>
                <w:bCs/>
                <w:sz w:val="32"/>
                <w:szCs w:val="32"/>
                <w:lang w:val="ru-RU"/>
              </w:rPr>
              <w:t xml:space="preserve">ЧЕТВЕРТОМ </w:t>
            </w:r>
            <w:r w:rsidRPr="006E7649">
              <w:rPr>
                <w:bCs/>
                <w:sz w:val="32"/>
                <w:szCs w:val="32"/>
                <w:lang w:val="ru-RU"/>
              </w:rPr>
              <w:t>ПЛЕНАРНОМ ЗАСЕДАНИИ</w:t>
            </w:r>
          </w:p>
        </w:tc>
      </w:tr>
      <w:tr w:rsidR="00B82A26" w:rsidRPr="003E5513" w14:paraId="2EE9CEF7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BB3E41A" w14:textId="77777777" w:rsidR="00B54F01" w:rsidRPr="006E7649" w:rsidRDefault="00B54F01" w:rsidP="00B54F01">
            <w:pPr>
              <w:overflowPunct/>
              <w:autoSpaceDE/>
              <w:autoSpaceDN/>
              <w:adjustRightInd/>
              <w:spacing w:after="240"/>
              <w:jc w:val="center"/>
              <w:textAlignment w:val="auto"/>
              <w:rPr>
                <w:lang w:val="ru-RU"/>
              </w:rPr>
            </w:pPr>
            <w:r w:rsidRPr="006E7649">
              <w:rPr>
                <w:lang w:val="ru-RU"/>
              </w:rPr>
              <w:t xml:space="preserve">Пятница, 7 июня 2024 года, 09 час. 05 мин. </w:t>
            </w:r>
            <w:r w:rsidRPr="006E7649">
              <w:rPr>
                <w:rFonts w:cs="Calibri"/>
                <w:lang w:val="ru-RU"/>
              </w:rPr>
              <w:t>−</w:t>
            </w:r>
            <w:r w:rsidRPr="006E7649">
              <w:rPr>
                <w:lang w:val="ru-RU"/>
              </w:rPr>
              <w:t xml:space="preserve"> 10 час. 45 мин.</w:t>
            </w:r>
          </w:p>
          <w:p w14:paraId="0958CE2A" w14:textId="1F429BC1" w:rsidR="00B82A26" w:rsidRPr="006E7649" w:rsidRDefault="00B54F01" w:rsidP="00B54F01">
            <w:pPr>
              <w:pStyle w:val="Normalaftertitle"/>
              <w:jc w:val="center"/>
              <w:rPr>
                <w:lang w:val="ru-RU"/>
              </w:rPr>
            </w:pPr>
            <w:r w:rsidRPr="006E7649">
              <w:rPr>
                <w:b/>
                <w:bCs/>
                <w:lang w:val="ru-RU"/>
              </w:rPr>
              <w:t>Председатель</w:t>
            </w:r>
            <w:r w:rsidRPr="006E7649">
              <w:rPr>
                <w:lang w:val="ru-RU"/>
              </w:rPr>
              <w:t>: г-н Ф. СОВАЖ (Франция)</w:t>
            </w:r>
          </w:p>
        </w:tc>
      </w:tr>
      <w:bookmarkEnd w:id="2"/>
      <w:bookmarkEnd w:id="7"/>
    </w:tbl>
    <w:p w14:paraId="3F03BE9C" w14:textId="77777777" w:rsidR="00796BD3" w:rsidRPr="006E7649" w:rsidRDefault="00796BD3" w:rsidP="00B82A26">
      <w:pPr>
        <w:spacing w:before="0"/>
        <w:rPr>
          <w:lang w:val="ru-RU"/>
        </w:rPr>
      </w:pPr>
    </w:p>
    <w:p w14:paraId="652D4492" w14:textId="77777777" w:rsidR="00B82A26" w:rsidRPr="006E7649" w:rsidRDefault="00B82A26" w:rsidP="00B82A26">
      <w:pPr>
        <w:rPr>
          <w:lang w:val="ru-RU"/>
        </w:rPr>
      </w:pPr>
    </w:p>
    <w:tbl>
      <w:tblPr>
        <w:tblpPr w:leftFromText="181" w:rightFromText="181" w:vertAnchor="text" w:horzAnchor="page" w:tblpX="1821" w:tblpY="1"/>
        <w:tblOverlap w:val="never"/>
        <w:tblW w:w="9214" w:type="dxa"/>
        <w:tblLayout w:type="fixed"/>
        <w:tblLook w:val="04A0" w:firstRow="1" w:lastRow="0" w:firstColumn="1" w:lastColumn="0" w:noHBand="0" w:noVBand="1"/>
      </w:tblPr>
      <w:tblGrid>
        <w:gridCol w:w="446"/>
        <w:gridCol w:w="6597"/>
        <w:gridCol w:w="2171"/>
      </w:tblGrid>
      <w:tr w:rsidR="00B82A26" w:rsidRPr="006E7649" w14:paraId="0A989A35" w14:textId="77777777" w:rsidTr="008B00F6">
        <w:tc>
          <w:tcPr>
            <w:tcW w:w="242" w:type="pct"/>
          </w:tcPr>
          <w:p w14:paraId="2EB27A49" w14:textId="77777777" w:rsidR="00B82A26" w:rsidRPr="006E7649" w:rsidRDefault="00B82A26" w:rsidP="00B82A26">
            <w:pPr>
              <w:jc w:val="center"/>
              <w:rPr>
                <w:b/>
                <w:bCs/>
                <w:lang w:val="ru-RU"/>
              </w:rPr>
            </w:pPr>
            <w:bookmarkStart w:id="8" w:name="_Hlk141438382"/>
            <w:r w:rsidRPr="006E7649">
              <w:rPr>
                <w:b/>
                <w:bCs/>
                <w:lang w:val="ru-RU"/>
              </w:rPr>
              <w:br w:type="page"/>
            </w:r>
            <w:r w:rsidRPr="006E7649">
              <w:rPr>
                <w:b/>
                <w:bCs/>
                <w:lang w:val="ru-RU"/>
              </w:rPr>
              <w:br w:type="page"/>
            </w:r>
          </w:p>
        </w:tc>
        <w:tc>
          <w:tcPr>
            <w:tcW w:w="3580" w:type="pct"/>
            <w:hideMark/>
          </w:tcPr>
          <w:p w14:paraId="100A1B9D" w14:textId="77777777" w:rsidR="00B82A26" w:rsidRPr="006E7649" w:rsidRDefault="00B82A26" w:rsidP="00FF54F7">
            <w:pPr>
              <w:rPr>
                <w:b/>
                <w:bCs/>
                <w:lang w:val="ru-RU"/>
              </w:rPr>
            </w:pPr>
            <w:r w:rsidRPr="006E7649">
              <w:rPr>
                <w:b/>
                <w:bCs/>
                <w:lang w:val="ru-RU"/>
              </w:rPr>
              <w:t>Обсуждаемые вопросы</w:t>
            </w:r>
          </w:p>
        </w:tc>
        <w:tc>
          <w:tcPr>
            <w:tcW w:w="1178" w:type="pct"/>
            <w:hideMark/>
          </w:tcPr>
          <w:p w14:paraId="6ED20862" w14:textId="77777777" w:rsidR="00B82A26" w:rsidRPr="006E7649" w:rsidRDefault="00B82A26" w:rsidP="00B82A26">
            <w:pPr>
              <w:jc w:val="center"/>
              <w:rPr>
                <w:b/>
                <w:bCs/>
                <w:lang w:val="ru-RU"/>
              </w:rPr>
            </w:pPr>
            <w:r w:rsidRPr="006E7649">
              <w:rPr>
                <w:b/>
                <w:bCs/>
                <w:lang w:val="ru-RU"/>
              </w:rPr>
              <w:t>Документы</w:t>
            </w:r>
          </w:p>
        </w:tc>
      </w:tr>
      <w:tr w:rsidR="00072A80" w:rsidRPr="006E7649" w14:paraId="34235BE4" w14:textId="77777777" w:rsidTr="008B00F6">
        <w:trPr>
          <w:trHeight w:val="20"/>
        </w:trPr>
        <w:tc>
          <w:tcPr>
            <w:tcW w:w="242" w:type="pct"/>
            <w:hideMark/>
          </w:tcPr>
          <w:p w14:paraId="1B608772" w14:textId="77777777" w:rsidR="00072A80" w:rsidRPr="006E7649" w:rsidRDefault="00072A80" w:rsidP="00072A80">
            <w:pPr>
              <w:rPr>
                <w:lang w:val="ru-RU"/>
              </w:rPr>
            </w:pPr>
            <w:r w:rsidRPr="006E7649">
              <w:rPr>
                <w:lang w:val="ru-RU"/>
              </w:rPr>
              <w:t>1</w:t>
            </w:r>
          </w:p>
        </w:tc>
        <w:tc>
          <w:tcPr>
            <w:tcW w:w="3580" w:type="pct"/>
          </w:tcPr>
          <w:p w14:paraId="6138EFFC" w14:textId="74105977" w:rsidR="00072A80" w:rsidRPr="006E7649" w:rsidRDefault="00814698" w:rsidP="00072A80">
            <w:pPr>
              <w:rPr>
                <w:lang w:val="ru-RU"/>
              </w:rPr>
            </w:pPr>
            <w:r w:rsidRPr="006E7649">
              <w:rPr>
                <w:szCs w:val="22"/>
                <w:lang w:val="ru-RU"/>
              </w:rPr>
              <w:t>Отчет по Резолюции 214 (Бухарест, 2022 г.) о технологиях искусственного интеллекта и ИКТ</w:t>
            </w:r>
          </w:p>
        </w:tc>
        <w:tc>
          <w:tcPr>
            <w:tcW w:w="1178" w:type="pct"/>
          </w:tcPr>
          <w:p w14:paraId="605B9300" w14:textId="7FF7475F" w:rsidR="00072A80" w:rsidRPr="006E7649" w:rsidRDefault="003E5513" w:rsidP="00072A80">
            <w:pPr>
              <w:jc w:val="center"/>
              <w:rPr>
                <w:lang w:val="ru-RU"/>
              </w:rPr>
            </w:pPr>
            <w:hyperlink r:id="rId7" w:history="1">
              <w:r w:rsidR="00910FC9" w:rsidRPr="006E7649">
                <w:rPr>
                  <w:rStyle w:val="Hyperlink"/>
                  <w:szCs w:val="22"/>
                  <w:lang w:val="ru-RU"/>
                </w:rPr>
                <w:t>C24/67</w:t>
              </w:r>
            </w:hyperlink>
            <w:r w:rsidR="00910FC9" w:rsidRPr="006E7649">
              <w:rPr>
                <w:szCs w:val="22"/>
                <w:lang w:val="ru-RU"/>
              </w:rPr>
              <w:t xml:space="preserve">, </w:t>
            </w:r>
            <w:hyperlink r:id="rId8">
              <w:r w:rsidR="00910FC9" w:rsidRPr="006E7649">
                <w:rPr>
                  <w:rStyle w:val="Hyperlink"/>
                  <w:szCs w:val="22"/>
                  <w:lang w:val="ru-RU"/>
                </w:rPr>
                <w:t>C24/85</w:t>
              </w:r>
            </w:hyperlink>
          </w:p>
        </w:tc>
      </w:tr>
      <w:bookmarkEnd w:id="8"/>
    </w:tbl>
    <w:p w14:paraId="3A8A6CD8" w14:textId="77777777" w:rsidR="00B82A26" w:rsidRPr="006E7649" w:rsidRDefault="00B82A26" w:rsidP="00B82A26">
      <w:pPr>
        <w:rPr>
          <w:lang w:val="ru-RU"/>
        </w:rPr>
      </w:pPr>
    </w:p>
    <w:p w14:paraId="0DB437E6" w14:textId="14AC8C2E" w:rsidR="00165D06" w:rsidRPr="006E7649" w:rsidRDefault="00165D06" w:rsidP="00B82A26">
      <w:pPr>
        <w:rPr>
          <w:lang w:val="ru-RU"/>
        </w:rPr>
      </w:pPr>
      <w:r w:rsidRPr="006E7649">
        <w:rPr>
          <w:lang w:val="ru-RU"/>
        </w:rPr>
        <w:br w:type="page"/>
      </w:r>
    </w:p>
    <w:p w14:paraId="673AE760" w14:textId="77777777" w:rsidR="00FA4F57" w:rsidRPr="006E7649" w:rsidRDefault="00FA4F57" w:rsidP="00BF4869">
      <w:pPr>
        <w:pStyle w:val="Heading1"/>
        <w:rPr>
          <w:lang w:val="ru-RU"/>
        </w:rPr>
      </w:pPr>
      <w:bookmarkStart w:id="9" w:name="lt_pId033"/>
      <w:bookmarkEnd w:id="9"/>
      <w:r w:rsidRPr="006E7649">
        <w:rPr>
          <w:lang w:val="ru-RU"/>
        </w:rPr>
        <w:lastRenderedPageBreak/>
        <w:t>1</w:t>
      </w:r>
      <w:r w:rsidRPr="006E7649">
        <w:rPr>
          <w:lang w:val="ru-RU"/>
        </w:rPr>
        <w:tab/>
      </w:r>
      <w:r w:rsidRPr="006E7649">
        <w:rPr>
          <w:spacing w:val="4"/>
          <w:lang w:val="ru-RU"/>
        </w:rPr>
        <w:t xml:space="preserve">Отчет по Резолюции 214 (Бухарест, 2022 г.) Полномочной конференции о технологиях искусственного интеллекта и ИКТ </w:t>
      </w:r>
      <w:r w:rsidRPr="006E7649">
        <w:rPr>
          <w:szCs w:val="26"/>
          <w:lang w:val="ru-RU"/>
        </w:rPr>
        <w:t>(Документы </w:t>
      </w:r>
      <w:r w:rsidR="003E5513">
        <w:fldChar w:fldCharType="begin"/>
      </w:r>
      <w:r w:rsidR="003E5513">
        <w:instrText>HYPERLINK</w:instrText>
      </w:r>
      <w:r w:rsidR="003E5513" w:rsidRPr="003E5513">
        <w:rPr>
          <w:lang w:val="ru-RU"/>
        </w:rPr>
        <w:instrText xml:space="preserve"> "</w:instrText>
      </w:r>
      <w:r w:rsidR="003E5513">
        <w:instrText>https</w:instrText>
      </w:r>
      <w:r w:rsidR="003E5513" w:rsidRPr="003E5513">
        <w:rPr>
          <w:lang w:val="ru-RU"/>
        </w:rPr>
        <w:instrText>://</w:instrText>
      </w:r>
      <w:r w:rsidR="003E5513">
        <w:instrText>www</w:instrText>
      </w:r>
      <w:r w:rsidR="003E5513" w:rsidRPr="003E5513">
        <w:rPr>
          <w:lang w:val="ru-RU"/>
        </w:rPr>
        <w:instrText>.</w:instrText>
      </w:r>
      <w:r w:rsidR="003E5513">
        <w:instrText>itu</w:instrText>
      </w:r>
      <w:r w:rsidR="003E5513" w:rsidRPr="003E5513">
        <w:rPr>
          <w:lang w:val="ru-RU"/>
        </w:rPr>
        <w:instrText>.</w:instrText>
      </w:r>
      <w:r w:rsidR="003E5513">
        <w:instrText>int</w:instrText>
      </w:r>
      <w:r w:rsidR="003E5513" w:rsidRPr="003E5513">
        <w:rPr>
          <w:lang w:val="ru-RU"/>
        </w:rPr>
        <w:instrText>/</w:instrText>
      </w:r>
      <w:r w:rsidR="003E5513">
        <w:instrText>md</w:instrText>
      </w:r>
      <w:r w:rsidR="003E5513" w:rsidRPr="003E5513">
        <w:rPr>
          <w:lang w:val="ru-RU"/>
        </w:rPr>
        <w:instrText>/</w:instrText>
      </w:r>
      <w:r w:rsidR="003E5513">
        <w:instrText>S</w:instrText>
      </w:r>
      <w:r w:rsidR="003E5513" w:rsidRPr="003E5513">
        <w:rPr>
          <w:lang w:val="ru-RU"/>
        </w:rPr>
        <w:instrText>24-</w:instrText>
      </w:r>
      <w:r w:rsidR="003E5513">
        <w:instrText>CL</w:instrText>
      </w:r>
      <w:r w:rsidR="003E5513" w:rsidRPr="003E5513">
        <w:rPr>
          <w:lang w:val="ru-RU"/>
        </w:rPr>
        <w:instrText>-</w:instrText>
      </w:r>
      <w:r w:rsidR="003E5513">
        <w:instrText>C</w:instrText>
      </w:r>
      <w:r w:rsidR="003E5513" w:rsidRPr="003E5513">
        <w:rPr>
          <w:lang w:val="ru-RU"/>
        </w:rPr>
        <w:instrText>-0067/</w:instrText>
      </w:r>
      <w:r w:rsidR="003E5513">
        <w:instrText>en</w:instrText>
      </w:r>
      <w:r w:rsidR="003E5513" w:rsidRPr="003E5513">
        <w:rPr>
          <w:lang w:val="ru-RU"/>
        </w:rPr>
        <w:instrText>"</w:instrText>
      </w:r>
      <w:r w:rsidR="003E5513">
        <w:fldChar w:fldCharType="separate"/>
      </w:r>
      <w:r w:rsidRPr="006E7649">
        <w:rPr>
          <w:rStyle w:val="Hyperlink"/>
          <w:bCs/>
          <w:szCs w:val="26"/>
          <w:lang w:val="ru-RU"/>
        </w:rPr>
        <w:t>C24/67</w:t>
      </w:r>
      <w:r w:rsidR="003E5513">
        <w:rPr>
          <w:rStyle w:val="Hyperlink"/>
          <w:bCs/>
          <w:szCs w:val="26"/>
          <w:lang w:val="ru-RU"/>
        </w:rPr>
        <w:fldChar w:fldCharType="end"/>
      </w:r>
      <w:r w:rsidRPr="006E7649">
        <w:rPr>
          <w:szCs w:val="26"/>
          <w:lang w:val="ru-RU"/>
        </w:rPr>
        <w:t xml:space="preserve"> и </w:t>
      </w:r>
      <w:r w:rsidR="003E5513">
        <w:fldChar w:fldCharType="begin"/>
      </w:r>
      <w:r w:rsidR="003E5513">
        <w:instrText>HYPERLINK</w:instrText>
      </w:r>
      <w:r w:rsidR="003E5513" w:rsidRPr="003E5513">
        <w:rPr>
          <w:lang w:val="ru-RU"/>
        </w:rPr>
        <w:instrText xml:space="preserve"> "</w:instrText>
      </w:r>
      <w:r w:rsidR="003E5513">
        <w:instrText>https</w:instrText>
      </w:r>
      <w:r w:rsidR="003E5513" w:rsidRPr="003E5513">
        <w:rPr>
          <w:lang w:val="ru-RU"/>
        </w:rPr>
        <w:instrText>://</w:instrText>
      </w:r>
      <w:r w:rsidR="003E5513">
        <w:instrText>www</w:instrText>
      </w:r>
      <w:r w:rsidR="003E5513" w:rsidRPr="003E5513">
        <w:rPr>
          <w:lang w:val="ru-RU"/>
        </w:rPr>
        <w:instrText>.</w:instrText>
      </w:r>
      <w:r w:rsidR="003E5513">
        <w:instrText>itu</w:instrText>
      </w:r>
      <w:r w:rsidR="003E5513" w:rsidRPr="003E5513">
        <w:rPr>
          <w:lang w:val="ru-RU"/>
        </w:rPr>
        <w:instrText>.</w:instrText>
      </w:r>
      <w:r w:rsidR="003E5513">
        <w:instrText>int</w:instrText>
      </w:r>
      <w:r w:rsidR="003E5513" w:rsidRPr="003E5513">
        <w:rPr>
          <w:lang w:val="ru-RU"/>
        </w:rPr>
        <w:instrText>/</w:instrText>
      </w:r>
      <w:r w:rsidR="003E5513">
        <w:instrText>md</w:instrText>
      </w:r>
      <w:r w:rsidR="003E5513" w:rsidRPr="003E5513">
        <w:rPr>
          <w:lang w:val="ru-RU"/>
        </w:rPr>
        <w:instrText>/</w:instrText>
      </w:r>
      <w:r w:rsidR="003E5513">
        <w:instrText>S</w:instrText>
      </w:r>
      <w:r w:rsidR="003E5513" w:rsidRPr="003E5513">
        <w:rPr>
          <w:lang w:val="ru-RU"/>
        </w:rPr>
        <w:instrText>24-</w:instrText>
      </w:r>
      <w:r w:rsidR="003E5513">
        <w:instrText>CL</w:instrText>
      </w:r>
      <w:r w:rsidR="003E5513" w:rsidRPr="003E5513">
        <w:rPr>
          <w:lang w:val="ru-RU"/>
        </w:rPr>
        <w:instrText>-</w:instrText>
      </w:r>
      <w:r w:rsidR="003E5513">
        <w:instrText>C</w:instrText>
      </w:r>
      <w:r w:rsidR="003E5513" w:rsidRPr="003E5513">
        <w:rPr>
          <w:lang w:val="ru-RU"/>
        </w:rPr>
        <w:instrText>-0085/</w:instrText>
      </w:r>
      <w:r w:rsidR="003E5513">
        <w:instrText>en</w:instrText>
      </w:r>
      <w:r w:rsidR="003E5513" w:rsidRPr="003E5513">
        <w:rPr>
          <w:lang w:val="ru-RU"/>
        </w:rPr>
        <w:instrText>"</w:instrText>
      </w:r>
      <w:r w:rsidR="003E5513">
        <w:fldChar w:fldCharType="separate"/>
      </w:r>
      <w:r w:rsidRPr="006E7649">
        <w:rPr>
          <w:rStyle w:val="Hyperlink"/>
          <w:bCs/>
          <w:szCs w:val="26"/>
          <w:lang w:val="ru-RU"/>
        </w:rPr>
        <w:t>C24/85</w:t>
      </w:r>
      <w:r w:rsidR="003E5513">
        <w:rPr>
          <w:rStyle w:val="Hyperlink"/>
          <w:bCs/>
          <w:szCs w:val="26"/>
          <w:lang w:val="ru-RU"/>
        </w:rPr>
        <w:fldChar w:fldCharType="end"/>
      </w:r>
      <w:r w:rsidRPr="006E7649">
        <w:rPr>
          <w:szCs w:val="26"/>
          <w:lang w:val="ru-RU"/>
        </w:rPr>
        <w:t>)</w:t>
      </w:r>
    </w:p>
    <w:p w14:paraId="59CB3BF2" w14:textId="77777777" w:rsidR="00FA4F57" w:rsidRPr="006E7649" w:rsidRDefault="00FA4F57" w:rsidP="00BF4869">
      <w:pPr>
        <w:rPr>
          <w:lang w:val="ru-RU"/>
        </w:rPr>
      </w:pPr>
      <w:r w:rsidRPr="006E7649">
        <w:rPr>
          <w:lang w:val="ru-RU"/>
        </w:rPr>
        <w:t>1.1</w:t>
      </w:r>
      <w:r w:rsidRPr="006E7649">
        <w:rPr>
          <w:lang w:val="ru-RU"/>
        </w:rPr>
        <w:tab/>
        <w:t>Представитель БСЭ представляет Документ C24/67, в котором говорится о стремительном развитии искусственного интеллекта (ИИ) и растущих потребностях членов и заинтересованных сторон в области ИИ, а также приводится всесторонний обзор деятельности МСЭ, связанной с ИИ и касающейся вопросов стандартизации, управления, развития потенциала, координации усилий в рамках системы Организации Объединенных Наций и интеллектуального лидерства; инициаторами этой деятельности выступают платформа "ИИ во благо" и ежегодный Глобальный саммит "ИИ во благо". Подробная информация в дополнение к отчету приводится в Документе </w:t>
      </w:r>
      <w:r w:rsidR="003E5513">
        <w:fldChar w:fldCharType="begin"/>
      </w:r>
      <w:r w:rsidR="003E5513">
        <w:instrText>HYPERLINK</w:instrText>
      </w:r>
      <w:r w:rsidR="003E5513" w:rsidRPr="003E5513">
        <w:rPr>
          <w:lang w:val="ru-RU"/>
        </w:rPr>
        <w:instrText xml:space="preserve"> "</w:instrText>
      </w:r>
      <w:r w:rsidR="003E5513">
        <w:instrText>https</w:instrText>
      </w:r>
      <w:r w:rsidR="003E5513" w:rsidRPr="003E5513">
        <w:rPr>
          <w:lang w:val="ru-RU"/>
        </w:rPr>
        <w:instrText>://</w:instrText>
      </w:r>
      <w:r w:rsidR="003E5513">
        <w:instrText>www</w:instrText>
      </w:r>
      <w:r w:rsidR="003E5513" w:rsidRPr="003E5513">
        <w:rPr>
          <w:lang w:val="ru-RU"/>
        </w:rPr>
        <w:instrText>.</w:instrText>
      </w:r>
      <w:r w:rsidR="003E5513">
        <w:instrText>itu</w:instrText>
      </w:r>
      <w:r w:rsidR="003E5513" w:rsidRPr="003E5513">
        <w:rPr>
          <w:lang w:val="ru-RU"/>
        </w:rPr>
        <w:instrText>.</w:instrText>
      </w:r>
      <w:r w:rsidR="003E5513">
        <w:instrText>int</w:instrText>
      </w:r>
      <w:r w:rsidR="003E5513" w:rsidRPr="003E5513">
        <w:rPr>
          <w:lang w:val="ru-RU"/>
        </w:rPr>
        <w:instrText>/</w:instrText>
      </w:r>
      <w:r w:rsidR="003E5513">
        <w:instrText>md</w:instrText>
      </w:r>
      <w:r w:rsidR="003E5513" w:rsidRPr="003E5513">
        <w:rPr>
          <w:lang w:val="ru-RU"/>
        </w:rPr>
        <w:instrText>/</w:instrText>
      </w:r>
      <w:r w:rsidR="003E5513">
        <w:instrText>S</w:instrText>
      </w:r>
      <w:r w:rsidR="003E5513" w:rsidRPr="003E5513">
        <w:rPr>
          <w:lang w:val="ru-RU"/>
        </w:rPr>
        <w:instrText>24-</w:instrText>
      </w:r>
      <w:r w:rsidR="003E5513">
        <w:instrText>CL</w:instrText>
      </w:r>
      <w:r w:rsidR="003E5513" w:rsidRPr="003E5513">
        <w:rPr>
          <w:lang w:val="ru-RU"/>
        </w:rPr>
        <w:instrText>-</w:instrText>
      </w:r>
      <w:r w:rsidR="003E5513">
        <w:instrText>INF</w:instrText>
      </w:r>
      <w:r w:rsidR="003E5513" w:rsidRPr="003E5513">
        <w:rPr>
          <w:lang w:val="ru-RU"/>
        </w:rPr>
        <w:instrText>-0015/</w:instrText>
      </w:r>
      <w:r w:rsidR="003E5513">
        <w:instrText>en</w:instrText>
      </w:r>
      <w:r w:rsidR="003E5513" w:rsidRPr="003E5513">
        <w:rPr>
          <w:lang w:val="ru-RU"/>
        </w:rPr>
        <w:instrText>"</w:instrText>
      </w:r>
      <w:r w:rsidR="003E5513">
        <w:fldChar w:fldCharType="separate"/>
      </w:r>
      <w:r w:rsidRPr="006E7649">
        <w:rPr>
          <w:rStyle w:val="Hyperlink"/>
          <w:lang w:val="ru-RU"/>
        </w:rPr>
        <w:t>C24/INF/15</w:t>
      </w:r>
      <w:r w:rsidR="003E5513">
        <w:rPr>
          <w:rStyle w:val="Hyperlink"/>
          <w:lang w:val="ru-RU"/>
        </w:rPr>
        <w:fldChar w:fldCharType="end"/>
      </w:r>
      <w:r w:rsidRPr="006E7649">
        <w:rPr>
          <w:lang w:val="ru-RU"/>
        </w:rPr>
        <w:t>.</w:t>
      </w:r>
    </w:p>
    <w:p w14:paraId="64C7863B" w14:textId="77777777" w:rsidR="00FA4F57" w:rsidRPr="006E7649" w:rsidRDefault="00FA4F57" w:rsidP="00BF4869">
      <w:pPr>
        <w:rPr>
          <w:lang w:val="ru-RU"/>
        </w:rPr>
      </w:pPr>
      <w:r w:rsidRPr="006E7649">
        <w:rPr>
          <w:lang w:val="ru-RU"/>
        </w:rPr>
        <w:t>1.2</w:t>
      </w:r>
      <w:r w:rsidRPr="006E7649">
        <w:rPr>
          <w:lang w:val="ru-RU"/>
        </w:rPr>
        <w:tab/>
        <w:t xml:space="preserve">Затем выступающий демонстрирует слайды, посвященные саммиту "ИИ во благо", состоявшемуся </w:t>
      </w:r>
      <w:proofErr w:type="gramStart"/>
      <w:r w:rsidRPr="006E7649">
        <w:rPr>
          <w:lang w:val="ru-RU"/>
        </w:rPr>
        <w:t>30</w:t>
      </w:r>
      <w:r w:rsidRPr="006E7649">
        <w:rPr>
          <w:rFonts w:cs="Calibri"/>
          <w:lang w:val="ru-RU"/>
        </w:rPr>
        <w:t>−</w:t>
      </w:r>
      <w:r w:rsidRPr="006E7649">
        <w:rPr>
          <w:lang w:val="ru-RU"/>
        </w:rPr>
        <w:t>31</w:t>
      </w:r>
      <w:proofErr w:type="gramEnd"/>
      <w:r w:rsidRPr="006E7649">
        <w:rPr>
          <w:lang w:val="ru-RU"/>
        </w:rPr>
        <w:t xml:space="preserve"> мая 2024 года в Женеве. Мероприятие прошло с большим успехом, и в нем приняли участие заинтересованные стороны, представляющие отрасль, Государства</w:t>
      </w:r>
      <w:r w:rsidRPr="006E7649">
        <w:rPr>
          <w:lang w:val="ru-RU"/>
        </w:rPr>
        <w:noBreakHyphen/>
        <w:t>Члены и другие учреждения Организации Объединенных Наций, для обсуждения технологий и стандартов ИИ и сотрудничества в этой области.</w:t>
      </w:r>
    </w:p>
    <w:p w14:paraId="55758509" w14:textId="711FFBAC" w:rsidR="00FA4F57" w:rsidRPr="006E7649" w:rsidRDefault="00FA4F57" w:rsidP="00BF4869">
      <w:pPr>
        <w:rPr>
          <w:lang w:val="ru-RU"/>
        </w:rPr>
      </w:pPr>
      <w:r w:rsidRPr="006E7649">
        <w:rPr>
          <w:lang w:val="ru-RU"/>
        </w:rPr>
        <w:t>1.3</w:t>
      </w:r>
      <w:r w:rsidRPr="006E7649">
        <w:rPr>
          <w:lang w:val="ru-RU"/>
        </w:rPr>
        <w:tab/>
        <w:t>Советник от Китая представляет вклад группы стран от имени четырех Государств</w:t>
      </w:r>
      <w:r w:rsidRPr="006E7649">
        <w:rPr>
          <w:lang w:val="ru-RU"/>
        </w:rPr>
        <w:noBreakHyphen/>
        <w:t>Членов, который содержится в Документе C24/85 и в котором предлагается создать рабочую группу Совета (РГС) по ИИ. Нет сомнений в том, что ИИ является и будет и далее оставаться одним из важных направлений работы МСЭ, а отсутствие механизма с участием Государств-Членов затрудняет обсуждение стратегических вопросов и приоритетов в работе Союза в области ИИ. Кроме того, недостаточное участие Государств-Членов в работе в области управления ИИ, проводимой Организацией Объединенных Наций, ограничивает степень доверия к результатам работы МСЭ и их влияние. Учитывая риск дальнейшего расширения цифрового разрыва из-за бурного развития технологий ИИ, необходимо срочно создать механизм МСЭ по ИИ, который в полной мере охватывал бы администрации всех Государств</w:t>
      </w:r>
      <w:r w:rsidR="00DA48AC" w:rsidRPr="006E7649">
        <w:rPr>
          <w:lang w:val="ru-RU"/>
        </w:rPr>
        <w:noBreakHyphen/>
      </w:r>
      <w:r w:rsidRPr="006E7649">
        <w:rPr>
          <w:lang w:val="ru-RU"/>
        </w:rPr>
        <w:t>Членов, особенно развивающихся стран. Если предлагаемая РГС по ИИ будет создана, то в ее рамках можно будет обсуждать выполнение решений Саммита будущего в ходе предстоящего блока собраний РГС. На предлагаемую РГС, которая будет определять стратегическое направление работы в области ИИ, будет возложен ряд обязанностей и задач, в том числе укрепление координации в рамках Союза и увеличение инвестиций в создание потенциала, для достижения целей программы "ИИ во благо". Выступающая подчеркивает важность развития ИИ и управления им для будущего всех людей, а также то, что ни одна страна не должна остаться без внимания.</w:t>
      </w:r>
    </w:p>
    <w:p w14:paraId="187D90ED" w14:textId="77777777" w:rsidR="00FA4F57" w:rsidRPr="006E7649" w:rsidRDefault="00FA4F57" w:rsidP="00BF4869">
      <w:pPr>
        <w:rPr>
          <w:lang w:val="ru-RU"/>
        </w:rPr>
      </w:pPr>
      <w:r w:rsidRPr="006E7649">
        <w:rPr>
          <w:lang w:val="ru-RU"/>
        </w:rPr>
        <w:t>1.4</w:t>
      </w:r>
      <w:r w:rsidRPr="006E7649">
        <w:rPr>
          <w:lang w:val="ru-RU"/>
        </w:rPr>
        <w:tab/>
        <w:t>Многие Советники и один наблюдатель благодарят секретариат за представление всеобъемлющей отчетности по ИИ, в том числе за проведенную накануне информационную сессию, и горячо поздравляют МСЭ с его достижениями в области ИИ в соответствии с Резолюцией 214 (Бухарест, 2022 г.) и, в частности, с колоссальным успехом недавнего Глобального саммита "ИИ во благо", на котором был продемонстрирован потенциал использования ИИ для достижения устойчивого развития в соответствии с Целями Организации Объединенных Наций в области устойчивого развития и для содействия деятельности в таких областях, как окружающая среда, культура, образование и здравоохранение. Саммит значительно повысил престиж и имидж Союза.</w:t>
      </w:r>
    </w:p>
    <w:p w14:paraId="242D81BB" w14:textId="18DC1D70" w:rsidR="00FA4F57" w:rsidRPr="006E7649" w:rsidRDefault="00FA4F57" w:rsidP="00BF4869">
      <w:pPr>
        <w:rPr>
          <w:lang w:val="ru-RU"/>
        </w:rPr>
      </w:pPr>
      <w:r w:rsidRPr="006E7649">
        <w:rPr>
          <w:lang w:val="ru-RU"/>
        </w:rPr>
        <w:t>1.5</w:t>
      </w:r>
      <w:r w:rsidRPr="006E7649">
        <w:rPr>
          <w:lang w:val="ru-RU"/>
        </w:rPr>
        <w:tab/>
        <w:t>Среди ключевых аспектов ИИ, которые требуют рассмотрения, Советники называют, в частности, управление, стандартизацию, безопасность, конфиденциальность и доверие. Важно</w:t>
      </w:r>
      <w:r w:rsidR="00DA48AC" w:rsidRPr="006E7649">
        <w:rPr>
          <w:lang w:val="ru-RU"/>
        </w:rPr>
        <w:t> </w:t>
      </w:r>
      <w:r w:rsidRPr="006E7649">
        <w:rPr>
          <w:lang w:val="ru-RU"/>
        </w:rPr>
        <w:t>учитывать не только преимущества ИИ, но и риски его возможного неправомерного использования, а значит, и необходимость управления в этой области, опираясь, среди прочего, на резолюцию Генеральной Ассамблеи Организации Объединенных Наций (ГА ООН), содержащуюся в Документе </w:t>
      </w:r>
      <w:hyperlink r:id="rId9" w:history="1">
        <w:r w:rsidR="00D20B39" w:rsidRPr="00341775">
          <w:rPr>
            <w:rStyle w:val="Hyperlink"/>
          </w:rPr>
          <w:t>A</w:t>
        </w:r>
        <w:r w:rsidR="00D20B39" w:rsidRPr="00D20B39">
          <w:rPr>
            <w:rStyle w:val="Hyperlink"/>
            <w:lang w:val="ru-RU"/>
          </w:rPr>
          <w:t>/78/</w:t>
        </w:r>
        <w:r w:rsidR="00D20B39" w:rsidRPr="00341775">
          <w:rPr>
            <w:rStyle w:val="Hyperlink"/>
          </w:rPr>
          <w:t>L</w:t>
        </w:r>
        <w:r w:rsidR="00D20B39" w:rsidRPr="00D20B39">
          <w:rPr>
            <w:rStyle w:val="Hyperlink"/>
            <w:lang w:val="ru-RU"/>
          </w:rPr>
          <w:t>.49</w:t>
        </w:r>
      </w:hyperlink>
      <w:r w:rsidR="00D20B39" w:rsidRPr="00D20B39">
        <w:rPr>
          <w:lang w:val="ru-RU"/>
        </w:rPr>
        <w:t xml:space="preserve"> </w:t>
      </w:r>
      <w:r w:rsidRPr="006E7649">
        <w:rPr>
          <w:lang w:val="ru-RU"/>
        </w:rPr>
        <w:t xml:space="preserve">ГА ООН, в целях совершенствования управления ИИ на </w:t>
      </w:r>
      <w:r w:rsidRPr="006E7649">
        <w:rPr>
          <w:lang w:val="ru-RU"/>
        </w:rPr>
        <w:lastRenderedPageBreak/>
        <w:t>глобальном уровне. Следует надеяться, что ведущая роль МСЭ в управлении ИИ будет особо отмечена в рамках Глобального цифрового договора (ГЦД) Организации Объединенных Наций. Союз должен внести свой вклад не только в технические аспекты ИИ, но и в рассмотрение соответствующих вопросов в области этики, экономики, образования и кибербезопасности. В</w:t>
      </w:r>
      <w:r w:rsidR="00DA48AC" w:rsidRPr="006E7649">
        <w:rPr>
          <w:lang w:val="ru-RU"/>
        </w:rPr>
        <w:t> </w:t>
      </w:r>
      <w:r w:rsidRPr="006E7649">
        <w:rPr>
          <w:lang w:val="ru-RU"/>
        </w:rPr>
        <w:t>мире растет потребность в создании Союзом платформы для участия различных заинтересованных сторон, включая развивающиеся страны, в обсуждении вопросов, связанных с ИИ. Несколько Советников подтверждают необходимость проведения обсуждений по вопросам, связанным с ИИ, с участием многих заинтересованных сторон. Одна из наблюдателей обращает внимание на важность регионального сотрудничества для более эффективной интеграции в глобальную цифровую экономику.</w:t>
      </w:r>
    </w:p>
    <w:p w14:paraId="00D6AE2A" w14:textId="77777777" w:rsidR="00FA4F57" w:rsidRPr="006E7649" w:rsidRDefault="00FA4F57" w:rsidP="00BF4869">
      <w:pPr>
        <w:rPr>
          <w:lang w:val="ru-RU"/>
        </w:rPr>
      </w:pPr>
      <w:r w:rsidRPr="006E7649">
        <w:rPr>
          <w:lang w:val="ru-RU"/>
        </w:rPr>
        <w:t>1.6</w:t>
      </w:r>
      <w:r w:rsidRPr="006E7649">
        <w:rPr>
          <w:lang w:val="ru-RU"/>
        </w:rPr>
        <w:tab/>
        <w:t>Несколько Советников подчеркивают важность ИИ для развивающихся стран, потребности которых должны учитываться, и необходимость обеспечения того, чтобы ИИ помогал преодолевать существующий цифровой разрыв, а не приводил к возникновению нового. Одна из Советников признает важную работу, проводимую МСЭ-D и связанную с созданием потенциала в области ИИ в развивающихся странах, а другой Советник предлагает задействовать региональные отделения для распространения информации и создания потенциала в области ИИ, особенно в отношении стандартов.</w:t>
      </w:r>
    </w:p>
    <w:p w14:paraId="46E442D2" w14:textId="77777777" w:rsidR="00FA4F57" w:rsidRPr="006E7649" w:rsidRDefault="00FA4F57" w:rsidP="00BF4869">
      <w:pPr>
        <w:rPr>
          <w:lang w:val="ru-RU"/>
        </w:rPr>
      </w:pPr>
      <w:r w:rsidRPr="006E7649">
        <w:rPr>
          <w:lang w:val="ru-RU"/>
        </w:rPr>
        <w:t>1.7</w:t>
      </w:r>
      <w:r w:rsidRPr="006E7649">
        <w:rPr>
          <w:lang w:val="ru-RU"/>
        </w:rPr>
        <w:tab/>
        <w:t>Еще один Советник выступает за применение ИИ для совершенствования внутренних процессов МСЭ и обеспечения эффективности: секретариат в рамках комитета по управлению ИКТ может рассмотреть вопрос о создании межсекторальной системы управления ИИ.</w:t>
      </w:r>
    </w:p>
    <w:p w14:paraId="3DE449A8" w14:textId="77777777" w:rsidR="00FA4F57" w:rsidRPr="006E7649" w:rsidRDefault="00FA4F57" w:rsidP="00BF4869">
      <w:pPr>
        <w:rPr>
          <w:lang w:val="ru-RU"/>
        </w:rPr>
      </w:pPr>
      <w:r w:rsidRPr="006E7649">
        <w:rPr>
          <w:lang w:val="ru-RU"/>
        </w:rPr>
        <w:t>1.8</w:t>
      </w:r>
      <w:r w:rsidRPr="006E7649">
        <w:rPr>
          <w:lang w:val="ru-RU"/>
        </w:rPr>
        <w:tab/>
        <w:t xml:space="preserve">Совет </w:t>
      </w:r>
      <w:r w:rsidRPr="006E7649">
        <w:rPr>
          <w:b/>
          <w:bCs/>
          <w:lang w:val="ru-RU"/>
        </w:rPr>
        <w:t>принимает к сведению</w:t>
      </w:r>
      <w:r w:rsidRPr="006E7649">
        <w:rPr>
          <w:lang w:val="ru-RU"/>
        </w:rPr>
        <w:t xml:space="preserve"> Документ C24/67.</w:t>
      </w:r>
    </w:p>
    <w:p w14:paraId="79EA8F64" w14:textId="63B9C596" w:rsidR="00FA4F57" w:rsidRPr="006E7649" w:rsidRDefault="00FA4F57" w:rsidP="00BF4869">
      <w:pPr>
        <w:rPr>
          <w:lang w:val="ru-RU"/>
        </w:rPr>
      </w:pPr>
      <w:r w:rsidRPr="006E7649">
        <w:rPr>
          <w:lang w:val="ru-RU"/>
        </w:rPr>
        <w:t>1.9</w:t>
      </w:r>
      <w:r w:rsidRPr="006E7649">
        <w:rPr>
          <w:lang w:val="ru-RU"/>
        </w:rPr>
        <w:tab/>
        <w:t>В отношении предложений, содержащихся в Документе C24/85, учитывая колоссальную важность ИИ, ряд Советников и один наблюдатель выступают за учреждение специальной РГС. Ее создание полностью подпадает под действие Резолюции 1333 (C11,</w:t>
      </w:r>
      <w:r w:rsidR="00DA48AC" w:rsidRPr="006E7649">
        <w:rPr>
          <w:lang w:val="ru-RU"/>
        </w:rPr>
        <w:t> </w:t>
      </w:r>
      <w:r w:rsidRPr="006E7649">
        <w:rPr>
          <w:lang w:val="ru-RU"/>
        </w:rPr>
        <w:t>последнее изменение C16) Совета. Такая группа будет определять стратегическое направление работы, укреплять роль МСЭ и содействовать участию заинтересованных сторон. Она поможет обеспечить межсекторальную координацию и будет способствовать эффективному осуществлению Резолюции 214 (Бухарест, 2022 г.). Создание новой рабочей группы является важным шагом, учитывая необходимость демократизации ИИ и обеспечения всеобщего охвата этими технологиями.</w:t>
      </w:r>
    </w:p>
    <w:p w14:paraId="368BD59B" w14:textId="77777777" w:rsidR="00FA4F57" w:rsidRPr="006E7649" w:rsidRDefault="00FA4F57" w:rsidP="00BF4869">
      <w:pPr>
        <w:rPr>
          <w:lang w:val="ru-RU"/>
        </w:rPr>
      </w:pPr>
      <w:r w:rsidRPr="006E7649">
        <w:rPr>
          <w:lang w:val="ru-RU"/>
        </w:rPr>
        <w:t>1.10</w:t>
      </w:r>
      <w:r w:rsidRPr="006E7649">
        <w:rPr>
          <w:lang w:val="ru-RU"/>
        </w:rPr>
        <w:tab/>
        <w:t>Равное число Советников выступают против создания специальной РГС на данном этапе. В настоящее время уже существует четкая и достаточная основа в виде Резолюции 214 (Бухарест, 2022 г.) и Межучрежденческой рабочей группы по ИИ, сопредседателем которой является заместитель Генерального секретаря. Работа по ИИ эффективно ведется консультативными группами Секторов, конференциями и ассамблеями МСЭ и самим Советом, и необходимо избегать риска частичного совпадения, дублирования и фрагментации рабочих задач. Существующие РГС и так имеют плотный, даже перегруженный график работы и не располагают достаточным количеством времени. Создание новой РГС потребует ресурсов как со стороны Государств-Членов, так и со стороны секретариата (при том, что уже было отмечено, что персонал уже испытывает чрезмерную нагрузку) и может иметь бюджетные последствия. Наконец, прежде чем рассматривать возможность создания нового механизма для работы в области ИИ, целесообразно было бы дождаться результатов ГЦД.</w:t>
      </w:r>
    </w:p>
    <w:p w14:paraId="2D8E72E7" w14:textId="77777777" w:rsidR="00FA4F57" w:rsidRPr="006E7649" w:rsidRDefault="00FA4F57" w:rsidP="00BF4869">
      <w:pPr>
        <w:rPr>
          <w:lang w:val="ru-RU"/>
        </w:rPr>
      </w:pPr>
      <w:r w:rsidRPr="006E7649">
        <w:rPr>
          <w:lang w:val="ru-RU"/>
        </w:rPr>
        <w:t>1.11</w:t>
      </w:r>
      <w:r w:rsidRPr="006E7649">
        <w:rPr>
          <w:lang w:val="ru-RU"/>
        </w:rPr>
        <w:tab/>
        <w:t>В свете состоявшегося обсуждения и отмечая, в частности, что, несмотря на единодушное признание Советниками важности работы МСЭ в области ИИ, существуют различные мнения о том, как именно следует рассматривать вопросы ИИ, в том числе о целесообразности создания новой РГС, Председатель предлагает заинтересованным сторонам провести неофициальные обсуждения с Китаем по Документу C24/85 и представить соответствующий отчет на одном из будущих пленарных заседаний.</w:t>
      </w:r>
    </w:p>
    <w:p w14:paraId="4CDAC85B" w14:textId="77777777" w:rsidR="00FA4F57" w:rsidRPr="006E7649" w:rsidRDefault="00FA4F57" w:rsidP="00FA4F57">
      <w:pPr>
        <w:suppressAutoHyphens/>
        <w:overflowPunct/>
        <w:autoSpaceDE/>
        <w:autoSpaceDN/>
        <w:adjustRightInd/>
        <w:spacing w:after="120"/>
        <w:jc w:val="both"/>
        <w:rPr>
          <w:lang w:val="ru-RU"/>
        </w:rPr>
      </w:pPr>
      <w:r w:rsidRPr="006E7649">
        <w:rPr>
          <w:lang w:val="ru-RU"/>
        </w:rPr>
        <w:lastRenderedPageBreak/>
        <w:t>1.12</w:t>
      </w:r>
      <w:r w:rsidRPr="006E7649">
        <w:rPr>
          <w:lang w:val="ru-RU"/>
        </w:rPr>
        <w:tab/>
        <w:t xml:space="preserve">Предложение </w:t>
      </w:r>
      <w:r w:rsidRPr="006E7649">
        <w:rPr>
          <w:b/>
          <w:bCs/>
          <w:lang w:val="ru-RU"/>
        </w:rPr>
        <w:t>принимается</w:t>
      </w:r>
      <w:r w:rsidRPr="006E7649">
        <w:rPr>
          <w:lang w:val="ru-RU"/>
        </w:rPr>
        <w:t>.</w:t>
      </w:r>
    </w:p>
    <w:p w14:paraId="00452CFE" w14:textId="77777777" w:rsidR="00FA4F57" w:rsidRPr="006E7649" w:rsidRDefault="00FA4F57" w:rsidP="00BF4869">
      <w:pPr>
        <w:rPr>
          <w:lang w:val="ru-RU"/>
        </w:rPr>
      </w:pPr>
      <w:r w:rsidRPr="006E7649">
        <w:rPr>
          <w:lang w:val="ru-RU"/>
        </w:rPr>
        <w:t>1.13</w:t>
      </w:r>
      <w:r w:rsidRPr="006E7649">
        <w:rPr>
          <w:lang w:val="ru-RU"/>
        </w:rPr>
        <w:tab/>
        <w:t>Два Советника предлагают Совету воспользоваться визитом Генерального секретаря Организации Объединенных Наций в МСЭ на следующей неделе, чтобы подчеркнуть достижения МСЭ в области ИИ и его ведущую роль в управлении ИИ, которые должны быть учтены в будущем ГЦД, после чего Председатель говорит, что проведет с ними неофициальные консультации о наилучшем способе достижения этой цели.</w:t>
      </w:r>
    </w:p>
    <w:p w14:paraId="55A86894" w14:textId="2EB2260B" w:rsidR="00B82A26" w:rsidRPr="006E7649" w:rsidRDefault="00B82A26" w:rsidP="00C24119">
      <w:pPr>
        <w:tabs>
          <w:tab w:val="clear" w:pos="794"/>
          <w:tab w:val="clear" w:pos="1191"/>
          <w:tab w:val="clear" w:pos="1588"/>
          <w:tab w:val="clear" w:pos="1985"/>
          <w:tab w:val="left" w:pos="6804"/>
        </w:tabs>
        <w:spacing w:before="1080"/>
        <w:rPr>
          <w:rFonts w:asciiTheme="minorHAnsi" w:hAnsiTheme="minorHAnsi"/>
          <w:szCs w:val="24"/>
          <w:lang w:val="ru-RU"/>
        </w:rPr>
      </w:pPr>
      <w:r w:rsidRPr="006E7649">
        <w:rPr>
          <w:rFonts w:asciiTheme="minorHAnsi" w:hAnsiTheme="minorHAnsi"/>
          <w:szCs w:val="24"/>
          <w:lang w:val="ru-RU"/>
        </w:rPr>
        <w:t>Генеральный секретарь</w:t>
      </w:r>
      <w:r w:rsidRPr="006E7649">
        <w:rPr>
          <w:rFonts w:asciiTheme="minorHAnsi" w:hAnsiTheme="minorHAnsi"/>
          <w:szCs w:val="24"/>
          <w:lang w:val="ru-RU"/>
        </w:rPr>
        <w:tab/>
        <w:t>Председатель:</w:t>
      </w:r>
      <w:r w:rsidRPr="006E7649">
        <w:rPr>
          <w:rFonts w:asciiTheme="minorHAnsi" w:hAnsiTheme="minorHAnsi"/>
          <w:szCs w:val="24"/>
          <w:lang w:val="ru-RU"/>
        </w:rPr>
        <w:br/>
        <w:t>Д. БОГДАН-МАРТИН</w:t>
      </w:r>
      <w:r w:rsidRPr="006E7649">
        <w:rPr>
          <w:rFonts w:asciiTheme="minorHAnsi" w:hAnsiTheme="minorHAnsi"/>
          <w:szCs w:val="24"/>
          <w:lang w:val="ru-RU"/>
        </w:rPr>
        <w:tab/>
        <w:t>Ф. СОВАЖ</w:t>
      </w:r>
    </w:p>
    <w:p w14:paraId="4C9A0488" w14:textId="77777777" w:rsidR="00BF4869" w:rsidRPr="006E7649" w:rsidRDefault="00BF4869" w:rsidP="00BF4869">
      <w:pPr>
        <w:spacing w:before="720"/>
        <w:jc w:val="center"/>
        <w:rPr>
          <w:lang w:val="ru-RU"/>
        </w:rPr>
      </w:pPr>
      <w:r w:rsidRPr="006E7649">
        <w:rPr>
          <w:lang w:val="ru-RU"/>
        </w:rPr>
        <w:t>______________</w:t>
      </w:r>
    </w:p>
    <w:sectPr w:rsidR="00BF4869" w:rsidRPr="006E7649" w:rsidSect="00796BD3">
      <w:footerReference w:type="default" r:id="rId10"/>
      <w:headerReference w:type="first" r:id="rId11"/>
      <w:footerReference w:type="first" r:id="rId12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5F481" w14:textId="77777777" w:rsidR="008B3D88" w:rsidRDefault="008B3D88">
      <w:r>
        <w:separator/>
      </w:r>
    </w:p>
  </w:endnote>
  <w:endnote w:type="continuationSeparator" w:id="0">
    <w:p w14:paraId="54B8122A" w14:textId="77777777" w:rsidR="008B3D88" w:rsidRDefault="008B3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60F7A927" w14:textId="77777777" w:rsidTr="00E31DCE">
      <w:trPr>
        <w:jc w:val="center"/>
      </w:trPr>
      <w:tc>
        <w:tcPr>
          <w:tcW w:w="1803" w:type="dxa"/>
          <w:vAlign w:val="center"/>
        </w:tcPr>
        <w:p w14:paraId="29C1D8F5" w14:textId="3D886D3C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0CACEC73" w14:textId="0A6E389D" w:rsidR="00672F8A" w:rsidRPr="00E06FD5" w:rsidRDefault="00672F8A" w:rsidP="0068162B">
          <w:pPr>
            <w:pStyle w:val="Header"/>
            <w:tabs>
              <w:tab w:val="left" w:pos="7015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68162B" w:rsidRPr="00623AE3">
            <w:rPr>
              <w:bCs/>
            </w:rPr>
            <w:t>C</w:t>
          </w:r>
          <w:r w:rsidR="0068162B">
            <w:rPr>
              <w:bCs/>
            </w:rPr>
            <w:t>24</w:t>
          </w:r>
          <w:r w:rsidR="0068162B" w:rsidRPr="00623AE3">
            <w:rPr>
              <w:bCs/>
            </w:rPr>
            <w:t>/</w:t>
          </w:r>
          <w:r w:rsidR="00B82A26">
            <w:rPr>
              <w:bCs/>
            </w:rPr>
            <w:t>11</w:t>
          </w:r>
          <w:r w:rsidR="006E7649">
            <w:rPr>
              <w:bCs/>
            </w:rPr>
            <w:t>4</w:t>
          </w:r>
          <w:r w:rsidR="0068162B" w:rsidRPr="00623AE3">
            <w:rPr>
              <w:bCs/>
            </w:rPr>
            <w:t>-</w:t>
          </w:r>
          <w:r w:rsidR="0068162B">
            <w:rPr>
              <w:bCs/>
            </w:rPr>
            <w:t>R</w:t>
          </w:r>
          <w:r w:rsidR="0068162B">
            <w:rPr>
              <w:bCs/>
            </w:rPr>
            <w:tab/>
          </w:r>
          <w:r w:rsidR="0068162B">
            <w:fldChar w:fldCharType="begin"/>
          </w:r>
          <w:r w:rsidR="0068162B">
            <w:instrText>PAGE</w:instrText>
          </w:r>
          <w:r w:rsidR="0068162B">
            <w:fldChar w:fldCharType="separate"/>
          </w:r>
          <w:r w:rsidR="0068162B">
            <w:t>1</w:t>
          </w:r>
          <w:r w:rsidR="0068162B">
            <w:rPr>
              <w:noProof/>
            </w:rPr>
            <w:fldChar w:fldCharType="end"/>
          </w:r>
        </w:p>
      </w:tc>
    </w:tr>
  </w:tbl>
  <w:p w14:paraId="182131E9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5E475C41" w14:textId="77777777" w:rsidTr="00E31DCE">
      <w:trPr>
        <w:jc w:val="center"/>
      </w:trPr>
      <w:tc>
        <w:tcPr>
          <w:tcW w:w="1803" w:type="dxa"/>
          <w:vAlign w:val="center"/>
        </w:tcPr>
        <w:p w14:paraId="4A90EA55" w14:textId="77777777" w:rsidR="00672F8A" w:rsidRDefault="00672F8A" w:rsidP="00672F8A">
          <w:pPr>
            <w:pStyle w:val="Header"/>
            <w:jc w:val="left"/>
            <w:rPr>
              <w:noProof/>
            </w:rPr>
          </w:pPr>
          <w:r w:rsidRPr="00660449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347A98DE" w14:textId="3D0EB3D2" w:rsidR="00672F8A" w:rsidRPr="00E06FD5" w:rsidRDefault="00672F8A" w:rsidP="0068162B">
          <w:pPr>
            <w:pStyle w:val="Header"/>
            <w:tabs>
              <w:tab w:val="left" w:pos="7015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68162B" w:rsidRPr="00623AE3">
            <w:rPr>
              <w:bCs/>
            </w:rPr>
            <w:t>C</w:t>
          </w:r>
          <w:r w:rsidR="0068162B">
            <w:rPr>
              <w:bCs/>
            </w:rPr>
            <w:t>24</w:t>
          </w:r>
          <w:r w:rsidR="0068162B" w:rsidRPr="00623AE3">
            <w:rPr>
              <w:bCs/>
            </w:rPr>
            <w:t>/</w:t>
          </w:r>
          <w:r w:rsidR="00B82A26">
            <w:rPr>
              <w:bCs/>
            </w:rPr>
            <w:t>11</w:t>
          </w:r>
          <w:r w:rsidR="00910FC9">
            <w:rPr>
              <w:bCs/>
              <w:lang w:val="ru-RU"/>
            </w:rPr>
            <w:t>4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2AB211F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7DEBD" w14:textId="77777777" w:rsidR="008B3D88" w:rsidRDefault="008B3D88">
      <w:r>
        <w:t>____________________</w:t>
      </w:r>
    </w:p>
  </w:footnote>
  <w:footnote w:type="continuationSeparator" w:id="0">
    <w:p w14:paraId="6815CDD9" w14:textId="77777777" w:rsidR="008B3D88" w:rsidRDefault="008B3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0"/>
      <w:gridCol w:w="5450"/>
    </w:tblGrid>
    <w:tr w:rsidR="00796BD3" w:rsidRPr="00784011" w14:paraId="0FE35EE5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0F089632" w14:textId="77777777" w:rsidR="00796BD3" w:rsidRPr="009621F8" w:rsidRDefault="00660449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0" w:name="_Hlk133422111"/>
          <w:r>
            <w:rPr>
              <w:noProof/>
            </w:rPr>
            <w:drawing>
              <wp:inline distT="0" distB="0" distL="0" distR="0" wp14:anchorId="10E4BCE8" wp14:editId="322FC64E">
                <wp:extent cx="2764800" cy="558000"/>
                <wp:effectExtent l="0" t="0" r="0" b="0"/>
                <wp:docPr id="25354550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5776B76E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067EACE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DA78D45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0"/>
  <w:p w14:paraId="20BC3C5A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D776C0" wp14:editId="7DF38A79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D91AC8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5BE0"/>
    <w:rsid w:val="0002183E"/>
    <w:rsid w:val="000569B4"/>
    <w:rsid w:val="00072A80"/>
    <w:rsid w:val="00080E82"/>
    <w:rsid w:val="000B2DE7"/>
    <w:rsid w:val="000D7F2F"/>
    <w:rsid w:val="000E568E"/>
    <w:rsid w:val="00116677"/>
    <w:rsid w:val="001211C9"/>
    <w:rsid w:val="00123A1D"/>
    <w:rsid w:val="0014734F"/>
    <w:rsid w:val="0015710D"/>
    <w:rsid w:val="00163A32"/>
    <w:rsid w:val="00165D06"/>
    <w:rsid w:val="00183673"/>
    <w:rsid w:val="00192B41"/>
    <w:rsid w:val="001B7658"/>
    <w:rsid w:val="001B7827"/>
    <w:rsid w:val="001B7B09"/>
    <w:rsid w:val="001E2EB2"/>
    <w:rsid w:val="001E6719"/>
    <w:rsid w:val="001E7F50"/>
    <w:rsid w:val="00207D6B"/>
    <w:rsid w:val="00225368"/>
    <w:rsid w:val="00227FF0"/>
    <w:rsid w:val="00291EB6"/>
    <w:rsid w:val="002B60B6"/>
    <w:rsid w:val="002C7829"/>
    <w:rsid w:val="002D2F57"/>
    <w:rsid w:val="002D48C5"/>
    <w:rsid w:val="0033025A"/>
    <w:rsid w:val="003B678D"/>
    <w:rsid w:val="003E5513"/>
    <w:rsid w:val="003F099E"/>
    <w:rsid w:val="003F235E"/>
    <w:rsid w:val="004023E0"/>
    <w:rsid w:val="00403DD8"/>
    <w:rsid w:val="00442515"/>
    <w:rsid w:val="0045686C"/>
    <w:rsid w:val="004918C4"/>
    <w:rsid w:val="00497703"/>
    <w:rsid w:val="004A0374"/>
    <w:rsid w:val="004A45B5"/>
    <w:rsid w:val="004D0129"/>
    <w:rsid w:val="004E7203"/>
    <w:rsid w:val="00521623"/>
    <w:rsid w:val="005A64D5"/>
    <w:rsid w:val="005B06B8"/>
    <w:rsid w:val="005B3DEC"/>
    <w:rsid w:val="005F7B8D"/>
    <w:rsid w:val="00601994"/>
    <w:rsid w:val="006573E1"/>
    <w:rsid w:val="00660449"/>
    <w:rsid w:val="006604B0"/>
    <w:rsid w:val="00672F8A"/>
    <w:rsid w:val="0068162B"/>
    <w:rsid w:val="006E2D42"/>
    <w:rsid w:val="006E4C32"/>
    <w:rsid w:val="006E7649"/>
    <w:rsid w:val="00703676"/>
    <w:rsid w:val="00707304"/>
    <w:rsid w:val="00714FFE"/>
    <w:rsid w:val="00732269"/>
    <w:rsid w:val="00760161"/>
    <w:rsid w:val="00762555"/>
    <w:rsid w:val="00785ABD"/>
    <w:rsid w:val="00796BD3"/>
    <w:rsid w:val="007A2DD4"/>
    <w:rsid w:val="007D38B5"/>
    <w:rsid w:val="007E7EA0"/>
    <w:rsid w:val="00807255"/>
    <w:rsid w:val="0081023E"/>
    <w:rsid w:val="00814698"/>
    <w:rsid w:val="008173AA"/>
    <w:rsid w:val="008307D9"/>
    <w:rsid w:val="00840A14"/>
    <w:rsid w:val="00867C0B"/>
    <w:rsid w:val="00877B42"/>
    <w:rsid w:val="008B3D88"/>
    <w:rsid w:val="008B62B4"/>
    <w:rsid w:val="008D2D7B"/>
    <w:rsid w:val="008E0737"/>
    <w:rsid w:val="008F7C2C"/>
    <w:rsid w:val="00910FC9"/>
    <w:rsid w:val="00923776"/>
    <w:rsid w:val="00940E96"/>
    <w:rsid w:val="009A34FD"/>
    <w:rsid w:val="009B0BAE"/>
    <w:rsid w:val="009C1C89"/>
    <w:rsid w:val="009F2CE0"/>
    <w:rsid w:val="009F3448"/>
    <w:rsid w:val="00A01CF9"/>
    <w:rsid w:val="00A71773"/>
    <w:rsid w:val="00A9222F"/>
    <w:rsid w:val="00AE217D"/>
    <w:rsid w:val="00AE2C85"/>
    <w:rsid w:val="00B058FA"/>
    <w:rsid w:val="00B12A37"/>
    <w:rsid w:val="00B41837"/>
    <w:rsid w:val="00B54F01"/>
    <w:rsid w:val="00B63EF2"/>
    <w:rsid w:val="00B82A26"/>
    <w:rsid w:val="00BA7D89"/>
    <w:rsid w:val="00BC0D39"/>
    <w:rsid w:val="00BC7BC0"/>
    <w:rsid w:val="00BD57B7"/>
    <w:rsid w:val="00BE63E2"/>
    <w:rsid w:val="00BF4869"/>
    <w:rsid w:val="00C24119"/>
    <w:rsid w:val="00CD2009"/>
    <w:rsid w:val="00CF629C"/>
    <w:rsid w:val="00D20B39"/>
    <w:rsid w:val="00D82C09"/>
    <w:rsid w:val="00D856FB"/>
    <w:rsid w:val="00D92EEA"/>
    <w:rsid w:val="00DA48AC"/>
    <w:rsid w:val="00DA5D4E"/>
    <w:rsid w:val="00DC1088"/>
    <w:rsid w:val="00DE4AF6"/>
    <w:rsid w:val="00E176BA"/>
    <w:rsid w:val="00E30A0D"/>
    <w:rsid w:val="00E423EC"/>
    <w:rsid w:val="00E44BBA"/>
    <w:rsid w:val="00E55121"/>
    <w:rsid w:val="00EB4FCB"/>
    <w:rsid w:val="00EC6BC5"/>
    <w:rsid w:val="00EE632D"/>
    <w:rsid w:val="00F35898"/>
    <w:rsid w:val="00F5225B"/>
    <w:rsid w:val="00F80D1B"/>
    <w:rsid w:val="00F85E1E"/>
    <w:rsid w:val="00FA4F57"/>
    <w:rsid w:val="00FB0B50"/>
    <w:rsid w:val="00FE5701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B5A893"/>
  <w15:docId w15:val="{1FC52519-C7C1-4E65-A86F-0B2D9853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4BB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paragraph" w:customStyle="1" w:styleId="AnnexNO0">
    <w:name w:val="Annex_NO"/>
    <w:basedOn w:val="Normal"/>
    <w:rsid w:val="00E44BB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0"/>
      <w:jc w:val="center"/>
    </w:pPr>
    <w:rPr>
      <w:rFonts w:asciiTheme="minorHAnsi" w:hAnsiTheme="minorHAnsi"/>
      <w:b/>
      <w:sz w:val="28"/>
      <w:u w:val="single"/>
    </w:rPr>
  </w:style>
  <w:style w:type="paragraph" w:customStyle="1" w:styleId="AnnexTitle0">
    <w:name w:val="Annex_Title"/>
    <w:basedOn w:val="Normal"/>
    <w:rsid w:val="00E44BB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jc w:val="center"/>
    </w:pPr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07D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4-CL-C-0085/e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tu.int/md/S24-CL-C-0067/e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undocs.org/A/78/L.49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kachev\AppData\Roaming\Microsoft\Templates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0</TotalTime>
  <Pages>4</Pages>
  <Words>1114</Words>
  <Characters>7698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8795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record of the fourth Plenary meeting</dc:title>
  <dc:subject>ITU Council 2024</dc:subject>
  <cp:keywords>C2024, C24, Council-24</cp:keywords>
  <dc:description/>
  <cp:revision>3</cp:revision>
  <cp:lastPrinted>2006-03-28T16:12:00Z</cp:lastPrinted>
  <dcterms:created xsi:type="dcterms:W3CDTF">2024-09-02T09:00:00Z</dcterms:created>
  <dcterms:modified xsi:type="dcterms:W3CDTF">2024-09-02T09:39:00Z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