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44BBA" w:rsidRPr="00AE217D" w14:paraId="78A6A31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A17511A" w14:textId="609DA82C" w:rsidR="00E44BBA" w:rsidRPr="00AE217D" w:rsidRDefault="00E44BBA" w:rsidP="00E44BB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B8F0459" w14:textId="56E7FD96" w:rsidR="00E44BBA" w:rsidRPr="00AE217D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3" w:name="lt_pId003"/>
            <w:r w:rsidRPr="00AE217D">
              <w:rPr>
                <w:b/>
                <w:bCs/>
                <w:lang w:val="ru-RU"/>
              </w:rPr>
              <w:t>Документ C24/</w:t>
            </w:r>
            <w:r w:rsidR="00B82A26" w:rsidRPr="00AE217D">
              <w:rPr>
                <w:b/>
                <w:bCs/>
                <w:lang w:val="ru-RU"/>
              </w:rPr>
              <w:t>11</w:t>
            </w:r>
            <w:r w:rsidR="00072A80" w:rsidRPr="00AE217D">
              <w:rPr>
                <w:b/>
                <w:bCs/>
                <w:lang w:val="ru-RU"/>
              </w:rPr>
              <w:t>0</w:t>
            </w:r>
            <w:r w:rsidRPr="00AE217D">
              <w:rPr>
                <w:b/>
                <w:bCs/>
                <w:lang w:val="ru-RU"/>
              </w:rPr>
              <w:t>-R</w:t>
            </w:r>
            <w:bookmarkEnd w:id="3"/>
          </w:p>
        </w:tc>
      </w:tr>
      <w:tr w:rsidR="00E44BBA" w:rsidRPr="00AE217D" w14:paraId="13C86DA0" w14:textId="77777777" w:rsidTr="00E31DCE">
        <w:trPr>
          <w:cantSplit/>
        </w:trPr>
        <w:tc>
          <w:tcPr>
            <w:tcW w:w="3969" w:type="dxa"/>
            <w:vMerge/>
          </w:tcPr>
          <w:p w14:paraId="2BCCBF78" w14:textId="77777777" w:rsidR="00E44BBA" w:rsidRPr="00AE217D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8DA24F3" w14:textId="31639CBF" w:rsidR="00E44BBA" w:rsidRPr="00AE217D" w:rsidRDefault="00471928" w:rsidP="00E44BB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71928">
              <w:rPr>
                <w:b/>
              </w:rPr>
              <w:t xml:space="preserve">29 </w:t>
            </w:r>
            <w:r w:rsidRPr="00471928">
              <w:rPr>
                <w:b/>
                <w:lang w:val="ru-RU"/>
              </w:rPr>
              <w:t>августа</w:t>
            </w:r>
            <w:r w:rsidR="007F2AF2" w:rsidRPr="00AE217D">
              <w:rPr>
                <w:b/>
                <w:bCs/>
                <w:lang w:val="ru-RU"/>
              </w:rPr>
              <w:t xml:space="preserve"> </w:t>
            </w:r>
            <w:r w:rsidR="00E44BBA" w:rsidRPr="00AE217D">
              <w:rPr>
                <w:b/>
                <w:bCs/>
                <w:lang w:val="ru-RU"/>
              </w:rPr>
              <w:t>2024 года</w:t>
            </w:r>
          </w:p>
        </w:tc>
      </w:tr>
      <w:bookmarkEnd w:id="4"/>
      <w:tr w:rsidR="00E44BBA" w:rsidRPr="00AE217D" w14:paraId="79364E6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B224375" w14:textId="77777777" w:rsidR="00E44BBA" w:rsidRPr="00AE217D" w:rsidRDefault="00E44BBA" w:rsidP="00E44BB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C82990D" w14:textId="0DEEA59F" w:rsidR="00E44BBA" w:rsidRPr="00AE217D" w:rsidRDefault="00E44BBA" w:rsidP="00E44B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5" w:name="lt_pId006"/>
            <w:r w:rsidRPr="00AE217D">
              <w:rPr>
                <w:b/>
                <w:bCs/>
                <w:lang w:val="ru-RU"/>
              </w:rPr>
              <w:t>Оригинал: английский</w:t>
            </w:r>
            <w:bookmarkEnd w:id="5"/>
          </w:p>
        </w:tc>
      </w:tr>
      <w:tr w:rsidR="00796BD3" w:rsidRPr="00AE217D" w14:paraId="0DDB2F40" w14:textId="77777777" w:rsidTr="00E31DCE">
        <w:trPr>
          <w:cantSplit/>
          <w:trHeight w:val="23"/>
        </w:trPr>
        <w:tc>
          <w:tcPr>
            <w:tcW w:w="3969" w:type="dxa"/>
          </w:tcPr>
          <w:p w14:paraId="3369C418" w14:textId="77777777" w:rsidR="00796BD3" w:rsidRPr="00AE217D" w:rsidRDefault="00796BD3" w:rsidP="00B82A26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6" w:name="dorlang" w:colFirst="1" w:colLast="1"/>
          </w:p>
        </w:tc>
        <w:tc>
          <w:tcPr>
            <w:tcW w:w="5245" w:type="dxa"/>
          </w:tcPr>
          <w:p w14:paraId="7B949313" w14:textId="77777777" w:rsidR="00796BD3" w:rsidRPr="00AE217D" w:rsidRDefault="00796BD3" w:rsidP="00B82A2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E44BBA" w:rsidRPr="00AE217D" w14:paraId="04957F6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502148" w14:textId="77777777" w:rsidR="00B82A26" w:rsidRPr="00AE217D" w:rsidRDefault="00B82A26" w:rsidP="00B82A26">
            <w:pPr>
              <w:pStyle w:val="Source"/>
              <w:rPr>
                <w:bCs/>
                <w:sz w:val="32"/>
                <w:szCs w:val="32"/>
                <w:lang w:val="ru-RU"/>
              </w:rPr>
            </w:pPr>
            <w:bookmarkStart w:id="7" w:name="dsource" w:colFirst="0" w:colLast="0"/>
            <w:bookmarkEnd w:id="6"/>
            <w:r w:rsidRPr="00AE217D">
              <w:rPr>
                <w:bCs/>
                <w:sz w:val="32"/>
                <w:szCs w:val="32"/>
                <w:lang w:val="ru-RU"/>
              </w:rPr>
              <w:t>КРАТКИЙ ОТЧЕТ</w:t>
            </w:r>
          </w:p>
          <w:p w14:paraId="7C0AB73B" w14:textId="77777777" w:rsidR="00E44BBA" w:rsidRPr="00AE217D" w:rsidRDefault="00B82A26" w:rsidP="00072A80">
            <w:pPr>
              <w:pStyle w:val="Source"/>
              <w:spacing w:before="120"/>
              <w:rPr>
                <w:bCs/>
                <w:sz w:val="32"/>
                <w:szCs w:val="32"/>
                <w:lang w:val="ru-RU"/>
              </w:rPr>
            </w:pPr>
            <w:r w:rsidRPr="00AE217D">
              <w:rPr>
                <w:bCs/>
                <w:sz w:val="32"/>
                <w:szCs w:val="32"/>
                <w:lang w:val="ru-RU"/>
              </w:rPr>
              <w:t>О</w:t>
            </w:r>
            <w:r w:rsidR="00072A80" w:rsidRPr="00AE217D">
              <w:rPr>
                <w:bCs/>
                <w:sz w:val="32"/>
                <w:szCs w:val="32"/>
                <w:lang w:val="ru-RU"/>
              </w:rPr>
              <w:t xml:space="preserve"> </w:t>
            </w:r>
            <w:r w:rsidRPr="00AE217D">
              <w:rPr>
                <w:bCs/>
                <w:sz w:val="32"/>
                <w:szCs w:val="32"/>
                <w:lang w:val="ru-RU"/>
              </w:rPr>
              <w:t>ПЛЕНАРНОМ ЗАСЕДАНИИ</w:t>
            </w:r>
            <w:r w:rsidR="00072A80" w:rsidRPr="00AE217D">
              <w:rPr>
                <w:bCs/>
                <w:sz w:val="32"/>
                <w:szCs w:val="32"/>
                <w:lang w:val="ru-RU"/>
              </w:rPr>
              <w:t>,</w:t>
            </w:r>
          </w:p>
          <w:p w14:paraId="2CB05ABB" w14:textId="5417D677" w:rsidR="00072A80" w:rsidRPr="00AE217D" w:rsidRDefault="00072A80" w:rsidP="00072A80">
            <w:pPr>
              <w:pStyle w:val="Source"/>
              <w:spacing w:before="120"/>
              <w:rPr>
                <w:lang w:val="ru-RU"/>
              </w:rPr>
            </w:pPr>
            <w:r w:rsidRPr="00AE217D">
              <w:rPr>
                <w:bCs/>
                <w:sz w:val="32"/>
                <w:szCs w:val="32"/>
                <w:lang w:val="ru-RU"/>
              </w:rPr>
              <w:t>ПОСВЯЩЕННОМ ОТКРЫТИЮ СЕССИИ СОВЕТА</w:t>
            </w:r>
          </w:p>
        </w:tc>
      </w:tr>
      <w:tr w:rsidR="00B82A26" w:rsidRPr="00860502" w14:paraId="2EE9CEF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BFF538" w14:textId="2FA090CC" w:rsidR="00B82A26" w:rsidRPr="00AE217D" w:rsidRDefault="00B82A26" w:rsidP="00B82A26">
            <w:pPr>
              <w:pStyle w:val="Normalaftertitle"/>
              <w:jc w:val="center"/>
              <w:rPr>
                <w:lang w:val="ru-RU"/>
              </w:rPr>
            </w:pPr>
            <w:r w:rsidRPr="00AE217D">
              <w:rPr>
                <w:lang w:val="ru-RU"/>
              </w:rPr>
              <w:t xml:space="preserve">Вторник, </w:t>
            </w:r>
            <w:r w:rsidR="00072A80" w:rsidRPr="00AE217D">
              <w:rPr>
                <w:lang w:val="ru-RU"/>
              </w:rPr>
              <w:t>4</w:t>
            </w:r>
            <w:r w:rsidRPr="00AE217D">
              <w:rPr>
                <w:lang w:val="ru-RU"/>
              </w:rPr>
              <w:t xml:space="preserve"> июня 2024 года, </w:t>
            </w:r>
            <w:r w:rsidR="00072A80" w:rsidRPr="00AE217D">
              <w:rPr>
                <w:lang w:val="ru-RU"/>
              </w:rPr>
              <w:t>09</w:t>
            </w:r>
            <w:r w:rsidRPr="00AE217D">
              <w:rPr>
                <w:lang w:val="ru-RU"/>
              </w:rPr>
              <w:t xml:space="preserve"> час. </w:t>
            </w:r>
            <w:r w:rsidR="00072A80" w:rsidRPr="00AE217D">
              <w:rPr>
                <w:lang w:val="ru-RU"/>
              </w:rPr>
              <w:t>3</w:t>
            </w:r>
            <w:r w:rsidRPr="00AE217D">
              <w:rPr>
                <w:lang w:val="ru-RU"/>
              </w:rPr>
              <w:t>0 мин. − 1</w:t>
            </w:r>
            <w:r w:rsidR="00072A80" w:rsidRPr="00AE217D">
              <w:rPr>
                <w:lang w:val="ru-RU"/>
              </w:rPr>
              <w:t>2</w:t>
            </w:r>
            <w:r w:rsidRPr="00AE217D">
              <w:rPr>
                <w:lang w:val="ru-RU"/>
              </w:rPr>
              <w:t xml:space="preserve"> час. </w:t>
            </w:r>
            <w:r w:rsidR="00072A80" w:rsidRPr="00AE217D">
              <w:rPr>
                <w:lang w:val="ru-RU"/>
              </w:rPr>
              <w:t>4</w:t>
            </w:r>
            <w:r w:rsidRPr="00AE217D">
              <w:rPr>
                <w:lang w:val="ru-RU"/>
              </w:rPr>
              <w:t>0 мин.</w:t>
            </w:r>
          </w:p>
          <w:p w14:paraId="0958CE2A" w14:textId="1CF63A30" w:rsidR="00B82A26" w:rsidRPr="00AE217D" w:rsidRDefault="00B82A26" w:rsidP="00B82A26">
            <w:pPr>
              <w:pStyle w:val="Normalaftertitle"/>
              <w:jc w:val="center"/>
              <w:rPr>
                <w:lang w:val="ru-RU"/>
              </w:rPr>
            </w:pPr>
            <w:r w:rsidRPr="00AE217D">
              <w:rPr>
                <w:b/>
                <w:bCs/>
                <w:lang w:val="ru-RU"/>
              </w:rPr>
              <w:t>Председатель</w:t>
            </w:r>
            <w:r w:rsidRPr="00AE217D">
              <w:rPr>
                <w:lang w:val="ru-RU"/>
              </w:rPr>
              <w:t xml:space="preserve">: г-н </w:t>
            </w:r>
            <w:r w:rsidR="00072A80" w:rsidRPr="00AE217D">
              <w:rPr>
                <w:lang w:val="ru-RU"/>
              </w:rPr>
              <w:t>Ф</w:t>
            </w:r>
            <w:r w:rsidR="00877B42" w:rsidRPr="00AE217D">
              <w:rPr>
                <w:lang w:val="ru-RU"/>
              </w:rPr>
              <w:t>.</w:t>
            </w:r>
            <w:r w:rsidRPr="00AE217D">
              <w:rPr>
                <w:lang w:val="ru-RU"/>
              </w:rPr>
              <w:t xml:space="preserve"> СОВАЖ (Франция)</w:t>
            </w:r>
          </w:p>
        </w:tc>
      </w:tr>
      <w:bookmarkEnd w:id="2"/>
      <w:bookmarkEnd w:id="7"/>
    </w:tbl>
    <w:p w14:paraId="3F03BE9C" w14:textId="77777777" w:rsidR="00796BD3" w:rsidRPr="00AE217D" w:rsidRDefault="00796BD3" w:rsidP="00B82A26">
      <w:pPr>
        <w:spacing w:before="0"/>
        <w:rPr>
          <w:lang w:val="ru-RU"/>
        </w:rPr>
      </w:pPr>
    </w:p>
    <w:p w14:paraId="652D4492" w14:textId="77777777" w:rsidR="00B82A26" w:rsidRPr="00AE217D" w:rsidRDefault="00B82A26" w:rsidP="00B82A26">
      <w:pPr>
        <w:rPr>
          <w:lang w:val="ru-RU"/>
        </w:rPr>
      </w:pPr>
    </w:p>
    <w:tbl>
      <w:tblPr>
        <w:tblpPr w:leftFromText="181" w:rightFromText="181" w:vertAnchor="text" w:horzAnchor="page" w:tblpX="1821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46"/>
        <w:gridCol w:w="6597"/>
        <w:gridCol w:w="2171"/>
      </w:tblGrid>
      <w:tr w:rsidR="00B82A26" w:rsidRPr="00AE217D" w14:paraId="0A989A35" w14:textId="77777777" w:rsidTr="008B00F6">
        <w:tc>
          <w:tcPr>
            <w:tcW w:w="242" w:type="pct"/>
          </w:tcPr>
          <w:p w14:paraId="2EB27A49" w14:textId="77777777" w:rsidR="00B82A26" w:rsidRPr="00AE217D" w:rsidRDefault="00B82A26" w:rsidP="00B82A26">
            <w:pPr>
              <w:jc w:val="center"/>
              <w:rPr>
                <w:b/>
                <w:bCs/>
                <w:lang w:val="ru-RU"/>
              </w:rPr>
            </w:pPr>
            <w:bookmarkStart w:id="8" w:name="_Hlk141438382"/>
            <w:r w:rsidRPr="00AE217D">
              <w:rPr>
                <w:b/>
                <w:bCs/>
                <w:lang w:val="ru-RU"/>
              </w:rPr>
              <w:br w:type="page"/>
            </w:r>
            <w:r w:rsidRPr="00AE217D">
              <w:rPr>
                <w:b/>
                <w:bCs/>
                <w:lang w:val="ru-RU"/>
              </w:rPr>
              <w:br w:type="page"/>
            </w:r>
          </w:p>
        </w:tc>
        <w:tc>
          <w:tcPr>
            <w:tcW w:w="3580" w:type="pct"/>
            <w:hideMark/>
          </w:tcPr>
          <w:p w14:paraId="100A1B9D" w14:textId="77777777" w:rsidR="00B82A26" w:rsidRPr="00AE217D" w:rsidRDefault="00B82A26" w:rsidP="00FF54F7">
            <w:pPr>
              <w:rPr>
                <w:b/>
                <w:bCs/>
                <w:lang w:val="ru-RU"/>
              </w:rPr>
            </w:pPr>
            <w:r w:rsidRPr="00AE217D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178" w:type="pct"/>
            <w:hideMark/>
          </w:tcPr>
          <w:p w14:paraId="6ED20862" w14:textId="77777777" w:rsidR="00B82A26" w:rsidRPr="00AE217D" w:rsidRDefault="00B82A26" w:rsidP="00B82A26">
            <w:pPr>
              <w:jc w:val="center"/>
              <w:rPr>
                <w:b/>
                <w:bCs/>
                <w:lang w:val="ru-RU"/>
              </w:rPr>
            </w:pPr>
            <w:r w:rsidRPr="00AE217D">
              <w:rPr>
                <w:b/>
                <w:bCs/>
                <w:lang w:val="ru-RU"/>
              </w:rPr>
              <w:t>Документы</w:t>
            </w:r>
          </w:p>
        </w:tc>
      </w:tr>
      <w:tr w:rsidR="00072A80" w:rsidRPr="00AE217D" w14:paraId="34235BE4" w14:textId="77777777" w:rsidTr="008B00F6">
        <w:trPr>
          <w:trHeight w:val="20"/>
        </w:trPr>
        <w:tc>
          <w:tcPr>
            <w:tcW w:w="242" w:type="pct"/>
            <w:hideMark/>
          </w:tcPr>
          <w:p w14:paraId="1B608772" w14:textId="77777777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1</w:t>
            </w:r>
          </w:p>
        </w:tc>
        <w:tc>
          <w:tcPr>
            <w:tcW w:w="3580" w:type="pct"/>
          </w:tcPr>
          <w:p w14:paraId="6138EFFC" w14:textId="57C1F5F7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Вступительные замечания Генерального секретаря</w:t>
            </w:r>
          </w:p>
        </w:tc>
        <w:tc>
          <w:tcPr>
            <w:tcW w:w="1178" w:type="pct"/>
          </w:tcPr>
          <w:p w14:paraId="605B9300" w14:textId="38A00398" w:rsidR="00072A80" w:rsidRPr="00AE217D" w:rsidRDefault="00072A80" w:rsidP="00072A80">
            <w:pPr>
              <w:jc w:val="center"/>
              <w:rPr>
                <w:lang w:val="ru-RU"/>
              </w:rPr>
            </w:pPr>
            <w:r w:rsidRPr="00AE217D">
              <w:rPr>
                <w:lang w:val="ru-RU"/>
              </w:rPr>
              <w:t>−</w:t>
            </w:r>
          </w:p>
        </w:tc>
      </w:tr>
      <w:tr w:rsidR="00072A80" w:rsidRPr="00AE217D" w14:paraId="49ED7780" w14:textId="77777777" w:rsidTr="008B00F6">
        <w:trPr>
          <w:trHeight w:val="20"/>
        </w:trPr>
        <w:tc>
          <w:tcPr>
            <w:tcW w:w="242" w:type="pct"/>
          </w:tcPr>
          <w:p w14:paraId="33EA92B8" w14:textId="497E2B46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2</w:t>
            </w:r>
          </w:p>
        </w:tc>
        <w:tc>
          <w:tcPr>
            <w:tcW w:w="3580" w:type="pct"/>
          </w:tcPr>
          <w:p w14:paraId="490B5F3B" w14:textId="4705D6DA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Избрание Председателя и заместителя Председателя Совета</w:t>
            </w:r>
          </w:p>
        </w:tc>
        <w:tc>
          <w:tcPr>
            <w:tcW w:w="1178" w:type="pct"/>
          </w:tcPr>
          <w:p w14:paraId="545131B9" w14:textId="2D638D75" w:rsidR="00072A80" w:rsidRPr="00AE217D" w:rsidRDefault="00072A80" w:rsidP="00072A80">
            <w:pPr>
              <w:jc w:val="center"/>
              <w:rPr>
                <w:lang w:val="ru-RU"/>
              </w:rPr>
            </w:pPr>
            <w:r w:rsidRPr="00AE217D">
              <w:rPr>
                <w:lang w:val="ru-RU"/>
              </w:rPr>
              <w:t>−</w:t>
            </w:r>
          </w:p>
        </w:tc>
      </w:tr>
      <w:tr w:rsidR="00072A80" w:rsidRPr="00AE217D" w14:paraId="63372F78" w14:textId="77777777" w:rsidTr="008B00F6">
        <w:trPr>
          <w:trHeight w:val="20"/>
        </w:trPr>
        <w:tc>
          <w:tcPr>
            <w:tcW w:w="242" w:type="pct"/>
          </w:tcPr>
          <w:p w14:paraId="3EEBDEFE" w14:textId="084EF539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3</w:t>
            </w:r>
          </w:p>
        </w:tc>
        <w:tc>
          <w:tcPr>
            <w:tcW w:w="3580" w:type="pct"/>
          </w:tcPr>
          <w:p w14:paraId="79D67DD4" w14:textId="46104608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Выступление Председателя Совета</w:t>
            </w:r>
          </w:p>
        </w:tc>
        <w:tc>
          <w:tcPr>
            <w:tcW w:w="1178" w:type="pct"/>
          </w:tcPr>
          <w:p w14:paraId="34A619C3" w14:textId="4D39A687" w:rsidR="00072A80" w:rsidRPr="00AE217D" w:rsidRDefault="00072A80" w:rsidP="00072A80">
            <w:pPr>
              <w:jc w:val="center"/>
              <w:rPr>
                <w:lang w:val="ru-RU"/>
              </w:rPr>
            </w:pPr>
            <w:r w:rsidRPr="00AE217D">
              <w:rPr>
                <w:lang w:val="ru-RU"/>
              </w:rPr>
              <w:t>−</w:t>
            </w:r>
          </w:p>
        </w:tc>
      </w:tr>
      <w:tr w:rsidR="00072A80" w:rsidRPr="00AE217D" w14:paraId="361360AF" w14:textId="77777777" w:rsidTr="008B00F6">
        <w:trPr>
          <w:trHeight w:val="20"/>
        </w:trPr>
        <w:tc>
          <w:tcPr>
            <w:tcW w:w="242" w:type="pct"/>
          </w:tcPr>
          <w:p w14:paraId="1F6A3421" w14:textId="5822488C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4</w:t>
            </w:r>
          </w:p>
        </w:tc>
        <w:tc>
          <w:tcPr>
            <w:tcW w:w="3580" w:type="pct"/>
          </w:tcPr>
          <w:p w14:paraId="485EA75C" w14:textId="5854C804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 xml:space="preserve">Председатель и заместители </w:t>
            </w:r>
            <w:r w:rsidR="00D856FB" w:rsidRPr="00AE217D">
              <w:rPr>
                <w:lang w:val="ru-RU"/>
              </w:rPr>
              <w:t xml:space="preserve">председателя </w:t>
            </w:r>
            <w:r w:rsidRPr="00AE217D">
              <w:rPr>
                <w:lang w:val="ru-RU"/>
              </w:rPr>
              <w:t>Постоянного комитета по администрированию и управлению</w:t>
            </w:r>
          </w:p>
        </w:tc>
        <w:tc>
          <w:tcPr>
            <w:tcW w:w="1178" w:type="pct"/>
          </w:tcPr>
          <w:p w14:paraId="7247584C" w14:textId="17F1807E" w:rsidR="00072A80" w:rsidRPr="00AE217D" w:rsidRDefault="00072A80" w:rsidP="00072A80">
            <w:pPr>
              <w:jc w:val="center"/>
              <w:rPr>
                <w:lang w:val="ru-RU"/>
              </w:rPr>
            </w:pPr>
            <w:r w:rsidRPr="00AE217D">
              <w:rPr>
                <w:lang w:val="ru-RU"/>
              </w:rPr>
              <w:t>−</w:t>
            </w:r>
          </w:p>
        </w:tc>
      </w:tr>
      <w:tr w:rsidR="00072A80" w:rsidRPr="00AE217D" w14:paraId="09D6CD79" w14:textId="77777777" w:rsidTr="008B00F6">
        <w:trPr>
          <w:trHeight w:val="20"/>
        </w:trPr>
        <w:tc>
          <w:tcPr>
            <w:tcW w:w="242" w:type="pct"/>
          </w:tcPr>
          <w:p w14:paraId="20E9A27F" w14:textId="343558DD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5</w:t>
            </w:r>
          </w:p>
        </w:tc>
        <w:tc>
          <w:tcPr>
            <w:tcW w:w="3580" w:type="pct"/>
          </w:tcPr>
          <w:p w14:paraId="3E0BB17C" w14:textId="45CE5F91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Обращение Генерального секретаря о положении в Союзе</w:t>
            </w:r>
          </w:p>
        </w:tc>
        <w:tc>
          <w:tcPr>
            <w:tcW w:w="1178" w:type="pct"/>
          </w:tcPr>
          <w:p w14:paraId="61A4C999" w14:textId="7EE403CE" w:rsidR="00072A80" w:rsidRPr="00AE217D" w:rsidRDefault="00072A80" w:rsidP="00072A80">
            <w:pPr>
              <w:jc w:val="center"/>
              <w:rPr>
                <w:lang w:val="ru-RU"/>
              </w:rPr>
            </w:pPr>
            <w:r w:rsidRPr="00AE217D">
              <w:rPr>
                <w:lang w:val="ru-RU"/>
              </w:rPr>
              <w:t>−</w:t>
            </w:r>
          </w:p>
        </w:tc>
      </w:tr>
      <w:tr w:rsidR="00072A80" w:rsidRPr="00AE217D" w14:paraId="0E7FBB31" w14:textId="77777777" w:rsidTr="008B00F6">
        <w:trPr>
          <w:trHeight w:val="20"/>
        </w:trPr>
        <w:tc>
          <w:tcPr>
            <w:tcW w:w="242" w:type="pct"/>
          </w:tcPr>
          <w:p w14:paraId="553C6E09" w14:textId="7D9EF631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6</w:t>
            </w:r>
          </w:p>
        </w:tc>
        <w:tc>
          <w:tcPr>
            <w:tcW w:w="3580" w:type="pct"/>
          </w:tcPr>
          <w:p w14:paraId="0A562DAF" w14:textId="01321ECB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Утверждение повестки дня сессии Совета 2024 года</w:t>
            </w:r>
          </w:p>
        </w:tc>
        <w:tc>
          <w:tcPr>
            <w:tcW w:w="1178" w:type="pct"/>
          </w:tcPr>
          <w:p w14:paraId="272340F5" w14:textId="300C1D59" w:rsidR="00072A80" w:rsidRPr="00AE217D" w:rsidRDefault="00860502" w:rsidP="00072A80">
            <w:pPr>
              <w:jc w:val="center"/>
              <w:rPr>
                <w:lang w:val="ru-RU"/>
              </w:rPr>
            </w:pPr>
            <w:hyperlink r:id="rId7" w:history="1">
              <w:r w:rsidR="00072A80" w:rsidRPr="00AE217D">
                <w:rPr>
                  <w:rStyle w:val="Hyperlink"/>
                  <w:szCs w:val="22"/>
                  <w:lang w:val="ru-RU"/>
                </w:rPr>
                <w:t>C24/1(Rev.2)</w:t>
              </w:r>
            </w:hyperlink>
          </w:p>
        </w:tc>
      </w:tr>
      <w:tr w:rsidR="00072A80" w:rsidRPr="00AE217D" w14:paraId="469F38A5" w14:textId="77777777" w:rsidTr="008B00F6">
        <w:trPr>
          <w:trHeight w:val="20"/>
        </w:trPr>
        <w:tc>
          <w:tcPr>
            <w:tcW w:w="242" w:type="pct"/>
          </w:tcPr>
          <w:p w14:paraId="2F219567" w14:textId="5657A2D2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7</w:t>
            </w:r>
          </w:p>
        </w:tc>
        <w:tc>
          <w:tcPr>
            <w:tcW w:w="3580" w:type="pct"/>
          </w:tcPr>
          <w:p w14:paraId="366D6504" w14:textId="79F44E8F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Распределение документов</w:t>
            </w:r>
          </w:p>
        </w:tc>
        <w:tc>
          <w:tcPr>
            <w:tcW w:w="1178" w:type="pct"/>
          </w:tcPr>
          <w:p w14:paraId="1DC917B5" w14:textId="5BCEA64A" w:rsidR="00072A80" w:rsidRPr="00AE217D" w:rsidRDefault="00860502" w:rsidP="00072A80">
            <w:pPr>
              <w:jc w:val="center"/>
              <w:rPr>
                <w:lang w:val="ru-RU"/>
              </w:rPr>
            </w:pPr>
            <w:hyperlink r:id="rId8" w:history="1">
              <w:r w:rsidR="00072A80" w:rsidRPr="00AE217D">
                <w:rPr>
                  <w:rStyle w:val="Hyperlink"/>
                  <w:szCs w:val="22"/>
                  <w:lang w:val="ru-RU"/>
                </w:rPr>
                <w:t>C24/DT/1</w:t>
              </w:r>
            </w:hyperlink>
          </w:p>
        </w:tc>
      </w:tr>
      <w:tr w:rsidR="00072A80" w:rsidRPr="00AE217D" w14:paraId="1646118F" w14:textId="77777777" w:rsidTr="008B00F6">
        <w:trPr>
          <w:trHeight w:val="20"/>
        </w:trPr>
        <w:tc>
          <w:tcPr>
            <w:tcW w:w="242" w:type="pct"/>
          </w:tcPr>
          <w:p w14:paraId="5A17BA28" w14:textId="7B0E3737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8</w:t>
            </w:r>
          </w:p>
        </w:tc>
        <w:tc>
          <w:tcPr>
            <w:tcW w:w="3580" w:type="pct"/>
          </w:tcPr>
          <w:p w14:paraId="5B4D699F" w14:textId="2C76BB16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План распределения времени</w:t>
            </w:r>
          </w:p>
        </w:tc>
        <w:tc>
          <w:tcPr>
            <w:tcW w:w="1178" w:type="pct"/>
          </w:tcPr>
          <w:p w14:paraId="43D9D17A" w14:textId="21CE3F40" w:rsidR="00072A80" w:rsidRPr="00AE217D" w:rsidRDefault="00860502" w:rsidP="00072A80">
            <w:pPr>
              <w:jc w:val="center"/>
              <w:rPr>
                <w:lang w:val="ru-RU"/>
              </w:rPr>
            </w:pPr>
            <w:hyperlink r:id="rId9" w:history="1">
              <w:r w:rsidR="00072A80" w:rsidRPr="00AE217D">
                <w:rPr>
                  <w:rStyle w:val="Hyperlink"/>
                  <w:szCs w:val="22"/>
                  <w:lang w:val="ru-RU"/>
                </w:rPr>
                <w:t>C24/DT/2(Rev.3)</w:t>
              </w:r>
            </w:hyperlink>
          </w:p>
        </w:tc>
      </w:tr>
      <w:tr w:rsidR="00072A80" w:rsidRPr="00AE217D" w14:paraId="53D2B04F" w14:textId="77777777" w:rsidTr="008B00F6">
        <w:trPr>
          <w:trHeight w:val="20"/>
        </w:trPr>
        <w:tc>
          <w:tcPr>
            <w:tcW w:w="242" w:type="pct"/>
          </w:tcPr>
          <w:p w14:paraId="255B19FB" w14:textId="6B692C85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9</w:t>
            </w:r>
          </w:p>
        </w:tc>
        <w:tc>
          <w:tcPr>
            <w:tcW w:w="3580" w:type="pct"/>
          </w:tcPr>
          <w:p w14:paraId="330076F8" w14:textId="61F40DA3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Организационные вопросы</w:t>
            </w:r>
          </w:p>
        </w:tc>
        <w:tc>
          <w:tcPr>
            <w:tcW w:w="1178" w:type="pct"/>
          </w:tcPr>
          <w:p w14:paraId="33E0D831" w14:textId="7A15FD36" w:rsidR="00072A80" w:rsidRPr="00AE217D" w:rsidRDefault="00072A80" w:rsidP="00072A80">
            <w:pPr>
              <w:jc w:val="center"/>
              <w:rPr>
                <w:lang w:val="ru-RU"/>
              </w:rPr>
            </w:pPr>
            <w:r w:rsidRPr="00AE217D">
              <w:rPr>
                <w:szCs w:val="22"/>
                <w:lang w:val="ru-RU"/>
              </w:rPr>
              <w:t>−</w:t>
            </w:r>
          </w:p>
        </w:tc>
      </w:tr>
      <w:tr w:rsidR="00072A80" w:rsidRPr="00AE217D" w14:paraId="6B04D203" w14:textId="77777777" w:rsidTr="008B00F6">
        <w:trPr>
          <w:trHeight w:val="20"/>
        </w:trPr>
        <w:tc>
          <w:tcPr>
            <w:tcW w:w="242" w:type="pct"/>
          </w:tcPr>
          <w:p w14:paraId="05FCA96F" w14:textId="2344FE13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10</w:t>
            </w:r>
          </w:p>
        </w:tc>
        <w:tc>
          <w:tcPr>
            <w:tcW w:w="3580" w:type="pct"/>
          </w:tcPr>
          <w:p w14:paraId="48FCB481" w14:textId="6ABC0D77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Отчет о выполнении Стратегического плана и о деятельности Союза за 2023–2024 годы</w:t>
            </w:r>
          </w:p>
        </w:tc>
        <w:tc>
          <w:tcPr>
            <w:tcW w:w="1178" w:type="pct"/>
          </w:tcPr>
          <w:p w14:paraId="21A5A703" w14:textId="1206465E" w:rsidR="00072A80" w:rsidRPr="00AE217D" w:rsidRDefault="00860502" w:rsidP="00072A80">
            <w:pPr>
              <w:jc w:val="center"/>
              <w:rPr>
                <w:lang w:val="ru-RU"/>
              </w:rPr>
            </w:pPr>
            <w:hyperlink r:id="rId10" w:history="1">
              <w:r w:rsidR="00072A80" w:rsidRPr="00AE217D">
                <w:rPr>
                  <w:rStyle w:val="Hyperlink"/>
                  <w:szCs w:val="22"/>
                  <w:lang w:val="ru-RU"/>
                </w:rPr>
                <w:t>C24/35</w:t>
              </w:r>
            </w:hyperlink>
          </w:p>
        </w:tc>
      </w:tr>
      <w:tr w:rsidR="00072A80" w:rsidRPr="00AE217D" w14:paraId="61DF2AEA" w14:textId="77777777" w:rsidTr="008B00F6">
        <w:trPr>
          <w:trHeight w:val="20"/>
        </w:trPr>
        <w:tc>
          <w:tcPr>
            <w:tcW w:w="242" w:type="pct"/>
          </w:tcPr>
          <w:p w14:paraId="29F9C94B" w14:textId="614EC401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11</w:t>
            </w:r>
          </w:p>
        </w:tc>
        <w:tc>
          <w:tcPr>
            <w:tcW w:w="3580" w:type="pct"/>
          </w:tcPr>
          <w:p w14:paraId="6EAC05AE" w14:textId="4B5D739C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Оперативный план Союза на 2025–2028 годы</w:t>
            </w:r>
          </w:p>
        </w:tc>
        <w:tc>
          <w:tcPr>
            <w:tcW w:w="1178" w:type="pct"/>
          </w:tcPr>
          <w:p w14:paraId="5862D055" w14:textId="15C62EA3" w:rsidR="00072A80" w:rsidRPr="00AE217D" w:rsidRDefault="00860502" w:rsidP="00072A80">
            <w:pPr>
              <w:jc w:val="center"/>
              <w:rPr>
                <w:lang w:val="ru-RU"/>
              </w:rPr>
            </w:pPr>
            <w:hyperlink r:id="rId11" w:history="1">
              <w:r w:rsidR="00072A80" w:rsidRPr="00AE217D">
                <w:rPr>
                  <w:rStyle w:val="Hyperlink"/>
                  <w:szCs w:val="22"/>
                  <w:lang w:val="ru-RU"/>
                </w:rPr>
                <w:t>C24/28</w:t>
              </w:r>
            </w:hyperlink>
          </w:p>
        </w:tc>
      </w:tr>
      <w:tr w:rsidR="00072A80" w:rsidRPr="00AE217D" w14:paraId="504D9DE7" w14:textId="77777777" w:rsidTr="008B00F6">
        <w:trPr>
          <w:trHeight w:val="20"/>
        </w:trPr>
        <w:tc>
          <w:tcPr>
            <w:tcW w:w="242" w:type="pct"/>
          </w:tcPr>
          <w:p w14:paraId="51AEC926" w14:textId="05D6EE0A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12</w:t>
            </w:r>
          </w:p>
        </w:tc>
        <w:tc>
          <w:tcPr>
            <w:tcW w:w="3580" w:type="pct"/>
          </w:tcPr>
          <w:p w14:paraId="3967A4E0" w14:textId="1702C543" w:rsidR="00072A80" w:rsidRPr="00AE217D" w:rsidRDefault="00072A80" w:rsidP="00072A80">
            <w:pPr>
              <w:rPr>
                <w:lang w:val="ru-RU"/>
              </w:rPr>
            </w:pPr>
            <w:r w:rsidRPr="00AE217D">
              <w:rPr>
                <w:lang w:val="ru-RU"/>
              </w:rPr>
              <w:t>Объявление Советника от Уганды относительно Глобального симпозиума для регуляторных органов (ГСР-24)</w:t>
            </w:r>
          </w:p>
        </w:tc>
        <w:tc>
          <w:tcPr>
            <w:tcW w:w="1178" w:type="pct"/>
          </w:tcPr>
          <w:p w14:paraId="582CF8B2" w14:textId="374EF762" w:rsidR="00072A80" w:rsidRPr="00AE217D" w:rsidRDefault="00072A80" w:rsidP="00072A80">
            <w:pPr>
              <w:jc w:val="center"/>
              <w:rPr>
                <w:lang w:val="ru-RU"/>
              </w:rPr>
            </w:pPr>
            <w:r w:rsidRPr="00AE217D">
              <w:rPr>
                <w:lang w:val="ru-RU"/>
              </w:rPr>
              <w:t>−</w:t>
            </w:r>
          </w:p>
        </w:tc>
      </w:tr>
      <w:bookmarkEnd w:id="8"/>
    </w:tbl>
    <w:p w14:paraId="3A8A6CD8" w14:textId="77777777" w:rsidR="00B82A26" w:rsidRPr="00AE217D" w:rsidRDefault="00B82A26" w:rsidP="00B82A26">
      <w:pPr>
        <w:rPr>
          <w:lang w:val="ru-RU"/>
        </w:rPr>
      </w:pPr>
    </w:p>
    <w:p w14:paraId="0DB437E6" w14:textId="14AC8C2E" w:rsidR="00165D06" w:rsidRPr="00AE217D" w:rsidRDefault="00165D06" w:rsidP="00B82A26">
      <w:pPr>
        <w:rPr>
          <w:lang w:val="ru-RU"/>
        </w:rPr>
      </w:pPr>
      <w:r w:rsidRPr="00AE217D">
        <w:rPr>
          <w:lang w:val="ru-RU"/>
        </w:rPr>
        <w:br w:type="page"/>
      </w:r>
    </w:p>
    <w:p w14:paraId="365E2D46" w14:textId="77777777" w:rsidR="00F80D1B" w:rsidRPr="00AE217D" w:rsidRDefault="00F80D1B" w:rsidP="00877B42">
      <w:pPr>
        <w:pStyle w:val="Heading1"/>
        <w:rPr>
          <w:lang w:val="ru-RU"/>
        </w:rPr>
      </w:pPr>
      <w:bookmarkStart w:id="9" w:name="lt_pId033"/>
      <w:bookmarkEnd w:id="9"/>
      <w:r w:rsidRPr="00AE217D">
        <w:rPr>
          <w:lang w:val="ru-RU"/>
        </w:rPr>
        <w:lastRenderedPageBreak/>
        <w:t>1</w:t>
      </w:r>
      <w:r w:rsidRPr="00AE217D">
        <w:rPr>
          <w:lang w:val="ru-RU"/>
        </w:rPr>
        <w:tab/>
        <w:t>Вступительные замечания Генерального секретаря</w:t>
      </w:r>
    </w:p>
    <w:p w14:paraId="55FBA601" w14:textId="01F5C348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1.1</w:t>
      </w:r>
      <w:r w:rsidRPr="00F80D1B">
        <w:rPr>
          <w:lang w:val="ru-RU"/>
        </w:rPr>
        <w:tab/>
        <w:t>Генеральный секретарь приветствует всех делегатов и объявляет сессию Совета 2024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>года открытой.</w:t>
      </w:r>
    </w:p>
    <w:p w14:paraId="321C4A75" w14:textId="77777777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lang w:val="ru-RU"/>
        </w:rPr>
        <w:t>2</w:t>
      </w:r>
      <w:r w:rsidRPr="00AE217D">
        <w:rPr>
          <w:lang w:val="ru-RU"/>
        </w:rPr>
        <w:tab/>
        <w:t>Избрание Председателя и заместителя Председателя Совета</w:t>
      </w:r>
    </w:p>
    <w:p w14:paraId="02613908" w14:textId="460365D6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2.1</w:t>
      </w:r>
      <w:r w:rsidRPr="00F80D1B">
        <w:rPr>
          <w:lang w:val="ru-RU"/>
        </w:rPr>
        <w:tab/>
        <w:t>Генеральный секретарь предлагает избрать Председателем сессии Совета 2024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>года г</w:t>
      </w:r>
      <w:r w:rsidR="00D856FB" w:rsidRPr="00AE217D">
        <w:rPr>
          <w:lang w:val="ru-RU"/>
        </w:rPr>
        <w:noBreakHyphen/>
      </w:r>
      <w:r w:rsidRPr="00F80D1B">
        <w:rPr>
          <w:lang w:val="ru-RU"/>
        </w:rPr>
        <w:t>на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 xml:space="preserve">Фредерика </w:t>
      </w:r>
      <w:proofErr w:type="spellStart"/>
      <w:r w:rsidRPr="00F80D1B">
        <w:rPr>
          <w:lang w:val="ru-RU"/>
        </w:rPr>
        <w:t>Соважа</w:t>
      </w:r>
      <w:proofErr w:type="spellEnd"/>
      <w:r w:rsidRPr="00F80D1B">
        <w:rPr>
          <w:lang w:val="ru-RU"/>
        </w:rPr>
        <w:t xml:space="preserve"> (Франция), который выполнял функции заместителя Председателя на сессии Совета 2023 года и исполнял обязанности Председателя Совета после выхода на пенсию г-на Сесара Мартинеса (Парагвай) в декабре 2023 года.</w:t>
      </w:r>
    </w:p>
    <w:p w14:paraId="66D5A92B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2.2</w:t>
      </w:r>
      <w:r w:rsidRPr="00F80D1B">
        <w:rPr>
          <w:lang w:val="ru-RU"/>
        </w:rPr>
        <w:tab/>
        <w:t xml:space="preserve">Г-н Фредерик </w:t>
      </w:r>
      <w:proofErr w:type="spellStart"/>
      <w:r w:rsidRPr="00F80D1B">
        <w:rPr>
          <w:lang w:val="ru-RU"/>
        </w:rPr>
        <w:t>Соваж</w:t>
      </w:r>
      <w:proofErr w:type="spellEnd"/>
      <w:r w:rsidRPr="00F80D1B">
        <w:rPr>
          <w:lang w:val="ru-RU"/>
        </w:rPr>
        <w:t xml:space="preserve"> (Франция) </w:t>
      </w:r>
      <w:r w:rsidRPr="00F80D1B">
        <w:rPr>
          <w:b/>
          <w:bCs/>
          <w:lang w:val="ru-RU"/>
        </w:rPr>
        <w:t>избирается</w:t>
      </w:r>
      <w:r w:rsidRPr="00F80D1B">
        <w:rPr>
          <w:lang w:val="ru-RU"/>
        </w:rPr>
        <w:t xml:space="preserve"> Председателем Совета путем аккламации.</w:t>
      </w:r>
    </w:p>
    <w:p w14:paraId="2DC7B87B" w14:textId="7B6C47F8" w:rsidR="00F80D1B" w:rsidRPr="00F80D1B" w:rsidRDefault="00F80D1B" w:rsidP="00F80D1B">
      <w:pPr>
        <w:rPr>
          <w:bCs/>
          <w:lang w:val="ru-RU"/>
        </w:rPr>
      </w:pPr>
      <w:r w:rsidRPr="00F80D1B">
        <w:rPr>
          <w:lang w:val="ru-RU"/>
        </w:rPr>
        <w:t>2.3</w:t>
      </w:r>
      <w:r w:rsidRPr="00F80D1B">
        <w:rPr>
          <w:lang w:val="ru-RU"/>
        </w:rPr>
        <w:tab/>
        <w:t>В соответствии с принципами ротации и справедливого географического распределения заместителем Председателя Совета будет представитель района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 xml:space="preserve">С. Румыния предложила кандидатуру г-жи Кристианы </w:t>
      </w:r>
      <w:proofErr w:type="spellStart"/>
      <w:r w:rsidRPr="00F80D1B">
        <w:rPr>
          <w:lang w:val="ru-RU"/>
        </w:rPr>
        <w:t>Флутур</w:t>
      </w:r>
      <w:proofErr w:type="spellEnd"/>
      <w:r w:rsidRPr="00F80D1B">
        <w:rPr>
          <w:lang w:val="ru-RU"/>
        </w:rPr>
        <w:t>.</w:t>
      </w:r>
    </w:p>
    <w:p w14:paraId="61FD19B4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2.4</w:t>
      </w:r>
      <w:r w:rsidRPr="00F80D1B">
        <w:rPr>
          <w:lang w:val="ru-RU"/>
        </w:rPr>
        <w:tab/>
        <w:t xml:space="preserve">Г-жа Кристиана </w:t>
      </w:r>
      <w:proofErr w:type="spellStart"/>
      <w:r w:rsidRPr="00F80D1B">
        <w:rPr>
          <w:lang w:val="ru-RU"/>
        </w:rPr>
        <w:t>Флутур</w:t>
      </w:r>
      <w:proofErr w:type="spellEnd"/>
      <w:r w:rsidRPr="00F80D1B">
        <w:rPr>
          <w:lang w:val="ru-RU"/>
        </w:rPr>
        <w:t xml:space="preserve"> (Румыния) </w:t>
      </w:r>
      <w:r w:rsidRPr="00F80D1B">
        <w:rPr>
          <w:b/>
          <w:bCs/>
          <w:lang w:val="ru-RU"/>
        </w:rPr>
        <w:t>избирается</w:t>
      </w:r>
      <w:r w:rsidRPr="00F80D1B">
        <w:rPr>
          <w:lang w:val="ru-RU"/>
        </w:rPr>
        <w:t xml:space="preserve"> заместителем Председателя Совета путем аккламации.</w:t>
      </w:r>
    </w:p>
    <w:p w14:paraId="45CFF21F" w14:textId="77777777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lang w:val="ru-RU"/>
        </w:rPr>
        <w:t>3</w:t>
      </w:r>
      <w:r w:rsidRPr="00AE217D">
        <w:rPr>
          <w:lang w:val="ru-RU"/>
        </w:rPr>
        <w:tab/>
        <w:t>Выступление Председателя Совета</w:t>
      </w:r>
    </w:p>
    <w:p w14:paraId="55886009" w14:textId="0115F6F9" w:rsidR="00F80D1B" w:rsidRPr="00F80D1B" w:rsidRDefault="00F80D1B" w:rsidP="00F80D1B">
      <w:pPr>
        <w:rPr>
          <w:bCs/>
          <w:lang w:val="ru-RU"/>
        </w:rPr>
      </w:pPr>
      <w:r w:rsidRPr="00F80D1B">
        <w:rPr>
          <w:lang w:val="ru-RU"/>
        </w:rPr>
        <w:t>3.1</w:t>
      </w:r>
      <w:r w:rsidRPr="00F80D1B">
        <w:rPr>
          <w:lang w:val="ru-RU"/>
        </w:rPr>
        <w:tab/>
        <w:t>Председатель выражает благодарность за оказанное ему доверие и выступает с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 xml:space="preserve">обращением, с которым можно ознакомиться по адресу: </w:t>
      </w:r>
      <w:r w:rsidR="00860502">
        <w:fldChar w:fldCharType="begin"/>
      </w:r>
      <w:r w:rsidR="00860502">
        <w:instrText>HYPERLINK</w:instrText>
      </w:r>
      <w:r w:rsidR="00860502" w:rsidRPr="00860502">
        <w:rPr>
          <w:lang w:val="ru-RU"/>
        </w:rPr>
        <w:instrText xml:space="preserve"> "</w:instrText>
      </w:r>
      <w:r w:rsidR="00860502">
        <w:instrText>http</w:instrText>
      </w:r>
      <w:r w:rsidR="00860502" w:rsidRPr="00860502">
        <w:rPr>
          <w:lang w:val="ru-RU"/>
        </w:rPr>
        <w:instrText>://</w:instrText>
      </w:r>
      <w:r w:rsidR="00860502">
        <w:instrText>council</w:instrText>
      </w:r>
      <w:r w:rsidR="00860502" w:rsidRPr="00860502">
        <w:rPr>
          <w:lang w:val="ru-RU"/>
        </w:rPr>
        <w:instrText>.</w:instrText>
      </w:r>
      <w:r w:rsidR="00860502">
        <w:instrText>itu</w:instrText>
      </w:r>
      <w:r w:rsidR="00860502" w:rsidRPr="00860502">
        <w:rPr>
          <w:lang w:val="ru-RU"/>
        </w:rPr>
        <w:instrText>.</w:instrText>
      </w:r>
      <w:r w:rsidR="00860502">
        <w:instrText>int</w:instrText>
      </w:r>
      <w:r w:rsidR="00860502" w:rsidRPr="00860502">
        <w:rPr>
          <w:lang w:val="ru-RU"/>
        </w:rPr>
        <w:instrText>/2024/</w:instrText>
      </w:r>
      <w:r w:rsidR="00860502">
        <w:instrText>wp</w:instrText>
      </w:r>
      <w:r w:rsidR="00860502" w:rsidRPr="00860502">
        <w:rPr>
          <w:lang w:val="ru-RU"/>
        </w:rPr>
        <w:instrText>-</w:instrText>
      </w:r>
      <w:r w:rsidR="00860502">
        <w:instrText>content</w:instrText>
      </w:r>
      <w:r w:rsidR="00860502" w:rsidRPr="00860502">
        <w:rPr>
          <w:lang w:val="ru-RU"/>
        </w:rPr>
        <w:instrText>/</w:instrText>
      </w:r>
      <w:r w:rsidR="00860502">
        <w:instrText>uploads</w:instrText>
      </w:r>
      <w:r w:rsidR="00860502" w:rsidRPr="00860502">
        <w:rPr>
          <w:lang w:val="ru-RU"/>
        </w:rPr>
        <w:instrText>/</w:instrText>
      </w:r>
      <w:r w:rsidR="00860502">
        <w:instrText>sites</w:instrText>
      </w:r>
      <w:r w:rsidR="00860502" w:rsidRPr="00860502">
        <w:rPr>
          <w:lang w:val="ru-RU"/>
        </w:rPr>
        <w:instrText>/4/2024/07/</w:instrText>
      </w:r>
      <w:r w:rsidR="00860502">
        <w:instrText>C</w:instrText>
      </w:r>
      <w:r w:rsidR="00860502" w:rsidRPr="00860502">
        <w:rPr>
          <w:lang w:val="ru-RU"/>
        </w:rPr>
        <w:instrText>24-</w:instrText>
      </w:r>
      <w:r w:rsidR="00860502">
        <w:instrText>Statement</w:instrText>
      </w:r>
      <w:r w:rsidR="00860502" w:rsidRPr="00860502">
        <w:rPr>
          <w:lang w:val="ru-RU"/>
        </w:rPr>
        <w:instrText>-</w:instrText>
      </w:r>
      <w:r w:rsidR="00860502">
        <w:instrText>Chair</w:instrText>
      </w:r>
      <w:r w:rsidR="00860502" w:rsidRPr="00860502">
        <w:rPr>
          <w:lang w:val="ru-RU"/>
        </w:rPr>
        <w:instrText>-</w:instrText>
      </w:r>
      <w:r w:rsidR="00860502">
        <w:instrText>Council</w:instrText>
      </w:r>
      <w:r w:rsidR="00860502" w:rsidRPr="00860502">
        <w:rPr>
          <w:lang w:val="ru-RU"/>
        </w:rPr>
        <w:instrText>_</w:instrText>
      </w:r>
      <w:r w:rsidR="00860502">
        <w:instrText>PLinaug</w:instrText>
      </w:r>
      <w:r w:rsidR="00860502" w:rsidRPr="00860502">
        <w:rPr>
          <w:lang w:val="ru-RU"/>
        </w:rPr>
        <w:instrText>.</w:instrText>
      </w:r>
      <w:r w:rsidR="00860502">
        <w:instrText>docx</w:instrText>
      </w:r>
      <w:r w:rsidR="00860502" w:rsidRPr="00860502">
        <w:rPr>
          <w:lang w:val="ru-RU"/>
        </w:rPr>
        <w:instrText>"</w:instrText>
      </w:r>
      <w:r w:rsidR="00860502">
        <w:fldChar w:fldCharType="separate"/>
      </w:r>
      <w:r w:rsidR="007F2AF2" w:rsidRPr="000C5F83">
        <w:rPr>
          <w:rStyle w:val="Hyperlink"/>
          <w:rFonts w:eastAsia="SimSun"/>
          <w:spacing w:val="-2"/>
        </w:rPr>
        <w:t>http</w:t>
      </w:r>
      <w:r w:rsidR="007F2AF2" w:rsidRPr="007F2AF2">
        <w:rPr>
          <w:rStyle w:val="Hyperlink"/>
          <w:rFonts w:eastAsia="SimSun"/>
          <w:spacing w:val="-2"/>
          <w:lang w:val="ru-RU"/>
        </w:rPr>
        <w:t>://</w:t>
      </w:r>
      <w:r w:rsidR="007F2AF2" w:rsidRPr="000C5F83">
        <w:rPr>
          <w:rStyle w:val="Hyperlink"/>
          <w:rFonts w:eastAsia="SimSun"/>
          <w:spacing w:val="-2"/>
        </w:rPr>
        <w:t>council</w:t>
      </w:r>
      <w:r w:rsidR="007F2AF2" w:rsidRPr="007F2AF2">
        <w:rPr>
          <w:rStyle w:val="Hyperlink"/>
          <w:rFonts w:eastAsia="SimSun"/>
          <w:spacing w:val="-2"/>
          <w:lang w:val="ru-RU"/>
        </w:rPr>
        <w:t>.</w:t>
      </w:r>
      <w:proofErr w:type="spellStart"/>
      <w:r w:rsidR="007F2AF2" w:rsidRPr="000C5F83">
        <w:rPr>
          <w:rStyle w:val="Hyperlink"/>
          <w:rFonts w:eastAsia="SimSun"/>
          <w:spacing w:val="-2"/>
        </w:rPr>
        <w:t>itu</w:t>
      </w:r>
      <w:proofErr w:type="spellEnd"/>
      <w:r w:rsidR="007F2AF2" w:rsidRPr="007F2AF2">
        <w:rPr>
          <w:rStyle w:val="Hyperlink"/>
          <w:rFonts w:eastAsia="SimSun"/>
          <w:spacing w:val="-2"/>
          <w:lang w:val="ru-RU"/>
        </w:rPr>
        <w:t>.</w:t>
      </w:r>
      <w:r w:rsidR="007F2AF2" w:rsidRPr="000C5F83">
        <w:rPr>
          <w:rStyle w:val="Hyperlink"/>
          <w:rFonts w:eastAsia="SimSun"/>
          <w:spacing w:val="-2"/>
        </w:rPr>
        <w:t>int</w:t>
      </w:r>
      <w:r w:rsidR="007F2AF2" w:rsidRPr="007F2AF2">
        <w:rPr>
          <w:rStyle w:val="Hyperlink"/>
          <w:rFonts w:eastAsia="SimSun"/>
          <w:spacing w:val="-2"/>
          <w:lang w:val="ru-RU"/>
        </w:rPr>
        <w:t>/2024/</w:t>
      </w:r>
      <w:proofErr w:type="spellStart"/>
      <w:r w:rsidR="007F2AF2" w:rsidRPr="000C5F83">
        <w:rPr>
          <w:rStyle w:val="Hyperlink"/>
          <w:rFonts w:eastAsia="SimSun"/>
          <w:spacing w:val="-2"/>
        </w:rPr>
        <w:t>wp</w:t>
      </w:r>
      <w:proofErr w:type="spellEnd"/>
      <w:r w:rsidR="007F2AF2" w:rsidRPr="007F2AF2">
        <w:rPr>
          <w:rStyle w:val="Hyperlink"/>
          <w:rFonts w:eastAsia="SimSun"/>
          <w:spacing w:val="-2"/>
          <w:lang w:val="ru-RU"/>
        </w:rPr>
        <w:t>-</w:t>
      </w:r>
      <w:r w:rsidR="007F2AF2" w:rsidRPr="000C5F83">
        <w:rPr>
          <w:rStyle w:val="Hyperlink"/>
          <w:rFonts w:eastAsia="SimSun"/>
          <w:spacing w:val="-2"/>
        </w:rPr>
        <w:t>content</w:t>
      </w:r>
      <w:r w:rsidR="007F2AF2" w:rsidRPr="007F2AF2">
        <w:rPr>
          <w:rStyle w:val="Hyperlink"/>
          <w:rFonts w:eastAsia="SimSun"/>
          <w:spacing w:val="-2"/>
          <w:lang w:val="ru-RU"/>
        </w:rPr>
        <w:t>/</w:t>
      </w:r>
      <w:r w:rsidR="007F2AF2" w:rsidRPr="000C5F83">
        <w:rPr>
          <w:rStyle w:val="Hyperlink"/>
          <w:rFonts w:eastAsia="SimSun"/>
          <w:spacing w:val="-2"/>
        </w:rPr>
        <w:t>uploads</w:t>
      </w:r>
      <w:r w:rsidR="007F2AF2" w:rsidRPr="007F2AF2">
        <w:rPr>
          <w:rStyle w:val="Hyperlink"/>
          <w:rFonts w:eastAsia="SimSun"/>
          <w:spacing w:val="-2"/>
          <w:lang w:val="ru-RU"/>
        </w:rPr>
        <w:t>/</w:t>
      </w:r>
      <w:r w:rsidR="007F2AF2" w:rsidRPr="000C5F83">
        <w:rPr>
          <w:rStyle w:val="Hyperlink"/>
          <w:rFonts w:eastAsia="SimSun"/>
          <w:spacing w:val="-2"/>
        </w:rPr>
        <w:t>sites</w:t>
      </w:r>
      <w:r w:rsidR="007F2AF2" w:rsidRPr="007F2AF2">
        <w:rPr>
          <w:rStyle w:val="Hyperlink"/>
          <w:rFonts w:eastAsia="SimSun"/>
          <w:spacing w:val="-2"/>
          <w:lang w:val="ru-RU"/>
        </w:rPr>
        <w:t>/4/2024/07/</w:t>
      </w:r>
      <w:r w:rsidR="007F2AF2" w:rsidRPr="000C5F83">
        <w:rPr>
          <w:rStyle w:val="Hyperlink"/>
          <w:rFonts w:eastAsia="SimSun"/>
          <w:spacing w:val="-2"/>
        </w:rPr>
        <w:t>C</w:t>
      </w:r>
      <w:r w:rsidR="007F2AF2" w:rsidRPr="007F2AF2">
        <w:rPr>
          <w:rStyle w:val="Hyperlink"/>
          <w:rFonts w:eastAsia="SimSun"/>
          <w:spacing w:val="-2"/>
          <w:lang w:val="ru-RU"/>
        </w:rPr>
        <w:t>24-</w:t>
      </w:r>
      <w:r w:rsidR="007F2AF2" w:rsidRPr="000C5F83">
        <w:rPr>
          <w:rStyle w:val="Hyperlink"/>
          <w:rFonts w:eastAsia="SimSun"/>
          <w:spacing w:val="-2"/>
        </w:rPr>
        <w:t>Statement</w:t>
      </w:r>
      <w:r w:rsidR="007F2AF2" w:rsidRPr="007F2AF2">
        <w:rPr>
          <w:rStyle w:val="Hyperlink"/>
          <w:rFonts w:eastAsia="SimSun"/>
          <w:spacing w:val="-2"/>
          <w:lang w:val="ru-RU"/>
        </w:rPr>
        <w:t>-</w:t>
      </w:r>
      <w:r w:rsidR="007F2AF2" w:rsidRPr="000C5F83">
        <w:rPr>
          <w:rStyle w:val="Hyperlink"/>
          <w:rFonts w:eastAsia="SimSun"/>
          <w:spacing w:val="-2"/>
        </w:rPr>
        <w:t>Chair</w:t>
      </w:r>
      <w:r w:rsidR="007F2AF2" w:rsidRPr="007F2AF2">
        <w:rPr>
          <w:rStyle w:val="Hyperlink"/>
          <w:rFonts w:eastAsia="SimSun"/>
          <w:spacing w:val="-2"/>
          <w:lang w:val="ru-RU"/>
        </w:rPr>
        <w:t>-</w:t>
      </w:r>
      <w:r w:rsidR="007F2AF2" w:rsidRPr="000C5F83">
        <w:rPr>
          <w:rStyle w:val="Hyperlink"/>
          <w:rFonts w:eastAsia="SimSun"/>
          <w:spacing w:val="-2"/>
        </w:rPr>
        <w:t>Council</w:t>
      </w:r>
      <w:r w:rsidR="007F2AF2" w:rsidRPr="007F2AF2">
        <w:rPr>
          <w:rStyle w:val="Hyperlink"/>
          <w:rFonts w:eastAsia="SimSun"/>
          <w:spacing w:val="-2"/>
          <w:lang w:val="ru-RU"/>
        </w:rPr>
        <w:t>_</w:t>
      </w:r>
      <w:proofErr w:type="spellStart"/>
      <w:r w:rsidR="007F2AF2" w:rsidRPr="000C5F83">
        <w:rPr>
          <w:rStyle w:val="Hyperlink"/>
          <w:rFonts w:eastAsia="SimSun"/>
          <w:spacing w:val="-2"/>
        </w:rPr>
        <w:t>PLinaug</w:t>
      </w:r>
      <w:proofErr w:type="spellEnd"/>
      <w:r w:rsidR="007F2AF2" w:rsidRPr="007F2AF2">
        <w:rPr>
          <w:rStyle w:val="Hyperlink"/>
          <w:rFonts w:eastAsia="SimSun"/>
          <w:spacing w:val="-2"/>
          <w:lang w:val="ru-RU"/>
        </w:rPr>
        <w:t>.</w:t>
      </w:r>
      <w:r w:rsidR="007F2AF2" w:rsidRPr="000C5F83">
        <w:rPr>
          <w:rStyle w:val="Hyperlink"/>
          <w:rFonts w:eastAsia="SimSun"/>
          <w:spacing w:val="-2"/>
        </w:rPr>
        <w:t>docx</w:t>
      </w:r>
      <w:r w:rsidR="00860502">
        <w:rPr>
          <w:rStyle w:val="Hyperlink"/>
          <w:rFonts w:eastAsia="SimSun"/>
          <w:spacing w:val="-2"/>
        </w:rPr>
        <w:fldChar w:fldCharType="end"/>
      </w:r>
      <w:r w:rsidR="00D856FB" w:rsidRPr="00AE217D">
        <w:rPr>
          <w:lang w:val="ru-RU"/>
        </w:rPr>
        <w:t>.</w:t>
      </w:r>
    </w:p>
    <w:p w14:paraId="6BD90BC3" w14:textId="04D0177A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lang w:val="ru-RU"/>
        </w:rPr>
        <w:t>4</w:t>
      </w:r>
      <w:r w:rsidRPr="00AE217D">
        <w:rPr>
          <w:lang w:val="ru-RU"/>
        </w:rPr>
        <w:tab/>
        <w:t xml:space="preserve">Председатель и заместители </w:t>
      </w:r>
      <w:r w:rsidR="00D856FB" w:rsidRPr="00AE217D">
        <w:rPr>
          <w:lang w:val="ru-RU"/>
        </w:rPr>
        <w:t xml:space="preserve">председателя </w:t>
      </w:r>
      <w:r w:rsidRPr="00AE217D">
        <w:rPr>
          <w:lang w:val="ru-RU"/>
        </w:rPr>
        <w:t>Постоянного комитета по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администрированию и управлению</w:t>
      </w:r>
    </w:p>
    <w:p w14:paraId="00A53786" w14:textId="01ECF823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4.1</w:t>
      </w:r>
      <w:r w:rsidRPr="00F80D1B">
        <w:rPr>
          <w:lang w:val="ru-RU"/>
        </w:rPr>
        <w:tab/>
        <w:t xml:space="preserve">Генеральный секретарь напоминает, что г-н Дирк-Оливье фон дер Эмден (Швейцария) продолжит выполнять функции </w:t>
      </w:r>
      <w:r w:rsidR="00D856FB" w:rsidRPr="00AE217D">
        <w:rPr>
          <w:lang w:val="ru-RU"/>
        </w:rPr>
        <w:t xml:space="preserve">председателя </w:t>
      </w:r>
      <w:r w:rsidRPr="00F80D1B">
        <w:rPr>
          <w:lang w:val="ru-RU"/>
        </w:rPr>
        <w:t xml:space="preserve">Постоянного комитета по администрированию и управлению (ADM), а г-жа </w:t>
      </w:r>
      <w:proofErr w:type="spellStart"/>
      <w:r w:rsidRPr="00F80D1B">
        <w:rPr>
          <w:lang w:val="ru-RU"/>
        </w:rPr>
        <w:t>Апаражита</w:t>
      </w:r>
      <w:proofErr w:type="spellEnd"/>
      <w:r w:rsidRPr="00F80D1B">
        <w:rPr>
          <w:lang w:val="ru-RU"/>
        </w:rPr>
        <w:t xml:space="preserve"> Шарма (Индия) и г-н Вилем Веселы (Чешская Республика) останутся заместителями </w:t>
      </w:r>
      <w:r w:rsidR="00D856FB" w:rsidRPr="00AE217D">
        <w:rPr>
          <w:lang w:val="ru-RU"/>
        </w:rPr>
        <w:t xml:space="preserve">председателя </w:t>
      </w:r>
      <w:r w:rsidRPr="00F80D1B">
        <w:rPr>
          <w:lang w:val="ru-RU"/>
        </w:rPr>
        <w:t>ADM.</w:t>
      </w:r>
    </w:p>
    <w:p w14:paraId="5D4FB092" w14:textId="77777777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lang w:val="ru-RU"/>
        </w:rPr>
        <w:t>5</w:t>
      </w:r>
      <w:r w:rsidRPr="00AE217D">
        <w:rPr>
          <w:lang w:val="ru-RU"/>
        </w:rPr>
        <w:tab/>
        <w:t>Обращение Генерального секретаря о положении в Союзе</w:t>
      </w:r>
    </w:p>
    <w:p w14:paraId="5535C747" w14:textId="1C6AD545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5.1</w:t>
      </w:r>
      <w:r w:rsidRPr="00F80D1B">
        <w:rPr>
          <w:lang w:val="ru-RU"/>
        </w:rPr>
        <w:tab/>
        <w:t xml:space="preserve">Генеральный секретарь выступает с обращением о положении в Союзе, с которым можно ознакомиться по адресу: </w:t>
      </w:r>
      <w:r w:rsidR="00860502">
        <w:fldChar w:fldCharType="begin"/>
      </w:r>
      <w:r w:rsidR="00860502">
        <w:instrText>HYPERLINK</w:instrText>
      </w:r>
      <w:r w:rsidR="00860502" w:rsidRPr="00860502">
        <w:rPr>
          <w:lang w:val="ru-RU"/>
        </w:rPr>
        <w:instrText xml:space="preserve"> "</w:instrText>
      </w:r>
      <w:r w:rsidR="00860502">
        <w:instrText>https</w:instrText>
      </w:r>
      <w:r w:rsidR="00860502" w:rsidRPr="00860502">
        <w:rPr>
          <w:lang w:val="ru-RU"/>
        </w:rPr>
        <w:instrText>://</w:instrText>
      </w:r>
      <w:r w:rsidR="00860502">
        <w:instrText>www</w:instrText>
      </w:r>
      <w:r w:rsidR="00860502" w:rsidRPr="00860502">
        <w:rPr>
          <w:lang w:val="ru-RU"/>
        </w:rPr>
        <w:instrText>.</w:instrText>
      </w:r>
      <w:r w:rsidR="00860502">
        <w:instrText>itu</w:instrText>
      </w:r>
      <w:r w:rsidR="00860502" w:rsidRPr="00860502">
        <w:rPr>
          <w:lang w:val="ru-RU"/>
        </w:rPr>
        <w:instrText>.</w:instrText>
      </w:r>
      <w:r w:rsidR="00860502">
        <w:instrText>int</w:instrText>
      </w:r>
      <w:r w:rsidR="00860502" w:rsidRPr="00860502">
        <w:rPr>
          <w:lang w:val="ru-RU"/>
        </w:rPr>
        <w:instrText>/</w:instrText>
      </w:r>
      <w:r w:rsidR="00860502">
        <w:instrText>en</w:instrText>
      </w:r>
      <w:r w:rsidR="00860502" w:rsidRPr="00860502">
        <w:rPr>
          <w:lang w:val="ru-RU"/>
        </w:rPr>
        <w:instrText>/</w:instrText>
      </w:r>
      <w:r w:rsidR="00860502">
        <w:instrText>osg</w:instrText>
      </w:r>
      <w:r w:rsidR="00860502" w:rsidRPr="00860502">
        <w:rPr>
          <w:lang w:val="ru-RU"/>
        </w:rPr>
        <w:instrText>/</w:instrText>
      </w:r>
      <w:r w:rsidR="00860502">
        <w:instrText>Pages</w:instrText>
      </w:r>
      <w:r w:rsidR="00860502" w:rsidRPr="00860502">
        <w:rPr>
          <w:lang w:val="ru-RU"/>
        </w:rPr>
        <w:instrText>/</w:instrText>
      </w:r>
      <w:r w:rsidR="00860502">
        <w:instrText>Speeches</w:instrText>
      </w:r>
      <w:r w:rsidR="00860502" w:rsidRPr="00860502">
        <w:rPr>
          <w:lang w:val="ru-RU"/>
        </w:rPr>
        <w:instrText>.</w:instrText>
      </w:r>
      <w:r w:rsidR="00860502">
        <w:instrText>aspx</w:instrText>
      </w:r>
      <w:r w:rsidR="00860502" w:rsidRPr="00860502">
        <w:rPr>
          <w:lang w:val="ru-RU"/>
        </w:rPr>
        <w:instrText>?</w:instrText>
      </w:r>
      <w:r w:rsidR="00860502">
        <w:instrText>ItemID</w:instrText>
      </w:r>
      <w:r w:rsidR="00860502" w:rsidRPr="00860502">
        <w:rPr>
          <w:lang w:val="ru-RU"/>
        </w:rPr>
        <w:instrText>=51"</w:instrText>
      </w:r>
      <w:r w:rsidR="00860502">
        <w:fldChar w:fldCharType="separate"/>
      </w:r>
      <w:r w:rsidRPr="00F80D1B">
        <w:rPr>
          <w:rStyle w:val="Hyperlink"/>
          <w:lang w:val="ru-RU"/>
        </w:rPr>
        <w:t>https://www.itu.int/en/osg/Pages/Speeches.aspx?ItemID=51</w:t>
      </w:r>
      <w:r w:rsidR="00860502">
        <w:rPr>
          <w:rStyle w:val="Hyperlink"/>
          <w:lang w:val="ru-RU"/>
        </w:rPr>
        <w:fldChar w:fldCharType="end"/>
      </w:r>
      <w:r w:rsidR="00D856FB" w:rsidRPr="00F80D1B">
        <w:rPr>
          <w:lang w:val="ru-RU"/>
        </w:rPr>
        <w:t>.</w:t>
      </w:r>
    </w:p>
    <w:p w14:paraId="0B2AC5DD" w14:textId="77C8490B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lang w:val="ru-RU"/>
        </w:rPr>
        <w:t>6</w:t>
      </w:r>
      <w:r w:rsidRPr="00AE217D">
        <w:rPr>
          <w:lang w:val="ru-RU"/>
        </w:rPr>
        <w:tab/>
        <w:t>Утверждение повестки дня сессии Совета 2024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года (Документ</w:t>
      </w:r>
      <w:r w:rsidR="00877B42" w:rsidRPr="00AE217D">
        <w:rPr>
          <w:lang w:val="ru-RU"/>
        </w:rPr>
        <w:t> </w:t>
      </w:r>
      <w:r w:rsidR="00860502">
        <w:fldChar w:fldCharType="begin"/>
      </w:r>
      <w:r w:rsidR="00860502">
        <w:instrText>HYPERLINK</w:instrText>
      </w:r>
      <w:r w:rsidR="00860502" w:rsidRPr="00860502">
        <w:rPr>
          <w:lang w:val="ru-RU"/>
        </w:rPr>
        <w:instrText xml:space="preserve"> "</w:instrText>
      </w:r>
      <w:r w:rsidR="00860502">
        <w:instrText>https</w:instrText>
      </w:r>
      <w:r w:rsidR="00860502" w:rsidRPr="00860502">
        <w:rPr>
          <w:lang w:val="ru-RU"/>
        </w:rPr>
        <w:instrText>://</w:instrText>
      </w:r>
      <w:r w:rsidR="00860502">
        <w:instrText>www</w:instrText>
      </w:r>
      <w:r w:rsidR="00860502" w:rsidRPr="00860502">
        <w:rPr>
          <w:lang w:val="ru-RU"/>
        </w:rPr>
        <w:instrText>.</w:instrText>
      </w:r>
      <w:r w:rsidR="00860502">
        <w:instrText>itu</w:instrText>
      </w:r>
      <w:r w:rsidR="00860502" w:rsidRPr="00860502">
        <w:rPr>
          <w:lang w:val="ru-RU"/>
        </w:rPr>
        <w:instrText>.</w:instrText>
      </w:r>
      <w:r w:rsidR="00860502">
        <w:instrText>int</w:instrText>
      </w:r>
      <w:r w:rsidR="00860502" w:rsidRPr="00860502">
        <w:rPr>
          <w:lang w:val="ru-RU"/>
        </w:rPr>
        <w:instrText>/</w:instrText>
      </w:r>
      <w:r w:rsidR="00860502">
        <w:instrText>md</w:instrText>
      </w:r>
      <w:r w:rsidR="00860502" w:rsidRPr="00860502">
        <w:rPr>
          <w:lang w:val="ru-RU"/>
        </w:rPr>
        <w:instrText>/</w:instrText>
      </w:r>
      <w:r w:rsidR="00860502">
        <w:instrText>S</w:instrText>
      </w:r>
      <w:r w:rsidR="00860502" w:rsidRPr="00860502">
        <w:rPr>
          <w:lang w:val="ru-RU"/>
        </w:rPr>
        <w:instrText>24-</w:instrText>
      </w:r>
      <w:r w:rsidR="00860502">
        <w:instrText>CL</w:instrText>
      </w:r>
      <w:r w:rsidR="00860502" w:rsidRPr="00860502">
        <w:rPr>
          <w:lang w:val="ru-RU"/>
        </w:rPr>
        <w:instrText>-</w:instrText>
      </w:r>
      <w:r w:rsidR="00860502">
        <w:instrText>C</w:instrText>
      </w:r>
      <w:r w:rsidR="00860502" w:rsidRPr="00860502">
        <w:rPr>
          <w:lang w:val="ru-RU"/>
        </w:rPr>
        <w:instrText>-0001/</w:instrText>
      </w:r>
      <w:r w:rsidR="00860502">
        <w:instrText>en</w:instrText>
      </w:r>
      <w:r w:rsidR="00860502" w:rsidRPr="00860502">
        <w:rPr>
          <w:lang w:val="ru-RU"/>
        </w:rPr>
        <w:instrText>"</w:instrText>
      </w:r>
      <w:r w:rsidR="00860502">
        <w:fldChar w:fldCharType="separate"/>
      </w:r>
      <w:r w:rsidRPr="00AE217D">
        <w:rPr>
          <w:rStyle w:val="Hyperlink"/>
          <w:bCs/>
          <w:lang w:val="ru-RU"/>
        </w:rPr>
        <w:t>C24/1(Rev.2)</w:t>
      </w:r>
      <w:r w:rsidR="00860502">
        <w:rPr>
          <w:rStyle w:val="Hyperlink"/>
          <w:bCs/>
          <w:lang w:val="ru-RU"/>
        </w:rPr>
        <w:fldChar w:fldCharType="end"/>
      </w:r>
      <w:r w:rsidRPr="00AE217D">
        <w:rPr>
          <w:lang w:val="ru-RU"/>
        </w:rPr>
        <w:t>)</w:t>
      </w:r>
    </w:p>
    <w:p w14:paraId="02F56550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6.1</w:t>
      </w:r>
      <w:r w:rsidRPr="00F80D1B">
        <w:rPr>
          <w:lang w:val="ru-RU"/>
        </w:rPr>
        <w:tab/>
        <w:t xml:space="preserve">Секретарь пленарного заседания представляет Документ C24/1(Rev.2), который </w:t>
      </w:r>
      <w:r w:rsidRPr="00F80D1B">
        <w:rPr>
          <w:b/>
          <w:bCs/>
          <w:lang w:val="ru-RU"/>
        </w:rPr>
        <w:t>утверждается</w:t>
      </w:r>
      <w:r w:rsidRPr="00F80D1B">
        <w:rPr>
          <w:lang w:val="ru-RU"/>
        </w:rPr>
        <w:t>.</w:t>
      </w:r>
    </w:p>
    <w:p w14:paraId="1B3C601E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6.2</w:t>
      </w:r>
      <w:r w:rsidRPr="00F80D1B">
        <w:rPr>
          <w:lang w:val="ru-RU"/>
        </w:rPr>
        <w:tab/>
        <w:t xml:space="preserve">Один из Советников настоятельно призывает, чтобы из множества важных пунктов повестки дня Совета особое внимание было уделено принятию решения по проекту здания штаб-квартиры МСЭ на текущей сессии; достижению консенсуса по конкретной резолюции об оказании поддержки и помощи Палестине в восстановлении ее сектора электросвязи; а также обзору ВВУИО+20 и заключению Глобального цифрового договора (ГЦД) таким образом, чтобы избежать дублирования и дополнить существующие направления деятельности Организации </w:t>
      </w:r>
      <w:r w:rsidRPr="00F80D1B">
        <w:rPr>
          <w:lang w:val="ru-RU"/>
        </w:rPr>
        <w:lastRenderedPageBreak/>
        <w:t>Объединенных Наций, обеспечивая при этом, чтобы МСЭ играл соответствующую важную роль в выполнении решений по ГЦД.</w:t>
      </w:r>
    </w:p>
    <w:p w14:paraId="76401F43" w14:textId="77777777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bCs/>
          <w:lang w:val="ru-RU"/>
        </w:rPr>
        <w:t>7</w:t>
      </w:r>
      <w:r w:rsidRPr="00AE217D">
        <w:rPr>
          <w:lang w:val="ru-RU"/>
        </w:rPr>
        <w:tab/>
      </w:r>
      <w:r w:rsidRPr="00AE217D">
        <w:rPr>
          <w:bCs/>
          <w:lang w:val="ru-RU"/>
        </w:rPr>
        <w:t xml:space="preserve">Распределение документов (Документ </w:t>
      </w:r>
      <w:r w:rsidR="00860502">
        <w:fldChar w:fldCharType="begin"/>
      </w:r>
      <w:r w:rsidR="00860502">
        <w:instrText>HYPERLINK</w:instrText>
      </w:r>
      <w:r w:rsidR="00860502" w:rsidRPr="00860502">
        <w:rPr>
          <w:lang w:val="ru-RU"/>
        </w:rPr>
        <w:instrText xml:space="preserve"> "</w:instrText>
      </w:r>
      <w:r w:rsidR="00860502">
        <w:instrText>https</w:instrText>
      </w:r>
      <w:r w:rsidR="00860502" w:rsidRPr="00860502">
        <w:rPr>
          <w:lang w:val="ru-RU"/>
        </w:rPr>
        <w:instrText>://</w:instrText>
      </w:r>
      <w:r w:rsidR="00860502">
        <w:instrText>www</w:instrText>
      </w:r>
      <w:r w:rsidR="00860502" w:rsidRPr="00860502">
        <w:rPr>
          <w:lang w:val="ru-RU"/>
        </w:rPr>
        <w:instrText>.</w:instrText>
      </w:r>
      <w:r w:rsidR="00860502">
        <w:instrText>itu</w:instrText>
      </w:r>
      <w:r w:rsidR="00860502" w:rsidRPr="00860502">
        <w:rPr>
          <w:lang w:val="ru-RU"/>
        </w:rPr>
        <w:instrText>.</w:instrText>
      </w:r>
      <w:r w:rsidR="00860502">
        <w:instrText>int</w:instrText>
      </w:r>
      <w:r w:rsidR="00860502" w:rsidRPr="00860502">
        <w:rPr>
          <w:lang w:val="ru-RU"/>
        </w:rPr>
        <w:instrText>/</w:instrText>
      </w:r>
      <w:r w:rsidR="00860502">
        <w:instrText>md</w:instrText>
      </w:r>
      <w:r w:rsidR="00860502" w:rsidRPr="00860502">
        <w:rPr>
          <w:lang w:val="ru-RU"/>
        </w:rPr>
        <w:instrText>/</w:instrText>
      </w:r>
      <w:r w:rsidR="00860502">
        <w:instrText>S</w:instrText>
      </w:r>
      <w:r w:rsidR="00860502" w:rsidRPr="00860502">
        <w:rPr>
          <w:lang w:val="ru-RU"/>
        </w:rPr>
        <w:instrText>24-</w:instrText>
      </w:r>
      <w:r w:rsidR="00860502">
        <w:instrText>CL</w:instrText>
      </w:r>
      <w:r w:rsidR="00860502" w:rsidRPr="00860502">
        <w:rPr>
          <w:lang w:val="ru-RU"/>
        </w:rPr>
        <w:instrText>-240604-</w:instrText>
      </w:r>
      <w:r w:rsidR="00860502">
        <w:instrText>TD</w:instrText>
      </w:r>
      <w:r w:rsidR="00860502" w:rsidRPr="00860502">
        <w:rPr>
          <w:lang w:val="ru-RU"/>
        </w:rPr>
        <w:instrText>-0001/</w:instrText>
      </w:r>
      <w:r w:rsidR="00860502">
        <w:instrText>en</w:instrText>
      </w:r>
      <w:r w:rsidR="00860502" w:rsidRPr="00860502">
        <w:rPr>
          <w:lang w:val="ru-RU"/>
        </w:rPr>
        <w:instrText>"</w:instrText>
      </w:r>
      <w:r w:rsidR="00860502">
        <w:fldChar w:fldCharType="separate"/>
      </w:r>
      <w:r w:rsidRPr="00AE217D">
        <w:rPr>
          <w:rStyle w:val="Hyperlink"/>
          <w:bCs/>
          <w:lang w:val="ru-RU"/>
        </w:rPr>
        <w:t>C24/DT/1</w:t>
      </w:r>
      <w:r w:rsidR="00860502">
        <w:rPr>
          <w:rStyle w:val="Hyperlink"/>
          <w:bCs/>
          <w:lang w:val="ru-RU"/>
        </w:rPr>
        <w:fldChar w:fldCharType="end"/>
      </w:r>
      <w:r w:rsidRPr="00AE217D">
        <w:rPr>
          <w:bCs/>
          <w:lang w:val="ru-RU"/>
        </w:rPr>
        <w:t>)</w:t>
      </w:r>
    </w:p>
    <w:p w14:paraId="14FC3F4F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7.1</w:t>
      </w:r>
      <w:r w:rsidRPr="00F80D1B">
        <w:rPr>
          <w:lang w:val="ru-RU"/>
        </w:rPr>
        <w:tab/>
        <w:t xml:space="preserve">Секретарь пленарного заседания представляет Документ C24/DT/1, который </w:t>
      </w:r>
      <w:r w:rsidRPr="00F80D1B">
        <w:rPr>
          <w:b/>
          <w:bCs/>
          <w:lang w:val="ru-RU"/>
        </w:rPr>
        <w:t>утверждается</w:t>
      </w:r>
      <w:r w:rsidRPr="00F80D1B">
        <w:rPr>
          <w:lang w:val="ru-RU"/>
        </w:rPr>
        <w:t>.</w:t>
      </w:r>
    </w:p>
    <w:p w14:paraId="2C1577D1" w14:textId="77777777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bCs/>
          <w:lang w:val="ru-RU"/>
        </w:rPr>
        <w:t>8</w:t>
      </w:r>
      <w:r w:rsidRPr="00AE217D">
        <w:rPr>
          <w:lang w:val="ru-RU"/>
        </w:rPr>
        <w:tab/>
      </w:r>
      <w:r w:rsidRPr="00AE217D">
        <w:rPr>
          <w:bCs/>
          <w:lang w:val="ru-RU"/>
        </w:rPr>
        <w:t xml:space="preserve">План распределения времени (Документ </w:t>
      </w:r>
      <w:r w:rsidR="00860502">
        <w:fldChar w:fldCharType="begin"/>
      </w:r>
      <w:r w:rsidR="00860502">
        <w:instrText>HYPERLINK</w:instrText>
      </w:r>
      <w:r w:rsidR="00860502" w:rsidRPr="00860502">
        <w:rPr>
          <w:lang w:val="ru-RU"/>
        </w:rPr>
        <w:instrText xml:space="preserve"> "</w:instrText>
      </w:r>
      <w:r w:rsidR="00860502">
        <w:instrText>https</w:instrText>
      </w:r>
      <w:r w:rsidR="00860502" w:rsidRPr="00860502">
        <w:rPr>
          <w:lang w:val="ru-RU"/>
        </w:rPr>
        <w:instrText>://</w:instrText>
      </w:r>
      <w:r w:rsidR="00860502">
        <w:instrText>www</w:instrText>
      </w:r>
      <w:r w:rsidR="00860502" w:rsidRPr="00860502">
        <w:rPr>
          <w:lang w:val="ru-RU"/>
        </w:rPr>
        <w:instrText>.</w:instrText>
      </w:r>
      <w:r w:rsidR="00860502">
        <w:instrText>itu</w:instrText>
      </w:r>
      <w:r w:rsidR="00860502" w:rsidRPr="00860502">
        <w:rPr>
          <w:lang w:val="ru-RU"/>
        </w:rPr>
        <w:instrText>.</w:instrText>
      </w:r>
      <w:r w:rsidR="00860502">
        <w:instrText>int</w:instrText>
      </w:r>
      <w:r w:rsidR="00860502" w:rsidRPr="00860502">
        <w:rPr>
          <w:lang w:val="ru-RU"/>
        </w:rPr>
        <w:instrText>/</w:instrText>
      </w:r>
      <w:r w:rsidR="00860502">
        <w:instrText>md</w:instrText>
      </w:r>
      <w:r w:rsidR="00860502" w:rsidRPr="00860502">
        <w:rPr>
          <w:lang w:val="ru-RU"/>
        </w:rPr>
        <w:instrText>/</w:instrText>
      </w:r>
      <w:r w:rsidR="00860502">
        <w:instrText>S</w:instrText>
      </w:r>
      <w:r w:rsidR="00860502" w:rsidRPr="00860502">
        <w:rPr>
          <w:lang w:val="ru-RU"/>
        </w:rPr>
        <w:instrText>24-</w:instrText>
      </w:r>
      <w:r w:rsidR="00860502">
        <w:instrText>CL</w:instrText>
      </w:r>
      <w:r w:rsidR="00860502" w:rsidRPr="00860502">
        <w:rPr>
          <w:lang w:val="ru-RU"/>
        </w:rPr>
        <w:instrText>-240604-</w:instrText>
      </w:r>
      <w:r w:rsidR="00860502">
        <w:instrText>TD</w:instrText>
      </w:r>
      <w:r w:rsidR="00860502" w:rsidRPr="00860502">
        <w:rPr>
          <w:lang w:val="ru-RU"/>
        </w:rPr>
        <w:instrText>-0002/</w:instrText>
      </w:r>
      <w:r w:rsidR="00860502">
        <w:instrText>en</w:instrText>
      </w:r>
      <w:r w:rsidR="00860502" w:rsidRPr="00860502">
        <w:rPr>
          <w:lang w:val="ru-RU"/>
        </w:rPr>
        <w:instrText>"</w:instrText>
      </w:r>
      <w:r w:rsidR="00860502">
        <w:fldChar w:fldCharType="separate"/>
      </w:r>
      <w:r w:rsidRPr="00AE217D">
        <w:rPr>
          <w:rStyle w:val="Hyperlink"/>
          <w:bCs/>
          <w:lang w:val="ru-RU"/>
        </w:rPr>
        <w:t>C24/DT/2(Rev.3)</w:t>
      </w:r>
      <w:r w:rsidR="00860502">
        <w:rPr>
          <w:rStyle w:val="Hyperlink"/>
          <w:bCs/>
          <w:lang w:val="ru-RU"/>
        </w:rPr>
        <w:fldChar w:fldCharType="end"/>
      </w:r>
      <w:r w:rsidRPr="00AE217D">
        <w:rPr>
          <w:bCs/>
          <w:lang w:val="ru-RU"/>
        </w:rPr>
        <w:t>)</w:t>
      </w:r>
    </w:p>
    <w:p w14:paraId="4EA256A8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8.1</w:t>
      </w:r>
      <w:r w:rsidRPr="00F80D1B">
        <w:rPr>
          <w:lang w:val="ru-RU"/>
        </w:rPr>
        <w:tab/>
        <w:t xml:space="preserve">Секретарь пленарного заседания представляет план распределения времени для пленарных заседаний, содержащийся в Документе C24/DT/2(Rev.3), который </w:t>
      </w:r>
      <w:r w:rsidRPr="00F80D1B">
        <w:rPr>
          <w:b/>
          <w:bCs/>
          <w:lang w:val="ru-RU"/>
        </w:rPr>
        <w:t>утверждается</w:t>
      </w:r>
      <w:r w:rsidRPr="00F80D1B">
        <w:rPr>
          <w:lang w:val="ru-RU"/>
        </w:rPr>
        <w:t>.</w:t>
      </w:r>
    </w:p>
    <w:p w14:paraId="44E33AAE" w14:textId="4DFDDA3F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8.2</w:t>
      </w:r>
      <w:r w:rsidRPr="00F80D1B">
        <w:rPr>
          <w:lang w:val="ru-RU"/>
        </w:rPr>
        <w:tab/>
        <w:t xml:space="preserve">Она также обращает внимание на план распределения времени для </w:t>
      </w:r>
      <w:r w:rsidR="00D856FB" w:rsidRPr="00AE217D">
        <w:rPr>
          <w:lang w:val="ru-RU"/>
        </w:rPr>
        <w:t xml:space="preserve">Комитета </w:t>
      </w:r>
      <w:r w:rsidRPr="00F80D1B">
        <w:rPr>
          <w:lang w:val="ru-RU"/>
        </w:rPr>
        <w:t>ADM, содержащийся в Документе C24/DT/3(Rev.3). Оба плана распределения времени будут обновляться по ходу работы Совета.</w:t>
      </w:r>
    </w:p>
    <w:p w14:paraId="5C4F0245" w14:textId="77777777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lang w:val="ru-RU"/>
        </w:rPr>
        <w:t>9</w:t>
      </w:r>
      <w:r w:rsidRPr="00AE217D">
        <w:rPr>
          <w:lang w:val="ru-RU"/>
        </w:rPr>
        <w:tab/>
        <w:t>Организационные вопросы</w:t>
      </w:r>
    </w:p>
    <w:p w14:paraId="5E1701D5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9.1</w:t>
      </w:r>
      <w:r w:rsidRPr="00F80D1B">
        <w:rPr>
          <w:lang w:val="ru-RU"/>
        </w:rPr>
        <w:tab/>
        <w:t xml:space="preserve">Секретарь пленарного заседания подтверждает обычные часы работы и сообщает, что устный перевод и документация будут обеспечиваться на шести официальных языках Союза. Все документы будут доступны на веб-странице Совета и через приложение для синхронизации документов Совета-24. Будет вестись веб-трансляция собраний, как это делалось раньше. Обсуждения на пленарных заседаниях и собраниях постоянного комитета будут сопровождаться субтитрами на английском языке в зале собрания и в сети. </w:t>
      </w:r>
    </w:p>
    <w:p w14:paraId="33AE3061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9.2</w:t>
      </w:r>
      <w:r w:rsidRPr="00F80D1B">
        <w:rPr>
          <w:lang w:val="ru-RU"/>
        </w:rPr>
        <w:tab/>
        <w:t>На всех собраниях обеспечивается возможность дистанционного участия. Слово дистанционным участникам будет предоставляться после присутствующих в зале им. Попова Советников. Решения будут приниматься только очно присутствующими Советниками. Государства-Члены, имеющие статус наблюдателя, могут выступить только один раз по конкретному пункту повестки дня.</w:t>
      </w:r>
    </w:p>
    <w:p w14:paraId="3C82D793" w14:textId="77777777" w:rsidR="00F80D1B" w:rsidRPr="00F80D1B" w:rsidRDefault="00F80D1B" w:rsidP="00F80D1B">
      <w:pPr>
        <w:rPr>
          <w:bCs/>
          <w:lang w:val="ru-RU"/>
        </w:rPr>
      </w:pPr>
      <w:r w:rsidRPr="00F80D1B">
        <w:rPr>
          <w:lang w:val="ru-RU"/>
        </w:rPr>
        <w:t>9.3</w:t>
      </w:r>
      <w:r w:rsidRPr="00F80D1B">
        <w:rPr>
          <w:lang w:val="ru-RU"/>
        </w:rPr>
        <w:tab/>
        <w:t>Участникам напоминают о существовании стандарта поведения, добросовестности, уважения к разнообразию и профессионализма, на соблюдение которого все могут обоснованно рассчитывать в ходе обсуждений в условиях отсутствия дискриминации и преследований. Кодекс поведения для недопущения преследований, включая сексуальные домогательства, на мероприятиях системы ООН применим ко всем собраниям МСЭ.</w:t>
      </w:r>
    </w:p>
    <w:p w14:paraId="0294F02F" w14:textId="77777777" w:rsidR="00F80D1B" w:rsidRPr="00F80D1B" w:rsidRDefault="00F80D1B" w:rsidP="00F80D1B">
      <w:pPr>
        <w:rPr>
          <w:bCs/>
          <w:lang w:val="ru-RU"/>
        </w:rPr>
      </w:pPr>
      <w:r w:rsidRPr="00F80D1B">
        <w:rPr>
          <w:lang w:val="ru-RU"/>
        </w:rPr>
        <w:t>9.4</w:t>
      </w:r>
      <w:r w:rsidRPr="00F80D1B">
        <w:rPr>
          <w:lang w:val="ru-RU"/>
        </w:rPr>
        <w:tab/>
        <w:t xml:space="preserve">Информация об организации работы сессии 2024 года </w:t>
      </w:r>
      <w:r w:rsidRPr="00F80D1B">
        <w:rPr>
          <w:b/>
          <w:bCs/>
          <w:lang w:val="ru-RU"/>
        </w:rPr>
        <w:t>принимается к сведению</w:t>
      </w:r>
      <w:r w:rsidRPr="00F80D1B">
        <w:rPr>
          <w:lang w:val="ru-RU"/>
        </w:rPr>
        <w:t>.</w:t>
      </w:r>
    </w:p>
    <w:p w14:paraId="26CEDD05" w14:textId="35FC03BA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lang w:val="ru-RU"/>
        </w:rPr>
        <w:t>10</w:t>
      </w:r>
      <w:r w:rsidRPr="00AE217D">
        <w:rPr>
          <w:lang w:val="ru-RU"/>
        </w:rPr>
        <w:tab/>
        <w:t>Отчет о выполнении Стратегического плана и о деятельности Союза за</w:t>
      </w:r>
      <w:r w:rsidR="00877B42" w:rsidRPr="00AE217D">
        <w:rPr>
          <w:lang w:val="ru-RU"/>
        </w:rPr>
        <w:t> </w:t>
      </w:r>
      <w:r w:rsidRPr="00AE217D">
        <w:rPr>
          <w:lang w:val="ru-RU"/>
        </w:rPr>
        <w:t xml:space="preserve">2023–2024 годы (Документ </w:t>
      </w:r>
      <w:r w:rsidR="00860502">
        <w:fldChar w:fldCharType="begin"/>
      </w:r>
      <w:r w:rsidR="00860502">
        <w:instrText>HYPERLINK</w:instrText>
      </w:r>
      <w:r w:rsidR="00860502" w:rsidRPr="00860502">
        <w:rPr>
          <w:lang w:val="ru-RU"/>
        </w:rPr>
        <w:instrText xml:space="preserve"> "</w:instrText>
      </w:r>
      <w:r w:rsidR="00860502">
        <w:instrText>https</w:instrText>
      </w:r>
      <w:r w:rsidR="00860502" w:rsidRPr="00860502">
        <w:rPr>
          <w:lang w:val="ru-RU"/>
        </w:rPr>
        <w:instrText>://</w:instrText>
      </w:r>
      <w:r w:rsidR="00860502">
        <w:instrText>www</w:instrText>
      </w:r>
      <w:r w:rsidR="00860502" w:rsidRPr="00860502">
        <w:rPr>
          <w:lang w:val="ru-RU"/>
        </w:rPr>
        <w:instrText>.</w:instrText>
      </w:r>
      <w:r w:rsidR="00860502">
        <w:instrText>itu</w:instrText>
      </w:r>
      <w:r w:rsidR="00860502" w:rsidRPr="00860502">
        <w:rPr>
          <w:lang w:val="ru-RU"/>
        </w:rPr>
        <w:instrText>.</w:instrText>
      </w:r>
      <w:r w:rsidR="00860502">
        <w:instrText>int</w:instrText>
      </w:r>
      <w:r w:rsidR="00860502" w:rsidRPr="00860502">
        <w:rPr>
          <w:lang w:val="ru-RU"/>
        </w:rPr>
        <w:instrText>/</w:instrText>
      </w:r>
      <w:r w:rsidR="00860502">
        <w:instrText>md</w:instrText>
      </w:r>
      <w:r w:rsidR="00860502" w:rsidRPr="00860502">
        <w:rPr>
          <w:lang w:val="ru-RU"/>
        </w:rPr>
        <w:instrText>/</w:instrText>
      </w:r>
      <w:r w:rsidR="00860502">
        <w:instrText>S</w:instrText>
      </w:r>
      <w:r w:rsidR="00860502" w:rsidRPr="00860502">
        <w:rPr>
          <w:lang w:val="ru-RU"/>
        </w:rPr>
        <w:instrText>24-</w:instrText>
      </w:r>
      <w:r w:rsidR="00860502">
        <w:instrText>CL</w:instrText>
      </w:r>
      <w:r w:rsidR="00860502" w:rsidRPr="00860502">
        <w:rPr>
          <w:lang w:val="ru-RU"/>
        </w:rPr>
        <w:instrText>-</w:instrText>
      </w:r>
      <w:r w:rsidR="00860502">
        <w:instrText>C</w:instrText>
      </w:r>
      <w:r w:rsidR="00860502" w:rsidRPr="00860502">
        <w:rPr>
          <w:lang w:val="ru-RU"/>
        </w:rPr>
        <w:instrText>-0035/</w:instrText>
      </w:r>
      <w:r w:rsidR="00860502">
        <w:instrText>en</w:instrText>
      </w:r>
      <w:r w:rsidR="00860502" w:rsidRPr="00860502">
        <w:rPr>
          <w:lang w:val="ru-RU"/>
        </w:rPr>
        <w:instrText>"</w:instrText>
      </w:r>
      <w:r w:rsidR="00860502">
        <w:fldChar w:fldCharType="separate"/>
      </w:r>
      <w:r w:rsidRPr="00AE217D">
        <w:rPr>
          <w:rStyle w:val="Hyperlink"/>
          <w:bCs/>
          <w:lang w:val="ru-RU"/>
        </w:rPr>
        <w:t>C24/35</w:t>
      </w:r>
      <w:r w:rsidR="00860502">
        <w:rPr>
          <w:rStyle w:val="Hyperlink"/>
          <w:bCs/>
          <w:lang w:val="ru-RU"/>
        </w:rPr>
        <w:fldChar w:fldCharType="end"/>
      </w:r>
      <w:r w:rsidRPr="00AE217D">
        <w:rPr>
          <w:lang w:val="ru-RU"/>
        </w:rPr>
        <w:t>)</w:t>
      </w:r>
    </w:p>
    <w:p w14:paraId="6901C728" w14:textId="2B272B6D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10.1</w:t>
      </w:r>
      <w:r w:rsidRPr="00F80D1B">
        <w:rPr>
          <w:lang w:val="ru-RU"/>
        </w:rPr>
        <w:tab/>
        <w:t>Заместитель Генерального секретаря представляет отчет, содержащийся в Документе</w:t>
      </w:r>
      <w:r w:rsidR="00877B42" w:rsidRPr="00AE217D">
        <w:rPr>
          <w:lang w:val="ru-RU"/>
        </w:rPr>
        <w:t> </w:t>
      </w:r>
      <w:r w:rsidRPr="00F80D1B">
        <w:rPr>
          <w:lang w:val="ru-RU"/>
        </w:rPr>
        <w:t>C24/35, который вместе со специализированной веб-платформой, посвященной выполнению Резолюций Полномочной конференции, и отчетом на базе Power BI, содержащим различные информационные панели с отображением результатов по каждому из целевых показателей стратегических планов, составляет ежегодный отчет о выполнении Стратегического плана и деятельности Союза. В отчете, охватывающем период с мая 2023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>года по апрель 2024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>года, отражено завершение выполнения Стратегического плана на 2020−2023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>годы и результаты по его 24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 xml:space="preserve">целевым показателям и пяти целям; при этом обеспечена основа для активной деятельности по новому направлению в рамках двух общих </w:t>
      </w:r>
      <w:r w:rsidRPr="00F80D1B">
        <w:rPr>
          <w:lang w:val="ru-RU"/>
        </w:rPr>
        <w:lastRenderedPageBreak/>
        <w:t>приоритетов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>– универсальной возможности установления соединений и устойчивой цифровой трансформации, а также 12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>целевых показателей, установленных в Плане на 2024−2027</w:t>
      </w:r>
      <w:r w:rsidR="00D856FB" w:rsidRPr="00AE217D">
        <w:rPr>
          <w:lang w:val="ru-RU"/>
        </w:rPr>
        <w:t> </w:t>
      </w:r>
      <w:r w:rsidRPr="00F80D1B">
        <w:rPr>
          <w:lang w:val="ru-RU"/>
        </w:rPr>
        <w:t>годы. В будущем предполагается перейти к отчетным периодам, соответствующим календарному году, с тем чтобы они были лучше согласованы с финансовой отчетностью Союза. Большой объем данных, содержащихся в отчете, свидетельствует о стабильном прогрессе в достижении универсальной возможности установления соединений и устойчивой цифровой трансформации, но также и о сохраняющихся проблемах. В отчете также освещаются позитивные тенденции и действия в отношении партнерских отношений, членского состава и финансового выполнения Плана, а также отражена работа, проделанная тремя Секторами.</w:t>
      </w:r>
      <w:bookmarkStart w:id="10" w:name="_Hlk168487943"/>
      <w:bookmarkEnd w:id="10"/>
    </w:p>
    <w:p w14:paraId="04423F2C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10.2</w:t>
      </w:r>
      <w:r w:rsidRPr="00F80D1B">
        <w:rPr>
          <w:lang w:val="ru-RU"/>
        </w:rPr>
        <w:tab/>
        <w:t>Советники дают высокую оценку всеобъемлющему отчету, отдельно отмечают, в частности, проделанную работу и постоянное внимание к универсальной возможности установления соединений и устойчивой цифровой трансформации, а также указание на ключевые области деятельности Союза, в которых достигнут прогресс, и работу над которыми необходимо продолжать для разрешения существующих проблем: возможность установления соединений, приемлемость в ценовом отношении, преодоление цифрового разрыва, открытое для всех цифровое развитие, сокращение гендерного разрыва, вовлечение молодежи, устойчивые цифровые практики, стандарты энергоэффективного оборудования, управление электронными отходами, утилизация, циркуляционная экономика, изменение климата, а также использование новых технологий, в частности искусственного интеллекта (ИИ), на основе этических стандартов, что снижает риски. Отдельные Советники указывают на меры на национальном уровне, принимаемые их странами для обеспечения возможности установления цифровых соединений и устойчивости.</w:t>
      </w:r>
    </w:p>
    <w:p w14:paraId="7C7E3533" w14:textId="54B9F75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10.3</w:t>
      </w:r>
      <w:r w:rsidRPr="00F80D1B">
        <w:rPr>
          <w:lang w:val="ru-RU"/>
        </w:rPr>
        <w:tab/>
        <w:t>Несколько Советников подчеркивают первостепенное значение сотрудничества и партнерских отношений с участием многих заинтересованных сторон и приветствуют успех инициативы</w:t>
      </w:r>
      <w:r w:rsidR="00E30A0D" w:rsidRPr="00AE217D">
        <w:rPr>
          <w:lang w:val="ru-RU"/>
        </w:rPr>
        <w:t> </w:t>
      </w:r>
      <w:r w:rsidRPr="00F80D1B">
        <w:rPr>
          <w:lang w:val="ru-RU"/>
        </w:rPr>
        <w:t>P2C и другие творческие идеи в области развития партнерств и инноваций в целях удовлетворения растущих потребностей членов. Двое из Советников сообщают, что их администрации стремятся расширить участие в работе МСЭ своих регуляторных органов, компаний отрасли и академических организаций.</w:t>
      </w:r>
    </w:p>
    <w:p w14:paraId="10CBEAE7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10.4</w:t>
      </w:r>
      <w:r w:rsidRPr="00F80D1B">
        <w:rPr>
          <w:lang w:val="ru-RU"/>
        </w:rPr>
        <w:tab/>
        <w:t>Ряд Советников высоко оценивают решения ВКР-23, которые имели большое значение для управления использованием спектра и его использования и, в частности, для космических служб, что способствует возможности установления соединений и достижению Целей в области устойчивого развития (ЦУР) Организации Объединенных Наций.</w:t>
      </w:r>
    </w:p>
    <w:p w14:paraId="79FF5FAE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10.5</w:t>
      </w:r>
      <w:r w:rsidRPr="00F80D1B">
        <w:rPr>
          <w:lang w:val="ru-RU"/>
        </w:rPr>
        <w:tab/>
        <w:t xml:space="preserve">Несколько Советников выражают особую признательность за предпринимаемые в настоящее время усилия по трансформации МСЭ и обеспечению его соответствия своему назначению. Сам Совет должен играть определенную роль в обеспечении руководства и надзора для МСЭ, с тем чтобы Союз реализовал свои основные приоритеты в области радиосвязи, стандартов и развития ИКТ. Ускорение инициатив по трансформации, с тем чтобы усовершенствовать механизмы надзора МСЭ, повысить его прозрачность и укрепить этические стандарты и управление финансами, а также принять четкое решение по проекту штаб-квартиры Союза, будет способствовать обеспечению готовности Союза разрешать возникающие проблемы, касающиеся возможности установления соединений и устойчивой цифровой трансформации. </w:t>
      </w:r>
    </w:p>
    <w:p w14:paraId="55068627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10.6</w:t>
      </w:r>
      <w:r w:rsidRPr="00F80D1B">
        <w:rPr>
          <w:lang w:val="ru-RU"/>
        </w:rPr>
        <w:tab/>
        <w:t>Один из Советников предлагает, чтобы в будущих отчетах отслеживались меняющиеся условия, в которых осуществляется выполнение, лучше отражались меняющиеся стратегические риски и меры по смягчению их последствий, а также предоставлялось больше информации о том, как именно эти факторы значимо содействуют выполнению Стратегического плана.</w:t>
      </w:r>
    </w:p>
    <w:p w14:paraId="76556E64" w14:textId="02063FF1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10.7</w:t>
      </w:r>
      <w:r w:rsidRPr="00F80D1B">
        <w:rPr>
          <w:lang w:val="ru-RU"/>
        </w:rPr>
        <w:tab/>
        <w:t xml:space="preserve">Отвечая на вопрос одного Советника, заместитель Генерального секретаря поясняет, что в отчете рассматривается переход между двумя стратегическими планами, и поэтому в нем </w:t>
      </w:r>
      <w:r w:rsidRPr="00F80D1B">
        <w:rPr>
          <w:lang w:val="ru-RU"/>
        </w:rPr>
        <w:lastRenderedPageBreak/>
        <w:t xml:space="preserve">необходимо было отразить приоритеты, определенные в обоих планах; однако со следующего года и далее ежегодный отчет будет полностью отражать стратегические цели и тематические приоритеты, установленные в Стратегическом плане на </w:t>
      </w:r>
      <w:proofErr w:type="gramStart"/>
      <w:r w:rsidRPr="00F80D1B">
        <w:rPr>
          <w:lang w:val="ru-RU"/>
        </w:rPr>
        <w:t>2024−2027</w:t>
      </w:r>
      <w:proofErr w:type="gramEnd"/>
      <w:r w:rsidR="00D856FB" w:rsidRPr="00AE217D">
        <w:rPr>
          <w:lang w:val="ru-RU"/>
        </w:rPr>
        <w:t> </w:t>
      </w:r>
      <w:r w:rsidRPr="00F80D1B">
        <w:rPr>
          <w:lang w:val="ru-RU"/>
        </w:rPr>
        <w:t xml:space="preserve">годы. Он благодарит Советников за представленные замечания и предложения по совершенствованию, которые будут приняты во внимание, и в особенности за их приверженность и участие в работе МСЭ в целом и в деятельности по его </w:t>
      </w:r>
      <w:r w:rsidR="007F2AF2" w:rsidRPr="00F80D1B">
        <w:rPr>
          <w:lang w:val="ru-RU"/>
        </w:rPr>
        <w:t>трансформации,</w:t>
      </w:r>
      <w:r w:rsidRPr="00F80D1B">
        <w:rPr>
          <w:lang w:val="ru-RU"/>
        </w:rPr>
        <w:t xml:space="preserve"> в частности. Имеется полное понимание необходимости действовать совместно с глобальными процессами Организации Объединенных Наций, включая будущий ГЦД. Говоря об указанных сохраняющихся пробелах, он дает Советникам общее представление о некоторых направлениях работы, запланированной на предстоящий период, и приводит соответствующие примеры. </w:t>
      </w:r>
    </w:p>
    <w:p w14:paraId="4678E591" w14:textId="77777777" w:rsidR="00F80D1B" w:rsidRPr="00F80D1B" w:rsidRDefault="00F80D1B" w:rsidP="00F80D1B">
      <w:pPr>
        <w:rPr>
          <w:lang w:val="ru-RU"/>
        </w:rPr>
      </w:pPr>
      <w:r w:rsidRPr="00F80D1B">
        <w:rPr>
          <w:lang w:val="ru-RU"/>
        </w:rPr>
        <w:t>10.8</w:t>
      </w:r>
      <w:r w:rsidRPr="00F80D1B">
        <w:rPr>
          <w:lang w:val="ru-RU"/>
        </w:rPr>
        <w:tab/>
        <w:t xml:space="preserve">Документ C24/35 </w:t>
      </w:r>
      <w:r w:rsidRPr="00F80D1B">
        <w:rPr>
          <w:b/>
          <w:bCs/>
          <w:lang w:val="ru-RU"/>
        </w:rPr>
        <w:t>утверждается</w:t>
      </w:r>
      <w:r w:rsidRPr="00F80D1B">
        <w:rPr>
          <w:lang w:val="ru-RU"/>
        </w:rPr>
        <w:t>.</w:t>
      </w:r>
    </w:p>
    <w:p w14:paraId="270BD39A" w14:textId="77777777" w:rsidR="00F80D1B" w:rsidRPr="00AE217D" w:rsidRDefault="00F80D1B" w:rsidP="00877B42">
      <w:pPr>
        <w:pStyle w:val="Heading1"/>
        <w:rPr>
          <w:lang w:val="ru-RU"/>
        </w:rPr>
      </w:pPr>
      <w:r w:rsidRPr="00AE217D">
        <w:rPr>
          <w:lang w:val="ru-RU"/>
        </w:rPr>
        <w:t>11</w:t>
      </w:r>
      <w:r w:rsidRPr="00AE217D">
        <w:rPr>
          <w:lang w:val="ru-RU"/>
        </w:rPr>
        <w:tab/>
        <w:t xml:space="preserve">Оперативный план Союза на 2025–2028 годы (Документ </w:t>
      </w:r>
      <w:r w:rsidR="00860502">
        <w:fldChar w:fldCharType="begin"/>
      </w:r>
      <w:r w:rsidR="00860502">
        <w:instrText>HYPERLINK</w:instrText>
      </w:r>
      <w:r w:rsidR="00860502" w:rsidRPr="00860502">
        <w:rPr>
          <w:lang w:val="ru-RU"/>
        </w:rPr>
        <w:instrText xml:space="preserve"> "</w:instrText>
      </w:r>
      <w:r w:rsidR="00860502">
        <w:instrText>https</w:instrText>
      </w:r>
      <w:r w:rsidR="00860502" w:rsidRPr="00860502">
        <w:rPr>
          <w:lang w:val="ru-RU"/>
        </w:rPr>
        <w:instrText>://</w:instrText>
      </w:r>
      <w:r w:rsidR="00860502">
        <w:instrText>www</w:instrText>
      </w:r>
      <w:r w:rsidR="00860502" w:rsidRPr="00860502">
        <w:rPr>
          <w:lang w:val="ru-RU"/>
        </w:rPr>
        <w:instrText>.</w:instrText>
      </w:r>
      <w:r w:rsidR="00860502">
        <w:instrText>itu</w:instrText>
      </w:r>
      <w:r w:rsidR="00860502" w:rsidRPr="00860502">
        <w:rPr>
          <w:lang w:val="ru-RU"/>
        </w:rPr>
        <w:instrText>.</w:instrText>
      </w:r>
      <w:r w:rsidR="00860502">
        <w:instrText>int</w:instrText>
      </w:r>
      <w:r w:rsidR="00860502" w:rsidRPr="00860502">
        <w:rPr>
          <w:lang w:val="ru-RU"/>
        </w:rPr>
        <w:instrText>/</w:instrText>
      </w:r>
      <w:r w:rsidR="00860502">
        <w:instrText>md</w:instrText>
      </w:r>
      <w:r w:rsidR="00860502" w:rsidRPr="00860502">
        <w:rPr>
          <w:lang w:val="ru-RU"/>
        </w:rPr>
        <w:instrText>/</w:instrText>
      </w:r>
      <w:r w:rsidR="00860502">
        <w:instrText>S</w:instrText>
      </w:r>
      <w:r w:rsidR="00860502" w:rsidRPr="00860502">
        <w:rPr>
          <w:lang w:val="ru-RU"/>
        </w:rPr>
        <w:instrText>24-</w:instrText>
      </w:r>
      <w:r w:rsidR="00860502">
        <w:instrText>CL</w:instrText>
      </w:r>
      <w:r w:rsidR="00860502" w:rsidRPr="00860502">
        <w:rPr>
          <w:lang w:val="ru-RU"/>
        </w:rPr>
        <w:instrText>-</w:instrText>
      </w:r>
      <w:r w:rsidR="00860502">
        <w:instrText>C</w:instrText>
      </w:r>
      <w:r w:rsidR="00860502" w:rsidRPr="00860502">
        <w:rPr>
          <w:lang w:val="ru-RU"/>
        </w:rPr>
        <w:instrText>-0028/</w:instrText>
      </w:r>
      <w:r w:rsidR="00860502">
        <w:instrText>en</w:instrText>
      </w:r>
      <w:r w:rsidR="00860502" w:rsidRPr="00860502">
        <w:rPr>
          <w:lang w:val="ru-RU"/>
        </w:rPr>
        <w:instrText>"</w:instrText>
      </w:r>
      <w:r w:rsidR="00860502">
        <w:fldChar w:fldCharType="separate"/>
      </w:r>
      <w:r w:rsidRPr="00AE217D">
        <w:rPr>
          <w:rStyle w:val="Hyperlink"/>
          <w:bCs/>
          <w:lang w:val="ru-RU"/>
        </w:rPr>
        <w:t>C24/28</w:t>
      </w:r>
      <w:r w:rsidR="00860502">
        <w:rPr>
          <w:rStyle w:val="Hyperlink"/>
          <w:bCs/>
          <w:lang w:val="ru-RU"/>
        </w:rPr>
        <w:fldChar w:fldCharType="end"/>
      </w:r>
      <w:r w:rsidRPr="00AE217D">
        <w:rPr>
          <w:lang w:val="ru-RU"/>
        </w:rPr>
        <w:t>)</w:t>
      </w:r>
    </w:p>
    <w:p w14:paraId="6621BFBA" w14:textId="03276804" w:rsidR="00F80D1B" w:rsidRPr="00AE217D" w:rsidRDefault="00F80D1B" w:rsidP="00F80D1B">
      <w:pPr>
        <w:rPr>
          <w:lang w:val="ru-RU"/>
        </w:rPr>
      </w:pPr>
      <w:r w:rsidRPr="00AE217D">
        <w:rPr>
          <w:lang w:val="ru-RU"/>
        </w:rPr>
        <w:t>11.1</w:t>
      </w:r>
      <w:r w:rsidRPr="00AE217D">
        <w:rPr>
          <w:lang w:val="ru-RU"/>
        </w:rPr>
        <w:tab/>
        <w:t>Руководитель Департамента управления финансовыми ресурсами (FRMD) представляет Документ</w:t>
      </w:r>
      <w:r w:rsidR="00E30A0D" w:rsidRPr="00AE217D">
        <w:rPr>
          <w:lang w:val="ru-RU"/>
        </w:rPr>
        <w:t> </w:t>
      </w:r>
      <w:r w:rsidRPr="00AE217D">
        <w:rPr>
          <w:lang w:val="ru-RU"/>
        </w:rPr>
        <w:t xml:space="preserve">C23/28, в котором содержится проект четырехгодичного скользящего Оперативного плана Союза на </w:t>
      </w:r>
      <w:proofErr w:type="gramStart"/>
      <w:r w:rsidRPr="00AE217D">
        <w:rPr>
          <w:lang w:val="ru-RU"/>
        </w:rPr>
        <w:t>2025</w:t>
      </w:r>
      <w:r w:rsidR="00714FFE" w:rsidRPr="00AE217D">
        <w:rPr>
          <w:lang w:val="ru-RU"/>
        </w:rPr>
        <w:t>−</w:t>
      </w:r>
      <w:r w:rsidRPr="00AE217D">
        <w:rPr>
          <w:lang w:val="ru-RU"/>
        </w:rPr>
        <w:t>2028</w:t>
      </w:r>
      <w:proofErr w:type="gramEnd"/>
      <w:r w:rsidR="00714FFE" w:rsidRPr="00AE217D">
        <w:rPr>
          <w:lang w:val="ru-RU"/>
        </w:rPr>
        <w:t> </w:t>
      </w:r>
      <w:r w:rsidRPr="00AE217D">
        <w:rPr>
          <w:lang w:val="ru-RU"/>
        </w:rPr>
        <w:t>годы, а в Приложении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 xml:space="preserve">– проект Резолюции о его утверждении. Проект </w:t>
      </w:r>
      <w:r w:rsidR="00D856FB" w:rsidRPr="00AE217D">
        <w:rPr>
          <w:lang w:val="ru-RU"/>
        </w:rPr>
        <w:t xml:space="preserve">Плана </w:t>
      </w:r>
      <w:r w:rsidRPr="00AE217D">
        <w:rPr>
          <w:lang w:val="ru-RU"/>
        </w:rPr>
        <w:t>следует структуре Стратегического и Финансового планов на 2024</w:t>
      </w:r>
      <w:r w:rsidR="00714FFE" w:rsidRPr="00AE217D">
        <w:rPr>
          <w:lang w:val="ru-RU"/>
        </w:rPr>
        <w:t>−</w:t>
      </w:r>
      <w:r w:rsidRPr="00AE217D">
        <w:rPr>
          <w:lang w:val="ru-RU"/>
        </w:rPr>
        <w:t>2027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годы, утвержденных ПК-22, и содержит следующую информацию о пяти тематических приоритетах и 43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намеченных результатах деятельности:</w:t>
      </w:r>
      <w:r w:rsidR="00D856FB" w:rsidRPr="00AE217D">
        <w:rPr>
          <w:lang w:val="ru-RU"/>
        </w:rPr>
        <w:t xml:space="preserve"> </w:t>
      </w:r>
      <w:r w:rsidRPr="00AE217D">
        <w:rPr>
          <w:lang w:val="ru-RU"/>
        </w:rPr>
        <w:t>описание тематического приоритета; сводная информация о распределении затрат на 2025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год; краткое описание конечных результатов и их показателей; ключевые факторы риска; и затраты по намеченным результатам деятельности в 2025</w:t>
      </w:r>
      <w:r w:rsidR="00714FFE" w:rsidRPr="00AE217D">
        <w:rPr>
          <w:lang w:val="ru-RU"/>
        </w:rPr>
        <w:t> </w:t>
      </w:r>
      <w:r w:rsidRPr="00AE217D">
        <w:rPr>
          <w:lang w:val="ru-RU"/>
        </w:rPr>
        <w:t>году для каждого тематического приоритета. Оперативные планы МСЭ-R и МСЭ-D были представлены на собраниях Консультативной группы по радиосвязи и Консультативной группы по развитию электросвязи, соответственно. Оперативный план МСЭ-Т будет представлен собранию Консультативной группы по стандартизации электросвязи в конце июля.</w:t>
      </w:r>
    </w:p>
    <w:p w14:paraId="37C528A0" w14:textId="77777777" w:rsidR="00F80D1B" w:rsidRPr="00AE217D" w:rsidRDefault="00F80D1B" w:rsidP="00F80D1B">
      <w:pPr>
        <w:rPr>
          <w:lang w:val="ru-RU"/>
        </w:rPr>
      </w:pPr>
      <w:r w:rsidRPr="00AE217D">
        <w:rPr>
          <w:lang w:val="ru-RU"/>
        </w:rPr>
        <w:t>11.2</w:t>
      </w:r>
      <w:r w:rsidRPr="00AE217D">
        <w:rPr>
          <w:lang w:val="ru-RU"/>
        </w:rPr>
        <w:tab/>
        <w:t>Несколько Советников дают представленному плану высокую оценку. Двое из Советников подчеркивают, что информация о распределении затрат на ЦУР является полезной, учитывая важную роль, которую МСЭ играет в проблематике глобального развития.</w:t>
      </w:r>
    </w:p>
    <w:p w14:paraId="21B444BD" w14:textId="4686F5EA" w:rsidR="00F80D1B" w:rsidRPr="00AE217D" w:rsidRDefault="00F80D1B" w:rsidP="00F80D1B">
      <w:pPr>
        <w:rPr>
          <w:lang w:val="ru-RU"/>
        </w:rPr>
      </w:pPr>
      <w:r w:rsidRPr="00AE217D">
        <w:rPr>
          <w:lang w:val="ru-RU"/>
        </w:rPr>
        <w:t>11.3</w:t>
      </w:r>
      <w:r w:rsidRPr="00AE217D">
        <w:rPr>
          <w:lang w:val="ru-RU"/>
        </w:rPr>
        <w:tab/>
        <w:t>Отвечая на вопросы Советников, руководитель FRMD говорит, что предложения об использовании активного сальдо бюджета в размере 1,4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млн. швейцарских франков, которое образовалось за счет экономии, достигнутой при исполнении бюджета на 2023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год благодаря принятию мер по повышению эффективности, будут рассмотрены в ходе обсуждения Документа</w:t>
      </w:r>
      <w:r w:rsidR="00D856FB" w:rsidRPr="00AE217D">
        <w:rPr>
          <w:lang w:val="ru-RU"/>
        </w:rPr>
        <w:t> </w:t>
      </w:r>
      <w:hyperlink r:id="rId12" w:history="1">
        <w:r w:rsidR="00D856FB" w:rsidRPr="00AE217D">
          <w:rPr>
            <w:rStyle w:val="Hyperlink"/>
            <w:rFonts w:eastAsia="SimSun"/>
            <w:lang w:val="ru-RU"/>
          </w:rPr>
          <w:t>C24/19</w:t>
        </w:r>
      </w:hyperlink>
      <w:r w:rsidRPr="00AE217D">
        <w:rPr>
          <w:lang w:val="ru-RU"/>
        </w:rPr>
        <w:t>. Дефицит в размере 24</w:t>
      </w:r>
      <w:r w:rsidR="00D856FB" w:rsidRPr="00AE217D">
        <w:rPr>
          <w:lang w:val="ru-RU"/>
        </w:rPr>
        <w:t> </w:t>
      </w:r>
      <w:proofErr w:type="gramStart"/>
      <w:r w:rsidRPr="00AE217D">
        <w:rPr>
          <w:lang w:val="ru-RU"/>
        </w:rPr>
        <w:t>млн.</w:t>
      </w:r>
      <w:proofErr w:type="gramEnd"/>
      <w:r w:rsidRPr="00AE217D">
        <w:rPr>
          <w:lang w:val="ru-RU"/>
        </w:rPr>
        <w:t xml:space="preserve"> швейцарских франков, о котором говорится в других документах, является просто дефицитом учета, который включает амортизацию расходов в связи с новыми требованиями к отчетности в соответствии со стандартами учета IPSAS. Структура затрат, изложенная в п.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3.2 этого документа, соответствует методике распределения затрат, изложенной в Решении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 xml:space="preserve">535 (С04, последнее изменение С14) Совета, в соответствии с которой затраты по персоналу распределяются по приоритетам и намеченным результатам деятельности на основе обзоров распределения времени. Затраты на централизованную поддержку Генерального секретариата и административное обслуживание Секторов перераспределяются по намеченным результатам деятельности Секторов; это объясняет значительный перевес составляющей затрат Генерального секретариата в тематических приоритетах. Подробные оперативные планы Секторов рассматриваются соответствующими консультативными группами, а в четырехгодичном скользящем оперативном плане учитываются результаты конференций и ассамблей. В Конвенции МСЭ предписывается, чтобы четырехгодичный скользящий оперативный план охватывал следующий год и три последующих года. Таким образом, в Оперативном плане, </w:t>
      </w:r>
      <w:r w:rsidRPr="00AE217D">
        <w:rPr>
          <w:lang w:val="ru-RU"/>
        </w:rPr>
        <w:lastRenderedPageBreak/>
        <w:t>представленном в Документе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C24/28, представлены финансовые данные на 2025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год и только информация о конечных результатах и их показателях на три последующих года.</w:t>
      </w:r>
    </w:p>
    <w:p w14:paraId="1BBDCC7F" w14:textId="18EA45F7" w:rsidR="00F80D1B" w:rsidRPr="00AE217D" w:rsidRDefault="00F80D1B" w:rsidP="00F80D1B">
      <w:pPr>
        <w:rPr>
          <w:lang w:val="ru-RU"/>
        </w:rPr>
      </w:pPr>
      <w:r w:rsidRPr="00AE217D">
        <w:rPr>
          <w:lang w:val="ru-RU"/>
        </w:rPr>
        <w:t>11.4</w:t>
      </w:r>
      <w:r w:rsidRPr="00AE217D">
        <w:rPr>
          <w:lang w:val="ru-RU"/>
        </w:rPr>
        <w:tab/>
        <w:t xml:space="preserve">Совет </w:t>
      </w:r>
      <w:r w:rsidRPr="00AE217D">
        <w:rPr>
          <w:b/>
          <w:bCs/>
          <w:lang w:val="ru-RU"/>
        </w:rPr>
        <w:t>утверждает</w:t>
      </w:r>
      <w:r w:rsidRPr="00AE217D">
        <w:rPr>
          <w:lang w:val="ru-RU"/>
        </w:rPr>
        <w:t xml:space="preserve"> четырехгодичный скользящий Оперативный план Союза на </w:t>
      </w:r>
      <w:proofErr w:type="gramStart"/>
      <w:r w:rsidRPr="00AE217D">
        <w:rPr>
          <w:lang w:val="ru-RU"/>
        </w:rPr>
        <w:t>2025−2028</w:t>
      </w:r>
      <w:proofErr w:type="gramEnd"/>
      <w:r w:rsidR="00D856FB" w:rsidRPr="00AE217D">
        <w:rPr>
          <w:lang w:val="ru-RU"/>
        </w:rPr>
        <w:t> </w:t>
      </w:r>
      <w:r w:rsidRPr="00AE217D">
        <w:rPr>
          <w:lang w:val="ru-RU"/>
        </w:rPr>
        <w:t xml:space="preserve">годы и </w:t>
      </w:r>
      <w:r w:rsidRPr="00AE217D">
        <w:rPr>
          <w:b/>
          <w:bCs/>
          <w:lang w:val="ru-RU"/>
        </w:rPr>
        <w:t>принимает</w:t>
      </w:r>
      <w:r w:rsidRPr="00AE217D">
        <w:rPr>
          <w:lang w:val="ru-RU"/>
        </w:rPr>
        <w:t xml:space="preserve"> Резолюцию, содержащуюся в Приложении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А к Документу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>C24/28.</w:t>
      </w:r>
    </w:p>
    <w:p w14:paraId="5B5AE2B3" w14:textId="2C102FBA" w:rsidR="00F80D1B" w:rsidRPr="00AE217D" w:rsidRDefault="00F80D1B" w:rsidP="00F80D1B">
      <w:pPr>
        <w:rPr>
          <w:lang w:val="ru-RU"/>
        </w:rPr>
      </w:pPr>
      <w:r w:rsidRPr="00AE217D">
        <w:rPr>
          <w:lang w:val="ru-RU"/>
        </w:rPr>
        <w:t>11.5</w:t>
      </w:r>
      <w:r w:rsidRPr="00AE217D">
        <w:rPr>
          <w:lang w:val="ru-RU"/>
        </w:rPr>
        <w:tab/>
        <w:t>Заместитель Генерального секретаря заверяет Советников, что секретариат учтет их замечания и замечания консультативных групп. Планируется воспользоваться возможностями, предоставляемыми новым Стратегическим планом и процессом трансформации, включая управление, ориентированное на результаты, для укрепления и совершенствования оперативных планов, с тем чтобы структура планирования была в большей степени ориентирована на результаты и воздействие, и чтобы преобразовать ее в более совершенный инструмент установления приоритетов и оптимизации использования ресурсов.</w:t>
      </w:r>
    </w:p>
    <w:p w14:paraId="48B7E091" w14:textId="77777777" w:rsidR="00F80D1B" w:rsidRPr="00AE217D" w:rsidRDefault="00F80D1B" w:rsidP="00D856FB">
      <w:pPr>
        <w:pStyle w:val="Heading1"/>
        <w:rPr>
          <w:lang w:val="ru-RU"/>
        </w:rPr>
      </w:pPr>
      <w:r w:rsidRPr="00AE217D">
        <w:rPr>
          <w:lang w:val="ru-RU"/>
        </w:rPr>
        <w:t>12</w:t>
      </w:r>
      <w:r w:rsidRPr="00AE217D">
        <w:rPr>
          <w:lang w:val="ru-RU"/>
        </w:rPr>
        <w:tab/>
        <w:t>Объявление Советника от Уганды относительно Глобального симпозиума для регуляторных органов (ГСР-24)</w:t>
      </w:r>
    </w:p>
    <w:p w14:paraId="4E12F678" w14:textId="216C874C" w:rsidR="00F80D1B" w:rsidRPr="00AE217D" w:rsidRDefault="00F80D1B" w:rsidP="00F80D1B">
      <w:pPr>
        <w:rPr>
          <w:lang w:val="ru-RU"/>
        </w:rPr>
      </w:pPr>
      <w:r w:rsidRPr="00AE217D">
        <w:rPr>
          <w:lang w:val="ru-RU"/>
        </w:rPr>
        <w:t>12.1</w:t>
      </w:r>
      <w:r w:rsidRPr="00AE217D">
        <w:rPr>
          <w:lang w:val="ru-RU"/>
        </w:rPr>
        <w:tab/>
        <w:t xml:space="preserve">Советник от Уганды, выступая от имени правительства Уганды и Комиссии по связи Уганды (UCC), приглашает Членов МСЭ принять участие в предстоящем Глобальном симпозиуме для регуляторных органов (ГСР-24), проводимом Угандой в Кампале </w:t>
      </w:r>
      <w:proofErr w:type="gramStart"/>
      <w:r w:rsidRPr="00AE217D">
        <w:rPr>
          <w:lang w:val="ru-RU"/>
        </w:rPr>
        <w:t>1</w:t>
      </w:r>
      <w:r w:rsidR="00714FFE" w:rsidRPr="00AE217D">
        <w:rPr>
          <w:lang w:val="ru-RU"/>
        </w:rPr>
        <w:t>−</w:t>
      </w:r>
      <w:r w:rsidRPr="00AE217D">
        <w:rPr>
          <w:lang w:val="ru-RU"/>
        </w:rPr>
        <w:t>4</w:t>
      </w:r>
      <w:proofErr w:type="gramEnd"/>
      <w:r w:rsidR="00714FFE" w:rsidRPr="00AE217D">
        <w:rPr>
          <w:lang w:val="ru-RU"/>
        </w:rPr>
        <w:t> </w:t>
      </w:r>
      <w:r w:rsidRPr="00AE217D">
        <w:rPr>
          <w:lang w:val="ru-RU"/>
        </w:rPr>
        <w:t>июля 2024</w:t>
      </w:r>
      <w:r w:rsidR="00D856FB" w:rsidRPr="00AE217D">
        <w:rPr>
          <w:lang w:val="ru-RU"/>
        </w:rPr>
        <w:t> </w:t>
      </w:r>
      <w:r w:rsidRPr="00AE217D">
        <w:rPr>
          <w:lang w:val="ru-RU"/>
        </w:rPr>
        <w:t xml:space="preserve">года, который посвящен теме "Регулирование для воздействия". С подробной информацией об этом мероприятии, которое также совпадает с 25-летием деятельности UCC, можно ознакомиться на веб-сайте принимающей стороны по адресу: </w:t>
      </w:r>
      <w:hyperlink r:id="rId13" w:history="1">
        <w:r w:rsidRPr="00AE217D">
          <w:rPr>
            <w:rStyle w:val="Hyperlink"/>
            <w:lang w:val="ru-RU"/>
          </w:rPr>
          <w:t>https://ugandagsr2024.go.ug/</w:t>
        </w:r>
      </w:hyperlink>
      <w:r w:rsidRPr="00AE217D">
        <w:rPr>
          <w:lang w:val="ru-RU"/>
        </w:rPr>
        <w:t>.</w:t>
      </w:r>
    </w:p>
    <w:p w14:paraId="55A86894" w14:textId="21E627B9" w:rsidR="00B82A26" w:rsidRPr="00AE217D" w:rsidRDefault="00B82A26" w:rsidP="00C24119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1080"/>
        <w:rPr>
          <w:rFonts w:asciiTheme="minorHAnsi" w:hAnsiTheme="minorHAnsi"/>
          <w:szCs w:val="24"/>
          <w:lang w:val="ru-RU"/>
        </w:rPr>
      </w:pPr>
      <w:r w:rsidRPr="00AE217D">
        <w:rPr>
          <w:rFonts w:asciiTheme="minorHAnsi" w:hAnsiTheme="minorHAnsi"/>
          <w:szCs w:val="24"/>
          <w:lang w:val="ru-RU"/>
        </w:rPr>
        <w:t>Генеральный секретарь</w:t>
      </w:r>
      <w:r w:rsidRPr="00AE217D">
        <w:rPr>
          <w:rFonts w:asciiTheme="minorHAnsi" w:hAnsiTheme="minorHAnsi"/>
          <w:szCs w:val="24"/>
          <w:lang w:val="ru-RU"/>
        </w:rPr>
        <w:tab/>
        <w:t>Председатель:</w:t>
      </w:r>
      <w:r w:rsidRPr="00AE217D">
        <w:rPr>
          <w:rFonts w:asciiTheme="minorHAnsi" w:hAnsiTheme="minorHAnsi"/>
          <w:szCs w:val="24"/>
          <w:lang w:val="ru-RU"/>
        </w:rPr>
        <w:br/>
        <w:t>Д. БОГДАН-МАРТИН</w:t>
      </w:r>
      <w:r w:rsidRPr="00AE217D">
        <w:rPr>
          <w:rFonts w:asciiTheme="minorHAnsi" w:hAnsiTheme="minorHAnsi"/>
          <w:szCs w:val="24"/>
          <w:lang w:val="ru-RU"/>
        </w:rPr>
        <w:tab/>
        <w:t>Ф. СОВАЖ</w:t>
      </w:r>
    </w:p>
    <w:sectPr w:rsidR="00B82A26" w:rsidRPr="00AE217D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2521B" w14:textId="77777777" w:rsidR="00B46C0A" w:rsidRDefault="00B46C0A">
      <w:r>
        <w:separator/>
      </w:r>
    </w:p>
  </w:endnote>
  <w:endnote w:type="continuationSeparator" w:id="0">
    <w:p w14:paraId="5A4B980B" w14:textId="77777777" w:rsidR="00B46C0A" w:rsidRDefault="00B4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0F7A927" w14:textId="77777777" w:rsidTr="00E31DCE">
      <w:trPr>
        <w:jc w:val="center"/>
      </w:trPr>
      <w:tc>
        <w:tcPr>
          <w:tcW w:w="1803" w:type="dxa"/>
          <w:vAlign w:val="center"/>
        </w:tcPr>
        <w:p w14:paraId="29C1D8F5" w14:textId="3D886D3C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CACEC73" w14:textId="74C68C6E" w:rsidR="00672F8A" w:rsidRPr="00E06FD5" w:rsidRDefault="00672F8A" w:rsidP="0068162B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11</w:t>
          </w:r>
          <w:r w:rsidR="00F80D1B">
            <w:rPr>
              <w:bCs/>
              <w:lang w:val="ru-RU"/>
            </w:rPr>
            <w:t>0</w:t>
          </w:r>
          <w:r w:rsidR="0068162B" w:rsidRPr="00623AE3">
            <w:rPr>
              <w:bCs/>
            </w:rPr>
            <w:t>-</w:t>
          </w:r>
          <w:r w:rsidR="0068162B">
            <w:rPr>
              <w:bCs/>
            </w:rPr>
            <w:t>R</w:t>
          </w:r>
          <w:r w:rsidR="0068162B">
            <w:rPr>
              <w:bCs/>
            </w:rPr>
            <w:tab/>
          </w:r>
          <w:r w:rsidR="0068162B">
            <w:fldChar w:fldCharType="begin"/>
          </w:r>
          <w:r w:rsidR="0068162B">
            <w:instrText>PAGE</w:instrText>
          </w:r>
          <w:r w:rsidR="0068162B">
            <w:fldChar w:fldCharType="separate"/>
          </w:r>
          <w:r w:rsidR="0068162B">
            <w:t>1</w:t>
          </w:r>
          <w:r w:rsidR="0068162B">
            <w:rPr>
              <w:noProof/>
            </w:rPr>
            <w:fldChar w:fldCharType="end"/>
          </w:r>
        </w:p>
      </w:tc>
    </w:tr>
  </w:tbl>
  <w:p w14:paraId="182131E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E475C41" w14:textId="77777777" w:rsidTr="00E31DCE">
      <w:trPr>
        <w:jc w:val="center"/>
      </w:trPr>
      <w:tc>
        <w:tcPr>
          <w:tcW w:w="1803" w:type="dxa"/>
          <w:vAlign w:val="center"/>
        </w:tcPr>
        <w:p w14:paraId="4A90EA55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7A98DE" w14:textId="0F79891C" w:rsidR="00672F8A" w:rsidRPr="00E06FD5" w:rsidRDefault="00672F8A" w:rsidP="0068162B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162B" w:rsidRPr="00623AE3">
            <w:rPr>
              <w:bCs/>
            </w:rPr>
            <w:t>C</w:t>
          </w:r>
          <w:r w:rsidR="0068162B">
            <w:rPr>
              <w:bCs/>
            </w:rPr>
            <w:t>24</w:t>
          </w:r>
          <w:r w:rsidR="0068162B" w:rsidRPr="00623AE3">
            <w:rPr>
              <w:bCs/>
            </w:rPr>
            <w:t>/</w:t>
          </w:r>
          <w:r w:rsidR="00B82A26">
            <w:rPr>
              <w:bCs/>
            </w:rPr>
            <w:t>11</w:t>
          </w:r>
          <w:r w:rsidR="00F80D1B">
            <w:rPr>
              <w:bCs/>
              <w:lang w:val="ru-RU"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AB211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7F9D" w14:textId="77777777" w:rsidR="00B46C0A" w:rsidRDefault="00B46C0A">
      <w:r>
        <w:t>____________________</w:t>
      </w:r>
    </w:p>
  </w:footnote>
  <w:footnote w:type="continuationSeparator" w:id="0">
    <w:p w14:paraId="13067548" w14:textId="77777777" w:rsidR="00B46C0A" w:rsidRDefault="00B4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FE35EE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F089632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10E4BCE8" wp14:editId="322FC64E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776B76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067EAC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A78D45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20BC3C5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776C0" wp14:editId="7DF38A7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7B96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56E61"/>
    <w:rsid w:val="00072A80"/>
    <w:rsid w:val="00080E82"/>
    <w:rsid w:val="000B2DE7"/>
    <w:rsid w:val="000D218A"/>
    <w:rsid w:val="000D7F2F"/>
    <w:rsid w:val="000E568E"/>
    <w:rsid w:val="00115481"/>
    <w:rsid w:val="00123A1D"/>
    <w:rsid w:val="0014734F"/>
    <w:rsid w:val="0015710D"/>
    <w:rsid w:val="00163A32"/>
    <w:rsid w:val="00165D06"/>
    <w:rsid w:val="00172922"/>
    <w:rsid w:val="00192B41"/>
    <w:rsid w:val="001B7827"/>
    <w:rsid w:val="001B7B09"/>
    <w:rsid w:val="001D4599"/>
    <w:rsid w:val="001E6719"/>
    <w:rsid w:val="001E7F50"/>
    <w:rsid w:val="00207D6B"/>
    <w:rsid w:val="00225368"/>
    <w:rsid w:val="00227FF0"/>
    <w:rsid w:val="00291EB6"/>
    <w:rsid w:val="002B60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61821"/>
    <w:rsid w:val="00471928"/>
    <w:rsid w:val="004918C4"/>
    <w:rsid w:val="00497703"/>
    <w:rsid w:val="004A0374"/>
    <w:rsid w:val="004A45B5"/>
    <w:rsid w:val="004D0129"/>
    <w:rsid w:val="005A64D5"/>
    <w:rsid w:val="005B3DEC"/>
    <w:rsid w:val="00601994"/>
    <w:rsid w:val="006573E1"/>
    <w:rsid w:val="00660449"/>
    <w:rsid w:val="00672F8A"/>
    <w:rsid w:val="0068162B"/>
    <w:rsid w:val="006E2D42"/>
    <w:rsid w:val="00703676"/>
    <w:rsid w:val="00707304"/>
    <w:rsid w:val="00714FFE"/>
    <w:rsid w:val="00732269"/>
    <w:rsid w:val="00760161"/>
    <w:rsid w:val="00762555"/>
    <w:rsid w:val="00785ABD"/>
    <w:rsid w:val="00796BD3"/>
    <w:rsid w:val="007A2DD4"/>
    <w:rsid w:val="007D38B5"/>
    <w:rsid w:val="007E7EA0"/>
    <w:rsid w:val="007F2AF2"/>
    <w:rsid w:val="00807255"/>
    <w:rsid w:val="0081023E"/>
    <w:rsid w:val="008173AA"/>
    <w:rsid w:val="00840A14"/>
    <w:rsid w:val="00860502"/>
    <w:rsid w:val="00867C0B"/>
    <w:rsid w:val="00877B42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17D"/>
    <w:rsid w:val="00AE2C85"/>
    <w:rsid w:val="00B058FA"/>
    <w:rsid w:val="00B12A37"/>
    <w:rsid w:val="00B41837"/>
    <w:rsid w:val="00B46C0A"/>
    <w:rsid w:val="00B63EF2"/>
    <w:rsid w:val="00B82A26"/>
    <w:rsid w:val="00BA7D89"/>
    <w:rsid w:val="00BC0D39"/>
    <w:rsid w:val="00BC7BC0"/>
    <w:rsid w:val="00BD57B7"/>
    <w:rsid w:val="00BE63E2"/>
    <w:rsid w:val="00C24119"/>
    <w:rsid w:val="00CD2009"/>
    <w:rsid w:val="00CF629C"/>
    <w:rsid w:val="00D82C09"/>
    <w:rsid w:val="00D856FB"/>
    <w:rsid w:val="00D92EEA"/>
    <w:rsid w:val="00DA5D4E"/>
    <w:rsid w:val="00E176BA"/>
    <w:rsid w:val="00E30A0D"/>
    <w:rsid w:val="00E423EC"/>
    <w:rsid w:val="00E44BBA"/>
    <w:rsid w:val="00E55121"/>
    <w:rsid w:val="00EB4FCB"/>
    <w:rsid w:val="00EC6BC5"/>
    <w:rsid w:val="00F35898"/>
    <w:rsid w:val="00F5225B"/>
    <w:rsid w:val="00F80D1B"/>
    <w:rsid w:val="00FB0B50"/>
    <w:rsid w:val="00FE570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5A89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B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NO0">
    <w:name w:val="Annex_NO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jc w:val="center"/>
    </w:pPr>
    <w:rPr>
      <w:rFonts w:asciiTheme="minorHAnsi" w:hAnsiTheme="minorHAnsi"/>
      <w:b/>
      <w:sz w:val="28"/>
      <w:u w:val="single"/>
    </w:rPr>
  </w:style>
  <w:style w:type="paragraph" w:customStyle="1" w:styleId="AnnexTitle0">
    <w:name w:val="Annex_Title"/>
    <w:basedOn w:val="Normal"/>
    <w:rsid w:val="00E44B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center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240604-TD-0001/en" TargetMode="External"/><Relationship Id="rId13" Type="http://schemas.openxmlformats.org/officeDocument/2006/relationships/hyperlink" Target="https://ugandagsr2024.go.u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01/en" TargetMode="External"/><Relationship Id="rId12" Type="http://schemas.openxmlformats.org/officeDocument/2006/relationships/hyperlink" Target="https://www.itu.int/md/S24-CL-C-0019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028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4-CL-C-003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240604-TD-0002/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6</Pages>
  <Words>1900</Words>
  <Characters>14485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16353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Inaugural Plenary meeting</dc:title>
  <dc:subject>ITU Council 2024</dc:subject>
  <cp:keywords>C2024, C24, Council-24</cp:keywords>
  <dc:description/>
  <cp:revision>3</cp:revision>
  <cp:lastPrinted>2006-03-28T16:12:00Z</cp:lastPrinted>
  <dcterms:created xsi:type="dcterms:W3CDTF">2024-09-02T08:21:00Z</dcterms:created>
  <dcterms:modified xsi:type="dcterms:W3CDTF">2024-09-02T09:31:00Z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