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D0055" w14:paraId="55A267AF" w14:textId="77777777" w:rsidTr="00AD3606">
        <w:trPr>
          <w:cantSplit/>
          <w:trHeight w:val="23"/>
        </w:trPr>
        <w:tc>
          <w:tcPr>
            <w:tcW w:w="3969" w:type="dxa"/>
            <w:vMerge w:val="restart"/>
            <w:tcMar>
              <w:left w:w="0" w:type="dxa"/>
            </w:tcMar>
          </w:tcPr>
          <w:p w14:paraId="6A16D84A" w14:textId="67491ED9" w:rsidR="00AD3606" w:rsidRPr="00FD0055" w:rsidRDefault="00FE6354"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sidR="00C70AE0" w:rsidRPr="00FD0055">
              <w:rPr>
                <w:b/>
              </w:rPr>
              <w:t>PL</w:t>
            </w:r>
            <w:r w:rsidR="008C0802" w:rsidRPr="00FD0055">
              <w:rPr>
                <w:b/>
              </w:rPr>
              <w:t xml:space="preserve"> </w:t>
            </w:r>
            <w:r w:rsidR="00C70AE0" w:rsidRPr="00FD0055">
              <w:rPr>
                <w:b/>
              </w:rPr>
              <w:t>2</w:t>
            </w:r>
          </w:p>
        </w:tc>
        <w:tc>
          <w:tcPr>
            <w:tcW w:w="5245" w:type="dxa"/>
          </w:tcPr>
          <w:p w14:paraId="097481C0" w14:textId="214B9455" w:rsidR="00AD3606" w:rsidRPr="00FD0055" w:rsidRDefault="00FE6354" w:rsidP="00472BAD">
            <w:pPr>
              <w:tabs>
                <w:tab w:val="left" w:pos="851"/>
              </w:tabs>
              <w:spacing w:before="0" w:line="240" w:lineRule="atLeast"/>
              <w:jc w:val="right"/>
              <w:rPr>
                <w:b/>
              </w:rPr>
            </w:pPr>
            <w:r>
              <w:rPr>
                <w:rFonts w:hint="eastAsia"/>
                <w:b/>
                <w:lang w:eastAsia="zh-CN"/>
              </w:rPr>
              <w:t>文件</w:t>
            </w:r>
            <w:r w:rsidR="00AD3606" w:rsidRPr="00FD0055">
              <w:rPr>
                <w:b/>
              </w:rPr>
              <w:t xml:space="preserve"> C2</w:t>
            </w:r>
            <w:r w:rsidR="00E23618" w:rsidRPr="00FD0055">
              <w:rPr>
                <w:b/>
              </w:rPr>
              <w:t>4</w:t>
            </w:r>
            <w:r w:rsidR="00AD3606" w:rsidRPr="00FD0055">
              <w:rPr>
                <w:b/>
              </w:rPr>
              <w:t>/</w:t>
            </w:r>
            <w:r w:rsidR="00C70AE0" w:rsidRPr="00FD0055">
              <w:rPr>
                <w:b/>
              </w:rPr>
              <w:t>98</w:t>
            </w:r>
            <w:r w:rsidR="00AD3606" w:rsidRPr="00FD0055">
              <w:rPr>
                <w:b/>
              </w:rPr>
              <w:t>-</w:t>
            </w:r>
            <w:r>
              <w:rPr>
                <w:rFonts w:hint="eastAsia"/>
                <w:b/>
                <w:lang w:eastAsia="zh-CN"/>
              </w:rPr>
              <w:t>C</w:t>
            </w:r>
          </w:p>
        </w:tc>
      </w:tr>
      <w:tr w:rsidR="00AD3606" w:rsidRPr="00FD0055" w14:paraId="1FF939FB" w14:textId="77777777" w:rsidTr="00AD3606">
        <w:trPr>
          <w:cantSplit/>
        </w:trPr>
        <w:tc>
          <w:tcPr>
            <w:tcW w:w="3969" w:type="dxa"/>
            <w:vMerge/>
          </w:tcPr>
          <w:p w14:paraId="5270829C" w14:textId="77777777" w:rsidR="00AD3606" w:rsidRPr="00FD0055" w:rsidRDefault="00AD3606" w:rsidP="00AD3606">
            <w:pPr>
              <w:tabs>
                <w:tab w:val="left" w:pos="851"/>
              </w:tabs>
              <w:spacing w:line="240" w:lineRule="atLeast"/>
              <w:rPr>
                <w:b/>
              </w:rPr>
            </w:pPr>
            <w:bookmarkStart w:id="6" w:name="ddate" w:colFirst="1" w:colLast="1"/>
            <w:bookmarkEnd w:id="0"/>
            <w:bookmarkEnd w:id="1"/>
          </w:p>
        </w:tc>
        <w:tc>
          <w:tcPr>
            <w:tcW w:w="5245" w:type="dxa"/>
          </w:tcPr>
          <w:p w14:paraId="414F72F0" w14:textId="119BDCB7" w:rsidR="00AD3606" w:rsidRPr="00FD0055" w:rsidRDefault="00AD3606" w:rsidP="00AD3606">
            <w:pPr>
              <w:tabs>
                <w:tab w:val="left" w:pos="851"/>
              </w:tabs>
              <w:spacing w:before="0"/>
              <w:jc w:val="right"/>
              <w:rPr>
                <w:b/>
              </w:rPr>
            </w:pPr>
            <w:r w:rsidRPr="00FD0055">
              <w:rPr>
                <w:b/>
              </w:rPr>
              <w:t>202</w:t>
            </w:r>
            <w:r w:rsidR="00E23618" w:rsidRPr="00FD0055">
              <w:rPr>
                <w:b/>
              </w:rPr>
              <w:t>4</w:t>
            </w:r>
            <w:r w:rsidR="00FE6354">
              <w:rPr>
                <w:rFonts w:hint="eastAsia"/>
                <w:b/>
                <w:lang w:eastAsia="zh-CN"/>
              </w:rPr>
              <w:t>年</w:t>
            </w:r>
            <w:r w:rsidR="00FE6354">
              <w:rPr>
                <w:rFonts w:hint="eastAsia"/>
                <w:b/>
                <w:lang w:eastAsia="zh-CN"/>
              </w:rPr>
              <w:t>5</w:t>
            </w:r>
            <w:r w:rsidR="00FE6354">
              <w:rPr>
                <w:rFonts w:hint="eastAsia"/>
                <w:b/>
                <w:lang w:eastAsia="zh-CN"/>
              </w:rPr>
              <w:t>月</w:t>
            </w:r>
            <w:r w:rsidR="00FE6354">
              <w:rPr>
                <w:rFonts w:hint="eastAsia"/>
                <w:b/>
                <w:lang w:eastAsia="zh-CN"/>
              </w:rPr>
              <w:t>2</w:t>
            </w:r>
            <w:r w:rsidR="00FE6354">
              <w:rPr>
                <w:b/>
                <w:lang w:eastAsia="zh-CN"/>
              </w:rPr>
              <w:t>1</w:t>
            </w:r>
            <w:r w:rsidR="00FE6354">
              <w:rPr>
                <w:rFonts w:hint="eastAsia"/>
                <w:b/>
                <w:lang w:eastAsia="zh-CN"/>
              </w:rPr>
              <w:t>日</w:t>
            </w:r>
          </w:p>
        </w:tc>
      </w:tr>
      <w:tr w:rsidR="00AD3606" w:rsidRPr="00FD0055" w14:paraId="78C177E5" w14:textId="77777777" w:rsidTr="00AD3606">
        <w:trPr>
          <w:cantSplit/>
          <w:trHeight w:val="23"/>
        </w:trPr>
        <w:tc>
          <w:tcPr>
            <w:tcW w:w="3969" w:type="dxa"/>
            <w:vMerge/>
          </w:tcPr>
          <w:p w14:paraId="37320F07" w14:textId="77777777" w:rsidR="00AD3606" w:rsidRPr="00FD0055" w:rsidRDefault="00AD3606" w:rsidP="00AD3606">
            <w:pPr>
              <w:tabs>
                <w:tab w:val="left" w:pos="851"/>
              </w:tabs>
              <w:spacing w:line="240" w:lineRule="atLeast"/>
              <w:rPr>
                <w:b/>
              </w:rPr>
            </w:pPr>
            <w:bookmarkStart w:id="7" w:name="dorlang" w:colFirst="1" w:colLast="1"/>
            <w:bookmarkEnd w:id="6"/>
          </w:p>
        </w:tc>
        <w:tc>
          <w:tcPr>
            <w:tcW w:w="5245" w:type="dxa"/>
          </w:tcPr>
          <w:p w14:paraId="167745E7" w14:textId="5B656D2D" w:rsidR="00AD3606" w:rsidRPr="00FD0055" w:rsidRDefault="00FE6354" w:rsidP="00AD3606">
            <w:pPr>
              <w:tabs>
                <w:tab w:val="left" w:pos="851"/>
              </w:tabs>
              <w:spacing w:before="0" w:line="240" w:lineRule="atLeast"/>
              <w:jc w:val="right"/>
              <w:rPr>
                <w:b/>
              </w:rPr>
            </w:pPr>
            <w:r>
              <w:rPr>
                <w:rFonts w:hint="eastAsia"/>
                <w:b/>
                <w:lang w:eastAsia="zh-CN"/>
              </w:rPr>
              <w:t>原文：西班牙文</w:t>
            </w:r>
          </w:p>
        </w:tc>
      </w:tr>
      <w:tr w:rsidR="00472BAD" w:rsidRPr="00FD0055" w14:paraId="4EA2D9A3" w14:textId="77777777" w:rsidTr="00AD3606">
        <w:trPr>
          <w:cantSplit/>
          <w:trHeight w:val="23"/>
        </w:trPr>
        <w:tc>
          <w:tcPr>
            <w:tcW w:w="3969" w:type="dxa"/>
          </w:tcPr>
          <w:p w14:paraId="3121893F" w14:textId="77777777" w:rsidR="00472BAD" w:rsidRPr="00FD0055" w:rsidRDefault="00472BAD" w:rsidP="00AD3606">
            <w:pPr>
              <w:tabs>
                <w:tab w:val="left" w:pos="851"/>
              </w:tabs>
              <w:spacing w:line="240" w:lineRule="atLeast"/>
              <w:rPr>
                <w:b/>
              </w:rPr>
            </w:pPr>
          </w:p>
        </w:tc>
        <w:tc>
          <w:tcPr>
            <w:tcW w:w="5245" w:type="dxa"/>
          </w:tcPr>
          <w:p w14:paraId="6E9B15DE" w14:textId="77777777" w:rsidR="00472BAD" w:rsidRPr="00FD0055" w:rsidRDefault="00472BAD" w:rsidP="00AD3606">
            <w:pPr>
              <w:tabs>
                <w:tab w:val="left" w:pos="851"/>
              </w:tabs>
              <w:spacing w:before="0" w:line="240" w:lineRule="atLeast"/>
              <w:jc w:val="right"/>
              <w:rPr>
                <w:b/>
              </w:rPr>
            </w:pPr>
          </w:p>
        </w:tc>
      </w:tr>
      <w:tr w:rsidR="00AD3606" w:rsidRPr="00FD0055" w14:paraId="603D8ADC" w14:textId="77777777" w:rsidTr="00AD3606">
        <w:trPr>
          <w:cantSplit/>
        </w:trPr>
        <w:tc>
          <w:tcPr>
            <w:tcW w:w="9214" w:type="dxa"/>
            <w:gridSpan w:val="2"/>
            <w:tcMar>
              <w:left w:w="0" w:type="dxa"/>
            </w:tcMar>
          </w:tcPr>
          <w:p w14:paraId="588422F2" w14:textId="123C7B39" w:rsidR="00AD3606" w:rsidRPr="00FD0055" w:rsidRDefault="00FE6354" w:rsidP="006850BE">
            <w:pPr>
              <w:pStyle w:val="Source"/>
              <w:framePr w:hSpace="0" w:wrap="auto" w:vAnchor="margin" w:hAnchor="text" w:xAlign="left" w:yAlign="inline"/>
            </w:pPr>
            <w:bookmarkStart w:id="8" w:name="dsource" w:colFirst="0" w:colLast="0"/>
            <w:bookmarkEnd w:id="7"/>
            <w:r>
              <w:rPr>
                <w:rFonts w:hint="eastAsia"/>
                <w:lang w:eastAsia="zh-CN"/>
              </w:rPr>
              <w:t>墨西哥提交的文稿</w:t>
            </w:r>
          </w:p>
        </w:tc>
      </w:tr>
      <w:tr w:rsidR="00AD3606" w:rsidRPr="00FD0055" w14:paraId="3DA38A87" w14:textId="77777777" w:rsidTr="00AD3606">
        <w:trPr>
          <w:cantSplit/>
        </w:trPr>
        <w:tc>
          <w:tcPr>
            <w:tcW w:w="9214" w:type="dxa"/>
            <w:gridSpan w:val="2"/>
            <w:tcMar>
              <w:left w:w="0" w:type="dxa"/>
            </w:tcMar>
          </w:tcPr>
          <w:p w14:paraId="3404F7CF" w14:textId="134E5BFB" w:rsidR="00AD3606" w:rsidRPr="00FE6354" w:rsidRDefault="00FE6354" w:rsidP="006850BE">
            <w:pPr>
              <w:pStyle w:val="Subtitle"/>
              <w:framePr w:hSpace="0" w:wrap="auto" w:xAlign="left" w:yAlign="inline"/>
              <w:rPr>
                <w:lang w:val="en-US"/>
              </w:rPr>
            </w:pPr>
            <w:bookmarkStart w:id="9" w:name="dtitle1" w:colFirst="0" w:colLast="0"/>
            <w:bookmarkEnd w:id="8"/>
            <w:r>
              <w:rPr>
                <w:rFonts w:hint="eastAsia"/>
                <w:lang w:eastAsia="zh-CN"/>
              </w:rPr>
              <w:t>加强区域代表性</w:t>
            </w:r>
          </w:p>
        </w:tc>
      </w:tr>
      <w:tr w:rsidR="00AD3606" w:rsidRPr="00FD0055" w14:paraId="1DC9610C" w14:textId="77777777" w:rsidTr="00AD3606">
        <w:trPr>
          <w:cantSplit/>
        </w:trPr>
        <w:tc>
          <w:tcPr>
            <w:tcW w:w="9214" w:type="dxa"/>
            <w:gridSpan w:val="2"/>
            <w:tcBorders>
              <w:top w:val="single" w:sz="4" w:space="0" w:color="auto"/>
              <w:bottom w:val="single" w:sz="4" w:space="0" w:color="auto"/>
            </w:tcBorders>
            <w:tcMar>
              <w:left w:w="0" w:type="dxa"/>
            </w:tcMar>
          </w:tcPr>
          <w:p w14:paraId="46063E13" w14:textId="15580CDE" w:rsidR="00AD3606" w:rsidRPr="00FD0055" w:rsidRDefault="00FE6354" w:rsidP="00F16BAB">
            <w:pPr>
              <w:spacing w:before="160"/>
              <w:rPr>
                <w:b/>
                <w:bCs/>
                <w:sz w:val="26"/>
                <w:szCs w:val="26"/>
                <w:lang w:eastAsia="zh-CN"/>
              </w:rPr>
            </w:pPr>
            <w:r>
              <w:rPr>
                <w:rFonts w:hint="eastAsia"/>
                <w:b/>
                <w:bCs/>
                <w:sz w:val="26"/>
                <w:szCs w:val="26"/>
                <w:lang w:eastAsia="zh-CN"/>
              </w:rPr>
              <w:t>目的</w:t>
            </w:r>
          </w:p>
          <w:p w14:paraId="7888415B" w14:textId="51AD931B" w:rsidR="00AD3606" w:rsidRPr="00FD0055" w:rsidRDefault="00FE6354" w:rsidP="00754036">
            <w:pPr>
              <w:ind w:firstLineChars="200" w:firstLine="480"/>
              <w:rPr>
                <w:lang w:eastAsia="zh-CN"/>
              </w:rPr>
            </w:pPr>
            <w:r w:rsidRPr="00FE6354">
              <w:rPr>
                <w:rFonts w:hint="eastAsia"/>
                <w:lang w:eastAsia="zh-CN"/>
              </w:rPr>
              <w:t>墨西哥主管部门请理事会审议其有关第</w:t>
            </w:r>
            <w:r w:rsidRPr="00FE6354">
              <w:rPr>
                <w:rFonts w:hint="eastAsia"/>
                <w:lang w:eastAsia="zh-CN"/>
              </w:rPr>
              <w:t>25</w:t>
            </w:r>
            <w:r w:rsidRPr="00FE6354">
              <w:rPr>
                <w:rFonts w:hint="eastAsia"/>
                <w:lang w:eastAsia="zh-CN"/>
              </w:rPr>
              <w:t>号决议</w:t>
            </w:r>
            <w:r w:rsidR="002F704E">
              <w:rPr>
                <w:rFonts w:hint="eastAsia"/>
                <w:lang w:eastAsia="zh-CN"/>
              </w:rPr>
              <w:t>加强</w:t>
            </w:r>
            <w:r w:rsidRPr="00FE6354">
              <w:rPr>
                <w:rFonts w:hint="eastAsia"/>
                <w:lang w:eastAsia="zh-CN"/>
              </w:rPr>
              <w:t>区域代表</w:t>
            </w:r>
            <w:r w:rsidR="002F704E">
              <w:rPr>
                <w:rFonts w:hint="eastAsia"/>
                <w:lang w:eastAsia="zh-CN"/>
              </w:rPr>
              <w:t>性</w:t>
            </w:r>
            <w:r w:rsidRPr="00FE6354">
              <w:rPr>
                <w:rFonts w:hint="eastAsia"/>
                <w:lang w:eastAsia="zh-CN"/>
              </w:rPr>
              <w:t>的提案。</w:t>
            </w:r>
          </w:p>
          <w:p w14:paraId="1E4033D3" w14:textId="436F82A3" w:rsidR="00AD3606" w:rsidRPr="00FD0055" w:rsidRDefault="00FE6354" w:rsidP="00F16BAB">
            <w:pPr>
              <w:spacing w:before="160"/>
              <w:rPr>
                <w:b/>
                <w:bCs/>
                <w:sz w:val="26"/>
                <w:szCs w:val="26"/>
                <w:lang w:eastAsia="zh-CN"/>
              </w:rPr>
            </w:pPr>
            <w:r>
              <w:rPr>
                <w:rFonts w:hint="eastAsia"/>
                <w:b/>
                <w:bCs/>
                <w:sz w:val="26"/>
                <w:szCs w:val="26"/>
                <w:lang w:eastAsia="zh-CN"/>
              </w:rPr>
              <w:t>理事会需采取的行动</w:t>
            </w:r>
          </w:p>
          <w:p w14:paraId="2010F18F" w14:textId="37E9B273" w:rsidR="00AD3606" w:rsidRPr="00FD0055" w:rsidRDefault="00FE6354" w:rsidP="00754036">
            <w:pPr>
              <w:ind w:firstLineChars="200" w:firstLine="480"/>
              <w:rPr>
                <w:lang w:eastAsia="zh-CN"/>
              </w:rPr>
            </w:pPr>
            <w:r w:rsidRPr="00FE6354">
              <w:rPr>
                <w:rFonts w:hint="eastAsia"/>
                <w:lang w:eastAsia="zh-CN"/>
              </w:rPr>
              <w:t>请理事会</w:t>
            </w:r>
            <w:r w:rsidRPr="002F704E">
              <w:rPr>
                <w:rFonts w:hint="eastAsia"/>
                <w:b/>
                <w:bCs/>
                <w:lang w:eastAsia="zh-CN"/>
              </w:rPr>
              <w:t>审议</w:t>
            </w:r>
            <w:r w:rsidRPr="00FE6354">
              <w:rPr>
                <w:rFonts w:hint="eastAsia"/>
                <w:lang w:eastAsia="zh-CN"/>
              </w:rPr>
              <w:t>并</w:t>
            </w:r>
            <w:r w:rsidRPr="002F704E">
              <w:rPr>
                <w:rFonts w:hint="eastAsia"/>
                <w:b/>
                <w:bCs/>
                <w:lang w:eastAsia="zh-CN"/>
              </w:rPr>
              <w:t>讨论</w:t>
            </w:r>
            <w:r w:rsidRPr="00FE6354">
              <w:rPr>
                <w:rFonts w:hint="eastAsia"/>
                <w:lang w:eastAsia="zh-CN"/>
              </w:rPr>
              <w:t>这些</w:t>
            </w:r>
            <w:r w:rsidR="002F704E">
              <w:rPr>
                <w:rFonts w:hint="eastAsia"/>
                <w:lang w:eastAsia="zh-CN"/>
              </w:rPr>
              <w:t>提案</w:t>
            </w:r>
            <w:r w:rsidRPr="00FE6354">
              <w:rPr>
                <w:rFonts w:hint="eastAsia"/>
                <w:lang w:eastAsia="zh-CN"/>
              </w:rPr>
              <w:t>。</w:t>
            </w:r>
          </w:p>
          <w:p w14:paraId="52E41BEE" w14:textId="77777777" w:rsidR="00AD3606" w:rsidRPr="00FD0055" w:rsidRDefault="00AD3606" w:rsidP="00F16BAB">
            <w:pPr>
              <w:spacing w:before="160"/>
              <w:rPr>
                <w:caps/>
                <w:sz w:val="22"/>
                <w:lang w:eastAsia="zh-CN"/>
              </w:rPr>
            </w:pPr>
            <w:r w:rsidRPr="00FD0055">
              <w:rPr>
                <w:sz w:val="22"/>
                <w:lang w:eastAsia="zh-CN"/>
              </w:rPr>
              <w:t>__________________</w:t>
            </w:r>
          </w:p>
          <w:p w14:paraId="1410680F" w14:textId="77DF1084" w:rsidR="00AD3606" w:rsidRPr="00FD0055" w:rsidRDefault="00FE6354" w:rsidP="00F16BAB">
            <w:pPr>
              <w:spacing w:before="160"/>
              <w:rPr>
                <w:b/>
                <w:bCs/>
                <w:sz w:val="26"/>
                <w:szCs w:val="26"/>
                <w:lang w:eastAsia="zh-CN"/>
              </w:rPr>
            </w:pPr>
            <w:r>
              <w:rPr>
                <w:rFonts w:hint="eastAsia"/>
                <w:b/>
                <w:bCs/>
                <w:sz w:val="26"/>
                <w:szCs w:val="26"/>
                <w:lang w:eastAsia="zh-CN"/>
              </w:rPr>
              <w:t>参考文件</w:t>
            </w:r>
          </w:p>
          <w:p w14:paraId="5474BED2" w14:textId="6BF68236" w:rsidR="00AD3606" w:rsidRPr="00FE6354" w:rsidRDefault="00754036" w:rsidP="00FD0055">
            <w:pPr>
              <w:spacing w:after="160"/>
              <w:rPr>
                <w:rFonts w:eastAsia="STKaiti"/>
                <w:szCs w:val="24"/>
                <w:lang w:eastAsia="zh-CN"/>
              </w:rPr>
            </w:pPr>
            <w:hyperlink r:id="rId8" w:history="1">
              <w:r w:rsidR="00FE6354" w:rsidRPr="00FE6354">
                <w:rPr>
                  <w:rFonts w:eastAsia="STKaiti"/>
                  <w:color w:val="0000FF"/>
                  <w:szCs w:val="24"/>
                  <w:u w:val="single"/>
                  <w:lang w:eastAsia="zh-CN"/>
                </w:rPr>
                <w:t>全权代表大会第</w:t>
              </w:r>
              <w:r w:rsidR="00FE6354" w:rsidRPr="00FE6354">
                <w:rPr>
                  <w:rFonts w:eastAsia="STKaiti"/>
                  <w:color w:val="0000FF"/>
                  <w:szCs w:val="24"/>
                  <w:u w:val="single"/>
                  <w:lang w:eastAsia="zh-CN"/>
                </w:rPr>
                <w:t>25</w:t>
              </w:r>
              <w:r w:rsidR="00FE6354" w:rsidRPr="00FE6354">
                <w:rPr>
                  <w:rFonts w:eastAsia="STKaiti"/>
                  <w:color w:val="0000FF"/>
                  <w:szCs w:val="24"/>
                  <w:u w:val="single"/>
                  <w:lang w:eastAsia="zh-CN"/>
                </w:rPr>
                <w:t>号决议（</w:t>
              </w:r>
              <w:r w:rsidR="00FE6354" w:rsidRPr="00FE6354">
                <w:rPr>
                  <w:rFonts w:eastAsia="STKaiti"/>
                  <w:color w:val="0000FF"/>
                  <w:szCs w:val="24"/>
                  <w:u w:val="single"/>
                  <w:lang w:eastAsia="zh-CN"/>
                </w:rPr>
                <w:t>2022</w:t>
              </w:r>
              <w:r w:rsidR="00FE6354" w:rsidRPr="00FE6354">
                <w:rPr>
                  <w:rFonts w:eastAsia="STKaiti"/>
                  <w:color w:val="0000FF"/>
                  <w:szCs w:val="24"/>
                  <w:u w:val="single"/>
                  <w:lang w:eastAsia="zh-CN"/>
                </w:rPr>
                <w:t>年，布加勒斯特，修订版）</w:t>
              </w:r>
            </w:hyperlink>
            <w:r w:rsidR="00FE6354" w:rsidRPr="00FE6354">
              <w:rPr>
                <w:rFonts w:eastAsia="STKaiti" w:hint="eastAsia"/>
                <w:szCs w:val="24"/>
                <w:lang w:val="es-MX" w:eastAsia="zh-CN"/>
              </w:rPr>
              <w:t>；理事会</w:t>
            </w:r>
            <w:hyperlink r:id="rId9" w:history="1">
              <w:r w:rsidR="00FD0055" w:rsidRPr="00FE6354">
                <w:rPr>
                  <w:rFonts w:eastAsia="STKaiti"/>
                  <w:color w:val="0000FF"/>
                  <w:szCs w:val="24"/>
                  <w:u w:val="single"/>
                  <w:lang w:val="es-MX" w:eastAsia="zh-CN"/>
                </w:rPr>
                <w:t>C20/74</w:t>
              </w:r>
            </w:hyperlink>
            <w:r w:rsidR="00FE6354" w:rsidRPr="00FE6354">
              <w:rPr>
                <w:rFonts w:eastAsia="STKaiti" w:hint="eastAsia"/>
                <w:szCs w:val="24"/>
                <w:lang w:val="es-MX" w:eastAsia="zh-CN"/>
              </w:rPr>
              <w:t>、</w:t>
            </w:r>
            <w:hyperlink r:id="rId10" w:history="1">
              <w:r w:rsidR="00FD0055" w:rsidRPr="00FE6354">
                <w:rPr>
                  <w:rFonts w:eastAsia="STKaiti"/>
                  <w:color w:val="0000FF"/>
                  <w:szCs w:val="24"/>
                  <w:u w:val="single"/>
                  <w:lang w:val="es-MX" w:eastAsia="zh-CN"/>
                </w:rPr>
                <w:t>C23/25</w:t>
              </w:r>
            </w:hyperlink>
            <w:r w:rsidR="00FE6354" w:rsidRPr="00FE6354">
              <w:rPr>
                <w:rFonts w:eastAsia="STKaiti" w:hint="eastAsia"/>
                <w:szCs w:val="24"/>
                <w:lang w:val="es-MX" w:eastAsia="zh-CN"/>
              </w:rPr>
              <w:t>、</w:t>
            </w:r>
            <w:hyperlink r:id="rId11" w:history="1">
              <w:r w:rsidR="00FD0055" w:rsidRPr="00FE6354">
                <w:rPr>
                  <w:rFonts w:eastAsia="STKaiti"/>
                  <w:color w:val="0000FF"/>
                  <w:szCs w:val="24"/>
                  <w:u w:val="single"/>
                  <w:lang w:val="es-MX" w:eastAsia="zh-CN"/>
                </w:rPr>
                <w:t>C23/INF/7</w:t>
              </w:r>
            </w:hyperlink>
            <w:r w:rsidR="00FE6354" w:rsidRPr="00FE6354">
              <w:rPr>
                <w:rFonts w:eastAsia="STKaiti" w:hint="eastAsia"/>
                <w:szCs w:val="24"/>
                <w:lang w:val="es-MX" w:eastAsia="zh-CN"/>
              </w:rPr>
              <w:t>、</w:t>
            </w:r>
            <w:hyperlink r:id="rId12" w:history="1">
              <w:r w:rsidR="00FD0055" w:rsidRPr="00FE6354">
                <w:rPr>
                  <w:rFonts w:eastAsia="STKaiti"/>
                  <w:color w:val="0000FF"/>
                  <w:szCs w:val="24"/>
                  <w:u w:val="single"/>
                  <w:lang w:val="es-MX" w:eastAsia="zh-CN"/>
                </w:rPr>
                <w:t>C24/25</w:t>
              </w:r>
            </w:hyperlink>
            <w:r w:rsidR="00FE6354" w:rsidRPr="00FE6354">
              <w:rPr>
                <w:rFonts w:eastAsia="STKaiti" w:hint="eastAsia"/>
                <w:szCs w:val="24"/>
                <w:lang w:val="es-MX" w:eastAsia="zh-CN"/>
              </w:rPr>
              <w:t>号文件；</w:t>
            </w:r>
            <w:hyperlink r:id="rId13" w:history="1">
              <w:r w:rsidR="00FE6354" w:rsidRPr="003D7F85">
                <w:rPr>
                  <w:rFonts w:eastAsia="STKaiti"/>
                  <w:color w:val="0000FF"/>
                  <w:szCs w:val="24"/>
                  <w:u w:val="single"/>
                  <w:lang w:val="es-MX" w:eastAsia="zh-CN"/>
                </w:rPr>
                <w:t>TDAG-24/12</w:t>
              </w:r>
              <w:r w:rsidR="00FE6354" w:rsidRPr="003D7F85">
                <w:rPr>
                  <w:rFonts w:eastAsia="STKaiti"/>
                  <w:color w:val="0000FF"/>
                  <w:szCs w:val="24"/>
                  <w:u w:val="single"/>
                  <w:lang w:val="es-MX" w:eastAsia="zh-CN"/>
                </w:rPr>
                <w:t>号文件</w:t>
              </w:r>
              <w:r w:rsidR="00FE6354" w:rsidRPr="00FE6354">
                <w:rPr>
                  <w:rFonts w:eastAsia="STKaiti"/>
                  <w:szCs w:val="24"/>
                  <w:lang w:val="es-MX" w:eastAsia="zh-CN"/>
                </w:rPr>
                <w:t>。</w:t>
              </w:r>
            </w:hyperlink>
          </w:p>
        </w:tc>
      </w:tr>
    </w:tbl>
    <w:p w14:paraId="519CCC45" w14:textId="77777777" w:rsidR="00E227F3" w:rsidRPr="00FD0055"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075554C7" w14:textId="77777777" w:rsidR="0090147A" w:rsidRPr="00FD0055"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FD0055">
        <w:rPr>
          <w:lang w:eastAsia="zh-CN"/>
        </w:rPr>
        <w:br w:type="page"/>
      </w:r>
    </w:p>
    <w:bookmarkEnd w:id="5"/>
    <w:bookmarkEnd w:id="10"/>
    <w:p w14:paraId="5F3B5172" w14:textId="1E36042A" w:rsidR="00EB2560" w:rsidRPr="00FD0055" w:rsidRDefault="002F704E" w:rsidP="008918B5">
      <w:pPr>
        <w:pStyle w:val="Headingb"/>
        <w:rPr>
          <w:lang w:eastAsia="zh-CN"/>
        </w:rPr>
      </w:pPr>
      <w:r>
        <w:rPr>
          <w:rFonts w:hint="eastAsia"/>
          <w:lang w:eastAsia="zh-CN"/>
        </w:rPr>
        <w:lastRenderedPageBreak/>
        <w:t>背景</w:t>
      </w:r>
    </w:p>
    <w:p w14:paraId="5C5867A0" w14:textId="276645A5" w:rsidR="00C70AE0" w:rsidRPr="000D6EA4" w:rsidRDefault="000D6EA4" w:rsidP="00754036">
      <w:pPr>
        <w:ind w:firstLineChars="200" w:firstLine="480"/>
        <w:rPr>
          <w:lang w:val="en-US" w:eastAsia="zh-CN"/>
        </w:rPr>
      </w:pPr>
      <w:r>
        <w:rPr>
          <w:rFonts w:hint="eastAsia"/>
          <w:lang w:eastAsia="zh-CN"/>
        </w:rPr>
        <w:t>有关</w:t>
      </w:r>
      <w:r w:rsidRPr="002F704E">
        <w:rPr>
          <w:rFonts w:hint="eastAsia"/>
          <w:lang w:eastAsia="zh-CN"/>
        </w:rPr>
        <w:t>加强国际电</w:t>
      </w:r>
      <w:proofErr w:type="gramStart"/>
      <w:r w:rsidRPr="002F704E">
        <w:rPr>
          <w:rFonts w:hint="eastAsia"/>
          <w:lang w:eastAsia="zh-CN"/>
        </w:rPr>
        <w:t>联区域</w:t>
      </w:r>
      <w:proofErr w:type="gramEnd"/>
      <w:r w:rsidRPr="002F704E">
        <w:rPr>
          <w:rFonts w:hint="eastAsia"/>
          <w:lang w:eastAsia="zh-CN"/>
        </w:rPr>
        <w:t>代表性</w:t>
      </w:r>
      <w:r>
        <w:rPr>
          <w:rFonts w:hint="eastAsia"/>
          <w:lang w:eastAsia="zh-CN"/>
        </w:rPr>
        <w:t>的</w:t>
      </w:r>
      <w:r w:rsidR="002F704E" w:rsidRPr="002F704E">
        <w:rPr>
          <w:rFonts w:hint="eastAsia"/>
          <w:lang w:eastAsia="zh-CN"/>
        </w:rPr>
        <w:t>全权代表大会第</w:t>
      </w:r>
      <w:r w:rsidR="002F704E" w:rsidRPr="002F704E">
        <w:rPr>
          <w:rFonts w:hint="eastAsia"/>
          <w:lang w:eastAsia="zh-CN"/>
        </w:rPr>
        <w:t>25</w:t>
      </w:r>
      <w:r w:rsidR="002F704E" w:rsidRPr="002F704E">
        <w:rPr>
          <w:rFonts w:hint="eastAsia"/>
          <w:lang w:eastAsia="zh-CN"/>
        </w:rPr>
        <w:t>号决议强调</w:t>
      </w:r>
      <w:r>
        <w:rPr>
          <w:rFonts w:hint="eastAsia"/>
          <w:lang w:eastAsia="zh-CN"/>
        </w:rPr>
        <w:t>，</w:t>
      </w:r>
      <w:r w:rsidR="002F704E" w:rsidRPr="002F704E">
        <w:rPr>
          <w:rFonts w:hint="eastAsia"/>
          <w:lang w:eastAsia="zh-CN"/>
        </w:rPr>
        <w:t>“</w:t>
      </w:r>
      <w:r w:rsidRPr="000D6EA4">
        <w:rPr>
          <w:rFonts w:hint="eastAsia"/>
          <w:lang w:eastAsia="zh-CN"/>
        </w:rPr>
        <w:t>为推动和改进区域代表处</w:t>
      </w:r>
      <w:r w:rsidRPr="002F704E">
        <w:rPr>
          <w:rFonts w:hint="eastAsia"/>
          <w:lang w:eastAsia="zh-CN"/>
        </w:rPr>
        <w:t>和地区办事处</w:t>
      </w:r>
      <w:r w:rsidRPr="000D6EA4">
        <w:rPr>
          <w:rFonts w:hint="eastAsia"/>
          <w:lang w:eastAsia="zh-CN"/>
        </w:rPr>
        <w:t>的工作，</w:t>
      </w:r>
      <w:r w:rsidR="002F704E" w:rsidRPr="002F704E">
        <w:rPr>
          <w:rFonts w:hint="eastAsia"/>
          <w:lang w:eastAsia="zh-CN"/>
        </w:rPr>
        <w:t>无线电通信局（</w:t>
      </w:r>
      <w:r w:rsidR="002F704E" w:rsidRPr="002F704E">
        <w:rPr>
          <w:rFonts w:hint="eastAsia"/>
          <w:lang w:eastAsia="zh-CN"/>
        </w:rPr>
        <w:t>BR</w:t>
      </w:r>
      <w:r w:rsidR="002F704E" w:rsidRPr="002F704E">
        <w:rPr>
          <w:rFonts w:hint="eastAsia"/>
          <w:lang w:eastAsia="zh-CN"/>
        </w:rPr>
        <w:t>）、电信标准化局（</w:t>
      </w:r>
      <w:r w:rsidR="002F704E" w:rsidRPr="002F704E">
        <w:rPr>
          <w:rFonts w:hint="eastAsia"/>
          <w:lang w:eastAsia="zh-CN"/>
        </w:rPr>
        <w:t>TSB</w:t>
      </w:r>
      <w:r w:rsidR="002F704E" w:rsidRPr="002F704E">
        <w:rPr>
          <w:rFonts w:hint="eastAsia"/>
          <w:lang w:eastAsia="zh-CN"/>
        </w:rPr>
        <w:t>）、电信发展局（</w:t>
      </w:r>
      <w:r w:rsidR="002F704E" w:rsidRPr="002F704E">
        <w:rPr>
          <w:rFonts w:hint="eastAsia"/>
          <w:lang w:eastAsia="zh-CN"/>
        </w:rPr>
        <w:t>BDT</w:t>
      </w:r>
      <w:r w:rsidR="002F704E" w:rsidRPr="002F704E">
        <w:rPr>
          <w:rFonts w:hint="eastAsia"/>
          <w:lang w:eastAsia="zh-CN"/>
        </w:rPr>
        <w:t>）和总秘书处之间</w:t>
      </w:r>
      <w:r>
        <w:rPr>
          <w:rFonts w:hint="eastAsia"/>
          <w:lang w:eastAsia="zh-CN"/>
        </w:rPr>
        <w:t>的</w:t>
      </w:r>
      <w:r w:rsidR="002F704E" w:rsidRPr="002F704E">
        <w:rPr>
          <w:rFonts w:hint="eastAsia"/>
          <w:lang w:eastAsia="zh-CN"/>
        </w:rPr>
        <w:t>协作</w:t>
      </w:r>
      <w:r>
        <w:rPr>
          <w:rFonts w:hint="eastAsia"/>
          <w:lang w:eastAsia="zh-CN"/>
        </w:rPr>
        <w:t>十分重要</w:t>
      </w:r>
      <w:r w:rsidR="002F704E" w:rsidRPr="002F704E">
        <w:rPr>
          <w:rFonts w:hint="eastAsia"/>
          <w:lang w:eastAsia="zh-CN"/>
        </w:rPr>
        <w:t>”</w:t>
      </w:r>
      <w:r>
        <w:rPr>
          <w:rFonts w:hint="eastAsia"/>
          <w:lang w:eastAsia="zh-CN"/>
        </w:rPr>
        <w:t>。</w:t>
      </w:r>
    </w:p>
    <w:p w14:paraId="468C572A" w14:textId="08E864BB" w:rsidR="00C70AE0" w:rsidRPr="00FD0055" w:rsidRDefault="002F704E" w:rsidP="00754036">
      <w:pPr>
        <w:ind w:firstLineChars="200" w:firstLine="480"/>
        <w:rPr>
          <w:lang w:eastAsia="zh-CN"/>
        </w:rPr>
      </w:pPr>
      <w:r w:rsidRPr="002F704E">
        <w:rPr>
          <w:rFonts w:hint="eastAsia"/>
          <w:lang w:eastAsia="zh-CN"/>
        </w:rPr>
        <w:t>该决议亦责成电信发展局主任“努力在区域代表处和地区办事处配备具有三个部门每个部门</w:t>
      </w:r>
      <w:r w:rsidR="00104B9E">
        <w:rPr>
          <w:rFonts w:hint="eastAsia"/>
          <w:lang w:eastAsia="zh-CN"/>
        </w:rPr>
        <w:t>专业知识的职员</w:t>
      </w:r>
      <w:r w:rsidRPr="002F704E">
        <w:rPr>
          <w:rFonts w:hint="eastAsia"/>
          <w:lang w:eastAsia="zh-CN"/>
        </w:rPr>
        <w:t>”，并与秘书长、</w:t>
      </w:r>
      <w:r w:rsidR="00104B9E">
        <w:rPr>
          <w:rFonts w:hint="eastAsia"/>
          <w:lang w:eastAsia="zh-CN"/>
        </w:rPr>
        <w:t>BR</w:t>
      </w:r>
      <w:r w:rsidRPr="002F704E">
        <w:rPr>
          <w:rFonts w:hint="eastAsia"/>
          <w:lang w:eastAsia="zh-CN"/>
        </w:rPr>
        <w:t>和</w:t>
      </w:r>
      <w:r w:rsidR="00104B9E">
        <w:rPr>
          <w:rFonts w:hint="eastAsia"/>
          <w:lang w:eastAsia="zh-CN"/>
        </w:rPr>
        <w:t>TSB</w:t>
      </w:r>
      <w:r w:rsidRPr="002F704E">
        <w:rPr>
          <w:rFonts w:hint="eastAsia"/>
          <w:lang w:eastAsia="zh-CN"/>
        </w:rPr>
        <w:t>主任密切磋商，采取必要措施，“</w:t>
      </w:r>
      <w:r w:rsidR="00104B9E" w:rsidRPr="00104B9E">
        <w:rPr>
          <w:rFonts w:hint="eastAsia"/>
          <w:lang w:eastAsia="zh-CN"/>
        </w:rPr>
        <w:t>确保</w:t>
      </w:r>
      <w:r w:rsidR="00104B9E" w:rsidRPr="00104B9E">
        <w:rPr>
          <w:rFonts w:hint="eastAsia"/>
          <w:lang w:eastAsia="zh-CN"/>
        </w:rPr>
        <w:t>BR</w:t>
      </w:r>
      <w:r w:rsidR="00104B9E" w:rsidRPr="00104B9E">
        <w:rPr>
          <w:rFonts w:hint="eastAsia"/>
          <w:lang w:eastAsia="zh-CN"/>
        </w:rPr>
        <w:t>和</w:t>
      </w:r>
      <w:r w:rsidR="00104B9E" w:rsidRPr="00104B9E">
        <w:rPr>
          <w:rFonts w:hint="eastAsia"/>
          <w:lang w:eastAsia="zh-CN"/>
        </w:rPr>
        <w:t>TSB</w:t>
      </w:r>
      <w:r w:rsidR="00104B9E" w:rsidRPr="00104B9E">
        <w:rPr>
          <w:rFonts w:hint="eastAsia"/>
          <w:lang w:eastAsia="zh-CN"/>
        </w:rPr>
        <w:t>的活动有效地纳入区域代表处和地区办事处的工作之中</w:t>
      </w:r>
      <w:r w:rsidRPr="002F704E">
        <w:rPr>
          <w:rFonts w:hint="eastAsia"/>
          <w:lang w:eastAsia="zh-CN"/>
        </w:rPr>
        <w:t>”，“</w:t>
      </w:r>
      <w:r w:rsidR="00104B9E" w:rsidRPr="00104B9E">
        <w:rPr>
          <w:rFonts w:hint="eastAsia"/>
          <w:lang w:eastAsia="zh-CN"/>
        </w:rPr>
        <w:t>努力确保每个区域至少有一名专业人员具备担任三个部门中每个部门的联系人相关的技能和知识，向区域代表处主任汇报工作</w:t>
      </w:r>
      <w:r w:rsidRPr="002F704E">
        <w:rPr>
          <w:rFonts w:hint="eastAsia"/>
          <w:lang w:eastAsia="zh-CN"/>
        </w:rPr>
        <w:t>”以及“采取必要措施，及时</w:t>
      </w:r>
      <w:r w:rsidR="00104B9E">
        <w:rPr>
          <w:rFonts w:hint="eastAsia"/>
          <w:lang w:eastAsia="zh-CN"/>
        </w:rPr>
        <w:t>改善</w:t>
      </w:r>
      <w:r w:rsidRPr="002F704E">
        <w:rPr>
          <w:rFonts w:hint="eastAsia"/>
          <w:lang w:eastAsia="zh-CN"/>
        </w:rPr>
        <w:t>总部与区域代表处和地区办事处之间的信息交流”。最后，该决议做出决议，“</w:t>
      </w:r>
      <w:r w:rsidR="00104B9E" w:rsidRPr="00104B9E">
        <w:rPr>
          <w:rFonts w:hint="eastAsia"/>
          <w:lang w:eastAsia="zh-CN"/>
        </w:rPr>
        <w:t>应促进和改善国际电联总部与区域代表处和地区办事处之间的协调职能和平衡</w:t>
      </w:r>
      <w:r w:rsidRPr="002F704E">
        <w:rPr>
          <w:rFonts w:hint="eastAsia"/>
          <w:lang w:eastAsia="zh-CN"/>
        </w:rPr>
        <w:t>”以及“</w:t>
      </w:r>
      <w:r w:rsidR="00104B9E" w:rsidRPr="00104B9E">
        <w:rPr>
          <w:rFonts w:hint="eastAsia"/>
          <w:lang w:eastAsia="zh-CN"/>
        </w:rPr>
        <w:t>为有效履行职责，区域代表处和地区办事处必须在财务规划划拨的资源范围内得到充足的人力和财务资源</w:t>
      </w:r>
      <w:r w:rsidRPr="002F704E">
        <w:rPr>
          <w:rFonts w:hint="eastAsia"/>
          <w:lang w:eastAsia="zh-CN"/>
        </w:rPr>
        <w:t>”。</w:t>
      </w:r>
    </w:p>
    <w:p w14:paraId="10F8D1A2" w14:textId="248552B1" w:rsidR="00C70AE0" w:rsidRPr="00FD0055" w:rsidRDefault="002F704E" w:rsidP="00754036">
      <w:pPr>
        <w:ind w:firstLineChars="200" w:firstLine="480"/>
        <w:rPr>
          <w:lang w:eastAsia="zh-CN"/>
        </w:rPr>
      </w:pPr>
      <w:r w:rsidRPr="002F704E">
        <w:rPr>
          <w:rFonts w:hint="eastAsia"/>
          <w:lang w:eastAsia="zh-CN"/>
        </w:rPr>
        <w:t>理事会</w:t>
      </w:r>
      <w:r w:rsidRPr="002F704E">
        <w:rPr>
          <w:rFonts w:hint="eastAsia"/>
          <w:lang w:eastAsia="zh-CN"/>
        </w:rPr>
        <w:t>2019</w:t>
      </w:r>
      <w:r w:rsidRPr="002F704E">
        <w:rPr>
          <w:rFonts w:hint="eastAsia"/>
          <w:lang w:eastAsia="zh-CN"/>
        </w:rPr>
        <w:t>年会议通过了第</w:t>
      </w:r>
      <w:r w:rsidRPr="002F704E">
        <w:rPr>
          <w:rFonts w:hint="eastAsia"/>
          <w:lang w:eastAsia="zh-CN"/>
        </w:rPr>
        <w:t>616</w:t>
      </w:r>
      <w:r w:rsidRPr="002F704E">
        <w:rPr>
          <w:rFonts w:hint="eastAsia"/>
          <w:lang w:eastAsia="zh-CN"/>
        </w:rPr>
        <w:t>号决定，责成秘书长审查该组织的区域代表性，以提高其效率和效</w:t>
      </w:r>
      <w:r w:rsidR="00DA4599">
        <w:rPr>
          <w:rFonts w:hint="eastAsia"/>
          <w:lang w:eastAsia="zh-CN"/>
        </w:rPr>
        <w:t>能</w:t>
      </w:r>
      <w:r w:rsidRPr="002F704E">
        <w:rPr>
          <w:rFonts w:hint="eastAsia"/>
          <w:lang w:eastAsia="zh-CN"/>
        </w:rPr>
        <w:t>。审查</w:t>
      </w:r>
      <w:r w:rsidR="00104B9E">
        <w:rPr>
          <w:rFonts w:hint="eastAsia"/>
          <w:lang w:eastAsia="zh-CN"/>
        </w:rPr>
        <w:t>工作</w:t>
      </w:r>
      <w:r w:rsidRPr="002F704E">
        <w:rPr>
          <w:rFonts w:hint="eastAsia"/>
          <w:lang w:eastAsia="zh-CN"/>
        </w:rPr>
        <w:t>委托给</w:t>
      </w:r>
      <w:r w:rsidR="00104B9E">
        <w:rPr>
          <w:rFonts w:hint="eastAsia"/>
          <w:lang w:eastAsia="zh-CN"/>
        </w:rPr>
        <w:t>了</w:t>
      </w:r>
      <w:r w:rsidRPr="002F704E">
        <w:rPr>
          <w:rFonts w:hint="eastAsia"/>
          <w:lang w:eastAsia="zh-CN"/>
        </w:rPr>
        <w:t>普华永道公司（</w:t>
      </w:r>
      <w:r w:rsidRPr="002F704E">
        <w:rPr>
          <w:rFonts w:hint="eastAsia"/>
          <w:lang w:eastAsia="zh-CN"/>
        </w:rPr>
        <w:t>PwC</w:t>
      </w:r>
      <w:r w:rsidRPr="002F704E">
        <w:rPr>
          <w:rFonts w:hint="eastAsia"/>
          <w:lang w:eastAsia="zh-CN"/>
        </w:rPr>
        <w:t>），</w:t>
      </w:r>
      <w:r w:rsidRPr="002F704E">
        <w:rPr>
          <w:rFonts w:hint="eastAsia"/>
          <w:lang w:eastAsia="zh-CN"/>
        </w:rPr>
        <w:t>2020</w:t>
      </w:r>
      <w:r w:rsidRPr="002F704E">
        <w:rPr>
          <w:rFonts w:hint="eastAsia"/>
          <w:lang w:eastAsia="zh-CN"/>
        </w:rPr>
        <w:t>年</w:t>
      </w:r>
      <w:r w:rsidRPr="002F704E">
        <w:rPr>
          <w:rFonts w:hint="eastAsia"/>
          <w:lang w:eastAsia="zh-CN"/>
        </w:rPr>
        <w:t>11</w:t>
      </w:r>
      <w:r w:rsidRPr="002F704E">
        <w:rPr>
          <w:rFonts w:hint="eastAsia"/>
          <w:lang w:eastAsia="zh-CN"/>
        </w:rPr>
        <w:t>月</w:t>
      </w:r>
      <w:r w:rsidR="00104B9E">
        <w:rPr>
          <w:rFonts w:hint="eastAsia"/>
          <w:lang w:eastAsia="zh-CN"/>
        </w:rPr>
        <w:t>，理事会</w:t>
      </w:r>
      <w:r w:rsidRPr="002F704E">
        <w:rPr>
          <w:rFonts w:hint="eastAsia"/>
          <w:lang w:eastAsia="zh-CN"/>
        </w:rPr>
        <w:t>注意到</w:t>
      </w:r>
      <w:hyperlink r:id="rId14" w:history="1">
        <w:r w:rsidRPr="00754036">
          <w:rPr>
            <w:rFonts w:eastAsia="Times New Roman" w:hint="eastAsia"/>
            <w:color w:val="0000FF"/>
            <w:u w:val="single"/>
          </w:rPr>
          <w:t>C20/74</w:t>
        </w:r>
      </w:hyperlink>
      <w:r w:rsidRPr="002F704E">
        <w:rPr>
          <w:rFonts w:hint="eastAsia"/>
          <w:lang w:eastAsia="zh-CN"/>
        </w:rPr>
        <w:t>号文件中包含的审查，该文件呼吁审议“</w:t>
      </w:r>
      <w:r w:rsidR="00104B9E" w:rsidRPr="00104B9E">
        <w:rPr>
          <w:rFonts w:hint="eastAsia"/>
          <w:lang w:eastAsia="zh-CN"/>
        </w:rPr>
        <w:t>授予</w:t>
      </w:r>
      <w:r w:rsidR="00DA4599" w:rsidRPr="002F704E">
        <w:rPr>
          <w:rFonts w:hint="eastAsia"/>
          <w:lang w:eastAsia="zh-CN"/>
        </w:rPr>
        <w:t>区域代表处</w:t>
      </w:r>
      <w:r w:rsidR="00104B9E" w:rsidRPr="00104B9E">
        <w:rPr>
          <w:rFonts w:hint="eastAsia"/>
          <w:lang w:eastAsia="zh-CN"/>
        </w:rPr>
        <w:t>的自主权水平，以及为提高效率和效能需进行的潜在调整</w:t>
      </w:r>
      <w:r w:rsidRPr="002F704E">
        <w:rPr>
          <w:rFonts w:hint="eastAsia"/>
          <w:lang w:eastAsia="zh-CN"/>
        </w:rPr>
        <w:t>”。理事会</w:t>
      </w:r>
      <w:r w:rsidRPr="002F704E">
        <w:rPr>
          <w:rFonts w:hint="eastAsia"/>
          <w:lang w:eastAsia="zh-CN"/>
        </w:rPr>
        <w:t>2023</w:t>
      </w:r>
      <w:r w:rsidRPr="002F704E">
        <w:rPr>
          <w:rFonts w:hint="eastAsia"/>
          <w:lang w:eastAsia="zh-CN"/>
        </w:rPr>
        <w:t>年会议</w:t>
      </w:r>
      <w:r w:rsidR="00DA4599">
        <w:rPr>
          <w:rFonts w:hint="eastAsia"/>
          <w:lang w:eastAsia="zh-CN"/>
        </w:rPr>
        <w:t>介绍了</w:t>
      </w:r>
      <w:r w:rsidRPr="002F704E">
        <w:rPr>
          <w:rFonts w:hint="eastAsia"/>
          <w:lang w:eastAsia="zh-CN"/>
        </w:rPr>
        <w:t>秘书处制定的到</w:t>
      </w:r>
      <w:r w:rsidRPr="002F704E">
        <w:rPr>
          <w:rFonts w:hint="eastAsia"/>
          <w:lang w:eastAsia="zh-CN"/>
        </w:rPr>
        <w:t>2023</w:t>
      </w:r>
      <w:r w:rsidRPr="002F704E">
        <w:rPr>
          <w:rFonts w:hint="eastAsia"/>
          <w:lang w:eastAsia="zh-CN"/>
        </w:rPr>
        <w:t>年在</w:t>
      </w:r>
      <w:r w:rsidR="00DA4599">
        <w:rPr>
          <w:rFonts w:hint="eastAsia"/>
          <w:lang w:eastAsia="zh-CN"/>
        </w:rPr>
        <w:t>其</w:t>
      </w:r>
      <w:r w:rsidRPr="002F704E">
        <w:rPr>
          <w:rFonts w:hint="eastAsia"/>
          <w:lang w:eastAsia="zh-CN"/>
        </w:rPr>
        <w:t>职权范围内落实普华永道建议的工作计划（</w:t>
      </w:r>
      <w:hyperlink r:id="rId15" w:history="1">
        <w:r w:rsidRPr="00754036">
          <w:rPr>
            <w:rFonts w:eastAsia="Times New Roman" w:hint="eastAsia"/>
            <w:color w:val="0000FF"/>
            <w:u w:val="single"/>
          </w:rPr>
          <w:t>C23/25</w:t>
        </w:r>
      </w:hyperlink>
      <w:r w:rsidRPr="002F704E">
        <w:rPr>
          <w:rFonts w:hint="eastAsia"/>
          <w:lang w:eastAsia="zh-CN"/>
        </w:rPr>
        <w:t>）。为此，提供了</w:t>
      </w:r>
      <w:r w:rsidR="00DA4599">
        <w:rPr>
          <w:rFonts w:hint="eastAsia"/>
          <w:lang w:eastAsia="zh-CN"/>
        </w:rPr>
        <w:t>信息概览</w:t>
      </w:r>
      <w:r w:rsidRPr="002F704E">
        <w:rPr>
          <w:rFonts w:hint="eastAsia"/>
          <w:lang w:eastAsia="zh-CN"/>
        </w:rPr>
        <w:t>，</w:t>
      </w:r>
      <w:r w:rsidR="00DA4599">
        <w:rPr>
          <w:rFonts w:hint="eastAsia"/>
          <w:lang w:eastAsia="zh-CN"/>
        </w:rPr>
        <w:t>以便</w:t>
      </w:r>
      <w:r w:rsidRPr="002F704E">
        <w:rPr>
          <w:rFonts w:hint="eastAsia"/>
          <w:lang w:eastAsia="zh-CN"/>
        </w:rPr>
        <w:t>成员能够跟踪工作计划的状态</w:t>
      </w:r>
      <w:r w:rsidR="00DA4599">
        <w:rPr>
          <w:rFonts w:hint="eastAsia"/>
          <w:lang w:eastAsia="zh-CN"/>
        </w:rPr>
        <w:t>：</w:t>
      </w:r>
      <w:hyperlink r:id="rId16" w:history="1">
        <w:r w:rsidR="00DA4599" w:rsidRPr="00754036">
          <w:rPr>
            <w:rFonts w:eastAsia="Times New Roman" w:hint="eastAsia"/>
            <w:color w:val="0000FF"/>
            <w:u w:val="single"/>
          </w:rPr>
          <w:t>https://www.itu.int/en/council/ties/Pages/regional-presence-dashboard.aspx</w:t>
        </w:r>
      </w:hyperlink>
      <w:r w:rsidR="00DA4599">
        <w:rPr>
          <w:rFonts w:hint="eastAsia"/>
          <w:lang w:eastAsia="zh-CN"/>
        </w:rPr>
        <w:t>。信息概览</w:t>
      </w:r>
      <w:r w:rsidRPr="002F704E">
        <w:rPr>
          <w:rFonts w:hint="eastAsia"/>
          <w:lang w:eastAsia="zh-CN"/>
        </w:rPr>
        <w:t>表明，最近一次更新是在</w:t>
      </w:r>
      <w:r w:rsidRPr="002F704E">
        <w:rPr>
          <w:rFonts w:hint="eastAsia"/>
          <w:lang w:eastAsia="zh-CN"/>
        </w:rPr>
        <w:t>2023</w:t>
      </w:r>
      <w:r w:rsidRPr="002F704E">
        <w:rPr>
          <w:rFonts w:hint="eastAsia"/>
          <w:lang w:eastAsia="zh-CN"/>
        </w:rPr>
        <w:t>年</w:t>
      </w:r>
      <w:r w:rsidRPr="002F704E">
        <w:rPr>
          <w:rFonts w:hint="eastAsia"/>
          <w:lang w:eastAsia="zh-CN"/>
        </w:rPr>
        <w:t>5</w:t>
      </w:r>
      <w:r w:rsidRPr="002F704E">
        <w:rPr>
          <w:rFonts w:hint="eastAsia"/>
          <w:lang w:eastAsia="zh-CN"/>
        </w:rPr>
        <w:t>月，并且正在采取行动在国际电联问责制框架</w:t>
      </w:r>
      <w:r w:rsidR="00E410B8">
        <w:rPr>
          <w:rFonts w:hint="eastAsia"/>
          <w:lang w:eastAsia="zh-CN"/>
        </w:rPr>
        <w:t>下</w:t>
      </w:r>
      <w:r w:rsidR="00E410B8" w:rsidRPr="002F704E">
        <w:rPr>
          <w:rFonts w:hint="eastAsia"/>
          <w:lang w:eastAsia="zh-CN"/>
        </w:rPr>
        <w:t>加强区域代表处</w:t>
      </w:r>
      <w:r w:rsidRPr="002F704E">
        <w:rPr>
          <w:rFonts w:hint="eastAsia"/>
          <w:lang w:eastAsia="zh-CN"/>
        </w:rPr>
        <w:t>的自主权。</w:t>
      </w:r>
    </w:p>
    <w:p w14:paraId="348EF27E" w14:textId="64A9D8F0" w:rsidR="00C70AE0" w:rsidRPr="00FD0055" w:rsidRDefault="002F704E" w:rsidP="00754036">
      <w:pPr>
        <w:ind w:firstLineChars="200" w:firstLine="480"/>
        <w:rPr>
          <w:lang w:eastAsia="zh-CN"/>
        </w:rPr>
      </w:pPr>
      <w:r w:rsidRPr="002F704E">
        <w:rPr>
          <w:rFonts w:hint="eastAsia"/>
          <w:lang w:eastAsia="zh-CN"/>
        </w:rPr>
        <w:t>在</w:t>
      </w:r>
      <w:r w:rsidRPr="002F704E">
        <w:rPr>
          <w:rFonts w:hint="eastAsia"/>
          <w:lang w:eastAsia="zh-CN"/>
        </w:rPr>
        <w:t>2024</w:t>
      </w:r>
      <w:r w:rsidRPr="002F704E">
        <w:rPr>
          <w:rFonts w:hint="eastAsia"/>
          <w:lang w:eastAsia="zh-CN"/>
        </w:rPr>
        <w:t>年</w:t>
      </w:r>
      <w:r w:rsidRPr="002F704E">
        <w:rPr>
          <w:rFonts w:hint="eastAsia"/>
          <w:lang w:eastAsia="zh-CN"/>
        </w:rPr>
        <w:t>2</w:t>
      </w:r>
      <w:r w:rsidRPr="002F704E">
        <w:rPr>
          <w:rFonts w:hint="eastAsia"/>
          <w:lang w:eastAsia="zh-CN"/>
        </w:rPr>
        <w:t>月召开的理事会财务和人力资源工作组（</w:t>
      </w:r>
      <w:r w:rsidRPr="002F704E">
        <w:rPr>
          <w:rFonts w:hint="eastAsia"/>
          <w:lang w:eastAsia="zh-CN"/>
        </w:rPr>
        <w:t>CWG-FHR</w:t>
      </w:r>
      <w:r w:rsidRPr="002F704E">
        <w:rPr>
          <w:rFonts w:hint="eastAsia"/>
          <w:lang w:eastAsia="zh-CN"/>
        </w:rPr>
        <w:t>）第</w:t>
      </w:r>
      <w:r w:rsidRPr="002F704E">
        <w:rPr>
          <w:rFonts w:hint="eastAsia"/>
          <w:lang w:eastAsia="zh-CN"/>
        </w:rPr>
        <w:t>17</w:t>
      </w:r>
      <w:r w:rsidRPr="002F704E">
        <w:rPr>
          <w:rFonts w:hint="eastAsia"/>
          <w:lang w:eastAsia="zh-CN"/>
        </w:rPr>
        <w:t>次会议上，国际电联秘书处提交了一份文稿（</w:t>
      </w:r>
      <w:hyperlink r:id="rId17" w:history="1">
        <w:r w:rsidRPr="00754036">
          <w:rPr>
            <w:rFonts w:eastAsia="Times New Roman" w:hint="eastAsia"/>
            <w:color w:val="0000FF"/>
            <w:u w:val="single"/>
          </w:rPr>
          <w:t>CWG-FHR-16/10</w:t>
        </w:r>
      </w:hyperlink>
      <w:r w:rsidRPr="002F704E">
        <w:rPr>
          <w:rFonts w:hint="eastAsia"/>
          <w:lang w:eastAsia="zh-CN"/>
        </w:rPr>
        <w:t>），</w:t>
      </w:r>
      <w:r w:rsidR="00DA4599">
        <w:rPr>
          <w:rFonts w:hint="eastAsia"/>
          <w:lang w:eastAsia="zh-CN"/>
        </w:rPr>
        <w:t>介绍</w:t>
      </w:r>
      <w:r w:rsidRPr="002F704E">
        <w:rPr>
          <w:rFonts w:hint="eastAsia"/>
          <w:lang w:eastAsia="zh-CN"/>
        </w:rPr>
        <w:t>了有关未来</w:t>
      </w:r>
      <w:r w:rsidR="00DA4599" w:rsidRPr="002F704E">
        <w:rPr>
          <w:rFonts w:hint="eastAsia"/>
          <w:lang w:eastAsia="zh-CN"/>
        </w:rPr>
        <w:t>建立</w:t>
      </w:r>
      <w:r w:rsidRPr="002F704E">
        <w:rPr>
          <w:rFonts w:hint="eastAsia"/>
          <w:lang w:eastAsia="zh-CN"/>
        </w:rPr>
        <w:t>国际电</w:t>
      </w:r>
      <w:proofErr w:type="gramStart"/>
      <w:r w:rsidRPr="002F704E">
        <w:rPr>
          <w:rFonts w:hint="eastAsia"/>
          <w:lang w:eastAsia="zh-CN"/>
        </w:rPr>
        <w:t>联区域</w:t>
      </w:r>
      <w:proofErr w:type="gramEnd"/>
      <w:r w:rsidRPr="002F704E">
        <w:rPr>
          <w:rFonts w:hint="eastAsia"/>
          <w:lang w:eastAsia="zh-CN"/>
        </w:rPr>
        <w:t>代表处和地区办事处的讨论</w:t>
      </w:r>
      <w:r w:rsidR="00E410B8">
        <w:rPr>
          <w:rFonts w:hint="eastAsia"/>
          <w:lang w:eastAsia="zh-CN"/>
        </w:rPr>
        <w:t>指导</w:t>
      </w:r>
      <w:r w:rsidRPr="002F704E">
        <w:rPr>
          <w:rFonts w:hint="eastAsia"/>
          <w:lang w:eastAsia="zh-CN"/>
        </w:rPr>
        <w:t>标准。为此，会议决定向电信发展顾问组（</w:t>
      </w:r>
      <w:r w:rsidRPr="002F704E">
        <w:rPr>
          <w:rFonts w:hint="eastAsia"/>
          <w:lang w:eastAsia="zh-CN"/>
        </w:rPr>
        <w:t>TDAG</w:t>
      </w:r>
      <w:r w:rsidRPr="002F704E">
        <w:rPr>
          <w:rFonts w:hint="eastAsia"/>
          <w:lang w:eastAsia="zh-CN"/>
        </w:rPr>
        <w:t>）和跨部门协调组（</w:t>
      </w:r>
      <w:r w:rsidRPr="002F704E">
        <w:rPr>
          <w:rFonts w:hint="eastAsia"/>
          <w:lang w:eastAsia="zh-CN"/>
        </w:rPr>
        <w:t>ISCG</w:t>
      </w:r>
      <w:r w:rsidRPr="002F704E">
        <w:rPr>
          <w:rFonts w:hint="eastAsia"/>
          <w:lang w:eastAsia="zh-CN"/>
        </w:rPr>
        <w:t>）发出联络声明，供其审议并向理事会</w:t>
      </w:r>
      <w:r w:rsidRPr="002F704E">
        <w:rPr>
          <w:rFonts w:hint="eastAsia"/>
          <w:lang w:eastAsia="zh-CN"/>
        </w:rPr>
        <w:t>2024</w:t>
      </w:r>
      <w:r w:rsidRPr="002F704E">
        <w:rPr>
          <w:rFonts w:hint="eastAsia"/>
          <w:lang w:eastAsia="zh-CN"/>
        </w:rPr>
        <w:t>年会议提出意见。</w:t>
      </w:r>
    </w:p>
    <w:p w14:paraId="6AF99FEA" w14:textId="3933E8AE" w:rsidR="00C70AE0" w:rsidRPr="00FD0055" w:rsidRDefault="002F704E" w:rsidP="00754036">
      <w:pPr>
        <w:ind w:firstLineChars="200" w:firstLine="480"/>
        <w:rPr>
          <w:lang w:eastAsia="zh-CN"/>
        </w:rPr>
      </w:pPr>
      <w:r w:rsidRPr="002F704E">
        <w:rPr>
          <w:rFonts w:hint="eastAsia"/>
          <w:lang w:eastAsia="zh-CN"/>
        </w:rPr>
        <w:t>此外，值得注意的是，总秘书处在</w:t>
      </w:r>
      <w:hyperlink r:id="rId18" w:history="1">
        <w:r w:rsidRPr="00754036">
          <w:rPr>
            <w:rFonts w:eastAsia="Times New Roman" w:hint="eastAsia"/>
            <w:color w:val="0000FF"/>
            <w:u w:val="single"/>
          </w:rPr>
          <w:t>C24/25</w:t>
        </w:r>
      </w:hyperlink>
      <w:r w:rsidRPr="002F704E">
        <w:rPr>
          <w:rFonts w:hint="eastAsia"/>
          <w:lang w:eastAsia="zh-CN"/>
        </w:rPr>
        <w:t>号文件中提供的信息表明，不同区域代表处在开展活动方面存在差异</w:t>
      </w:r>
      <w:r w:rsidR="00F24457">
        <w:rPr>
          <w:rFonts w:hint="eastAsia"/>
          <w:lang w:eastAsia="zh-CN"/>
        </w:rPr>
        <w:t>；</w:t>
      </w:r>
      <w:r w:rsidRPr="002F704E">
        <w:rPr>
          <w:rFonts w:hint="eastAsia"/>
          <w:lang w:eastAsia="zh-CN"/>
        </w:rPr>
        <w:t>例如，通过对比可以看出，国际电联亚太区域代表处（</w:t>
      </w:r>
      <w:r w:rsidRPr="002F704E">
        <w:rPr>
          <w:rFonts w:hint="eastAsia"/>
          <w:lang w:eastAsia="zh-CN"/>
        </w:rPr>
        <w:t>RO-ASP</w:t>
      </w:r>
      <w:r w:rsidRPr="002F704E">
        <w:rPr>
          <w:rFonts w:hint="eastAsia"/>
          <w:lang w:eastAsia="zh-CN"/>
        </w:rPr>
        <w:t>）开展的活动多于其它区域代表处。</w:t>
      </w:r>
    </w:p>
    <w:p w14:paraId="0578D38A" w14:textId="71608BEB" w:rsidR="00C70AE0" w:rsidRPr="00FD0055" w:rsidRDefault="00E410B8" w:rsidP="00754036">
      <w:pPr>
        <w:keepLines/>
        <w:ind w:firstLineChars="200" w:firstLine="480"/>
        <w:rPr>
          <w:lang w:eastAsia="zh-CN"/>
        </w:rPr>
      </w:pPr>
      <w:r>
        <w:rPr>
          <w:rFonts w:hint="eastAsia"/>
          <w:lang w:eastAsia="zh-CN"/>
        </w:rPr>
        <w:t>而且</w:t>
      </w:r>
      <w:r w:rsidR="002F704E" w:rsidRPr="002F704E">
        <w:rPr>
          <w:rFonts w:hint="eastAsia"/>
          <w:lang w:eastAsia="zh-CN"/>
        </w:rPr>
        <w:t>，将于</w:t>
      </w:r>
      <w:r w:rsidR="002F704E" w:rsidRPr="002F704E">
        <w:rPr>
          <w:rFonts w:hint="eastAsia"/>
          <w:lang w:eastAsia="zh-CN"/>
        </w:rPr>
        <w:t>2024</w:t>
      </w:r>
      <w:r w:rsidR="002F704E" w:rsidRPr="002F704E">
        <w:rPr>
          <w:rFonts w:hint="eastAsia"/>
          <w:lang w:eastAsia="zh-CN"/>
        </w:rPr>
        <w:t>年</w:t>
      </w:r>
      <w:r w:rsidR="002F704E" w:rsidRPr="002F704E">
        <w:rPr>
          <w:rFonts w:hint="eastAsia"/>
          <w:lang w:eastAsia="zh-CN"/>
        </w:rPr>
        <w:t>5</w:t>
      </w:r>
      <w:r w:rsidR="002F704E" w:rsidRPr="002F704E">
        <w:rPr>
          <w:rFonts w:hint="eastAsia"/>
          <w:lang w:eastAsia="zh-CN"/>
        </w:rPr>
        <w:t>月召开的</w:t>
      </w:r>
      <w:r w:rsidR="002F704E" w:rsidRPr="002F704E">
        <w:rPr>
          <w:rFonts w:hint="eastAsia"/>
          <w:lang w:eastAsia="zh-CN"/>
        </w:rPr>
        <w:t>TDAG</w:t>
      </w:r>
      <w:r w:rsidR="002F704E" w:rsidRPr="002F704E">
        <w:rPr>
          <w:rFonts w:hint="eastAsia"/>
          <w:lang w:eastAsia="zh-CN"/>
        </w:rPr>
        <w:t>会议将介绍</w:t>
      </w:r>
      <w:hyperlink r:id="rId19" w:history="1">
        <w:r w:rsidR="002F704E" w:rsidRPr="00754036">
          <w:rPr>
            <w:rFonts w:eastAsia="Times New Roman" w:hint="eastAsia"/>
            <w:color w:val="0000FF"/>
            <w:u w:val="single"/>
          </w:rPr>
          <w:t>TDAG-24/12</w:t>
        </w:r>
      </w:hyperlink>
      <w:r w:rsidR="002F704E" w:rsidRPr="002F704E">
        <w:rPr>
          <w:rFonts w:hint="eastAsia"/>
          <w:lang w:eastAsia="zh-CN"/>
        </w:rPr>
        <w:t>号文件，该文件</w:t>
      </w:r>
      <w:r w:rsidR="00F24457">
        <w:rPr>
          <w:rFonts w:hint="eastAsia"/>
          <w:lang w:eastAsia="zh-CN"/>
        </w:rPr>
        <w:t>介绍</w:t>
      </w:r>
      <w:r w:rsidR="002F704E" w:rsidRPr="002F704E">
        <w:rPr>
          <w:rFonts w:hint="eastAsia"/>
          <w:lang w:eastAsia="zh-CN"/>
        </w:rPr>
        <w:t>了</w:t>
      </w:r>
      <w:r w:rsidR="00F24457">
        <w:rPr>
          <w:rFonts w:hint="eastAsia"/>
          <w:lang w:eastAsia="zh-CN"/>
        </w:rPr>
        <w:t>BDT</w:t>
      </w:r>
      <w:r w:rsidR="00F24457">
        <w:rPr>
          <w:rFonts w:hint="eastAsia"/>
          <w:lang w:eastAsia="zh-CN"/>
        </w:rPr>
        <w:t>根据</w:t>
      </w:r>
      <w:r w:rsidR="00F24457" w:rsidRPr="002F704E">
        <w:rPr>
          <w:rFonts w:hint="eastAsia"/>
          <w:lang w:eastAsia="zh-CN"/>
        </w:rPr>
        <w:t>ITU-D 2024</w:t>
      </w:r>
      <w:r w:rsidR="00F24457" w:rsidRPr="002F704E">
        <w:rPr>
          <w:rFonts w:hint="eastAsia"/>
          <w:lang w:eastAsia="zh-CN"/>
        </w:rPr>
        <w:t>年运作规划（</w:t>
      </w:r>
      <w:r w:rsidR="00F24457" w:rsidRPr="002F704E">
        <w:rPr>
          <w:rFonts w:hint="eastAsia"/>
          <w:lang w:eastAsia="zh-CN"/>
        </w:rPr>
        <w:t>OP-24</w:t>
      </w:r>
      <w:r w:rsidR="00F24457" w:rsidRPr="002F704E">
        <w:rPr>
          <w:rFonts w:hint="eastAsia"/>
          <w:lang w:eastAsia="zh-CN"/>
        </w:rPr>
        <w:t>）</w:t>
      </w:r>
      <w:r w:rsidR="00F24457">
        <w:rPr>
          <w:rFonts w:hint="eastAsia"/>
          <w:lang w:eastAsia="zh-CN"/>
        </w:rPr>
        <w:t>的当前部署</w:t>
      </w:r>
      <w:r w:rsidR="002F704E" w:rsidRPr="002F704E">
        <w:rPr>
          <w:rFonts w:hint="eastAsia"/>
          <w:lang w:eastAsia="zh-CN"/>
        </w:rPr>
        <w:t>规划活动的</w:t>
      </w:r>
      <w:r w:rsidR="00F24457">
        <w:rPr>
          <w:rFonts w:hint="eastAsia"/>
          <w:lang w:eastAsia="zh-CN"/>
        </w:rPr>
        <w:t>流程</w:t>
      </w:r>
      <w:r w:rsidR="002F704E" w:rsidRPr="002F704E">
        <w:rPr>
          <w:rFonts w:hint="eastAsia"/>
          <w:lang w:eastAsia="zh-CN"/>
        </w:rPr>
        <w:t>，并提到</w:t>
      </w:r>
      <w:r w:rsidR="00F24457">
        <w:rPr>
          <w:rFonts w:hint="eastAsia"/>
          <w:lang w:eastAsia="zh-CN"/>
        </w:rPr>
        <w:t>，划拨给</w:t>
      </w:r>
      <w:r w:rsidR="00F24457" w:rsidRPr="002F704E">
        <w:rPr>
          <w:rFonts w:hint="eastAsia"/>
          <w:lang w:eastAsia="zh-CN"/>
        </w:rPr>
        <w:t>每个区域代表处</w:t>
      </w:r>
      <w:r w:rsidR="00F24457">
        <w:rPr>
          <w:rFonts w:hint="eastAsia"/>
          <w:lang w:eastAsia="zh-CN"/>
        </w:rPr>
        <w:t>的</w:t>
      </w:r>
      <w:r w:rsidR="002F704E" w:rsidRPr="002F704E">
        <w:rPr>
          <w:rFonts w:hint="eastAsia"/>
          <w:lang w:eastAsia="zh-CN"/>
        </w:rPr>
        <w:t>资金</w:t>
      </w:r>
      <w:r w:rsidR="00F24457">
        <w:rPr>
          <w:rFonts w:hint="eastAsia"/>
          <w:lang w:eastAsia="zh-CN"/>
        </w:rPr>
        <w:t>从</w:t>
      </w:r>
      <w:r w:rsidR="002F704E" w:rsidRPr="002F704E">
        <w:rPr>
          <w:rFonts w:hint="eastAsia"/>
          <w:lang w:eastAsia="zh-CN"/>
        </w:rPr>
        <w:t>7%</w:t>
      </w:r>
      <w:r w:rsidR="002F704E" w:rsidRPr="002F704E">
        <w:rPr>
          <w:rFonts w:hint="eastAsia"/>
          <w:lang w:eastAsia="zh-CN"/>
        </w:rPr>
        <w:t>至</w:t>
      </w:r>
      <w:r w:rsidR="002F704E" w:rsidRPr="002F704E">
        <w:rPr>
          <w:rFonts w:hint="eastAsia"/>
          <w:lang w:eastAsia="zh-CN"/>
        </w:rPr>
        <w:t>8%</w:t>
      </w:r>
      <w:r w:rsidR="002F704E" w:rsidRPr="002F704E">
        <w:rPr>
          <w:rFonts w:hint="eastAsia"/>
          <w:lang w:eastAsia="zh-CN"/>
        </w:rPr>
        <w:t>不等，</w:t>
      </w:r>
      <w:r w:rsidR="00F24457">
        <w:rPr>
          <w:rFonts w:hint="eastAsia"/>
          <w:lang w:eastAsia="zh-CN"/>
        </w:rPr>
        <w:t>同时，</w:t>
      </w:r>
      <w:r w:rsidR="00F24457" w:rsidRPr="002F704E">
        <w:rPr>
          <w:rFonts w:hint="eastAsia"/>
          <w:lang w:eastAsia="zh-CN"/>
        </w:rPr>
        <w:t>一半以上</w:t>
      </w:r>
      <w:r w:rsidR="00F24457">
        <w:rPr>
          <w:rFonts w:hint="eastAsia"/>
          <w:lang w:eastAsia="zh-CN"/>
        </w:rPr>
        <w:t>的</w:t>
      </w:r>
      <w:r w:rsidR="002F704E" w:rsidRPr="002F704E">
        <w:rPr>
          <w:rFonts w:hint="eastAsia"/>
          <w:lang w:eastAsia="zh-CN"/>
        </w:rPr>
        <w:t>OP-24</w:t>
      </w:r>
      <w:r w:rsidR="002F704E" w:rsidRPr="002F704E">
        <w:rPr>
          <w:rFonts w:hint="eastAsia"/>
          <w:lang w:eastAsia="zh-CN"/>
        </w:rPr>
        <w:t>预算（</w:t>
      </w:r>
      <w:r w:rsidR="002F704E" w:rsidRPr="002F704E">
        <w:rPr>
          <w:rFonts w:hint="eastAsia"/>
          <w:lang w:eastAsia="zh-CN"/>
        </w:rPr>
        <w:t>54%</w:t>
      </w:r>
      <w:r w:rsidR="002F704E" w:rsidRPr="002F704E">
        <w:rPr>
          <w:rFonts w:hint="eastAsia"/>
          <w:lang w:eastAsia="zh-CN"/>
        </w:rPr>
        <w:t>）</w:t>
      </w:r>
      <w:r w:rsidR="0075591F">
        <w:rPr>
          <w:rFonts w:hint="eastAsia"/>
          <w:lang w:eastAsia="zh-CN"/>
        </w:rPr>
        <w:t>划分给了</w:t>
      </w:r>
      <w:r w:rsidR="002F704E" w:rsidRPr="002F704E">
        <w:rPr>
          <w:rFonts w:hint="eastAsia"/>
          <w:lang w:eastAsia="zh-CN"/>
        </w:rPr>
        <w:t>面向全球的输出成果。</w:t>
      </w:r>
    </w:p>
    <w:p w14:paraId="07580E9B" w14:textId="154FED24" w:rsidR="00C70AE0" w:rsidRPr="00FD0055" w:rsidRDefault="002F704E" w:rsidP="00754036">
      <w:pPr>
        <w:pStyle w:val="Headingb"/>
        <w:rPr>
          <w:lang w:eastAsia="zh-CN"/>
        </w:rPr>
      </w:pPr>
      <w:r>
        <w:rPr>
          <w:rFonts w:hint="eastAsia"/>
          <w:lang w:eastAsia="zh-CN"/>
        </w:rPr>
        <w:lastRenderedPageBreak/>
        <w:t>提案</w:t>
      </w:r>
    </w:p>
    <w:p w14:paraId="58350FFF" w14:textId="2503B8D8" w:rsidR="00C70AE0" w:rsidRPr="00FD0055" w:rsidRDefault="002F704E" w:rsidP="00754036">
      <w:pPr>
        <w:keepNext/>
        <w:keepLines/>
        <w:ind w:firstLineChars="200" w:firstLine="480"/>
        <w:rPr>
          <w:lang w:eastAsia="zh-CN"/>
        </w:rPr>
      </w:pPr>
      <w:r w:rsidRPr="002F704E">
        <w:rPr>
          <w:rFonts w:hint="eastAsia"/>
          <w:lang w:eastAsia="zh-CN"/>
        </w:rPr>
        <w:t>墨西哥主管部门关切地注意到</w:t>
      </w:r>
      <w:hyperlink r:id="rId20" w:history="1">
        <w:r w:rsidRPr="00754036">
          <w:rPr>
            <w:rFonts w:eastAsia="Times New Roman" w:hint="eastAsia"/>
            <w:color w:val="0000FF"/>
            <w:u w:val="single"/>
          </w:rPr>
          <w:t>TDAG-24/12</w:t>
        </w:r>
      </w:hyperlink>
      <w:r w:rsidRPr="002F704E">
        <w:rPr>
          <w:rFonts w:hint="eastAsia"/>
          <w:lang w:eastAsia="zh-CN"/>
        </w:rPr>
        <w:t>号文件</w:t>
      </w:r>
      <w:r w:rsidR="00C10D56">
        <w:rPr>
          <w:rFonts w:hint="eastAsia"/>
          <w:lang w:eastAsia="zh-CN"/>
        </w:rPr>
        <w:t>中表明资金如上所述</w:t>
      </w:r>
      <w:r w:rsidRPr="002F704E">
        <w:rPr>
          <w:rFonts w:hint="eastAsia"/>
          <w:lang w:eastAsia="zh-CN"/>
        </w:rPr>
        <w:t>按受益区域</w:t>
      </w:r>
      <w:r w:rsidR="00C10D56">
        <w:rPr>
          <w:rFonts w:hint="eastAsia"/>
          <w:lang w:eastAsia="zh-CN"/>
        </w:rPr>
        <w:t>进行划拨的信息</w:t>
      </w:r>
      <w:r w:rsidRPr="002F704E">
        <w:rPr>
          <w:rFonts w:hint="eastAsia"/>
          <w:lang w:eastAsia="zh-CN"/>
        </w:rPr>
        <w:t>。</w:t>
      </w:r>
      <w:r w:rsidR="00C10D56">
        <w:rPr>
          <w:rFonts w:hint="eastAsia"/>
          <w:lang w:eastAsia="zh-CN"/>
        </w:rPr>
        <w:t>本</w:t>
      </w:r>
      <w:r w:rsidRPr="002F704E">
        <w:rPr>
          <w:rFonts w:hint="eastAsia"/>
          <w:lang w:eastAsia="zh-CN"/>
        </w:rPr>
        <w:t>主管部门认为</w:t>
      </w:r>
      <w:r w:rsidR="00C10D56">
        <w:rPr>
          <w:rFonts w:hint="eastAsia"/>
          <w:lang w:eastAsia="zh-CN"/>
        </w:rPr>
        <w:t>这对于：</w:t>
      </w:r>
      <w:r w:rsidRPr="002F704E">
        <w:rPr>
          <w:rFonts w:hint="eastAsia"/>
          <w:lang w:eastAsia="zh-CN"/>
        </w:rPr>
        <w:t>加强区域代表处的</w:t>
      </w:r>
      <w:r w:rsidR="00C10D56">
        <w:rPr>
          <w:rFonts w:hint="eastAsia"/>
          <w:lang w:eastAsia="zh-CN"/>
        </w:rPr>
        <w:t>作用</w:t>
      </w:r>
      <w:r w:rsidRPr="002F704E">
        <w:rPr>
          <w:rFonts w:hint="eastAsia"/>
          <w:lang w:eastAsia="zh-CN"/>
        </w:rPr>
        <w:t>，同时铭记各区域的</w:t>
      </w:r>
      <w:r w:rsidR="00C10D56">
        <w:rPr>
          <w:rFonts w:hint="eastAsia"/>
          <w:lang w:eastAsia="zh-CN"/>
        </w:rPr>
        <w:t>具体</w:t>
      </w:r>
      <w:r w:rsidRPr="002F704E">
        <w:rPr>
          <w:rFonts w:hint="eastAsia"/>
          <w:lang w:eastAsia="zh-CN"/>
        </w:rPr>
        <w:t>工作重点和需求，以解决这些问题</w:t>
      </w:r>
      <w:r w:rsidR="00C10D56">
        <w:rPr>
          <w:rFonts w:hint="eastAsia"/>
          <w:lang w:eastAsia="zh-CN"/>
        </w:rPr>
        <w:t>；</w:t>
      </w:r>
      <w:r w:rsidRPr="002F704E">
        <w:rPr>
          <w:rFonts w:hint="eastAsia"/>
          <w:lang w:eastAsia="zh-CN"/>
        </w:rPr>
        <w:t>鼓励全体成员参加国际电联的工作</w:t>
      </w:r>
      <w:r w:rsidR="00C10D56">
        <w:rPr>
          <w:rFonts w:hint="eastAsia"/>
          <w:lang w:eastAsia="zh-CN"/>
        </w:rPr>
        <w:t>；</w:t>
      </w:r>
      <w:r w:rsidR="00931C4A">
        <w:rPr>
          <w:rFonts w:hint="eastAsia"/>
          <w:lang w:eastAsia="zh-CN"/>
        </w:rPr>
        <w:t>以及</w:t>
      </w:r>
      <w:r w:rsidRPr="002F704E">
        <w:rPr>
          <w:rFonts w:hint="eastAsia"/>
          <w:lang w:eastAsia="zh-CN"/>
        </w:rPr>
        <w:t>确保区域代表处</w:t>
      </w:r>
      <w:r w:rsidR="00C10D56">
        <w:rPr>
          <w:rFonts w:hint="eastAsia"/>
          <w:lang w:eastAsia="zh-CN"/>
        </w:rPr>
        <w:t>加大力度</w:t>
      </w:r>
      <w:r w:rsidRPr="002F704E">
        <w:rPr>
          <w:rFonts w:hint="eastAsia"/>
          <w:lang w:eastAsia="zh-CN"/>
        </w:rPr>
        <w:t>宣传国际电联三个部门的活动成果</w:t>
      </w:r>
      <w:r w:rsidR="00C10D56">
        <w:rPr>
          <w:rFonts w:hint="eastAsia"/>
          <w:lang w:eastAsia="zh-CN"/>
        </w:rPr>
        <w:t>是</w:t>
      </w:r>
      <w:r w:rsidR="00C10D56" w:rsidRPr="002F704E">
        <w:rPr>
          <w:rFonts w:hint="eastAsia"/>
          <w:lang w:eastAsia="zh-CN"/>
        </w:rPr>
        <w:t>有必要</w:t>
      </w:r>
      <w:r w:rsidR="00C10D56">
        <w:rPr>
          <w:rFonts w:hint="eastAsia"/>
          <w:lang w:eastAsia="zh-CN"/>
        </w:rPr>
        <w:t>的</w:t>
      </w:r>
      <w:r w:rsidRPr="002F704E">
        <w:rPr>
          <w:rFonts w:hint="eastAsia"/>
          <w:lang w:eastAsia="zh-CN"/>
        </w:rPr>
        <w:t>。为此，应向区域代表处和地区办事处提供充足的人力和</w:t>
      </w:r>
      <w:r w:rsidR="00931C4A">
        <w:rPr>
          <w:rFonts w:hint="eastAsia"/>
          <w:lang w:eastAsia="zh-CN"/>
        </w:rPr>
        <w:t>财务</w:t>
      </w:r>
      <w:r w:rsidRPr="002F704E">
        <w:rPr>
          <w:rFonts w:hint="eastAsia"/>
          <w:lang w:eastAsia="zh-CN"/>
        </w:rPr>
        <w:t>资源以实现其目标。</w:t>
      </w:r>
    </w:p>
    <w:p w14:paraId="06B3929D" w14:textId="022A69A7" w:rsidR="00C70AE0" w:rsidRPr="00FD0055" w:rsidRDefault="002F704E" w:rsidP="00754036">
      <w:pPr>
        <w:keepNext/>
        <w:keepLines/>
        <w:ind w:firstLineChars="200" w:firstLine="480"/>
        <w:rPr>
          <w:lang w:eastAsia="zh-CN"/>
        </w:rPr>
      </w:pPr>
      <w:r w:rsidRPr="002F704E">
        <w:rPr>
          <w:rFonts w:hint="eastAsia"/>
          <w:lang w:eastAsia="zh-CN"/>
        </w:rPr>
        <w:t>此外，墨西哥主管部门认为，区域代表处应</w:t>
      </w:r>
      <w:r w:rsidR="00A93F6C">
        <w:rPr>
          <w:rFonts w:hint="eastAsia"/>
          <w:lang w:eastAsia="zh-CN"/>
        </w:rPr>
        <w:t>配备</w:t>
      </w:r>
      <w:r w:rsidR="00E410B8">
        <w:rPr>
          <w:rFonts w:hint="eastAsia"/>
          <w:lang w:eastAsia="zh-CN"/>
        </w:rPr>
        <w:t>具</w:t>
      </w:r>
      <w:r w:rsidRPr="002F704E">
        <w:rPr>
          <w:rFonts w:hint="eastAsia"/>
          <w:lang w:eastAsia="zh-CN"/>
        </w:rPr>
        <w:t>有国际电联三个部门专业</w:t>
      </w:r>
      <w:r w:rsidR="00A93F6C">
        <w:rPr>
          <w:rFonts w:hint="eastAsia"/>
          <w:lang w:eastAsia="zh-CN"/>
        </w:rPr>
        <w:t>知识的职员</w:t>
      </w:r>
      <w:r w:rsidRPr="002F704E">
        <w:rPr>
          <w:rFonts w:hint="eastAsia"/>
          <w:lang w:eastAsia="zh-CN"/>
        </w:rPr>
        <w:t>，同时应提供每个区域代表处</w:t>
      </w:r>
      <w:r w:rsidR="00A93F6C">
        <w:rPr>
          <w:rFonts w:hint="eastAsia"/>
          <w:lang w:eastAsia="zh-CN"/>
        </w:rPr>
        <w:t>的</w:t>
      </w:r>
      <w:r w:rsidRPr="002F704E">
        <w:rPr>
          <w:rFonts w:hint="eastAsia"/>
          <w:lang w:eastAsia="zh-CN"/>
        </w:rPr>
        <w:t>现有人力资源信息</w:t>
      </w:r>
      <w:r w:rsidR="00A93F6C">
        <w:rPr>
          <w:rFonts w:hint="eastAsia"/>
          <w:lang w:eastAsia="zh-CN"/>
        </w:rPr>
        <w:t>，这一点很重要</w:t>
      </w:r>
      <w:r w:rsidRPr="002F704E">
        <w:rPr>
          <w:rFonts w:hint="eastAsia"/>
          <w:lang w:eastAsia="zh-CN"/>
        </w:rPr>
        <w:t>。</w:t>
      </w:r>
      <w:r w:rsidR="00A93F6C">
        <w:rPr>
          <w:rFonts w:hint="eastAsia"/>
          <w:lang w:eastAsia="zh-CN"/>
        </w:rPr>
        <w:t>以美洲区域代表处为例，网页上</w:t>
      </w:r>
      <w:r w:rsidR="00A93F6C" w:rsidRPr="002F704E">
        <w:rPr>
          <w:rFonts w:hint="eastAsia"/>
          <w:lang w:eastAsia="zh-CN"/>
        </w:rPr>
        <w:t>提供的信息</w:t>
      </w:r>
      <w:r w:rsidR="00A93F6C">
        <w:rPr>
          <w:rFonts w:hint="eastAsia"/>
          <w:lang w:eastAsia="zh-CN"/>
        </w:rPr>
        <w:t>并未如</w:t>
      </w:r>
      <w:r w:rsidRPr="002F704E">
        <w:rPr>
          <w:rFonts w:hint="eastAsia"/>
          <w:lang w:eastAsia="zh-CN"/>
        </w:rPr>
        <w:t>第</w:t>
      </w:r>
      <w:r w:rsidRPr="002F704E">
        <w:rPr>
          <w:rFonts w:hint="eastAsia"/>
          <w:lang w:eastAsia="zh-CN"/>
        </w:rPr>
        <w:t>25</w:t>
      </w:r>
      <w:r w:rsidRPr="002F704E">
        <w:rPr>
          <w:rFonts w:hint="eastAsia"/>
          <w:lang w:eastAsia="zh-CN"/>
        </w:rPr>
        <w:t>号决议所建议的</w:t>
      </w:r>
      <w:r w:rsidR="00A93F6C">
        <w:rPr>
          <w:rFonts w:hint="eastAsia"/>
          <w:lang w:eastAsia="zh-CN"/>
        </w:rPr>
        <w:t>那样</w:t>
      </w:r>
      <w:r w:rsidRPr="002F704E">
        <w:rPr>
          <w:rFonts w:hint="eastAsia"/>
          <w:lang w:eastAsia="zh-CN"/>
        </w:rPr>
        <w:t>提及每个部门的联系人。以显眼的方式呈现这一信息有助于成员国就国际电联三个部门的活动加强沟通和协调。</w:t>
      </w:r>
    </w:p>
    <w:p w14:paraId="320C56DF" w14:textId="27AABB49" w:rsidR="00C70AE0" w:rsidRPr="00FD0055" w:rsidRDefault="002817E9" w:rsidP="00754036">
      <w:pPr>
        <w:ind w:firstLineChars="200" w:firstLine="480"/>
        <w:rPr>
          <w:lang w:eastAsia="zh-CN"/>
        </w:rPr>
      </w:pPr>
      <w:r>
        <w:rPr>
          <w:rFonts w:hint="eastAsia"/>
          <w:lang w:eastAsia="zh-CN"/>
        </w:rPr>
        <w:t>关于</w:t>
      </w:r>
      <w:r w:rsidR="002F704E" w:rsidRPr="002F704E">
        <w:rPr>
          <w:rFonts w:hint="eastAsia"/>
          <w:lang w:eastAsia="zh-CN"/>
        </w:rPr>
        <w:t>美洲区域代表处协调</w:t>
      </w:r>
      <w:r w:rsidR="000B5DF2">
        <w:rPr>
          <w:rFonts w:hint="eastAsia"/>
          <w:lang w:eastAsia="zh-CN"/>
        </w:rPr>
        <w:t>开展</w:t>
      </w:r>
      <w:r w:rsidR="002F704E" w:rsidRPr="002F704E">
        <w:rPr>
          <w:rFonts w:hint="eastAsia"/>
          <w:lang w:eastAsia="zh-CN"/>
        </w:rPr>
        <w:t>的活动，值得注意的是大多数活动由电信发展部门（</w:t>
      </w:r>
      <w:r w:rsidR="002F704E" w:rsidRPr="002F704E">
        <w:rPr>
          <w:rFonts w:hint="eastAsia"/>
          <w:lang w:eastAsia="zh-CN"/>
        </w:rPr>
        <w:t>ITU-D</w:t>
      </w:r>
      <w:r w:rsidR="002F704E" w:rsidRPr="002F704E">
        <w:rPr>
          <w:rFonts w:hint="eastAsia"/>
          <w:lang w:eastAsia="zh-CN"/>
        </w:rPr>
        <w:t>）组织，如</w:t>
      </w:r>
      <w:r w:rsidR="000B5DF2">
        <w:rPr>
          <w:rFonts w:hint="eastAsia"/>
          <w:lang w:eastAsia="zh-CN"/>
        </w:rPr>
        <w:t>“实现</w:t>
      </w:r>
      <w:r w:rsidR="002F704E" w:rsidRPr="002F704E">
        <w:rPr>
          <w:rFonts w:hint="eastAsia"/>
          <w:lang w:eastAsia="zh-CN"/>
        </w:rPr>
        <w:t>无障碍</w:t>
      </w:r>
      <w:r w:rsidR="000B5DF2">
        <w:rPr>
          <w:rFonts w:hint="eastAsia"/>
          <w:lang w:eastAsia="zh-CN"/>
        </w:rPr>
        <w:t>获取的</w:t>
      </w:r>
      <w:r w:rsidR="002F704E" w:rsidRPr="002F704E">
        <w:rPr>
          <w:rFonts w:hint="eastAsia"/>
          <w:lang w:eastAsia="zh-CN"/>
        </w:rPr>
        <w:t>美洲</w:t>
      </w:r>
      <w:r w:rsidR="000B5DF2">
        <w:rPr>
          <w:rFonts w:hint="eastAsia"/>
          <w:lang w:eastAsia="zh-CN"/>
        </w:rPr>
        <w:t>”</w:t>
      </w:r>
      <w:r w:rsidR="002F704E" w:rsidRPr="002F704E">
        <w:rPr>
          <w:rFonts w:hint="eastAsia"/>
          <w:lang w:eastAsia="zh-CN"/>
        </w:rPr>
        <w:t>、</w:t>
      </w:r>
      <w:r w:rsidR="000B5DF2">
        <w:rPr>
          <w:rFonts w:hint="eastAsia"/>
          <w:lang w:eastAsia="zh-CN"/>
        </w:rPr>
        <w:t>“</w:t>
      </w:r>
      <w:r w:rsidR="002F704E" w:rsidRPr="002F704E">
        <w:rPr>
          <w:rFonts w:hint="eastAsia"/>
          <w:lang w:eastAsia="zh-CN"/>
        </w:rPr>
        <w:t>国际电联政策和经济座谈会</w:t>
      </w:r>
      <w:r w:rsidR="000B5DF2">
        <w:rPr>
          <w:rFonts w:hint="eastAsia"/>
          <w:lang w:eastAsia="zh-CN"/>
        </w:rPr>
        <w:t>”</w:t>
      </w:r>
      <w:r w:rsidR="002F704E" w:rsidRPr="002F704E">
        <w:rPr>
          <w:rFonts w:hint="eastAsia"/>
          <w:lang w:eastAsia="zh-CN"/>
        </w:rPr>
        <w:t>（</w:t>
      </w:r>
      <w:r w:rsidR="002F704E" w:rsidRPr="002F704E">
        <w:rPr>
          <w:rFonts w:hint="eastAsia"/>
          <w:lang w:eastAsia="zh-CN"/>
        </w:rPr>
        <w:t>IPEC</w:t>
      </w:r>
      <w:r w:rsidR="002F704E" w:rsidRPr="002F704E">
        <w:rPr>
          <w:rFonts w:hint="eastAsia"/>
          <w:lang w:eastAsia="zh-CN"/>
        </w:rPr>
        <w:t>）以及美洲网络</w:t>
      </w:r>
      <w:r w:rsidR="000B5DF2">
        <w:rPr>
          <w:rFonts w:hint="eastAsia"/>
          <w:lang w:eastAsia="zh-CN"/>
        </w:rPr>
        <w:t>演练</w:t>
      </w:r>
      <w:r w:rsidR="002F704E" w:rsidRPr="002F704E">
        <w:rPr>
          <w:rFonts w:hint="eastAsia"/>
          <w:lang w:eastAsia="zh-CN"/>
        </w:rPr>
        <w:t>。墨西哥主管部门认为，三个部门举办的</w:t>
      </w:r>
      <w:r w:rsidR="000B5DF2">
        <w:rPr>
          <w:rFonts w:hint="eastAsia"/>
          <w:lang w:eastAsia="zh-CN"/>
        </w:rPr>
        <w:t>活动</w:t>
      </w:r>
      <w:r w:rsidR="002F704E" w:rsidRPr="002F704E">
        <w:rPr>
          <w:rFonts w:hint="eastAsia"/>
          <w:lang w:eastAsia="zh-CN"/>
        </w:rPr>
        <w:t>并不</w:t>
      </w:r>
      <w:r w:rsidR="000B5DF2">
        <w:rPr>
          <w:rFonts w:hint="eastAsia"/>
          <w:lang w:eastAsia="zh-CN"/>
        </w:rPr>
        <w:t>均衡</w:t>
      </w:r>
      <w:r w:rsidR="002F704E" w:rsidRPr="002F704E">
        <w:rPr>
          <w:rFonts w:hint="eastAsia"/>
          <w:lang w:eastAsia="zh-CN"/>
        </w:rPr>
        <w:t>，且大多数活动侧重于发展部门。</w:t>
      </w:r>
    </w:p>
    <w:p w14:paraId="1E6D6794" w14:textId="6B8D7062" w:rsidR="00C70AE0" w:rsidRPr="00FD0055" w:rsidRDefault="002F704E" w:rsidP="00754036">
      <w:pPr>
        <w:ind w:firstLineChars="200" w:firstLine="480"/>
        <w:rPr>
          <w:lang w:eastAsia="zh-CN"/>
        </w:rPr>
      </w:pPr>
      <w:r w:rsidRPr="002F704E">
        <w:rPr>
          <w:rFonts w:hint="eastAsia"/>
          <w:lang w:eastAsia="zh-CN"/>
        </w:rPr>
        <w:t>通过区域代表处向成员国提供有关三个部门所开展活动的最新信息十分重要</w:t>
      </w:r>
      <w:r w:rsidR="005516B4">
        <w:rPr>
          <w:rFonts w:hint="eastAsia"/>
          <w:lang w:eastAsia="zh-CN"/>
        </w:rPr>
        <w:t>；然而</w:t>
      </w:r>
      <w:r w:rsidRPr="002F704E">
        <w:rPr>
          <w:rFonts w:hint="eastAsia"/>
          <w:lang w:eastAsia="zh-CN"/>
        </w:rPr>
        <w:t>，当人们访问国际电联的官方网站并查询无线电通信部门和标准化部门的“区域代表处”部分时，就会被重定向至</w:t>
      </w:r>
      <w:r w:rsidRPr="002F704E">
        <w:rPr>
          <w:rFonts w:hint="eastAsia"/>
          <w:lang w:eastAsia="zh-CN"/>
        </w:rPr>
        <w:t>ITU-D</w:t>
      </w:r>
      <w:r w:rsidRPr="002F704E">
        <w:rPr>
          <w:rFonts w:hint="eastAsia"/>
          <w:lang w:eastAsia="zh-CN"/>
        </w:rPr>
        <w:t>网页。</w:t>
      </w:r>
    </w:p>
    <w:p w14:paraId="662B65F1" w14:textId="16012EA7" w:rsidR="00C70AE0" w:rsidRPr="00FD0055" w:rsidRDefault="002F704E" w:rsidP="00754036">
      <w:pPr>
        <w:ind w:firstLineChars="200" w:firstLine="480"/>
        <w:rPr>
          <w:lang w:eastAsia="zh-CN"/>
        </w:rPr>
      </w:pPr>
      <w:r w:rsidRPr="002F704E">
        <w:rPr>
          <w:rFonts w:hint="eastAsia"/>
          <w:lang w:eastAsia="zh-CN"/>
        </w:rPr>
        <w:t>此外，墨西哥主管部门</w:t>
      </w:r>
      <w:r w:rsidR="007442FB">
        <w:rPr>
          <w:rFonts w:hint="eastAsia"/>
          <w:lang w:eastAsia="zh-CN"/>
        </w:rPr>
        <w:t>发现</w:t>
      </w:r>
      <w:r w:rsidRPr="002F704E">
        <w:rPr>
          <w:rFonts w:hint="eastAsia"/>
          <w:lang w:eastAsia="zh-CN"/>
        </w:rPr>
        <w:t>国际电联日内瓦总部与美洲区域代表处</w:t>
      </w:r>
      <w:r w:rsidR="007442FB">
        <w:rPr>
          <w:rFonts w:hint="eastAsia"/>
          <w:lang w:eastAsia="zh-CN"/>
        </w:rPr>
        <w:t>并无</w:t>
      </w:r>
      <w:r w:rsidRPr="002F704E">
        <w:rPr>
          <w:rFonts w:hint="eastAsia"/>
          <w:lang w:eastAsia="zh-CN"/>
        </w:rPr>
        <w:t>沟通的情况，因此认为有必要建立一种更好的机制来协调国际电联的各项活动，并改善国际电联总部与</w:t>
      </w:r>
      <w:r w:rsidR="007442FB">
        <w:rPr>
          <w:rFonts w:hint="eastAsia"/>
          <w:lang w:eastAsia="zh-CN"/>
        </w:rPr>
        <w:t>各</w:t>
      </w:r>
      <w:r w:rsidRPr="002F704E">
        <w:rPr>
          <w:rFonts w:hint="eastAsia"/>
          <w:lang w:eastAsia="zh-CN"/>
        </w:rPr>
        <w:t>区域代表处之间的沟通。</w:t>
      </w:r>
    </w:p>
    <w:p w14:paraId="29F2ABD7" w14:textId="3023DDB9" w:rsidR="00C70AE0" w:rsidRPr="00FD0055" w:rsidRDefault="002F704E" w:rsidP="00754036">
      <w:pPr>
        <w:ind w:firstLineChars="200" w:firstLine="480"/>
        <w:rPr>
          <w:lang w:eastAsia="zh-CN"/>
        </w:rPr>
      </w:pPr>
      <w:r w:rsidRPr="002F704E">
        <w:rPr>
          <w:rFonts w:hint="eastAsia"/>
          <w:lang w:eastAsia="zh-CN"/>
        </w:rPr>
        <w:t>最后，墨西哥主管部门认为，让成员</w:t>
      </w:r>
      <w:r w:rsidR="003B4B25">
        <w:rPr>
          <w:rFonts w:hint="eastAsia"/>
          <w:lang w:eastAsia="zh-CN"/>
        </w:rPr>
        <w:t>持续</w:t>
      </w:r>
      <w:r w:rsidRPr="002F704E">
        <w:rPr>
          <w:rFonts w:hint="eastAsia"/>
          <w:lang w:eastAsia="zh-CN"/>
        </w:rPr>
        <w:t>了解由总秘书处负责开展、与加强区域代表</w:t>
      </w:r>
      <w:r w:rsidR="003B4B25">
        <w:rPr>
          <w:rFonts w:hint="eastAsia"/>
          <w:lang w:eastAsia="zh-CN"/>
        </w:rPr>
        <w:t>性</w:t>
      </w:r>
      <w:r w:rsidRPr="002F704E">
        <w:rPr>
          <w:rFonts w:hint="eastAsia"/>
          <w:lang w:eastAsia="zh-CN"/>
        </w:rPr>
        <w:t>相关</w:t>
      </w:r>
      <w:r w:rsidR="003B4B25">
        <w:rPr>
          <w:rFonts w:hint="eastAsia"/>
          <w:lang w:eastAsia="zh-CN"/>
        </w:rPr>
        <w:t>、</w:t>
      </w:r>
      <w:r w:rsidR="003B4B25" w:rsidRPr="002F704E">
        <w:rPr>
          <w:rFonts w:hint="eastAsia"/>
          <w:lang w:eastAsia="zh-CN"/>
        </w:rPr>
        <w:t>应在</w:t>
      </w:r>
      <w:r w:rsidR="003B4B25" w:rsidRPr="002F704E">
        <w:rPr>
          <w:rFonts w:hint="eastAsia"/>
          <w:lang w:eastAsia="zh-CN"/>
        </w:rPr>
        <w:t>2023</w:t>
      </w:r>
      <w:r w:rsidR="003B4B25" w:rsidRPr="002F704E">
        <w:rPr>
          <w:rFonts w:hint="eastAsia"/>
          <w:lang w:eastAsia="zh-CN"/>
        </w:rPr>
        <w:t>年前完成且可在上述</w:t>
      </w:r>
      <w:r w:rsidR="003B4B25">
        <w:rPr>
          <w:rFonts w:hint="eastAsia"/>
          <w:lang w:eastAsia="zh-CN"/>
        </w:rPr>
        <w:t>信息概览</w:t>
      </w:r>
      <w:r w:rsidR="003B4B25" w:rsidRPr="002F704E">
        <w:rPr>
          <w:rFonts w:hint="eastAsia"/>
          <w:lang w:eastAsia="zh-CN"/>
        </w:rPr>
        <w:t>中方便</w:t>
      </w:r>
      <w:r w:rsidR="003B4B25">
        <w:rPr>
          <w:rFonts w:hint="eastAsia"/>
          <w:lang w:eastAsia="zh-CN"/>
        </w:rPr>
        <w:t>展示</w:t>
      </w:r>
      <w:r w:rsidRPr="002F704E">
        <w:rPr>
          <w:rFonts w:hint="eastAsia"/>
          <w:lang w:eastAsia="zh-CN"/>
        </w:rPr>
        <w:t>的活动（如有）进展很重要。</w:t>
      </w:r>
    </w:p>
    <w:p w14:paraId="5DB7100D" w14:textId="7206FAAE" w:rsidR="00C70AE0" w:rsidRPr="00FD0055" w:rsidRDefault="002F704E" w:rsidP="00754036">
      <w:pPr>
        <w:keepNext/>
        <w:ind w:firstLineChars="200" w:firstLine="480"/>
        <w:rPr>
          <w:lang w:eastAsia="zh-CN"/>
        </w:rPr>
      </w:pPr>
      <w:bookmarkStart w:id="11" w:name="_Hlk166085289"/>
      <w:r w:rsidRPr="002F704E">
        <w:rPr>
          <w:rFonts w:hint="eastAsia"/>
          <w:lang w:eastAsia="zh-CN"/>
        </w:rPr>
        <w:t>鉴于上述情况，墨西哥主管部门请求考虑下列因素：</w:t>
      </w:r>
    </w:p>
    <w:p w14:paraId="52EF9E5C" w14:textId="6AFDC292" w:rsidR="00C70AE0" w:rsidRPr="00E61C17" w:rsidRDefault="00C70AE0" w:rsidP="00E61C17">
      <w:pPr>
        <w:pStyle w:val="enumlev1"/>
        <w:rPr>
          <w:lang w:eastAsia="zh-CN"/>
        </w:rPr>
      </w:pPr>
      <w:r w:rsidRPr="00E61C17">
        <w:rPr>
          <w:lang w:eastAsia="zh-CN"/>
        </w:rPr>
        <w:t>1</w:t>
      </w:r>
      <w:r w:rsidR="00A96CBB">
        <w:rPr>
          <w:lang w:eastAsia="zh-CN"/>
        </w:rPr>
        <w:t>)</w:t>
      </w:r>
      <w:r w:rsidRPr="00E61C17">
        <w:rPr>
          <w:lang w:eastAsia="zh-CN"/>
        </w:rPr>
        <w:tab/>
      </w:r>
      <w:r w:rsidR="002F704E" w:rsidRPr="002F704E">
        <w:rPr>
          <w:rFonts w:hint="eastAsia"/>
          <w:lang w:eastAsia="zh-CN"/>
        </w:rPr>
        <w:t>根据第</w:t>
      </w:r>
      <w:r w:rsidR="002F704E" w:rsidRPr="002F704E">
        <w:rPr>
          <w:rFonts w:hint="eastAsia"/>
          <w:lang w:eastAsia="zh-CN"/>
        </w:rPr>
        <w:t>25</w:t>
      </w:r>
      <w:r w:rsidR="002F704E" w:rsidRPr="002F704E">
        <w:rPr>
          <w:rFonts w:hint="eastAsia"/>
          <w:lang w:eastAsia="zh-CN"/>
        </w:rPr>
        <w:t>号决议的要求，请总秘书处和电信发展局（</w:t>
      </w:r>
      <w:r w:rsidR="002F704E" w:rsidRPr="002F704E">
        <w:rPr>
          <w:rFonts w:hint="eastAsia"/>
          <w:lang w:eastAsia="zh-CN"/>
        </w:rPr>
        <w:t>BDT</w:t>
      </w:r>
      <w:r w:rsidR="002F704E" w:rsidRPr="002F704E">
        <w:rPr>
          <w:rFonts w:hint="eastAsia"/>
          <w:lang w:eastAsia="zh-CN"/>
        </w:rPr>
        <w:t>）主任继续向成员国提供有关区域代表处和地区办事处支出的最新信息，包括各区域代表处和地区办事处</w:t>
      </w:r>
      <w:r w:rsidR="007934A5" w:rsidRPr="002F704E">
        <w:rPr>
          <w:rFonts w:hint="eastAsia"/>
          <w:lang w:eastAsia="zh-CN"/>
        </w:rPr>
        <w:t>的职员总数</w:t>
      </w:r>
      <w:r w:rsidR="002F704E" w:rsidRPr="002F704E">
        <w:rPr>
          <w:rFonts w:hint="eastAsia"/>
          <w:lang w:eastAsia="zh-CN"/>
        </w:rPr>
        <w:t>及其各自职等，以便确定可以加强的区域代表处和地区办事处。</w:t>
      </w:r>
    </w:p>
    <w:p w14:paraId="54164340" w14:textId="4D89857D" w:rsidR="00704C6F" w:rsidRPr="00E61C17" w:rsidRDefault="00C70AE0" w:rsidP="00E61C17">
      <w:pPr>
        <w:pStyle w:val="enumlev1"/>
        <w:rPr>
          <w:lang w:eastAsia="zh-CN"/>
        </w:rPr>
      </w:pPr>
      <w:r w:rsidRPr="00E61C17">
        <w:rPr>
          <w:lang w:eastAsia="zh-CN"/>
        </w:rPr>
        <w:t>2</w:t>
      </w:r>
      <w:r w:rsidR="00A96CBB">
        <w:rPr>
          <w:lang w:eastAsia="zh-CN"/>
        </w:rPr>
        <w:t>)</w:t>
      </w:r>
      <w:r w:rsidRPr="00E61C17">
        <w:rPr>
          <w:lang w:eastAsia="zh-CN"/>
        </w:rPr>
        <w:tab/>
      </w:r>
      <w:r w:rsidR="002F704E" w:rsidRPr="002F704E">
        <w:rPr>
          <w:rFonts w:hint="eastAsia"/>
          <w:lang w:eastAsia="zh-CN"/>
        </w:rPr>
        <w:t>应</w:t>
      </w:r>
      <w:r w:rsidR="0048096B">
        <w:rPr>
          <w:rFonts w:hint="eastAsia"/>
          <w:lang w:eastAsia="zh-CN"/>
        </w:rPr>
        <w:t>授予</w:t>
      </w:r>
      <w:r w:rsidR="002F704E" w:rsidRPr="002F704E">
        <w:rPr>
          <w:rFonts w:hint="eastAsia"/>
          <w:lang w:eastAsia="zh-CN"/>
        </w:rPr>
        <w:t>区域代表处更大的自主权，特别是在举措、项目和活动的落实方面</w:t>
      </w:r>
      <w:r w:rsidR="0048096B">
        <w:rPr>
          <w:rFonts w:hint="eastAsia"/>
          <w:lang w:eastAsia="zh-CN"/>
        </w:rPr>
        <w:t>；</w:t>
      </w:r>
      <w:r w:rsidR="002F704E" w:rsidRPr="002F704E">
        <w:rPr>
          <w:rFonts w:hint="eastAsia"/>
          <w:lang w:eastAsia="zh-CN"/>
        </w:rPr>
        <w:t>此外，应</w:t>
      </w:r>
      <w:r w:rsidR="0048096B">
        <w:rPr>
          <w:rFonts w:hint="eastAsia"/>
          <w:lang w:eastAsia="zh-CN"/>
        </w:rPr>
        <w:t>分析可以</w:t>
      </w:r>
      <w:r w:rsidR="002F704E" w:rsidRPr="002F704E">
        <w:rPr>
          <w:rFonts w:hint="eastAsia"/>
          <w:lang w:eastAsia="zh-CN"/>
        </w:rPr>
        <w:t>采取哪些措施将区域代表处的决策权下放。</w:t>
      </w:r>
    </w:p>
    <w:p w14:paraId="5096B750" w14:textId="241E4D02" w:rsidR="00C70AE0" w:rsidRPr="00E61C17" w:rsidRDefault="00704C6F" w:rsidP="00E61C17">
      <w:pPr>
        <w:pStyle w:val="enumlev1"/>
        <w:rPr>
          <w:lang w:eastAsia="zh-CN"/>
        </w:rPr>
      </w:pPr>
      <w:r w:rsidRPr="00E61C17">
        <w:rPr>
          <w:lang w:eastAsia="zh-CN"/>
        </w:rPr>
        <w:tab/>
      </w:r>
      <w:r w:rsidR="002F704E" w:rsidRPr="002F704E">
        <w:rPr>
          <w:rFonts w:hint="eastAsia"/>
          <w:lang w:eastAsia="zh-CN"/>
        </w:rPr>
        <w:t>墨西哥主管部门认识到区域代表处和地区办事处代表着整个国际电联</w:t>
      </w:r>
      <w:r w:rsidR="0048096B">
        <w:rPr>
          <w:rFonts w:hint="eastAsia"/>
          <w:lang w:eastAsia="zh-CN"/>
        </w:rPr>
        <w:t>；</w:t>
      </w:r>
      <w:r w:rsidR="002F704E" w:rsidRPr="002F704E">
        <w:rPr>
          <w:rFonts w:hint="eastAsia"/>
          <w:lang w:eastAsia="zh-CN"/>
        </w:rPr>
        <w:t>但是，</w:t>
      </w:r>
      <w:r w:rsidR="0048096B">
        <w:rPr>
          <w:rFonts w:hint="eastAsia"/>
          <w:lang w:eastAsia="zh-CN"/>
        </w:rPr>
        <w:t>本主管部门</w:t>
      </w:r>
      <w:r w:rsidR="002F704E" w:rsidRPr="002F704E">
        <w:rPr>
          <w:rFonts w:hint="eastAsia"/>
          <w:lang w:eastAsia="zh-CN"/>
        </w:rPr>
        <w:t>认为，国际电联总部</w:t>
      </w:r>
      <w:r w:rsidR="0048096B">
        <w:rPr>
          <w:rFonts w:hint="eastAsia"/>
          <w:lang w:eastAsia="zh-CN"/>
        </w:rPr>
        <w:t>应在</w:t>
      </w:r>
      <w:r w:rsidR="0048096B" w:rsidRPr="002F704E">
        <w:rPr>
          <w:rFonts w:hint="eastAsia"/>
          <w:lang w:eastAsia="zh-CN"/>
        </w:rPr>
        <w:t>考虑并确保适当的问责制</w:t>
      </w:r>
      <w:r w:rsidR="0048096B">
        <w:rPr>
          <w:rFonts w:hint="eastAsia"/>
          <w:lang w:eastAsia="zh-CN"/>
        </w:rPr>
        <w:t>的情况下，进一步对区域代表处进行权力下放</w:t>
      </w:r>
      <w:r w:rsidR="002F704E" w:rsidRPr="002F704E">
        <w:rPr>
          <w:rFonts w:hint="eastAsia"/>
          <w:lang w:eastAsia="zh-CN"/>
        </w:rPr>
        <w:t>，以便</w:t>
      </w:r>
      <w:r w:rsidR="0048096B">
        <w:rPr>
          <w:rFonts w:hint="eastAsia"/>
          <w:lang w:eastAsia="zh-CN"/>
        </w:rPr>
        <w:t>它</w:t>
      </w:r>
      <w:r w:rsidR="002F704E" w:rsidRPr="002F704E">
        <w:rPr>
          <w:rFonts w:hint="eastAsia"/>
          <w:lang w:eastAsia="zh-CN"/>
        </w:rPr>
        <w:t>们</w:t>
      </w:r>
      <w:r w:rsidR="0048096B">
        <w:rPr>
          <w:rFonts w:hint="eastAsia"/>
          <w:lang w:eastAsia="zh-CN"/>
        </w:rPr>
        <w:t>对自己</w:t>
      </w:r>
      <w:r w:rsidR="002F704E" w:rsidRPr="002F704E">
        <w:rPr>
          <w:rFonts w:hint="eastAsia"/>
          <w:lang w:eastAsia="zh-CN"/>
        </w:rPr>
        <w:t>开展的各项活动、举措和项目拥有更大的</w:t>
      </w:r>
      <w:r w:rsidR="0048096B">
        <w:rPr>
          <w:rFonts w:hint="eastAsia"/>
          <w:lang w:eastAsia="zh-CN"/>
        </w:rPr>
        <w:t>决策</w:t>
      </w:r>
      <w:r w:rsidR="002F704E" w:rsidRPr="002F704E">
        <w:rPr>
          <w:rFonts w:hint="eastAsia"/>
          <w:lang w:eastAsia="zh-CN"/>
        </w:rPr>
        <w:t>自主权。</w:t>
      </w:r>
    </w:p>
    <w:p w14:paraId="798FE94E" w14:textId="65BEFD12" w:rsidR="00B032C1" w:rsidRPr="00E61C17" w:rsidRDefault="002C7EDA" w:rsidP="00754036">
      <w:pPr>
        <w:pStyle w:val="enumlev1"/>
        <w:keepNext/>
        <w:keepLines/>
        <w:rPr>
          <w:lang w:eastAsia="zh-CN"/>
        </w:rPr>
      </w:pPr>
      <w:r w:rsidRPr="00E61C17">
        <w:rPr>
          <w:lang w:eastAsia="zh-CN"/>
        </w:rPr>
        <w:lastRenderedPageBreak/>
        <w:t>3</w:t>
      </w:r>
      <w:r w:rsidR="00A96CBB">
        <w:rPr>
          <w:lang w:eastAsia="zh-CN"/>
        </w:rPr>
        <w:t>)</w:t>
      </w:r>
      <w:r w:rsidR="00C70AE0" w:rsidRPr="00E61C17">
        <w:rPr>
          <w:lang w:eastAsia="zh-CN"/>
        </w:rPr>
        <w:tab/>
      </w:r>
      <w:r w:rsidR="002F704E" w:rsidRPr="002F704E">
        <w:rPr>
          <w:rFonts w:hint="eastAsia"/>
          <w:lang w:eastAsia="zh-CN"/>
        </w:rPr>
        <w:t>墨西哥主管部门认为，区域代表处</w:t>
      </w:r>
      <w:r w:rsidR="00E07E1A">
        <w:rPr>
          <w:rFonts w:hint="eastAsia"/>
          <w:lang w:eastAsia="zh-CN"/>
        </w:rPr>
        <w:t>配备</w:t>
      </w:r>
      <w:r w:rsidR="00E410B8">
        <w:rPr>
          <w:rFonts w:hint="eastAsia"/>
          <w:lang w:eastAsia="zh-CN"/>
        </w:rPr>
        <w:t>具</w:t>
      </w:r>
      <w:r w:rsidR="002F704E" w:rsidRPr="002F704E">
        <w:rPr>
          <w:rFonts w:hint="eastAsia"/>
          <w:lang w:eastAsia="zh-CN"/>
        </w:rPr>
        <w:t>有国际电联三个部门知识和经验的技术人员，特别是来自标准化和无线电通信部门的专职人员至关重要，以便加强和</w:t>
      </w:r>
      <w:r w:rsidR="00E07E1A">
        <w:rPr>
          <w:rFonts w:hint="eastAsia"/>
          <w:lang w:eastAsia="zh-CN"/>
        </w:rPr>
        <w:t>协助</w:t>
      </w:r>
      <w:r w:rsidR="002F704E" w:rsidRPr="002F704E">
        <w:rPr>
          <w:rFonts w:hint="eastAsia"/>
          <w:lang w:eastAsia="zh-CN"/>
        </w:rPr>
        <w:t>成员国参与这些部门的活动。</w:t>
      </w:r>
      <w:r w:rsidR="00E07E1A">
        <w:rPr>
          <w:rFonts w:hint="eastAsia"/>
          <w:lang w:eastAsia="zh-CN"/>
        </w:rPr>
        <w:t>为此</w:t>
      </w:r>
      <w:r w:rsidR="002F704E" w:rsidRPr="002F704E">
        <w:rPr>
          <w:rFonts w:hint="eastAsia"/>
          <w:lang w:eastAsia="zh-CN"/>
        </w:rPr>
        <w:t>，</w:t>
      </w:r>
      <w:r w:rsidR="00E07E1A">
        <w:rPr>
          <w:rFonts w:hint="eastAsia"/>
          <w:lang w:eastAsia="zh-CN"/>
        </w:rPr>
        <w:t>请</w:t>
      </w:r>
      <w:r w:rsidR="002F704E" w:rsidRPr="002F704E">
        <w:rPr>
          <w:rFonts w:hint="eastAsia"/>
          <w:lang w:eastAsia="zh-CN"/>
        </w:rPr>
        <w:t>国际电联秘书处</w:t>
      </w:r>
      <w:r w:rsidR="00E07E1A" w:rsidRPr="002F704E">
        <w:rPr>
          <w:rFonts w:hint="eastAsia"/>
          <w:lang w:eastAsia="zh-CN"/>
        </w:rPr>
        <w:t>提供更多</w:t>
      </w:r>
      <w:r w:rsidR="00E07E1A">
        <w:rPr>
          <w:rFonts w:hint="eastAsia"/>
          <w:lang w:eastAsia="zh-CN"/>
        </w:rPr>
        <w:t>有关</w:t>
      </w:r>
      <w:r w:rsidR="002F704E" w:rsidRPr="002F704E">
        <w:rPr>
          <w:rFonts w:hint="eastAsia"/>
          <w:lang w:eastAsia="zh-CN"/>
        </w:rPr>
        <w:t>六个区域代表处</w:t>
      </w:r>
      <w:r w:rsidR="00E07E1A">
        <w:rPr>
          <w:rFonts w:hint="eastAsia"/>
          <w:lang w:eastAsia="zh-CN"/>
        </w:rPr>
        <w:t>各自职员</w:t>
      </w:r>
      <w:r w:rsidR="002F704E" w:rsidRPr="002F704E">
        <w:rPr>
          <w:rFonts w:hint="eastAsia"/>
          <w:lang w:eastAsia="zh-CN"/>
        </w:rPr>
        <w:t>的技术专业化情况的信息，以便分析这些代表处</w:t>
      </w:r>
      <w:r w:rsidR="00E07E1A">
        <w:rPr>
          <w:rFonts w:hint="eastAsia"/>
          <w:lang w:eastAsia="zh-CN"/>
        </w:rPr>
        <w:t>可用</w:t>
      </w:r>
      <w:r w:rsidR="002F704E" w:rsidRPr="002F704E">
        <w:rPr>
          <w:rFonts w:hint="eastAsia"/>
          <w:lang w:eastAsia="zh-CN"/>
        </w:rPr>
        <w:t>的人力资源，确定加强这些</w:t>
      </w:r>
      <w:r w:rsidR="00E07E1A">
        <w:rPr>
          <w:rFonts w:hint="eastAsia"/>
          <w:lang w:eastAsia="zh-CN"/>
        </w:rPr>
        <w:t>代表处</w:t>
      </w:r>
      <w:r w:rsidR="002F704E" w:rsidRPr="002F704E">
        <w:rPr>
          <w:rFonts w:hint="eastAsia"/>
          <w:lang w:eastAsia="zh-CN"/>
        </w:rPr>
        <w:t>的机制。</w:t>
      </w:r>
    </w:p>
    <w:p w14:paraId="3705411E" w14:textId="380CBD2B" w:rsidR="00C70AE0" w:rsidRPr="00E61C17" w:rsidRDefault="00B032C1" w:rsidP="00E61C17">
      <w:pPr>
        <w:pStyle w:val="enumlev1"/>
        <w:rPr>
          <w:lang w:eastAsia="zh-CN"/>
        </w:rPr>
      </w:pPr>
      <w:r w:rsidRPr="00E61C17">
        <w:rPr>
          <w:lang w:eastAsia="zh-CN"/>
        </w:rPr>
        <w:tab/>
      </w:r>
      <w:r w:rsidR="00E07E1A">
        <w:rPr>
          <w:rFonts w:hint="eastAsia"/>
          <w:lang w:eastAsia="zh-CN"/>
        </w:rPr>
        <w:t>如</w:t>
      </w:r>
      <w:r w:rsidR="002F704E" w:rsidRPr="002F704E">
        <w:rPr>
          <w:rFonts w:hint="eastAsia"/>
          <w:lang w:eastAsia="zh-CN"/>
        </w:rPr>
        <w:t>第</w:t>
      </w:r>
      <w:r w:rsidR="002F704E" w:rsidRPr="002F704E">
        <w:rPr>
          <w:rFonts w:hint="eastAsia"/>
          <w:lang w:eastAsia="zh-CN"/>
        </w:rPr>
        <w:t>25</w:t>
      </w:r>
      <w:r w:rsidR="002F704E" w:rsidRPr="002F704E">
        <w:rPr>
          <w:rFonts w:hint="eastAsia"/>
          <w:lang w:eastAsia="zh-CN"/>
        </w:rPr>
        <w:t>号决议</w:t>
      </w:r>
      <w:r w:rsidR="00E07E1A">
        <w:rPr>
          <w:rFonts w:hint="eastAsia"/>
          <w:lang w:eastAsia="zh-CN"/>
        </w:rPr>
        <w:t>的规定，</w:t>
      </w:r>
      <w:r w:rsidR="002F704E" w:rsidRPr="002F704E">
        <w:rPr>
          <w:rFonts w:hint="eastAsia"/>
          <w:lang w:eastAsia="zh-CN"/>
        </w:rPr>
        <w:t>还请</w:t>
      </w:r>
      <w:r w:rsidR="00E07E1A">
        <w:rPr>
          <w:rFonts w:hint="eastAsia"/>
          <w:lang w:eastAsia="zh-CN"/>
        </w:rPr>
        <w:t>BDT</w:t>
      </w:r>
      <w:r w:rsidR="002F704E" w:rsidRPr="002F704E">
        <w:rPr>
          <w:rFonts w:hint="eastAsia"/>
          <w:lang w:eastAsia="zh-CN"/>
        </w:rPr>
        <w:t>主任协助</w:t>
      </w:r>
      <w:r w:rsidR="00E07E1A">
        <w:rPr>
          <w:rFonts w:hint="eastAsia"/>
          <w:lang w:eastAsia="zh-CN"/>
        </w:rPr>
        <w:t>确定各</w:t>
      </w:r>
      <w:r w:rsidR="002F704E" w:rsidRPr="002F704E">
        <w:rPr>
          <w:rFonts w:hint="eastAsia"/>
          <w:lang w:eastAsia="zh-CN"/>
        </w:rPr>
        <w:t>区域代表处</w:t>
      </w:r>
      <w:r w:rsidR="00E07E1A">
        <w:rPr>
          <w:rFonts w:hint="eastAsia"/>
          <w:lang w:eastAsia="zh-CN"/>
        </w:rPr>
        <w:t>中负责</w:t>
      </w:r>
      <w:r w:rsidR="00E07E1A" w:rsidRPr="002F704E">
        <w:rPr>
          <w:rFonts w:hint="eastAsia"/>
          <w:lang w:eastAsia="zh-CN"/>
        </w:rPr>
        <w:t>向区域代表处</w:t>
      </w:r>
      <w:r w:rsidR="00E07E1A">
        <w:rPr>
          <w:rFonts w:hint="eastAsia"/>
          <w:lang w:eastAsia="zh-CN"/>
        </w:rPr>
        <w:t>主任汇报的</w:t>
      </w:r>
      <w:r w:rsidR="002F704E" w:rsidRPr="002F704E">
        <w:rPr>
          <w:rFonts w:hint="eastAsia"/>
          <w:lang w:eastAsia="zh-CN"/>
        </w:rPr>
        <w:t>三个部门</w:t>
      </w:r>
      <w:r w:rsidR="00E07E1A">
        <w:rPr>
          <w:rFonts w:hint="eastAsia"/>
          <w:lang w:eastAsia="zh-CN"/>
        </w:rPr>
        <w:t>的联系人</w:t>
      </w:r>
      <w:r w:rsidR="002F704E" w:rsidRPr="002F704E">
        <w:rPr>
          <w:rFonts w:hint="eastAsia"/>
          <w:lang w:eastAsia="zh-CN"/>
        </w:rPr>
        <w:t>。</w:t>
      </w:r>
    </w:p>
    <w:p w14:paraId="5F9FEC12" w14:textId="6ED06EAB" w:rsidR="00C70AE0" w:rsidRPr="00E61C17" w:rsidRDefault="00B032C1" w:rsidP="00E61C17">
      <w:pPr>
        <w:pStyle w:val="enumlev1"/>
        <w:rPr>
          <w:lang w:eastAsia="zh-CN"/>
        </w:rPr>
      </w:pPr>
      <w:r w:rsidRPr="00E61C17">
        <w:rPr>
          <w:lang w:eastAsia="zh-CN"/>
        </w:rPr>
        <w:t>4</w:t>
      </w:r>
      <w:r w:rsidR="00A96CBB">
        <w:rPr>
          <w:lang w:eastAsia="zh-CN"/>
        </w:rPr>
        <w:t>)</w:t>
      </w:r>
      <w:r w:rsidR="00C70AE0" w:rsidRPr="00E61C17">
        <w:rPr>
          <w:lang w:eastAsia="zh-CN"/>
        </w:rPr>
        <w:tab/>
      </w:r>
      <w:r w:rsidR="009D5C53">
        <w:rPr>
          <w:rFonts w:hint="eastAsia"/>
          <w:lang w:eastAsia="zh-CN"/>
        </w:rPr>
        <w:t>电信发展局</w:t>
      </w:r>
      <w:r w:rsidR="002F704E" w:rsidRPr="002F704E">
        <w:rPr>
          <w:rFonts w:hint="eastAsia"/>
          <w:lang w:eastAsia="zh-CN"/>
        </w:rPr>
        <w:t>主任应与无线电通信局主任和电信标准化局主任以及</w:t>
      </w:r>
      <w:r w:rsidR="009D5C53">
        <w:rPr>
          <w:rFonts w:hint="eastAsia"/>
          <w:lang w:eastAsia="zh-CN"/>
        </w:rPr>
        <w:t>各</w:t>
      </w:r>
      <w:r w:rsidR="002F704E" w:rsidRPr="002F704E">
        <w:rPr>
          <w:rFonts w:hint="eastAsia"/>
          <w:lang w:eastAsia="zh-CN"/>
        </w:rPr>
        <w:t>区域代表处进行磋商，确定对区域代表</w:t>
      </w:r>
      <w:r w:rsidR="009D5C53">
        <w:rPr>
          <w:rFonts w:hint="eastAsia"/>
          <w:lang w:eastAsia="zh-CN"/>
        </w:rPr>
        <w:t>性</w:t>
      </w:r>
      <w:r w:rsidR="002F704E" w:rsidRPr="002F704E">
        <w:rPr>
          <w:rFonts w:hint="eastAsia"/>
          <w:lang w:eastAsia="zh-CN"/>
        </w:rPr>
        <w:t>的期望和各部门的贡献水平，并与成员分享，从而加强与区域代表处的合作与协调。</w:t>
      </w:r>
    </w:p>
    <w:p w14:paraId="15305605" w14:textId="20DAA2BF" w:rsidR="00C70AE0" w:rsidRPr="00E61C17" w:rsidRDefault="001C1CBD" w:rsidP="00E61C17">
      <w:pPr>
        <w:pStyle w:val="enumlev1"/>
        <w:rPr>
          <w:lang w:eastAsia="zh-CN"/>
        </w:rPr>
      </w:pPr>
      <w:r w:rsidRPr="00E61C17">
        <w:rPr>
          <w:lang w:eastAsia="zh-CN"/>
        </w:rPr>
        <w:t>5</w:t>
      </w:r>
      <w:r w:rsidR="00A96CBB">
        <w:rPr>
          <w:lang w:eastAsia="zh-CN"/>
        </w:rPr>
        <w:t>)</w:t>
      </w:r>
      <w:r w:rsidR="00C70AE0" w:rsidRPr="00E61C17">
        <w:rPr>
          <w:lang w:eastAsia="zh-CN"/>
        </w:rPr>
        <w:tab/>
      </w:r>
      <w:r w:rsidR="002F704E" w:rsidRPr="002F704E">
        <w:rPr>
          <w:rFonts w:hint="eastAsia"/>
          <w:lang w:eastAsia="zh-CN"/>
        </w:rPr>
        <w:t>国际电联秘书处应寻求相关机制，加强和扩大</w:t>
      </w:r>
      <w:r w:rsidR="009D5C53">
        <w:rPr>
          <w:rFonts w:hint="eastAsia"/>
          <w:lang w:eastAsia="zh-CN"/>
        </w:rPr>
        <w:t>对区域代表处</w:t>
      </w:r>
      <w:r w:rsidR="009D5C53" w:rsidRPr="002F704E">
        <w:rPr>
          <w:rFonts w:hint="eastAsia"/>
          <w:lang w:eastAsia="zh-CN"/>
        </w:rPr>
        <w:t>活动、项目和举措的参与</w:t>
      </w:r>
      <w:r w:rsidR="009D5C53">
        <w:rPr>
          <w:rFonts w:hint="eastAsia"/>
          <w:lang w:eastAsia="zh-CN"/>
        </w:rPr>
        <w:t>，加强</w:t>
      </w:r>
      <w:r w:rsidR="002F704E" w:rsidRPr="002F704E">
        <w:rPr>
          <w:rFonts w:hint="eastAsia"/>
          <w:lang w:eastAsia="zh-CN"/>
        </w:rPr>
        <w:t>区域代表处与国际电联总部就</w:t>
      </w:r>
      <w:r w:rsidR="009D5C53">
        <w:rPr>
          <w:rFonts w:hint="eastAsia"/>
          <w:lang w:eastAsia="zh-CN"/>
        </w:rPr>
        <w:t>这些活动、项目和举措的</w:t>
      </w:r>
      <w:r w:rsidR="002F704E" w:rsidRPr="002F704E">
        <w:rPr>
          <w:rFonts w:hint="eastAsia"/>
          <w:lang w:eastAsia="zh-CN"/>
        </w:rPr>
        <w:t>协调</w:t>
      </w:r>
      <w:r w:rsidR="009D5C53">
        <w:rPr>
          <w:rFonts w:hint="eastAsia"/>
          <w:lang w:eastAsia="zh-CN"/>
        </w:rPr>
        <w:t>与</w:t>
      </w:r>
      <w:r w:rsidR="002F704E" w:rsidRPr="002F704E">
        <w:rPr>
          <w:rFonts w:hint="eastAsia"/>
          <w:lang w:eastAsia="zh-CN"/>
        </w:rPr>
        <w:t>沟通。</w:t>
      </w:r>
    </w:p>
    <w:p w14:paraId="7A60AB5F" w14:textId="0CEC4A11" w:rsidR="00C70AE0" w:rsidRPr="00E61C17" w:rsidRDefault="001C1CBD" w:rsidP="00E61C17">
      <w:pPr>
        <w:pStyle w:val="enumlev1"/>
        <w:rPr>
          <w:lang w:eastAsia="zh-CN"/>
        </w:rPr>
      </w:pPr>
      <w:r w:rsidRPr="00E61C17">
        <w:rPr>
          <w:lang w:eastAsia="zh-CN"/>
        </w:rPr>
        <w:t>6</w:t>
      </w:r>
      <w:r w:rsidR="00A96CBB">
        <w:rPr>
          <w:lang w:eastAsia="zh-CN"/>
        </w:rPr>
        <w:t>)</w:t>
      </w:r>
      <w:r w:rsidR="00C70AE0" w:rsidRPr="00E61C17">
        <w:rPr>
          <w:lang w:eastAsia="zh-CN"/>
        </w:rPr>
        <w:tab/>
      </w:r>
      <w:r w:rsidR="002F704E" w:rsidRPr="002F704E">
        <w:rPr>
          <w:rFonts w:hint="eastAsia"/>
          <w:lang w:eastAsia="zh-CN"/>
        </w:rPr>
        <w:t>最后，关于开设新</w:t>
      </w:r>
      <w:r w:rsidR="009D5C53">
        <w:rPr>
          <w:rFonts w:hint="eastAsia"/>
          <w:lang w:eastAsia="zh-CN"/>
        </w:rPr>
        <w:t>的</w:t>
      </w:r>
      <w:r w:rsidR="002F704E" w:rsidRPr="002F704E">
        <w:rPr>
          <w:rFonts w:hint="eastAsia"/>
          <w:lang w:eastAsia="zh-CN"/>
        </w:rPr>
        <w:t>地区办事处或区域</w:t>
      </w:r>
      <w:r w:rsidR="009D5C53">
        <w:rPr>
          <w:rFonts w:hint="eastAsia"/>
          <w:lang w:eastAsia="zh-CN"/>
        </w:rPr>
        <w:t>代表</w:t>
      </w:r>
      <w:r w:rsidR="002F704E" w:rsidRPr="002F704E">
        <w:rPr>
          <w:rFonts w:hint="eastAsia"/>
          <w:lang w:eastAsia="zh-CN"/>
        </w:rPr>
        <w:t>处的标准，重要的是这类标准应包括对迁移现有办事处</w:t>
      </w:r>
      <w:r w:rsidR="009D5C53">
        <w:rPr>
          <w:rFonts w:hint="eastAsia"/>
          <w:lang w:eastAsia="zh-CN"/>
        </w:rPr>
        <w:t>/</w:t>
      </w:r>
      <w:r w:rsidR="009D5C53">
        <w:rPr>
          <w:rFonts w:hint="eastAsia"/>
          <w:lang w:eastAsia="zh-CN"/>
        </w:rPr>
        <w:t>代表处</w:t>
      </w:r>
      <w:r w:rsidR="002F704E" w:rsidRPr="002F704E">
        <w:rPr>
          <w:rFonts w:hint="eastAsia"/>
          <w:lang w:eastAsia="zh-CN"/>
        </w:rPr>
        <w:t>可能产生的影响的分析，以满足已确定的需求</w:t>
      </w:r>
      <w:r w:rsidR="009D5C53">
        <w:rPr>
          <w:rFonts w:hint="eastAsia"/>
          <w:lang w:eastAsia="zh-CN"/>
        </w:rPr>
        <w:t>。</w:t>
      </w:r>
    </w:p>
    <w:bookmarkEnd w:id="11"/>
    <w:p w14:paraId="699B4622" w14:textId="77777777" w:rsidR="00C70AE0" w:rsidRPr="00FD0055" w:rsidRDefault="00C70AE0" w:rsidP="00C70AE0">
      <w:pPr>
        <w:spacing w:before="720"/>
        <w:jc w:val="center"/>
      </w:pPr>
      <w:r w:rsidRPr="00FD0055">
        <w:t>________________</w:t>
      </w:r>
    </w:p>
    <w:p w14:paraId="6FA2045F" w14:textId="77777777" w:rsidR="00A514A4" w:rsidRPr="00FD0055" w:rsidRDefault="00A514A4">
      <w:pPr>
        <w:tabs>
          <w:tab w:val="clear" w:pos="567"/>
          <w:tab w:val="clear" w:pos="1134"/>
          <w:tab w:val="clear" w:pos="1701"/>
          <w:tab w:val="clear" w:pos="2268"/>
          <w:tab w:val="clear" w:pos="2835"/>
        </w:tabs>
        <w:overflowPunct/>
        <w:autoSpaceDE/>
        <w:autoSpaceDN/>
        <w:adjustRightInd/>
        <w:spacing w:before="0"/>
        <w:textAlignment w:val="auto"/>
      </w:pPr>
    </w:p>
    <w:sectPr w:rsidR="00A514A4" w:rsidRPr="00FD0055"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D1EC" w14:textId="77777777" w:rsidR="007B7104" w:rsidRDefault="007B7104">
      <w:r>
        <w:separator/>
      </w:r>
    </w:p>
  </w:endnote>
  <w:endnote w:type="continuationSeparator" w:id="0">
    <w:p w14:paraId="30C9EB02" w14:textId="77777777" w:rsidR="007B7104" w:rsidRDefault="007B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5790615" w14:textId="77777777" w:rsidTr="0042469C">
      <w:trPr>
        <w:jc w:val="center"/>
      </w:trPr>
      <w:tc>
        <w:tcPr>
          <w:tcW w:w="1803" w:type="dxa"/>
          <w:vAlign w:val="center"/>
        </w:tcPr>
        <w:p w14:paraId="092FC0DB" w14:textId="41F0BFC0" w:rsidR="00EE49E8" w:rsidRDefault="00595E05" w:rsidP="00EE49E8">
          <w:pPr>
            <w:pStyle w:val="Header"/>
            <w:jc w:val="left"/>
            <w:rPr>
              <w:noProof/>
            </w:rPr>
          </w:pPr>
          <w:r w:rsidRPr="00754036">
            <w:rPr>
              <w:noProof/>
              <w:color w:val="FFFFFF" w:themeColor="background1"/>
            </w:rPr>
            <w:t>2400823</w:t>
          </w:r>
          <w:r w:rsidR="002F704E" w:rsidRPr="00754036">
            <w:rPr>
              <w:rFonts w:hint="eastAsia"/>
              <w:noProof/>
              <w:color w:val="FFFFFF" w:themeColor="background1"/>
              <w:lang w:eastAsia="zh-CN"/>
            </w:rPr>
            <w:t>C</w:t>
          </w:r>
        </w:p>
      </w:tc>
      <w:tc>
        <w:tcPr>
          <w:tcW w:w="8261" w:type="dxa"/>
        </w:tcPr>
        <w:p w14:paraId="080651B3" w14:textId="46614C1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70AE0">
            <w:rPr>
              <w:bCs/>
            </w:rPr>
            <w:t>98</w:t>
          </w:r>
          <w:r w:rsidRPr="00623AE3">
            <w:rPr>
              <w:bCs/>
            </w:rPr>
            <w:t>-</w:t>
          </w:r>
          <w:r w:rsidR="002F704E">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3EEB4D76"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2D6E927" w14:textId="77777777" w:rsidTr="00EE49E8">
      <w:trPr>
        <w:jc w:val="center"/>
      </w:trPr>
      <w:tc>
        <w:tcPr>
          <w:tcW w:w="1803" w:type="dxa"/>
          <w:vAlign w:val="center"/>
        </w:tcPr>
        <w:p w14:paraId="53E4E1A7" w14:textId="77777777" w:rsidR="00EE49E8" w:rsidRDefault="0075403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EB1B76F" w14:textId="03A4A56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70AE0">
            <w:rPr>
              <w:bCs/>
            </w:rPr>
            <w:t>98</w:t>
          </w:r>
          <w:r w:rsidRPr="00623AE3">
            <w:rPr>
              <w:bCs/>
            </w:rPr>
            <w:t>-</w:t>
          </w:r>
          <w:r w:rsidR="002F704E">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19BB501E"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F44A" w14:textId="77777777" w:rsidR="007B7104" w:rsidRDefault="007B7104">
      <w:r>
        <w:t>____________________</w:t>
      </w:r>
    </w:p>
  </w:footnote>
  <w:footnote w:type="continuationSeparator" w:id="0">
    <w:p w14:paraId="660530A6" w14:textId="77777777" w:rsidR="007B7104" w:rsidRDefault="007B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4036" w:rsidRPr="00784011" w14:paraId="339AFB56" w14:textId="77777777" w:rsidTr="006B4897">
      <w:trPr>
        <w:trHeight w:val="1104"/>
        <w:jc w:val="center"/>
      </w:trPr>
      <w:tc>
        <w:tcPr>
          <w:tcW w:w="4390" w:type="dxa"/>
          <w:vAlign w:val="center"/>
        </w:tcPr>
        <w:p w14:paraId="355A700C" w14:textId="77777777" w:rsidR="00754036" w:rsidRPr="009621F8" w:rsidRDefault="00754036" w:rsidP="00754036">
          <w:pPr>
            <w:pStyle w:val="Header"/>
            <w:jc w:val="left"/>
            <w:rPr>
              <w:rFonts w:ascii="Arial" w:hAnsi="Arial" w:cs="Arial"/>
              <w:b/>
              <w:bCs/>
              <w:color w:val="009CD6"/>
              <w:sz w:val="36"/>
              <w:szCs w:val="36"/>
            </w:rPr>
          </w:pPr>
          <w:bookmarkStart w:id="12" w:name="_Hlk133422111"/>
          <w:r>
            <w:rPr>
              <w:noProof/>
            </w:rPr>
            <w:drawing>
              <wp:inline distT="0" distB="0" distL="0" distR="0" wp14:anchorId="7739D88B" wp14:editId="013549DB">
                <wp:extent cx="1987200" cy="558000"/>
                <wp:effectExtent l="0" t="0" r="0" b="0"/>
                <wp:docPr id="118978743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7439"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9895F56" w14:textId="77777777" w:rsidR="00754036" w:rsidRDefault="00754036" w:rsidP="00754036">
          <w:pPr>
            <w:pStyle w:val="Header"/>
            <w:jc w:val="right"/>
            <w:rPr>
              <w:rFonts w:ascii="Arial" w:hAnsi="Arial" w:cs="Arial"/>
              <w:b/>
              <w:bCs/>
              <w:color w:val="009CD6"/>
              <w:szCs w:val="18"/>
            </w:rPr>
          </w:pPr>
        </w:p>
        <w:p w14:paraId="561B646C" w14:textId="77777777" w:rsidR="00754036" w:rsidRDefault="00754036" w:rsidP="00754036">
          <w:pPr>
            <w:pStyle w:val="Header"/>
            <w:jc w:val="right"/>
            <w:rPr>
              <w:rFonts w:ascii="Arial" w:hAnsi="Arial" w:cs="Arial"/>
              <w:b/>
              <w:bCs/>
              <w:color w:val="009CD6"/>
              <w:szCs w:val="18"/>
            </w:rPr>
          </w:pPr>
        </w:p>
        <w:p w14:paraId="73E85893" w14:textId="77777777" w:rsidR="00754036" w:rsidRPr="00784011" w:rsidRDefault="00754036" w:rsidP="007540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391DEBA" w14:textId="5037FCB8" w:rsidR="00AD3606" w:rsidRPr="00754036" w:rsidRDefault="00754036" w:rsidP="0075403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5F05B0" wp14:editId="7C6A147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F9C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4D353B"/>
    <w:multiLevelType w:val="hybridMultilevel"/>
    <w:tmpl w:val="955A37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16267">
    <w:abstractNumId w:val="0"/>
  </w:num>
  <w:num w:numId="2" w16cid:durableId="93339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344F"/>
    <w:rsid w:val="000210D4"/>
    <w:rsid w:val="0004698E"/>
    <w:rsid w:val="00063016"/>
    <w:rsid w:val="00066795"/>
    <w:rsid w:val="00076AF6"/>
    <w:rsid w:val="00085CF2"/>
    <w:rsid w:val="000B1705"/>
    <w:rsid w:val="000B5DF2"/>
    <w:rsid w:val="000B684E"/>
    <w:rsid w:val="000C51FE"/>
    <w:rsid w:val="000D6EA4"/>
    <w:rsid w:val="000D75B2"/>
    <w:rsid w:val="00104B9E"/>
    <w:rsid w:val="001121F5"/>
    <w:rsid w:val="00133ACD"/>
    <w:rsid w:val="001400DC"/>
    <w:rsid w:val="00140CE1"/>
    <w:rsid w:val="0017539C"/>
    <w:rsid w:val="00175AC2"/>
    <w:rsid w:val="0017609F"/>
    <w:rsid w:val="0019150A"/>
    <w:rsid w:val="001A7D1D"/>
    <w:rsid w:val="001B486F"/>
    <w:rsid w:val="001B51DD"/>
    <w:rsid w:val="001C1CBD"/>
    <w:rsid w:val="001C628E"/>
    <w:rsid w:val="001E0F7B"/>
    <w:rsid w:val="001E4E6F"/>
    <w:rsid w:val="002119FD"/>
    <w:rsid w:val="002130E0"/>
    <w:rsid w:val="00223833"/>
    <w:rsid w:val="00252C29"/>
    <w:rsid w:val="00264425"/>
    <w:rsid w:val="00265875"/>
    <w:rsid w:val="0027303B"/>
    <w:rsid w:val="0028109B"/>
    <w:rsid w:val="002817E9"/>
    <w:rsid w:val="0028337F"/>
    <w:rsid w:val="0029199F"/>
    <w:rsid w:val="002A2188"/>
    <w:rsid w:val="002B1F58"/>
    <w:rsid w:val="002C1C7A"/>
    <w:rsid w:val="002C54E2"/>
    <w:rsid w:val="002C7EDA"/>
    <w:rsid w:val="002D05C6"/>
    <w:rsid w:val="002F704E"/>
    <w:rsid w:val="003005CF"/>
    <w:rsid w:val="0030160F"/>
    <w:rsid w:val="00320003"/>
    <w:rsid w:val="00320223"/>
    <w:rsid w:val="003219C4"/>
    <w:rsid w:val="00322D0D"/>
    <w:rsid w:val="00361465"/>
    <w:rsid w:val="00363642"/>
    <w:rsid w:val="003877F5"/>
    <w:rsid w:val="003942D4"/>
    <w:rsid w:val="003958A8"/>
    <w:rsid w:val="003B4B25"/>
    <w:rsid w:val="003C2533"/>
    <w:rsid w:val="003C4856"/>
    <w:rsid w:val="003C7671"/>
    <w:rsid w:val="003D5A7F"/>
    <w:rsid w:val="003D7F85"/>
    <w:rsid w:val="004016E2"/>
    <w:rsid w:val="0040435A"/>
    <w:rsid w:val="00416A24"/>
    <w:rsid w:val="0042126E"/>
    <w:rsid w:val="0042466A"/>
    <w:rsid w:val="0042589D"/>
    <w:rsid w:val="00431D9E"/>
    <w:rsid w:val="00433CE8"/>
    <w:rsid w:val="00434A5C"/>
    <w:rsid w:val="004544D9"/>
    <w:rsid w:val="00472BAD"/>
    <w:rsid w:val="0048096B"/>
    <w:rsid w:val="00484009"/>
    <w:rsid w:val="00490E72"/>
    <w:rsid w:val="00491157"/>
    <w:rsid w:val="004921C8"/>
    <w:rsid w:val="00495B0B"/>
    <w:rsid w:val="004A1B8B"/>
    <w:rsid w:val="004A2013"/>
    <w:rsid w:val="004A3C71"/>
    <w:rsid w:val="004B7E57"/>
    <w:rsid w:val="004D15AA"/>
    <w:rsid w:val="004D1851"/>
    <w:rsid w:val="004D599D"/>
    <w:rsid w:val="004E2EA5"/>
    <w:rsid w:val="004E3AEB"/>
    <w:rsid w:val="0050223C"/>
    <w:rsid w:val="005243FF"/>
    <w:rsid w:val="0053195B"/>
    <w:rsid w:val="005516B4"/>
    <w:rsid w:val="00564FBC"/>
    <w:rsid w:val="005800BC"/>
    <w:rsid w:val="005803A1"/>
    <w:rsid w:val="00582442"/>
    <w:rsid w:val="00595E05"/>
    <w:rsid w:val="005A7975"/>
    <w:rsid w:val="005B155E"/>
    <w:rsid w:val="005B3026"/>
    <w:rsid w:val="005F3269"/>
    <w:rsid w:val="006200A6"/>
    <w:rsid w:val="00623AE3"/>
    <w:rsid w:val="00636B32"/>
    <w:rsid w:val="0064737F"/>
    <w:rsid w:val="006535F1"/>
    <w:rsid w:val="0065557D"/>
    <w:rsid w:val="00660D50"/>
    <w:rsid w:val="00662984"/>
    <w:rsid w:val="006716BB"/>
    <w:rsid w:val="006850BE"/>
    <w:rsid w:val="00692629"/>
    <w:rsid w:val="00694DAA"/>
    <w:rsid w:val="00695DB0"/>
    <w:rsid w:val="006B1859"/>
    <w:rsid w:val="006B6680"/>
    <w:rsid w:val="006B6DCC"/>
    <w:rsid w:val="006C4420"/>
    <w:rsid w:val="006E5400"/>
    <w:rsid w:val="006F1902"/>
    <w:rsid w:val="00702DEF"/>
    <w:rsid w:val="00704C6F"/>
    <w:rsid w:val="00706861"/>
    <w:rsid w:val="007442FB"/>
    <w:rsid w:val="0075051B"/>
    <w:rsid w:val="00754036"/>
    <w:rsid w:val="0075591F"/>
    <w:rsid w:val="00787A16"/>
    <w:rsid w:val="00793188"/>
    <w:rsid w:val="007934A5"/>
    <w:rsid w:val="00794D34"/>
    <w:rsid w:val="007B7104"/>
    <w:rsid w:val="0080703E"/>
    <w:rsid w:val="00813E5E"/>
    <w:rsid w:val="0083581B"/>
    <w:rsid w:val="00857935"/>
    <w:rsid w:val="00863874"/>
    <w:rsid w:val="00864AFF"/>
    <w:rsid w:val="00865925"/>
    <w:rsid w:val="00867462"/>
    <w:rsid w:val="008918B5"/>
    <w:rsid w:val="008A613B"/>
    <w:rsid w:val="008B4A6A"/>
    <w:rsid w:val="008C0802"/>
    <w:rsid w:val="008C2D09"/>
    <w:rsid w:val="008C7E27"/>
    <w:rsid w:val="008F0C0C"/>
    <w:rsid w:val="008F4C54"/>
    <w:rsid w:val="008F7448"/>
    <w:rsid w:val="0090147A"/>
    <w:rsid w:val="009173EF"/>
    <w:rsid w:val="00931C4A"/>
    <w:rsid w:val="00932906"/>
    <w:rsid w:val="00961B0B"/>
    <w:rsid w:val="00962D33"/>
    <w:rsid w:val="00992C2D"/>
    <w:rsid w:val="009B38C3"/>
    <w:rsid w:val="009D5C53"/>
    <w:rsid w:val="009E17BD"/>
    <w:rsid w:val="009E485A"/>
    <w:rsid w:val="009F195D"/>
    <w:rsid w:val="00A0012C"/>
    <w:rsid w:val="00A04CEC"/>
    <w:rsid w:val="00A27F92"/>
    <w:rsid w:val="00A32257"/>
    <w:rsid w:val="00A36D20"/>
    <w:rsid w:val="00A41F08"/>
    <w:rsid w:val="00A514A4"/>
    <w:rsid w:val="00A55622"/>
    <w:rsid w:val="00A62E35"/>
    <w:rsid w:val="00A7063B"/>
    <w:rsid w:val="00A83502"/>
    <w:rsid w:val="00A93F6C"/>
    <w:rsid w:val="00A96CBB"/>
    <w:rsid w:val="00AC2EDC"/>
    <w:rsid w:val="00AD15B3"/>
    <w:rsid w:val="00AD2C67"/>
    <w:rsid w:val="00AD3606"/>
    <w:rsid w:val="00AD4A3D"/>
    <w:rsid w:val="00AF6E49"/>
    <w:rsid w:val="00B032C1"/>
    <w:rsid w:val="00B04A67"/>
    <w:rsid w:val="00B0583C"/>
    <w:rsid w:val="00B40A81"/>
    <w:rsid w:val="00B44910"/>
    <w:rsid w:val="00B675DB"/>
    <w:rsid w:val="00B72267"/>
    <w:rsid w:val="00B76EB6"/>
    <w:rsid w:val="00B7737B"/>
    <w:rsid w:val="00B824C8"/>
    <w:rsid w:val="00B8261D"/>
    <w:rsid w:val="00B84B9D"/>
    <w:rsid w:val="00BB3ADC"/>
    <w:rsid w:val="00BC251A"/>
    <w:rsid w:val="00BD032B"/>
    <w:rsid w:val="00BE2640"/>
    <w:rsid w:val="00BE43DB"/>
    <w:rsid w:val="00BF6C28"/>
    <w:rsid w:val="00C01189"/>
    <w:rsid w:val="00C10D56"/>
    <w:rsid w:val="00C26F58"/>
    <w:rsid w:val="00C374DE"/>
    <w:rsid w:val="00C47AD4"/>
    <w:rsid w:val="00C52D81"/>
    <w:rsid w:val="00C55198"/>
    <w:rsid w:val="00C6305A"/>
    <w:rsid w:val="00C70AE0"/>
    <w:rsid w:val="00C87336"/>
    <w:rsid w:val="00CA1216"/>
    <w:rsid w:val="00CA6393"/>
    <w:rsid w:val="00CB18FF"/>
    <w:rsid w:val="00CC0A60"/>
    <w:rsid w:val="00CD0C08"/>
    <w:rsid w:val="00CD1285"/>
    <w:rsid w:val="00CE03FB"/>
    <w:rsid w:val="00CE433C"/>
    <w:rsid w:val="00CF0161"/>
    <w:rsid w:val="00CF33F3"/>
    <w:rsid w:val="00CF3CDD"/>
    <w:rsid w:val="00D06183"/>
    <w:rsid w:val="00D17CB8"/>
    <w:rsid w:val="00D22C42"/>
    <w:rsid w:val="00D44917"/>
    <w:rsid w:val="00D5040C"/>
    <w:rsid w:val="00D65041"/>
    <w:rsid w:val="00DA4599"/>
    <w:rsid w:val="00DB1936"/>
    <w:rsid w:val="00DB384B"/>
    <w:rsid w:val="00DF0189"/>
    <w:rsid w:val="00E06FD5"/>
    <w:rsid w:val="00E07E1A"/>
    <w:rsid w:val="00E10E80"/>
    <w:rsid w:val="00E124F0"/>
    <w:rsid w:val="00E227F3"/>
    <w:rsid w:val="00E23618"/>
    <w:rsid w:val="00E3217E"/>
    <w:rsid w:val="00E410B8"/>
    <w:rsid w:val="00E545C6"/>
    <w:rsid w:val="00E60F04"/>
    <w:rsid w:val="00E61C17"/>
    <w:rsid w:val="00E62949"/>
    <w:rsid w:val="00E65B24"/>
    <w:rsid w:val="00E74D1C"/>
    <w:rsid w:val="00E854E4"/>
    <w:rsid w:val="00E86DBF"/>
    <w:rsid w:val="00E9440E"/>
    <w:rsid w:val="00E94D4E"/>
    <w:rsid w:val="00E96A61"/>
    <w:rsid w:val="00EA7B94"/>
    <w:rsid w:val="00EB0D6F"/>
    <w:rsid w:val="00EB2232"/>
    <w:rsid w:val="00EB2560"/>
    <w:rsid w:val="00EC2F14"/>
    <w:rsid w:val="00EC5337"/>
    <w:rsid w:val="00EE1175"/>
    <w:rsid w:val="00EE49E8"/>
    <w:rsid w:val="00EF7323"/>
    <w:rsid w:val="00F03391"/>
    <w:rsid w:val="00F03510"/>
    <w:rsid w:val="00F16BAB"/>
    <w:rsid w:val="00F2150A"/>
    <w:rsid w:val="00F231D8"/>
    <w:rsid w:val="00F24457"/>
    <w:rsid w:val="00F44871"/>
    <w:rsid w:val="00F44C00"/>
    <w:rsid w:val="00F45D2C"/>
    <w:rsid w:val="00F46C5F"/>
    <w:rsid w:val="00F632C0"/>
    <w:rsid w:val="00F74710"/>
    <w:rsid w:val="00F80735"/>
    <w:rsid w:val="00F94A63"/>
    <w:rsid w:val="00F97500"/>
    <w:rsid w:val="00FA1C28"/>
    <w:rsid w:val="00FB1279"/>
    <w:rsid w:val="00FB6B76"/>
    <w:rsid w:val="00FB7596"/>
    <w:rsid w:val="00FD0055"/>
    <w:rsid w:val="00FD7C1B"/>
    <w:rsid w:val="00FE4077"/>
    <w:rsid w:val="00FE500D"/>
    <w:rsid w:val="00FE635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9748"/>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CommentReference">
    <w:name w:val="annotation reference"/>
    <w:basedOn w:val="DefaultParagraphFont"/>
    <w:semiHidden/>
    <w:unhideWhenUsed/>
    <w:rsid w:val="00D44917"/>
    <w:rPr>
      <w:sz w:val="16"/>
      <w:szCs w:val="16"/>
    </w:rPr>
  </w:style>
  <w:style w:type="paragraph" w:styleId="CommentText">
    <w:name w:val="annotation text"/>
    <w:basedOn w:val="Normal"/>
    <w:link w:val="CommentTextChar"/>
    <w:semiHidden/>
    <w:unhideWhenUsed/>
    <w:rsid w:val="00D44917"/>
    <w:rPr>
      <w:sz w:val="20"/>
    </w:rPr>
  </w:style>
  <w:style w:type="character" w:customStyle="1" w:styleId="CommentTextChar">
    <w:name w:val="Comment Text Char"/>
    <w:basedOn w:val="DefaultParagraphFont"/>
    <w:link w:val="CommentText"/>
    <w:semiHidden/>
    <w:rsid w:val="00D44917"/>
    <w:rPr>
      <w:rFonts w:ascii="Calibri" w:hAnsi="Calibri"/>
      <w:lang w:val="en-GB" w:eastAsia="en-US"/>
    </w:rPr>
  </w:style>
  <w:style w:type="paragraph" w:styleId="CommentSubject">
    <w:name w:val="annotation subject"/>
    <w:basedOn w:val="CommentText"/>
    <w:next w:val="CommentText"/>
    <w:link w:val="CommentSubjectChar"/>
    <w:semiHidden/>
    <w:unhideWhenUsed/>
    <w:rsid w:val="00D44917"/>
    <w:rPr>
      <w:b/>
      <w:bCs/>
    </w:rPr>
  </w:style>
  <w:style w:type="character" w:customStyle="1" w:styleId="CommentSubjectChar">
    <w:name w:val="Comment Subject Char"/>
    <w:basedOn w:val="CommentTextChar"/>
    <w:link w:val="CommentSubject"/>
    <w:semiHidden/>
    <w:rsid w:val="00D44917"/>
    <w:rPr>
      <w:rFonts w:ascii="Calibri" w:hAnsi="Calibri"/>
      <w:b/>
      <w:bCs/>
      <w:lang w:val="en-GB" w:eastAsia="en-US"/>
    </w:rPr>
  </w:style>
  <w:style w:type="character" w:styleId="UnresolvedMention">
    <w:name w:val="Unresolved Mention"/>
    <w:basedOn w:val="DefaultParagraphFont"/>
    <w:uiPriority w:val="99"/>
    <w:semiHidden/>
    <w:unhideWhenUsed/>
    <w:rsid w:val="0010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76657">
      <w:bodyDiv w:val="1"/>
      <w:marLeft w:val="0"/>
      <w:marRight w:val="0"/>
      <w:marTop w:val="0"/>
      <w:marBottom w:val="0"/>
      <w:divBdr>
        <w:top w:val="none" w:sz="0" w:space="0" w:color="auto"/>
        <w:left w:val="none" w:sz="0" w:space="0" w:color="auto"/>
        <w:bottom w:val="none" w:sz="0" w:space="0" w:color="auto"/>
        <w:right w:val="none" w:sz="0" w:space="0" w:color="auto"/>
      </w:divBdr>
    </w:div>
    <w:div w:id="1925532453">
      <w:bodyDiv w:val="1"/>
      <w:marLeft w:val="0"/>
      <w:marRight w:val="0"/>
      <w:marTop w:val="0"/>
      <w:marBottom w:val="0"/>
      <w:divBdr>
        <w:top w:val="none" w:sz="0" w:space="0" w:color="auto"/>
        <w:left w:val="none" w:sz="0" w:space="0" w:color="auto"/>
        <w:bottom w:val="none" w:sz="0" w:space="0" w:color="auto"/>
        <w:right w:val="none" w:sz="0" w:space="0" w:color="auto"/>
      </w:divBdr>
      <w:divsChild>
        <w:div w:id="279411176">
          <w:marLeft w:val="0"/>
          <w:marRight w:val="0"/>
          <w:marTop w:val="0"/>
          <w:marBottom w:val="0"/>
          <w:divBdr>
            <w:top w:val="none" w:sz="0" w:space="0" w:color="auto"/>
            <w:left w:val="none" w:sz="0" w:space="0" w:color="auto"/>
            <w:bottom w:val="none" w:sz="0" w:space="0" w:color="auto"/>
            <w:right w:val="none" w:sz="0" w:space="0" w:color="auto"/>
          </w:divBdr>
          <w:divsChild>
            <w:div w:id="727994144">
              <w:marLeft w:val="0"/>
              <w:marRight w:val="0"/>
              <w:marTop w:val="0"/>
              <w:marBottom w:val="0"/>
              <w:divBdr>
                <w:top w:val="none" w:sz="0" w:space="0" w:color="auto"/>
                <w:left w:val="none" w:sz="0" w:space="0" w:color="auto"/>
                <w:bottom w:val="none" w:sz="0" w:space="0" w:color="auto"/>
                <w:right w:val="none" w:sz="0" w:space="0" w:color="auto"/>
              </w:divBdr>
              <w:divsChild>
                <w:div w:id="170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e.pdf" TargetMode="External"/><Relationship Id="rId13" Type="http://schemas.openxmlformats.org/officeDocument/2006/relationships/hyperlink" Target="https://www.itu.int/md/D22-TDAG31-C-0012/en" TargetMode="External"/><Relationship Id="rId18" Type="http://schemas.openxmlformats.org/officeDocument/2006/relationships/hyperlink" Target="https://www.itu.int/md/S24-CL-C-0025/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4-CL-C-0025/en" TargetMode="External"/><Relationship Id="rId17" Type="http://schemas.openxmlformats.org/officeDocument/2006/relationships/hyperlink" Target="https://www.itu.int/md/S23-CWGFHR16-C-0010/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ties/Pages/regional-presence-dashboard.aspx" TargetMode="External"/><Relationship Id="rId20" Type="http://schemas.openxmlformats.org/officeDocument/2006/relationships/hyperlink" Target="https://www.itu.int/md/D22-TDAG31-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INF-0007/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25/en" TargetMode="External"/><Relationship Id="rId23" Type="http://schemas.openxmlformats.org/officeDocument/2006/relationships/footer" Target="footer2.xml"/><Relationship Id="rId10" Type="http://schemas.openxmlformats.org/officeDocument/2006/relationships/hyperlink" Target="https://www.itu.int/md/S23-CL-C-0025/en" TargetMode="External"/><Relationship Id="rId19" Type="http://schemas.openxmlformats.org/officeDocument/2006/relationships/hyperlink" Target="https://www.itu.int/md/D22-TDAG31-C-0012/en" TargetMode="External"/><Relationship Id="rId4" Type="http://schemas.openxmlformats.org/officeDocument/2006/relationships/settings" Target="settings.xml"/><Relationship Id="rId9" Type="http://schemas.openxmlformats.org/officeDocument/2006/relationships/hyperlink" Target="https://www.itu.int/md/S20-CL-C-0074/en" TargetMode="External"/><Relationship Id="rId14" Type="http://schemas.openxmlformats.org/officeDocument/2006/relationships/hyperlink" Target="https://www.itu.int/md/S20-CL-C-0074/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252</TotalTime>
  <Pages>4</Pages>
  <Words>2538</Words>
  <Characters>1174</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3705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Chinese</cp:lastModifiedBy>
  <cp:revision>27</cp:revision>
  <cp:lastPrinted>2000-07-18T13:30:00Z</cp:lastPrinted>
  <dcterms:created xsi:type="dcterms:W3CDTF">2024-05-27T05:34:00Z</dcterms:created>
  <dcterms:modified xsi:type="dcterms:W3CDTF">2024-05-28T08:06:00Z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