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129B0DC6" w:rsidR="00AD3606" w:rsidRPr="00E85629" w:rsidRDefault="00AD3606" w:rsidP="0093477F">
            <w:pPr>
              <w:tabs>
                <w:tab w:val="left" w:pos="851"/>
              </w:tabs>
              <w:spacing w:before="0" w:line="240" w:lineRule="atLeast"/>
              <w:jc w:val="both"/>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3D6F57">
              <w:rPr>
                <w:b/>
              </w:rPr>
              <w:t>PL 2</w:t>
            </w:r>
          </w:p>
        </w:tc>
        <w:tc>
          <w:tcPr>
            <w:tcW w:w="5245" w:type="dxa"/>
          </w:tcPr>
          <w:p w14:paraId="291AB2A2" w14:textId="732F32EA" w:rsidR="00AD3606" w:rsidRPr="00E85629" w:rsidRDefault="00AD3606" w:rsidP="0093477F">
            <w:pPr>
              <w:tabs>
                <w:tab w:val="left" w:pos="851"/>
              </w:tabs>
              <w:bidi/>
              <w:spacing w:before="0" w:line="240" w:lineRule="atLeast"/>
              <w:jc w:val="both"/>
              <w:rPr>
                <w:b/>
              </w:rPr>
            </w:pPr>
            <w:r>
              <w:rPr>
                <w:b/>
              </w:rPr>
              <w:t>Document C2</w:t>
            </w:r>
            <w:r w:rsidR="00E23618">
              <w:rPr>
                <w:b/>
              </w:rPr>
              <w:t>4</w:t>
            </w:r>
            <w:r>
              <w:rPr>
                <w:b/>
              </w:rPr>
              <w:t>/</w:t>
            </w:r>
            <w:r w:rsidR="003D6F57">
              <w:rPr>
                <w:b/>
              </w:rPr>
              <w:t>96</w:t>
            </w:r>
            <w:r>
              <w:rPr>
                <w:b/>
              </w:rPr>
              <w:t>-E</w:t>
            </w:r>
          </w:p>
        </w:tc>
      </w:tr>
      <w:tr w:rsidR="00AD3606" w:rsidRPr="00813E5E" w14:paraId="789B45BA" w14:textId="77777777" w:rsidTr="00AD3606">
        <w:trPr>
          <w:cantSplit/>
        </w:trPr>
        <w:tc>
          <w:tcPr>
            <w:tcW w:w="3969" w:type="dxa"/>
            <w:vMerge/>
          </w:tcPr>
          <w:p w14:paraId="3F3D4E17" w14:textId="77777777" w:rsidR="00AD3606" w:rsidRPr="00813E5E" w:rsidRDefault="00AD3606" w:rsidP="000F3189">
            <w:pPr>
              <w:tabs>
                <w:tab w:val="left" w:pos="851"/>
              </w:tabs>
              <w:spacing w:line="240" w:lineRule="atLeast"/>
              <w:jc w:val="both"/>
              <w:rPr>
                <w:b/>
              </w:rPr>
            </w:pPr>
            <w:bookmarkStart w:id="6" w:name="ddate" w:colFirst="1" w:colLast="1"/>
            <w:bookmarkEnd w:id="0"/>
            <w:bookmarkEnd w:id="1"/>
          </w:p>
        </w:tc>
        <w:tc>
          <w:tcPr>
            <w:tcW w:w="5245" w:type="dxa"/>
          </w:tcPr>
          <w:p w14:paraId="2DE9ACEA" w14:textId="2FD7EA81" w:rsidR="00AD3606" w:rsidRPr="00E85629" w:rsidRDefault="003D6F57" w:rsidP="0093477F">
            <w:pPr>
              <w:tabs>
                <w:tab w:val="left" w:pos="851"/>
              </w:tabs>
              <w:bidi/>
              <w:spacing w:before="0"/>
              <w:jc w:val="both"/>
              <w:rPr>
                <w:b/>
              </w:rPr>
            </w:pPr>
            <w:r>
              <w:rPr>
                <w:b/>
              </w:rPr>
              <w:t>21 May</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0F3189">
            <w:pPr>
              <w:tabs>
                <w:tab w:val="left" w:pos="851"/>
              </w:tabs>
              <w:spacing w:line="240" w:lineRule="atLeast"/>
              <w:jc w:val="both"/>
              <w:rPr>
                <w:b/>
              </w:rPr>
            </w:pPr>
            <w:bookmarkStart w:id="7" w:name="dorlang" w:colFirst="1" w:colLast="1"/>
            <w:bookmarkEnd w:id="6"/>
          </w:p>
        </w:tc>
        <w:tc>
          <w:tcPr>
            <w:tcW w:w="5245" w:type="dxa"/>
          </w:tcPr>
          <w:p w14:paraId="561AAE94" w14:textId="77777777" w:rsidR="00AD3606" w:rsidRPr="00E85629" w:rsidRDefault="00AD3606" w:rsidP="0093477F">
            <w:pPr>
              <w:tabs>
                <w:tab w:val="left" w:pos="851"/>
              </w:tabs>
              <w:bidi/>
              <w:spacing w:before="0" w:line="240" w:lineRule="atLeast"/>
              <w:jc w:val="both"/>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0F3189">
            <w:pPr>
              <w:tabs>
                <w:tab w:val="left" w:pos="851"/>
              </w:tabs>
              <w:spacing w:line="240" w:lineRule="atLeast"/>
              <w:jc w:val="both"/>
              <w:rPr>
                <w:b/>
              </w:rPr>
            </w:pPr>
          </w:p>
        </w:tc>
        <w:tc>
          <w:tcPr>
            <w:tcW w:w="5245" w:type="dxa"/>
          </w:tcPr>
          <w:p w14:paraId="12F66D25" w14:textId="77777777" w:rsidR="00472BAD" w:rsidRDefault="00472BAD" w:rsidP="000F3189">
            <w:pPr>
              <w:tabs>
                <w:tab w:val="left" w:pos="851"/>
              </w:tabs>
              <w:spacing w:before="0" w:line="240" w:lineRule="atLeast"/>
              <w:jc w:val="both"/>
              <w:rPr>
                <w:b/>
              </w:rPr>
            </w:pPr>
          </w:p>
        </w:tc>
      </w:tr>
      <w:tr w:rsidR="00AD3606" w:rsidRPr="00203D3D" w14:paraId="27000B2A" w14:textId="77777777" w:rsidTr="00AD3606">
        <w:trPr>
          <w:cantSplit/>
        </w:trPr>
        <w:tc>
          <w:tcPr>
            <w:tcW w:w="9214" w:type="dxa"/>
            <w:gridSpan w:val="2"/>
            <w:tcMar>
              <w:left w:w="0" w:type="dxa"/>
            </w:tcMar>
          </w:tcPr>
          <w:p w14:paraId="4E7CDB90" w14:textId="371C3D9D" w:rsidR="00AD3606" w:rsidRPr="00203D3D" w:rsidRDefault="003D6F57" w:rsidP="00203D3D">
            <w:pPr>
              <w:pStyle w:val="Source"/>
              <w:framePr w:hSpace="0" w:wrap="auto" w:vAnchor="margin" w:hAnchor="text" w:xAlign="left" w:yAlign="inline"/>
            </w:pPr>
            <w:bookmarkStart w:id="8" w:name="dsource" w:colFirst="0" w:colLast="0"/>
            <w:bookmarkEnd w:id="7"/>
            <w:r w:rsidRPr="00203D3D">
              <w:t>Contribution by Saudi Arabia (Kingdom of), and Algeria</w:t>
            </w:r>
            <w:r w:rsidR="00203D3D" w:rsidRPr="00203D3D">
              <w:t> </w:t>
            </w:r>
            <w:r w:rsidRPr="00203D3D">
              <w:t>(People's</w:t>
            </w:r>
            <w:r w:rsidR="00203D3D" w:rsidRPr="00203D3D">
              <w:t> </w:t>
            </w:r>
            <w:r w:rsidRPr="00203D3D">
              <w:t xml:space="preserve">Democratic Republic of), Bahrain (Kingdom of), Cuba, Egypt (Arab Republic of), United Arab Emirates, </w:t>
            </w:r>
            <w:r w:rsidR="000C35DF">
              <w:t xml:space="preserve">Russian Federation, </w:t>
            </w:r>
            <w:r w:rsidRPr="00203D3D">
              <w:t>Kuwait (State of), Morocco (Kingdom of), South Africa (Republic of), and Tunisia</w:t>
            </w:r>
          </w:p>
        </w:tc>
      </w:tr>
      <w:tr w:rsidR="00AD3606" w:rsidRPr="003D6F57" w14:paraId="2340750D" w14:textId="77777777" w:rsidTr="00AD3606">
        <w:trPr>
          <w:cantSplit/>
        </w:trPr>
        <w:tc>
          <w:tcPr>
            <w:tcW w:w="9214" w:type="dxa"/>
            <w:gridSpan w:val="2"/>
            <w:tcMar>
              <w:left w:w="0" w:type="dxa"/>
            </w:tcMar>
          </w:tcPr>
          <w:p w14:paraId="47B91AA8" w14:textId="62882A94" w:rsidR="0093477F" w:rsidRPr="003D6F57" w:rsidRDefault="003D6F57" w:rsidP="003D6F57">
            <w:pPr>
              <w:spacing w:after="120"/>
              <w:jc w:val="both"/>
              <w:rPr>
                <w:sz w:val="32"/>
                <w:szCs w:val="32"/>
                <w:lang w:val="en-US"/>
              </w:rPr>
            </w:pPr>
            <w:bookmarkStart w:id="9" w:name="_Hlk167309939"/>
            <w:bookmarkStart w:id="10" w:name="dtitle1" w:colFirst="0" w:colLast="0"/>
            <w:bookmarkEnd w:id="8"/>
            <w:r w:rsidRPr="003D6F57">
              <w:rPr>
                <w:sz w:val="32"/>
                <w:szCs w:val="32"/>
                <w:lang w:val="en-US"/>
              </w:rPr>
              <w:t>PROPOSED THEME FOR THE 2026 WORLD TELECOMMUNICATION/ICT POLICY FORUM (WTPF)</w:t>
            </w:r>
            <w:bookmarkEnd w:id="9"/>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1CBFE1AF" w:rsidR="00AD3606" w:rsidRPr="00F16BAB" w:rsidRDefault="00F16BAB" w:rsidP="000F3189">
            <w:pPr>
              <w:spacing w:before="160"/>
              <w:jc w:val="both"/>
              <w:rPr>
                <w:b/>
                <w:bCs/>
                <w:sz w:val="26"/>
                <w:szCs w:val="26"/>
              </w:rPr>
            </w:pPr>
            <w:r w:rsidRPr="00F16BAB">
              <w:rPr>
                <w:b/>
                <w:bCs/>
                <w:sz w:val="26"/>
                <w:szCs w:val="26"/>
              </w:rPr>
              <w:t>Purpose</w:t>
            </w:r>
          </w:p>
          <w:p w14:paraId="7CAA4F25" w14:textId="513AF261" w:rsidR="002F26AF" w:rsidRPr="002F26AF" w:rsidRDefault="003D6F57" w:rsidP="000F3189">
            <w:pPr>
              <w:jc w:val="both"/>
              <w:rPr>
                <w:lang w:val="en-US"/>
              </w:rPr>
            </w:pPr>
            <w:r w:rsidRPr="003D6F57">
              <w:rPr>
                <w:lang w:val="en-US"/>
              </w:rPr>
              <w:t>Proposed Theme for the 2026 World Telecommunication/ICT Policy Forum (WTPF)</w:t>
            </w:r>
          </w:p>
          <w:p w14:paraId="5076D5C4" w14:textId="77777777" w:rsidR="00AD3606" w:rsidRPr="00F16BAB" w:rsidRDefault="00AD3606" w:rsidP="000F3189">
            <w:pPr>
              <w:spacing w:before="160"/>
              <w:jc w:val="both"/>
              <w:rPr>
                <w:b/>
                <w:bCs/>
                <w:sz w:val="26"/>
                <w:szCs w:val="26"/>
              </w:rPr>
            </w:pPr>
            <w:r w:rsidRPr="00F16BAB">
              <w:rPr>
                <w:b/>
                <w:bCs/>
                <w:sz w:val="26"/>
                <w:szCs w:val="26"/>
              </w:rPr>
              <w:t>Action required</w:t>
            </w:r>
            <w:r w:rsidR="00F16BAB" w:rsidRPr="00F16BAB">
              <w:rPr>
                <w:b/>
                <w:bCs/>
                <w:sz w:val="26"/>
                <w:szCs w:val="26"/>
              </w:rPr>
              <w:t xml:space="preserve"> by the Council</w:t>
            </w:r>
          </w:p>
          <w:p w14:paraId="4F105A3C" w14:textId="2C60B9B9" w:rsidR="00F4012E" w:rsidRPr="00BB614D" w:rsidRDefault="003D6F57" w:rsidP="00F4012E">
            <w:pPr>
              <w:rPr>
                <w:rFonts w:asciiTheme="minorHAnsi" w:hAnsiTheme="minorHAnsi" w:cstheme="minorHAnsi"/>
              </w:rPr>
            </w:pPr>
            <w:r w:rsidRPr="003D6F57">
              <w:rPr>
                <w:rFonts w:asciiTheme="minorHAnsi" w:hAnsiTheme="minorHAnsi" w:cstheme="minorHAnsi"/>
              </w:rPr>
              <w:t xml:space="preserve">The council is invited </w:t>
            </w:r>
            <w:r w:rsidRPr="003D6F57">
              <w:rPr>
                <w:rFonts w:asciiTheme="minorHAnsi" w:hAnsiTheme="minorHAnsi" w:cstheme="minorHAnsi"/>
                <w:b/>
                <w:bCs/>
              </w:rPr>
              <w:t xml:space="preserve">to consider </w:t>
            </w:r>
            <w:r w:rsidRPr="003D6F57">
              <w:rPr>
                <w:rFonts w:asciiTheme="minorHAnsi" w:hAnsiTheme="minorHAnsi" w:cstheme="minorHAnsi"/>
              </w:rPr>
              <w:t>and</w:t>
            </w:r>
            <w:r w:rsidRPr="003D6F57">
              <w:rPr>
                <w:rFonts w:asciiTheme="minorHAnsi" w:hAnsiTheme="minorHAnsi" w:cstheme="minorHAnsi"/>
                <w:b/>
                <w:bCs/>
              </w:rPr>
              <w:t xml:space="preserve"> approve </w:t>
            </w:r>
            <w:r w:rsidRPr="003D6F57">
              <w:rPr>
                <w:rFonts w:asciiTheme="minorHAnsi" w:hAnsiTheme="minorHAnsi" w:cstheme="minorHAnsi"/>
              </w:rPr>
              <w:t>the theme proposed by this contribution to the WTPF-26.</w:t>
            </w:r>
          </w:p>
          <w:p w14:paraId="2AAB18B0" w14:textId="77777777" w:rsidR="00AD3606" w:rsidRPr="00813E5E" w:rsidRDefault="00AD3606" w:rsidP="000F3189">
            <w:pPr>
              <w:spacing w:before="160"/>
              <w:jc w:val="both"/>
              <w:rPr>
                <w:caps/>
                <w:sz w:val="22"/>
              </w:rPr>
            </w:pPr>
            <w:r w:rsidRPr="00813E5E">
              <w:rPr>
                <w:sz w:val="22"/>
              </w:rPr>
              <w:t>____________</w:t>
            </w:r>
            <w:r>
              <w:rPr>
                <w:sz w:val="22"/>
              </w:rPr>
              <w:t>______</w:t>
            </w:r>
          </w:p>
          <w:p w14:paraId="4ED57A45" w14:textId="77777777" w:rsidR="003D6F57" w:rsidRDefault="00AD3606" w:rsidP="00E12025">
            <w:pPr>
              <w:spacing w:before="160"/>
              <w:jc w:val="both"/>
              <w:rPr>
                <w:b/>
                <w:bCs/>
                <w:sz w:val="26"/>
                <w:szCs w:val="26"/>
              </w:rPr>
            </w:pPr>
            <w:r w:rsidRPr="00F16BAB">
              <w:rPr>
                <w:b/>
                <w:bCs/>
                <w:sz w:val="26"/>
                <w:szCs w:val="26"/>
              </w:rPr>
              <w:t>References</w:t>
            </w:r>
            <w:r w:rsidR="00683BB5">
              <w:rPr>
                <w:b/>
                <w:bCs/>
                <w:sz w:val="26"/>
                <w:szCs w:val="26"/>
              </w:rPr>
              <w:t xml:space="preserve"> </w:t>
            </w:r>
          </w:p>
          <w:p w14:paraId="00DEE14C" w14:textId="421A6148" w:rsidR="00AD3606" w:rsidRPr="003D6F57" w:rsidRDefault="000C35DF" w:rsidP="00E12025">
            <w:pPr>
              <w:spacing w:before="160"/>
              <w:jc w:val="both"/>
              <w:rPr>
                <w:b/>
                <w:bCs/>
                <w:i/>
                <w:iCs/>
                <w:sz w:val="22"/>
                <w:szCs w:val="22"/>
              </w:rPr>
            </w:pPr>
            <w:hyperlink r:id="rId8" w:history="1">
              <w:r w:rsidR="003D6F57" w:rsidRPr="003D6F57">
                <w:rPr>
                  <w:rStyle w:val="Hyperlink"/>
                  <w:i/>
                  <w:iCs/>
                  <w:sz w:val="22"/>
                  <w:szCs w:val="22"/>
                </w:rPr>
                <w:t>Resolution 2 (Rev. Bucharest, 2022)</w:t>
              </w:r>
            </w:hyperlink>
            <w:r w:rsidR="003D6F57" w:rsidRPr="003D6F57">
              <w:rPr>
                <w:i/>
                <w:iCs/>
                <w:sz w:val="22"/>
                <w:szCs w:val="22"/>
              </w:rPr>
              <w:t xml:space="preserve"> of the Plenipotentiary Conference</w:t>
            </w:r>
          </w:p>
          <w:p w14:paraId="0175CD6C" w14:textId="77777777" w:rsidR="00AD3606" w:rsidRDefault="00AD3606" w:rsidP="000F3189">
            <w:pPr>
              <w:spacing w:after="160"/>
              <w:jc w:val="both"/>
            </w:pPr>
          </w:p>
        </w:tc>
      </w:tr>
    </w:tbl>
    <w:p w14:paraId="4CDB8B60" w14:textId="2A4D9B15" w:rsidR="00E227F3" w:rsidRPr="00203D3D" w:rsidRDefault="00E227F3" w:rsidP="000F3189">
      <w:pPr>
        <w:tabs>
          <w:tab w:val="clear" w:pos="567"/>
          <w:tab w:val="clear" w:pos="1134"/>
          <w:tab w:val="clear" w:pos="1701"/>
          <w:tab w:val="clear" w:pos="2268"/>
          <w:tab w:val="clear" w:pos="2835"/>
        </w:tabs>
        <w:overflowPunct/>
        <w:autoSpaceDE/>
        <w:autoSpaceDN/>
        <w:adjustRightInd/>
        <w:spacing w:before="0"/>
        <w:jc w:val="both"/>
        <w:textAlignment w:val="auto"/>
      </w:pPr>
      <w:bookmarkStart w:id="11" w:name="_Hlk133421428"/>
      <w:bookmarkEnd w:id="2"/>
      <w:bookmarkEnd w:id="10"/>
    </w:p>
    <w:bookmarkEnd w:id="3"/>
    <w:bookmarkEnd w:id="4"/>
    <w:bookmarkEnd w:id="5"/>
    <w:bookmarkEnd w:id="11"/>
    <w:p w14:paraId="214B5516" w14:textId="5A15494A" w:rsidR="00E20AAA" w:rsidRPr="00203D3D" w:rsidRDefault="00E20AAA" w:rsidP="0093477F">
      <w:pPr>
        <w:tabs>
          <w:tab w:val="clear" w:pos="567"/>
          <w:tab w:val="clear" w:pos="1134"/>
          <w:tab w:val="clear" w:pos="1701"/>
          <w:tab w:val="clear" w:pos="2268"/>
          <w:tab w:val="clear" w:pos="2835"/>
        </w:tabs>
        <w:overflowPunct/>
        <w:autoSpaceDE/>
        <w:autoSpaceDN/>
        <w:adjustRightInd/>
        <w:spacing w:before="0"/>
        <w:jc w:val="both"/>
        <w:textAlignment w:val="auto"/>
        <w:rPr>
          <w:b/>
        </w:rPr>
      </w:pPr>
      <w:r>
        <w:br w:type="page"/>
      </w:r>
    </w:p>
    <w:p w14:paraId="1C198C4B" w14:textId="17C91A54" w:rsidR="00E20AAA" w:rsidRPr="003D6F57" w:rsidRDefault="00E20AAA" w:rsidP="003D6F57">
      <w:pPr>
        <w:pStyle w:val="Heading1"/>
        <w:spacing w:before="0" w:after="120"/>
        <w:jc w:val="both"/>
        <w:rPr>
          <w:rFonts w:asciiTheme="minorHAnsi" w:hAnsiTheme="minorHAnsi" w:cstheme="minorHAnsi"/>
          <w:sz w:val="24"/>
          <w:szCs w:val="24"/>
        </w:rPr>
      </w:pPr>
      <w:r w:rsidRPr="003D6F57">
        <w:rPr>
          <w:rFonts w:asciiTheme="minorHAnsi" w:hAnsiTheme="minorHAnsi" w:cstheme="minorHAnsi"/>
          <w:sz w:val="24"/>
          <w:szCs w:val="24"/>
        </w:rPr>
        <w:lastRenderedPageBreak/>
        <w:t>Introduction:</w:t>
      </w:r>
    </w:p>
    <w:p w14:paraId="5FB5E6AD" w14:textId="2F4C28E1" w:rsidR="00734BB8" w:rsidRPr="003D6F57" w:rsidRDefault="00FE083A" w:rsidP="003D6F57">
      <w:pPr>
        <w:tabs>
          <w:tab w:val="clear" w:pos="567"/>
          <w:tab w:val="clear" w:pos="1134"/>
          <w:tab w:val="clear" w:pos="1701"/>
          <w:tab w:val="clear" w:pos="2268"/>
          <w:tab w:val="clear" w:pos="2835"/>
        </w:tabs>
        <w:overflowPunct/>
        <w:spacing w:after="120"/>
        <w:jc w:val="both"/>
        <w:textAlignment w:val="auto"/>
        <w:rPr>
          <w:rFonts w:asciiTheme="minorHAnsi" w:hAnsiTheme="minorHAnsi" w:cstheme="minorHAnsi"/>
          <w:szCs w:val="24"/>
        </w:rPr>
      </w:pPr>
      <w:r w:rsidRPr="003D6F57">
        <w:rPr>
          <w:rFonts w:asciiTheme="minorHAnsi" w:hAnsiTheme="minorHAnsi" w:cstheme="minorHAnsi"/>
          <w:szCs w:val="24"/>
        </w:rPr>
        <w:t>In accordance with Resolution 2 (</w:t>
      </w:r>
      <w:r w:rsidR="003D6F57" w:rsidRPr="003D6F57">
        <w:rPr>
          <w:rFonts w:asciiTheme="minorHAnsi" w:hAnsiTheme="minorHAnsi" w:cstheme="minorHAnsi"/>
          <w:szCs w:val="24"/>
        </w:rPr>
        <w:t>Rev</w:t>
      </w:r>
      <w:r w:rsidRPr="003D6F57">
        <w:rPr>
          <w:rFonts w:asciiTheme="minorHAnsi" w:hAnsiTheme="minorHAnsi" w:cstheme="minorHAnsi"/>
          <w:szCs w:val="24"/>
        </w:rPr>
        <w:t xml:space="preserve">. </w:t>
      </w:r>
      <w:r w:rsidR="003D6F57" w:rsidRPr="003D6F57">
        <w:rPr>
          <w:rFonts w:asciiTheme="minorHAnsi" w:hAnsiTheme="minorHAnsi" w:cstheme="minorHAnsi"/>
          <w:szCs w:val="24"/>
        </w:rPr>
        <w:t>Bucharest</w:t>
      </w:r>
      <w:r w:rsidRPr="003D6F57">
        <w:rPr>
          <w:rFonts w:asciiTheme="minorHAnsi" w:hAnsiTheme="minorHAnsi" w:cstheme="minorHAnsi"/>
          <w:szCs w:val="24"/>
        </w:rPr>
        <w:t xml:space="preserve">, 2022), the World Telecommunication/ICT Policy Forum (WTPF) shall continue discussing and exchanging views and </w:t>
      </w:r>
      <w:r w:rsidR="00BB5BD9" w:rsidRPr="003D6F57">
        <w:rPr>
          <w:rFonts w:asciiTheme="minorHAnsi" w:hAnsiTheme="minorHAnsi" w:cstheme="minorHAnsi"/>
          <w:szCs w:val="24"/>
        </w:rPr>
        <w:t xml:space="preserve">knowledge exchange </w:t>
      </w:r>
      <w:r w:rsidRPr="003D6F57">
        <w:rPr>
          <w:rFonts w:asciiTheme="minorHAnsi" w:hAnsiTheme="minorHAnsi" w:cstheme="minorHAnsi"/>
          <w:szCs w:val="24"/>
        </w:rPr>
        <w:t xml:space="preserve">on </w:t>
      </w:r>
      <w:r w:rsidR="00612151" w:rsidRPr="003D6F57">
        <w:rPr>
          <w:rFonts w:asciiTheme="minorHAnsi" w:hAnsiTheme="minorHAnsi" w:cstheme="minorHAnsi"/>
          <w:szCs w:val="24"/>
          <w:lang w:val="en-US" w:eastAsia="zh-CN"/>
        </w:rPr>
        <w:t>the new and emerging telecommunication/ICT services and technologies</w:t>
      </w:r>
      <w:r w:rsidR="00612151" w:rsidRPr="003D6F57">
        <w:rPr>
          <w:rFonts w:asciiTheme="minorHAnsi" w:hAnsiTheme="minorHAnsi" w:cstheme="minorHAnsi"/>
          <w:szCs w:val="24"/>
        </w:rPr>
        <w:t xml:space="preserve"> </w:t>
      </w:r>
      <w:r w:rsidR="00BB5BD9" w:rsidRPr="003D6F57">
        <w:rPr>
          <w:rFonts w:asciiTheme="minorHAnsi" w:hAnsiTheme="minorHAnsi" w:cstheme="minorHAnsi"/>
          <w:szCs w:val="24"/>
        </w:rPr>
        <w:t>with a keen focus on their policy and regulatory implications</w:t>
      </w:r>
      <w:r w:rsidR="00612151" w:rsidRPr="003D6F57">
        <w:rPr>
          <w:rFonts w:asciiTheme="minorHAnsi" w:hAnsiTheme="minorHAnsi" w:cstheme="minorHAnsi"/>
          <w:szCs w:val="24"/>
          <w:lang w:val="en-US" w:eastAsia="zh-CN"/>
        </w:rPr>
        <w:t xml:space="preserve">, </w:t>
      </w:r>
      <w:r w:rsidRPr="003D6F57">
        <w:rPr>
          <w:rFonts w:asciiTheme="minorHAnsi" w:hAnsiTheme="minorHAnsi" w:cstheme="minorHAnsi"/>
          <w:szCs w:val="24"/>
        </w:rPr>
        <w:t>especially regarding global and cross-sectoral issues.</w:t>
      </w:r>
    </w:p>
    <w:p w14:paraId="637AC922" w14:textId="399C81FF" w:rsidR="00E20AAA" w:rsidRPr="003D6F57" w:rsidRDefault="00E20AAA" w:rsidP="003D6F57">
      <w:pPr>
        <w:tabs>
          <w:tab w:val="clear" w:pos="567"/>
          <w:tab w:val="clear" w:pos="1134"/>
          <w:tab w:val="clear" w:pos="1701"/>
          <w:tab w:val="clear" w:pos="2268"/>
          <w:tab w:val="clear" w:pos="2835"/>
        </w:tabs>
        <w:overflowPunct/>
        <w:spacing w:after="120"/>
        <w:jc w:val="both"/>
        <w:textAlignment w:val="auto"/>
        <w:rPr>
          <w:rFonts w:asciiTheme="minorHAnsi" w:hAnsiTheme="minorHAnsi" w:cstheme="minorHAnsi"/>
          <w:szCs w:val="24"/>
        </w:rPr>
      </w:pPr>
      <w:r w:rsidRPr="003D6F57">
        <w:rPr>
          <w:rFonts w:asciiTheme="minorHAnsi" w:hAnsiTheme="minorHAnsi" w:cstheme="minorHAnsi"/>
          <w:szCs w:val="24"/>
        </w:rPr>
        <w:t>In our</w:t>
      </w:r>
      <w:r w:rsidR="00BB5BD9" w:rsidRPr="003D6F57">
        <w:rPr>
          <w:rFonts w:asciiTheme="minorHAnsi" w:hAnsiTheme="minorHAnsi" w:cstheme="minorHAnsi"/>
          <w:szCs w:val="24"/>
        </w:rPr>
        <w:t xml:space="preserve"> increasingly</w:t>
      </w:r>
      <w:r w:rsidRPr="003D6F57">
        <w:rPr>
          <w:rFonts w:asciiTheme="minorHAnsi" w:hAnsiTheme="minorHAnsi" w:cstheme="minorHAnsi"/>
          <w:szCs w:val="24"/>
        </w:rPr>
        <w:t xml:space="preserve"> interconnected world, the stability of global communication infrastructures is essential for the functioning of digital ecosystems. </w:t>
      </w:r>
      <w:r w:rsidR="00BF74D3" w:rsidRPr="003D6F57">
        <w:rPr>
          <w:rFonts w:asciiTheme="minorHAnsi" w:hAnsiTheme="minorHAnsi" w:cstheme="minorHAnsi"/>
          <w:szCs w:val="24"/>
        </w:rPr>
        <w:t>This contribution explores the significance of building resilient and reliable digital systems to support an</w:t>
      </w:r>
      <w:r w:rsidR="0093477F" w:rsidRPr="003D6F57">
        <w:rPr>
          <w:rFonts w:asciiTheme="minorHAnsi" w:hAnsiTheme="minorHAnsi" w:cstheme="minorHAnsi"/>
          <w:szCs w:val="24"/>
        </w:rPr>
        <w:t xml:space="preserve"> ever-</w:t>
      </w:r>
      <w:r w:rsidR="00BF74D3" w:rsidRPr="003D6F57">
        <w:rPr>
          <w:rFonts w:asciiTheme="minorHAnsi" w:hAnsiTheme="minorHAnsi" w:cstheme="minorHAnsi"/>
          <w:szCs w:val="24"/>
        </w:rPr>
        <w:t xml:space="preserve">growing digital economy, particularly </w:t>
      </w:r>
      <w:r w:rsidR="0093477F" w:rsidRPr="003D6F57">
        <w:rPr>
          <w:rFonts w:asciiTheme="minorHAnsi" w:hAnsiTheme="minorHAnsi" w:cstheme="minorHAnsi"/>
          <w:szCs w:val="24"/>
        </w:rPr>
        <w:t xml:space="preserve">within the domain of </w:t>
      </w:r>
      <w:r w:rsidR="00BF74D3" w:rsidRPr="003D6F57">
        <w:rPr>
          <w:rFonts w:asciiTheme="minorHAnsi" w:hAnsiTheme="minorHAnsi" w:cstheme="minorHAnsi"/>
          <w:szCs w:val="24"/>
        </w:rPr>
        <w:t xml:space="preserve">telecommunication/ICT </w:t>
      </w:r>
      <w:r w:rsidR="0093477F" w:rsidRPr="003D6F57">
        <w:rPr>
          <w:rFonts w:asciiTheme="minorHAnsi" w:hAnsiTheme="minorHAnsi" w:cstheme="minorHAnsi"/>
          <w:szCs w:val="24"/>
        </w:rPr>
        <w:t>policy and regulation</w:t>
      </w:r>
      <w:r w:rsidR="00BF74D3" w:rsidRPr="003D6F57">
        <w:rPr>
          <w:rFonts w:asciiTheme="minorHAnsi" w:hAnsiTheme="minorHAnsi" w:cstheme="minorHAnsi"/>
          <w:szCs w:val="24"/>
        </w:rPr>
        <w:t>.</w:t>
      </w:r>
    </w:p>
    <w:p w14:paraId="788301FA" w14:textId="1903D326" w:rsidR="00E20AAA" w:rsidRPr="003D6F57" w:rsidRDefault="00E20AAA" w:rsidP="003D6F57">
      <w:pPr>
        <w:pStyle w:val="Heading1"/>
        <w:spacing w:before="360" w:after="120"/>
        <w:jc w:val="both"/>
        <w:rPr>
          <w:rFonts w:asciiTheme="minorHAnsi" w:hAnsiTheme="minorHAnsi" w:cstheme="minorHAnsi"/>
          <w:sz w:val="24"/>
          <w:szCs w:val="24"/>
          <w:rtl/>
        </w:rPr>
      </w:pPr>
      <w:r w:rsidRPr="003D6F57">
        <w:rPr>
          <w:rFonts w:asciiTheme="minorHAnsi" w:hAnsiTheme="minorHAnsi" w:cstheme="minorHAnsi"/>
          <w:sz w:val="24"/>
          <w:szCs w:val="24"/>
        </w:rPr>
        <w:t>Discussion:</w:t>
      </w:r>
    </w:p>
    <w:p w14:paraId="667F6182" w14:textId="55218988" w:rsidR="00BB5BD9" w:rsidRPr="003D6F57" w:rsidRDefault="00E20AAA" w:rsidP="003D6F5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3D6F57">
        <w:rPr>
          <w:rFonts w:asciiTheme="minorHAnsi" w:hAnsiTheme="minorHAnsi" w:cstheme="minorHAnsi"/>
          <w:szCs w:val="24"/>
        </w:rPr>
        <w:t xml:space="preserve">The digital economy is the pillar of modern society, </w:t>
      </w:r>
      <w:r w:rsidR="000476BC" w:rsidRPr="003D6F57">
        <w:rPr>
          <w:rFonts w:asciiTheme="minorHAnsi" w:hAnsiTheme="minorHAnsi" w:cstheme="minorHAnsi"/>
          <w:szCs w:val="24"/>
        </w:rPr>
        <w:t xml:space="preserve">propelling forward </w:t>
      </w:r>
      <w:r w:rsidRPr="003D6F57">
        <w:rPr>
          <w:rFonts w:asciiTheme="minorHAnsi" w:hAnsiTheme="minorHAnsi" w:cstheme="minorHAnsi"/>
          <w:szCs w:val="24"/>
        </w:rPr>
        <w:t xml:space="preserve">innovation, economic growth, and societal progress. However, the increasing complexity and interconnectivity of digital systems also expose them to various </w:t>
      </w:r>
      <w:r w:rsidR="00612151" w:rsidRPr="003D6F57">
        <w:rPr>
          <w:rFonts w:asciiTheme="minorHAnsi" w:hAnsiTheme="minorHAnsi" w:cstheme="minorHAnsi"/>
          <w:szCs w:val="24"/>
        </w:rPr>
        <w:t>threats, including cyberattacks</w:t>
      </w:r>
      <w:r w:rsidR="00734BB8" w:rsidRPr="003D6F57">
        <w:rPr>
          <w:rFonts w:asciiTheme="minorHAnsi" w:hAnsiTheme="minorHAnsi" w:cstheme="minorHAnsi"/>
          <w:szCs w:val="24"/>
        </w:rPr>
        <w:t xml:space="preserve"> and</w:t>
      </w:r>
      <w:r w:rsidRPr="003D6F57">
        <w:rPr>
          <w:rFonts w:asciiTheme="minorHAnsi" w:hAnsiTheme="minorHAnsi" w:cstheme="minorHAnsi"/>
          <w:szCs w:val="24"/>
        </w:rPr>
        <w:t xml:space="preserve"> natural disasters</w:t>
      </w:r>
      <w:r w:rsidR="00612151" w:rsidRPr="003D6F57">
        <w:rPr>
          <w:rFonts w:asciiTheme="minorHAnsi" w:hAnsiTheme="minorHAnsi" w:cstheme="minorHAnsi"/>
          <w:szCs w:val="24"/>
        </w:rPr>
        <w:t xml:space="preserve">. </w:t>
      </w:r>
      <w:r w:rsidRPr="003D6F57">
        <w:rPr>
          <w:rFonts w:asciiTheme="minorHAnsi" w:hAnsiTheme="minorHAnsi" w:cstheme="minorHAnsi"/>
          <w:szCs w:val="24"/>
        </w:rPr>
        <w:t>Ensuring the resilience of these systems is essential to sustain the benefits of the digital revolution.</w:t>
      </w:r>
      <w:r w:rsidR="000F3189" w:rsidRPr="003D6F57">
        <w:rPr>
          <w:rFonts w:asciiTheme="minorHAnsi" w:hAnsiTheme="minorHAnsi" w:cstheme="minorHAnsi"/>
          <w:szCs w:val="24"/>
        </w:rPr>
        <w:t xml:space="preserve"> Thus, addressing digital resilience comprehensively is vital.</w:t>
      </w:r>
    </w:p>
    <w:p w14:paraId="18E0E1D2" w14:textId="03BB312D" w:rsidR="00BB5BD9" w:rsidRPr="003D6F57" w:rsidRDefault="00734BB8" w:rsidP="003D6F5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3D6F57">
        <w:rPr>
          <w:rFonts w:asciiTheme="minorHAnsi" w:hAnsiTheme="minorHAnsi" w:cstheme="minorHAnsi"/>
          <w:szCs w:val="24"/>
        </w:rPr>
        <w:t>Addressing digital resilience comprehensively demands a complex approach. It entails safeguarding not only physical infrastructures such as submarine cables, satellites, and terrestrial networks but also involves the implementation of robust cyber resilience protocols throughout communication network. Digital resilience includes a range of strategies, policies, and practices designed to strengthen our ability to recover from unexpected digital crises, thereby ensuring the uninterrupted operation of critical digital infrastructure.</w:t>
      </w:r>
    </w:p>
    <w:p w14:paraId="08B8774D" w14:textId="00B96D20" w:rsidR="00734BB8" w:rsidRPr="003D6F57" w:rsidRDefault="00734BB8" w:rsidP="003D6F5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3D6F57">
        <w:rPr>
          <w:rFonts w:asciiTheme="minorHAnsi" w:hAnsiTheme="minorHAnsi" w:cstheme="minorHAnsi"/>
          <w:szCs w:val="24"/>
        </w:rPr>
        <w:t>Fostering cooperation among stakeholders is important in achieving the goal of building resilient digital systems. Collaboration between governments, regulatory bodies, industry stakeholders, and academia is essential to develop and implement effective policies and practices. This collaboration can facilitate information sharing, joint research and development initiatives, and the establishment of standards and best practices. By fostering cooperation, we can leverage collective expertise and resources to address the multifaceted challenges of digital resilience comprehensively.</w:t>
      </w:r>
    </w:p>
    <w:p w14:paraId="77737DE7" w14:textId="42C808FC" w:rsidR="00E20AAA" w:rsidRPr="003D6F57" w:rsidRDefault="00E20AAA" w:rsidP="003D6F57">
      <w:pPr>
        <w:pStyle w:val="Heading1"/>
        <w:spacing w:before="240" w:after="120"/>
        <w:jc w:val="both"/>
        <w:rPr>
          <w:rFonts w:asciiTheme="minorHAnsi" w:hAnsiTheme="minorHAnsi" w:cstheme="minorHAnsi"/>
          <w:sz w:val="24"/>
          <w:szCs w:val="24"/>
        </w:rPr>
      </w:pPr>
      <w:r w:rsidRPr="003D6F57">
        <w:rPr>
          <w:rFonts w:asciiTheme="minorHAnsi" w:hAnsiTheme="minorHAnsi" w:cstheme="minorHAnsi"/>
          <w:sz w:val="24"/>
          <w:szCs w:val="24"/>
        </w:rPr>
        <w:t>Proposal:</w:t>
      </w:r>
    </w:p>
    <w:p w14:paraId="7E187CC6" w14:textId="3332CED7" w:rsidR="00BB5BD9" w:rsidRPr="003D6F57" w:rsidRDefault="001B56A2" w:rsidP="003D6F5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3D6F57">
        <w:rPr>
          <w:rFonts w:asciiTheme="minorHAnsi" w:hAnsiTheme="minorHAnsi" w:cstheme="minorHAnsi"/>
          <w:szCs w:val="24"/>
        </w:rPr>
        <w:t>We propose that</w:t>
      </w:r>
      <w:r w:rsidR="00E20AAA" w:rsidRPr="003D6F57">
        <w:rPr>
          <w:rFonts w:asciiTheme="minorHAnsi" w:hAnsiTheme="minorHAnsi" w:cstheme="minorHAnsi"/>
          <w:szCs w:val="24"/>
        </w:rPr>
        <w:t xml:space="preserve"> the theme for WTPF-26 is: “</w:t>
      </w:r>
      <w:r w:rsidR="00E20AAA" w:rsidRPr="003D6F57">
        <w:rPr>
          <w:rFonts w:asciiTheme="minorHAnsi" w:hAnsiTheme="minorHAnsi" w:cstheme="minorHAnsi"/>
          <w:b/>
          <w:bCs/>
          <w:szCs w:val="24"/>
        </w:rPr>
        <w:t>Building Resilient Digital Systems to Support the Digital Economy.</w:t>
      </w:r>
      <w:r w:rsidR="00E20AAA" w:rsidRPr="003D6F57">
        <w:rPr>
          <w:rFonts w:asciiTheme="minorHAnsi" w:hAnsiTheme="minorHAnsi" w:cstheme="minorHAnsi"/>
          <w:szCs w:val="24"/>
        </w:rPr>
        <w:t>” Considering the significance of physical and cyber resilience in communication infrastructure for sustainable socioeconomic development, WTPF 2026 will explore opportunities, challenges, and public policies to ensure the strength of our digital world for the long term.</w:t>
      </w:r>
    </w:p>
    <w:p w14:paraId="48D93097" w14:textId="679DFDE7" w:rsidR="00E20AAA" w:rsidRPr="003D6F57" w:rsidRDefault="003D6F57" w:rsidP="003D6F57">
      <w:pPr>
        <w:tabs>
          <w:tab w:val="clear" w:pos="567"/>
          <w:tab w:val="clear" w:pos="1134"/>
          <w:tab w:val="clear" w:pos="1701"/>
          <w:tab w:val="clear" w:pos="2268"/>
          <w:tab w:val="clear" w:pos="2835"/>
        </w:tabs>
        <w:overflowPunct/>
        <w:autoSpaceDE/>
        <w:autoSpaceDN/>
        <w:adjustRightInd/>
        <w:spacing w:before="840" w:after="120"/>
        <w:jc w:val="center"/>
        <w:textAlignment w:val="auto"/>
        <w:rPr>
          <w:rFonts w:asciiTheme="minorHAnsi" w:hAnsiTheme="minorHAnsi" w:cstheme="minorHAnsi"/>
        </w:rPr>
      </w:pPr>
      <w:r>
        <w:rPr>
          <w:rFonts w:asciiTheme="minorHAnsi" w:hAnsiTheme="minorHAnsi" w:cstheme="minorHAnsi"/>
        </w:rPr>
        <w:t>________________</w:t>
      </w:r>
    </w:p>
    <w:sectPr w:rsidR="00E20AAA" w:rsidRPr="003D6F57"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8F54" w14:textId="77777777" w:rsidR="00505A87" w:rsidRDefault="00505A87">
      <w:r>
        <w:separator/>
      </w:r>
    </w:p>
  </w:endnote>
  <w:endnote w:type="continuationSeparator" w:id="0">
    <w:p w14:paraId="29AA6569" w14:textId="77777777" w:rsidR="00505A87" w:rsidRDefault="0050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5FE69A3" w:rsidR="00EE49E8" w:rsidRDefault="00EE49E8" w:rsidP="00EE49E8">
          <w:pPr>
            <w:pStyle w:val="Header"/>
            <w:jc w:val="left"/>
            <w:rPr>
              <w:noProof/>
            </w:rPr>
          </w:pPr>
        </w:p>
      </w:tc>
      <w:tc>
        <w:tcPr>
          <w:tcW w:w="8261" w:type="dxa"/>
        </w:tcPr>
        <w:p w14:paraId="2D49E76E" w14:textId="222402C4"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3D6F57">
            <w:rPr>
              <w:bCs/>
            </w:rPr>
            <w:t>96</w:t>
          </w:r>
          <w:r w:rsidRPr="00623AE3">
            <w:rPr>
              <w:bCs/>
            </w:rPr>
            <w:t>-E</w:t>
          </w:r>
          <w:r>
            <w:rPr>
              <w:bCs/>
            </w:rPr>
            <w:tab/>
          </w:r>
          <w:r>
            <w:fldChar w:fldCharType="begin"/>
          </w:r>
          <w:r>
            <w:instrText>PAGE</w:instrText>
          </w:r>
          <w:r>
            <w:fldChar w:fldCharType="separate"/>
          </w:r>
          <w:r w:rsidR="00A661A6">
            <w:rPr>
              <w:noProof/>
            </w:rPr>
            <w:t>2</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0C35DF"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061F0ECC"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3D6F57">
            <w:rPr>
              <w:bCs/>
            </w:rPr>
            <w:t>96</w:t>
          </w:r>
          <w:r w:rsidRPr="00623AE3">
            <w:rPr>
              <w:bCs/>
            </w:rPr>
            <w:t>-E</w:t>
          </w:r>
          <w:r>
            <w:rPr>
              <w:bCs/>
            </w:rPr>
            <w:tab/>
          </w:r>
          <w:r>
            <w:fldChar w:fldCharType="begin"/>
          </w:r>
          <w:r>
            <w:instrText>PAGE</w:instrText>
          </w:r>
          <w:r>
            <w:fldChar w:fldCharType="separate"/>
          </w:r>
          <w:r w:rsidR="00A661A6">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1EED" w14:textId="77777777" w:rsidR="00505A87" w:rsidRDefault="00505A87">
      <w:r>
        <w:t>____________________</w:t>
      </w:r>
    </w:p>
  </w:footnote>
  <w:footnote w:type="continuationSeparator" w:id="0">
    <w:p w14:paraId="5F8F4B6D" w14:textId="77777777" w:rsidR="00505A87" w:rsidRDefault="00505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2" w:name="_Hlk133422111"/>
          <w:r>
            <w:rPr>
              <w:noProof/>
              <w:lang w:val="en-US"/>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4136AD56" w:rsidR="00AD3606" w:rsidRDefault="00AD3606">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CFBD"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DE0EC5"/>
    <w:multiLevelType w:val="hybridMultilevel"/>
    <w:tmpl w:val="93C8D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D862E6"/>
    <w:multiLevelType w:val="hybridMultilevel"/>
    <w:tmpl w:val="26C4777C"/>
    <w:lvl w:ilvl="0" w:tplc="286868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198014">
    <w:abstractNumId w:val="0"/>
  </w:num>
  <w:num w:numId="2" w16cid:durableId="807161898">
    <w:abstractNumId w:val="1"/>
  </w:num>
  <w:num w:numId="3" w16cid:durableId="1265455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17F0A"/>
    <w:rsid w:val="000210D4"/>
    <w:rsid w:val="0002258F"/>
    <w:rsid w:val="00040CFE"/>
    <w:rsid w:val="0004698E"/>
    <w:rsid w:val="000476BC"/>
    <w:rsid w:val="00063016"/>
    <w:rsid w:val="00066795"/>
    <w:rsid w:val="00076AF6"/>
    <w:rsid w:val="00082B16"/>
    <w:rsid w:val="00085CF2"/>
    <w:rsid w:val="000977DA"/>
    <w:rsid w:val="000B1705"/>
    <w:rsid w:val="000C35DF"/>
    <w:rsid w:val="000D75B2"/>
    <w:rsid w:val="000F3189"/>
    <w:rsid w:val="001121F5"/>
    <w:rsid w:val="00123904"/>
    <w:rsid w:val="001400DC"/>
    <w:rsid w:val="00140CE1"/>
    <w:rsid w:val="001647CA"/>
    <w:rsid w:val="0017539C"/>
    <w:rsid w:val="00175AC2"/>
    <w:rsid w:val="0017609F"/>
    <w:rsid w:val="001A7153"/>
    <w:rsid w:val="001A7D1D"/>
    <w:rsid w:val="001B51DD"/>
    <w:rsid w:val="001B56A2"/>
    <w:rsid w:val="001B56DB"/>
    <w:rsid w:val="001C628E"/>
    <w:rsid w:val="001C7C29"/>
    <w:rsid w:val="001E0F7B"/>
    <w:rsid w:val="001E17C3"/>
    <w:rsid w:val="00203D3D"/>
    <w:rsid w:val="002119FD"/>
    <w:rsid w:val="002130E0"/>
    <w:rsid w:val="002138EF"/>
    <w:rsid w:val="00264425"/>
    <w:rsid w:val="00265875"/>
    <w:rsid w:val="0027303B"/>
    <w:rsid w:val="0028109B"/>
    <w:rsid w:val="002A2188"/>
    <w:rsid w:val="002B1F58"/>
    <w:rsid w:val="002C1C7A"/>
    <w:rsid w:val="002C54E2"/>
    <w:rsid w:val="002F26AF"/>
    <w:rsid w:val="0030160F"/>
    <w:rsid w:val="00316C99"/>
    <w:rsid w:val="00320223"/>
    <w:rsid w:val="00322D0D"/>
    <w:rsid w:val="00361465"/>
    <w:rsid w:val="00381B2C"/>
    <w:rsid w:val="003877F5"/>
    <w:rsid w:val="003942D4"/>
    <w:rsid w:val="003958A8"/>
    <w:rsid w:val="003A137B"/>
    <w:rsid w:val="003C2533"/>
    <w:rsid w:val="003D5A7F"/>
    <w:rsid w:val="003D6F57"/>
    <w:rsid w:val="003F5A7C"/>
    <w:rsid w:val="004016E2"/>
    <w:rsid w:val="0040435A"/>
    <w:rsid w:val="00416A24"/>
    <w:rsid w:val="00431D9E"/>
    <w:rsid w:val="00433CE8"/>
    <w:rsid w:val="00434A5C"/>
    <w:rsid w:val="00440568"/>
    <w:rsid w:val="004544D9"/>
    <w:rsid w:val="00472BAD"/>
    <w:rsid w:val="00484009"/>
    <w:rsid w:val="00490E72"/>
    <w:rsid w:val="00491157"/>
    <w:rsid w:val="004921C8"/>
    <w:rsid w:val="00495B0B"/>
    <w:rsid w:val="004A1B8B"/>
    <w:rsid w:val="004B22B2"/>
    <w:rsid w:val="004D1851"/>
    <w:rsid w:val="004D599D"/>
    <w:rsid w:val="004E2EA5"/>
    <w:rsid w:val="004E3AB2"/>
    <w:rsid w:val="004E3AEB"/>
    <w:rsid w:val="0050223C"/>
    <w:rsid w:val="00505A87"/>
    <w:rsid w:val="005243FF"/>
    <w:rsid w:val="00564FBC"/>
    <w:rsid w:val="005800BC"/>
    <w:rsid w:val="00582442"/>
    <w:rsid w:val="005F3269"/>
    <w:rsid w:val="00612151"/>
    <w:rsid w:val="00623AE3"/>
    <w:rsid w:val="00643558"/>
    <w:rsid w:val="0064737F"/>
    <w:rsid w:val="006535F1"/>
    <w:rsid w:val="0065557D"/>
    <w:rsid w:val="00657754"/>
    <w:rsid w:val="00660D50"/>
    <w:rsid w:val="00662984"/>
    <w:rsid w:val="006716BB"/>
    <w:rsid w:val="00683BB5"/>
    <w:rsid w:val="006850BE"/>
    <w:rsid w:val="006B1859"/>
    <w:rsid w:val="006B4DF8"/>
    <w:rsid w:val="006B6680"/>
    <w:rsid w:val="006B6DCC"/>
    <w:rsid w:val="00702DEF"/>
    <w:rsid w:val="00706861"/>
    <w:rsid w:val="00734BB8"/>
    <w:rsid w:val="0075051B"/>
    <w:rsid w:val="00793188"/>
    <w:rsid w:val="00794D34"/>
    <w:rsid w:val="007B1F50"/>
    <w:rsid w:val="007D5C02"/>
    <w:rsid w:val="007E2A5C"/>
    <w:rsid w:val="00813E5E"/>
    <w:rsid w:val="0083581B"/>
    <w:rsid w:val="00863874"/>
    <w:rsid w:val="00864AFF"/>
    <w:rsid w:val="00865925"/>
    <w:rsid w:val="008B4A6A"/>
    <w:rsid w:val="008C2D09"/>
    <w:rsid w:val="008C7E27"/>
    <w:rsid w:val="008F7448"/>
    <w:rsid w:val="0090147A"/>
    <w:rsid w:val="00905E9F"/>
    <w:rsid w:val="009173EF"/>
    <w:rsid w:val="009306D6"/>
    <w:rsid w:val="00932906"/>
    <w:rsid w:val="0093477F"/>
    <w:rsid w:val="009532BC"/>
    <w:rsid w:val="00961B0B"/>
    <w:rsid w:val="009623DB"/>
    <w:rsid w:val="00962D33"/>
    <w:rsid w:val="00964869"/>
    <w:rsid w:val="00980D26"/>
    <w:rsid w:val="009B38C3"/>
    <w:rsid w:val="009E17BD"/>
    <w:rsid w:val="009E485A"/>
    <w:rsid w:val="00A04CEC"/>
    <w:rsid w:val="00A27F92"/>
    <w:rsid w:val="00A32257"/>
    <w:rsid w:val="00A36D20"/>
    <w:rsid w:val="00A514A4"/>
    <w:rsid w:val="00A55622"/>
    <w:rsid w:val="00A65D7D"/>
    <w:rsid w:val="00A661A6"/>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B5BD9"/>
    <w:rsid w:val="00BC251A"/>
    <w:rsid w:val="00BD0105"/>
    <w:rsid w:val="00BD032B"/>
    <w:rsid w:val="00BE2640"/>
    <w:rsid w:val="00BF74D3"/>
    <w:rsid w:val="00C01189"/>
    <w:rsid w:val="00C01903"/>
    <w:rsid w:val="00C137BF"/>
    <w:rsid w:val="00C374DE"/>
    <w:rsid w:val="00C47AD4"/>
    <w:rsid w:val="00C52D81"/>
    <w:rsid w:val="00C55198"/>
    <w:rsid w:val="00CA6393"/>
    <w:rsid w:val="00CB18FF"/>
    <w:rsid w:val="00CC1B8E"/>
    <w:rsid w:val="00CD0C08"/>
    <w:rsid w:val="00CE03FB"/>
    <w:rsid w:val="00CE433C"/>
    <w:rsid w:val="00CE7FDE"/>
    <w:rsid w:val="00CF0161"/>
    <w:rsid w:val="00CF33F3"/>
    <w:rsid w:val="00D06183"/>
    <w:rsid w:val="00D22C42"/>
    <w:rsid w:val="00D525E0"/>
    <w:rsid w:val="00D65041"/>
    <w:rsid w:val="00D73B7D"/>
    <w:rsid w:val="00D85C5E"/>
    <w:rsid w:val="00DB1936"/>
    <w:rsid w:val="00DB384B"/>
    <w:rsid w:val="00DC19E5"/>
    <w:rsid w:val="00DD7B28"/>
    <w:rsid w:val="00DF0189"/>
    <w:rsid w:val="00E06FD5"/>
    <w:rsid w:val="00E10E80"/>
    <w:rsid w:val="00E12025"/>
    <w:rsid w:val="00E124F0"/>
    <w:rsid w:val="00E20AAA"/>
    <w:rsid w:val="00E227F3"/>
    <w:rsid w:val="00E23618"/>
    <w:rsid w:val="00E513B5"/>
    <w:rsid w:val="00E545C6"/>
    <w:rsid w:val="00E60F04"/>
    <w:rsid w:val="00E65B24"/>
    <w:rsid w:val="00E854E4"/>
    <w:rsid w:val="00E86DBF"/>
    <w:rsid w:val="00EB0D6F"/>
    <w:rsid w:val="00EB2232"/>
    <w:rsid w:val="00EC5337"/>
    <w:rsid w:val="00EC63CA"/>
    <w:rsid w:val="00EE49E8"/>
    <w:rsid w:val="00F16BAB"/>
    <w:rsid w:val="00F2150A"/>
    <w:rsid w:val="00F2314C"/>
    <w:rsid w:val="00F231D8"/>
    <w:rsid w:val="00F4012E"/>
    <w:rsid w:val="00F44C00"/>
    <w:rsid w:val="00F45D2C"/>
    <w:rsid w:val="00F46C5F"/>
    <w:rsid w:val="00F632C0"/>
    <w:rsid w:val="00F74710"/>
    <w:rsid w:val="00F74AE9"/>
    <w:rsid w:val="00F91F5C"/>
    <w:rsid w:val="00F94A63"/>
    <w:rsid w:val="00FA1C28"/>
    <w:rsid w:val="00FB1279"/>
    <w:rsid w:val="00FB6B76"/>
    <w:rsid w:val="00FB7596"/>
    <w:rsid w:val="00FE083A"/>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BD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link w:val="Heading4Char"/>
    <w:uiPriority w:val="9"/>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03D3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Heading4Char">
    <w:name w:val="Heading 4 Char"/>
    <w:basedOn w:val="DefaultParagraphFont"/>
    <w:link w:val="Heading4"/>
    <w:uiPriority w:val="9"/>
    <w:rsid w:val="00123904"/>
    <w:rPr>
      <w:rFonts w:ascii="Calibri" w:hAnsi="Calibri"/>
      <w:b/>
      <w:sz w:val="24"/>
      <w:lang w:val="en-GB" w:eastAsia="en-US"/>
    </w:rPr>
  </w:style>
  <w:style w:type="character" w:styleId="CommentReference">
    <w:name w:val="annotation reference"/>
    <w:basedOn w:val="DefaultParagraphFont"/>
    <w:semiHidden/>
    <w:unhideWhenUsed/>
    <w:rsid w:val="001E17C3"/>
    <w:rPr>
      <w:sz w:val="16"/>
      <w:szCs w:val="16"/>
    </w:rPr>
  </w:style>
  <w:style w:type="paragraph" w:styleId="CommentText">
    <w:name w:val="annotation text"/>
    <w:basedOn w:val="Normal"/>
    <w:link w:val="CommentTextChar"/>
    <w:semiHidden/>
    <w:unhideWhenUsed/>
    <w:rsid w:val="001E17C3"/>
    <w:rPr>
      <w:sz w:val="20"/>
    </w:rPr>
  </w:style>
  <w:style w:type="character" w:customStyle="1" w:styleId="CommentTextChar">
    <w:name w:val="Comment Text Char"/>
    <w:basedOn w:val="DefaultParagraphFont"/>
    <w:link w:val="CommentText"/>
    <w:semiHidden/>
    <w:rsid w:val="001E17C3"/>
    <w:rPr>
      <w:rFonts w:ascii="Calibri" w:hAnsi="Calibri"/>
      <w:lang w:val="en-GB" w:eastAsia="en-US"/>
    </w:rPr>
  </w:style>
  <w:style w:type="paragraph" w:styleId="CommentSubject">
    <w:name w:val="annotation subject"/>
    <w:basedOn w:val="CommentText"/>
    <w:next w:val="CommentText"/>
    <w:link w:val="CommentSubjectChar"/>
    <w:semiHidden/>
    <w:unhideWhenUsed/>
    <w:rsid w:val="001E17C3"/>
    <w:rPr>
      <w:b/>
      <w:bCs/>
    </w:rPr>
  </w:style>
  <w:style w:type="character" w:customStyle="1" w:styleId="CommentSubjectChar">
    <w:name w:val="Comment Subject Char"/>
    <w:basedOn w:val="CommentTextChar"/>
    <w:link w:val="CommentSubject"/>
    <w:semiHidden/>
    <w:rsid w:val="001E17C3"/>
    <w:rPr>
      <w:rFonts w:ascii="Calibri" w:hAnsi="Calibri"/>
      <w:b/>
      <w:bCs/>
      <w:lang w:val="en-GB" w:eastAsia="en-US"/>
    </w:rPr>
  </w:style>
  <w:style w:type="paragraph" w:styleId="BalloonText">
    <w:name w:val="Balloon Text"/>
    <w:basedOn w:val="Normal"/>
    <w:link w:val="BalloonTextChar"/>
    <w:semiHidden/>
    <w:unhideWhenUsed/>
    <w:rsid w:val="001E17C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E17C3"/>
    <w:rPr>
      <w:rFonts w:ascii="Segoe UI" w:hAnsi="Segoe UI" w:cs="Segoe UI"/>
      <w:sz w:val="18"/>
      <w:szCs w:val="18"/>
      <w:lang w:val="en-GB" w:eastAsia="en-US"/>
    </w:rPr>
  </w:style>
  <w:style w:type="paragraph" w:styleId="ListParagraph">
    <w:name w:val="List Paragraph"/>
    <w:basedOn w:val="Normal"/>
    <w:uiPriority w:val="34"/>
    <w:qFormat/>
    <w:rsid w:val="00F74AE9"/>
    <w:pPr>
      <w:ind w:left="720"/>
      <w:contextualSpacing/>
    </w:pPr>
  </w:style>
  <w:style w:type="character" w:styleId="UnresolvedMention">
    <w:name w:val="Unresolved Mention"/>
    <w:basedOn w:val="DefaultParagraphFont"/>
    <w:uiPriority w:val="99"/>
    <w:semiHidden/>
    <w:unhideWhenUsed/>
    <w:rsid w:val="003D6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2283">
      <w:bodyDiv w:val="1"/>
      <w:marLeft w:val="0"/>
      <w:marRight w:val="0"/>
      <w:marTop w:val="0"/>
      <w:marBottom w:val="0"/>
      <w:divBdr>
        <w:top w:val="none" w:sz="0" w:space="0" w:color="auto"/>
        <w:left w:val="none" w:sz="0" w:space="0" w:color="auto"/>
        <w:bottom w:val="none" w:sz="0" w:space="0" w:color="auto"/>
        <w:right w:val="none" w:sz="0" w:space="0" w:color="auto"/>
      </w:divBdr>
      <w:divsChild>
        <w:div w:id="687681131">
          <w:marLeft w:val="0"/>
          <w:marRight w:val="0"/>
          <w:marTop w:val="0"/>
          <w:marBottom w:val="0"/>
          <w:divBdr>
            <w:top w:val="single" w:sz="2" w:space="0" w:color="E3E3E3"/>
            <w:left w:val="single" w:sz="2" w:space="0" w:color="E3E3E3"/>
            <w:bottom w:val="single" w:sz="2" w:space="0" w:color="E3E3E3"/>
            <w:right w:val="single" w:sz="2" w:space="0" w:color="E3E3E3"/>
          </w:divBdr>
          <w:divsChild>
            <w:div w:id="872036063">
              <w:marLeft w:val="0"/>
              <w:marRight w:val="0"/>
              <w:marTop w:val="0"/>
              <w:marBottom w:val="0"/>
              <w:divBdr>
                <w:top w:val="single" w:sz="2" w:space="0" w:color="E3E3E3"/>
                <w:left w:val="single" w:sz="2" w:space="0" w:color="E3E3E3"/>
                <w:bottom w:val="single" w:sz="2" w:space="0" w:color="E3E3E3"/>
                <w:right w:val="single" w:sz="2" w:space="0" w:color="E3E3E3"/>
              </w:divBdr>
              <w:divsChild>
                <w:div w:id="1994917693">
                  <w:marLeft w:val="0"/>
                  <w:marRight w:val="0"/>
                  <w:marTop w:val="0"/>
                  <w:marBottom w:val="0"/>
                  <w:divBdr>
                    <w:top w:val="single" w:sz="2" w:space="0" w:color="E3E3E3"/>
                    <w:left w:val="single" w:sz="2" w:space="0" w:color="E3E3E3"/>
                    <w:bottom w:val="single" w:sz="2" w:space="0" w:color="E3E3E3"/>
                    <w:right w:val="single" w:sz="2" w:space="0" w:color="E3E3E3"/>
                  </w:divBdr>
                  <w:divsChild>
                    <w:div w:id="1376200109">
                      <w:marLeft w:val="0"/>
                      <w:marRight w:val="0"/>
                      <w:marTop w:val="0"/>
                      <w:marBottom w:val="0"/>
                      <w:divBdr>
                        <w:top w:val="single" w:sz="2" w:space="0" w:color="E3E3E3"/>
                        <w:left w:val="single" w:sz="2" w:space="0" w:color="E3E3E3"/>
                        <w:bottom w:val="single" w:sz="2" w:space="0" w:color="E3E3E3"/>
                        <w:right w:val="single" w:sz="2" w:space="0" w:color="E3E3E3"/>
                      </w:divBdr>
                      <w:divsChild>
                        <w:div w:id="1874919820">
                          <w:marLeft w:val="0"/>
                          <w:marRight w:val="0"/>
                          <w:marTop w:val="0"/>
                          <w:marBottom w:val="0"/>
                          <w:divBdr>
                            <w:top w:val="single" w:sz="2" w:space="0" w:color="E3E3E3"/>
                            <w:left w:val="single" w:sz="2" w:space="0" w:color="E3E3E3"/>
                            <w:bottom w:val="single" w:sz="2" w:space="31" w:color="E3E3E3"/>
                            <w:right w:val="single" w:sz="2" w:space="0" w:color="E3E3E3"/>
                          </w:divBdr>
                          <w:divsChild>
                            <w:div w:id="384256468">
                              <w:marLeft w:val="0"/>
                              <w:marRight w:val="0"/>
                              <w:marTop w:val="0"/>
                              <w:marBottom w:val="0"/>
                              <w:divBdr>
                                <w:top w:val="single" w:sz="2" w:space="0" w:color="E3E3E3"/>
                                <w:left w:val="single" w:sz="2" w:space="0" w:color="E3E3E3"/>
                                <w:bottom w:val="single" w:sz="2" w:space="0" w:color="E3E3E3"/>
                                <w:right w:val="single" w:sz="2" w:space="0" w:color="E3E3E3"/>
                              </w:divBdr>
                              <w:divsChild>
                                <w:div w:id="1531845534">
                                  <w:marLeft w:val="0"/>
                                  <w:marRight w:val="0"/>
                                  <w:marTop w:val="100"/>
                                  <w:marBottom w:val="100"/>
                                  <w:divBdr>
                                    <w:top w:val="single" w:sz="2" w:space="0" w:color="E3E3E3"/>
                                    <w:left w:val="single" w:sz="2" w:space="0" w:color="E3E3E3"/>
                                    <w:bottom w:val="single" w:sz="2" w:space="0" w:color="E3E3E3"/>
                                    <w:right w:val="single" w:sz="2" w:space="0" w:color="E3E3E3"/>
                                  </w:divBdr>
                                  <w:divsChild>
                                    <w:div w:id="398793162">
                                      <w:marLeft w:val="0"/>
                                      <w:marRight w:val="0"/>
                                      <w:marTop w:val="0"/>
                                      <w:marBottom w:val="0"/>
                                      <w:divBdr>
                                        <w:top w:val="single" w:sz="2" w:space="0" w:color="E3E3E3"/>
                                        <w:left w:val="single" w:sz="2" w:space="0" w:color="E3E3E3"/>
                                        <w:bottom w:val="single" w:sz="2" w:space="0" w:color="E3E3E3"/>
                                        <w:right w:val="single" w:sz="2" w:space="0" w:color="E3E3E3"/>
                                      </w:divBdr>
                                      <w:divsChild>
                                        <w:div w:id="1794865998">
                                          <w:marLeft w:val="0"/>
                                          <w:marRight w:val="0"/>
                                          <w:marTop w:val="0"/>
                                          <w:marBottom w:val="0"/>
                                          <w:divBdr>
                                            <w:top w:val="single" w:sz="2" w:space="0" w:color="E3E3E3"/>
                                            <w:left w:val="single" w:sz="2" w:space="0" w:color="E3E3E3"/>
                                            <w:bottom w:val="single" w:sz="2" w:space="0" w:color="E3E3E3"/>
                                            <w:right w:val="single" w:sz="2" w:space="0" w:color="E3E3E3"/>
                                          </w:divBdr>
                                          <w:divsChild>
                                            <w:div w:id="1942834508">
                                              <w:marLeft w:val="0"/>
                                              <w:marRight w:val="0"/>
                                              <w:marTop w:val="0"/>
                                              <w:marBottom w:val="0"/>
                                              <w:divBdr>
                                                <w:top w:val="single" w:sz="2" w:space="0" w:color="E3E3E3"/>
                                                <w:left w:val="single" w:sz="2" w:space="0" w:color="E3E3E3"/>
                                                <w:bottom w:val="single" w:sz="2" w:space="0" w:color="E3E3E3"/>
                                                <w:right w:val="single" w:sz="2" w:space="0" w:color="E3E3E3"/>
                                              </w:divBdr>
                                              <w:divsChild>
                                                <w:div w:id="562302633">
                                                  <w:marLeft w:val="0"/>
                                                  <w:marRight w:val="0"/>
                                                  <w:marTop w:val="0"/>
                                                  <w:marBottom w:val="0"/>
                                                  <w:divBdr>
                                                    <w:top w:val="single" w:sz="2" w:space="0" w:color="E3E3E3"/>
                                                    <w:left w:val="single" w:sz="2" w:space="0" w:color="E3E3E3"/>
                                                    <w:bottom w:val="single" w:sz="2" w:space="0" w:color="E3E3E3"/>
                                                    <w:right w:val="single" w:sz="2" w:space="0" w:color="E3E3E3"/>
                                                  </w:divBdr>
                                                  <w:divsChild>
                                                    <w:div w:id="921254109">
                                                      <w:marLeft w:val="0"/>
                                                      <w:marRight w:val="0"/>
                                                      <w:marTop w:val="0"/>
                                                      <w:marBottom w:val="0"/>
                                                      <w:divBdr>
                                                        <w:top w:val="single" w:sz="2" w:space="0" w:color="E3E3E3"/>
                                                        <w:left w:val="single" w:sz="2" w:space="0" w:color="E3E3E3"/>
                                                        <w:bottom w:val="single" w:sz="2" w:space="0" w:color="E3E3E3"/>
                                                        <w:right w:val="single" w:sz="2" w:space="0" w:color="E3E3E3"/>
                                                      </w:divBdr>
                                                      <w:divsChild>
                                                        <w:div w:id="10017423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29734182">
          <w:marLeft w:val="0"/>
          <w:marRight w:val="0"/>
          <w:marTop w:val="0"/>
          <w:marBottom w:val="0"/>
          <w:divBdr>
            <w:top w:val="none" w:sz="0" w:space="0" w:color="auto"/>
            <w:left w:val="none" w:sz="0" w:space="0" w:color="auto"/>
            <w:bottom w:val="none" w:sz="0" w:space="0" w:color="auto"/>
            <w:right w:val="none" w:sz="0" w:space="0" w:color="auto"/>
          </w:divBdr>
          <w:divsChild>
            <w:div w:id="2073966816">
              <w:marLeft w:val="0"/>
              <w:marRight w:val="0"/>
              <w:marTop w:val="100"/>
              <w:marBottom w:val="100"/>
              <w:divBdr>
                <w:top w:val="single" w:sz="2" w:space="0" w:color="E3E3E3"/>
                <w:left w:val="single" w:sz="2" w:space="0" w:color="E3E3E3"/>
                <w:bottom w:val="single" w:sz="2" w:space="0" w:color="E3E3E3"/>
                <w:right w:val="single" w:sz="2" w:space="0" w:color="E3E3E3"/>
              </w:divBdr>
              <w:divsChild>
                <w:div w:id="8282524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97028757">
      <w:bodyDiv w:val="1"/>
      <w:marLeft w:val="0"/>
      <w:marRight w:val="0"/>
      <w:marTop w:val="0"/>
      <w:marBottom w:val="0"/>
      <w:divBdr>
        <w:top w:val="none" w:sz="0" w:space="0" w:color="auto"/>
        <w:left w:val="none" w:sz="0" w:space="0" w:color="auto"/>
        <w:bottom w:val="none" w:sz="0" w:space="0" w:color="auto"/>
        <w:right w:val="none" w:sz="0" w:space="0" w:color="auto"/>
      </w:divBdr>
    </w:div>
    <w:div w:id="975067575">
      <w:bodyDiv w:val="1"/>
      <w:marLeft w:val="0"/>
      <w:marRight w:val="0"/>
      <w:marTop w:val="0"/>
      <w:marBottom w:val="0"/>
      <w:divBdr>
        <w:top w:val="none" w:sz="0" w:space="0" w:color="auto"/>
        <w:left w:val="none" w:sz="0" w:space="0" w:color="auto"/>
        <w:bottom w:val="none" w:sz="0" w:space="0" w:color="auto"/>
        <w:right w:val="none" w:sz="0" w:space="0" w:color="auto"/>
      </w:divBdr>
    </w:div>
    <w:div w:id="1846506441">
      <w:bodyDiv w:val="1"/>
      <w:marLeft w:val="0"/>
      <w:marRight w:val="0"/>
      <w:marTop w:val="0"/>
      <w:marBottom w:val="0"/>
      <w:divBdr>
        <w:top w:val="none" w:sz="0" w:space="0" w:color="auto"/>
        <w:left w:val="none" w:sz="0" w:space="0" w:color="auto"/>
        <w:bottom w:val="none" w:sz="0" w:space="0" w:color="auto"/>
        <w:right w:val="none" w:sz="0" w:space="0" w:color="auto"/>
      </w:divBdr>
      <w:divsChild>
        <w:div w:id="1962420743">
          <w:marLeft w:val="0"/>
          <w:marRight w:val="0"/>
          <w:marTop w:val="0"/>
          <w:marBottom w:val="0"/>
          <w:divBdr>
            <w:top w:val="single" w:sz="2" w:space="0" w:color="E3E3E3"/>
            <w:left w:val="single" w:sz="2" w:space="0" w:color="E3E3E3"/>
            <w:bottom w:val="single" w:sz="2" w:space="0" w:color="E3E3E3"/>
            <w:right w:val="single" w:sz="2" w:space="0" w:color="E3E3E3"/>
          </w:divBdr>
          <w:divsChild>
            <w:div w:id="945648678">
              <w:marLeft w:val="0"/>
              <w:marRight w:val="0"/>
              <w:marTop w:val="0"/>
              <w:marBottom w:val="0"/>
              <w:divBdr>
                <w:top w:val="single" w:sz="2" w:space="0" w:color="E3E3E3"/>
                <w:left w:val="single" w:sz="2" w:space="0" w:color="E3E3E3"/>
                <w:bottom w:val="single" w:sz="2" w:space="0" w:color="E3E3E3"/>
                <w:right w:val="single" w:sz="2" w:space="0" w:color="E3E3E3"/>
              </w:divBdr>
              <w:divsChild>
                <w:div w:id="733699443">
                  <w:marLeft w:val="0"/>
                  <w:marRight w:val="0"/>
                  <w:marTop w:val="0"/>
                  <w:marBottom w:val="0"/>
                  <w:divBdr>
                    <w:top w:val="single" w:sz="2" w:space="0" w:color="E3E3E3"/>
                    <w:left w:val="single" w:sz="2" w:space="0" w:color="E3E3E3"/>
                    <w:bottom w:val="single" w:sz="2" w:space="0" w:color="E3E3E3"/>
                    <w:right w:val="single" w:sz="2" w:space="0" w:color="E3E3E3"/>
                  </w:divBdr>
                  <w:divsChild>
                    <w:div w:id="1419905079">
                      <w:marLeft w:val="0"/>
                      <w:marRight w:val="0"/>
                      <w:marTop w:val="0"/>
                      <w:marBottom w:val="0"/>
                      <w:divBdr>
                        <w:top w:val="single" w:sz="2" w:space="0" w:color="E3E3E3"/>
                        <w:left w:val="single" w:sz="2" w:space="0" w:color="E3E3E3"/>
                        <w:bottom w:val="single" w:sz="2" w:space="0" w:color="E3E3E3"/>
                        <w:right w:val="single" w:sz="2" w:space="0" w:color="E3E3E3"/>
                      </w:divBdr>
                      <w:divsChild>
                        <w:div w:id="1171063533">
                          <w:marLeft w:val="0"/>
                          <w:marRight w:val="0"/>
                          <w:marTop w:val="0"/>
                          <w:marBottom w:val="0"/>
                          <w:divBdr>
                            <w:top w:val="single" w:sz="2" w:space="0" w:color="E3E3E3"/>
                            <w:left w:val="single" w:sz="2" w:space="0" w:color="E3E3E3"/>
                            <w:bottom w:val="single" w:sz="2" w:space="31" w:color="E3E3E3"/>
                            <w:right w:val="single" w:sz="2" w:space="0" w:color="E3E3E3"/>
                          </w:divBdr>
                          <w:divsChild>
                            <w:div w:id="227614904">
                              <w:marLeft w:val="0"/>
                              <w:marRight w:val="0"/>
                              <w:marTop w:val="0"/>
                              <w:marBottom w:val="0"/>
                              <w:divBdr>
                                <w:top w:val="single" w:sz="2" w:space="0" w:color="E3E3E3"/>
                                <w:left w:val="single" w:sz="2" w:space="0" w:color="E3E3E3"/>
                                <w:bottom w:val="single" w:sz="2" w:space="0" w:color="E3E3E3"/>
                                <w:right w:val="single" w:sz="2" w:space="0" w:color="E3E3E3"/>
                              </w:divBdr>
                              <w:divsChild>
                                <w:div w:id="152532604">
                                  <w:marLeft w:val="0"/>
                                  <w:marRight w:val="0"/>
                                  <w:marTop w:val="100"/>
                                  <w:marBottom w:val="100"/>
                                  <w:divBdr>
                                    <w:top w:val="single" w:sz="2" w:space="0" w:color="E3E3E3"/>
                                    <w:left w:val="single" w:sz="2" w:space="0" w:color="E3E3E3"/>
                                    <w:bottom w:val="single" w:sz="2" w:space="0" w:color="E3E3E3"/>
                                    <w:right w:val="single" w:sz="2" w:space="0" w:color="E3E3E3"/>
                                  </w:divBdr>
                                  <w:divsChild>
                                    <w:div w:id="1234587947">
                                      <w:marLeft w:val="0"/>
                                      <w:marRight w:val="0"/>
                                      <w:marTop w:val="0"/>
                                      <w:marBottom w:val="0"/>
                                      <w:divBdr>
                                        <w:top w:val="single" w:sz="2" w:space="0" w:color="E3E3E3"/>
                                        <w:left w:val="single" w:sz="2" w:space="0" w:color="E3E3E3"/>
                                        <w:bottom w:val="single" w:sz="2" w:space="0" w:color="E3E3E3"/>
                                        <w:right w:val="single" w:sz="2" w:space="0" w:color="E3E3E3"/>
                                      </w:divBdr>
                                      <w:divsChild>
                                        <w:div w:id="735707895">
                                          <w:marLeft w:val="0"/>
                                          <w:marRight w:val="0"/>
                                          <w:marTop w:val="0"/>
                                          <w:marBottom w:val="0"/>
                                          <w:divBdr>
                                            <w:top w:val="single" w:sz="2" w:space="0" w:color="E3E3E3"/>
                                            <w:left w:val="single" w:sz="2" w:space="0" w:color="E3E3E3"/>
                                            <w:bottom w:val="single" w:sz="2" w:space="0" w:color="E3E3E3"/>
                                            <w:right w:val="single" w:sz="2" w:space="0" w:color="E3E3E3"/>
                                          </w:divBdr>
                                          <w:divsChild>
                                            <w:div w:id="1412852741">
                                              <w:marLeft w:val="0"/>
                                              <w:marRight w:val="0"/>
                                              <w:marTop w:val="0"/>
                                              <w:marBottom w:val="0"/>
                                              <w:divBdr>
                                                <w:top w:val="single" w:sz="2" w:space="0" w:color="E3E3E3"/>
                                                <w:left w:val="single" w:sz="2" w:space="0" w:color="E3E3E3"/>
                                                <w:bottom w:val="single" w:sz="2" w:space="0" w:color="E3E3E3"/>
                                                <w:right w:val="single" w:sz="2" w:space="0" w:color="E3E3E3"/>
                                              </w:divBdr>
                                              <w:divsChild>
                                                <w:div w:id="573318305">
                                                  <w:marLeft w:val="0"/>
                                                  <w:marRight w:val="0"/>
                                                  <w:marTop w:val="0"/>
                                                  <w:marBottom w:val="0"/>
                                                  <w:divBdr>
                                                    <w:top w:val="single" w:sz="2" w:space="0" w:color="E3E3E3"/>
                                                    <w:left w:val="single" w:sz="2" w:space="0" w:color="E3E3E3"/>
                                                    <w:bottom w:val="single" w:sz="2" w:space="0" w:color="E3E3E3"/>
                                                    <w:right w:val="single" w:sz="2" w:space="0" w:color="E3E3E3"/>
                                                  </w:divBdr>
                                                  <w:divsChild>
                                                    <w:div w:id="1077366667">
                                                      <w:marLeft w:val="0"/>
                                                      <w:marRight w:val="0"/>
                                                      <w:marTop w:val="0"/>
                                                      <w:marBottom w:val="0"/>
                                                      <w:divBdr>
                                                        <w:top w:val="single" w:sz="2" w:space="0" w:color="E3E3E3"/>
                                                        <w:left w:val="single" w:sz="2" w:space="0" w:color="E3E3E3"/>
                                                        <w:bottom w:val="single" w:sz="2" w:space="0" w:color="E3E3E3"/>
                                                        <w:right w:val="single" w:sz="2" w:space="0" w:color="E3E3E3"/>
                                                      </w:divBdr>
                                                      <w:divsChild>
                                                        <w:div w:id="7392127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62991199">
          <w:marLeft w:val="0"/>
          <w:marRight w:val="0"/>
          <w:marTop w:val="0"/>
          <w:marBottom w:val="0"/>
          <w:divBdr>
            <w:top w:val="none" w:sz="0" w:space="0" w:color="auto"/>
            <w:left w:val="none" w:sz="0" w:space="0" w:color="auto"/>
            <w:bottom w:val="none" w:sz="0" w:space="0" w:color="auto"/>
            <w:right w:val="none" w:sz="0" w:space="0" w:color="auto"/>
          </w:divBdr>
          <w:divsChild>
            <w:div w:id="507409209">
              <w:marLeft w:val="0"/>
              <w:marRight w:val="0"/>
              <w:marTop w:val="100"/>
              <w:marBottom w:val="100"/>
              <w:divBdr>
                <w:top w:val="single" w:sz="2" w:space="0" w:color="E3E3E3"/>
                <w:left w:val="single" w:sz="2" w:space="0" w:color="E3E3E3"/>
                <w:bottom w:val="single" w:sz="2" w:space="0" w:color="E3E3E3"/>
                <w:right w:val="single" w:sz="2" w:space="0" w:color="E3E3E3"/>
              </w:divBdr>
              <w:divsChild>
                <w:div w:id="14572174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71979041">
      <w:bodyDiv w:val="1"/>
      <w:marLeft w:val="0"/>
      <w:marRight w:val="0"/>
      <w:marTop w:val="0"/>
      <w:marBottom w:val="0"/>
      <w:divBdr>
        <w:top w:val="none" w:sz="0" w:space="0" w:color="auto"/>
        <w:left w:val="none" w:sz="0" w:space="0" w:color="auto"/>
        <w:bottom w:val="none" w:sz="0" w:space="0" w:color="auto"/>
        <w:right w:val="none" w:sz="0" w:space="0" w:color="auto"/>
      </w:divBdr>
    </w:div>
    <w:div w:id="1998875234">
      <w:bodyDiv w:val="1"/>
      <w:marLeft w:val="0"/>
      <w:marRight w:val="0"/>
      <w:marTop w:val="0"/>
      <w:marBottom w:val="0"/>
      <w:divBdr>
        <w:top w:val="none" w:sz="0" w:space="0" w:color="auto"/>
        <w:left w:val="none" w:sz="0" w:space="0" w:color="auto"/>
        <w:bottom w:val="none" w:sz="0" w:space="0" w:color="auto"/>
        <w:right w:val="none" w:sz="0" w:space="0" w:color="auto"/>
      </w:divBdr>
    </w:div>
    <w:div w:id="207581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02-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83C08-50FA-4971-B8BB-60712A62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2</TotalTime>
  <Pages>2</Pages>
  <Words>451</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3568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author</dc:creator>
  <cp:keywords/>
  <dc:description/>
  <cp:lastModifiedBy>Brouard, Ricarda</cp:lastModifiedBy>
  <cp:revision>2</cp:revision>
  <cp:lastPrinted>2000-07-18T13:30:00Z</cp:lastPrinted>
  <dcterms:created xsi:type="dcterms:W3CDTF">2024-06-04T19:29:00Z</dcterms:created>
  <dcterms:modified xsi:type="dcterms:W3CDTF">2024-06-04T19:29:00Z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