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D10647" w14:paraId="12321F77" w14:textId="77777777" w:rsidTr="00D72F49">
        <w:trPr>
          <w:cantSplit/>
          <w:trHeight w:val="23"/>
        </w:trPr>
        <w:tc>
          <w:tcPr>
            <w:tcW w:w="3969" w:type="dxa"/>
            <w:vMerge w:val="restart"/>
            <w:tcMar>
              <w:left w:w="0" w:type="dxa"/>
            </w:tcMar>
          </w:tcPr>
          <w:p w14:paraId="26C2353E" w14:textId="691F875D" w:rsidR="00D72F49" w:rsidRPr="00D10647" w:rsidRDefault="00D72F49" w:rsidP="00D72F49">
            <w:pPr>
              <w:tabs>
                <w:tab w:val="left" w:pos="851"/>
              </w:tabs>
              <w:spacing w:before="0" w:line="240" w:lineRule="atLeast"/>
              <w:rPr>
                <w:b/>
              </w:rPr>
            </w:pPr>
            <w:r w:rsidRPr="00D10647">
              <w:rPr>
                <w:b/>
              </w:rPr>
              <w:t>Point de l'ordre du jour:</w:t>
            </w:r>
            <w:r w:rsidR="003D2010" w:rsidRPr="00D10647">
              <w:rPr>
                <w:b/>
              </w:rPr>
              <w:t xml:space="preserve"> PL 3</w:t>
            </w:r>
          </w:p>
        </w:tc>
        <w:tc>
          <w:tcPr>
            <w:tcW w:w="5245" w:type="dxa"/>
          </w:tcPr>
          <w:p w14:paraId="03814B4B" w14:textId="35AF9A9B" w:rsidR="00D72F49" w:rsidRPr="00D10647" w:rsidRDefault="00D72F49" w:rsidP="00D72F49">
            <w:pPr>
              <w:tabs>
                <w:tab w:val="left" w:pos="851"/>
              </w:tabs>
              <w:spacing w:before="0" w:line="240" w:lineRule="atLeast"/>
              <w:jc w:val="right"/>
              <w:rPr>
                <w:b/>
              </w:rPr>
            </w:pPr>
            <w:r w:rsidRPr="00D10647">
              <w:rPr>
                <w:b/>
              </w:rPr>
              <w:t>Document C2</w:t>
            </w:r>
            <w:r w:rsidR="0073275D" w:rsidRPr="00D10647">
              <w:rPr>
                <w:b/>
              </w:rPr>
              <w:t>4</w:t>
            </w:r>
            <w:r w:rsidRPr="00D10647">
              <w:rPr>
                <w:b/>
              </w:rPr>
              <w:t>/</w:t>
            </w:r>
            <w:r w:rsidR="003D2010" w:rsidRPr="00D10647">
              <w:rPr>
                <w:b/>
              </w:rPr>
              <w:t>86</w:t>
            </w:r>
            <w:r w:rsidRPr="00D10647">
              <w:rPr>
                <w:b/>
              </w:rPr>
              <w:t>-F</w:t>
            </w:r>
          </w:p>
        </w:tc>
      </w:tr>
      <w:tr w:rsidR="00D72F49" w:rsidRPr="00D10647" w14:paraId="1C3BB637" w14:textId="77777777" w:rsidTr="00D72F49">
        <w:trPr>
          <w:cantSplit/>
        </w:trPr>
        <w:tc>
          <w:tcPr>
            <w:tcW w:w="3969" w:type="dxa"/>
            <w:vMerge/>
          </w:tcPr>
          <w:p w14:paraId="27EDD9F2" w14:textId="77777777" w:rsidR="00D72F49" w:rsidRPr="00D10647" w:rsidRDefault="00D72F49" w:rsidP="00D72F49">
            <w:pPr>
              <w:tabs>
                <w:tab w:val="left" w:pos="851"/>
              </w:tabs>
              <w:spacing w:line="240" w:lineRule="atLeast"/>
              <w:rPr>
                <w:b/>
              </w:rPr>
            </w:pPr>
          </w:p>
        </w:tc>
        <w:tc>
          <w:tcPr>
            <w:tcW w:w="5245" w:type="dxa"/>
          </w:tcPr>
          <w:p w14:paraId="6ACED7DA" w14:textId="7839A9F9" w:rsidR="00D72F49" w:rsidRPr="00D10647" w:rsidRDefault="003D2010" w:rsidP="00D72F49">
            <w:pPr>
              <w:tabs>
                <w:tab w:val="left" w:pos="851"/>
              </w:tabs>
              <w:spacing w:before="0"/>
              <w:jc w:val="right"/>
              <w:rPr>
                <w:b/>
              </w:rPr>
            </w:pPr>
            <w:r w:rsidRPr="00D10647">
              <w:rPr>
                <w:b/>
              </w:rPr>
              <w:t>21 mai</w:t>
            </w:r>
            <w:r w:rsidR="00D72F49" w:rsidRPr="00D10647">
              <w:rPr>
                <w:b/>
              </w:rPr>
              <w:t xml:space="preserve"> 202</w:t>
            </w:r>
            <w:r w:rsidR="0073275D" w:rsidRPr="00D10647">
              <w:rPr>
                <w:b/>
              </w:rPr>
              <w:t>4</w:t>
            </w:r>
          </w:p>
        </w:tc>
      </w:tr>
      <w:tr w:rsidR="00D72F49" w:rsidRPr="00D10647" w14:paraId="0A4C89B0" w14:textId="77777777" w:rsidTr="00D72F49">
        <w:trPr>
          <w:cantSplit/>
          <w:trHeight w:val="23"/>
        </w:trPr>
        <w:tc>
          <w:tcPr>
            <w:tcW w:w="3969" w:type="dxa"/>
            <w:vMerge/>
          </w:tcPr>
          <w:p w14:paraId="39CA24BD" w14:textId="77777777" w:rsidR="00D72F49" w:rsidRPr="00D10647" w:rsidRDefault="00D72F49" w:rsidP="00D72F49">
            <w:pPr>
              <w:tabs>
                <w:tab w:val="left" w:pos="851"/>
              </w:tabs>
              <w:spacing w:line="240" w:lineRule="atLeast"/>
              <w:rPr>
                <w:b/>
              </w:rPr>
            </w:pPr>
          </w:p>
        </w:tc>
        <w:tc>
          <w:tcPr>
            <w:tcW w:w="5245" w:type="dxa"/>
          </w:tcPr>
          <w:p w14:paraId="1AF02873" w14:textId="7D4D0F50" w:rsidR="00D72F49" w:rsidRPr="00D10647" w:rsidRDefault="00D72F49" w:rsidP="00D72F49">
            <w:pPr>
              <w:tabs>
                <w:tab w:val="left" w:pos="851"/>
              </w:tabs>
              <w:spacing w:before="0" w:line="240" w:lineRule="atLeast"/>
              <w:jc w:val="right"/>
              <w:rPr>
                <w:b/>
              </w:rPr>
            </w:pPr>
            <w:r w:rsidRPr="00D10647">
              <w:rPr>
                <w:b/>
              </w:rPr>
              <w:t xml:space="preserve">Original: </w:t>
            </w:r>
            <w:r w:rsidR="003D2010" w:rsidRPr="00D10647">
              <w:rPr>
                <w:b/>
              </w:rPr>
              <w:t>chinois</w:t>
            </w:r>
          </w:p>
        </w:tc>
      </w:tr>
      <w:tr w:rsidR="00D72F49" w:rsidRPr="00D10647" w14:paraId="48BE69C0" w14:textId="77777777" w:rsidTr="00D72F49">
        <w:trPr>
          <w:cantSplit/>
          <w:trHeight w:val="23"/>
        </w:trPr>
        <w:tc>
          <w:tcPr>
            <w:tcW w:w="3969" w:type="dxa"/>
          </w:tcPr>
          <w:p w14:paraId="354AEA79" w14:textId="77777777" w:rsidR="00D72F49" w:rsidRPr="00D10647" w:rsidRDefault="00D72F49" w:rsidP="00D72F49">
            <w:pPr>
              <w:tabs>
                <w:tab w:val="left" w:pos="851"/>
              </w:tabs>
              <w:spacing w:line="240" w:lineRule="atLeast"/>
              <w:rPr>
                <w:b/>
              </w:rPr>
            </w:pPr>
          </w:p>
        </w:tc>
        <w:tc>
          <w:tcPr>
            <w:tcW w:w="5245" w:type="dxa"/>
          </w:tcPr>
          <w:p w14:paraId="1611ED04" w14:textId="77777777" w:rsidR="00D72F49" w:rsidRPr="00D10647" w:rsidRDefault="00D72F49" w:rsidP="00D72F49">
            <w:pPr>
              <w:tabs>
                <w:tab w:val="left" w:pos="851"/>
              </w:tabs>
              <w:spacing w:before="0" w:line="240" w:lineRule="atLeast"/>
              <w:jc w:val="right"/>
              <w:rPr>
                <w:b/>
              </w:rPr>
            </w:pPr>
          </w:p>
        </w:tc>
      </w:tr>
      <w:tr w:rsidR="00D72F49" w:rsidRPr="00D10647" w14:paraId="2F2C632B" w14:textId="77777777" w:rsidTr="00D72F49">
        <w:trPr>
          <w:cantSplit/>
        </w:trPr>
        <w:tc>
          <w:tcPr>
            <w:tcW w:w="9214" w:type="dxa"/>
            <w:gridSpan w:val="2"/>
            <w:tcMar>
              <w:left w:w="0" w:type="dxa"/>
            </w:tcMar>
          </w:tcPr>
          <w:p w14:paraId="4BEBC689" w14:textId="35B841C3" w:rsidR="00D72F49" w:rsidRPr="00D10647" w:rsidRDefault="003D2010" w:rsidP="00D72F49">
            <w:pPr>
              <w:pStyle w:val="Source"/>
              <w:jc w:val="left"/>
              <w:rPr>
                <w:sz w:val="34"/>
                <w:szCs w:val="34"/>
              </w:rPr>
            </w:pPr>
            <w:r w:rsidRPr="00D10647">
              <w:rPr>
                <w:rFonts w:cstheme="minorHAnsi"/>
                <w:color w:val="000000"/>
                <w:sz w:val="34"/>
                <w:szCs w:val="34"/>
              </w:rPr>
              <w:t>Contribution de la République populaire de Chine</w:t>
            </w:r>
            <w:r w:rsidR="002529DA">
              <w:rPr>
                <w:rFonts w:cstheme="minorHAnsi"/>
                <w:color w:val="000000"/>
                <w:sz w:val="34"/>
                <w:szCs w:val="34"/>
              </w:rPr>
              <w:t xml:space="preserve">, </w:t>
            </w:r>
            <w:r w:rsidR="002529DA" w:rsidRPr="002529DA">
              <w:rPr>
                <w:rFonts w:cstheme="minorHAnsi"/>
                <w:color w:val="000000"/>
                <w:sz w:val="34"/>
                <w:szCs w:val="34"/>
              </w:rPr>
              <w:t>Arménie (République d')</w:t>
            </w:r>
            <w:r w:rsidR="002529DA">
              <w:rPr>
                <w:rFonts w:cstheme="minorHAnsi"/>
                <w:color w:val="000000"/>
                <w:sz w:val="34"/>
                <w:szCs w:val="34"/>
              </w:rPr>
              <w:t xml:space="preserve"> et Cub</w:t>
            </w:r>
            <w:r w:rsidR="000D54B9">
              <w:rPr>
                <w:rFonts w:cstheme="minorHAnsi"/>
                <w:color w:val="000000"/>
                <w:sz w:val="34"/>
                <w:szCs w:val="34"/>
              </w:rPr>
              <w:t>a</w:t>
            </w:r>
          </w:p>
        </w:tc>
      </w:tr>
      <w:tr w:rsidR="00D72F49" w:rsidRPr="00D10647" w14:paraId="75932FD1" w14:textId="77777777" w:rsidTr="00D72F49">
        <w:trPr>
          <w:cantSplit/>
        </w:trPr>
        <w:tc>
          <w:tcPr>
            <w:tcW w:w="9214" w:type="dxa"/>
            <w:gridSpan w:val="2"/>
            <w:tcMar>
              <w:left w:w="0" w:type="dxa"/>
            </w:tcMar>
          </w:tcPr>
          <w:p w14:paraId="54E52397" w14:textId="08AB294F" w:rsidR="00D72F49" w:rsidRPr="00D10647" w:rsidRDefault="003D2010" w:rsidP="00D72F49">
            <w:pPr>
              <w:pStyle w:val="Subtitle"/>
              <w:framePr w:hSpace="0" w:wrap="auto" w:hAnchor="text" w:xAlign="left" w:yAlign="inline"/>
              <w:rPr>
                <w:lang w:val="fr-FR"/>
              </w:rPr>
            </w:pPr>
            <w:r w:rsidRPr="00D10647">
              <w:rPr>
                <w:rFonts w:cstheme="minorHAnsi"/>
                <w:lang w:val="fr-FR"/>
              </w:rPr>
              <w:t xml:space="preserve">PROPOSITIONS D'AMÉLIORATIONS À APPORTER </w:t>
            </w:r>
            <w:r w:rsidR="00CD4D83">
              <w:rPr>
                <w:rFonts w:cstheme="minorHAnsi"/>
                <w:lang w:val="fr-FR"/>
              </w:rPr>
              <w:t>À</w:t>
            </w:r>
            <w:r w:rsidRPr="00D10647">
              <w:rPr>
                <w:rFonts w:cstheme="minorHAnsi"/>
                <w:lang w:val="fr-FR"/>
              </w:rPr>
              <w:t xml:space="preserve"> LA CONFÉRENCE DE PLÉNIPOTENTIAIRES</w:t>
            </w:r>
          </w:p>
        </w:tc>
      </w:tr>
      <w:tr w:rsidR="00D72F49" w:rsidRPr="00D10647" w14:paraId="58797F50" w14:textId="77777777" w:rsidTr="00D72F49">
        <w:trPr>
          <w:cantSplit/>
        </w:trPr>
        <w:tc>
          <w:tcPr>
            <w:tcW w:w="9214" w:type="dxa"/>
            <w:gridSpan w:val="2"/>
            <w:tcBorders>
              <w:top w:val="single" w:sz="4" w:space="0" w:color="auto"/>
              <w:bottom w:val="single" w:sz="4" w:space="0" w:color="auto"/>
            </w:tcBorders>
            <w:tcMar>
              <w:left w:w="0" w:type="dxa"/>
            </w:tcMar>
          </w:tcPr>
          <w:p w14:paraId="2A9E6E92" w14:textId="77777777" w:rsidR="00D72F49" w:rsidRPr="00D10647" w:rsidRDefault="00F37FE5" w:rsidP="00D72F49">
            <w:pPr>
              <w:spacing w:before="160"/>
              <w:rPr>
                <w:b/>
                <w:bCs/>
                <w:sz w:val="26"/>
                <w:szCs w:val="26"/>
              </w:rPr>
            </w:pPr>
            <w:r w:rsidRPr="00D10647">
              <w:rPr>
                <w:b/>
                <w:bCs/>
                <w:sz w:val="26"/>
                <w:szCs w:val="26"/>
              </w:rPr>
              <w:t>Objet</w:t>
            </w:r>
          </w:p>
          <w:p w14:paraId="1B04A471" w14:textId="48533BA7" w:rsidR="00D72F49" w:rsidRPr="00D10647" w:rsidRDefault="003D2010" w:rsidP="00D72F49">
            <w:r w:rsidRPr="00D10647">
              <w:t>Le présent document porte sur des améliorations à apporter au processus préparatoire de la Conférence de plénipotentiaires.</w:t>
            </w:r>
          </w:p>
          <w:p w14:paraId="1C254EE1" w14:textId="77777777" w:rsidR="00D72F49" w:rsidRPr="00D10647" w:rsidRDefault="00D72F49" w:rsidP="00D72F49">
            <w:pPr>
              <w:spacing w:before="160"/>
              <w:rPr>
                <w:b/>
                <w:bCs/>
                <w:sz w:val="26"/>
                <w:szCs w:val="26"/>
              </w:rPr>
            </w:pPr>
            <w:r w:rsidRPr="00D10647">
              <w:rPr>
                <w:b/>
                <w:bCs/>
                <w:sz w:val="26"/>
                <w:szCs w:val="26"/>
              </w:rPr>
              <w:t>Suite à donner par le Conseil</w:t>
            </w:r>
          </w:p>
          <w:p w14:paraId="5E4FE0AF" w14:textId="3F555965" w:rsidR="00D72F49" w:rsidRPr="00D10647" w:rsidRDefault="003D2010" w:rsidP="00D72F49">
            <w:r w:rsidRPr="00D10647">
              <w:t>Le Conseil est invité à examiner les propositions contenues dans la présente contribution et à prendre les mesures qui s'imposent.</w:t>
            </w:r>
          </w:p>
          <w:p w14:paraId="513DFDA1" w14:textId="77777777" w:rsidR="00D72F49" w:rsidRPr="00D10647" w:rsidRDefault="00D72F49" w:rsidP="00D72F49">
            <w:pPr>
              <w:spacing w:before="160"/>
              <w:rPr>
                <w:caps/>
                <w:sz w:val="22"/>
              </w:rPr>
            </w:pPr>
            <w:r w:rsidRPr="00D10647">
              <w:rPr>
                <w:sz w:val="22"/>
              </w:rPr>
              <w:t>__________________</w:t>
            </w:r>
          </w:p>
          <w:p w14:paraId="5237D77D" w14:textId="77777777" w:rsidR="00D72F49" w:rsidRPr="00D10647" w:rsidRDefault="00D72F49" w:rsidP="00D72F49">
            <w:pPr>
              <w:spacing w:before="160"/>
              <w:rPr>
                <w:b/>
                <w:bCs/>
                <w:sz w:val="26"/>
                <w:szCs w:val="26"/>
              </w:rPr>
            </w:pPr>
            <w:r w:rsidRPr="00D10647">
              <w:rPr>
                <w:b/>
                <w:bCs/>
                <w:sz w:val="26"/>
                <w:szCs w:val="26"/>
              </w:rPr>
              <w:t>Références</w:t>
            </w:r>
          </w:p>
          <w:p w14:paraId="17AA4A0E" w14:textId="572B65C8" w:rsidR="003D2010" w:rsidRPr="00111440" w:rsidRDefault="00CD4D83" w:rsidP="00CE6DF7">
            <w:pPr>
              <w:rPr>
                <w:i/>
                <w:iCs/>
              </w:rPr>
            </w:pPr>
            <w:hyperlink r:id="rId6" w:history="1">
              <w:r w:rsidR="003D2010" w:rsidRPr="00111440">
                <w:rPr>
                  <w:rStyle w:val="Hyperlink"/>
                  <w:i/>
                  <w:iCs/>
                </w:rPr>
                <w:t>Résolution 77</w:t>
              </w:r>
            </w:hyperlink>
            <w:r w:rsidR="003D2010" w:rsidRPr="00111440">
              <w:rPr>
                <w:i/>
                <w:iCs/>
              </w:rPr>
              <w:t xml:space="preserve"> (Rév. Bucarest, 2022) de la Conférence de plénipotentiaires</w:t>
            </w:r>
          </w:p>
          <w:p w14:paraId="7AE7A784" w14:textId="6B8F4F32" w:rsidR="003D2010" w:rsidRPr="00111440" w:rsidRDefault="003D2010" w:rsidP="00CE6DF7">
            <w:pPr>
              <w:spacing w:before="0"/>
              <w:rPr>
                <w:i/>
                <w:iCs/>
              </w:rPr>
            </w:pPr>
            <w:r w:rsidRPr="00111440">
              <w:rPr>
                <w:i/>
                <w:iCs/>
              </w:rPr>
              <w:t xml:space="preserve">Documents </w:t>
            </w:r>
            <w:hyperlink r:id="rId7" w:history="1">
              <w:r w:rsidRPr="00111440">
                <w:rPr>
                  <w:rStyle w:val="Hyperlink"/>
                  <w:i/>
                  <w:iCs/>
                </w:rPr>
                <w:t>C19/4</w:t>
              </w:r>
            </w:hyperlink>
            <w:r w:rsidRPr="00111440">
              <w:rPr>
                <w:i/>
                <w:iCs/>
              </w:rPr>
              <w:t xml:space="preserve">, </w:t>
            </w:r>
            <w:hyperlink r:id="rId8" w:history="1">
              <w:r w:rsidRPr="00111440">
                <w:rPr>
                  <w:rStyle w:val="Hyperlink"/>
                  <w:i/>
                  <w:iCs/>
                </w:rPr>
                <w:t>C19/33</w:t>
              </w:r>
            </w:hyperlink>
            <w:r w:rsidRPr="00111440">
              <w:rPr>
                <w:i/>
                <w:iCs/>
              </w:rPr>
              <w:t xml:space="preserve">, </w:t>
            </w:r>
            <w:hyperlink r:id="rId9" w:history="1">
              <w:r w:rsidRPr="00111440">
                <w:rPr>
                  <w:rStyle w:val="Hyperlink"/>
                  <w:i/>
                  <w:iCs/>
                </w:rPr>
                <w:t>C19/45</w:t>
              </w:r>
            </w:hyperlink>
            <w:r w:rsidRPr="00111440">
              <w:rPr>
                <w:i/>
                <w:iCs/>
              </w:rPr>
              <w:t xml:space="preserve">, </w:t>
            </w:r>
            <w:hyperlink r:id="rId10" w:history="1">
              <w:r w:rsidRPr="00111440">
                <w:rPr>
                  <w:rStyle w:val="Hyperlink"/>
                  <w:i/>
                  <w:iCs/>
                </w:rPr>
                <w:t>C19/67</w:t>
              </w:r>
            </w:hyperlink>
            <w:r w:rsidRPr="00111440">
              <w:rPr>
                <w:i/>
                <w:iCs/>
              </w:rPr>
              <w:t xml:space="preserve">, </w:t>
            </w:r>
            <w:hyperlink r:id="rId11" w:history="1">
              <w:r w:rsidRPr="00111440">
                <w:rPr>
                  <w:rStyle w:val="Hyperlink"/>
                  <w:i/>
                  <w:iCs/>
                </w:rPr>
                <w:t>C19/101</w:t>
              </w:r>
            </w:hyperlink>
            <w:r w:rsidRPr="00111440">
              <w:rPr>
                <w:i/>
                <w:iCs/>
              </w:rPr>
              <w:t xml:space="preserve">, </w:t>
            </w:r>
            <w:hyperlink r:id="rId12" w:history="1">
              <w:r w:rsidRPr="00111440">
                <w:rPr>
                  <w:rStyle w:val="Hyperlink"/>
                  <w:i/>
                  <w:iCs/>
                </w:rPr>
                <w:t>C21/13</w:t>
              </w:r>
            </w:hyperlink>
            <w:r w:rsidRPr="00111440">
              <w:rPr>
                <w:i/>
                <w:iCs/>
              </w:rPr>
              <w:t xml:space="preserve">, </w:t>
            </w:r>
            <w:hyperlink r:id="rId13" w:history="1">
              <w:r w:rsidRPr="00111440">
                <w:rPr>
                  <w:rStyle w:val="Hyperlink"/>
                  <w:i/>
                  <w:iCs/>
                </w:rPr>
                <w:t>C22/4</w:t>
              </w:r>
            </w:hyperlink>
            <w:r w:rsidRPr="00111440">
              <w:rPr>
                <w:i/>
                <w:iCs/>
              </w:rPr>
              <w:t xml:space="preserve">, </w:t>
            </w:r>
            <w:hyperlink r:id="rId14" w:history="1">
              <w:r w:rsidRPr="00111440">
                <w:rPr>
                  <w:rStyle w:val="Hyperlink"/>
                  <w:i/>
                  <w:iCs/>
                </w:rPr>
                <w:t>C23/4</w:t>
              </w:r>
            </w:hyperlink>
            <w:r w:rsidRPr="00111440">
              <w:rPr>
                <w:i/>
                <w:iCs/>
              </w:rPr>
              <w:t xml:space="preserve"> et </w:t>
            </w:r>
            <w:hyperlink r:id="rId15" w:history="1">
              <w:r w:rsidRPr="00111440">
                <w:rPr>
                  <w:rStyle w:val="Hyperlink"/>
                  <w:i/>
                  <w:iCs/>
                </w:rPr>
                <w:t>C23/84</w:t>
              </w:r>
            </w:hyperlink>
            <w:r w:rsidRPr="00111440">
              <w:rPr>
                <w:i/>
                <w:iCs/>
              </w:rPr>
              <w:t xml:space="preserve"> du Conseil</w:t>
            </w:r>
          </w:p>
          <w:p w14:paraId="4352BF16" w14:textId="46D1DDE8" w:rsidR="00D72F49" w:rsidRPr="00D10647" w:rsidRDefault="003D2010" w:rsidP="00CE6DF7">
            <w:pPr>
              <w:spacing w:before="0" w:after="160"/>
            </w:pPr>
            <w:r w:rsidRPr="00111440">
              <w:rPr>
                <w:i/>
                <w:iCs/>
              </w:rPr>
              <w:t xml:space="preserve">Questionnaires </w:t>
            </w:r>
            <w:hyperlink r:id="rId16" w:history="1">
              <w:r w:rsidRPr="00111440">
                <w:rPr>
                  <w:rStyle w:val="Hyperlink"/>
                  <w:i/>
                  <w:iCs/>
                </w:rPr>
                <w:t>CL-19/57</w:t>
              </w:r>
            </w:hyperlink>
            <w:r w:rsidRPr="00111440">
              <w:rPr>
                <w:i/>
                <w:iCs/>
              </w:rPr>
              <w:t xml:space="preserve"> et </w:t>
            </w:r>
            <w:hyperlink r:id="rId17" w:history="1">
              <w:r w:rsidRPr="00111440">
                <w:rPr>
                  <w:rStyle w:val="Hyperlink"/>
                  <w:i/>
                  <w:iCs/>
                </w:rPr>
                <w:t>CL-24/11</w:t>
              </w:r>
            </w:hyperlink>
            <w:r w:rsidRPr="00111440">
              <w:rPr>
                <w:i/>
                <w:iCs/>
              </w:rPr>
              <w:t xml:space="preserve"> du Secrétariat général</w:t>
            </w:r>
          </w:p>
        </w:tc>
      </w:tr>
    </w:tbl>
    <w:p w14:paraId="1242B500" w14:textId="77777777" w:rsidR="00A51849" w:rsidRPr="00D10647" w:rsidRDefault="00A51849">
      <w:pPr>
        <w:tabs>
          <w:tab w:val="clear" w:pos="567"/>
          <w:tab w:val="clear" w:pos="1134"/>
          <w:tab w:val="clear" w:pos="1701"/>
          <w:tab w:val="clear" w:pos="2268"/>
          <w:tab w:val="clear" w:pos="2835"/>
        </w:tabs>
        <w:overflowPunct/>
        <w:autoSpaceDE/>
        <w:autoSpaceDN/>
        <w:adjustRightInd/>
        <w:spacing w:before="0"/>
        <w:textAlignment w:val="auto"/>
      </w:pPr>
      <w:r w:rsidRPr="00D10647">
        <w:br w:type="page"/>
      </w:r>
    </w:p>
    <w:p w14:paraId="5FBA9721" w14:textId="77777777" w:rsidR="0034613D" w:rsidRPr="00D10647" w:rsidRDefault="0034613D" w:rsidP="0034613D">
      <w:pPr>
        <w:pStyle w:val="Headingb"/>
      </w:pPr>
      <w:r w:rsidRPr="00D10647">
        <w:lastRenderedPageBreak/>
        <w:t>Considérations générales</w:t>
      </w:r>
    </w:p>
    <w:p w14:paraId="1444B97D" w14:textId="77777777" w:rsidR="0034613D" w:rsidRPr="00D10647" w:rsidRDefault="0034613D" w:rsidP="0034613D">
      <w:r w:rsidRPr="00D10647">
        <w:t>Dans sa Résolution 77 (Rév. Bucarest, 2022), la Conférence de plénipotentiaires charge le Secrétaire général de faire rapport au Conseil sur l'organisation des conférences et des assemblées de l'Union et de proposer les améliorations qu'il jugera utiles, et demande au Conseil de prendre les mesures adéquates afin de rendre compte aux Conférences de plénipotentiaires à venir des améliorations envisageables.</w:t>
      </w:r>
    </w:p>
    <w:p w14:paraId="2B8CA47D" w14:textId="1E0A80A4" w:rsidR="0034613D" w:rsidRPr="00D10647" w:rsidRDefault="0034613D" w:rsidP="0034613D">
      <w:r w:rsidRPr="00D10647">
        <w:t>Les pays hôtes des PP-18 et PP-22 ont rendu compte au Conseil respectivement en 2019 et</w:t>
      </w:r>
      <w:r w:rsidR="00437376">
        <w:t> </w:t>
      </w:r>
      <w:r w:rsidRPr="00D10647">
        <w:t xml:space="preserve">2023 du déroulement de ces conférences et formulé des propositions d'améliorations qui pourraient être apportées aux éditions à venir, à la suite de quoi le Secrétariat général a sollicité l'avis des États Membres du Conseil par le biais de deux questionnaires axés sur ces propositions. Le questionnaire de 2019 portait essentiellement sur le renforcement des préparations interrégionales, le respect de l'environnement par les organisations et le renforcement de la formation des délégués. S'appuyant sur l'édition de 2019, le questionnaire envoyé en 2024 visait à recueillir des suggestions sur la manière d'enrichir et d'améliorer le vécu des délégués participant aux conférences et d'accroître la représentation des femmes et des jeunes et invitait les États Membres du Conseil à se prononcer sur un certain nombre de propositions, portant entre autres sur le fait de présenter des contributions plus courtes, d'harmoniser les </w:t>
      </w:r>
      <w:r w:rsidR="0049380E">
        <w:t>R</w:t>
      </w:r>
      <w:r w:rsidRPr="00D10647">
        <w:t>ésolutions, de procéder à une évaluation préalable des incidences financières des propositions, d'apporter des améliorations aux votes et aux processus décisionnels par voie électronique et d'évaluer les règles d'élection sur le plan éthique.</w:t>
      </w:r>
    </w:p>
    <w:p w14:paraId="03D0203C" w14:textId="77777777" w:rsidR="0034613D" w:rsidRPr="00D10647" w:rsidRDefault="0034613D" w:rsidP="0034613D">
      <w:pPr>
        <w:pStyle w:val="Headingb"/>
      </w:pPr>
      <w:r w:rsidRPr="00D10647">
        <w:t>Discussions</w:t>
      </w:r>
    </w:p>
    <w:p w14:paraId="627148A7" w14:textId="675D556E" w:rsidR="0034613D" w:rsidRPr="00D10647" w:rsidRDefault="0034613D" w:rsidP="0034613D">
      <w:r w:rsidRPr="00D10647">
        <w:t>La Conférence de plénipotentiaires, plus haute autorité de l'UIT, porte sur l'orientation du développement, le plan stratégique et les politiques centrales de l'Union. Les améliorations apportées à cette conférence devraient s'inscrire dans le prolongement de ses objectifs fondamentaux et prendre pleinement en compte les questions soulevées par les États</w:t>
      </w:r>
      <w:r w:rsidR="00111440">
        <w:t> </w:t>
      </w:r>
      <w:r w:rsidRPr="00D10647">
        <w:t>Membres.</w:t>
      </w:r>
    </w:p>
    <w:p w14:paraId="2EFD2AFA" w14:textId="1CBAF4BF" w:rsidR="0034613D" w:rsidRPr="00D10647" w:rsidRDefault="0034613D" w:rsidP="0034613D">
      <w:r w:rsidRPr="00D10647">
        <w:t>La participation de toutes les délégations sur un pied d'égalité doit donc être considérée comme une exigence minimale pour la tenue de la conférence, et la promotion de l'examen approfondi des questions d'intérêt par tous les Membres doit en être une priorité. Compte</w:t>
      </w:r>
      <w:r w:rsidR="00437376">
        <w:t> </w:t>
      </w:r>
      <w:r w:rsidRPr="00D10647">
        <w:t>tenu des ressources limitées, il convient de mettre l'accent sur ces deux exigences.</w:t>
      </w:r>
    </w:p>
    <w:p w14:paraId="134C7AA7" w14:textId="77777777" w:rsidR="0034613D" w:rsidRPr="00D10647" w:rsidRDefault="0034613D" w:rsidP="0034613D">
      <w:pPr>
        <w:pStyle w:val="Headingb"/>
      </w:pPr>
      <w:r w:rsidRPr="00D10647">
        <w:t>Propositions</w:t>
      </w:r>
    </w:p>
    <w:p w14:paraId="780A1369" w14:textId="5B26849D" w:rsidR="0034613D" w:rsidRPr="00D10647" w:rsidRDefault="0034613D" w:rsidP="0034613D">
      <w:r w:rsidRPr="00D10647">
        <w:t>1</w:t>
      </w:r>
      <w:r w:rsidRPr="00D10647">
        <w:tab/>
        <w:t xml:space="preserve">Le renforcement de la représentation régionale, la garantie d'une participation égale de toutes les délégations et la facilitation d'un débat approfondi des États </w:t>
      </w:r>
      <w:r w:rsidR="0049380E">
        <w:t>M</w:t>
      </w:r>
      <w:r w:rsidRPr="00D10647">
        <w:t>embres sur les questions relatives à l'orientation du développement futur de l'Union et à son plan stratégique devraient être considérés comme des priorités pour l'amélioration de la conférence.</w:t>
      </w:r>
    </w:p>
    <w:p w14:paraId="35978C92" w14:textId="2BACD1B6" w:rsidR="0034613D" w:rsidRPr="00D10647" w:rsidRDefault="0034613D" w:rsidP="0034613D">
      <w:r w:rsidRPr="00D10647">
        <w:t>2</w:t>
      </w:r>
      <w:r w:rsidRPr="00D10647">
        <w:tab/>
        <w:t>En ce qui concerne l'ordre du jour, l'incidence des manifestations parallèles sur la discussion des sujets officiels de la conférence devrait être réduit au minimum afin d'éviter de distraire les délégations.</w:t>
      </w:r>
    </w:p>
    <w:p w14:paraId="11F88666" w14:textId="6FBA5B51" w:rsidR="0034613D" w:rsidRPr="00D10647" w:rsidRDefault="0034613D" w:rsidP="0034613D">
      <w:r w:rsidRPr="00D10647">
        <w:t>3</w:t>
      </w:r>
      <w:r w:rsidRPr="00D10647">
        <w:tab/>
        <w:t>Dans un contexte de risques croissants en matière de cybersécurité, il convient d'envisager sérieusement d'apporter des améliorations aux prises de décision formelle</w:t>
      </w:r>
      <w:r w:rsidR="0049380E">
        <w:t>s</w:t>
      </w:r>
      <w:r w:rsidRPr="00D10647">
        <w:t xml:space="preserve"> par voie électronique, en particulier quand un vote est requis.</w:t>
      </w:r>
    </w:p>
    <w:p w14:paraId="0648A3DE" w14:textId="7C9EF83C" w:rsidR="0034613D" w:rsidRPr="00D10647" w:rsidRDefault="0034613D" w:rsidP="0034613D">
      <w:r w:rsidRPr="00D10647">
        <w:lastRenderedPageBreak/>
        <w:t>4</w:t>
      </w:r>
      <w:r w:rsidRPr="00D10647">
        <w:tab/>
        <w:t>Les États Membres devraient être encouragés à soumettre des contributions en rapport avec l'ordre du jour de la conférence afin de coordonner, dans la mesure du possible, les propositions des États Membres sur les travaux de l'Union, et aucune limite stricte ne devrait être imposée quant à la longueur des contributions à la conférence.</w:t>
      </w:r>
    </w:p>
    <w:p w14:paraId="24268603" w14:textId="3223B9CB" w:rsidR="006A11AE" w:rsidRPr="00D10647" w:rsidRDefault="0034613D" w:rsidP="0034613D">
      <w:r w:rsidRPr="00D10647">
        <w:t>5</w:t>
      </w:r>
      <w:r w:rsidRPr="00D10647">
        <w:tab/>
        <w:t>La formation des délégués participant aux réunions devrait être encouragée, en particulier celle des délégués des États Membres en développement.</w:t>
      </w:r>
    </w:p>
    <w:p w14:paraId="3166DD14" w14:textId="77777777" w:rsidR="00897553" w:rsidRPr="00D10647" w:rsidRDefault="006A11AE" w:rsidP="006A11AE">
      <w:pPr>
        <w:jc w:val="center"/>
      </w:pPr>
      <w:r w:rsidRPr="00D10647">
        <w:t>______________</w:t>
      </w:r>
    </w:p>
    <w:sectPr w:rsidR="00897553" w:rsidRPr="00D10647" w:rsidSect="00D72F49">
      <w:headerReference w:type="even"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44BF" w14:textId="77777777" w:rsidR="00D6744B" w:rsidRDefault="00D6744B">
      <w:r>
        <w:separator/>
      </w:r>
    </w:p>
  </w:endnote>
  <w:endnote w:type="continuationSeparator" w:id="0">
    <w:p w14:paraId="2F67E750" w14:textId="77777777" w:rsidR="00D6744B" w:rsidRDefault="00D6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D8AD" w14:textId="723D8D5D" w:rsidR="00732045" w:rsidRDefault="000D54B9">
    <w:pPr>
      <w:pStyle w:val="Footer"/>
    </w:pPr>
    <w:fldSimple w:instr=" FILENAME \p \* MERGEFORMAT ">
      <w:r w:rsidR="00E4428F">
        <w:t>Document4</w:t>
      </w:r>
    </w:fldSimple>
    <w:r w:rsidR="00732045">
      <w:tab/>
    </w:r>
    <w:r w:rsidR="002F1B76">
      <w:fldChar w:fldCharType="begin"/>
    </w:r>
    <w:r w:rsidR="00732045">
      <w:instrText xml:space="preserve"> savedate \@ dd.MM.yy </w:instrText>
    </w:r>
    <w:r w:rsidR="002F1B76">
      <w:fldChar w:fldCharType="separate"/>
    </w:r>
    <w:r w:rsidR="00CD4D83">
      <w:t>04.06.24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2870481" w14:textId="77777777" w:rsidTr="00E31DCE">
      <w:trPr>
        <w:jc w:val="center"/>
      </w:trPr>
      <w:tc>
        <w:tcPr>
          <w:tcW w:w="1803" w:type="dxa"/>
          <w:vAlign w:val="center"/>
        </w:tcPr>
        <w:p w14:paraId="2C6E6F22" w14:textId="5272453B" w:rsidR="00437376" w:rsidRDefault="00CE6DF7" w:rsidP="00A51849">
          <w:pPr>
            <w:pStyle w:val="Header"/>
            <w:jc w:val="left"/>
            <w:rPr>
              <w:noProof/>
            </w:rPr>
          </w:pPr>
          <w:r>
            <w:rPr>
              <w:noProof/>
            </w:rPr>
            <w:t>24-00820</w:t>
          </w:r>
        </w:p>
      </w:tc>
      <w:tc>
        <w:tcPr>
          <w:tcW w:w="8261" w:type="dxa"/>
        </w:tcPr>
        <w:p w14:paraId="23AA2CD7" w14:textId="0C7C5F0B"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CE6DF7">
            <w:rPr>
              <w:bCs/>
            </w:rPr>
            <w:t>86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0C49EE2" w14:textId="4FA979A6"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A3E293" w14:textId="77777777" w:rsidTr="00E31DCE">
      <w:trPr>
        <w:jc w:val="center"/>
      </w:trPr>
      <w:tc>
        <w:tcPr>
          <w:tcW w:w="1803" w:type="dxa"/>
          <w:vAlign w:val="center"/>
        </w:tcPr>
        <w:p w14:paraId="3F3BBE41" w14:textId="77777777" w:rsidR="00A51849" w:rsidRPr="0082299A" w:rsidRDefault="00CD4D83"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71FE8792" w14:textId="6D0D2190"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CE6DF7">
            <w:rPr>
              <w:bCs/>
            </w:rPr>
            <w:t>86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6380907" w14:textId="413B5F7D"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3883" w14:textId="77777777" w:rsidR="00D6744B" w:rsidRDefault="00D6744B">
      <w:r>
        <w:t>____________________</w:t>
      </w:r>
    </w:p>
  </w:footnote>
  <w:footnote w:type="continuationSeparator" w:id="0">
    <w:p w14:paraId="31DD7C82" w14:textId="77777777" w:rsidR="00D6744B" w:rsidRDefault="00D6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E9D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0ACDAF4"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159AE3F3" w14:textId="77777777" w:rsidTr="00E31DCE">
      <w:trPr>
        <w:trHeight w:val="1104"/>
        <w:jc w:val="center"/>
      </w:trPr>
      <w:tc>
        <w:tcPr>
          <w:tcW w:w="4390" w:type="dxa"/>
          <w:vAlign w:val="center"/>
        </w:tcPr>
        <w:p w14:paraId="2C9C17C8" w14:textId="77777777"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4C813932" wp14:editId="147C0A15">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7B490EC5" w14:textId="77777777" w:rsidR="00A51849" w:rsidRDefault="00A51849" w:rsidP="00A51849">
          <w:pPr>
            <w:pStyle w:val="Header"/>
            <w:jc w:val="right"/>
            <w:rPr>
              <w:rFonts w:ascii="Arial" w:hAnsi="Arial" w:cs="Arial"/>
              <w:b/>
              <w:bCs/>
              <w:color w:val="009CD6"/>
              <w:szCs w:val="18"/>
            </w:rPr>
          </w:pPr>
        </w:p>
        <w:p w14:paraId="3CC8A7D5" w14:textId="77777777" w:rsidR="00A51849" w:rsidRDefault="00A51849" w:rsidP="00A51849">
          <w:pPr>
            <w:pStyle w:val="Header"/>
            <w:jc w:val="right"/>
            <w:rPr>
              <w:rFonts w:ascii="Arial" w:hAnsi="Arial" w:cs="Arial"/>
              <w:b/>
              <w:bCs/>
              <w:color w:val="009CD6"/>
              <w:szCs w:val="18"/>
            </w:rPr>
          </w:pPr>
        </w:p>
        <w:p w14:paraId="78DB716A"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279F3E"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9B9613" wp14:editId="6CD95DEC">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F96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51B1D"/>
    <w:rsid w:val="00076A2C"/>
    <w:rsid w:val="000D0D0A"/>
    <w:rsid w:val="000D54B9"/>
    <w:rsid w:val="00103163"/>
    <w:rsid w:val="00106B19"/>
    <w:rsid w:val="00111440"/>
    <w:rsid w:val="001133EF"/>
    <w:rsid w:val="00115D93"/>
    <w:rsid w:val="001247A8"/>
    <w:rsid w:val="001378C0"/>
    <w:rsid w:val="0016484D"/>
    <w:rsid w:val="0018694A"/>
    <w:rsid w:val="001A3287"/>
    <w:rsid w:val="001A6508"/>
    <w:rsid w:val="001D4C31"/>
    <w:rsid w:val="001E4D21"/>
    <w:rsid w:val="00207CD1"/>
    <w:rsid w:val="00226657"/>
    <w:rsid w:val="002477A2"/>
    <w:rsid w:val="002529DA"/>
    <w:rsid w:val="00263A51"/>
    <w:rsid w:val="00267E02"/>
    <w:rsid w:val="002A5D44"/>
    <w:rsid w:val="002E0BC4"/>
    <w:rsid w:val="002F1B76"/>
    <w:rsid w:val="0033568E"/>
    <w:rsid w:val="0034613D"/>
    <w:rsid w:val="00355FF5"/>
    <w:rsid w:val="00361350"/>
    <w:rsid w:val="003C3FAE"/>
    <w:rsid w:val="003D2010"/>
    <w:rsid w:val="004038CB"/>
    <w:rsid w:val="0040546F"/>
    <w:rsid w:val="0041786F"/>
    <w:rsid w:val="0042404A"/>
    <w:rsid w:val="00437376"/>
    <w:rsid w:val="0044618F"/>
    <w:rsid w:val="0046769A"/>
    <w:rsid w:val="00471A6C"/>
    <w:rsid w:val="00475FB3"/>
    <w:rsid w:val="0049380E"/>
    <w:rsid w:val="004C37A9"/>
    <w:rsid w:val="004D1D50"/>
    <w:rsid w:val="004F259E"/>
    <w:rsid w:val="00511F1D"/>
    <w:rsid w:val="00520F36"/>
    <w:rsid w:val="00534E13"/>
    <w:rsid w:val="00540615"/>
    <w:rsid w:val="00540A6D"/>
    <w:rsid w:val="00566679"/>
    <w:rsid w:val="00571EEA"/>
    <w:rsid w:val="00575417"/>
    <w:rsid w:val="005768E1"/>
    <w:rsid w:val="005B1938"/>
    <w:rsid w:val="005C3890"/>
    <w:rsid w:val="005F7BFE"/>
    <w:rsid w:val="00600017"/>
    <w:rsid w:val="006235CA"/>
    <w:rsid w:val="006643AB"/>
    <w:rsid w:val="006A11AE"/>
    <w:rsid w:val="006F0A53"/>
    <w:rsid w:val="007210CD"/>
    <w:rsid w:val="00732045"/>
    <w:rsid w:val="0073275D"/>
    <w:rsid w:val="007369DB"/>
    <w:rsid w:val="007956C2"/>
    <w:rsid w:val="007A187E"/>
    <w:rsid w:val="007C72C2"/>
    <w:rsid w:val="007D4436"/>
    <w:rsid w:val="007F257A"/>
    <w:rsid w:val="007F3665"/>
    <w:rsid w:val="00800037"/>
    <w:rsid w:val="0082299A"/>
    <w:rsid w:val="0083391C"/>
    <w:rsid w:val="00861D73"/>
    <w:rsid w:val="00874E4D"/>
    <w:rsid w:val="00897553"/>
    <w:rsid w:val="008A4E87"/>
    <w:rsid w:val="008D76E6"/>
    <w:rsid w:val="0092392D"/>
    <w:rsid w:val="0093234A"/>
    <w:rsid w:val="00956A78"/>
    <w:rsid w:val="0097363B"/>
    <w:rsid w:val="00973F53"/>
    <w:rsid w:val="009A6BAA"/>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B309F9"/>
    <w:rsid w:val="00B32B60"/>
    <w:rsid w:val="00B61619"/>
    <w:rsid w:val="00BB4545"/>
    <w:rsid w:val="00BD5873"/>
    <w:rsid w:val="00BF4B60"/>
    <w:rsid w:val="00C04BE3"/>
    <w:rsid w:val="00C25D29"/>
    <w:rsid w:val="00C27A7C"/>
    <w:rsid w:val="00C42437"/>
    <w:rsid w:val="00CA08ED"/>
    <w:rsid w:val="00CD4D83"/>
    <w:rsid w:val="00CE6DF7"/>
    <w:rsid w:val="00CF183B"/>
    <w:rsid w:val="00D10647"/>
    <w:rsid w:val="00D375CD"/>
    <w:rsid w:val="00D553A2"/>
    <w:rsid w:val="00D6744B"/>
    <w:rsid w:val="00D72F49"/>
    <w:rsid w:val="00D774D3"/>
    <w:rsid w:val="00D904E8"/>
    <w:rsid w:val="00DA08C3"/>
    <w:rsid w:val="00DB5A3E"/>
    <w:rsid w:val="00DC22AA"/>
    <w:rsid w:val="00DF74DD"/>
    <w:rsid w:val="00E25AD0"/>
    <w:rsid w:val="00E4428F"/>
    <w:rsid w:val="00E93668"/>
    <w:rsid w:val="00E95647"/>
    <w:rsid w:val="00EB6350"/>
    <w:rsid w:val="00F15B57"/>
    <w:rsid w:val="00F301B4"/>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B43F0"/>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3D2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033/fr" TargetMode="External"/><Relationship Id="rId13" Type="http://schemas.openxmlformats.org/officeDocument/2006/relationships/hyperlink" Target="https://www.itu.int/md/S22-CL-C-0004/fr"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itu.int/md/S19-CL-C-0004/fr" TargetMode="External"/><Relationship Id="rId12" Type="http://schemas.openxmlformats.org/officeDocument/2006/relationships/hyperlink" Target="https://www.itu.int/md/S21-CL-C-0013/fr" TargetMode="External"/><Relationship Id="rId17" Type="http://schemas.openxmlformats.org/officeDocument/2006/relationships/hyperlink" Target="https://www.itu.int/md/S24-SG-CIR-0011/fr" TargetMode="External"/><Relationship Id="rId2" Type="http://schemas.openxmlformats.org/officeDocument/2006/relationships/settings" Target="settings.xml"/><Relationship Id="rId16" Type="http://schemas.openxmlformats.org/officeDocument/2006/relationships/hyperlink" Target="https://www.itu.int/md/S19-SG-CIR-0057/fr"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RES-077-f.pdf" TargetMode="External"/><Relationship Id="rId11" Type="http://schemas.openxmlformats.org/officeDocument/2006/relationships/hyperlink" Target="https://www.itu.int/md/S19-CL-C-0101/f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3-CL-C-0084/fr" TargetMode="External"/><Relationship Id="rId23" Type="http://schemas.openxmlformats.org/officeDocument/2006/relationships/fontTable" Target="fontTable.xml"/><Relationship Id="rId10" Type="http://schemas.openxmlformats.org/officeDocument/2006/relationships/hyperlink" Target="https://www.itu.int/md/S19-CL-C-0067/f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19-CL-C-0045/fr" TargetMode="External"/><Relationship Id="rId14" Type="http://schemas.openxmlformats.org/officeDocument/2006/relationships/hyperlink" Target="https://www.itu.int/md/S23-CL-C-0004/fr"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5235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French</dc:creator>
  <cp:keywords>C2024, C24, Council-24</cp:keywords>
  <dc:description/>
  <cp:lastModifiedBy>LRT</cp:lastModifiedBy>
  <cp:revision>4</cp:revision>
  <cp:lastPrinted>2000-07-18T08:55:00Z</cp:lastPrinted>
  <dcterms:created xsi:type="dcterms:W3CDTF">2024-06-04T08:47:00Z</dcterms:created>
  <dcterms:modified xsi:type="dcterms:W3CDTF">2024-06-04T12:30:00Z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