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96BD3" w:rsidRPr="00F113E8" w14:paraId="3D22EF37" w14:textId="77777777" w:rsidTr="00E31DCE">
        <w:trPr>
          <w:cantSplit/>
          <w:trHeight w:val="23"/>
        </w:trPr>
        <w:tc>
          <w:tcPr>
            <w:tcW w:w="3969" w:type="dxa"/>
            <w:vMerge w:val="restart"/>
            <w:tcMar>
              <w:left w:w="0" w:type="dxa"/>
            </w:tcMar>
          </w:tcPr>
          <w:p w14:paraId="4909DAFB" w14:textId="7B72513A" w:rsidR="00796BD3" w:rsidRPr="00F113E8" w:rsidRDefault="0033025A" w:rsidP="0033025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F113E8">
              <w:rPr>
                <w:b/>
                <w:lang w:val="ru-RU"/>
              </w:rPr>
              <w:t xml:space="preserve">Пункт </w:t>
            </w:r>
            <w:r w:rsidRPr="00F113E8">
              <w:rPr>
                <w:b/>
                <w:szCs w:val="22"/>
                <w:lang w:val="ru-RU"/>
              </w:rPr>
              <w:t>повестки дня:</w:t>
            </w:r>
            <w:r w:rsidR="002A6F9C" w:rsidRPr="00F113E8">
              <w:rPr>
                <w:b/>
                <w:bCs/>
                <w:szCs w:val="22"/>
                <w:lang w:val="ru-RU"/>
              </w:rPr>
              <w:t xml:space="preserve"> </w:t>
            </w:r>
            <w:proofErr w:type="spellStart"/>
            <w:r w:rsidR="00431E5A" w:rsidRPr="00F113E8">
              <w:rPr>
                <w:b/>
                <w:bCs/>
                <w:szCs w:val="22"/>
                <w:lang w:val="ru-RU"/>
              </w:rPr>
              <w:t>PL</w:t>
            </w:r>
            <w:proofErr w:type="spellEnd"/>
            <w:r w:rsidR="00431E5A" w:rsidRPr="00F113E8">
              <w:rPr>
                <w:b/>
                <w:bCs/>
                <w:szCs w:val="22"/>
                <w:lang w:val="ru-RU"/>
              </w:rPr>
              <w:t xml:space="preserve"> 2</w:t>
            </w:r>
          </w:p>
        </w:tc>
        <w:tc>
          <w:tcPr>
            <w:tcW w:w="5245" w:type="dxa"/>
          </w:tcPr>
          <w:p w14:paraId="1A229E63" w14:textId="23D5F262" w:rsidR="00796BD3" w:rsidRPr="00F113E8" w:rsidRDefault="0033025A" w:rsidP="00E31DCE">
            <w:pPr>
              <w:tabs>
                <w:tab w:val="left" w:pos="851"/>
              </w:tabs>
              <w:spacing w:before="0" w:line="240" w:lineRule="atLeast"/>
              <w:jc w:val="right"/>
              <w:rPr>
                <w:b/>
                <w:lang w:val="ru-RU"/>
              </w:rPr>
            </w:pPr>
            <w:r w:rsidRPr="00F113E8">
              <w:rPr>
                <w:b/>
                <w:lang w:val="ru-RU"/>
              </w:rPr>
              <w:t xml:space="preserve">Документ </w:t>
            </w:r>
            <w:proofErr w:type="spellStart"/>
            <w:r w:rsidR="00796BD3" w:rsidRPr="00F113E8">
              <w:rPr>
                <w:b/>
                <w:lang w:val="ru-RU"/>
              </w:rPr>
              <w:t>C2</w:t>
            </w:r>
            <w:r w:rsidR="00660449" w:rsidRPr="00F113E8">
              <w:rPr>
                <w:b/>
                <w:lang w:val="ru-RU"/>
              </w:rPr>
              <w:t>4</w:t>
            </w:r>
            <w:proofErr w:type="spellEnd"/>
            <w:r w:rsidR="00796BD3" w:rsidRPr="00F113E8">
              <w:rPr>
                <w:b/>
                <w:lang w:val="ru-RU"/>
              </w:rPr>
              <w:t>/</w:t>
            </w:r>
            <w:r w:rsidR="00431E5A" w:rsidRPr="00F113E8">
              <w:rPr>
                <w:b/>
                <w:lang w:val="ru-RU"/>
              </w:rPr>
              <w:t>79</w:t>
            </w:r>
            <w:r w:rsidR="00796BD3" w:rsidRPr="00F113E8">
              <w:rPr>
                <w:b/>
                <w:lang w:val="ru-RU"/>
              </w:rPr>
              <w:t>-R</w:t>
            </w:r>
          </w:p>
        </w:tc>
      </w:tr>
      <w:tr w:rsidR="00796BD3" w:rsidRPr="00F113E8" w14:paraId="6F2A4033" w14:textId="77777777" w:rsidTr="00E31DCE">
        <w:trPr>
          <w:cantSplit/>
        </w:trPr>
        <w:tc>
          <w:tcPr>
            <w:tcW w:w="3969" w:type="dxa"/>
            <w:vMerge/>
          </w:tcPr>
          <w:p w14:paraId="003FF41D" w14:textId="77777777" w:rsidR="00796BD3" w:rsidRPr="00F113E8" w:rsidRDefault="00796BD3" w:rsidP="00E31DCE">
            <w:pPr>
              <w:tabs>
                <w:tab w:val="left" w:pos="851"/>
              </w:tabs>
              <w:spacing w:line="240" w:lineRule="atLeast"/>
              <w:rPr>
                <w:b/>
                <w:lang w:val="ru-RU"/>
              </w:rPr>
            </w:pPr>
            <w:bookmarkStart w:id="3" w:name="ddate" w:colFirst="1" w:colLast="1"/>
            <w:bookmarkEnd w:id="0"/>
            <w:bookmarkEnd w:id="1"/>
          </w:p>
        </w:tc>
        <w:tc>
          <w:tcPr>
            <w:tcW w:w="5245" w:type="dxa"/>
          </w:tcPr>
          <w:p w14:paraId="3084BBED" w14:textId="3F39D909" w:rsidR="00796BD3" w:rsidRPr="00F113E8" w:rsidRDefault="00431E5A" w:rsidP="00E31DCE">
            <w:pPr>
              <w:tabs>
                <w:tab w:val="left" w:pos="851"/>
              </w:tabs>
              <w:spacing w:before="0"/>
              <w:jc w:val="right"/>
              <w:rPr>
                <w:b/>
                <w:lang w:val="ru-RU"/>
              </w:rPr>
            </w:pPr>
            <w:r w:rsidRPr="00F113E8">
              <w:rPr>
                <w:b/>
                <w:lang w:val="ru-RU"/>
              </w:rPr>
              <w:t xml:space="preserve">21 </w:t>
            </w:r>
            <w:r w:rsidR="002A6F9C" w:rsidRPr="00F113E8">
              <w:rPr>
                <w:b/>
                <w:lang w:val="ru-RU"/>
              </w:rPr>
              <w:t>мая</w:t>
            </w:r>
            <w:r w:rsidR="00796BD3" w:rsidRPr="00F113E8">
              <w:rPr>
                <w:b/>
                <w:lang w:val="ru-RU"/>
              </w:rPr>
              <w:t xml:space="preserve"> 202</w:t>
            </w:r>
            <w:r w:rsidR="00660449" w:rsidRPr="00F113E8">
              <w:rPr>
                <w:b/>
                <w:lang w:val="ru-RU"/>
              </w:rPr>
              <w:t>4</w:t>
            </w:r>
            <w:r w:rsidR="002A6F9C" w:rsidRPr="00F113E8">
              <w:rPr>
                <w:b/>
                <w:lang w:val="ru-RU"/>
              </w:rPr>
              <w:t xml:space="preserve"> года</w:t>
            </w:r>
          </w:p>
        </w:tc>
      </w:tr>
      <w:tr w:rsidR="00796BD3" w:rsidRPr="00F113E8" w14:paraId="3C0E64D3" w14:textId="77777777" w:rsidTr="00E31DCE">
        <w:trPr>
          <w:cantSplit/>
          <w:trHeight w:val="23"/>
        </w:trPr>
        <w:tc>
          <w:tcPr>
            <w:tcW w:w="3969" w:type="dxa"/>
            <w:vMerge/>
          </w:tcPr>
          <w:p w14:paraId="42EDC93B" w14:textId="77777777" w:rsidR="00796BD3" w:rsidRPr="00F113E8" w:rsidRDefault="00796BD3" w:rsidP="00E31DCE">
            <w:pPr>
              <w:tabs>
                <w:tab w:val="left" w:pos="851"/>
              </w:tabs>
              <w:spacing w:line="240" w:lineRule="atLeast"/>
              <w:rPr>
                <w:b/>
                <w:lang w:val="ru-RU"/>
              </w:rPr>
            </w:pPr>
            <w:bookmarkStart w:id="4" w:name="dorlang" w:colFirst="1" w:colLast="1"/>
            <w:bookmarkEnd w:id="3"/>
          </w:p>
        </w:tc>
        <w:tc>
          <w:tcPr>
            <w:tcW w:w="5245" w:type="dxa"/>
          </w:tcPr>
          <w:p w14:paraId="374DBB12" w14:textId="77777777" w:rsidR="00796BD3" w:rsidRPr="00F113E8" w:rsidRDefault="0033025A" w:rsidP="00E31DCE">
            <w:pPr>
              <w:tabs>
                <w:tab w:val="left" w:pos="851"/>
              </w:tabs>
              <w:spacing w:before="0" w:line="240" w:lineRule="atLeast"/>
              <w:jc w:val="right"/>
              <w:rPr>
                <w:b/>
                <w:lang w:val="ru-RU"/>
              </w:rPr>
            </w:pPr>
            <w:r w:rsidRPr="00F113E8">
              <w:rPr>
                <w:b/>
                <w:lang w:val="ru-RU"/>
              </w:rPr>
              <w:t>Оригинал: английский</w:t>
            </w:r>
          </w:p>
        </w:tc>
      </w:tr>
      <w:tr w:rsidR="00796BD3" w:rsidRPr="00F113E8" w14:paraId="2F121F77" w14:textId="77777777" w:rsidTr="00E31DCE">
        <w:trPr>
          <w:cantSplit/>
          <w:trHeight w:val="23"/>
        </w:trPr>
        <w:tc>
          <w:tcPr>
            <w:tcW w:w="3969" w:type="dxa"/>
          </w:tcPr>
          <w:p w14:paraId="0F3ED0D7" w14:textId="77777777" w:rsidR="00796BD3" w:rsidRPr="00F113E8" w:rsidRDefault="00796BD3" w:rsidP="00E31DCE">
            <w:pPr>
              <w:tabs>
                <w:tab w:val="left" w:pos="851"/>
              </w:tabs>
              <w:spacing w:line="240" w:lineRule="atLeast"/>
              <w:rPr>
                <w:b/>
                <w:lang w:val="ru-RU"/>
              </w:rPr>
            </w:pPr>
          </w:p>
        </w:tc>
        <w:tc>
          <w:tcPr>
            <w:tcW w:w="5245" w:type="dxa"/>
          </w:tcPr>
          <w:p w14:paraId="77DE87F1" w14:textId="77777777" w:rsidR="00796BD3" w:rsidRPr="00F113E8" w:rsidRDefault="00796BD3" w:rsidP="00E31DCE">
            <w:pPr>
              <w:tabs>
                <w:tab w:val="left" w:pos="851"/>
              </w:tabs>
              <w:spacing w:before="0" w:line="240" w:lineRule="atLeast"/>
              <w:jc w:val="right"/>
              <w:rPr>
                <w:b/>
                <w:lang w:val="ru-RU"/>
              </w:rPr>
            </w:pPr>
          </w:p>
        </w:tc>
      </w:tr>
      <w:tr w:rsidR="00796BD3" w:rsidRPr="00F113E8" w14:paraId="76139ED6" w14:textId="77777777" w:rsidTr="00E31DCE">
        <w:trPr>
          <w:cantSplit/>
        </w:trPr>
        <w:tc>
          <w:tcPr>
            <w:tcW w:w="9214" w:type="dxa"/>
            <w:gridSpan w:val="2"/>
            <w:tcMar>
              <w:left w:w="0" w:type="dxa"/>
            </w:tcMar>
          </w:tcPr>
          <w:p w14:paraId="654DD5E5" w14:textId="4D4DDB3A" w:rsidR="00796BD3" w:rsidRPr="00F113E8" w:rsidRDefault="00431E5A" w:rsidP="00672F8A">
            <w:pPr>
              <w:pStyle w:val="Source"/>
              <w:jc w:val="left"/>
              <w:rPr>
                <w:sz w:val="32"/>
                <w:szCs w:val="32"/>
                <w:lang w:val="ru-RU"/>
              </w:rPr>
            </w:pPr>
            <w:bookmarkStart w:id="5" w:name="dsource" w:colFirst="0" w:colLast="0"/>
            <w:bookmarkEnd w:id="4"/>
            <w:r w:rsidRPr="00F113E8">
              <w:rPr>
                <w:rFonts w:cstheme="minorHAnsi"/>
                <w:sz w:val="32"/>
                <w:szCs w:val="32"/>
                <w:lang w:val="ru-RU"/>
              </w:rPr>
              <w:t>Вклад Австралии</w:t>
            </w:r>
          </w:p>
        </w:tc>
      </w:tr>
      <w:tr w:rsidR="00796BD3" w:rsidRPr="00F113E8" w14:paraId="3A9139CA" w14:textId="77777777" w:rsidTr="00E31DCE">
        <w:trPr>
          <w:cantSplit/>
        </w:trPr>
        <w:tc>
          <w:tcPr>
            <w:tcW w:w="9214" w:type="dxa"/>
            <w:gridSpan w:val="2"/>
            <w:tcMar>
              <w:left w:w="0" w:type="dxa"/>
            </w:tcMar>
          </w:tcPr>
          <w:p w14:paraId="69C1601D" w14:textId="5567B11C" w:rsidR="00796BD3" w:rsidRPr="00F113E8" w:rsidRDefault="00431E5A" w:rsidP="00E31DCE">
            <w:pPr>
              <w:pStyle w:val="Subtitle"/>
              <w:framePr w:hSpace="0" w:wrap="auto" w:hAnchor="text" w:xAlign="left" w:yAlign="inline"/>
              <w:rPr>
                <w:sz w:val="32"/>
                <w:szCs w:val="32"/>
                <w:lang w:val="ru-RU"/>
              </w:rPr>
            </w:pPr>
            <w:bookmarkStart w:id="6" w:name="dtitle1" w:colFirst="0" w:colLast="0"/>
            <w:bookmarkEnd w:id="5"/>
            <w:r w:rsidRPr="00F113E8">
              <w:rPr>
                <w:sz w:val="32"/>
                <w:szCs w:val="32"/>
                <w:lang w:val="ru-RU"/>
              </w:rPr>
              <w:t>СОДЕЙСТВИЕ ЭФФЕКТИВНОСТИ И РЕЗУЛЬТАТИВНОСТИ ДЕЯТЕЛЬНОСТИ РЕГИОНАЛЬНЫХ И ЗОНАЛЬНЫХ ОТДЕЛЕНИЙ</w:t>
            </w:r>
          </w:p>
        </w:tc>
      </w:tr>
      <w:tr w:rsidR="00796BD3" w:rsidRPr="00F113E8" w14:paraId="180715E9" w14:textId="77777777" w:rsidTr="00E31DCE">
        <w:trPr>
          <w:cantSplit/>
        </w:trPr>
        <w:tc>
          <w:tcPr>
            <w:tcW w:w="9214" w:type="dxa"/>
            <w:gridSpan w:val="2"/>
            <w:tcBorders>
              <w:top w:val="single" w:sz="4" w:space="0" w:color="auto"/>
              <w:bottom w:val="single" w:sz="4" w:space="0" w:color="auto"/>
            </w:tcBorders>
            <w:tcMar>
              <w:left w:w="0" w:type="dxa"/>
            </w:tcMar>
          </w:tcPr>
          <w:p w14:paraId="7062BA85" w14:textId="538535C9" w:rsidR="00796BD3" w:rsidRPr="00F113E8" w:rsidRDefault="0033025A" w:rsidP="00E31DCE">
            <w:pPr>
              <w:spacing w:before="160"/>
              <w:rPr>
                <w:b/>
                <w:bCs/>
                <w:sz w:val="24"/>
                <w:szCs w:val="24"/>
                <w:lang w:val="ru-RU"/>
              </w:rPr>
            </w:pPr>
            <w:r w:rsidRPr="00F113E8">
              <w:rPr>
                <w:b/>
                <w:bCs/>
                <w:sz w:val="24"/>
                <w:szCs w:val="24"/>
                <w:lang w:val="ru-RU"/>
              </w:rPr>
              <w:t>Назначение</w:t>
            </w:r>
          </w:p>
          <w:p w14:paraId="169A6CBE" w14:textId="394AA8DA" w:rsidR="00796BD3" w:rsidRPr="00F113E8" w:rsidRDefault="00431E5A" w:rsidP="00E31DCE">
            <w:pPr>
              <w:rPr>
                <w:lang w:val="ru-RU"/>
              </w:rPr>
            </w:pPr>
            <w:r w:rsidRPr="00F113E8">
              <w:rPr>
                <w:lang w:val="ru-RU"/>
              </w:rPr>
              <w:t>В настоящем вкладе в целях повышения эффективности работы региональных и зональных отделений предлагаются административные усовершенствования на основе опыта Австралии в реализации проектов в нашем регионе. Улучшения предлагаются в таких областях, как набор персонала, стратегическое согласование проектов, финансовая отчетность и делегирование полномочий по осуществлению проектов.</w:t>
            </w:r>
          </w:p>
          <w:p w14:paraId="3D4A6235" w14:textId="77777777" w:rsidR="00796BD3" w:rsidRPr="00F113E8" w:rsidRDefault="0033025A" w:rsidP="00E31DCE">
            <w:pPr>
              <w:spacing w:before="160"/>
              <w:rPr>
                <w:b/>
                <w:bCs/>
                <w:sz w:val="24"/>
                <w:szCs w:val="24"/>
                <w:lang w:val="ru-RU"/>
              </w:rPr>
            </w:pPr>
            <w:r w:rsidRPr="00F113E8">
              <w:rPr>
                <w:b/>
                <w:bCs/>
                <w:sz w:val="24"/>
                <w:szCs w:val="24"/>
                <w:lang w:val="ru-RU"/>
              </w:rPr>
              <w:t>Необходимые действия Совета</w:t>
            </w:r>
          </w:p>
          <w:p w14:paraId="69A65308" w14:textId="1AE22C42" w:rsidR="00796BD3" w:rsidRPr="00F113E8" w:rsidRDefault="00431E5A" w:rsidP="00E31DCE">
            <w:pPr>
              <w:rPr>
                <w:lang w:val="ru-RU"/>
              </w:rPr>
            </w:pPr>
            <w:r w:rsidRPr="00F113E8">
              <w:rPr>
                <w:lang w:val="ru-RU"/>
              </w:rPr>
              <w:t xml:space="preserve">Совету предлагается </w:t>
            </w:r>
            <w:r w:rsidRPr="00F113E8">
              <w:rPr>
                <w:b/>
                <w:bCs/>
                <w:lang w:val="ru-RU"/>
              </w:rPr>
              <w:t xml:space="preserve">рассмотреть </w:t>
            </w:r>
            <w:r w:rsidRPr="00F113E8">
              <w:rPr>
                <w:lang w:val="ru-RU"/>
              </w:rPr>
              <w:t xml:space="preserve">данное предложение и </w:t>
            </w:r>
            <w:r w:rsidRPr="00F113E8">
              <w:rPr>
                <w:b/>
                <w:bCs/>
                <w:lang w:val="ru-RU"/>
              </w:rPr>
              <w:t xml:space="preserve">поручить </w:t>
            </w:r>
            <w:r w:rsidRPr="00F113E8">
              <w:rPr>
                <w:lang w:val="ru-RU"/>
              </w:rPr>
              <w:t>Генеральному секретарю МСЭ в сотрудничестве с Директором Бюро развития электросвязи (</w:t>
            </w:r>
            <w:proofErr w:type="spellStart"/>
            <w:r w:rsidRPr="00F113E8">
              <w:rPr>
                <w:lang w:val="ru-RU"/>
              </w:rPr>
              <w:t>БРЭ</w:t>
            </w:r>
            <w:proofErr w:type="spellEnd"/>
            <w:r w:rsidRPr="00F113E8">
              <w:rPr>
                <w:lang w:val="ru-RU"/>
              </w:rPr>
              <w:t xml:space="preserve">) </w:t>
            </w:r>
            <w:r w:rsidRPr="00F113E8">
              <w:rPr>
                <w:b/>
                <w:bCs/>
                <w:lang w:val="ru-RU"/>
              </w:rPr>
              <w:t xml:space="preserve">изучить </w:t>
            </w:r>
            <w:r w:rsidRPr="00F113E8">
              <w:rPr>
                <w:lang w:val="ru-RU"/>
              </w:rPr>
              <w:t xml:space="preserve">возможные пути внедрения этих усовершенствований в деятельность региональных и зональных отделений и </w:t>
            </w:r>
            <w:r w:rsidRPr="00F113E8">
              <w:rPr>
                <w:b/>
                <w:bCs/>
                <w:lang w:val="ru-RU"/>
              </w:rPr>
              <w:t>представить следующей РГС-</w:t>
            </w:r>
            <w:proofErr w:type="spellStart"/>
            <w:r w:rsidRPr="00F113E8">
              <w:rPr>
                <w:b/>
                <w:bCs/>
                <w:lang w:val="ru-RU"/>
              </w:rPr>
              <w:t>ФЛР</w:t>
            </w:r>
            <w:proofErr w:type="spellEnd"/>
            <w:r w:rsidRPr="00F113E8">
              <w:rPr>
                <w:lang w:val="ru-RU"/>
              </w:rPr>
              <w:t xml:space="preserve"> подробную информацию по итогам их рассмотрения, включая конкретные меры по преодолению выявленных недочетов.</w:t>
            </w:r>
          </w:p>
          <w:p w14:paraId="056EBF5E" w14:textId="77777777" w:rsidR="00796BD3" w:rsidRPr="00F113E8" w:rsidRDefault="00796BD3" w:rsidP="00E31DCE">
            <w:pPr>
              <w:spacing w:before="160"/>
              <w:rPr>
                <w:caps/>
                <w:sz w:val="20"/>
                <w:szCs w:val="18"/>
                <w:lang w:val="ru-RU"/>
              </w:rPr>
            </w:pPr>
            <w:r w:rsidRPr="00F113E8">
              <w:rPr>
                <w:sz w:val="20"/>
                <w:szCs w:val="18"/>
                <w:lang w:val="ru-RU"/>
              </w:rPr>
              <w:t>__________________</w:t>
            </w:r>
          </w:p>
          <w:p w14:paraId="04B02FC6" w14:textId="77777777" w:rsidR="00796BD3" w:rsidRPr="00F113E8" w:rsidRDefault="0033025A" w:rsidP="00E31DCE">
            <w:pPr>
              <w:spacing w:before="160"/>
              <w:rPr>
                <w:b/>
                <w:bCs/>
                <w:sz w:val="26"/>
                <w:szCs w:val="26"/>
                <w:lang w:val="ru-RU"/>
              </w:rPr>
            </w:pPr>
            <w:r w:rsidRPr="00F113E8">
              <w:rPr>
                <w:b/>
                <w:bCs/>
                <w:sz w:val="24"/>
                <w:szCs w:val="24"/>
                <w:lang w:val="ru-RU"/>
              </w:rPr>
              <w:t>Справочные материалы</w:t>
            </w:r>
          </w:p>
          <w:p w14:paraId="0DECEA74" w14:textId="15744FC1" w:rsidR="00431E5A" w:rsidRPr="00431E5A" w:rsidRDefault="00431E5A" w:rsidP="00BC3450">
            <w:pPr>
              <w:rPr>
                <w:lang w:val="ru-RU"/>
              </w:rPr>
            </w:pPr>
            <w:hyperlink r:id="rId7" w:history="1">
              <w:r w:rsidRPr="00431E5A">
                <w:rPr>
                  <w:rStyle w:val="Hyperlink"/>
                  <w:i/>
                  <w:iCs/>
                  <w:lang w:val="ru-RU"/>
                </w:rPr>
                <w:t>Резолюци</w:t>
              </w:r>
              <w:r w:rsidR="00BC3450">
                <w:rPr>
                  <w:rStyle w:val="Hyperlink"/>
                  <w:i/>
                  <w:iCs/>
                  <w:lang w:val="ru-RU"/>
                </w:rPr>
                <w:t>я</w:t>
              </w:r>
              <w:r w:rsidRPr="00431E5A">
                <w:rPr>
                  <w:rStyle w:val="Hyperlink"/>
                  <w:i/>
                  <w:iCs/>
                  <w:lang w:val="ru-RU"/>
                </w:rPr>
                <w:t xml:space="preserve"> 157 (</w:t>
              </w:r>
              <w:proofErr w:type="spellStart"/>
              <w:r w:rsidRPr="00431E5A">
                <w:rPr>
                  <w:rStyle w:val="Hyperlink"/>
                  <w:i/>
                  <w:iCs/>
                  <w:lang w:val="ru-RU"/>
                </w:rPr>
                <w:t>Пе</w:t>
              </w:r>
              <w:r w:rsidRPr="00431E5A">
                <w:rPr>
                  <w:rStyle w:val="Hyperlink"/>
                  <w:i/>
                  <w:iCs/>
                  <w:lang w:val="ru-RU"/>
                </w:rPr>
                <w:t>р</w:t>
              </w:r>
              <w:r w:rsidRPr="00431E5A">
                <w:rPr>
                  <w:rStyle w:val="Hyperlink"/>
                  <w:i/>
                  <w:iCs/>
                  <w:lang w:val="ru-RU"/>
                </w:rPr>
                <w:t>есм</w:t>
              </w:r>
              <w:proofErr w:type="spellEnd"/>
              <w:r w:rsidRPr="00431E5A">
                <w:rPr>
                  <w:rStyle w:val="Hyperlink"/>
                  <w:i/>
                  <w:iCs/>
                  <w:lang w:val="ru-RU"/>
                </w:rPr>
                <w:t>. Бухарест,</w:t>
              </w:r>
              <w:r w:rsidRPr="00431E5A">
                <w:rPr>
                  <w:rStyle w:val="Hyperlink"/>
                  <w:i/>
                  <w:iCs/>
                  <w:lang w:val="ru-RU"/>
                </w:rPr>
                <w:t xml:space="preserve"> </w:t>
              </w:r>
              <w:r w:rsidRPr="00431E5A">
                <w:rPr>
                  <w:rStyle w:val="Hyperlink"/>
                  <w:i/>
                  <w:iCs/>
                  <w:lang w:val="ru-RU"/>
                </w:rPr>
                <w:t>2022 г.) ПК</w:t>
              </w:r>
            </w:hyperlink>
            <w:r w:rsidRPr="00431E5A">
              <w:rPr>
                <w:lang w:val="ru-RU"/>
              </w:rPr>
              <w:t xml:space="preserve"> </w:t>
            </w:r>
            <w:r w:rsidRPr="00431E5A">
              <w:rPr>
                <w:i/>
                <w:iCs/>
                <w:lang w:val="ru-RU"/>
              </w:rPr>
              <w:t>− Укрепление функций исполнения проектов и</w:t>
            </w:r>
            <w:r w:rsidR="00BC3450">
              <w:rPr>
                <w:i/>
                <w:iCs/>
                <w:lang w:val="ru-RU"/>
              </w:rPr>
              <w:t> </w:t>
            </w:r>
            <w:r w:rsidRPr="00431E5A">
              <w:rPr>
                <w:i/>
                <w:iCs/>
                <w:lang w:val="ru-RU"/>
              </w:rPr>
              <w:t>мониторинга проектов в МСЭ</w:t>
            </w:r>
          </w:p>
          <w:p w14:paraId="54EB2614" w14:textId="318B106A" w:rsidR="00431E5A" w:rsidRPr="00BC3450" w:rsidRDefault="00431E5A" w:rsidP="00BC3450">
            <w:pPr>
              <w:rPr>
                <w:i/>
                <w:iCs/>
                <w:lang w:val="ru-RU"/>
              </w:rPr>
            </w:pPr>
            <w:hyperlink r:id="rId8" w:history="1">
              <w:r w:rsidRPr="00431E5A">
                <w:rPr>
                  <w:rStyle w:val="Hyperlink"/>
                  <w:i/>
                  <w:iCs/>
                  <w:lang w:val="ru-RU"/>
                </w:rPr>
                <w:t>Резолюция 52 (</w:t>
              </w:r>
              <w:proofErr w:type="spellStart"/>
              <w:r w:rsidRPr="00431E5A">
                <w:rPr>
                  <w:rStyle w:val="Hyperlink"/>
                  <w:i/>
                  <w:iCs/>
                  <w:lang w:val="ru-RU"/>
                </w:rPr>
                <w:t>Пересм</w:t>
              </w:r>
              <w:proofErr w:type="spellEnd"/>
              <w:r w:rsidRPr="00431E5A">
                <w:rPr>
                  <w:rStyle w:val="Hyperlink"/>
                  <w:i/>
                  <w:iCs/>
                  <w:lang w:val="ru-RU"/>
                </w:rPr>
                <w:t xml:space="preserve">. Дубай, 2014 </w:t>
              </w:r>
              <w:r w:rsidRPr="00431E5A">
                <w:rPr>
                  <w:rStyle w:val="Hyperlink"/>
                  <w:i/>
                  <w:iCs/>
                  <w:lang w:val="ru-RU"/>
                </w:rPr>
                <w:t>г</w:t>
              </w:r>
              <w:r w:rsidRPr="00431E5A">
                <w:rPr>
                  <w:rStyle w:val="Hyperlink"/>
                  <w:i/>
                  <w:iCs/>
                  <w:lang w:val="ru-RU"/>
                </w:rPr>
                <w:t xml:space="preserve">.) </w:t>
              </w:r>
              <w:proofErr w:type="spellStart"/>
              <w:r w:rsidRPr="00431E5A">
                <w:rPr>
                  <w:rStyle w:val="Hyperlink"/>
                  <w:i/>
                  <w:iCs/>
                  <w:lang w:val="ru-RU"/>
                </w:rPr>
                <w:t>В</w:t>
              </w:r>
              <w:r w:rsidRPr="00431E5A">
                <w:rPr>
                  <w:rStyle w:val="Hyperlink"/>
                  <w:i/>
                  <w:iCs/>
                  <w:lang w:val="ru-RU"/>
                </w:rPr>
                <w:t>К</w:t>
              </w:r>
              <w:r w:rsidRPr="00431E5A">
                <w:rPr>
                  <w:rStyle w:val="Hyperlink"/>
                  <w:i/>
                  <w:iCs/>
                  <w:lang w:val="ru-RU"/>
                </w:rPr>
                <w:t>РЭ</w:t>
              </w:r>
              <w:proofErr w:type="spellEnd"/>
            </w:hyperlink>
            <w:r w:rsidRPr="00431E5A">
              <w:rPr>
                <w:lang w:val="ru-RU"/>
              </w:rPr>
              <w:t xml:space="preserve"> – </w:t>
            </w:r>
            <w:r w:rsidRPr="00BC3450">
              <w:rPr>
                <w:i/>
                <w:iCs/>
                <w:lang w:val="ru-RU"/>
              </w:rPr>
              <w:t>Усиление роли Сектора развития электросвязи МСЭ как исполнительного учреждения</w:t>
            </w:r>
          </w:p>
          <w:p w14:paraId="7625825D" w14:textId="37F1FD99" w:rsidR="00796BD3" w:rsidRPr="00F113E8" w:rsidRDefault="00431E5A" w:rsidP="00BC3450">
            <w:pPr>
              <w:spacing w:after="120"/>
              <w:rPr>
                <w:lang w:val="ru-RU"/>
              </w:rPr>
            </w:pPr>
            <w:hyperlink r:id="rId9" w:history="1">
              <w:r w:rsidRPr="00F113E8">
                <w:rPr>
                  <w:rStyle w:val="Hyperlink"/>
                  <w:i/>
                  <w:iCs/>
                  <w:lang w:val="ru-RU"/>
                </w:rPr>
                <w:t>Резолюция 71 (</w:t>
              </w:r>
              <w:proofErr w:type="spellStart"/>
              <w:r w:rsidRPr="00F113E8">
                <w:rPr>
                  <w:rStyle w:val="Hyperlink"/>
                  <w:i/>
                  <w:iCs/>
                  <w:lang w:val="ru-RU"/>
                </w:rPr>
                <w:t>Пересм</w:t>
              </w:r>
              <w:proofErr w:type="spellEnd"/>
              <w:r w:rsidRPr="00F113E8">
                <w:rPr>
                  <w:rStyle w:val="Hyperlink"/>
                  <w:i/>
                  <w:iCs/>
                  <w:lang w:val="ru-RU"/>
                </w:rPr>
                <w:t>. Бухаре</w:t>
              </w:r>
              <w:r w:rsidRPr="00F113E8">
                <w:rPr>
                  <w:rStyle w:val="Hyperlink"/>
                  <w:i/>
                  <w:iCs/>
                  <w:lang w:val="ru-RU"/>
                </w:rPr>
                <w:t>с</w:t>
              </w:r>
              <w:r w:rsidRPr="00F113E8">
                <w:rPr>
                  <w:rStyle w:val="Hyperlink"/>
                  <w:i/>
                  <w:iCs/>
                  <w:lang w:val="ru-RU"/>
                </w:rPr>
                <w:t xml:space="preserve">т, 2022 </w:t>
              </w:r>
              <w:r w:rsidRPr="00F113E8">
                <w:rPr>
                  <w:rStyle w:val="Hyperlink"/>
                  <w:i/>
                  <w:iCs/>
                  <w:lang w:val="ru-RU"/>
                </w:rPr>
                <w:t>г</w:t>
              </w:r>
              <w:r w:rsidRPr="00F113E8">
                <w:rPr>
                  <w:rStyle w:val="Hyperlink"/>
                  <w:i/>
                  <w:iCs/>
                  <w:lang w:val="ru-RU"/>
                </w:rPr>
                <w:t>.) ПК</w:t>
              </w:r>
            </w:hyperlink>
            <w:r w:rsidRPr="00F113E8">
              <w:rPr>
                <w:lang w:val="ru-RU"/>
              </w:rPr>
              <w:t xml:space="preserve"> </w:t>
            </w:r>
            <w:r w:rsidRPr="00F113E8">
              <w:rPr>
                <w:lang w:val="ru-RU"/>
              </w:rPr>
              <w:t>−</w:t>
            </w:r>
            <w:r w:rsidRPr="00F113E8">
              <w:rPr>
                <w:i/>
                <w:iCs/>
                <w:lang w:val="ru-RU"/>
              </w:rPr>
              <w:t xml:space="preserve"> Стратегический план Союза на </w:t>
            </w:r>
            <w:proofErr w:type="gramStart"/>
            <w:r w:rsidRPr="00F113E8">
              <w:rPr>
                <w:i/>
                <w:iCs/>
                <w:lang w:val="ru-RU"/>
              </w:rPr>
              <w:t>2024−2027</w:t>
            </w:r>
            <w:proofErr w:type="gramEnd"/>
            <w:r w:rsidRPr="00F113E8">
              <w:rPr>
                <w:i/>
                <w:iCs/>
                <w:lang w:val="ru-RU"/>
              </w:rPr>
              <w:t> </w:t>
            </w:r>
            <w:r w:rsidRPr="00F113E8">
              <w:rPr>
                <w:i/>
                <w:iCs/>
                <w:lang w:val="ru-RU"/>
              </w:rPr>
              <w:t>годы</w:t>
            </w:r>
          </w:p>
        </w:tc>
      </w:tr>
      <w:bookmarkEnd w:id="2"/>
      <w:bookmarkEnd w:id="6"/>
    </w:tbl>
    <w:p w14:paraId="62E04350" w14:textId="77777777" w:rsidR="00796BD3" w:rsidRPr="00F113E8" w:rsidRDefault="00796BD3" w:rsidP="00796BD3">
      <w:pPr>
        <w:rPr>
          <w:lang w:val="ru-RU"/>
        </w:rPr>
      </w:pPr>
    </w:p>
    <w:p w14:paraId="508352B1" w14:textId="77777777" w:rsidR="00165D06" w:rsidRPr="00F113E8" w:rsidRDefault="00165D06">
      <w:pPr>
        <w:tabs>
          <w:tab w:val="clear" w:pos="794"/>
          <w:tab w:val="clear" w:pos="1191"/>
          <w:tab w:val="clear" w:pos="1588"/>
          <w:tab w:val="clear" w:pos="1985"/>
        </w:tabs>
        <w:overflowPunct/>
        <w:autoSpaceDE/>
        <w:autoSpaceDN/>
        <w:adjustRightInd/>
        <w:spacing w:before="0"/>
        <w:textAlignment w:val="auto"/>
        <w:rPr>
          <w:lang w:val="ru-RU"/>
        </w:rPr>
      </w:pPr>
      <w:r w:rsidRPr="00F113E8">
        <w:rPr>
          <w:lang w:val="ru-RU"/>
        </w:rPr>
        <w:br w:type="page"/>
      </w:r>
    </w:p>
    <w:p w14:paraId="197C0270" w14:textId="77777777" w:rsidR="00431E5A" w:rsidRPr="00F113E8" w:rsidRDefault="00431E5A" w:rsidP="00431E5A">
      <w:pPr>
        <w:pStyle w:val="Headingb"/>
        <w:rPr>
          <w:lang w:val="ru-RU"/>
        </w:rPr>
      </w:pPr>
      <w:r w:rsidRPr="00F113E8">
        <w:rPr>
          <w:lang w:val="ru-RU"/>
        </w:rPr>
        <w:lastRenderedPageBreak/>
        <w:t>Введение</w:t>
      </w:r>
    </w:p>
    <w:p w14:paraId="457630FE" w14:textId="7089C728" w:rsidR="00431E5A" w:rsidRPr="00431E5A" w:rsidRDefault="00431E5A" w:rsidP="00431E5A">
      <w:pPr>
        <w:rPr>
          <w:lang w:val="ru-RU"/>
        </w:rPr>
      </w:pPr>
      <w:r w:rsidRPr="00431E5A">
        <w:rPr>
          <w:lang w:val="ru-RU"/>
        </w:rPr>
        <w:t>Австралия высоко оценивает блестящую работу региональных и зональных отделений МСЭ по</w:t>
      </w:r>
      <w:r w:rsidR="00BC3450">
        <w:rPr>
          <w:lang w:val="ru-RU"/>
        </w:rPr>
        <w:t> </w:t>
      </w:r>
      <w:r w:rsidRPr="00431E5A">
        <w:rPr>
          <w:lang w:val="ru-RU"/>
        </w:rPr>
        <w:t>оказанию помощи членам на уровне стран. Поддержка, оказываемая региональными и зональными отделениями, имеет решающее значение для членов МСЭ, поскольку обеспечивает прямые преимущества для развивающихся стран и позволяет МСЭ успешно удовлетворять различные потребности каждого региона. Большое значение имеет обеспечение эффективного функционирования региональных и зональных отделений МСЭ, поскольку оказываемая ими помощь существенно влияет на деятельность МСЭ.</w:t>
      </w:r>
    </w:p>
    <w:p w14:paraId="624263DA" w14:textId="77777777" w:rsidR="00431E5A" w:rsidRPr="00F113E8" w:rsidRDefault="00431E5A" w:rsidP="00431E5A">
      <w:pPr>
        <w:pStyle w:val="Headingb"/>
        <w:rPr>
          <w:lang w:val="ru-RU"/>
        </w:rPr>
      </w:pPr>
      <w:r w:rsidRPr="00F113E8">
        <w:rPr>
          <w:lang w:val="ru-RU"/>
        </w:rPr>
        <w:t>Рассмотрение вопроса</w:t>
      </w:r>
    </w:p>
    <w:p w14:paraId="27FD8B65" w14:textId="77777777" w:rsidR="00431E5A" w:rsidRPr="00431E5A" w:rsidRDefault="00431E5A" w:rsidP="00431E5A">
      <w:pPr>
        <w:rPr>
          <w:lang w:val="ru-RU"/>
        </w:rPr>
      </w:pPr>
      <w:r w:rsidRPr="00431E5A">
        <w:rPr>
          <w:lang w:val="ru-RU"/>
        </w:rPr>
        <w:t>На основе своего опыта выполнения проектов в Азиатско-Тихоокеанском регионе Австралия определила ряд областей, в которых усовершенствования способствовали бы значительно более эффективной реализации проектов за счет максимального использования преимуществ деятельности МСЭ в регионах.</w:t>
      </w:r>
    </w:p>
    <w:p w14:paraId="44D97C6E" w14:textId="5F6664EA" w:rsidR="00431E5A" w:rsidRPr="00431E5A" w:rsidRDefault="00BC3450" w:rsidP="00BC3450">
      <w:pPr>
        <w:rPr>
          <w:lang w:val="ru-RU"/>
        </w:rPr>
      </w:pPr>
      <w:r>
        <w:rPr>
          <w:lang w:val="ru-RU"/>
        </w:rPr>
        <w:t>1</w:t>
      </w:r>
      <w:r>
        <w:rPr>
          <w:lang w:val="ru-RU"/>
        </w:rPr>
        <w:tab/>
      </w:r>
      <w:r w:rsidR="00431E5A" w:rsidRPr="00BC3450">
        <w:rPr>
          <w:u w:val="single"/>
          <w:lang w:val="ru-RU"/>
        </w:rPr>
        <w:t>Набор персонала</w:t>
      </w:r>
    </w:p>
    <w:p w14:paraId="66876086" w14:textId="7BFAAAFD" w:rsidR="00431E5A" w:rsidRPr="00431E5A" w:rsidRDefault="00431E5A" w:rsidP="00431E5A">
      <w:pPr>
        <w:rPr>
          <w:lang w:val="ru-RU"/>
        </w:rPr>
      </w:pPr>
      <w:r w:rsidRPr="00431E5A">
        <w:rPr>
          <w:lang w:val="ru-RU"/>
        </w:rPr>
        <w:t>Существенной проблемой, с которой сталкивается Региональное отделение для Азиатско-Тихоокеанского региона, является набор и удержание на рабочих местах персонала, обладающего соответствующей квалификацией в области управления проектами. Судя по опыту Австралии, МСЭ в настоящее время тратит от шести (6) до двенадцати (12) месяцев из двух (2)</w:t>
      </w:r>
      <w:r w:rsidR="00BC3450">
        <w:rPr>
          <w:lang w:val="ru-RU"/>
        </w:rPr>
        <w:t> −</w:t>
      </w:r>
      <w:r w:rsidRPr="00431E5A">
        <w:rPr>
          <w:lang w:val="ru-RU"/>
        </w:rPr>
        <w:t xml:space="preserve"> трех (3) лет на поиск и привлечение компетентных специалистов. Австралия полагает, что это непростая задача во многих областях деятельности МСЭ, в том числе и для других региональных и зональных отделений.</w:t>
      </w:r>
    </w:p>
    <w:p w14:paraId="728EE957" w14:textId="77777777" w:rsidR="00431E5A" w:rsidRPr="00431E5A" w:rsidRDefault="00431E5A" w:rsidP="00431E5A">
      <w:pPr>
        <w:rPr>
          <w:lang w:val="ru-RU"/>
        </w:rPr>
      </w:pPr>
      <w:r w:rsidRPr="00431E5A">
        <w:rPr>
          <w:lang w:val="ru-RU"/>
        </w:rPr>
        <w:t>Внедрение усовершенствований в процессы и инструменты набора персонала в региональных и зональных отделениях позволило бы своевременно находить и нанимать кадры, обладающие необходимыми специальными знаниями в области управления проектами для работы в региональных отделениях, что означало бы выполнение проектов в установленные сроки. Обеспечивая своевременную реализацию проектов, МСЭ может гарантировать, что его помощь останется востребованной и значимой в стремительно развивающейся среде электросвязи/ИКТ.</w:t>
      </w:r>
    </w:p>
    <w:p w14:paraId="6F9AA7B0" w14:textId="77777777" w:rsidR="00431E5A" w:rsidRPr="00431E5A" w:rsidRDefault="00431E5A" w:rsidP="00431E5A">
      <w:pPr>
        <w:rPr>
          <w:lang w:val="ru-RU"/>
        </w:rPr>
      </w:pPr>
      <w:r w:rsidRPr="00431E5A">
        <w:rPr>
          <w:lang w:val="ru-RU"/>
        </w:rPr>
        <w:t>Более того, благодаря укреплению экспертных знаний по управлению проектами в своих региональных отделениях МСЭ сможет оказывать Государствам-Членам своевременную и адресную помощь. Кроме того, если для выполнения проекта требуется помощь конкретных специалистов, МСЭ следует рассмотреть возможность подписания проектной документации после того, как соответствующие эксперты будут определены как условно доступные, чтобы избежать значительных задержек в реализации проекта.</w:t>
      </w:r>
    </w:p>
    <w:p w14:paraId="1B1FF929" w14:textId="33EFC1B9" w:rsidR="00431E5A" w:rsidRPr="00431E5A" w:rsidRDefault="00BC3450" w:rsidP="00BC3450">
      <w:pPr>
        <w:rPr>
          <w:lang w:val="ru-RU"/>
        </w:rPr>
      </w:pPr>
      <w:r>
        <w:rPr>
          <w:lang w:val="ru-RU"/>
        </w:rPr>
        <w:t>2</w:t>
      </w:r>
      <w:r>
        <w:rPr>
          <w:lang w:val="ru-RU"/>
        </w:rPr>
        <w:tab/>
      </w:r>
      <w:r w:rsidR="00431E5A" w:rsidRPr="00BC3450">
        <w:rPr>
          <w:u w:val="single"/>
          <w:lang w:val="ru-RU"/>
        </w:rPr>
        <w:t>Стратегическое согласование проектов и KPI</w:t>
      </w:r>
    </w:p>
    <w:p w14:paraId="34A654DD" w14:textId="5689B53C" w:rsidR="00431E5A" w:rsidRPr="00431E5A" w:rsidRDefault="00431E5A" w:rsidP="00431E5A">
      <w:pPr>
        <w:rPr>
          <w:lang w:val="ru-RU"/>
        </w:rPr>
      </w:pPr>
      <w:r w:rsidRPr="00431E5A">
        <w:rPr>
          <w:lang w:val="ru-RU"/>
        </w:rPr>
        <w:t xml:space="preserve">В контексте мер по эффективному управлению программой работы и осуществлением проектов деятельность региональных и зональных отделений должна четко согласовываться с целями и приоритетами, изложенными в Стратегическом плане МСЭ и Плане действий </w:t>
      </w:r>
      <w:proofErr w:type="spellStart"/>
      <w:r w:rsidRPr="00431E5A">
        <w:rPr>
          <w:lang w:val="ru-RU"/>
        </w:rPr>
        <w:t>ВКРЭ</w:t>
      </w:r>
      <w:proofErr w:type="spellEnd"/>
      <w:r w:rsidRPr="00431E5A">
        <w:rPr>
          <w:lang w:val="ru-RU"/>
        </w:rPr>
        <w:t>, включая его рамки и соответствующие KPI. Кроме того, эти установленные KPI могут использоваться для измерения результатов деятельности, осуществляемой региональными и зональными отделениями (включая проекты и мероприятия в области развития), а также для определения возможностей по усовершенствованию в целях обеспечения значимого воздействия. Применение этих KPI позволит четко понять, насколько успешно региональные отделения выполняют приоритетные задачи, определенные Членами МСЭ.</w:t>
      </w:r>
    </w:p>
    <w:p w14:paraId="6C127A40" w14:textId="69A4B46A" w:rsidR="00431E5A" w:rsidRPr="00431E5A" w:rsidRDefault="00BC3450" w:rsidP="00BC3450">
      <w:pPr>
        <w:keepNext/>
        <w:keepLines/>
        <w:rPr>
          <w:lang w:val="ru-RU"/>
        </w:rPr>
      </w:pPr>
      <w:r>
        <w:rPr>
          <w:lang w:val="ru-RU"/>
        </w:rPr>
        <w:lastRenderedPageBreak/>
        <w:t>3</w:t>
      </w:r>
      <w:r>
        <w:rPr>
          <w:lang w:val="ru-RU"/>
        </w:rPr>
        <w:tab/>
      </w:r>
      <w:r w:rsidR="00431E5A" w:rsidRPr="00BC3450">
        <w:rPr>
          <w:u w:val="single"/>
          <w:lang w:val="ru-RU"/>
        </w:rPr>
        <w:t>Финансовая отчетность</w:t>
      </w:r>
    </w:p>
    <w:p w14:paraId="1BE8CC88" w14:textId="6C8FFB4B" w:rsidR="00431E5A" w:rsidRPr="00431E5A" w:rsidRDefault="00431E5A" w:rsidP="00BC3450">
      <w:pPr>
        <w:keepNext/>
        <w:keepLines/>
        <w:rPr>
          <w:lang w:val="ru-RU"/>
        </w:rPr>
      </w:pPr>
      <w:r w:rsidRPr="00431E5A">
        <w:rPr>
          <w:lang w:val="ru-RU"/>
        </w:rPr>
        <w:t>Австралия сталкивается с многочисленными трудностями при финансировании проектов из</w:t>
      </w:r>
      <w:r w:rsidR="00BC3450">
        <w:rPr>
          <w:lang w:val="ru-RU"/>
        </w:rPr>
        <w:t>-</w:t>
      </w:r>
      <w:r w:rsidRPr="00431E5A">
        <w:rPr>
          <w:lang w:val="ru-RU"/>
        </w:rPr>
        <w:t>за нехватки информации финансового характера. Исходя из нашего опыта, нередко требуется около восьми (8) недель, чтобы получить обновленную информацию о состоянии наших счетов, и к тому времени информация уже становится устаревшей. Насколько мы понимаем, основная сложность при предоставлении финансовой информации донорам состоит в том, что функции управления финансами и проектами сосредоточены в штаб-квартире (Женева).</w:t>
      </w:r>
    </w:p>
    <w:p w14:paraId="4CFB4ACF" w14:textId="6AA8531F" w:rsidR="00431E5A" w:rsidRPr="00431E5A" w:rsidRDefault="00431E5A" w:rsidP="00431E5A">
      <w:pPr>
        <w:rPr>
          <w:lang w:val="ru-RU"/>
        </w:rPr>
      </w:pPr>
      <w:r w:rsidRPr="00431E5A">
        <w:rPr>
          <w:lang w:val="ru-RU"/>
        </w:rPr>
        <w:t>Если предоставить региональным отделениям доступ к инструментам финансового управления МСЭ, в соответствующих случаях, а также возможность своевременно или по требованию предоставлять отчетность, это поможет значительно повысить оперативность, прозрачность и подотчетность в работе МСЭ. Доноры высоко ценят эти принципы, а усовершенствования в данной сфере позволят повысить эффективность финансового управления проектами и ускорить их реализацию.</w:t>
      </w:r>
    </w:p>
    <w:p w14:paraId="5F71B306" w14:textId="4DBA68E2" w:rsidR="00431E5A" w:rsidRPr="00431E5A" w:rsidRDefault="00BC3450" w:rsidP="00BC3450">
      <w:pPr>
        <w:rPr>
          <w:lang w:val="ru-RU"/>
        </w:rPr>
      </w:pPr>
      <w:r>
        <w:rPr>
          <w:lang w:val="ru-RU"/>
        </w:rPr>
        <w:t>4</w:t>
      </w:r>
      <w:r>
        <w:rPr>
          <w:lang w:val="ru-RU"/>
        </w:rPr>
        <w:tab/>
      </w:r>
      <w:r w:rsidR="00431E5A" w:rsidRPr="00BC3450">
        <w:rPr>
          <w:u w:val="single"/>
          <w:lang w:val="ru-RU"/>
        </w:rPr>
        <w:t>Делегирование полномочий по осуществлению проектов</w:t>
      </w:r>
    </w:p>
    <w:p w14:paraId="27EDE67E" w14:textId="00FCDC79" w:rsidR="00431E5A" w:rsidRPr="00431E5A" w:rsidRDefault="00431E5A" w:rsidP="00431E5A">
      <w:pPr>
        <w:rPr>
          <w:lang w:val="ru-RU"/>
        </w:rPr>
      </w:pPr>
      <w:r w:rsidRPr="00431E5A">
        <w:rPr>
          <w:lang w:val="ru-RU"/>
        </w:rPr>
        <w:t xml:space="preserve">Австралия пришла к выводу, что установленные уровни делегирования полномочий по проектам сдерживают ход реализации проектов, что ведет к длительному ожиданию начала их выполнения. В некоторых случаях Австралия сталкивалась с задержками в утверждении проектов до восемнадцати (18) месяцев. Для решения этой проблемы МСЭ мог бы пересмотреть свой процесс принятия решений по проектам и делегирования полномочий, с тем чтобы директора региональных отделений были наделены соответствующими и достаточными полномочиями для обеспечения эффективного выполнения проектов. </w:t>
      </w:r>
      <w:r w:rsidR="00DB7C3E" w:rsidRPr="00431E5A">
        <w:rPr>
          <w:lang w:val="ru-RU"/>
        </w:rPr>
        <w:t>Притом,</w:t>
      </w:r>
      <w:r w:rsidRPr="00431E5A">
        <w:rPr>
          <w:lang w:val="ru-RU"/>
        </w:rPr>
        <w:t xml:space="preserve"> что по-прежнему предпочтительно, чтобы надзор за проектами осуществляла штаб-квартира (Женева), МСЭ мог бы рассмотреть возможность делегирования полномочий в отношении некоторых утверждений, например при наборе младшего персонала, осуществлении местных закупок и проведении мероприятий в границах определенной суммы, на более низкий уровень директоров региональных отделений.</w:t>
      </w:r>
    </w:p>
    <w:p w14:paraId="6CB0262B" w14:textId="77777777" w:rsidR="00431E5A" w:rsidRPr="00F113E8" w:rsidRDefault="00431E5A" w:rsidP="00431E5A">
      <w:pPr>
        <w:pStyle w:val="Headingb"/>
        <w:rPr>
          <w:lang w:val="ru-RU"/>
        </w:rPr>
      </w:pPr>
      <w:r w:rsidRPr="00F113E8">
        <w:rPr>
          <w:lang w:val="ru-RU"/>
        </w:rPr>
        <w:t>Предложение</w:t>
      </w:r>
    </w:p>
    <w:p w14:paraId="3CB53AE1" w14:textId="77777777" w:rsidR="00431E5A" w:rsidRPr="00431E5A" w:rsidRDefault="00431E5A" w:rsidP="00431E5A">
      <w:pPr>
        <w:rPr>
          <w:lang w:val="ru-RU"/>
        </w:rPr>
      </w:pPr>
      <w:r w:rsidRPr="00431E5A">
        <w:rPr>
          <w:lang w:val="ru-RU"/>
        </w:rPr>
        <w:t>Австралия обращается к Совету с просьбой рассмотреть вопрос о внедрении в работу региональных и зональных отделений административных усовершенствований, о которых подробно рассказывается выше, с тем чтобы укрепить функцию МСЭ по выполнению проектов в соответствии с Резолюцией 157 (</w:t>
      </w:r>
      <w:proofErr w:type="spellStart"/>
      <w:r w:rsidRPr="00431E5A">
        <w:rPr>
          <w:lang w:val="ru-RU"/>
        </w:rPr>
        <w:t>Пересм</w:t>
      </w:r>
      <w:proofErr w:type="spellEnd"/>
      <w:r w:rsidRPr="00431E5A">
        <w:rPr>
          <w:lang w:val="ru-RU"/>
        </w:rPr>
        <w:t>. Бухарест, 2022 г.) ПК и Резолюцией 52 (</w:t>
      </w:r>
      <w:proofErr w:type="spellStart"/>
      <w:r w:rsidRPr="00431E5A">
        <w:rPr>
          <w:lang w:val="ru-RU"/>
        </w:rPr>
        <w:t>Пересм</w:t>
      </w:r>
      <w:proofErr w:type="spellEnd"/>
      <w:r w:rsidRPr="00431E5A">
        <w:rPr>
          <w:lang w:val="ru-RU"/>
        </w:rPr>
        <w:t xml:space="preserve">. Дубай, 2014 г.) </w:t>
      </w:r>
      <w:proofErr w:type="spellStart"/>
      <w:r w:rsidRPr="00431E5A">
        <w:rPr>
          <w:lang w:val="ru-RU"/>
        </w:rPr>
        <w:t>ВКРЭ</w:t>
      </w:r>
      <w:proofErr w:type="spellEnd"/>
      <w:r w:rsidRPr="00431E5A">
        <w:rPr>
          <w:lang w:val="ru-RU"/>
        </w:rPr>
        <w:t>.</w:t>
      </w:r>
    </w:p>
    <w:p w14:paraId="0FA09BF0" w14:textId="22004FB5" w:rsidR="00431E5A" w:rsidRPr="00431E5A" w:rsidRDefault="00431E5A" w:rsidP="00431E5A">
      <w:pPr>
        <w:rPr>
          <w:lang w:val="ru-RU"/>
        </w:rPr>
      </w:pPr>
      <w:r w:rsidRPr="00431E5A">
        <w:rPr>
          <w:lang w:val="ru-RU"/>
        </w:rPr>
        <w:t xml:space="preserve">Австралия высоко ценит существенный прогресс, достигнутый МСЭ в области преобразований в Генеральном секретариате, а также приверженность МСЭ самосовершенствованию на организационном уровне. Наше предложение позволит усовершенствовать действующие процессы применительно к работе региональных и зональных отделений для успешного достижения стратегических целей, изложенных в Стратегическом плане МСЭ на период </w:t>
      </w:r>
      <w:proofErr w:type="gramStart"/>
      <w:r w:rsidRPr="00431E5A">
        <w:rPr>
          <w:lang w:val="ru-RU"/>
        </w:rPr>
        <w:t>2024</w:t>
      </w:r>
      <w:r w:rsidR="00DB7C3E">
        <w:rPr>
          <w:lang w:val="ru-RU"/>
        </w:rPr>
        <w:t>−</w:t>
      </w:r>
      <w:r w:rsidRPr="00431E5A">
        <w:rPr>
          <w:lang w:val="ru-RU"/>
        </w:rPr>
        <w:t>2027</w:t>
      </w:r>
      <w:proofErr w:type="gramEnd"/>
      <w:r w:rsidR="00DB7C3E">
        <w:rPr>
          <w:lang w:val="ru-RU"/>
        </w:rPr>
        <w:t> </w:t>
      </w:r>
      <w:r w:rsidRPr="00431E5A">
        <w:rPr>
          <w:lang w:val="ru-RU"/>
        </w:rPr>
        <w:t>годов и далее.</w:t>
      </w:r>
    </w:p>
    <w:p w14:paraId="555A48AC" w14:textId="77777777" w:rsidR="00431E5A" w:rsidRPr="00F113E8" w:rsidRDefault="00431E5A" w:rsidP="00431E5A">
      <w:pPr>
        <w:spacing w:before="720"/>
        <w:jc w:val="center"/>
        <w:rPr>
          <w:lang w:val="ru-RU"/>
        </w:rPr>
      </w:pPr>
      <w:r w:rsidRPr="00F113E8">
        <w:rPr>
          <w:lang w:val="ru-RU"/>
        </w:rPr>
        <w:t>______________</w:t>
      </w:r>
    </w:p>
    <w:sectPr w:rsidR="00431E5A" w:rsidRPr="00F113E8" w:rsidSect="00796BD3">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87CF" w14:textId="77777777" w:rsidR="0047643F" w:rsidRDefault="0047643F">
      <w:r>
        <w:separator/>
      </w:r>
    </w:p>
  </w:endnote>
  <w:endnote w:type="continuationSeparator" w:id="0">
    <w:p w14:paraId="3FFE1E7C" w14:textId="77777777" w:rsidR="0047643F" w:rsidRDefault="0047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413D5A1B" w14:textId="77777777" w:rsidTr="00E31DCE">
      <w:trPr>
        <w:jc w:val="center"/>
      </w:trPr>
      <w:tc>
        <w:tcPr>
          <w:tcW w:w="1803" w:type="dxa"/>
          <w:vAlign w:val="center"/>
        </w:tcPr>
        <w:p w14:paraId="3D8DE184" w14:textId="27AD5F13" w:rsidR="00672F8A" w:rsidRDefault="00672F8A" w:rsidP="00672F8A">
          <w:pPr>
            <w:pStyle w:val="Header"/>
            <w:jc w:val="left"/>
            <w:rPr>
              <w:noProof/>
            </w:rPr>
          </w:pPr>
        </w:p>
      </w:tc>
      <w:tc>
        <w:tcPr>
          <w:tcW w:w="8261" w:type="dxa"/>
        </w:tcPr>
        <w:p w14:paraId="07116431" w14:textId="49C62753"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660449">
            <w:rPr>
              <w:bCs/>
            </w:rPr>
            <w:t>4</w:t>
          </w:r>
          <w:proofErr w:type="spellEnd"/>
          <w:r w:rsidRPr="00623AE3">
            <w:rPr>
              <w:bCs/>
            </w:rPr>
            <w:t>/</w:t>
          </w:r>
          <w:r w:rsidR="00431E5A">
            <w:rPr>
              <w:bCs/>
            </w:rPr>
            <w:t>79</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69B6A163"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26F68BF2" w14:textId="77777777" w:rsidTr="00E31DCE">
      <w:trPr>
        <w:jc w:val="center"/>
      </w:trPr>
      <w:tc>
        <w:tcPr>
          <w:tcW w:w="1803" w:type="dxa"/>
          <w:vAlign w:val="center"/>
        </w:tcPr>
        <w:p w14:paraId="29347DC6" w14:textId="77777777" w:rsidR="00672F8A" w:rsidRDefault="00672F8A" w:rsidP="00672F8A">
          <w:pPr>
            <w:pStyle w:val="Header"/>
            <w:jc w:val="left"/>
            <w:rPr>
              <w:noProof/>
            </w:rPr>
          </w:pPr>
          <w:r w:rsidRPr="00660449">
            <w:rPr>
              <w:color w:val="0563C1"/>
              <w:szCs w:val="14"/>
            </w:rPr>
            <w:t>www.itu.int/council</w:t>
          </w:r>
        </w:p>
      </w:tc>
      <w:tc>
        <w:tcPr>
          <w:tcW w:w="8261" w:type="dxa"/>
        </w:tcPr>
        <w:p w14:paraId="5DC9EF84" w14:textId="319635B6"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660449">
            <w:rPr>
              <w:bCs/>
            </w:rPr>
            <w:t>4</w:t>
          </w:r>
          <w:proofErr w:type="spellEnd"/>
          <w:r w:rsidRPr="00623AE3">
            <w:rPr>
              <w:bCs/>
            </w:rPr>
            <w:t>/</w:t>
          </w:r>
          <w:r w:rsidR="00431E5A">
            <w:rPr>
              <w:bCs/>
            </w:rPr>
            <w:t>79</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5B639974"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083B" w14:textId="77777777" w:rsidR="0047643F" w:rsidRDefault="0047643F">
      <w:r>
        <w:t>____________________</w:t>
      </w:r>
    </w:p>
  </w:footnote>
  <w:footnote w:type="continuationSeparator" w:id="0">
    <w:p w14:paraId="60A88CE9" w14:textId="77777777" w:rsidR="0047643F" w:rsidRDefault="00476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796BD3" w:rsidRPr="00784011" w14:paraId="6BA92B67" w14:textId="77777777" w:rsidTr="00E31DCE">
      <w:trPr>
        <w:trHeight w:val="1104"/>
        <w:jc w:val="center"/>
      </w:trPr>
      <w:tc>
        <w:tcPr>
          <w:tcW w:w="4390" w:type="dxa"/>
          <w:vAlign w:val="center"/>
        </w:tcPr>
        <w:p w14:paraId="06C2F200" w14:textId="77777777" w:rsidR="00796BD3" w:rsidRPr="009621F8" w:rsidRDefault="00660449" w:rsidP="00796BD3">
          <w:pPr>
            <w:pStyle w:val="Header"/>
            <w:jc w:val="left"/>
            <w:rPr>
              <w:rFonts w:ascii="Arial" w:hAnsi="Arial" w:cs="Arial"/>
              <w:b/>
              <w:bCs/>
              <w:color w:val="009CD6"/>
              <w:sz w:val="36"/>
              <w:szCs w:val="36"/>
            </w:rPr>
          </w:pPr>
          <w:bookmarkStart w:id="7" w:name="_Hlk133422111"/>
          <w:r>
            <w:rPr>
              <w:noProof/>
            </w:rPr>
            <w:drawing>
              <wp:inline distT="0" distB="0" distL="0" distR="0" wp14:anchorId="1F8B4A73" wp14:editId="3DB3EB07">
                <wp:extent cx="2764800" cy="558000"/>
                <wp:effectExtent l="0" t="0" r="0" b="0"/>
                <wp:docPr id="25354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7FCA9C33" w14:textId="77777777" w:rsidR="00796BD3" w:rsidRDefault="00796BD3" w:rsidP="00796BD3">
          <w:pPr>
            <w:pStyle w:val="Header"/>
            <w:jc w:val="right"/>
            <w:rPr>
              <w:rFonts w:ascii="Arial" w:hAnsi="Arial" w:cs="Arial"/>
              <w:b/>
              <w:bCs/>
              <w:color w:val="009CD6"/>
              <w:szCs w:val="18"/>
            </w:rPr>
          </w:pPr>
        </w:p>
        <w:p w14:paraId="1AD74531" w14:textId="77777777" w:rsidR="00796BD3" w:rsidRDefault="00796BD3" w:rsidP="00796BD3">
          <w:pPr>
            <w:pStyle w:val="Header"/>
            <w:jc w:val="right"/>
            <w:rPr>
              <w:rFonts w:ascii="Arial" w:hAnsi="Arial" w:cs="Arial"/>
              <w:b/>
              <w:bCs/>
              <w:color w:val="009CD6"/>
              <w:szCs w:val="18"/>
            </w:rPr>
          </w:pPr>
        </w:p>
        <w:p w14:paraId="4F863B99" w14:textId="77777777" w:rsidR="00796BD3" w:rsidRPr="00784011" w:rsidRDefault="00796BD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53F311EB"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A4C4FCC" wp14:editId="1C9E204D">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5B6AD"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3D3560"/>
    <w:multiLevelType w:val="hybridMultilevel"/>
    <w:tmpl w:val="B10207B8"/>
    <w:lvl w:ilvl="0" w:tplc="8A02FB36">
      <w:start w:val="1"/>
      <w:numFmt w:val="decimal"/>
      <w:lvlText w:val="%1."/>
      <w:lvlJc w:val="left"/>
      <w:pPr>
        <w:tabs>
          <w:tab w:val="num" w:pos="720"/>
        </w:tabs>
        <w:ind w:left="720" w:hanging="360"/>
      </w:pPr>
      <w:rPr>
        <w:b/>
        <w:bCs/>
      </w:rPr>
    </w:lvl>
    <w:lvl w:ilvl="1" w:tplc="FF865C16">
      <w:start w:val="1"/>
      <w:numFmt w:val="bullet"/>
      <w:lvlText w:val=""/>
      <w:lvlJc w:val="left"/>
      <w:pPr>
        <w:tabs>
          <w:tab w:val="num" w:pos="1440"/>
        </w:tabs>
        <w:ind w:left="1440" w:hanging="360"/>
      </w:pPr>
      <w:rPr>
        <w:rFonts w:ascii="Symbol" w:hAnsi="Symbol" w:hint="default"/>
        <w:sz w:val="20"/>
      </w:rPr>
    </w:lvl>
    <w:lvl w:ilvl="2" w:tplc="33327CF0">
      <w:start w:val="1"/>
      <w:numFmt w:val="decimal"/>
      <w:lvlText w:val="%3."/>
      <w:lvlJc w:val="left"/>
      <w:pPr>
        <w:tabs>
          <w:tab w:val="num" w:pos="2160"/>
        </w:tabs>
        <w:ind w:left="2160" w:hanging="360"/>
      </w:pPr>
    </w:lvl>
    <w:lvl w:ilvl="3" w:tplc="6F84B4E2" w:tentative="1">
      <w:start w:val="1"/>
      <w:numFmt w:val="decimal"/>
      <w:lvlText w:val="%4."/>
      <w:lvlJc w:val="left"/>
      <w:pPr>
        <w:tabs>
          <w:tab w:val="num" w:pos="2880"/>
        </w:tabs>
        <w:ind w:left="2880" w:hanging="360"/>
      </w:pPr>
    </w:lvl>
    <w:lvl w:ilvl="4" w:tplc="C3A8AEEA" w:tentative="1">
      <w:start w:val="1"/>
      <w:numFmt w:val="decimal"/>
      <w:lvlText w:val="%5."/>
      <w:lvlJc w:val="left"/>
      <w:pPr>
        <w:tabs>
          <w:tab w:val="num" w:pos="3600"/>
        </w:tabs>
        <w:ind w:left="3600" w:hanging="360"/>
      </w:pPr>
    </w:lvl>
    <w:lvl w:ilvl="5" w:tplc="BC3E240C" w:tentative="1">
      <w:start w:val="1"/>
      <w:numFmt w:val="decimal"/>
      <w:lvlText w:val="%6."/>
      <w:lvlJc w:val="left"/>
      <w:pPr>
        <w:tabs>
          <w:tab w:val="num" w:pos="4320"/>
        </w:tabs>
        <w:ind w:left="4320" w:hanging="360"/>
      </w:pPr>
    </w:lvl>
    <w:lvl w:ilvl="6" w:tplc="6D00013C" w:tentative="1">
      <w:start w:val="1"/>
      <w:numFmt w:val="decimal"/>
      <w:lvlText w:val="%7."/>
      <w:lvlJc w:val="left"/>
      <w:pPr>
        <w:tabs>
          <w:tab w:val="num" w:pos="5040"/>
        </w:tabs>
        <w:ind w:left="5040" w:hanging="360"/>
      </w:pPr>
    </w:lvl>
    <w:lvl w:ilvl="7" w:tplc="C19AD4C4" w:tentative="1">
      <w:start w:val="1"/>
      <w:numFmt w:val="decimal"/>
      <w:lvlText w:val="%8."/>
      <w:lvlJc w:val="left"/>
      <w:pPr>
        <w:tabs>
          <w:tab w:val="num" w:pos="5760"/>
        </w:tabs>
        <w:ind w:left="5760" w:hanging="360"/>
      </w:pPr>
    </w:lvl>
    <w:lvl w:ilvl="8" w:tplc="E912F5F8" w:tentative="1">
      <w:start w:val="1"/>
      <w:numFmt w:val="decimal"/>
      <w:lvlText w:val="%9."/>
      <w:lvlJc w:val="left"/>
      <w:pPr>
        <w:tabs>
          <w:tab w:val="num" w:pos="6480"/>
        </w:tabs>
        <w:ind w:left="6480" w:hanging="360"/>
      </w:pPr>
    </w:lvl>
  </w:abstractNum>
  <w:abstractNum w:abstractNumId="2" w15:restartNumberingAfterBreak="0">
    <w:nsid w:val="34753510"/>
    <w:multiLevelType w:val="hybridMultilevel"/>
    <w:tmpl w:val="BF26CB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7EC3A0F"/>
    <w:multiLevelType w:val="hybridMultilevel"/>
    <w:tmpl w:val="27D4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F025C3"/>
    <w:multiLevelType w:val="hybridMultilevel"/>
    <w:tmpl w:val="78B673A4"/>
    <w:lvl w:ilvl="0" w:tplc="08090019">
      <w:start w:val="1"/>
      <w:numFmt w:val="lowerLetter"/>
      <w:lvlText w:val="%1."/>
      <w:lvlJc w:val="left"/>
      <w:pPr>
        <w:ind w:left="720" w:hanging="360"/>
      </w:pPr>
      <w:rPr>
        <w:rFonts w:hint="default"/>
      </w:rPr>
    </w:lvl>
    <w:lvl w:ilvl="1" w:tplc="08090019">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F25F5D"/>
    <w:multiLevelType w:val="hybridMultilevel"/>
    <w:tmpl w:val="56C05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4693786">
    <w:abstractNumId w:val="0"/>
  </w:num>
  <w:num w:numId="2" w16cid:durableId="1149204526">
    <w:abstractNumId w:val="1"/>
  </w:num>
  <w:num w:numId="3" w16cid:durableId="1774015402">
    <w:abstractNumId w:val="3"/>
  </w:num>
  <w:num w:numId="4" w16cid:durableId="1084642363">
    <w:abstractNumId w:val="2"/>
  </w:num>
  <w:num w:numId="5" w16cid:durableId="1325166133">
    <w:abstractNumId w:val="4"/>
  </w:num>
  <w:num w:numId="6" w16cid:durableId="1422020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569B4"/>
    <w:rsid w:val="00080E82"/>
    <w:rsid w:val="000B2DE7"/>
    <w:rsid w:val="000E04A0"/>
    <w:rsid w:val="000E568E"/>
    <w:rsid w:val="0014734F"/>
    <w:rsid w:val="0015710D"/>
    <w:rsid w:val="00163A32"/>
    <w:rsid w:val="00165D06"/>
    <w:rsid w:val="00192B41"/>
    <w:rsid w:val="001B7B09"/>
    <w:rsid w:val="001E6719"/>
    <w:rsid w:val="001E7F50"/>
    <w:rsid w:val="00223054"/>
    <w:rsid w:val="00225368"/>
    <w:rsid w:val="00227FF0"/>
    <w:rsid w:val="00291EB6"/>
    <w:rsid w:val="002A6F9C"/>
    <w:rsid w:val="002D2F57"/>
    <w:rsid w:val="002D48C5"/>
    <w:rsid w:val="0033025A"/>
    <w:rsid w:val="003F099E"/>
    <w:rsid w:val="003F235E"/>
    <w:rsid w:val="004023E0"/>
    <w:rsid w:val="00403DD8"/>
    <w:rsid w:val="00431E5A"/>
    <w:rsid w:val="00442515"/>
    <w:rsid w:val="0045686C"/>
    <w:rsid w:val="0047643F"/>
    <w:rsid w:val="004918C4"/>
    <w:rsid w:val="00497703"/>
    <w:rsid w:val="004A0374"/>
    <w:rsid w:val="004A45B5"/>
    <w:rsid w:val="004D0129"/>
    <w:rsid w:val="004F6A06"/>
    <w:rsid w:val="005A64D5"/>
    <w:rsid w:val="005B3DEC"/>
    <w:rsid w:val="00601994"/>
    <w:rsid w:val="00660449"/>
    <w:rsid w:val="00672F8A"/>
    <w:rsid w:val="006E2D42"/>
    <w:rsid w:val="00703333"/>
    <w:rsid w:val="00703676"/>
    <w:rsid w:val="00707304"/>
    <w:rsid w:val="00732269"/>
    <w:rsid w:val="00762555"/>
    <w:rsid w:val="00785ABD"/>
    <w:rsid w:val="00796BD3"/>
    <w:rsid w:val="007A2DD4"/>
    <w:rsid w:val="007D38B5"/>
    <w:rsid w:val="007E7EA0"/>
    <w:rsid w:val="00802ABB"/>
    <w:rsid w:val="00807255"/>
    <w:rsid w:val="0081023E"/>
    <w:rsid w:val="008173AA"/>
    <w:rsid w:val="00840A14"/>
    <w:rsid w:val="008B62B4"/>
    <w:rsid w:val="008D2D7B"/>
    <w:rsid w:val="008E0737"/>
    <w:rsid w:val="008F48E7"/>
    <w:rsid w:val="008F7C2C"/>
    <w:rsid w:val="00915250"/>
    <w:rsid w:val="00940E96"/>
    <w:rsid w:val="009B0BAE"/>
    <w:rsid w:val="009C1C89"/>
    <w:rsid w:val="009D25B7"/>
    <w:rsid w:val="009F3448"/>
    <w:rsid w:val="00A01CF9"/>
    <w:rsid w:val="00A71773"/>
    <w:rsid w:val="00AE2C85"/>
    <w:rsid w:val="00B12A37"/>
    <w:rsid w:val="00B41837"/>
    <w:rsid w:val="00B63EF2"/>
    <w:rsid w:val="00BA7D89"/>
    <w:rsid w:val="00BC0D39"/>
    <w:rsid w:val="00BC3450"/>
    <w:rsid w:val="00BC7BC0"/>
    <w:rsid w:val="00BD57B7"/>
    <w:rsid w:val="00BE63E2"/>
    <w:rsid w:val="00C40A00"/>
    <w:rsid w:val="00CC6EEC"/>
    <w:rsid w:val="00CD2009"/>
    <w:rsid w:val="00CE6EFD"/>
    <w:rsid w:val="00CF629C"/>
    <w:rsid w:val="00D92EEA"/>
    <w:rsid w:val="00DA5D4E"/>
    <w:rsid w:val="00DB7C3E"/>
    <w:rsid w:val="00E0485C"/>
    <w:rsid w:val="00E176BA"/>
    <w:rsid w:val="00E423EC"/>
    <w:rsid w:val="00E55121"/>
    <w:rsid w:val="00EB4FCB"/>
    <w:rsid w:val="00EC6BC5"/>
    <w:rsid w:val="00F113E8"/>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4B2B3"/>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4A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UnresolvedMention">
    <w:name w:val="Unresolved Mention"/>
    <w:basedOn w:val="DefaultParagraphFont"/>
    <w:uiPriority w:val="99"/>
    <w:semiHidden/>
    <w:unhideWhenUsed/>
    <w:rsid w:val="002A6F9C"/>
    <w:rPr>
      <w:color w:val="605E5C"/>
      <w:shd w:val="clear" w:color="auto" w:fill="E1DFDD"/>
    </w:rPr>
  </w:style>
  <w:style w:type="paragraph" w:styleId="ListParagraph">
    <w:name w:val="List Paragraph"/>
    <w:basedOn w:val="Normal"/>
    <w:uiPriority w:val="34"/>
    <w:qFormat/>
    <w:rsid w:val="002A6F9C"/>
    <w:pPr>
      <w:tabs>
        <w:tab w:val="clear" w:pos="794"/>
        <w:tab w:val="clear" w:pos="1191"/>
        <w:tab w:val="clear" w:pos="1588"/>
        <w:tab w:val="clear" w:pos="1985"/>
        <w:tab w:val="left" w:pos="567"/>
        <w:tab w:val="left" w:pos="1134"/>
        <w:tab w:val="left" w:pos="1701"/>
        <w:tab w:val="left" w:pos="2268"/>
        <w:tab w:val="left" w:pos="2835"/>
      </w:tabs>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ublications/ITU-D/pages/publications.aspx?parent=D-TDC-WTDC-2022&amp;media=electron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en/council/Documents/basic-texts-2023/RES-157-R.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en/council/Documents/basic-texts-2023/RES-071-R.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PR_Council23.dotx</Template>
  <TotalTime>20</TotalTime>
  <Pages>3</Pages>
  <Words>898</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7675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AA</dc:creator>
  <cp:keywords>C2024, C24, Council-24</cp:keywords>
  <dc:description/>
  <cp:lastModifiedBy>Maloletkova, Svetlana</cp:lastModifiedBy>
  <cp:revision>4</cp:revision>
  <cp:lastPrinted>2006-03-28T16:12:00Z</cp:lastPrinted>
  <dcterms:created xsi:type="dcterms:W3CDTF">2024-05-28T09:42:00Z</dcterms:created>
  <dcterms:modified xsi:type="dcterms:W3CDTF">2024-05-28T12:33:00Z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