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5D04B9A" w14:textId="77777777" w:rsidTr="00F363FE">
        <w:tc>
          <w:tcPr>
            <w:tcW w:w="6512" w:type="dxa"/>
          </w:tcPr>
          <w:p w14:paraId="11FB36D1" w14:textId="06B5EE19"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1C26ED" w:rsidRPr="004357D2">
              <w:rPr>
                <w:b/>
                <w:bCs/>
                <w:rtl/>
              </w:rPr>
              <w:t>ADM 2</w:t>
            </w:r>
          </w:p>
        </w:tc>
        <w:tc>
          <w:tcPr>
            <w:tcW w:w="3117" w:type="dxa"/>
          </w:tcPr>
          <w:p w14:paraId="6D72BD2D" w14:textId="39DEEC1E"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1C26ED">
              <w:rPr>
                <w:b/>
                <w:bCs/>
                <w:lang w:bidi="ar-EG"/>
              </w:rPr>
              <w:t>78</w:t>
            </w:r>
            <w:r w:rsidRPr="007B0AA0">
              <w:rPr>
                <w:b/>
                <w:bCs/>
                <w:lang w:bidi="ar-EG"/>
              </w:rPr>
              <w:t>-A</w:t>
            </w:r>
          </w:p>
        </w:tc>
      </w:tr>
      <w:tr w:rsidR="007B0AA0" w14:paraId="27B86182" w14:textId="77777777" w:rsidTr="00F363FE">
        <w:tc>
          <w:tcPr>
            <w:tcW w:w="6512" w:type="dxa"/>
          </w:tcPr>
          <w:p w14:paraId="02F12E49" w14:textId="77777777" w:rsidR="007B0AA0" w:rsidRPr="007B0AA0" w:rsidRDefault="007B0AA0" w:rsidP="00F363FE">
            <w:pPr>
              <w:spacing w:before="60" w:after="60" w:line="260" w:lineRule="exact"/>
              <w:rPr>
                <w:b/>
                <w:bCs/>
                <w:rtl/>
                <w:lang w:bidi="ar-EG"/>
              </w:rPr>
            </w:pPr>
          </w:p>
        </w:tc>
        <w:tc>
          <w:tcPr>
            <w:tcW w:w="3117" w:type="dxa"/>
          </w:tcPr>
          <w:p w14:paraId="79896A1A" w14:textId="1957CAAF" w:rsidR="007B0AA0" w:rsidRPr="007B0AA0" w:rsidRDefault="001C26ED"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13923DA7" w14:textId="77777777" w:rsidTr="00F363FE">
        <w:tc>
          <w:tcPr>
            <w:tcW w:w="6512" w:type="dxa"/>
          </w:tcPr>
          <w:p w14:paraId="67817E95" w14:textId="77777777" w:rsidR="007B0AA0" w:rsidRPr="007B0AA0" w:rsidRDefault="007B0AA0" w:rsidP="00F363FE">
            <w:pPr>
              <w:spacing w:before="60" w:after="60" w:line="260" w:lineRule="exact"/>
              <w:rPr>
                <w:b/>
                <w:bCs/>
                <w:rtl/>
                <w:lang w:bidi="ar-EG"/>
              </w:rPr>
            </w:pPr>
          </w:p>
        </w:tc>
        <w:tc>
          <w:tcPr>
            <w:tcW w:w="3117" w:type="dxa"/>
          </w:tcPr>
          <w:p w14:paraId="6DE20978" w14:textId="43D71DB0"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1C26ED">
              <w:rPr>
                <w:rFonts w:hint="cs"/>
                <w:b/>
                <w:bCs/>
                <w:rtl/>
                <w:lang w:bidi="ar-EG"/>
              </w:rPr>
              <w:t>بالإنكليزية</w:t>
            </w:r>
          </w:p>
        </w:tc>
      </w:tr>
      <w:tr w:rsidR="007B0AA0" w14:paraId="568D20F5" w14:textId="77777777" w:rsidTr="00F363FE">
        <w:tc>
          <w:tcPr>
            <w:tcW w:w="6512" w:type="dxa"/>
          </w:tcPr>
          <w:p w14:paraId="6C53E949" w14:textId="77777777" w:rsidR="007B0AA0" w:rsidRDefault="007B0AA0" w:rsidP="00F363FE">
            <w:pPr>
              <w:spacing w:before="60" w:after="60" w:line="260" w:lineRule="exact"/>
              <w:rPr>
                <w:lang w:bidi="ar-EG"/>
              </w:rPr>
            </w:pPr>
          </w:p>
        </w:tc>
        <w:tc>
          <w:tcPr>
            <w:tcW w:w="3117" w:type="dxa"/>
          </w:tcPr>
          <w:p w14:paraId="6A298982" w14:textId="77777777" w:rsidR="007B0AA0" w:rsidRDefault="007B0AA0" w:rsidP="00F363FE">
            <w:pPr>
              <w:spacing w:before="60" w:after="60" w:line="260" w:lineRule="exact"/>
              <w:rPr>
                <w:rtl/>
                <w:lang w:bidi="ar-EG"/>
              </w:rPr>
            </w:pPr>
          </w:p>
        </w:tc>
      </w:tr>
      <w:tr w:rsidR="007B0AA0" w14:paraId="5FD99F29" w14:textId="77777777" w:rsidTr="00EE7446">
        <w:tc>
          <w:tcPr>
            <w:tcW w:w="9629" w:type="dxa"/>
            <w:gridSpan w:val="2"/>
          </w:tcPr>
          <w:p w14:paraId="7F3643F2" w14:textId="006E2C51" w:rsidR="007B0AA0" w:rsidRDefault="00974B51" w:rsidP="007B0AA0">
            <w:pPr>
              <w:pStyle w:val="Source"/>
              <w:jc w:val="left"/>
              <w:rPr>
                <w:rtl/>
                <w:lang w:bidi="ar-EG"/>
              </w:rPr>
            </w:pPr>
            <w:r w:rsidRPr="00974B51">
              <w:rPr>
                <w:rtl/>
                <w:lang w:bidi="ar-EG"/>
              </w:rPr>
              <w:t xml:space="preserve">مساهمة من </w:t>
            </w:r>
            <w:r w:rsidR="001C26ED">
              <w:rPr>
                <w:rFonts w:hint="cs"/>
                <w:rtl/>
                <w:lang w:bidi="ar-EG"/>
              </w:rPr>
              <w:t>أستراليا</w:t>
            </w:r>
            <w:r w:rsidR="00A644E1">
              <w:rPr>
                <w:rFonts w:hint="cs"/>
                <w:rtl/>
                <w:lang w:bidi="ar-EG"/>
              </w:rPr>
              <w:t xml:space="preserve"> وكندا</w:t>
            </w:r>
          </w:p>
        </w:tc>
      </w:tr>
      <w:tr w:rsidR="007B0AA0" w14:paraId="5373B365" w14:textId="77777777" w:rsidTr="007B0AA0">
        <w:tc>
          <w:tcPr>
            <w:tcW w:w="9629" w:type="dxa"/>
            <w:gridSpan w:val="2"/>
            <w:tcBorders>
              <w:bottom w:val="single" w:sz="4" w:space="0" w:color="auto"/>
            </w:tcBorders>
          </w:tcPr>
          <w:p w14:paraId="3ABBD8AA" w14:textId="19A56383" w:rsidR="007B0AA0" w:rsidRPr="001C26ED" w:rsidRDefault="001C26ED" w:rsidP="001C26ED">
            <w:pPr>
              <w:pStyle w:val="Subtitle0"/>
            </w:pPr>
            <w:r w:rsidRPr="001C26ED">
              <w:rPr>
                <w:rtl/>
              </w:rPr>
              <w:t>مدونة قواعد السلوك الخاصة بأحداث الاتحاد</w:t>
            </w:r>
          </w:p>
        </w:tc>
      </w:tr>
      <w:tr w:rsidR="007B0AA0" w14:paraId="1C57BCC9" w14:textId="77777777" w:rsidTr="007B0AA0">
        <w:tc>
          <w:tcPr>
            <w:tcW w:w="9629" w:type="dxa"/>
            <w:gridSpan w:val="2"/>
            <w:tcBorders>
              <w:top w:val="single" w:sz="4" w:space="0" w:color="auto"/>
              <w:bottom w:val="single" w:sz="4" w:space="0" w:color="auto"/>
            </w:tcBorders>
          </w:tcPr>
          <w:p w14:paraId="18B60807" w14:textId="77777777" w:rsidR="007B0AA0" w:rsidRPr="007B0AA0" w:rsidRDefault="007B0AA0" w:rsidP="007B0AA0">
            <w:pPr>
              <w:rPr>
                <w:b/>
                <w:bCs/>
                <w:rtl/>
              </w:rPr>
            </w:pPr>
            <w:r w:rsidRPr="007B0AA0">
              <w:rPr>
                <w:rFonts w:hint="cs"/>
                <w:b/>
                <w:bCs/>
                <w:rtl/>
              </w:rPr>
              <w:t>الغرض</w:t>
            </w:r>
          </w:p>
          <w:p w14:paraId="1A5EC252" w14:textId="76238221" w:rsidR="007B0AA0" w:rsidRPr="001C26ED" w:rsidRDefault="001C26ED" w:rsidP="001C26ED">
            <w:pPr>
              <w:rPr>
                <w:rtl/>
                <w:lang w:val="ar-SA" w:eastAsia="zh-TW"/>
              </w:rPr>
            </w:pPr>
            <w:r w:rsidRPr="001C26ED">
              <w:rPr>
                <w:rtl/>
              </w:rPr>
              <w:t>تقترح هذه المساهمة وضع مدونة قواعد سلوك لاجتماعات الاتحاد وأحداثه من أجل التشجيع على إيجاد بيئة مهنية جامعة وقائمة على الاحترام وآمنة لجميع المندوبين وسائر المشاركين.</w:t>
            </w:r>
          </w:p>
          <w:p w14:paraId="40518C18" w14:textId="77777777" w:rsidR="007B0AA0" w:rsidRPr="007B0AA0" w:rsidRDefault="007B0AA0" w:rsidP="007B0AA0">
            <w:pPr>
              <w:rPr>
                <w:b/>
                <w:bCs/>
                <w:rtl/>
              </w:rPr>
            </w:pPr>
            <w:r w:rsidRPr="007B0AA0">
              <w:rPr>
                <w:rFonts w:hint="cs"/>
                <w:b/>
                <w:bCs/>
                <w:rtl/>
              </w:rPr>
              <w:t>الإجراء المطلوب من المجلس</w:t>
            </w:r>
          </w:p>
          <w:p w14:paraId="1378596D" w14:textId="47E71952" w:rsidR="007B0AA0" w:rsidRPr="001C26ED" w:rsidRDefault="001C26ED" w:rsidP="001C26ED">
            <w:pPr>
              <w:rPr>
                <w:rtl/>
                <w:lang w:val="ar-SA" w:eastAsia="zh-TW"/>
              </w:rPr>
            </w:pPr>
            <w:r w:rsidRPr="001C26ED">
              <w:rPr>
                <w:rtl/>
              </w:rPr>
              <w:t xml:space="preserve">يدعى المجلس إلى </w:t>
            </w:r>
            <w:r w:rsidRPr="001C26ED">
              <w:rPr>
                <w:b/>
                <w:bCs/>
                <w:rtl/>
              </w:rPr>
              <w:t>إقرار</w:t>
            </w:r>
            <w:r w:rsidRPr="001C26ED">
              <w:rPr>
                <w:rtl/>
              </w:rPr>
              <w:t xml:space="preserve"> مفهوم مدونة قواعد السلوك الواجب انتهاجه خلال أحداث الاتحاد، على النحو المفصل في هذا المقترح، وإلى </w:t>
            </w:r>
            <w:r w:rsidRPr="001C26ED">
              <w:rPr>
                <w:b/>
                <w:bCs/>
                <w:rtl/>
              </w:rPr>
              <w:t>تكليف الأمانة</w:t>
            </w:r>
            <w:r w:rsidRPr="001C26ED">
              <w:rPr>
                <w:rtl/>
              </w:rPr>
              <w:t xml:space="preserve"> بإعداد مشروع مدونة قواعد سلوك خاصة بأحداث الاتحاد (ربما عن طريق فريق مخصص) يتم تقديمه إلى المجلس في عام 2025 للموافقة عليه.</w:t>
            </w:r>
          </w:p>
          <w:p w14:paraId="738B98D3"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D72BA9B" w14:textId="77777777" w:rsidR="007B0AA0" w:rsidRPr="007B0AA0" w:rsidRDefault="007B0AA0" w:rsidP="007B0AA0">
            <w:pPr>
              <w:rPr>
                <w:b/>
                <w:bCs/>
                <w:rtl/>
              </w:rPr>
            </w:pPr>
            <w:r w:rsidRPr="007B0AA0">
              <w:rPr>
                <w:rFonts w:hint="cs"/>
                <w:b/>
                <w:bCs/>
                <w:rtl/>
              </w:rPr>
              <w:t>المراجع</w:t>
            </w:r>
          </w:p>
          <w:p w14:paraId="71F06853" w14:textId="260017C6" w:rsidR="001C26ED" w:rsidRPr="00390201" w:rsidRDefault="00A644E1" w:rsidP="001C26ED">
            <w:pPr>
              <w:rPr>
                <w:i/>
                <w:iCs/>
                <w:spacing w:val="-2"/>
                <w:rtl/>
              </w:rPr>
            </w:pPr>
            <w:hyperlink r:id="rId8" w:history="1">
              <w:r w:rsidR="001C26ED" w:rsidRPr="00390201">
                <w:rPr>
                  <w:rStyle w:val="Hyperlink"/>
                  <w:i/>
                  <w:iCs/>
                  <w:spacing w:val="-2"/>
                  <w:rtl/>
                </w:rPr>
                <w:t>وثيقة مجلس الاتحاد</w:t>
              </w:r>
              <w:r w:rsidR="001C26ED" w:rsidRPr="00390201">
                <w:rPr>
                  <w:rStyle w:val="Hyperlink"/>
                  <w:rFonts w:hint="cs"/>
                  <w:i/>
                  <w:iCs/>
                  <w:spacing w:val="-2"/>
                  <w:rtl/>
                </w:rPr>
                <w:t xml:space="preserve"> </w:t>
              </w:r>
              <w:r w:rsidR="001C26ED" w:rsidRPr="00390201">
                <w:rPr>
                  <w:rStyle w:val="Hyperlink"/>
                  <w:i/>
                  <w:iCs/>
                  <w:spacing w:val="-2"/>
                </w:rPr>
                <w:t>C24/4</w:t>
              </w:r>
              <w:r w:rsidR="001C26ED" w:rsidRPr="00390201">
                <w:rPr>
                  <w:rStyle w:val="Hyperlink"/>
                  <w:rFonts w:hint="cs"/>
                  <w:i/>
                  <w:iCs/>
                  <w:spacing w:val="-2"/>
                  <w:rtl/>
                </w:rPr>
                <w:t xml:space="preserve"> </w:t>
              </w:r>
              <w:r w:rsidR="001C26ED" w:rsidRPr="00390201">
                <w:rPr>
                  <w:rStyle w:val="Hyperlink"/>
                  <w:i/>
                  <w:iCs/>
                  <w:spacing w:val="-2"/>
                  <w:rtl/>
                </w:rPr>
                <w:t>بشأن</w:t>
              </w:r>
              <w:r w:rsidR="001C26ED" w:rsidRPr="00390201">
                <w:rPr>
                  <w:rStyle w:val="Hyperlink"/>
                  <w:i/>
                  <w:iCs/>
                  <w:spacing w:val="-2"/>
                </w:rPr>
                <w:t xml:space="preserve"> </w:t>
              </w:r>
              <w:r w:rsidR="001C26ED" w:rsidRPr="00390201">
                <w:rPr>
                  <w:rStyle w:val="Hyperlink"/>
                  <w:i/>
                  <w:iCs/>
                  <w:spacing w:val="-2"/>
                  <w:rtl/>
                </w:rPr>
                <w:t>نتائج</w:t>
              </w:r>
              <w:r w:rsidR="001C26ED" w:rsidRPr="00390201">
                <w:rPr>
                  <w:rStyle w:val="Hyperlink"/>
                  <w:i/>
                  <w:iCs/>
                  <w:spacing w:val="-2"/>
                </w:rPr>
                <w:t xml:space="preserve"> </w:t>
              </w:r>
              <w:r w:rsidR="001C26ED" w:rsidRPr="00390201">
                <w:rPr>
                  <w:rStyle w:val="Hyperlink"/>
                  <w:i/>
                  <w:iCs/>
                  <w:spacing w:val="-2"/>
                  <w:rtl/>
                </w:rPr>
                <w:t>المشاورات</w:t>
              </w:r>
              <w:r w:rsidR="001C26ED" w:rsidRPr="00390201">
                <w:rPr>
                  <w:rStyle w:val="Hyperlink"/>
                  <w:i/>
                  <w:iCs/>
                  <w:spacing w:val="-2"/>
                </w:rPr>
                <w:t xml:space="preserve"> </w:t>
              </w:r>
              <w:r w:rsidR="001C26ED" w:rsidRPr="00390201">
                <w:rPr>
                  <w:rStyle w:val="Hyperlink"/>
                  <w:i/>
                  <w:iCs/>
                  <w:spacing w:val="-2"/>
                  <w:rtl/>
                </w:rPr>
                <w:t>المتعلقة</w:t>
              </w:r>
              <w:r w:rsidR="001C26ED" w:rsidRPr="00390201">
                <w:rPr>
                  <w:rStyle w:val="Hyperlink"/>
                  <w:i/>
                  <w:iCs/>
                  <w:spacing w:val="-2"/>
                </w:rPr>
                <w:t xml:space="preserve"> </w:t>
              </w:r>
              <w:r w:rsidR="001C26ED" w:rsidRPr="00390201">
                <w:rPr>
                  <w:rStyle w:val="Hyperlink"/>
                  <w:i/>
                  <w:iCs/>
                  <w:spacing w:val="-2"/>
                  <w:rtl/>
                </w:rPr>
                <w:t>بالتحسينات</w:t>
              </w:r>
              <w:r w:rsidR="001C26ED" w:rsidRPr="00390201">
                <w:rPr>
                  <w:rStyle w:val="Hyperlink"/>
                  <w:i/>
                  <w:iCs/>
                  <w:spacing w:val="-2"/>
                </w:rPr>
                <w:t xml:space="preserve"> </w:t>
              </w:r>
              <w:r w:rsidR="001C26ED" w:rsidRPr="00390201">
                <w:rPr>
                  <w:rStyle w:val="Hyperlink"/>
                  <w:i/>
                  <w:iCs/>
                  <w:spacing w:val="-2"/>
                  <w:rtl/>
                </w:rPr>
                <w:t>المقترح</w:t>
              </w:r>
              <w:r w:rsidR="001C26ED" w:rsidRPr="00390201">
                <w:rPr>
                  <w:rStyle w:val="Hyperlink"/>
                  <w:i/>
                  <w:iCs/>
                  <w:spacing w:val="-2"/>
                </w:rPr>
                <w:t xml:space="preserve"> </w:t>
              </w:r>
              <w:r w:rsidR="001C26ED" w:rsidRPr="00390201">
                <w:rPr>
                  <w:rStyle w:val="Hyperlink"/>
                  <w:i/>
                  <w:iCs/>
                  <w:spacing w:val="-2"/>
                  <w:rtl/>
                </w:rPr>
                <w:t>إدخالها</w:t>
              </w:r>
              <w:r w:rsidR="001C26ED" w:rsidRPr="00390201">
                <w:rPr>
                  <w:rStyle w:val="Hyperlink"/>
                  <w:i/>
                  <w:iCs/>
                  <w:spacing w:val="-2"/>
                </w:rPr>
                <w:t xml:space="preserve"> </w:t>
              </w:r>
              <w:r w:rsidR="001C26ED" w:rsidRPr="00390201">
                <w:rPr>
                  <w:rStyle w:val="Hyperlink"/>
                  <w:i/>
                  <w:iCs/>
                  <w:spacing w:val="-2"/>
                  <w:rtl/>
                </w:rPr>
                <w:t>على</w:t>
              </w:r>
              <w:r w:rsidR="001C26ED" w:rsidRPr="00390201">
                <w:rPr>
                  <w:rStyle w:val="Hyperlink"/>
                  <w:i/>
                  <w:iCs/>
                  <w:spacing w:val="-2"/>
                </w:rPr>
                <w:t xml:space="preserve"> </w:t>
              </w:r>
              <w:r w:rsidR="001C26ED" w:rsidRPr="00390201">
                <w:rPr>
                  <w:rStyle w:val="Hyperlink"/>
                  <w:i/>
                  <w:iCs/>
                  <w:spacing w:val="-2"/>
                  <w:rtl/>
                </w:rPr>
                <w:t>مؤتمر</w:t>
              </w:r>
              <w:r w:rsidR="001C26ED" w:rsidRPr="00390201">
                <w:rPr>
                  <w:rStyle w:val="Hyperlink"/>
                  <w:i/>
                  <w:iCs/>
                  <w:spacing w:val="-2"/>
                </w:rPr>
                <w:t xml:space="preserve"> </w:t>
              </w:r>
              <w:r w:rsidR="001C26ED" w:rsidRPr="00390201">
                <w:rPr>
                  <w:rStyle w:val="Hyperlink"/>
                  <w:i/>
                  <w:iCs/>
                  <w:spacing w:val="-2"/>
                  <w:rtl/>
                </w:rPr>
                <w:t>المندوبين</w:t>
              </w:r>
              <w:r w:rsidR="001C26ED" w:rsidRPr="00390201">
                <w:rPr>
                  <w:rStyle w:val="Hyperlink"/>
                  <w:i/>
                  <w:iCs/>
                  <w:spacing w:val="-2"/>
                </w:rPr>
                <w:t xml:space="preserve"> </w:t>
              </w:r>
              <w:r w:rsidR="001C26ED" w:rsidRPr="00390201">
                <w:rPr>
                  <w:rStyle w:val="Hyperlink"/>
                  <w:i/>
                  <w:iCs/>
                  <w:spacing w:val="-2"/>
                  <w:rtl/>
                </w:rPr>
                <w:t>المفوضين؛</w:t>
              </w:r>
            </w:hyperlink>
          </w:p>
          <w:p w14:paraId="2EDF24BA" w14:textId="1F0919F9" w:rsidR="001C26ED" w:rsidRPr="00390201" w:rsidRDefault="00A644E1" w:rsidP="001C26ED">
            <w:pPr>
              <w:rPr>
                <w:i/>
                <w:iCs/>
                <w:rtl/>
              </w:rPr>
            </w:pPr>
            <w:hyperlink r:id="rId9" w:history="1">
              <w:r w:rsidR="001C26ED" w:rsidRPr="00390201">
                <w:rPr>
                  <w:rStyle w:val="Hyperlink"/>
                  <w:i/>
                  <w:iCs/>
                  <w:rtl/>
                </w:rPr>
                <w:t xml:space="preserve">الأمر الإداري رقم </w:t>
              </w:r>
              <w:r w:rsidR="001C26ED" w:rsidRPr="00390201">
                <w:rPr>
                  <w:rStyle w:val="Hyperlink"/>
                  <w:i/>
                  <w:iCs/>
                </w:rPr>
                <w:t>11/02</w:t>
              </w:r>
              <w:r w:rsidR="001C26ED" w:rsidRPr="00390201">
                <w:rPr>
                  <w:rStyle w:val="Hyperlink"/>
                  <w:i/>
                  <w:iCs/>
                  <w:rtl/>
                </w:rPr>
                <w:t>: مدونة</w:t>
              </w:r>
              <w:r w:rsidR="001C26ED" w:rsidRPr="00390201">
                <w:rPr>
                  <w:rStyle w:val="Hyperlink"/>
                  <w:i/>
                  <w:iCs/>
                </w:rPr>
                <w:t xml:space="preserve"> </w:t>
              </w:r>
              <w:r w:rsidR="001C26ED" w:rsidRPr="00390201">
                <w:rPr>
                  <w:rStyle w:val="Hyperlink"/>
                  <w:i/>
                  <w:iCs/>
                  <w:rtl/>
                </w:rPr>
                <w:t>أخلاقيات</w:t>
              </w:r>
              <w:r w:rsidR="001C26ED" w:rsidRPr="00390201">
                <w:rPr>
                  <w:rStyle w:val="Hyperlink"/>
                  <w:i/>
                  <w:iCs/>
                </w:rPr>
                <w:t xml:space="preserve"> </w:t>
              </w:r>
              <w:r w:rsidR="001C26ED" w:rsidRPr="00390201">
                <w:rPr>
                  <w:rStyle w:val="Hyperlink"/>
                  <w:i/>
                  <w:iCs/>
                  <w:rtl/>
                </w:rPr>
                <w:t>موظفي</w:t>
              </w:r>
              <w:r w:rsidR="001C26ED" w:rsidRPr="00390201">
                <w:rPr>
                  <w:rStyle w:val="Hyperlink"/>
                  <w:i/>
                  <w:iCs/>
                </w:rPr>
                <w:t xml:space="preserve"> </w:t>
              </w:r>
              <w:r w:rsidR="001C26ED" w:rsidRPr="00390201">
                <w:rPr>
                  <w:rStyle w:val="Hyperlink"/>
                  <w:i/>
                  <w:iCs/>
                  <w:rtl/>
                </w:rPr>
                <w:t>الاتحاد</w:t>
              </w:r>
            </w:hyperlink>
            <w:r w:rsidR="00E93A60">
              <w:rPr>
                <w:rStyle w:val="Hyperlink"/>
                <w:rFonts w:hint="cs"/>
                <w:i/>
                <w:iCs/>
                <w:rtl/>
              </w:rPr>
              <w:t>؛</w:t>
            </w:r>
          </w:p>
          <w:p w14:paraId="4190AEB0" w14:textId="3BA0071E" w:rsidR="001C26ED" w:rsidRPr="00390201" w:rsidRDefault="00A644E1" w:rsidP="001C26ED">
            <w:pPr>
              <w:rPr>
                <w:i/>
                <w:iCs/>
                <w:spacing w:val="2"/>
                <w:rtl/>
              </w:rPr>
            </w:pPr>
            <w:hyperlink r:id="rId10" w:history="1">
              <w:r w:rsidR="001C26ED" w:rsidRPr="00390201">
                <w:rPr>
                  <w:rStyle w:val="Hyperlink"/>
                  <w:i/>
                  <w:iCs/>
                  <w:spacing w:val="2"/>
                  <w:rtl/>
                </w:rPr>
                <w:t>الأمر الإداري</w:t>
              </w:r>
              <w:r w:rsidR="001C26ED" w:rsidRPr="00390201">
                <w:rPr>
                  <w:rStyle w:val="Hyperlink"/>
                  <w:rFonts w:hint="cs"/>
                  <w:i/>
                  <w:iCs/>
                  <w:spacing w:val="2"/>
                  <w:rtl/>
                </w:rPr>
                <w:t xml:space="preserve"> </w:t>
              </w:r>
              <w:r w:rsidR="001C26ED" w:rsidRPr="00E93A60">
                <w:rPr>
                  <w:rStyle w:val="Hyperlink"/>
                  <w:rFonts w:hint="cs"/>
                  <w:i/>
                  <w:iCs/>
                  <w:spacing w:val="2"/>
                  <w:rtl/>
                </w:rPr>
                <w:t>رقم</w:t>
              </w:r>
              <w:r w:rsidR="001C26ED" w:rsidRPr="00390201">
                <w:rPr>
                  <w:rStyle w:val="Hyperlink"/>
                  <w:rFonts w:hint="cs"/>
                  <w:i/>
                  <w:iCs/>
                  <w:spacing w:val="2"/>
                  <w:rtl/>
                </w:rPr>
                <w:t xml:space="preserve"> </w:t>
              </w:r>
              <w:r w:rsidR="001C26ED" w:rsidRPr="00390201">
                <w:rPr>
                  <w:rStyle w:val="Hyperlink"/>
                  <w:i/>
                  <w:iCs/>
                  <w:spacing w:val="2"/>
                </w:rPr>
                <w:t>22/03</w:t>
              </w:r>
              <w:r w:rsidR="001C26ED" w:rsidRPr="00390201">
                <w:rPr>
                  <w:rStyle w:val="Hyperlink"/>
                  <w:i/>
                  <w:iCs/>
                  <w:spacing w:val="2"/>
                  <w:rtl/>
                </w:rPr>
                <w:t>: سياسة</w:t>
              </w:r>
              <w:r w:rsidR="001C26ED" w:rsidRPr="00390201">
                <w:rPr>
                  <w:rStyle w:val="Hyperlink"/>
                  <w:i/>
                  <w:iCs/>
                  <w:spacing w:val="2"/>
                </w:rPr>
                <w:t xml:space="preserve"> </w:t>
              </w:r>
              <w:r w:rsidR="001C26ED" w:rsidRPr="00390201">
                <w:rPr>
                  <w:rStyle w:val="Hyperlink"/>
                  <w:i/>
                  <w:iCs/>
                  <w:spacing w:val="2"/>
                  <w:rtl/>
                </w:rPr>
                <w:t>الاتحاد</w:t>
              </w:r>
              <w:r w:rsidR="001C26ED" w:rsidRPr="00390201">
                <w:rPr>
                  <w:rStyle w:val="Hyperlink"/>
                  <w:i/>
                  <w:iCs/>
                  <w:spacing w:val="2"/>
                </w:rPr>
                <w:t xml:space="preserve"> </w:t>
              </w:r>
              <w:r w:rsidR="001C26ED" w:rsidRPr="00390201">
                <w:rPr>
                  <w:rStyle w:val="Hyperlink"/>
                  <w:i/>
                  <w:iCs/>
                  <w:spacing w:val="2"/>
                  <w:rtl/>
                </w:rPr>
                <w:t>بشأن</w:t>
              </w:r>
              <w:r w:rsidR="001C26ED" w:rsidRPr="00390201">
                <w:rPr>
                  <w:rStyle w:val="Hyperlink"/>
                  <w:i/>
                  <w:iCs/>
                  <w:spacing w:val="2"/>
                </w:rPr>
                <w:t xml:space="preserve"> </w:t>
              </w:r>
              <w:r w:rsidR="001C26ED" w:rsidRPr="00390201">
                <w:rPr>
                  <w:rStyle w:val="Hyperlink"/>
                  <w:i/>
                  <w:iCs/>
                  <w:spacing w:val="2"/>
                  <w:rtl/>
                </w:rPr>
                <w:t>التصدي</w:t>
              </w:r>
              <w:r w:rsidR="001C26ED" w:rsidRPr="00390201">
                <w:rPr>
                  <w:rStyle w:val="Hyperlink"/>
                  <w:i/>
                  <w:iCs/>
                  <w:spacing w:val="2"/>
                </w:rPr>
                <w:t xml:space="preserve"> </w:t>
              </w:r>
              <w:r w:rsidR="001C26ED" w:rsidRPr="00390201">
                <w:rPr>
                  <w:rStyle w:val="Hyperlink"/>
                  <w:i/>
                  <w:iCs/>
                  <w:spacing w:val="2"/>
                  <w:rtl/>
                </w:rPr>
                <w:t>للتحرش،</w:t>
              </w:r>
              <w:r w:rsidR="001C26ED" w:rsidRPr="00390201">
                <w:rPr>
                  <w:rStyle w:val="Hyperlink"/>
                  <w:i/>
                  <w:iCs/>
                  <w:spacing w:val="2"/>
                </w:rPr>
                <w:t xml:space="preserve"> </w:t>
              </w:r>
              <w:r w:rsidR="001C26ED" w:rsidRPr="00390201">
                <w:rPr>
                  <w:rStyle w:val="Hyperlink"/>
                  <w:i/>
                  <w:iCs/>
                  <w:spacing w:val="2"/>
                  <w:rtl/>
                </w:rPr>
                <w:t>بما</w:t>
              </w:r>
              <w:r w:rsidR="001C26ED" w:rsidRPr="00390201">
                <w:rPr>
                  <w:rStyle w:val="Hyperlink"/>
                  <w:i/>
                  <w:iCs/>
                  <w:spacing w:val="2"/>
                </w:rPr>
                <w:t xml:space="preserve"> </w:t>
              </w:r>
              <w:r w:rsidR="001C26ED" w:rsidRPr="00390201">
                <w:rPr>
                  <w:rStyle w:val="Hyperlink"/>
                  <w:i/>
                  <w:iCs/>
                  <w:spacing w:val="2"/>
                  <w:rtl/>
                </w:rPr>
                <w:t>في</w:t>
              </w:r>
              <w:r w:rsidR="001C26ED" w:rsidRPr="00390201">
                <w:rPr>
                  <w:rStyle w:val="Hyperlink"/>
                  <w:i/>
                  <w:iCs/>
                  <w:spacing w:val="2"/>
                </w:rPr>
                <w:t xml:space="preserve"> </w:t>
              </w:r>
              <w:r w:rsidR="001C26ED" w:rsidRPr="00390201">
                <w:rPr>
                  <w:rStyle w:val="Hyperlink"/>
                  <w:i/>
                  <w:iCs/>
                  <w:spacing w:val="2"/>
                  <w:rtl/>
                </w:rPr>
                <w:t>ذلك</w:t>
              </w:r>
              <w:r w:rsidR="001C26ED" w:rsidRPr="00390201">
                <w:rPr>
                  <w:rStyle w:val="Hyperlink"/>
                  <w:i/>
                  <w:iCs/>
                  <w:spacing w:val="2"/>
                </w:rPr>
                <w:t xml:space="preserve"> </w:t>
              </w:r>
              <w:r w:rsidR="001C26ED" w:rsidRPr="00390201">
                <w:rPr>
                  <w:rStyle w:val="Hyperlink"/>
                  <w:i/>
                  <w:iCs/>
                  <w:spacing w:val="2"/>
                  <w:rtl/>
                </w:rPr>
                <w:t>التحرش</w:t>
              </w:r>
              <w:r w:rsidR="001C26ED" w:rsidRPr="00390201">
                <w:rPr>
                  <w:rStyle w:val="Hyperlink"/>
                  <w:i/>
                  <w:iCs/>
                  <w:spacing w:val="2"/>
                </w:rPr>
                <w:t xml:space="preserve"> </w:t>
              </w:r>
              <w:r w:rsidR="001C26ED" w:rsidRPr="00390201">
                <w:rPr>
                  <w:rStyle w:val="Hyperlink"/>
                  <w:i/>
                  <w:iCs/>
                  <w:spacing w:val="2"/>
                  <w:rtl/>
                </w:rPr>
                <w:t>الجنسي</w:t>
              </w:r>
              <w:r w:rsidR="001C26ED" w:rsidRPr="00390201">
                <w:rPr>
                  <w:rStyle w:val="Hyperlink"/>
                  <w:i/>
                  <w:iCs/>
                  <w:spacing w:val="2"/>
                </w:rPr>
                <w:t xml:space="preserve"> </w:t>
              </w:r>
              <w:r w:rsidR="001C26ED" w:rsidRPr="00390201">
                <w:rPr>
                  <w:rStyle w:val="Hyperlink"/>
                  <w:i/>
                  <w:iCs/>
                  <w:spacing w:val="2"/>
                  <w:rtl/>
                </w:rPr>
                <w:t>وإساءة</w:t>
              </w:r>
              <w:r w:rsidR="001C26ED" w:rsidRPr="00390201">
                <w:rPr>
                  <w:rStyle w:val="Hyperlink"/>
                  <w:i/>
                  <w:iCs/>
                  <w:spacing w:val="2"/>
                </w:rPr>
                <w:t xml:space="preserve"> </w:t>
              </w:r>
              <w:r w:rsidR="001C26ED" w:rsidRPr="00390201">
                <w:rPr>
                  <w:rStyle w:val="Hyperlink"/>
                  <w:i/>
                  <w:iCs/>
                  <w:spacing w:val="2"/>
                  <w:rtl/>
                </w:rPr>
                <w:t>استخدام</w:t>
              </w:r>
              <w:r w:rsidR="001C26ED" w:rsidRPr="00390201">
                <w:rPr>
                  <w:rStyle w:val="Hyperlink"/>
                  <w:i/>
                  <w:iCs/>
                  <w:spacing w:val="2"/>
                </w:rPr>
                <w:t xml:space="preserve"> </w:t>
              </w:r>
              <w:r w:rsidR="001C26ED" w:rsidRPr="00390201">
                <w:rPr>
                  <w:rStyle w:val="Hyperlink"/>
                  <w:i/>
                  <w:iCs/>
                  <w:spacing w:val="2"/>
                  <w:rtl/>
                </w:rPr>
                <w:t>السلطة</w:t>
              </w:r>
              <w:r w:rsidR="001C26ED" w:rsidRPr="00390201">
                <w:rPr>
                  <w:rStyle w:val="Hyperlink"/>
                  <w:i/>
                  <w:iCs/>
                  <w:spacing w:val="2"/>
                </w:rPr>
                <w:t xml:space="preserve"> </w:t>
              </w:r>
              <w:r w:rsidR="001C26ED" w:rsidRPr="00390201">
                <w:rPr>
                  <w:rStyle w:val="Hyperlink"/>
                  <w:i/>
                  <w:iCs/>
                  <w:spacing w:val="2"/>
                  <w:rtl/>
                </w:rPr>
                <w:t>والتمييز</w:t>
              </w:r>
            </w:hyperlink>
          </w:p>
          <w:p w14:paraId="668A7BD7" w14:textId="4C6F36C3" w:rsidR="001C26ED" w:rsidRPr="00E93A60" w:rsidRDefault="00A644E1" w:rsidP="001C26ED">
            <w:pPr>
              <w:rPr>
                <w:i/>
                <w:iCs/>
                <w:rtl/>
              </w:rPr>
            </w:pPr>
            <w:hyperlink r:id="rId11" w:history="1">
              <w:r w:rsidR="001C26ED" w:rsidRPr="00E93A60">
                <w:rPr>
                  <w:rStyle w:val="Hyperlink"/>
                  <w:i/>
                  <w:iCs/>
                  <w:rtl/>
                </w:rPr>
                <w:t>الأمر الإداري</w:t>
              </w:r>
              <w:r w:rsidR="00390201" w:rsidRPr="00E93A60">
                <w:rPr>
                  <w:rStyle w:val="Hyperlink"/>
                  <w:rFonts w:hint="cs"/>
                  <w:i/>
                  <w:iCs/>
                  <w:rtl/>
                </w:rPr>
                <w:t xml:space="preserve"> رقم </w:t>
              </w:r>
              <w:r w:rsidR="001C26ED" w:rsidRPr="00E93A60">
                <w:rPr>
                  <w:rStyle w:val="Hyperlink"/>
                  <w:i/>
                  <w:iCs/>
                </w:rPr>
                <w:t>20/06</w:t>
              </w:r>
              <w:r w:rsidR="001C26ED" w:rsidRPr="00E93A60">
                <w:rPr>
                  <w:rStyle w:val="Hyperlink"/>
                  <w:i/>
                  <w:iCs/>
                  <w:rtl/>
                </w:rPr>
                <w:t>: سياسة</w:t>
              </w:r>
              <w:r w:rsidR="001C26ED" w:rsidRPr="00E93A60">
                <w:rPr>
                  <w:rStyle w:val="Hyperlink"/>
                  <w:i/>
                  <w:iCs/>
                </w:rPr>
                <w:t xml:space="preserve"> </w:t>
              </w:r>
              <w:r w:rsidR="001C26ED" w:rsidRPr="00E93A60">
                <w:rPr>
                  <w:rStyle w:val="Hyperlink"/>
                  <w:i/>
                  <w:iCs/>
                  <w:rtl/>
                </w:rPr>
                <w:t>الاتحاد</w:t>
              </w:r>
              <w:r w:rsidR="001C26ED" w:rsidRPr="00E93A60">
                <w:rPr>
                  <w:rStyle w:val="Hyperlink"/>
                  <w:i/>
                  <w:iCs/>
                </w:rPr>
                <w:t xml:space="preserve"> </w:t>
              </w:r>
              <w:r w:rsidR="001C26ED" w:rsidRPr="00E93A60">
                <w:rPr>
                  <w:rStyle w:val="Hyperlink"/>
                  <w:i/>
                  <w:iCs/>
                  <w:rtl/>
                </w:rPr>
                <w:t>لحماية</w:t>
              </w:r>
              <w:r w:rsidR="001C26ED" w:rsidRPr="00E93A60">
                <w:rPr>
                  <w:rStyle w:val="Hyperlink"/>
                  <w:i/>
                  <w:iCs/>
                </w:rPr>
                <w:t xml:space="preserve"> </w:t>
              </w:r>
              <w:r w:rsidR="001C26ED" w:rsidRPr="00E93A60">
                <w:rPr>
                  <w:rStyle w:val="Hyperlink"/>
                  <w:i/>
                  <w:iCs/>
                  <w:rtl/>
                </w:rPr>
                <w:t>الموظفين</w:t>
              </w:r>
              <w:r w:rsidR="001C26ED" w:rsidRPr="00E93A60">
                <w:rPr>
                  <w:rStyle w:val="Hyperlink"/>
                  <w:i/>
                  <w:iCs/>
                </w:rPr>
                <w:t xml:space="preserve"> </w:t>
              </w:r>
              <w:r w:rsidR="001C26ED" w:rsidRPr="00E93A60">
                <w:rPr>
                  <w:rStyle w:val="Hyperlink"/>
                  <w:i/>
                  <w:iCs/>
                  <w:rtl/>
                </w:rPr>
                <w:t>من</w:t>
              </w:r>
              <w:r w:rsidR="001C26ED" w:rsidRPr="00E93A60">
                <w:rPr>
                  <w:rStyle w:val="Hyperlink"/>
                  <w:i/>
                  <w:iCs/>
                </w:rPr>
                <w:t xml:space="preserve"> </w:t>
              </w:r>
              <w:r w:rsidR="001C26ED" w:rsidRPr="00E93A60">
                <w:rPr>
                  <w:rStyle w:val="Hyperlink"/>
                  <w:i/>
                  <w:iCs/>
                  <w:rtl/>
                </w:rPr>
                <w:t>الإجراءات</w:t>
              </w:r>
              <w:r w:rsidR="001C26ED" w:rsidRPr="00E93A60">
                <w:rPr>
                  <w:rStyle w:val="Hyperlink"/>
                  <w:i/>
                  <w:iCs/>
                </w:rPr>
                <w:t xml:space="preserve"> </w:t>
              </w:r>
              <w:r w:rsidR="001C26ED" w:rsidRPr="00E93A60">
                <w:rPr>
                  <w:rStyle w:val="Hyperlink"/>
                  <w:i/>
                  <w:iCs/>
                  <w:rtl/>
                </w:rPr>
                <w:t>الانتقامية</w:t>
              </w:r>
              <w:r w:rsidR="001C26ED" w:rsidRPr="00E93A60">
                <w:rPr>
                  <w:rStyle w:val="Hyperlink"/>
                  <w:i/>
                  <w:iCs/>
                </w:rPr>
                <w:t xml:space="preserve"> </w:t>
              </w:r>
              <w:r w:rsidR="001C26ED" w:rsidRPr="00E93A60">
                <w:rPr>
                  <w:rStyle w:val="Hyperlink"/>
                  <w:i/>
                  <w:iCs/>
                  <w:rtl/>
                </w:rPr>
                <w:t>نتيجة</w:t>
              </w:r>
              <w:r w:rsidR="001C26ED" w:rsidRPr="00E93A60">
                <w:rPr>
                  <w:rStyle w:val="Hyperlink"/>
                  <w:i/>
                  <w:iCs/>
                </w:rPr>
                <w:t xml:space="preserve"> </w:t>
              </w:r>
              <w:r w:rsidR="001C26ED" w:rsidRPr="00E93A60">
                <w:rPr>
                  <w:rStyle w:val="Hyperlink"/>
                  <w:i/>
                  <w:iCs/>
                  <w:rtl/>
                </w:rPr>
                <w:t>الإبلاغ</w:t>
              </w:r>
              <w:r w:rsidR="001C26ED" w:rsidRPr="00E93A60">
                <w:rPr>
                  <w:rStyle w:val="Hyperlink"/>
                  <w:i/>
                  <w:iCs/>
                </w:rPr>
                <w:t xml:space="preserve"> </w:t>
              </w:r>
              <w:r w:rsidR="001C26ED" w:rsidRPr="00E93A60">
                <w:rPr>
                  <w:rStyle w:val="Hyperlink"/>
                  <w:i/>
                  <w:iCs/>
                  <w:rtl/>
                </w:rPr>
                <w:t>عن</w:t>
              </w:r>
              <w:r w:rsidR="001C26ED" w:rsidRPr="00E93A60">
                <w:rPr>
                  <w:rStyle w:val="Hyperlink"/>
                  <w:i/>
                  <w:iCs/>
                </w:rPr>
                <w:t xml:space="preserve"> </w:t>
              </w:r>
              <w:r w:rsidR="001C26ED" w:rsidRPr="00E93A60">
                <w:rPr>
                  <w:rStyle w:val="Hyperlink"/>
                  <w:i/>
                  <w:iCs/>
                  <w:rtl/>
                </w:rPr>
                <w:t>سوء</w:t>
              </w:r>
              <w:r w:rsidR="001C26ED" w:rsidRPr="00E93A60">
                <w:rPr>
                  <w:rStyle w:val="Hyperlink"/>
                  <w:i/>
                  <w:iCs/>
                </w:rPr>
                <w:t xml:space="preserve"> </w:t>
              </w:r>
              <w:r w:rsidR="001C26ED" w:rsidRPr="00E93A60">
                <w:rPr>
                  <w:rStyle w:val="Hyperlink"/>
                  <w:i/>
                  <w:iCs/>
                  <w:rtl/>
                </w:rPr>
                <w:t>سلوك</w:t>
              </w:r>
            </w:hyperlink>
            <w:r w:rsidR="00E93A60">
              <w:rPr>
                <w:rStyle w:val="Hyperlink"/>
                <w:rFonts w:hint="cs"/>
                <w:i/>
                <w:iCs/>
                <w:rtl/>
              </w:rPr>
              <w:t>؛</w:t>
            </w:r>
          </w:p>
          <w:p w14:paraId="69BDC224" w14:textId="6194B46C" w:rsidR="001C26ED" w:rsidRPr="00390201" w:rsidRDefault="00A644E1" w:rsidP="001C26ED">
            <w:pPr>
              <w:rPr>
                <w:i/>
                <w:iCs/>
                <w:rtl/>
              </w:rPr>
            </w:pPr>
            <w:hyperlink r:id="rId12" w:history="1">
              <w:r w:rsidR="001C26ED" w:rsidRPr="00E93A60">
                <w:rPr>
                  <w:rStyle w:val="Hyperlink"/>
                  <w:i/>
                  <w:iCs/>
                  <w:rtl/>
                </w:rPr>
                <w:t>الأمر الإداري</w:t>
              </w:r>
              <w:r w:rsidR="00390201" w:rsidRPr="00E93A60">
                <w:rPr>
                  <w:rStyle w:val="Hyperlink"/>
                  <w:rFonts w:hint="cs"/>
                  <w:i/>
                  <w:iCs/>
                  <w:rtl/>
                </w:rPr>
                <w:t xml:space="preserve"> رقم </w:t>
              </w:r>
              <w:r w:rsidR="001C26ED" w:rsidRPr="00E93A60">
                <w:rPr>
                  <w:rStyle w:val="Hyperlink"/>
                  <w:i/>
                  <w:iCs/>
                </w:rPr>
                <w:t>17/07</w:t>
              </w:r>
              <w:r w:rsidR="001C26ED" w:rsidRPr="00E93A60">
                <w:rPr>
                  <w:rStyle w:val="Hyperlink"/>
                  <w:i/>
                  <w:iCs/>
                  <w:rtl/>
                </w:rPr>
                <w:t>: معايير</w:t>
              </w:r>
              <w:r w:rsidR="001C26ED" w:rsidRPr="00E93A60">
                <w:rPr>
                  <w:rStyle w:val="Hyperlink"/>
                  <w:i/>
                  <w:iCs/>
                </w:rPr>
                <w:t xml:space="preserve"> </w:t>
              </w:r>
              <w:r w:rsidR="001C26ED" w:rsidRPr="00E93A60">
                <w:rPr>
                  <w:rStyle w:val="Hyperlink"/>
                  <w:i/>
                  <w:iCs/>
                  <w:rtl/>
                </w:rPr>
                <w:t>السلوك</w:t>
              </w:r>
              <w:r w:rsidR="001C26ED" w:rsidRPr="00E93A60">
                <w:rPr>
                  <w:rStyle w:val="Hyperlink"/>
                  <w:i/>
                  <w:iCs/>
                </w:rPr>
                <w:t xml:space="preserve"> </w:t>
              </w:r>
              <w:r w:rsidR="001C26ED" w:rsidRPr="00E93A60">
                <w:rPr>
                  <w:rStyle w:val="Hyperlink"/>
                  <w:i/>
                  <w:iCs/>
                  <w:rtl/>
                </w:rPr>
                <w:t>في</w:t>
              </w:r>
              <w:r w:rsidR="001C26ED" w:rsidRPr="00E93A60">
                <w:rPr>
                  <w:rStyle w:val="Hyperlink"/>
                  <w:i/>
                  <w:iCs/>
                </w:rPr>
                <w:t xml:space="preserve"> </w:t>
              </w:r>
              <w:r w:rsidR="001C26ED" w:rsidRPr="00E93A60">
                <w:rPr>
                  <w:rStyle w:val="Hyperlink"/>
                  <w:i/>
                  <w:iCs/>
                  <w:rtl/>
                </w:rPr>
                <w:t>الخدمة</w:t>
              </w:r>
              <w:r w:rsidR="001C26ED" w:rsidRPr="00E93A60">
                <w:rPr>
                  <w:rStyle w:val="Hyperlink"/>
                  <w:i/>
                  <w:iCs/>
                </w:rPr>
                <w:t xml:space="preserve"> </w:t>
              </w:r>
              <w:r w:rsidR="001C26ED" w:rsidRPr="00E93A60">
                <w:rPr>
                  <w:rStyle w:val="Hyperlink"/>
                  <w:i/>
                  <w:iCs/>
                  <w:rtl/>
                </w:rPr>
                <w:t>المدنية</w:t>
              </w:r>
              <w:r w:rsidR="001C26ED" w:rsidRPr="00E93A60">
                <w:rPr>
                  <w:rStyle w:val="Hyperlink"/>
                  <w:i/>
                  <w:iCs/>
                </w:rPr>
                <w:t xml:space="preserve"> </w:t>
              </w:r>
              <w:r w:rsidR="001C26ED" w:rsidRPr="00E93A60">
                <w:rPr>
                  <w:rStyle w:val="Hyperlink"/>
                  <w:i/>
                  <w:iCs/>
                  <w:rtl/>
                </w:rPr>
                <w:t>الدولية</w:t>
              </w:r>
            </w:hyperlink>
            <w:r w:rsidR="00E93A60">
              <w:rPr>
                <w:rStyle w:val="Hyperlink"/>
                <w:rFonts w:hint="cs"/>
                <w:i/>
                <w:iCs/>
                <w:rtl/>
              </w:rPr>
              <w:t>؛</w:t>
            </w:r>
          </w:p>
          <w:p w14:paraId="456DB223" w14:textId="20DA8E6B" w:rsidR="007B0AA0" w:rsidRPr="00907B08" w:rsidRDefault="00A644E1" w:rsidP="00FC4E4E">
            <w:pPr>
              <w:spacing w:after="120"/>
              <w:rPr>
                <w:i/>
                <w:iCs/>
                <w:rtl/>
              </w:rPr>
            </w:pPr>
            <w:hyperlink r:id="rId13" w:history="1">
              <w:r w:rsidR="001C26ED" w:rsidRPr="00390201">
                <w:rPr>
                  <w:rStyle w:val="Hyperlink"/>
                  <w:i/>
                  <w:iCs/>
                  <w:rtl/>
                </w:rPr>
                <w:t>مدونة قواعد السلوك النموذجية لمنع التحرش، بما في ذلك التحرش الجنسي، في فعاليات منظومة الأمم المتحدة</w:t>
              </w:r>
            </w:hyperlink>
            <w:r w:rsidR="00E93A60">
              <w:rPr>
                <w:rStyle w:val="Hyperlink"/>
                <w:rFonts w:hint="cs"/>
                <w:i/>
                <w:iCs/>
                <w:rtl/>
              </w:rPr>
              <w:t>.</w:t>
            </w:r>
          </w:p>
        </w:tc>
      </w:tr>
    </w:tbl>
    <w:p w14:paraId="6CF23D37" w14:textId="77777777" w:rsidR="00E61BE8" w:rsidRDefault="00E61BE8" w:rsidP="00E61BE8">
      <w:pPr>
        <w:rPr>
          <w:rtl/>
          <w:lang w:bidi="ar-EG"/>
        </w:rPr>
      </w:pPr>
    </w:p>
    <w:p w14:paraId="24234AC9" w14:textId="77777777" w:rsidR="00F50E3F" w:rsidRDefault="00F50E3F" w:rsidP="00907B08">
      <w:pPr>
        <w:rPr>
          <w:rtl/>
          <w:lang w:bidi="ar-EG"/>
        </w:rPr>
      </w:pPr>
      <w:r>
        <w:rPr>
          <w:rtl/>
          <w:lang w:bidi="ar-EG"/>
        </w:rPr>
        <w:br w:type="page"/>
      </w:r>
    </w:p>
    <w:p w14:paraId="1A29CF89" w14:textId="77777777" w:rsidR="001C26ED" w:rsidRPr="00E93A60" w:rsidRDefault="001C26ED" w:rsidP="00E93A60">
      <w:pPr>
        <w:pStyle w:val="Headingb"/>
        <w:rPr>
          <w:rtl/>
        </w:rPr>
      </w:pPr>
      <w:r w:rsidRPr="00E93A60">
        <w:rPr>
          <w:rtl/>
        </w:rPr>
        <w:lastRenderedPageBreak/>
        <w:t>مقدمة</w:t>
      </w:r>
    </w:p>
    <w:p w14:paraId="510B749D" w14:textId="0C31A9B8" w:rsidR="001C26ED" w:rsidRPr="001C26ED" w:rsidRDefault="001C26ED" w:rsidP="00E93A60">
      <w:pPr>
        <w:rPr>
          <w:rtl/>
        </w:rPr>
      </w:pPr>
      <w:r w:rsidRPr="001C26ED">
        <w:rPr>
          <w:rtl/>
        </w:rPr>
        <w:t>من المهم لجميع وكالات منظومة الأمم المتحدة أن تدعم حقوق الإنسان الأساسية لجميع الأشخاص وأن تعزز الأخلاقيات والنزاهة والتعاون الدولي بغية تحقيق رؤيتها. ويتوقف ذلك بشكل</w:t>
      </w:r>
      <w:r w:rsidR="00FC4E4E">
        <w:rPr>
          <w:rFonts w:hint="cs"/>
          <w:rtl/>
        </w:rPr>
        <w:t>ٍ</w:t>
      </w:r>
      <w:r w:rsidRPr="001C26ED">
        <w:rPr>
          <w:rtl/>
        </w:rPr>
        <w:t xml:space="preserve"> أساسي على ضمان إيجاد بيئة مهنية جامعة يسودها الاحترام وتكون آمنة لجميع المندوبين وسائر المشاركين في الاجتماعات والأحداث. وأعيد تأكيد أهمية تعزيز هذا النوع من البيئات في</w:t>
      </w:r>
      <w:r w:rsidR="00390201">
        <w:rPr>
          <w:rFonts w:hint="cs"/>
          <w:rtl/>
        </w:rPr>
        <w:t> </w:t>
      </w:r>
      <w:r w:rsidRPr="001C26ED">
        <w:rPr>
          <w:rtl/>
        </w:rPr>
        <w:t xml:space="preserve">العديد من المنشورات الأخيرة، بما فيها </w:t>
      </w:r>
      <w:hyperlink r:id="rId14" w:history="1">
        <w:r w:rsidRPr="00390201">
          <w:rPr>
            <w:rStyle w:val="Hyperlink"/>
            <w:rtl/>
          </w:rPr>
          <w:t>تقرير وحدة التفتيش المشتركة المتعلق باستعراض تدابير وآليات التصدي للعنصرية والتمييز العنصري في مؤسسات منظومة الأمم المتحدة</w:t>
        </w:r>
      </w:hyperlink>
      <w:r w:rsidRPr="001C26ED">
        <w:rPr>
          <w:rtl/>
        </w:rPr>
        <w:t xml:space="preserve"> (2023) و</w:t>
      </w:r>
      <w:hyperlink r:id="rId15" w:history="1">
        <w:r w:rsidRPr="00390201">
          <w:rPr>
            <w:rStyle w:val="Hyperlink"/>
            <w:rtl/>
          </w:rPr>
          <w:t>إعلان منظمة العمل الدولية بشأن المبادئ والحقوق الأساسية في العمل</w:t>
        </w:r>
      </w:hyperlink>
      <w:r w:rsidRPr="001C26ED">
        <w:rPr>
          <w:rtl/>
        </w:rPr>
        <w:t xml:space="preserve"> ومتابعته (المراج</w:t>
      </w:r>
      <w:r w:rsidR="00E93A60">
        <w:rPr>
          <w:rFonts w:hint="cs"/>
          <w:rtl/>
        </w:rPr>
        <w:t>َ</w:t>
      </w:r>
      <w:r w:rsidRPr="001C26ED">
        <w:rPr>
          <w:rtl/>
        </w:rPr>
        <w:t>ع في 2022).</w:t>
      </w:r>
    </w:p>
    <w:p w14:paraId="3F858D91" w14:textId="382767DD" w:rsidR="001C26ED" w:rsidRPr="001C26ED" w:rsidRDefault="001C26ED" w:rsidP="00E93A60">
      <w:pPr>
        <w:rPr>
          <w:rtl/>
        </w:rPr>
      </w:pPr>
      <w:r w:rsidRPr="001C26ED">
        <w:rPr>
          <w:rtl/>
        </w:rPr>
        <w:t>وبالمثل، ترحب أستراليا بنتيجة المشاورة التي أجراها الاتحاد مؤخرا</w:t>
      </w:r>
      <w:r w:rsidR="00390201">
        <w:rPr>
          <w:rFonts w:hint="cs"/>
          <w:rtl/>
        </w:rPr>
        <w:t>ً</w:t>
      </w:r>
      <w:r w:rsidRPr="001C26ED">
        <w:rPr>
          <w:rtl/>
        </w:rPr>
        <w:t xml:space="preserve"> بشأن التحسينات المقترح إدخالها على مؤتمر المندوبين المفوضين (وثيقة المجلس </w:t>
      </w:r>
      <w:hyperlink r:id="rId16" w:history="1">
        <w:r w:rsidRPr="00390201">
          <w:rPr>
            <w:rStyle w:val="Hyperlink"/>
            <w:rtl/>
          </w:rPr>
          <w:t>C24/4</w:t>
        </w:r>
      </w:hyperlink>
      <w:r w:rsidRPr="001C26ED">
        <w:rPr>
          <w:rtl/>
        </w:rPr>
        <w:t>)، والتي شددت على ضرورة وضع سياسات معززة تشجع على توفير بيئة آمنة للمندوبين يسودها الاحترام، والتي اعتبرت على وجه التحديد أن وضع مدونة سلوك جديدة للاتحاد هو خطوة أساسية لتعزيز بيئة يسودها الاحترام وتخلو من أعمال التحرش.</w:t>
      </w:r>
    </w:p>
    <w:p w14:paraId="0194C80D" w14:textId="77777777" w:rsidR="001C26ED" w:rsidRPr="001C26ED" w:rsidRDefault="001C26ED" w:rsidP="00D96650">
      <w:pPr>
        <w:pStyle w:val="Headingb"/>
        <w:rPr>
          <w:rtl/>
        </w:rPr>
      </w:pPr>
      <w:r w:rsidRPr="00D96650">
        <w:rPr>
          <w:rtl/>
        </w:rPr>
        <w:t>المناقشة</w:t>
      </w:r>
    </w:p>
    <w:p w14:paraId="43CB3C11" w14:textId="347DC4A2" w:rsidR="001C26ED" w:rsidRPr="001C26ED" w:rsidRDefault="001C26ED" w:rsidP="00D96650">
      <w:pPr>
        <w:rPr>
          <w:rtl/>
        </w:rPr>
      </w:pPr>
      <w:r w:rsidRPr="00B04CC4">
        <w:rPr>
          <w:rtl/>
        </w:rPr>
        <w:t xml:space="preserve">لدى الاتحاد عدة صكوك تنظيمية تسري على موظفي الاتحاد الدائمين و/أو غير الدائمين بشكل أعم، بما فيها </w:t>
      </w:r>
      <w:hyperlink r:id="rId17" w:history="1">
        <w:r w:rsidRPr="00B04CC4">
          <w:rPr>
            <w:rStyle w:val="Hyperlink"/>
            <w:rtl/>
          </w:rPr>
          <w:t>مدونة أخلاقيات موظفي الاتحاد</w:t>
        </w:r>
      </w:hyperlink>
      <w:r w:rsidRPr="00B04CC4">
        <w:rPr>
          <w:rtl/>
        </w:rPr>
        <w:t>، و</w:t>
      </w:r>
      <w:hyperlink r:id="rId18" w:history="1">
        <w:r w:rsidRPr="007045D6">
          <w:rPr>
            <w:rStyle w:val="Hyperlink"/>
            <w:rtl/>
          </w:rPr>
          <w:t xml:space="preserve">سياسة الاتحاد بشأن التحرش، بما في ذلك التحرش الجنسي، </w:t>
        </w:r>
        <w:r w:rsidR="00B04CC4" w:rsidRPr="007045D6">
          <w:rPr>
            <w:rStyle w:val="Hyperlink"/>
            <w:rtl/>
          </w:rPr>
          <w:t>و</w:t>
        </w:r>
        <w:r w:rsidRPr="007045D6">
          <w:rPr>
            <w:rStyle w:val="Hyperlink"/>
            <w:rtl/>
          </w:rPr>
          <w:t>إساءة استعمال السلطة، والتمييز</w:t>
        </w:r>
      </w:hyperlink>
      <w:r w:rsidRPr="00B04CC4">
        <w:rPr>
          <w:rtl/>
        </w:rPr>
        <w:t>، و</w:t>
      </w:r>
      <w:hyperlink r:id="rId19" w:history="1">
        <w:r w:rsidRPr="00B04CC4">
          <w:rPr>
            <w:rStyle w:val="Hyperlink"/>
            <w:rtl/>
          </w:rPr>
          <w:t>سياسة الاتحاد لحماية الموظفين من الإجراءات الانتقامية نتيجة الإبلاغ عن سوء سلوك</w:t>
        </w:r>
      </w:hyperlink>
      <w:r w:rsidRPr="00B04CC4">
        <w:rPr>
          <w:rtl/>
        </w:rPr>
        <w:t>، و</w:t>
      </w:r>
      <w:hyperlink r:id="rId20" w:history="1">
        <w:r w:rsidRPr="00B04CC4">
          <w:rPr>
            <w:rStyle w:val="Hyperlink"/>
            <w:rtl/>
          </w:rPr>
          <w:t>معايير السلوك في الخدمة المدنية الدولية</w:t>
        </w:r>
      </w:hyperlink>
      <w:r w:rsidRPr="00B04CC4">
        <w:rPr>
          <w:rtl/>
        </w:rPr>
        <w:t>. ومع ذلك، ليس للاتحاد اليوم سياسة تحدد السلوك المتوقع من المندوبين وغيرهم من المشاركين من غير الموظفين في</w:t>
      </w:r>
      <w:r w:rsidR="00B04CC4">
        <w:rPr>
          <w:rFonts w:hint="cs"/>
          <w:rtl/>
        </w:rPr>
        <w:t> </w:t>
      </w:r>
      <w:r w:rsidRPr="00B04CC4">
        <w:rPr>
          <w:rtl/>
        </w:rPr>
        <w:t>اجتماعات الاتحاد وأحداثه.</w:t>
      </w:r>
    </w:p>
    <w:p w14:paraId="66CC2B7F" w14:textId="31BBE027" w:rsidR="001C26ED" w:rsidRPr="001C26ED" w:rsidRDefault="001C26ED" w:rsidP="001C26ED">
      <w:pPr>
        <w:rPr>
          <w:rtl/>
        </w:rPr>
      </w:pPr>
      <w:r w:rsidRPr="001C26ED">
        <w:rPr>
          <w:rtl/>
        </w:rPr>
        <w:t xml:space="preserve">ويعتمد الاتحاد اليوم </w:t>
      </w:r>
      <w:hyperlink r:id="rId21" w:history="1">
        <w:r w:rsidRPr="00B04CC4">
          <w:rPr>
            <w:rStyle w:val="Hyperlink"/>
            <w:rtl/>
          </w:rPr>
          <w:t>مدونة قواعد السلوك النموذجية الأعم التي وضعتها الأمم المتحدة لمنع التحرش، بما في ذلك التحرش الجنسي، في فعاليات منظومة الأمم المتحدة</w:t>
        </w:r>
      </w:hyperlink>
      <w:r w:rsidRPr="001C26ED">
        <w:rPr>
          <w:rtl/>
        </w:rPr>
        <w:t>. غير أن مدونة قواعد السلوك النموذجية للأمم المتحدة وُضعت أصلا</w:t>
      </w:r>
      <w:r w:rsidR="00B04CC4">
        <w:rPr>
          <w:rFonts w:hint="cs"/>
          <w:rtl/>
        </w:rPr>
        <w:t>ً</w:t>
      </w:r>
      <w:r w:rsidRPr="001C26ED">
        <w:rPr>
          <w:rtl/>
        </w:rPr>
        <w:t xml:space="preserve"> كنموذج يمكن أن تستند إليه مؤسسات الأمم المتحدة لوضع مدونة قواعد سلوك خاصة بها. وقد يستفيد الاتحاد من تنفيذ مدونة قواعد السلوك الخاصة به التي وضعها للأشخاص من غير الموظفين الذين يحضرون اجتماعات الاتحاد وأحداثه، كي يستخلص مجمل السلوكيات غير المقبولة </w:t>
      </w:r>
      <w:r w:rsidRPr="00F8116C">
        <w:rPr>
          <w:rtl/>
        </w:rPr>
        <w:t>التي قد تحدث، يحدد عملية الاستجابة الملائمة لمثل هذه السلوكيات في حال حدوثها.</w:t>
      </w:r>
    </w:p>
    <w:p w14:paraId="41AD8BD7" w14:textId="6624F81A" w:rsidR="001C26ED" w:rsidRPr="001C26ED" w:rsidRDefault="001C26ED" w:rsidP="00F8116C">
      <w:pPr>
        <w:rPr>
          <w:rtl/>
        </w:rPr>
      </w:pPr>
      <w:r w:rsidRPr="001C26ED">
        <w:rPr>
          <w:rtl/>
        </w:rPr>
        <w:t>ولهذه الأسباب، هناك حاجة إلى وضع مدونة قواعد سلوك خاصة باجتماعات الاتحاد وأحداثه بغية ضمان سلامة ورفاه المندوبين والمشاركين من غير الموظفين، وتعزيز بيئة تفاوض مثمرة يسودها الاحترام. وبفضل إعداد مدونة قواعد سلوك قابلة للتنفيذ بشكل كامل ومقترنة بمسارات واضحة للإبلاغ وتقديم الشكاوى، يمكن للاتحاد أن يساعد في منع المضايقات والترهيب والتخويف وغيرها من السلوكيات التي يمكن أن تقوّض فعالية اجتماعات الاتحاد وأحداثه.</w:t>
      </w:r>
    </w:p>
    <w:p w14:paraId="39DA95BE" w14:textId="7BF46312" w:rsidR="001C26ED" w:rsidRPr="001C26ED" w:rsidRDefault="001C26ED" w:rsidP="00F8116C">
      <w:pPr>
        <w:rPr>
          <w:rtl/>
        </w:rPr>
      </w:pPr>
      <w:r w:rsidRPr="001C26ED">
        <w:rPr>
          <w:rtl/>
        </w:rPr>
        <w:t>ومن شأن مدونة قواعد سلوك تستند إلى مبادئ الإنصاف والشمول وعدم التمييز أن تساعد أيضا</w:t>
      </w:r>
      <w:r w:rsidR="00B04CC4">
        <w:rPr>
          <w:rFonts w:hint="cs"/>
          <w:rtl/>
        </w:rPr>
        <w:t>ً</w:t>
      </w:r>
      <w:r w:rsidRPr="001C26ED">
        <w:rPr>
          <w:rtl/>
        </w:rPr>
        <w:t xml:space="preserve"> في دعم مبادرات التنوع المتخذة على نطاق الاتحاد ككل مما يشجع على زيادة مشاركة النساء والشباب والأوساط الأكاديمية والمجتمع المدني والأشخاص من جميع أقاليم الاتحاد. وست</w:t>
      </w:r>
      <w:r w:rsidR="00B04CC4">
        <w:rPr>
          <w:rFonts w:hint="cs"/>
          <w:rtl/>
        </w:rPr>
        <w:t>ُ</w:t>
      </w:r>
      <w:r w:rsidRPr="001C26ED">
        <w:rPr>
          <w:rtl/>
        </w:rPr>
        <w:t>تيح زيادة تنوع أعضاء الاتحاد التقدم في تحقيق أهداف الاتحاد بمزيد من الفعالية، مع ضمان أن تأخذ أعماله في الاعتبار التحديات الفريدة التي تواجهها مجموعات معينة ونقاط القوة الفريدة التي تتحلى بها، وأن تحقق فوائد التوصيلية الرقمية للجميع.</w:t>
      </w:r>
    </w:p>
    <w:p w14:paraId="11AF5D50" w14:textId="77777777" w:rsidR="001C26ED" w:rsidRPr="00A51C04" w:rsidRDefault="001C26ED" w:rsidP="00A51C04">
      <w:pPr>
        <w:pStyle w:val="Headingb"/>
        <w:rPr>
          <w:rtl/>
        </w:rPr>
      </w:pPr>
      <w:r w:rsidRPr="001C26ED">
        <w:rPr>
          <w:rtl/>
        </w:rPr>
        <w:t>المقترح</w:t>
      </w:r>
    </w:p>
    <w:p w14:paraId="0F9B7DE3" w14:textId="014B6A6B" w:rsidR="001C26ED" w:rsidRPr="001C26ED" w:rsidRDefault="001C26ED" w:rsidP="00A51C04">
      <w:pPr>
        <w:rPr>
          <w:rtl/>
        </w:rPr>
      </w:pPr>
      <w:r w:rsidRPr="001C26ED">
        <w:rPr>
          <w:rtl/>
        </w:rPr>
        <w:t>نظرا</w:t>
      </w:r>
      <w:r w:rsidR="002521C0">
        <w:rPr>
          <w:rFonts w:hint="cs"/>
          <w:rtl/>
        </w:rPr>
        <w:t>ً</w:t>
      </w:r>
      <w:r w:rsidRPr="001C26ED">
        <w:rPr>
          <w:rtl/>
        </w:rPr>
        <w:t xml:space="preserve"> إلى الحاجة الملحة إلى مدونة قواعد سلوك خاصة بالاتحاد يتبعها المندوبون، تقترح أستراليا أن يوافق المجلس على تحديد مسار لوضع مدونة قواعد السلوك الواجب انتهاجه خلال أحداث الاتحاد، على النحو المبين أدناه.</w:t>
      </w:r>
    </w:p>
    <w:p w14:paraId="5B392D4D" w14:textId="453E39A0" w:rsidR="001C26ED" w:rsidRPr="002521C0" w:rsidRDefault="001C26ED" w:rsidP="00A51C04">
      <w:pPr>
        <w:rPr>
          <w:rtl/>
        </w:rPr>
      </w:pPr>
      <w:r w:rsidRPr="002521C0">
        <w:rPr>
          <w:rtl/>
        </w:rPr>
        <w:t>نقترح أن يوافق المجلس كخطوة أولى على مفهوم مدونة قواعد السلوك الواجب انتهاجه خلال أحداث الاتحاد، على النحو المبين في هذه الورقة، مما سيؤكد ضرورة أن يتصرف جميع المشاركين بطريقة محترمة ومهنية وسيشجع على إيجاد بيئة آمنة ومثمرة</w:t>
      </w:r>
      <w:r w:rsidR="002521C0">
        <w:rPr>
          <w:rFonts w:hint="cs"/>
          <w:rtl/>
        </w:rPr>
        <w:t> </w:t>
      </w:r>
      <w:r w:rsidRPr="002521C0">
        <w:rPr>
          <w:rtl/>
        </w:rPr>
        <w:t>للأحداث.</w:t>
      </w:r>
    </w:p>
    <w:p w14:paraId="3B8BD9E2" w14:textId="77777777" w:rsidR="001C26ED" w:rsidRPr="001C26ED" w:rsidRDefault="001C26ED" w:rsidP="00A51C04">
      <w:pPr>
        <w:keepNext/>
        <w:keepLines/>
        <w:rPr>
          <w:rtl/>
        </w:rPr>
      </w:pPr>
      <w:r w:rsidRPr="001C26ED">
        <w:rPr>
          <w:rtl/>
        </w:rPr>
        <w:lastRenderedPageBreak/>
        <w:t>تقترح أستراليا أن يكلف المجلس الأمانة كذلك بوضع مشروع مدونة قواعد سلوك خاصة بأحداث الاتحاد (ربما عن طريق فريق مخصص)، بغية تقديم المدونة النهائية إلى المجلس كي يوافق عليها في دورته العادية المقبلة المزمع عقدها في عام 2025.</w:t>
      </w:r>
    </w:p>
    <w:p w14:paraId="7F32970D" w14:textId="128553FD" w:rsidR="001C26ED" w:rsidRPr="004357D2" w:rsidRDefault="001C26ED" w:rsidP="00A51C04">
      <w:pPr>
        <w:keepNext/>
        <w:keepLines/>
        <w:rPr>
          <w:rtl/>
          <w:lang w:val="ar-SA" w:eastAsia="zh-TW"/>
        </w:rPr>
      </w:pPr>
      <w:r w:rsidRPr="001C26ED">
        <w:rPr>
          <w:rtl/>
        </w:rPr>
        <w:t>وتقترح أستراليا أن تُتخذ مدونة قواعد السلوك التي أعدتها الأمم المتحدة كأساس لوضع مدونة قواعد السلوك الخاصة بأحداث الاتحاد، مع تعديل النص استنادا</w:t>
      </w:r>
      <w:r w:rsidR="002521C0">
        <w:rPr>
          <w:rFonts w:hint="cs"/>
          <w:rtl/>
        </w:rPr>
        <w:t>ً</w:t>
      </w:r>
      <w:r w:rsidRPr="001C26ED">
        <w:rPr>
          <w:rtl/>
        </w:rPr>
        <w:t xml:space="preserve"> إلى سياسات السلوك الأخلاقي السارية في الاتحاد، وإلى مدونات قواعد السلوك المتبعة في سائر وكالات الأمم المتحدة المماثلة حيثما كان ذلك ملائما</w:t>
      </w:r>
      <w:r w:rsidR="002521C0">
        <w:rPr>
          <w:rFonts w:hint="cs"/>
          <w:rtl/>
        </w:rPr>
        <w:t>ً</w:t>
      </w:r>
      <w:r w:rsidRPr="001C26ED">
        <w:rPr>
          <w:rtl/>
        </w:rPr>
        <w:t xml:space="preserve"> ومفيدا</w:t>
      </w:r>
      <w:r w:rsidR="002521C0">
        <w:rPr>
          <w:rFonts w:hint="cs"/>
          <w:rtl/>
        </w:rPr>
        <w:t>ً</w:t>
      </w:r>
      <w:r w:rsidRPr="001C26ED">
        <w:rPr>
          <w:rtl/>
        </w:rPr>
        <w:t>. وتقترح أستراليا كذلك أن يُعدَّل بشكل مناسب القسم ذي الصلة في استمارة التسجيل لأحداث الاتحاد بحيث يطلب من المندوبين والمشاركين الآخرين الموافقة على الالتزام بمدونة قواعد السلوك الخاصة بأحداث الاتحاد كشرط أساسي للمشاركة في حدث من أحداث الاتحاد.</w:t>
      </w:r>
    </w:p>
    <w:p w14:paraId="7DA07F36" w14:textId="77777777" w:rsidR="00F50E3F" w:rsidRPr="00907B08" w:rsidRDefault="00907B08" w:rsidP="002521C0">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E216" w14:textId="77777777" w:rsidR="005F0951" w:rsidRDefault="005F0951" w:rsidP="006C3242">
      <w:pPr>
        <w:spacing w:before="0" w:line="240" w:lineRule="auto"/>
      </w:pPr>
      <w:r>
        <w:separator/>
      </w:r>
    </w:p>
  </w:endnote>
  <w:endnote w:type="continuationSeparator" w:id="0">
    <w:p w14:paraId="50B14A11" w14:textId="77777777" w:rsidR="005F0951" w:rsidRDefault="005F095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395D37D" w14:textId="77777777" w:rsidTr="00357086">
      <w:trPr>
        <w:jc w:val="center"/>
      </w:trPr>
      <w:tc>
        <w:tcPr>
          <w:tcW w:w="868" w:type="pct"/>
          <w:vAlign w:val="center"/>
        </w:tcPr>
        <w:p w14:paraId="7C0BC07F"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69E4C33E" w14:textId="60C38FF4"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C26ED">
            <w:rPr>
              <w:rFonts w:ascii="Calibri" w:hAnsi="Calibri" w:cs="Arial"/>
              <w:bCs/>
              <w:color w:val="7F7F7F"/>
              <w:sz w:val="18"/>
            </w:rPr>
            <w:t>78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8230C26"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5DF3966"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B1CD3FB" w14:textId="77777777" w:rsidTr="00F50E3F">
      <w:trPr>
        <w:jc w:val="center"/>
      </w:trPr>
      <w:tc>
        <w:tcPr>
          <w:tcW w:w="868" w:type="pct"/>
          <w:vAlign w:val="center"/>
        </w:tcPr>
        <w:p w14:paraId="48F24713" w14:textId="77777777" w:rsidR="007B0AA0" w:rsidRPr="007B0AA0" w:rsidRDefault="00A644E1"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19D8D8E" w14:textId="203CB805"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C26ED">
            <w:rPr>
              <w:rFonts w:ascii="Calibri" w:hAnsi="Calibri" w:cs="Arial"/>
              <w:bCs/>
              <w:color w:val="7F7F7F"/>
              <w:sz w:val="18"/>
              <w:lang w:val="en-US"/>
            </w:rPr>
            <w:t>78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44C3868"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BFD3B1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3AD3" w14:textId="77777777" w:rsidR="005F0951" w:rsidRDefault="005F0951" w:rsidP="006C3242">
      <w:pPr>
        <w:spacing w:before="0" w:line="240" w:lineRule="auto"/>
      </w:pPr>
      <w:r>
        <w:separator/>
      </w:r>
    </w:p>
  </w:footnote>
  <w:footnote w:type="continuationSeparator" w:id="0">
    <w:p w14:paraId="1005A5A1" w14:textId="77777777" w:rsidR="005F0951" w:rsidRDefault="005F095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6347"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34D023" wp14:editId="6D217A8C">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09DD8"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86730AA" wp14:editId="69C2C17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51"/>
    <w:rsid w:val="0006468A"/>
    <w:rsid w:val="00090574"/>
    <w:rsid w:val="0009186A"/>
    <w:rsid w:val="000C1C0E"/>
    <w:rsid w:val="000C548A"/>
    <w:rsid w:val="00195B5F"/>
    <w:rsid w:val="001C0169"/>
    <w:rsid w:val="001C26ED"/>
    <w:rsid w:val="001D1D50"/>
    <w:rsid w:val="001D6745"/>
    <w:rsid w:val="001E446E"/>
    <w:rsid w:val="001F2A62"/>
    <w:rsid w:val="002154EE"/>
    <w:rsid w:val="002276D2"/>
    <w:rsid w:val="0023283D"/>
    <w:rsid w:val="002521C0"/>
    <w:rsid w:val="0026373E"/>
    <w:rsid w:val="00271C43"/>
    <w:rsid w:val="00290728"/>
    <w:rsid w:val="002978F4"/>
    <w:rsid w:val="002B028D"/>
    <w:rsid w:val="002E6541"/>
    <w:rsid w:val="00334924"/>
    <w:rsid w:val="003409BC"/>
    <w:rsid w:val="00357185"/>
    <w:rsid w:val="00383829"/>
    <w:rsid w:val="00387876"/>
    <w:rsid w:val="00390201"/>
    <w:rsid w:val="003F4B29"/>
    <w:rsid w:val="0042686F"/>
    <w:rsid w:val="004317D8"/>
    <w:rsid w:val="00434183"/>
    <w:rsid w:val="00443869"/>
    <w:rsid w:val="00447F32"/>
    <w:rsid w:val="004B14F7"/>
    <w:rsid w:val="004B7334"/>
    <w:rsid w:val="004E11DC"/>
    <w:rsid w:val="00525DDD"/>
    <w:rsid w:val="005409AC"/>
    <w:rsid w:val="0055516A"/>
    <w:rsid w:val="00562A38"/>
    <w:rsid w:val="0058491B"/>
    <w:rsid w:val="00586D14"/>
    <w:rsid w:val="00592EA5"/>
    <w:rsid w:val="005A3170"/>
    <w:rsid w:val="005F0951"/>
    <w:rsid w:val="00677396"/>
    <w:rsid w:val="0069200F"/>
    <w:rsid w:val="006A65CB"/>
    <w:rsid w:val="006C3242"/>
    <w:rsid w:val="006C7CC0"/>
    <w:rsid w:val="006F63F7"/>
    <w:rsid w:val="007025C7"/>
    <w:rsid w:val="007045D6"/>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07B08"/>
    <w:rsid w:val="0091702E"/>
    <w:rsid w:val="00923B0C"/>
    <w:rsid w:val="0094021C"/>
    <w:rsid w:val="00952F86"/>
    <w:rsid w:val="00974B51"/>
    <w:rsid w:val="00982B28"/>
    <w:rsid w:val="009D313F"/>
    <w:rsid w:val="00A47A5A"/>
    <w:rsid w:val="00A51C04"/>
    <w:rsid w:val="00A644E1"/>
    <w:rsid w:val="00A6683B"/>
    <w:rsid w:val="00A97F94"/>
    <w:rsid w:val="00AA7EA2"/>
    <w:rsid w:val="00B03099"/>
    <w:rsid w:val="00B04CC4"/>
    <w:rsid w:val="00B05BC8"/>
    <w:rsid w:val="00B6080B"/>
    <w:rsid w:val="00B64B47"/>
    <w:rsid w:val="00B91B14"/>
    <w:rsid w:val="00B95654"/>
    <w:rsid w:val="00C002DE"/>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96650"/>
    <w:rsid w:val="00DA1CF0"/>
    <w:rsid w:val="00DC1E02"/>
    <w:rsid w:val="00DC24B4"/>
    <w:rsid w:val="00DC5FB0"/>
    <w:rsid w:val="00DF16DC"/>
    <w:rsid w:val="00E45211"/>
    <w:rsid w:val="00E473C5"/>
    <w:rsid w:val="00E61BE8"/>
    <w:rsid w:val="00E92863"/>
    <w:rsid w:val="00E93A60"/>
    <w:rsid w:val="00E95327"/>
    <w:rsid w:val="00EB796D"/>
    <w:rsid w:val="00F058DC"/>
    <w:rsid w:val="00F24FC4"/>
    <w:rsid w:val="00F2676C"/>
    <w:rsid w:val="00F363FE"/>
    <w:rsid w:val="00F50E3F"/>
    <w:rsid w:val="00F8116C"/>
    <w:rsid w:val="00F84366"/>
    <w:rsid w:val="00F85089"/>
    <w:rsid w:val="00F974C5"/>
    <w:rsid w:val="00FA6F46"/>
    <w:rsid w:val="00FC4592"/>
    <w:rsid w:val="00FC4E4E"/>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B8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1C26ED"/>
    <w:rPr>
      <w:color w:val="954F72" w:themeColor="followedHyperlink"/>
      <w:u w:val="single"/>
    </w:rPr>
  </w:style>
  <w:style w:type="character" w:styleId="UnresolvedMention">
    <w:name w:val="Unresolved Mention"/>
    <w:basedOn w:val="DefaultParagraphFont"/>
    <w:uiPriority w:val="99"/>
    <w:semiHidden/>
    <w:unhideWhenUsed/>
    <w:rsid w:val="0039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4/en" TargetMode="External"/><Relationship Id="rId13" Type="http://schemas.openxmlformats.org/officeDocument/2006/relationships/hyperlink" Target="https://www.un.org/ar/content/codeofconduct/" TargetMode="External"/><Relationship Id="rId18" Type="http://schemas.openxmlformats.org/officeDocument/2006/relationships/hyperlink" Target="https://www.itu.int/en/ethics/Documents/SO-2022-003-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org/ar/content/codeofconduct/" TargetMode="External"/><Relationship Id="rId7" Type="http://schemas.openxmlformats.org/officeDocument/2006/relationships/endnotes" Target="endnotes.xml"/><Relationship Id="rId12" Type="http://schemas.openxmlformats.org/officeDocument/2006/relationships/hyperlink" Target="https://www.itu.int/en/ethics/Documents/SO-2017-007-en.pdf" TargetMode="External"/><Relationship Id="rId17" Type="http://schemas.openxmlformats.org/officeDocument/2006/relationships/hyperlink" Target="https://www.itu.int/en/ethics/Documents/SO-2011-002-e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C-0004/en" TargetMode="External"/><Relationship Id="rId20" Type="http://schemas.openxmlformats.org/officeDocument/2006/relationships/hyperlink" Target="https://www.itu.int/en/ethics/Documents/SO-2017-007-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ethics/Documents/SO-2020-006-en.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lo.org/wcmsp5/groups/public/---ed_norm/---declaration/documents/normativeinstrument/wcms_716594.pdf" TargetMode="External"/><Relationship Id="rId23" Type="http://schemas.openxmlformats.org/officeDocument/2006/relationships/header" Target="header1.xml"/><Relationship Id="rId10" Type="http://schemas.openxmlformats.org/officeDocument/2006/relationships/hyperlink" Target="https://www.itu.int/en/ethics/Documents/SO-2022-003-en.pdf" TargetMode="External"/><Relationship Id="rId19" Type="http://schemas.openxmlformats.org/officeDocument/2006/relationships/hyperlink" Target="https://www.itu.int/en/ethics/Documents/SO-2020-006-en.pdf" TargetMode="External"/><Relationship Id="rId4" Type="http://schemas.openxmlformats.org/officeDocument/2006/relationships/settings" Target="settings.xml"/><Relationship Id="rId9" Type="http://schemas.openxmlformats.org/officeDocument/2006/relationships/hyperlink" Target="https://www.itu.int/en/ethics/Documents/SO-2011-002-en.pdf" TargetMode="External"/><Relationship Id="rId14" Type="http://schemas.openxmlformats.org/officeDocument/2006/relationships/hyperlink" Target="https://www.unjiu.org/ar/node/31225"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2024-06-04T10:09:00Z</dcterms:created>
  <dcterms:modified xsi:type="dcterms:W3CDTF">2024-06-04T10:09:00Z</dcterms:modified>
  <cp:category>Conference document</cp:category>
</cp:coreProperties>
</file>