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67E63C40" w14:textId="77777777" w:rsidTr="00F363FE">
        <w:tc>
          <w:tcPr>
            <w:tcW w:w="6512" w:type="dxa"/>
          </w:tcPr>
          <w:p w14:paraId="10382671" w14:textId="481ECA4F"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427F35">
              <w:rPr>
                <w:rFonts w:hint="cs"/>
                <w:b/>
                <w:bCs/>
                <w:rtl/>
                <w:lang w:bidi="ar-EG"/>
              </w:rPr>
              <w:t xml:space="preserve"> </w:t>
            </w:r>
            <w:r w:rsidR="00427F35" w:rsidRPr="00BE184F">
              <w:rPr>
                <w:bCs/>
                <w:rtl/>
              </w:rPr>
              <w:t>PL 2</w:t>
            </w:r>
          </w:p>
        </w:tc>
        <w:tc>
          <w:tcPr>
            <w:tcW w:w="3117" w:type="dxa"/>
          </w:tcPr>
          <w:p w14:paraId="55278355" w14:textId="0FAB12CF"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427F35">
              <w:rPr>
                <w:b/>
                <w:bCs/>
                <w:lang w:bidi="ar-EG"/>
              </w:rPr>
              <w:t>77</w:t>
            </w:r>
            <w:r w:rsidRPr="007B0AA0">
              <w:rPr>
                <w:b/>
                <w:bCs/>
                <w:lang w:bidi="ar-EG"/>
              </w:rPr>
              <w:t>-A</w:t>
            </w:r>
          </w:p>
        </w:tc>
      </w:tr>
      <w:tr w:rsidR="007B0AA0" w14:paraId="7FE0A787" w14:textId="77777777" w:rsidTr="00F363FE">
        <w:tc>
          <w:tcPr>
            <w:tcW w:w="6512" w:type="dxa"/>
          </w:tcPr>
          <w:p w14:paraId="06A2646E" w14:textId="77777777" w:rsidR="007B0AA0" w:rsidRPr="007B0AA0" w:rsidRDefault="007B0AA0" w:rsidP="00F363FE">
            <w:pPr>
              <w:spacing w:before="60" w:after="60" w:line="260" w:lineRule="exact"/>
              <w:rPr>
                <w:b/>
                <w:bCs/>
                <w:rtl/>
                <w:lang w:bidi="ar-EG"/>
              </w:rPr>
            </w:pPr>
          </w:p>
        </w:tc>
        <w:tc>
          <w:tcPr>
            <w:tcW w:w="3117" w:type="dxa"/>
          </w:tcPr>
          <w:p w14:paraId="1EF38922" w14:textId="440196F7" w:rsidR="007B0AA0" w:rsidRPr="007B0AA0" w:rsidRDefault="00427F35" w:rsidP="00F363FE">
            <w:pPr>
              <w:spacing w:before="60" w:after="60" w:line="260" w:lineRule="exact"/>
              <w:rPr>
                <w:b/>
                <w:bCs/>
                <w:rtl/>
                <w:lang w:bidi="ar-EG"/>
              </w:rPr>
            </w:pPr>
            <w:r>
              <w:rPr>
                <w:b/>
                <w:bCs/>
                <w:lang w:bidi="ar-EG"/>
              </w:rPr>
              <w:t>21</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7CC77D0C" w14:textId="77777777" w:rsidTr="00F363FE">
        <w:tc>
          <w:tcPr>
            <w:tcW w:w="6512" w:type="dxa"/>
          </w:tcPr>
          <w:p w14:paraId="6887DF80" w14:textId="77777777" w:rsidR="007B0AA0" w:rsidRPr="007B0AA0" w:rsidRDefault="007B0AA0" w:rsidP="00F363FE">
            <w:pPr>
              <w:spacing w:before="60" w:after="60" w:line="260" w:lineRule="exact"/>
              <w:rPr>
                <w:b/>
                <w:bCs/>
                <w:rtl/>
                <w:lang w:bidi="ar-EG"/>
              </w:rPr>
            </w:pPr>
          </w:p>
        </w:tc>
        <w:tc>
          <w:tcPr>
            <w:tcW w:w="3117" w:type="dxa"/>
          </w:tcPr>
          <w:p w14:paraId="3F961C46" w14:textId="7D0B10C1"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427F35">
              <w:rPr>
                <w:rFonts w:hint="cs"/>
                <w:b/>
                <w:bCs/>
                <w:rtl/>
                <w:lang w:bidi="ar-EG"/>
              </w:rPr>
              <w:t>بالإنكليزية</w:t>
            </w:r>
          </w:p>
        </w:tc>
      </w:tr>
      <w:tr w:rsidR="007B0AA0" w14:paraId="00C492FE" w14:textId="77777777" w:rsidTr="00F363FE">
        <w:tc>
          <w:tcPr>
            <w:tcW w:w="6512" w:type="dxa"/>
          </w:tcPr>
          <w:p w14:paraId="0C152A7A" w14:textId="77777777" w:rsidR="007B0AA0" w:rsidRDefault="007B0AA0" w:rsidP="00F363FE">
            <w:pPr>
              <w:spacing w:before="60" w:after="60" w:line="260" w:lineRule="exact"/>
              <w:rPr>
                <w:lang w:bidi="ar-EG"/>
              </w:rPr>
            </w:pPr>
          </w:p>
        </w:tc>
        <w:tc>
          <w:tcPr>
            <w:tcW w:w="3117" w:type="dxa"/>
          </w:tcPr>
          <w:p w14:paraId="230B3A34" w14:textId="77777777" w:rsidR="007B0AA0" w:rsidRDefault="007B0AA0" w:rsidP="00F363FE">
            <w:pPr>
              <w:spacing w:before="60" w:after="60" w:line="260" w:lineRule="exact"/>
              <w:rPr>
                <w:rtl/>
                <w:lang w:bidi="ar-EG"/>
              </w:rPr>
            </w:pPr>
          </w:p>
        </w:tc>
      </w:tr>
      <w:tr w:rsidR="007B0AA0" w14:paraId="2E81C6DB" w14:textId="77777777" w:rsidTr="00EE7446">
        <w:tc>
          <w:tcPr>
            <w:tcW w:w="9629" w:type="dxa"/>
            <w:gridSpan w:val="2"/>
          </w:tcPr>
          <w:p w14:paraId="1047D34C" w14:textId="47730FAD" w:rsidR="007B0AA0" w:rsidRDefault="00427F35" w:rsidP="007B0AA0">
            <w:pPr>
              <w:pStyle w:val="Source"/>
              <w:jc w:val="left"/>
              <w:rPr>
                <w:rtl/>
                <w:lang w:bidi="ar-EG"/>
              </w:rPr>
            </w:pPr>
            <w:r w:rsidRPr="00E95DB8">
              <w:rPr>
                <w:rtl/>
              </w:rPr>
              <w:t>مساهمة من أستراليا</w:t>
            </w:r>
          </w:p>
        </w:tc>
      </w:tr>
      <w:tr w:rsidR="007B0AA0" w14:paraId="4B5AAB81" w14:textId="77777777" w:rsidTr="007B0AA0">
        <w:tc>
          <w:tcPr>
            <w:tcW w:w="9629" w:type="dxa"/>
            <w:gridSpan w:val="2"/>
            <w:tcBorders>
              <w:bottom w:val="single" w:sz="4" w:space="0" w:color="auto"/>
            </w:tcBorders>
          </w:tcPr>
          <w:p w14:paraId="43B68009" w14:textId="658E1514" w:rsidR="007B0AA0" w:rsidRDefault="00427F35" w:rsidP="007B0AA0">
            <w:pPr>
              <w:pStyle w:val="Subtitle0"/>
            </w:pPr>
            <w:r>
              <w:rPr>
                <w:rtl/>
              </w:rPr>
              <w:t xml:space="preserve">الحضور الإقليمي للاتحاد </w:t>
            </w:r>
            <w:r>
              <w:rPr>
                <w:rFonts w:hint="cs"/>
                <w:rtl/>
              </w:rPr>
              <w:t>-</w:t>
            </w:r>
            <w:r>
              <w:rPr>
                <w:rtl/>
              </w:rPr>
              <w:t xml:space="preserve"> تحديث</w:t>
            </w:r>
            <w:r>
              <w:rPr>
                <w:rFonts w:hint="cs"/>
                <w:rtl/>
                <w:lang w:bidi="ar-LB"/>
              </w:rPr>
              <w:t xml:space="preserve"> بشأن</w:t>
            </w:r>
            <w:r w:rsidRPr="00E95DB8">
              <w:rPr>
                <w:rtl/>
              </w:rPr>
              <w:t xml:space="preserve"> منطقة المحيط الهادئ</w:t>
            </w:r>
          </w:p>
        </w:tc>
      </w:tr>
      <w:tr w:rsidR="007B0AA0" w14:paraId="429B305E" w14:textId="77777777" w:rsidTr="007B0AA0">
        <w:tc>
          <w:tcPr>
            <w:tcW w:w="9629" w:type="dxa"/>
            <w:gridSpan w:val="2"/>
            <w:tcBorders>
              <w:top w:val="single" w:sz="4" w:space="0" w:color="auto"/>
              <w:bottom w:val="single" w:sz="4" w:space="0" w:color="auto"/>
            </w:tcBorders>
          </w:tcPr>
          <w:p w14:paraId="707247EE" w14:textId="16CB9C80" w:rsidR="007B0AA0" w:rsidRPr="007B0AA0" w:rsidRDefault="007B0AA0" w:rsidP="007B0AA0">
            <w:pPr>
              <w:rPr>
                <w:b/>
                <w:bCs/>
                <w:rtl/>
              </w:rPr>
            </w:pPr>
            <w:r w:rsidRPr="007B0AA0">
              <w:rPr>
                <w:rFonts w:hint="cs"/>
                <w:b/>
                <w:bCs/>
                <w:rtl/>
              </w:rPr>
              <w:t>الغرض</w:t>
            </w:r>
          </w:p>
          <w:p w14:paraId="60BEE06E" w14:textId="14246C46" w:rsidR="00427F35" w:rsidRPr="00BE184F" w:rsidRDefault="00427F35" w:rsidP="00427F35">
            <w:pPr>
              <w:rPr>
                <w:rtl/>
                <w:lang w:val="ar-SA" w:eastAsia="zh-TW"/>
              </w:rPr>
            </w:pPr>
            <w:r w:rsidRPr="00BE184F">
              <w:rPr>
                <w:rtl/>
              </w:rPr>
              <w:t>تقدم هذه المساهمة معلومات محدثة عن العمليات المتعلقة بالاتصالات/تكنولوجيا المعلومات والاتصالات</w:t>
            </w:r>
            <w:r>
              <w:rPr>
                <w:rtl/>
              </w:rPr>
              <w:t xml:space="preserve"> المطروحة</w:t>
            </w:r>
            <w:r w:rsidRPr="00BE184F">
              <w:rPr>
                <w:rtl/>
              </w:rPr>
              <w:t xml:space="preserve"> في</w:t>
            </w:r>
            <w:r>
              <w:rPr>
                <w:rFonts w:hint="cs"/>
                <w:rtl/>
              </w:rPr>
              <w:t> </w:t>
            </w:r>
            <w:r w:rsidRPr="00BE184F">
              <w:rPr>
                <w:rtl/>
              </w:rPr>
              <w:t>منت</w:t>
            </w:r>
            <w:r>
              <w:rPr>
                <w:rtl/>
              </w:rPr>
              <w:t>دى جزر المحيط الهادئ، بما فيها</w:t>
            </w:r>
            <w:r w:rsidRPr="00BE184F">
              <w:rPr>
                <w:rtl/>
              </w:rPr>
              <w:t xml:space="preserve"> الحوار الوزاري </w:t>
            </w:r>
            <w:r>
              <w:rPr>
                <w:rtl/>
              </w:rPr>
              <w:t>المتعلق</w:t>
            </w:r>
            <w:r w:rsidRPr="00BE184F">
              <w:rPr>
                <w:rtl/>
              </w:rPr>
              <w:t xml:space="preserve"> </w:t>
            </w:r>
            <w:r>
              <w:rPr>
                <w:rtl/>
              </w:rPr>
              <w:t>ب</w:t>
            </w:r>
            <w:r w:rsidRPr="00BE184F">
              <w:rPr>
                <w:rtl/>
              </w:rPr>
              <w:t xml:space="preserve">تكنولوجيا المعلومات والاتصالات في منطقة المحيط الهادئ والأنشطة الإنمائية الناتجة عنها، </w:t>
            </w:r>
            <w:r>
              <w:rPr>
                <w:rtl/>
              </w:rPr>
              <w:t>فيما يتعلق بالفترة الممتدة</w:t>
            </w:r>
            <w:r w:rsidRPr="00BE184F">
              <w:rPr>
                <w:rtl/>
              </w:rPr>
              <w:t xml:space="preserve"> من يونيو 2023 إلى يونيو 2024.</w:t>
            </w:r>
          </w:p>
          <w:p w14:paraId="15B4C371" w14:textId="77777777" w:rsidR="00427F35" w:rsidRPr="00BE184F" w:rsidRDefault="00427F35" w:rsidP="00427F35">
            <w:pPr>
              <w:spacing w:before="160"/>
              <w:rPr>
                <w:b/>
                <w:bCs/>
                <w:rtl/>
                <w:lang w:val="ar-SA" w:eastAsia="zh-TW"/>
              </w:rPr>
            </w:pPr>
            <w:r w:rsidRPr="00BE184F">
              <w:rPr>
                <w:b/>
                <w:bCs/>
                <w:rtl/>
              </w:rPr>
              <w:t>الإجراء المطلوب من المجلس</w:t>
            </w:r>
          </w:p>
          <w:p w14:paraId="52BA739B" w14:textId="545A7B37" w:rsidR="00427F35" w:rsidRPr="00BE184F" w:rsidRDefault="00427F35" w:rsidP="00427F35">
            <w:pPr>
              <w:rPr>
                <w:rtl/>
                <w:lang w:val="ar-SA" w:eastAsia="zh-TW"/>
              </w:rPr>
            </w:pPr>
            <w:r w:rsidRPr="00BE184F">
              <w:rPr>
                <w:rtl/>
              </w:rPr>
              <w:t xml:space="preserve">يدعى المجلس إلى </w:t>
            </w:r>
            <w:r w:rsidRPr="00E95DB8">
              <w:rPr>
                <w:b/>
                <w:bCs/>
                <w:rtl/>
              </w:rPr>
              <w:t>النظر</w:t>
            </w:r>
            <w:r w:rsidRPr="00BE184F">
              <w:rPr>
                <w:rtl/>
              </w:rPr>
              <w:t xml:space="preserve"> في هذه المعلومات المحدثة بشأن العمليات الحكومية الدولية المتعلقة بتكنولوجيا المعلومات والاتصالات في منطقة المحيط الهادئ، و</w:t>
            </w:r>
            <w:r w:rsidRPr="00427F35">
              <w:rPr>
                <w:b/>
                <w:bCs/>
                <w:rtl/>
              </w:rPr>
              <w:t>يشجع</w:t>
            </w:r>
            <w:r w:rsidRPr="00BE184F">
              <w:rPr>
                <w:rtl/>
              </w:rPr>
              <w:t xml:space="preserve"> أعضاء الاتحاد على الإحاطة علما</w:t>
            </w:r>
            <w:r>
              <w:rPr>
                <w:rFonts w:hint="cs"/>
                <w:rtl/>
              </w:rPr>
              <w:t>ً</w:t>
            </w:r>
            <w:r w:rsidRPr="00BE184F">
              <w:rPr>
                <w:rtl/>
              </w:rPr>
              <w:t xml:space="preserve"> بالأولويات المحددة </w:t>
            </w:r>
            <w:r>
              <w:rPr>
                <w:rtl/>
              </w:rPr>
              <w:t xml:space="preserve">في هذا المجال </w:t>
            </w:r>
            <w:r w:rsidRPr="00BE184F">
              <w:rPr>
                <w:rtl/>
              </w:rPr>
              <w:t xml:space="preserve">عندما يتعاونون مع نظرائهم </w:t>
            </w:r>
            <w:r>
              <w:rPr>
                <w:rtl/>
              </w:rPr>
              <w:t>من منطقة</w:t>
            </w:r>
            <w:r w:rsidRPr="00BE184F">
              <w:rPr>
                <w:rtl/>
              </w:rPr>
              <w:t xml:space="preserve"> المحيط الهادئ </w:t>
            </w:r>
            <w:r>
              <w:rPr>
                <w:rtl/>
              </w:rPr>
              <w:t>خلال</w:t>
            </w:r>
            <w:r w:rsidRPr="00BE184F">
              <w:rPr>
                <w:rtl/>
              </w:rPr>
              <w:t xml:space="preserve"> السنوات المقبلة.</w:t>
            </w:r>
          </w:p>
          <w:p w14:paraId="4B51AD00"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766AEF2" w14:textId="77777777" w:rsidR="007B0AA0" w:rsidRPr="007B0AA0" w:rsidRDefault="007B0AA0" w:rsidP="007B0AA0">
            <w:pPr>
              <w:rPr>
                <w:b/>
                <w:bCs/>
                <w:rtl/>
              </w:rPr>
            </w:pPr>
            <w:r w:rsidRPr="007B0AA0">
              <w:rPr>
                <w:rFonts w:hint="cs"/>
                <w:b/>
                <w:bCs/>
                <w:rtl/>
              </w:rPr>
              <w:t>المراجع</w:t>
            </w:r>
          </w:p>
          <w:p w14:paraId="59523A80" w14:textId="6D1B047B" w:rsidR="007B0AA0" w:rsidRDefault="00427F35" w:rsidP="003F1D10">
            <w:pPr>
              <w:spacing w:after="120"/>
              <w:rPr>
                <w:rtl/>
              </w:rPr>
            </w:pPr>
            <w:r>
              <w:rPr>
                <w:rtl/>
              </w:rPr>
              <w:t>لا يوجد</w:t>
            </w:r>
          </w:p>
        </w:tc>
      </w:tr>
    </w:tbl>
    <w:p w14:paraId="569B6741" w14:textId="77777777" w:rsidR="00E61BE8" w:rsidRDefault="00E61BE8" w:rsidP="00E61BE8">
      <w:pPr>
        <w:rPr>
          <w:rtl/>
          <w:lang w:bidi="ar-EG"/>
        </w:rPr>
      </w:pPr>
    </w:p>
    <w:p w14:paraId="22D5120A" w14:textId="77777777" w:rsidR="00F50E3F" w:rsidRDefault="00F50E3F" w:rsidP="005035CE">
      <w:pPr>
        <w:rPr>
          <w:rtl/>
          <w:lang w:bidi="ar-EG"/>
        </w:rPr>
      </w:pPr>
      <w:r>
        <w:rPr>
          <w:rtl/>
          <w:lang w:bidi="ar-EG"/>
        </w:rPr>
        <w:br w:type="page"/>
      </w:r>
    </w:p>
    <w:p w14:paraId="6C40E11E" w14:textId="77777777" w:rsidR="00427F35" w:rsidRPr="00427F35" w:rsidRDefault="00427F35" w:rsidP="00427F35">
      <w:pPr>
        <w:pStyle w:val="Headingb"/>
        <w:rPr>
          <w:rtl/>
        </w:rPr>
      </w:pPr>
      <w:r w:rsidRPr="00427F35">
        <w:rPr>
          <w:rtl/>
        </w:rPr>
        <w:lastRenderedPageBreak/>
        <w:t>مقدمة</w:t>
      </w:r>
    </w:p>
    <w:p w14:paraId="1009312A" w14:textId="01119AC3" w:rsidR="00427F35" w:rsidRPr="00427F35" w:rsidRDefault="00427F35" w:rsidP="00427F35">
      <w:pPr>
        <w:rPr>
          <w:rtl/>
        </w:rPr>
      </w:pPr>
      <w:r w:rsidRPr="00427F35">
        <w:rPr>
          <w:rtl/>
        </w:rPr>
        <w:t>في أغسطس 2023، استضافت بابوا غينيا الجديدة الحوار الوزاري المتعلق بتكنولوجيا المعلومات والاتصالات في منطقة المحيط الهادئ، تحت رعاية منتدى جزر المحيط الهادئ (</w:t>
      </w:r>
      <w:r w:rsidRPr="00427F35">
        <w:t>PIF</w:t>
      </w:r>
      <w:r w:rsidRPr="00427F35">
        <w:rPr>
          <w:rtl/>
        </w:rPr>
        <w:t>)، وبدعم من جماعة آسيا والمحيط الهادئ للاتصالات (</w:t>
      </w:r>
      <w:r w:rsidRPr="00427F35">
        <w:t>APT</w:t>
      </w:r>
      <w:r w:rsidRPr="00427F35">
        <w:rPr>
          <w:rtl/>
        </w:rPr>
        <w:t>). وجمع الحوار 14</w:t>
      </w:r>
      <w:r>
        <w:rPr>
          <w:rFonts w:hint="cs"/>
          <w:rtl/>
        </w:rPr>
        <w:t> </w:t>
      </w:r>
      <w:r w:rsidRPr="00427F35">
        <w:rPr>
          <w:rtl/>
        </w:rPr>
        <w:t>بلدا</w:t>
      </w:r>
      <w:r>
        <w:rPr>
          <w:rFonts w:hint="cs"/>
          <w:rtl/>
        </w:rPr>
        <w:t>ً</w:t>
      </w:r>
      <w:r w:rsidRPr="00427F35">
        <w:rPr>
          <w:rtl/>
        </w:rPr>
        <w:t xml:space="preserve"> وإقليما</w:t>
      </w:r>
      <w:r>
        <w:rPr>
          <w:rFonts w:hint="cs"/>
          <w:rtl/>
        </w:rPr>
        <w:t>ً</w:t>
      </w:r>
      <w:r w:rsidRPr="00427F35">
        <w:rPr>
          <w:rtl/>
        </w:rPr>
        <w:t xml:space="preserve"> من جميع أنحاء منطقة المحيط الهادئ لتعزيز التعاون ومناقشة التحديات ورسم مسار يحدّد مستقبل المنطقة في المجال الرقمي.</w:t>
      </w:r>
    </w:p>
    <w:p w14:paraId="4BAFD613" w14:textId="6A77228B" w:rsidR="00427F35" w:rsidRPr="00427F35" w:rsidRDefault="00427F35" w:rsidP="00427F35">
      <w:pPr>
        <w:rPr>
          <w:rtl/>
        </w:rPr>
      </w:pPr>
      <w:r w:rsidRPr="00427F35">
        <w:rPr>
          <w:rtl/>
        </w:rPr>
        <w:t xml:space="preserve">وكانت النتيجة الرئيسية للحدث هي التوقيع على </w:t>
      </w:r>
      <w:hyperlink r:id="rId8" w:history="1">
        <w:r w:rsidRPr="00F85C65">
          <w:rPr>
            <w:rStyle w:val="Hyperlink"/>
            <w:rtl/>
          </w:rPr>
          <w:t>إعلان</w:t>
        </w:r>
        <w:r w:rsidR="0036670B" w:rsidRPr="00F85C65">
          <w:rPr>
            <w:rStyle w:val="Hyperlink"/>
            <w:rFonts w:hint="cs"/>
            <w:rtl/>
          </w:rPr>
          <w:t> </w:t>
        </w:r>
        <w:proofErr w:type="spellStart"/>
        <w:r w:rsidRPr="00F85C65">
          <w:rPr>
            <w:rStyle w:val="Hyperlink"/>
            <w:rtl/>
          </w:rPr>
          <w:t>لاغاتوي</w:t>
        </w:r>
        <w:proofErr w:type="spellEnd"/>
        <w:r w:rsidRPr="00F85C65">
          <w:rPr>
            <w:rStyle w:val="Hyperlink"/>
            <w:rtl/>
          </w:rPr>
          <w:t xml:space="preserve"> بشأن التحول الرقمي في منطقة المحيط الهادئ (إعلان</w:t>
        </w:r>
        <w:r w:rsidR="0036670B" w:rsidRPr="00F85C65">
          <w:rPr>
            <w:rStyle w:val="Hyperlink"/>
            <w:rFonts w:hint="cs"/>
            <w:rtl/>
          </w:rPr>
          <w:t> </w:t>
        </w:r>
        <w:proofErr w:type="spellStart"/>
        <w:r w:rsidRPr="00F85C65">
          <w:rPr>
            <w:rStyle w:val="Hyperlink"/>
            <w:rtl/>
          </w:rPr>
          <w:t>لاغاتوي</w:t>
        </w:r>
        <w:proofErr w:type="spellEnd"/>
        <w:r w:rsidRPr="00F85C65">
          <w:rPr>
            <w:rStyle w:val="Hyperlink"/>
            <w:rtl/>
          </w:rPr>
          <w:t>، الذي صدق عليه المنتدى بعد ذلك في دورته الثانية والخمسين</w:t>
        </w:r>
        <w:r w:rsidR="001424C5" w:rsidRPr="00F85C65">
          <w:rPr>
            <w:rStyle w:val="Hyperlink"/>
            <w:rFonts w:hint="cs"/>
            <w:rtl/>
            <w:lang w:bidi="ar-EG"/>
          </w:rPr>
          <w:t>)</w:t>
        </w:r>
      </w:hyperlink>
      <w:r w:rsidRPr="001424C5">
        <w:rPr>
          <w:rtl/>
        </w:rPr>
        <w:t>. ويقوم</w:t>
      </w:r>
      <w:r w:rsidRPr="00427F35">
        <w:rPr>
          <w:rtl/>
        </w:rPr>
        <w:t xml:space="preserve"> فريق العمل بالمراسلة المعني بتكنولوجيا المعلومات والاتصالات في منطقة المحيط الهادئ، المنشأ حديثا</w:t>
      </w:r>
      <w:r>
        <w:rPr>
          <w:rFonts w:hint="cs"/>
          <w:rtl/>
        </w:rPr>
        <w:t>ً</w:t>
      </w:r>
      <w:r w:rsidRPr="00427F35">
        <w:rPr>
          <w:rtl/>
        </w:rPr>
        <w:t>، بالمضي قدما</w:t>
      </w:r>
      <w:r>
        <w:rPr>
          <w:rFonts w:hint="cs"/>
          <w:rtl/>
        </w:rPr>
        <w:t>ً</w:t>
      </w:r>
      <w:r w:rsidRPr="00427F35">
        <w:rPr>
          <w:rtl/>
        </w:rPr>
        <w:t xml:space="preserve"> في تنفيذ إعلان</w:t>
      </w:r>
      <w:r w:rsidR="0036670B">
        <w:rPr>
          <w:rFonts w:hint="cs"/>
          <w:rtl/>
        </w:rPr>
        <w:t> </w:t>
      </w:r>
      <w:proofErr w:type="spellStart"/>
      <w:r w:rsidRPr="00427F35">
        <w:rPr>
          <w:rtl/>
        </w:rPr>
        <w:t>لاغاتوي</w:t>
      </w:r>
      <w:proofErr w:type="spellEnd"/>
      <w:r w:rsidRPr="00427F35">
        <w:rPr>
          <w:rtl/>
        </w:rPr>
        <w:t xml:space="preserve"> من خلال وضع خطة عمل متعلقة بتكنولوجيا المعلومات والاتصالات والتحول الرقمي في منطقة المحيط الهادئ، مع دعم الترتيبات الإدارية.</w:t>
      </w:r>
    </w:p>
    <w:p w14:paraId="33B46B1F" w14:textId="0C31DF2E" w:rsidR="00427F35" w:rsidRPr="00427F35" w:rsidRDefault="00427F35" w:rsidP="00427F35">
      <w:pPr>
        <w:rPr>
          <w:rtl/>
        </w:rPr>
      </w:pPr>
      <w:r w:rsidRPr="00427F35">
        <w:rPr>
          <w:rtl/>
        </w:rPr>
        <w:t>وعلاوة</w:t>
      </w:r>
      <w:r w:rsidR="008015A1">
        <w:rPr>
          <w:rFonts w:hint="cs"/>
          <w:rtl/>
        </w:rPr>
        <w:t>ً</w:t>
      </w:r>
      <w:r w:rsidRPr="00427F35">
        <w:rPr>
          <w:rtl/>
        </w:rPr>
        <w:t xml:space="preserve"> على ذلك، قامت دراسة قدمها الاتحاد مؤخرا</w:t>
      </w:r>
      <w:r w:rsidR="008015A1">
        <w:rPr>
          <w:rFonts w:hint="cs"/>
          <w:rtl/>
        </w:rPr>
        <w:t>ً</w:t>
      </w:r>
      <w:r w:rsidRPr="00427F35">
        <w:rPr>
          <w:rtl/>
        </w:rPr>
        <w:t xml:space="preserve"> بدعم من أستراليا بتقييم الاحتياجات الفريدة من الاتصالات/تكنولوجيا المعلومات والاتصالات في منطقة المحيط الهادئ، وبتقديم مقترحات مشاريع تستند إلى نتائج التقارير، وبدراسة الخيارات المتاحة لتعزيز قدرة الاتحاد على تنفيذ برامج في منطقة المحيط الهادئ.</w:t>
      </w:r>
    </w:p>
    <w:p w14:paraId="2B7E6465" w14:textId="77777777" w:rsidR="00427F35" w:rsidRPr="008015A1" w:rsidRDefault="00427F35" w:rsidP="008015A1">
      <w:pPr>
        <w:pStyle w:val="Headingb"/>
        <w:rPr>
          <w:rtl/>
        </w:rPr>
      </w:pPr>
      <w:r w:rsidRPr="008015A1">
        <w:rPr>
          <w:rtl/>
        </w:rPr>
        <w:t>المناقشة</w:t>
      </w:r>
    </w:p>
    <w:p w14:paraId="2ADE5241" w14:textId="5E283DCD" w:rsidR="00427F35" w:rsidRPr="008015A1" w:rsidRDefault="00427F35" w:rsidP="008015A1">
      <w:pPr>
        <w:rPr>
          <w:rtl/>
        </w:rPr>
      </w:pPr>
      <w:r w:rsidRPr="008015A1">
        <w:rPr>
          <w:rtl/>
        </w:rPr>
        <w:t>تشيد أستراليا بإدارات المحيط الهادئ لما قامت به من عمل طوال عامي 2023 و2024 يرمي إلى التقدم في تحقيق الأهداف المشتركة المتعلقة بالتحول الرقمي من خلال الحوار الوزاري المتعلق بتكنولوجيا المعلومات والاتصالات في</w:t>
      </w:r>
      <w:r w:rsidR="000A4980">
        <w:rPr>
          <w:rFonts w:hint="cs"/>
          <w:rtl/>
        </w:rPr>
        <w:t> </w:t>
      </w:r>
      <w:r w:rsidRPr="008015A1">
        <w:rPr>
          <w:rtl/>
        </w:rPr>
        <w:t>منطقة المحيط</w:t>
      </w:r>
      <w:r w:rsidR="000A4980">
        <w:rPr>
          <w:rFonts w:hint="cs"/>
          <w:rtl/>
        </w:rPr>
        <w:t xml:space="preserve"> </w:t>
      </w:r>
      <w:r w:rsidRPr="008015A1">
        <w:rPr>
          <w:rtl/>
        </w:rPr>
        <w:t>الهادئ وإعلان</w:t>
      </w:r>
      <w:r w:rsidR="0036670B">
        <w:rPr>
          <w:rFonts w:hint="cs"/>
          <w:rtl/>
        </w:rPr>
        <w:t> </w:t>
      </w:r>
      <w:proofErr w:type="spellStart"/>
      <w:r w:rsidRPr="008015A1">
        <w:rPr>
          <w:rtl/>
        </w:rPr>
        <w:t>لاغاتوي</w:t>
      </w:r>
      <w:proofErr w:type="spellEnd"/>
      <w:r w:rsidRPr="008015A1">
        <w:rPr>
          <w:rtl/>
        </w:rPr>
        <w:t>. وسيمكّن العمل المتواصل الجاري في إطار هذه العمليات من إسماع الصوت الجماعي للبلدان الجزرية الواقعة في المحيط الهادئ بشكل أقوى في كلا المنتديات الدولية والإقليمية، فضلا</w:t>
      </w:r>
      <w:r w:rsidR="008015A1">
        <w:rPr>
          <w:rFonts w:hint="cs"/>
          <w:rtl/>
        </w:rPr>
        <w:t>ً</w:t>
      </w:r>
      <w:r w:rsidRPr="008015A1">
        <w:rPr>
          <w:rtl/>
        </w:rPr>
        <w:t xml:space="preserve"> عن دعم تعزيز التعاون والتآزر لمواجهة التحديات الفريدة المطروحة في مجال تكنولوجيا المعلومات والاتصالات في منطقة المحيط الهادئ.</w:t>
      </w:r>
    </w:p>
    <w:p w14:paraId="2E06601B" w14:textId="5576AB51" w:rsidR="00427F35" w:rsidRPr="000A4980" w:rsidRDefault="00427F35" w:rsidP="000A4980">
      <w:pPr>
        <w:pStyle w:val="Headingb"/>
        <w:rPr>
          <w:i/>
          <w:iCs/>
          <w:rtl/>
          <w:lang w:val="ar-SA" w:eastAsia="zh-TW"/>
        </w:rPr>
      </w:pPr>
      <w:r w:rsidRPr="000A4980">
        <w:rPr>
          <w:i/>
          <w:iCs/>
          <w:rtl/>
        </w:rPr>
        <w:t>الحوار الوزاري المتعلق بتكنولوجيا المعلومات والاتصالات في منطقة المحيط الهادئ وإعلان</w:t>
      </w:r>
      <w:r w:rsidR="0036670B" w:rsidRPr="000A4980">
        <w:rPr>
          <w:rFonts w:hint="cs"/>
          <w:i/>
          <w:iCs/>
          <w:rtl/>
        </w:rPr>
        <w:t> </w:t>
      </w:r>
      <w:proofErr w:type="spellStart"/>
      <w:r w:rsidRPr="000A4980">
        <w:rPr>
          <w:i/>
          <w:iCs/>
          <w:rtl/>
        </w:rPr>
        <w:t>لاغاتوي</w:t>
      </w:r>
      <w:proofErr w:type="spellEnd"/>
    </w:p>
    <w:p w14:paraId="45A1B324" w14:textId="462D62A2" w:rsidR="00427F35" w:rsidRPr="00BE184F" w:rsidRDefault="00427F35" w:rsidP="008015A1">
      <w:pPr>
        <w:rPr>
          <w:rtl/>
          <w:lang w:val="ar-SA" w:eastAsia="zh-TW"/>
        </w:rPr>
      </w:pPr>
      <w:r w:rsidRPr="00BE184F">
        <w:rPr>
          <w:rtl/>
        </w:rPr>
        <w:t>اجتمع يومي 28 و29 أغسطس 2023 وزراء الاتصالات وتكنولوجيا المعلومات والاتصالات من أستراليا وفيجي وجزر</w:t>
      </w:r>
      <w:r w:rsidR="008015A1">
        <w:rPr>
          <w:rFonts w:hint="cs"/>
          <w:rtl/>
        </w:rPr>
        <w:t> </w:t>
      </w:r>
      <w:r w:rsidRPr="00BE184F">
        <w:rPr>
          <w:rtl/>
        </w:rPr>
        <w:t>كوك وكيريباتي وكاليدونيا الجديدة ونيوزيلندا ونيو وبالاو وبابوا غينيا الجديدة وساموا وجزر سليمان وتونغا وفانواتو</w:t>
      </w:r>
      <w:r>
        <w:rPr>
          <w:rtl/>
        </w:rPr>
        <w:t>،</w:t>
      </w:r>
      <w:r w:rsidRPr="00BE184F">
        <w:rPr>
          <w:rtl/>
        </w:rPr>
        <w:t xml:space="preserve"> خلال الحوار الوزاري </w:t>
      </w:r>
      <w:r>
        <w:rPr>
          <w:rtl/>
        </w:rPr>
        <w:t>المتعلق</w:t>
      </w:r>
      <w:r w:rsidRPr="00BE184F">
        <w:rPr>
          <w:rtl/>
        </w:rPr>
        <w:t xml:space="preserve"> </w:t>
      </w:r>
      <w:r>
        <w:rPr>
          <w:rtl/>
        </w:rPr>
        <w:t>ب</w:t>
      </w:r>
      <w:r w:rsidRPr="00BE184F">
        <w:rPr>
          <w:rtl/>
        </w:rPr>
        <w:t>تكنولوجيا المعلومات والاتصالات في منطقة المحيط الهادئ الذي جرى في بورت مورسبي، بابوا غينيا الجديدة.</w:t>
      </w:r>
    </w:p>
    <w:p w14:paraId="676242EB" w14:textId="39BA05E6" w:rsidR="00427F35" w:rsidRPr="00015679" w:rsidRDefault="00427F35" w:rsidP="008015A1">
      <w:pPr>
        <w:rPr>
          <w:spacing w:val="-2"/>
          <w:rtl/>
        </w:rPr>
      </w:pPr>
      <w:r w:rsidRPr="00015679">
        <w:rPr>
          <w:spacing w:val="-2"/>
          <w:rtl/>
        </w:rPr>
        <w:t>وضمّ الحوار مختلف دول المحيط الهادئ لتقييم التحديات والفرص والتطلعات المشتركة. واختتم الحوار بتوقيع الوزراء على إعلان</w:t>
      </w:r>
      <w:r w:rsidR="008015A1" w:rsidRPr="00015679">
        <w:rPr>
          <w:rFonts w:hint="cs"/>
          <w:spacing w:val="-2"/>
          <w:rtl/>
        </w:rPr>
        <w:t> </w:t>
      </w:r>
      <w:proofErr w:type="spellStart"/>
      <w:r w:rsidRPr="00015679">
        <w:rPr>
          <w:spacing w:val="-2"/>
          <w:rtl/>
        </w:rPr>
        <w:t>لاغاتوي</w:t>
      </w:r>
      <w:proofErr w:type="spellEnd"/>
      <w:r w:rsidRPr="00015679">
        <w:rPr>
          <w:spacing w:val="-2"/>
          <w:rtl/>
        </w:rPr>
        <w:t xml:space="preserve"> الذي يرسم مسارا</w:t>
      </w:r>
      <w:r w:rsidR="008015A1" w:rsidRPr="00015679">
        <w:rPr>
          <w:rFonts w:hint="cs"/>
          <w:spacing w:val="-2"/>
          <w:rtl/>
        </w:rPr>
        <w:t>ً</w:t>
      </w:r>
      <w:r w:rsidRPr="00015679">
        <w:rPr>
          <w:spacing w:val="-2"/>
          <w:rtl/>
        </w:rPr>
        <w:t xml:space="preserve"> مشتركا</w:t>
      </w:r>
      <w:r w:rsidR="008015A1" w:rsidRPr="00015679">
        <w:rPr>
          <w:rFonts w:hint="cs"/>
          <w:spacing w:val="-2"/>
          <w:rtl/>
        </w:rPr>
        <w:t>ً</w:t>
      </w:r>
      <w:r w:rsidRPr="00015679">
        <w:rPr>
          <w:spacing w:val="-2"/>
          <w:rtl/>
        </w:rPr>
        <w:t xml:space="preserve"> يقود إلى تحقيق التحول الرقمي في منطقة المحيط الهادئ، مع التركيز على ستة</w:t>
      </w:r>
      <w:r w:rsidR="00015679">
        <w:rPr>
          <w:rFonts w:hint="cs"/>
          <w:spacing w:val="-2"/>
          <w:rtl/>
        </w:rPr>
        <w:t xml:space="preserve"> </w:t>
      </w:r>
      <w:r w:rsidRPr="00015679">
        <w:rPr>
          <w:spacing w:val="-2"/>
          <w:rtl/>
        </w:rPr>
        <w:t>مجالات ذات أولوية هي:</w:t>
      </w:r>
    </w:p>
    <w:p w14:paraId="3FAE1F37" w14:textId="7A0586DD" w:rsidR="00427F35" w:rsidRPr="0036670B" w:rsidRDefault="008015A1" w:rsidP="0036670B">
      <w:pPr>
        <w:pStyle w:val="enumlev1"/>
        <w:rPr>
          <w:rtl/>
          <w:lang w:val="ar-SA" w:eastAsia="zh-TW"/>
        </w:rPr>
      </w:pPr>
      <w:r w:rsidRPr="0036670B">
        <w:t>1</w:t>
      </w:r>
      <w:r w:rsidRPr="0036670B">
        <w:tab/>
      </w:r>
      <w:r w:rsidR="00427F35" w:rsidRPr="0036670B">
        <w:rPr>
          <w:rtl/>
        </w:rPr>
        <w:t>التحول الرقمي</w:t>
      </w:r>
    </w:p>
    <w:p w14:paraId="15F065C3" w14:textId="31563530" w:rsidR="00427F35" w:rsidRPr="0036670B" w:rsidRDefault="008015A1" w:rsidP="0036670B">
      <w:pPr>
        <w:pStyle w:val="enumlev1"/>
        <w:rPr>
          <w:rtl/>
          <w:lang w:val="ar-SA" w:eastAsia="zh-TW"/>
        </w:rPr>
      </w:pPr>
      <w:r w:rsidRPr="0036670B">
        <w:t>2</w:t>
      </w:r>
      <w:r w:rsidRPr="0036670B">
        <w:tab/>
      </w:r>
      <w:r w:rsidR="00427F35" w:rsidRPr="0036670B">
        <w:rPr>
          <w:rtl/>
        </w:rPr>
        <w:t>الابتكار الرقمي وريادة الأعمال</w:t>
      </w:r>
    </w:p>
    <w:p w14:paraId="427CA914" w14:textId="561A4540" w:rsidR="00427F35" w:rsidRPr="0036670B" w:rsidRDefault="008015A1" w:rsidP="0036670B">
      <w:pPr>
        <w:pStyle w:val="enumlev1"/>
        <w:rPr>
          <w:rtl/>
          <w:lang w:val="ar-SA" w:eastAsia="zh-TW"/>
        </w:rPr>
      </w:pPr>
      <w:r w:rsidRPr="0036670B">
        <w:t>3</w:t>
      </w:r>
      <w:r w:rsidRPr="0036670B">
        <w:tab/>
      </w:r>
      <w:r w:rsidR="00427F35" w:rsidRPr="0036670B">
        <w:rPr>
          <w:rtl/>
        </w:rPr>
        <w:t>البنية التحتية الرقمية</w:t>
      </w:r>
    </w:p>
    <w:p w14:paraId="436F49CB" w14:textId="43FE41F7" w:rsidR="00427F35" w:rsidRPr="0036670B" w:rsidRDefault="008015A1" w:rsidP="0036670B">
      <w:pPr>
        <w:pStyle w:val="enumlev1"/>
        <w:rPr>
          <w:rtl/>
          <w:lang w:val="ar-SA" w:eastAsia="zh-TW"/>
        </w:rPr>
      </w:pPr>
      <w:r w:rsidRPr="0036670B">
        <w:t>4</w:t>
      </w:r>
      <w:r w:rsidRPr="0036670B">
        <w:tab/>
      </w:r>
      <w:r w:rsidR="00427F35" w:rsidRPr="0036670B">
        <w:rPr>
          <w:rtl/>
        </w:rPr>
        <w:t>الأمن والثقة في المجال الرقمي</w:t>
      </w:r>
    </w:p>
    <w:p w14:paraId="1F6ECF4F" w14:textId="78D1BA0C" w:rsidR="00427F35" w:rsidRPr="0036670B" w:rsidRDefault="008015A1" w:rsidP="0036670B">
      <w:pPr>
        <w:pStyle w:val="enumlev1"/>
        <w:rPr>
          <w:rtl/>
          <w:lang w:val="ar-SA" w:eastAsia="zh-TW"/>
        </w:rPr>
      </w:pPr>
      <w:r w:rsidRPr="0036670B">
        <w:t>5</w:t>
      </w:r>
      <w:r w:rsidRPr="0036670B">
        <w:tab/>
      </w:r>
      <w:r w:rsidR="00427F35" w:rsidRPr="0036670B">
        <w:rPr>
          <w:rtl/>
        </w:rPr>
        <w:t>بناء القدرات الرقمية وتنمية المهارات</w:t>
      </w:r>
    </w:p>
    <w:p w14:paraId="7913C603" w14:textId="1920FEFF" w:rsidR="00427F35" w:rsidRPr="008015A1" w:rsidRDefault="008015A1" w:rsidP="0036670B">
      <w:pPr>
        <w:pStyle w:val="enumlev1"/>
        <w:rPr>
          <w:bCs/>
          <w:rtl/>
          <w:lang w:val="ar-SA" w:eastAsia="zh-TW"/>
        </w:rPr>
      </w:pPr>
      <w:r w:rsidRPr="0036670B">
        <w:t>6</w:t>
      </w:r>
      <w:r w:rsidRPr="0036670B">
        <w:tab/>
      </w:r>
      <w:r w:rsidR="00427F35" w:rsidRPr="0036670B">
        <w:rPr>
          <w:rtl/>
        </w:rPr>
        <w:t>التعاون والتمثيل الإقليميان</w:t>
      </w:r>
    </w:p>
    <w:p w14:paraId="06A069C3" w14:textId="0C7A2CA4" w:rsidR="00427F35" w:rsidRPr="0036670B" w:rsidRDefault="00427F35" w:rsidP="0036670B">
      <w:pPr>
        <w:rPr>
          <w:rtl/>
        </w:rPr>
      </w:pPr>
      <w:r w:rsidRPr="0036670B">
        <w:rPr>
          <w:rtl/>
        </w:rPr>
        <w:t>ويقضي إعلان</w:t>
      </w:r>
      <w:r w:rsidR="0036670B">
        <w:rPr>
          <w:rFonts w:hint="cs"/>
          <w:rtl/>
        </w:rPr>
        <w:t> </w:t>
      </w:r>
      <w:proofErr w:type="spellStart"/>
      <w:r w:rsidRPr="0036670B">
        <w:rPr>
          <w:rtl/>
        </w:rPr>
        <w:t>لاغاتوي</w:t>
      </w:r>
      <w:proofErr w:type="spellEnd"/>
      <w:r w:rsidRPr="0036670B">
        <w:rPr>
          <w:rtl/>
        </w:rPr>
        <w:t xml:space="preserve"> بتعزيز هياكل الإدارة الإقليمية القائمة، ويك</w:t>
      </w:r>
      <w:r w:rsidR="0036670B">
        <w:rPr>
          <w:rFonts w:hint="cs"/>
          <w:rtl/>
        </w:rPr>
        <w:t>لّ</w:t>
      </w:r>
      <w:r w:rsidRPr="0036670B">
        <w:rPr>
          <w:rtl/>
        </w:rPr>
        <w:t>ف كبار المسؤولين بوضع خطة عمل في مجالي تكنولوجيا المعلومات والاتصالات والتحول الرقمي في منطقة المحيط الهادئ، بدعم من أمانة مكر</w:t>
      </w:r>
      <w:r w:rsidR="0036670B">
        <w:rPr>
          <w:rFonts w:hint="cs"/>
          <w:rtl/>
        </w:rPr>
        <w:t>ّ</w:t>
      </w:r>
      <w:r w:rsidRPr="0036670B">
        <w:rPr>
          <w:rtl/>
        </w:rPr>
        <w:t>سة لهذا الغرض. وسيُستعرض التقدم المحرز في تنفيذ خطة العمل أثناء الحوار الوزاري المقبل المتعلق بتكنولوجيا المعلومات والاتصالات في منطقة المحيط الهادئ، الذي سيعقد في كاليدونيا الجديدة في عام 2025.</w:t>
      </w:r>
    </w:p>
    <w:p w14:paraId="53061D4E" w14:textId="77777777" w:rsidR="00427F35" w:rsidRPr="0036670B" w:rsidRDefault="00427F35" w:rsidP="00015679">
      <w:pPr>
        <w:pStyle w:val="Headingb"/>
        <w:rPr>
          <w:b w:val="0"/>
          <w:bCs w:val="0"/>
          <w:i/>
          <w:iCs/>
          <w:rtl/>
        </w:rPr>
      </w:pPr>
      <w:r w:rsidRPr="0036670B">
        <w:rPr>
          <w:i/>
          <w:iCs/>
          <w:rtl/>
        </w:rPr>
        <w:t>فريق العمل بالمراسلة المعني بتكنولوجيا المعلومات والاتصالات في منطقة المحيط الهادئ</w:t>
      </w:r>
    </w:p>
    <w:p w14:paraId="2C9F0D68" w14:textId="70C5A6EE" w:rsidR="00427F35" w:rsidRPr="006F4B94" w:rsidRDefault="00427F35" w:rsidP="0036670B">
      <w:pPr>
        <w:rPr>
          <w:spacing w:val="-2"/>
          <w:rtl/>
        </w:rPr>
      </w:pPr>
      <w:r w:rsidRPr="006F4B94">
        <w:rPr>
          <w:spacing w:val="-2"/>
          <w:rtl/>
        </w:rPr>
        <w:t>يجتمع فريق العمل بالمراسلة المعني بتكنولوجيا المعلومات والاتصالات في منطقة المحيط الهادئ بانتظام من أجل تنفيذ إعلان</w:t>
      </w:r>
      <w:r w:rsidR="0036670B" w:rsidRPr="006F4B94">
        <w:rPr>
          <w:rFonts w:hint="cs"/>
          <w:spacing w:val="-2"/>
          <w:rtl/>
        </w:rPr>
        <w:t> </w:t>
      </w:r>
      <w:proofErr w:type="spellStart"/>
      <w:r w:rsidRPr="006F4B94">
        <w:rPr>
          <w:spacing w:val="-2"/>
          <w:rtl/>
        </w:rPr>
        <w:t>لاغاتوي</w:t>
      </w:r>
      <w:proofErr w:type="spellEnd"/>
      <w:r w:rsidRPr="006F4B94">
        <w:rPr>
          <w:spacing w:val="-2"/>
          <w:rtl/>
        </w:rPr>
        <w:t>. ويقوم الفريق حاليا</w:t>
      </w:r>
      <w:r w:rsidR="0036670B" w:rsidRPr="006F4B94">
        <w:rPr>
          <w:rFonts w:hint="cs"/>
          <w:spacing w:val="-2"/>
          <w:rtl/>
        </w:rPr>
        <w:t>ً</w:t>
      </w:r>
      <w:r w:rsidRPr="006F4B94">
        <w:rPr>
          <w:spacing w:val="-2"/>
          <w:rtl/>
        </w:rPr>
        <w:t xml:space="preserve"> بوضع مشروع خطة عمل متعلقة بتكنولوجيا المعلومات والاتصالات والتحول الرقمي في</w:t>
      </w:r>
      <w:r w:rsidR="0036670B" w:rsidRPr="006F4B94">
        <w:rPr>
          <w:rFonts w:hint="cs"/>
          <w:spacing w:val="-2"/>
          <w:rtl/>
        </w:rPr>
        <w:t> </w:t>
      </w:r>
      <w:r w:rsidRPr="006F4B94">
        <w:rPr>
          <w:spacing w:val="-2"/>
          <w:rtl/>
        </w:rPr>
        <w:t>منطقة المحيط الهادئ، وبدعم الترتيبات الإدارية.</w:t>
      </w:r>
    </w:p>
    <w:p w14:paraId="6CD220FA" w14:textId="77777777" w:rsidR="00427F35" w:rsidRPr="00015679" w:rsidRDefault="00427F35" w:rsidP="00015679">
      <w:pPr>
        <w:pStyle w:val="Headingb"/>
        <w:rPr>
          <w:i/>
          <w:iCs/>
          <w:rtl/>
        </w:rPr>
      </w:pPr>
      <w:r w:rsidRPr="0036670B">
        <w:rPr>
          <w:i/>
          <w:iCs/>
          <w:rtl/>
        </w:rPr>
        <w:lastRenderedPageBreak/>
        <w:t>دراسة جدوى يجريها الاتحاد لمنطقة المحيط الهادئ</w:t>
      </w:r>
    </w:p>
    <w:p w14:paraId="5447FAA0" w14:textId="650BB132" w:rsidR="00427F35" w:rsidRPr="00946CC0" w:rsidRDefault="00427F35" w:rsidP="0010301E">
      <w:pPr>
        <w:keepNext/>
        <w:keepLines/>
        <w:rPr>
          <w:spacing w:val="-2"/>
          <w:rtl/>
          <w:lang w:val="ar-SA" w:eastAsia="zh-TW"/>
        </w:rPr>
      </w:pPr>
      <w:r w:rsidRPr="00946CC0">
        <w:rPr>
          <w:spacing w:val="-2"/>
          <w:rtl/>
        </w:rPr>
        <w:t>إن منطقة المحيط الهادئ منطقة متنوعة جغرافيا</w:t>
      </w:r>
      <w:r w:rsidR="0036670B" w:rsidRPr="00946CC0">
        <w:rPr>
          <w:rFonts w:hint="cs"/>
          <w:spacing w:val="-2"/>
          <w:rtl/>
        </w:rPr>
        <w:t>ً</w:t>
      </w:r>
      <w:r w:rsidRPr="00946CC0">
        <w:rPr>
          <w:spacing w:val="-2"/>
          <w:rtl/>
        </w:rPr>
        <w:t xml:space="preserve"> وثقافيا</w:t>
      </w:r>
      <w:r w:rsidR="0036670B" w:rsidRPr="00946CC0">
        <w:rPr>
          <w:rFonts w:hint="cs"/>
          <w:spacing w:val="-2"/>
          <w:rtl/>
        </w:rPr>
        <w:t>ً</w:t>
      </w:r>
      <w:r w:rsidRPr="00946CC0">
        <w:rPr>
          <w:spacing w:val="-2"/>
          <w:rtl/>
        </w:rPr>
        <w:t xml:space="preserve"> ولغويا</w:t>
      </w:r>
      <w:r w:rsidR="0036670B" w:rsidRPr="00946CC0">
        <w:rPr>
          <w:rFonts w:hint="cs"/>
          <w:spacing w:val="-2"/>
          <w:rtl/>
        </w:rPr>
        <w:t>ً</w:t>
      </w:r>
      <w:r w:rsidRPr="00946CC0">
        <w:rPr>
          <w:spacing w:val="-2"/>
          <w:rtl/>
        </w:rPr>
        <w:t xml:space="preserve">، ولها احتياجات فريدة ومستويات متفاوتة من حيث تطوّر تكنولوجيا المعلومات والاتصالات. وتعمل أستراليا عن كثب مع الدول الأعضاء في الاتحاد الواقعة في منطقة المحيط الهادئ ومع الاتحاد للاستجابة للأولويات المحددة الخاصة بمنطقة المحيط الهادئ. واستهلت أستراليا، بالتعاون مع الاتحاد، دراسة جدوى بدأت في يناير 2024 </w:t>
      </w:r>
      <w:hyperlink r:id="rId9" w:history="1">
        <w:r w:rsidRPr="00946CC0">
          <w:rPr>
            <w:rStyle w:val="Hyperlink"/>
            <w:spacing w:val="-2"/>
            <w:rtl/>
          </w:rPr>
          <w:t>بشأن تلبية الاحتياجات الخاصة للدول الجزرية الصغيرة النامية في المحيط الهادئ في مجال الاتصالات/تكنولوجيا المعلومات والاتصالات</w:t>
        </w:r>
      </w:hyperlink>
      <w:r w:rsidRPr="00946CC0">
        <w:rPr>
          <w:spacing w:val="-2"/>
          <w:rtl/>
        </w:rPr>
        <w:t>. والمشروع مموّل من المساهمة الطوعية السنوية التي تقدمها أستراليا للاتحاد ومن صندوق تنمية تكنولوجيا المعلومات والاتصالات (</w:t>
      </w:r>
      <w:r w:rsidRPr="00946CC0">
        <w:rPr>
          <w:spacing w:val="-2"/>
        </w:rPr>
        <w:t>ICT-DF</w:t>
      </w:r>
      <w:r w:rsidRPr="00946CC0">
        <w:rPr>
          <w:spacing w:val="-2"/>
          <w:rtl/>
        </w:rPr>
        <w:t>) للاتحاد.</w:t>
      </w:r>
    </w:p>
    <w:p w14:paraId="6866A3DD" w14:textId="77777777" w:rsidR="00427F35" w:rsidRPr="0036670B" w:rsidRDefault="00427F35" w:rsidP="0036670B">
      <w:pPr>
        <w:rPr>
          <w:rtl/>
        </w:rPr>
      </w:pPr>
      <w:r w:rsidRPr="0036670B">
        <w:rPr>
          <w:rtl/>
        </w:rPr>
        <w:t>وسيتولى المشروع:</w:t>
      </w:r>
    </w:p>
    <w:p w14:paraId="44A94A06" w14:textId="6D933AF2" w:rsidR="00427F35" w:rsidRPr="0036670B" w:rsidRDefault="0036670B" w:rsidP="0036670B">
      <w:pPr>
        <w:pStyle w:val="enumlev1"/>
        <w:rPr>
          <w:rtl/>
        </w:rPr>
      </w:pPr>
      <w:r>
        <w:sym w:font="Symbol" w:char="F0B7"/>
      </w:r>
      <w:r>
        <w:rPr>
          <w:rtl/>
        </w:rPr>
        <w:tab/>
      </w:r>
      <w:r w:rsidR="00427F35" w:rsidRPr="0036670B">
        <w:rPr>
          <w:rtl/>
        </w:rPr>
        <w:t>تقديم المساعدة التقنية المباشرة إلى الدول الأعضاء في الاتحاد الواقعة في المحيط الهادئ</w:t>
      </w:r>
    </w:p>
    <w:p w14:paraId="2D89A1DF" w14:textId="4210675E" w:rsidR="00427F35" w:rsidRPr="006F4B94" w:rsidRDefault="0036670B" w:rsidP="0036670B">
      <w:pPr>
        <w:pStyle w:val="enumlev1"/>
        <w:rPr>
          <w:rtl/>
        </w:rPr>
      </w:pPr>
      <w:r w:rsidRPr="006F4B94">
        <w:sym w:font="Symbol" w:char="F0B7"/>
      </w:r>
      <w:r w:rsidRPr="006F4B94">
        <w:rPr>
          <w:rtl/>
        </w:rPr>
        <w:tab/>
      </w:r>
      <w:r w:rsidR="00427F35" w:rsidRPr="006F4B94">
        <w:rPr>
          <w:rtl/>
        </w:rPr>
        <w:t>إعداد تقرير عن حالة منطقة المحيط الهادئ وتقييم الاحتياجات والأولويات في مجال الاتصالات/تكنولوجيا المعلومات</w:t>
      </w:r>
      <w:r w:rsidR="00946CC0" w:rsidRPr="006F4B94">
        <w:rPr>
          <w:rFonts w:hint="cs"/>
          <w:rtl/>
        </w:rPr>
        <w:t> </w:t>
      </w:r>
      <w:r w:rsidR="00427F35" w:rsidRPr="006F4B94">
        <w:rPr>
          <w:rtl/>
        </w:rPr>
        <w:t>والاتصالات</w:t>
      </w:r>
    </w:p>
    <w:p w14:paraId="1413ABC0" w14:textId="3D7E0E22" w:rsidR="00427F35" w:rsidRPr="0036670B" w:rsidRDefault="0036670B" w:rsidP="0036670B">
      <w:pPr>
        <w:pStyle w:val="enumlev1"/>
        <w:rPr>
          <w:rtl/>
        </w:rPr>
      </w:pPr>
      <w:r>
        <w:sym w:font="Symbol" w:char="F0B7"/>
      </w:r>
      <w:r>
        <w:rPr>
          <w:rtl/>
        </w:rPr>
        <w:tab/>
      </w:r>
      <w:r w:rsidR="00427F35" w:rsidRPr="0036670B">
        <w:rPr>
          <w:rtl/>
        </w:rPr>
        <w:t>وضع برامج/مشاريع استناد</w:t>
      </w:r>
      <w:r>
        <w:rPr>
          <w:rFonts w:hint="cs"/>
          <w:rtl/>
        </w:rPr>
        <w:t>اً</w:t>
      </w:r>
      <w:r w:rsidR="00427F35" w:rsidRPr="0036670B">
        <w:rPr>
          <w:rtl/>
        </w:rPr>
        <w:t xml:space="preserve"> إلى نتائج التقارير</w:t>
      </w:r>
    </w:p>
    <w:p w14:paraId="51B0A004" w14:textId="5F6DD90D" w:rsidR="00427F35" w:rsidRPr="0036670B" w:rsidRDefault="0036670B" w:rsidP="0036670B">
      <w:pPr>
        <w:pStyle w:val="enumlev1"/>
        <w:rPr>
          <w:rtl/>
        </w:rPr>
      </w:pPr>
      <w:r>
        <w:sym w:font="Symbol" w:char="F0B7"/>
      </w:r>
      <w:r>
        <w:rPr>
          <w:rtl/>
        </w:rPr>
        <w:tab/>
      </w:r>
      <w:r w:rsidR="00427F35" w:rsidRPr="0036670B">
        <w:rPr>
          <w:rtl/>
        </w:rPr>
        <w:t>دراسة الخيارات المتاحة لتعزيز قدرة الاتحاد على توفير دعم مخصص لمنطقة المحيط الهادئ في قطاع تكنولوجيا المعلومات</w:t>
      </w:r>
      <w:r w:rsidR="008C70A2">
        <w:rPr>
          <w:rFonts w:hint="cs"/>
          <w:rtl/>
        </w:rPr>
        <w:t> </w:t>
      </w:r>
      <w:r w:rsidR="00427F35" w:rsidRPr="0036670B">
        <w:rPr>
          <w:rtl/>
        </w:rPr>
        <w:t>والاتصالات.</w:t>
      </w:r>
    </w:p>
    <w:p w14:paraId="7FF7AD4A" w14:textId="77777777" w:rsidR="00427F35" w:rsidRPr="0036670B" w:rsidRDefault="00427F35" w:rsidP="0036670B">
      <w:pPr>
        <w:pStyle w:val="Headingb"/>
        <w:rPr>
          <w:rtl/>
        </w:rPr>
      </w:pPr>
      <w:r w:rsidRPr="0036670B">
        <w:rPr>
          <w:rtl/>
        </w:rPr>
        <w:t>المقترح</w:t>
      </w:r>
    </w:p>
    <w:p w14:paraId="5BBFE90A" w14:textId="1500AB53" w:rsidR="00427F35" w:rsidRPr="0036670B" w:rsidRDefault="00427F35" w:rsidP="0036670B">
      <w:pPr>
        <w:rPr>
          <w:rtl/>
        </w:rPr>
      </w:pPr>
      <w:r w:rsidRPr="0036670B">
        <w:rPr>
          <w:rtl/>
        </w:rPr>
        <w:t>تدعو أستراليا مجلس الاتحاد إلى النظر في العمل الذي يضطلع به حالي</w:t>
      </w:r>
      <w:r w:rsidR="00A25513">
        <w:rPr>
          <w:rFonts w:hint="cs"/>
          <w:rtl/>
        </w:rPr>
        <w:t>اً</w:t>
      </w:r>
      <w:r w:rsidRPr="0036670B">
        <w:rPr>
          <w:rtl/>
        </w:rPr>
        <w:t xml:space="preserve"> منتدى جزر المحيط الهادئ وفريق العمل بالمراسلة المعني بتكنولوجيا المعلومات والاتصالات في منطقة المحيط الهادئ، وإلى الإقرار بهذا العمل من أجل التقدم في تحقيق التحول الرقمي في المنطقة.</w:t>
      </w:r>
    </w:p>
    <w:p w14:paraId="6C5C19E5" w14:textId="0F55E1F4" w:rsidR="00427F35" w:rsidRPr="0036670B" w:rsidRDefault="00427F35" w:rsidP="0036670B">
      <w:pPr>
        <w:rPr>
          <w:rtl/>
        </w:rPr>
      </w:pPr>
      <w:r w:rsidRPr="0036670B">
        <w:rPr>
          <w:rtl/>
        </w:rPr>
        <w:t>وبالإضافة إلى ذلك، تشجع أستراليا أعضاء الاتحاد على أن يكونوا على بينة من مجالات الأولوية المتعلقة بالاتصالات/تكنولوجيا المعلومات والاتصالات المحددة في إعلان</w:t>
      </w:r>
      <w:r w:rsidR="0036670B" w:rsidRPr="0036670B">
        <w:rPr>
          <w:rFonts w:hint="cs"/>
          <w:rtl/>
        </w:rPr>
        <w:t> </w:t>
      </w:r>
      <w:proofErr w:type="spellStart"/>
      <w:r w:rsidRPr="0036670B">
        <w:rPr>
          <w:rtl/>
        </w:rPr>
        <w:t>لاغاتوي</w:t>
      </w:r>
      <w:proofErr w:type="spellEnd"/>
      <w:r w:rsidRPr="0036670B">
        <w:rPr>
          <w:rtl/>
        </w:rPr>
        <w:t xml:space="preserve"> ومن المبادرات الوطنية/الإقليمية/العالمية التي يتم بالفعل اتخاذها في</w:t>
      </w:r>
      <w:r w:rsidR="008C70A2">
        <w:rPr>
          <w:rFonts w:hint="cs"/>
          <w:rtl/>
        </w:rPr>
        <w:t> </w:t>
      </w:r>
      <w:r w:rsidRPr="0036670B">
        <w:rPr>
          <w:rtl/>
        </w:rPr>
        <w:t>مجال التحول الرقمي، عند التعاون مع النظراء من منطقة المحيط الهادئ خلال السنوات المقبلة.</w:t>
      </w:r>
    </w:p>
    <w:p w14:paraId="23A52736" w14:textId="197EA525" w:rsidR="00F50E3F" w:rsidRDefault="00EE7A2F" w:rsidP="00EE7A2F">
      <w:pPr>
        <w:spacing w:before="600"/>
        <w:jc w:val="center"/>
        <w:rPr>
          <w:rtl/>
        </w:rP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C3242">
      <w:foot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AD01" w14:textId="77777777" w:rsidR="00560033" w:rsidRDefault="00560033" w:rsidP="006C3242">
      <w:pPr>
        <w:spacing w:before="0" w:line="240" w:lineRule="auto"/>
      </w:pPr>
      <w:r>
        <w:separator/>
      </w:r>
    </w:p>
  </w:endnote>
  <w:endnote w:type="continuationSeparator" w:id="0">
    <w:p w14:paraId="006DF419" w14:textId="77777777" w:rsidR="00560033" w:rsidRDefault="0056003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1440033D" w14:textId="77777777" w:rsidTr="00357086">
      <w:trPr>
        <w:jc w:val="center"/>
      </w:trPr>
      <w:tc>
        <w:tcPr>
          <w:tcW w:w="868" w:type="pct"/>
          <w:vAlign w:val="center"/>
        </w:tcPr>
        <w:p w14:paraId="6E9A737A" w14:textId="48F4D084"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364CFA22" w14:textId="579D4F3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427F35">
            <w:rPr>
              <w:rFonts w:ascii="Calibri" w:hAnsi="Calibri" w:cs="Arial"/>
              <w:bCs/>
              <w:color w:val="7F7F7F"/>
              <w:sz w:val="18"/>
            </w:rPr>
            <w:t>77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224AE50"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6C8FC45" w14:textId="3A32D233"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63B4FDDB" w14:textId="77777777" w:rsidTr="00F50E3F">
      <w:trPr>
        <w:jc w:val="center"/>
      </w:trPr>
      <w:tc>
        <w:tcPr>
          <w:tcW w:w="868" w:type="pct"/>
          <w:vAlign w:val="center"/>
        </w:tcPr>
        <w:p w14:paraId="169BD3EF" w14:textId="77777777" w:rsidR="007B0AA0" w:rsidRPr="007B0AA0" w:rsidRDefault="003F1D10"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731E26E0" w14:textId="01C60F40"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427F35">
            <w:rPr>
              <w:rFonts w:ascii="Calibri" w:hAnsi="Calibri" w:cs="Arial"/>
              <w:bCs/>
              <w:color w:val="7F7F7F"/>
              <w:sz w:val="18"/>
            </w:rPr>
            <w:t>77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6C66246"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17BA003" w14:textId="39B4558E"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120B" w14:textId="77777777" w:rsidR="00560033" w:rsidRDefault="00560033" w:rsidP="006C3242">
      <w:pPr>
        <w:spacing w:before="0" w:line="240" w:lineRule="auto"/>
      </w:pPr>
      <w:r>
        <w:separator/>
      </w:r>
    </w:p>
  </w:footnote>
  <w:footnote w:type="continuationSeparator" w:id="0">
    <w:p w14:paraId="7C4AC6EE" w14:textId="77777777" w:rsidR="00560033" w:rsidRDefault="0056003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289F5"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0CD6105" wp14:editId="120FE62B">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81822"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6FDC216" wp14:editId="500B7DE3">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B03B2E"/>
    <w:multiLevelType w:val="hybridMultilevel"/>
    <w:tmpl w:val="C5ACF2D4"/>
    <w:lvl w:ilvl="0" w:tplc="6500124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CD0D2A"/>
    <w:multiLevelType w:val="hybridMultilevel"/>
    <w:tmpl w:val="31667430"/>
    <w:lvl w:ilvl="0" w:tplc="DD2447C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257596865">
    <w:abstractNumId w:val="11"/>
    <w:lvlOverride w:ilvl="0">
      <w:lvl w:ilvl="0" w:tplc="65001246">
        <w:start w:val="1"/>
        <w:numFmt w:val="decimal"/>
        <w:lvlText w:val="%1."/>
        <w:lvlJc w:val="left"/>
        <w:pPr>
          <w:ind w:left="720" w:hanging="360"/>
        </w:pPr>
        <w:rPr>
          <w:b/>
          <w:bCs w:val="0"/>
        </w:rPr>
      </w:lvl>
    </w:lvlOverride>
  </w:num>
  <w:num w:numId="13" w16cid:durableId="1375812322">
    <w:abstractNumId w:val="12"/>
    <w:lvlOverride w:ilvl="0">
      <w:lvl w:ilvl="0" w:tplc="DD2447C8">
        <w:numFmt w:val="bullet"/>
        <w:lvlText w:val=""/>
        <w:lvlJc w:val="left"/>
        <w:pPr>
          <w:ind w:left="720" w:hanging="360"/>
        </w:pPr>
        <w:rPr>
          <w:rFonts w:ascii="Symbol" w:eastAsia="Times New Roman" w:hAnsi="Symbol" w:cs="Calibri" w:hint="default"/>
        </w:rPr>
      </w:lvl>
    </w:lvlOverride>
  </w:num>
  <w:num w:numId="14" w16cid:durableId="20907621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33"/>
    <w:rsid w:val="00015679"/>
    <w:rsid w:val="0006468A"/>
    <w:rsid w:val="00090574"/>
    <w:rsid w:val="0009186A"/>
    <w:rsid w:val="00096D65"/>
    <w:rsid w:val="000A4980"/>
    <w:rsid w:val="000C1C0E"/>
    <w:rsid w:val="000C548A"/>
    <w:rsid w:val="0010301E"/>
    <w:rsid w:val="001424C5"/>
    <w:rsid w:val="00195B5F"/>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6670B"/>
    <w:rsid w:val="00383089"/>
    <w:rsid w:val="00383829"/>
    <w:rsid w:val="00387876"/>
    <w:rsid w:val="003F1D10"/>
    <w:rsid w:val="003F4B29"/>
    <w:rsid w:val="0042686F"/>
    <w:rsid w:val="00427F35"/>
    <w:rsid w:val="004317D8"/>
    <w:rsid w:val="00434183"/>
    <w:rsid w:val="00443869"/>
    <w:rsid w:val="00447F32"/>
    <w:rsid w:val="004B7334"/>
    <w:rsid w:val="004E11DC"/>
    <w:rsid w:val="005035CE"/>
    <w:rsid w:val="00525DDD"/>
    <w:rsid w:val="005409AC"/>
    <w:rsid w:val="0055516A"/>
    <w:rsid w:val="00560033"/>
    <w:rsid w:val="00562A38"/>
    <w:rsid w:val="0058491B"/>
    <w:rsid w:val="00592EA5"/>
    <w:rsid w:val="005A3170"/>
    <w:rsid w:val="00677396"/>
    <w:rsid w:val="0069200F"/>
    <w:rsid w:val="006A65CB"/>
    <w:rsid w:val="006C3242"/>
    <w:rsid w:val="006C7CC0"/>
    <w:rsid w:val="006F4B94"/>
    <w:rsid w:val="006F63F7"/>
    <w:rsid w:val="007025C7"/>
    <w:rsid w:val="00706D7A"/>
    <w:rsid w:val="00722F0D"/>
    <w:rsid w:val="0074420E"/>
    <w:rsid w:val="00783E26"/>
    <w:rsid w:val="007B0AA0"/>
    <w:rsid w:val="007C3BC7"/>
    <w:rsid w:val="007C3BCD"/>
    <w:rsid w:val="007D4ACF"/>
    <w:rsid w:val="007F0787"/>
    <w:rsid w:val="008015A1"/>
    <w:rsid w:val="00810B7B"/>
    <w:rsid w:val="0082358A"/>
    <w:rsid w:val="008235CD"/>
    <w:rsid w:val="008247DE"/>
    <w:rsid w:val="008339C0"/>
    <w:rsid w:val="00840B10"/>
    <w:rsid w:val="008513CB"/>
    <w:rsid w:val="008A7F84"/>
    <w:rsid w:val="008C70A2"/>
    <w:rsid w:val="008F039E"/>
    <w:rsid w:val="0091702E"/>
    <w:rsid w:val="00923B0C"/>
    <w:rsid w:val="0094021C"/>
    <w:rsid w:val="00946CC0"/>
    <w:rsid w:val="00952F86"/>
    <w:rsid w:val="00956EBB"/>
    <w:rsid w:val="00974B51"/>
    <w:rsid w:val="00982B28"/>
    <w:rsid w:val="009D313F"/>
    <w:rsid w:val="00A25513"/>
    <w:rsid w:val="00A47A5A"/>
    <w:rsid w:val="00A6683B"/>
    <w:rsid w:val="00A97F94"/>
    <w:rsid w:val="00AA7EA2"/>
    <w:rsid w:val="00B03099"/>
    <w:rsid w:val="00B05BC8"/>
    <w:rsid w:val="00B6080B"/>
    <w:rsid w:val="00B64B47"/>
    <w:rsid w:val="00B91B14"/>
    <w:rsid w:val="00B95654"/>
    <w:rsid w:val="00C002DE"/>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92863"/>
    <w:rsid w:val="00E95327"/>
    <w:rsid w:val="00EB796D"/>
    <w:rsid w:val="00EE7A2F"/>
    <w:rsid w:val="00F058DC"/>
    <w:rsid w:val="00F24FC4"/>
    <w:rsid w:val="00F2676C"/>
    <w:rsid w:val="00F363FE"/>
    <w:rsid w:val="00F50E3F"/>
    <w:rsid w:val="00F84366"/>
    <w:rsid w:val="00F85089"/>
    <w:rsid w:val="00F85C65"/>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E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427F35"/>
    <w:rPr>
      <w:rFonts w:ascii="Dubai" w:hAnsi="Dubai" w:cs="Dubai"/>
    </w:rPr>
  </w:style>
  <w:style w:type="character" w:styleId="UnresolvedMention">
    <w:name w:val="Unresolved Mention"/>
    <w:basedOn w:val="DefaultParagraphFont"/>
    <w:uiPriority w:val="99"/>
    <w:semiHidden/>
    <w:unhideWhenUsed/>
    <w:rsid w:val="00427F35"/>
    <w:rPr>
      <w:color w:val="605E5C"/>
      <w:shd w:val="clear" w:color="auto" w:fill="E1DFDD"/>
    </w:rPr>
  </w:style>
  <w:style w:type="character" w:styleId="FollowedHyperlink">
    <w:name w:val="FollowedHyperlink"/>
    <w:basedOn w:val="DefaultParagraphFont"/>
    <w:uiPriority w:val="99"/>
    <w:semiHidden/>
    <w:unhideWhenUsed/>
    <w:rsid w:val="00427F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npasifik.org/lagatoi-decla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net4/ITU-D/CDS/projects/display.asp?ProjectNo=7RAS2407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2024-05-23T07:15:00Z</dcterms:created>
  <dcterms:modified xsi:type="dcterms:W3CDTF">2024-05-29T14:56:00Z</dcterms:modified>
  <cp:category>Conference document</cp:category>
</cp:coreProperties>
</file>