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5A0EA4" w:rsidRPr="00E24D59" w14:paraId="586864E0" w14:textId="77777777" w:rsidTr="00E31DCE">
        <w:trPr>
          <w:cantSplit/>
          <w:trHeight w:val="23"/>
        </w:trPr>
        <w:tc>
          <w:tcPr>
            <w:tcW w:w="3969" w:type="dxa"/>
            <w:vMerge w:val="restart"/>
            <w:tcMar>
              <w:left w:w="0" w:type="dxa"/>
            </w:tcMar>
          </w:tcPr>
          <w:p w14:paraId="141C8D57" w14:textId="77777777" w:rsidR="005A0EA4" w:rsidRPr="00E24D59" w:rsidRDefault="005A0EA4"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Pr="00A4671F">
              <w:rPr>
                <w:rFonts w:cstheme="minorHAnsi"/>
                <w:b/>
                <w:bCs/>
                <w:lang w:val="ru-RU"/>
              </w:rPr>
              <w:t>PL 2</w:t>
            </w:r>
          </w:p>
        </w:tc>
        <w:tc>
          <w:tcPr>
            <w:tcW w:w="5245" w:type="dxa"/>
          </w:tcPr>
          <w:p w14:paraId="2666FF99" w14:textId="77777777" w:rsidR="005A0EA4" w:rsidRPr="00E24D59" w:rsidRDefault="005A0EA4"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sidRPr="00E24D59">
              <w:rPr>
                <w:b/>
                <w:lang w:val="fr-CH"/>
              </w:rPr>
              <w:t>C2</w:t>
            </w:r>
            <w:r>
              <w:rPr>
                <w:b/>
                <w:lang w:val="fr-CH"/>
              </w:rPr>
              <w:t>4</w:t>
            </w:r>
            <w:r w:rsidRPr="00E24D59">
              <w:rPr>
                <w:b/>
                <w:lang w:val="fr-CH"/>
              </w:rPr>
              <w:t>/</w:t>
            </w:r>
            <w:r>
              <w:rPr>
                <w:rFonts w:hint="eastAsia"/>
                <w:b/>
                <w:lang w:val="fr-CH" w:eastAsia="zh-CN"/>
              </w:rPr>
              <w:t>76</w:t>
            </w:r>
            <w:r w:rsidRPr="00E24D59">
              <w:rPr>
                <w:b/>
                <w:lang w:val="fr-CH"/>
              </w:rPr>
              <w:t>-C</w:t>
            </w:r>
          </w:p>
        </w:tc>
      </w:tr>
      <w:tr w:rsidR="005A0EA4" w:rsidRPr="00813E5E" w14:paraId="765080B4" w14:textId="77777777" w:rsidTr="00E31DCE">
        <w:trPr>
          <w:cantSplit/>
        </w:trPr>
        <w:tc>
          <w:tcPr>
            <w:tcW w:w="3969" w:type="dxa"/>
            <w:vMerge/>
          </w:tcPr>
          <w:p w14:paraId="37F2CC7A" w14:textId="77777777" w:rsidR="005A0EA4" w:rsidRPr="00E24D59" w:rsidRDefault="005A0EA4" w:rsidP="00E31DCE">
            <w:pPr>
              <w:tabs>
                <w:tab w:val="left" w:pos="851"/>
              </w:tabs>
              <w:spacing w:line="240" w:lineRule="atLeast"/>
              <w:rPr>
                <w:b/>
                <w:lang w:val="fr-CH"/>
              </w:rPr>
            </w:pPr>
            <w:bookmarkStart w:id="3" w:name="ddate" w:colFirst="1" w:colLast="1"/>
            <w:bookmarkEnd w:id="0"/>
            <w:bookmarkEnd w:id="1"/>
          </w:p>
        </w:tc>
        <w:tc>
          <w:tcPr>
            <w:tcW w:w="5245" w:type="dxa"/>
          </w:tcPr>
          <w:p w14:paraId="789B3BC2" w14:textId="77777777" w:rsidR="005A0EA4" w:rsidRPr="00E85629" w:rsidRDefault="005A0EA4" w:rsidP="00E31DCE">
            <w:pPr>
              <w:tabs>
                <w:tab w:val="left" w:pos="851"/>
              </w:tabs>
              <w:spacing w:before="0"/>
              <w:jc w:val="right"/>
              <w:rPr>
                <w:b/>
              </w:rPr>
            </w:pPr>
            <w:r>
              <w:rPr>
                <w:b/>
              </w:rPr>
              <w:t>2024</w:t>
            </w:r>
            <w:r>
              <w:rPr>
                <w:rFonts w:hint="eastAsia"/>
                <w:b/>
                <w:lang w:eastAsia="zh-CN"/>
              </w:rPr>
              <w:t>年</w:t>
            </w:r>
            <w:r>
              <w:rPr>
                <w:rFonts w:hint="eastAsia"/>
                <w:b/>
                <w:lang w:eastAsia="zh-CN"/>
              </w:rPr>
              <w:t>5</w:t>
            </w:r>
            <w:r>
              <w:rPr>
                <w:rFonts w:hint="eastAsia"/>
                <w:b/>
                <w:lang w:eastAsia="zh-CN"/>
              </w:rPr>
              <w:t>月</w:t>
            </w:r>
            <w:r>
              <w:rPr>
                <w:rFonts w:hint="eastAsia"/>
                <w:b/>
                <w:lang w:eastAsia="zh-CN"/>
              </w:rPr>
              <w:t>21</w:t>
            </w:r>
            <w:r>
              <w:rPr>
                <w:rFonts w:hint="eastAsia"/>
                <w:b/>
                <w:lang w:eastAsia="zh-CN"/>
              </w:rPr>
              <w:t>日</w:t>
            </w:r>
          </w:p>
        </w:tc>
      </w:tr>
      <w:tr w:rsidR="005A0EA4" w:rsidRPr="00813E5E" w14:paraId="47295504" w14:textId="77777777" w:rsidTr="00E31DCE">
        <w:trPr>
          <w:cantSplit/>
          <w:trHeight w:val="23"/>
        </w:trPr>
        <w:tc>
          <w:tcPr>
            <w:tcW w:w="3969" w:type="dxa"/>
            <w:vMerge/>
          </w:tcPr>
          <w:p w14:paraId="096663B8" w14:textId="77777777" w:rsidR="005A0EA4" w:rsidRPr="00813E5E" w:rsidRDefault="005A0EA4" w:rsidP="00E31DCE">
            <w:pPr>
              <w:tabs>
                <w:tab w:val="left" w:pos="851"/>
              </w:tabs>
              <w:spacing w:line="240" w:lineRule="atLeast"/>
              <w:rPr>
                <w:b/>
              </w:rPr>
            </w:pPr>
            <w:bookmarkStart w:id="4" w:name="dorlang" w:colFirst="1" w:colLast="1"/>
            <w:bookmarkEnd w:id="3"/>
          </w:p>
        </w:tc>
        <w:tc>
          <w:tcPr>
            <w:tcW w:w="5245" w:type="dxa"/>
          </w:tcPr>
          <w:p w14:paraId="380C33BB" w14:textId="77777777" w:rsidR="005A0EA4" w:rsidRPr="00E85629" w:rsidRDefault="005A0EA4"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5A0EA4" w:rsidRPr="00813E5E" w14:paraId="01D2AD6A" w14:textId="77777777" w:rsidTr="00E31DCE">
        <w:trPr>
          <w:cantSplit/>
          <w:trHeight w:val="23"/>
        </w:trPr>
        <w:tc>
          <w:tcPr>
            <w:tcW w:w="3969" w:type="dxa"/>
          </w:tcPr>
          <w:p w14:paraId="17AF4A41" w14:textId="77777777" w:rsidR="005A0EA4" w:rsidRPr="00813E5E" w:rsidRDefault="005A0EA4" w:rsidP="00E31DCE">
            <w:pPr>
              <w:tabs>
                <w:tab w:val="left" w:pos="851"/>
              </w:tabs>
              <w:spacing w:line="240" w:lineRule="atLeast"/>
              <w:rPr>
                <w:b/>
              </w:rPr>
            </w:pPr>
          </w:p>
        </w:tc>
        <w:tc>
          <w:tcPr>
            <w:tcW w:w="5245" w:type="dxa"/>
          </w:tcPr>
          <w:p w14:paraId="3AC06440" w14:textId="77777777" w:rsidR="005A0EA4" w:rsidRDefault="005A0EA4" w:rsidP="00E31DCE">
            <w:pPr>
              <w:tabs>
                <w:tab w:val="left" w:pos="851"/>
              </w:tabs>
              <w:spacing w:before="0" w:line="240" w:lineRule="atLeast"/>
              <w:jc w:val="right"/>
              <w:rPr>
                <w:b/>
              </w:rPr>
            </w:pPr>
          </w:p>
        </w:tc>
      </w:tr>
      <w:tr w:rsidR="005A0EA4" w:rsidRPr="00813E5E" w14:paraId="4011917C" w14:textId="77777777" w:rsidTr="00E31DCE">
        <w:trPr>
          <w:cantSplit/>
        </w:trPr>
        <w:tc>
          <w:tcPr>
            <w:tcW w:w="9214" w:type="dxa"/>
            <w:gridSpan w:val="2"/>
            <w:tcMar>
              <w:left w:w="0" w:type="dxa"/>
            </w:tcMar>
          </w:tcPr>
          <w:p w14:paraId="0A537DE6" w14:textId="70F4D81D" w:rsidR="005A0EA4" w:rsidRPr="00C86146" w:rsidRDefault="005A0EA4" w:rsidP="00E24D59">
            <w:pPr>
              <w:pStyle w:val="Source"/>
              <w:jc w:val="left"/>
              <w:rPr>
                <w:sz w:val="32"/>
                <w:szCs w:val="32"/>
                <w:lang w:eastAsia="zh-CN"/>
              </w:rPr>
            </w:pPr>
            <w:bookmarkStart w:id="5" w:name="dsource" w:colFirst="0" w:colLast="0"/>
            <w:bookmarkEnd w:id="4"/>
            <w:r w:rsidRPr="00C86146">
              <w:rPr>
                <w:rFonts w:cstheme="minorHAnsi" w:hint="eastAsia"/>
                <w:sz w:val="32"/>
                <w:szCs w:val="32"/>
                <w:lang w:val="ru-RU" w:eastAsia="zh-CN"/>
              </w:rPr>
              <w:t>澳大利亚的文稿</w:t>
            </w:r>
          </w:p>
        </w:tc>
      </w:tr>
      <w:tr w:rsidR="005A0EA4" w:rsidRPr="00813E5E" w14:paraId="15FBBB29" w14:textId="77777777" w:rsidTr="00E31DCE">
        <w:trPr>
          <w:cantSplit/>
        </w:trPr>
        <w:tc>
          <w:tcPr>
            <w:tcW w:w="9214" w:type="dxa"/>
            <w:gridSpan w:val="2"/>
            <w:tcMar>
              <w:left w:w="0" w:type="dxa"/>
            </w:tcMar>
          </w:tcPr>
          <w:p w14:paraId="7D0723F7" w14:textId="50A59980" w:rsidR="005A0EA4" w:rsidRPr="00D85DBA" w:rsidRDefault="0075571C" w:rsidP="00E31DCE">
            <w:pPr>
              <w:pStyle w:val="Subtitle"/>
              <w:framePr w:hSpace="0" w:wrap="auto" w:hAnchor="text" w:xAlign="left" w:yAlign="inline"/>
              <w:rPr>
                <w:rFonts w:eastAsia="SimSun" w:cs="Calibri"/>
                <w:sz w:val="32"/>
                <w:szCs w:val="32"/>
                <w:lang w:eastAsia="zh-CN"/>
              </w:rPr>
            </w:pPr>
            <w:bookmarkStart w:id="6" w:name="dtitle1" w:colFirst="0" w:colLast="0"/>
            <w:bookmarkEnd w:id="5"/>
            <w:r w:rsidRPr="00C86146">
              <w:rPr>
                <w:rFonts w:eastAsia="SimSun" w:cs="Calibri" w:hint="eastAsia"/>
                <w:sz w:val="32"/>
                <w:szCs w:val="32"/>
                <w:lang w:eastAsia="zh-CN"/>
              </w:rPr>
              <w:t>2026</w:t>
            </w:r>
            <w:r w:rsidRPr="00C86146">
              <w:rPr>
                <w:rFonts w:eastAsia="SimSun" w:cs="Calibri" w:hint="eastAsia"/>
                <w:sz w:val="32"/>
                <w:szCs w:val="32"/>
                <w:lang w:eastAsia="zh-CN"/>
              </w:rPr>
              <w:t>年世界电信</w:t>
            </w:r>
            <w:r w:rsidRPr="00C86146">
              <w:rPr>
                <w:rFonts w:eastAsia="SimSun" w:cs="Calibri" w:hint="eastAsia"/>
                <w:sz w:val="32"/>
                <w:szCs w:val="32"/>
                <w:lang w:eastAsia="zh-CN"/>
              </w:rPr>
              <w:t>/</w:t>
            </w:r>
            <w:r w:rsidRPr="00C86146">
              <w:rPr>
                <w:rFonts w:eastAsia="SimSun" w:cs="Calibri" w:hint="eastAsia"/>
                <w:sz w:val="32"/>
                <w:szCs w:val="32"/>
                <w:lang w:eastAsia="zh-CN"/>
              </w:rPr>
              <w:t>信息通信技术（</w:t>
            </w:r>
            <w:r w:rsidRPr="00C86146">
              <w:rPr>
                <w:rFonts w:eastAsia="SimSun" w:cs="Calibri" w:hint="eastAsia"/>
                <w:sz w:val="32"/>
                <w:szCs w:val="32"/>
                <w:lang w:eastAsia="zh-CN"/>
              </w:rPr>
              <w:t>ICT</w:t>
            </w:r>
            <w:r w:rsidRPr="00C86146">
              <w:rPr>
                <w:rFonts w:eastAsia="SimSun" w:cs="Calibri" w:hint="eastAsia"/>
                <w:sz w:val="32"/>
                <w:szCs w:val="32"/>
                <w:lang w:eastAsia="zh-CN"/>
              </w:rPr>
              <w:t>）政策论坛（</w:t>
            </w:r>
            <w:r w:rsidRPr="00C86146">
              <w:rPr>
                <w:rFonts w:eastAsia="SimSun" w:cs="Calibri"/>
                <w:sz w:val="32"/>
                <w:szCs w:val="32"/>
                <w:lang w:eastAsia="zh-CN"/>
              </w:rPr>
              <w:t>WTPF-26</w:t>
            </w:r>
            <w:r w:rsidRPr="00C86146">
              <w:rPr>
                <w:rFonts w:eastAsia="SimSun" w:cs="Calibri" w:hint="eastAsia"/>
                <w:sz w:val="32"/>
                <w:szCs w:val="32"/>
                <w:lang w:eastAsia="zh-CN"/>
              </w:rPr>
              <w:t>）主题</w:t>
            </w:r>
          </w:p>
        </w:tc>
      </w:tr>
      <w:tr w:rsidR="005A0EA4" w:rsidRPr="00813E5E" w14:paraId="5B87908C" w14:textId="77777777" w:rsidTr="00E31DCE">
        <w:trPr>
          <w:cantSplit/>
        </w:trPr>
        <w:tc>
          <w:tcPr>
            <w:tcW w:w="9214" w:type="dxa"/>
            <w:gridSpan w:val="2"/>
            <w:tcBorders>
              <w:top w:val="single" w:sz="4" w:space="0" w:color="auto"/>
              <w:bottom w:val="single" w:sz="4" w:space="0" w:color="auto"/>
            </w:tcBorders>
            <w:tcMar>
              <w:left w:w="0" w:type="dxa"/>
            </w:tcMar>
          </w:tcPr>
          <w:p w14:paraId="7547D441" w14:textId="6A3B76A5" w:rsidR="005A0EA4" w:rsidRPr="008F64AD" w:rsidRDefault="005A0EA4"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3C5C57C7" w14:textId="3D9F17A5" w:rsidR="005A0EA4" w:rsidRDefault="006B1922" w:rsidP="00D85DBA">
            <w:pPr>
              <w:ind w:firstLineChars="200" w:firstLine="480"/>
              <w:jc w:val="both"/>
              <w:rPr>
                <w:rFonts w:cs="Calibri"/>
                <w:szCs w:val="24"/>
                <w:lang w:eastAsia="zh-CN"/>
              </w:rPr>
            </w:pPr>
            <w:r w:rsidRPr="006B1922">
              <w:rPr>
                <w:rFonts w:cs="Calibri" w:hint="eastAsia"/>
                <w:szCs w:val="24"/>
                <w:lang w:eastAsia="zh-CN"/>
              </w:rPr>
              <w:t>全权代表大会第</w:t>
            </w:r>
            <w:r w:rsidRPr="006B1922">
              <w:rPr>
                <w:rFonts w:cs="Calibri" w:hint="eastAsia"/>
                <w:szCs w:val="24"/>
                <w:lang w:eastAsia="zh-CN"/>
              </w:rPr>
              <w:t>2</w:t>
            </w:r>
            <w:r w:rsidRPr="006B1922">
              <w:rPr>
                <w:rFonts w:cs="Calibri" w:hint="eastAsia"/>
                <w:szCs w:val="24"/>
                <w:lang w:eastAsia="zh-CN"/>
              </w:rPr>
              <w:t>号决议（</w:t>
            </w:r>
            <w:r w:rsidRPr="006B1922">
              <w:rPr>
                <w:rFonts w:cs="Calibri" w:hint="eastAsia"/>
                <w:szCs w:val="24"/>
                <w:lang w:eastAsia="zh-CN"/>
              </w:rPr>
              <w:t>2022</w:t>
            </w:r>
            <w:r w:rsidRPr="006B1922">
              <w:rPr>
                <w:rFonts w:cs="Calibri" w:hint="eastAsia"/>
                <w:szCs w:val="24"/>
                <w:lang w:eastAsia="zh-CN"/>
              </w:rPr>
              <w:t>年，布加勒斯特，修订版）</w:t>
            </w:r>
            <w:r w:rsidR="00986968">
              <w:rPr>
                <w:rFonts w:cs="Calibri" w:hint="eastAsia"/>
                <w:szCs w:val="24"/>
                <w:lang w:eastAsia="zh-CN"/>
              </w:rPr>
              <w:t>做出决议，</w:t>
            </w:r>
            <w:r>
              <w:rPr>
                <w:rFonts w:cs="Calibri" w:hint="eastAsia"/>
                <w:szCs w:val="24"/>
                <w:lang w:eastAsia="zh-CN"/>
              </w:rPr>
              <w:t>召开世界电信</w:t>
            </w:r>
            <w:r>
              <w:rPr>
                <w:rFonts w:cs="Calibri" w:hint="eastAsia"/>
                <w:szCs w:val="24"/>
                <w:lang w:eastAsia="zh-CN"/>
              </w:rPr>
              <w:t>/ICT</w:t>
            </w:r>
            <w:r>
              <w:rPr>
                <w:rFonts w:cs="Calibri" w:hint="eastAsia"/>
                <w:szCs w:val="24"/>
                <w:lang w:eastAsia="zh-CN"/>
              </w:rPr>
              <w:t>政策论坛（</w:t>
            </w:r>
            <w:r>
              <w:rPr>
                <w:rFonts w:cs="Calibri" w:hint="eastAsia"/>
                <w:szCs w:val="24"/>
                <w:lang w:eastAsia="zh-CN"/>
              </w:rPr>
              <w:t>WTPF</w:t>
            </w:r>
            <w:r>
              <w:rPr>
                <w:rFonts w:cs="Calibri" w:hint="eastAsia"/>
                <w:szCs w:val="24"/>
                <w:lang w:eastAsia="zh-CN"/>
              </w:rPr>
              <w:t>）</w:t>
            </w:r>
            <w:r w:rsidR="00D85DBA">
              <w:rPr>
                <w:rFonts w:cs="Calibri" w:hint="eastAsia"/>
                <w:szCs w:val="24"/>
                <w:lang w:eastAsia="zh-CN"/>
              </w:rPr>
              <w:t>，</w:t>
            </w:r>
            <w:r w:rsidR="00F01547">
              <w:rPr>
                <w:rFonts w:cs="Calibri" w:hint="eastAsia"/>
                <w:szCs w:val="24"/>
                <w:lang w:eastAsia="zh-CN"/>
              </w:rPr>
              <w:t>并</w:t>
            </w:r>
            <w:r w:rsidR="00D85DBA">
              <w:rPr>
                <w:rFonts w:cs="Calibri" w:hint="eastAsia"/>
                <w:szCs w:val="24"/>
                <w:lang w:eastAsia="zh-CN"/>
              </w:rPr>
              <w:t>责成国际电联理事会：</w:t>
            </w:r>
          </w:p>
          <w:p w14:paraId="4B5E2DC0" w14:textId="3B1E3280" w:rsidR="00D85DBA" w:rsidRPr="00D85DBA" w:rsidRDefault="00D85DBA" w:rsidP="00123244">
            <w:pPr>
              <w:pStyle w:val="enumlev1"/>
              <w:rPr>
                <w:lang w:eastAsia="zh-CN"/>
              </w:rPr>
            </w:pPr>
            <w:r w:rsidRPr="00D85DBA">
              <w:rPr>
                <w:rFonts w:cs="Calibri" w:hint="eastAsia"/>
                <w:lang w:eastAsia="zh-CN"/>
              </w:rPr>
              <w:t>1</w:t>
            </w:r>
            <w:r w:rsidRPr="00D85DBA">
              <w:rPr>
                <w:lang w:eastAsia="zh-CN"/>
              </w:rPr>
              <w:tab/>
            </w:r>
            <w:r w:rsidRPr="00D85DBA">
              <w:rPr>
                <w:rFonts w:hint="eastAsia"/>
                <w:b/>
                <w:bCs/>
                <w:lang w:eastAsia="zh-CN"/>
              </w:rPr>
              <w:t>确定</w:t>
            </w:r>
            <w:r w:rsidRPr="00D85DBA">
              <w:rPr>
                <w:rFonts w:hint="eastAsia"/>
                <w:lang w:eastAsia="zh-CN"/>
              </w:rPr>
              <w:t>未来</w:t>
            </w:r>
            <w:r w:rsidRPr="00D85DBA">
              <w:rPr>
                <w:rFonts w:hint="eastAsia"/>
                <w:lang w:eastAsia="zh-CN"/>
              </w:rPr>
              <w:t>WTPF</w:t>
            </w:r>
            <w:r w:rsidRPr="00D85DBA">
              <w:rPr>
                <w:rFonts w:hint="eastAsia"/>
                <w:lang w:eastAsia="zh-CN"/>
              </w:rPr>
              <w:t>的会期、日期、地点、议程和主题；</w:t>
            </w:r>
          </w:p>
          <w:p w14:paraId="48573AB7" w14:textId="5B02D860" w:rsidR="005A0EA4" w:rsidRPr="00D85DBA" w:rsidRDefault="00D85DBA" w:rsidP="00123244">
            <w:pPr>
              <w:pStyle w:val="enumlev1"/>
              <w:rPr>
                <w:rFonts w:cs="Calibri"/>
                <w:lang w:eastAsia="zh-CN"/>
              </w:rPr>
            </w:pPr>
            <w:r w:rsidRPr="00D85DBA">
              <w:rPr>
                <w:rFonts w:hint="eastAsia"/>
                <w:lang w:eastAsia="zh-CN"/>
              </w:rPr>
              <w:t>2</w:t>
            </w:r>
            <w:r w:rsidRPr="00D85DBA">
              <w:rPr>
                <w:lang w:eastAsia="zh-CN"/>
              </w:rPr>
              <w:tab/>
            </w:r>
            <w:r w:rsidRPr="00D85DBA">
              <w:rPr>
                <w:rFonts w:hint="eastAsia"/>
                <w:lang w:eastAsia="zh-CN"/>
              </w:rPr>
              <w:t>为秘书长起草提交</w:t>
            </w:r>
            <w:r w:rsidRPr="00D85DBA">
              <w:rPr>
                <w:rFonts w:hint="eastAsia"/>
                <w:lang w:eastAsia="zh-CN"/>
              </w:rPr>
              <w:t>WTPF</w:t>
            </w:r>
            <w:r w:rsidRPr="00D85DBA">
              <w:rPr>
                <w:rFonts w:hint="eastAsia"/>
                <w:lang w:eastAsia="zh-CN"/>
              </w:rPr>
              <w:t>的报告</w:t>
            </w:r>
            <w:r w:rsidRPr="00D85DBA">
              <w:rPr>
                <w:rFonts w:hint="eastAsia"/>
                <w:b/>
                <w:bCs/>
                <w:lang w:eastAsia="zh-CN"/>
              </w:rPr>
              <w:t>通过</w:t>
            </w:r>
            <w:r w:rsidRPr="00D85DBA">
              <w:rPr>
                <w:rFonts w:hint="eastAsia"/>
                <w:lang w:eastAsia="zh-CN"/>
              </w:rPr>
              <w:t>一项程序。</w:t>
            </w:r>
          </w:p>
          <w:p w14:paraId="5FA6C2F0" w14:textId="1B5AEFAF" w:rsidR="005A0EA4" w:rsidRPr="005A0EA4" w:rsidRDefault="00D85DBA" w:rsidP="00D85DBA">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D85DBA">
              <w:rPr>
                <w:rFonts w:eastAsia="SimSun" w:cs="Calibri" w:hint="eastAsia"/>
                <w:sz w:val="24"/>
                <w:szCs w:val="24"/>
                <w:lang w:eastAsia="zh-CN"/>
              </w:rPr>
              <w:t>全权代表大会亦责成理事会在</w:t>
            </w:r>
            <w:r w:rsidRPr="00D85DBA">
              <w:rPr>
                <w:rFonts w:eastAsia="SimSun" w:cs="Calibri" w:hint="eastAsia"/>
                <w:sz w:val="24"/>
                <w:szCs w:val="24"/>
                <w:lang w:eastAsia="zh-CN"/>
              </w:rPr>
              <w:t>2026</w:t>
            </w:r>
            <w:r w:rsidRPr="00D85DBA">
              <w:rPr>
                <w:rFonts w:eastAsia="SimSun" w:cs="Calibri" w:hint="eastAsia"/>
                <w:sz w:val="24"/>
                <w:szCs w:val="24"/>
                <w:lang w:eastAsia="zh-CN"/>
              </w:rPr>
              <w:t>年安排召开一次</w:t>
            </w:r>
            <w:r w:rsidRPr="00D85DBA">
              <w:rPr>
                <w:rFonts w:eastAsia="SimSun" w:cs="Calibri" w:hint="eastAsia"/>
                <w:sz w:val="24"/>
                <w:szCs w:val="24"/>
                <w:lang w:eastAsia="zh-CN"/>
              </w:rPr>
              <w:t>WTPF</w:t>
            </w:r>
            <w:r w:rsidRPr="00D85DBA">
              <w:rPr>
                <w:rFonts w:eastAsia="SimSun" w:cs="Calibri" w:hint="eastAsia"/>
                <w:sz w:val="24"/>
                <w:szCs w:val="24"/>
                <w:lang w:eastAsia="zh-CN"/>
              </w:rPr>
              <w:t>。</w:t>
            </w:r>
            <w:r w:rsidRPr="00D85DBA">
              <w:rPr>
                <w:rFonts w:eastAsia="SimSun" w:cs="Calibri" w:hint="eastAsia"/>
                <w:sz w:val="24"/>
                <w:szCs w:val="24"/>
                <w:lang w:eastAsia="zh-CN"/>
              </w:rPr>
              <w:t>C24/5</w:t>
            </w:r>
            <w:r w:rsidRPr="00D85DBA">
              <w:rPr>
                <w:rFonts w:eastAsia="SimSun" w:cs="Calibri" w:hint="eastAsia"/>
                <w:sz w:val="24"/>
                <w:szCs w:val="24"/>
                <w:lang w:eastAsia="zh-CN"/>
              </w:rPr>
              <w:t>号文稿</w:t>
            </w:r>
            <w:r w:rsidR="00986968">
              <w:rPr>
                <w:rFonts w:eastAsia="SimSun" w:cs="Calibri" w:hint="eastAsia"/>
                <w:sz w:val="24"/>
                <w:szCs w:val="24"/>
                <w:lang w:eastAsia="zh-CN"/>
              </w:rPr>
              <w:t>提出</w:t>
            </w:r>
            <w:r w:rsidRPr="00D85DBA">
              <w:rPr>
                <w:rFonts w:eastAsia="SimSun" w:cs="Calibri" w:hint="eastAsia"/>
                <w:sz w:val="24"/>
                <w:szCs w:val="24"/>
                <w:lang w:eastAsia="zh-CN"/>
              </w:rPr>
              <w:t>了</w:t>
            </w:r>
            <w:r w:rsidRPr="00D85DBA">
              <w:rPr>
                <w:rFonts w:eastAsia="SimSun" w:cs="Calibri" w:hint="eastAsia"/>
                <w:sz w:val="24"/>
                <w:szCs w:val="24"/>
                <w:lang w:eastAsia="zh-CN"/>
              </w:rPr>
              <w:t>WTPF-26</w:t>
            </w:r>
            <w:r w:rsidRPr="00D85DBA">
              <w:rPr>
                <w:rFonts w:eastAsia="SimSun" w:cs="Calibri" w:hint="eastAsia"/>
                <w:sz w:val="24"/>
                <w:szCs w:val="24"/>
                <w:lang w:eastAsia="zh-CN"/>
              </w:rPr>
              <w:t>的时间安排</w:t>
            </w:r>
            <w:r w:rsidR="00986968">
              <w:rPr>
                <w:rFonts w:eastAsia="SimSun" w:cs="Calibri" w:hint="eastAsia"/>
                <w:sz w:val="24"/>
                <w:szCs w:val="24"/>
                <w:lang w:eastAsia="zh-CN"/>
              </w:rPr>
              <w:t>建议</w:t>
            </w:r>
            <w:r w:rsidRPr="00D85DBA">
              <w:rPr>
                <w:rFonts w:eastAsia="SimSun" w:cs="Calibri" w:hint="eastAsia"/>
                <w:sz w:val="24"/>
                <w:szCs w:val="24"/>
                <w:lang w:eastAsia="zh-CN"/>
              </w:rPr>
              <w:t>，并请理事会就此提供指导。</w:t>
            </w:r>
          </w:p>
          <w:p w14:paraId="1B915ECF" w14:textId="77777777" w:rsidR="005A0EA4" w:rsidRPr="008F64AD" w:rsidRDefault="005A0EA4"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3E5D8A97" w14:textId="0AA9BEC8" w:rsidR="005A0EA4" w:rsidRPr="005A0EA4" w:rsidRDefault="00B53CFD" w:rsidP="00D85DBA">
            <w:pPr>
              <w:ind w:firstLineChars="200" w:firstLine="480"/>
              <w:rPr>
                <w:szCs w:val="24"/>
                <w:lang w:eastAsia="zh-CN"/>
              </w:rPr>
            </w:pPr>
            <w:r>
              <w:rPr>
                <w:rFonts w:hint="eastAsia"/>
                <w:szCs w:val="24"/>
                <w:lang w:eastAsia="zh-CN"/>
              </w:rPr>
              <w:t>澳大利亚提议，理事会应</w:t>
            </w:r>
            <w:r w:rsidRPr="00B53CFD">
              <w:rPr>
                <w:rFonts w:hint="eastAsia"/>
                <w:szCs w:val="24"/>
                <w:lang w:eastAsia="zh-CN"/>
              </w:rPr>
              <w:t>通过</w:t>
            </w:r>
            <w:r w:rsidRPr="00B53CFD">
              <w:rPr>
                <w:rFonts w:hint="eastAsia"/>
                <w:szCs w:val="24"/>
                <w:lang w:eastAsia="zh-CN"/>
              </w:rPr>
              <w:t>C24/5</w:t>
            </w:r>
            <w:r w:rsidRPr="00B53CFD">
              <w:rPr>
                <w:rFonts w:hint="eastAsia"/>
                <w:szCs w:val="24"/>
                <w:lang w:eastAsia="zh-CN"/>
              </w:rPr>
              <w:t>号</w:t>
            </w:r>
            <w:r w:rsidR="00986968">
              <w:rPr>
                <w:rFonts w:hint="eastAsia"/>
                <w:szCs w:val="24"/>
                <w:lang w:eastAsia="zh-CN"/>
              </w:rPr>
              <w:t>文件</w:t>
            </w:r>
            <w:r w:rsidRPr="00B53CFD">
              <w:rPr>
                <w:rFonts w:hint="eastAsia"/>
                <w:szCs w:val="24"/>
                <w:lang w:eastAsia="zh-CN"/>
              </w:rPr>
              <w:t>建议的时间安排，并就</w:t>
            </w:r>
            <w:r w:rsidRPr="00B53CFD">
              <w:rPr>
                <w:rFonts w:hint="eastAsia"/>
                <w:szCs w:val="24"/>
                <w:lang w:eastAsia="zh-CN"/>
              </w:rPr>
              <w:t>WTPF-26</w:t>
            </w:r>
            <w:r w:rsidRPr="00B53CFD">
              <w:rPr>
                <w:rFonts w:hint="eastAsia"/>
                <w:szCs w:val="24"/>
                <w:lang w:eastAsia="zh-CN"/>
              </w:rPr>
              <w:t>的以下主题做出决定：</w:t>
            </w:r>
          </w:p>
          <w:p w14:paraId="796079D3" w14:textId="006F5D70" w:rsidR="005A0EA4" w:rsidRPr="00F01547" w:rsidRDefault="00B53CFD" w:rsidP="00D85DBA">
            <w:pPr>
              <w:pStyle w:val="Subtitle"/>
              <w:framePr w:hSpace="0" w:wrap="auto" w:hAnchor="text" w:xAlign="left" w:yAlign="inline"/>
              <w:ind w:firstLineChars="200" w:firstLine="482"/>
              <w:rPr>
                <w:rFonts w:eastAsia="SimSun" w:cs="Calibri"/>
                <w:b/>
                <w:bCs/>
                <w:sz w:val="26"/>
                <w:szCs w:val="26"/>
                <w:lang w:eastAsia="zh-CN"/>
              </w:rPr>
            </w:pPr>
            <w:r w:rsidRPr="00F01547">
              <w:rPr>
                <w:rFonts w:eastAsia="SimSun" w:cs="Calibri" w:hint="eastAsia"/>
                <w:b/>
                <w:bCs/>
                <w:sz w:val="24"/>
                <w:szCs w:val="24"/>
                <w:lang w:eastAsia="zh-CN"/>
              </w:rPr>
              <w:t>“</w:t>
            </w:r>
            <w:r w:rsidR="000C7950" w:rsidRPr="00F01547">
              <w:rPr>
                <w:rFonts w:eastAsia="SimSun" w:cs="Calibri" w:hint="eastAsia"/>
                <w:b/>
                <w:bCs/>
                <w:sz w:val="24"/>
                <w:szCs w:val="24"/>
                <w:lang w:eastAsia="zh-CN"/>
              </w:rPr>
              <w:t>制定</w:t>
            </w:r>
            <w:r w:rsidRPr="00F01547">
              <w:rPr>
                <w:rFonts w:eastAsia="SimSun" w:cs="Calibri" w:hint="eastAsia"/>
                <w:b/>
                <w:bCs/>
                <w:sz w:val="24"/>
                <w:szCs w:val="24"/>
                <w:lang w:eastAsia="zh-CN"/>
              </w:rPr>
              <w:t>提高数字技能</w:t>
            </w:r>
            <w:r w:rsidR="00F31874">
              <w:rPr>
                <w:rFonts w:eastAsia="SimSun" w:cs="Calibri" w:hint="eastAsia"/>
                <w:b/>
                <w:bCs/>
                <w:sz w:val="24"/>
                <w:szCs w:val="24"/>
                <w:lang w:eastAsia="zh-CN"/>
              </w:rPr>
              <w:t>的</w:t>
            </w:r>
            <w:r w:rsidR="00F31874" w:rsidRPr="00F01547">
              <w:rPr>
                <w:rFonts w:eastAsia="SimSun" w:cs="Calibri" w:hint="eastAsia"/>
                <w:b/>
                <w:bCs/>
                <w:sz w:val="24"/>
                <w:szCs w:val="24"/>
                <w:lang w:eastAsia="zh-CN"/>
              </w:rPr>
              <w:t>政策</w:t>
            </w:r>
            <w:r w:rsidRPr="00F01547">
              <w:rPr>
                <w:rFonts w:eastAsia="SimSun" w:cs="Calibri" w:hint="eastAsia"/>
                <w:b/>
                <w:bCs/>
                <w:sz w:val="24"/>
                <w:szCs w:val="24"/>
                <w:lang w:eastAsia="zh-CN"/>
              </w:rPr>
              <w:t>，以增加多样性</w:t>
            </w:r>
            <w:r w:rsidR="000C7950" w:rsidRPr="00F01547">
              <w:rPr>
                <w:rFonts w:eastAsia="SimSun" w:cs="Calibri" w:hint="eastAsia"/>
                <w:b/>
                <w:bCs/>
                <w:sz w:val="24"/>
                <w:szCs w:val="24"/>
                <w:lang w:eastAsia="zh-CN"/>
              </w:rPr>
              <w:t>，</w:t>
            </w:r>
            <w:r w:rsidRPr="00F01547">
              <w:rPr>
                <w:rFonts w:eastAsia="SimSun" w:cs="Calibri" w:hint="eastAsia"/>
                <w:b/>
                <w:bCs/>
                <w:sz w:val="24"/>
                <w:szCs w:val="24"/>
                <w:lang w:eastAsia="zh-CN"/>
              </w:rPr>
              <w:t>促进性别平等</w:t>
            </w:r>
            <w:r w:rsidR="000C7950" w:rsidRPr="00F01547">
              <w:rPr>
                <w:rFonts w:eastAsia="SimSun" w:cs="Calibri" w:hint="eastAsia"/>
                <w:b/>
                <w:bCs/>
                <w:sz w:val="24"/>
                <w:szCs w:val="24"/>
                <w:lang w:eastAsia="zh-CN"/>
              </w:rPr>
              <w:t>，</w:t>
            </w:r>
            <w:r w:rsidR="008A0A04">
              <w:rPr>
                <w:rFonts w:eastAsia="SimSun" w:cs="Calibri" w:hint="eastAsia"/>
                <w:b/>
                <w:bCs/>
                <w:sz w:val="24"/>
                <w:szCs w:val="24"/>
                <w:lang w:eastAsia="zh-CN"/>
              </w:rPr>
              <w:t>增强女性</w:t>
            </w:r>
            <w:r w:rsidRPr="00F01547">
              <w:rPr>
                <w:rFonts w:eastAsia="SimSun" w:cs="Calibri" w:hint="eastAsia"/>
                <w:b/>
                <w:bCs/>
                <w:sz w:val="24"/>
                <w:szCs w:val="24"/>
                <w:lang w:eastAsia="zh-CN"/>
              </w:rPr>
              <w:t>在教育、技能开发和</w:t>
            </w:r>
            <w:r w:rsidR="00843626">
              <w:rPr>
                <w:rFonts w:eastAsia="SimSun" w:cs="Calibri" w:hint="eastAsia"/>
                <w:b/>
                <w:bCs/>
                <w:sz w:val="24"/>
                <w:szCs w:val="24"/>
                <w:lang w:eastAsia="zh-CN"/>
              </w:rPr>
              <w:t>信息通信技术</w:t>
            </w:r>
            <w:r w:rsidRPr="00F01547">
              <w:rPr>
                <w:rFonts w:eastAsia="SimSun" w:cs="Calibri" w:hint="eastAsia"/>
                <w:b/>
                <w:bCs/>
                <w:sz w:val="24"/>
                <w:szCs w:val="24"/>
                <w:lang w:eastAsia="zh-CN"/>
              </w:rPr>
              <w:t>劳动</w:t>
            </w:r>
            <w:r w:rsidR="008A0A04">
              <w:rPr>
                <w:rFonts w:eastAsia="SimSun" w:cs="Calibri" w:hint="eastAsia"/>
                <w:b/>
                <w:bCs/>
                <w:sz w:val="24"/>
                <w:szCs w:val="24"/>
                <w:lang w:eastAsia="zh-CN"/>
              </w:rPr>
              <w:t>大军中的权能</w:t>
            </w:r>
            <w:r w:rsidRPr="00F01547">
              <w:rPr>
                <w:rFonts w:eastAsia="SimSun" w:cs="Calibri" w:hint="eastAsia"/>
                <w:b/>
                <w:bCs/>
                <w:sz w:val="24"/>
                <w:szCs w:val="24"/>
                <w:lang w:eastAsia="zh-CN"/>
              </w:rPr>
              <w:t>，并在技术</w:t>
            </w:r>
            <w:r w:rsidR="00FE0532">
              <w:rPr>
                <w:rFonts w:eastAsia="SimSun" w:cs="Calibri" w:hint="eastAsia"/>
                <w:b/>
                <w:bCs/>
                <w:sz w:val="24"/>
                <w:szCs w:val="24"/>
                <w:lang w:eastAsia="zh-CN"/>
              </w:rPr>
              <w:t>开发</w:t>
            </w:r>
            <w:r w:rsidR="00986968">
              <w:rPr>
                <w:rFonts w:eastAsia="SimSun" w:cs="Calibri" w:hint="eastAsia"/>
                <w:b/>
                <w:bCs/>
                <w:sz w:val="24"/>
                <w:szCs w:val="24"/>
                <w:lang w:eastAsia="zh-CN"/>
              </w:rPr>
              <w:t>及其</w:t>
            </w:r>
            <w:r w:rsidRPr="00F01547">
              <w:rPr>
                <w:rFonts w:eastAsia="SimSun" w:cs="Calibri" w:hint="eastAsia"/>
                <w:b/>
                <w:bCs/>
                <w:sz w:val="24"/>
                <w:szCs w:val="24"/>
                <w:lang w:eastAsia="zh-CN"/>
              </w:rPr>
              <w:t>标准</w:t>
            </w:r>
            <w:r w:rsidR="00986968">
              <w:rPr>
                <w:rFonts w:eastAsia="SimSun" w:cs="Calibri" w:hint="eastAsia"/>
                <w:b/>
                <w:bCs/>
                <w:sz w:val="24"/>
                <w:szCs w:val="24"/>
                <w:lang w:eastAsia="zh-CN"/>
              </w:rPr>
              <w:t>制定</w:t>
            </w:r>
            <w:r w:rsidRPr="00F01547">
              <w:rPr>
                <w:rFonts w:eastAsia="SimSun" w:cs="Calibri" w:hint="eastAsia"/>
                <w:b/>
                <w:bCs/>
                <w:sz w:val="24"/>
                <w:szCs w:val="24"/>
                <w:lang w:eastAsia="zh-CN"/>
              </w:rPr>
              <w:t>中</w:t>
            </w:r>
            <w:r w:rsidR="008A0A04">
              <w:rPr>
                <w:rFonts w:eastAsia="SimSun" w:cs="Calibri" w:hint="eastAsia"/>
                <w:b/>
                <w:bCs/>
                <w:sz w:val="24"/>
                <w:szCs w:val="24"/>
                <w:lang w:eastAsia="zh-CN"/>
              </w:rPr>
              <w:t>推广多元化视角</w:t>
            </w:r>
            <w:r w:rsidRPr="00F01547">
              <w:rPr>
                <w:rFonts w:eastAsia="SimSun" w:cs="Calibri" w:hint="eastAsia"/>
                <w:b/>
                <w:bCs/>
                <w:sz w:val="24"/>
                <w:szCs w:val="24"/>
                <w:lang w:eastAsia="zh-CN"/>
              </w:rPr>
              <w:t>。</w:t>
            </w:r>
            <w:r w:rsidR="00F01547">
              <w:rPr>
                <w:rFonts w:eastAsia="SimSun" w:cs="Calibri" w:hint="eastAsia"/>
                <w:b/>
                <w:bCs/>
                <w:sz w:val="24"/>
                <w:szCs w:val="24"/>
                <w:lang w:eastAsia="zh-CN"/>
              </w:rPr>
              <w:t>”</w:t>
            </w:r>
          </w:p>
          <w:p w14:paraId="052E8DDD" w14:textId="77777777" w:rsidR="005A0EA4" w:rsidRPr="00E24D59" w:rsidRDefault="005A0EA4"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660514A6" w14:textId="77777777" w:rsidR="005A0EA4" w:rsidRPr="00E24D59" w:rsidRDefault="005A0EA4"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347D006" w14:textId="599EBA43" w:rsidR="005A0EA4" w:rsidRPr="00DF472E" w:rsidRDefault="00B53CFD" w:rsidP="005A0EA4">
            <w:pPr>
              <w:spacing w:before="160"/>
              <w:rPr>
                <w:rFonts w:eastAsia="STKaiti" w:cs="Calibri"/>
                <w:sz w:val="22"/>
                <w:szCs w:val="22"/>
                <w:lang w:eastAsia="zh-CN"/>
              </w:rPr>
            </w:pPr>
            <w:bookmarkStart w:id="7" w:name="lt_pId021"/>
            <w:r w:rsidRPr="00DF472E">
              <w:rPr>
                <w:rFonts w:eastAsia="STKaiti" w:cs="Calibri"/>
                <w:sz w:val="22"/>
                <w:szCs w:val="22"/>
                <w:lang w:eastAsia="zh-CN"/>
              </w:rPr>
              <w:t>理事会</w:t>
            </w:r>
            <w:hyperlink r:id="rId8" w:history="1">
              <w:r w:rsidRPr="00DF472E">
                <w:rPr>
                  <w:rStyle w:val="Hyperlink"/>
                  <w:rFonts w:eastAsia="STKaiti" w:cs="Calibri"/>
                  <w:sz w:val="22"/>
                  <w:szCs w:val="22"/>
                  <w:lang w:eastAsia="zh-CN"/>
                </w:rPr>
                <w:t>C24/5</w:t>
              </w:r>
            </w:hyperlink>
            <w:r w:rsidRPr="00DF472E">
              <w:rPr>
                <w:rFonts w:eastAsia="STKaiti" w:cs="Calibri"/>
                <w:sz w:val="22"/>
                <w:szCs w:val="22"/>
                <w:lang w:eastAsia="zh-CN"/>
              </w:rPr>
              <w:t>号文件、</w:t>
            </w:r>
            <w:hyperlink r:id="rId9" w:history="1">
              <w:r w:rsidRPr="00DF472E">
                <w:rPr>
                  <w:rStyle w:val="Hyperlink"/>
                  <w:rFonts w:eastAsia="STKaiti" w:cs="Calibri"/>
                  <w:sz w:val="22"/>
                  <w:szCs w:val="22"/>
                  <w:lang w:eastAsia="zh-CN"/>
                </w:rPr>
                <w:t>C24</w:t>
              </w:r>
              <w:r w:rsidRPr="00DF472E">
                <w:rPr>
                  <w:rStyle w:val="Hyperlink"/>
                  <w:rFonts w:eastAsia="STKaiti" w:cs="Calibri"/>
                  <w:sz w:val="22"/>
                  <w:szCs w:val="22"/>
                  <w:lang w:eastAsia="zh-CN"/>
                </w:rPr>
                <w:t>/</w:t>
              </w:r>
              <w:r w:rsidRPr="00DF472E">
                <w:rPr>
                  <w:rStyle w:val="Hyperlink"/>
                  <w:rFonts w:eastAsia="STKaiti" w:cs="Calibri"/>
                  <w:sz w:val="22"/>
                  <w:szCs w:val="22"/>
                  <w:lang w:eastAsia="zh-CN"/>
                </w:rPr>
                <w:t>6</w:t>
              </w:r>
            </w:hyperlink>
            <w:r w:rsidRPr="00DF472E">
              <w:rPr>
                <w:rFonts w:eastAsia="STKaiti" w:cs="Calibri"/>
                <w:sz w:val="22"/>
                <w:szCs w:val="22"/>
                <w:lang w:eastAsia="zh-CN"/>
              </w:rPr>
              <w:t>号文件；</w:t>
            </w:r>
            <w:hyperlink r:id="rId10" w:history="1">
              <w:r w:rsidRPr="00DF472E">
                <w:rPr>
                  <w:rStyle w:val="Hyperlink"/>
                  <w:rFonts w:eastAsia="STKaiti" w:cs="Calibri"/>
                  <w:sz w:val="22"/>
                  <w:szCs w:val="22"/>
                  <w:lang w:eastAsia="zh-CN"/>
                </w:rPr>
                <w:t>国际电联全</w:t>
              </w:r>
              <w:r w:rsidRPr="00DF472E">
                <w:rPr>
                  <w:rStyle w:val="Hyperlink"/>
                  <w:rFonts w:eastAsia="STKaiti" w:cs="Calibri"/>
                  <w:sz w:val="22"/>
                  <w:szCs w:val="22"/>
                  <w:lang w:eastAsia="zh-CN"/>
                </w:rPr>
                <w:t>权</w:t>
              </w:r>
              <w:r w:rsidRPr="00DF472E">
                <w:rPr>
                  <w:rStyle w:val="Hyperlink"/>
                  <w:rFonts w:eastAsia="STKaiti" w:cs="Calibri"/>
                  <w:sz w:val="22"/>
                  <w:szCs w:val="22"/>
                  <w:lang w:eastAsia="zh-CN"/>
                </w:rPr>
                <w:t>代表大会第</w:t>
              </w:r>
              <w:r w:rsidRPr="00DF472E">
                <w:rPr>
                  <w:rStyle w:val="Hyperlink"/>
                  <w:rFonts w:eastAsia="STKaiti" w:cs="Calibri"/>
                  <w:sz w:val="22"/>
                  <w:szCs w:val="22"/>
                  <w:lang w:eastAsia="zh-CN"/>
                </w:rPr>
                <w:t>2</w:t>
              </w:r>
              <w:r w:rsidRPr="00DF472E">
                <w:rPr>
                  <w:rStyle w:val="Hyperlink"/>
                  <w:rFonts w:eastAsia="STKaiti" w:cs="Calibri"/>
                  <w:sz w:val="22"/>
                  <w:szCs w:val="22"/>
                  <w:lang w:eastAsia="zh-CN"/>
                </w:rPr>
                <w:t>号决议（</w:t>
              </w:r>
              <w:r w:rsidRPr="00DF472E">
                <w:rPr>
                  <w:rStyle w:val="Hyperlink"/>
                  <w:rFonts w:eastAsia="STKaiti" w:cs="Calibri"/>
                  <w:sz w:val="22"/>
                  <w:szCs w:val="22"/>
                  <w:lang w:eastAsia="zh-CN"/>
                </w:rPr>
                <w:t>2022</w:t>
              </w:r>
              <w:r w:rsidRPr="00DF472E">
                <w:rPr>
                  <w:rStyle w:val="Hyperlink"/>
                  <w:rFonts w:eastAsia="STKaiti" w:cs="Calibri"/>
                  <w:sz w:val="22"/>
                  <w:szCs w:val="22"/>
                  <w:lang w:eastAsia="zh-CN"/>
                </w:rPr>
                <w:t>年，布加勒斯特，修订版）</w:t>
              </w:r>
            </w:hyperlink>
            <w:bookmarkEnd w:id="7"/>
          </w:p>
          <w:p w14:paraId="6BF61B70" w14:textId="45D13C01" w:rsidR="005A0EA4" w:rsidRDefault="00123244" w:rsidP="005A0EA4">
            <w:pPr>
              <w:spacing w:after="160"/>
              <w:rPr>
                <w:lang w:eastAsia="zh-CN"/>
              </w:rPr>
            </w:pPr>
            <w:hyperlink r:id="rId11" w:history="1">
              <w:bookmarkStart w:id="8" w:name="lt_pId022"/>
              <w:r w:rsidR="00DF472E" w:rsidRPr="00DF472E">
                <w:rPr>
                  <w:rStyle w:val="Hyperlink"/>
                  <w:rFonts w:eastAsia="STKaiti" w:cs="Calibri"/>
                  <w:sz w:val="22"/>
                  <w:szCs w:val="22"/>
                  <w:lang w:eastAsia="zh-CN"/>
                </w:rPr>
                <w:t>国际电联全权代表</w:t>
              </w:r>
              <w:r w:rsidR="00DF472E" w:rsidRPr="00DF472E">
                <w:rPr>
                  <w:rStyle w:val="Hyperlink"/>
                  <w:rFonts w:eastAsia="STKaiti" w:cs="Calibri"/>
                  <w:sz w:val="22"/>
                  <w:szCs w:val="22"/>
                  <w:lang w:eastAsia="zh-CN"/>
                </w:rPr>
                <w:t>大</w:t>
              </w:r>
              <w:r w:rsidR="00DF472E" w:rsidRPr="00DF472E">
                <w:rPr>
                  <w:rStyle w:val="Hyperlink"/>
                  <w:rFonts w:eastAsia="STKaiti" w:cs="Calibri"/>
                  <w:sz w:val="22"/>
                  <w:szCs w:val="22"/>
                  <w:lang w:eastAsia="zh-CN"/>
                </w:rPr>
                <w:t>会第</w:t>
              </w:r>
              <w:r w:rsidR="00DF472E" w:rsidRPr="0022767F">
                <w:rPr>
                  <w:rStyle w:val="Hyperlink"/>
                  <w:rFonts w:eastAsia="STKaiti" w:cs="Calibri"/>
                  <w:sz w:val="22"/>
                  <w:szCs w:val="22"/>
                  <w:lang w:eastAsia="zh-CN"/>
                </w:rPr>
                <w:t>70</w:t>
              </w:r>
              <w:r w:rsidR="00DF472E" w:rsidRPr="00DF472E">
                <w:rPr>
                  <w:rStyle w:val="Hyperlink"/>
                  <w:rFonts w:eastAsia="STKaiti" w:cs="Calibri"/>
                  <w:sz w:val="22"/>
                  <w:szCs w:val="22"/>
                  <w:lang w:eastAsia="zh-CN"/>
                </w:rPr>
                <w:t>号决议（</w:t>
              </w:r>
              <w:r w:rsidR="00DF472E" w:rsidRPr="00DF472E">
                <w:rPr>
                  <w:rStyle w:val="Hyperlink"/>
                  <w:rFonts w:eastAsia="STKaiti" w:cs="Calibri"/>
                  <w:sz w:val="22"/>
                  <w:szCs w:val="22"/>
                  <w:lang w:eastAsia="zh-CN"/>
                </w:rPr>
                <w:t>2022</w:t>
              </w:r>
              <w:r w:rsidR="00DF472E" w:rsidRPr="00DF472E">
                <w:rPr>
                  <w:rStyle w:val="Hyperlink"/>
                  <w:rFonts w:eastAsia="STKaiti" w:cs="Calibri"/>
                  <w:sz w:val="22"/>
                  <w:szCs w:val="22"/>
                  <w:lang w:eastAsia="zh-CN"/>
                </w:rPr>
                <w:t>年，布加勒斯特，修订版）</w:t>
              </w:r>
              <w:bookmarkEnd w:id="8"/>
            </w:hyperlink>
          </w:p>
        </w:tc>
      </w:tr>
      <w:bookmarkEnd w:id="2"/>
      <w:bookmarkEnd w:id="6"/>
    </w:tbl>
    <w:p w14:paraId="271DE86A"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169E13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60E6671" w14:textId="0A42B4D8" w:rsidR="00A2213F" w:rsidRPr="00053272" w:rsidRDefault="00A065B8" w:rsidP="00207DB9">
      <w:pPr>
        <w:pStyle w:val="Headingb"/>
        <w:rPr>
          <w:lang w:val="en-029" w:eastAsia="zh-CN"/>
        </w:rPr>
      </w:pPr>
      <w:r w:rsidRPr="00A065B8">
        <w:rPr>
          <w:rFonts w:hint="eastAsia"/>
          <w:lang w:val="en-029" w:eastAsia="zh-CN"/>
        </w:rPr>
        <w:lastRenderedPageBreak/>
        <w:t>引言</w:t>
      </w:r>
    </w:p>
    <w:p w14:paraId="73E14AF9" w14:textId="7EDB09FE" w:rsidR="008F423E" w:rsidRPr="007B7CC4" w:rsidRDefault="007B7CC4" w:rsidP="00207DB9">
      <w:pPr>
        <w:ind w:firstLineChars="200" w:firstLine="480"/>
        <w:rPr>
          <w:rFonts w:eastAsiaTheme="minorEastAsia"/>
          <w:lang w:eastAsia="zh-CN"/>
        </w:rPr>
      </w:pPr>
      <w:bookmarkStart w:id="9" w:name="lt_pId027"/>
      <w:bookmarkStart w:id="10" w:name="_Hlk167178937"/>
      <w:bookmarkStart w:id="11" w:name="_Hlk167086984"/>
      <w:bookmarkStart w:id="12" w:name="_Hlk167087048"/>
      <w:r w:rsidRPr="008F423E">
        <w:rPr>
          <w:rFonts w:cs="Calibri" w:hint="eastAsia"/>
          <w:lang w:eastAsia="zh-CN"/>
        </w:rPr>
        <w:t>联合国开发计划署（</w:t>
      </w:r>
      <w:r w:rsidRPr="008F423E">
        <w:rPr>
          <w:rFonts w:cs="Calibri" w:hint="eastAsia"/>
          <w:lang w:eastAsia="zh-CN"/>
        </w:rPr>
        <w:t>UNDP</w:t>
      </w:r>
      <w:r w:rsidRPr="008F423E">
        <w:rPr>
          <w:rFonts w:cs="Calibri" w:hint="eastAsia"/>
          <w:lang w:eastAsia="zh-CN"/>
        </w:rPr>
        <w:t>）报告称，</w:t>
      </w:r>
      <w:r>
        <w:rPr>
          <w:rFonts w:cs="Calibri" w:hint="eastAsia"/>
          <w:lang w:eastAsia="zh-CN"/>
        </w:rPr>
        <w:t>女性的数字素养存在区域差异。在最不发达国家，男性接入互联网的可能性比女性高</w:t>
      </w:r>
      <w:r>
        <w:rPr>
          <w:rFonts w:cs="Calibri" w:hint="eastAsia"/>
          <w:lang w:eastAsia="zh-CN"/>
        </w:rPr>
        <w:t>52%</w:t>
      </w:r>
      <w:r>
        <w:rPr>
          <w:rFonts w:cs="Calibri" w:hint="eastAsia"/>
          <w:lang w:eastAsia="zh-CN"/>
        </w:rPr>
        <w:t>，而在全球范围内，这一比例为</w:t>
      </w:r>
      <w:r>
        <w:rPr>
          <w:rFonts w:cs="Calibri" w:hint="eastAsia"/>
          <w:lang w:eastAsia="zh-CN"/>
        </w:rPr>
        <w:t>21%</w:t>
      </w:r>
      <w:r>
        <w:rPr>
          <w:rFonts w:cs="Calibri" w:hint="eastAsia"/>
          <w:lang w:eastAsia="zh-CN"/>
        </w:rPr>
        <w:t>。</w:t>
      </w:r>
      <w:r>
        <w:rPr>
          <w:rFonts w:cs="Calibri" w:hint="eastAsia"/>
          <w:lang w:eastAsia="zh-CN"/>
        </w:rPr>
        <w:t>UNDP</w:t>
      </w:r>
      <w:r>
        <w:rPr>
          <w:rFonts w:cs="Calibri" w:hint="eastAsia"/>
          <w:lang w:eastAsia="zh-CN"/>
        </w:rPr>
        <w:t>进一步指出，女性</w:t>
      </w:r>
      <w:r w:rsidR="0044403E">
        <w:rPr>
          <w:rFonts w:cs="Calibri" w:hint="eastAsia"/>
          <w:lang w:eastAsia="zh-CN"/>
        </w:rPr>
        <w:t>对</w:t>
      </w:r>
      <w:r>
        <w:rPr>
          <w:rFonts w:cs="Calibri" w:hint="eastAsia"/>
          <w:lang w:eastAsia="zh-CN"/>
        </w:rPr>
        <w:t>创新、技术变革和数字化的充分参与和决策是产生变革性影响以实现可持续发展目标的前提</w:t>
      </w:r>
      <w:r w:rsidR="00A2213F">
        <w:rPr>
          <w:rStyle w:val="FootnoteReference"/>
          <w:sz w:val="20"/>
        </w:rPr>
        <w:footnoteReference w:id="1"/>
      </w:r>
      <w:bookmarkEnd w:id="9"/>
      <w:r w:rsidR="00764B04">
        <w:rPr>
          <w:rFonts w:hint="eastAsia"/>
          <w:lang w:eastAsia="zh-CN"/>
        </w:rPr>
        <w:t>。</w:t>
      </w:r>
      <w:bookmarkStart w:id="14" w:name="lt_pId028"/>
      <w:r w:rsidR="00764B04">
        <w:rPr>
          <w:rFonts w:hint="eastAsia"/>
          <w:lang w:eastAsia="zh-CN"/>
        </w:rPr>
        <w:t>国际电联的《</w:t>
      </w:r>
      <w:r w:rsidR="00764B04">
        <w:rPr>
          <w:rFonts w:hint="eastAsia"/>
          <w:lang w:eastAsia="zh-CN"/>
        </w:rPr>
        <w:t>2023</w:t>
      </w:r>
      <w:r w:rsidR="00764B04">
        <w:rPr>
          <w:rFonts w:hint="eastAsia"/>
          <w:lang w:eastAsia="zh-CN"/>
        </w:rPr>
        <w:t>年事实和数字报告》</w:t>
      </w:r>
      <w:r w:rsidR="00A2213F">
        <w:rPr>
          <w:rStyle w:val="FootnoteReference"/>
          <w:sz w:val="20"/>
        </w:rPr>
        <w:footnoteReference w:id="2"/>
      </w:r>
      <w:r w:rsidR="00764B04">
        <w:rPr>
          <w:rFonts w:hint="eastAsia"/>
          <w:lang w:eastAsia="zh-CN"/>
        </w:rPr>
        <w:t>强调，女性</w:t>
      </w:r>
      <w:r w:rsidR="002E6458">
        <w:rPr>
          <w:rFonts w:hint="eastAsia"/>
          <w:lang w:eastAsia="zh-CN"/>
        </w:rPr>
        <w:t>占</w:t>
      </w:r>
      <w:r w:rsidR="00764B04">
        <w:rPr>
          <w:rFonts w:hint="eastAsia"/>
          <w:lang w:eastAsia="zh-CN"/>
        </w:rPr>
        <w:t>全球未接入互联网人口</w:t>
      </w:r>
      <w:r w:rsidR="002E6458">
        <w:rPr>
          <w:rFonts w:hint="eastAsia"/>
          <w:lang w:eastAsia="zh-CN"/>
        </w:rPr>
        <w:t>的</w:t>
      </w:r>
      <w:r w:rsidR="00764B04">
        <w:rPr>
          <w:rFonts w:hint="eastAsia"/>
          <w:lang w:eastAsia="zh-CN"/>
        </w:rPr>
        <w:t>比例仍然过高，比男性高</w:t>
      </w:r>
      <w:r w:rsidR="00764B04">
        <w:rPr>
          <w:rFonts w:hint="eastAsia"/>
          <w:lang w:eastAsia="zh-CN"/>
        </w:rPr>
        <w:t>17%</w:t>
      </w:r>
      <w:r w:rsidR="00764B04">
        <w:rPr>
          <w:rFonts w:hint="eastAsia"/>
          <w:lang w:eastAsia="zh-CN"/>
        </w:rPr>
        <w:t>，而女性拥有智能手机的可能性比男性低</w:t>
      </w:r>
      <w:r w:rsidR="00764B04">
        <w:rPr>
          <w:rFonts w:hint="eastAsia"/>
          <w:lang w:eastAsia="zh-CN"/>
        </w:rPr>
        <w:t>8%</w:t>
      </w:r>
      <w:r w:rsidR="00764B04">
        <w:rPr>
          <w:rFonts w:hint="eastAsia"/>
          <w:lang w:eastAsia="zh-CN"/>
        </w:rPr>
        <w:t>。</w:t>
      </w:r>
      <w:bookmarkEnd w:id="14"/>
    </w:p>
    <w:p w14:paraId="2A56F8BC" w14:textId="5193CC2F" w:rsidR="00B0115A" w:rsidRPr="00053272" w:rsidRDefault="00B0115A" w:rsidP="00207DB9">
      <w:pPr>
        <w:ind w:firstLineChars="200" w:firstLine="480"/>
        <w:rPr>
          <w:lang w:eastAsia="zh-CN"/>
        </w:rPr>
      </w:pPr>
      <w:bookmarkStart w:id="16" w:name="lt_pId031"/>
      <w:bookmarkEnd w:id="10"/>
      <w:r>
        <w:rPr>
          <w:rFonts w:hint="eastAsia"/>
          <w:lang w:eastAsia="zh-CN"/>
        </w:rPr>
        <w:t>技术往往</w:t>
      </w:r>
      <w:r w:rsidR="00676B9B">
        <w:rPr>
          <w:rFonts w:hint="eastAsia"/>
          <w:lang w:eastAsia="zh-CN"/>
        </w:rPr>
        <w:t>是</w:t>
      </w:r>
      <w:r>
        <w:rPr>
          <w:rFonts w:hint="eastAsia"/>
          <w:lang w:eastAsia="zh-CN"/>
        </w:rPr>
        <w:t>创造、</w:t>
      </w:r>
      <w:r w:rsidR="00351249">
        <w:rPr>
          <w:rFonts w:hint="eastAsia"/>
          <w:lang w:eastAsia="zh-CN"/>
        </w:rPr>
        <w:t>开发</w:t>
      </w:r>
      <w:r>
        <w:rPr>
          <w:rFonts w:hint="eastAsia"/>
          <w:lang w:eastAsia="zh-CN"/>
        </w:rPr>
        <w:t>和使用技术的社会的</w:t>
      </w:r>
      <w:r w:rsidR="00676B9B">
        <w:rPr>
          <w:rFonts w:hint="eastAsia"/>
          <w:lang w:eastAsia="zh-CN"/>
        </w:rPr>
        <w:t>体现</w:t>
      </w:r>
      <w:r>
        <w:rPr>
          <w:rFonts w:hint="eastAsia"/>
          <w:lang w:eastAsia="zh-CN"/>
        </w:rPr>
        <w:t>。在性别不平等、对妇女和女童的歧视持续存在的社会，电信</w:t>
      </w:r>
      <w:r>
        <w:rPr>
          <w:rFonts w:hint="eastAsia"/>
          <w:lang w:eastAsia="zh-CN"/>
        </w:rPr>
        <w:t>/ICT</w:t>
      </w:r>
      <w:r>
        <w:rPr>
          <w:rFonts w:hint="eastAsia"/>
          <w:lang w:eastAsia="zh-CN"/>
        </w:rPr>
        <w:t>的获取和使用也会存在差异。女性在设计、</w:t>
      </w:r>
      <w:r w:rsidR="00351249">
        <w:rPr>
          <w:rFonts w:hint="eastAsia"/>
          <w:lang w:eastAsia="zh-CN"/>
        </w:rPr>
        <w:t>开发</w:t>
      </w:r>
      <w:r>
        <w:rPr>
          <w:rFonts w:hint="eastAsia"/>
          <w:lang w:eastAsia="zh-CN"/>
        </w:rPr>
        <w:t>和</w:t>
      </w:r>
      <w:r w:rsidR="00E2017E">
        <w:rPr>
          <w:rFonts w:hint="eastAsia"/>
          <w:lang w:eastAsia="zh-CN"/>
        </w:rPr>
        <w:t>使用</w:t>
      </w:r>
      <w:r w:rsidR="00351249">
        <w:rPr>
          <w:rFonts w:hint="eastAsia"/>
          <w:lang w:eastAsia="zh-CN"/>
        </w:rPr>
        <w:t>技术</w:t>
      </w:r>
      <w:r w:rsidR="00E2017E">
        <w:rPr>
          <w:rFonts w:hint="eastAsia"/>
          <w:lang w:eastAsia="zh-CN"/>
        </w:rPr>
        <w:t>方面代表性不足</w:t>
      </w:r>
      <w:r w:rsidR="00A2213F">
        <w:rPr>
          <w:rStyle w:val="FootnoteReference"/>
          <w:sz w:val="20"/>
        </w:rPr>
        <w:footnoteReference w:id="3"/>
      </w:r>
      <w:r w:rsidR="00E2017E">
        <w:rPr>
          <w:rFonts w:hint="eastAsia"/>
          <w:lang w:eastAsia="zh-CN"/>
        </w:rPr>
        <w:t>是</w:t>
      </w:r>
      <w:r w:rsidR="00AA3FA8">
        <w:rPr>
          <w:rFonts w:hint="eastAsia"/>
          <w:lang w:eastAsia="zh-CN"/>
        </w:rPr>
        <w:t>一个</w:t>
      </w:r>
      <w:r w:rsidR="00E2017E">
        <w:rPr>
          <w:rFonts w:hint="eastAsia"/>
          <w:lang w:eastAsia="zh-CN"/>
        </w:rPr>
        <w:t>重要关切，因为这些技术在生活的各个方面发挥着</w:t>
      </w:r>
      <w:r w:rsidR="0063419C">
        <w:rPr>
          <w:rFonts w:hint="eastAsia"/>
          <w:lang w:eastAsia="zh-CN"/>
        </w:rPr>
        <w:t>日益重要</w:t>
      </w:r>
      <w:r w:rsidR="00E2017E">
        <w:rPr>
          <w:rFonts w:hint="eastAsia"/>
          <w:lang w:eastAsia="zh-CN"/>
        </w:rPr>
        <w:t>的作用。</w:t>
      </w:r>
      <w:bookmarkStart w:id="18" w:name="lt_pId032"/>
      <w:bookmarkEnd w:id="16"/>
      <w:r w:rsidR="00BF723E">
        <w:rPr>
          <w:rFonts w:hint="eastAsia"/>
          <w:lang w:eastAsia="zh-CN"/>
        </w:rPr>
        <w:t>这种</w:t>
      </w:r>
      <w:r w:rsidR="00295DE2">
        <w:rPr>
          <w:rFonts w:hint="eastAsia"/>
          <w:lang w:eastAsia="zh-CN"/>
        </w:rPr>
        <w:t>不足</w:t>
      </w:r>
      <w:r w:rsidR="00BF723E">
        <w:rPr>
          <w:rFonts w:hint="eastAsia"/>
          <w:lang w:eastAsia="zh-CN"/>
        </w:rPr>
        <w:t>剥夺了女性获取和使用技术的机会，可能对女性和更广大的社会产生深远影响。</w:t>
      </w:r>
      <w:bookmarkEnd w:id="18"/>
    </w:p>
    <w:bookmarkEnd w:id="11"/>
    <w:bookmarkEnd w:id="12"/>
    <w:p w14:paraId="5903DB05" w14:textId="743C0C47" w:rsidR="00A2213F" w:rsidRPr="00053272" w:rsidRDefault="00793561" w:rsidP="00207DB9">
      <w:pPr>
        <w:ind w:firstLineChars="200" w:firstLine="480"/>
        <w:rPr>
          <w:lang w:eastAsia="zh-CN"/>
        </w:rPr>
      </w:pPr>
      <w:r>
        <w:rPr>
          <w:rFonts w:hint="eastAsia"/>
          <w:lang w:eastAsia="zh-CN"/>
        </w:rPr>
        <w:t>促进</w:t>
      </w:r>
      <w:r w:rsidR="00C22FC2">
        <w:rPr>
          <w:rFonts w:hint="eastAsia"/>
          <w:lang w:eastAsia="zh-CN"/>
        </w:rPr>
        <w:t>女性</w:t>
      </w:r>
      <w:r>
        <w:rPr>
          <w:rFonts w:hint="eastAsia"/>
          <w:lang w:eastAsia="zh-CN"/>
        </w:rPr>
        <w:t>参与技术工作</w:t>
      </w:r>
      <w:r w:rsidR="0070317E">
        <w:rPr>
          <w:rFonts w:hint="eastAsia"/>
          <w:lang w:eastAsia="zh-CN"/>
        </w:rPr>
        <w:t>并担任</w:t>
      </w:r>
      <w:r w:rsidR="00C22FC2">
        <w:rPr>
          <w:rFonts w:hint="eastAsia"/>
          <w:lang w:eastAsia="zh-CN"/>
        </w:rPr>
        <w:t>领导</w:t>
      </w:r>
      <w:r w:rsidR="00564D5A">
        <w:rPr>
          <w:rFonts w:hint="eastAsia"/>
          <w:lang w:eastAsia="zh-CN"/>
        </w:rPr>
        <w:t>职位</w:t>
      </w:r>
      <w:r w:rsidR="00C22FC2">
        <w:rPr>
          <w:rFonts w:hint="eastAsia"/>
          <w:lang w:eastAsia="zh-CN"/>
        </w:rPr>
        <w:t>至关重要。事实上，国际电联全权代表大会第</w:t>
      </w:r>
      <w:r w:rsidR="00C22FC2">
        <w:rPr>
          <w:rFonts w:hint="eastAsia"/>
          <w:lang w:eastAsia="zh-CN"/>
        </w:rPr>
        <w:t>70</w:t>
      </w:r>
      <w:r w:rsidR="00C22FC2">
        <w:rPr>
          <w:rFonts w:hint="eastAsia"/>
          <w:lang w:eastAsia="zh-CN"/>
        </w:rPr>
        <w:t>号决议（</w:t>
      </w:r>
      <w:r w:rsidR="00C22FC2">
        <w:rPr>
          <w:rFonts w:hint="eastAsia"/>
          <w:lang w:eastAsia="zh-CN"/>
        </w:rPr>
        <w:t>2022</w:t>
      </w:r>
      <w:r w:rsidR="00C22FC2">
        <w:rPr>
          <w:rFonts w:hint="eastAsia"/>
          <w:lang w:eastAsia="zh-CN"/>
        </w:rPr>
        <w:t>年，布加勒斯特，修订版）</w:t>
      </w:r>
      <w:r w:rsidR="004272EE">
        <w:rPr>
          <w:rFonts w:hint="eastAsia"/>
          <w:lang w:eastAsia="zh-CN"/>
        </w:rPr>
        <w:t>已</w:t>
      </w:r>
      <w:r w:rsidR="00C22FC2">
        <w:rPr>
          <w:rFonts w:hint="eastAsia"/>
          <w:lang w:eastAsia="zh-CN"/>
        </w:rPr>
        <w:t>请成员国和部门成员“</w:t>
      </w:r>
      <w:r w:rsidR="00C22FC2" w:rsidRPr="00C22FC2">
        <w:rPr>
          <w:rFonts w:hint="eastAsia"/>
          <w:lang w:eastAsia="zh-CN"/>
        </w:rPr>
        <w:t>推进成功战略，以便改善电信</w:t>
      </w:r>
      <w:r w:rsidR="00C22FC2" w:rsidRPr="00C22FC2">
        <w:rPr>
          <w:rFonts w:hint="eastAsia"/>
          <w:lang w:eastAsia="zh-CN"/>
        </w:rPr>
        <w:t>/ICT</w:t>
      </w:r>
      <w:r w:rsidR="00C22FC2" w:rsidRPr="00C22FC2">
        <w:rPr>
          <w:rFonts w:hint="eastAsia"/>
          <w:lang w:eastAsia="zh-CN"/>
        </w:rPr>
        <w:t>主管部门、政府、电信监管机构、政府间组织（包括国际电联）和私营部门高层职位的性别平等状况</w:t>
      </w:r>
      <w:r w:rsidR="00C22FC2">
        <w:rPr>
          <w:rFonts w:hint="eastAsia"/>
          <w:lang w:eastAsia="zh-CN"/>
        </w:rPr>
        <w:t>”。</w:t>
      </w:r>
    </w:p>
    <w:p w14:paraId="03F629A2" w14:textId="61C97A4E" w:rsidR="00A2213F" w:rsidRPr="00053272" w:rsidRDefault="00671B00" w:rsidP="00207DB9">
      <w:pPr>
        <w:ind w:firstLineChars="200" w:firstLine="480"/>
        <w:rPr>
          <w:lang w:eastAsia="zh-CN"/>
        </w:rPr>
      </w:pPr>
      <w:r>
        <w:rPr>
          <w:rFonts w:hint="eastAsia"/>
          <w:lang w:eastAsia="zh-CN"/>
        </w:rPr>
        <w:t>国际电联正通过研究组和妇女联谊会等举措解决其中一些问题。</w:t>
      </w:r>
      <w:r w:rsidR="00676B9B">
        <w:rPr>
          <w:rFonts w:hint="eastAsia"/>
          <w:lang w:eastAsia="zh-CN"/>
        </w:rPr>
        <w:t>然而，重要的是</w:t>
      </w:r>
      <w:r>
        <w:rPr>
          <w:rFonts w:hint="eastAsia"/>
          <w:lang w:eastAsia="zh-CN"/>
        </w:rPr>
        <w:t>，</w:t>
      </w:r>
      <w:r w:rsidR="00E2632C">
        <w:rPr>
          <w:rFonts w:hint="eastAsia"/>
          <w:lang w:eastAsia="zh-CN"/>
        </w:rPr>
        <w:t>国际电联的工作</w:t>
      </w:r>
      <w:r w:rsidR="00EE3EBB">
        <w:rPr>
          <w:rFonts w:hint="eastAsia"/>
          <w:lang w:eastAsia="zh-CN"/>
        </w:rPr>
        <w:t>需要</w:t>
      </w:r>
      <w:r w:rsidR="00E2632C">
        <w:rPr>
          <w:rFonts w:hint="eastAsia"/>
          <w:lang w:eastAsia="zh-CN"/>
        </w:rPr>
        <w:t>超越</w:t>
      </w:r>
      <w:r w:rsidR="00351249">
        <w:rPr>
          <w:rFonts w:hint="eastAsia"/>
          <w:lang w:eastAsia="zh-CN"/>
        </w:rPr>
        <w:t>单纯的</w:t>
      </w:r>
      <w:r w:rsidR="00E2632C">
        <w:rPr>
          <w:rFonts w:hint="eastAsia"/>
          <w:lang w:eastAsia="zh-CN"/>
        </w:rPr>
        <w:t>技术技能，</w:t>
      </w:r>
      <w:r w:rsidR="00207C9A">
        <w:rPr>
          <w:rFonts w:hint="eastAsia"/>
          <w:lang w:eastAsia="zh-CN"/>
        </w:rPr>
        <w:t>而</w:t>
      </w:r>
      <w:r w:rsidR="00E2632C" w:rsidRPr="00E2632C">
        <w:rPr>
          <w:rFonts w:hint="eastAsia"/>
          <w:lang w:eastAsia="zh-CN"/>
        </w:rPr>
        <w:t>更深入地</w:t>
      </w:r>
      <w:r w:rsidR="00351249">
        <w:rPr>
          <w:rFonts w:hint="eastAsia"/>
          <w:lang w:eastAsia="zh-CN"/>
        </w:rPr>
        <w:t>了解</w:t>
      </w:r>
      <w:r w:rsidR="00E2632C" w:rsidRPr="00E2632C">
        <w:rPr>
          <w:rFonts w:hint="eastAsia"/>
          <w:lang w:eastAsia="zh-CN"/>
        </w:rPr>
        <w:t>个人行为和文化规范与技术相</w:t>
      </w:r>
      <w:r w:rsidR="00351249">
        <w:rPr>
          <w:rFonts w:hint="eastAsia"/>
          <w:lang w:eastAsia="zh-CN"/>
        </w:rPr>
        <w:t>融合</w:t>
      </w:r>
      <w:r w:rsidR="004272EE">
        <w:rPr>
          <w:rFonts w:hint="eastAsia"/>
          <w:lang w:eastAsia="zh-CN"/>
        </w:rPr>
        <w:t>的方法</w:t>
      </w:r>
      <w:r w:rsidR="00E2632C" w:rsidRPr="00E2632C">
        <w:rPr>
          <w:rFonts w:hint="eastAsia"/>
          <w:lang w:eastAsia="zh-CN"/>
        </w:rPr>
        <w:t>。</w:t>
      </w:r>
      <w:r w:rsidR="00351249">
        <w:rPr>
          <w:rFonts w:hint="eastAsia"/>
          <w:lang w:eastAsia="zh-CN"/>
        </w:rPr>
        <w:t>国际电联在</w:t>
      </w:r>
      <w:hyperlink r:id="rId12" w:history="1">
        <w:r w:rsidR="00351249" w:rsidRPr="00351249">
          <w:rPr>
            <w:rStyle w:val="Hyperlink"/>
            <w:szCs w:val="24"/>
            <w:lang w:eastAsia="zh-CN"/>
          </w:rPr>
          <w:t>C2</w:t>
        </w:r>
        <w:r w:rsidR="00351249" w:rsidRPr="00351249">
          <w:rPr>
            <w:rStyle w:val="Hyperlink"/>
            <w:szCs w:val="24"/>
            <w:lang w:eastAsia="zh-CN"/>
          </w:rPr>
          <w:t>4</w:t>
        </w:r>
        <w:r w:rsidR="00351249" w:rsidRPr="00351249">
          <w:rPr>
            <w:rStyle w:val="Hyperlink"/>
            <w:szCs w:val="24"/>
            <w:lang w:eastAsia="zh-CN"/>
          </w:rPr>
          <w:t>/6</w:t>
        </w:r>
      </w:hyperlink>
      <w:r w:rsidR="00351249">
        <w:rPr>
          <w:rFonts w:hint="eastAsia"/>
          <w:lang w:eastAsia="zh-CN"/>
        </w:rPr>
        <w:t>号文件中强调了这一</w:t>
      </w:r>
      <w:r w:rsidR="00676B9B">
        <w:rPr>
          <w:rFonts w:hint="eastAsia"/>
          <w:lang w:eastAsia="zh-CN"/>
        </w:rPr>
        <w:t>必要性</w:t>
      </w:r>
      <w:r w:rsidR="00351249">
        <w:rPr>
          <w:rFonts w:hint="eastAsia"/>
          <w:lang w:eastAsia="zh-CN"/>
        </w:rPr>
        <w:t>，要求“</w:t>
      </w:r>
      <w:r w:rsidR="00845D71">
        <w:rPr>
          <w:rFonts w:hint="eastAsia"/>
          <w:lang w:eastAsia="zh-CN"/>
        </w:rPr>
        <w:t>国际电联及其成员</w:t>
      </w:r>
      <w:r w:rsidR="000B643D">
        <w:rPr>
          <w:rFonts w:hint="eastAsia"/>
          <w:lang w:eastAsia="zh-CN"/>
        </w:rPr>
        <w:t>更加</w:t>
      </w:r>
      <w:r w:rsidR="00845D71">
        <w:rPr>
          <w:rFonts w:hint="eastAsia"/>
          <w:lang w:eastAsia="zh-CN"/>
        </w:rPr>
        <w:t>协调努力</w:t>
      </w:r>
      <w:r w:rsidR="00351249">
        <w:rPr>
          <w:rFonts w:hint="eastAsia"/>
          <w:lang w:eastAsia="zh-CN"/>
        </w:rPr>
        <w:t>”</w:t>
      </w:r>
      <w:r w:rsidR="00845D71">
        <w:rPr>
          <w:rFonts w:hint="eastAsia"/>
          <w:lang w:eastAsia="zh-CN"/>
        </w:rPr>
        <w:t>，</w:t>
      </w:r>
      <w:r w:rsidR="00F54B04">
        <w:rPr>
          <w:rFonts w:hint="eastAsia"/>
          <w:lang w:eastAsia="zh-CN"/>
        </w:rPr>
        <w:t>以</w:t>
      </w:r>
      <w:r w:rsidR="00845D71">
        <w:rPr>
          <w:rFonts w:hint="eastAsia"/>
          <w:lang w:eastAsia="zh-CN"/>
        </w:rPr>
        <w:t>加强国际电联的</w:t>
      </w:r>
      <w:r w:rsidR="00845D71" w:rsidRPr="00845D71">
        <w:rPr>
          <w:rFonts w:hint="eastAsia"/>
          <w:lang w:eastAsia="zh-CN"/>
        </w:rPr>
        <w:t>性别平等工作，为所有人</w:t>
      </w:r>
      <w:r w:rsidR="00845D71">
        <w:rPr>
          <w:rFonts w:hint="eastAsia"/>
          <w:lang w:eastAsia="zh-CN"/>
        </w:rPr>
        <w:t>创</w:t>
      </w:r>
      <w:r w:rsidR="00845D71" w:rsidRPr="00845D71">
        <w:rPr>
          <w:rFonts w:hint="eastAsia"/>
          <w:lang w:eastAsia="zh-CN"/>
        </w:rPr>
        <w:t>造</w:t>
      </w:r>
      <w:r w:rsidR="00845D71">
        <w:rPr>
          <w:rFonts w:hint="eastAsia"/>
          <w:lang w:eastAsia="zh-CN"/>
        </w:rPr>
        <w:t>一个</w:t>
      </w:r>
      <w:r w:rsidR="00845D71" w:rsidRPr="00845D71">
        <w:rPr>
          <w:rFonts w:hint="eastAsia"/>
          <w:lang w:eastAsia="zh-CN"/>
        </w:rPr>
        <w:t>更加平等</w:t>
      </w:r>
      <w:r w:rsidR="00DD41C6">
        <w:rPr>
          <w:rFonts w:hint="eastAsia"/>
          <w:lang w:eastAsia="zh-CN"/>
        </w:rPr>
        <w:t>、</w:t>
      </w:r>
      <w:r w:rsidR="00845D71" w:rsidRPr="00845D71">
        <w:rPr>
          <w:rFonts w:hint="eastAsia"/>
          <w:lang w:eastAsia="zh-CN"/>
        </w:rPr>
        <w:t>包容的数字未来</w:t>
      </w:r>
      <w:r w:rsidR="00351249">
        <w:rPr>
          <w:rFonts w:hint="eastAsia"/>
          <w:lang w:eastAsia="zh-CN"/>
        </w:rPr>
        <w:t>。</w:t>
      </w:r>
    </w:p>
    <w:p w14:paraId="15A7E506" w14:textId="4D359F4A" w:rsidR="00A2213F" w:rsidRPr="00053272" w:rsidRDefault="002E254F" w:rsidP="00207DB9">
      <w:pPr>
        <w:ind w:firstLineChars="200" w:firstLine="480"/>
        <w:rPr>
          <w:lang w:eastAsia="zh-CN"/>
        </w:rPr>
      </w:pPr>
      <w:bookmarkStart w:id="19" w:name="_Hlk167180435"/>
      <w:r>
        <w:rPr>
          <w:rFonts w:hint="eastAsia"/>
          <w:lang w:eastAsia="zh-CN"/>
        </w:rPr>
        <w:t>全球</w:t>
      </w:r>
      <w:r w:rsidR="00AA27CB">
        <w:rPr>
          <w:rFonts w:hint="eastAsia"/>
          <w:lang w:eastAsia="zh-CN"/>
        </w:rPr>
        <w:t>亟需</w:t>
      </w:r>
      <w:r>
        <w:rPr>
          <w:rFonts w:hint="eastAsia"/>
          <w:lang w:eastAsia="zh-CN"/>
        </w:rPr>
        <w:t>解决女性</w:t>
      </w:r>
      <w:r w:rsidR="00F54B04">
        <w:rPr>
          <w:rFonts w:hint="eastAsia"/>
          <w:lang w:eastAsia="zh-CN"/>
        </w:rPr>
        <w:t>在</w:t>
      </w:r>
      <w:r>
        <w:rPr>
          <w:rFonts w:hint="eastAsia"/>
          <w:lang w:eastAsia="zh-CN"/>
        </w:rPr>
        <w:t>技术</w:t>
      </w:r>
      <w:r w:rsidR="00F54B04">
        <w:rPr>
          <w:rFonts w:hint="eastAsia"/>
          <w:lang w:eastAsia="zh-CN"/>
        </w:rPr>
        <w:t>工作</w:t>
      </w:r>
      <w:r>
        <w:rPr>
          <w:rFonts w:hint="eastAsia"/>
          <w:lang w:eastAsia="zh-CN"/>
        </w:rPr>
        <w:t>和领导职位</w:t>
      </w:r>
      <w:r w:rsidR="00F54B04">
        <w:rPr>
          <w:rFonts w:hint="eastAsia"/>
          <w:lang w:eastAsia="zh-CN"/>
        </w:rPr>
        <w:t>中</w:t>
      </w:r>
      <w:r>
        <w:rPr>
          <w:rFonts w:hint="eastAsia"/>
          <w:lang w:eastAsia="zh-CN"/>
        </w:rPr>
        <w:t>代表性不足</w:t>
      </w:r>
      <w:r w:rsidR="00760ABD">
        <w:rPr>
          <w:rFonts w:hint="eastAsia"/>
          <w:lang w:eastAsia="zh-CN"/>
        </w:rPr>
        <w:t>的</w:t>
      </w:r>
      <w:r>
        <w:rPr>
          <w:rFonts w:hint="eastAsia"/>
          <w:lang w:eastAsia="zh-CN"/>
        </w:rPr>
        <w:t>问题</w:t>
      </w:r>
      <w:r w:rsidR="00F54B04">
        <w:rPr>
          <w:rFonts w:hint="eastAsia"/>
          <w:lang w:eastAsia="zh-CN"/>
        </w:rPr>
        <w:t>，以充分发挥人才、动力和创新的潜力</w:t>
      </w:r>
      <w:r>
        <w:rPr>
          <w:rFonts w:hint="eastAsia"/>
          <w:lang w:eastAsia="zh-CN"/>
        </w:rPr>
        <w:t>。</w:t>
      </w:r>
      <w:r w:rsidRPr="002E254F">
        <w:rPr>
          <w:rFonts w:hint="eastAsia"/>
          <w:lang w:eastAsia="zh-CN"/>
        </w:rPr>
        <w:t>这将</w:t>
      </w:r>
      <w:r w:rsidR="00760ABD">
        <w:rPr>
          <w:rFonts w:hint="eastAsia"/>
          <w:lang w:eastAsia="zh-CN"/>
        </w:rPr>
        <w:t>推动</w:t>
      </w:r>
      <w:r w:rsidR="00F54B04">
        <w:rPr>
          <w:rFonts w:hint="eastAsia"/>
          <w:lang w:eastAsia="zh-CN"/>
        </w:rPr>
        <w:t>创造一个</w:t>
      </w:r>
      <w:r w:rsidRPr="002E254F">
        <w:rPr>
          <w:rFonts w:hint="eastAsia"/>
          <w:lang w:eastAsia="zh-CN"/>
        </w:rPr>
        <w:t>更加多</w:t>
      </w:r>
      <w:r>
        <w:rPr>
          <w:rFonts w:hint="eastAsia"/>
          <w:lang w:eastAsia="zh-CN"/>
        </w:rPr>
        <w:t>元</w:t>
      </w:r>
      <w:r w:rsidRPr="002E254F">
        <w:rPr>
          <w:rFonts w:hint="eastAsia"/>
          <w:lang w:eastAsia="zh-CN"/>
        </w:rPr>
        <w:t>、包容</w:t>
      </w:r>
      <w:r w:rsidR="00F54B04">
        <w:rPr>
          <w:rFonts w:hint="eastAsia"/>
          <w:lang w:eastAsia="zh-CN"/>
        </w:rPr>
        <w:t>和</w:t>
      </w:r>
      <w:r w:rsidRPr="002E254F">
        <w:rPr>
          <w:rFonts w:hint="eastAsia"/>
          <w:lang w:eastAsia="zh-CN"/>
        </w:rPr>
        <w:t>成功</w:t>
      </w:r>
      <w:r w:rsidR="00F54B04">
        <w:rPr>
          <w:rFonts w:hint="eastAsia"/>
          <w:lang w:eastAsia="zh-CN"/>
        </w:rPr>
        <w:t>的未来，并使未来发展</w:t>
      </w:r>
      <w:r w:rsidR="00760ABD" w:rsidRPr="002E254F">
        <w:rPr>
          <w:rFonts w:hint="eastAsia"/>
          <w:lang w:eastAsia="zh-CN"/>
        </w:rPr>
        <w:t>适应不断</w:t>
      </w:r>
      <w:r w:rsidR="00760ABD">
        <w:rPr>
          <w:rFonts w:hint="eastAsia"/>
          <w:lang w:eastAsia="zh-CN"/>
        </w:rPr>
        <w:t>变化</w:t>
      </w:r>
      <w:r w:rsidR="00F54B04">
        <w:rPr>
          <w:rFonts w:hint="eastAsia"/>
          <w:lang w:eastAsia="zh-CN"/>
        </w:rPr>
        <w:t>的</w:t>
      </w:r>
      <w:r w:rsidR="00760ABD" w:rsidRPr="002E254F">
        <w:rPr>
          <w:rFonts w:hint="eastAsia"/>
          <w:lang w:eastAsia="zh-CN"/>
        </w:rPr>
        <w:t>技术格局</w:t>
      </w:r>
      <w:r w:rsidRPr="002E254F">
        <w:rPr>
          <w:rFonts w:hint="eastAsia"/>
          <w:lang w:eastAsia="zh-CN"/>
        </w:rPr>
        <w:t>。</w:t>
      </w:r>
    </w:p>
    <w:p w14:paraId="6509E15B" w14:textId="5B406FA2" w:rsidR="00A2213F" w:rsidRPr="00053272" w:rsidRDefault="00A065B8" w:rsidP="00207DB9">
      <w:pPr>
        <w:pStyle w:val="Headingb"/>
        <w:rPr>
          <w:lang w:eastAsia="zh-CN"/>
        </w:rPr>
      </w:pPr>
      <w:r w:rsidRPr="00A065B8">
        <w:rPr>
          <w:rFonts w:hint="eastAsia"/>
          <w:lang w:eastAsia="zh-CN"/>
        </w:rPr>
        <w:t>提案</w:t>
      </w:r>
    </w:p>
    <w:p w14:paraId="47175984" w14:textId="32486FF7" w:rsidR="00A2213F" w:rsidRPr="00053272" w:rsidRDefault="002E254F" w:rsidP="00207DB9">
      <w:pPr>
        <w:ind w:firstLineChars="200" w:firstLine="480"/>
        <w:rPr>
          <w:lang w:eastAsia="zh-CN"/>
        </w:rPr>
      </w:pPr>
      <w:bookmarkStart w:id="20" w:name="_Hlk166859743"/>
      <w:bookmarkEnd w:id="19"/>
      <w:r>
        <w:rPr>
          <w:rFonts w:hint="eastAsia"/>
          <w:lang w:eastAsia="zh-CN"/>
        </w:rPr>
        <w:t>澳大利亚认识到</w:t>
      </w:r>
      <w:r w:rsidRPr="002E254F">
        <w:rPr>
          <w:rFonts w:hint="eastAsia"/>
          <w:lang w:eastAsia="zh-CN"/>
        </w:rPr>
        <w:t>，</w:t>
      </w:r>
      <w:r w:rsidR="00843626">
        <w:rPr>
          <w:rFonts w:hint="eastAsia"/>
          <w:lang w:eastAsia="zh-CN"/>
        </w:rPr>
        <w:t>在促进</w:t>
      </w:r>
      <w:r w:rsidR="00F746BE">
        <w:rPr>
          <w:rFonts w:hint="eastAsia"/>
          <w:lang w:eastAsia="zh-CN"/>
        </w:rPr>
        <w:t>参与</w:t>
      </w:r>
      <w:r w:rsidRPr="002E254F">
        <w:rPr>
          <w:rFonts w:hint="eastAsia"/>
          <w:lang w:eastAsia="zh-CN"/>
        </w:rPr>
        <w:t>设计和开发技术、</w:t>
      </w:r>
      <w:r w:rsidR="00843626">
        <w:rPr>
          <w:rFonts w:hint="eastAsia"/>
          <w:lang w:eastAsia="zh-CN"/>
        </w:rPr>
        <w:t>制定</w:t>
      </w:r>
      <w:r w:rsidRPr="002E254F">
        <w:rPr>
          <w:rFonts w:hint="eastAsia"/>
          <w:lang w:eastAsia="zh-CN"/>
        </w:rPr>
        <w:t>和实施</w:t>
      </w:r>
      <w:r w:rsidR="00843626">
        <w:rPr>
          <w:rFonts w:hint="eastAsia"/>
          <w:lang w:eastAsia="zh-CN"/>
        </w:rPr>
        <w:t>法规</w:t>
      </w:r>
      <w:r w:rsidRPr="002E254F">
        <w:rPr>
          <w:rFonts w:hint="eastAsia"/>
          <w:lang w:eastAsia="zh-CN"/>
        </w:rPr>
        <w:t>、</w:t>
      </w:r>
      <w:r w:rsidR="00843626">
        <w:rPr>
          <w:rFonts w:hint="eastAsia"/>
          <w:lang w:eastAsia="zh-CN"/>
        </w:rPr>
        <w:t>拟定</w:t>
      </w:r>
      <w:r w:rsidRPr="002E254F">
        <w:rPr>
          <w:rFonts w:hint="eastAsia"/>
          <w:lang w:eastAsia="zh-CN"/>
        </w:rPr>
        <w:t>政策、</w:t>
      </w:r>
      <w:r w:rsidR="00843626">
        <w:rPr>
          <w:rFonts w:hint="eastAsia"/>
          <w:lang w:eastAsia="zh-CN"/>
        </w:rPr>
        <w:t>做出</w:t>
      </w:r>
      <w:r w:rsidRPr="002E254F">
        <w:rPr>
          <w:rFonts w:hint="eastAsia"/>
          <w:lang w:eastAsia="zh-CN"/>
        </w:rPr>
        <w:t>决策和获取技术</w:t>
      </w:r>
      <w:r w:rsidR="00843626">
        <w:rPr>
          <w:rFonts w:hint="eastAsia"/>
          <w:lang w:eastAsia="zh-CN"/>
        </w:rPr>
        <w:t>的</w:t>
      </w:r>
      <w:r w:rsidRPr="002E254F">
        <w:rPr>
          <w:rFonts w:hint="eastAsia"/>
          <w:lang w:eastAsia="zh-CN"/>
        </w:rPr>
        <w:t>人员多样</w:t>
      </w:r>
      <w:r w:rsidR="00F746BE">
        <w:rPr>
          <w:rFonts w:hint="eastAsia"/>
          <w:lang w:eastAsia="zh-CN"/>
        </w:rPr>
        <w:t>性</w:t>
      </w:r>
      <w:r w:rsidR="00843626">
        <w:rPr>
          <w:rFonts w:hint="eastAsia"/>
          <w:lang w:eastAsia="zh-CN"/>
        </w:rPr>
        <w:t>方面可进一步完善</w:t>
      </w:r>
      <w:r w:rsidRPr="002E254F">
        <w:rPr>
          <w:rFonts w:hint="eastAsia"/>
          <w:lang w:eastAsia="zh-CN"/>
        </w:rPr>
        <w:t>。因此，</w:t>
      </w:r>
      <w:r w:rsidRPr="002E254F">
        <w:rPr>
          <w:rFonts w:hint="eastAsia"/>
          <w:lang w:eastAsia="zh-CN"/>
        </w:rPr>
        <w:t>WTPF-26</w:t>
      </w:r>
      <w:r w:rsidR="000808D3">
        <w:rPr>
          <w:rFonts w:hint="eastAsia"/>
          <w:lang w:eastAsia="zh-CN"/>
        </w:rPr>
        <w:t>可以</w:t>
      </w:r>
      <w:r w:rsidRPr="002E254F">
        <w:rPr>
          <w:rFonts w:hint="eastAsia"/>
          <w:lang w:eastAsia="zh-CN"/>
        </w:rPr>
        <w:t>推</w:t>
      </w:r>
      <w:r w:rsidR="00E354B6">
        <w:rPr>
          <w:rFonts w:hint="eastAsia"/>
          <w:lang w:eastAsia="zh-CN"/>
        </w:rPr>
        <w:t>动关于</w:t>
      </w:r>
      <w:r w:rsidRPr="002E254F">
        <w:rPr>
          <w:rFonts w:hint="eastAsia"/>
          <w:lang w:eastAsia="zh-CN"/>
        </w:rPr>
        <w:t>该政策问题的讨论，</w:t>
      </w:r>
      <w:r w:rsidR="00E354B6">
        <w:rPr>
          <w:rFonts w:hint="eastAsia"/>
          <w:lang w:eastAsia="zh-CN"/>
        </w:rPr>
        <w:t>重点关注</w:t>
      </w:r>
      <w:r w:rsidRPr="002E254F">
        <w:rPr>
          <w:rFonts w:hint="eastAsia"/>
          <w:lang w:eastAsia="zh-CN"/>
        </w:rPr>
        <w:t>以下议题：</w:t>
      </w:r>
    </w:p>
    <w:bookmarkEnd w:id="20"/>
    <w:p w14:paraId="15F178A9" w14:textId="58F4E211" w:rsidR="00AE195F" w:rsidRDefault="00A065B8" w:rsidP="00207DB9">
      <w:pPr>
        <w:ind w:firstLineChars="200" w:firstLine="482"/>
        <w:rPr>
          <w:rFonts w:cs="Calibri"/>
          <w:b/>
          <w:bCs/>
          <w:szCs w:val="24"/>
          <w:lang w:eastAsia="zh-CN"/>
        </w:rPr>
      </w:pPr>
      <w:r w:rsidRPr="00F01547">
        <w:rPr>
          <w:rFonts w:cs="Calibri" w:hint="eastAsia"/>
          <w:b/>
          <w:bCs/>
          <w:szCs w:val="24"/>
          <w:lang w:eastAsia="zh-CN"/>
        </w:rPr>
        <w:t>“制定提高数字技能</w:t>
      </w:r>
      <w:r w:rsidR="00F31874">
        <w:rPr>
          <w:rFonts w:cs="Calibri" w:hint="eastAsia"/>
          <w:b/>
          <w:bCs/>
          <w:szCs w:val="24"/>
          <w:lang w:eastAsia="zh-CN"/>
        </w:rPr>
        <w:t>的</w:t>
      </w:r>
      <w:r w:rsidR="00F31874" w:rsidRPr="00F01547">
        <w:rPr>
          <w:rFonts w:cs="Calibri" w:hint="eastAsia"/>
          <w:b/>
          <w:bCs/>
          <w:szCs w:val="24"/>
          <w:lang w:eastAsia="zh-CN"/>
        </w:rPr>
        <w:t>政策</w:t>
      </w:r>
      <w:r w:rsidRPr="00F01547">
        <w:rPr>
          <w:rFonts w:cs="Calibri" w:hint="eastAsia"/>
          <w:b/>
          <w:bCs/>
          <w:szCs w:val="24"/>
          <w:lang w:eastAsia="zh-CN"/>
        </w:rPr>
        <w:t>，以增加多样性，促进性别平等，</w:t>
      </w:r>
      <w:r w:rsidR="008A0A04">
        <w:rPr>
          <w:rFonts w:cs="Calibri" w:hint="eastAsia"/>
          <w:b/>
          <w:bCs/>
          <w:szCs w:val="24"/>
          <w:lang w:eastAsia="zh-CN"/>
        </w:rPr>
        <w:t>增强女性</w:t>
      </w:r>
      <w:r w:rsidRPr="00F01547">
        <w:rPr>
          <w:rFonts w:cs="Calibri" w:hint="eastAsia"/>
          <w:b/>
          <w:bCs/>
          <w:szCs w:val="24"/>
          <w:lang w:eastAsia="zh-CN"/>
        </w:rPr>
        <w:t>在教育、技能开发和</w:t>
      </w:r>
      <w:r w:rsidR="00843626">
        <w:rPr>
          <w:rFonts w:cs="Calibri" w:hint="eastAsia"/>
          <w:b/>
          <w:bCs/>
          <w:szCs w:val="24"/>
          <w:lang w:eastAsia="zh-CN"/>
        </w:rPr>
        <w:t>信息通信技术</w:t>
      </w:r>
      <w:r w:rsidRPr="00F01547">
        <w:rPr>
          <w:rFonts w:cs="Calibri" w:hint="eastAsia"/>
          <w:b/>
          <w:bCs/>
          <w:szCs w:val="24"/>
          <w:lang w:eastAsia="zh-CN"/>
        </w:rPr>
        <w:t>劳动力</w:t>
      </w:r>
      <w:r w:rsidR="008A0A04">
        <w:rPr>
          <w:rFonts w:cs="Calibri" w:hint="eastAsia"/>
          <w:b/>
          <w:bCs/>
          <w:szCs w:val="24"/>
          <w:lang w:eastAsia="zh-CN"/>
        </w:rPr>
        <w:t>大军中的权能</w:t>
      </w:r>
      <w:r w:rsidRPr="00F01547">
        <w:rPr>
          <w:rFonts w:cs="Calibri" w:hint="eastAsia"/>
          <w:b/>
          <w:bCs/>
          <w:szCs w:val="24"/>
          <w:lang w:eastAsia="zh-CN"/>
        </w:rPr>
        <w:t>，并在技术</w:t>
      </w:r>
      <w:r w:rsidR="00843626">
        <w:rPr>
          <w:rFonts w:cs="Calibri" w:hint="eastAsia"/>
          <w:b/>
          <w:bCs/>
          <w:szCs w:val="24"/>
          <w:lang w:eastAsia="zh-CN"/>
        </w:rPr>
        <w:t>开发及其</w:t>
      </w:r>
      <w:r w:rsidRPr="00F01547">
        <w:rPr>
          <w:rFonts w:cs="Calibri" w:hint="eastAsia"/>
          <w:b/>
          <w:bCs/>
          <w:szCs w:val="24"/>
          <w:lang w:eastAsia="zh-CN"/>
        </w:rPr>
        <w:t>标准</w:t>
      </w:r>
      <w:r w:rsidR="00843626">
        <w:rPr>
          <w:rFonts w:cs="Calibri" w:hint="eastAsia"/>
          <w:b/>
          <w:bCs/>
          <w:szCs w:val="24"/>
          <w:lang w:eastAsia="zh-CN"/>
        </w:rPr>
        <w:t>制定</w:t>
      </w:r>
      <w:r w:rsidRPr="00F01547">
        <w:rPr>
          <w:rFonts w:cs="Calibri" w:hint="eastAsia"/>
          <w:b/>
          <w:bCs/>
          <w:szCs w:val="24"/>
          <w:lang w:eastAsia="zh-CN"/>
        </w:rPr>
        <w:t>中</w:t>
      </w:r>
      <w:r w:rsidR="00843626">
        <w:rPr>
          <w:rFonts w:cs="Calibri" w:hint="eastAsia"/>
          <w:b/>
          <w:bCs/>
          <w:szCs w:val="24"/>
          <w:lang w:eastAsia="zh-CN"/>
        </w:rPr>
        <w:t>推广</w:t>
      </w:r>
      <w:r w:rsidR="008A0A04">
        <w:rPr>
          <w:rFonts w:cs="Calibri" w:hint="eastAsia"/>
          <w:b/>
          <w:bCs/>
          <w:szCs w:val="24"/>
          <w:lang w:eastAsia="zh-CN"/>
        </w:rPr>
        <w:t>多元化视角</w:t>
      </w:r>
      <w:r w:rsidRPr="00F01547">
        <w:rPr>
          <w:rFonts w:cs="Calibri" w:hint="eastAsia"/>
          <w:b/>
          <w:bCs/>
          <w:szCs w:val="24"/>
          <w:lang w:eastAsia="zh-CN"/>
        </w:rPr>
        <w:t>。</w:t>
      </w:r>
      <w:r>
        <w:rPr>
          <w:rFonts w:cs="Calibri" w:hint="eastAsia"/>
          <w:b/>
          <w:bCs/>
          <w:szCs w:val="24"/>
          <w:lang w:eastAsia="zh-CN"/>
        </w:rPr>
        <w:t>”</w:t>
      </w:r>
    </w:p>
    <w:p w14:paraId="64B8E6AE" w14:textId="77777777" w:rsidR="00A065B8" w:rsidRPr="00123244" w:rsidRDefault="00A065B8" w:rsidP="00123244">
      <w:pPr>
        <w:rPr>
          <w:lang w:eastAsia="zh-CN"/>
        </w:rPr>
      </w:pPr>
    </w:p>
    <w:p w14:paraId="305FC297" w14:textId="1ACA19D2" w:rsidR="00A065B8" w:rsidRPr="00A065B8" w:rsidRDefault="00A065B8" w:rsidP="00A065B8">
      <w:pPr>
        <w:jc w:val="center"/>
        <w:rPr>
          <w:lang w:eastAsia="zh-CN"/>
        </w:rPr>
      </w:pPr>
      <w:r>
        <w:rPr>
          <w:lang w:eastAsia="zh-CN"/>
        </w:rPr>
        <w:t>______________</w:t>
      </w:r>
    </w:p>
    <w:sectPr w:rsidR="00A065B8" w:rsidRPr="00A065B8"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82F9" w14:textId="77777777" w:rsidR="00EC4E44" w:rsidRDefault="00EC4E44">
      <w:r>
        <w:separator/>
      </w:r>
    </w:p>
  </w:endnote>
  <w:endnote w:type="continuationSeparator" w:id="0">
    <w:p w14:paraId="6BC2F412" w14:textId="77777777" w:rsidR="00EC4E44" w:rsidRDefault="00EC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E58E5EA" w14:textId="77777777" w:rsidTr="00E31DCE">
      <w:trPr>
        <w:jc w:val="center"/>
      </w:trPr>
      <w:tc>
        <w:tcPr>
          <w:tcW w:w="1803" w:type="dxa"/>
          <w:vAlign w:val="center"/>
        </w:tcPr>
        <w:p w14:paraId="56E0F269" w14:textId="7649B251" w:rsidR="00E24D59" w:rsidRPr="00A4671F" w:rsidRDefault="00E24D59" w:rsidP="00E24D59">
          <w:pPr>
            <w:pStyle w:val="Header"/>
            <w:jc w:val="left"/>
            <w:rPr>
              <w:rFonts w:eastAsiaTheme="minorEastAsia"/>
              <w:noProof/>
              <w:lang w:eastAsia="zh-CN"/>
            </w:rPr>
          </w:pPr>
        </w:p>
      </w:tc>
      <w:tc>
        <w:tcPr>
          <w:tcW w:w="8261" w:type="dxa"/>
        </w:tcPr>
        <w:p w14:paraId="0EC09D22" w14:textId="01C3D46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4671F">
            <w:rPr>
              <w:rFonts w:eastAsiaTheme="minorEastAsia" w:hint="eastAsia"/>
              <w:bCs/>
              <w:lang w:eastAsia="zh-CN"/>
            </w:rPr>
            <w:t>76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378FD35"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03439F3" w14:textId="77777777" w:rsidTr="00E31DCE">
      <w:trPr>
        <w:jc w:val="center"/>
      </w:trPr>
      <w:tc>
        <w:tcPr>
          <w:tcW w:w="1803" w:type="dxa"/>
          <w:vAlign w:val="center"/>
        </w:tcPr>
        <w:p w14:paraId="64B31730" w14:textId="77777777" w:rsidR="00E24D59" w:rsidRDefault="00E24D59" w:rsidP="00E24D59">
          <w:pPr>
            <w:pStyle w:val="Header"/>
            <w:jc w:val="left"/>
            <w:rPr>
              <w:noProof/>
            </w:rPr>
          </w:pPr>
          <w:r w:rsidRPr="00B93453">
            <w:rPr>
              <w:color w:val="0563C1"/>
              <w:szCs w:val="14"/>
            </w:rPr>
            <w:t>www.itu.int/council</w:t>
          </w:r>
        </w:p>
      </w:tc>
      <w:tc>
        <w:tcPr>
          <w:tcW w:w="8261" w:type="dxa"/>
        </w:tcPr>
        <w:p w14:paraId="458D7E54" w14:textId="69A11C9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4671F">
            <w:rPr>
              <w:rFonts w:eastAsiaTheme="minorEastAsia" w:hint="eastAsia"/>
              <w:bCs/>
              <w:lang w:eastAsia="zh-CN"/>
            </w:rPr>
            <w:t>76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EA00C86"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EA3E" w14:textId="77777777" w:rsidR="00EC4E44" w:rsidRDefault="00EC4E44">
      <w:r>
        <w:t>____________________</w:t>
      </w:r>
    </w:p>
  </w:footnote>
  <w:footnote w:type="continuationSeparator" w:id="0">
    <w:p w14:paraId="31DBA426" w14:textId="77777777" w:rsidR="00EC4E44" w:rsidRDefault="00EC4E44">
      <w:r>
        <w:continuationSeparator/>
      </w:r>
    </w:p>
  </w:footnote>
  <w:footnote w:id="1">
    <w:p w14:paraId="457C5E52" w14:textId="3D5281B9" w:rsidR="00A2213F" w:rsidRPr="007A3A90" w:rsidRDefault="00A2213F" w:rsidP="00A2213F">
      <w:pPr>
        <w:pStyle w:val="PlainText"/>
        <w:ind w:left="284" w:hanging="284"/>
        <w:rPr>
          <w:sz w:val="20"/>
          <w:szCs w:val="20"/>
          <w:lang w:val="en-US" w:eastAsia="zh-CN"/>
        </w:rPr>
      </w:pPr>
      <w:r w:rsidRPr="007A3A90">
        <w:rPr>
          <w:rStyle w:val="FootnoteReference"/>
          <w:szCs w:val="18"/>
        </w:rPr>
        <w:footnoteRef/>
      </w:r>
      <w:r w:rsidRPr="007A3A90">
        <w:rPr>
          <w:sz w:val="20"/>
          <w:szCs w:val="20"/>
          <w:lang w:eastAsia="zh-CN"/>
        </w:rPr>
        <w:tab/>
      </w:r>
      <w:bookmarkStart w:id="13" w:name="lt_pId045"/>
      <w:r w:rsidR="008F3BA9" w:rsidRPr="00624F27">
        <w:rPr>
          <w:rFonts w:eastAsia="SimSun" w:cs="Calibri" w:hint="eastAsia"/>
          <w:sz w:val="20"/>
          <w:szCs w:val="20"/>
          <w:lang w:eastAsia="zh-CN"/>
        </w:rPr>
        <w:t>联合国开发计划署，</w:t>
      </w:r>
      <w:r w:rsidR="008F3BA9" w:rsidRPr="00624F27">
        <w:rPr>
          <w:rFonts w:eastAsia="SimSun" w:cs="Calibri"/>
          <w:sz w:val="20"/>
          <w:szCs w:val="20"/>
          <w:lang w:eastAsia="zh-CN"/>
        </w:rPr>
        <w:t>2023</w:t>
      </w:r>
      <w:r w:rsidR="008F3BA9" w:rsidRPr="00624F27">
        <w:rPr>
          <w:rFonts w:eastAsia="SimSun" w:cs="Calibri" w:hint="eastAsia"/>
          <w:sz w:val="20"/>
          <w:szCs w:val="20"/>
          <w:lang w:eastAsia="zh-CN"/>
        </w:rPr>
        <w:t>年，《实现性别平等》，</w:t>
      </w:r>
      <w:hyperlink r:id="rId1" w:history="1">
        <w:r w:rsidR="008F3BA9" w:rsidRPr="00624F27">
          <w:rPr>
            <w:rStyle w:val="Hyperlink"/>
            <w:rFonts w:eastAsia="SimSun" w:cs="Calibri"/>
            <w:sz w:val="20"/>
            <w:szCs w:val="20"/>
            <w:lang w:eastAsia="zh-CN"/>
          </w:rPr>
          <w:t>https://www.undp.org/stories/bridging-gender-digital-divide-way-out-crisis</w:t>
        </w:r>
      </w:hyperlink>
      <w:bookmarkEnd w:id="13"/>
      <w:r w:rsidR="008F3BA9" w:rsidRPr="00624F27">
        <w:rPr>
          <w:rFonts w:eastAsia="SimSun" w:cs="Calibri" w:hint="eastAsia"/>
          <w:sz w:val="20"/>
          <w:szCs w:val="20"/>
          <w:lang w:eastAsia="zh-CN"/>
        </w:rPr>
        <w:t>。</w:t>
      </w:r>
    </w:p>
  </w:footnote>
  <w:footnote w:id="2">
    <w:p w14:paraId="4F3B42A9" w14:textId="214763D6" w:rsidR="00A2213F" w:rsidRPr="00DA62A9" w:rsidRDefault="00A2213F" w:rsidP="00A2213F">
      <w:pPr>
        <w:pStyle w:val="FootnoteText"/>
        <w:tabs>
          <w:tab w:val="clear" w:pos="255"/>
        </w:tabs>
        <w:spacing w:before="0"/>
        <w:ind w:left="284" w:hanging="284"/>
        <w:rPr>
          <w:rFonts w:cs="Calibri"/>
          <w:sz w:val="20"/>
          <w:lang w:val="en-US" w:eastAsia="zh-CN"/>
        </w:rPr>
      </w:pPr>
      <w:r w:rsidRPr="007A3A90">
        <w:rPr>
          <w:rStyle w:val="FootnoteReference"/>
          <w:szCs w:val="18"/>
        </w:rPr>
        <w:footnoteRef/>
      </w:r>
      <w:r w:rsidRPr="007A3A90">
        <w:rPr>
          <w:sz w:val="20"/>
          <w:lang w:eastAsia="zh-CN"/>
        </w:rPr>
        <w:tab/>
      </w:r>
      <w:bookmarkStart w:id="15" w:name="lt_pId046"/>
      <w:r w:rsidR="008F3BA9" w:rsidRPr="00624F27">
        <w:rPr>
          <w:rFonts w:cs="Calibri" w:hint="eastAsia"/>
          <w:sz w:val="20"/>
          <w:lang w:eastAsia="zh-CN"/>
        </w:rPr>
        <w:t>国际电联</w:t>
      </w:r>
      <w:r w:rsidR="008F3BA9" w:rsidRPr="00624F27">
        <w:rPr>
          <w:rFonts w:cs="Calibri" w:hint="eastAsia"/>
          <w:sz w:val="20"/>
          <w:lang w:val="en-US" w:eastAsia="zh-CN"/>
        </w:rPr>
        <w:t>，</w:t>
      </w:r>
      <w:r w:rsidRPr="00624F27">
        <w:rPr>
          <w:rFonts w:cs="Calibri"/>
          <w:sz w:val="20"/>
          <w:lang w:val="en-US" w:eastAsia="zh-CN"/>
        </w:rPr>
        <w:t>2023</w:t>
      </w:r>
      <w:r w:rsidR="008F3BA9" w:rsidRPr="00624F27">
        <w:rPr>
          <w:rFonts w:cs="Calibri" w:hint="eastAsia"/>
          <w:sz w:val="20"/>
          <w:lang w:val="en-US" w:eastAsia="zh-CN"/>
        </w:rPr>
        <w:t>年，《</w:t>
      </w:r>
      <w:r w:rsidR="008F3BA9" w:rsidRPr="00624F27">
        <w:rPr>
          <w:rFonts w:cs="Calibri" w:hint="eastAsia"/>
          <w:sz w:val="20"/>
          <w:lang w:val="en-US" w:eastAsia="zh-CN"/>
        </w:rPr>
        <w:t>2023</w:t>
      </w:r>
      <w:r w:rsidR="008F3BA9" w:rsidRPr="00624F27">
        <w:rPr>
          <w:rFonts w:cs="Calibri" w:hint="eastAsia"/>
          <w:sz w:val="20"/>
          <w:lang w:val="en-US" w:eastAsia="zh-CN"/>
        </w:rPr>
        <w:t>年事实和数字》</w:t>
      </w:r>
      <w:r w:rsidR="00624F27" w:rsidRPr="00624F27">
        <w:rPr>
          <w:rFonts w:cs="Calibri" w:hint="eastAsia"/>
          <w:sz w:val="20"/>
          <w:lang w:val="en-US" w:eastAsia="zh-CN"/>
        </w:rPr>
        <w:t>，</w:t>
      </w:r>
      <w:hyperlink r:id="rId2" w:history="1">
        <w:r w:rsidR="00624F27" w:rsidRPr="00624F27">
          <w:rPr>
            <w:rStyle w:val="Hyperlink"/>
            <w:rFonts w:cs="Calibri"/>
            <w:sz w:val="20"/>
            <w:lang w:val="en-US" w:eastAsia="zh-CN"/>
          </w:rPr>
          <w:t>https://www.itu.int/itu-d/reports/statistics/facts-figures-2023/</w:t>
        </w:r>
      </w:hyperlink>
      <w:bookmarkEnd w:id="15"/>
      <w:r w:rsidR="008F3BA9" w:rsidRPr="00624F27">
        <w:rPr>
          <w:rFonts w:cs="Calibri" w:hint="eastAsia"/>
          <w:sz w:val="20"/>
          <w:lang w:eastAsia="zh-CN"/>
        </w:rPr>
        <w:t>。</w:t>
      </w:r>
    </w:p>
  </w:footnote>
  <w:footnote w:id="3">
    <w:p w14:paraId="2F792330" w14:textId="4ACDC31C" w:rsidR="00A2213F" w:rsidRPr="00DA62A9" w:rsidRDefault="00A2213F" w:rsidP="00A2213F">
      <w:pPr>
        <w:pStyle w:val="FootnoteText"/>
        <w:tabs>
          <w:tab w:val="clear" w:pos="255"/>
        </w:tabs>
        <w:spacing w:before="0"/>
        <w:ind w:left="284" w:hanging="284"/>
        <w:rPr>
          <w:rFonts w:cs="Calibri"/>
          <w:sz w:val="20"/>
          <w:lang w:val="en-US" w:eastAsia="zh-CN"/>
        </w:rPr>
      </w:pPr>
      <w:r w:rsidRPr="007A3A90">
        <w:rPr>
          <w:rStyle w:val="FootnoteReference"/>
          <w:szCs w:val="18"/>
        </w:rPr>
        <w:footnoteRef/>
      </w:r>
      <w:r w:rsidRPr="007A3A90">
        <w:rPr>
          <w:sz w:val="20"/>
          <w:lang w:eastAsia="zh-CN"/>
        </w:rPr>
        <w:tab/>
      </w:r>
      <w:bookmarkStart w:id="17" w:name="lt_pId047"/>
      <w:r w:rsidR="008F3BA9" w:rsidRPr="00624F27">
        <w:rPr>
          <w:rFonts w:cs="Calibri" w:hint="eastAsia"/>
          <w:sz w:val="20"/>
          <w:lang w:eastAsia="zh-CN"/>
        </w:rPr>
        <w:t>联合国妇女署，</w:t>
      </w:r>
      <w:r w:rsidR="008F3BA9" w:rsidRPr="00624F27">
        <w:rPr>
          <w:rFonts w:cs="Calibri" w:hint="eastAsia"/>
          <w:sz w:val="20"/>
          <w:lang w:eastAsia="zh-CN"/>
        </w:rPr>
        <w:t>2023</w:t>
      </w:r>
      <w:r w:rsidR="008F3BA9" w:rsidRPr="00624F27">
        <w:rPr>
          <w:rFonts w:cs="Calibri" w:hint="eastAsia"/>
          <w:sz w:val="20"/>
          <w:lang w:eastAsia="zh-CN"/>
        </w:rPr>
        <w:t>年，</w:t>
      </w:r>
      <w:hyperlink r:id="rId3" w:history="1">
        <w:r w:rsidR="00DA62A9" w:rsidRPr="00624F27">
          <w:rPr>
            <w:rStyle w:val="Hyperlink"/>
            <w:rFonts w:cs="Calibri" w:hint="eastAsia"/>
            <w:sz w:val="20"/>
            <w:lang w:eastAsia="zh-CN"/>
          </w:rPr>
          <w:t>《开始行动：我们如何推动平等的数字未来》</w:t>
        </w:r>
      </w:hyperlink>
      <w:bookmarkEnd w:id="17"/>
      <w:r w:rsidR="008F3BA9" w:rsidRPr="00624F27">
        <w:rPr>
          <w:rFonts w:cs="Calibri" w:hint="eastAsia"/>
          <w:sz w:val="20"/>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8DD1144" w14:textId="77777777" w:rsidTr="00E31DCE">
      <w:trPr>
        <w:trHeight w:val="1104"/>
        <w:jc w:val="center"/>
      </w:trPr>
      <w:tc>
        <w:tcPr>
          <w:tcW w:w="4390" w:type="dxa"/>
          <w:vAlign w:val="center"/>
        </w:tcPr>
        <w:p w14:paraId="4EE271F9" w14:textId="77777777" w:rsidR="00E24D59" w:rsidRPr="009621F8" w:rsidRDefault="00B93453" w:rsidP="00E24D59">
          <w:pPr>
            <w:pStyle w:val="Header"/>
            <w:jc w:val="left"/>
            <w:rPr>
              <w:rFonts w:ascii="Arial" w:hAnsi="Arial" w:cs="Arial"/>
              <w:b/>
              <w:bCs/>
              <w:color w:val="009CD6"/>
              <w:sz w:val="36"/>
              <w:szCs w:val="36"/>
            </w:rPr>
          </w:pPr>
          <w:bookmarkStart w:id="21" w:name="_Hlk133422111"/>
          <w:r>
            <w:rPr>
              <w:noProof/>
            </w:rPr>
            <w:drawing>
              <wp:inline distT="0" distB="0" distL="0" distR="0" wp14:anchorId="6BDBADB3" wp14:editId="65A3A6C2">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03B2BE8" w14:textId="77777777" w:rsidR="00E24D59" w:rsidRDefault="00E24D59" w:rsidP="00E24D59">
          <w:pPr>
            <w:pStyle w:val="Header"/>
            <w:jc w:val="right"/>
            <w:rPr>
              <w:rFonts w:ascii="Arial" w:hAnsi="Arial" w:cs="Arial"/>
              <w:b/>
              <w:bCs/>
              <w:color w:val="009CD6"/>
              <w:szCs w:val="18"/>
            </w:rPr>
          </w:pPr>
        </w:p>
        <w:p w14:paraId="591043F0" w14:textId="77777777" w:rsidR="00E24D59" w:rsidRDefault="00E24D59" w:rsidP="00E24D59">
          <w:pPr>
            <w:pStyle w:val="Header"/>
            <w:jc w:val="right"/>
            <w:rPr>
              <w:rFonts w:ascii="Arial" w:hAnsi="Arial" w:cs="Arial"/>
              <w:b/>
              <w:bCs/>
              <w:color w:val="009CD6"/>
              <w:szCs w:val="18"/>
            </w:rPr>
          </w:pPr>
        </w:p>
        <w:p w14:paraId="600B342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1"/>
  <w:p w14:paraId="43EC27A8"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2414EB2" wp14:editId="2E74E3EC">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C9F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031729F"/>
    <w:multiLevelType w:val="hybridMultilevel"/>
    <w:tmpl w:val="8EB0A18C"/>
    <w:lvl w:ilvl="0" w:tplc="CEA40E40">
      <w:start w:val="1"/>
      <w:numFmt w:val="decimal"/>
      <w:lvlText w:val="%1."/>
      <w:lvlJc w:val="left"/>
      <w:pPr>
        <w:ind w:left="720" w:hanging="360"/>
      </w:pPr>
      <w:rPr>
        <w:rFonts w:hint="default"/>
      </w:rPr>
    </w:lvl>
    <w:lvl w:ilvl="1" w:tplc="F2B84332" w:tentative="1">
      <w:start w:val="1"/>
      <w:numFmt w:val="bullet"/>
      <w:lvlText w:val="o"/>
      <w:lvlJc w:val="left"/>
      <w:pPr>
        <w:ind w:left="1440" w:hanging="360"/>
      </w:pPr>
      <w:rPr>
        <w:rFonts w:ascii="Courier New" w:hAnsi="Courier New" w:cs="Courier New" w:hint="default"/>
      </w:rPr>
    </w:lvl>
    <w:lvl w:ilvl="2" w:tplc="5E80F13C" w:tentative="1">
      <w:start w:val="1"/>
      <w:numFmt w:val="bullet"/>
      <w:lvlText w:val=""/>
      <w:lvlJc w:val="left"/>
      <w:pPr>
        <w:ind w:left="2160" w:hanging="360"/>
      </w:pPr>
      <w:rPr>
        <w:rFonts w:ascii="Wingdings" w:hAnsi="Wingdings" w:hint="default"/>
      </w:rPr>
    </w:lvl>
    <w:lvl w:ilvl="3" w:tplc="1172A0D2" w:tentative="1">
      <w:start w:val="1"/>
      <w:numFmt w:val="bullet"/>
      <w:lvlText w:val=""/>
      <w:lvlJc w:val="left"/>
      <w:pPr>
        <w:ind w:left="2880" w:hanging="360"/>
      </w:pPr>
      <w:rPr>
        <w:rFonts w:ascii="Symbol" w:hAnsi="Symbol" w:hint="default"/>
      </w:rPr>
    </w:lvl>
    <w:lvl w:ilvl="4" w:tplc="16DE917E" w:tentative="1">
      <w:start w:val="1"/>
      <w:numFmt w:val="bullet"/>
      <w:lvlText w:val="o"/>
      <w:lvlJc w:val="left"/>
      <w:pPr>
        <w:ind w:left="3600" w:hanging="360"/>
      </w:pPr>
      <w:rPr>
        <w:rFonts w:ascii="Courier New" w:hAnsi="Courier New" w:cs="Courier New" w:hint="default"/>
      </w:rPr>
    </w:lvl>
    <w:lvl w:ilvl="5" w:tplc="2E2EF874" w:tentative="1">
      <w:start w:val="1"/>
      <w:numFmt w:val="bullet"/>
      <w:lvlText w:val=""/>
      <w:lvlJc w:val="left"/>
      <w:pPr>
        <w:ind w:left="4320" w:hanging="360"/>
      </w:pPr>
      <w:rPr>
        <w:rFonts w:ascii="Wingdings" w:hAnsi="Wingdings" w:hint="default"/>
      </w:rPr>
    </w:lvl>
    <w:lvl w:ilvl="6" w:tplc="08DE6FB6" w:tentative="1">
      <w:start w:val="1"/>
      <w:numFmt w:val="bullet"/>
      <w:lvlText w:val=""/>
      <w:lvlJc w:val="left"/>
      <w:pPr>
        <w:ind w:left="5040" w:hanging="360"/>
      </w:pPr>
      <w:rPr>
        <w:rFonts w:ascii="Symbol" w:hAnsi="Symbol" w:hint="default"/>
      </w:rPr>
    </w:lvl>
    <w:lvl w:ilvl="7" w:tplc="F5FC5F7E" w:tentative="1">
      <w:start w:val="1"/>
      <w:numFmt w:val="bullet"/>
      <w:lvlText w:val="o"/>
      <w:lvlJc w:val="left"/>
      <w:pPr>
        <w:ind w:left="5760" w:hanging="360"/>
      </w:pPr>
      <w:rPr>
        <w:rFonts w:ascii="Courier New" w:hAnsi="Courier New" w:cs="Courier New" w:hint="default"/>
      </w:rPr>
    </w:lvl>
    <w:lvl w:ilvl="8" w:tplc="C7687400" w:tentative="1">
      <w:start w:val="1"/>
      <w:numFmt w:val="bullet"/>
      <w:lvlText w:val=""/>
      <w:lvlJc w:val="left"/>
      <w:pPr>
        <w:ind w:left="6480" w:hanging="360"/>
      </w:pPr>
      <w:rPr>
        <w:rFonts w:ascii="Wingdings" w:hAnsi="Wingdings" w:hint="default"/>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30751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3F7B"/>
    <w:rsid w:val="0000517A"/>
    <w:rsid w:val="00031E72"/>
    <w:rsid w:val="000404D2"/>
    <w:rsid w:val="000808D3"/>
    <w:rsid w:val="000853C0"/>
    <w:rsid w:val="0009409E"/>
    <w:rsid w:val="000A1C21"/>
    <w:rsid w:val="000B643D"/>
    <w:rsid w:val="000C0BC5"/>
    <w:rsid w:val="000C7950"/>
    <w:rsid w:val="000D15EA"/>
    <w:rsid w:val="00100D84"/>
    <w:rsid w:val="00123244"/>
    <w:rsid w:val="00124C9D"/>
    <w:rsid w:val="00157773"/>
    <w:rsid w:val="0018251A"/>
    <w:rsid w:val="00190272"/>
    <w:rsid w:val="00193244"/>
    <w:rsid w:val="00195C6C"/>
    <w:rsid w:val="00195FED"/>
    <w:rsid w:val="001A4BD6"/>
    <w:rsid w:val="001D1663"/>
    <w:rsid w:val="001D5A18"/>
    <w:rsid w:val="001E3D25"/>
    <w:rsid w:val="00207C9A"/>
    <w:rsid w:val="00207DB9"/>
    <w:rsid w:val="002160AB"/>
    <w:rsid w:val="00224449"/>
    <w:rsid w:val="0022767F"/>
    <w:rsid w:val="00280EB8"/>
    <w:rsid w:val="00295DE2"/>
    <w:rsid w:val="002A6670"/>
    <w:rsid w:val="002E254F"/>
    <w:rsid w:val="002E425C"/>
    <w:rsid w:val="002E6458"/>
    <w:rsid w:val="00303502"/>
    <w:rsid w:val="00303F2C"/>
    <w:rsid w:val="003226AD"/>
    <w:rsid w:val="00325C25"/>
    <w:rsid w:val="00351249"/>
    <w:rsid w:val="00372C8F"/>
    <w:rsid w:val="00380ECE"/>
    <w:rsid w:val="00393DDF"/>
    <w:rsid w:val="00397F55"/>
    <w:rsid w:val="003B4454"/>
    <w:rsid w:val="003C2E37"/>
    <w:rsid w:val="003F1415"/>
    <w:rsid w:val="0040144C"/>
    <w:rsid w:val="00403EB7"/>
    <w:rsid w:val="004272EE"/>
    <w:rsid w:val="00430BF0"/>
    <w:rsid w:val="0044403E"/>
    <w:rsid w:val="004672E6"/>
    <w:rsid w:val="00474ED1"/>
    <w:rsid w:val="004764EA"/>
    <w:rsid w:val="0048049F"/>
    <w:rsid w:val="00480A16"/>
    <w:rsid w:val="00493085"/>
    <w:rsid w:val="004A36EC"/>
    <w:rsid w:val="004D163F"/>
    <w:rsid w:val="004E4BFF"/>
    <w:rsid w:val="004F2598"/>
    <w:rsid w:val="005403F7"/>
    <w:rsid w:val="00540632"/>
    <w:rsid w:val="00541CF4"/>
    <w:rsid w:val="005451E8"/>
    <w:rsid w:val="005507F2"/>
    <w:rsid w:val="00564D5A"/>
    <w:rsid w:val="005759CC"/>
    <w:rsid w:val="005A0EA4"/>
    <w:rsid w:val="005A72E1"/>
    <w:rsid w:val="005C6632"/>
    <w:rsid w:val="005D1C9E"/>
    <w:rsid w:val="005E551A"/>
    <w:rsid w:val="00624F27"/>
    <w:rsid w:val="00630B01"/>
    <w:rsid w:val="00630DD5"/>
    <w:rsid w:val="0063419C"/>
    <w:rsid w:val="00654257"/>
    <w:rsid w:val="0065435A"/>
    <w:rsid w:val="00671B00"/>
    <w:rsid w:val="00676B9B"/>
    <w:rsid w:val="006A2DD3"/>
    <w:rsid w:val="006A5AF8"/>
    <w:rsid w:val="006B1922"/>
    <w:rsid w:val="006C36CD"/>
    <w:rsid w:val="006E14D3"/>
    <w:rsid w:val="00700D1F"/>
    <w:rsid w:val="0070317E"/>
    <w:rsid w:val="007205CB"/>
    <w:rsid w:val="00726073"/>
    <w:rsid w:val="007279B6"/>
    <w:rsid w:val="00734FE8"/>
    <w:rsid w:val="007360CE"/>
    <w:rsid w:val="00751A10"/>
    <w:rsid w:val="0075571C"/>
    <w:rsid w:val="00760ABD"/>
    <w:rsid w:val="00764B04"/>
    <w:rsid w:val="00772315"/>
    <w:rsid w:val="00775157"/>
    <w:rsid w:val="007813AE"/>
    <w:rsid w:val="00793561"/>
    <w:rsid w:val="007A37DB"/>
    <w:rsid w:val="007B7CC4"/>
    <w:rsid w:val="007D474B"/>
    <w:rsid w:val="007E189D"/>
    <w:rsid w:val="007E532D"/>
    <w:rsid w:val="007F0210"/>
    <w:rsid w:val="00806E3F"/>
    <w:rsid w:val="00811259"/>
    <w:rsid w:val="00813AA2"/>
    <w:rsid w:val="008173A3"/>
    <w:rsid w:val="00822418"/>
    <w:rsid w:val="008418F5"/>
    <w:rsid w:val="00843626"/>
    <w:rsid w:val="00845D71"/>
    <w:rsid w:val="0086059C"/>
    <w:rsid w:val="00864589"/>
    <w:rsid w:val="00874C82"/>
    <w:rsid w:val="00890AFB"/>
    <w:rsid w:val="00890FC4"/>
    <w:rsid w:val="008926F0"/>
    <w:rsid w:val="00895905"/>
    <w:rsid w:val="008A0A04"/>
    <w:rsid w:val="008B35A6"/>
    <w:rsid w:val="008E22A0"/>
    <w:rsid w:val="008F3BA9"/>
    <w:rsid w:val="008F423E"/>
    <w:rsid w:val="008F64AD"/>
    <w:rsid w:val="00911867"/>
    <w:rsid w:val="009164A9"/>
    <w:rsid w:val="009258CB"/>
    <w:rsid w:val="0093362E"/>
    <w:rsid w:val="00944563"/>
    <w:rsid w:val="00953160"/>
    <w:rsid w:val="009625D8"/>
    <w:rsid w:val="0098459B"/>
    <w:rsid w:val="00986968"/>
    <w:rsid w:val="00997185"/>
    <w:rsid w:val="009B1030"/>
    <w:rsid w:val="009C2458"/>
    <w:rsid w:val="009C4A7B"/>
    <w:rsid w:val="009C6123"/>
    <w:rsid w:val="009E3779"/>
    <w:rsid w:val="009F1E3E"/>
    <w:rsid w:val="00A065B8"/>
    <w:rsid w:val="00A1213C"/>
    <w:rsid w:val="00A2213F"/>
    <w:rsid w:val="00A272FF"/>
    <w:rsid w:val="00A37042"/>
    <w:rsid w:val="00A4671F"/>
    <w:rsid w:val="00A5354B"/>
    <w:rsid w:val="00A71B57"/>
    <w:rsid w:val="00AA27CB"/>
    <w:rsid w:val="00AA3FA8"/>
    <w:rsid w:val="00AB42C1"/>
    <w:rsid w:val="00AB5ECF"/>
    <w:rsid w:val="00AC48E5"/>
    <w:rsid w:val="00AC516F"/>
    <w:rsid w:val="00AD1AEF"/>
    <w:rsid w:val="00AE195F"/>
    <w:rsid w:val="00AE2926"/>
    <w:rsid w:val="00B0115A"/>
    <w:rsid w:val="00B0184B"/>
    <w:rsid w:val="00B035CD"/>
    <w:rsid w:val="00B0769D"/>
    <w:rsid w:val="00B217F8"/>
    <w:rsid w:val="00B2494A"/>
    <w:rsid w:val="00B332EA"/>
    <w:rsid w:val="00B40A53"/>
    <w:rsid w:val="00B45365"/>
    <w:rsid w:val="00B46A65"/>
    <w:rsid w:val="00B53CFD"/>
    <w:rsid w:val="00B60184"/>
    <w:rsid w:val="00B62D20"/>
    <w:rsid w:val="00B81E75"/>
    <w:rsid w:val="00B93453"/>
    <w:rsid w:val="00BD0954"/>
    <w:rsid w:val="00BD1A5A"/>
    <w:rsid w:val="00BD7A9B"/>
    <w:rsid w:val="00BD7BE1"/>
    <w:rsid w:val="00BF416B"/>
    <w:rsid w:val="00BF723E"/>
    <w:rsid w:val="00C22FC2"/>
    <w:rsid w:val="00C30B81"/>
    <w:rsid w:val="00C357D7"/>
    <w:rsid w:val="00C45EB2"/>
    <w:rsid w:val="00C55194"/>
    <w:rsid w:val="00C64E4E"/>
    <w:rsid w:val="00C66E64"/>
    <w:rsid w:val="00C761A0"/>
    <w:rsid w:val="00C85F7E"/>
    <w:rsid w:val="00C86146"/>
    <w:rsid w:val="00C90D53"/>
    <w:rsid w:val="00C943D5"/>
    <w:rsid w:val="00CA0B2E"/>
    <w:rsid w:val="00CA1D50"/>
    <w:rsid w:val="00CA6EF7"/>
    <w:rsid w:val="00CD47F0"/>
    <w:rsid w:val="00CD5566"/>
    <w:rsid w:val="00CD64D7"/>
    <w:rsid w:val="00CE6F22"/>
    <w:rsid w:val="00CF41F6"/>
    <w:rsid w:val="00CF7D3E"/>
    <w:rsid w:val="00D02B4E"/>
    <w:rsid w:val="00D04D3D"/>
    <w:rsid w:val="00D21F11"/>
    <w:rsid w:val="00D2566F"/>
    <w:rsid w:val="00D325F9"/>
    <w:rsid w:val="00D36817"/>
    <w:rsid w:val="00D453EE"/>
    <w:rsid w:val="00D5666C"/>
    <w:rsid w:val="00D633D4"/>
    <w:rsid w:val="00D666BC"/>
    <w:rsid w:val="00D83542"/>
    <w:rsid w:val="00D85DBA"/>
    <w:rsid w:val="00D92F45"/>
    <w:rsid w:val="00D94637"/>
    <w:rsid w:val="00D9725C"/>
    <w:rsid w:val="00DA62A9"/>
    <w:rsid w:val="00DA7006"/>
    <w:rsid w:val="00DB3621"/>
    <w:rsid w:val="00DC55FA"/>
    <w:rsid w:val="00DC6427"/>
    <w:rsid w:val="00DD41C6"/>
    <w:rsid w:val="00DD62F5"/>
    <w:rsid w:val="00DD66A1"/>
    <w:rsid w:val="00DE196D"/>
    <w:rsid w:val="00DF472E"/>
    <w:rsid w:val="00DF6B49"/>
    <w:rsid w:val="00E00CC8"/>
    <w:rsid w:val="00E067C5"/>
    <w:rsid w:val="00E2017E"/>
    <w:rsid w:val="00E24D59"/>
    <w:rsid w:val="00E2632C"/>
    <w:rsid w:val="00E265BF"/>
    <w:rsid w:val="00E354B6"/>
    <w:rsid w:val="00E378D8"/>
    <w:rsid w:val="00E43A12"/>
    <w:rsid w:val="00E523D9"/>
    <w:rsid w:val="00E67C67"/>
    <w:rsid w:val="00E77476"/>
    <w:rsid w:val="00E8228B"/>
    <w:rsid w:val="00E9667D"/>
    <w:rsid w:val="00EC4E44"/>
    <w:rsid w:val="00EE3EBB"/>
    <w:rsid w:val="00EE5706"/>
    <w:rsid w:val="00EF373D"/>
    <w:rsid w:val="00F01547"/>
    <w:rsid w:val="00F11595"/>
    <w:rsid w:val="00F13BC9"/>
    <w:rsid w:val="00F31874"/>
    <w:rsid w:val="00F357B2"/>
    <w:rsid w:val="00F36556"/>
    <w:rsid w:val="00F54B04"/>
    <w:rsid w:val="00F705DF"/>
    <w:rsid w:val="00F70622"/>
    <w:rsid w:val="00F746BE"/>
    <w:rsid w:val="00F85624"/>
    <w:rsid w:val="00F87C05"/>
    <w:rsid w:val="00F9302B"/>
    <w:rsid w:val="00F93191"/>
    <w:rsid w:val="00F93A17"/>
    <w:rsid w:val="00FA2AF6"/>
    <w:rsid w:val="00FB073D"/>
    <w:rsid w:val="00FB771F"/>
    <w:rsid w:val="00FC5386"/>
    <w:rsid w:val="00FE0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ADE56"/>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PlainText">
    <w:name w:val="Plain Text"/>
    <w:basedOn w:val="Normal"/>
    <w:link w:val="PlainTextChar"/>
    <w:uiPriority w:val="99"/>
    <w:unhideWhenUsed/>
    <w:rsid w:val="00A2213F"/>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1"/>
      <w:lang w:val="en-AU"/>
    </w:rPr>
  </w:style>
  <w:style w:type="character" w:customStyle="1" w:styleId="PlainTextChar">
    <w:name w:val="Plain Text Char"/>
    <w:basedOn w:val="DefaultParagraphFont"/>
    <w:link w:val="PlainText"/>
    <w:uiPriority w:val="99"/>
    <w:rsid w:val="00A2213F"/>
    <w:rPr>
      <w:rFonts w:ascii="Calibri" w:eastAsiaTheme="minorHAnsi" w:hAnsi="Calibri" w:cstheme="minorBidi"/>
      <w:sz w:val="22"/>
      <w:szCs w:val="21"/>
      <w:lang w:val="en-AU" w:eastAsia="en-US"/>
    </w:rPr>
  </w:style>
  <w:style w:type="character" w:styleId="UnresolvedMention">
    <w:name w:val="Unresolved Mention"/>
    <w:basedOn w:val="DefaultParagraphFont"/>
    <w:uiPriority w:val="99"/>
    <w:semiHidden/>
    <w:unhideWhenUsed/>
    <w:rsid w:val="008F3BA9"/>
    <w:rPr>
      <w:color w:val="605E5C"/>
      <w:shd w:val="clear" w:color="auto" w:fill="E1DFDD"/>
    </w:rPr>
  </w:style>
  <w:style w:type="paragraph" w:styleId="Revision">
    <w:name w:val="Revision"/>
    <w:hidden/>
    <w:uiPriority w:val="99"/>
    <w:semiHidden/>
    <w:rsid w:val="0098696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5/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06/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gender-equality/Documents/S22-PP-Res70-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2023/RES-002-C.pdf" TargetMode="External"/><Relationship Id="rId4" Type="http://schemas.openxmlformats.org/officeDocument/2006/relationships/settings" Target="settings.xml"/><Relationship Id="rId9" Type="http://schemas.openxmlformats.org/officeDocument/2006/relationships/hyperlink" Target="https://www.itu.int/md/S24-CL-C-0006/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cad=rja&amp;uact=8&amp;ved=2ahUKEwiT0bSVy52GAxWjxjgGHV9KDr0QFnoECBAQAQ&amp;url=https%3A%2F%2Fwww.unwomen.org%2Fen%2Fnews-stories%2Fexplainer%2F2023%2F02%2Fpower-on-how-we-can-supercharge-an-equitable-digital-future&amp;usg=AOvVaw1d6Lsb3W62g4-TAgIwxYkh&amp;opi=89978449" TargetMode="External"/><Relationship Id="rId2" Type="http://schemas.openxmlformats.org/officeDocument/2006/relationships/hyperlink" Target="https://www.itu.int/itu-d/reports/statistics/facts-figures-2023/" TargetMode="External"/><Relationship Id="rId1" Type="http://schemas.openxmlformats.org/officeDocument/2006/relationships/hyperlink" Target="https://www.undp.org/stories/bridging-gender-digital-divide-way-out-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1276</Words>
  <Characters>536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DI, Chenjing</dc:creator>
  <cp:keywords>C2024, C24 Council-24</cp:keywords>
  <dc:description/>
  <cp:lastModifiedBy>Kong, Hongli</cp:lastModifiedBy>
  <cp:revision>4</cp:revision>
  <cp:lastPrinted>2015-02-24T13:23:00Z</cp:lastPrinted>
  <dcterms:created xsi:type="dcterms:W3CDTF">2024-05-22T14:56:00Z</dcterms:created>
  <dcterms:modified xsi:type="dcterms:W3CDTF">2024-05-22T14:59:00Z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