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71198" w14:paraId="315F331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847ED7D" w14:textId="07383A48" w:rsidR="00796BD3" w:rsidRPr="00371198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71198">
              <w:rPr>
                <w:b/>
                <w:lang w:val="ru-RU"/>
              </w:rPr>
              <w:t>Пункт повестки дня:</w:t>
            </w:r>
            <w:r w:rsidR="00B35BCE" w:rsidRPr="00371198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 </w:t>
            </w:r>
            <w:r w:rsidR="00B35BCE" w:rsidRPr="00371198">
              <w:rPr>
                <w:b/>
                <w:lang w:val="ru-RU"/>
              </w:rPr>
              <w:t>ADM 3</w:t>
            </w:r>
          </w:p>
        </w:tc>
        <w:tc>
          <w:tcPr>
            <w:tcW w:w="5245" w:type="dxa"/>
          </w:tcPr>
          <w:p w14:paraId="6A6EA28F" w14:textId="601E29D6" w:rsidR="00796BD3" w:rsidRPr="00371198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71198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371198">
              <w:rPr>
                <w:b/>
                <w:lang w:val="ru-RU"/>
              </w:rPr>
              <w:t>C2</w:t>
            </w:r>
            <w:r w:rsidR="00660449" w:rsidRPr="00371198">
              <w:rPr>
                <w:b/>
                <w:lang w:val="ru-RU"/>
              </w:rPr>
              <w:t>4</w:t>
            </w:r>
            <w:proofErr w:type="spellEnd"/>
            <w:r w:rsidR="00796BD3" w:rsidRPr="00371198">
              <w:rPr>
                <w:b/>
                <w:lang w:val="ru-RU"/>
              </w:rPr>
              <w:t>/</w:t>
            </w:r>
            <w:r w:rsidR="00B35BCE" w:rsidRPr="00371198">
              <w:rPr>
                <w:b/>
                <w:lang w:val="ru-RU"/>
              </w:rPr>
              <w:t>71</w:t>
            </w:r>
            <w:r w:rsidR="00796BD3" w:rsidRPr="00371198">
              <w:rPr>
                <w:b/>
                <w:lang w:val="ru-RU"/>
              </w:rPr>
              <w:t>-R</w:t>
            </w:r>
          </w:p>
        </w:tc>
      </w:tr>
      <w:tr w:rsidR="00796BD3" w:rsidRPr="00371198" w14:paraId="6AC91362" w14:textId="77777777" w:rsidTr="00E31DCE">
        <w:trPr>
          <w:cantSplit/>
        </w:trPr>
        <w:tc>
          <w:tcPr>
            <w:tcW w:w="3969" w:type="dxa"/>
            <w:vMerge/>
          </w:tcPr>
          <w:p w14:paraId="2C38162F" w14:textId="77777777" w:rsidR="00796BD3" w:rsidRPr="0037119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EB7C337" w14:textId="6ACF0BB3" w:rsidR="00796BD3" w:rsidRPr="00371198" w:rsidRDefault="00B35BCE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71198">
              <w:rPr>
                <w:b/>
                <w:lang w:val="ru-RU"/>
              </w:rPr>
              <w:t>3</w:t>
            </w:r>
            <w:r w:rsidR="00796BD3" w:rsidRPr="00371198">
              <w:rPr>
                <w:b/>
                <w:lang w:val="ru-RU"/>
              </w:rPr>
              <w:t xml:space="preserve"> </w:t>
            </w:r>
            <w:r w:rsidRPr="00371198">
              <w:rPr>
                <w:b/>
                <w:lang w:val="ru-RU"/>
              </w:rPr>
              <w:t>мая</w:t>
            </w:r>
            <w:r w:rsidR="00796BD3" w:rsidRPr="00371198">
              <w:rPr>
                <w:b/>
                <w:lang w:val="ru-RU"/>
              </w:rPr>
              <w:t xml:space="preserve"> 202</w:t>
            </w:r>
            <w:r w:rsidR="00660449" w:rsidRPr="00371198">
              <w:rPr>
                <w:b/>
                <w:lang w:val="ru-RU"/>
              </w:rPr>
              <w:t>4</w:t>
            </w:r>
            <w:r w:rsidRPr="00371198">
              <w:rPr>
                <w:b/>
                <w:lang w:val="ru-RU"/>
              </w:rPr>
              <w:t xml:space="preserve"> года</w:t>
            </w:r>
          </w:p>
        </w:tc>
      </w:tr>
      <w:tr w:rsidR="00796BD3" w:rsidRPr="00371198" w14:paraId="4D86226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F980ED" w14:textId="77777777" w:rsidR="00796BD3" w:rsidRPr="0037119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4D3D45A" w14:textId="77777777" w:rsidR="00796BD3" w:rsidRPr="00371198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71198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371198" w14:paraId="352C6068" w14:textId="77777777" w:rsidTr="00E31DCE">
        <w:trPr>
          <w:cantSplit/>
          <w:trHeight w:val="23"/>
        </w:trPr>
        <w:tc>
          <w:tcPr>
            <w:tcW w:w="3969" w:type="dxa"/>
          </w:tcPr>
          <w:p w14:paraId="2DE30C4F" w14:textId="77777777" w:rsidR="00796BD3" w:rsidRPr="0037119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A5BF755" w14:textId="77777777" w:rsidR="00796BD3" w:rsidRPr="00371198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371198" w14:paraId="4C2980C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27B383F" w14:textId="1523D892" w:rsidR="00796BD3" w:rsidRPr="00371198" w:rsidRDefault="00B35BCE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71198">
              <w:rPr>
                <w:rFonts w:cstheme="minorHAnsi"/>
                <w:sz w:val="32"/>
                <w:szCs w:val="32"/>
                <w:lang w:val="ru-RU"/>
              </w:rPr>
              <w:t xml:space="preserve">Записка </w:t>
            </w:r>
            <w:r w:rsidR="0033025A" w:rsidRPr="00371198">
              <w:rPr>
                <w:rFonts w:cstheme="minorHAnsi"/>
                <w:sz w:val="32"/>
                <w:szCs w:val="32"/>
                <w:lang w:val="ru-RU"/>
              </w:rPr>
              <w:t>Генерального секретаря</w:t>
            </w:r>
          </w:p>
        </w:tc>
      </w:tr>
      <w:tr w:rsidR="00796BD3" w:rsidRPr="00371198" w14:paraId="47D5597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3E65D4" w14:textId="44D17324" w:rsidR="00796BD3" w:rsidRPr="00371198" w:rsidRDefault="00B35BC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lt_pId009"/>
            <w:bookmarkStart w:id="7" w:name="_Hlk164417504"/>
            <w:bookmarkStart w:id="8" w:name="dtitle1" w:colFirst="0" w:colLast="0"/>
            <w:bookmarkEnd w:id="5"/>
            <w:r w:rsidRPr="00371198">
              <w:rPr>
                <w:rFonts w:cstheme="minorHAnsi"/>
                <w:sz w:val="32"/>
                <w:szCs w:val="32"/>
                <w:lang w:val="ru-RU"/>
              </w:rPr>
              <w:t xml:space="preserve">ИЗМЕНЕНИЕ СТРУКТУРЫ БЮРО СТАНДАРТИЗАЦИИ </w:t>
            </w:r>
            <w:r w:rsidRPr="00371198">
              <w:rPr>
                <w:rFonts w:cstheme="minorHAnsi"/>
                <w:sz w:val="32"/>
                <w:szCs w:val="32"/>
                <w:lang w:val="ru-RU"/>
              </w:rPr>
              <w:br/>
              <w:t>ЭЛЕКТРОСВЯЗИ (БСЭ</w:t>
            </w:r>
            <w:proofErr w:type="gramStart"/>
            <w:r w:rsidRPr="00371198">
              <w:rPr>
                <w:rFonts w:cstheme="minorHAnsi"/>
                <w:sz w:val="32"/>
                <w:szCs w:val="32"/>
                <w:lang w:val="ru-RU"/>
              </w:rPr>
              <w:t>)</w:t>
            </w:r>
            <w:proofErr w:type="gramEnd"/>
            <w:r w:rsidRPr="00371198">
              <w:rPr>
                <w:rFonts w:cstheme="minorHAnsi"/>
                <w:sz w:val="32"/>
                <w:szCs w:val="32"/>
                <w:lang w:val="ru-RU"/>
              </w:rPr>
              <w:t xml:space="preserve"> В 2024 ГОДУ</w:t>
            </w:r>
            <w:bookmarkEnd w:id="6"/>
            <w:bookmarkEnd w:id="7"/>
          </w:p>
        </w:tc>
      </w:tr>
      <w:tr w:rsidR="00796BD3" w:rsidRPr="00371198" w14:paraId="3F80F09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ED545C0" w14:textId="48F8F173" w:rsidR="00796BD3" w:rsidRPr="0037119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7119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1E4E08D" w14:textId="0BF2F7D2" w:rsidR="00B35BCE" w:rsidRPr="00371198" w:rsidRDefault="00B35BCE" w:rsidP="00B35BCE">
            <w:pPr>
              <w:rPr>
                <w:lang w:val="ru-RU"/>
              </w:rPr>
            </w:pPr>
            <w:bookmarkStart w:id="9" w:name="lt_pId011"/>
            <w:r w:rsidRPr="00371198">
              <w:rPr>
                <w:lang w:val="ru-RU"/>
              </w:rPr>
              <w:t>По итогам Всемирной ассамблеи по стандартизации электросвязи (ВАСЭ-20) (состоявшейся в 2022 г.) и Полномочной конференции (ПК-22) возникла необходимость изменить и укрепить структуру Бюро стандартизации электросвязи (БСЭ) для реализации Планов действий ВАСЭ-20 и ПК-22. Основным изменением является создание нового Департамента стратегического взаимодействия, а также перевод исследовательских комиссий в существующий Департамент политики в области стандартизации электросвязи (и его переименование в Департамент исследовательских комиссий и политики).</w:t>
            </w:r>
          </w:p>
          <w:bookmarkEnd w:id="9"/>
          <w:p w14:paraId="54876075" w14:textId="77777777" w:rsidR="00B35BCE" w:rsidRPr="00371198" w:rsidRDefault="00B35BCE" w:rsidP="00B35BCE">
            <w:pPr>
              <w:rPr>
                <w:lang w:val="ru-RU"/>
              </w:rPr>
            </w:pPr>
            <w:r w:rsidRPr="00371198">
              <w:rPr>
                <w:lang w:val="ru-RU"/>
              </w:rPr>
              <w:t>Руководителем Департамента исследовательских комиссий и политики будет заместитель Директора БСЭ.</w:t>
            </w:r>
          </w:p>
          <w:p w14:paraId="36E1C0B3" w14:textId="688C3D2C" w:rsidR="00796BD3" w:rsidRPr="00371198" w:rsidRDefault="00B35BCE" w:rsidP="00B35BCE">
            <w:pPr>
              <w:rPr>
                <w:lang w:val="ru-RU"/>
              </w:rPr>
            </w:pPr>
            <w:r w:rsidRPr="00371198">
              <w:rPr>
                <w:lang w:val="ru-RU"/>
              </w:rPr>
              <w:t>По рекомендации Координационного комитета изменение структуры БСЭ было утверждено Генеральным секретарем.</w:t>
            </w:r>
          </w:p>
          <w:p w14:paraId="0DAA66BA" w14:textId="77777777" w:rsidR="00796BD3" w:rsidRPr="0037119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71198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D339CEC" w14:textId="19AE1B25" w:rsidR="00796BD3" w:rsidRPr="00371198" w:rsidRDefault="00B35BCE" w:rsidP="00E31DCE">
            <w:pPr>
              <w:rPr>
                <w:lang w:val="ru-RU"/>
              </w:rPr>
            </w:pPr>
            <w:r w:rsidRPr="00371198">
              <w:rPr>
                <w:lang w:val="ru-RU"/>
              </w:rPr>
              <w:t xml:space="preserve">Совету предлагается </w:t>
            </w:r>
            <w:r w:rsidRPr="00371198">
              <w:rPr>
                <w:b/>
                <w:bCs/>
                <w:lang w:val="ru-RU"/>
              </w:rPr>
              <w:t>принять к сведению</w:t>
            </w:r>
            <w:r w:rsidRPr="00371198">
              <w:rPr>
                <w:lang w:val="ru-RU"/>
              </w:rPr>
              <w:t xml:space="preserve"> изменение структуры БСЭ и </w:t>
            </w:r>
            <w:r w:rsidRPr="00371198">
              <w:rPr>
                <w:b/>
                <w:bCs/>
                <w:lang w:val="ru-RU"/>
              </w:rPr>
              <w:t>утвердить</w:t>
            </w:r>
            <w:r w:rsidRPr="00371198">
              <w:rPr>
                <w:lang w:val="ru-RU"/>
              </w:rPr>
              <w:t xml:space="preserve"> прилагаемый проект Решения о должностных обязанностях руководителя Департамента стратегического взаимодействия уровня D.1.</w:t>
            </w:r>
          </w:p>
          <w:p w14:paraId="20180225" w14:textId="77777777" w:rsidR="00796BD3" w:rsidRPr="0037119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71198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4171B4F" w14:textId="0F483F99" w:rsidR="00796BD3" w:rsidRPr="00371198" w:rsidRDefault="00B35BCE" w:rsidP="00E31DCE">
            <w:pPr>
              <w:rPr>
                <w:lang w:val="ru-RU"/>
              </w:rPr>
            </w:pPr>
            <w:bookmarkStart w:id="10" w:name="lt_pId018"/>
            <w:r w:rsidRPr="00371198">
              <w:rPr>
                <w:lang w:val="ru-RU"/>
              </w:rPr>
              <w:t>Организационная эффективность.</w:t>
            </w:r>
            <w:bookmarkEnd w:id="10"/>
          </w:p>
          <w:p w14:paraId="157F85AF" w14:textId="7F39614C" w:rsidR="00796BD3" w:rsidRPr="0037119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71198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EE5197A" w14:textId="2DB1CA60" w:rsidR="00B35BCE" w:rsidRPr="00371198" w:rsidRDefault="00654EE4" w:rsidP="00B35BCE">
            <w:pPr>
              <w:rPr>
                <w:lang w:val="ru-RU"/>
              </w:rPr>
            </w:pPr>
            <w:bookmarkStart w:id="11" w:name="lt_pId020"/>
            <w:r w:rsidRPr="00371198">
              <w:rPr>
                <w:lang w:val="ru-RU"/>
              </w:rPr>
              <w:t>Затраты на должность заложены в бюджет на 2024–2025 годы.</w:t>
            </w:r>
            <w:bookmarkEnd w:id="11"/>
          </w:p>
          <w:p w14:paraId="58385833" w14:textId="77777777" w:rsidR="00796BD3" w:rsidRPr="00371198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371198">
              <w:rPr>
                <w:sz w:val="20"/>
                <w:szCs w:val="18"/>
                <w:lang w:val="ru-RU"/>
              </w:rPr>
              <w:t>__________________</w:t>
            </w:r>
          </w:p>
          <w:p w14:paraId="049C7D44" w14:textId="77777777" w:rsidR="00796BD3" w:rsidRPr="00371198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37119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12" w:name="lt_pId023"/>
          <w:p w14:paraId="027E39ED" w14:textId="4D4C9C9E" w:rsidR="00796BD3" w:rsidRPr="00371198" w:rsidRDefault="00B35BCE" w:rsidP="00E31DCE">
            <w:pPr>
              <w:spacing w:after="160"/>
              <w:rPr>
                <w:lang w:val="ru-RU"/>
              </w:rPr>
            </w:pPr>
            <w:r w:rsidRPr="00371198">
              <w:rPr>
                <w:lang w:val="ru-RU"/>
              </w:rPr>
              <w:fldChar w:fldCharType="begin"/>
            </w:r>
            <w:r w:rsidRPr="00371198">
              <w:rPr>
                <w:lang w:val="ru-RU"/>
              </w:rPr>
              <w:instrText>HYPERLINK "https://www.itu.int/en/council/Documents/basic-texts/Convention-R.pdf"</w:instrText>
            </w:r>
            <w:r w:rsidRPr="00371198">
              <w:rPr>
                <w:lang w:val="ru-RU"/>
              </w:rPr>
            </w:r>
            <w:r w:rsidRPr="00371198">
              <w:rPr>
                <w:lang w:val="ru-RU"/>
              </w:rPr>
              <w:fldChar w:fldCharType="separate"/>
            </w:r>
            <w:r w:rsidRPr="00371198">
              <w:rPr>
                <w:rStyle w:val="Hyperlink"/>
                <w:lang w:val="ru-RU"/>
              </w:rPr>
              <w:t>Пункты 70 и 71 Конвенции</w:t>
            </w:r>
            <w:r w:rsidRPr="00371198">
              <w:rPr>
                <w:lang w:val="ru-RU"/>
              </w:rPr>
              <w:fldChar w:fldCharType="end"/>
            </w:r>
            <w:r w:rsidRPr="00371198">
              <w:rPr>
                <w:lang w:val="ru-RU"/>
              </w:rPr>
              <w:t xml:space="preserve"> Международного союза электросвязи (Женева, 1992 г.); </w:t>
            </w:r>
            <w:hyperlink r:id="rId8" w:history="1">
              <w:r w:rsidRPr="00371198">
                <w:rPr>
                  <w:rStyle w:val="Hyperlink"/>
                  <w:lang w:val="ru-RU"/>
                </w:rPr>
                <w:t>Резолюция Совета 1108</w:t>
              </w:r>
            </w:hyperlink>
            <w:r w:rsidRPr="00371198">
              <w:rPr>
                <w:lang w:val="ru-RU"/>
              </w:rPr>
              <w:t xml:space="preserve"> о регулировании штатного расписания.</w:t>
            </w:r>
            <w:bookmarkEnd w:id="12"/>
          </w:p>
        </w:tc>
      </w:tr>
      <w:bookmarkEnd w:id="2"/>
      <w:bookmarkEnd w:id="8"/>
    </w:tbl>
    <w:p w14:paraId="509BCE18" w14:textId="77777777" w:rsidR="00796BD3" w:rsidRPr="00371198" w:rsidRDefault="00796BD3" w:rsidP="00796BD3">
      <w:pPr>
        <w:rPr>
          <w:lang w:val="ru-RU"/>
        </w:rPr>
      </w:pPr>
    </w:p>
    <w:p w14:paraId="043E4065" w14:textId="77777777" w:rsidR="00165D06" w:rsidRPr="0037119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71198">
        <w:rPr>
          <w:lang w:val="ru-RU"/>
        </w:rPr>
        <w:br w:type="page"/>
      </w:r>
    </w:p>
    <w:p w14:paraId="079A9748" w14:textId="77777777" w:rsidR="00B35BCE" w:rsidRPr="00371198" w:rsidRDefault="00B35BCE" w:rsidP="00B35BCE">
      <w:pPr>
        <w:pStyle w:val="Headingb"/>
        <w:rPr>
          <w:lang w:val="ru-RU"/>
        </w:rPr>
      </w:pPr>
      <w:bookmarkStart w:id="13" w:name="lt_pId024"/>
      <w:r w:rsidRPr="00371198">
        <w:rPr>
          <w:lang w:val="ru-RU"/>
        </w:rPr>
        <w:lastRenderedPageBreak/>
        <w:t>Изменение структуры БСЭ</w:t>
      </w:r>
      <w:bookmarkEnd w:id="13"/>
    </w:p>
    <w:p w14:paraId="50AA66A5" w14:textId="77777777" w:rsidR="00B35BCE" w:rsidRPr="00371198" w:rsidRDefault="00B35BCE" w:rsidP="00B35BCE">
      <w:pPr>
        <w:rPr>
          <w:lang w:val="ru-RU"/>
        </w:rPr>
      </w:pPr>
      <w:r w:rsidRPr="00371198">
        <w:rPr>
          <w:lang w:val="ru-RU"/>
        </w:rPr>
        <w:t>1</w:t>
      </w:r>
      <w:r w:rsidRPr="00371198">
        <w:rPr>
          <w:lang w:val="ru-RU"/>
        </w:rPr>
        <w:tab/>
        <w:t>По итогам ВАСЭ-20 и ПК-22 возникла необходимость изменить и укрепить структуру БСЭ для реализации Планов действий ВАСЭ-20 и ПК-22.</w:t>
      </w:r>
    </w:p>
    <w:p w14:paraId="34309857" w14:textId="205FDB97" w:rsidR="00B35BCE" w:rsidRPr="00371198" w:rsidRDefault="00B35BCE" w:rsidP="00B35BCE">
      <w:pPr>
        <w:rPr>
          <w:lang w:val="ru-RU"/>
        </w:rPr>
      </w:pPr>
      <w:r w:rsidRPr="00371198">
        <w:rPr>
          <w:lang w:val="ru-RU"/>
        </w:rPr>
        <w:t>2</w:t>
      </w:r>
      <w:r w:rsidRPr="00371198">
        <w:rPr>
          <w:lang w:val="ru-RU"/>
        </w:rPr>
        <w:tab/>
        <w:t xml:space="preserve">Прежняя структура БСЭ представлена в </w:t>
      </w:r>
      <w:hyperlink w:anchor="AnnexA" w:history="1">
        <w:r w:rsidRPr="00371198">
          <w:rPr>
            <w:rStyle w:val="Hyperlink"/>
            <w:rFonts w:cstheme="minorHAnsi"/>
            <w:lang w:val="ru-RU"/>
          </w:rPr>
          <w:t>Приложении А</w:t>
        </w:r>
      </w:hyperlink>
      <w:r w:rsidRPr="00371198">
        <w:rPr>
          <w:lang w:val="ru-RU"/>
        </w:rPr>
        <w:t xml:space="preserve">, а новая </w:t>
      </w:r>
      <w:r w:rsidRPr="00371198">
        <w:rPr>
          <w:rFonts w:cstheme="minorHAnsi"/>
          <w:lang w:val="ru-RU"/>
        </w:rPr>
        <w:t>–</w:t>
      </w:r>
      <w:r w:rsidRPr="00371198">
        <w:rPr>
          <w:lang w:val="ru-RU"/>
        </w:rPr>
        <w:t xml:space="preserve"> в </w:t>
      </w:r>
      <w:hyperlink w:anchor="AnnexB" w:history="1">
        <w:r w:rsidRPr="00371198">
          <w:rPr>
            <w:rStyle w:val="Hyperlink"/>
            <w:rFonts w:cstheme="minorHAnsi"/>
            <w:lang w:val="ru-RU"/>
          </w:rPr>
          <w:t>Приложении В</w:t>
        </w:r>
      </w:hyperlink>
      <w:r w:rsidRPr="00371198">
        <w:rPr>
          <w:lang w:val="ru-RU"/>
        </w:rPr>
        <w:t>.</w:t>
      </w:r>
    </w:p>
    <w:p w14:paraId="4751179F" w14:textId="27B062D1" w:rsidR="00B35BCE" w:rsidRPr="00371198" w:rsidRDefault="00B35BCE" w:rsidP="00B35BCE">
      <w:pPr>
        <w:rPr>
          <w:rFonts w:cstheme="minorHAnsi"/>
          <w:lang w:val="ru-RU"/>
        </w:rPr>
      </w:pPr>
      <w:r w:rsidRPr="00371198">
        <w:rPr>
          <w:rFonts w:cstheme="minorHAnsi"/>
          <w:lang w:val="ru-RU"/>
        </w:rPr>
        <w:t>3</w:t>
      </w:r>
      <w:r w:rsidRPr="00371198">
        <w:rPr>
          <w:rFonts w:cstheme="minorHAnsi"/>
          <w:lang w:val="ru-RU"/>
        </w:rPr>
        <w:tab/>
        <w:t xml:space="preserve">К основным изменениям относятся создание нового Департамента стратегического взаимодействия, перевод исследовательских комиссий в состав Департамента политики в области стандартизации электросвязи и его переименование в Департамент исследовательских комиссий и политики. Должностные обязанности руководителя Департамента стратегического взаимодействия изложены в </w:t>
      </w:r>
      <w:hyperlink w:anchor="AnnexC" w:history="1">
        <w:r w:rsidRPr="00371198">
          <w:rPr>
            <w:rStyle w:val="Hyperlink"/>
            <w:lang w:val="ru-RU"/>
          </w:rPr>
          <w:t>Приложении C</w:t>
        </w:r>
      </w:hyperlink>
      <w:r w:rsidRPr="00371198">
        <w:rPr>
          <w:rFonts w:cstheme="minorHAnsi"/>
          <w:lang w:val="ru-RU"/>
        </w:rPr>
        <w:t>.</w:t>
      </w:r>
    </w:p>
    <w:p w14:paraId="0D041CAF" w14:textId="77777777" w:rsidR="00B35BCE" w:rsidRPr="00371198" w:rsidRDefault="00B35BCE" w:rsidP="00B35BCE">
      <w:pPr>
        <w:rPr>
          <w:rFonts w:cstheme="minorHAnsi"/>
          <w:lang w:val="ru-RU"/>
        </w:rPr>
      </w:pPr>
      <w:r w:rsidRPr="00371198">
        <w:rPr>
          <w:rFonts w:cstheme="minorHAnsi"/>
          <w:lang w:val="ru-RU"/>
        </w:rPr>
        <w:t>4</w:t>
      </w:r>
      <w:r w:rsidRPr="00371198">
        <w:rPr>
          <w:rFonts w:cstheme="minorHAnsi"/>
          <w:lang w:val="ru-RU"/>
        </w:rPr>
        <w:tab/>
        <w:t>Мандат и ключевая роль заместителя Директора и руководителя департамента не меняются. Изменений в отношении Департамента основной деятельности и планирования также нет.</w:t>
      </w:r>
    </w:p>
    <w:p w14:paraId="71CD2AF5" w14:textId="77777777" w:rsidR="00B35BCE" w:rsidRPr="00371198" w:rsidRDefault="00B35BCE" w:rsidP="00B35BCE">
      <w:pPr>
        <w:rPr>
          <w:lang w:val="ru-RU"/>
        </w:rPr>
      </w:pPr>
      <w:r w:rsidRPr="00371198">
        <w:rPr>
          <w:lang w:val="ru-RU"/>
        </w:rPr>
        <w:t>5</w:t>
      </w:r>
      <w:r w:rsidRPr="00371198">
        <w:rPr>
          <w:lang w:val="ru-RU"/>
        </w:rPr>
        <w:tab/>
        <w:t>По рекомендации Координационного комитета изменение структуры БСЭ было утверждено Генеральным секретарем.</w:t>
      </w:r>
    </w:p>
    <w:p w14:paraId="66F5DA7C" w14:textId="335096C2" w:rsidR="00B35BCE" w:rsidRPr="00371198" w:rsidRDefault="00B35BCE" w:rsidP="00B35BCE">
      <w:pPr>
        <w:rPr>
          <w:highlight w:val="lightGray"/>
          <w:lang w:val="ru-RU"/>
        </w:rPr>
      </w:pPr>
      <w:r w:rsidRPr="00371198">
        <w:rPr>
          <w:lang w:val="ru-RU"/>
        </w:rPr>
        <w:t>6</w:t>
      </w:r>
      <w:r w:rsidRPr="00371198">
        <w:rPr>
          <w:lang w:val="ru-RU"/>
        </w:rPr>
        <w:tab/>
        <w:t xml:space="preserve">Совету предлагается </w:t>
      </w:r>
      <w:r w:rsidRPr="00371198">
        <w:rPr>
          <w:b/>
          <w:bCs/>
          <w:lang w:val="ru-RU"/>
        </w:rPr>
        <w:t>принять к сведению</w:t>
      </w:r>
      <w:r w:rsidRPr="00371198">
        <w:rPr>
          <w:lang w:val="ru-RU"/>
        </w:rPr>
        <w:t xml:space="preserve"> изменение структуры и </w:t>
      </w:r>
      <w:r w:rsidRPr="00371198">
        <w:rPr>
          <w:b/>
          <w:bCs/>
          <w:lang w:val="ru-RU"/>
        </w:rPr>
        <w:t>утвердить</w:t>
      </w:r>
      <w:r w:rsidRPr="00371198">
        <w:rPr>
          <w:lang w:val="ru-RU"/>
        </w:rPr>
        <w:t xml:space="preserve"> приведенный в </w:t>
      </w:r>
      <w:hyperlink w:anchor="AnnexD" w:history="1">
        <w:r w:rsidRPr="00371198">
          <w:rPr>
            <w:rStyle w:val="Hyperlink"/>
            <w:lang w:val="ru-RU"/>
          </w:rPr>
          <w:t>Приложении D</w:t>
        </w:r>
      </w:hyperlink>
      <w:r w:rsidRPr="00371198">
        <w:rPr>
          <w:lang w:val="ru-RU"/>
        </w:rPr>
        <w:t xml:space="preserve"> проект Решения о должностных обязанностях руководителя Департамента стратегического взаимодействия.</w:t>
      </w:r>
    </w:p>
    <w:p w14:paraId="633915B7" w14:textId="231B35BC" w:rsidR="00B35BCE" w:rsidRPr="00371198" w:rsidRDefault="00B35BCE" w:rsidP="00B35BCE">
      <w:pPr>
        <w:spacing w:before="1080"/>
        <w:rPr>
          <w:lang w:val="ru-RU"/>
        </w:rPr>
      </w:pPr>
      <w:bookmarkStart w:id="14" w:name="lt_pId039"/>
      <w:r w:rsidRPr="00371198">
        <w:rPr>
          <w:b/>
          <w:bCs/>
          <w:lang w:val="ru-RU"/>
        </w:rPr>
        <w:t>Приложения</w:t>
      </w:r>
      <w:r w:rsidRPr="00371198">
        <w:rPr>
          <w:lang w:val="ru-RU"/>
        </w:rPr>
        <w:t>: 4</w:t>
      </w:r>
      <w:bookmarkEnd w:id="14"/>
    </w:p>
    <w:p w14:paraId="4A892750" w14:textId="77777777" w:rsidR="00B35BCE" w:rsidRPr="00371198" w:rsidRDefault="00B35BCE" w:rsidP="00B35BCE">
      <w:pPr>
        <w:rPr>
          <w:lang w:val="ru-RU"/>
        </w:rPr>
      </w:pPr>
    </w:p>
    <w:p w14:paraId="766373EA" w14:textId="77777777" w:rsidR="00B35BCE" w:rsidRPr="00371198" w:rsidRDefault="00B35BCE" w:rsidP="00B35BCE">
      <w:pPr>
        <w:rPr>
          <w:lang w:val="ru-RU"/>
        </w:rPr>
        <w:sectPr w:rsidR="00B35BCE" w:rsidRPr="00371198" w:rsidSect="00B35BCE">
          <w:footerReference w:type="default" r:id="rId9"/>
          <w:headerReference w:type="first" r:id="rId10"/>
          <w:footerReference w:type="first" r:id="rId1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00C126F" w14:textId="2C747735" w:rsidR="00B35BCE" w:rsidRPr="00371198" w:rsidRDefault="00B35BCE" w:rsidP="00B35BCE">
      <w:pPr>
        <w:pStyle w:val="AnnexNo"/>
        <w:rPr>
          <w:lang w:val="ru-RU"/>
        </w:rPr>
      </w:pPr>
      <w:bookmarkStart w:id="16" w:name="lt_pId040"/>
      <w:bookmarkStart w:id="17" w:name="AnnexA"/>
      <w:r w:rsidRPr="00371198">
        <w:rPr>
          <w:lang w:val="ru-RU"/>
        </w:rPr>
        <w:lastRenderedPageBreak/>
        <w:t>ПРИЛОЖЕНИЕ A</w:t>
      </w:r>
      <w:bookmarkEnd w:id="16"/>
      <w:bookmarkEnd w:id="17"/>
    </w:p>
    <w:p w14:paraId="56C06C7C" w14:textId="015A18D4" w:rsidR="00B35BCE" w:rsidRPr="00371198" w:rsidRDefault="005E0505" w:rsidP="005E0505">
      <w:pPr>
        <w:jc w:val="center"/>
        <w:rPr>
          <w:lang w:val="ru-RU"/>
        </w:rPr>
      </w:pP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E475DA" wp14:editId="1939F540">
                <wp:simplePos x="0" y="0"/>
                <wp:positionH relativeFrom="column">
                  <wp:posOffset>6128167</wp:posOffset>
                </wp:positionH>
                <wp:positionV relativeFrom="page">
                  <wp:posOffset>4452146</wp:posOffset>
                </wp:positionV>
                <wp:extent cx="1929776" cy="583421"/>
                <wp:effectExtent l="0" t="0" r="0" b="7620"/>
                <wp:wrapNone/>
                <wp:docPr id="1202440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7BBE" w14:textId="77777777" w:rsidR="008A6A74" w:rsidRPr="00F44E02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803F7E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ДЕПАРТАМЕНТ ИССЛЕДОВАТЕЛЬСКИХ </w:t>
                            </w:r>
                            <w:r w:rsidRPr="00B8524A">
                              <w:rPr>
                                <w:sz w:val="16"/>
                                <w:szCs w:val="16"/>
                                <w:lang w:val="fr-CH"/>
                              </w:rPr>
                              <w:t>КОМИССИЙ</w:t>
                            </w:r>
                            <w:bookmarkStart w:id="18" w:name="lt_pId043"/>
                            <w:r w:rsidRPr="00B8524A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B8524A">
                              <w:rPr>
                                <w:sz w:val="16"/>
                                <w:szCs w:val="16"/>
                                <w:lang w:val="fr-CH"/>
                              </w:rPr>
                              <w:t>(SGD)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7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55pt;margin-top:350.55pt;width:151.95pt;height:4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" fillcolor="window" stroked="f">
                <v:textbox inset="0,0,0,0">
                  <w:txbxContent>
                    <w:p w14:paraId="35147BBE" w14:textId="77777777" w:rsidR="008A6A74" w:rsidRPr="00F44E02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fr-CH"/>
                        </w:rPr>
                      </w:pPr>
                      <w:r w:rsidRPr="00803F7E">
                        <w:rPr>
                          <w:sz w:val="16"/>
                          <w:szCs w:val="16"/>
                          <w:lang w:val="fr-CH"/>
                        </w:rPr>
                        <w:t xml:space="preserve">ДЕПАРТАМЕНТ ИССЛЕДОВАТЕЛЬСКИХ </w:t>
                      </w:r>
                      <w:r w:rsidRPr="00B8524A">
                        <w:rPr>
                          <w:sz w:val="16"/>
                          <w:szCs w:val="16"/>
                          <w:lang w:val="fr-CH"/>
                        </w:rPr>
                        <w:t>КОМИССИЙ</w:t>
                      </w:r>
                      <w:bookmarkStart w:id="19" w:name="lt_pId043"/>
                      <w:r w:rsidRPr="00B8524A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B8524A">
                        <w:rPr>
                          <w:sz w:val="16"/>
                          <w:szCs w:val="16"/>
                          <w:lang w:val="fr-CH"/>
                        </w:rPr>
                        <w:t>(SGD)</w:t>
                      </w:r>
                      <w:bookmarkEnd w:id="19"/>
                    </w:p>
                  </w:txbxContent>
                </v:textbox>
                <w10:wrap anchory="page"/>
              </v:shape>
            </w:pict>
          </mc:Fallback>
        </mc:AlternateContent>
      </w: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705919" wp14:editId="3016DC88">
                <wp:simplePos x="0" y="0"/>
                <wp:positionH relativeFrom="column">
                  <wp:posOffset>900212</wp:posOffset>
                </wp:positionH>
                <wp:positionV relativeFrom="page">
                  <wp:posOffset>4424680</wp:posOffset>
                </wp:positionV>
                <wp:extent cx="1929776" cy="583421"/>
                <wp:effectExtent l="0" t="0" r="0" b="7620"/>
                <wp:wrapNone/>
                <wp:docPr id="830360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E314" w14:textId="77777777" w:rsidR="008A6A74" w:rsidRPr="00371198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ОСНОВНОЙ ДЕЯТЕЛЬНОСТИ И ПЛАНИРОВАНИЯ</w:t>
                            </w:r>
                            <w:bookmarkStart w:id="19" w:name="lt_pId045"/>
                            <w:r w:rsidRPr="00B8524A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B8524A">
                              <w:rPr>
                                <w:sz w:val="16"/>
                                <w:szCs w:val="16"/>
                                <w:lang w:val="fr-CH"/>
                              </w:rPr>
                              <w:t>OPD</w:t>
                            </w:r>
                            <w:proofErr w:type="spellEnd"/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059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0.9pt;margin-top:348.4pt;width:151.95pt;height:4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" fillcolor="window" stroked="f">
                <v:textbox inset="0,0,0,0">
                  <w:txbxContent>
                    <w:p w14:paraId="091EE314" w14:textId="77777777" w:rsidR="008A6A74" w:rsidRPr="00371198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ДЕПАРТАМЕНТ ОСНОВНОЙ ДЕЯТЕЛЬНОСТИ И ПЛАНИРОВАНИЯ</w:t>
                      </w:r>
                      <w:bookmarkStart w:id="20" w:name="lt_pId045"/>
                      <w:r w:rsidRPr="00B8524A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(</w:t>
                      </w:r>
                      <w:proofErr w:type="spellStart"/>
                      <w:r w:rsidRPr="00B8524A">
                        <w:rPr>
                          <w:sz w:val="16"/>
                          <w:szCs w:val="16"/>
                          <w:lang w:val="fr-CH"/>
                        </w:rPr>
                        <w:t>OPD</w:t>
                      </w:r>
                      <w:proofErr w:type="spellEnd"/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0"/>
                    </w:p>
                  </w:txbxContent>
                </v:textbox>
                <w10:wrap anchory="page"/>
              </v:shape>
            </w:pict>
          </mc:Fallback>
        </mc:AlternateContent>
      </w: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852DC7" wp14:editId="32275E30">
                <wp:simplePos x="0" y="0"/>
                <wp:positionH relativeFrom="column">
                  <wp:posOffset>3522762</wp:posOffset>
                </wp:positionH>
                <wp:positionV relativeFrom="page">
                  <wp:posOffset>3656965</wp:posOffset>
                </wp:positionV>
                <wp:extent cx="1929776" cy="583421"/>
                <wp:effectExtent l="0" t="0" r="0" b="7620"/>
                <wp:wrapNone/>
                <wp:docPr id="161151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F91D" w14:textId="77777777" w:rsidR="008A6A74" w:rsidRPr="005E0183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ЗАМЕСТИТЕЛЬ ДИРЕКТОРА</w:t>
                            </w:r>
                          </w:p>
                          <w:p w14:paraId="1EC8970B" w14:textId="77777777" w:rsidR="008A6A74" w:rsidRPr="00371198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71198">
                              <w:rPr>
                                <w:sz w:val="18"/>
                                <w:szCs w:val="18"/>
                                <w:lang w:val="ru-RU"/>
                              </w:rPr>
                              <w:t>_________</w:t>
                            </w:r>
                          </w:p>
                          <w:p w14:paraId="10573BBE" w14:textId="77777777" w:rsidR="008A6A74" w:rsidRPr="005E0183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bookmarkStart w:id="21" w:name="lt_pId048"/>
                            <w:r w:rsidRPr="005E0183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ПОЛИТИКИ В ОБЛАСТИ СТАНДАРТИЗАЦИИ ЭЛЕКТРОСВЯЗИ (</w:t>
                            </w:r>
                            <w:r w:rsidRPr="005E0183">
                              <w:rPr>
                                <w:sz w:val="16"/>
                                <w:szCs w:val="16"/>
                              </w:rPr>
                              <w:t>TSP</w:t>
                            </w:r>
                            <w:r w:rsidRPr="005E0183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2DC7" id="_x0000_s1028" type="#_x0000_t202" style="position:absolute;left:0;text-align:left;margin-left:277.4pt;margin-top:287.95pt;width:151.95pt;height:4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" fillcolor="window" stroked="f">
                <v:textbox inset="0,0,0,0">
                  <w:txbxContent>
                    <w:p w14:paraId="4393F91D" w14:textId="77777777" w:rsidR="008A6A74" w:rsidRPr="005E0183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ЗАМЕСТИТЕЛЬ ДИРЕКТОРА</w:t>
                      </w:r>
                    </w:p>
                    <w:p w14:paraId="1EC8970B" w14:textId="77777777" w:rsidR="008A6A74" w:rsidRPr="00371198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371198">
                        <w:rPr>
                          <w:sz w:val="18"/>
                          <w:szCs w:val="18"/>
                          <w:lang w:val="ru-RU"/>
                        </w:rPr>
                        <w:t>_________</w:t>
                      </w:r>
                    </w:p>
                    <w:p w14:paraId="10573BBE" w14:textId="77777777" w:rsidR="008A6A74" w:rsidRPr="005E0183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bookmarkStart w:id="22" w:name="lt_pId048"/>
                      <w:r w:rsidRPr="005E0183">
                        <w:rPr>
                          <w:sz w:val="16"/>
                          <w:szCs w:val="16"/>
                          <w:lang w:val="ru-RU"/>
                        </w:rPr>
                        <w:t>ДЕПАРТАМЕНТ ПОЛИТИКИ В ОБЛАСТИ СТАНДАРТИЗАЦИИ ЭЛЕКТРОСВЯЗИ (</w:t>
                      </w:r>
                      <w:r w:rsidRPr="005E0183">
                        <w:rPr>
                          <w:sz w:val="16"/>
                          <w:szCs w:val="16"/>
                        </w:rPr>
                        <w:t>TSP</w:t>
                      </w:r>
                      <w:r w:rsidRPr="005E0183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2"/>
                    </w:p>
                  </w:txbxContent>
                </v:textbox>
                <w10:wrap anchory="page"/>
              </v:shape>
            </w:pict>
          </mc:Fallback>
        </mc:AlternateContent>
      </w: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483C6" wp14:editId="390D41A7">
                <wp:simplePos x="0" y="0"/>
                <wp:positionH relativeFrom="column">
                  <wp:posOffset>3522762</wp:posOffset>
                </wp:positionH>
                <wp:positionV relativeFrom="page">
                  <wp:posOffset>2314897</wp:posOffset>
                </wp:positionV>
                <wp:extent cx="1929765" cy="566591"/>
                <wp:effectExtent l="0" t="0" r="0" b="5080"/>
                <wp:wrapNone/>
                <wp:docPr id="2056256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566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4286" w14:textId="77777777" w:rsidR="008A6A74" w:rsidRPr="005E0183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ДИРЕКТОР БСЭ</w:t>
                            </w:r>
                          </w:p>
                        </w:txbxContent>
                      </wps:txbx>
                      <wps:bodyPr rot="0" vert="horz" wrap="square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83C6" id="_x0000_s1029" type="#_x0000_t202" style="position:absolute;left:0;text-align:left;margin-left:277.4pt;margin-top:182.3pt;width:151.95pt;height:4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" fillcolor="window" stroked="f">
                <v:textbox>
                  <w:txbxContent>
                    <w:p w14:paraId="638B4286" w14:textId="77777777" w:rsidR="008A6A74" w:rsidRPr="005E0183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ДИРЕКТОР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18C25" wp14:editId="12CC385D">
                <wp:simplePos x="0" y="0"/>
                <wp:positionH relativeFrom="column">
                  <wp:posOffset>3172764</wp:posOffset>
                </wp:positionH>
                <wp:positionV relativeFrom="page">
                  <wp:posOffset>1479891</wp:posOffset>
                </wp:positionV>
                <wp:extent cx="2599690" cy="53908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539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5C67" w14:textId="77777777" w:rsidR="008A6A74" w:rsidRPr="00371198" w:rsidRDefault="008A6A74" w:rsidP="005E0505">
                            <w:pPr>
                              <w:pStyle w:val="Annextitle"/>
                              <w:rPr>
                                <w:b w:val="0"/>
                                <w:bCs/>
                                <w:lang w:val="ru-RU"/>
                              </w:rPr>
                            </w:pPr>
                            <w:r w:rsidRPr="00371198">
                              <w:rPr>
                                <w:b w:val="0"/>
                                <w:bCs/>
                                <w:lang w:val="ru-RU"/>
                              </w:rPr>
                              <w:t>ПРЕДЫДУЩАЯ СТРУКТУРА БСЭ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8C25" id="_x0000_s1030" type="#_x0000_t202" style="position:absolute;left:0;text-align:left;margin-left:249.8pt;margin-top:116.55pt;width:204.7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" fillcolor="window" stroked="f">
                <v:textbox>
                  <w:txbxContent>
                    <w:p w14:paraId="232B5C67" w14:textId="77777777" w:rsidR="008A6A74" w:rsidRPr="00371198" w:rsidRDefault="008A6A74" w:rsidP="005E0505">
                      <w:pPr>
                        <w:pStyle w:val="Annextitle"/>
                        <w:rPr>
                          <w:b w:val="0"/>
                          <w:bCs/>
                          <w:lang w:val="ru-RU"/>
                        </w:rPr>
                      </w:pPr>
                      <w:r w:rsidRPr="00371198">
                        <w:rPr>
                          <w:b w:val="0"/>
                          <w:bCs/>
                          <w:lang w:val="ru-RU"/>
                        </w:rPr>
                        <w:t>ПРЕДЫДУЩАЯ СТРУКТУРА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BCE" w:rsidRPr="00371198">
        <w:rPr>
          <w:lang w:val="ru-RU"/>
        </w:rPr>
        <w:drawing>
          <wp:inline distT="0" distB="0" distL="0" distR="0" wp14:anchorId="273CA670" wp14:editId="06086D49">
            <wp:extent cx="8563591" cy="4068305"/>
            <wp:effectExtent l="0" t="0" r="0" b="8890"/>
            <wp:docPr id="853867943" name="Picture 1" descr="A group of rectangular box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41938" name="Picture 1" descr="A group of rectangular boxes with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09076" cy="408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875F" w14:textId="19D68BDD" w:rsidR="00B35BCE" w:rsidRPr="00371198" w:rsidRDefault="00B35BCE" w:rsidP="00B35BCE">
      <w:pPr>
        <w:rPr>
          <w:lang w:val="ru-RU"/>
        </w:rPr>
      </w:pPr>
      <w:r w:rsidRPr="00371198">
        <w:rPr>
          <w:lang w:val="ru-RU"/>
        </w:rPr>
        <w:br w:type="page"/>
      </w:r>
    </w:p>
    <w:p w14:paraId="7B71E6C7" w14:textId="77777777" w:rsidR="008A6A74" w:rsidRPr="00371198" w:rsidRDefault="008A6A74" w:rsidP="008A6A74">
      <w:pPr>
        <w:pStyle w:val="AnnexNo"/>
        <w:rPr>
          <w:lang w:val="ru-RU"/>
        </w:rPr>
      </w:pPr>
      <w:bookmarkStart w:id="23" w:name="lt_pId050"/>
      <w:bookmarkStart w:id="24" w:name="AnnexB"/>
      <w:r w:rsidRPr="00371198">
        <w:rPr>
          <w:lang w:val="ru-RU"/>
        </w:rPr>
        <w:lastRenderedPageBreak/>
        <w:t>ПРИЛОЖЕНИЕ B</w:t>
      </w:r>
      <w:bookmarkEnd w:id="23"/>
      <w:bookmarkEnd w:id="24"/>
    </w:p>
    <w:p w14:paraId="070A938C" w14:textId="427E8CF9" w:rsidR="00796BD3" w:rsidRPr="00371198" w:rsidRDefault="00654EE4" w:rsidP="005E0505">
      <w:pPr>
        <w:jc w:val="center"/>
        <w:rPr>
          <w:lang w:val="ru-RU"/>
        </w:rPr>
      </w:pP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528E1D" wp14:editId="050A9287">
                <wp:simplePos x="0" y="0"/>
                <wp:positionH relativeFrom="column">
                  <wp:posOffset>3506470</wp:posOffset>
                </wp:positionH>
                <wp:positionV relativeFrom="page">
                  <wp:posOffset>2052955</wp:posOffset>
                </wp:positionV>
                <wp:extent cx="1929765" cy="508635"/>
                <wp:effectExtent l="0" t="0" r="0" b="5715"/>
                <wp:wrapNone/>
                <wp:docPr id="1073056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CD81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ДИРЕКТОР БСЭ</w:t>
                            </w:r>
                          </w:p>
                        </w:txbxContent>
                      </wps:txbx>
                      <wps:bodyPr rot="0" vert="horz"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8E1D" id="_x0000_s1031" type="#_x0000_t202" style="position:absolute;left:0;text-align:left;margin-left:276.1pt;margin-top:161.65pt;width:151.95pt;height:4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" fillcolor="window" stroked="f">
                <v:textbox>
                  <w:txbxContent>
                    <w:p w14:paraId="242CCD81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ДИРЕКТОР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B2D569" wp14:editId="5833342F">
                <wp:simplePos x="0" y="0"/>
                <wp:positionH relativeFrom="column">
                  <wp:posOffset>842010</wp:posOffset>
                </wp:positionH>
                <wp:positionV relativeFrom="page">
                  <wp:posOffset>4097020</wp:posOffset>
                </wp:positionV>
                <wp:extent cx="1929776" cy="583421"/>
                <wp:effectExtent l="0" t="0" r="0" b="7620"/>
                <wp:wrapNone/>
                <wp:docPr id="718632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2F066" w14:textId="77777777" w:rsidR="008A6A74" w:rsidRPr="00371198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ОСНОВНОЙ ДЕЯТЕЛЬНОСТИ И ПЛАНИРОВАНИЯ (</w:t>
                            </w:r>
                            <w:proofErr w:type="spellStart"/>
                            <w:r w:rsidRPr="0009456E">
                              <w:rPr>
                                <w:sz w:val="16"/>
                                <w:szCs w:val="16"/>
                                <w:lang w:val="fr-CH"/>
                              </w:rPr>
                              <w:t>OPD</w:t>
                            </w:r>
                            <w:proofErr w:type="spellEnd"/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D569" id="_x0000_s1032" type="#_x0000_t202" style="position:absolute;left:0;text-align:left;margin-left:66.3pt;margin-top:322.6pt;width:151.95pt;height:45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" fillcolor="window" stroked="f">
                <v:textbox inset="0,0,0,0">
                  <w:txbxContent>
                    <w:p w14:paraId="3262F066" w14:textId="77777777" w:rsidR="008A6A74" w:rsidRPr="00371198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ДЕПАРТАМЕНТ ОСНОВНОЙ ДЕЯТЕЛЬНОСТИ И ПЛАНИРОВАНИЯ (</w:t>
                      </w:r>
                      <w:proofErr w:type="spellStart"/>
                      <w:r w:rsidRPr="0009456E">
                        <w:rPr>
                          <w:sz w:val="16"/>
                          <w:szCs w:val="16"/>
                          <w:lang w:val="fr-CH"/>
                        </w:rPr>
                        <w:t>OPD</w:t>
                      </w:r>
                      <w:proofErr w:type="spellEnd"/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819313" wp14:editId="34C3EDCA">
                <wp:simplePos x="0" y="0"/>
                <wp:positionH relativeFrom="column">
                  <wp:posOffset>6132811</wp:posOffset>
                </wp:positionH>
                <wp:positionV relativeFrom="page">
                  <wp:posOffset>4097020</wp:posOffset>
                </wp:positionV>
                <wp:extent cx="1929776" cy="583421"/>
                <wp:effectExtent l="0" t="0" r="0" b="7620"/>
                <wp:wrapNone/>
                <wp:docPr id="1323067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4347" w14:textId="77777777" w:rsidR="008A6A74" w:rsidRPr="00F44E02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473FDB">
                              <w:rPr>
                                <w:sz w:val="16"/>
                                <w:szCs w:val="16"/>
                                <w:lang w:val="fr-CH"/>
                              </w:rPr>
                              <w:t>ДЕПАРТАМЕНТ СТРАТЕГИЧЕСКОГО ВЗАИМОДЕЙСТВИЯ</w:t>
                            </w:r>
                            <w:bookmarkStart w:id="25" w:name="lt_pId052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(SED)</w:t>
                            </w:r>
                            <w:bookmarkEnd w:id="25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9313" id="_x0000_s1033" type="#_x0000_t202" style="position:absolute;left:0;text-align:left;margin-left:482.9pt;margin-top:322.6pt;width:151.95pt;height:45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" fillcolor="window" stroked="f">
                <v:textbox inset="0,0,0,0">
                  <w:txbxContent>
                    <w:p w14:paraId="48554347" w14:textId="77777777" w:rsidR="008A6A74" w:rsidRPr="00F44E02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fr-CH"/>
                        </w:rPr>
                      </w:pPr>
                      <w:r w:rsidRPr="00473FDB">
                        <w:rPr>
                          <w:sz w:val="16"/>
                          <w:szCs w:val="16"/>
                          <w:lang w:val="fr-CH"/>
                        </w:rPr>
                        <w:t>ДЕПАРТАМЕНТ СТРАТЕГИЧЕСКОГО ВЗАИМОДЕЙСТВИЯ</w:t>
                      </w:r>
                      <w:bookmarkStart w:id="27" w:name="lt_pId052"/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(SED)</w:t>
                      </w:r>
                      <w:bookmarkEnd w:id="27"/>
                    </w:p>
                  </w:txbxContent>
                </v:textbox>
                <w10:wrap anchory="page"/>
              </v:shape>
            </w:pict>
          </mc:Fallback>
        </mc:AlternateContent>
      </w:r>
      <w:r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ABEC47" wp14:editId="5A764640">
                <wp:simplePos x="0" y="0"/>
                <wp:positionH relativeFrom="column">
                  <wp:posOffset>3506934</wp:posOffset>
                </wp:positionH>
                <wp:positionV relativeFrom="page">
                  <wp:posOffset>3329305</wp:posOffset>
                </wp:positionV>
                <wp:extent cx="1929776" cy="583421"/>
                <wp:effectExtent l="0" t="0" r="0" b="7620"/>
                <wp:wrapNone/>
                <wp:docPr id="1893031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FABE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ЗАМЕСТИТЕЛЬ ДИРЕКТОРА</w:t>
                            </w:r>
                          </w:p>
                          <w:p w14:paraId="3D6948C1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17FEE">
                              <w:rPr>
                                <w:sz w:val="18"/>
                                <w:szCs w:val="18"/>
                                <w:lang w:val="ru-RU"/>
                              </w:rPr>
                              <w:t>_________</w:t>
                            </w:r>
                          </w:p>
                          <w:p w14:paraId="0B18E62A" w14:textId="77777777" w:rsidR="008A6A74" w:rsidRPr="00117FEE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17FE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ДЕПАРТАМЕНТ ИССЛЕДОВАТЕЛЬСКИХ КОМИССИЙ И </w:t>
                            </w:r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ПОЛИТИКИ</w:t>
                            </w:r>
                            <w:bookmarkStart w:id="26" w:name="lt_pId058"/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</w:t>
                            </w:r>
                            <w:r w:rsidRPr="0009456E">
                              <w:rPr>
                                <w:sz w:val="16"/>
                                <w:szCs w:val="16"/>
                              </w:rPr>
                              <w:t>SPD</w:t>
                            </w:r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26"/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EC47" id="_x0000_s1034" type="#_x0000_t202" style="position:absolute;left:0;text-align:left;margin-left:276.15pt;margin-top:262.15pt;width:151.95pt;height:45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" fillcolor="window" stroked="f">
                <v:textbox inset="0,0,0,0">
                  <w:txbxContent>
                    <w:p w14:paraId="715DFABE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ЗАМЕСТИТЕЛЬ ДИРЕКТОРА</w:t>
                      </w:r>
                    </w:p>
                    <w:p w14:paraId="3D6948C1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117FEE">
                        <w:rPr>
                          <w:sz w:val="18"/>
                          <w:szCs w:val="18"/>
                          <w:lang w:val="ru-RU"/>
                        </w:rPr>
                        <w:t>_________</w:t>
                      </w:r>
                    </w:p>
                    <w:p w14:paraId="0B18E62A" w14:textId="77777777" w:rsidR="008A6A74" w:rsidRPr="00117FEE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117FEE">
                        <w:rPr>
                          <w:sz w:val="16"/>
                          <w:szCs w:val="16"/>
                          <w:lang w:val="ru-RU"/>
                        </w:rPr>
                        <w:t xml:space="preserve">ДЕПАРТАМЕНТ ИССЛЕДОВАТЕЛЬСКИХ КОМИССИЙ И </w:t>
                      </w:r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>ПОЛИТИКИ</w:t>
                      </w:r>
                      <w:bookmarkStart w:id="29" w:name="lt_pId058"/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r w:rsidRPr="0009456E">
                        <w:rPr>
                          <w:sz w:val="16"/>
                          <w:szCs w:val="16"/>
                        </w:rPr>
                        <w:t>SPD</w:t>
                      </w:r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9"/>
                    </w:p>
                  </w:txbxContent>
                </v:textbox>
                <w10:wrap anchory="page"/>
              </v:shape>
            </w:pict>
          </mc:Fallback>
        </mc:AlternateContent>
      </w:r>
      <w:r w:rsidR="005E0505" w:rsidRPr="00371198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EDA0FA" wp14:editId="06C33C6F">
                <wp:simplePos x="0" y="0"/>
                <wp:positionH relativeFrom="column">
                  <wp:posOffset>3186895</wp:posOffset>
                </wp:positionH>
                <wp:positionV relativeFrom="page">
                  <wp:posOffset>1221305</wp:posOffset>
                </wp:positionV>
                <wp:extent cx="2599690" cy="538935"/>
                <wp:effectExtent l="0" t="0" r="0" b="0"/>
                <wp:wrapNone/>
                <wp:docPr id="545146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5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240E" w14:textId="77777777" w:rsidR="008A6A74" w:rsidRPr="00371198" w:rsidRDefault="008A6A74" w:rsidP="005E0505">
                            <w:pPr>
                              <w:pStyle w:val="Annextitle"/>
                              <w:rPr>
                                <w:b w:val="0"/>
                                <w:bCs/>
                                <w:lang w:val="ru-RU"/>
                              </w:rPr>
                            </w:pPr>
                            <w:r w:rsidRPr="00371198">
                              <w:rPr>
                                <w:b w:val="0"/>
                                <w:bCs/>
                                <w:lang w:val="ru-RU"/>
                              </w:rPr>
                              <w:t>НОВАЯ СТРУКТУРА БСЭ, 2024 ГОД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A0FA" id="_x0000_s1035" type="#_x0000_t202" style="position:absolute;left:0;text-align:left;margin-left:250.95pt;margin-top:96.15pt;width:204.7pt;height:42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" fillcolor="window" stroked="f">
                <v:textbox>
                  <w:txbxContent>
                    <w:p w14:paraId="5FAD240E" w14:textId="77777777" w:rsidR="008A6A74" w:rsidRPr="00371198" w:rsidRDefault="008A6A74" w:rsidP="005E0505">
                      <w:pPr>
                        <w:pStyle w:val="Annextitle"/>
                        <w:rPr>
                          <w:b w:val="0"/>
                          <w:bCs/>
                          <w:lang w:val="ru-RU"/>
                        </w:rPr>
                      </w:pPr>
                      <w:r w:rsidRPr="00371198">
                        <w:rPr>
                          <w:b w:val="0"/>
                          <w:bCs/>
                          <w:lang w:val="ru-RU"/>
                        </w:rPr>
                        <w:t>НОВАЯ СТРУКТУРА БСЭ, 2024 ГОД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A74" w:rsidRPr="00371198">
        <w:rPr>
          <w:lang w:val="ru-RU"/>
        </w:rPr>
        <w:drawing>
          <wp:inline distT="0" distB="0" distL="0" distR="0" wp14:anchorId="1F78CEB7" wp14:editId="789F0A2F">
            <wp:extent cx="8845550" cy="4218214"/>
            <wp:effectExtent l="0" t="0" r="0" b="0"/>
            <wp:docPr id="549697503" name="Picture 1" descr="A diagram of a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91859" name="Picture 1" descr="A diagram of a structur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85293" cy="423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945D" w14:textId="77777777" w:rsidR="008A6A74" w:rsidRPr="00371198" w:rsidRDefault="008A6A74" w:rsidP="008A6A74">
      <w:pPr>
        <w:rPr>
          <w:lang w:val="ru-RU"/>
        </w:rPr>
      </w:pPr>
    </w:p>
    <w:p w14:paraId="647A7768" w14:textId="77777777" w:rsidR="008A6A74" w:rsidRPr="00371198" w:rsidRDefault="008A6A74" w:rsidP="008A6A74">
      <w:pPr>
        <w:rPr>
          <w:lang w:val="ru-RU"/>
        </w:rPr>
        <w:sectPr w:rsidR="008A6A74" w:rsidRPr="00371198" w:rsidSect="00B35BCE">
          <w:footerReference w:type="default" r:id="rId14"/>
          <w:pgSz w:w="16834" w:h="11907" w:orient="landscape"/>
          <w:pgMar w:top="1418" w:right="1418" w:bottom="1418" w:left="1418" w:header="720" w:footer="720" w:gutter="0"/>
          <w:paperSrc w:first="286" w:other="286"/>
          <w:cols w:space="720"/>
          <w:docGrid w:linePitch="299"/>
        </w:sectPr>
      </w:pPr>
    </w:p>
    <w:p w14:paraId="1882ED5F" w14:textId="6A3A897F" w:rsidR="008A6A74" w:rsidRPr="00371198" w:rsidRDefault="008A6A74" w:rsidP="008A6A74">
      <w:pPr>
        <w:pStyle w:val="AnnexNo"/>
        <w:rPr>
          <w:lang w:val="ru-RU"/>
        </w:rPr>
      </w:pPr>
      <w:bookmarkStart w:id="27" w:name="lt_pId060"/>
      <w:bookmarkStart w:id="28" w:name="AnnexC"/>
      <w:r w:rsidRPr="00371198">
        <w:rPr>
          <w:lang w:val="ru-RU"/>
        </w:rPr>
        <w:lastRenderedPageBreak/>
        <w:t>приложение C</w:t>
      </w:r>
      <w:bookmarkEnd w:id="27"/>
      <w:bookmarkEnd w:id="28"/>
    </w:p>
    <w:p w14:paraId="71D91725" w14:textId="77777777" w:rsidR="008A6A74" w:rsidRPr="00371198" w:rsidRDefault="008A6A74" w:rsidP="008A6A74">
      <w:pPr>
        <w:pStyle w:val="AnnexNo"/>
        <w:rPr>
          <w:lang w:val="ru-RU"/>
        </w:rPr>
      </w:pPr>
      <w:bookmarkStart w:id="29" w:name="lt_pId062"/>
      <w:r w:rsidRPr="00371198">
        <w:rPr>
          <w:lang w:val="ru-RU"/>
        </w:rPr>
        <w:t xml:space="preserve">Проект нового описания должностных обязанностей </w:t>
      </w:r>
      <w:r w:rsidRPr="00371198">
        <w:rPr>
          <w:lang w:val="ru-RU"/>
        </w:rPr>
        <w:br/>
        <w:t>для поста </w:t>
      </w:r>
      <w:proofErr w:type="spellStart"/>
      <w:r w:rsidRPr="00371198">
        <w:rPr>
          <w:lang w:val="ru-RU"/>
        </w:rPr>
        <w:t>ST02</w:t>
      </w:r>
      <w:proofErr w:type="spellEnd"/>
      <w:r w:rsidRPr="00371198">
        <w:rPr>
          <w:lang w:val="ru-RU"/>
        </w:rPr>
        <w:t>/D1/579</w:t>
      </w:r>
      <w:bookmarkEnd w:id="29"/>
    </w:p>
    <w:p w14:paraId="3059EB24" w14:textId="77777777" w:rsidR="008A6A74" w:rsidRPr="00371198" w:rsidRDefault="008A6A74" w:rsidP="008A6A74">
      <w:pPr>
        <w:pStyle w:val="Annextitle"/>
        <w:rPr>
          <w:rFonts w:asciiTheme="minorHAnsi" w:hAnsiTheme="minorHAnsi" w:cstheme="minorHAnsi"/>
          <w:b w:val="0"/>
          <w:bCs/>
          <w:szCs w:val="28"/>
          <w:lang w:val="ru-RU"/>
        </w:rPr>
      </w:pPr>
      <w:bookmarkStart w:id="30" w:name="lt_pId063"/>
      <w:r w:rsidRPr="00371198">
        <w:rPr>
          <w:lang w:val="ru-RU"/>
        </w:rPr>
        <w:t>РУКОВОДИТЕЛЬ ДЕПАРТАМЕНТА СТРАТЕГИЧЕСКОГО ВЗАИМОДЕЙСТВИЯ (</w:t>
      </w:r>
      <w:proofErr w:type="spellStart"/>
      <w:r w:rsidRPr="00371198">
        <w:rPr>
          <w:lang w:val="ru-RU"/>
        </w:rPr>
        <w:t>SED</w:t>
      </w:r>
      <w:proofErr w:type="spellEnd"/>
      <w:r w:rsidRPr="00371198">
        <w:rPr>
          <w:lang w:val="ru-RU"/>
        </w:rPr>
        <w:t>)</w:t>
      </w:r>
      <w:bookmarkEnd w:id="30"/>
    </w:p>
    <w:p w14:paraId="049E91EF" w14:textId="77777777" w:rsidR="008A6A74" w:rsidRPr="00371198" w:rsidRDefault="008A6A74" w:rsidP="008A6A74">
      <w:pPr>
        <w:pStyle w:val="Annextitle"/>
        <w:rPr>
          <w:lang w:val="ru-RU"/>
        </w:rPr>
      </w:pPr>
      <w:bookmarkStart w:id="31" w:name="lt_pId064"/>
      <w:r w:rsidRPr="00371198">
        <w:rPr>
          <w:lang w:val="ru-RU"/>
        </w:rPr>
        <w:t>D.1</w:t>
      </w:r>
      <w:bookmarkEnd w:id="31"/>
    </w:p>
    <w:p w14:paraId="525126BC" w14:textId="77777777" w:rsidR="008A6A74" w:rsidRPr="00371198" w:rsidRDefault="008A6A74" w:rsidP="005E0505">
      <w:pPr>
        <w:pStyle w:val="Headingb"/>
        <w:rPr>
          <w:lang w:val="ru-RU"/>
        </w:rPr>
      </w:pPr>
      <w:r w:rsidRPr="00371198">
        <w:rPr>
          <w:lang w:val="ru-RU"/>
        </w:rPr>
        <w:t>Обязанности/сфера ответственности</w:t>
      </w:r>
    </w:p>
    <w:p w14:paraId="0E47DAE2" w14:textId="77777777" w:rsidR="008A6A74" w:rsidRPr="00371198" w:rsidRDefault="008A6A74" w:rsidP="005E0505">
      <w:pPr>
        <w:rPr>
          <w:lang w:val="ru-RU"/>
        </w:rPr>
      </w:pPr>
      <w:bookmarkStart w:id="32" w:name="lt_pId066"/>
      <w:r w:rsidRPr="00371198">
        <w:rPr>
          <w:lang w:val="ru-RU"/>
        </w:rPr>
        <w:t>Под руководством Директора БСЭ указанное должностное лицо отвечает за управление Департаментом стратегического взаимодействия. С этой целью он/она:</w:t>
      </w:r>
    </w:p>
    <w:p w14:paraId="75A4C8BF" w14:textId="57E8D769" w:rsidR="008A6A74" w:rsidRPr="00371198" w:rsidRDefault="005E0505" w:rsidP="005E0505">
      <w:pPr>
        <w:pStyle w:val="enumlev1"/>
        <w:rPr>
          <w:lang w:val="ru-RU"/>
        </w:rPr>
      </w:pPr>
      <w:bookmarkStart w:id="33" w:name="lt_pId068"/>
      <w:bookmarkEnd w:id="32"/>
      <w:r w:rsidRPr="00371198">
        <w:rPr>
          <w:lang w:val="ru-RU"/>
        </w:rPr>
        <w:t>1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Возглавляет деятельность Департамента стратегического взаимодействия (</w:t>
      </w:r>
      <w:proofErr w:type="spellStart"/>
      <w:r w:rsidR="008A6A74" w:rsidRPr="00371198">
        <w:rPr>
          <w:lang w:val="ru-RU"/>
        </w:rPr>
        <w:t>SED</w:t>
      </w:r>
      <w:proofErr w:type="spellEnd"/>
      <w:r w:rsidR="008A6A74" w:rsidRPr="00371198">
        <w:rPr>
          <w:lang w:val="ru-RU"/>
        </w:rPr>
        <w:t>) и управляет человеческими и финансовыми ресурсами департамента, обеспечивая согласованность с общей стратегической направленностью деятельности БСЭ и соблюдение организационных норм и правил и установленного мандата; расширяет права и возможности и развивает потенциал сотрудников для усиления их приверженности работе; поощряет изменения для выполнения задач департамента:</w:t>
      </w:r>
    </w:p>
    <w:p w14:paraId="4DB62D83" w14:textId="22D310C6" w:rsidR="008A6A74" w:rsidRPr="00371198" w:rsidRDefault="005E0505" w:rsidP="005E0505">
      <w:pPr>
        <w:pStyle w:val="enumlev2"/>
        <w:rPr>
          <w:lang w:val="ru-RU"/>
        </w:rPr>
      </w:pPr>
      <w:bookmarkStart w:id="34" w:name="lt_pId069"/>
      <w:bookmarkEnd w:id="33"/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курирует программы по коммуникациям, связям со СМИ, работе в социальных сетях, цифровому маркетингу и веб-разработке;</w:t>
      </w:r>
    </w:p>
    <w:p w14:paraId="60FCEA9B" w14:textId="1E987876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руководит подразделением, отвечающим за разработку и реализацию комплексных стратегий коммуникации для повышения наглядности деятельности и узнаваемости брендов Бюро (например, "ИИ во благо");</w:t>
      </w:r>
    </w:p>
    <w:bookmarkEnd w:id="34"/>
    <w:p w14:paraId="61C12B5A" w14:textId="6B99C1CA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создает возможности взаимодействия и налаживает партнерские отношения со СМИ;</w:t>
      </w:r>
    </w:p>
    <w:p w14:paraId="4AA8FCE1" w14:textId="04AC442B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руководит работой каналов в социальных сетях и ведением кампаний цифрового маркетинга для эффективного взаимодействия с целевой аудиторией МСЭ-Т.</w:t>
      </w:r>
    </w:p>
    <w:p w14:paraId="4FFA0DC4" w14:textId="1A9CCBD0" w:rsidR="008A6A74" w:rsidRPr="00371198" w:rsidRDefault="005E0505" w:rsidP="005E0505">
      <w:pPr>
        <w:pStyle w:val="enumlev1"/>
        <w:rPr>
          <w:lang w:val="ru-RU"/>
        </w:rPr>
      </w:pPr>
      <w:bookmarkStart w:id="35" w:name="lt_pId073"/>
      <w:r w:rsidRPr="00371198">
        <w:rPr>
          <w:lang w:val="ru-RU"/>
        </w:rPr>
        <w:t>2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Осуществляет руководство, планирование и контроль в отношении вопросов членства, спонсорства, информационно-просветительской деятельности и развития деятельности:</w:t>
      </w:r>
      <w:bookmarkEnd w:id="35"/>
    </w:p>
    <w:p w14:paraId="46EF03BA" w14:textId="680D0F41" w:rsidR="008A6A74" w:rsidRPr="00371198" w:rsidRDefault="005E0505" w:rsidP="005E0505">
      <w:pPr>
        <w:pStyle w:val="enumlev2"/>
        <w:rPr>
          <w:lang w:val="ru-RU"/>
        </w:rPr>
      </w:pPr>
      <w:bookmarkStart w:id="36" w:name="lt_pId074"/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руководит разработкой и реализацией стратегий по привлечению новых членов и сохранению существующих;</w:t>
      </w:r>
    </w:p>
    <w:p w14:paraId="5A6EC325" w14:textId="580F31CA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развивает отношения с потенциальными спонсорами и партнерами, проводит переговоры в отношении соглашений и спонсорских пакетов для достижения стоящих перед Организацией целей;</w:t>
      </w:r>
    </w:p>
    <w:bookmarkEnd w:id="36"/>
    <w:p w14:paraId="664154B4" w14:textId="59F5F1EA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курирует мероприятия по развитию деятельности, выявляя возможности для роста и расширения партнерских отношений;</w:t>
      </w:r>
    </w:p>
    <w:p w14:paraId="735B7DAA" w14:textId="4B4E8E8D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руководит реализацией информационно-просветительских инициатив, направленных на взаимодействие с заинтересованными сторонами, включая отраслевых специалистов, академические организации и государственные органы, в целях расширения сотрудничества; курирует "Журнал МСЭ" и программу взаимодействия с Академическими организациями – Членами МСЭ-T.</w:t>
      </w:r>
    </w:p>
    <w:p w14:paraId="17F0E1C4" w14:textId="0C43A263" w:rsidR="008A6A74" w:rsidRPr="00371198" w:rsidRDefault="005E0505" w:rsidP="00371198">
      <w:pPr>
        <w:pStyle w:val="enumlev1"/>
        <w:keepNext/>
        <w:rPr>
          <w:lang w:val="ru-RU"/>
        </w:rPr>
      </w:pPr>
      <w:bookmarkStart w:id="37" w:name="lt_pId079"/>
      <w:r w:rsidRPr="00371198">
        <w:rPr>
          <w:lang w:val="ru-RU"/>
        </w:rPr>
        <w:lastRenderedPageBreak/>
        <w:t>3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Осуществляет руководство, планирование и контроль в отношении деятельности в рамках программы "ИИ во благо" и поощряет изменения:</w:t>
      </w:r>
      <w:bookmarkEnd w:id="37"/>
    </w:p>
    <w:p w14:paraId="0F11CB30" w14:textId="632BD3E3" w:rsidR="008A6A74" w:rsidRPr="00371198" w:rsidRDefault="005E0505" w:rsidP="005E0505">
      <w:pPr>
        <w:pStyle w:val="enumlev2"/>
        <w:rPr>
          <w:lang w:val="ru-RU"/>
        </w:rPr>
      </w:pPr>
      <w:bookmarkStart w:id="38" w:name="lt_pId080"/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руководит программой "ИИ во благо", фокусируясь на трех основных направлениях: работа постоянно действующей в онлайновом режиме платформы, проведение ежегодного очного Глобального саммита и сотрудничество в рамках инициатив в целях воздействия;</w:t>
      </w:r>
    </w:p>
    <w:p w14:paraId="38AC9FA5" w14:textId="236C9A96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разрабатывает и реализует стратегическую основу программы "ИИ во благо", обеспечивая ее соответствие общей стратегической направленности деятельности МСЭ;</w:t>
      </w:r>
    </w:p>
    <w:bookmarkEnd w:id="38"/>
    <w:p w14:paraId="5175410D" w14:textId="18732E48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разрабатывает и реализует финансовый план и бюджет программы "ИИ во благо";</w:t>
      </w:r>
    </w:p>
    <w:p w14:paraId="1A4D6DD6" w14:textId="1A3DA945" w:rsidR="008A6A74" w:rsidRPr="00371198" w:rsidRDefault="005E0505" w:rsidP="005E0505">
      <w:pPr>
        <w:pStyle w:val="enumlev2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определяет возможности для переноса опыта, полученного в ходе реализации "ИИ во благо" (контент, услуги, инструменты, пилотные проекты на основе ИИ, методы работы и т. д.), в другие проекты в рамках МСЭ;</w:t>
      </w:r>
    </w:p>
    <w:p w14:paraId="277B639D" w14:textId="4A936A26" w:rsidR="008A6A74" w:rsidRPr="00371198" w:rsidRDefault="005E0505" w:rsidP="005E0505">
      <w:pPr>
        <w:pStyle w:val="enumlev2"/>
        <w:rPr>
          <w:lang w:val="ru-RU"/>
        </w:rPr>
      </w:pPr>
      <w:bookmarkStart w:id="39" w:name="lt_pId084"/>
      <w:r w:rsidRPr="00371198">
        <w:rPr>
          <w:lang w:val="ru-RU"/>
        </w:rPr>
        <w:t>•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участвует в публичных выступлениях, осуществляет представительскую функцию и налаживает контакты в ходе мероприятий и собраний высшего руководства системы ООН, а также осуществляет представительскую функцию в рамках контактов со СМИ.</w:t>
      </w:r>
      <w:bookmarkEnd w:id="39"/>
    </w:p>
    <w:p w14:paraId="43A952B4" w14:textId="19B96FCE" w:rsidR="008A6A74" w:rsidRPr="00371198" w:rsidRDefault="005E0505" w:rsidP="005E0505">
      <w:pPr>
        <w:pStyle w:val="enumlev1"/>
        <w:rPr>
          <w:lang w:val="ru-RU"/>
        </w:rPr>
      </w:pPr>
      <w:bookmarkStart w:id="40" w:name="lt_pId085"/>
      <w:r w:rsidRPr="00371198">
        <w:rPr>
          <w:lang w:val="ru-RU"/>
        </w:rPr>
        <w:t>4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Осуществляет руководство и контроль в отношении подготовки информационных и рекламных материалов, а также материалов для СМИ, касающихся деятельности Бюро и связанных с ней мероприятий, для использования на конференциях, собраниях и форумах МСЭ и включения в публикации, а также для использования на внешних технических и профессиональных собраниях, конференциях и семинарах; по мере возможности участвует в такой деятельности, чтобы сделать работу БСЭ заметной для максимально широкой профессиональной аудитории.</w:t>
      </w:r>
    </w:p>
    <w:p w14:paraId="51D6A6F8" w14:textId="7A030261" w:rsidR="008A6A74" w:rsidRPr="00371198" w:rsidRDefault="005E0505" w:rsidP="005E0505">
      <w:pPr>
        <w:pStyle w:val="enumlev1"/>
        <w:rPr>
          <w:lang w:val="ru-RU"/>
        </w:rPr>
      </w:pPr>
      <w:bookmarkStart w:id="41" w:name="lt_pId086"/>
      <w:bookmarkEnd w:id="40"/>
      <w:r w:rsidRPr="00371198">
        <w:rPr>
          <w:lang w:val="ru-RU"/>
        </w:rPr>
        <w:t>5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Участвует в подготовке бюджета МСЭ/БСЭ в части, касающейся Департамента стратегического взаимодействия (</w:t>
      </w:r>
      <w:proofErr w:type="spellStart"/>
      <w:r w:rsidR="008A6A74" w:rsidRPr="00371198">
        <w:rPr>
          <w:lang w:val="ru-RU"/>
        </w:rPr>
        <w:t>SED</w:t>
      </w:r>
      <w:proofErr w:type="spellEnd"/>
      <w:r w:rsidR="008A6A74" w:rsidRPr="00371198">
        <w:rPr>
          <w:lang w:val="ru-RU"/>
        </w:rPr>
        <w:t>); обеспечивает ход работы в соответствии с выделенным бюджетом.</w:t>
      </w:r>
    </w:p>
    <w:p w14:paraId="32D0614B" w14:textId="607F4D8E" w:rsidR="008A6A74" w:rsidRPr="00371198" w:rsidRDefault="005E0505" w:rsidP="005E0505">
      <w:pPr>
        <w:pStyle w:val="enumlev1"/>
        <w:rPr>
          <w:lang w:val="ru-RU"/>
        </w:rPr>
      </w:pPr>
      <w:bookmarkStart w:id="42" w:name="lt_pId087"/>
      <w:bookmarkEnd w:id="41"/>
      <w:r w:rsidRPr="00371198">
        <w:rPr>
          <w:lang w:val="ru-RU"/>
        </w:rPr>
        <w:t>6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Предоставляет Директору и заместителю Директора надежные рекомендации по всем вопросам, относящимся к его/ее компетенции, и сотрудничает с руководителями других департаментов БСЭ; участвует в работе управляющего комитета БСЭ и вносит вклад в стратегию и политику БСЭ.</w:t>
      </w:r>
    </w:p>
    <w:p w14:paraId="7F3154FB" w14:textId="0ECF266B" w:rsidR="008A6A74" w:rsidRPr="00371198" w:rsidRDefault="005E0505" w:rsidP="005E0505">
      <w:pPr>
        <w:pStyle w:val="enumlev1"/>
        <w:rPr>
          <w:lang w:val="ru-RU"/>
        </w:rPr>
      </w:pPr>
      <w:bookmarkStart w:id="43" w:name="lt_pId088"/>
      <w:bookmarkEnd w:id="42"/>
      <w:r w:rsidRPr="00371198">
        <w:rPr>
          <w:lang w:val="ru-RU"/>
        </w:rPr>
        <w:t>7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Представляет МСЭ-Т на внутренних и внешних собраниях и обеспечивает представленность и учет интересов БСЭ.</w:t>
      </w:r>
    </w:p>
    <w:p w14:paraId="2296201D" w14:textId="3C018494" w:rsidR="008A6A74" w:rsidRPr="00371198" w:rsidRDefault="005E0505" w:rsidP="005E0505">
      <w:pPr>
        <w:pStyle w:val="enumlev1"/>
        <w:rPr>
          <w:lang w:val="ru-RU"/>
        </w:rPr>
      </w:pPr>
      <w:bookmarkStart w:id="44" w:name="lt_pId089"/>
      <w:bookmarkEnd w:id="43"/>
      <w:r w:rsidRPr="00371198">
        <w:rPr>
          <w:lang w:val="ru-RU"/>
        </w:rPr>
        <w:t>8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 xml:space="preserve">Выполняет </w:t>
      </w:r>
      <w:proofErr w:type="gramStart"/>
      <w:r w:rsidR="008A6A74" w:rsidRPr="00371198">
        <w:rPr>
          <w:lang w:val="ru-RU"/>
        </w:rPr>
        <w:t>другие</w:t>
      </w:r>
      <w:proofErr w:type="gramEnd"/>
      <w:r w:rsidR="008A6A74" w:rsidRPr="00371198">
        <w:rPr>
          <w:lang w:val="ru-RU"/>
        </w:rPr>
        <w:t xml:space="preserve"> возложенные на него/нее обязанности.</w:t>
      </w:r>
      <w:bookmarkEnd w:id="44"/>
    </w:p>
    <w:p w14:paraId="745AC6FB" w14:textId="039F6DFA" w:rsidR="008A6A74" w:rsidRPr="00371198" w:rsidRDefault="008A6A74" w:rsidP="005E0505">
      <w:pPr>
        <w:pStyle w:val="Headingb"/>
        <w:rPr>
          <w:lang w:val="ru-RU"/>
        </w:rPr>
      </w:pPr>
      <w:bookmarkStart w:id="45" w:name="lt_pId090"/>
      <w:r w:rsidRPr="00371198">
        <w:rPr>
          <w:lang w:val="ru-RU"/>
        </w:rPr>
        <w:t>Требуемая квалификация</w:t>
      </w:r>
      <w:bookmarkEnd w:id="45"/>
    </w:p>
    <w:p w14:paraId="59909234" w14:textId="2147F3F7" w:rsidR="008A6A74" w:rsidRPr="00371198" w:rsidRDefault="005E0505" w:rsidP="005E0505">
      <w:pPr>
        <w:pStyle w:val="enumlev1"/>
        <w:rPr>
          <w:lang w:val="ru-RU"/>
        </w:rPr>
      </w:pPr>
      <w:bookmarkStart w:id="46" w:name="lt_pId091"/>
      <w:r w:rsidRPr="00371198">
        <w:rPr>
          <w:lang w:val="ru-RU"/>
        </w:rPr>
        <w:t>1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Диплом о получении университетского образования продвинутого уровня в области управления бизнесом, международного бизнеса или смежных областях ИЛИ образование в одной из вышеназванных областей, полученное в известном учебном заведении по повышению квалификации, диплом о котором эквивалентен диплому о завершении продвинутого уровня университетского образования. Для внутренних кандидатов – диплом о высшем образовании первого уровня в одной из вышеперечисленных областей в сочетании с двадцатилетним опытом работы по соответствующей квалификации может быть принят вместо диплома о высшем образовании продвинутого уровня, когда речь идет о повышении в должности или переводе по службе.</w:t>
      </w:r>
    </w:p>
    <w:p w14:paraId="1A45BB05" w14:textId="6067082C" w:rsidR="008A6A74" w:rsidRPr="00371198" w:rsidRDefault="005E0505" w:rsidP="005E0505">
      <w:pPr>
        <w:pStyle w:val="enumlev1"/>
        <w:rPr>
          <w:lang w:val="ru-RU"/>
        </w:rPr>
      </w:pPr>
      <w:bookmarkStart w:id="47" w:name="lt_pId093"/>
      <w:bookmarkEnd w:id="46"/>
      <w:r w:rsidRPr="00371198">
        <w:rPr>
          <w:lang w:val="ru-RU"/>
        </w:rPr>
        <w:t>2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 xml:space="preserve">Не менее 15 лет опыта с постепенным повышением ответственности в различных областях электросвязи и в области появляющихся технологий, таких как ИИ, в том </w:t>
      </w:r>
      <w:r w:rsidR="008A6A74" w:rsidRPr="00371198">
        <w:rPr>
          <w:lang w:val="ru-RU"/>
        </w:rPr>
        <w:lastRenderedPageBreak/>
        <w:t>числе не менее семи лет на международном уровне. Докторская степень в смежной области может быть засчитана за три года опыта работы.</w:t>
      </w:r>
    </w:p>
    <w:p w14:paraId="00247866" w14:textId="6BB157B9" w:rsidR="008A6A74" w:rsidRPr="00371198" w:rsidRDefault="005E0505" w:rsidP="005E0505">
      <w:pPr>
        <w:pStyle w:val="enumlev1"/>
        <w:rPr>
          <w:lang w:val="ru-RU"/>
        </w:rPr>
      </w:pPr>
      <w:bookmarkStart w:id="48" w:name="lt_pId095"/>
      <w:bookmarkEnd w:id="47"/>
      <w:r w:rsidRPr="00371198">
        <w:rPr>
          <w:lang w:val="ru-RU"/>
        </w:rPr>
        <w:t>3</w:t>
      </w:r>
      <w:r w:rsidR="00654EE4" w:rsidRPr="00371198">
        <w:rPr>
          <w:lang w:val="ru-RU"/>
        </w:rPr>
        <w:t>)</w:t>
      </w:r>
      <w:r w:rsidRPr="00371198">
        <w:rPr>
          <w:lang w:val="ru-RU"/>
        </w:rPr>
        <w:tab/>
      </w:r>
      <w:r w:rsidR="008A6A74" w:rsidRPr="00371198">
        <w:rPr>
          <w:lang w:val="ru-RU"/>
        </w:rPr>
        <w:t>Знание одного из шести официальных языков Союза (английского, арабского, испанского, китайского, русского или французского) и очень хорошее знание второго официального языка на среднем уровне.</w:t>
      </w:r>
      <w:bookmarkEnd w:id="48"/>
      <w:r w:rsidR="008A6A74" w:rsidRPr="00371198">
        <w:rPr>
          <w:lang w:val="ru-RU"/>
        </w:rPr>
        <w:t xml:space="preserve"> </w:t>
      </w:r>
      <w:bookmarkStart w:id="49" w:name="lt_pId096"/>
      <w:r w:rsidR="008A6A74" w:rsidRPr="00371198">
        <w:rPr>
          <w:lang w:val="ru-RU"/>
        </w:rPr>
        <w:t>Знание третьего официального языка рассматривается как преимущество.</w:t>
      </w:r>
      <w:bookmarkEnd w:id="49"/>
      <w:r w:rsidR="008A6A74" w:rsidRPr="00371198">
        <w:rPr>
          <w:lang w:val="ru-RU"/>
        </w:rPr>
        <w:t xml:space="preserve"> </w:t>
      </w:r>
    </w:p>
    <w:p w14:paraId="122BA2C5" w14:textId="23540594" w:rsidR="008A6A74" w:rsidRPr="00371198" w:rsidRDefault="005E0505" w:rsidP="005E0505">
      <w:pPr>
        <w:pStyle w:val="enumlev1"/>
        <w:rPr>
          <w:i/>
          <w:iCs/>
          <w:lang w:val="ru-RU"/>
        </w:rPr>
      </w:pPr>
      <w:bookmarkStart w:id="50" w:name="lt_pId097"/>
      <w:r w:rsidRPr="00371198">
        <w:rPr>
          <w:i/>
          <w:iCs/>
          <w:lang w:val="ru-RU"/>
        </w:rPr>
        <w:tab/>
      </w:r>
      <w:r w:rsidR="008A6A74" w:rsidRPr="00371198">
        <w:rPr>
          <w:i/>
          <w:iCs/>
          <w:lang w:val="ru-RU"/>
        </w:rPr>
        <w:t>(Согласно положениям Резолюции 626 Совета, частичное послабление требований к знанию языков может быть разрешено для кандидатов из развивающихся стран: когда кандидаты из таких стран владеют глубокими знаниями одного из официальных языков Союза, их заявления могут быть приняты к рассмотрению.)</w:t>
      </w:r>
    </w:p>
    <w:p w14:paraId="2F101E82" w14:textId="77777777" w:rsidR="008A6A74" w:rsidRPr="00371198" w:rsidRDefault="008A6A74" w:rsidP="005E0505">
      <w:pPr>
        <w:pStyle w:val="Headingb"/>
        <w:rPr>
          <w:lang w:val="ru-RU"/>
        </w:rPr>
      </w:pPr>
      <w:bookmarkStart w:id="51" w:name="lt_pId098"/>
      <w:bookmarkEnd w:id="50"/>
      <w:r w:rsidRPr="00371198">
        <w:rPr>
          <w:lang w:val="ru-RU"/>
        </w:rPr>
        <w:t>Профессиональные компетенции</w:t>
      </w:r>
      <w:bookmarkEnd w:id="51"/>
    </w:p>
    <w:p w14:paraId="186F3940" w14:textId="679F6D8C" w:rsidR="008A6A74" w:rsidRPr="00371198" w:rsidRDefault="008A6A74" w:rsidP="005E0505">
      <w:pPr>
        <w:pStyle w:val="enumlev1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bookmarkStart w:id="52" w:name="lt_pId100"/>
      <w:r w:rsidRPr="00371198">
        <w:rPr>
          <w:lang w:val="ru-RU"/>
        </w:rPr>
        <w:t>Способность определять основные стратегические вопросы, возможности и риски, а</w:t>
      </w:r>
      <w:r w:rsidR="00371198" w:rsidRPr="00371198">
        <w:rPr>
          <w:lang w:val="ru-RU"/>
        </w:rPr>
        <w:t> </w:t>
      </w:r>
      <w:r w:rsidRPr="00371198">
        <w:rPr>
          <w:lang w:val="ru-RU"/>
        </w:rPr>
        <w:t>также формулировать и брать на себя инициативу, чутко реагируя на ситуацию.</w:t>
      </w:r>
      <w:bookmarkEnd w:id="52"/>
    </w:p>
    <w:p w14:paraId="7DF41800" w14:textId="77777777" w:rsidR="008A6A74" w:rsidRPr="00371198" w:rsidRDefault="008A6A74" w:rsidP="005E0505">
      <w:pPr>
        <w:pStyle w:val="enumlev1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bookmarkStart w:id="53" w:name="lt_pId102"/>
      <w:r w:rsidRPr="00371198">
        <w:rPr>
          <w:lang w:val="ru-RU"/>
        </w:rPr>
        <w:t xml:space="preserve">Надежность и ответственное отношение к своевременному обеспечению высококачественных результатов и к достижению целей МСЭ-Т. </w:t>
      </w:r>
      <w:bookmarkEnd w:id="53"/>
    </w:p>
    <w:p w14:paraId="1849AA58" w14:textId="77777777" w:rsidR="008A6A74" w:rsidRPr="00371198" w:rsidRDefault="008A6A74" w:rsidP="005E0505">
      <w:pPr>
        <w:pStyle w:val="enumlev1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bookmarkStart w:id="54" w:name="lt_pId104"/>
      <w:r w:rsidRPr="00371198">
        <w:rPr>
          <w:lang w:val="ru-RU"/>
        </w:rPr>
        <w:t>Способность формировать команду, мотивировать ее деятельность и достигать эффективной работы в команде.</w:t>
      </w:r>
      <w:bookmarkEnd w:id="54"/>
    </w:p>
    <w:p w14:paraId="5D18ACA3" w14:textId="77777777" w:rsidR="008A6A74" w:rsidRPr="00371198" w:rsidRDefault="008A6A74" w:rsidP="005E0505">
      <w:pPr>
        <w:pStyle w:val="enumlev1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bookmarkStart w:id="55" w:name="lt_pId106"/>
      <w:r w:rsidRPr="00371198">
        <w:rPr>
          <w:lang w:val="ru-RU"/>
        </w:rPr>
        <w:t>Способность работать в многокультурной полиэтнической среде, проявляя чуткое и уважительное отношение в вопросах разнообразия.</w:t>
      </w:r>
      <w:bookmarkEnd w:id="55"/>
    </w:p>
    <w:p w14:paraId="16A3CBAC" w14:textId="77777777" w:rsidR="008A6A74" w:rsidRPr="00371198" w:rsidRDefault="008A6A74" w:rsidP="005E0505">
      <w:pPr>
        <w:pStyle w:val="enumlev1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bookmarkStart w:id="56" w:name="lt_pId108"/>
      <w:r w:rsidRPr="00371198">
        <w:rPr>
          <w:lang w:val="ru-RU"/>
        </w:rPr>
        <w:t xml:space="preserve">Политические и дипломатические навыки для поддержания контактов, проведения переговоров и управления отношениями с ключевыми для БСЭ заинтересованными сторонами. </w:t>
      </w:r>
      <w:bookmarkEnd w:id="56"/>
    </w:p>
    <w:p w14:paraId="24C952E3" w14:textId="77777777" w:rsidR="008A6A74" w:rsidRPr="00371198" w:rsidRDefault="008A6A74" w:rsidP="005E0505">
      <w:pPr>
        <w:pStyle w:val="enumlev1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bookmarkStart w:id="57" w:name="lt_pId110"/>
      <w:r w:rsidRPr="00371198">
        <w:rPr>
          <w:lang w:val="ru-RU"/>
        </w:rPr>
        <w:t>Способность определять основные стратегические вопросы, возможности и риски, а также формулировать и брать на себя инициативу, чутко реагируя на ситуацию.</w:t>
      </w:r>
      <w:bookmarkEnd w:id="57"/>
    </w:p>
    <w:p w14:paraId="5A7D9A4A" w14:textId="77777777" w:rsidR="008A6A74" w:rsidRPr="00371198" w:rsidRDefault="008A6A74" w:rsidP="005E0505">
      <w:pPr>
        <w:pStyle w:val="enumlev1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bookmarkStart w:id="58" w:name="lt_pId112"/>
      <w:r w:rsidRPr="00371198">
        <w:rPr>
          <w:lang w:val="ru-RU"/>
        </w:rPr>
        <w:t>Профессиональные навыки владения соответствующими офисными компьютерными приложениями.</w:t>
      </w:r>
      <w:bookmarkEnd w:id="58"/>
    </w:p>
    <w:p w14:paraId="1F950232" w14:textId="77777777" w:rsidR="008A6A74" w:rsidRPr="00371198" w:rsidRDefault="008A6A74" w:rsidP="005E0505">
      <w:pPr>
        <w:pStyle w:val="enumlev1"/>
        <w:rPr>
          <w:lang w:val="ru-RU"/>
        </w:rPr>
      </w:pPr>
      <w:r w:rsidRPr="00371198">
        <w:rPr>
          <w:lang w:val="ru-RU"/>
        </w:rPr>
        <w:t>•</w:t>
      </w:r>
      <w:r w:rsidRPr="00371198">
        <w:rPr>
          <w:lang w:val="ru-RU"/>
        </w:rPr>
        <w:tab/>
      </w:r>
      <w:bookmarkStart w:id="59" w:name="lt_pId114"/>
      <w:r w:rsidRPr="00371198">
        <w:rPr>
          <w:lang w:val="ru-RU"/>
        </w:rPr>
        <w:t>Знание и понимание правил и процедур МСЭ-Т, работы его собраний и получаемых продуктов является предпочтительным.</w:t>
      </w:r>
      <w:bookmarkEnd w:id="59"/>
    </w:p>
    <w:p w14:paraId="3281EE90" w14:textId="77777777" w:rsidR="008A6A74" w:rsidRPr="00371198" w:rsidRDefault="008A6A74" w:rsidP="005E0505">
      <w:pPr>
        <w:rPr>
          <w:lang w:val="ru-RU"/>
        </w:rPr>
      </w:pPr>
      <w:r w:rsidRPr="00371198">
        <w:rPr>
          <w:lang w:val="ru-RU"/>
        </w:rPr>
        <w:br w:type="page"/>
      </w:r>
    </w:p>
    <w:p w14:paraId="3DA9DF35" w14:textId="77777777" w:rsidR="008A6A74" w:rsidRPr="00371198" w:rsidRDefault="008A6A74" w:rsidP="008A6A74">
      <w:pPr>
        <w:pStyle w:val="AnnexNo"/>
        <w:rPr>
          <w:lang w:val="ru-RU"/>
        </w:rPr>
      </w:pPr>
      <w:bookmarkStart w:id="60" w:name="lt_pId115"/>
      <w:bookmarkStart w:id="61" w:name="AnnexD"/>
      <w:r w:rsidRPr="00371198">
        <w:rPr>
          <w:lang w:val="ru-RU"/>
        </w:rPr>
        <w:lastRenderedPageBreak/>
        <w:t>Приложение D</w:t>
      </w:r>
      <w:bookmarkEnd w:id="60"/>
      <w:bookmarkEnd w:id="61"/>
    </w:p>
    <w:p w14:paraId="38E4C660" w14:textId="77777777" w:rsidR="008A6A74" w:rsidRPr="00371198" w:rsidRDefault="008A6A74" w:rsidP="005E0505">
      <w:pPr>
        <w:pStyle w:val="ResNo"/>
        <w:rPr>
          <w:rFonts w:eastAsia="SimSun"/>
          <w:lang w:val="ru-RU" w:eastAsia="zh-CN"/>
        </w:rPr>
      </w:pPr>
      <w:bookmarkStart w:id="62" w:name="lt_pId116"/>
      <w:r w:rsidRPr="00371198">
        <w:rPr>
          <w:rFonts w:eastAsia="SimSun"/>
          <w:lang w:val="ru-RU" w:eastAsia="zh-CN"/>
        </w:rPr>
        <w:t>ПРОЕКТ НОВОГО РЕШЕНИЯ […]</w:t>
      </w:r>
      <w:bookmarkEnd w:id="62"/>
    </w:p>
    <w:p w14:paraId="3B9B2DB6" w14:textId="77777777" w:rsidR="008A6A74" w:rsidRPr="00371198" w:rsidRDefault="008A6A74" w:rsidP="005E0505">
      <w:pPr>
        <w:pStyle w:val="Restitle"/>
        <w:rPr>
          <w:rFonts w:eastAsia="SimSun"/>
          <w:lang w:val="ru-RU" w:eastAsia="zh-CN"/>
        </w:rPr>
      </w:pPr>
      <w:bookmarkStart w:id="63" w:name="lt_pId117"/>
      <w:r w:rsidRPr="00371198">
        <w:rPr>
          <w:rFonts w:eastAsia="SimSun"/>
          <w:lang w:val="ru-RU" w:eastAsia="zh-CN"/>
        </w:rPr>
        <w:t>Должностные обязанности руководителя Департамента стратегического взаимодействия Бюро стандартизации электросвязи</w:t>
      </w:r>
      <w:bookmarkEnd w:id="63"/>
      <w:r w:rsidRPr="00371198">
        <w:rPr>
          <w:rFonts w:eastAsia="SimSun"/>
          <w:lang w:val="ru-RU" w:eastAsia="zh-CN"/>
        </w:rPr>
        <w:t xml:space="preserve"> уровня D.1</w:t>
      </w:r>
    </w:p>
    <w:p w14:paraId="4B357AFB" w14:textId="77777777" w:rsidR="008A6A74" w:rsidRPr="00371198" w:rsidRDefault="008A6A74" w:rsidP="008A6A74">
      <w:pPr>
        <w:pStyle w:val="Normalaftertitle"/>
        <w:rPr>
          <w:rFonts w:eastAsia="SimSun"/>
          <w:lang w:val="ru-RU" w:eastAsia="zh-CN"/>
        </w:rPr>
      </w:pPr>
      <w:bookmarkStart w:id="64" w:name="lt_pId118"/>
      <w:r w:rsidRPr="00371198">
        <w:rPr>
          <w:rFonts w:eastAsia="SimSun"/>
          <w:lang w:val="ru-RU" w:eastAsia="zh-CN"/>
        </w:rPr>
        <w:t xml:space="preserve">Совет МСЭ, </w:t>
      </w:r>
      <w:bookmarkEnd w:id="64"/>
    </w:p>
    <w:p w14:paraId="5DBBBD2F" w14:textId="77777777" w:rsidR="008A6A74" w:rsidRPr="00371198" w:rsidRDefault="008A6A74" w:rsidP="008A6A74">
      <w:pPr>
        <w:pStyle w:val="Call"/>
        <w:rPr>
          <w:rFonts w:eastAsia="SimSun"/>
          <w:lang w:val="ru-RU"/>
        </w:rPr>
      </w:pPr>
      <w:bookmarkStart w:id="65" w:name="lt_pId119"/>
      <w:r w:rsidRPr="00371198">
        <w:rPr>
          <w:rFonts w:eastAsia="SimSun"/>
          <w:lang w:val="ru-RU"/>
        </w:rPr>
        <w:t>принимая во внимание</w:t>
      </w:r>
      <w:bookmarkEnd w:id="65"/>
    </w:p>
    <w:p w14:paraId="0655914A" w14:textId="77777777" w:rsidR="008A6A74" w:rsidRPr="00371198" w:rsidRDefault="008A6A74" w:rsidP="008A6A74">
      <w:pPr>
        <w:rPr>
          <w:rFonts w:eastAsia="SimSun"/>
          <w:lang w:val="ru-RU" w:eastAsia="zh-CN"/>
        </w:rPr>
      </w:pPr>
      <w:bookmarkStart w:id="66" w:name="lt_pId120"/>
      <w:r w:rsidRPr="00371198">
        <w:rPr>
          <w:rFonts w:eastAsia="SimSun"/>
          <w:lang w:val="ru-RU" w:eastAsia="zh-CN"/>
        </w:rPr>
        <w:t xml:space="preserve">пункты 70 и 71 Конвенции Международного союза электросвязи (Женева, 1992 г.), </w:t>
      </w:r>
      <w:bookmarkEnd w:id="66"/>
    </w:p>
    <w:p w14:paraId="1BB375DD" w14:textId="77777777" w:rsidR="008A6A74" w:rsidRPr="00371198" w:rsidRDefault="008A6A74" w:rsidP="008A6A74">
      <w:pPr>
        <w:pStyle w:val="Call"/>
        <w:rPr>
          <w:rFonts w:eastAsia="SimSun"/>
          <w:lang w:val="ru-RU"/>
        </w:rPr>
      </w:pPr>
      <w:bookmarkStart w:id="67" w:name="lt_pId121"/>
      <w:r w:rsidRPr="00371198">
        <w:rPr>
          <w:lang w:val="ru-RU"/>
        </w:rPr>
        <w:t xml:space="preserve">решает </w:t>
      </w:r>
      <w:bookmarkEnd w:id="67"/>
    </w:p>
    <w:p w14:paraId="4EBD58AE" w14:textId="77777777" w:rsidR="008A6A74" w:rsidRPr="00371198" w:rsidRDefault="008A6A74" w:rsidP="005E0505">
      <w:pPr>
        <w:rPr>
          <w:highlight w:val="lightGray"/>
          <w:lang w:val="ru-RU"/>
        </w:rPr>
      </w:pPr>
      <w:bookmarkStart w:id="68" w:name="lt_pId122"/>
      <w:r w:rsidRPr="00371198">
        <w:rPr>
          <w:lang w:val="ru-RU"/>
        </w:rPr>
        <w:t>утвердить должностные обязанности руководителя Департамента стратегического взаимодействия Бюро стандартизации электросвязи уровня D.1.</w:t>
      </w:r>
    </w:p>
    <w:bookmarkEnd w:id="68"/>
    <w:p w14:paraId="3ECB188F" w14:textId="77777777" w:rsidR="005E0505" w:rsidRPr="00371198" w:rsidRDefault="005E0505" w:rsidP="005E0505">
      <w:pPr>
        <w:spacing w:before="720"/>
        <w:jc w:val="center"/>
        <w:rPr>
          <w:lang w:val="ru-RU"/>
        </w:rPr>
      </w:pPr>
      <w:r w:rsidRPr="00371198">
        <w:rPr>
          <w:lang w:val="ru-RU"/>
        </w:rPr>
        <w:t>______________</w:t>
      </w:r>
    </w:p>
    <w:sectPr w:rsidR="005E0505" w:rsidRPr="00371198" w:rsidSect="008A6A74">
      <w:footerReference w:type="default" r:id="rId15"/>
      <w:pgSz w:w="11907" w:h="16834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A185" w14:textId="77777777" w:rsidR="00B35BCE" w:rsidRDefault="00B35BCE">
      <w:r>
        <w:separator/>
      </w:r>
    </w:p>
  </w:endnote>
  <w:endnote w:type="continuationSeparator" w:id="0">
    <w:p w14:paraId="576E7A8D" w14:textId="77777777" w:rsidR="00B35BCE" w:rsidRDefault="00B3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502215F" w14:textId="77777777" w:rsidTr="00E31DCE">
      <w:trPr>
        <w:jc w:val="center"/>
      </w:trPr>
      <w:tc>
        <w:tcPr>
          <w:tcW w:w="1803" w:type="dxa"/>
          <w:vAlign w:val="center"/>
        </w:tcPr>
        <w:p w14:paraId="3DB86DA4" w14:textId="3F5B99BE" w:rsidR="00672F8A" w:rsidRPr="00B35BCE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752F807" w14:textId="2F2BB69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35BCE">
            <w:rPr>
              <w:bCs/>
              <w:lang w:val="ru-RU"/>
            </w:rPr>
            <w:t>71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C72AE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6AE9646" w14:textId="77777777" w:rsidTr="00E31DCE">
      <w:trPr>
        <w:jc w:val="center"/>
      </w:trPr>
      <w:tc>
        <w:tcPr>
          <w:tcW w:w="1803" w:type="dxa"/>
          <w:vAlign w:val="center"/>
        </w:tcPr>
        <w:p w14:paraId="43CC3807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C8E35B2" w14:textId="6D95428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35BCE">
            <w:rPr>
              <w:bCs/>
              <w:lang w:val="ru-RU"/>
            </w:rPr>
            <w:t>71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2C7E681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081"/>
    </w:tblGrid>
    <w:tr w:rsidR="008A6A74" w:rsidRPr="00784011" w14:paraId="53760770" w14:textId="77777777" w:rsidTr="008A6A74">
      <w:trPr>
        <w:jc w:val="center"/>
      </w:trPr>
      <w:tc>
        <w:tcPr>
          <w:tcW w:w="1803" w:type="dxa"/>
          <w:vAlign w:val="center"/>
        </w:tcPr>
        <w:p w14:paraId="581A3B13" w14:textId="77777777" w:rsidR="008A6A74" w:rsidRPr="00B35BCE" w:rsidRDefault="008A6A74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13081" w:type="dxa"/>
        </w:tcPr>
        <w:p w14:paraId="015921E5" w14:textId="77777777" w:rsidR="008A6A74" w:rsidRPr="00E06FD5" w:rsidRDefault="008A6A74" w:rsidP="008A6A74">
          <w:pPr>
            <w:pStyle w:val="Header"/>
            <w:tabs>
              <w:tab w:val="left" w:pos="11692"/>
              <w:tab w:val="right" w:pos="12864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71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0824D5" w14:textId="77777777" w:rsidR="008A6A74" w:rsidRPr="00672F8A" w:rsidRDefault="008A6A74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A6A74" w:rsidRPr="00784011" w14:paraId="3F6FB6E2" w14:textId="77777777" w:rsidTr="0000770F">
      <w:trPr>
        <w:jc w:val="center"/>
      </w:trPr>
      <w:tc>
        <w:tcPr>
          <w:tcW w:w="1803" w:type="dxa"/>
          <w:vAlign w:val="center"/>
        </w:tcPr>
        <w:p w14:paraId="0527E773" w14:textId="77777777" w:rsidR="008A6A74" w:rsidRPr="00B35BCE" w:rsidRDefault="008A6A74" w:rsidP="008A6A74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6E6CDBD" w14:textId="77777777" w:rsidR="008A6A74" w:rsidRPr="00E06FD5" w:rsidRDefault="008A6A74" w:rsidP="008A6A7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71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5D8D262" w14:textId="77777777" w:rsidR="008A6A74" w:rsidRPr="00672F8A" w:rsidRDefault="008A6A74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384B" w14:textId="77777777" w:rsidR="00B35BCE" w:rsidRDefault="00B35BCE">
      <w:r>
        <w:t>____________________</w:t>
      </w:r>
    </w:p>
  </w:footnote>
  <w:footnote w:type="continuationSeparator" w:id="0">
    <w:p w14:paraId="54F5A897" w14:textId="77777777" w:rsidR="00B35BCE" w:rsidRDefault="00B3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3039D6F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4F2F226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5" w:name="_Hlk133422111"/>
          <w:r>
            <w:rPr>
              <w:noProof/>
            </w:rPr>
            <w:drawing>
              <wp:inline distT="0" distB="0" distL="0" distR="0" wp14:anchorId="6D215C95" wp14:editId="33E9ADE6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74095C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3BF352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9662F8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35F8667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2E71" wp14:editId="5C1F6F61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AF63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E841F8"/>
    <w:multiLevelType w:val="hybridMultilevel"/>
    <w:tmpl w:val="02DE4DAC"/>
    <w:lvl w:ilvl="0" w:tplc="84620942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8E26C484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80E40AA4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946671C8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9F96DD3A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BD96930C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C5E0D07A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93E2CD7A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40FED32C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" w15:restartNumberingAfterBreak="0">
    <w:nsid w:val="5AB81E7D"/>
    <w:multiLevelType w:val="hybridMultilevel"/>
    <w:tmpl w:val="34B2DFFE"/>
    <w:lvl w:ilvl="0" w:tplc="9F28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05D5A" w:tentative="1">
      <w:start w:val="1"/>
      <w:numFmt w:val="lowerLetter"/>
      <w:lvlText w:val="%2."/>
      <w:lvlJc w:val="left"/>
      <w:pPr>
        <w:ind w:left="1440" w:hanging="360"/>
      </w:pPr>
    </w:lvl>
    <w:lvl w:ilvl="2" w:tplc="D4F681D6" w:tentative="1">
      <w:start w:val="1"/>
      <w:numFmt w:val="lowerRoman"/>
      <w:lvlText w:val="%3."/>
      <w:lvlJc w:val="right"/>
      <w:pPr>
        <w:ind w:left="2160" w:hanging="180"/>
      </w:pPr>
    </w:lvl>
    <w:lvl w:ilvl="3" w:tplc="7FCAC60C" w:tentative="1">
      <w:start w:val="1"/>
      <w:numFmt w:val="decimal"/>
      <w:lvlText w:val="%4."/>
      <w:lvlJc w:val="left"/>
      <w:pPr>
        <w:ind w:left="2880" w:hanging="360"/>
      </w:pPr>
    </w:lvl>
    <w:lvl w:ilvl="4" w:tplc="36606E94" w:tentative="1">
      <w:start w:val="1"/>
      <w:numFmt w:val="lowerLetter"/>
      <w:lvlText w:val="%5."/>
      <w:lvlJc w:val="left"/>
      <w:pPr>
        <w:ind w:left="3600" w:hanging="360"/>
      </w:pPr>
    </w:lvl>
    <w:lvl w:ilvl="5" w:tplc="8E061E22" w:tentative="1">
      <w:start w:val="1"/>
      <w:numFmt w:val="lowerRoman"/>
      <w:lvlText w:val="%6."/>
      <w:lvlJc w:val="right"/>
      <w:pPr>
        <w:ind w:left="4320" w:hanging="180"/>
      </w:pPr>
    </w:lvl>
    <w:lvl w:ilvl="6" w:tplc="565A45F2" w:tentative="1">
      <w:start w:val="1"/>
      <w:numFmt w:val="decimal"/>
      <w:lvlText w:val="%7."/>
      <w:lvlJc w:val="left"/>
      <w:pPr>
        <w:ind w:left="5040" w:hanging="360"/>
      </w:pPr>
    </w:lvl>
    <w:lvl w:ilvl="7" w:tplc="A6266FC8" w:tentative="1">
      <w:start w:val="1"/>
      <w:numFmt w:val="lowerLetter"/>
      <w:lvlText w:val="%8."/>
      <w:lvlJc w:val="left"/>
      <w:pPr>
        <w:ind w:left="5760" w:hanging="360"/>
      </w:pPr>
    </w:lvl>
    <w:lvl w:ilvl="8" w:tplc="EF645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F66"/>
    <w:multiLevelType w:val="hybridMultilevel"/>
    <w:tmpl w:val="34B2DFFE"/>
    <w:lvl w:ilvl="0" w:tplc="7F9A9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A7474" w:tentative="1">
      <w:start w:val="1"/>
      <w:numFmt w:val="lowerLetter"/>
      <w:lvlText w:val="%2."/>
      <w:lvlJc w:val="left"/>
      <w:pPr>
        <w:ind w:left="1440" w:hanging="360"/>
      </w:pPr>
    </w:lvl>
    <w:lvl w:ilvl="2" w:tplc="F03CB326" w:tentative="1">
      <w:start w:val="1"/>
      <w:numFmt w:val="lowerRoman"/>
      <w:lvlText w:val="%3."/>
      <w:lvlJc w:val="right"/>
      <w:pPr>
        <w:ind w:left="2160" w:hanging="180"/>
      </w:pPr>
    </w:lvl>
    <w:lvl w:ilvl="3" w:tplc="41DAAE46" w:tentative="1">
      <w:start w:val="1"/>
      <w:numFmt w:val="decimal"/>
      <w:lvlText w:val="%4."/>
      <w:lvlJc w:val="left"/>
      <w:pPr>
        <w:ind w:left="2880" w:hanging="360"/>
      </w:pPr>
    </w:lvl>
    <w:lvl w:ilvl="4" w:tplc="41164028" w:tentative="1">
      <w:start w:val="1"/>
      <w:numFmt w:val="lowerLetter"/>
      <w:lvlText w:val="%5."/>
      <w:lvlJc w:val="left"/>
      <w:pPr>
        <w:ind w:left="3600" w:hanging="360"/>
      </w:pPr>
    </w:lvl>
    <w:lvl w:ilvl="5" w:tplc="B8DEC8F0" w:tentative="1">
      <w:start w:val="1"/>
      <w:numFmt w:val="lowerRoman"/>
      <w:lvlText w:val="%6."/>
      <w:lvlJc w:val="right"/>
      <w:pPr>
        <w:ind w:left="4320" w:hanging="180"/>
      </w:pPr>
    </w:lvl>
    <w:lvl w:ilvl="6" w:tplc="2A86B052" w:tentative="1">
      <w:start w:val="1"/>
      <w:numFmt w:val="decimal"/>
      <w:lvlText w:val="%7."/>
      <w:lvlJc w:val="left"/>
      <w:pPr>
        <w:ind w:left="5040" w:hanging="360"/>
      </w:pPr>
    </w:lvl>
    <w:lvl w:ilvl="7" w:tplc="B91CD9B8" w:tentative="1">
      <w:start w:val="1"/>
      <w:numFmt w:val="lowerLetter"/>
      <w:lvlText w:val="%8."/>
      <w:lvlJc w:val="left"/>
      <w:pPr>
        <w:ind w:left="5760" w:hanging="360"/>
      </w:pPr>
    </w:lvl>
    <w:lvl w:ilvl="8" w:tplc="224645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206328451">
    <w:abstractNumId w:val="2"/>
  </w:num>
  <w:num w:numId="3" w16cid:durableId="2129736586">
    <w:abstractNumId w:val="1"/>
  </w:num>
  <w:num w:numId="4" w16cid:durableId="102324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71198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5E0505"/>
    <w:rsid w:val="00601994"/>
    <w:rsid w:val="00654EE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A6A7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35BCE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7117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9E285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B35B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E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opb/conf/S-CONF-CL-2023-PDF-R.pdf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4A4E-63CF-483C-AC6D-060FE440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10</TotalTime>
  <Pages>8</Pages>
  <Words>1214</Words>
  <Characters>9236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Antipina, Nadezda</cp:lastModifiedBy>
  <cp:revision>3</cp:revision>
  <cp:lastPrinted>2006-03-28T16:12:00Z</cp:lastPrinted>
  <dcterms:created xsi:type="dcterms:W3CDTF">2024-05-13T13:23:00Z</dcterms:created>
  <dcterms:modified xsi:type="dcterms:W3CDTF">2024-05-13T13:49:00Z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