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869F6" w14:paraId="0043AC80" w14:textId="77777777" w:rsidTr="12FC79AD">
        <w:trPr>
          <w:cantSplit/>
          <w:trHeight w:val="23"/>
        </w:trPr>
        <w:tc>
          <w:tcPr>
            <w:tcW w:w="3969" w:type="dxa"/>
            <w:vMerge w:val="restart"/>
            <w:tcMar>
              <w:left w:w="0" w:type="dxa"/>
            </w:tcMar>
          </w:tcPr>
          <w:p w14:paraId="60A806D3" w14:textId="6124E018" w:rsidR="00AD3606" w:rsidRPr="00E869F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E869F6">
              <w:rPr>
                <w:b/>
              </w:rPr>
              <w:t xml:space="preserve">Agenda item: </w:t>
            </w:r>
            <w:r w:rsidR="00380E79">
              <w:rPr>
                <w:b/>
              </w:rPr>
              <w:t>PL 2</w:t>
            </w:r>
          </w:p>
        </w:tc>
        <w:tc>
          <w:tcPr>
            <w:tcW w:w="5245" w:type="dxa"/>
          </w:tcPr>
          <w:p w14:paraId="291AB2A2" w14:textId="4BE3430E" w:rsidR="00AD3606" w:rsidRPr="00E869F6" w:rsidRDefault="00AD3606" w:rsidP="00472BAD">
            <w:pPr>
              <w:tabs>
                <w:tab w:val="left" w:pos="851"/>
              </w:tabs>
              <w:spacing w:before="0" w:line="240" w:lineRule="atLeast"/>
              <w:jc w:val="right"/>
              <w:rPr>
                <w:b/>
              </w:rPr>
            </w:pPr>
            <w:r w:rsidRPr="00E869F6">
              <w:rPr>
                <w:b/>
              </w:rPr>
              <w:t>Document C2</w:t>
            </w:r>
            <w:r w:rsidR="00E23618" w:rsidRPr="00E869F6">
              <w:rPr>
                <w:b/>
              </w:rPr>
              <w:t>4</w:t>
            </w:r>
            <w:r w:rsidRPr="00E869F6">
              <w:rPr>
                <w:b/>
              </w:rPr>
              <w:t>/</w:t>
            </w:r>
            <w:r w:rsidR="002709EE" w:rsidRPr="00E869F6">
              <w:rPr>
                <w:b/>
              </w:rPr>
              <w:t>69</w:t>
            </w:r>
            <w:r w:rsidRPr="00E869F6">
              <w:rPr>
                <w:b/>
              </w:rPr>
              <w:t>-E</w:t>
            </w:r>
          </w:p>
        </w:tc>
      </w:tr>
      <w:tr w:rsidR="00AD3606" w:rsidRPr="00E869F6" w14:paraId="789B45BA" w14:textId="77777777" w:rsidTr="12FC79AD">
        <w:trPr>
          <w:cantSplit/>
        </w:trPr>
        <w:tc>
          <w:tcPr>
            <w:tcW w:w="3969" w:type="dxa"/>
            <w:vMerge/>
          </w:tcPr>
          <w:p w14:paraId="3F3D4E17" w14:textId="77777777" w:rsidR="00AD3606" w:rsidRPr="00E869F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EE41DF5" w:rsidR="00AD3606" w:rsidRPr="00E869F6" w:rsidRDefault="00A016BC" w:rsidP="00AD3606">
            <w:pPr>
              <w:tabs>
                <w:tab w:val="left" w:pos="851"/>
              </w:tabs>
              <w:spacing w:before="0"/>
              <w:jc w:val="right"/>
              <w:rPr>
                <w:b/>
              </w:rPr>
            </w:pPr>
            <w:r>
              <w:rPr>
                <w:b/>
              </w:rPr>
              <w:t>6 May</w:t>
            </w:r>
            <w:r w:rsidR="00AD3606" w:rsidRPr="00E869F6">
              <w:rPr>
                <w:b/>
              </w:rPr>
              <w:t xml:space="preserve"> 202</w:t>
            </w:r>
            <w:r w:rsidR="00E23618" w:rsidRPr="00E869F6">
              <w:rPr>
                <w:b/>
              </w:rPr>
              <w:t>4</w:t>
            </w:r>
          </w:p>
        </w:tc>
      </w:tr>
      <w:tr w:rsidR="00AD3606" w:rsidRPr="00E869F6" w14:paraId="58A84C4A" w14:textId="77777777" w:rsidTr="12FC79AD">
        <w:trPr>
          <w:cantSplit/>
          <w:trHeight w:val="23"/>
        </w:trPr>
        <w:tc>
          <w:tcPr>
            <w:tcW w:w="3969" w:type="dxa"/>
            <w:vMerge/>
          </w:tcPr>
          <w:p w14:paraId="77CEDDAA" w14:textId="77777777" w:rsidR="00AD3606" w:rsidRPr="00E869F6"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69F6" w:rsidRDefault="00AD3606" w:rsidP="00AD3606">
            <w:pPr>
              <w:tabs>
                <w:tab w:val="left" w:pos="851"/>
              </w:tabs>
              <w:spacing w:before="0" w:line="240" w:lineRule="atLeast"/>
              <w:jc w:val="right"/>
              <w:rPr>
                <w:b/>
              </w:rPr>
            </w:pPr>
            <w:r w:rsidRPr="00E869F6">
              <w:rPr>
                <w:b/>
              </w:rPr>
              <w:t>Original: English</w:t>
            </w:r>
          </w:p>
        </w:tc>
      </w:tr>
      <w:tr w:rsidR="00472BAD" w:rsidRPr="00E869F6" w14:paraId="12C5EF5F" w14:textId="77777777" w:rsidTr="12FC79AD">
        <w:trPr>
          <w:cantSplit/>
          <w:trHeight w:val="23"/>
        </w:trPr>
        <w:tc>
          <w:tcPr>
            <w:tcW w:w="3969" w:type="dxa"/>
          </w:tcPr>
          <w:p w14:paraId="4B839BA2" w14:textId="77777777" w:rsidR="00472BAD" w:rsidRPr="00E869F6" w:rsidRDefault="00472BAD" w:rsidP="00AD3606">
            <w:pPr>
              <w:tabs>
                <w:tab w:val="left" w:pos="851"/>
              </w:tabs>
              <w:spacing w:line="240" w:lineRule="atLeast"/>
              <w:rPr>
                <w:b/>
              </w:rPr>
            </w:pPr>
          </w:p>
        </w:tc>
        <w:tc>
          <w:tcPr>
            <w:tcW w:w="5245" w:type="dxa"/>
          </w:tcPr>
          <w:p w14:paraId="12F66D25" w14:textId="77777777" w:rsidR="00472BAD" w:rsidRPr="00E869F6" w:rsidRDefault="00472BAD" w:rsidP="00AD3606">
            <w:pPr>
              <w:tabs>
                <w:tab w:val="left" w:pos="851"/>
              </w:tabs>
              <w:spacing w:before="0" w:line="240" w:lineRule="atLeast"/>
              <w:jc w:val="right"/>
              <w:rPr>
                <w:b/>
              </w:rPr>
            </w:pPr>
          </w:p>
        </w:tc>
      </w:tr>
      <w:tr w:rsidR="00AD3606" w:rsidRPr="00E869F6" w14:paraId="27000B2A" w14:textId="77777777" w:rsidTr="12FC79AD">
        <w:trPr>
          <w:cantSplit/>
        </w:trPr>
        <w:tc>
          <w:tcPr>
            <w:tcW w:w="9214" w:type="dxa"/>
            <w:gridSpan w:val="2"/>
            <w:tcMar>
              <w:left w:w="0" w:type="dxa"/>
            </w:tcMar>
          </w:tcPr>
          <w:p w14:paraId="4E7CDB90" w14:textId="77777777" w:rsidR="00AD3606" w:rsidRPr="00E869F6" w:rsidRDefault="00AD3606" w:rsidP="006850BE">
            <w:pPr>
              <w:pStyle w:val="Source"/>
              <w:framePr w:hSpace="0" w:wrap="auto" w:vAnchor="margin" w:hAnchor="text" w:xAlign="left" w:yAlign="inline"/>
            </w:pPr>
            <w:bookmarkStart w:id="8" w:name="dsource" w:colFirst="0" w:colLast="0"/>
            <w:bookmarkEnd w:id="7"/>
            <w:r w:rsidRPr="00E869F6">
              <w:t>Report by the Secretary-General</w:t>
            </w:r>
          </w:p>
        </w:tc>
      </w:tr>
      <w:tr w:rsidR="00AD3606" w:rsidRPr="00E869F6" w14:paraId="2340750D" w14:textId="77777777" w:rsidTr="12FC79AD">
        <w:trPr>
          <w:cantSplit/>
        </w:trPr>
        <w:tc>
          <w:tcPr>
            <w:tcW w:w="9214" w:type="dxa"/>
            <w:gridSpan w:val="2"/>
            <w:tcMar>
              <w:left w:w="0" w:type="dxa"/>
            </w:tcMar>
          </w:tcPr>
          <w:p w14:paraId="47B91AA8" w14:textId="7828EAFC" w:rsidR="00AD3606" w:rsidRPr="00E869F6" w:rsidRDefault="004800EA" w:rsidP="006850BE">
            <w:pPr>
              <w:pStyle w:val="Subtitle1"/>
              <w:framePr w:hSpace="0" w:wrap="auto" w:xAlign="left" w:yAlign="inline"/>
            </w:pPr>
            <w:bookmarkStart w:id="9" w:name="_Hlk164937547"/>
            <w:bookmarkStart w:id="10" w:name="dtitle1" w:colFirst="0" w:colLast="0"/>
            <w:bookmarkEnd w:id="8"/>
            <w:r>
              <w:t xml:space="preserve">STATUS REPORT ON </w:t>
            </w:r>
            <w:r w:rsidRPr="00E869F6">
              <w:t>ASSISTANCE AND SUPPORT TO PALESTINE</w:t>
            </w:r>
            <w:bookmarkEnd w:id="9"/>
          </w:p>
        </w:tc>
      </w:tr>
      <w:tr w:rsidR="00AD3606" w:rsidRPr="00E869F6" w14:paraId="1F564D2D" w14:textId="77777777" w:rsidTr="12FC79AD">
        <w:trPr>
          <w:cantSplit/>
        </w:trPr>
        <w:tc>
          <w:tcPr>
            <w:tcW w:w="9214" w:type="dxa"/>
            <w:gridSpan w:val="2"/>
            <w:tcBorders>
              <w:top w:val="single" w:sz="4" w:space="0" w:color="auto"/>
              <w:bottom w:val="single" w:sz="4" w:space="0" w:color="auto"/>
            </w:tcBorders>
            <w:tcMar>
              <w:left w:w="0" w:type="dxa"/>
            </w:tcMar>
          </w:tcPr>
          <w:p w14:paraId="7AD73B47" w14:textId="5F543D1B" w:rsidR="00AD3606" w:rsidRPr="00E869F6" w:rsidRDefault="00F16BAB" w:rsidP="00F16BAB">
            <w:pPr>
              <w:spacing w:before="160"/>
              <w:rPr>
                <w:b/>
                <w:bCs/>
                <w:sz w:val="26"/>
                <w:szCs w:val="26"/>
              </w:rPr>
            </w:pPr>
            <w:r w:rsidRPr="00E869F6">
              <w:rPr>
                <w:b/>
                <w:bCs/>
                <w:sz w:val="26"/>
                <w:szCs w:val="26"/>
              </w:rPr>
              <w:t>Purpose</w:t>
            </w:r>
          </w:p>
          <w:p w14:paraId="2E09FE8B" w14:textId="3EE3E008" w:rsidR="00AD3606" w:rsidRPr="00E869F6" w:rsidRDefault="713B22A8" w:rsidP="00FF564B">
            <w:pPr>
              <w:jc w:val="both"/>
            </w:pPr>
            <w:r w:rsidRPr="004C6E62">
              <w:rPr>
                <w:spacing w:val="-2"/>
              </w:rPr>
              <w:t xml:space="preserve">This document reports on the </w:t>
            </w:r>
            <w:r w:rsidR="19751E4E" w:rsidRPr="004C6E62">
              <w:rPr>
                <w:spacing w:val="-2"/>
              </w:rPr>
              <w:t>implementation</w:t>
            </w:r>
            <w:r w:rsidR="2819668B" w:rsidRPr="004C6E62">
              <w:rPr>
                <w:spacing w:val="-2"/>
              </w:rPr>
              <w:t xml:space="preserve"> of</w:t>
            </w:r>
            <w:r w:rsidRPr="004C6E62">
              <w:rPr>
                <w:spacing w:val="-2"/>
              </w:rPr>
              <w:t xml:space="preserve"> the </w:t>
            </w:r>
            <w:r w:rsidR="67E7FB58" w:rsidRPr="004C6E62">
              <w:rPr>
                <w:spacing w:val="-2"/>
              </w:rPr>
              <w:t>following</w:t>
            </w:r>
            <w:r w:rsidRPr="004C6E62">
              <w:rPr>
                <w:spacing w:val="-2"/>
              </w:rPr>
              <w:t xml:space="preserve"> resolutions</w:t>
            </w:r>
            <w:r w:rsidR="00B913E1" w:rsidRPr="004C6E62">
              <w:rPr>
                <w:spacing w:val="-2"/>
              </w:rPr>
              <w:t>:</w:t>
            </w:r>
            <w:r w:rsidR="3DAE1CDC" w:rsidRPr="004C6E62">
              <w:rPr>
                <w:spacing w:val="-2"/>
              </w:rPr>
              <w:t xml:space="preserve"> </w:t>
            </w:r>
            <w:r w:rsidR="0F2A1DB2" w:rsidRPr="004C6E62">
              <w:rPr>
                <w:spacing w:val="-2"/>
              </w:rPr>
              <w:t>Resolution</w:t>
            </w:r>
            <w:r w:rsidR="3DAE1CDC" w:rsidRPr="004C6E62">
              <w:rPr>
                <w:spacing w:val="-2"/>
              </w:rPr>
              <w:t xml:space="preserve"> </w:t>
            </w:r>
            <w:r w:rsidR="72520B16" w:rsidRPr="004C6E62">
              <w:rPr>
                <w:spacing w:val="-2"/>
              </w:rPr>
              <w:t>125</w:t>
            </w:r>
            <w:r w:rsidR="507814B9">
              <w:t xml:space="preserve"> (Rev. Bucharest, 2022)</w:t>
            </w:r>
            <w:r w:rsidR="00FF564B">
              <w:t xml:space="preserve"> of the Plenipotentiary Conference</w:t>
            </w:r>
            <w:r w:rsidR="6462FE25">
              <w:t xml:space="preserve"> on Assistance and support to Palestine for rebuilding its telecommunication</w:t>
            </w:r>
            <w:r w:rsidR="28EA4799">
              <w:t xml:space="preserve"> networks</w:t>
            </w:r>
            <w:r w:rsidR="72520B16">
              <w:t xml:space="preserve">, </w:t>
            </w:r>
            <w:r w:rsidR="0FE55F78">
              <w:t>Resolution 18</w:t>
            </w:r>
            <w:r w:rsidR="507814B9">
              <w:t xml:space="preserve"> (Rev. Kigali, 2022)</w:t>
            </w:r>
            <w:r w:rsidR="005B6EC9">
              <w:t xml:space="preserve"> </w:t>
            </w:r>
            <w:r w:rsidR="00FF564B">
              <w:t xml:space="preserve">of the World </w:t>
            </w:r>
            <w:r w:rsidR="00FF564B" w:rsidRPr="00FF564B">
              <w:rPr>
                <w:spacing w:val="-4"/>
              </w:rPr>
              <w:t xml:space="preserve">Telecommunication Development </w:t>
            </w:r>
            <w:r w:rsidR="005B6EC9" w:rsidRPr="00FF564B">
              <w:rPr>
                <w:spacing w:val="-4"/>
              </w:rPr>
              <w:t>on Special technical assistance to Palestine</w:t>
            </w:r>
            <w:r w:rsidR="0FE55F78" w:rsidRPr="00FF564B">
              <w:rPr>
                <w:spacing w:val="-4"/>
              </w:rPr>
              <w:t>, and</w:t>
            </w:r>
            <w:r w:rsidR="2E3CEADC" w:rsidRPr="00FF564B">
              <w:rPr>
                <w:spacing w:val="-4"/>
              </w:rPr>
              <w:t xml:space="preserve"> </w:t>
            </w:r>
            <w:r w:rsidR="6571061F" w:rsidRPr="00FF564B">
              <w:rPr>
                <w:spacing w:val="-4"/>
              </w:rPr>
              <w:t>Resolution 12</w:t>
            </w:r>
            <w:r w:rsidR="6571061F">
              <w:t xml:space="preserve"> </w:t>
            </w:r>
            <w:r w:rsidR="4A22F07F">
              <w:t>(</w:t>
            </w:r>
            <w:r w:rsidR="6571061F">
              <w:t>Rev.</w:t>
            </w:r>
            <w:r w:rsidR="00FF564B">
              <w:t xml:space="preserve"> </w:t>
            </w:r>
            <w:r w:rsidR="4A22F07F">
              <w:t>Dubai, 2023)</w:t>
            </w:r>
            <w:r w:rsidR="00FF564B">
              <w:t xml:space="preserve"> of the World Radiocommunication Conference </w:t>
            </w:r>
            <w:r w:rsidR="5563CDE2">
              <w:t>on the Assistance</w:t>
            </w:r>
            <w:r w:rsidR="5C405D4E">
              <w:t xml:space="preserve"> and support</w:t>
            </w:r>
            <w:r w:rsidR="5563CDE2">
              <w:t xml:space="preserve"> to Palestine.</w:t>
            </w:r>
          </w:p>
          <w:p w14:paraId="5076D5C4" w14:textId="77777777" w:rsidR="00AD3606" w:rsidRPr="00E869F6" w:rsidRDefault="00AD3606" w:rsidP="00F16BAB">
            <w:pPr>
              <w:spacing w:before="160"/>
              <w:rPr>
                <w:b/>
                <w:bCs/>
                <w:sz w:val="26"/>
                <w:szCs w:val="26"/>
              </w:rPr>
            </w:pPr>
            <w:r w:rsidRPr="00E869F6">
              <w:rPr>
                <w:b/>
                <w:bCs/>
                <w:sz w:val="26"/>
                <w:szCs w:val="26"/>
              </w:rPr>
              <w:t>Action required</w:t>
            </w:r>
            <w:r w:rsidR="00F16BAB" w:rsidRPr="00E869F6">
              <w:rPr>
                <w:b/>
                <w:bCs/>
                <w:sz w:val="26"/>
                <w:szCs w:val="26"/>
              </w:rPr>
              <w:t xml:space="preserve"> by the </w:t>
            </w:r>
            <w:proofErr w:type="gramStart"/>
            <w:r w:rsidR="00F16BAB" w:rsidRPr="00E869F6">
              <w:rPr>
                <w:b/>
                <w:bCs/>
                <w:sz w:val="26"/>
                <w:szCs w:val="26"/>
              </w:rPr>
              <w:t>Council</w:t>
            </w:r>
            <w:proofErr w:type="gramEnd"/>
          </w:p>
          <w:p w14:paraId="79F38DAD" w14:textId="05A5FE7B" w:rsidR="00AD3606" w:rsidRPr="00E869F6" w:rsidRDefault="00365B98" w:rsidP="00AD3606">
            <w:r w:rsidRPr="00E869F6">
              <w:t xml:space="preserve">The Council is invited to </w:t>
            </w:r>
            <w:r w:rsidRPr="00E869F6">
              <w:rPr>
                <w:b/>
                <w:bCs/>
              </w:rPr>
              <w:t>note</w:t>
            </w:r>
            <w:r w:rsidRPr="00E869F6">
              <w:t xml:space="preserve"> this report.</w:t>
            </w:r>
          </w:p>
          <w:p w14:paraId="0F8F1F03" w14:textId="0DFFB907" w:rsidR="00F16BAB" w:rsidRPr="00E869F6" w:rsidRDefault="00F16BAB" w:rsidP="00F16BAB">
            <w:pPr>
              <w:spacing w:before="160"/>
              <w:rPr>
                <w:b/>
                <w:bCs/>
                <w:sz w:val="26"/>
                <w:szCs w:val="26"/>
              </w:rPr>
            </w:pPr>
            <w:r w:rsidRPr="00E869F6">
              <w:rPr>
                <w:b/>
                <w:bCs/>
                <w:sz w:val="26"/>
                <w:szCs w:val="26"/>
              </w:rPr>
              <w:t>Relevant link</w:t>
            </w:r>
            <w:r w:rsidR="00C81318" w:rsidRPr="00E869F6">
              <w:rPr>
                <w:b/>
                <w:bCs/>
                <w:sz w:val="26"/>
                <w:szCs w:val="26"/>
              </w:rPr>
              <w:t>(s)</w:t>
            </w:r>
            <w:r w:rsidRPr="00E869F6">
              <w:rPr>
                <w:b/>
                <w:bCs/>
                <w:sz w:val="26"/>
                <w:szCs w:val="26"/>
              </w:rPr>
              <w:t xml:space="preserve"> with the Strategic Plan</w:t>
            </w:r>
          </w:p>
          <w:p w14:paraId="00A55EA1" w14:textId="3BF544E7" w:rsidR="00F16BAB" w:rsidRPr="00E869F6" w:rsidRDefault="00365B98" w:rsidP="00F16BAB">
            <w:r w:rsidRPr="00E869F6">
              <w:t>Provision of Technical Assistance.</w:t>
            </w:r>
          </w:p>
          <w:p w14:paraId="632C043A" w14:textId="14112DC4" w:rsidR="00F16BAB" w:rsidRPr="00E869F6" w:rsidRDefault="00F16BAB" w:rsidP="00F16BAB">
            <w:pPr>
              <w:spacing w:before="160"/>
              <w:rPr>
                <w:b/>
                <w:bCs/>
                <w:sz w:val="26"/>
                <w:szCs w:val="26"/>
              </w:rPr>
            </w:pPr>
            <w:r w:rsidRPr="00E869F6">
              <w:rPr>
                <w:b/>
                <w:bCs/>
                <w:sz w:val="26"/>
                <w:szCs w:val="26"/>
              </w:rPr>
              <w:t>Financial implications</w:t>
            </w:r>
          </w:p>
          <w:p w14:paraId="3E96986E" w14:textId="7EFF87CD" w:rsidR="00C81318" w:rsidRPr="00E869F6" w:rsidRDefault="00380E79" w:rsidP="00F16BAB">
            <w:pPr>
              <w:spacing w:before="160"/>
              <w:rPr>
                <w:szCs w:val="24"/>
              </w:rPr>
            </w:pPr>
            <w:r w:rsidRPr="00380E79">
              <w:rPr>
                <w:szCs w:val="24"/>
              </w:rPr>
              <w:t>Within the allocated budget 2024-2025.</w:t>
            </w:r>
          </w:p>
          <w:p w14:paraId="2AAB18B0" w14:textId="77777777" w:rsidR="00AD3606" w:rsidRPr="00E869F6" w:rsidRDefault="00AD3606" w:rsidP="00F16BAB">
            <w:pPr>
              <w:spacing w:before="160"/>
              <w:rPr>
                <w:caps/>
                <w:sz w:val="22"/>
              </w:rPr>
            </w:pPr>
            <w:r w:rsidRPr="00E869F6">
              <w:rPr>
                <w:sz w:val="22"/>
              </w:rPr>
              <w:t>__________________</w:t>
            </w:r>
          </w:p>
          <w:p w14:paraId="00DEE14C" w14:textId="77777777" w:rsidR="00AD3606" w:rsidRPr="00E869F6" w:rsidRDefault="00AD3606" w:rsidP="00F16BAB">
            <w:pPr>
              <w:spacing w:before="160"/>
              <w:rPr>
                <w:b/>
                <w:bCs/>
                <w:sz w:val="26"/>
                <w:szCs w:val="26"/>
              </w:rPr>
            </w:pPr>
            <w:r w:rsidRPr="00E869F6">
              <w:rPr>
                <w:b/>
                <w:bCs/>
                <w:sz w:val="26"/>
                <w:szCs w:val="26"/>
              </w:rPr>
              <w:t>References</w:t>
            </w:r>
          </w:p>
          <w:p w14:paraId="0175CD6C" w14:textId="7EFFA8D0" w:rsidR="00AD3606" w:rsidRPr="00C65580" w:rsidRDefault="005A4D98" w:rsidP="00F16BAB">
            <w:pPr>
              <w:spacing w:after="160"/>
              <w:rPr>
                <w:i/>
                <w:iCs/>
              </w:rPr>
            </w:pPr>
            <w:hyperlink r:id="rId11" w:history="1">
              <w:r w:rsidR="00625D9B" w:rsidRPr="0036205E">
                <w:rPr>
                  <w:rStyle w:val="Hyperlink"/>
                  <w:i/>
                  <w:iCs/>
                </w:rPr>
                <w:t xml:space="preserve">Resolution 99 (Rev. </w:t>
              </w:r>
              <w:r w:rsidR="000D2804" w:rsidRPr="0036205E">
                <w:rPr>
                  <w:rStyle w:val="Hyperlink"/>
                  <w:i/>
                  <w:iCs/>
                </w:rPr>
                <w:t>Bucharest</w:t>
              </w:r>
              <w:r w:rsidR="00625D9B" w:rsidRPr="0036205E">
                <w:rPr>
                  <w:rStyle w:val="Hyperlink"/>
                  <w:i/>
                  <w:iCs/>
                </w:rPr>
                <w:t>, 20</w:t>
              </w:r>
              <w:r w:rsidR="000D2804" w:rsidRPr="0036205E">
                <w:rPr>
                  <w:rStyle w:val="Hyperlink"/>
                  <w:i/>
                  <w:iCs/>
                </w:rPr>
                <w:t>22</w:t>
              </w:r>
              <w:r w:rsidR="00625D9B" w:rsidRPr="0036205E">
                <w:rPr>
                  <w:rStyle w:val="Hyperlink"/>
                  <w:i/>
                  <w:iCs/>
                </w:rPr>
                <w:t>)</w:t>
              </w:r>
            </w:hyperlink>
            <w:r w:rsidR="00625D9B" w:rsidRPr="0036205E">
              <w:rPr>
                <w:rStyle w:val="Hyperlink"/>
                <w:i/>
                <w:iCs/>
              </w:rPr>
              <w:t xml:space="preserve">, </w:t>
            </w:r>
            <w:hyperlink r:id="rId12" w:history="1">
              <w:r w:rsidR="00625D9B" w:rsidRPr="0036205E">
                <w:rPr>
                  <w:rStyle w:val="Hyperlink"/>
                  <w:i/>
                  <w:iCs/>
                </w:rPr>
                <w:t>Res</w:t>
              </w:r>
              <w:r w:rsidR="00D13E8A" w:rsidRPr="0036205E">
                <w:rPr>
                  <w:rStyle w:val="Hyperlink"/>
                  <w:i/>
                  <w:iCs/>
                </w:rPr>
                <w:t>olution</w:t>
              </w:r>
              <w:r w:rsidR="00625D9B" w:rsidRPr="0036205E">
                <w:rPr>
                  <w:rStyle w:val="Hyperlink"/>
                  <w:i/>
                  <w:iCs/>
                </w:rPr>
                <w:t xml:space="preserve"> 125 (Rev. </w:t>
              </w:r>
              <w:r w:rsidR="005A632A" w:rsidRPr="0036205E">
                <w:rPr>
                  <w:rStyle w:val="Hyperlink"/>
                  <w:i/>
                  <w:iCs/>
                </w:rPr>
                <w:t>Bucharest</w:t>
              </w:r>
              <w:r w:rsidR="00625D9B" w:rsidRPr="0036205E">
                <w:rPr>
                  <w:rStyle w:val="Hyperlink"/>
                  <w:i/>
                  <w:iCs/>
                </w:rPr>
                <w:t>, 20</w:t>
              </w:r>
              <w:r w:rsidR="005A632A" w:rsidRPr="0036205E">
                <w:rPr>
                  <w:rStyle w:val="Hyperlink"/>
                  <w:i/>
                  <w:iCs/>
                </w:rPr>
                <w:t>22</w:t>
              </w:r>
              <w:r w:rsidR="00625D9B" w:rsidRPr="0036205E">
                <w:rPr>
                  <w:rStyle w:val="Hyperlink"/>
                  <w:i/>
                  <w:iCs/>
                </w:rPr>
                <w:t>)</w:t>
              </w:r>
            </w:hyperlink>
            <w:r w:rsidR="00625D9B" w:rsidRPr="0036205E">
              <w:rPr>
                <w:rStyle w:val="Hyperlink"/>
                <w:i/>
                <w:iCs/>
              </w:rPr>
              <w:t xml:space="preserve">,  </w:t>
            </w:r>
            <w:hyperlink r:id="rId13" w:history="1">
              <w:r w:rsidR="00625D9B" w:rsidRPr="0036205E">
                <w:rPr>
                  <w:rStyle w:val="Hyperlink"/>
                  <w:i/>
                  <w:iCs/>
                </w:rPr>
                <w:t>Res</w:t>
              </w:r>
              <w:r w:rsidR="00D13E8A" w:rsidRPr="0036205E">
                <w:rPr>
                  <w:rStyle w:val="Hyperlink"/>
                  <w:i/>
                  <w:iCs/>
                </w:rPr>
                <w:t>olution</w:t>
              </w:r>
              <w:r w:rsidR="00625D9B" w:rsidRPr="0036205E">
                <w:rPr>
                  <w:rStyle w:val="Hyperlink"/>
                  <w:i/>
                  <w:iCs/>
                </w:rPr>
                <w:t xml:space="preserve"> 18 (Rev. </w:t>
              </w:r>
              <w:r w:rsidR="00C20A28" w:rsidRPr="0036205E">
                <w:rPr>
                  <w:rStyle w:val="Hyperlink"/>
                  <w:i/>
                  <w:iCs/>
                </w:rPr>
                <w:t>Kigali</w:t>
              </w:r>
              <w:r w:rsidR="00344A16" w:rsidRPr="0036205E">
                <w:rPr>
                  <w:rStyle w:val="Hyperlink"/>
                  <w:i/>
                  <w:iCs/>
                </w:rPr>
                <w:t xml:space="preserve">, </w:t>
              </w:r>
              <w:r w:rsidR="00625D9B" w:rsidRPr="0036205E">
                <w:rPr>
                  <w:rStyle w:val="Hyperlink"/>
                  <w:i/>
                  <w:iCs/>
                </w:rPr>
                <w:t>20</w:t>
              </w:r>
              <w:r w:rsidR="00344A16" w:rsidRPr="0036205E">
                <w:rPr>
                  <w:rStyle w:val="Hyperlink"/>
                  <w:i/>
                  <w:iCs/>
                </w:rPr>
                <w:t>22</w:t>
              </w:r>
              <w:r w:rsidR="00625D9B" w:rsidRPr="0036205E">
                <w:rPr>
                  <w:rStyle w:val="Hyperlink"/>
                  <w:i/>
                  <w:iCs/>
                </w:rPr>
                <w:t>)</w:t>
              </w:r>
            </w:hyperlink>
            <w:r w:rsidR="00625D9B" w:rsidRPr="0036205E">
              <w:rPr>
                <w:rStyle w:val="Hyperlink"/>
                <w:i/>
                <w:iCs/>
              </w:rPr>
              <w:t>,</w:t>
            </w:r>
            <w:r w:rsidR="00625D9B">
              <w:rPr>
                <w:rFonts w:asciiTheme="minorHAnsi" w:eastAsiaTheme="minorHAnsi" w:hAnsiTheme="minorHAnsi" w:cstheme="minorBidi"/>
                <w:color w:val="0000FF"/>
                <w:kern w:val="2"/>
                <w:sz w:val="22"/>
                <w:szCs w:val="22"/>
                <w:u w:val="single"/>
                <w:lang w:val="en-US"/>
                <w14:ligatures w14:val="standardContextual"/>
              </w:rPr>
              <w:t xml:space="preserve"> </w:t>
            </w:r>
            <w:hyperlink r:id="rId14" w:history="1">
              <w:r w:rsidR="00CE6410" w:rsidRPr="00C65580">
                <w:rPr>
                  <w:rStyle w:val="Hyperlink"/>
                  <w:i/>
                  <w:iCs/>
                </w:rPr>
                <w:t>Resolution 12 (REV. WRC-23)</w:t>
              </w:r>
            </w:hyperlink>
            <w:r w:rsidR="00CE6410" w:rsidRPr="00C65580">
              <w:rPr>
                <w:i/>
                <w:iCs/>
              </w:rPr>
              <w:t xml:space="preserve"> </w:t>
            </w:r>
          </w:p>
        </w:tc>
      </w:tr>
    </w:tbl>
    <w:p w14:paraId="4CDB8B60" w14:textId="2A4D9B15" w:rsidR="00E227F3" w:rsidRPr="00E869F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E869F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869F6">
        <w:br w:type="page"/>
      </w:r>
    </w:p>
    <w:bookmarkEnd w:id="5"/>
    <w:bookmarkEnd w:id="11"/>
    <w:p w14:paraId="0BD3F077" w14:textId="77777777" w:rsidR="00C65580" w:rsidRPr="004800EA" w:rsidRDefault="00C65580" w:rsidP="00380E79">
      <w:pPr>
        <w:pStyle w:val="Heading1"/>
        <w:spacing w:before="120" w:after="120"/>
        <w:rPr>
          <w:sz w:val="24"/>
          <w:szCs w:val="24"/>
        </w:rPr>
      </w:pPr>
      <w:r w:rsidRPr="004800EA">
        <w:rPr>
          <w:sz w:val="24"/>
          <w:szCs w:val="24"/>
        </w:rPr>
        <w:lastRenderedPageBreak/>
        <w:t>Background</w:t>
      </w:r>
    </w:p>
    <w:p w14:paraId="2C72A08E" w14:textId="378E324B" w:rsidR="0010349A" w:rsidRDefault="4D412D0B" w:rsidP="0010349A">
      <w:pPr>
        <w:jc w:val="both"/>
      </w:pPr>
      <w:r>
        <w:t>This</w:t>
      </w:r>
      <w:r w:rsidR="3A49412B">
        <w:t xml:space="preserve"> document </w:t>
      </w:r>
      <w:r w:rsidR="670F4214">
        <w:t xml:space="preserve">reports on the implementation of the </w:t>
      </w:r>
      <w:r w:rsidR="42A6B216">
        <w:t>f</w:t>
      </w:r>
      <w:r w:rsidR="670F4214">
        <w:t xml:space="preserve">ollowing resolutions: </w:t>
      </w:r>
    </w:p>
    <w:p w14:paraId="72D4DB24" w14:textId="0F4CC4B6" w:rsidR="00FF31AE" w:rsidRDefault="670F4214" w:rsidP="00FF564B">
      <w:pPr>
        <w:pStyle w:val="ListParagraph"/>
        <w:numPr>
          <w:ilvl w:val="0"/>
          <w:numId w:val="15"/>
        </w:numPr>
        <w:jc w:val="both"/>
      </w:pPr>
      <w:r>
        <w:t>Resolution 125 (Rev. Bucharest, 2022)</w:t>
      </w:r>
      <w:r w:rsidR="537483A8">
        <w:t xml:space="preserve"> </w:t>
      </w:r>
      <w:r w:rsidR="00FF564B">
        <w:t xml:space="preserve">of the Plenipotentiary Conference </w:t>
      </w:r>
      <w:r w:rsidR="537483A8">
        <w:t>on Assistance and support to Palestine for rebuilding its telecommunication networks</w:t>
      </w:r>
      <w:r>
        <w:t xml:space="preserve">, </w:t>
      </w:r>
      <w:r w:rsidR="00FC12DE">
        <w:t>instructing the Secretary-General to submit an annual report to the Council on progress made in implementing this resolution</w:t>
      </w:r>
      <w:r w:rsidR="00A54D60">
        <w:t>.</w:t>
      </w:r>
    </w:p>
    <w:p w14:paraId="43738147" w14:textId="5C7440BF" w:rsidR="00FF31AE" w:rsidRDefault="00B913E1" w:rsidP="00FF564B">
      <w:pPr>
        <w:pStyle w:val="ListParagraph"/>
        <w:numPr>
          <w:ilvl w:val="0"/>
          <w:numId w:val="15"/>
        </w:numPr>
        <w:jc w:val="both"/>
      </w:pPr>
      <w:r>
        <w:t xml:space="preserve">Resolution 18 (Rev. Kigali, 2022) </w:t>
      </w:r>
      <w:r w:rsidR="00FF564B">
        <w:t xml:space="preserve">of the World </w:t>
      </w:r>
      <w:r w:rsidR="00FF564B" w:rsidRPr="00FF564B">
        <w:rPr>
          <w:spacing w:val="-4"/>
        </w:rPr>
        <w:t xml:space="preserve">Telecommunication Development </w:t>
      </w:r>
      <w:r>
        <w:t>on Special technical assistance to Palestine</w:t>
      </w:r>
      <w:r w:rsidR="00D81DFC">
        <w:t>, instructing the Director of the Telecommunication Development Bureau</w:t>
      </w:r>
      <w:r w:rsidR="008F0C75">
        <w:t xml:space="preserve"> to report to the ITU Council with an annual report on the progress made in implementing this resolution (and similar resolutions) and the mechanisms employed to deal with the increasing difficulties arising.</w:t>
      </w:r>
      <w:r>
        <w:t xml:space="preserve"> </w:t>
      </w:r>
    </w:p>
    <w:p w14:paraId="2C755A27" w14:textId="059BE64F" w:rsidR="4D412D0B" w:rsidRPr="008F0C75" w:rsidRDefault="670F4214" w:rsidP="00FF564B">
      <w:pPr>
        <w:pStyle w:val="ListParagraph"/>
        <w:numPr>
          <w:ilvl w:val="0"/>
          <w:numId w:val="15"/>
        </w:numPr>
        <w:jc w:val="both"/>
        <w:rPr>
          <w:rFonts w:eastAsia="Calibri" w:cs="Calibri"/>
          <w:szCs w:val="24"/>
        </w:rPr>
      </w:pPr>
      <w:r>
        <w:t>Resolution 12 (Rev. Dubai, 2023)</w:t>
      </w:r>
      <w:r w:rsidR="17E64B83">
        <w:t xml:space="preserve"> </w:t>
      </w:r>
      <w:r w:rsidR="00FF564B">
        <w:t xml:space="preserve">of the World Radiocommunication Conference </w:t>
      </w:r>
      <w:r w:rsidR="17E64B83">
        <w:t>on the Assistance</w:t>
      </w:r>
      <w:r w:rsidR="615923A3">
        <w:t xml:space="preserve"> and support</w:t>
      </w:r>
      <w:r w:rsidR="17E64B83">
        <w:t xml:space="preserve"> to Palestine</w:t>
      </w:r>
      <w:r w:rsidR="0EAA086F">
        <w:t>,</w:t>
      </w:r>
      <w:r w:rsidR="05DB6615">
        <w:t xml:space="preserve"> </w:t>
      </w:r>
      <w:r w:rsidR="6E270F01">
        <w:t xml:space="preserve">instructing the Secretary-General to submit an annual report to the Council on progress </w:t>
      </w:r>
      <w:r w:rsidR="08C11249">
        <w:t>made in implementing th</w:t>
      </w:r>
      <w:r w:rsidR="008F0C75">
        <w:t>is</w:t>
      </w:r>
      <w:r w:rsidR="08C11249">
        <w:t xml:space="preserve"> resolution</w:t>
      </w:r>
      <w:r w:rsidR="00B75C56">
        <w:t>.</w:t>
      </w:r>
      <w:r w:rsidR="00B913E1">
        <w:t xml:space="preserve"> </w:t>
      </w:r>
    </w:p>
    <w:p w14:paraId="7001E78B" w14:textId="652C3924" w:rsidR="00AA51C9" w:rsidRDefault="00AA51C9" w:rsidP="00853995">
      <w:pPr>
        <w:spacing w:after="120"/>
        <w:jc w:val="both"/>
        <w:rPr>
          <w:b/>
          <w:bCs/>
        </w:rPr>
      </w:pPr>
      <w:r>
        <w:rPr>
          <w:b/>
          <w:bCs/>
        </w:rPr>
        <w:t xml:space="preserve">Actions taken by </w:t>
      </w:r>
      <w:proofErr w:type="gramStart"/>
      <w:r>
        <w:rPr>
          <w:b/>
          <w:bCs/>
        </w:rPr>
        <w:t>ITU</w:t>
      </w:r>
      <w:proofErr w:type="gramEnd"/>
    </w:p>
    <w:p w14:paraId="3D88A491" w14:textId="326C7B9D" w:rsidR="00E57526" w:rsidRDefault="00BA6DFA" w:rsidP="00FF564B">
      <w:pPr>
        <w:spacing w:after="120"/>
        <w:jc w:val="both"/>
        <w:rPr>
          <w:u w:val="single"/>
        </w:rPr>
      </w:pPr>
      <w:r w:rsidRPr="0036205E">
        <w:t xml:space="preserve">The ITU has been working over the past year </w:t>
      </w:r>
      <w:r w:rsidR="00A27638">
        <w:t>o</w:t>
      </w:r>
      <w:r w:rsidRPr="0036205E">
        <w:t>n the implementation of these resolutions. In particular, the following issues have been addressed:</w:t>
      </w:r>
    </w:p>
    <w:p w14:paraId="2C33B5B8" w14:textId="06CEFE6B" w:rsidR="00DD4FBC" w:rsidRPr="0036205E" w:rsidRDefault="00141235" w:rsidP="00FF564B">
      <w:pPr>
        <w:pStyle w:val="ListParagraph"/>
        <w:numPr>
          <w:ilvl w:val="0"/>
          <w:numId w:val="18"/>
        </w:numPr>
        <w:jc w:val="both"/>
      </w:pPr>
      <w:r w:rsidRPr="009850A2">
        <w:rPr>
          <w:u w:val="single"/>
        </w:rPr>
        <w:t>Initiatives related to implementing PP 125</w:t>
      </w:r>
      <w:r w:rsidRPr="00FF564B">
        <w:t xml:space="preserve">: </w:t>
      </w:r>
      <w:r w:rsidR="00F75064" w:rsidRPr="009850A2">
        <w:rPr>
          <w:lang w:val="en-US"/>
        </w:rPr>
        <w:t>Assistance and support to Palestine for infrastructure development</w:t>
      </w:r>
      <w:r w:rsidR="00DD4FBC">
        <w:t>.</w:t>
      </w:r>
    </w:p>
    <w:p w14:paraId="763204DA" w14:textId="51CA8BBB" w:rsidR="00C40D67" w:rsidRPr="00093043" w:rsidRDefault="00C40D67" w:rsidP="00FF564B">
      <w:pPr>
        <w:ind w:left="720"/>
        <w:jc w:val="both"/>
        <w:rPr>
          <w:rFonts w:asciiTheme="minorHAnsi" w:hAnsiTheme="minorHAnsi" w:cstheme="minorBidi"/>
        </w:rPr>
      </w:pPr>
      <w:r>
        <w:t xml:space="preserve">To </w:t>
      </w:r>
      <w:r w:rsidRPr="00293A81">
        <w:rPr>
          <w:rFonts w:cs="Calibri"/>
          <w:szCs w:val="24"/>
        </w:rPr>
        <w:t>enhance</w:t>
      </w:r>
      <w:r>
        <w:t xml:space="preserve"> the school connectivity and as </w:t>
      </w:r>
      <w:r w:rsidR="00015EB6">
        <w:t xml:space="preserve">part </w:t>
      </w:r>
      <w:r>
        <w:t xml:space="preserve">of </w:t>
      </w:r>
      <w:r w:rsidRPr="4F13D047">
        <w:rPr>
          <w:rFonts w:asciiTheme="minorHAnsi" w:hAnsiTheme="minorHAnsi" w:cstheme="minorBidi"/>
        </w:rPr>
        <w:t>ITU-UNICEF G</w:t>
      </w:r>
      <w:r w:rsidR="17964079" w:rsidRPr="4F13D047">
        <w:rPr>
          <w:rFonts w:asciiTheme="minorHAnsi" w:hAnsiTheme="minorHAnsi" w:cstheme="minorBidi"/>
        </w:rPr>
        <w:t>IGA</w:t>
      </w:r>
      <w:r w:rsidRPr="4F13D047">
        <w:rPr>
          <w:rFonts w:asciiTheme="minorHAnsi" w:hAnsiTheme="minorHAnsi" w:cstheme="minorBidi"/>
        </w:rPr>
        <w:t xml:space="preserve"> accelerate program in Palestine, 76 schools in West Bank have been connected to</w:t>
      </w:r>
      <w:r w:rsidR="00F859F0">
        <w:rPr>
          <w:rFonts w:asciiTheme="minorHAnsi" w:hAnsiTheme="minorHAnsi" w:cstheme="minorBidi"/>
        </w:rPr>
        <w:t xml:space="preserve"> the</w:t>
      </w:r>
      <w:r w:rsidRPr="4F13D047">
        <w:rPr>
          <w:rFonts w:asciiTheme="minorHAnsi" w:hAnsiTheme="minorHAnsi" w:cstheme="minorBidi"/>
        </w:rPr>
        <w:t xml:space="preserve"> internet</w:t>
      </w:r>
      <w:r w:rsidR="00A676FD">
        <w:rPr>
          <w:rFonts w:asciiTheme="minorHAnsi" w:hAnsiTheme="minorHAnsi" w:cstheme="minorBidi"/>
        </w:rPr>
        <w:t xml:space="preserve"> </w:t>
      </w:r>
      <w:r w:rsidRPr="4F13D047">
        <w:rPr>
          <w:rFonts w:asciiTheme="minorHAnsi" w:hAnsiTheme="minorHAnsi" w:cstheme="minorBidi"/>
        </w:rPr>
        <w:t xml:space="preserve">using innovative technologies and business models to connect these marginalized schools, in close coordination with both </w:t>
      </w:r>
      <w:r w:rsidR="00F859F0">
        <w:rPr>
          <w:rFonts w:asciiTheme="minorHAnsi" w:hAnsiTheme="minorHAnsi" w:cstheme="minorBidi"/>
        </w:rPr>
        <w:t>the M</w:t>
      </w:r>
      <w:r w:rsidRPr="4F13D047">
        <w:rPr>
          <w:rFonts w:asciiTheme="minorHAnsi" w:hAnsiTheme="minorHAnsi" w:cstheme="minorBidi"/>
        </w:rPr>
        <w:t xml:space="preserve">inistry of Education and </w:t>
      </w:r>
      <w:r w:rsidR="00F859F0">
        <w:rPr>
          <w:rFonts w:asciiTheme="minorHAnsi" w:hAnsiTheme="minorHAnsi" w:cstheme="minorBidi"/>
        </w:rPr>
        <w:t>the M</w:t>
      </w:r>
      <w:r w:rsidRPr="4F13D047">
        <w:rPr>
          <w:rFonts w:asciiTheme="minorHAnsi" w:hAnsiTheme="minorHAnsi" w:cstheme="minorBidi"/>
        </w:rPr>
        <w:t>inistry of telecommunications and IT.</w:t>
      </w:r>
    </w:p>
    <w:p w14:paraId="74757E29" w14:textId="4C6EB122" w:rsidR="0078167F" w:rsidRDefault="00141235" w:rsidP="00FF564B">
      <w:pPr>
        <w:pStyle w:val="ListParagraph"/>
        <w:numPr>
          <w:ilvl w:val="0"/>
          <w:numId w:val="18"/>
        </w:numPr>
        <w:jc w:val="both"/>
      </w:pPr>
      <w:r w:rsidRPr="004C6E62">
        <w:rPr>
          <w:u w:val="single"/>
        </w:rPr>
        <w:t xml:space="preserve">Initiatives related to implementing WTDC </w:t>
      </w:r>
      <w:r w:rsidR="00E27B1B" w:rsidRPr="004C6E62">
        <w:rPr>
          <w:u w:val="single"/>
        </w:rPr>
        <w:t>Resolution 18</w:t>
      </w:r>
      <w:r w:rsidR="00E27B1B" w:rsidRPr="00FF564B">
        <w:t xml:space="preserve">: </w:t>
      </w:r>
      <w:r w:rsidR="0078167F" w:rsidRPr="00FF564B">
        <w:rPr>
          <w:lang w:val="en-US"/>
        </w:rPr>
        <w:t>Special</w:t>
      </w:r>
      <w:r w:rsidR="0078167F">
        <w:t xml:space="preserve"> technical assistance to Palestine</w:t>
      </w:r>
      <w:r w:rsidR="00BE7C83">
        <w:t>.</w:t>
      </w:r>
    </w:p>
    <w:p w14:paraId="258CEAFC" w14:textId="63FB9967" w:rsidR="009850A2" w:rsidRPr="00093043" w:rsidRDefault="00015EB6" w:rsidP="00C741A1">
      <w:pPr>
        <w:ind w:left="720"/>
        <w:jc w:val="both"/>
        <w:rPr>
          <w:rFonts w:cs="Calibri"/>
          <w:szCs w:val="24"/>
        </w:rPr>
      </w:pPr>
      <w:r w:rsidRPr="00A635E5">
        <w:rPr>
          <w:rFonts w:cs="Calibri"/>
          <w:szCs w:val="24"/>
        </w:rPr>
        <w:t>BDT has successfully completed and implemented various projects and activities in response to the implementation of WTDC Resolution 18, aimed at providing special technical assistance to Palestine. These initiatives include:</w:t>
      </w:r>
    </w:p>
    <w:p w14:paraId="68DADFDC" w14:textId="0979E371" w:rsidR="00471F82" w:rsidRPr="009F2F52" w:rsidRDefault="00471F82" w:rsidP="00FF564B">
      <w:pPr>
        <w:ind w:left="720"/>
        <w:jc w:val="both"/>
        <w:rPr>
          <w:rFonts w:asciiTheme="minorHAnsi" w:hAnsiTheme="minorHAnsi" w:cstheme="minorHAnsi"/>
          <w:u w:val="single"/>
        </w:rPr>
      </w:pPr>
      <w:r w:rsidRPr="009F2F52">
        <w:rPr>
          <w:rFonts w:asciiTheme="minorHAnsi" w:hAnsiTheme="minorHAnsi" w:cstheme="minorHAnsi"/>
          <w:u w:val="single"/>
        </w:rPr>
        <w:t>Enabling Regulatory Environment:</w:t>
      </w:r>
    </w:p>
    <w:p w14:paraId="5E5FA942" w14:textId="4638FA48" w:rsidR="000E48C9" w:rsidRPr="00BE7C83" w:rsidRDefault="0036205E" w:rsidP="00C741A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ind w:left="1519"/>
        <w:jc w:val="both"/>
        <w:textAlignment w:val="auto"/>
        <w:rPr>
          <w:rFonts w:cs="Calibri"/>
        </w:rPr>
      </w:pPr>
      <w:r w:rsidRPr="52480501">
        <w:rPr>
          <w:rFonts w:cs="Calibri"/>
        </w:rPr>
        <w:t>A</w:t>
      </w:r>
      <w:r w:rsidR="000E48C9" w:rsidRPr="52480501">
        <w:rPr>
          <w:rFonts w:cs="Calibri"/>
        </w:rPr>
        <w:t>nalys</w:t>
      </w:r>
      <w:r w:rsidRPr="52480501">
        <w:rPr>
          <w:rFonts w:cs="Calibri"/>
        </w:rPr>
        <w:t xml:space="preserve">e and produce a </w:t>
      </w:r>
      <w:r w:rsidR="000E48C9" w:rsidRPr="52480501">
        <w:rPr>
          <w:rFonts w:cs="Calibri"/>
        </w:rPr>
        <w:t xml:space="preserve">recommendation report </w:t>
      </w:r>
      <w:r w:rsidR="00A635E5" w:rsidRPr="52480501">
        <w:rPr>
          <w:rFonts w:cs="Calibri"/>
        </w:rPr>
        <w:t xml:space="preserve">on </w:t>
      </w:r>
      <w:r w:rsidR="000E48C9" w:rsidRPr="52480501">
        <w:rPr>
          <w:rFonts w:cs="Calibri"/>
        </w:rPr>
        <w:t xml:space="preserve">the ICT market </w:t>
      </w:r>
      <w:r w:rsidR="00A635E5" w:rsidRPr="52480501">
        <w:rPr>
          <w:rFonts w:cs="Calibri"/>
        </w:rPr>
        <w:t xml:space="preserve">in </w:t>
      </w:r>
      <w:r w:rsidR="000E48C9" w:rsidRPr="52480501">
        <w:rPr>
          <w:rFonts w:cs="Calibri"/>
        </w:rPr>
        <w:t>Palestine.</w:t>
      </w:r>
    </w:p>
    <w:p w14:paraId="641C0211" w14:textId="4B27BC10" w:rsidR="0036205E" w:rsidRPr="00125709" w:rsidRDefault="0036205E" w:rsidP="00C741A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ind w:left="1519"/>
        <w:jc w:val="both"/>
        <w:textAlignment w:val="auto"/>
        <w:rPr>
          <w:rFonts w:cs="Calibri"/>
          <w:szCs w:val="24"/>
        </w:rPr>
      </w:pPr>
      <w:r>
        <w:rPr>
          <w:rFonts w:cs="Calibri"/>
          <w:szCs w:val="24"/>
        </w:rPr>
        <w:t>Developed relevant c</w:t>
      </w:r>
      <w:r w:rsidRPr="00125709">
        <w:rPr>
          <w:rFonts w:cs="Calibri"/>
          <w:szCs w:val="24"/>
        </w:rPr>
        <w:t xml:space="preserve">ost models </w:t>
      </w:r>
      <w:r>
        <w:rPr>
          <w:rFonts w:cs="Calibri"/>
          <w:szCs w:val="24"/>
        </w:rPr>
        <w:t xml:space="preserve">serving as a </w:t>
      </w:r>
      <w:r w:rsidRPr="00125709">
        <w:rPr>
          <w:rFonts w:cs="Calibri"/>
          <w:szCs w:val="24"/>
        </w:rPr>
        <w:t xml:space="preserve">guide </w:t>
      </w:r>
      <w:r>
        <w:rPr>
          <w:rFonts w:cs="Calibri"/>
          <w:szCs w:val="24"/>
        </w:rPr>
        <w:t xml:space="preserve">for </w:t>
      </w:r>
      <w:r w:rsidRPr="00125709">
        <w:rPr>
          <w:rFonts w:cs="Calibri"/>
          <w:szCs w:val="24"/>
        </w:rPr>
        <w:t xml:space="preserve">regulatory decisions </w:t>
      </w:r>
      <w:r>
        <w:rPr>
          <w:rFonts w:cs="Calibri"/>
          <w:szCs w:val="24"/>
        </w:rPr>
        <w:t xml:space="preserve">related </w:t>
      </w:r>
      <w:r w:rsidRPr="00125709">
        <w:rPr>
          <w:rFonts w:cs="Calibri"/>
          <w:szCs w:val="24"/>
        </w:rPr>
        <w:t>wholesale and retail prices</w:t>
      </w:r>
      <w:r>
        <w:rPr>
          <w:rFonts w:cs="Calibri"/>
          <w:szCs w:val="24"/>
        </w:rPr>
        <w:t xml:space="preserve"> for mobile and fixed services</w:t>
      </w:r>
      <w:r w:rsidRPr="00125709">
        <w:rPr>
          <w:rFonts w:cs="Calibri"/>
          <w:szCs w:val="24"/>
        </w:rPr>
        <w:t xml:space="preserve">. </w:t>
      </w:r>
    </w:p>
    <w:p w14:paraId="16ED1FE5" w14:textId="062BFCD5" w:rsidR="000E48C9" w:rsidRPr="00125709" w:rsidRDefault="0036205E" w:rsidP="00C741A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ind w:left="1519"/>
        <w:jc w:val="both"/>
        <w:textAlignment w:val="auto"/>
        <w:rPr>
          <w:rFonts w:cs="Calibri"/>
        </w:rPr>
      </w:pPr>
      <w:r w:rsidRPr="4F13D047">
        <w:rPr>
          <w:rFonts w:cs="Calibri"/>
        </w:rPr>
        <w:t xml:space="preserve">Developed the </w:t>
      </w:r>
      <w:r w:rsidR="000E48C9" w:rsidRPr="4F13D047">
        <w:rPr>
          <w:rFonts w:cs="Calibri"/>
        </w:rPr>
        <w:t xml:space="preserve">price regulation </w:t>
      </w:r>
      <w:r w:rsidR="6A9FB86B" w:rsidRPr="4F13D047">
        <w:rPr>
          <w:rFonts w:cs="Calibri"/>
        </w:rPr>
        <w:t>framework for</w:t>
      </w:r>
      <w:r w:rsidRPr="4F13D047">
        <w:rPr>
          <w:rFonts w:cs="Calibri"/>
        </w:rPr>
        <w:t xml:space="preserve"> regulating wholesale and retail services for mobile and fixed services</w:t>
      </w:r>
      <w:r w:rsidR="000E48C9" w:rsidRPr="4F13D047">
        <w:rPr>
          <w:rFonts w:cs="Calibri"/>
        </w:rPr>
        <w:t>.</w:t>
      </w:r>
    </w:p>
    <w:p w14:paraId="1AB6C033" w14:textId="77777777" w:rsidR="00BB506A" w:rsidRDefault="0036205E" w:rsidP="00C741A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after="160" w:line="259" w:lineRule="auto"/>
        <w:ind w:left="1519"/>
        <w:jc w:val="both"/>
        <w:textAlignment w:val="auto"/>
        <w:rPr>
          <w:rFonts w:cs="Calibri"/>
          <w:szCs w:val="24"/>
        </w:rPr>
      </w:pPr>
      <w:r>
        <w:rPr>
          <w:rFonts w:cs="Calibri"/>
          <w:szCs w:val="24"/>
        </w:rPr>
        <w:t>A</w:t>
      </w:r>
      <w:r w:rsidR="000E48C9" w:rsidRPr="00125709">
        <w:rPr>
          <w:rFonts w:cs="Calibri"/>
          <w:szCs w:val="24"/>
        </w:rPr>
        <w:t xml:space="preserve">s part of ITU’s Connect </w:t>
      </w:r>
      <w:r>
        <w:rPr>
          <w:rFonts w:cs="Calibri"/>
          <w:szCs w:val="24"/>
        </w:rPr>
        <w:t>to</w:t>
      </w:r>
      <w:r w:rsidR="000E48C9" w:rsidRPr="00125709">
        <w:rPr>
          <w:rFonts w:cs="Calibri"/>
          <w:szCs w:val="24"/>
        </w:rPr>
        <w:t xml:space="preserve"> Recover (C2R) initiative, assistance was </w:t>
      </w:r>
      <w:r>
        <w:rPr>
          <w:rFonts w:cs="Calibri"/>
          <w:szCs w:val="24"/>
        </w:rPr>
        <w:t>provided including</w:t>
      </w:r>
      <w:r w:rsidR="000E48C9" w:rsidRPr="00125709">
        <w:rPr>
          <w:rFonts w:cs="Calibri"/>
          <w:szCs w:val="24"/>
        </w:rPr>
        <w:t>:</w:t>
      </w:r>
    </w:p>
    <w:p w14:paraId="0F487F59" w14:textId="77777777" w:rsidR="00BB506A" w:rsidRDefault="000E48C9" w:rsidP="00C741A1">
      <w:pPr>
        <w:pStyle w:val="ListParagraph"/>
        <w:numPr>
          <w:ilvl w:val="2"/>
          <w:numId w:val="1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cs="Calibri"/>
          <w:szCs w:val="24"/>
        </w:rPr>
      </w:pPr>
      <w:r w:rsidRPr="00BB506A">
        <w:rPr>
          <w:rFonts w:cs="Calibri"/>
          <w:szCs w:val="24"/>
        </w:rPr>
        <w:t>Development of a National Numbering Framework.</w:t>
      </w:r>
    </w:p>
    <w:p w14:paraId="0099744E" w14:textId="52B545ED" w:rsidR="009F2F52" w:rsidRPr="00BB506A" w:rsidRDefault="000E48C9" w:rsidP="00C741A1">
      <w:pPr>
        <w:pStyle w:val="ListParagraph"/>
        <w:numPr>
          <w:ilvl w:val="2"/>
          <w:numId w:val="14"/>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cs="Calibri"/>
          <w:szCs w:val="24"/>
        </w:rPr>
      </w:pPr>
      <w:r w:rsidRPr="00BB506A">
        <w:rPr>
          <w:rFonts w:cs="Calibri"/>
          <w:szCs w:val="24"/>
        </w:rPr>
        <w:t>Formulation of National Numbering Regulations.</w:t>
      </w:r>
    </w:p>
    <w:p w14:paraId="3C9EBA44" w14:textId="5556DE42" w:rsidR="00471F82" w:rsidRPr="009F2F52" w:rsidRDefault="00471F82" w:rsidP="00FF564B">
      <w:pPr>
        <w:ind w:left="720"/>
        <w:jc w:val="both"/>
        <w:rPr>
          <w:rFonts w:asciiTheme="minorHAnsi" w:hAnsiTheme="minorHAnsi" w:cstheme="minorHAnsi"/>
          <w:u w:val="single"/>
        </w:rPr>
      </w:pPr>
      <w:r w:rsidRPr="009F2F52">
        <w:rPr>
          <w:rFonts w:asciiTheme="minorHAnsi" w:hAnsiTheme="minorHAnsi" w:cstheme="minorHAnsi"/>
          <w:u w:val="single"/>
        </w:rPr>
        <w:t xml:space="preserve">Digital Infrastructure: </w:t>
      </w:r>
    </w:p>
    <w:p w14:paraId="2558F4F8" w14:textId="12E66B49" w:rsidR="00471F82" w:rsidRPr="0036205E" w:rsidRDefault="00C40D67" w:rsidP="00FF564B">
      <w:pPr>
        <w:ind w:left="720"/>
        <w:jc w:val="both"/>
        <w:rPr>
          <w:rFonts w:asciiTheme="minorHAnsi" w:hAnsiTheme="minorHAnsi" w:cstheme="minorBidi"/>
        </w:rPr>
      </w:pPr>
      <w:r w:rsidRPr="00FF564B">
        <w:rPr>
          <w:rFonts w:cs="Calibri"/>
          <w:szCs w:val="24"/>
        </w:rPr>
        <w:t>Palestine</w:t>
      </w:r>
      <w:r w:rsidRPr="4F13D047">
        <w:rPr>
          <w:rFonts w:asciiTheme="minorHAnsi" w:hAnsiTheme="minorHAnsi" w:cstheme="minorBidi"/>
        </w:rPr>
        <w:t xml:space="preserve"> has been selected one of the beneficiary countries of ITU IPv6 and IoT Expertise Center</w:t>
      </w:r>
      <w:r w:rsidR="00471F82" w:rsidRPr="4F13D047">
        <w:rPr>
          <w:rFonts w:asciiTheme="minorHAnsi" w:hAnsiTheme="minorHAnsi" w:cstheme="minorBidi"/>
        </w:rPr>
        <w:t xml:space="preserve"> project. Support and guidance on IPv6 and IoT were extended </w:t>
      </w:r>
      <w:r w:rsidR="00471F82" w:rsidRPr="4F13D047">
        <w:rPr>
          <w:rFonts w:asciiTheme="minorHAnsi" w:hAnsiTheme="minorHAnsi" w:cstheme="minorBidi"/>
        </w:rPr>
        <w:lastRenderedPageBreak/>
        <w:t xml:space="preserve">throughout the period spanning 2022 to 2023. This assistance </w:t>
      </w:r>
      <w:r w:rsidR="000E48C9" w:rsidRPr="4F13D047">
        <w:rPr>
          <w:rFonts w:asciiTheme="minorHAnsi" w:hAnsiTheme="minorHAnsi" w:cstheme="minorBidi"/>
        </w:rPr>
        <w:t>included the following</w:t>
      </w:r>
      <w:r w:rsidR="0036205E" w:rsidRPr="4F13D047">
        <w:rPr>
          <w:rFonts w:asciiTheme="minorHAnsi" w:hAnsiTheme="minorHAnsi" w:cstheme="minorBidi"/>
        </w:rPr>
        <w:t xml:space="preserve"> activities</w:t>
      </w:r>
      <w:r w:rsidR="00471F82" w:rsidRPr="4F13D047">
        <w:rPr>
          <w:rFonts w:asciiTheme="minorHAnsi" w:hAnsiTheme="minorHAnsi" w:cstheme="minorBidi"/>
        </w:rPr>
        <w:t>:</w:t>
      </w:r>
    </w:p>
    <w:p w14:paraId="598988C6" w14:textId="514CFD37" w:rsidR="000E48C9" w:rsidRPr="00125709" w:rsidRDefault="0036205E" w:rsidP="00C741A1">
      <w:pPr>
        <w:pStyle w:val="ListParagraph"/>
        <w:numPr>
          <w:ilvl w:val="0"/>
          <w:numId w:val="9"/>
        </w:numPr>
        <w:tabs>
          <w:tab w:val="clear" w:pos="567"/>
          <w:tab w:val="clear" w:pos="1134"/>
          <w:tab w:val="clear" w:pos="1701"/>
          <w:tab w:val="clear" w:pos="2268"/>
          <w:tab w:val="clear" w:pos="2835"/>
        </w:tabs>
        <w:overflowPunct/>
        <w:autoSpaceDE/>
        <w:autoSpaceDN/>
        <w:adjustRightInd/>
        <w:spacing w:before="0" w:after="160" w:line="259" w:lineRule="auto"/>
        <w:ind w:left="1519"/>
        <w:jc w:val="both"/>
        <w:textAlignment w:val="auto"/>
        <w:rPr>
          <w:rFonts w:cs="Calibri"/>
          <w:szCs w:val="24"/>
        </w:rPr>
      </w:pPr>
      <w:r>
        <w:rPr>
          <w:rFonts w:cs="Calibri"/>
          <w:szCs w:val="24"/>
        </w:rPr>
        <w:t>Developed a</w:t>
      </w:r>
      <w:r w:rsidR="000E48C9" w:rsidRPr="00125709">
        <w:rPr>
          <w:rFonts w:cs="Calibri"/>
          <w:szCs w:val="24"/>
        </w:rPr>
        <w:t xml:space="preserve"> national IPv6 transition strategy, accompanied by assistance in establishing the Palestinian national IPv6 task force.</w:t>
      </w:r>
    </w:p>
    <w:p w14:paraId="0C50FB42" w14:textId="119B0BE9" w:rsidR="000E48C9" w:rsidRDefault="0036205E" w:rsidP="00FF564B">
      <w:pPr>
        <w:pStyle w:val="ListParagraph"/>
        <w:numPr>
          <w:ilvl w:val="0"/>
          <w:numId w:val="9"/>
        </w:numPr>
        <w:tabs>
          <w:tab w:val="clear" w:pos="567"/>
          <w:tab w:val="clear" w:pos="1134"/>
          <w:tab w:val="clear" w:pos="1701"/>
          <w:tab w:val="clear" w:pos="2268"/>
          <w:tab w:val="clear" w:pos="2835"/>
        </w:tabs>
        <w:overflowPunct/>
        <w:autoSpaceDE/>
        <w:autoSpaceDN/>
        <w:adjustRightInd/>
        <w:spacing w:after="160" w:line="259" w:lineRule="auto"/>
        <w:ind w:left="1512"/>
        <w:jc w:val="both"/>
        <w:textAlignment w:val="auto"/>
        <w:rPr>
          <w:rFonts w:cs="Calibri"/>
          <w:szCs w:val="24"/>
        </w:rPr>
      </w:pPr>
      <w:r>
        <w:rPr>
          <w:rFonts w:cs="Calibri"/>
          <w:szCs w:val="24"/>
        </w:rPr>
        <w:t>Conducted m</w:t>
      </w:r>
      <w:r w:rsidR="000E48C9" w:rsidRPr="00125709">
        <w:rPr>
          <w:rFonts w:cs="Calibri"/>
          <w:szCs w:val="24"/>
        </w:rPr>
        <w:t xml:space="preserve">ultiple capacity development programs focused on IPv6 and IoT were conducted, resulting in the training and certification of more than three staff </w:t>
      </w:r>
      <w:r w:rsidR="009F2F52">
        <w:rPr>
          <w:rFonts w:cs="Calibri"/>
          <w:szCs w:val="24"/>
        </w:rPr>
        <w:t>m</w:t>
      </w:r>
      <w:r w:rsidR="000E48C9" w:rsidRPr="00125709">
        <w:rPr>
          <w:rFonts w:cs="Calibri"/>
          <w:szCs w:val="24"/>
        </w:rPr>
        <w:t>embers as engineers proficient in IPv6 and IoT technologies.</w:t>
      </w:r>
    </w:p>
    <w:p w14:paraId="16BC0625" w14:textId="4AE2B3EF" w:rsidR="009F2F52" w:rsidRPr="009F2F52" w:rsidRDefault="009F2F52" w:rsidP="00FF564B">
      <w:pPr>
        <w:ind w:left="720"/>
        <w:jc w:val="both"/>
        <w:rPr>
          <w:rFonts w:asciiTheme="minorHAnsi" w:hAnsiTheme="minorHAnsi" w:cstheme="minorHAnsi"/>
          <w:u w:val="single"/>
        </w:rPr>
      </w:pPr>
      <w:r w:rsidRPr="009F2F52">
        <w:rPr>
          <w:rFonts w:asciiTheme="minorHAnsi" w:hAnsiTheme="minorHAnsi" w:cstheme="minorHAnsi"/>
          <w:u w:val="single"/>
        </w:rPr>
        <w:t>Emergency Telecommunications</w:t>
      </w:r>
    </w:p>
    <w:p w14:paraId="05DBEA3F" w14:textId="6CDC82B7" w:rsidR="00E11B94" w:rsidRPr="0036205E" w:rsidRDefault="0036205E" w:rsidP="00FF564B">
      <w:pPr>
        <w:pStyle w:val="ListParagraph"/>
        <w:numPr>
          <w:ilvl w:val="0"/>
          <w:numId w:val="9"/>
        </w:numPr>
        <w:tabs>
          <w:tab w:val="clear" w:pos="567"/>
          <w:tab w:val="clear" w:pos="1134"/>
          <w:tab w:val="clear" w:pos="1701"/>
          <w:tab w:val="clear" w:pos="2268"/>
          <w:tab w:val="clear" w:pos="2835"/>
        </w:tabs>
        <w:overflowPunct/>
        <w:autoSpaceDE/>
        <w:autoSpaceDN/>
        <w:adjustRightInd/>
        <w:spacing w:before="0" w:after="160" w:line="259" w:lineRule="auto"/>
        <w:ind w:left="1519"/>
        <w:jc w:val="both"/>
        <w:textAlignment w:val="auto"/>
        <w:rPr>
          <w:rFonts w:asciiTheme="minorHAnsi" w:hAnsiTheme="minorHAnsi" w:cstheme="minorBidi"/>
        </w:rPr>
      </w:pPr>
      <w:proofErr w:type="gramStart"/>
      <w:r w:rsidRPr="4F13D047">
        <w:rPr>
          <w:rFonts w:asciiTheme="minorHAnsi" w:hAnsiTheme="minorHAnsi" w:cstheme="minorBidi"/>
        </w:rPr>
        <w:t>Provided assistance</w:t>
      </w:r>
      <w:proofErr w:type="gramEnd"/>
      <w:r w:rsidRPr="4F13D047">
        <w:rPr>
          <w:rFonts w:asciiTheme="minorHAnsi" w:hAnsiTheme="minorHAnsi" w:cstheme="minorBidi"/>
        </w:rPr>
        <w:t xml:space="preserve"> in </w:t>
      </w:r>
      <w:r w:rsidRPr="00FF564B">
        <w:rPr>
          <w:rFonts w:cs="Calibri"/>
          <w:szCs w:val="24"/>
        </w:rPr>
        <w:t>developing</w:t>
      </w:r>
      <w:r w:rsidRPr="4F13D047">
        <w:rPr>
          <w:rFonts w:asciiTheme="minorHAnsi" w:hAnsiTheme="minorHAnsi" w:cstheme="minorBidi"/>
        </w:rPr>
        <w:t xml:space="preserve"> </w:t>
      </w:r>
      <w:r w:rsidR="000E48C9" w:rsidRPr="4F13D047">
        <w:rPr>
          <w:rFonts w:asciiTheme="minorHAnsi" w:hAnsiTheme="minorHAnsi" w:cstheme="minorBidi"/>
        </w:rPr>
        <w:t xml:space="preserve">a National Emergency Telecommunications Plan (NETP) for </w:t>
      </w:r>
      <w:r w:rsidR="000E48C9" w:rsidRPr="00BE7C83">
        <w:rPr>
          <w:rFonts w:asciiTheme="minorHAnsi" w:hAnsiTheme="minorHAnsi" w:cstheme="minorBidi"/>
        </w:rPr>
        <w:t>Palestine</w:t>
      </w:r>
      <w:r w:rsidR="000E48C9" w:rsidRPr="4F13D047">
        <w:rPr>
          <w:rFonts w:asciiTheme="minorHAnsi" w:hAnsiTheme="minorHAnsi" w:cstheme="minorBidi"/>
        </w:rPr>
        <w:t xml:space="preserve"> in 2023.</w:t>
      </w:r>
    </w:p>
    <w:p w14:paraId="629CDE55" w14:textId="388F97CD" w:rsidR="00E11B94" w:rsidRPr="0036205E" w:rsidRDefault="00E11B94" w:rsidP="00FF564B">
      <w:pPr>
        <w:pStyle w:val="ListParagraph"/>
        <w:numPr>
          <w:ilvl w:val="0"/>
          <w:numId w:val="9"/>
        </w:numPr>
        <w:tabs>
          <w:tab w:val="clear" w:pos="567"/>
          <w:tab w:val="clear" w:pos="1134"/>
          <w:tab w:val="clear" w:pos="1701"/>
          <w:tab w:val="clear" w:pos="2268"/>
          <w:tab w:val="clear" w:pos="2835"/>
        </w:tabs>
        <w:overflowPunct/>
        <w:autoSpaceDE/>
        <w:autoSpaceDN/>
        <w:adjustRightInd/>
        <w:spacing w:after="160" w:line="259" w:lineRule="auto"/>
        <w:ind w:left="1512"/>
        <w:contextualSpacing w:val="0"/>
        <w:jc w:val="both"/>
        <w:textAlignment w:val="auto"/>
        <w:rPr>
          <w:rFonts w:asciiTheme="minorHAnsi" w:hAnsiTheme="minorHAnsi" w:cstheme="minorHAnsi"/>
        </w:rPr>
      </w:pPr>
      <w:r w:rsidRPr="0036205E">
        <w:rPr>
          <w:rFonts w:asciiTheme="minorHAnsi" w:hAnsiTheme="minorHAnsi" w:cstheme="minorBidi"/>
        </w:rPr>
        <w:t xml:space="preserve">ITU </w:t>
      </w:r>
      <w:r w:rsidR="0036205E">
        <w:rPr>
          <w:rFonts w:asciiTheme="minorHAnsi" w:hAnsiTheme="minorHAnsi" w:cstheme="minorBidi"/>
        </w:rPr>
        <w:t xml:space="preserve">has been </w:t>
      </w:r>
      <w:r w:rsidRPr="00FF564B">
        <w:rPr>
          <w:rFonts w:cs="Calibri"/>
          <w:szCs w:val="24"/>
        </w:rPr>
        <w:t>actively</w:t>
      </w:r>
      <w:r w:rsidRPr="0036205E">
        <w:rPr>
          <w:rFonts w:asciiTheme="minorHAnsi" w:hAnsiTheme="minorHAnsi" w:cstheme="minorBidi"/>
        </w:rPr>
        <w:t xml:space="preserve"> participat</w:t>
      </w:r>
      <w:r>
        <w:rPr>
          <w:rFonts w:asciiTheme="minorHAnsi" w:hAnsiTheme="minorHAnsi" w:cstheme="minorBidi"/>
        </w:rPr>
        <w:t>ing</w:t>
      </w:r>
      <w:r w:rsidRPr="0036205E">
        <w:rPr>
          <w:rFonts w:asciiTheme="minorHAnsi" w:hAnsiTheme="minorHAnsi" w:cstheme="minorBidi"/>
        </w:rPr>
        <w:t xml:space="preserve"> in the Emergency Telecommunications Cluster (ETC) task force </w:t>
      </w:r>
      <w:r w:rsidR="0036205E">
        <w:rPr>
          <w:rFonts w:asciiTheme="minorHAnsi" w:hAnsiTheme="minorHAnsi" w:cstheme="minorBidi"/>
        </w:rPr>
        <w:t xml:space="preserve">lead by WFP, supporting and providing technical assistance related to </w:t>
      </w:r>
      <w:r w:rsidRPr="0036205E">
        <w:rPr>
          <w:rFonts w:asciiTheme="minorHAnsi" w:hAnsiTheme="minorHAnsi" w:cstheme="minorBidi"/>
        </w:rPr>
        <w:t>connectivity during the ongoing conflict</w:t>
      </w:r>
      <w:r>
        <w:rPr>
          <w:rFonts w:asciiTheme="minorHAnsi" w:hAnsiTheme="minorHAnsi" w:cstheme="minorBidi"/>
        </w:rPr>
        <w:t xml:space="preserve"> in Gaza</w:t>
      </w:r>
      <w:r w:rsidRPr="0036205E">
        <w:rPr>
          <w:rFonts w:asciiTheme="minorHAnsi" w:hAnsiTheme="minorHAnsi" w:cstheme="minorBidi"/>
        </w:rPr>
        <w:t xml:space="preserve">. </w:t>
      </w:r>
    </w:p>
    <w:p w14:paraId="444685AE" w14:textId="0DE4E5DD" w:rsidR="00471F82" w:rsidRPr="009F2F52" w:rsidRDefault="00471F82" w:rsidP="00FF564B">
      <w:pPr>
        <w:ind w:left="720"/>
        <w:jc w:val="both"/>
        <w:rPr>
          <w:rFonts w:asciiTheme="minorHAnsi" w:hAnsiTheme="minorHAnsi" w:cstheme="minorHAnsi"/>
          <w:u w:val="single"/>
        </w:rPr>
      </w:pPr>
      <w:r w:rsidRPr="009F2F52">
        <w:rPr>
          <w:rFonts w:asciiTheme="minorHAnsi" w:hAnsiTheme="minorHAnsi" w:cstheme="minorHAnsi"/>
          <w:u w:val="single"/>
        </w:rPr>
        <w:t>Cyber Security:</w:t>
      </w:r>
    </w:p>
    <w:p w14:paraId="75EAA6E0" w14:textId="4AD97241" w:rsidR="00C40D67" w:rsidRDefault="009F2F52" w:rsidP="00FF564B">
      <w:pPr>
        <w:pStyle w:val="ListParagraph"/>
        <w:numPr>
          <w:ilvl w:val="0"/>
          <w:numId w:val="9"/>
        </w:numPr>
        <w:tabs>
          <w:tab w:val="clear" w:pos="567"/>
          <w:tab w:val="clear" w:pos="1134"/>
          <w:tab w:val="clear" w:pos="1701"/>
          <w:tab w:val="clear" w:pos="2268"/>
          <w:tab w:val="clear" w:pos="2835"/>
        </w:tabs>
        <w:overflowPunct/>
        <w:autoSpaceDE/>
        <w:autoSpaceDN/>
        <w:adjustRightInd/>
        <w:spacing w:before="0" w:after="160" w:line="259" w:lineRule="auto"/>
        <w:ind w:left="1512"/>
        <w:contextualSpacing w:val="0"/>
        <w:jc w:val="both"/>
        <w:textAlignment w:val="auto"/>
        <w:rPr>
          <w:rFonts w:cs="Calibri"/>
          <w:szCs w:val="24"/>
        </w:rPr>
      </w:pPr>
      <w:r>
        <w:rPr>
          <w:rFonts w:cs="Calibri"/>
          <w:szCs w:val="24"/>
        </w:rPr>
        <w:t>P</w:t>
      </w:r>
      <w:r w:rsidR="000E48C9" w:rsidRPr="00125709">
        <w:rPr>
          <w:rFonts w:cs="Calibri"/>
          <w:szCs w:val="24"/>
        </w:rPr>
        <w:t xml:space="preserve">rovided </w:t>
      </w:r>
      <w:r>
        <w:rPr>
          <w:rFonts w:cs="Calibri"/>
          <w:szCs w:val="24"/>
        </w:rPr>
        <w:t xml:space="preserve">support </w:t>
      </w:r>
      <w:r w:rsidR="000E48C9" w:rsidRPr="00125709">
        <w:rPr>
          <w:rFonts w:cs="Calibri"/>
          <w:szCs w:val="24"/>
        </w:rPr>
        <w:t>to establish the Palestinian Computer Incident Response Team (Pal CIRT)</w:t>
      </w:r>
    </w:p>
    <w:p w14:paraId="7B2286CB" w14:textId="6E20F8FA" w:rsidR="000718B5" w:rsidRPr="004C6E62" w:rsidRDefault="000718B5" w:rsidP="00FF564B">
      <w:pPr>
        <w:pStyle w:val="ListParagraph"/>
        <w:numPr>
          <w:ilvl w:val="0"/>
          <w:numId w:val="18"/>
        </w:numPr>
        <w:jc w:val="both"/>
        <w:rPr>
          <w:u w:val="single"/>
        </w:rPr>
      </w:pPr>
      <w:r w:rsidRPr="004C6E62">
        <w:rPr>
          <w:u w:val="single"/>
        </w:rPr>
        <w:t>Initiatives related to implementing WRC Resolution 12</w:t>
      </w:r>
    </w:p>
    <w:p w14:paraId="10B4E71A" w14:textId="2CAE7BCE" w:rsidR="00BB506A" w:rsidRDefault="00BB506A" w:rsidP="00FF564B">
      <w:pPr>
        <w:tabs>
          <w:tab w:val="clear" w:pos="567"/>
          <w:tab w:val="clear" w:pos="1134"/>
          <w:tab w:val="clear" w:pos="1701"/>
          <w:tab w:val="clear" w:pos="2268"/>
          <w:tab w:val="clear" w:pos="2835"/>
        </w:tabs>
        <w:overflowPunct/>
        <w:autoSpaceDE/>
        <w:autoSpaceDN/>
        <w:adjustRightInd/>
        <w:spacing w:after="120"/>
        <w:jc w:val="both"/>
        <w:textAlignment w:val="auto"/>
      </w:pPr>
      <w:r>
        <w:t>In October 2023, under Resolution 12 (Rev. WRC-19)</w:t>
      </w:r>
      <w:r w:rsidR="009E060C">
        <w:t>,</w:t>
      </w:r>
      <w:r>
        <w:t xml:space="preserve"> the ITU’s Radiocommunication Bureau, in close coordination with the ITU’s Regional Office for the Arab States, reviewed and recommended revisions to the Table of National Frequency Allocations and Applications </w:t>
      </w:r>
      <w:r w:rsidR="001B7E27">
        <w:t xml:space="preserve">(TNFAA) </w:t>
      </w:r>
      <w:r>
        <w:t>of</w:t>
      </w:r>
      <w:r w:rsidRPr="007623DE">
        <w:t xml:space="preserve"> Palestine.</w:t>
      </w:r>
      <w:r>
        <w:t xml:space="preserve"> The ITU’s review included general comments and explanations, with a specific focus on ensuring conformity with the ITU Radio Regulations, edition 2020. Since this revision</w:t>
      </w:r>
      <w:r w:rsidR="00B862F4">
        <w:t xml:space="preserve"> of their </w:t>
      </w:r>
      <w:r w:rsidR="006108D2">
        <w:t>TNFA</w:t>
      </w:r>
      <w:r w:rsidR="001B7E27">
        <w:t>A</w:t>
      </w:r>
      <w:r>
        <w:t>, there have been no requests made to the ITU</w:t>
      </w:r>
      <w:r w:rsidR="001B7E27">
        <w:t xml:space="preserve"> Radiocommunication Bureau</w:t>
      </w:r>
      <w:r>
        <w:t xml:space="preserve"> for assistance to Palestine.</w:t>
      </w:r>
    </w:p>
    <w:p w14:paraId="1B4CE800" w14:textId="421AB4B1" w:rsidR="00812807" w:rsidRPr="00812807" w:rsidRDefault="00764A68" w:rsidP="00FF564B">
      <w:pPr>
        <w:spacing w:after="120"/>
        <w:jc w:val="both"/>
        <w:rPr>
          <w:lang w:eastAsia="zh-CN"/>
        </w:rPr>
      </w:pPr>
      <w:r>
        <w:t>T</w:t>
      </w:r>
      <w:r w:rsidR="00380E79" w:rsidRPr="00E869F6">
        <w:t>he World Radiocommunication Conference (Dubai, 2023)</w:t>
      </w:r>
      <w:r w:rsidR="00380E79">
        <w:t xml:space="preserve"> </w:t>
      </w:r>
      <w:r w:rsidR="003901B7" w:rsidRPr="00812807">
        <w:rPr>
          <w:lang w:eastAsia="zh-CN"/>
        </w:rPr>
        <w:t>approved the modification of Resolution 12</w:t>
      </w:r>
      <w:r w:rsidR="00AB0AE7">
        <w:rPr>
          <w:lang w:eastAsia="zh-CN"/>
        </w:rPr>
        <w:t xml:space="preserve"> (Rev. WRC-19)</w:t>
      </w:r>
      <w:r w:rsidR="003901B7" w:rsidRPr="00812807">
        <w:rPr>
          <w:lang w:eastAsia="zh-CN"/>
        </w:rPr>
        <w:t xml:space="preserve">, resolving that </w:t>
      </w:r>
      <w:r w:rsidR="003901B7" w:rsidRPr="00B67B09">
        <w:rPr>
          <w:lang w:eastAsia="zh-CN"/>
        </w:rPr>
        <w:t>Palestine</w:t>
      </w:r>
      <w:r w:rsidR="003901B7" w:rsidRPr="00812807">
        <w:rPr>
          <w:lang w:eastAsia="zh-CN"/>
        </w:rPr>
        <w:t xml:space="preserve"> should be empowered to obtain the necessary frequencies for microwave links, essential to the operation of 4G and 5G services, exploit the additional bands needed for new, modern mobile telecommunication networks, such as IMT-2020, to urgently extend, install, own, manage and operate optical fibre broadband telecommunication networks, obtain VHF and UHF frequencies for fixed and mobile telecommunication services, as well as FM frequencies for the broadcasting service.</w:t>
      </w:r>
    </w:p>
    <w:p w14:paraId="5E0218D7" w14:textId="07036990" w:rsidR="00E36762" w:rsidRPr="00812807" w:rsidRDefault="00E36762" w:rsidP="00FF564B">
      <w:pPr>
        <w:spacing w:after="120"/>
        <w:jc w:val="both"/>
        <w:rPr>
          <w:lang w:eastAsia="zh-CN"/>
        </w:rPr>
      </w:pPr>
      <w:r w:rsidRPr="00812807">
        <w:rPr>
          <w:lang w:eastAsia="zh-CN"/>
        </w:rPr>
        <w:t xml:space="preserve">Resolution 12 </w:t>
      </w:r>
      <w:r w:rsidR="003901B7" w:rsidRPr="00812807">
        <w:rPr>
          <w:lang w:eastAsia="zh-CN"/>
        </w:rPr>
        <w:t xml:space="preserve">(Rev. WRC-23) </w:t>
      </w:r>
      <w:r w:rsidRPr="00812807">
        <w:rPr>
          <w:lang w:eastAsia="zh-CN"/>
        </w:rPr>
        <w:t>instructs the Secretary-General</w:t>
      </w:r>
      <w:r w:rsidR="000D7731" w:rsidRPr="00812807">
        <w:rPr>
          <w:lang w:eastAsia="zh-CN"/>
        </w:rPr>
        <w:t xml:space="preserve"> to submit an annual report to Council on the progress achieved.</w:t>
      </w:r>
    </w:p>
    <w:p w14:paraId="44A3F8B4" w14:textId="3CD04EB9" w:rsidR="00CE6410" w:rsidRPr="00E869F6" w:rsidRDefault="009A212C" w:rsidP="00FF564B">
      <w:pPr>
        <w:tabs>
          <w:tab w:val="clear" w:pos="567"/>
          <w:tab w:val="clear" w:pos="1134"/>
          <w:tab w:val="clear" w:pos="1701"/>
          <w:tab w:val="clear" w:pos="2268"/>
          <w:tab w:val="clear" w:pos="2835"/>
        </w:tabs>
        <w:overflowPunct/>
        <w:autoSpaceDE/>
        <w:autoSpaceDN/>
        <w:adjustRightInd/>
        <w:spacing w:after="120"/>
        <w:jc w:val="both"/>
        <w:textAlignment w:val="auto"/>
      </w:pPr>
      <w:r>
        <w:t xml:space="preserve">To facilitate achievement of </w:t>
      </w:r>
      <w:r w:rsidR="007A07F5">
        <w:t>its</w:t>
      </w:r>
      <w:r>
        <w:t xml:space="preserve"> objectives, </w:t>
      </w:r>
      <w:r w:rsidRPr="009A212C">
        <w:t>the Secretary</w:t>
      </w:r>
      <w:r w:rsidR="00734557">
        <w:t>-</w:t>
      </w:r>
      <w:r w:rsidRPr="009A212C">
        <w:t>General</w:t>
      </w:r>
      <w:r w:rsidR="002132B0">
        <w:t>,</w:t>
      </w:r>
      <w:r w:rsidRPr="009A212C">
        <w:t xml:space="preserve"> and the Director of the Radiocommunication Bureau have promoted the dialogue between Israel and Palestine towards the implementation of </w:t>
      </w:r>
      <w:r w:rsidR="002C4420">
        <w:t>R</w:t>
      </w:r>
      <w:r w:rsidRPr="009A212C">
        <w:t>esolution</w:t>
      </w:r>
      <w:r w:rsidR="002C4420">
        <w:t xml:space="preserve"> 12</w:t>
      </w:r>
      <w:r w:rsidRPr="009A212C">
        <w:t xml:space="preserve">, </w:t>
      </w:r>
      <w:proofErr w:type="gramStart"/>
      <w:r w:rsidRPr="009A212C">
        <w:t>in particular in</w:t>
      </w:r>
      <w:proofErr w:type="gramEnd"/>
      <w:r w:rsidRPr="009A212C">
        <w:t xml:space="preserve"> advancing the roadmap for Palestine to have access to more frequencies for IMT and broadcasting.</w:t>
      </w:r>
    </w:p>
    <w:p w14:paraId="0BDED4E8" w14:textId="09088DB4" w:rsidR="00380E79" w:rsidRPr="0090147A" w:rsidRDefault="00380E79" w:rsidP="00380E79">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t>_____________</w:t>
      </w:r>
    </w:p>
    <w:sectPr w:rsidR="00380E79" w:rsidRPr="0090147A" w:rsidSect="00FF2D4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55CD" w14:textId="77777777" w:rsidR="00FF2D43" w:rsidRPr="00E869F6" w:rsidRDefault="00FF2D43">
      <w:r w:rsidRPr="00E869F6">
        <w:separator/>
      </w:r>
    </w:p>
  </w:endnote>
  <w:endnote w:type="continuationSeparator" w:id="0">
    <w:p w14:paraId="78AFE591" w14:textId="77777777" w:rsidR="00FF2D43" w:rsidRPr="00E869F6" w:rsidRDefault="00FF2D43">
      <w:r w:rsidRPr="00E869F6">
        <w:continuationSeparator/>
      </w:r>
    </w:p>
  </w:endnote>
  <w:endnote w:type="continuationNotice" w:id="1">
    <w:p w14:paraId="150D25A9" w14:textId="77777777" w:rsidR="00FF2D43" w:rsidRDefault="00FF2D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869F6" w14:paraId="07402CB9" w14:textId="77777777">
      <w:trPr>
        <w:jc w:val="center"/>
      </w:trPr>
      <w:tc>
        <w:tcPr>
          <w:tcW w:w="1803" w:type="dxa"/>
          <w:vAlign w:val="center"/>
        </w:tcPr>
        <w:p w14:paraId="727FD637" w14:textId="544D255A" w:rsidR="00EE49E8" w:rsidRPr="00E869F6" w:rsidRDefault="00EE49E8" w:rsidP="00EE49E8">
          <w:pPr>
            <w:pStyle w:val="Header"/>
            <w:jc w:val="left"/>
          </w:pPr>
        </w:p>
      </w:tc>
      <w:tc>
        <w:tcPr>
          <w:tcW w:w="8261" w:type="dxa"/>
        </w:tcPr>
        <w:p w14:paraId="2D49E76E" w14:textId="25F2D2A6" w:rsidR="00EE49E8" w:rsidRPr="00E869F6" w:rsidRDefault="00EE49E8" w:rsidP="00EE49E8">
          <w:pPr>
            <w:pStyle w:val="Header"/>
            <w:tabs>
              <w:tab w:val="left" w:pos="7070"/>
              <w:tab w:val="right" w:pos="8505"/>
              <w:tab w:val="right" w:pos="9639"/>
            </w:tabs>
            <w:jc w:val="left"/>
            <w:rPr>
              <w:rFonts w:ascii="Arial" w:hAnsi="Arial" w:cs="Arial"/>
              <w:b/>
              <w:bCs/>
              <w:szCs w:val="18"/>
            </w:rPr>
          </w:pPr>
          <w:r w:rsidRPr="00E869F6">
            <w:rPr>
              <w:bCs/>
            </w:rPr>
            <w:tab/>
            <w:t>C2</w:t>
          </w:r>
          <w:r w:rsidR="006850BE" w:rsidRPr="00E869F6">
            <w:rPr>
              <w:bCs/>
            </w:rPr>
            <w:t>4</w:t>
          </w:r>
          <w:r w:rsidRPr="00E869F6">
            <w:rPr>
              <w:bCs/>
            </w:rPr>
            <w:t>/</w:t>
          </w:r>
          <w:r w:rsidR="00380E79">
            <w:rPr>
              <w:bCs/>
            </w:rPr>
            <w:t>69</w:t>
          </w:r>
          <w:r w:rsidRPr="00E869F6">
            <w:rPr>
              <w:bCs/>
            </w:rPr>
            <w:t>-E</w:t>
          </w:r>
          <w:r w:rsidRPr="00E869F6">
            <w:rPr>
              <w:bCs/>
            </w:rPr>
            <w:tab/>
          </w:r>
          <w:r w:rsidRPr="00E869F6">
            <w:fldChar w:fldCharType="begin"/>
          </w:r>
          <w:r w:rsidRPr="00E869F6">
            <w:instrText>PAGE</w:instrText>
          </w:r>
          <w:r w:rsidRPr="00E869F6">
            <w:fldChar w:fldCharType="separate"/>
          </w:r>
          <w:r w:rsidRPr="00E869F6">
            <w:t>1</w:t>
          </w:r>
          <w:r w:rsidRPr="00E869F6">
            <w:fldChar w:fldCharType="end"/>
          </w:r>
        </w:p>
      </w:tc>
    </w:tr>
  </w:tbl>
  <w:p w14:paraId="44006CCE" w14:textId="77777777" w:rsidR="00EE49E8" w:rsidRPr="00E869F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869F6" w14:paraId="4F588A4C" w14:textId="77777777" w:rsidTr="00EE49E8">
      <w:trPr>
        <w:jc w:val="center"/>
      </w:trPr>
      <w:tc>
        <w:tcPr>
          <w:tcW w:w="1803" w:type="dxa"/>
          <w:vAlign w:val="center"/>
        </w:tcPr>
        <w:p w14:paraId="4E7A2825" w14:textId="77777777" w:rsidR="00EE49E8" w:rsidRPr="00E869F6" w:rsidRDefault="005A4D98" w:rsidP="00EE49E8">
          <w:pPr>
            <w:pStyle w:val="Header"/>
            <w:jc w:val="left"/>
          </w:pPr>
          <w:hyperlink r:id="rId1" w:history="1">
            <w:r w:rsidR="00EE49E8" w:rsidRPr="00E869F6">
              <w:rPr>
                <w:rStyle w:val="Hyperlink"/>
                <w:szCs w:val="14"/>
                <w:u w:val="none"/>
              </w:rPr>
              <w:t>www.itu.int/council</w:t>
            </w:r>
          </w:hyperlink>
        </w:p>
      </w:tc>
      <w:tc>
        <w:tcPr>
          <w:tcW w:w="8261" w:type="dxa"/>
        </w:tcPr>
        <w:p w14:paraId="3F62E0D8" w14:textId="00C7A493" w:rsidR="00EE49E8" w:rsidRPr="00E869F6" w:rsidRDefault="00EE49E8" w:rsidP="00EE49E8">
          <w:pPr>
            <w:pStyle w:val="Header"/>
            <w:tabs>
              <w:tab w:val="left" w:pos="7070"/>
              <w:tab w:val="right" w:pos="8505"/>
              <w:tab w:val="right" w:pos="9639"/>
            </w:tabs>
            <w:jc w:val="left"/>
            <w:rPr>
              <w:rFonts w:ascii="Arial" w:hAnsi="Arial" w:cs="Arial"/>
              <w:b/>
              <w:bCs/>
              <w:szCs w:val="18"/>
            </w:rPr>
          </w:pPr>
          <w:r w:rsidRPr="00E869F6">
            <w:rPr>
              <w:bCs/>
            </w:rPr>
            <w:tab/>
            <w:t>C2</w:t>
          </w:r>
          <w:r w:rsidR="00E23618" w:rsidRPr="00E869F6">
            <w:rPr>
              <w:bCs/>
            </w:rPr>
            <w:t>4</w:t>
          </w:r>
          <w:r w:rsidRPr="00E869F6">
            <w:rPr>
              <w:bCs/>
            </w:rPr>
            <w:t>/</w:t>
          </w:r>
          <w:r w:rsidR="00380E79">
            <w:rPr>
              <w:bCs/>
            </w:rPr>
            <w:t>69</w:t>
          </w:r>
          <w:r w:rsidRPr="00E869F6">
            <w:rPr>
              <w:bCs/>
            </w:rPr>
            <w:t>-E</w:t>
          </w:r>
          <w:r w:rsidRPr="00E869F6">
            <w:rPr>
              <w:bCs/>
            </w:rPr>
            <w:tab/>
          </w:r>
          <w:r w:rsidRPr="00E869F6">
            <w:fldChar w:fldCharType="begin"/>
          </w:r>
          <w:r w:rsidRPr="00E869F6">
            <w:instrText>PAGE</w:instrText>
          </w:r>
          <w:r w:rsidRPr="00E869F6">
            <w:fldChar w:fldCharType="separate"/>
          </w:r>
          <w:r w:rsidRPr="00E869F6">
            <w:t>1</w:t>
          </w:r>
          <w:r w:rsidRPr="00E869F6">
            <w:fldChar w:fldCharType="end"/>
          </w:r>
        </w:p>
      </w:tc>
    </w:tr>
  </w:tbl>
  <w:p w14:paraId="12BE588F" w14:textId="77777777" w:rsidR="00A514A4" w:rsidRPr="00E869F6"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7084" w14:textId="77777777" w:rsidR="00FF2D43" w:rsidRPr="00E869F6" w:rsidRDefault="00FF2D43">
      <w:r w:rsidRPr="00E869F6">
        <w:t>____________________</w:t>
      </w:r>
    </w:p>
  </w:footnote>
  <w:footnote w:type="continuationSeparator" w:id="0">
    <w:p w14:paraId="6C79A733" w14:textId="77777777" w:rsidR="00FF2D43" w:rsidRPr="00E869F6" w:rsidRDefault="00FF2D43">
      <w:r w:rsidRPr="00E869F6">
        <w:continuationSeparator/>
      </w:r>
    </w:p>
  </w:footnote>
  <w:footnote w:type="continuationNotice" w:id="1">
    <w:p w14:paraId="13CD2D58" w14:textId="77777777" w:rsidR="00FF2D43" w:rsidRDefault="00FF2D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E869F6" w14:paraId="6D4BB9D4" w14:textId="77777777">
      <w:trPr>
        <w:trHeight w:val="1104"/>
        <w:jc w:val="center"/>
      </w:trPr>
      <w:tc>
        <w:tcPr>
          <w:tcW w:w="4390" w:type="dxa"/>
          <w:vAlign w:val="center"/>
        </w:tcPr>
        <w:p w14:paraId="3E21B143" w14:textId="41A3D2F7" w:rsidR="00AD3606" w:rsidRPr="00E869F6" w:rsidRDefault="006850BE" w:rsidP="00AD3606">
          <w:pPr>
            <w:pStyle w:val="Header"/>
            <w:jc w:val="left"/>
            <w:rPr>
              <w:rFonts w:ascii="Arial" w:hAnsi="Arial" w:cs="Arial"/>
              <w:b/>
              <w:bCs/>
              <w:color w:val="009CD6"/>
              <w:sz w:val="36"/>
              <w:szCs w:val="36"/>
            </w:rPr>
          </w:pPr>
          <w:bookmarkStart w:id="12" w:name="_Hlk133422111"/>
          <w:r w:rsidRPr="00E869F6">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Pr="00E869F6" w:rsidRDefault="00AD3606" w:rsidP="00AD3606">
          <w:pPr>
            <w:pStyle w:val="Header"/>
            <w:jc w:val="right"/>
            <w:rPr>
              <w:rFonts w:ascii="Arial" w:hAnsi="Arial" w:cs="Arial"/>
              <w:b/>
              <w:bCs/>
              <w:color w:val="009CD6"/>
              <w:szCs w:val="18"/>
            </w:rPr>
          </w:pPr>
        </w:p>
        <w:p w14:paraId="10B673DE" w14:textId="25E43F9A" w:rsidR="00AD3606" w:rsidRPr="00E869F6" w:rsidRDefault="00AD3606" w:rsidP="00AD3606">
          <w:pPr>
            <w:pStyle w:val="Header"/>
            <w:jc w:val="right"/>
            <w:rPr>
              <w:rFonts w:ascii="Arial" w:hAnsi="Arial" w:cs="Arial"/>
              <w:b/>
              <w:bCs/>
              <w:color w:val="009CD6"/>
              <w:szCs w:val="18"/>
            </w:rPr>
          </w:pPr>
        </w:p>
        <w:p w14:paraId="4287C2DF" w14:textId="0EBBF8F9" w:rsidR="00AD3606" w:rsidRPr="00E869F6" w:rsidRDefault="00AD3606" w:rsidP="00AD3606">
          <w:pPr>
            <w:pStyle w:val="Header"/>
            <w:jc w:val="right"/>
            <w:rPr>
              <w:rFonts w:ascii="Arial" w:hAnsi="Arial" w:cs="Arial"/>
              <w:color w:val="009CD6"/>
              <w:szCs w:val="18"/>
            </w:rPr>
          </w:pPr>
          <w:r w:rsidRPr="00E869F6">
            <w:rPr>
              <w:rFonts w:ascii="Arial" w:hAnsi="Arial" w:cs="Arial"/>
              <w:b/>
              <w:bCs/>
              <w:color w:val="009CD6"/>
              <w:szCs w:val="18"/>
            </w:rPr>
            <w:t xml:space="preserve"> </w:t>
          </w:r>
        </w:p>
      </w:tc>
    </w:tr>
  </w:tbl>
  <w:bookmarkEnd w:id="12"/>
  <w:p w14:paraId="0D24EB89" w14:textId="4136AD56" w:rsidR="00AD3606" w:rsidRPr="00E869F6" w:rsidRDefault="00AD3606">
    <w:pPr>
      <w:pStyle w:val="Header"/>
    </w:pPr>
    <w:r w:rsidRPr="00E869F6">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0785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B7E34"/>
    <w:multiLevelType w:val="hybridMultilevel"/>
    <w:tmpl w:val="ABBCBE2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3102225"/>
    <w:multiLevelType w:val="hybridMultilevel"/>
    <w:tmpl w:val="37BED530"/>
    <w:lvl w:ilvl="0" w:tplc="04090005">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03A16F10"/>
    <w:multiLevelType w:val="hybridMultilevel"/>
    <w:tmpl w:val="92EC0898"/>
    <w:lvl w:ilvl="0" w:tplc="A3DC969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8F6316"/>
    <w:multiLevelType w:val="hybridMultilevel"/>
    <w:tmpl w:val="8BB06D76"/>
    <w:lvl w:ilvl="0" w:tplc="75D83C9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5B509F"/>
    <w:multiLevelType w:val="hybridMultilevel"/>
    <w:tmpl w:val="2F58C130"/>
    <w:lvl w:ilvl="0" w:tplc="0409000F">
      <w:start w:val="1"/>
      <w:numFmt w:val="decimal"/>
      <w:lvlText w:val="%1."/>
      <w:lvlJc w:val="left"/>
      <w:pPr>
        <w:ind w:left="2250" w:hanging="360"/>
      </w:pPr>
      <w:rPr>
        <w:rFonts w:hint="default"/>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6" w15:restartNumberingAfterBreak="0">
    <w:nsid w:val="41687DB4"/>
    <w:multiLevelType w:val="hybridMultilevel"/>
    <w:tmpl w:val="51244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CE120C"/>
    <w:multiLevelType w:val="hybridMultilevel"/>
    <w:tmpl w:val="EEB8B6A4"/>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5451F1B"/>
    <w:multiLevelType w:val="hybridMultilevel"/>
    <w:tmpl w:val="05362298"/>
    <w:lvl w:ilvl="0" w:tplc="08090011">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51BF4898"/>
    <w:multiLevelType w:val="hybridMultilevel"/>
    <w:tmpl w:val="F694217C"/>
    <w:lvl w:ilvl="0" w:tplc="FFFFFFFF">
      <w:start w:val="1"/>
      <w:numFmt w:val="bullet"/>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0809000F">
      <w:start w:val="1"/>
      <w:numFmt w:val="decimal"/>
      <w:lvlText w:val="%3."/>
      <w:lvlJc w:val="left"/>
      <w:pPr>
        <w:ind w:left="2610" w:hanging="360"/>
      </w:p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41C7FE5"/>
    <w:multiLevelType w:val="hybridMultilevel"/>
    <w:tmpl w:val="8062B920"/>
    <w:lvl w:ilvl="0" w:tplc="04090005">
      <w:start w:val="1"/>
      <w:numFmt w:val="bullet"/>
      <w:lvlText w:val=""/>
      <w:lvlJc w:val="left"/>
      <w:pPr>
        <w:ind w:left="292" w:hanging="360"/>
      </w:pPr>
      <w:rPr>
        <w:rFonts w:ascii="Wingdings" w:hAnsi="Wingdings" w:hint="default"/>
      </w:rPr>
    </w:lvl>
    <w:lvl w:ilvl="1" w:tplc="FFFFFFFF">
      <w:start w:val="1"/>
      <w:numFmt w:val="bullet"/>
      <w:lvlText w:val="o"/>
      <w:lvlJc w:val="left"/>
      <w:pPr>
        <w:ind w:left="1012" w:hanging="360"/>
      </w:pPr>
      <w:rPr>
        <w:rFonts w:ascii="Courier New" w:hAnsi="Courier New" w:cs="Courier New" w:hint="default"/>
      </w:rPr>
    </w:lvl>
    <w:lvl w:ilvl="2" w:tplc="FFFFFFFF">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11" w15:restartNumberingAfterBreak="0">
    <w:nsid w:val="5F7C5268"/>
    <w:multiLevelType w:val="hybridMultilevel"/>
    <w:tmpl w:val="B0204A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259E9"/>
    <w:multiLevelType w:val="hybridMultilevel"/>
    <w:tmpl w:val="112E803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CAF3B53"/>
    <w:multiLevelType w:val="hybridMultilevel"/>
    <w:tmpl w:val="5AD0368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1355366"/>
    <w:multiLevelType w:val="hybridMultilevel"/>
    <w:tmpl w:val="73E232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E349BE"/>
    <w:multiLevelType w:val="hybridMultilevel"/>
    <w:tmpl w:val="A3BA8FE8"/>
    <w:lvl w:ilvl="0" w:tplc="9B42ACE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6" w15:restartNumberingAfterBreak="0">
    <w:nsid w:val="7B0F3270"/>
    <w:multiLevelType w:val="hybridMultilevel"/>
    <w:tmpl w:val="61C8C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54798"/>
    <w:multiLevelType w:val="hybridMultilevel"/>
    <w:tmpl w:val="58B81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209078324">
    <w:abstractNumId w:val="17"/>
  </w:num>
  <w:num w:numId="3" w16cid:durableId="169376727">
    <w:abstractNumId w:val="4"/>
  </w:num>
  <w:num w:numId="4" w16cid:durableId="570895978">
    <w:abstractNumId w:val="11"/>
  </w:num>
  <w:num w:numId="5" w16cid:durableId="110561161">
    <w:abstractNumId w:val="7"/>
  </w:num>
  <w:num w:numId="6" w16cid:durableId="1581673695">
    <w:abstractNumId w:val="2"/>
  </w:num>
  <w:num w:numId="7" w16cid:durableId="69814788">
    <w:abstractNumId w:val="15"/>
  </w:num>
  <w:num w:numId="8" w16cid:durableId="20404683">
    <w:abstractNumId w:val="12"/>
  </w:num>
  <w:num w:numId="9" w16cid:durableId="1230076064">
    <w:abstractNumId w:val="13"/>
  </w:num>
  <w:num w:numId="10" w16cid:durableId="501436531">
    <w:abstractNumId w:val="5"/>
  </w:num>
  <w:num w:numId="11" w16cid:durableId="1523592743">
    <w:abstractNumId w:val="10"/>
  </w:num>
  <w:num w:numId="12" w16cid:durableId="419957980">
    <w:abstractNumId w:val="16"/>
  </w:num>
  <w:num w:numId="13" w16cid:durableId="1411153778">
    <w:abstractNumId w:val="1"/>
  </w:num>
  <w:num w:numId="14" w16cid:durableId="1045372672">
    <w:abstractNumId w:val="9"/>
  </w:num>
  <w:num w:numId="15" w16cid:durableId="640378985">
    <w:abstractNumId w:val="6"/>
  </w:num>
  <w:num w:numId="16" w16cid:durableId="2106002015">
    <w:abstractNumId w:val="8"/>
  </w:num>
  <w:num w:numId="17" w16cid:durableId="75245602">
    <w:abstractNumId w:val="3"/>
  </w:num>
  <w:num w:numId="18" w16cid:durableId="210163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5EB6"/>
    <w:rsid w:val="000210D4"/>
    <w:rsid w:val="0004698E"/>
    <w:rsid w:val="00050730"/>
    <w:rsid w:val="00063016"/>
    <w:rsid w:val="00066795"/>
    <w:rsid w:val="000718B5"/>
    <w:rsid w:val="000768D5"/>
    <w:rsid w:val="00076AF6"/>
    <w:rsid w:val="00085CF2"/>
    <w:rsid w:val="00093043"/>
    <w:rsid w:val="00096F38"/>
    <w:rsid w:val="000B1705"/>
    <w:rsid w:val="000B4939"/>
    <w:rsid w:val="000C3FCC"/>
    <w:rsid w:val="000D2804"/>
    <w:rsid w:val="000D75B2"/>
    <w:rsid w:val="000D7731"/>
    <w:rsid w:val="000E48C9"/>
    <w:rsid w:val="0010349A"/>
    <w:rsid w:val="00104892"/>
    <w:rsid w:val="001121F5"/>
    <w:rsid w:val="00113172"/>
    <w:rsid w:val="00122DD7"/>
    <w:rsid w:val="001257A5"/>
    <w:rsid w:val="001400DC"/>
    <w:rsid w:val="00140CE1"/>
    <w:rsid w:val="00141235"/>
    <w:rsid w:val="001438CD"/>
    <w:rsid w:val="0017539C"/>
    <w:rsid w:val="00175AC2"/>
    <w:rsid w:val="0017609F"/>
    <w:rsid w:val="0019591A"/>
    <w:rsid w:val="00196EF7"/>
    <w:rsid w:val="001A7D1D"/>
    <w:rsid w:val="001B51DD"/>
    <w:rsid w:val="001B7E27"/>
    <w:rsid w:val="001C628E"/>
    <w:rsid w:val="001D4EA3"/>
    <w:rsid w:val="001D6BDE"/>
    <w:rsid w:val="001D7713"/>
    <w:rsid w:val="001E0F7B"/>
    <w:rsid w:val="001F16FE"/>
    <w:rsid w:val="00201495"/>
    <w:rsid w:val="002119FD"/>
    <w:rsid w:val="002130E0"/>
    <w:rsid w:val="002132B0"/>
    <w:rsid w:val="00246E21"/>
    <w:rsid w:val="00264425"/>
    <w:rsid w:val="00265875"/>
    <w:rsid w:val="002709EE"/>
    <w:rsid w:val="0027303B"/>
    <w:rsid w:val="0028109B"/>
    <w:rsid w:val="00293A81"/>
    <w:rsid w:val="00296C1A"/>
    <w:rsid w:val="002A2058"/>
    <w:rsid w:val="002A2188"/>
    <w:rsid w:val="002A65F4"/>
    <w:rsid w:val="002B1F58"/>
    <w:rsid w:val="002C1C7A"/>
    <w:rsid w:val="002C4420"/>
    <w:rsid w:val="002C54E2"/>
    <w:rsid w:val="002D014F"/>
    <w:rsid w:val="002D326C"/>
    <w:rsid w:val="002E649B"/>
    <w:rsid w:val="002F2CDF"/>
    <w:rsid w:val="002F3499"/>
    <w:rsid w:val="0030160F"/>
    <w:rsid w:val="00301895"/>
    <w:rsid w:val="00320223"/>
    <w:rsid w:val="00322D0D"/>
    <w:rsid w:val="00344A16"/>
    <w:rsid w:val="00361465"/>
    <w:rsid w:val="0036205E"/>
    <w:rsid w:val="00365B98"/>
    <w:rsid w:val="00380E79"/>
    <w:rsid w:val="003877F5"/>
    <w:rsid w:val="003901B7"/>
    <w:rsid w:val="00390BA8"/>
    <w:rsid w:val="00393BA5"/>
    <w:rsid w:val="003942D4"/>
    <w:rsid w:val="003958A8"/>
    <w:rsid w:val="003A52FF"/>
    <w:rsid w:val="003B4B98"/>
    <w:rsid w:val="003C0D15"/>
    <w:rsid w:val="003C2533"/>
    <w:rsid w:val="003C3429"/>
    <w:rsid w:val="003D5A7F"/>
    <w:rsid w:val="003E58F7"/>
    <w:rsid w:val="004016E2"/>
    <w:rsid w:val="0040435A"/>
    <w:rsid w:val="00416A24"/>
    <w:rsid w:val="00421FBA"/>
    <w:rsid w:val="00424D30"/>
    <w:rsid w:val="00426056"/>
    <w:rsid w:val="00427F10"/>
    <w:rsid w:val="00431D9E"/>
    <w:rsid w:val="00433CE8"/>
    <w:rsid w:val="00434A5C"/>
    <w:rsid w:val="00445CA0"/>
    <w:rsid w:val="004544D9"/>
    <w:rsid w:val="00471F82"/>
    <w:rsid w:val="00472BAD"/>
    <w:rsid w:val="004800EA"/>
    <w:rsid w:val="00484009"/>
    <w:rsid w:val="00490E72"/>
    <w:rsid w:val="00491157"/>
    <w:rsid w:val="004921C8"/>
    <w:rsid w:val="00495B0B"/>
    <w:rsid w:val="00495E6B"/>
    <w:rsid w:val="004A1B8B"/>
    <w:rsid w:val="004C6E62"/>
    <w:rsid w:val="004D1851"/>
    <w:rsid w:val="004D599D"/>
    <w:rsid w:val="004E2EA5"/>
    <w:rsid w:val="004E3AEB"/>
    <w:rsid w:val="004F1655"/>
    <w:rsid w:val="004F4C78"/>
    <w:rsid w:val="0050223C"/>
    <w:rsid w:val="0050663D"/>
    <w:rsid w:val="00517070"/>
    <w:rsid w:val="005209FB"/>
    <w:rsid w:val="005243FF"/>
    <w:rsid w:val="00557B38"/>
    <w:rsid w:val="00564FBC"/>
    <w:rsid w:val="005800BC"/>
    <w:rsid w:val="005800F1"/>
    <w:rsid w:val="00582442"/>
    <w:rsid w:val="0059789E"/>
    <w:rsid w:val="005A4756"/>
    <w:rsid w:val="005A4D98"/>
    <w:rsid w:val="005A632A"/>
    <w:rsid w:val="005B6EC9"/>
    <w:rsid w:val="005C3F6A"/>
    <w:rsid w:val="005F3269"/>
    <w:rsid w:val="005F36A6"/>
    <w:rsid w:val="006043CA"/>
    <w:rsid w:val="006108D2"/>
    <w:rsid w:val="006142DE"/>
    <w:rsid w:val="00616445"/>
    <w:rsid w:val="00623AE3"/>
    <w:rsid w:val="00625D9B"/>
    <w:rsid w:val="0063479D"/>
    <w:rsid w:val="0064737F"/>
    <w:rsid w:val="0065351B"/>
    <w:rsid w:val="006535F1"/>
    <w:rsid w:val="0065557D"/>
    <w:rsid w:val="00660D50"/>
    <w:rsid w:val="00662984"/>
    <w:rsid w:val="006716BB"/>
    <w:rsid w:val="006850BE"/>
    <w:rsid w:val="006B1859"/>
    <w:rsid w:val="006B27B4"/>
    <w:rsid w:val="006B6680"/>
    <w:rsid w:val="006B69CB"/>
    <w:rsid w:val="006B6DCC"/>
    <w:rsid w:val="006C19FE"/>
    <w:rsid w:val="006C5DAD"/>
    <w:rsid w:val="00702DEF"/>
    <w:rsid w:val="00706861"/>
    <w:rsid w:val="00706F47"/>
    <w:rsid w:val="00720A21"/>
    <w:rsid w:val="00734557"/>
    <w:rsid w:val="0075051B"/>
    <w:rsid w:val="007623DE"/>
    <w:rsid w:val="00764A68"/>
    <w:rsid w:val="0078167F"/>
    <w:rsid w:val="00793188"/>
    <w:rsid w:val="00794D34"/>
    <w:rsid w:val="007A07F5"/>
    <w:rsid w:val="007B3C7A"/>
    <w:rsid w:val="007B4009"/>
    <w:rsid w:val="007F1164"/>
    <w:rsid w:val="008072DA"/>
    <w:rsid w:val="0080764D"/>
    <w:rsid w:val="00812807"/>
    <w:rsid w:val="00813E5E"/>
    <w:rsid w:val="0083581B"/>
    <w:rsid w:val="008515EE"/>
    <w:rsid w:val="00853995"/>
    <w:rsid w:val="008571EC"/>
    <w:rsid w:val="00863874"/>
    <w:rsid w:val="00864AFF"/>
    <w:rsid w:val="00865925"/>
    <w:rsid w:val="00871C0F"/>
    <w:rsid w:val="00872A69"/>
    <w:rsid w:val="00881E0F"/>
    <w:rsid w:val="008B4A6A"/>
    <w:rsid w:val="008C2D09"/>
    <w:rsid w:val="008C42EE"/>
    <w:rsid w:val="008C4A43"/>
    <w:rsid w:val="008C7E27"/>
    <w:rsid w:val="008D7DC7"/>
    <w:rsid w:val="008E517E"/>
    <w:rsid w:val="008E6377"/>
    <w:rsid w:val="008F0C75"/>
    <w:rsid w:val="008F7448"/>
    <w:rsid w:val="0090147A"/>
    <w:rsid w:val="009173EF"/>
    <w:rsid w:val="0093026D"/>
    <w:rsid w:val="00932906"/>
    <w:rsid w:val="00961B0B"/>
    <w:rsid w:val="00962D33"/>
    <w:rsid w:val="0097591D"/>
    <w:rsid w:val="009850A2"/>
    <w:rsid w:val="009A212C"/>
    <w:rsid w:val="009A471E"/>
    <w:rsid w:val="009A4DB8"/>
    <w:rsid w:val="009B38C3"/>
    <w:rsid w:val="009E060C"/>
    <w:rsid w:val="009E17BD"/>
    <w:rsid w:val="009E485A"/>
    <w:rsid w:val="009F2F52"/>
    <w:rsid w:val="009F6629"/>
    <w:rsid w:val="00A016BC"/>
    <w:rsid w:val="00A04CEC"/>
    <w:rsid w:val="00A15DFA"/>
    <w:rsid w:val="00A17728"/>
    <w:rsid w:val="00A27638"/>
    <w:rsid w:val="00A27F92"/>
    <w:rsid w:val="00A32257"/>
    <w:rsid w:val="00A36D20"/>
    <w:rsid w:val="00A514A4"/>
    <w:rsid w:val="00A54D60"/>
    <w:rsid w:val="00A55622"/>
    <w:rsid w:val="00A63238"/>
    <w:rsid w:val="00A635E5"/>
    <w:rsid w:val="00A676FD"/>
    <w:rsid w:val="00A74A37"/>
    <w:rsid w:val="00A83502"/>
    <w:rsid w:val="00A97F4A"/>
    <w:rsid w:val="00AA51C9"/>
    <w:rsid w:val="00AB0AE7"/>
    <w:rsid w:val="00AB1CFB"/>
    <w:rsid w:val="00AC0DCD"/>
    <w:rsid w:val="00AD15B3"/>
    <w:rsid w:val="00AD3606"/>
    <w:rsid w:val="00AD4A3D"/>
    <w:rsid w:val="00AF0221"/>
    <w:rsid w:val="00AF3B1A"/>
    <w:rsid w:val="00AF6E49"/>
    <w:rsid w:val="00B03B6E"/>
    <w:rsid w:val="00B04A67"/>
    <w:rsid w:val="00B0583C"/>
    <w:rsid w:val="00B33B64"/>
    <w:rsid w:val="00B403AF"/>
    <w:rsid w:val="00B40A81"/>
    <w:rsid w:val="00B43129"/>
    <w:rsid w:val="00B44910"/>
    <w:rsid w:val="00B51801"/>
    <w:rsid w:val="00B67700"/>
    <w:rsid w:val="00B67B09"/>
    <w:rsid w:val="00B70153"/>
    <w:rsid w:val="00B72267"/>
    <w:rsid w:val="00B75C56"/>
    <w:rsid w:val="00B76984"/>
    <w:rsid w:val="00B76EB6"/>
    <w:rsid w:val="00B7737B"/>
    <w:rsid w:val="00B824C8"/>
    <w:rsid w:val="00B84B9D"/>
    <w:rsid w:val="00B862F4"/>
    <w:rsid w:val="00B913E1"/>
    <w:rsid w:val="00BA6DFA"/>
    <w:rsid w:val="00BB506A"/>
    <w:rsid w:val="00BC251A"/>
    <w:rsid w:val="00BC37D9"/>
    <w:rsid w:val="00BD032B"/>
    <w:rsid w:val="00BD0F30"/>
    <w:rsid w:val="00BE2640"/>
    <w:rsid w:val="00BE7C83"/>
    <w:rsid w:val="00C01189"/>
    <w:rsid w:val="00C024E2"/>
    <w:rsid w:val="00C20A28"/>
    <w:rsid w:val="00C32586"/>
    <w:rsid w:val="00C374DE"/>
    <w:rsid w:val="00C40D67"/>
    <w:rsid w:val="00C47AD4"/>
    <w:rsid w:val="00C52D81"/>
    <w:rsid w:val="00C55198"/>
    <w:rsid w:val="00C65580"/>
    <w:rsid w:val="00C741A1"/>
    <w:rsid w:val="00C81318"/>
    <w:rsid w:val="00C8367C"/>
    <w:rsid w:val="00CA6393"/>
    <w:rsid w:val="00CB18FF"/>
    <w:rsid w:val="00CD0C08"/>
    <w:rsid w:val="00CD4BC2"/>
    <w:rsid w:val="00CE03FB"/>
    <w:rsid w:val="00CE433C"/>
    <w:rsid w:val="00CE6410"/>
    <w:rsid w:val="00CF0161"/>
    <w:rsid w:val="00CF33F3"/>
    <w:rsid w:val="00D0397E"/>
    <w:rsid w:val="00D06183"/>
    <w:rsid w:val="00D13E8A"/>
    <w:rsid w:val="00D13F2C"/>
    <w:rsid w:val="00D22C42"/>
    <w:rsid w:val="00D27DFC"/>
    <w:rsid w:val="00D64957"/>
    <w:rsid w:val="00D65041"/>
    <w:rsid w:val="00D81AD2"/>
    <w:rsid w:val="00D81DFC"/>
    <w:rsid w:val="00D860AE"/>
    <w:rsid w:val="00D97824"/>
    <w:rsid w:val="00DB1936"/>
    <w:rsid w:val="00DB384B"/>
    <w:rsid w:val="00DD264C"/>
    <w:rsid w:val="00DD4FBC"/>
    <w:rsid w:val="00DF0189"/>
    <w:rsid w:val="00E03E45"/>
    <w:rsid w:val="00E06FD5"/>
    <w:rsid w:val="00E10E80"/>
    <w:rsid w:val="00E11B94"/>
    <w:rsid w:val="00E124F0"/>
    <w:rsid w:val="00E227F3"/>
    <w:rsid w:val="00E228C7"/>
    <w:rsid w:val="00E23618"/>
    <w:rsid w:val="00E27B1B"/>
    <w:rsid w:val="00E36762"/>
    <w:rsid w:val="00E50941"/>
    <w:rsid w:val="00E545C6"/>
    <w:rsid w:val="00E57526"/>
    <w:rsid w:val="00E60F04"/>
    <w:rsid w:val="00E65B24"/>
    <w:rsid w:val="00E845E3"/>
    <w:rsid w:val="00E854E4"/>
    <w:rsid w:val="00E869F6"/>
    <w:rsid w:val="00E86DBF"/>
    <w:rsid w:val="00E86FAF"/>
    <w:rsid w:val="00EB0D6F"/>
    <w:rsid w:val="00EB18F3"/>
    <w:rsid w:val="00EB2232"/>
    <w:rsid w:val="00EC5337"/>
    <w:rsid w:val="00ED762B"/>
    <w:rsid w:val="00EE49E8"/>
    <w:rsid w:val="00F16BAB"/>
    <w:rsid w:val="00F2150A"/>
    <w:rsid w:val="00F231D8"/>
    <w:rsid w:val="00F35733"/>
    <w:rsid w:val="00F415C7"/>
    <w:rsid w:val="00F42790"/>
    <w:rsid w:val="00F44C00"/>
    <w:rsid w:val="00F45D2C"/>
    <w:rsid w:val="00F46C5F"/>
    <w:rsid w:val="00F632C0"/>
    <w:rsid w:val="00F677C0"/>
    <w:rsid w:val="00F74710"/>
    <w:rsid w:val="00F75064"/>
    <w:rsid w:val="00F76805"/>
    <w:rsid w:val="00F859F0"/>
    <w:rsid w:val="00F94A63"/>
    <w:rsid w:val="00FA01DE"/>
    <w:rsid w:val="00FA1C28"/>
    <w:rsid w:val="00FB1279"/>
    <w:rsid w:val="00FB6B76"/>
    <w:rsid w:val="00FB7596"/>
    <w:rsid w:val="00FC12DE"/>
    <w:rsid w:val="00FD247E"/>
    <w:rsid w:val="00FD5639"/>
    <w:rsid w:val="00FE4077"/>
    <w:rsid w:val="00FE500D"/>
    <w:rsid w:val="00FE77D2"/>
    <w:rsid w:val="00FF2D43"/>
    <w:rsid w:val="00FF31AE"/>
    <w:rsid w:val="00FF564B"/>
    <w:rsid w:val="018FB97E"/>
    <w:rsid w:val="01E33F44"/>
    <w:rsid w:val="020FA54E"/>
    <w:rsid w:val="0363CEE6"/>
    <w:rsid w:val="05D24C57"/>
    <w:rsid w:val="05DB6615"/>
    <w:rsid w:val="08C11249"/>
    <w:rsid w:val="0A0BC3B5"/>
    <w:rsid w:val="0EAA086F"/>
    <w:rsid w:val="0F2A1DB2"/>
    <w:rsid w:val="0F792E9D"/>
    <w:rsid w:val="0FE55F78"/>
    <w:rsid w:val="12FC79AD"/>
    <w:rsid w:val="17964079"/>
    <w:rsid w:val="17E64B83"/>
    <w:rsid w:val="1873F5B4"/>
    <w:rsid w:val="196FA532"/>
    <w:rsid w:val="19751E4E"/>
    <w:rsid w:val="1E5AE7EE"/>
    <w:rsid w:val="2006AF40"/>
    <w:rsid w:val="2133104E"/>
    <w:rsid w:val="21A27FA1"/>
    <w:rsid w:val="21BB5B62"/>
    <w:rsid w:val="23CEE9C4"/>
    <w:rsid w:val="2819668B"/>
    <w:rsid w:val="28EA4799"/>
    <w:rsid w:val="293E2233"/>
    <w:rsid w:val="2C939FA4"/>
    <w:rsid w:val="2E3CEADC"/>
    <w:rsid w:val="3A49412B"/>
    <w:rsid w:val="3DAE1CDC"/>
    <w:rsid w:val="3E98BA0A"/>
    <w:rsid w:val="42684000"/>
    <w:rsid w:val="4268E8C9"/>
    <w:rsid w:val="42A6B216"/>
    <w:rsid w:val="44B05D6F"/>
    <w:rsid w:val="4A22F07F"/>
    <w:rsid w:val="4A35BC5E"/>
    <w:rsid w:val="4C06C988"/>
    <w:rsid w:val="4D412D0B"/>
    <w:rsid w:val="4F13D047"/>
    <w:rsid w:val="507323C3"/>
    <w:rsid w:val="507814B9"/>
    <w:rsid w:val="52480501"/>
    <w:rsid w:val="537483A8"/>
    <w:rsid w:val="5563CDE2"/>
    <w:rsid w:val="5C405D4E"/>
    <w:rsid w:val="5F612672"/>
    <w:rsid w:val="5FF7F909"/>
    <w:rsid w:val="615923A3"/>
    <w:rsid w:val="622C2C25"/>
    <w:rsid w:val="6462FE25"/>
    <w:rsid w:val="6571061F"/>
    <w:rsid w:val="670F4214"/>
    <w:rsid w:val="67E7FB58"/>
    <w:rsid w:val="6905FD4C"/>
    <w:rsid w:val="69681ABC"/>
    <w:rsid w:val="699EDB4F"/>
    <w:rsid w:val="6A9FB86B"/>
    <w:rsid w:val="6B3AABB0"/>
    <w:rsid w:val="6E270F01"/>
    <w:rsid w:val="6FE7D2B0"/>
    <w:rsid w:val="700E1CD3"/>
    <w:rsid w:val="70BDB75C"/>
    <w:rsid w:val="713B22A8"/>
    <w:rsid w:val="72520B16"/>
    <w:rsid w:val="74E18DF6"/>
    <w:rsid w:val="76854BDD"/>
    <w:rsid w:val="78192EB8"/>
    <w:rsid w:val="79B4FF19"/>
    <w:rsid w:val="7B0BB6F7"/>
    <w:rsid w:val="7B58BD00"/>
    <w:rsid w:val="7C2B6A10"/>
    <w:rsid w:val="7CC6EDB9"/>
    <w:rsid w:val="7CEC9FDB"/>
    <w:rsid w:val="7E8870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301512A-01D6-4659-A8FE-0268C4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E6410"/>
    <w:rPr>
      <w:color w:val="605E5C"/>
      <w:shd w:val="clear" w:color="auto" w:fill="E1DFDD"/>
    </w:rPr>
  </w:style>
  <w:style w:type="paragraph" w:styleId="ListParagraph">
    <w:name w:val="List Paragraph"/>
    <w:aliases w:val="List Paragraph1,Recommendation,List Paragraph11,NUMBERED PARAGRAPH,List Paragraph 1,References,ReferencesCxSpLast,lp1,List Paragraph (numbered (a)),Use Case List Paragraph,Bullets,Numbered List Paragraph,List Paragraph nowy,Liste 1,Body"/>
    <w:basedOn w:val="Normal"/>
    <w:link w:val="ListParagraphChar"/>
    <w:uiPriority w:val="34"/>
    <w:qFormat/>
    <w:rsid w:val="00FA01DE"/>
    <w:pPr>
      <w:ind w:left="720"/>
      <w:contextualSpacing/>
    </w:pPr>
  </w:style>
  <w:style w:type="paragraph" w:styleId="Revision">
    <w:name w:val="Revision"/>
    <w:hidden/>
    <w:uiPriority w:val="99"/>
    <w:semiHidden/>
    <w:rsid w:val="00E869F6"/>
    <w:rPr>
      <w:rFonts w:ascii="Calibri" w:hAnsi="Calibri"/>
      <w:sz w:val="24"/>
      <w:lang w:val="en-GB" w:eastAsia="en-US"/>
    </w:rPr>
  </w:style>
  <w:style w:type="character" w:customStyle="1" w:styleId="Heading1Char">
    <w:name w:val="Heading 1 Char"/>
    <w:basedOn w:val="DefaultParagraphFont"/>
    <w:link w:val="Heading1"/>
    <w:rsid w:val="00C65580"/>
    <w:rPr>
      <w:rFonts w:ascii="Calibri" w:hAnsi="Calibri"/>
      <w:b/>
      <w:sz w:val="28"/>
      <w:lang w:val="en-GB" w:eastAsia="en-US"/>
    </w:rPr>
  </w:style>
  <w:style w:type="character" w:customStyle="1" w:styleId="ListParagraphChar">
    <w:name w:val="List Paragraph Char"/>
    <w:aliases w:val="List Paragraph1 Char,Recommendation Char,List Paragraph11 Char,NUMBERED PARAGRAPH Char,List Paragraph 1 Char,References Char,ReferencesCxSpLast Char,lp1 Char,List Paragraph (numbered (a)) Char,Use Case List Paragraph Char,Body Char"/>
    <w:basedOn w:val="DefaultParagraphFont"/>
    <w:link w:val="ListParagraph"/>
    <w:uiPriority w:val="34"/>
    <w:qFormat/>
    <w:locked/>
    <w:rsid w:val="00C40D67"/>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072DA"/>
    <w:rPr>
      <w:b/>
      <w:bCs/>
    </w:rPr>
  </w:style>
  <w:style w:type="character" w:customStyle="1" w:styleId="CommentSubjectChar">
    <w:name w:val="Comment Subject Char"/>
    <w:basedOn w:val="CommentTextChar"/>
    <w:link w:val="CommentSubject"/>
    <w:semiHidden/>
    <w:rsid w:val="008072D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83825">
      <w:bodyDiv w:val="1"/>
      <w:marLeft w:val="0"/>
      <w:marRight w:val="0"/>
      <w:marTop w:val="0"/>
      <w:marBottom w:val="0"/>
      <w:divBdr>
        <w:top w:val="none" w:sz="0" w:space="0" w:color="auto"/>
        <w:left w:val="none" w:sz="0" w:space="0" w:color="auto"/>
        <w:bottom w:val="none" w:sz="0" w:space="0" w:color="auto"/>
        <w:right w:val="none" w:sz="0" w:space="0" w:color="auto"/>
      </w:divBdr>
      <w:divsChild>
        <w:div w:id="356976151">
          <w:marLeft w:val="0"/>
          <w:marRight w:val="0"/>
          <w:marTop w:val="0"/>
          <w:marBottom w:val="0"/>
          <w:divBdr>
            <w:top w:val="none" w:sz="0" w:space="0" w:color="auto"/>
            <w:left w:val="none" w:sz="0" w:space="0" w:color="auto"/>
            <w:bottom w:val="none" w:sz="0" w:space="0" w:color="auto"/>
            <w:right w:val="none" w:sz="0" w:space="0" w:color="auto"/>
          </w:divBdr>
        </w:div>
        <w:div w:id="1372419922">
          <w:marLeft w:val="0"/>
          <w:marRight w:val="0"/>
          <w:marTop w:val="0"/>
          <w:marBottom w:val="0"/>
          <w:divBdr>
            <w:top w:val="single" w:sz="2" w:space="0" w:color="E3E3E3"/>
            <w:left w:val="single" w:sz="2" w:space="0" w:color="E3E3E3"/>
            <w:bottom w:val="single" w:sz="2" w:space="0" w:color="E3E3E3"/>
            <w:right w:val="single" w:sz="2" w:space="0" w:color="E3E3E3"/>
          </w:divBdr>
          <w:divsChild>
            <w:div w:id="1351373308">
              <w:marLeft w:val="0"/>
              <w:marRight w:val="0"/>
              <w:marTop w:val="0"/>
              <w:marBottom w:val="0"/>
              <w:divBdr>
                <w:top w:val="single" w:sz="2" w:space="0" w:color="E3E3E3"/>
                <w:left w:val="single" w:sz="2" w:space="0" w:color="E3E3E3"/>
                <w:bottom w:val="single" w:sz="2" w:space="0" w:color="E3E3E3"/>
                <w:right w:val="single" w:sz="2" w:space="0" w:color="E3E3E3"/>
              </w:divBdr>
              <w:divsChild>
                <w:div w:id="588738506">
                  <w:marLeft w:val="0"/>
                  <w:marRight w:val="0"/>
                  <w:marTop w:val="0"/>
                  <w:marBottom w:val="0"/>
                  <w:divBdr>
                    <w:top w:val="single" w:sz="2" w:space="0" w:color="E3E3E3"/>
                    <w:left w:val="single" w:sz="2" w:space="0" w:color="E3E3E3"/>
                    <w:bottom w:val="single" w:sz="2" w:space="0" w:color="E3E3E3"/>
                    <w:right w:val="single" w:sz="2" w:space="0" w:color="E3E3E3"/>
                  </w:divBdr>
                  <w:divsChild>
                    <w:div w:id="1396316733">
                      <w:marLeft w:val="0"/>
                      <w:marRight w:val="0"/>
                      <w:marTop w:val="0"/>
                      <w:marBottom w:val="0"/>
                      <w:divBdr>
                        <w:top w:val="single" w:sz="2" w:space="0" w:color="E3E3E3"/>
                        <w:left w:val="single" w:sz="2" w:space="0" w:color="E3E3E3"/>
                        <w:bottom w:val="single" w:sz="2" w:space="0" w:color="E3E3E3"/>
                        <w:right w:val="single" w:sz="2" w:space="0" w:color="E3E3E3"/>
                      </w:divBdr>
                      <w:divsChild>
                        <w:div w:id="2097900330">
                          <w:marLeft w:val="0"/>
                          <w:marRight w:val="0"/>
                          <w:marTop w:val="0"/>
                          <w:marBottom w:val="0"/>
                          <w:divBdr>
                            <w:top w:val="single" w:sz="2" w:space="0" w:color="E3E3E3"/>
                            <w:left w:val="single" w:sz="2" w:space="0" w:color="E3E3E3"/>
                            <w:bottom w:val="single" w:sz="2" w:space="0" w:color="E3E3E3"/>
                            <w:right w:val="single" w:sz="2" w:space="0" w:color="E3E3E3"/>
                          </w:divBdr>
                          <w:divsChild>
                            <w:div w:id="1809929212">
                              <w:marLeft w:val="0"/>
                              <w:marRight w:val="0"/>
                              <w:marTop w:val="0"/>
                              <w:marBottom w:val="0"/>
                              <w:divBdr>
                                <w:top w:val="single" w:sz="2" w:space="0" w:color="E3E3E3"/>
                                <w:left w:val="single" w:sz="2" w:space="0" w:color="E3E3E3"/>
                                <w:bottom w:val="single" w:sz="2" w:space="0" w:color="E3E3E3"/>
                                <w:right w:val="single" w:sz="2" w:space="0" w:color="E3E3E3"/>
                              </w:divBdr>
                              <w:divsChild>
                                <w:div w:id="22022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355301139">
                                      <w:marLeft w:val="0"/>
                                      <w:marRight w:val="0"/>
                                      <w:marTop w:val="0"/>
                                      <w:marBottom w:val="0"/>
                                      <w:divBdr>
                                        <w:top w:val="single" w:sz="2" w:space="0" w:color="E3E3E3"/>
                                        <w:left w:val="single" w:sz="2" w:space="0" w:color="E3E3E3"/>
                                        <w:bottom w:val="single" w:sz="2" w:space="0" w:color="E3E3E3"/>
                                        <w:right w:val="single" w:sz="2" w:space="0" w:color="E3E3E3"/>
                                      </w:divBdr>
                                      <w:divsChild>
                                        <w:div w:id="934821811">
                                          <w:marLeft w:val="0"/>
                                          <w:marRight w:val="0"/>
                                          <w:marTop w:val="0"/>
                                          <w:marBottom w:val="0"/>
                                          <w:divBdr>
                                            <w:top w:val="single" w:sz="2" w:space="0" w:color="E3E3E3"/>
                                            <w:left w:val="single" w:sz="2" w:space="0" w:color="E3E3E3"/>
                                            <w:bottom w:val="single" w:sz="2" w:space="0" w:color="E3E3E3"/>
                                            <w:right w:val="single" w:sz="2" w:space="0" w:color="E3E3E3"/>
                                          </w:divBdr>
                                          <w:divsChild>
                                            <w:div w:id="306931811">
                                              <w:marLeft w:val="0"/>
                                              <w:marRight w:val="0"/>
                                              <w:marTop w:val="0"/>
                                              <w:marBottom w:val="0"/>
                                              <w:divBdr>
                                                <w:top w:val="single" w:sz="2" w:space="0" w:color="E3E3E3"/>
                                                <w:left w:val="single" w:sz="2" w:space="0" w:color="E3E3E3"/>
                                                <w:bottom w:val="single" w:sz="2" w:space="0" w:color="E3E3E3"/>
                                                <w:right w:val="single" w:sz="2" w:space="0" w:color="E3E3E3"/>
                                              </w:divBdr>
                                              <w:divsChild>
                                                <w:div w:id="1475489012">
                                                  <w:marLeft w:val="0"/>
                                                  <w:marRight w:val="0"/>
                                                  <w:marTop w:val="0"/>
                                                  <w:marBottom w:val="0"/>
                                                  <w:divBdr>
                                                    <w:top w:val="single" w:sz="2" w:space="0" w:color="E3E3E3"/>
                                                    <w:left w:val="single" w:sz="2" w:space="0" w:color="E3E3E3"/>
                                                    <w:bottom w:val="single" w:sz="2" w:space="0" w:color="E3E3E3"/>
                                                    <w:right w:val="single" w:sz="2" w:space="0" w:color="E3E3E3"/>
                                                  </w:divBdr>
                                                  <w:divsChild>
                                                    <w:div w:id="1066301154">
                                                      <w:marLeft w:val="0"/>
                                                      <w:marRight w:val="0"/>
                                                      <w:marTop w:val="0"/>
                                                      <w:marBottom w:val="0"/>
                                                      <w:divBdr>
                                                        <w:top w:val="single" w:sz="2" w:space="0" w:color="E3E3E3"/>
                                                        <w:left w:val="single" w:sz="2" w:space="0" w:color="E3E3E3"/>
                                                        <w:bottom w:val="single" w:sz="2" w:space="0" w:color="E3E3E3"/>
                                                        <w:right w:val="single" w:sz="2" w:space="0" w:color="E3E3E3"/>
                                                      </w:divBdr>
                                                      <w:divsChild>
                                                        <w:div w:id="2039429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TDC-WTD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S-CONF-ACTF-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pub/S-CONF-ACTF-20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opb/act/r-act-wrc.16-2024-pdf-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Wilson, Joanne</DisplayName>
        <AccountId>33</AccountId>
        <AccountType/>
      </UserInfo>
      <UserInfo>
        <DisplayName>Dore, Antoine</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B96D826B-7047-45E2-9A34-1BA73E27D892}">
  <ds:schemaRefs>
    <ds:schemaRef ds:uri="http://schemas.microsoft.com/office/2006/documentManagement/types"/>
    <ds:schemaRef ds:uri="http://purl.org/dc/dcmitype/"/>
    <ds:schemaRef ds:uri="085b46e1-7f22-4e81-9ba5-912dc5a5fd9a"/>
    <ds:schemaRef ds:uri="http://schemas.microsoft.com/office/2006/metadata/properties"/>
    <ds:schemaRef ds:uri="http://purl.org/dc/elements/1.1/"/>
    <ds:schemaRef ds:uri="98b04e1e-0540-4930-9623-702d547a0a3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03537A1-CCA1-449D-9AD5-64E7D8B58A6F}">
  <ds:schemaRefs>
    <ds:schemaRef ds:uri="http://schemas.microsoft.com/sharepoint/v3/contenttype/forms"/>
  </ds:schemaRefs>
</ds:datastoreItem>
</file>

<file path=customXml/itemProps4.xml><?xml version="1.0" encoding="utf-8"?>
<ds:datastoreItem xmlns:ds="http://schemas.openxmlformats.org/officeDocument/2006/customXml" ds:itemID="{0CEECDC3-A3B5-4222-9342-3FC60CF44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895</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Status report on assistance and support to Palestine</vt:lpstr>
    </vt:vector>
  </TitlesOfParts>
  <Manager>General Secretariat - Pool</Manager>
  <Company>International Telecommunication Union (ITU)</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assistance and support to Palestine</dc:title>
  <dc:subject>Council 2024</dc:subject>
  <dc:creator>author</dc:creator>
  <cp:keywords>C2024, C24, Council-24</cp:keywords>
  <dc:description/>
  <cp:lastModifiedBy>Brouard, Ricarda</cp:lastModifiedBy>
  <cp:revision>3</cp:revision>
  <cp:lastPrinted>2000-07-18T22:30:00Z</cp:lastPrinted>
  <dcterms:created xsi:type="dcterms:W3CDTF">2024-05-06T14:54:00Z</dcterms:created>
  <dcterms:modified xsi:type="dcterms:W3CDTF">2024-05-06T15:05:00Z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