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14:paraId="0E04886E" w14:textId="77777777" w:rsidTr="00F363FE">
        <w:tc>
          <w:tcPr>
            <w:tcW w:w="6512" w:type="dxa"/>
          </w:tcPr>
          <w:p w14:paraId="05656D50" w14:textId="71F9C553" w:rsidR="007B0AA0" w:rsidRPr="007B0AA0" w:rsidRDefault="007B0AA0" w:rsidP="00F363FE">
            <w:pPr>
              <w:spacing w:before="60" w:after="60" w:line="260" w:lineRule="exact"/>
              <w:rPr>
                <w:b/>
                <w:bCs/>
                <w:lang w:bidi="ar-EG"/>
              </w:rPr>
            </w:pPr>
            <w:r w:rsidRPr="007B0AA0">
              <w:rPr>
                <w:rFonts w:hint="cs"/>
                <w:b/>
                <w:bCs/>
                <w:rtl/>
                <w:lang w:bidi="ar-EG"/>
              </w:rPr>
              <w:t>بند جدول الأعمال:</w:t>
            </w:r>
            <w:r w:rsidR="00457075">
              <w:rPr>
                <w:rFonts w:hint="cs"/>
                <w:b/>
                <w:bCs/>
                <w:rtl/>
                <w:lang w:bidi="ar-EG"/>
              </w:rPr>
              <w:t xml:space="preserve"> </w:t>
            </w:r>
            <w:r w:rsidR="00457075">
              <w:rPr>
                <w:b/>
                <w:bCs/>
                <w:lang w:bidi="ar-EG"/>
              </w:rPr>
              <w:t>PL 2</w:t>
            </w:r>
          </w:p>
        </w:tc>
        <w:tc>
          <w:tcPr>
            <w:tcW w:w="3117" w:type="dxa"/>
          </w:tcPr>
          <w:p w14:paraId="1F1F4771" w14:textId="07AB223B"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w:t>
            </w:r>
            <w:r w:rsidR="00B6080B">
              <w:rPr>
                <w:b/>
                <w:bCs/>
                <w:lang w:bidi="ar-EG"/>
              </w:rPr>
              <w:t>4</w:t>
            </w:r>
            <w:r w:rsidRPr="007B0AA0">
              <w:rPr>
                <w:b/>
                <w:bCs/>
                <w:lang w:bidi="ar-EG"/>
              </w:rPr>
              <w:t>/</w:t>
            </w:r>
            <w:r w:rsidR="00457075">
              <w:rPr>
                <w:b/>
                <w:bCs/>
                <w:lang w:bidi="ar-EG"/>
              </w:rPr>
              <w:t>69</w:t>
            </w:r>
            <w:r w:rsidRPr="007B0AA0">
              <w:rPr>
                <w:b/>
                <w:bCs/>
                <w:lang w:bidi="ar-EG"/>
              </w:rPr>
              <w:t>-A</w:t>
            </w:r>
          </w:p>
        </w:tc>
      </w:tr>
      <w:tr w:rsidR="007B0AA0" w14:paraId="4C1E5008" w14:textId="77777777" w:rsidTr="00F363FE">
        <w:tc>
          <w:tcPr>
            <w:tcW w:w="6512" w:type="dxa"/>
          </w:tcPr>
          <w:p w14:paraId="5EF29749" w14:textId="77777777" w:rsidR="007B0AA0" w:rsidRPr="007B0AA0" w:rsidRDefault="007B0AA0" w:rsidP="00F363FE">
            <w:pPr>
              <w:spacing w:before="60" w:after="60" w:line="260" w:lineRule="exact"/>
              <w:rPr>
                <w:b/>
                <w:bCs/>
                <w:rtl/>
                <w:lang w:bidi="ar-EG"/>
              </w:rPr>
            </w:pPr>
          </w:p>
        </w:tc>
        <w:tc>
          <w:tcPr>
            <w:tcW w:w="3117" w:type="dxa"/>
          </w:tcPr>
          <w:p w14:paraId="1BA2B59F" w14:textId="68D44CA3" w:rsidR="007B0AA0" w:rsidRPr="007B0AA0" w:rsidRDefault="00457075" w:rsidP="00F363FE">
            <w:pPr>
              <w:spacing w:before="60" w:after="60" w:line="260" w:lineRule="exact"/>
              <w:rPr>
                <w:b/>
                <w:bCs/>
                <w:rtl/>
                <w:lang w:bidi="ar-EG"/>
              </w:rPr>
            </w:pPr>
            <w:r>
              <w:rPr>
                <w:b/>
                <w:bCs/>
                <w:lang w:bidi="ar-EG"/>
              </w:rPr>
              <w:t>6</w:t>
            </w:r>
            <w:r w:rsidR="007B0AA0" w:rsidRPr="007B0AA0">
              <w:rPr>
                <w:rFonts w:hint="cs"/>
                <w:b/>
                <w:bCs/>
                <w:rtl/>
                <w:lang w:bidi="ar-EG"/>
              </w:rPr>
              <w:t xml:space="preserve"> </w:t>
            </w:r>
            <w:r>
              <w:rPr>
                <w:rFonts w:hint="cs"/>
                <w:b/>
                <w:bCs/>
                <w:rtl/>
                <w:lang w:bidi="ar-EG"/>
              </w:rPr>
              <w:t>مايو</w:t>
            </w:r>
            <w:r w:rsidR="007B0AA0" w:rsidRPr="007B0AA0">
              <w:rPr>
                <w:rFonts w:hint="cs"/>
                <w:b/>
                <w:bCs/>
                <w:rtl/>
                <w:lang w:bidi="ar-EG"/>
              </w:rPr>
              <w:t xml:space="preserve"> </w:t>
            </w:r>
            <w:r w:rsidR="007B0AA0" w:rsidRPr="007B0AA0">
              <w:rPr>
                <w:b/>
                <w:bCs/>
                <w:lang w:bidi="ar-EG"/>
              </w:rPr>
              <w:t>202</w:t>
            </w:r>
            <w:r w:rsidR="00B6080B">
              <w:rPr>
                <w:b/>
                <w:bCs/>
                <w:lang w:bidi="ar-EG"/>
              </w:rPr>
              <w:t>4</w:t>
            </w:r>
          </w:p>
        </w:tc>
      </w:tr>
      <w:tr w:rsidR="007B0AA0" w14:paraId="387BE1E1" w14:textId="77777777" w:rsidTr="00F363FE">
        <w:tc>
          <w:tcPr>
            <w:tcW w:w="6512" w:type="dxa"/>
          </w:tcPr>
          <w:p w14:paraId="41F11062" w14:textId="77777777" w:rsidR="007B0AA0" w:rsidRPr="007B0AA0" w:rsidRDefault="007B0AA0" w:rsidP="00F363FE">
            <w:pPr>
              <w:spacing w:before="60" w:after="60" w:line="260" w:lineRule="exact"/>
              <w:rPr>
                <w:b/>
                <w:bCs/>
                <w:rtl/>
                <w:lang w:bidi="ar-EG"/>
              </w:rPr>
            </w:pPr>
          </w:p>
        </w:tc>
        <w:tc>
          <w:tcPr>
            <w:tcW w:w="3117" w:type="dxa"/>
          </w:tcPr>
          <w:p w14:paraId="580E5265" w14:textId="49247C58" w:rsidR="007B0AA0" w:rsidRPr="007B0AA0" w:rsidRDefault="007B0AA0" w:rsidP="00F363FE">
            <w:pPr>
              <w:spacing w:before="60" w:after="60" w:line="260" w:lineRule="exact"/>
              <w:rPr>
                <w:b/>
                <w:bCs/>
                <w:rtl/>
                <w:lang w:bidi="ar-EG"/>
              </w:rPr>
            </w:pPr>
            <w:r w:rsidRPr="007B0AA0">
              <w:rPr>
                <w:rFonts w:hint="cs"/>
                <w:b/>
                <w:bCs/>
                <w:rtl/>
                <w:lang w:bidi="ar-EG"/>
              </w:rPr>
              <w:t xml:space="preserve">الأصل: </w:t>
            </w:r>
            <w:r w:rsidR="00457075">
              <w:rPr>
                <w:rFonts w:hint="cs"/>
                <w:b/>
                <w:bCs/>
                <w:rtl/>
                <w:lang w:bidi="ar-EG"/>
              </w:rPr>
              <w:t>بالإنكليزية</w:t>
            </w:r>
          </w:p>
        </w:tc>
      </w:tr>
      <w:tr w:rsidR="007B0AA0" w14:paraId="5998B644" w14:textId="77777777" w:rsidTr="00F363FE">
        <w:tc>
          <w:tcPr>
            <w:tcW w:w="6512" w:type="dxa"/>
          </w:tcPr>
          <w:p w14:paraId="039551E1" w14:textId="77777777" w:rsidR="007B0AA0" w:rsidRDefault="007B0AA0" w:rsidP="00F363FE">
            <w:pPr>
              <w:spacing w:before="60" w:after="60" w:line="260" w:lineRule="exact"/>
              <w:rPr>
                <w:lang w:bidi="ar-EG"/>
              </w:rPr>
            </w:pPr>
          </w:p>
        </w:tc>
        <w:tc>
          <w:tcPr>
            <w:tcW w:w="3117" w:type="dxa"/>
          </w:tcPr>
          <w:p w14:paraId="1272CFC0" w14:textId="77777777" w:rsidR="007B0AA0" w:rsidRDefault="007B0AA0" w:rsidP="00F363FE">
            <w:pPr>
              <w:spacing w:before="60" w:after="60" w:line="260" w:lineRule="exact"/>
              <w:rPr>
                <w:rtl/>
                <w:lang w:bidi="ar-EG"/>
              </w:rPr>
            </w:pPr>
          </w:p>
        </w:tc>
      </w:tr>
      <w:tr w:rsidR="007B0AA0" w14:paraId="3FFC05C3" w14:textId="77777777" w:rsidTr="00EE7446">
        <w:tc>
          <w:tcPr>
            <w:tcW w:w="9629" w:type="dxa"/>
            <w:gridSpan w:val="2"/>
          </w:tcPr>
          <w:p w14:paraId="52952D69" w14:textId="1727F413" w:rsidR="007B0AA0" w:rsidRDefault="00457075" w:rsidP="007B0AA0">
            <w:pPr>
              <w:pStyle w:val="Source"/>
              <w:jc w:val="left"/>
              <w:rPr>
                <w:rtl/>
                <w:lang w:bidi="ar-EG"/>
              </w:rPr>
            </w:pPr>
            <w:r>
              <w:rPr>
                <w:rFonts w:hint="cs"/>
                <w:rtl/>
                <w:lang w:bidi="ar-EG"/>
              </w:rPr>
              <w:t>تقرير من الأمينة العامة</w:t>
            </w:r>
          </w:p>
        </w:tc>
      </w:tr>
      <w:tr w:rsidR="007B0AA0" w14:paraId="3FB4FB7F" w14:textId="77777777" w:rsidTr="007B0AA0">
        <w:tc>
          <w:tcPr>
            <w:tcW w:w="9629" w:type="dxa"/>
            <w:gridSpan w:val="2"/>
            <w:tcBorders>
              <w:bottom w:val="single" w:sz="4" w:space="0" w:color="auto"/>
            </w:tcBorders>
          </w:tcPr>
          <w:p w14:paraId="4275E3E7" w14:textId="5FD9E9E6" w:rsidR="007B0AA0" w:rsidRDefault="00457075" w:rsidP="007B0AA0">
            <w:pPr>
              <w:pStyle w:val="Subtitle0"/>
            </w:pPr>
            <w:bookmarkStart w:id="0" w:name="_Hlk164937547"/>
            <w:r w:rsidRPr="00C57EDD">
              <w:rPr>
                <w:rtl/>
              </w:rPr>
              <w:t>تقرير حالة بشأن تقديم المساعدة والدعم إلى فلسطين</w:t>
            </w:r>
            <w:bookmarkEnd w:id="0"/>
          </w:p>
        </w:tc>
      </w:tr>
      <w:tr w:rsidR="007B0AA0" w14:paraId="13DC3280" w14:textId="77777777" w:rsidTr="007B0AA0">
        <w:tc>
          <w:tcPr>
            <w:tcW w:w="9629" w:type="dxa"/>
            <w:gridSpan w:val="2"/>
            <w:tcBorders>
              <w:top w:val="single" w:sz="4" w:space="0" w:color="auto"/>
              <w:bottom w:val="single" w:sz="4" w:space="0" w:color="auto"/>
            </w:tcBorders>
          </w:tcPr>
          <w:p w14:paraId="1D21042A" w14:textId="4B8E2F4D" w:rsidR="007B0AA0" w:rsidRPr="00457075" w:rsidRDefault="007B0AA0" w:rsidP="00457075">
            <w:pPr>
              <w:rPr>
                <w:rtl/>
              </w:rPr>
            </w:pPr>
            <w:r w:rsidRPr="00457075">
              <w:rPr>
                <w:rFonts w:hint="cs"/>
                <w:b/>
                <w:bCs/>
                <w:rtl/>
              </w:rPr>
              <w:t>الغرض</w:t>
            </w:r>
          </w:p>
          <w:p w14:paraId="7530B91B" w14:textId="6440FE19" w:rsidR="00457075" w:rsidRPr="00457075" w:rsidRDefault="00457075" w:rsidP="00457075">
            <w:r w:rsidRPr="00457075">
              <w:rPr>
                <w:rtl/>
              </w:rPr>
              <w:t>تقدم هذه الوثيقة تقريراً عن تنفيذ القرارات التالية: القرار 125</w:t>
            </w:r>
            <w:r>
              <w:rPr>
                <w:rFonts w:hint="cs"/>
                <w:rtl/>
              </w:rPr>
              <w:t> </w:t>
            </w:r>
            <w:r w:rsidRPr="00457075">
              <w:rPr>
                <w:rtl/>
              </w:rPr>
              <w:t>(المرا</w:t>
            </w:r>
            <w:r>
              <w:rPr>
                <w:rFonts w:hint="cs"/>
                <w:rtl/>
              </w:rPr>
              <w:t>جَ</w:t>
            </w:r>
            <w:r w:rsidRPr="00457075">
              <w:rPr>
                <w:rtl/>
              </w:rPr>
              <w:t>ع في بوخارست،</w:t>
            </w:r>
            <w:r>
              <w:rPr>
                <w:rFonts w:hint="cs"/>
                <w:rtl/>
              </w:rPr>
              <w:t> </w:t>
            </w:r>
            <w:r w:rsidRPr="00457075">
              <w:rPr>
                <w:rtl/>
              </w:rPr>
              <w:t>2022) لمؤتمر المندوبين المفوضين بشأن تقديم المساعدة والدعم إلى فلسطين لإعادة بناء شبكات اتصالاتها، والقرار 18</w:t>
            </w:r>
            <w:r>
              <w:rPr>
                <w:rFonts w:hint="cs"/>
                <w:rtl/>
              </w:rPr>
              <w:t> </w:t>
            </w:r>
            <w:r w:rsidRPr="00457075">
              <w:rPr>
                <w:rtl/>
              </w:rPr>
              <w:t>(المراج</w:t>
            </w:r>
            <w:r>
              <w:rPr>
                <w:rFonts w:hint="cs"/>
                <w:rtl/>
              </w:rPr>
              <w:t>َ</w:t>
            </w:r>
            <w:r w:rsidRPr="00457075">
              <w:rPr>
                <w:rtl/>
              </w:rPr>
              <w:t>ع في كيغالي،</w:t>
            </w:r>
            <w:r>
              <w:rPr>
                <w:rFonts w:hint="cs"/>
                <w:rtl/>
              </w:rPr>
              <w:t> </w:t>
            </w:r>
            <w:r w:rsidRPr="00457075">
              <w:rPr>
                <w:rtl/>
              </w:rPr>
              <w:t>2022) للمؤتمر</w:t>
            </w:r>
            <w:r>
              <w:rPr>
                <w:rFonts w:hint="cs"/>
                <w:rtl/>
              </w:rPr>
              <w:t> </w:t>
            </w:r>
            <w:r w:rsidRPr="00457075">
              <w:rPr>
                <w:rtl/>
              </w:rPr>
              <w:t>العالمي لتنمية الاتصالات بشأن تقديم المساعدة التقنية الخاصة إلى فلسطين، والقرار 12</w:t>
            </w:r>
            <w:r>
              <w:rPr>
                <w:rFonts w:hint="cs"/>
                <w:rtl/>
              </w:rPr>
              <w:t> </w:t>
            </w:r>
            <w:r w:rsidRPr="00457075">
              <w:rPr>
                <w:rtl/>
              </w:rPr>
              <w:t>(المراج</w:t>
            </w:r>
            <w:r>
              <w:rPr>
                <w:rFonts w:hint="cs"/>
                <w:rtl/>
              </w:rPr>
              <w:t>َ</w:t>
            </w:r>
            <w:r w:rsidRPr="00457075">
              <w:rPr>
                <w:rtl/>
              </w:rPr>
              <w:t>ع في دبي،</w:t>
            </w:r>
            <w:r>
              <w:rPr>
                <w:rFonts w:hint="cs"/>
                <w:rtl/>
              </w:rPr>
              <w:t> </w:t>
            </w:r>
            <w:r w:rsidRPr="00457075">
              <w:rPr>
                <w:rtl/>
              </w:rPr>
              <w:t>2023) للمؤتمر العالمي للاتصالات الراديوية بشأن تقديم المساعدة والدعم إلى فلسطين.</w:t>
            </w:r>
          </w:p>
          <w:p w14:paraId="693A3000" w14:textId="77777777" w:rsidR="00457075" w:rsidRPr="00457075" w:rsidRDefault="00457075" w:rsidP="00457075">
            <w:pPr>
              <w:rPr>
                <w:b/>
                <w:bCs/>
                <w:rtl/>
              </w:rPr>
            </w:pPr>
            <w:r w:rsidRPr="00457075">
              <w:rPr>
                <w:rFonts w:hint="cs"/>
                <w:b/>
                <w:bCs/>
                <w:rtl/>
              </w:rPr>
              <w:t>الإجراء المطلوب من المجلس</w:t>
            </w:r>
          </w:p>
          <w:p w14:paraId="78505F1E" w14:textId="77777777" w:rsidR="00457075" w:rsidRPr="00457075" w:rsidRDefault="00457075" w:rsidP="00457075">
            <w:pPr>
              <w:rPr>
                <w:rtl/>
              </w:rPr>
            </w:pPr>
            <w:r w:rsidRPr="00457075">
              <w:rPr>
                <w:rtl/>
              </w:rPr>
              <w:t xml:space="preserve">يُدعى المجلس إلى </w:t>
            </w:r>
            <w:r w:rsidRPr="00457075">
              <w:rPr>
                <w:b/>
                <w:bCs/>
                <w:rtl/>
              </w:rPr>
              <w:t>العلم</w:t>
            </w:r>
            <w:r w:rsidRPr="00457075">
              <w:rPr>
                <w:rtl/>
              </w:rPr>
              <w:t xml:space="preserve"> بهذا التقرير</w:t>
            </w:r>
            <w:r w:rsidRPr="00457075">
              <w:rPr>
                <w:rFonts w:hint="cs"/>
                <w:rtl/>
              </w:rPr>
              <w:t>.</w:t>
            </w:r>
          </w:p>
          <w:p w14:paraId="3E5DEA0D" w14:textId="77777777" w:rsidR="00457075" w:rsidRPr="00457075" w:rsidRDefault="00457075" w:rsidP="00457075">
            <w:pPr>
              <w:rPr>
                <w:b/>
                <w:bCs/>
                <w:rtl/>
              </w:rPr>
            </w:pPr>
            <w:r w:rsidRPr="00457075">
              <w:rPr>
                <w:rFonts w:hint="cs"/>
                <w:b/>
                <w:bCs/>
                <w:rtl/>
              </w:rPr>
              <w:t xml:space="preserve">روابط ذات </w:t>
            </w:r>
            <w:r w:rsidRPr="00457075">
              <w:rPr>
                <w:b/>
                <w:bCs/>
                <w:rtl/>
              </w:rPr>
              <w:t>صلة بالخطة ال</w:t>
            </w:r>
            <w:r w:rsidRPr="00457075">
              <w:rPr>
                <w:rFonts w:hint="cs"/>
                <w:b/>
                <w:bCs/>
                <w:rtl/>
              </w:rPr>
              <w:t>ا</w:t>
            </w:r>
            <w:r w:rsidRPr="00457075">
              <w:rPr>
                <w:b/>
                <w:bCs/>
                <w:rtl/>
              </w:rPr>
              <w:t>ستراتيجية</w:t>
            </w:r>
          </w:p>
          <w:p w14:paraId="33E8BAC8" w14:textId="77777777" w:rsidR="00457075" w:rsidRPr="00457075" w:rsidRDefault="00457075" w:rsidP="00457075">
            <w:pPr>
              <w:rPr>
                <w:rtl/>
              </w:rPr>
            </w:pPr>
            <w:r w:rsidRPr="00457075">
              <w:rPr>
                <w:rtl/>
              </w:rPr>
              <w:t>تقديم المساعدة التقنية</w:t>
            </w:r>
            <w:r w:rsidRPr="00457075">
              <w:rPr>
                <w:rFonts w:hint="cs"/>
                <w:rtl/>
              </w:rPr>
              <w:t>.</w:t>
            </w:r>
          </w:p>
          <w:p w14:paraId="02525E21" w14:textId="77777777" w:rsidR="00457075" w:rsidRPr="00457075" w:rsidRDefault="00457075" w:rsidP="00457075">
            <w:pPr>
              <w:rPr>
                <w:b/>
                <w:bCs/>
                <w:rtl/>
              </w:rPr>
            </w:pPr>
            <w:r w:rsidRPr="00457075">
              <w:rPr>
                <w:rFonts w:hint="cs"/>
                <w:b/>
                <w:bCs/>
                <w:rtl/>
              </w:rPr>
              <w:t>الآثار المالية</w:t>
            </w:r>
          </w:p>
          <w:p w14:paraId="2CF1D8CE" w14:textId="77777777" w:rsidR="00457075" w:rsidRPr="0037348E" w:rsidRDefault="00457075" w:rsidP="00457075">
            <w:pPr>
              <w:rPr>
                <w:rtl/>
                <w:lang w:eastAsia="zh-TW"/>
              </w:rPr>
            </w:pPr>
            <w:r w:rsidRPr="00457075">
              <w:rPr>
                <w:rtl/>
              </w:rPr>
              <w:t>ضمن الميزانية المخصصة لفترة السنتين</w:t>
            </w:r>
            <w:r w:rsidRPr="00457075">
              <w:rPr>
                <w:rFonts w:hint="cs"/>
                <w:rtl/>
              </w:rPr>
              <w:t xml:space="preserve"> </w:t>
            </w:r>
            <w:r w:rsidRPr="00457075">
              <w:rPr>
                <w:rtl/>
              </w:rPr>
              <w:t>2024-2025</w:t>
            </w:r>
            <w:r w:rsidRPr="00457075">
              <w:rPr>
                <w:rFonts w:hint="cs"/>
                <w:rtl/>
              </w:rPr>
              <w:t>.</w:t>
            </w:r>
          </w:p>
          <w:p w14:paraId="54F7E4B4" w14:textId="72E43A53"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450DAA74" w14:textId="77777777" w:rsidR="007B0AA0" w:rsidRPr="007B0AA0" w:rsidRDefault="007B0AA0" w:rsidP="007B0AA0">
            <w:pPr>
              <w:rPr>
                <w:b/>
                <w:bCs/>
                <w:rtl/>
              </w:rPr>
            </w:pPr>
            <w:r w:rsidRPr="007B0AA0">
              <w:rPr>
                <w:rFonts w:hint="cs"/>
                <w:b/>
                <w:bCs/>
                <w:rtl/>
              </w:rPr>
              <w:t>المراجع</w:t>
            </w:r>
          </w:p>
          <w:p w14:paraId="3850EE8C" w14:textId="4F93F173" w:rsidR="007B0AA0" w:rsidRPr="00104655" w:rsidRDefault="00043EBA" w:rsidP="00043EBA">
            <w:pPr>
              <w:spacing w:after="120"/>
              <w:rPr>
                <w:i/>
                <w:iCs/>
                <w:spacing w:val="-2"/>
                <w:rtl/>
                <w:lang w:bidi="ar-EG"/>
              </w:rPr>
            </w:pPr>
            <w:hyperlink r:id="rId8" w:history="1">
              <w:r w:rsidR="00457075" w:rsidRPr="001A1EA4">
                <w:rPr>
                  <w:rStyle w:val="Hyperlink"/>
                  <w:rFonts w:hint="cs"/>
                  <w:i/>
                  <w:iCs/>
                  <w:spacing w:val="-2"/>
                  <w:rtl/>
                </w:rPr>
                <w:t>القرار 99 (المراجَع في بوخارست، 2022)</w:t>
              </w:r>
            </w:hyperlink>
            <w:r w:rsidR="00457075" w:rsidRPr="00104655">
              <w:rPr>
                <w:rFonts w:hint="cs"/>
                <w:i/>
                <w:iCs/>
                <w:spacing w:val="-2"/>
                <w:rtl/>
              </w:rPr>
              <w:t xml:space="preserve">، </w:t>
            </w:r>
            <w:hyperlink r:id="rId9" w:history="1">
              <w:r w:rsidR="00457075" w:rsidRPr="001A1EA4">
                <w:rPr>
                  <w:rStyle w:val="Hyperlink"/>
                  <w:rFonts w:hint="cs"/>
                  <w:i/>
                  <w:iCs/>
                  <w:spacing w:val="-2"/>
                  <w:rtl/>
                </w:rPr>
                <w:t>والقرار 125 (المراجَع في بوخارست، 2022)</w:t>
              </w:r>
            </w:hyperlink>
            <w:r w:rsidR="00457075" w:rsidRPr="00104655">
              <w:rPr>
                <w:rFonts w:hint="cs"/>
                <w:i/>
                <w:iCs/>
                <w:spacing w:val="-2"/>
                <w:rtl/>
              </w:rPr>
              <w:t xml:space="preserve">، </w:t>
            </w:r>
            <w:hyperlink r:id="rId10" w:history="1">
              <w:r w:rsidR="00457075" w:rsidRPr="001A1EA4">
                <w:rPr>
                  <w:rStyle w:val="Hyperlink"/>
                  <w:rFonts w:hint="cs"/>
                  <w:i/>
                  <w:iCs/>
                  <w:spacing w:val="-2"/>
                  <w:rtl/>
                </w:rPr>
                <w:t>والقرار</w:t>
              </w:r>
              <w:r w:rsidR="00457075" w:rsidRPr="001A1EA4">
                <w:rPr>
                  <w:rStyle w:val="Hyperlink"/>
                  <w:rFonts w:hint="eastAsia"/>
                  <w:i/>
                  <w:iCs/>
                  <w:spacing w:val="-2"/>
                  <w:rtl/>
                </w:rPr>
                <w:t> </w:t>
              </w:r>
              <w:r w:rsidR="00457075" w:rsidRPr="001A1EA4">
                <w:rPr>
                  <w:rStyle w:val="Hyperlink"/>
                  <w:rFonts w:hint="cs"/>
                  <w:i/>
                  <w:iCs/>
                  <w:spacing w:val="-2"/>
                  <w:rtl/>
                </w:rPr>
                <w:t>18 (المراجَع في</w:t>
              </w:r>
              <w:r w:rsidR="00457075" w:rsidRPr="001A1EA4">
                <w:rPr>
                  <w:rStyle w:val="Hyperlink"/>
                  <w:rFonts w:hint="eastAsia"/>
                  <w:i/>
                  <w:iCs/>
                  <w:spacing w:val="-2"/>
                  <w:rtl/>
                </w:rPr>
                <w:t> </w:t>
              </w:r>
              <w:r w:rsidR="00457075" w:rsidRPr="001A1EA4">
                <w:rPr>
                  <w:rStyle w:val="Hyperlink"/>
                  <w:rFonts w:hint="cs"/>
                  <w:i/>
                  <w:iCs/>
                  <w:spacing w:val="-2"/>
                  <w:rtl/>
                </w:rPr>
                <w:t>كيغالي،</w:t>
              </w:r>
              <w:r w:rsidR="00457075" w:rsidRPr="001A1EA4">
                <w:rPr>
                  <w:rStyle w:val="Hyperlink"/>
                  <w:rFonts w:hint="eastAsia"/>
                  <w:i/>
                  <w:iCs/>
                  <w:spacing w:val="-2"/>
                  <w:rtl/>
                </w:rPr>
                <w:t> </w:t>
              </w:r>
              <w:r w:rsidR="00457075" w:rsidRPr="001A1EA4">
                <w:rPr>
                  <w:rStyle w:val="Hyperlink"/>
                  <w:rFonts w:hint="cs"/>
                  <w:i/>
                  <w:iCs/>
                  <w:spacing w:val="-2"/>
                  <w:rtl/>
                </w:rPr>
                <w:t>2022)</w:t>
              </w:r>
            </w:hyperlink>
            <w:r w:rsidR="00457075" w:rsidRPr="00104655">
              <w:rPr>
                <w:rFonts w:hint="cs"/>
                <w:i/>
                <w:iCs/>
                <w:spacing w:val="-2"/>
                <w:rtl/>
              </w:rPr>
              <w:t xml:space="preserve">، </w:t>
            </w:r>
            <w:r w:rsidR="00C04A4B" w:rsidRPr="00104655">
              <w:rPr>
                <w:rFonts w:hint="cs"/>
                <w:i/>
                <w:iCs/>
                <w:spacing w:val="-2"/>
                <w:rtl/>
              </w:rPr>
              <w:t>و</w:t>
            </w:r>
            <w:hyperlink r:id="rId11" w:history="1">
              <w:r w:rsidR="00C04A4B" w:rsidRPr="00104655">
                <w:rPr>
                  <w:rStyle w:val="Hyperlink"/>
                  <w:rFonts w:hint="cs"/>
                  <w:i/>
                  <w:iCs/>
                  <w:spacing w:val="-2"/>
                  <w:rtl/>
                </w:rPr>
                <w:t xml:space="preserve">القرار </w:t>
              </w:r>
              <w:r w:rsidR="00AA6801" w:rsidRPr="00104655">
                <w:rPr>
                  <w:rStyle w:val="Hyperlink"/>
                  <w:i/>
                  <w:iCs/>
                  <w:spacing w:val="-2"/>
                  <w:lang w:bidi="ar-EG"/>
                </w:rPr>
                <w:t>1</w:t>
              </w:r>
              <w:r w:rsidR="00AA6801" w:rsidRPr="00104655">
                <w:rPr>
                  <w:rStyle w:val="Hyperlink"/>
                  <w:i/>
                  <w:iCs/>
                  <w:spacing w:val="-2"/>
                </w:rPr>
                <w:t>2 </w:t>
              </w:r>
              <w:r w:rsidR="00C04A4B" w:rsidRPr="00104655">
                <w:rPr>
                  <w:rStyle w:val="Hyperlink"/>
                  <w:i/>
                  <w:iCs/>
                  <w:spacing w:val="-2"/>
                  <w:lang w:bidi="ar-EG"/>
                </w:rPr>
                <w:t>(REV. WRC-23)</w:t>
              </w:r>
            </w:hyperlink>
          </w:p>
        </w:tc>
      </w:tr>
    </w:tbl>
    <w:p w14:paraId="018A107A" w14:textId="77777777" w:rsidR="00E61BE8" w:rsidRDefault="00E61BE8" w:rsidP="00E61BE8">
      <w:pPr>
        <w:rPr>
          <w:rtl/>
          <w:lang w:bidi="ar-EG"/>
        </w:rPr>
      </w:pPr>
    </w:p>
    <w:p w14:paraId="28A6BFBC" w14:textId="77777777" w:rsidR="00F50E3F" w:rsidRDefault="00F50E3F" w:rsidP="008C66B9">
      <w:pPr>
        <w:rPr>
          <w:rtl/>
          <w:lang w:bidi="ar-EG"/>
        </w:rPr>
      </w:pPr>
      <w:r>
        <w:rPr>
          <w:rtl/>
          <w:lang w:bidi="ar-EG"/>
        </w:rPr>
        <w:br w:type="page"/>
      </w:r>
    </w:p>
    <w:p w14:paraId="0ACC680A" w14:textId="77777777" w:rsidR="00457075" w:rsidRPr="00C04A4B" w:rsidRDefault="00457075" w:rsidP="00C04A4B">
      <w:pPr>
        <w:pStyle w:val="Headingb"/>
      </w:pPr>
      <w:r w:rsidRPr="00C04A4B">
        <w:rPr>
          <w:rtl/>
        </w:rPr>
        <w:lastRenderedPageBreak/>
        <w:t>خلفية</w:t>
      </w:r>
    </w:p>
    <w:p w14:paraId="5EBFF231" w14:textId="477807A3" w:rsidR="00457075" w:rsidRPr="00C04A4B" w:rsidRDefault="00457075" w:rsidP="00C04A4B">
      <w:r w:rsidRPr="00C04A4B">
        <w:rPr>
          <w:rtl/>
        </w:rPr>
        <w:t>تقدم هذه الوثيقة تقريراً عن تنفيذ القرارات التالية</w:t>
      </w:r>
      <w:r w:rsidRPr="00C04A4B">
        <w:t>:</w:t>
      </w:r>
    </w:p>
    <w:p w14:paraId="04BB223D" w14:textId="09F6DB52" w:rsidR="00457075" w:rsidRPr="00C04A4B" w:rsidRDefault="00457075" w:rsidP="00C04A4B">
      <w:pPr>
        <w:pStyle w:val="enumlev1"/>
      </w:pPr>
      <w:r w:rsidRPr="00C04A4B">
        <w:rPr>
          <w:rFonts w:hint="cs"/>
        </w:rPr>
        <w:sym w:font="Symbol" w:char="F0B7"/>
      </w:r>
      <w:r w:rsidRPr="00C04A4B">
        <w:rPr>
          <w:rtl/>
        </w:rPr>
        <w:tab/>
        <w:t>القرار 125 (المرا</w:t>
      </w:r>
      <w:r w:rsidR="00C04A4B">
        <w:rPr>
          <w:rFonts w:hint="cs"/>
          <w:rtl/>
        </w:rPr>
        <w:t>جَ</w:t>
      </w:r>
      <w:r w:rsidRPr="00C04A4B">
        <w:rPr>
          <w:rtl/>
        </w:rPr>
        <w:t>ع في بوخارست، 2022) لمؤتمر المندوبين المفوضين بشأن تقديم المساعدة والدعم إلى فلسطين لإعادة بناء شبكات اتصالاتها، الذي يكلف الأمين</w:t>
      </w:r>
      <w:r w:rsidRPr="00C04A4B">
        <w:rPr>
          <w:rFonts w:hint="cs"/>
          <w:rtl/>
        </w:rPr>
        <w:t>ة</w:t>
      </w:r>
      <w:r w:rsidRPr="00C04A4B">
        <w:rPr>
          <w:rtl/>
        </w:rPr>
        <w:t xml:space="preserve"> العام</w:t>
      </w:r>
      <w:r w:rsidRPr="00C04A4B">
        <w:rPr>
          <w:rFonts w:hint="cs"/>
          <w:rtl/>
        </w:rPr>
        <w:t>ة</w:t>
      </w:r>
      <w:r w:rsidRPr="00C04A4B">
        <w:rPr>
          <w:rtl/>
        </w:rPr>
        <w:t xml:space="preserve"> بتقديم تقرير سنوي إلى المجلس عن التقدم المحرز في</w:t>
      </w:r>
      <w:r w:rsidR="003E6ECA">
        <w:rPr>
          <w:rFonts w:hint="cs"/>
          <w:rtl/>
        </w:rPr>
        <w:t> </w:t>
      </w:r>
      <w:r w:rsidRPr="00C04A4B">
        <w:rPr>
          <w:rtl/>
        </w:rPr>
        <w:t>تنفيذ هذا</w:t>
      </w:r>
      <w:r w:rsidR="003E6ECA">
        <w:rPr>
          <w:rFonts w:hint="cs"/>
          <w:rtl/>
        </w:rPr>
        <w:t> </w:t>
      </w:r>
      <w:r w:rsidRPr="00C04A4B">
        <w:rPr>
          <w:rtl/>
        </w:rPr>
        <w:t>القرار.</w:t>
      </w:r>
    </w:p>
    <w:p w14:paraId="1A1D28DF" w14:textId="5AFD2D12" w:rsidR="00457075" w:rsidRPr="00C04A4B" w:rsidRDefault="00457075" w:rsidP="00C04A4B">
      <w:pPr>
        <w:pStyle w:val="enumlev1"/>
      </w:pPr>
      <w:r w:rsidRPr="00C04A4B">
        <w:rPr>
          <w:rFonts w:hint="cs"/>
        </w:rPr>
        <w:sym w:font="Symbol" w:char="F0B7"/>
      </w:r>
      <w:r w:rsidRPr="00C04A4B">
        <w:rPr>
          <w:rtl/>
        </w:rPr>
        <w:tab/>
        <w:t>القرار 18 (المراج</w:t>
      </w:r>
      <w:r w:rsidR="00C04A4B">
        <w:rPr>
          <w:rFonts w:hint="cs"/>
          <w:rtl/>
        </w:rPr>
        <w:t>َ</w:t>
      </w:r>
      <w:r w:rsidRPr="00C04A4B">
        <w:rPr>
          <w:rtl/>
        </w:rPr>
        <w:t>ع في كيغالي، 2022) لتنمية الاتصالات العالمية بشأن تقديم المساعدة التقنية الخاصة إلى فلسطين، الذي يكلف مدير مكتب تنمية الاتصالات بتقديم تقرير سنوي إلى مجلس الاتحاد عن التقدم المحرز في تنفيذ هذا القرار (والقرارات المماثلة) والآليات المستخدمة لمواجهة الصعوبات المتزايدة الناشئة.</w:t>
      </w:r>
    </w:p>
    <w:p w14:paraId="6BB5BB04" w14:textId="304AA0B7" w:rsidR="00457075" w:rsidRPr="00C04A4B" w:rsidRDefault="00457075" w:rsidP="00C04A4B">
      <w:pPr>
        <w:pStyle w:val="enumlev1"/>
      </w:pPr>
      <w:r w:rsidRPr="00C04A4B">
        <w:rPr>
          <w:rFonts w:hint="cs"/>
        </w:rPr>
        <w:sym w:font="Symbol" w:char="F0B7"/>
      </w:r>
      <w:r w:rsidRPr="00C04A4B">
        <w:rPr>
          <w:rtl/>
        </w:rPr>
        <w:tab/>
        <w:t>القرار 12 (المراج</w:t>
      </w:r>
      <w:r w:rsidR="00C04A4B">
        <w:rPr>
          <w:rFonts w:hint="cs"/>
          <w:rtl/>
        </w:rPr>
        <w:t>َ</w:t>
      </w:r>
      <w:r w:rsidRPr="00C04A4B">
        <w:rPr>
          <w:rtl/>
        </w:rPr>
        <w:t>ع في دبي، 2023) للمؤتمر العالمي للاتصالات الراديوية بشأن تقديم المساعدة والدعم إلى فلسطين، الذي يكلف الأمينة العامة بتقديم تقرير سنوي إلى المجلس عن التقدم المحرز في تنفيذ هذا القرار.</w:t>
      </w:r>
    </w:p>
    <w:p w14:paraId="35D477A6" w14:textId="77777777" w:rsidR="00457075" w:rsidRPr="00C04A4B" w:rsidRDefault="00457075" w:rsidP="00C04A4B">
      <w:pPr>
        <w:pStyle w:val="Headingb"/>
        <w:rPr>
          <w:rtl/>
        </w:rPr>
      </w:pPr>
      <w:r w:rsidRPr="00C04A4B">
        <w:rPr>
          <w:rtl/>
        </w:rPr>
        <w:t>الإجراءات المتخذة</w:t>
      </w:r>
      <w:r w:rsidRPr="00C04A4B">
        <w:t xml:space="preserve"> </w:t>
      </w:r>
      <w:r w:rsidRPr="00C04A4B">
        <w:rPr>
          <w:rFonts w:hint="cs"/>
          <w:rtl/>
        </w:rPr>
        <w:t>من جانب الاتحاد</w:t>
      </w:r>
    </w:p>
    <w:p w14:paraId="32FEE410" w14:textId="77777777" w:rsidR="00457075" w:rsidRPr="00C04A4B" w:rsidRDefault="00457075" w:rsidP="00C04A4B">
      <w:r w:rsidRPr="00C04A4B">
        <w:rPr>
          <w:rtl/>
        </w:rPr>
        <w:t xml:space="preserve">عمل الاتحاد الدولي للاتصالات على مدى العام الماضي على تنفيذ هذه القرارات. وعلى وجه الخصوص، </w:t>
      </w:r>
      <w:r w:rsidRPr="00C04A4B">
        <w:rPr>
          <w:rFonts w:hint="cs"/>
          <w:rtl/>
        </w:rPr>
        <w:t>عولجت القضايا</w:t>
      </w:r>
      <w:r w:rsidRPr="00C04A4B">
        <w:rPr>
          <w:rtl/>
        </w:rPr>
        <w:t xml:space="preserve"> التالية:</w:t>
      </w:r>
    </w:p>
    <w:p w14:paraId="777FFB99" w14:textId="5806A060" w:rsidR="00457075" w:rsidRPr="00D8449C" w:rsidRDefault="00457075" w:rsidP="00457075">
      <w:pPr>
        <w:pStyle w:val="enumlev1"/>
        <w:textDirection w:val="tbRlV"/>
        <w:rPr>
          <w:lang w:val="ar-SA" w:eastAsia="zh-TW" w:bidi="en-GB"/>
        </w:rPr>
      </w:pPr>
      <w:r w:rsidRPr="00D8449C">
        <w:rPr>
          <w:rtl/>
        </w:rPr>
        <w:t>1</w:t>
      </w:r>
      <w:r w:rsidRPr="00D8449C">
        <w:rPr>
          <w:rtl/>
        </w:rPr>
        <w:tab/>
      </w:r>
      <w:r w:rsidRPr="00D8449C">
        <w:rPr>
          <w:u w:val="single"/>
          <w:rtl/>
        </w:rPr>
        <w:t>المبادرات المتعلقة بتنفيذ القرار 125 لمؤتمر المندوبين المفوضين</w:t>
      </w:r>
      <w:r w:rsidRPr="00D8449C">
        <w:t>:</w:t>
      </w:r>
      <w:r w:rsidRPr="00D8449C">
        <w:rPr>
          <w:rtl/>
        </w:rPr>
        <w:t xml:space="preserve"> تقديم المساعدة والدعم إلى فلسطين لتطوير البنية</w:t>
      </w:r>
      <w:r w:rsidR="001A1EA4">
        <w:rPr>
          <w:rFonts w:hint="cs"/>
          <w:rtl/>
        </w:rPr>
        <w:t> </w:t>
      </w:r>
      <w:r w:rsidRPr="00D8449C">
        <w:rPr>
          <w:rtl/>
        </w:rPr>
        <w:t>التحتية.</w:t>
      </w:r>
    </w:p>
    <w:p w14:paraId="03E408DB" w14:textId="4C49803D" w:rsidR="00457075" w:rsidRPr="008D7299" w:rsidRDefault="00457075" w:rsidP="00846E2C">
      <w:pPr>
        <w:pStyle w:val="enumlev1"/>
        <w:rPr>
          <w:spacing w:val="-2"/>
          <w:lang w:val="ar-SA" w:eastAsia="zh-TW" w:bidi="en-GB"/>
        </w:rPr>
      </w:pPr>
      <w:r w:rsidRPr="008D7299">
        <w:rPr>
          <w:spacing w:val="-2"/>
        </w:rPr>
        <w:tab/>
      </w:r>
      <w:r w:rsidRPr="008D7299">
        <w:rPr>
          <w:spacing w:val="-2"/>
          <w:rtl/>
        </w:rPr>
        <w:t xml:space="preserve">ولتعزيز التوصيلية المدرسية، وكجزء من برنامج التسريع لمبادرة </w:t>
      </w:r>
      <w:r w:rsidRPr="008D7299">
        <w:rPr>
          <w:spacing w:val="-2"/>
          <w:lang w:val="en-GB"/>
        </w:rPr>
        <w:t>GIGA</w:t>
      </w:r>
      <w:r w:rsidRPr="008D7299">
        <w:rPr>
          <w:spacing w:val="-2"/>
          <w:rtl/>
        </w:rPr>
        <w:t xml:space="preserve"> للاتحاد واليونيسيف في فلسطين، جرى توصيل</w:t>
      </w:r>
      <w:r w:rsidR="008D7299">
        <w:rPr>
          <w:rFonts w:hint="cs"/>
          <w:spacing w:val="-2"/>
          <w:rtl/>
        </w:rPr>
        <w:t> </w:t>
      </w:r>
      <w:r w:rsidRPr="008D7299">
        <w:rPr>
          <w:spacing w:val="-2"/>
          <w:rtl/>
        </w:rPr>
        <w:t>76 مدرسة في الضفة الغربية بالإنترنت باستخدام التكنولوجيات ونماذج الأعمال المبتكرة لتوصيل هذه المدارس المهمشة، وذلك بالتنسيق الوثيق مع كل من وزارة التعليم ووزارة الاتصالات وتكنولوجيا المعلومات.</w:t>
      </w:r>
    </w:p>
    <w:p w14:paraId="5E347F2A" w14:textId="5F6FA0CD" w:rsidR="00457075" w:rsidRPr="00D8449C" w:rsidRDefault="00457075" w:rsidP="00457075">
      <w:pPr>
        <w:pStyle w:val="enumlev1"/>
        <w:rPr>
          <w:lang w:eastAsia="zh-TW" w:bidi="en-GB"/>
        </w:rPr>
      </w:pPr>
      <w:r w:rsidRPr="00D8449C">
        <w:rPr>
          <w:rtl/>
        </w:rPr>
        <w:t>2</w:t>
      </w:r>
      <w:r w:rsidRPr="00D8449C">
        <w:rPr>
          <w:rtl/>
        </w:rPr>
        <w:tab/>
      </w:r>
      <w:r w:rsidRPr="00D8449C">
        <w:rPr>
          <w:u w:val="single"/>
          <w:rtl/>
        </w:rPr>
        <w:t>المبادرات المتصلة بالقـرار 18 للمؤتمر العالمي لتنمية الاتصالات</w:t>
      </w:r>
      <w:r w:rsidRPr="00D8449C">
        <w:rPr>
          <w:rtl/>
        </w:rPr>
        <w:t>: تقديم المساعدة التقنية الخاصة إلى فلسطين.</w:t>
      </w:r>
    </w:p>
    <w:p w14:paraId="1EFF64A6" w14:textId="3D4D59CA" w:rsidR="00457075" w:rsidRPr="00D8449C" w:rsidRDefault="00457075" w:rsidP="00846E2C">
      <w:pPr>
        <w:pStyle w:val="enumlev1"/>
        <w:rPr>
          <w:lang w:val="ar-SA" w:eastAsia="zh-TW" w:bidi="en-GB"/>
        </w:rPr>
      </w:pPr>
      <w:r w:rsidRPr="00D8449C">
        <w:rPr>
          <w:rtl/>
        </w:rPr>
        <w:tab/>
        <w:t>أنجز مكتب تنمية الاتصالات بنجاح ونفَّذ مشاريع وأنشطة متنوعة استجابةً لتنفيذ القرار</w:t>
      </w:r>
      <w:r w:rsidR="00D8449C" w:rsidRPr="00D8449C">
        <w:rPr>
          <w:rtl/>
        </w:rPr>
        <w:t> </w:t>
      </w:r>
      <w:r w:rsidRPr="00D8449C">
        <w:rPr>
          <w:rtl/>
        </w:rPr>
        <w:t>18 للمؤتمر العالمي لتنمية الاتصالات، بهدف تقديم مساعدة تقنية خاصة إلى فلسطين. وتتضمن هذه المبادرات ما يلي:</w:t>
      </w:r>
    </w:p>
    <w:p w14:paraId="46C4E77B" w14:textId="68BEA525" w:rsidR="00457075" w:rsidRPr="00846E2C" w:rsidRDefault="00846E2C" w:rsidP="00846E2C">
      <w:pPr>
        <w:pStyle w:val="enumlev1"/>
        <w:rPr>
          <w:u w:val="single"/>
          <w:lang w:val="ar-SA" w:eastAsia="zh-TW" w:bidi="en-GB"/>
        </w:rPr>
      </w:pPr>
      <w:r w:rsidRPr="00846E2C">
        <w:tab/>
      </w:r>
      <w:r w:rsidR="00457075" w:rsidRPr="00846E2C">
        <w:rPr>
          <w:u w:val="single"/>
          <w:rtl/>
        </w:rPr>
        <w:t>بيئة تنظيمية تمكينية</w:t>
      </w:r>
      <w:r w:rsidR="00D8449C" w:rsidRPr="00846E2C">
        <w:rPr>
          <w:u w:val="single"/>
          <w:rtl/>
        </w:rPr>
        <w:t>:</w:t>
      </w:r>
    </w:p>
    <w:p w14:paraId="0AF135D9" w14:textId="41F874EB" w:rsidR="00457075" w:rsidRPr="00D8449C" w:rsidRDefault="00846E2C" w:rsidP="00846E2C">
      <w:pPr>
        <w:pStyle w:val="enumlev2"/>
        <w:rPr>
          <w:lang w:val="ar-SA" w:eastAsia="zh-TW" w:bidi="en-GB"/>
        </w:rPr>
      </w:pPr>
      <w:r>
        <w:rPr>
          <w:rFonts w:ascii="Arial" w:hAnsi="Arial" w:cs="Arial"/>
        </w:rPr>
        <w:t>-</w:t>
      </w:r>
      <w:r w:rsidR="00457075" w:rsidRPr="00D8449C">
        <w:tab/>
      </w:r>
      <w:r w:rsidR="00457075" w:rsidRPr="00D8449C">
        <w:rPr>
          <w:rtl/>
        </w:rPr>
        <w:t>تحليل وإصدار تقرير توصية عن سوق تكنولوجيا المعلومات والاتصالات في فلسطين.</w:t>
      </w:r>
    </w:p>
    <w:p w14:paraId="62AB8957" w14:textId="628BF883" w:rsidR="00457075" w:rsidRPr="00D8449C" w:rsidRDefault="00846E2C" w:rsidP="00846E2C">
      <w:pPr>
        <w:pStyle w:val="enumlev2"/>
        <w:rPr>
          <w:lang w:val="ar-SA" w:eastAsia="zh-TW" w:bidi="en-GB"/>
        </w:rPr>
      </w:pPr>
      <w:r>
        <w:rPr>
          <w:rFonts w:ascii="Arial" w:hAnsi="Arial" w:cs="Arial"/>
        </w:rPr>
        <w:t>-</w:t>
      </w:r>
      <w:r w:rsidR="00457075" w:rsidRPr="00D8449C">
        <w:tab/>
      </w:r>
      <w:r w:rsidR="00457075" w:rsidRPr="00D8449C">
        <w:rPr>
          <w:rtl/>
        </w:rPr>
        <w:t>وضع نماذج التكلفة ذات الصلة لتكون بمثابة دليل للقرارات التنظيمية المتعلقة بأسعار الجملة والتجزئة للخدمات المتنقلة والثابتة.</w:t>
      </w:r>
    </w:p>
    <w:p w14:paraId="69C0C1B1" w14:textId="0AC9FF5B" w:rsidR="00457075" w:rsidRPr="00D8449C" w:rsidRDefault="00846E2C" w:rsidP="00846E2C">
      <w:pPr>
        <w:pStyle w:val="enumlev2"/>
        <w:rPr>
          <w:lang w:val="ar-SA" w:eastAsia="zh-TW" w:bidi="en-GB"/>
        </w:rPr>
      </w:pPr>
      <w:r>
        <w:rPr>
          <w:rFonts w:ascii="Arial" w:hAnsi="Arial" w:cs="Arial"/>
        </w:rPr>
        <w:t>-</w:t>
      </w:r>
      <w:r w:rsidR="00457075" w:rsidRPr="00D8449C">
        <w:tab/>
      </w:r>
      <w:r w:rsidR="00457075" w:rsidRPr="00D8449C">
        <w:rPr>
          <w:rtl/>
        </w:rPr>
        <w:t>وضع إطار تنظيم الأسعار لتنظيم خدمات الجملة والتجزئة للخدمات المتنقلة والثابتة.</w:t>
      </w:r>
    </w:p>
    <w:p w14:paraId="22D3A381" w14:textId="35C6204A" w:rsidR="00457075" w:rsidRPr="00D8449C" w:rsidRDefault="00846E2C" w:rsidP="00846E2C">
      <w:pPr>
        <w:pStyle w:val="enumlev2"/>
      </w:pPr>
      <w:r>
        <w:rPr>
          <w:rFonts w:ascii="Arial" w:hAnsi="Arial" w:cs="Arial"/>
        </w:rPr>
        <w:t>-</w:t>
      </w:r>
      <w:r w:rsidR="00457075" w:rsidRPr="00D8449C">
        <w:tab/>
      </w:r>
      <w:r w:rsidR="00457075" w:rsidRPr="00D8449C">
        <w:rPr>
          <w:rtl/>
        </w:rPr>
        <w:t xml:space="preserve">وكجزء من مبادرة الاتحاد بشأن التوصيل </w:t>
      </w:r>
      <w:r w:rsidR="00457075" w:rsidRPr="00D8449C">
        <w:rPr>
          <w:rFonts w:hint="cs"/>
          <w:rtl/>
        </w:rPr>
        <w:t>ل</w:t>
      </w:r>
      <w:r w:rsidR="00457075" w:rsidRPr="00D8449C">
        <w:rPr>
          <w:rtl/>
        </w:rPr>
        <w:t>لإنعاش (C2</w:t>
      </w:r>
      <w:proofErr w:type="gramStart"/>
      <w:r w:rsidR="00457075" w:rsidRPr="00D8449C">
        <w:rPr>
          <w:rtl/>
        </w:rPr>
        <w:t>R)،</w:t>
      </w:r>
      <w:proofErr w:type="gramEnd"/>
      <w:r w:rsidR="00457075" w:rsidRPr="00D8449C">
        <w:rPr>
          <w:rtl/>
        </w:rPr>
        <w:t xml:space="preserve"> ق</w:t>
      </w:r>
      <w:r w:rsidR="00457075" w:rsidRPr="00D8449C">
        <w:rPr>
          <w:rFonts w:hint="cs"/>
          <w:rtl/>
        </w:rPr>
        <w:t>ُ</w:t>
      </w:r>
      <w:r w:rsidR="00457075" w:rsidRPr="00D8449C">
        <w:rPr>
          <w:rtl/>
        </w:rPr>
        <w:t xml:space="preserve">دمت مساعدة </w:t>
      </w:r>
      <w:r w:rsidR="00457075" w:rsidRPr="00D8449C">
        <w:rPr>
          <w:rFonts w:hint="cs"/>
          <w:rtl/>
        </w:rPr>
        <w:t>تشمل</w:t>
      </w:r>
      <w:r w:rsidR="00457075" w:rsidRPr="00D8449C">
        <w:rPr>
          <w:rtl/>
        </w:rPr>
        <w:t>:</w:t>
      </w:r>
    </w:p>
    <w:p w14:paraId="2C345D89" w14:textId="5D9DDA8E" w:rsidR="00457075" w:rsidRPr="00D8449C" w:rsidRDefault="00457075" w:rsidP="00846E2C">
      <w:pPr>
        <w:pStyle w:val="enumlev3"/>
      </w:pPr>
      <w:r w:rsidRPr="00D8449C">
        <w:rPr>
          <w:rtl/>
        </w:rPr>
        <w:t>1</w:t>
      </w:r>
      <w:r w:rsidRPr="00D8449C">
        <w:rPr>
          <w:rtl/>
        </w:rPr>
        <w:tab/>
        <w:t>إعداد إطار خطة الترقيم الوطنية.</w:t>
      </w:r>
    </w:p>
    <w:p w14:paraId="6FF52A28" w14:textId="562760AD" w:rsidR="00457075" w:rsidRPr="00AA0427" w:rsidRDefault="00457075" w:rsidP="00846E2C">
      <w:pPr>
        <w:pStyle w:val="enumlev3"/>
        <w:rPr>
          <w:lang w:val="ar-SA" w:eastAsia="zh-TW" w:bidi="en-GB"/>
        </w:rPr>
      </w:pPr>
      <w:r w:rsidRPr="00D8449C">
        <w:rPr>
          <w:rtl/>
        </w:rPr>
        <w:t>2</w:t>
      </w:r>
      <w:r w:rsidRPr="00D8449C">
        <w:rPr>
          <w:rtl/>
        </w:rPr>
        <w:tab/>
        <w:t>صياغة لوائح الترقيم الوطنية.</w:t>
      </w:r>
    </w:p>
    <w:p w14:paraId="2B5F351F" w14:textId="3F87894B" w:rsidR="00457075" w:rsidRPr="00D16A69" w:rsidRDefault="00D16A69" w:rsidP="00846E2C">
      <w:pPr>
        <w:pStyle w:val="enumlev1"/>
        <w:rPr>
          <w:u w:val="single"/>
          <w:lang w:val="ar-SA" w:eastAsia="zh-TW" w:bidi="en-GB"/>
        </w:rPr>
      </w:pPr>
      <w:r>
        <w:tab/>
      </w:r>
      <w:r w:rsidR="00457075" w:rsidRPr="00D16A69">
        <w:rPr>
          <w:u w:val="single"/>
          <w:rtl/>
        </w:rPr>
        <w:t>البنية التحتية الرقمية</w:t>
      </w:r>
      <w:r>
        <w:rPr>
          <w:u w:val="single"/>
        </w:rPr>
        <w:t>:</w:t>
      </w:r>
    </w:p>
    <w:p w14:paraId="7E85B203" w14:textId="2072E2F3" w:rsidR="00457075" w:rsidRPr="00BC5F00" w:rsidRDefault="00D8449C" w:rsidP="00D16A69">
      <w:pPr>
        <w:pStyle w:val="enumlev1"/>
        <w:rPr>
          <w:spacing w:val="-2"/>
          <w:lang w:val="ar-SA" w:eastAsia="zh-TW" w:bidi="en-GB"/>
        </w:rPr>
      </w:pPr>
      <w:r w:rsidRPr="00BC5F00">
        <w:rPr>
          <w:spacing w:val="-2"/>
        </w:rPr>
        <w:tab/>
      </w:r>
      <w:r w:rsidR="00457075" w:rsidRPr="00BC5F00">
        <w:rPr>
          <w:spacing w:val="-2"/>
          <w:rtl/>
        </w:rPr>
        <w:t xml:space="preserve">اختيرت فلسطين </w:t>
      </w:r>
      <w:r w:rsidR="00457075" w:rsidRPr="00BC5F00">
        <w:rPr>
          <w:rFonts w:hint="cs"/>
          <w:spacing w:val="-2"/>
          <w:rtl/>
        </w:rPr>
        <w:t>كأحد</w:t>
      </w:r>
      <w:r w:rsidR="00457075" w:rsidRPr="00BC5F00">
        <w:rPr>
          <w:spacing w:val="-2"/>
          <w:rtl/>
        </w:rPr>
        <w:t xml:space="preserve"> البلدان المستفيدة من مشروع الاتحاد بشأن الإصدار السادس لبروتوكول الإنترنت</w:t>
      </w:r>
      <w:r w:rsidR="00BC5F00" w:rsidRPr="00BC5F00">
        <w:rPr>
          <w:rFonts w:hint="eastAsia"/>
          <w:spacing w:val="-2"/>
          <w:rtl/>
        </w:rPr>
        <w:t> </w:t>
      </w:r>
      <w:r w:rsidR="00457075" w:rsidRPr="00BC5F00">
        <w:rPr>
          <w:rFonts w:hint="cs"/>
          <w:spacing w:val="-2"/>
          <w:rtl/>
        </w:rPr>
        <w:t>(</w:t>
      </w:r>
      <w:r w:rsidR="00457075" w:rsidRPr="00BC5F00">
        <w:rPr>
          <w:spacing w:val="-2"/>
          <w:lang w:val="en-GB"/>
        </w:rPr>
        <w:t>IPv6</w:t>
      </w:r>
      <w:r w:rsidR="00457075" w:rsidRPr="00BC5F00">
        <w:rPr>
          <w:rFonts w:hint="cs"/>
          <w:spacing w:val="-2"/>
          <w:rtl/>
        </w:rPr>
        <w:t>)</w:t>
      </w:r>
      <w:r w:rsidR="00457075" w:rsidRPr="00BC5F00">
        <w:rPr>
          <w:spacing w:val="-2"/>
          <w:rtl/>
        </w:rPr>
        <w:t xml:space="preserve"> ومركز خبرات إنترنت الأشياء. </w:t>
      </w:r>
      <w:r w:rsidR="00457075" w:rsidRPr="00BC5F00">
        <w:rPr>
          <w:rFonts w:hint="cs"/>
          <w:spacing w:val="-2"/>
          <w:rtl/>
        </w:rPr>
        <w:t>وقُدم</w:t>
      </w:r>
      <w:r w:rsidR="00457075" w:rsidRPr="00BC5F00">
        <w:rPr>
          <w:spacing w:val="-2"/>
          <w:rtl/>
        </w:rPr>
        <w:t xml:space="preserve"> الدعم والتوجيه بشأن الإصدار IPv6 وإنترنت الأشياء طوال الفترة الممتدة من</w:t>
      </w:r>
      <w:r w:rsidR="00BC5F00">
        <w:rPr>
          <w:rFonts w:hint="eastAsia"/>
          <w:spacing w:val="-2"/>
          <w:rtl/>
        </w:rPr>
        <w:t> </w:t>
      </w:r>
      <w:r w:rsidR="00457075" w:rsidRPr="00BC5F00">
        <w:rPr>
          <w:rFonts w:hint="cs"/>
          <w:spacing w:val="-2"/>
          <w:rtl/>
        </w:rPr>
        <w:t>عام</w:t>
      </w:r>
      <w:r w:rsidR="00BC5F00">
        <w:rPr>
          <w:rFonts w:hint="cs"/>
          <w:spacing w:val="-2"/>
          <w:rtl/>
        </w:rPr>
        <w:t> </w:t>
      </w:r>
      <w:r w:rsidR="00457075" w:rsidRPr="00BC5F00">
        <w:rPr>
          <w:spacing w:val="-2"/>
          <w:rtl/>
        </w:rPr>
        <w:t>2022 إل</w:t>
      </w:r>
      <w:r w:rsidR="00457075" w:rsidRPr="00BC5F00">
        <w:rPr>
          <w:rFonts w:hint="cs"/>
          <w:spacing w:val="-2"/>
          <w:rtl/>
        </w:rPr>
        <w:t>ى عام</w:t>
      </w:r>
      <w:r w:rsidR="00457075" w:rsidRPr="00BC5F00">
        <w:rPr>
          <w:spacing w:val="-2"/>
          <w:rtl/>
        </w:rPr>
        <w:t xml:space="preserve"> 2023. </w:t>
      </w:r>
      <w:r w:rsidR="00457075" w:rsidRPr="00BC5F00">
        <w:rPr>
          <w:rFonts w:hint="cs"/>
          <w:spacing w:val="-2"/>
          <w:rtl/>
        </w:rPr>
        <w:t>و</w:t>
      </w:r>
      <w:r w:rsidR="00457075" w:rsidRPr="00BC5F00">
        <w:rPr>
          <w:spacing w:val="-2"/>
          <w:rtl/>
        </w:rPr>
        <w:t xml:space="preserve">تشمل هذه </w:t>
      </w:r>
      <w:r w:rsidR="00457075" w:rsidRPr="00BC5F00">
        <w:rPr>
          <w:rFonts w:hint="cs"/>
          <w:spacing w:val="-2"/>
          <w:rtl/>
        </w:rPr>
        <w:t>المساعدة</w:t>
      </w:r>
      <w:r w:rsidR="00457075" w:rsidRPr="00BC5F00">
        <w:rPr>
          <w:spacing w:val="-2"/>
          <w:rtl/>
        </w:rPr>
        <w:t xml:space="preserve"> الأنشطة التالية:</w:t>
      </w:r>
    </w:p>
    <w:p w14:paraId="6A0B0F6E" w14:textId="313143B5" w:rsidR="00457075" w:rsidRPr="00DA5909" w:rsidRDefault="00D16A69" w:rsidP="00D16A69">
      <w:pPr>
        <w:pStyle w:val="enumlev2"/>
      </w:pPr>
      <w:r>
        <w:rPr>
          <w:rFonts w:ascii="Arial" w:hAnsi="Arial" w:cs="Arial"/>
        </w:rPr>
        <w:t>-</w:t>
      </w:r>
      <w:r>
        <w:rPr>
          <w:rFonts w:ascii="Arial" w:hAnsi="Arial" w:cs="Arial"/>
        </w:rPr>
        <w:tab/>
      </w:r>
      <w:r w:rsidR="00457075" w:rsidRPr="00AA0427">
        <w:rPr>
          <w:rtl/>
        </w:rPr>
        <w:t xml:space="preserve">وضع استراتيجية وطنية للانتقال إلى الإصدار </w:t>
      </w:r>
      <w:r w:rsidR="00457075" w:rsidRPr="00142F38">
        <w:rPr>
          <w:rtl/>
        </w:rPr>
        <w:t>السادس لبروتوكول الإنترنت</w:t>
      </w:r>
      <w:r w:rsidR="00457075" w:rsidRPr="00AA0427">
        <w:rPr>
          <w:rtl/>
        </w:rPr>
        <w:t>، مصحوبة بالمساعدة في</w:t>
      </w:r>
      <w:r w:rsidR="00BC5F00">
        <w:rPr>
          <w:rFonts w:hint="cs"/>
          <w:rtl/>
        </w:rPr>
        <w:t> </w:t>
      </w:r>
      <w:r w:rsidR="00457075" w:rsidRPr="00AA0427">
        <w:rPr>
          <w:rtl/>
        </w:rPr>
        <w:t xml:space="preserve">إنشاء فريق المهام الوطني الفلسطيني المعني </w:t>
      </w:r>
      <w:r w:rsidR="00457075">
        <w:rPr>
          <w:rFonts w:hint="cs"/>
          <w:rtl/>
        </w:rPr>
        <w:t>ب</w:t>
      </w:r>
      <w:r w:rsidR="00457075" w:rsidRPr="00142F38">
        <w:rPr>
          <w:rtl/>
        </w:rPr>
        <w:t xml:space="preserve">الإصدار </w:t>
      </w:r>
      <w:r w:rsidR="00457075" w:rsidRPr="00AA0427">
        <w:rPr>
          <w:rtl/>
        </w:rPr>
        <w:t>IPv6.</w:t>
      </w:r>
    </w:p>
    <w:p w14:paraId="455BCFFE" w14:textId="737467E5" w:rsidR="00457075" w:rsidRPr="00C902D3" w:rsidRDefault="00D16A69" w:rsidP="00D16A69">
      <w:pPr>
        <w:pStyle w:val="enumlev2"/>
        <w:rPr>
          <w:spacing w:val="-2"/>
          <w:lang w:val="ar-SA" w:eastAsia="zh-TW" w:bidi="en-GB"/>
        </w:rPr>
      </w:pPr>
      <w:r w:rsidRPr="00C902D3">
        <w:rPr>
          <w:rFonts w:ascii="Arial" w:hAnsi="Arial" w:cs="Arial"/>
          <w:spacing w:val="-2"/>
        </w:rPr>
        <w:t>-</w:t>
      </w:r>
      <w:r w:rsidRPr="00C902D3">
        <w:rPr>
          <w:rFonts w:ascii="Arial" w:hAnsi="Arial" w:cs="Arial"/>
          <w:spacing w:val="-2"/>
        </w:rPr>
        <w:tab/>
      </w:r>
      <w:r w:rsidR="00457075" w:rsidRPr="00C902D3">
        <w:rPr>
          <w:spacing w:val="-2"/>
          <w:rtl/>
        </w:rPr>
        <w:t>ون</w:t>
      </w:r>
      <w:r w:rsidR="00457075" w:rsidRPr="00C902D3">
        <w:rPr>
          <w:rFonts w:hint="cs"/>
          <w:spacing w:val="-2"/>
          <w:rtl/>
        </w:rPr>
        <w:t>ُ</w:t>
      </w:r>
      <w:r w:rsidR="00457075" w:rsidRPr="00C902D3">
        <w:rPr>
          <w:spacing w:val="-2"/>
          <w:rtl/>
        </w:rPr>
        <w:t>فذت برامج متعددة لتنمية القدرات تركز على الإصدار السادس لبروتوكول الإنترنت (IPv6) وإنترنت الأشياء</w:t>
      </w:r>
      <w:r w:rsidR="00C902D3">
        <w:rPr>
          <w:rFonts w:hint="cs"/>
          <w:spacing w:val="-2"/>
          <w:rtl/>
        </w:rPr>
        <w:t> </w:t>
      </w:r>
      <w:r w:rsidR="00457075" w:rsidRPr="00C902D3">
        <w:rPr>
          <w:spacing w:val="-2"/>
          <w:rtl/>
        </w:rPr>
        <w:t>(</w:t>
      </w:r>
      <w:r w:rsidR="00457075" w:rsidRPr="00C902D3">
        <w:rPr>
          <w:spacing w:val="-2"/>
        </w:rPr>
        <w:t>IoT</w:t>
      </w:r>
      <w:r w:rsidR="00457075" w:rsidRPr="00C902D3">
        <w:rPr>
          <w:spacing w:val="-2"/>
          <w:rtl/>
        </w:rPr>
        <w:t xml:space="preserve">)، </w:t>
      </w:r>
      <w:r w:rsidR="00457075" w:rsidRPr="00C902D3">
        <w:rPr>
          <w:rFonts w:hint="cs"/>
          <w:spacing w:val="-2"/>
          <w:rtl/>
        </w:rPr>
        <w:t>ف</w:t>
      </w:r>
      <w:r w:rsidR="00457075" w:rsidRPr="00C902D3">
        <w:rPr>
          <w:spacing w:val="-2"/>
          <w:rtl/>
        </w:rPr>
        <w:t>أسفر</w:t>
      </w:r>
      <w:r w:rsidR="00457075" w:rsidRPr="00C902D3">
        <w:rPr>
          <w:rFonts w:hint="cs"/>
          <w:spacing w:val="-2"/>
          <w:rtl/>
        </w:rPr>
        <w:t>ت</w:t>
      </w:r>
      <w:r w:rsidR="00457075" w:rsidRPr="00C902D3">
        <w:rPr>
          <w:spacing w:val="-2"/>
          <w:rtl/>
        </w:rPr>
        <w:t xml:space="preserve"> عن تدريب واعتماد أكثر من ثلاثة موظفين كمهندسين </w:t>
      </w:r>
      <w:r w:rsidR="00457075" w:rsidRPr="00C902D3">
        <w:rPr>
          <w:rFonts w:hint="cs"/>
          <w:spacing w:val="-2"/>
          <w:rtl/>
        </w:rPr>
        <w:t>يمتلكون ناصية</w:t>
      </w:r>
      <w:r w:rsidR="00457075" w:rsidRPr="00C902D3">
        <w:rPr>
          <w:spacing w:val="-2"/>
          <w:rtl/>
        </w:rPr>
        <w:t xml:space="preserve"> تكنولوجيات الإصدار</w:t>
      </w:r>
      <w:r w:rsidR="00C902D3">
        <w:rPr>
          <w:rFonts w:hint="cs"/>
          <w:spacing w:val="-2"/>
          <w:rtl/>
        </w:rPr>
        <w:t> </w:t>
      </w:r>
      <w:r w:rsidR="00457075" w:rsidRPr="00C902D3">
        <w:rPr>
          <w:spacing w:val="-2"/>
          <w:rtl/>
        </w:rPr>
        <w:t>IPv6 وإنترنت الأشياء.</w:t>
      </w:r>
    </w:p>
    <w:p w14:paraId="6E4725BA" w14:textId="2DB370A3" w:rsidR="00457075" w:rsidRPr="00D16A69" w:rsidRDefault="00D16A69" w:rsidP="00D16A69">
      <w:pPr>
        <w:pStyle w:val="enumlev1"/>
        <w:keepNext/>
        <w:keepLines/>
        <w:rPr>
          <w:u w:val="single"/>
          <w:lang w:val="ar-SA" w:eastAsia="zh-TW" w:bidi="en-GB"/>
        </w:rPr>
      </w:pPr>
      <w:r>
        <w:lastRenderedPageBreak/>
        <w:tab/>
      </w:r>
      <w:r w:rsidR="00457075" w:rsidRPr="00D16A69">
        <w:rPr>
          <w:u w:val="single"/>
          <w:rtl/>
        </w:rPr>
        <w:t>الاتصالات في حالات الطوارئ</w:t>
      </w:r>
      <w:r>
        <w:rPr>
          <w:u w:val="single"/>
        </w:rPr>
        <w:t>:</w:t>
      </w:r>
    </w:p>
    <w:p w14:paraId="3A7F4456" w14:textId="49025822" w:rsidR="00457075" w:rsidRPr="00595B2A" w:rsidRDefault="00D16A69" w:rsidP="00D16A69">
      <w:pPr>
        <w:pStyle w:val="enumlev2"/>
        <w:keepNext/>
        <w:keepLines/>
      </w:pPr>
      <w:r>
        <w:rPr>
          <w:rFonts w:ascii="Arial" w:hAnsi="Arial" w:cs="Arial"/>
        </w:rPr>
        <w:t>-</w:t>
      </w:r>
      <w:r>
        <w:rPr>
          <w:rFonts w:ascii="Arial" w:hAnsi="Arial" w:cs="Arial"/>
        </w:rPr>
        <w:tab/>
      </w:r>
      <w:r w:rsidR="00457075" w:rsidRPr="00AA0427">
        <w:rPr>
          <w:rtl/>
        </w:rPr>
        <w:t>ق</w:t>
      </w:r>
      <w:r w:rsidR="00457075">
        <w:rPr>
          <w:rFonts w:hint="cs"/>
          <w:rtl/>
        </w:rPr>
        <w:t>ُ</w:t>
      </w:r>
      <w:r w:rsidR="00457075" w:rsidRPr="00AA0427">
        <w:rPr>
          <w:rtl/>
        </w:rPr>
        <w:t xml:space="preserve">دمت مساعدة في وضع خطة وطنية لاتصالات الطوارئ </w:t>
      </w:r>
      <w:r w:rsidR="00457075" w:rsidRPr="00AA0427">
        <w:t>(NETP</w:t>
      </w:r>
      <w:r w:rsidR="00457075">
        <w:t>)</w:t>
      </w:r>
      <w:r w:rsidR="00457075" w:rsidRPr="00AA0427">
        <w:rPr>
          <w:rtl/>
        </w:rPr>
        <w:t xml:space="preserve"> لفلسطين عام 2023.</w:t>
      </w:r>
    </w:p>
    <w:p w14:paraId="3F6D6325" w14:textId="35074B4B" w:rsidR="00457075" w:rsidRPr="00AA0427" w:rsidRDefault="00D16A69" w:rsidP="0071386E">
      <w:pPr>
        <w:pStyle w:val="enumlev2"/>
        <w:keepNext/>
        <w:keepLines/>
        <w:rPr>
          <w:lang w:val="ar-SA" w:eastAsia="zh-TW" w:bidi="en-GB"/>
        </w:rPr>
      </w:pPr>
      <w:r>
        <w:rPr>
          <w:rFonts w:ascii="Arial" w:hAnsi="Arial" w:cs="Arial"/>
        </w:rPr>
        <w:t>-</w:t>
      </w:r>
      <w:r>
        <w:rPr>
          <w:rFonts w:ascii="Arial" w:hAnsi="Arial" w:cs="Arial"/>
        </w:rPr>
        <w:tab/>
      </w:r>
      <w:r w:rsidR="00457075" w:rsidRPr="00AA0427">
        <w:rPr>
          <w:rtl/>
        </w:rPr>
        <w:t xml:space="preserve">ويشارك الاتحاد بنشاط في فريق المهام التابع لمجموعة اتصالات الطوارئ </w:t>
      </w:r>
      <w:r w:rsidR="0071386E" w:rsidRPr="0071386E">
        <w:rPr>
          <w:lang w:val="en-GB"/>
        </w:rPr>
        <w:t>(ETC)</w:t>
      </w:r>
      <w:r w:rsidR="0071386E">
        <w:rPr>
          <w:rFonts w:hint="cs"/>
          <w:rtl/>
        </w:rPr>
        <w:t xml:space="preserve"> </w:t>
      </w:r>
      <w:r w:rsidR="00457075" w:rsidRPr="00AA0427">
        <w:rPr>
          <w:rtl/>
        </w:rPr>
        <w:t>الذي يقوده برنامج الأغذية العالمي، ويقدم الدعم والمساعدة التقنية ب</w:t>
      </w:r>
      <w:r w:rsidR="00457075">
        <w:rPr>
          <w:rFonts w:hint="cs"/>
          <w:rtl/>
        </w:rPr>
        <w:t xml:space="preserve">شأن </w:t>
      </w:r>
      <w:r w:rsidR="00457075" w:rsidRPr="00AA0427">
        <w:rPr>
          <w:rtl/>
        </w:rPr>
        <w:t>التوصيلية خلال النزاع المستمر في غزة.</w:t>
      </w:r>
    </w:p>
    <w:p w14:paraId="62815C5B" w14:textId="2164A8FB" w:rsidR="00457075" w:rsidRPr="00D16A69" w:rsidRDefault="00D16A69" w:rsidP="00D16A69">
      <w:pPr>
        <w:pStyle w:val="enumlev1"/>
        <w:rPr>
          <w:u w:val="single"/>
          <w:lang w:val="ar-SA" w:eastAsia="zh-TW" w:bidi="en-GB"/>
        </w:rPr>
      </w:pPr>
      <w:r>
        <w:tab/>
      </w:r>
      <w:r w:rsidR="00457075" w:rsidRPr="00D16A69">
        <w:rPr>
          <w:u w:val="single"/>
          <w:rtl/>
        </w:rPr>
        <w:t>الأمن السيبراني</w:t>
      </w:r>
      <w:r>
        <w:rPr>
          <w:u w:val="single"/>
        </w:rPr>
        <w:t>:</w:t>
      </w:r>
    </w:p>
    <w:p w14:paraId="17C0E7B4" w14:textId="1469CE21" w:rsidR="00457075" w:rsidRPr="00AA0427" w:rsidRDefault="00D16A69" w:rsidP="00D16A69">
      <w:pPr>
        <w:pStyle w:val="enumlev2"/>
        <w:rPr>
          <w:lang w:val="ar-SA" w:eastAsia="zh-TW" w:bidi="en-GB"/>
        </w:rPr>
      </w:pPr>
      <w:r>
        <w:rPr>
          <w:rFonts w:ascii="Arial" w:hAnsi="Arial" w:cs="Arial"/>
        </w:rPr>
        <w:t>-</w:t>
      </w:r>
      <w:r>
        <w:rPr>
          <w:rFonts w:ascii="Arial" w:hAnsi="Arial" w:cs="Arial"/>
        </w:rPr>
        <w:tab/>
      </w:r>
      <w:r w:rsidR="00457075" w:rsidRPr="00AA0427">
        <w:rPr>
          <w:rtl/>
        </w:rPr>
        <w:t>تقديم الدعم لإنشاء الفريق الفلسطيني للاستجابة للحوادث الحاسوبية (</w:t>
      </w:r>
      <w:proofErr w:type="spellStart"/>
      <w:r w:rsidR="00457075" w:rsidRPr="00AA0427">
        <w:rPr>
          <w:rtl/>
        </w:rPr>
        <w:t>Pal</w:t>
      </w:r>
      <w:proofErr w:type="spellEnd"/>
      <w:r w:rsidR="00457075" w:rsidRPr="00AA0427">
        <w:rPr>
          <w:rtl/>
        </w:rPr>
        <w:t xml:space="preserve"> CIRT)</w:t>
      </w:r>
    </w:p>
    <w:p w14:paraId="5E85934B" w14:textId="5878B8D4" w:rsidR="00457075" w:rsidRPr="00AA0427" w:rsidRDefault="00457075" w:rsidP="00457075">
      <w:pPr>
        <w:pStyle w:val="enumlev1"/>
        <w:textDirection w:val="tbRlV"/>
        <w:rPr>
          <w:u w:val="single"/>
          <w:lang w:val="ar-SA" w:eastAsia="zh-TW" w:bidi="en-GB"/>
        </w:rPr>
      </w:pPr>
      <w:r w:rsidRPr="00D16A69">
        <w:rPr>
          <w:rFonts w:hint="cs"/>
          <w:rtl/>
        </w:rPr>
        <w:t>3</w:t>
      </w:r>
      <w:r w:rsidRPr="00DA7753">
        <w:rPr>
          <w:rtl/>
        </w:rPr>
        <w:tab/>
      </w:r>
      <w:r w:rsidRPr="00AA0427">
        <w:rPr>
          <w:u w:val="single"/>
          <w:rtl/>
        </w:rPr>
        <w:t>المبادرات المتعلقة بتنفيذ القرار 12 للمؤتمر العالمي للاتصالات الراديوية</w:t>
      </w:r>
    </w:p>
    <w:p w14:paraId="45709936" w14:textId="18FC689E" w:rsidR="00457075" w:rsidRPr="00AA0427" w:rsidRDefault="00457075" w:rsidP="00457075">
      <w:pPr>
        <w:rPr>
          <w:lang w:val="ar-SA" w:eastAsia="zh-TW" w:bidi="en-GB"/>
        </w:rPr>
      </w:pPr>
      <w:r w:rsidRPr="00AA6801">
        <w:rPr>
          <w:rtl/>
        </w:rPr>
        <w:t xml:space="preserve">في أكتوبر 2023، وبموجب القرار </w:t>
      </w:r>
      <w:r w:rsidRPr="00AA6801">
        <w:t>12 (Rev. WRC-19)</w:t>
      </w:r>
      <w:r w:rsidRPr="00AA6801">
        <w:rPr>
          <w:rtl/>
        </w:rPr>
        <w:t xml:space="preserve"> قام مكتب الاتصالات الراديوية بالاتحاد، بالتنسيق الوثيق مع المكتب الإقليمي العربي للاتحاد الدولي للاتصالات، باستعراض وأوصى بمراجع</w:t>
      </w:r>
      <w:r w:rsidRPr="00AA6801">
        <w:rPr>
          <w:rFonts w:hint="cs"/>
          <w:rtl/>
        </w:rPr>
        <w:t>ات</w:t>
      </w:r>
      <w:r w:rsidRPr="00AA6801">
        <w:rPr>
          <w:rtl/>
        </w:rPr>
        <w:t xml:space="preserve"> </w:t>
      </w:r>
      <w:bookmarkStart w:id="1" w:name="_Hlk166455579"/>
      <w:r w:rsidRPr="00AA6801">
        <w:rPr>
          <w:rFonts w:hint="cs"/>
          <w:rtl/>
        </w:rPr>
        <w:t>ل</w:t>
      </w:r>
      <w:r w:rsidRPr="00AA6801">
        <w:rPr>
          <w:rtl/>
        </w:rPr>
        <w:t xml:space="preserve">جدول </w:t>
      </w:r>
      <w:bookmarkEnd w:id="1"/>
      <w:r w:rsidRPr="00AA6801">
        <w:rPr>
          <w:rtl/>
        </w:rPr>
        <w:t>توزيعات وتطبيقات الترددات الوطنية</w:t>
      </w:r>
      <w:r w:rsidR="00AA6801">
        <w:rPr>
          <w:rFonts w:hint="cs"/>
          <w:rtl/>
        </w:rPr>
        <w:t> </w:t>
      </w:r>
      <w:r w:rsidRPr="00AA6801">
        <w:t>TNFAA)</w:t>
      </w:r>
      <w:r w:rsidRPr="00AA6801">
        <w:rPr>
          <w:rtl/>
        </w:rPr>
        <w:t>)</w:t>
      </w:r>
      <w:r w:rsidR="00AA6801" w:rsidRPr="00AA6801">
        <w:rPr>
          <w:rtl/>
        </w:rPr>
        <w:t xml:space="preserve"> </w:t>
      </w:r>
      <w:r w:rsidRPr="00AA6801">
        <w:rPr>
          <w:rtl/>
        </w:rPr>
        <w:t xml:space="preserve">في فلسطين. وتضمن استعراض الاتحاد تعليقات وتفسيرات عامة، مع تركيز خاص على ضمان </w:t>
      </w:r>
      <w:r w:rsidRPr="00AA6801">
        <w:rPr>
          <w:rFonts w:hint="cs"/>
          <w:rtl/>
        </w:rPr>
        <w:t>الالتزام</w:t>
      </w:r>
      <w:r w:rsidRPr="00AA6801">
        <w:rPr>
          <w:rtl/>
        </w:rPr>
        <w:t xml:space="preserve"> </w:t>
      </w:r>
      <w:r w:rsidRPr="00AA6801">
        <w:rPr>
          <w:rFonts w:hint="cs"/>
          <w:rtl/>
        </w:rPr>
        <w:t>ب</w:t>
      </w:r>
      <w:r w:rsidRPr="00AA6801">
        <w:rPr>
          <w:rtl/>
        </w:rPr>
        <w:t xml:space="preserve">لوائح الراديو الصادرة عن الاتحاد، طبعة 2020. ومنذ هذه المراجعة لجدول </w:t>
      </w:r>
      <w:r w:rsidRPr="00AA6801">
        <w:t>TNFAA</w:t>
      </w:r>
      <w:r w:rsidRPr="00AA6801">
        <w:rPr>
          <w:rtl/>
        </w:rPr>
        <w:t>، لم تقد</w:t>
      </w:r>
      <w:r w:rsidRPr="00AA6801">
        <w:rPr>
          <w:rFonts w:hint="cs"/>
          <w:rtl/>
        </w:rPr>
        <w:t>َّ</w:t>
      </w:r>
      <w:r w:rsidRPr="00AA6801">
        <w:rPr>
          <w:rtl/>
        </w:rPr>
        <w:t>م أي طلبات إلى مكتب الاتصالات الراديوية بالاتحاد لتقديم المساعدة إلى فلسطين.</w:t>
      </w:r>
    </w:p>
    <w:p w14:paraId="0BB274DA" w14:textId="72825D44" w:rsidR="00457075" w:rsidRDefault="00457075" w:rsidP="00457075">
      <w:pPr>
        <w:rPr>
          <w:rtl/>
        </w:rPr>
      </w:pPr>
      <w:r>
        <w:rPr>
          <w:rFonts w:hint="cs"/>
          <w:rtl/>
        </w:rPr>
        <w:t>و</w:t>
      </w:r>
      <w:r w:rsidRPr="00AA0427">
        <w:rPr>
          <w:rtl/>
        </w:rPr>
        <w:t xml:space="preserve">وافق المؤتمر العالمي للاتصالات الراديوية (دبي، 2023) على تعديل القرار </w:t>
      </w:r>
      <w:r>
        <w:t>12 (Rev.WRC-19)</w:t>
      </w:r>
      <w:r>
        <w:rPr>
          <w:rFonts w:hint="cs"/>
          <w:rtl/>
        </w:rPr>
        <w:t xml:space="preserve">، </w:t>
      </w:r>
      <w:r w:rsidRPr="00AA0427">
        <w:rPr>
          <w:rtl/>
        </w:rPr>
        <w:t>الذي نص على تمكين فلسطين من الحصول على الترددات اللازمة لوصلات الموجات الصغرية، الضرورية لتشغيل خدمات الجيل الرابع</w:t>
      </w:r>
      <w:r w:rsidR="00AA6801">
        <w:rPr>
          <w:rFonts w:hint="eastAsia"/>
          <w:rtl/>
        </w:rPr>
        <w:t> </w:t>
      </w:r>
      <w:r>
        <w:rPr>
          <w:rFonts w:hint="cs"/>
          <w:rtl/>
        </w:rPr>
        <w:t>(</w:t>
      </w:r>
      <w:r w:rsidRPr="00DC38CE">
        <w:rPr>
          <w:rFonts w:ascii="Calibri" w:eastAsia="Times New Roman" w:hAnsi="Calibri" w:cs="Times New Roman"/>
          <w:sz w:val="24"/>
          <w:szCs w:val="20"/>
          <w:lang w:val="en-GB"/>
        </w:rPr>
        <w:t>4G</w:t>
      </w:r>
      <w:r>
        <w:rPr>
          <w:rFonts w:hint="cs"/>
          <w:rtl/>
        </w:rPr>
        <w:t>)</w:t>
      </w:r>
      <w:r w:rsidRPr="00AA0427">
        <w:rPr>
          <w:rtl/>
        </w:rPr>
        <w:t xml:space="preserve"> والجيل الخامس</w:t>
      </w:r>
      <w:r w:rsidR="00AA6801">
        <w:rPr>
          <w:rFonts w:hint="eastAsia"/>
          <w:rtl/>
        </w:rPr>
        <w:t> </w:t>
      </w:r>
      <w:r>
        <w:rPr>
          <w:rFonts w:hint="cs"/>
          <w:rtl/>
        </w:rPr>
        <w:t>(</w:t>
      </w:r>
      <w:r w:rsidRPr="00DC38CE">
        <w:rPr>
          <w:rFonts w:ascii="Calibri" w:eastAsia="Times New Roman" w:hAnsi="Calibri" w:cs="Times New Roman"/>
          <w:sz w:val="24"/>
          <w:szCs w:val="20"/>
          <w:lang w:val="en-GB"/>
        </w:rPr>
        <w:t>5G</w:t>
      </w:r>
      <w:r>
        <w:rPr>
          <w:rFonts w:hint="cs"/>
          <w:rtl/>
        </w:rPr>
        <w:t>)</w:t>
      </w:r>
      <w:r w:rsidRPr="00AA0427">
        <w:rPr>
          <w:rtl/>
        </w:rPr>
        <w:t xml:space="preserve">، واستغلال النطاقات الإضافية اللازمة لشبكات الاتصالات المتنقلة الجديدة والحديثة مثل الاتصالات المتنقلة الدولية-2020 </w:t>
      </w:r>
      <w:r w:rsidRPr="00C050D3">
        <w:rPr>
          <w:rFonts w:hint="cs"/>
          <w:rtl/>
          <w:lang w:bidi="ar-EG"/>
        </w:rPr>
        <w:t>ل</w:t>
      </w:r>
      <w:r w:rsidRPr="00C050D3">
        <w:rPr>
          <w:rtl/>
          <w:lang w:bidi="ar-EG"/>
        </w:rPr>
        <w:t xml:space="preserve">توسيع نطاق شبكات اتصالات الألياف البصرية عريضة النطاق وتركيبها وامتلاكها وإدارتها وتشغيلها </w:t>
      </w:r>
      <w:r w:rsidRPr="00AA0427">
        <w:rPr>
          <w:rtl/>
        </w:rPr>
        <w:t>على وجه السرعة، والحصول على ترددات الموجات المترية (</w:t>
      </w:r>
      <w:r w:rsidRPr="00AA0427">
        <w:t>VHF</w:t>
      </w:r>
      <w:r w:rsidRPr="00AA0427">
        <w:rPr>
          <w:rtl/>
        </w:rPr>
        <w:t xml:space="preserve">) </w:t>
      </w:r>
      <w:proofErr w:type="spellStart"/>
      <w:r w:rsidRPr="00AA0427">
        <w:rPr>
          <w:rtl/>
        </w:rPr>
        <w:t>والديسيمترية</w:t>
      </w:r>
      <w:proofErr w:type="spellEnd"/>
      <w:r w:rsidRPr="00AA0427">
        <w:rPr>
          <w:rtl/>
        </w:rPr>
        <w:t xml:space="preserve"> (</w:t>
      </w:r>
      <w:r w:rsidRPr="00AA0427">
        <w:t>UHF</w:t>
      </w:r>
      <w:r w:rsidRPr="00AA0427">
        <w:rPr>
          <w:rtl/>
        </w:rPr>
        <w:t>) لخدمات الاتصالات الثابتة والمتنقلة، فضلا</w:t>
      </w:r>
      <w:r w:rsidR="00AA6801">
        <w:rPr>
          <w:rFonts w:hint="cs"/>
          <w:rtl/>
        </w:rPr>
        <w:t>ً</w:t>
      </w:r>
      <w:r w:rsidRPr="00AA0427">
        <w:rPr>
          <w:rtl/>
        </w:rPr>
        <w:t xml:space="preserve"> عن </w:t>
      </w:r>
      <w:r w:rsidRPr="00C050D3">
        <w:rPr>
          <w:rtl/>
          <w:lang w:bidi="ar-EG"/>
        </w:rPr>
        <w:t xml:space="preserve">ترددات </w:t>
      </w:r>
      <w:r w:rsidRPr="00AA0427">
        <w:t>FM</w:t>
      </w:r>
      <w:r w:rsidRPr="00AA0427">
        <w:rPr>
          <w:rtl/>
        </w:rPr>
        <w:t xml:space="preserve"> للخدمة الإذاعية.</w:t>
      </w:r>
    </w:p>
    <w:p w14:paraId="58398691" w14:textId="0E40FA35" w:rsidR="00457075" w:rsidRPr="00AA0427" w:rsidRDefault="00457075" w:rsidP="00457075">
      <w:pPr>
        <w:rPr>
          <w:lang w:val="ar-SA" w:eastAsia="zh-TW" w:bidi="en-GB"/>
        </w:rPr>
      </w:pPr>
      <w:r>
        <w:rPr>
          <w:rFonts w:hint="cs"/>
          <w:rtl/>
        </w:rPr>
        <w:t>و</w:t>
      </w:r>
      <w:r w:rsidRPr="00AA0427">
        <w:rPr>
          <w:rtl/>
        </w:rPr>
        <w:t xml:space="preserve">يكلف القرار </w:t>
      </w:r>
      <w:r>
        <w:t>12 (Rev.WRC-19)</w:t>
      </w:r>
      <w:r w:rsidRPr="00AA0427">
        <w:rPr>
          <w:rtl/>
        </w:rPr>
        <w:t xml:space="preserve"> </w:t>
      </w:r>
      <w:r>
        <w:rPr>
          <w:rtl/>
        </w:rPr>
        <w:t>الأمينة العامة</w:t>
      </w:r>
      <w:r w:rsidRPr="00AA0427">
        <w:rPr>
          <w:rtl/>
        </w:rPr>
        <w:t xml:space="preserve"> بتقديم تقرير سنوي إلى المجلس عن التقدم المحرز.</w:t>
      </w:r>
    </w:p>
    <w:p w14:paraId="31EC4B6F" w14:textId="581E804D" w:rsidR="00457075" w:rsidRPr="00AA0427" w:rsidRDefault="00457075" w:rsidP="00457075">
      <w:pPr>
        <w:rPr>
          <w:lang w:val="ar-SA" w:eastAsia="zh-TW" w:bidi="en-GB"/>
        </w:rPr>
      </w:pPr>
      <w:r w:rsidRPr="00AA0427">
        <w:rPr>
          <w:rtl/>
        </w:rPr>
        <w:t>ولتسهيل تحقيق أهدافه، شجع</w:t>
      </w:r>
      <w:r>
        <w:rPr>
          <w:rFonts w:hint="cs"/>
          <w:rtl/>
        </w:rPr>
        <w:t>ت</w:t>
      </w:r>
      <w:r w:rsidRPr="00AA0427">
        <w:rPr>
          <w:rtl/>
        </w:rPr>
        <w:t xml:space="preserve"> </w:t>
      </w:r>
      <w:r>
        <w:rPr>
          <w:rtl/>
        </w:rPr>
        <w:t>الأمينة العامة</w:t>
      </w:r>
      <w:r w:rsidRPr="00AA0427">
        <w:rPr>
          <w:rtl/>
        </w:rPr>
        <w:t xml:space="preserve"> ومدير مكتب الاتصالات الراديوية الحوار بين إسرائيل وفلسطين من أجل تنفيذ القرار</w:t>
      </w:r>
      <w:r w:rsidR="003F15D9">
        <w:rPr>
          <w:rFonts w:hint="cs"/>
          <w:rtl/>
        </w:rPr>
        <w:t> </w:t>
      </w:r>
      <w:r w:rsidRPr="00AA0427">
        <w:rPr>
          <w:rtl/>
        </w:rPr>
        <w:t>12، ولا</w:t>
      </w:r>
      <w:r w:rsidR="00AA6801">
        <w:rPr>
          <w:rFonts w:hint="cs"/>
          <w:rtl/>
        </w:rPr>
        <w:t> </w:t>
      </w:r>
      <w:r w:rsidRPr="00AA0427">
        <w:rPr>
          <w:rtl/>
        </w:rPr>
        <w:t>سيما فيما يتعلق بالنهوض بخارطة الطريق لتمكين فلسطين من النفاذ إلى مزيد من الترددات للاتصالات المتنقلة الدولية</w:t>
      </w:r>
      <w:r w:rsidR="003F15D9">
        <w:rPr>
          <w:rFonts w:hint="cs"/>
          <w:rtl/>
        </w:rPr>
        <w:t> </w:t>
      </w:r>
      <w:r w:rsidRPr="00AA0427">
        <w:rPr>
          <w:rtl/>
        </w:rPr>
        <w:t>والإذاعة.</w:t>
      </w:r>
    </w:p>
    <w:p w14:paraId="142B9F27" w14:textId="01CA4114" w:rsidR="00F50E3F" w:rsidRDefault="00457075" w:rsidP="00457075">
      <w:pPr>
        <w:spacing w:before="600"/>
        <w:jc w:val="center"/>
        <w:rPr>
          <w:rtl/>
        </w:rPr>
      </w:pPr>
      <w:r>
        <w:rPr>
          <w:rFonts w:hint="cs"/>
          <w:rtl/>
          <w:lang w:bidi="ar-EG"/>
        </w:rPr>
        <w:t>ــــــــــــــــــــــــــــــــــــــــــــــــــــــــــــــــــــــــــــــــــــــــــــــــــــــــــــــ</w:t>
      </w:r>
    </w:p>
    <w:sectPr w:rsidR="00F50E3F" w:rsidSect="006C3242">
      <w:footerReference w:type="default" r:id="rId12"/>
      <w:headerReference w:type="firs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501B7" w14:textId="77777777" w:rsidR="000154E2" w:rsidRDefault="000154E2" w:rsidP="006C3242">
      <w:pPr>
        <w:spacing w:before="0" w:line="240" w:lineRule="auto"/>
      </w:pPr>
      <w:r>
        <w:separator/>
      </w:r>
    </w:p>
  </w:endnote>
  <w:endnote w:type="continuationSeparator" w:id="0">
    <w:p w14:paraId="4ABA4B38" w14:textId="77777777" w:rsidR="000154E2" w:rsidRDefault="000154E2"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1D54D228" w14:textId="77777777" w:rsidTr="00357086">
      <w:trPr>
        <w:jc w:val="center"/>
      </w:trPr>
      <w:tc>
        <w:tcPr>
          <w:tcW w:w="868" w:type="pct"/>
          <w:vAlign w:val="center"/>
        </w:tcPr>
        <w:p w14:paraId="437B1E8F" w14:textId="6A82C866" w:rsidR="00F50E3F" w:rsidRPr="007B0AA0" w:rsidRDefault="00F50E3F" w:rsidP="00B95654">
          <w:pPr>
            <w:tabs>
              <w:tab w:val="clear" w:pos="794"/>
            </w:tabs>
            <w:overflowPunct w:val="0"/>
            <w:autoSpaceDE w:val="0"/>
            <w:autoSpaceDN w:val="0"/>
            <w:bidi w:val="0"/>
            <w:adjustRightInd w:val="0"/>
            <w:spacing w:line="240" w:lineRule="auto"/>
            <w:jc w:val="right"/>
            <w:textAlignment w:val="baseline"/>
            <w:rPr>
              <w:rFonts w:ascii="Calibri" w:hAnsi="Calibri" w:cs="Arial"/>
              <w:noProof/>
              <w:sz w:val="18"/>
            </w:rPr>
          </w:pPr>
        </w:p>
      </w:tc>
      <w:tc>
        <w:tcPr>
          <w:tcW w:w="3912" w:type="pct"/>
        </w:tcPr>
        <w:p w14:paraId="6550379A" w14:textId="350DDD7D"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D8449C">
            <w:rPr>
              <w:rFonts w:ascii="Calibri" w:hAnsi="Calibri" w:cs="Arial"/>
              <w:bCs/>
              <w:color w:val="7F7F7F"/>
              <w:sz w:val="18"/>
            </w:rPr>
            <w:t>69</w:t>
          </w:r>
          <w:r w:rsidRPr="007B0AA0">
            <w:rPr>
              <w:rFonts w:ascii="Calibri" w:hAnsi="Calibri" w:cs="Arial"/>
              <w:bCs/>
              <w:color w:val="7F7F7F"/>
              <w:sz w:val="18"/>
            </w:rPr>
            <w:t>-</w:t>
          </w:r>
          <w:r>
            <w:rPr>
              <w:rFonts w:ascii="Calibri" w:hAnsi="Calibri" w:cs="Arial"/>
              <w:bCs/>
              <w:color w:val="7F7F7F"/>
              <w:sz w:val="18"/>
            </w:rPr>
            <w:t>A</w:t>
          </w:r>
        </w:p>
      </w:tc>
      <w:tc>
        <w:tcPr>
          <w:tcW w:w="220" w:type="pct"/>
        </w:tcPr>
        <w:p w14:paraId="5171FF1D" w14:textId="77777777"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5A0EFB1B" w14:textId="6FF6CF7C" w:rsidR="00387876" w:rsidRPr="0026373E" w:rsidRDefault="00387876" w:rsidP="00387876">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1979C663" w14:textId="77777777" w:rsidTr="00F50E3F">
      <w:trPr>
        <w:jc w:val="center"/>
      </w:trPr>
      <w:tc>
        <w:tcPr>
          <w:tcW w:w="868" w:type="pct"/>
          <w:vAlign w:val="center"/>
        </w:tcPr>
        <w:p w14:paraId="0FAAC1E8" w14:textId="77777777" w:rsidR="007B0AA0" w:rsidRPr="007B0AA0" w:rsidRDefault="00043EBA" w:rsidP="00B95654">
          <w:pPr>
            <w:tabs>
              <w:tab w:val="clear" w:pos="794"/>
            </w:tabs>
            <w:overflowPunct w:val="0"/>
            <w:autoSpaceDE w:val="0"/>
            <w:autoSpaceDN w:val="0"/>
            <w:bidi w:val="0"/>
            <w:adjustRightInd w:val="0"/>
            <w:spacing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24DD980E" w14:textId="0518C776" w:rsidR="007B0AA0" w:rsidRPr="007B0AA0" w:rsidRDefault="007B0AA0"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457075">
            <w:rPr>
              <w:rFonts w:ascii="Calibri" w:hAnsi="Calibri" w:cs="Arial"/>
              <w:bCs/>
              <w:color w:val="7F7F7F"/>
              <w:sz w:val="18"/>
            </w:rPr>
            <w:t>69</w:t>
          </w:r>
          <w:r w:rsidRPr="007B0AA0">
            <w:rPr>
              <w:rFonts w:ascii="Calibri" w:hAnsi="Calibri" w:cs="Arial"/>
              <w:bCs/>
              <w:color w:val="7F7F7F"/>
              <w:sz w:val="18"/>
            </w:rPr>
            <w:t>-</w:t>
          </w:r>
          <w:r>
            <w:rPr>
              <w:rFonts w:ascii="Calibri" w:hAnsi="Calibri" w:cs="Arial"/>
              <w:bCs/>
              <w:color w:val="7F7F7F"/>
              <w:sz w:val="18"/>
            </w:rPr>
            <w:t>A</w:t>
          </w:r>
        </w:p>
      </w:tc>
      <w:tc>
        <w:tcPr>
          <w:tcW w:w="220" w:type="pct"/>
        </w:tcPr>
        <w:p w14:paraId="641F2275" w14:textId="77777777" w:rsidR="007B0AA0"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6FBC7C4F" w14:textId="18C7E85A" w:rsidR="00387876" w:rsidRPr="0026373E" w:rsidRDefault="00387876" w:rsidP="00387876">
    <w:pPr>
      <w:pStyle w:val="Footer"/>
      <w:tabs>
        <w:tab w:val="clear" w:pos="4153"/>
        <w:tab w:val="clear" w:pos="8306"/>
        <w:tab w:val="center" w:pos="5103"/>
        <w:tab w:val="right" w:pos="9639"/>
      </w:tabs>
      <w:spacing w:before="120"/>
      <w:rPr>
        <w:sz w:val="16"/>
        <w:szCs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56216" w14:textId="77777777" w:rsidR="000154E2" w:rsidRDefault="000154E2" w:rsidP="006C3242">
      <w:pPr>
        <w:spacing w:before="0" w:line="240" w:lineRule="auto"/>
      </w:pPr>
      <w:r>
        <w:separator/>
      </w:r>
    </w:p>
  </w:footnote>
  <w:footnote w:type="continuationSeparator" w:id="0">
    <w:p w14:paraId="000A7405" w14:textId="77777777" w:rsidR="000154E2" w:rsidRDefault="000154E2"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6EDC1" w14:textId="77777777" w:rsidR="007B0AA0" w:rsidRDefault="0009186A" w:rsidP="007B0AA0">
    <w:pPr>
      <w:pStyle w:val="Header"/>
      <w:spacing w:before="120"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6B215DB" wp14:editId="08FD61D5">
              <wp:simplePos x="0" y="0"/>
              <wp:positionH relativeFrom="page">
                <wp:posOffset>7450455</wp:posOffset>
              </wp:positionH>
              <wp:positionV relativeFrom="topMargin">
                <wp:posOffset>596949</wp:posOffset>
              </wp:positionV>
              <wp:extent cx="93600" cy="396000"/>
              <wp:effectExtent l="0" t="0" r="1905"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CDAE9" id="Rectangle 5" o:spid="_x0000_s1026" style="position:absolute;margin-left:586.65pt;margin-top:47pt;width:7.3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" fillcolor="#009cd5" stroked="f">
              <w10:wrap anchorx="page" anchory="margin"/>
            </v:rect>
          </w:pict>
        </mc:Fallback>
      </mc:AlternateContent>
    </w:r>
    <w:r w:rsidR="00B6080B">
      <w:rPr>
        <w:noProof/>
      </w:rPr>
      <w:drawing>
        <wp:inline distT="0" distB="0" distL="0" distR="0" wp14:anchorId="7B9ED1BC" wp14:editId="16E123B1">
          <wp:extent cx="1956396" cy="525101"/>
          <wp:effectExtent l="0" t="0" r="0" b="8890"/>
          <wp:docPr id="1" name="Picture 1" descr="A black background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5352" cy="5355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4E2"/>
    <w:rsid w:val="000154E2"/>
    <w:rsid w:val="00043EBA"/>
    <w:rsid w:val="0006468A"/>
    <w:rsid w:val="00090574"/>
    <w:rsid w:val="0009186A"/>
    <w:rsid w:val="000C1C0E"/>
    <w:rsid w:val="000C548A"/>
    <w:rsid w:val="00104655"/>
    <w:rsid w:val="00195B5F"/>
    <w:rsid w:val="001A1EA4"/>
    <w:rsid w:val="001C0169"/>
    <w:rsid w:val="001D1D50"/>
    <w:rsid w:val="001D6745"/>
    <w:rsid w:val="001E446E"/>
    <w:rsid w:val="002154EE"/>
    <w:rsid w:val="002276D2"/>
    <w:rsid w:val="0023283D"/>
    <w:rsid w:val="0026373E"/>
    <w:rsid w:val="00271C43"/>
    <w:rsid w:val="00290728"/>
    <w:rsid w:val="002978F4"/>
    <w:rsid w:val="002B028D"/>
    <w:rsid w:val="002E6541"/>
    <w:rsid w:val="00334924"/>
    <w:rsid w:val="003409BC"/>
    <w:rsid w:val="00357185"/>
    <w:rsid w:val="00383829"/>
    <w:rsid w:val="00387876"/>
    <w:rsid w:val="003E6ECA"/>
    <w:rsid w:val="003F15D9"/>
    <w:rsid w:val="003F4B29"/>
    <w:rsid w:val="0042686F"/>
    <w:rsid w:val="004317D8"/>
    <w:rsid w:val="00434183"/>
    <w:rsid w:val="00443869"/>
    <w:rsid w:val="00447F32"/>
    <w:rsid w:val="00457075"/>
    <w:rsid w:val="004B7334"/>
    <w:rsid w:val="004E11DC"/>
    <w:rsid w:val="00525DDD"/>
    <w:rsid w:val="005409AC"/>
    <w:rsid w:val="0055516A"/>
    <w:rsid w:val="00562A38"/>
    <w:rsid w:val="0058491B"/>
    <w:rsid w:val="00592EA5"/>
    <w:rsid w:val="005A3170"/>
    <w:rsid w:val="0061564B"/>
    <w:rsid w:val="00677396"/>
    <w:rsid w:val="0069200F"/>
    <w:rsid w:val="006A65CB"/>
    <w:rsid w:val="006C3242"/>
    <w:rsid w:val="006C7CC0"/>
    <w:rsid w:val="006F63F7"/>
    <w:rsid w:val="007025C7"/>
    <w:rsid w:val="00706D7A"/>
    <w:rsid w:val="0071386E"/>
    <w:rsid w:val="00722F0D"/>
    <w:rsid w:val="0074420E"/>
    <w:rsid w:val="00783E26"/>
    <w:rsid w:val="007B0AA0"/>
    <w:rsid w:val="007C3BC7"/>
    <w:rsid w:val="007C3BCD"/>
    <w:rsid w:val="007D4ACF"/>
    <w:rsid w:val="007F0787"/>
    <w:rsid w:val="00810B7B"/>
    <w:rsid w:val="0082358A"/>
    <w:rsid w:val="008235CD"/>
    <w:rsid w:val="008247DE"/>
    <w:rsid w:val="008339C0"/>
    <w:rsid w:val="00840B10"/>
    <w:rsid w:val="00846E2C"/>
    <w:rsid w:val="008513CB"/>
    <w:rsid w:val="008A7F84"/>
    <w:rsid w:val="008C66B9"/>
    <w:rsid w:val="008D7299"/>
    <w:rsid w:val="0091702E"/>
    <w:rsid w:val="00923B0C"/>
    <w:rsid w:val="0094021C"/>
    <w:rsid w:val="00952F86"/>
    <w:rsid w:val="00974B51"/>
    <w:rsid w:val="00982B28"/>
    <w:rsid w:val="009D313F"/>
    <w:rsid w:val="00A47A5A"/>
    <w:rsid w:val="00A55936"/>
    <w:rsid w:val="00A6683B"/>
    <w:rsid w:val="00A97F94"/>
    <w:rsid w:val="00AA6801"/>
    <w:rsid w:val="00AA7EA2"/>
    <w:rsid w:val="00B03099"/>
    <w:rsid w:val="00B05BC8"/>
    <w:rsid w:val="00B6080B"/>
    <w:rsid w:val="00B64B47"/>
    <w:rsid w:val="00B91B14"/>
    <w:rsid w:val="00B95654"/>
    <w:rsid w:val="00BC5F00"/>
    <w:rsid w:val="00C002DE"/>
    <w:rsid w:val="00C04A4B"/>
    <w:rsid w:val="00C53BF8"/>
    <w:rsid w:val="00C66157"/>
    <w:rsid w:val="00C674FE"/>
    <w:rsid w:val="00C67501"/>
    <w:rsid w:val="00C75633"/>
    <w:rsid w:val="00C82EC9"/>
    <w:rsid w:val="00C902D3"/>
    <w:rsid w:val="00CE2EE1"/>
    <w:rsid w:val="00CE3349"/>
    <w:rsid w:val="00CE36E5"/>
    <w:rsid w:val="00CF27F5"/>
    <w:rsid w:val="00CF3FFD"/>
    <w:rsid w:val="00D008E0"/>
    <w:rsid w:val="00D10CCF"/>
    <w:rsid w:val="00D13941"/>
    <w:rsid w:val="00D16A69"/>
    <w:rsid w:val="00D4403F"/>
    <w:rsid w:val="00D63735"/>
    <w:rsid w:val="00D77D0F"/>
    <w:rsid w:val="00D8449C"/>
    <w:rsid w:val="00DA1CF0"/>
    <w:rsid w:val="00DC1E02"/>
    <w:rsid w:val="00DC24B4"/>
    <w:rsid w:val="00DC5FB0"/>
    <w:rsid w:val="00DD3F26"/>
    <w:rsid w:val="00DF16DC"/>
    <w:rsid w:val="00E45211"/>
    <w:rsid w:val="00E473C5"/>
    <w:rsid w:val="00E61BE8"/>
    <w:rsid w:val="00E92863"/>
    <w:rsid w:val="00E95327"/>
    <w:rsid w:val="00EB796D"/>
    <w:rsid w:val="00F058DC"/>
    <w:rsid w:val="00F24FC4"/>
    <w:rsid w:val="00F2676C"/>
    <w:rsid w:val="00F363FE"/>
    <w:rsid w:val="00F50E3F"/>
    <w:rsid w:val="00F84366"/>
    <w:rsid w:val="00F85089"/>
    <w:rsid w:val="00F974C5"/>
    <w:rsid w:val="00FA6F46"/>
    <w:rsid w:val="00FC4592"/>
    <w:rsid w:val="00FD4770"/>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033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4B51"/>
    <w:pPr>
      <w:spacing w:after="0" w:line="240" w:lineRule="auto"/>
    </w:pPr>
    <w:rPr>
      <w:rFonts w:ascii="Dubai" w:hAnsi="Dubai" w:cs="Dubai"/>
    </w:rPr>
  </w:style>
  <w:style w:type="character" w:styleId="FollowedHyperlink">
    <w:name w:val="FollowedHyperlink"/>
    <w:basedOn w:val="DefaultParagraphFont"/>
    <w:uiPriority w:val="99"/>
    <w:semiHidden/>
    <w:unhideWhenUsed/>
    <w:rsid w:val="00457075"/>
    <w:rPr>
      <w:color w:val="954F72" w:themeColor="followedHyperlink"/>
      <w:u w:val="single"/>
    </w:rPr>
  </w:style>
  <w:style w:type="character" w:styleId="UnresolvedMention">
    <w:name w:val="Unresolved Mention"/>
    <w:basedOn w:val="DefaultParagraphFont"/>
    <w:uiPriority w:val="99"/>
    <w:semiHidden/>
    <w:unhideWhenUsed/>
    <w:rsid w:val="00C04A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74585">
      <w:bodyDiv w:val="1"/>
      <w:marLeft w:val="0"/>
      <w:marRight w:val="0"/>
      <w:marTop w:val="0"/>
      <w:marBottom w:val="0"/>
      <w:divBdr>
        <w:top w:val="none" w:sz="0" w:space="0" w:color="auto"/>
        <w:left w:val="none" w:sz="0" w:space="0" w:color="auto"/>
        <w:bottom w:val="none" w:sz="0" w:space="0" w:color="auto"/>
        <w:right w:val="none" w:sz="0" w:space="0" w:color="auto"/>
      </w:divBdr>
    </w:div>
    <w:div w:id="776412735">
      <w:bodyDiv w:val="1"/>
      <w:marLeft w:val="0"/>
      <w:marRight w:val="0"/>
      <w:marTop w:val="0"/>
      <w:marBottom w:val="0"/>
      <w:divBdr>
        <w:top w:val="none" w:sz="0" w:space="0" w:color="auto"/>
        <w:left w:val="none" w:sz="0" w:space="0" w:color="auto"/>
        <w:bottom w:val="none" w:sz="0" w:space="0" w:color="auto"/>
        <w:right w:val="none" w:sz="0" w:space="0" w:color="auto"/>
      </w:divBdr>
    </w:div>
    <w:div w:id="127783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S-CONF-ACTF-202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dms_pub/itu-r/opb/act/r-act-wrc.16-2024-pdf-a.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pub/D-TDC-WTDC" TargetMode="External"/><Relationship Id="rId4" Type="http://schemas.openxmlformats.org/officeDocument/2006/relationships/settings" Target="settings.xml"/><Relationship Id="rId9" Type="http://schemas.openxmlformats.org/officeDocument/2006/relationships/hyperlink" Target="http://www.itu.int/pub/S-CONF-ACTF-2022"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4\SG\PA_Council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PA_Council24.dotx</Template>
  <TotalTime>0</TotalTime>
  <Pages>3</Pages>
  <Words>878</Words>
  <Characters>5010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Additional session of Council 2023</dc:subject>
  <dc:creator/>
  <cp:keywords>C23-ADD, C2023, C23, Council-23</cp:keywords>
  <dc:description/>
  <cp:lastModifiedBy/>
  <cp:revision>1</cp:revision>
  <dcterms:created xsi:type="dcterms:W3CDTF">2024-05-14T06:53:00Z</dcterms:created>
  <dcterms:modified xsi:type="dcterms:W3CDTF">2024-05-30T14:34:00Z</dcterms:modified>
  <cp:category>Conference document</cp:category>
</cp:coreProperties>
</file>