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524C5E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0103C8" w:rsidRPr="00DB2D0C">
              <w:rPr>
                <w:b/>
                <w:bCs/>
                <w:lang w:val="zh-CN"/>
              </w:rPr>
              <w:t>PL 2</w:t>
            </w:r>
          </w:p>
        </w:tc>
        <w:tc>
          <w:tcPr>
            <w:tcW w:w="5245" w:type="dxa"/>
          </w:tcPr>
          <w:p w14:paraId="5BFD5B79" w14:textId="3E1FA4E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D679E3">
              <w:rPr>
                <w:b/>
                <w:lang w:val="fr-CH"/>
              </w:rPr>
              <w:t>68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197C1822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D679E3">
              <w:rPr>
                <w:b/>
                <w:lang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D679E3">
              <w:rPr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06A40B48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D679E3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6F94473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60AF3FF0" w:rsidR="00E24D59" w:rsidRPr="00E24D59" w:rsidRDefault="00D679E3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D679E3">
              <w:rPr>
                <w:rFonts w:ascii="SimSun" w:eastAsia="SimSun" w:hAnsi="SimSun" w:cstheme="minorHAnsi" w:hint="eastAsia"/>
                <w:lang w:eastAsia="zh-CN"/>
              </w:rPr>
              <w:t>有关帮助和支持乌克兰重建电信行业的国际电联理事会</w:t>
            </w:r>
            <w:r w:rsidR="006E233B">
              <w:rPr>
                <w:rFonts w:ascii="SimSun" w:eastAsia="SimSun" w:hAnsi="SimSun" w:cstheme="minorHAnsi"/>
                <w:lang w:eastAsia="zh-CN"/>
              </w:rPr>
              <w:br/>
            </w:r>
            <w:r w:rsidRPr="00D679E3">
              <w:rPr>
                <w:rFonts w:ascii="SimSun" w:eastAsia="SimSun" w:hAnsi="SimSun" w:cstheme="minorHAnsi" w:hint="eastAsia"/>
                <w:lang w:eastAsia="zh-CN"/>
              </w:rPr>
              <w:t>第</w:t>
            </w:r>
            <w:r w:rsidRPr="00A44995">
              <w:rPr>
                <w:rFonts w:asciiTheme="minorHAnsi" w:eastAsia="SimSun" w:hAnsiTheme="minorHAnsi" w:cstheme="minorHAnsi"/>
                <w:lang w:eastAsia="zh-CN"/>
              </w:rPr>
              <w:t>1408</w:t>
            </w:r>
            <w:r w:rsidRPr="00D679E3">
              <w:rPr>
                <w:rFonts w:ascii="SimSun" w:eastAsia="SimSun" w:hAnsi="SimSun" w:cstheme="minorHAnsi" w:hint="eastAsia"/>
                <w:lang w:eastAsia="zh-CN"/>
              </w:rPr>
              <w:t>号决议的最新实施情况</w:t>
            </w:r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27FC7BA6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6F1D19D5" w14:textId="027D37C8" w:rsidR="008F64AD" w:rsidRPr="00FD3C51" w:rsidRDefault="00216EF6" w:rsidP="004E2EE4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 w:cs="Calibri"/>
                <w:sz w:val="24"/>
                <w:szCs w:val="24"/>
                <w:lang w:val="en-US" w:eastAsia="zh-CN"/>
              </w:rPr>
            </w:pPr>
            <w:r w:rsidRPr="00216EF6">
              <w:rPr>
                <w:rFonts w:eastAsia="SimSun" w:cs="Calibri"/>
                <w:sz w:val="24"/>
                <w:szCs w:val="24"/>
                <w:lang w:eastAsia="zh-CN"/>
              </w:rPr>
              <w:t>本报告简要介绍了自</w:t>
            </w:r>
            <w:r w:rsidRPr="00216EF6">
              <w:rPr>
                <w:rFonts w:eastAsia="SimSun" w:cs="Calibri"/>
                <w:sz w:val="24"/>
                <w:szCs w:val="24"/>
                <w:lang w:eastAsia="zh-CN"/>
              </w:rPr>
              <w:t>2023</w:t>
            </w:r>
            <w:r w:rsidRPr="00216EF6">
              <w:rPr>
                <w:rFonts w:eastAsia="SimSun" w:cs="Calibri"/>
                <w:sz w:val="24"/>
                <w:szCs w:val="24"/>
                <w:lang w:eastAsia="zh-CN"/>
              </w:rPr>
              <w:t>年</w:t>
            </w:r>
            <w:r w:rsidRPr="00216EF6">
              <w:rPr>
                <w:rFonts w:eastAsia="SimSun" w:cs="Calibri"/>
                <w:sz w:val="24"/>
                <w:szCs w:val="24"/>
                <w:lang w:eastAsia="zh-CN"/>
              </w:rPr>
              <w:t>7</w:t>
            </w:r>
            <w:r w:rsidRPr="00216EF6">
              <w:rPr>
                <w:rFonts w:eastAsia="SimSun" w:cs="Calibri"/>
                <w:sz w:val="24"/>
                <w:szCs w:val="24"/>
                <w:lang w:eastAsia="zh-CN"/>
              </w:rPr>
              <w:t>月国际电联理事会会议以来，根据修改后的国际电联理事会第</w:t>
            </w:r>
            <w:r w:rsidRPr="00216EF6">
              <w:rPr>
                <w:rFonts w:eastAsia="SimSun" w:cs="Calibri"/>
                <w:sz w:val="24"/>
                <w:szCs w:val="24"/>
                <w:lang w:eastAsia="zh-CN"/>
              </w:rPr>
              <w:t>1408</w:t>
            </w:r>
            <w:r w:rsidRPr="00216EF6">
              <w:rPr>
                <w:rFonts w:eastAsia="SimSun" w:cs="Calibri"/>
                <w:sz w:val="24"/>
                <w:szCs w:val="24"/>
                <w:lang w:eastAsia="zh-CN"/>
              </w:rPr>
              <w:t>号决议为乌克兰重建其电信部门提供援助和支持的活动和进展，侧重于监测和报告、协调机制、技术援助、资源筹措和能力建设活动</w:t>
            </w:r>
            <w:r w:rsidR="004E2EE4" w:rsidRPr="004E2EE4">
              <w:rPr>
                <w:rFonts w:eastAsia="SimSun" w:cs="Calibri"/>
                <w:sz w:val="24"/>
                <w:szCs w:val="24"/>
                <w:lang w:val="zh-CN" w:eastAsia="zh-CN"/>
              </w:rPr>
              <w:t>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148D80F" w14:textId="189168A7" w:rsidR="008F64AD" w:rsidRPr="004E2EE4" w:rsidRDefault="004E2EE4" w:rsidP="004E2EE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请理事会</w:t>
            </w:r>
            <w:r>
              <w:rPr>
                <w:rFonts w:hint="eastAsia"/>
                <w:lang w:val="zh-CN" w:eastAsia="zh-CN"/>
              </w:rPr>
              <w:t>将</w:t>
            </w:r>
            <w:r>
              <w:rPr>
                <w:lang w:val="zh-CN" w:eastAsia="zh-CN"/>
              </w:rPr>
              <w:t>本报告</w:t>
            </w:r>
            <w:r w:rsidRPr="00DB2D0C">
              <w:rPr>
                <w:rFonts w:hint="eastAsia"/>
                <w:b/>
                <w:bCs/>
                <w:lang w:val="zh-CN" w:eastAsia="zh-CN"/>
              </w:rPr>
              <w:t>记录在案</w:t>
            </w:r>
            <w:r>
              <w:rPr>
                <w:lang w:val="zh-CN" w:eastAsia="zh-CN"/>
              </w:rPr>
              <w:t>。</w:t>
            </w:r>
          </w:p>
          <w:p w14:paraId="62956527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63BEC895" w14:textId="77777777" w:rsidR="004E2EE4" w:rsidRPr="00F16BAB" w:rsidRDefault="004E2EE4" w:rsidP="004E2EE4">
            <w:pPr>
              <w:ind w:firstLineChars="200" w:firstLine="480"/>
              <w:rPr>
                <w:lang w:eastAsia="zh-CN"/>
              </w:rPr>
            </w:pPr>
            <w:r>
              <w:rPr>
                <w:lang w:val="zh-CN" w:eastAsia="zh-CN"/>
              </w:rPr>
              <w:t>提供技术援助。</w:t>
            </w:r>
          </w:p>
          <w:p w14:paraId="060A9F21" w14:textId="5D831D6D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</w:p>
          <w:p w14:paraId="0A0CBCDC" w14:textId="5E986DB6" w:rsidR="004E2EE4" w:rsidRPr="00213950" w:rsidRDefault="004E2EE4" w:rsidP="004E2EE4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="SimSun" w:cs="Calibri"/>
                <w:sz w:val="24"/>
                <w:szCs w:val="24"/>
                <w:lang w:eastAsia="zh-CN"/>
              </w:rPr>
            </w:pPr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2022</w:t>
            </w:r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年以来</w:t>
            </w:r>
            <w:r w:rsidRPr="00213950">
              <w:rPr>
                <w:rFonts w:eastAsia="SimSun" w:cs="Calibri" w:hint="eastAsia"/>
                <w:sz w:val="24"/>
                <w:szCs w:val="24"/>
                <w:lang w:val="zh-CN" w:eastAsia="zh-CN"/>
              </w:rPr>
              <w:t>共计</w:t>
            </w:r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183 000</w:t>
            </w:r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瑞郎，包括国际电</w:t>
            </w:r>
            <w:proofErr w:type="gramStart"/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联预算</w:t>
            </w:r>
            <w:proofErr w:type="gramEnd"/>
            <w:r w:rsidRPr="00213950">
              <w:rPr>
                <w:rFonts w:eastAsia="SimSun" w:cs="Calibri" w:hint="eastAsia"/>
                <w:sz w:val="24"/>
                <w:szCs w:val="24"/>
                <w:lang w:val="zh-CN" w:eastAsia="zh-CN"/>
              </w:rPr>
              <w:t>提供</w:t>
            </w:r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的</w:t>
            </w:r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6</w:t>
            </w:r>
            <w:proofErr w:type="gramStart"/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万瑞</w:t>
            </w:r>
            <w:proofErr w:type="gramEnd"/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郎、自愿货币捐款</w:t>
            </w:r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12.3</w:t>
            </w:r>
            <w:proofErr w:type="gramStart"/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万瑞</w:t>
            </w:r>
            <w:proofErr w:type="gramEnd"/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郎和实物捐助</w:t>
            </w:r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2</w:t>
            </w:r>
            <w:proofErr w:type="gramStart"/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万瑞</w:t>
            </w:r>
            <w:proofErr w:type="gramEnd"/>
            <w:r w:rsidRPr="00213950">
              <w:rPr>
                <w:rFonts w:eastAsia="SimSun" w:cs="Calibri"/>
                <w:sz w:val="24"/>
                <w:szCs w:val="24"/>
                <w:lang w:val="zh-CN" w:eastAsia="zh-CN"/>
              </w:rPr>
              <w:t>郎。</w:t>
            </w: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57C76479" w:rsidR="00E24D59" w:rsidRDefault="00C37B86" w:rsidP="00E31DCE">
            <w:pPr>
              <w:spacing w:after="160"/>
              <w:rPr>
                <w:lang w:eastAsia="zh-CN"/>
              </w:rPr>
            </w:pPr>
            <w:hyperlink r:id="rId8" w:history="1">
              <w:r w:rsidR="00975995" w:rsidRPr="00391C18">
                <w:rPr>
                  <w:rStyle w:val="Hyperlink"/>
                  <w:rFonts w:ascii="STKaiti" w:eastAsia="STKaiti" w:hAnsi="STKaiti"/>
                  <w:lang w:eastAsia="zh-CN"/>
                </w:rPr>
                <w:t>理事会第</w:t>
              </w:r>
              <w:r w:rsidR="00975995" w:rsidRPr="006E55AF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1408</w:t>
              </w:r>
              <w:r w:rsidR="00975995" w:rsidRPr="00391C18">
                <w:rPr>
                  <w:rStyle w:val="Hyperlink"/>
                  <w:rFonts w:ascii="STKaiti" w:eastAsia="STKaiti" w:hAnsi="STKaiti"/>
                  <w:lang w:eastAsia="zh-CN"/>
                </w:rPr>
                <w:t>号决议</w:t>
              </w:r>
            </w:hyperlink>
            <w:r w:rsidR="00975995" w:rsidRPr="00391C18">
              <w:rPr>
                <w:rFonts w:ascii="STKaiti" w:eastAsia="STKaiti" w:hAnsi="STKaiti"/>
                <w:lang w:eastAsia="zh-CN"/>
              </w:rPr>
              <w:t>（</w:t>
            </w:r>
            <w:r w:rsidR="00975995" w:rsidRPr="006E55AF">
              <w:rPr>
                <w:rFonts w:asciiTheme="minorHAnsi" w:eastAsia="STKaiti" w:hAnsiTheme="minorHAnsi" w:cstheme="minorHAnsi"/>
                <w:lang w:eastAsia="zh-CN"/>
              </w:rPr>
              <w:t>2023</w:t>
            </w:r>
            <w:r w:rsidR="00975995" w:rsidRPr="00391C18">
              <w:rPr>
                <w:rFonts w:ascii="STKaiti" w:eastAsia="STKaiti" w:hAnsi="STKaiti"/>
                <w:lang w:eastAsia="zh-CN"/>
              </w:rPr>
              <w:t>年修订</w:t>
            </w:r>
            <w:r w:rsidR="00975995">
              <w:rPr>
                <w:rFonts w:ascii="STKaiti" w:eastAsia="STKaiti" w:hAnsi="STKaiti" w:hint="eastAsia"/>
                <w:lang w:eastAsia="zh-CN"/>
              </w:rPr>
              <w:t>版</w:t>
            </w:r>
            <w:r w:rsidR="00975995" w:rsidRPr="00391C18">
              <w:rPr>
                <w:rFonts w:ascii="STKaiti" w:eastAsia="STKaiti" w:hAnsi="STKaiti"/>
                <w:lang w:eastAsia="zh-CN"/>
              </w:rPr>
              <w:t>）</w:t>
            </w:r>
            <w:r w:rsidR="00975995" w:rsidRPr="00391C18">
              <w:rPr>
                <w:rFonts w:ascii="STKaiti" w:eastAsia="STKaiti" w:hAnsi="STKaiti" w:hint="eastAsia"/>
                <w:lang w:eastAsia="zh-CN"/>
              </w:rPr>
              <w:t>；</w:t>
            </w:r>
            <w:hyperlink r:id="rId9" w:history="1">
              <w:r w:rsidR="00975995" w:rsidRPr="00391C18">
                <w:rPr>
                  <w:rStyle w:val="Hyperlink"/>
                  <w:sz w:val="22"/>
                  <w:szCs w:val="22"/>
                  <w:lang w:eastAsia="zh-CN"/>
                </w:rPr>
                <w:t>C23/59</w:t>
              </w:r>
            </w:hyperlink>
            <w:r w:rsidR="00975995" w:rsidRPr="00391C18">
              <w:rPr>
                <w:rFonts w:ascii="STKaiti" w:eastAsia="STKaiti" w:hAnsi="STKaiti" w:hint="eastAsia"/>
                <w:lang w:eastAsia="zh-CN"/>
              </w:rPr>
              <w:t>号文件</w:t>
            </w:r>
          </w:p>
        </w:tc>
      </w:tr>
      <w:bookmarkEnd w:id="2"/>
      <w:bookmarkEnd w:id="6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7CAC543" w14:textId="4841CA3E" w:rsidR="00581BBE" w:rsidRPr="004C3DDE" w:rsidRDefault="00581BBE" w:rsidP="00581BBE">
      <w:pPr>
        <w:pStyle w:val="Heading1"/>
        <w:rPr>
          <w:lang w:eastAsia="zh-CN"/>
        </w:rPr>
      </w:pPr>
      <w:bookmarkStart w:id="7" w:name="_Toc309942973"/>
      <w:r>
        <w:rPr>
          <w:bCs/>
          <w:lang w:val="zh-CN" w:eastAsia="zh-CN"/>
        </w:rPr>
        <w:lastRenderedPageBreak/>
        <w:t>1</w:t>
      </w:r>
      <w:r>
        <w:rPr>
          <w:lang w:val="zh-CN" w:eastAsia="zh-CN"/>
        </w:rPr>
        <w:tab/>
      </w:r>
      <w:bookmarkEnd w:id="7"/>
      <w:r>
        <w:rPr>
          <w:rFonts w:hint="eastAsia"/>
          <w:lang w:val="zh-CN" w:eastAsia="zh-CN"/>
        </w:rPr>
        <w:t>引言</w:t>
      </w:r>
    </w:p>
    <w:p w14:paraId="18FE7F4C" w14:textId="141D49F1" w:rsidR="00581BBE" w:rsidRPr="00837591" w:rsidRDefault="00581BBE" w:rsidP="00B56A9E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国际电联理事会在</w:t>
      </w:r>
      <w:r>
        <w:rPr>
          <w:lang w:val="zh-CN" w:eastAsia="zh-CN"/>
        </w:rPr>
        <w:t>2023</w:t>
      </w:r>
      <w:r>
        <w:rPr>
          <w:lang w:val="zh-CN" w:eastAsia="zh-CN"/>
        </w:rPr>
        <w:t>年</w:t>
      </w:r>
      <w:r>
        <w:rPr>
          <w:lang w:val="zh-CN" w:eastAsia="zh-CN"/>
        </w:rPr>
        <w:t>7</w:t>
      </w:r>
      <w:r>
        <w:rPr>
          <w:lang w:val="zh-CN" w:eastAsia="zh-CN"/>
        </w:rPr>
        <w:t>月举行的上届会议上修正了关于</w:t>
      </w:r>
      <w:r>
        <w:rPr>
          <w:rFonts w:hint="eastAsia"/>
          <w:lang w:val="zh-CN" w:eastAsia="zh-CN"/>
        </w:rPr>
        <w:t>“</w:t>
      </w:r>
      <w:r w:rsidRPr="00C23D4A">
        <w:rPr>
          <w:rFonts w:hint="eastAsia"/>
          <w:b/>
          <w:bCs/>
          <w:lang w:val="zh-CN" w:eastAsia="zh-CN"/>
        </w:rPr>
        <w:t>帮助和支持乌克兰重建其电信行业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</w:t>
      </w:r>
      <w:hyperlink r:id="rId10" w:history="1">
        <w:r w:rsidRPr="00B56A9E">
          <w:rPr>
            <w:rStyle w:val="Hyperlink"/>
            <w:lang w:val="zh-CN" w:eastAsia="zh-CN"/>
          </w:rPr>
          <w:t>第</w:t>
        </w:r>
        <w:r w:rsidRPr="00B56A9E">
          <w:rPr>
            <w:rStyle w:val="Hyperlink"/>
            <w:lang w:val="zh-CN" w:eastAsia="zh-CN"/>
          </w:rPr>
          <w:t>1408</w:t>
        </w:r>
        <w:r w:rsidRPr="00B56A9E">
          <w:rPr>
            <w:rStyle w:val="Hyperlink"/>
            <w:lang w:val="zh-CN" w:eastAsia="zh-CN"/>
          </w:rPr>
          <w:t>号决议</w:t>
        </w:r>
      </w:hyperlink>
      <w:r>
        <w:rPr>
          <w:lang w:val="zh-CN" w:eastAsia="zh-CN"/>
        </w:rPr>
        <w:t>。本报告总结了国际电联秘书处为落实该决议的</w:t>
      </w:r>
      <w:r>
        <w:rPr>
          <w:rFonts w:hint="eastAsia"/>
          <w:lang w:val="zh-CN" w:eastAsia="zh-CN"/>
        </w:rPr>
        <w:t>“</w:t>
      </w:r>
      <w:r w:rsidRPr="00C23D4A">
        <w:rPr>
          <w:rFonts w:ascii="STKaiti" w:eastAsia="STKaiti" w:hAnsi="STKaiti"/>
          <w:lang w:val="zh-CN" w:eastAsia="zh-CN"/>
        </w:rPr>
        <w:t>做出决议</w:t>
      </w:r>
      <w:r>
        <w:rPr>
          <w:rFonts w:hint="eastAsia"/>
          <w:lang w:val="zh-CN" w:eastAsia="zh-CN"/>
        </w:rPr>
        <w:t>”一节</w:t>
      </w:r>
      <w:r>
        <w:rPr>
          <w:lang w:val="zh-CN" w:eastAsia="zh-CN"/>
        </w:rPr>
        <w:t>而采取的行动，特别注重</w:t>
      </w:r>
      <w:r>
        <w:rPr>
          <w:rFonts w:hint="eastAsia"/>
          <w:lang w:val="zh-CN" w:eastAsia="zh-CN"/>
        </w:rPr>
        <w:t>监测</w:t>
      </w:r>
      <w:r>
        <w:rPr>
          <w:lang w:val="zh-CN" w:eastAsia="zh-CN"/>
        </w:rPr>
        <w:t>和报告、协调机制、技术援助、资源筹措和能力建设活动。</w:t>
      </w:r>
    </w:p>
    <w:p w14:paraId="766645EC" w14:textId="2FD16603" w:rsidR="00581BBE" w:rsidRPr="00581BBE" w:rsidRDefault="00581BBE" w:rsidP="00581BBE">
      <w:pPr>
        <w:pStyle w:val="Heading1"/>
        <w:rPr>
          <w:bCs/>
          <w:lang w:val="zh-CN" w:eastAsia="zh-CN"/>
        </w:rPr>
      </w:pPr>
      <w:bookmarkStart w:id="8" w:name="_Toc521108113"/>
      <w:r>
        <w:rPr>
          <w:bCs/>
          <w:lang w:val="zh-CN" w:eastAsia="zh-CN"/>
        </w:rPr>
        <w:t>2</w:t>
      </w:r>
      <w:r w:rsidRPr="00581BBE">
        <w:rPr>
          <w:bCs/>
          <w:lang w:val="zh-CN" w:eastAsia="zh-CN"/>
        </w:rPr>
        <w:tab/>
      </w:r>
      <w:r w:rsidRPr="00581BBE">
        <w:rPr>
          <w:rFonts w:hint="eastAsia"/>
          <w:bCs/>
          <w:lang w:val="zh-CN" w:eastAsia="zh-CN"/>
        </w:rPr>
        <w:t>监测</w:t>
      </w:r>
      <w:r w:rsidRPr="00581BBE">
        <w:rPr>
          <w:bCs/>
          <w:lang w:val="zh-CN" w:eastAsia="zh-CN"/>
        </w:rPr>
        <w:t>和报告</w:t>
      </w:r>
      <w:bookmarkEnd w:id="8"/>
    </w:p>
    <w:p w14:paraId="4C955B3B" w14:textId="3E34C02A" w:rsidR="00581BBE" w:rsidRPr="00837591" w:rsidRDefault="00581BBE" w:rsidP="004A1794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为推进有效的技术援助，乌克兰引入了对数字</w:t>
      </w:r>
      <w:r>
        <w:rPr>
          <w:rFonts w:hint="eastAsia"/>
          <w:lang w:val="zh-CN" w:eastAsia="zh-CN"/>
        </w:rPr>
        <w:t>恢复能力</w:t>
      </w:r>
      <w:r>
        <w:rPr>
          <w:lang w:val="zh-CN" w:eastAsia="zh-CN"/>
        </w:rPr>
        <w:t>的持续监测。有关第</w:t>
      </w:r>
      <w:r>
        <w:rPr>
          <w:lang w:val="zh-CN" w:eastAsia="zh-CN"/>
        </w:rPr>
        <w:t>1408</w:t>
      </w:r>
      <w:r>
        <w:rPr>
          <w:lang w:val="zh-CN" w:eastAsia="zh-CN"/>
        </w:rPr>
        <w:t>号决议落实情况的专门网站不断得到更新</w:t>
      </w:r>
      <w:r>
        <w:rPr>
          <w:rFonts w:hint="eastAsia"/>
          <w:lang w:val="zh-CN" w:eastAsia="zh-CN"/>
        </w:rPr>
        <w:t>，该网站可查看</w:t>
      </w:r>
      <w:hyperlink r:id="rId11" w:history="1">
        <w:r w:rsidRPr="00C23D4A">
          <w:rPr>
            <w:rStyle w:val="Hyperlink"/>
            <w:lang w:val="zh-CN" w:eastAsia="zh-CN"/>
          </w:rPr>
          <w:t>此处</w:t>
        </w:r>
      </w:hyperlink>
      <w:r>
        <w:rPr>
          <w:lang w:val="zh-CN" w:eastAsia="zh-CN"/>
        </w:rPr>
        <w:t>。</w:t>
      </w:r>
    </w:p>
    <w:p w14:paraId="18D9C0E0" w14:textId="08BCED45" w:rsidR="00581BBE" w:rsidRDefault="00581BBE" w:rsidP="004A1794">
      <w:pPr>
        <w:ind w:firstLineChars="200" w:firstLine="480"/>
        <w:rPr>
          <w:rFonts w:asciiTheme="minorHAnsi" w:eastAsiaTheme="minorEastAsia" w:hAnsiTheme="minorHAnsi" w:cstheme="minorHAnsi"/>
          <w:szCs w:val="24"/>
          <w:lang w:eastAsia="zh-CN"/>
        </w:rPr>
      </w:pPr>
      <w:r>
        <w:rPr>
          <w:lang w:val="zh-CN" w:eastAsia="zh-CN"/>
        </w:rPr>
        <w:t>国际电联作为联合国（</w:t>
      </w:r>
      <w:r>
        <w:rPr>
          <w:lang w:val="zh-CN" w:eastAsia="zh-CN"/>
        </w:rPr>
        <w:t>UN</w:t>
      </w:r>
      <w:r>
        <w:rPr>
          <w:lang w:val="zh-CN" w:eastAsia="zh-CN"/>
        </w:rPr>
        <w:t>）数字机构，在欧洲委员会、世界银行和联合国的协助下，继续为定期进行的</w:t>
      </w:r>
      <w:r w:rsidRPr="00C23D4A">
        <w:rPr>
          <w:rFonts w:hint="eastAsia"/>
          <w:b/>
          <w:bCs/>
          <w:lang w:val="zh-CN" w:eastAsia="zh-CN"/>
        </w:rPr>
        <w:t>“</w:t>
      </w:r>
      <w:r w:rsidRPr="00C23D4A">
        <w:rPr>
          <w:b/>
          <w:bCs/>
          <w:lang w:val="zh-CN" w:eastAsia="zh-CN"/>
        </w:rPr>
        <w:t>毁损和需求快速评估报告（</w:t>
      </w:r>
      <w:r w:rsidRPr="00C23D4A">
        <w:rPr>
          <w:b/>
          <w:bCs/>
          <w:lang w:val="zh-CN" w:eastAsia="zh-CN"/>
        </w:rPr>
        <w:t>RDNA</w:t>
      </w:r>
      <w:r w:rsidRPr="00C23D4A">
        <w:rPr>
          <w:b/>
          <w:bCs/>
          <w:lang w:val="zh-CN" w:eastAsia="zh-CN"/>
        </w:rPr>
        <w:t>）</w:t>
      </w:r>
      <w:r w:rsidRPr="00C23D4A">
        <w:rPr>
          <w:rFonts w:hint="eastAsia"/>
          <w:b/>
          <w:bCs/>
          <w:lang w:val="zh-CN" w:eastAsia="zh-CN"/>
        </w:rPr>
        <w:t>”</w:t>
      </w:r>
      <w:r>
        <w:rPr>
          <w:lang w:val="zh-CN" w:eastAsia="zh-CN"/>
        </w:rPr>
        <w:t>工作贡献力量。国际电联的输入意见主要集中在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电信和数字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一章中。第</w:t>
      </w:r>
      <w:r>
        <w:rPr>
          <w:lang w:val="zh-CN" w:eastAsia="zh-CN"/>
        </w:rPr>
        <w:t>3</w:t>
      </w:r>
      <w:r>
        <w:rPr>
          <w:lang w:val="zh-CN" w:eastAsia="zh-CN"/>
        </w:rPr>
        <w:t>版</w:t>
      </w:r>
      <w:r>
        <w:rPr>
          <w:lang w:val="zh-CN" w:eastAsia="zh-CN"/>
        </w:rPr>
        <w:t>RDNA</w:t>
      </w:r>
      <w:r w:rsidR="001C516F" w:rsidRPr="00081489">
        <w:rPr>
          <w:rStyle w:val="FootnoteReference"/>
          <w:rFonts w:asciiTheme="minorHAnsi" w:eastAsiaTheme="minorEastAsia" w:hAnsiTheme="minorHAnsi" w:cstheme="minorHAnsi"/>
          <w:sz w:val="24"/>
          <w:szCs w:val="24"/>
          <w:lang w:val="zh-CN"/>
        </w:rPr>
        <w:footnoteReference w:id="1"/>
      </w:r>
      <w:r>
        <w:rPr>
          <w:lang w:val="zh-CN" w:eastAsia="zh-CN"/>
        </w:rPr>
        <w:t>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2</w:t>
      </w:r>
      <w:r>
        <w:rPr>
          <w:lang w:val="zh-CN" w:eastAsia="zh-CN"/>
        </w:rPr>
        <w:t>月</w:t>
      </w:r>
      <w:r>
        <w:rPr>
          <w:lang w:val="zh-CN" w:eastAsia="zh-CN"/>
        </w:rPr>
        <w:t>15</w:t>
      </w:r>
      <w:r>
        <w:rPr>
          <w:lang w:val="zh-CN" w:eastAsia="zh-CN"/>
        </w:rPr>
        <w:t>日发布，是国际捐助界协助乌克兰重建进程的指导文件。</w:t>
      </w:r>
    </w:p>
    <w:p w14:paraId="74C90E10" w14:textId="17CBAB4B" w:rsidR="00581BBE" w:rsidRPr="008F25E3" w:rsidRDefault="00CA320A" w:rsidP="00CA320A">
      <w:pPr>
        <w:pStyle w:val="enumlev1"/>
        <w:rPr>
          <w:szCs w:val="24"/>
          <w:lang w:eastAsia="zh-CN"/>
        </w:rPr>
      </w:pPr>
      <w:r w:rsidRPr="00CA320A">
        <w:rPr>
          <w:lang w:val="zh-CN" w:eastAsia="zh-CN"/>
        </w:rPr>
        <w:t>–</w:t>
      </w:r>
      <w:r>
        <w:rPr>
          <w:lang w:val="zh-CN" w:eastAsia="zh-CN"/>
        </w:rPr>
        <w:tab/>
      </w:r>
      <w:r w:rsidR="00581BBE">
        <w:rPr>
          <w:lang w:val="zh-CN" w:eastAsia="zh-CN"/>
        </w:rPr>
        <w:t>截至</w:t>
      </w:r>
      <w:r w:rsidR="00581BBE">
        <w:rPr>
          <w:lang w:val="zh-CN" w:eastAsia="zh-CN"/>
        </w:rPr>
        <w:t>2023</w:t>
      </w:r>
      <w:r w:rsidR="00581BBE">
        <w:rPr>
          <w:lang w:val="zh-CN" w:eastAsia="zh-CN"/>
        </w:rPr>
        <w:t>年</w:t>
      </w:r>
      <w:r w:rsidR="00581BBE">
        <w:rPr>
          <w:lang w:val="zh-CN" w:eastAsia="zh-CN"/>
        </w:rPr>
        <w:t>12</w:t>
      </w:r>
      <w:r w:rsidR="00581BBE">
        <w:rPr>
          <w:lang w:val="zh-CN" w:eastAsia="zh-CN"/>
        </w:rPr>
        <w:t>月</w:t>
      </w:r>
      <w:r w:rsidR="00581BBE">
        <w:rPr>
          <w:lang w:val="zh-CN" w:eastAsia="zh-CN"/>
        </w:rPr>
        <w:t>31</w:t>
      </w:r>
      <w:r w:rsidR="00581BBE">
        <w:rPr>
          <w:lang w:val="zh-CN" w:eastAsia="zh-CN"/>
        </w:rPr>
        <w:t>日，</w:t>
      </w:r>
      <w:r w:rsidR="00581BBE">
        <w:rPr>
          <w:rFonts w:hint="eastAsia"/>
          <w:lang w:val="zh-CN" w:eastAsia="zh-CN"/>
        </w:rPr>
        <w:t>估计</w:t>
      </w:r>
      <w:r w:rsidR="00581BBE">
        <w:rPr>
          <w:lang w:val="zh-CN" w:eastAsia="zh-CN"/>
        </w:rPr>
        <w:t>战争对电信和数字行业总体</w:t>
      </w:r>
      <w:r w:rsidR="00581BBE">
        <w:rPr>
          <w:rFonts w:hint="eastAsia"/>
          <w:lang w:val="zh-CN" w:eastAsia="zh-CN"/>
        </w:rPr>
        <w:t>上造成了</w:t>
      </w:r>
      <w:r w:rsidR="00581BBE">
        <w:rPr>
          <w:lang w:val="zh-CN" w:eastAsia="zh-CN"/>
        </w:rPr>
        <w:t>21</w:t>
      </w:r>
      <w:r w:rsidR="00581BBE">
        <w:rPr>
          <w:lang w:val="zh-CN" w:eastAsia="zh-CN"/>
        </w:rPr>
        <w:t>亿美元</w:t>
      </w:r>
      <w:r w:rsidR="00581BBE">
        <w:rPr>
          <w:rFonts w:hint="eastAsia"/>
          <w:lang w:val="zh-CN" w:eastAsia="zh-CN"/>
        </w:rPr>
        <w:t>的破坏</w:t>
      </w:r>
      <w:r w:rsidR="00581BBE">
        <w:rPr>
          <w:lang w:val="zh-CN" w:eastAsia="zh-CN"/>
        </w:rPr>
        <w:t>、</w:t>
      </w:r>
      <w:r w:rsidR="00581BBE">
        <w:rPr>
          <w:lang w:val="zh-CN" w:eastAsia="zh-CN"/>
        </w:rPr>
        <w:t>22.7</w:t>
      </w:r>
      <w:r w:rsidR="00581BBE">
        <w:rPr>
          <w:lang w:val="zh-CN" w:eastAsia="zh-CN"/>
        </w:rPr>
        <w:t>亿美元的损失</w:t>
      </w:r>
      <w:r w:rsidR="00581BBE">
        <w:rPr>
          <w:rFonts w:hint="eastAsia"/>
          <w:lang w:val="zh-CN" w:eastAsia="zh-CN"/>
        </w:rPr>
        <w:t>并带来了</w:t>
      </w:r>
      <w:r w:rsidR="00581BBE">
        <w:rPr>
          <w:lang w:val="zh-CN" w:eastAsia="zh-CN"/>
        </w:rPr>
        <w:t>46.7</w:t>
      </w:r>
      <w:r w:rsidR="00581BBE">
        <w:rPr>
          <w:lang w:val="zh-CN" w:eastAsia="zh-CN"/>
        </w:rPr>
        <w:t>亿美元的需求。</w:t>
      </w:r>
    </w:p>
    <w:p w14:paraId="602D80F5" w14:textId="23692973" w:rsidR="00581BBE" w:rsidRPr="008F25E3" w:rsidRDefault="00CA320A" w:rsidP="00CA320A">
      <w:pPr>
        <w:pStyle w:val="enumlev1"/>
        <w:rPr>
          <w:rFonts w:cstheme="minorHAnsi"/>
          <w:szCs w:val="24"/>
          <w:lang w:eastAsia="zh-CN"/>
        </w:rPr>
      </w:pPr>
      <w:r w:rsidRPr="00CA320A">
        <w:rPr>
          <w:lang w:val="zh-CN" w:eastAsia="zh-CN"/>
        </w:rPr>
        <w:t>–</w:t>
      </w:r>
      <w:r w:rsidRPr="00CA320A">
        <w:rPr>
          <w:lang w:val="zh-CN" w:eastAsia="zh-CN"/>
        </w:rPr>
        <w:tab/>
      </w:r>
      <w:r w:rsidR="00581BBE" w:rsidRPr="00B306DC">
        <w:rPr>
          <w:b/>
          <w:bCs/>
          <w:lang w:val="zh-CN" w:eastAsia="zh-CN"/>
        </w:rPr>
        <w:t>对该行业造成损失的</w:t>
      </w:r>
      <w:r w:rsidR="00581BBE" w:rsidRPr="00B306DC">
        <w:rPr>
          <w:rFonts w:hint="eastAsia"/>
          <w:b/>
          <w:bCs/>
          <w:lang w:val="zh-CN" w:eastAsia="zh-CN"/>
        </w:rPr>
        <w:t>总体破坏</w:t>
      </w:r>
      <w:r w:rsidR="00581BBE" w:rsidRPr="00B306DC">
        <w:rPr>
          <w:b/>
          <w:bCs/>
          <w:lang w:val="zh-CN" w:eastAsia="zh-CN"/>
        </w:rPr>
        <w:t>估计为</w:t>
      </w:r>
      <w:r w:rsidR="00581BBE" w:rsidRPr="00B306DC">
        <w:rPr>
          <w:b/>
          <w:bCs/>
          <w:lang w:val="zh-CN" w:eastAsia="zh-CN"/>
        </w:rPr>
        <w:t>21</w:t>
      </w:r>
      <w:r w:rsidR="00581BBE" w:rsidRPr="00B306DC">
        <w:rPr>
          <w:b/>
          <w:bCs/>
          <w:lang w:val="zh-CN" w:eastAsia="zh-CN"/>
        </w:rPr>
        <w:t>亿美元</w:t>
      </w:r>
      <w:r w:rsidR="00581BBE">
        <w:rPr>
          <w:lang w:val="zh-CN" w:eastAsia="zh-CN"/>
        </w:rPr>
        <w:t>。其中固定宽带运营商损失</w:t>
      </w:r>
      <w:r w:rsidR="00581BBE">
        <w:rPr>
          <w:lang w:val="zh-CN" w:eastAsia="zh-CN"/>
        </w:rPr>
        <w:t>9.5</w:t>
      </w:r>
      <w:r w:rsidR="00581BBE">
        <w:rPr>
          <w:lang w:val="zh-CN" w:eastAsia="zh-CN"/>
        </w:rPr>
        <w:t>亿美元，移动运营商损失</w:t>
      </w:r>
      <w:r w:rsidR="00581BBE">
        <w:rPr>
          <w:lang w:val="zh-CN" w:eastAsia="zh-CN"/>
        </w:rPr>
        <w:t>8.99</w:t>
      </w:r>
      <w:r w:rsidR="00581BBE">
        <w:rPr>
          <w:lang w:val="zh-CN" w:eastAsia="zh-CN"/>
        </w:rPr>
        <w:t>亿美元，邮政提供商损失</w:t>
      </w:r>
      <w:r w:rsidR="00581BBE">
        <w:rPr>
          <w:lang w:val="zh-CN" w:eastAsia="zh-CN"/>
        </w:rPr>
        <w:t>1.92</w:t>
      </w:r>
      <w:r w:rsidR="00581BBE">
        <w:rPr>
          <w:lang w:val="zh-CN" w:eastAsia="zh-CN"/>
        </w:rPr>
        <w:t>亿美元，广播行业损失</w:t>
      </w:r>
      <w:r w:rsidR="00581BBE">
        <w:rPr>
          <w:lang w:val="zh-CN" w:eastAsia="zh-CN"/>
        </w:rPr>
        <w:t>5100</w:t>
      </w:r>
      <w:r w:rsidR="00581BBE">
        <w:rPr>
          <w:lang w:val="zh-CN" w:eastAsia="zh-CN"/>
        </w:rPr>
        <w:t>万美元。</w:t>
      </w:r>
    </w:p>
    <w:p w14:paraId="4CB92EAA" w14:textId="6E5D923F" w:rsidR="00581BBE" w:rsidRDefault="00CA320A" w:rsidP="00CA320A">
      <w:pPr>
        <w:pStyle w:val="enumlev1"/>
        <w:rPr>
          <w:szCs w:val="24"/>
          <w:lang w:eastAsia="zh-CN"/>
        </w:rPr>
      </w:pPr>
      <w:r w:rsidRPr="00CA320A">
        <w:rPr>
          <w:lang w:val="zh-CN" w:eastAsia="zh-CN"/>
        </w:rPr>
        <w:t>–</w:t>
      </w:r>
      <w:r w:rsidRPr="00CA320A">
        <w:rPr>
          <w:lang w:val="zh-CN" w:eastAsia="zh-CN"/>
        </w:rPr>
        <w:tab/>
      </w:r>
      <w:r w:rsidR="00581BBE" w:rsidRPr="00B306DC">
        <w:rPr>
          <w:b/>
          <w:bCs/>
          <w:lang w:val="zh-CN" w:eastAsia="zh-CN"/>
        </w:rPr>
        <w:t>该行业的损失估计为</w:t>
      </w:r>
      <w:r w:rsidR="00581BBE" w:rsidRPr="00B306DC">
        <w:rPr>
          <w:b/>
          <w:bCs/>
          <w:lang w:val="zh-CN" w:eastAsia="zh-CN"/>
        </w:rPr>
        <w:t>22.7</w:t>
      </w:r>
      <w:r w:rsidR="00581BBE" w:rsidRPr="00B306DC">
        <w:rPr>
          <w:b/>
          <w:bCs/>
          <w:lang w:val="zh-CN" w:eastAsia="zh-CN"/>
        </w:rPr>
        <w:t>亿美元</w:t>
      </w:r>
      <w:r w:rsidR="00581BBE">
        <w:rPr>
          <w:lang w:val="zh-CN" w:eastAsia="zh-CN"/>
        </w:rPr>
        <w:t>。该数字包括因邮政服务、移动和固定互联网服务中断造成的收入损失，以及提供不间断互联网服务所需的备份发电机成本的增加。</w:t>
      </w:r>
    </w:p>
    <w:p w14:paraId="77400CAA" w14:textId="7BBCC149" w:rsidR="00581BBE" w:rsidRPr="007A04C6" w:rsidRDefault="00781E7F" w:rsidP="00CA320A">
      <w:pPr>
        <w:pStyle w:val="enumlev1"/>
        <w:rPr>
          <w:szCs w:val="24"/>
          <w:lang w:eastAsia="zh-CN"/>
        </w:rPr>
      </w:pPr>
      <w:r w:rsidRPr="00CA320A">
        <w:rPr>
          <w:lang w:val="zh-CN" w:eastAsia="zh-CN"/>
        </w:rPr>
        <w:t>–</w:t>
      </w:r>
      <w:r w:rsidRPr="00CA320A">
        <w:rPr>
          <w:lang w:val="zh-CN" w:eastAsia="zh-CN"/>
        </w:rPr>
        <w:tab/>
      </w:r>
      <w:r w:rsidR="00581BBE" w:rsidRPr="00B306DC">
        <w:rPr>
          <w:b/>
          <w:bCs/>
          <w:lang w:val="zh-CN" w:eastAsia="zh-CN"/>
        </w:rPr>
        <w:t>10</w:t>
      </w:r>
      <w:r w:rsidR="00581BBE" w:rsidRPr="00B306DC">
        <w:rPr>
          <w:b/>
          <w:bCs/>
          <w:lang w:val="zh-CN" w:eastAsia="zh-CN"/>
        </w:rPr>
        <w:t>年内</w:t>
      </w:r>
      <w:r w:rsidR="00581BBE">
        <w:rPr>
          <w:lang w:val="zh-CN" w:eastAsia="zh-CN"/>
        </w:rPr>
        <w:t>，该行业的恢复和重建需求总额估计达</w:t>
      </w:r>
      <w:r w:rsidR="00581BBE" w:rsidRPr="00B306DC">
        <w:rPr>
          <w:b/>
          <w:bCs/>
          <w:lang w:val="zh-CN" w:eastAsia="zh-CN"/>
        </w:rPr>
        <w:t>46.7</w:t>
      </w:r>
      <w:r w:rsidR="00581BBE" w:rsidRPr="00B306DC">
        <w:rPr>
          <w:b/>
          <w:bCs/>
          <w:lang w:val="zh-CN" w:eastAsia="zh-CN"/>
        </w:rPr>
        <w:t>亿美元</w:t>
      </w:r>
      <w:r w:rsidR="00581BBE">
        <w:rPr>
          <w:lang w:val="zh-CN" w:eastAsia="zh-CN"/>
        </w:rPr>
        <w:t>。</w:t>
      </w:r>
    </w:p>
    <w:p w14:paraId="6F32DEF3" w14:textId="77777777" w:rsidR="00581BBE" w:rsidRPr="00837591" w:rsidRDefault="00581BBE" w:rsidP="00781E7F">
      <w:pPr>
        <w:ind w:firstLineChars="200" w:firstLine="480"/>
        <w:rPr>
          <w:rFonts w:asciiTheme="minorHAnsi" w:eastAsiaTheme="minorEastAsia" w:hAnsiTheme="minorHAnsi" w:cstheme="minorBidi"/>
          <w:lang w:eastAsia="zh-CN"/>
        </w:rPr>
      </w:pPr>
      <w:r>
        <w:rPr>
          <w:lang w:val="zh-CN" w:eastAsia="zh-CN"/>
        </w:rPr>
        <w:t>国际电联继续监测</w:t>
      </w:r>
      <w:r>
        <w:rPr>
          <w:lang w:val="zh-CN" w:eastAsia="zh-CN"/>
        </w:rPr>
        <w:t>ICT</w:t>
      </w:r>
      <w:r>
        <w:rPr>
          <w:lang w:val="zh-CN" w:eastAsia="zh-CN"/>
        </w:rPr>
        <w:t>和广播部门的</w:t>
      </w:r>
      <w:r>
        <w:rPr>
          <w:rFonts w:hint="eastAsia"/>
          <w:lang w:val="zh-CN" w:eastAsia="zh-CN"/>
        </w:rPr>
        <w:t>状况</w:t>
      </w:r>
      <w:r>
        <w:rPr>
          <w:lang w:val="zh-CN" w:eastAsia="zh-CN"/>
        </w:rPr>
        <w:t>。为在广播</w:t>
      </w:r>
      <w:r>
        <w:rPr>
          <w:rFonts w:hint="eastAsia"/>
          <w:lang w:val="zh-CN" w:eastAsia="zh-CN"/>
        </w:rPr>
        <w:t>方面</w:t>
      </w:r>
      <w:r>
        <w:rPr>
          <w:lang w:val="zh-CN" w:eastAsia="zh-CN"/>
        </w:rPr>
        <w:t>提供技术援助，国际电联拟定了有关</w:t>
      </w:r>
      <w:r w:rsidRPr="00E2620C">
        <w:rPr>
          <w:rFonts w:hint="eastAsia"/>
          <w:b/>
          <w:bCs/>
          <w:lang w:val="zh-CN" w:eastAsia="zh-CN"/>
        </w:rPr>
        <w:t>《重建</w:t>
      </w:r>
      <w:r w:rsidRPr="00E2620C">
        <w:rPr>
          <w:b/>
          <w:bCs/>
          <w:lang w:val="zh-CN" w:eastAsia="zh-CN"/>
        </w:rPr>
        <w:t>广播电台费用</w:t>
      </w:r>
      <w:r w:rsidRPr="00E2620C">
        <w:rPr>
          <w:rFonts w:hint="eastAsia"/>
          <w:b/>
          <w:bCs/>
          <w:lang w:val="zh-CN" w:eastAsia="zh-CN"/>
        </w:rPr>
        <w:t>的</w:t>
      </w:r>
      <w:r w:rsidRPr="00E2620C">
        <w:rPr>
          <w:b/>
          <w:bCs/>
          <w:lang w:val="zh-CN" w:eastAsia="zh-CN"/>
        </w:rPr>
        <w:t>初步评估</w:t>
      </w:r>
      <w:r w:rsidRPr="00E2620C">
        <w:rPr>
          <w:rFonts w:hint="eastAsia"/>
          <w:b/>
          <w:bCs/>
          <w:lang w:val="zh-CN" w:eastAsia="zh-CN"/>
        </w:rPr>
        <w:t>》</w:t>
      </w:r>
      <w:r>
        <w:rPr>
          <w:lang w:val="zh-CN" w:eastAsia="zh-CN"/>
        </w:rPr>
        <w:t>的技术报告，将此作为与国际捐助</w:t>
      </w:r>
      <w:r>
        <w:rPr>
          <w:rFonts w:hint="eastAsia"/>
          <w:lang w:val="zh-CN" w:eastAsia="zh-CN"/>
        </w:rPr>
        <w:t>界接洽</w:t>
      </w:r>
      <w:r>
        <w:rPr>
          <w:lang w:val="zh-CN" w:eastAsia="zh-CN"/>
        </w:rPr>
        <w:t>的工具。修复首批</w:t>
      </w:r>
      <w:r>
        <w:rPr>
          <w:rFonts w:hint="eastAsia"/>
          <w:lang w:val="zh-CN" w:eastAsia="zh-CN"/>
        </w:rPr>
        <w:t>已完成</w:t>
      </w:r>
      <w:r>
        <w:rPr>
          <w:lang w:val="zh-CN" w:eastAsia="zh-CN"/>
        </w:rPr>
        <w:t>调查的广播电台耗资约</w:t>
      </w:r>
      <w:r w:rsidRPr="00E2620C">
        <w:rPr>
          <w:b/>
          <w:bCs/>
          <w:lang w:val="zh-CN" w:eastAsia="zh-CN"/>
        </w:rPr>
        <w:t>370</w:t>
      </w:r>
      <w:r w:rsidRPr="00E2620C">
        <w:rPr>
          <w:b/>
          <w:bCs/>
          <w:lang w:val="zh-CN" w:eastAsia="zh-CN"/>
        </w:rPr>
        <w:t>万美元，从而开始向</w:t>
      </w:r>
      <w:r w:rsidRPr="00E2620C">
        <w:rPr>
          <w:b/>
          <w:bCs/>
          <w:lang w:val="zh-CN" w:eastAsia="zh-CN"/>
        </w:rPr>
        <w:t>500</w:t>
      </w:r>
      <w:r w:rsidRPr="00E2620C">
        <w:rPr>
          <w:b/>
          <w:bCs/>
          <w:lang w:val="zh-CN" w:eastAsia="zh-CN"/>
        </w:rPr>
        <w:t>多万公民提供完整的广播信号</w:t>
      </w:r>
      <w:r>
        <w:rPr>
          <w:lang w:val="zh-CN" w:eastAsia="zh-CN"/>
        </w:rPr>
        <w:t>。这些</w:t>
      </w:r>
      <w:r>
        <w:rPr>
          <w:rFonts w:hint="eastAsia"/>
          <w:lang w:val="zh-CN" w:eastAsia="zh-CN"/>
        </w:rPr>
        <w:t>广播电台中每个电台</w:t>
      </w:r>
      <w:r>
        <w:rPr>
          <w:lang w:val="zh-CN" w:eastAsia="zh-CN"/>
        </w:rPr>
        <w:t>的重建费用在</w:t>
      </w:r>
      <w:r w:rsidRPr="00E2620C">
        <w:rPr>
          <w:b/>
          <w:bCs/>
          <w:lang w:val="zh-CN" w:eastAsia="zh-CN"/>
        </w:rPr>
        <w:t>550</w:t>
      </w:r>
      <w:r w:rsidRPr="00E2620C">
        <w:rPr>
          <w:rFonts w:hint="eastAsia"/>
          <w:b/>
          <w:bCs/>
          <w:lang w:val="zh-CN" w:eastAsia="zh-CN"/>
        </w:rPr>
        <w:t>万</w:t>
      </w:r>
      <w:r w:rsidRPr="00E2620C">
        <w:rPr>
          <w:b/>
          <w:bCs/>
          <w:lang w:val="zh-CN" w:eastAsia="zh-CN"/>
        </w:rPr>
        <w:t>至</w:t>
      </w:r>
      <w:r w:rsidRPr="00E2620C">
        <w:rPr>
          <w:b/>
          <w:bCs/>
          <w:lang w:val="zh-CN" w:eastAsia="zh-CN"/>
        </w:rPr>
        <w:t>4.5</w:t>
      </w:r>
      <w:r w:rsidRPr="00E2620C">
        <w:rPr>
          <w:b/>
          <w:bCs/>
          <w:lang w:val="zh-CN" w:eastAsia="zh-CN"/>
        </w:rPr>
        <w:t>亿美元之间</w:t>
      </w:r>
      <w:r>
        <w:rPr>
          <w:lang w:val="zh-CN" w:eastAsia="zh-CN"/>
        </w:rPr>
        <w:t>，并将在战争结束后考虑。</w:t>
      </w:r>
    </w:p>
    <w:p w14:paraId="0DA00099" w14:textId="798894B5" w:rsidR="00581BBE" w:rsidRPr="00581BBE" w:rsidRDefault="00581BBE" w:rsidP="00581BBE">
      <w:pPr>
        <w:pStyle w:val="Heading1"/>
        <w:rPr>
          <w:bCs/>
          <w:lang w:val="zh-CN" w:eastAsia="zh-CN"/>
        </w:rPr>
      </w:pPr>
      <w:bookmarkStart w:id="9" w:name="_Toc1291141038"/>
      <w:r>
        <w:rPr>
          <w:bCs/>
          <w:lang w:val="zh-CN" w:eastAsia="zh-CN"/>
        </w:rPr>
        <w:t>3</w:t>
      </w:r>
      <w:r w:rsidRPr="00581BBE">
        <w:rPr>
          <w:bCs/>
          <w:lang w:val="zh-CN" w:eastAsia="zh-CN"/>
        </w:rPr>
        <w:tab/>
      </w:r>
      <w:r w:rsidRPr="00581BBE">
        <w:rPr>
          <w:bCs/>
          <w:lang w:val="zh-CN" w:eastAsia="zh-CN"/>
        </w:rPr>
        <w:t>有效执行的协调机制</w:t>
      </w:r>
      <w:bookmarkEnd w:id="9"/>
    </w:p>
    <w:p w14:paraId="4E43ABD9" w14:textId="77777777" w:rsidR="00581BBE" w:rsidRPr="00837591" w:rsidRDefault="00581BBE" w:rsidP="00914E7D">
      <w:pPr>
        <w:widowControl w:val="0"/>
        <w:overflowPunct/>
        <w:autoSpaceDE/>
        <w:autoSpaceDN/>
        <w:adjustRightInd/>
        <w:ind w:firstLineChars="200" w:firstLine="480"/>
        <w:textAlignment w:val="auto"/>
        <w:rPr>
          <w:rFonts w:asciiTheme="minorHAnsi" w:hAnsiTheme="minorHAnsi" w:cstheme="minorBidi"/>
          <w:lang w:eastAsia="zh-CN"/>
        </w:rPr>
      </w:pPr>
      <w:r>
        <w:rPr>
          <w:lang w:val="zh-CN" w:eastAsia="zh-CN"/>
        </w:rPr>
        <w:t>在国际电联层面，由副秘书长</w:t>
      </w:r>
      <w:r>
        <w:rPr>
          <w:rFonts w:hint="eastAsia"/>
          <w:lang w:val="zh-CN" w:eastAsia="zh-CN"/>
        </w:rPr>
        <w:t>领导</w:t>
      </w:r>
      <w:r>
        <w:rPr>
          <w:lang w:val="zh-CN" w:eastAsia="zh-CN"/>
        </w:rPr>
        <w:t>、国际电联欧洲</w:t>
      </w:r>
      <w:r>
        <w:rPr>
          <w:rFonts w:hint="eastAsia"/>
          <w:lang w:val="zh-CN" w:eastAsia="zh-CN"/>
        </w:rPr>
        <w:t>办事处</w:t>
      </w:r>
      <w:r>
        <w:rPr>
          <w:lang w:val="zh-CN" w:eastAsia="zh-CN"/>
        </w:rPr>
        <w:t>提供服务的</w:t>
      </w:r>
      <w:r w:rsidRPr="00F5717D">
        <w:rPr>
          <w:b/>
          <w:bCs/>
          <w:lang w:val="zh-CN" w:eastAsia="zh-CN"/>
        </w:rPr>
        <w:t>第</w:t>
      </w:r>
      <w:r w:rsidRPr="00F5717D">
        <w:rPr>
          <w:b/>
          <w:bCs/>
          <w:lang w:val="zh-CN" w:eastAsia="zh-CN"/>
        </w:rPr>
        <w:t>1408</w:t>
      </w:r>
      <w:r w:rsidRPr="00F5717D">
        <w:rPr>
          <w:b/>
          <w:bCs/>
          <w:lang w:val="zh-CN" w:eastAsia="zh-CN"/>
        </w:rPr>
        <w:t>号决议特别任务组</w:t>
      </w:r>
      <w:r>
        <w:rPr>
          <w:lang w:val="zh-CN" w:eastAsia="zh-CN"/>
        </w:rPr>
        <w:t>继续为就与跨部门落实该决议有关的所有问题做出响应提供平台。</w:t>
      </w:r>
    </w:p>
    <w:p w14:paraId="15247B80" w14:textId="77777777" w:rsidR="00581BBE" w:rsidRPr="00837591" w:rsidRDefault="00581BBE" w:rsidP="006E233B">
      <w:pPr>
        <w:keepNext/>
        <w:keepLines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lastRenderedPageBreak/>
        <w:t>为确保国际电联按照第</w:t>
      </w:r>
      <w:r>
        <w:rPr>
          <w:lang w:val="zh-CN" w:eastAsia="zh-CN"/>
        </w:rPr>
        <w:t>1408</w:t>
      </w:r>
      <w:r>
        <w:rPr>
          <w:lang w:val="zh-CN" w:eastAsia="zh-CN"/>
        </w:rPr>
        <w:t>号决议以协调一致的方式开展活动，出台了以下一系列协调机制：</w:t>
      </w:r>
    </w:p>
    <w:p w14:paraId="30A6D610" w14:textId="2F804A0E" w:rsidR="005D03D9" w:rsidRPr="00837591" w:rsidRDefault="00F56A72" w:rsidP="006E233B">
      <w:pPr>
        <w:pStyle w:val="enumlev1"/>
        <w:keepNext/>
        <w:keepLines/>
        <w:rPr>
          <w:szCs w:val="24"/>
          <w:lang w:eastAsia="zh-CN"/>
        </w:rPr>
      </w:pPr>
      <w:bookmarkStart w:id="10" w:name="_Toc740993895"/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 w:rsidRPr="00F5717D">
        <w:rPr>
          <w:rFonts w:hint="eastAsia"/>
          <w:lang w:val="zh-CN" w:eastAsia="zh-CN"/>
        </w:rPr>
        <w:t>自</w:t>
      </w:r>
      <w:r w:rsidR="005D03D9" w:rsidRPr="00F5717D">
        <w:rPr>
          <w:rFonts w:hint="eastAsia"/>
          <w:lang w:val="zh-CN" w:eastAsia="zh-CN"/>
        </w:rPr>
        <w:t>2023</w:t>
      </w:r>
      <w:r w:rsidR="005D03D9" w:rsidRPr="00F5717D">
        <w:rPr>
          <w:rFonts w:hint="eastAsia"/>
          <w:lang w:val="zh-CN" w:eastAsia="zh-CN"/>
        </w:rPr>
        <w:t>年</w:t>
      </w:r>
      <w:r w:rsidR="005D03D9" w:rsidRPr="00F5717D">
        <w:rPr>
          <w:rFonts w:hint="eastAsia"/>
          <w:lang w:val="zh-CN" w:eastAsia="zh-CN"/>
        </w:rPr>
        <w:t>9</w:t>
      </w:r>
      <w:r w:rsidR="005D03D9" w:rsidRPr="00F5717D">
        <w:rPr>
          <w:rFonts w:hint="eastAsia"/>
          <w:lang w:val="zh-CN" w:eastAsia="zh-CN"/>
        </w:rPr>
        <w:t>月起，</w:t>
      </w:r>
      <w:r w:rsidR="005D03D9" w:rsidRPr="007626CF">
        <w:rPr>
          <w:rFonts w:hint="eastAsia"/>
          <w:b/>
          <w:bCs/>
          <w:lang w:val="zh-CN" w:eastAsia="zh-CN"/>
        </w:rPr>
        <w:t>乌克兰数字化转型部</w:t>
      </w:r>
      <w:r w:rsidR="005D03D9" w:rsidRPr="00F5717D">
        <w:rPr>
          <w:rFonts w:hint="eastAsia"/>
          <w:lang w:val="zh-CN" w:eastAsia="zh-CN"/>
        </w:rPr>
        <w:t>一直</w:t>
      </w:r>
      <w:r w:rsidR="005D03D9">
        <w:rPr>
          <w:rFonts w:hint="eastAsia"/>
          <w:lang w:val="zh-CN" w:eastAsia="zh-CN"/>
        </w:rPr>
        <w:t>作为</w:t>
      </w:r>
      <w:r w:rsidR="005D03D9" w:rsidRPr="00F5717D">
        <w:rPr>
          <w:rFonts w:hint="eastAsia"/>
          <w:lang w:val="zh-CN" w:eastAsia="zh-CN"/>
        </w:rPr>
        <w:t>国际电联成员国的主管部门。国际电联与官方联系人定期开展协调电话会议。</w:t>
      </w:r>
    </w:p>
    <w:p w14:paraId="0B6F0320" w14:textId="67A5D586" w:rsidR="005D03D9" w:rsidRPr="00837591" w:rsidRDefault="00F56A72" w:rsidP="00F56A72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 w:rsidRPr="00F5717D">
        <w:rPr>
          <w:rFonts w:hint="eastAsia"/>
          <w:lang w:val="zh-CN" w:eastAsia="zh-CN"/>
        </w:rPr>
        <w:t>该部已指定</w:t>
      </w:r>
      <w:r w:rsidR="005D03D9" w:rsidRPr="007626CF">
        <w:rPr>
          <w:rFonts w:hint="eastAsia"/>
          <w:b/>
          <w:bCs/>
          <w:lang w:val="zh-CN" w:eastAsia="zh-CN"/>
        </w:rPr>
        <w:t>国家特别通信和信息保护局（</w:t>
      </w:r>
      <w:r w:rsidR="005D03D9" w:rsidRPr="007626CF">
        <w:rPr>
          <w:rFonts w:hint="eastAsia"/>
          <w:b/>
          <w:bCs/>
          <w:lang w:val="zh-CN" w:eastAsia="zh-CN"/>
        </w:rPr>
        <w:t>SSSICP</w:t>
      </w:r>
      <w:r w:rsidR="005D03D9" w:rsidRPr="007626CF">
        <w:rPr>
          <w:rFonts w:hint="eastAsia"/>
          <w:b/>
          <w:bCs/>
          <w:lang w:val="zh-CN" w:eastAsia="zh-CN"/>
        </w:rPr>
        <w:t>）</w:t>
      </w:r>
      <w:r w:rsidR="005D03D9" w:rsidRPr="00F5717D">
        <w:rPr>
          <w:rFonts w:hint="eastAsia"/>
          <w:lang w:val="zh-CN" w:eastAsia="zh-CN"/>
        </w:rPr>
        <w:t>继续处理与评估广播基础设施有关的问题。国际电联与</w:t>
      </w:r>
      <w:r w:rsidR="005D03D9" w:rsidRPr="00F5717D">
        <w:rPr>
          <w:rFonts w:hint="eastAsia"/>
          <w:lang w:val="zh-CN" w:eastAsia="zh-CN"/>
        </w:rPr>
        <w:t>SSSCIP</w:t>
      </w:r>
      <w:r w:rsidR="005D03D9" w:rsidRPr="00F5717D">
        <w:rPr>
          <w:rFonts w:hint="eastAsia"/>
          <w:lang w:val="zh-CN" w:eastAsia="zh-CN"/>
        </w:rPr>
        <w:t>和</w:t>
      </w:r>
      <w:r w:rsidR="005D03D9" w:rsidRPr="007626CF">
        <w:rPr>
          <w:rFonts w:hint="eastAsia"/>
          <w:b/>
          <w:bCs/>
          <w:lang w:val="zh-CN" w:eastAsia="zh-CN"/>
        </w:rPr>
        <w:t>广播、无线电通信和电视管理局</w:t>
      </w:r>
      <w:r w:rsidR="005D03D9" w:rsidRPr="00F5717D">
        <w:rPr>
          <w:rFonts w:hint="eastAsia"/>
          <w:lang w:val="zh-CN" w:eastAsia="zh-CN"/>
        </w:rPr>
        <w:t>共同成立了一个小组，负责“对五个广播电台</w:t>
      </w:r>
      <w:r w:rsidR="005D03D9">
        <w:rPr>
          <w:rFonts w:hint="eastAsia"/>
          <w:lang w:val="zh-CN" w:eastAsia="zh-CN"/>
        </w:rPr>
        <w:t>重建</w:t>
      </w:r>
      <w:r w:rsidR="005D03D9" w:rsidRPr="00F5717D">
        <w:rPr>
          <w:rFonts w:hint="eastAsia"/>
          <w:lang w:val="zh-CN" w:eastAsia="zh-CN"/>
        </w:rPr>
        <w:t>费用进行初步评估”。</w:t>
      </w:r>
    </w:p>
    <w:p w14:paraId="3CD797E6" w14:textId="5FFD58BC" w:rsidR="005D03D9" w:rsidRPr="00837591" w:rsidRDefault="00F56A72" w:rsidP="00F56A72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 w:rsidRPr="00F5717D">
        <w:rPr>
          <w:rFonts w:hint="eastAsia"/>
          <w:lang w:val="zh-CN" w:eastAsia="zh-CN"/>
        </w:rPr>
        <w:t>还与</w:t>
      </w:r>
      <w:r w:rsidR="005D03D9" w:rsidRPr="007626CF">
        <w:rPr>
          <w:rFonts w:hint="eastAsia"/>
          <w:b/>
          <w:bCs/>
          <w:lang w:val="zh-CN" w:eastAsia="zh-CN"/>
        </w:rPr>
        <w:t>国家电子通信、无线电频谱和邮政</w:t>
      </w:r>
      <w:r w:rsidR="005D03D9">
        <w:rPr>
          <w:rFonts w:hint="eastAsia"/>
          <w:b/>
          <w:bCs/>
          <w:lang w:val="zh-CN" w:eastAsia="zh-CN"/>
        </w:rPr>
        <w:t>业务</w:t>
      </w:r>
      <w:r w:rsidR="005D03D9" w:rsidRPr="007626CF">
        <w:rPr>
          <w:rFonts w:hint="eastAsia"/>
          <w:b/>
          <w:bCs/>
          <w:lang w:val="zh-CN" w:eastAsia="zh-CN"/>
        </w:rPr>
        <w:t>监管委员会</w:t>
      </w:r>
      <w:r w:rsidR="005D03D9" w:rsidRPr="00F5717D">
        <w:rPr>
          <w:rFonts w:hint="eastAsia"/>
          <w:lang w:val="zh-CN" w:eastAsia="zh-CN"/>
        </w:rPr>
        <w:t>定期协调，确定在有利环境和监管领域可能需要援助的领域。</w:t>
      </w:r>
    </w:p>
    <w:p w14:paraId="35EB3204" w14:textId="15420316" w:rsidR="005D03D9" w:rsidRPr="00733727" w:rsidRDefault="00F56A72" w:rsidP="00F56A72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 w:rsidRPr="00F5717D">
        <w:rPr>
          <w:rFonts w:hint="eastAsia"/>
          <w:lang w:val="zh-CN" w:eastAsia="zh-CN"/>
        </w:rPr>
        <w:t>作为</w:t>
      </w:r>
      <w:r w:rsidR="005D03D9" w:rsidRPr="00217081">
        <w:rPr>
          <w:rFonts w:hint="eastAsia"/>
          <w:b/>
          <w:bCs/>
          <w:lang w:val="zh-CN" w:eastAsia="zh-CN"/>
        </w:rPr>
        <w:t>联合国国家工作队</w:t>
      </w:r>
      <w:r w:rsidR="005D03D9" w:rsidRPr="00F5717D">
        <w:rPr>
          <w:rFonts w:hint="eastAsia"/>
          <w:lang w:val="zh-CN" w:eastAsia="zh-CN"/>
        </w:rPr>
        <w:t>的成员，国际电联继续与联合国系统协调</w:t>
      </w:r>
      <w:r w:rsidR="005D03D9">
        <w:rPr>
          <w:rFonts w:hint="eastAsia"/>
          <w:lang w:val="zh-CN" w:eastAsia="zh-CN"/>
        </w:rPr>
        <w:t>各项</w:t>
      </w:r>
      <w:r w:rsidR="005D03D9" w:rsidRPr="00F5717D">
        <w:rPr>
          <w:rFonts w:hint="eastAsia"/>
          <w:lang w:val="zh-CN" w:eastAsia="zh-CN"/>
        </w:rPr>
        <w:t>行动。国际电联为落实联合国</w:t>
      </w:r>
      <w:r w:rsidR="005D03D9" w:rsidRPr="00F5717D">
        <w:rPr>
          <w:rFonts w:hint="eastAsia"/>
          <w:lang w:val="zh-CN" w:eastAsia="zh-CN"/>
        </w:rPr>
        <w:t>2024</w:t>
      </w:r>
      <w:r w:rsidR="005D03D9" w:rsidRPr="00F5717D">
        <w:rPr>
          <w:rFonts w:hint="eastAsia"/>
          <w:lang w:val="zh-CN" w:eastAsia="zh-CN"/>
        </w:rPr>
        <w:t>年过渡框架做出贡献，目前也在为下一个</w:t>
      </w:r>
      <w:r w:rsidR="005D03D9" w:rsidRPr="00F5717D">
        <w:rPr>
          <w:rFonts w:hint="eastAsia"/>
          <w:lang w:val="zh-CN" w:eastAsia="zh-CN"/>
        </w:rPr>
        <w:t>2025-2029</w:t>
      </w:r>
      <w:r w:rsidR="005D03D9" w:rsidRPr="00F5717D">
        <w:rPr>
          <w:rFonts w:hint="eastAsia"/>
          <w:lang w:val="zh-CN" w:eastAsia="zh-CN"/>
        </w:rPr>
        <w:t>年联合国可持续发展合作框架的制定进程贡献力量。</w:t>
      </w:r>
      <w:r w:rsidR="005D03D9" w:rsidRPr="00F5717D">
        <w:rPr>
          <w:rFonts w:hint="eastAsia"/>
          <w:lang w:val="zh-CN" w:eastAsia="zh-CN"/>
        </w:rPr>
        <w:t>2023-2024</w:t>
      </w:r>
      <w:r w:rsidR="005D03D9" w:rsidRPr="00F5717D">
        <w:rPr>
          <w:rFonts w:hint="eastAsia"/>
          <w:lang w:val="zh-CN" w:eastAsia="zh-CN"/>
        </w:rPr>
        <w:t>年，国际电联为正在审查指标框架的</w:t>
      </w:r>
      <w:r w:rsidR="005D03D9" w:rsidRPr="00F5717D">
        <w:rPr>
          <w:rFonts w:hint="eastAsia"/>
          <w:lang w:val="zh-CN" w:eastAsia="zh-CN"/>
        </w:rPr>
        <w:t>SDG</w:t>
      </w:r>
      <w:r w:rsidR="005D03D9" w:rsidRPr="00F5717D">
        <w:rPr>
          <w:rFonts w:hint="eastAsia"/>
          <w:lang w:val="zh-CN" w:eastAsia="zh-CN"/>
        </w:rPr>
        <w:t>部际分工作组（</w:t>
      </w:r>
      <w:r w:rsidR="005D03D9" w:rsidRPr="00F5717D">
        <w:rPr>
          <w:rFonts w:hint="eastAsia"/>
          <w:lang w:val="zh-CN" w:eastAsia="zh-CN"/>
        </w:rPr>
        <w:t>SDG 9</w:t>
      </w:r>
      <w:r w:rsidR="005D03D9" w:rsidRPr="00F5717D">
        <w:rPr>
          <w:rFonts w:hint="eastAsia"/>
          <w:lang w:val="zh-CN" w:eastAsia="zh-CN"/>
        </w:rPr>
        <w:t>和</w:t>
      </w:r>
      <w:r w:rsidR="005D03D9" w:rsidRPr="00F5717D">
        <w:rPr>
          <w:rFonts w:hint="eastAsia"/>
          <w:lang w:val="zh-CN" w:eastAsia="zh-CN"/>
        </w:rPr>
        <w:t>17</w:t>
      </w:r>
      <w:r w:rsidR="005D03D9" w:rsidRPr="00F5717D">
        <w:rPr>
          <w:rFonts w:hint="eastAsia"/>
          <w:lang w:val="zh-CN" w:eastAsia="zh-CN"/>
        </w:rPr>
        <w:t>）做出了贡献。</w:t>
      </w:r>
    </w:p>
    <w:p w14:paraId="1AEA86AB" w14:textId="207D0DDA" w:rsidR="005D03D9" w:rsidRPr="00733727" w:rsidRDefault="00F56A72" w:rsidP="00F56A72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 w:rsidRPr="00F5717D">
        <w:rPr>
          <w:rFonts w:hint="eastAsia"/>
          <w:lang w:val="zh-CN" w:eastAsia="zh-CN"/>
        </w:rPr>
        <w:t>国际电联就其在</w:t>
      </w:r>
      <w:r w:rsidR="005D03D9" w:rsidRPr="00F5717D">
        <w:rPr>
          <w:rFonts w:hint="eastAsia"/>
          <w:lang w:val="zh-CN" w:eastAsia="zh-CN"/>
        </w:rPr>
        <w:t>ICT</w:t>
      </w:r>
      <w:r w:rsidR="005D03D9" w:rsidRPr="00F5717D">
        <w:rPr>
          <w:rFonts w:hint="eastAsia"/>
          <w:lang w:val="zh-CN" w:eastAsia="zh-CN"/>
        </w:rPr>
        <w:t>和广播基础设施重建领域正在开展的和计划开展的活动与</w:t>
      </w:r>
      <w:r w:rsidR="005D03D9" w:rsidRPr="009B4ED0">
        <w:rPr>
          <w:rFonts w:hint="eastAsia"/>
          <w:b/>
          <w:bCs/>
          <w:lang w:val="zh-CN" w:eastAsia="zh-CN"/>
        </w:rPr>
        <w:t>欧洲委员会</w:t>
      </w:r>
      <w:r w:rsidR="005D03D9" w:rsidRPr="00F5717D">
        <w:rPr>
          <w:rFonts w:hint="eastAsia"/>
          <w:lang w:val="zh-CN" w:eastAsia="zh-CN"/>
        </w:rPr>
        <w:t>定期协调，同时考虑到乌克兰在融入欧洲方面取得的进展。</w:t>
      </w:r>
    </w:p>
    <w:p w14:paraId="323CFEFA" w14:textId="78893A23" w:rsidR="005D03D9" w:rsidRPr="00837591" w:rsidRDefault="00F56A72" w:rsidP="00F56A72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 w:rsidRPr="00F5717D">
        <w:rPr>
          <w:rFonts w:hint="eastAsia"/>
          <w:lang w:val="zh-CN" w:eastAsia="zh-CN"/>
        </w:rPr>
        <w:t>国际电联与</w:t>
      </w:r>
      <w:r w:rsidR="005D03D9" w:rsidRPr="009B4ED0">
        <w:rPr>
          <w:rFonts w:hint="eastAsia"/>
          <w:b/>
          <w:bCs/>
          <w:lang w:val="zh-CN" w:eastAsia="zh-CN"/>
        </w:rPr>
        <w:t>欧洲投资银行</w:t>
      </w:r>
      <w:r w:rsidR="005D03D9" w:rsidRPr="00F5717D">
        <w:rPr>
          <w:rFonts w:hint="eastAsia"/>
          <w:lang w:val="zh-CN" w:eastAsia="zh-CN"/>
        </w:rPr>
        <w:t>、</w:t>
      </w:r>
      <w:r w:rsidR="005D03D9" w:rsidRPr="009B4ED0">
        <w:rPr>
          <w:rFonts w:hint="eastAsia"/>
          <w:b/>
          <w:bCs/>
          <w:lang w:val="zh-CN" w:eastAsia="zh-CN"/>
        </w:rPr>
        <w:t>欧洲</w:t>
      </w:r>
      <w:r w:rsidR="005D03D9">
        <w:rPr>
          <w:rFonts w:hint="eastAsia"/>
          <w:b/>
          <w:bCs/>
          <w:lang w:val="zh-CN" w:eastAsia="zh-CN"/>
        </w:rPr>
        <w:t>理事会</w:t>
      </w:r>
      <w:r w:rsidR="005D03D9" w:rsidRPr="00F5717D">
        <w:rPr>
          <w:rFonts w:hint="eastAsia"/>
          <w:lang w:val="zh-CN" w:eastAsia="zh-CN"/>
        </w:rPr>
        <w:t>乌克兰损失登记</w:t>
      </w:r>
      <w:r w:rsidR="005D03D9">
        <w:rPr>
          <w:rFonts w:hint="eastAsia"/>
          <w:lang w:val="zh-CN" w:eastAsia="zh-CN"/>
        </w:rPr>
        <w:t>库团队</w:t>
      </w:r>
      <w:r w:rsidR="005D03D9" w:rsidRPr="00F5717D">
        <w:rPr>
          <w:rFonts w:hint="eastAsia"/>
          <w:lang w:val="zh-CN" w:eastAsia="zh-CN"/>
        </w:rPr>
        <w:t>以及</w:t>
      </w:r>
      <w:r w:rsidR="005D03D9" w:rsidRPr="009B4ED0">
        <w:rPr>
          <w:rFonts w:hint="eastAsia"/>
          <w:b/>
          <w:bCs/>
          <w:lang w:val="zh-CN" w:eastAsia="zh-CN"/>
        </w:rPr>
        <w:t>欧洲广播联盟</w:t>
      </w:r>
      <w:r w:rsidR="005D03D9" w:rsidRPr="00F5717D">
        <w:rPr>
          <w:rFonts w:hint="eastAsia"/>
          <w:lang w:val="zh-CN" w:eastAsia="zh-CN"/>
        </w:rPr>
        <w:t>建立了协调机制，协调支持乌克兰</w:t>
      </w:r>
      <w:r w:rsidR="005D03D9">
        <w:rPr>
          <w:rFonts w:hint="eastAsia"/>
          <w:lang w:val="zh-CN" w:eastAsia="zh-CN"/>
        </w:rPr>
        <w:t>的相关</w:t>
      </w:r>
      <w:r w:rsidR="005D03D9" w:rsidRPr="00F5717D">
        <w:rPr>
          <w:rFonts w:hint="eastAsia"/>
          <w:lang w:val="zh-CN" w:eastAsia="zh-CN"/>
        </w:rPr>
        <w:t>活动。</w:t>
      </w:r>
    </w:p>
    <w:p w14:paraId="690E80C7" w14:textId="438837AB" w:rsidR="005D03D9" w:rsidRPr="00837591" w:rsidRDefault="00F56A72" w:rsidP="00F56A72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 w:rsidRPr="00F5717D">
        <w:rPr>
          <w:rFonts w:hint="eastAsia"/>
          <w:lang w:val="zh-CN" w:eastAsia="zh-CN"/>
        </w:rPr>
        <w:t>国际电联继续与乌克兰学术成员合作开展与广播电台有关的活动。</w:t>
      </w:r>
      <w:r w:rsidR="005D03D9" w:rsidRPr="00F5717D">
        <w:rPr>
          <w:rFonts w:hint="eastAsia"/>
          <w:lang w:val="zh-CN" w:eastAsia="zh-CN"/>
        </w:rPr>
        <w:t>2023</w:t>
      </w:r>
      <w:r w:rsidR="005D03D9" w:rsidRPr="00F5717D">
        <w:rPr>
          <w:rFonts w:hint="eastAsia"/>
          <w:lang w:val="zh-CN" w:eastAsia="zh-CN"/>
        </w:rPr>
        <w:t>年</w:t>
      </w:r>
      <w:r w:rsidR="005D03D9" w:rsidRPr="00F5717D">
        <w:rPr>
          <w:rFonts w:hint="eastAsia"/>
          <w:lang w:val="zh-CN" w:eastAsia="zh-CN"/>
        </w:rPr>
        <w:t>12</w:t>
      </w:r>
      <w:r w:rsidR="005D03D9" w:rsidRPr="00F5717D">
        <w:rPr>
          <w:rFonts w:hint="eastAsia"/>
          <w:lang w:val="zh-CN" w:eastAsia="zh-CN"/>
        </w:rPr>
        <w:t>月，国际电联为乌克兰国立信息通信技术大学组织</w:t>
      </w:r>
      <w:r w:rsidR="005D03D9">
        <w:rPr>
          <w:rFonts w:hint="eastAsia"/>
          <w:lang w:val="zh-CN" w:eastAsia="zh-CN"/>
        </w:rPr>
        <w:t>召开</w:t>
      </w:r>
      <w:r w:rsidR="005D03D9" w:rsidRPr="00F5717D">
        <w:rPr>
          <w:rFonts w:hint="eastAsia"/>
          <w:lang w:val="zh-CN" w:eastAsia="zh-CN"/>
        </w:rPr>
        <w:t>的“</w:t>
      </w:r>
      <w:r w:rsidR="005D03D9" w:rsidRPr="009B4ED0">
        <w:rPr>
          <w:rFonts w:hint="eastAsia"/>
          <w:b/>
          <w:bCs/>
          <w:lang w:val="zh-CN" w:eastAsia="zh-CN"/>
        </w:rPr>
        <w:t>与在全球和乌克兰实施相关的先进数字</w:t>
      </w:r>
      <w:r w:rsidR="005D03D9">
        <w:rPr>
          <w:rFonts w:hint="eastAsia"/>
          <w:b/>
          <w:bCs/>
          <w:lang w:val="zh-CN" w:eastAsia="zh-CN"/>
        </w:rPr>
        <w:t>化转型</w:t>
      </w:r>
      <w:r w:rsidR="005D03D9" w:rsidRPr="009B4ED0">
        <w:rPr>
          <w:rFonts w:hint="eastAsia"/>
          <w:b/>
          <w:bCs/>
          <w:lang w:val="zh-CN" w:eastAsia="zh-CN"/>
        </w:rPr>
        <w:t>技术</w:t>
      </w:r>
      <w:r w:rsidR="005D03D9" w:rsidRPr="00F5717D">
        <w:rPr>
          <w:rFonts w:hint="eastAsia"/>
          <w:lang w:val="zh-CN" w:eastAsia="zh-CN"/>
        </w:rPr>
        <w:t>”</w:t>
      </w:r>
      <w:r w:rsidR="005D03D9" w:rsidRPr="009B4ED0">
        <w:rPr>
          <w:rFonts w:hint="eastAsia"/>
          <w:b/>
          <w:bCs/>
          <w:lang w:val="zh-CN" w:eastAsia="zh-CN"/>
        </w:rPr>
        <w:t>大会</w:t>
      </w:r>
      <w:r w:rsidR="005D03D9" w:rsidRPr="00F5717D">
        <w:rPr>
          <w:rFonts w:hint="eastAsia"/>
          <w:lang w:val="zh-CN" w:eastAsia="zh-CN"/>
        </w:rPr>
        <w:t>做出了贡献，作为对国际电联欧洲区域举措的贡献。</w:t>
      </w:r>
    </w:p>
    <w:p w14:paraId="6C6F48D4" w14:textId="7F619116" w:rsidR="005D03D9" w:rsidRPr="00837591" w:rsidRDefault="005D03D9" w:rsidP="00175535">
      <w:pPr>
        <w:pStyle w:val="Heading1"/>
        <w:rPr>
          <w:rFonts w:asciiTheme="minorHAnsi" w:hAnsiTheme="minorHAnsi" w:cstheme="minorBidi"/>
          <w:lang w:eastAsia="zh-CN"/>
        </w:rPr>
      </w:pPr>
      <w:r>
        <w:rPr>
          <w:bCs/>
          <w:lang w:val="zh-CN" w:eastAsia="zh-CN"/>
        </w:rPr>
        <w:t>4</w:t>
      </w:r>
      <w:r>
        <w:rPr>
          <w:lang w:val="zh-CN" w:eastAsia="zh-CN"/>
        </w:rPr>
        <w:tab/>
      </w:r>
      <w:r>
        <w:rPr>
          <w:lang w:val="zh-CN" w:eastAsia="zh-CN"/>
        </w:rPr>
        <w:t>技术援助</w:t>
      </w:r>
      <w:bookmarkEnd w:id="10"/>
    </w:p>
    <w:p w14:paraId="0449D47F" w14:textId="77777777" w:rsidR="005D03D9" w:rsidRDefault="005D03D9" w:rsidP="00AC16FF">
      <w:pPr>
        <w:keepNext/>
        <w:keepLines/>
        <w:ind w:firstLineChars="200" w:firstLine="480"/>
        <w:rPr>
          <w:lang w:val="zh-CN" w:eastAsia="zh-CN"/>
        </w:rPr>
      </w:pPr>
      <w:r>
        <w:rPr>
          <w:lang w:val="zh-CN" w:eastAsia="zh-CN"/>
        </w:rPr>
        <w:t>在评估需求和与主管部门协调的基础上，自上届国际电联理事会会议以来已采取了一系列行动。这包括以下内容：</w:t>
      </w:r>
    </w:p>
    <w:p w14:paraId="1F69B9C5" w14:textId="402A5FF9" w:rsidR="005D03D9" w:rsidRPr="00837591" w:rsidRDefault="005D03D9" w:rsidP="005D03D9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自</w:t>
      </w:r>
      <w:r>
        <w:rPr>
          <w:lang w:val="zh-CN" w:eastAsia="zh-CN"/>
        </w:rPr>
        <w:t>2023</w:t>
      </w:r>
      <w:r>
        <w:rPr>
          <w:lang w:val="zh-CN" w:eastAsia="zh-CN"/>
        </w:rPr>
        <w:t>年</w:t>
      </w:r>
      <w:r>
        <w:rPr>
          <w:lang w:val="zh-CN" w:eastAsia="zh-CN"/>
        </w:rPr>
        <w:t>9</w:t>
      </w:r>
      <w:r>
        <w:rPr>
          <w:lang w:val="zh-CN" w:eastAsia="zh-CN"/>
        </w:rPr>
        <w:t>月以来，国际电联努力为</w:t>
      </w:r>
      <w:r w:rsidRPr="006E233B">
        <w:rPr>
          <w:b/>
          <w:bCs/>
          <w:lang w:val="zh-CN" w:eastAsia="zh-CN"/>
        </w:rPr>
        <w:t>乌克兰广播基础设施</w:t>
      </w:r>
      <w:r>
        <w:rPr>
          <w:lang w:val="zh-CN" w:eastAsia="zh-CN"/>
        </w:rPr>
        <w:t>的重建提供技术援助。</w:t>
      </w:r>
    </w:p>
    <w:p w14:paraId="360885CC" w14:textId="79738896" w:rsidR="005D03D9" w:rsidRPr="00837591" w:rsidRDefault="005D03D9" w:rsidP="005D03D9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在总共</w:t>
      </w:r>
      <w:r>
        <w:rPr>
          <w:lang w:val="zh-CN" w:eastAsia="zh-CN"/>
        </w:rPr>
        <w:t>40</w:t>
      </w:r>
      <w:r>
        <w:rPr>
          <w:lang w:val="zh-CN" w:eastAsia="zh-CN"/>
        </w:rPr>
        <w:t>个受到不同程度战争影响的广播电台中，有</w:t>
      </w:r>
      <w:r>
        <w:rPr>
          <w:lang w:val="zh-CN" w:eastAsia="zh-CN"/>
        </w:rPr>
        <w:t>21</w:t>
      </w:r>
      <w:r>
        <w:rPr>
          <w:lang w:val="zh-CN" w:eastAsia="zh-CN"/>
        </w:rPr>
        <w:t>个受到严重破坏。被占领物体（不包括克里米亚自治共和国）为</w:t>
      </w:r>
      <w:r>
        <w:rPr>
          <w:lang w:val="zh-CN" w:eastAsia="zh-CN"/>
        </w:rPr>
        <w:t>63</w:t>
      </w:r>
      <w:r>
        <w:rPr>
          <w:lang w:val="zh-CN" w:eastAsia="zh-CN"/>
        </w:rPr>
        <w:t>个。</w:t>
      </w:r>
    </w:p>
    <w:p w14:paraId="0001A4AD" w14:textId="604BECBC" w:rsidR="005D03D9" w:rsidRPr="00837591" w:rsidRDefault="005D03D9" w:rsidP="005D03D9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国际电联为恢复或重建乌克兰主管部门确定的</w:t>
      </w:r>
      <w:r w:rsidRPr="001E3101">
        <w:rPr>
          <w:b/>
          <w:bCs/>
          <w:lang w:val="zh-CN" w:eastAsia="zh-CN"/>
        </w:rPr>
        <w:t>5</w:t>
      </w:r>
      <w:r w:rsidRPr="001E3101">
        <w:rPr>
          <w:b/>
          <w:bCs/>
          <w:lang w:val="zh-CN" w:eastAsia="zh-CN"/>
        </w:rPr>
        <w:t>个最为关键的广播电台</w:t>
      </w:r>
      <w:r>
        <w:rPr>
          <w:lang w:val="zh-CN" w:eastAsia="zh-CN"/>
        </w:rPr>
        <w:t>制定了一系列</w:t>
      </w:r>
      <w:proofErr w:type="gramStart"/>
      <w:r>
        <w:rPr>
          <w:lang w:val="zh-CN" w:eastAsia="zh-CN"/>
        </w:rPr>
        <w:t>初步项目</w:t>
      </w:r>
      <w:proofErr w:type="gramEnd"/>
      <w:r>
        <w:rPr>
          <w:lang w:val="zh-CN" w:eastAsia="zh-CN"/>
        </w:rPr>
        <w:t>建议。此类项目建议</w:t>
      </w:r>
      <w:r>
        <w:rPr>
          <w:rFonts w:hint="eastAsia"/>
          <w:lang w:val="zh-CN" w:eastAsia="zh-CN"/>
        </w:rPr>
        <w:t>基于</w:t>
      </w:r>
      <w:r>
        <w:rPr>
          <w:lang w:val="zh-CN" w:eastAsia="zh-CN"/>
        </w:rPr>
        <w:t>详细的技术报告</w:t>
      </w:r>
      <w:r>
        <w:rPr>
          <w:rFonts w:hint="eastAsia"/>
          <w:lang w:val="zh-CN" w:eastAsia="zh-CN"/>
        </w:rPr>
        <w:t>《</w:t>
      </w:r>
      <w:r>
        <w:rPr>
          <w:lang w:val="zh-CN" w:eastAsia="zh-CN"/>
        </w:rPr>
        <w:t>对已确定的</w:t>
      </w:r>
      <w:r>
        <w:rPr>
          <w:lang w:val="zh-CN" w:eastAsia="zh-CN"/>
        </w:rPr>
        <w:t>5</w:t>
      </w:r>
      <w:r>
        <w:rPr>
          <w:lang w:val="zh-CN" w:eastAsia="zh-CN"/>
        </w:rPr>
        <w:t>个广播电台：哈尔科夫、</w:t>
      </w:r>
      <w:r>
        <w:rPr>
          <w:lang w:val="zh-CN" w:eastAsia="zh-CN"/>
        </w:rPr>
        <w:t>Bilopyllya</w:t>
      </w:r>
      <w:r>
        <w:rPr>
          <w:lang w:val="zh-CN" w:eastAsia="zh-CN"/>
        </w:rPr>
        <w:t>、</w:t>
      </w:r>
      <w:r>
        <w:rPr>
          <w:lang w:val="zh-CN" w:eastAsia="zh-CN"/>
        </w:rPr>
        <w:t>Vinnytsia</w:t>
      </w:r>
      <w:r>
        <w:rPr>
          <w:lang w:val="zh-CN" w:eastAsia="zh-CN"/>
        </w:rPr>
        <w:t>、</w:t>
      </w:r>
      <w:r>
        <w:rPr>
          <w:lang w:val="zh-CN" w:eastAsia="zh-CN"/>
        </w:rPr>
        <w:t>Trostyanets</w:t>
      </w:r>
      <w:r>
        <w:rPr>
          <w:lang w:val="zh-CN" w:eastAsia="zh-CN"/>
        </w:rPr>
        <w:t>和</w:t>
      </w:r>
      <w:r>
        <w:rPr>
          <w:lang w:val="zh-CN" w:eastAsia="zh-CN"/>
        </w:rPr>
        <w:t>Velyka Oleksandrivka</w:t>
      </w:r>
      <w:r>
        <w:rPr>
          <w:lang w:val="zh-CN" w:eastAsia="zh-CN"/>
        </w:rPr>
        <w:t>的</w:t>
      </w:r>
      <w:r>
        <w:rPr>
          <w:rFonts w:hint="eastAsia"/>
          <w:lang w:val="zh-CN" w:eastAsia="zh-CN"/>
        </w:rPr>
        <w:t>重建</w:t>
      </w:r>
      <w:r>
        <w:rPr>
          <w:lang w:val="zh-CN" w:eastAsia="zh-CN"/>
        </w:rPr>
        <w:t>费用的初步评估</w:t>
      </w:r>
      <w:r>
        <w:rPr>
          <w:rFonts w:hint="eastAsia"/>
          <w:lang w:val="zh-CN" w:eastAsia="zh-CN"/>
        </w:rPr>
        <w:t>》</w:t>
      </w:r>
      <w:r>
        <w:rPr>
          <w:lang w:val="zh-CN" w:eastAsia="zh-CN"/>
        </w:rPr>
        <w:t>。</w:t>
      </w:r>
    </w:p>
    <w:p w14:paraId="5A1731D9" w14:textId="5BC5C714" w:rsidR="005D03D9" w:rsidRPr="00733727" w:rsidRDefault="005D03D9" w:rsidP="005D03D9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根据第一阶段的评估，广播电台遭受的破坏影响到</w:t>
      </w:r>
      <w:r w:rsidRPr="00E03CA2">
        <w:rPr>
          <w:b/>
          <w:bCs/>
          <w:lang w:val="zh-CN" w:eastAsia="zh-CN"/>
        </w:rPr>
        <w:t>510</w:t>
      </w:r>
      <w:r w:rsidRPr="00E03CA2">
        <w:rPr>
          <w:b/>
          <w:bCs/>
          <w:lang w:val="zh-CN" w:eastAsia="zh-CN"/>
        </w:rPr>
        <w:t>万</w:t>
      </w:r>
      <w:r>
        <w:rPr>
          <w:rFonts w:hint="eastAsia"/>
          <w:b/>
          <w:bCs/>
          <w:lang w:val="zh-CN" w:eastAsia="zh-CN"/>
        </w:rPr>
        <w:t>人无法</w:t>
      </w:r>
      <w:r w:rsidRPr="00E03CA2">
        <w:rPr>
          <w:b/>
          <w:bCs/>
          <w:lang w:val="zh-CN" w:eastAsia="zh-CN"/>
        </w:rPr>
        <w:t>全面获取信息</w:t>
      </w:r>
      <w:r>
        <w:rPr>
          <w:lang w:val="zh-CN" w:eastAsia="zh-CN"/>
        </w:rPr>
        <w:t>。</w:t>
      </w:r>
    </w:p>
    <w:p w14:paraId="46E04A18" w14:textId="4D7341DA" w:rsidR="005D03D9" w:rsidRPr="00733727" w:rsidRDefault="005D03D9" w:rsidP="005D03D9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为应对恢复全部五个广播电台以使其全面运作所带来的财政挑战，请国际社会考虑认捐至少</w:t>
      </w:r>
      <w:r w:rsidRPr="00E03CA2">
        <w:rPr>
          <w:b/>
          <w:bCs/>
          <w:lang w:val="zh-CN" w:eastAsia="zh-CN"/>
        </w:rPr>
        <w:t>370</w:t>
      </w:r>
      <w:r w:rsidRPr="00E03CA2">
        <w:rPr>
          <w:b/>
          <w:bCs/>
          <w:lang w:val="zh-CN" w:eastAsia="zh-CN"/>
        </w:rPr>
        <w:t>万美元</w:t>
      </w:r>
      <w:r>
        <w:rPr>
          <w:lang w:val="zh-CN" w:eastAsia="zh-CN"/>
        </w:rPr>
        <w:t>。</w:t>
      </w:r>
    </w:p>
    <w:p w14:paraId="25875083" w14:textId="59B21E23" w:rsidR="005D03D9" w:rsidRPr="00837591" w:rsidRDefault="005D03D9" w:rsidP="006E233B">
      <w:pPr>
        <w:pStyle w:val="enumlev1"/>
        <w:keepNext/>
        <w:keepLines/>
        <w:rPr>
          <w:szCs w:val="24"/>
          <w:lang w:eastAsia="zh-CN"/>
        </w:rPr>
      </w:pPr>
      <w:r w:rsidRPr="005D03D9">
        <w:rPr>
          <w:lang w:val="zh-CN" w:eastAsia="zh-CN"/>
        </w:rPr>
        <w:lastRenderedPageBreak/>
        <w:t>•</w:t>
      </w:r>
      <w:r>
        <w:rPr>
          <w:lang w:val="zh-CN" w:eastAsia="zh-CN"/>
        </w:rPr>
        <w:tab/>
      </w:r>
      <w:r>
        <w:rPr>
          <w:lang w:val="zh-CN" w:eastAsia="zh-CN"/>
        </w:rPr>
        <w:t>与长期重建活动相关的估计费用，并采用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重建更好</w:t>
      </w:r>
      <w:r>
        <w:rPr>
          <w:rFonts w:hint="eastAsia"/>
          <w:lang w:val="zh-CN" w:eastAsia="zh-CN"/>
        </w:rPr>
        <w:t>”的</w:t>
      </w:r>
      <w:r>
        <w:rPr>
          <w:lang w:val="zh-CN" w:eastAsia="zh-CN"/>
        </w:rPr>
        <w:t>方法，每个</w:t>
      </w:r>
      <w:r>
        <w:rPr>
          <w:rFonts w:hint="eastAsia"/>
          <w:lang w:val="zh-CN" w:eastAsia="zh-CN"/>
        </w:rPr>
        <w:t>电台</w:t>
      </w:r>
      <w:r>
        <w:rPr>
          <w:lang w:val="zh-CN" w:eastAsia="zh-CN"/>
        </w:rPr>
        <w:t>的</w:t>
      </w:r>
      <w:r>
        <w:rPr>
          <w:rFonts w:hint="eastAsia"/>
          <w:lang w:val="zh-CN" w:eastAsia="zh-CN"/>
        </w:rPr>
        <w:t>费用</w:t>
      </w:r>
      <w:r>
        <w:rPr>
          <w:lang w:val="zh-CN" w:eastAsia="zh-CN"/>
        </w:rPr>
        <w:t>在</w:t>
      </w:r>
      <w:r>
        <w:rPr>
          <w:lang w:val="zh-CN" w:eastAsia="zh-CN"/>
        </w:rPr>
        <w:t>550</w:t>
      </w:r>
      <w:r>
        <w:rPr>
          <w:lang w:val="zh-CN" w:eastAsia="zh-CN"/>
        </w:rPr>
        <w:t>万美元至</w:t>
      </w:r>
      <w:r>
        <w:rPr>
          <w:lang w:val="zh-CN" w:eastAsia="zh-CN"/>
        </w:rPr>
        <w:t>4.5</w:t>
      </w:r>
      <w:r>
        <w:rPr>
          <w:lang w:val="zh-CN" w:eastAsia="zh-CN"/>
        </w:rPr>
        <w:t>亿美元之间，具体取决于将要进行的每个</w:t>
      </w:r>
      <w:r>
        <w:rPr>
          <w:rFonts w:hint="eastAsia"/>
          <w:lang w:val="zh-CN" w:eastAsia="zh-CN"/>
        </w:rPr>
        <w:t>电台</w:t>
      </w:r>
      <w:r>
        <w:rPr>
          <w:lang w:val="zh-CN" w:eastAsia="zh-CN"/>
        </w:rPr>
        <w:t>的概念设计。</w:t>
      </w:r>
    </w:p>
    <w:p w14:paraId="53288A9B" w14:textId="213B0BAB" w:rsidR="005D03D9" w:rsidRPr="005E3700" w:rsidRDefault="005D03D9" w:rsidP="005D03D9">
      <w:pPr>
        <w:pStyle w:val="enumlev1"/>
        <w:rPr>
          <w:rFonts w:cstheme="minorHAnsi"/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Pr="005E3700">
        <w:rPr>
          <w:lang w:val="zh-CN" w:eastAsia="zh-CN"/>
        </w:rPr>
        <w:t>自</w:t>
      </w:r>
      <w:r w:rsidRPr="005E3700">
        <w:rPr>
          <w:lang w:val="zh-CN" w:eastAsia="zh-CN"/>
        </w:rPr>
        <w:t>2024</w:t>
      </w:r>
      <w:r w:rsidRPr="005E3700">
        <w:rPr>
          <w:lang w:val="zh-CN" w:eastAsia="zh-CN"/>
        </w:rPr>
        <w:t>年</w:t>
      </w:r>
      <w:r w:rsidRPr="005E3700">
        <w:rPr>
          <w:lang w:val="zh-CN" w:eastAsia="zh-CN"/>
        </w:rPr>
        <w:t>2</w:t>
      </w:r>
      <w:r w:rsidRPr="005E3700">
        <w:rPr>
          <w:lang w:val="zh-CN" w:eastAsia="zh-CN"/>
        </w:rPr>
        <w:t>月起，国际电联进入第二阶段评估，继续对乌克兰主管部门确定的</w:t>
      </w:r>
      <w:r>
        <w:rPr>
          <w:rFonts w:hint="eastAsia"/>
          <w:lang w:val="zh-CN" w:eastAsia="zh-CN"/>
        </w:rPr>
        <w:t>后续</w:t>
      </w:r>
      <w:r w:rsidRPr="005E3700">
        <w:rPr>
          <w:lang w:val="zh-CN" w:eastAsia="zh-CN"/>
        </w:rPr>
        <w:t>5</w:t>
      </w:r>
      <w:r w:rsidRPr="005E3700">
        <w:rPr>
          <w:lang w:val="zh-CN" w:eastAsia="zh-CN"/>
        </w:rPr>
        <w:t>个关键电台（即</w:t>
      </w:r>
      <w:r w:rsidRPr="00C70163">
        <w:rPr>
          <w:lang w:val="zh-CN" w:eastAsia="zh-CN"/>
        </w:rPr>
        <w:t>Kalynivka</w:t>
      </w:r>
      <w:r w:rsidRPr="005E3700">
        <w:rPr>
          <w:lang w:val="zh-CN" w:eastAsia="zh-CN"/>
        </w:rPr>
        <w:t>、</w:t>
      </w:r>
      <w:r w:rsidRPr="00C70163">
        <w:rPr>
          <w:lang w:val="zh-CN" w:eastAsia="zh-CN"/>
        </w:rPr>
        <w:t>Vynarivka</w:t>
      </w:r>
      <w:r w:rsidRPr="005E3700">
        <w:rPr>
          <w:lang w:val="zh-CN" w:eastAsia="zh-CN"/>
        </w:rPr>
        <w:t>、</w:t>
      </w:r>
      <w:r w:rsidRPr="00C70163">
        <w:rPr>
          <w:lang w:val="zh-CN" w:eastAsia="zh-CN"/>
        </w:rPr>
        <w:t>Luch</w:t>
      </w:r>
      <w:r w:rsidRPr="005E3700">
        <w:rPr>
          <w:lang w:val="zh-CN" w:eastAsia="zh-CN"/>
        </w:rPr>
        <w:t>、</w:t>
      </w:r>
      <w:r w:rsidRPr="00C70163">
        <w:rPr>
          <w:lang w:val="zh-CN" w:eastAsia="zh-CN"/>
        </w:rPr>
        <w:t>Blystova</w:t>
      </w:r>
      <w:r>
        <w:rPr>
          <w:rFonts w:hint="eastAsia"/>
          <w:lang w:val="zh-CN" w:eastAsia="zh-CN"/>
        </w:rPr>
        <w:t>和</w:t>
      </w:r>
      <w:r w:rsidRPr="00C70163">
        <w:rPr>
          <w:lang w:val="zh-CN" w:eastAsia="zh-CN"/>
        </w:rPr>
        <w:t>Antopil</w:t>
      </w:r>
      <w:r w:rsidRPr="005E3700">
        <w:rPr>
          <w:lang w:val="zh-CN" w:eastAsia="zh-CN"/>
        </w:rPr>
        <w:t>）进行评估。</w:t>
      </w:r>
    </w:p>
    <w:p w14:paraId="555A2E0E" w14:textId="77777777" w:rsidR="005D03D9" w:rsidRPr="00837591" w:rsidRDefault="005D03D9" w:rsidP="005D03D9">
      <w:pPr>
        <w:overflowPunct/>
        <w:autoSpaceDE/>
        <w:autoSpaceDN/>
        <w:adjustRightInd/>
        <w:ind w:firstLineChars="200" w:firstLine="480"/>
        <w:textAlignment w:val="auto"/>
        <w:rPr>
          <w:rFonts w:cstheme="minorBidi"/>
          <w:lang w:eastAsia="zh-CN"/>
        </w:rPr>
      </w:pPr>
      <w:r>
        <w:rPr>
          <w:lang w:val="zh-CN" w:eastAsia="zh-CN"/>
        </w:rPr>
        <w:t>国际电联与</w:t>
      </w:r>
      <w:r>
        <w:rPr>
          <w:rFonts w:hint="eastAsia"/>
          <w:lang w:val="zh-CN" w:eastAsia="zh-CN"/>
        </w:rPr>
        <w:t>乌克兰</w:t>
      </w:r>
      <w:r w:rsidRPr="00C70163">
        <w:rPr>
          <w:b/>
          <w:bCs/>
          <w:lang w:val="zh-CN" w:eastAsia="zh-CN"/>
        </w:rPr>
        <w:t>国家电子通信、无线电频谱和邮政</w:t>
      </w:r>
      <w:r>
        <w:rPr>
          <w:rFonts w:hint="eastAsia"/>
          <w:b/>
          <w:bCs/>
          <w:lang w:val="zh-CN" w:eastAsia="zh-CN"/>
        </w:rPr>
        <w:t>业务</w:t>
      </w:r>
      <w:r w:rsidRPr="00C70163">
        <w:rPr>
          <w:b/>
          <w:bCs/>
          <w:lang w:val="zh-CN" w:eastAsia="zh-CN"/>
        </w:rPr>
        <w:t>监管委员会</w:t>
      </w:r>
      <w:r>
        <w:rPr>
          <w:lang w:val="zh-CN" w:eastAsia="zh-CN"/>
        </w:rPr>
        <w:t>及数字</w:t>
      </w:r>
      <w:r>
        <w:rPr>
          <w:rFonts w:hint="eastAsia"/>
          <w:lang w:val="zh-CN" w:eastAsia="zh-CN"/>
        </w:rPr>
        <w:t>化转型</w:t>
      </w:r>
      <w:r>
        <w:rPr>
          <w:lang w:val="zh-CN" w:eastAsia="zh-CN"/>
        </w:rPr>
        <w:t>部协调并应其要求，建议开展能力建设活动，使乌克兰电信事务官员具备必要的技能和知识。利用国际电联三个局的专业技能，面向乌克兰官员的</w:t>
      </w:r>
      <w:r w:rsidRPr="00C70163">
        <w:rPr>
          <w:b/>
          <w:bCs/>
          <w:lang w:val="zh-CN" w:eastAsia="zh-CN"/>
        </w:rPr>
        <w:t>第五代</w:t>
      </w:r>
      <w:r>
        <w:rPr>
          <w:rFonts w:hint="eastAsia"/>
          <w:b/>
          <w:bCs/>
          <w:lang w:val="zh-CN" w:eastAsia="zh-CN"/>
        </w:rPr>
        <w:t>移动通信</w:t>
      </w:r>
      <w:r w:rsidRPr="00C70163">
        <w:rPr>
          <w:b/>
          <w:bCs/>
          <w:lang w:val="zh-CN" w:eastAsia="zh-CN"/>
        </w:rPr>
        <w:t>（</w:t>
      </w:r>
      <w:r w:rsidRPr="00C70163">
        <w:rPr>
          <w:b/>
          <w:bCs/>
          <w:lang w:val="zh-CN" w:eastAsia="zh-CN"/>
        </w:rPr>
        <w:t>5G</w:t>
      </w:r>
      <w:r w:rsidRPr="00C70163">
        <w:rPr>
          <w:b/>
          <w:bCs/>
          <w:lang w:val="zh-CN" w:eastAsia="zh-CN"/>
        </w:rPr>
        <w:t>）实施高</w:t>
      </w:r>
      <w:proofErr w:type="gramStart"/>
      <w:r w:rsidRPr="00C70163">
        <w:rPr>
          <w:b/>
          <w:bCs/>
          <w:lang w:val="zh-CN" w:eastAsia="zh-CN"/>
        </w:rPr>
        <w:t>管培训</w:t>
      </w:r>
      <w:proofErr w:type="gramEnd"/>
      <w:r>
        <w:rPr>
          <w:lang w:val="zh-CN" w:eastAsia="zh-CN"/>
        </w:rPr>
        <w:t>已于</w:t>
      </w:r>
      <w:r>
        <w:rPr>
          <w:lang w:val="zh-CN" w:eastAsia="zh-CN"/>
        </w:rPr>
        <w:t>2024</w:t>
      </w:r>
      <w:r>
        <w:rPr>
          <w:lang w:val="zh-CN" w:eastAsia="zh-CN"/>
        </w:rPr>
        <w:t>年春季推出。另外，为了响应</w:t>
      </w:r>
      <w:r>
        <w:rPr>
          <w:rFonts w:hint="eastAsia"/>
          <w:lang w:val="zh-CN" w:eastAsia="zh-CN"/>
        </w:rPr>
        <w:t>该国主管部门表达出</w:t>
      </w:r>
      <w:r>
        <w:rPr>
          <w:lang w:val="zh-CN" w:eastAsia="zh-CN"/>
        </w:rPr>
        <w:t>的</w:t>
      </w:r>
      <w:r>
        <w:rPr>
          <w:rFonts w:hint="eastAsia"/>
          <w:lang w:val="zh-CN" w:eastAsia="zh-CN"/>
        </w:rPr>
        <w:t>兴趣</w:t>
      </w:r>
      <w:r>
        <w:rPr>
          <w:lang w:val="zh-CN" w:eastAsia="zh-CN"/>
        </w:rPr>
        <w:t>，通过</w:t>
      </w:r>
      <w:r w:rsidRPr="00C70163">
        <w:rPr>
          <w:b/>
          <w:bCs/>
          <w:lang w:val="zh-CN" w:eastAsia="zh-CN"/>
        </w:rPr>
        <w:t>国际电联学院</w:t>
      </w:r>
      <w:r>
        <w:rPr>
          <w:lang w:val="zh-CN" w:eastAsia="zh-CN"/>
        </w:rPr>
        <w:t>提供了一系列培训。</w:t>
      </w:r>
    </w:p>
    <w:p w14:paraId="7FA5AF71" w14:textId="77777777" w:rsidR="005D03D9" w:rsidRDefault="005D03D9" w:rsidP="005D03D9">
      <w:pPr>
        <w:ind w:firstLineChars="200" w:firstLine="480"/>
        <w:rPr>
          <w:rFonts w:cstheme="minorBidi"/>
          <w:lang w:eastAsia="zh-CN"/>
        </w:rPr>
      </w:pPr>
      <w:r>
        <w:rPr>
          <w:lang w:val="zh-CN" w:eastAsia="zh-CN"/>
        </w:rPr>
        <w:t>在网络安全领域，国际电联为加强乌克兰专家的能力提供了</w:t>
      </w:r>
      <w:r>
        <w:rPr>
          <w:rFonts w:hint="eastAsia"/>
          <w:lang w:val="zh-CN" w:eastAsia="zh-CN"/>
        </w:rPr>
        <w:t>各种</w:t>
      </w:r>
      <w:r>
        <w:rPr>
          <w:lang w:val="zh-CN" w:eastAsia="zh-CN"/>
        </w:rPr>
        <w:t>机遇，如</w:t>
      </w:r>
      <w:r>
        <w:rPr>
          <w:lang w:val="zh-CN" w:eastAsia="zh-CN"/>
        </w:rPr>
        <w:t>2023</w:t>
      </w:r>
      <w:r>
        <w:rPr>
          <w:lang w:val="zh-CN" w:eastAsia="zh-CN"/>
        </w:rPr>
        <w:t>年</w:t>
      </w:r>
      <w:r>
        <w:rPr>
          <w:lang w:val="zh-CN" w:eastAsia="zh-CN"/>
        </w:rPr>
        <w:t>11</w:t>
      </w:r>
      <w:r>
        <w:rPr>
          <w:lang w:val="zh-CN" w:eastAsia="zh-CN"/>
        </w:rPr>
        <w:t>月</w:t>
      </w:r>
      <w:r>
        <w:rPr>
          <w:lang w:val="zh-CN" w:eastAsia="zh-CN"/>
        </w:rPr>
        <w:t>28</w:t>
      </w:r>
      <w:r>
        <w:rPr>
          <w:lang w:val="zh-CN" w:eastAsia="zh-CN"/>
        </w:rPr>
        <w:t>日至</w:t>
      </w:r>
      <w:r>
        <w:rPr>
          <w:lang w:val="zh-CN" w:eastAsia="zh-CN"/>
        </w:rPr>
        <w:t>12</w:t>
      </w:r>
      <w:r>
        <w:rPr>
          <w:lang w:val="zh-CN" w:eastAsia="zh-CN"/>
        </w:rPr>
        <w:t>月</w:t>
      </w:r>
      <w:r>
        <w:rPr>
          <w:lang w:val="zh-CN" w:eastAsia="zh-CN"/>
        </w:rPr>
        <w:t>1</w:t>
      </w:r>
      <w:r>
        <w:rPr>
          <w:lang w:val="zh-CN" w:eastAsia="zh-CN"/>
        </w:rPr>
        <w:t>日在塞浦路斯举行的欧洲、亚洲和太平洋地区在线培训</w:t>
      </w:r>
      <w:r>
        <w:rPr>
          <w:rFonts w:hint="eastAsia"/>
          <w:lang w:val="zh-CN" w:eastAsia="zh-CN"/>
        </w:rPr>
        <w:t>以及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4</w:t>
      </w:r>
      <w:r>
        <w:rPr>
          <w:lang w:val="zh-CN" w:eastAsia="zh-CN"/>
        </w:rPr>
        <w:t>月</w:t>
      </w:r>
      <w:r>
        <w:rPr>
          <w:lang w:val="zh-CN" w:eastAsia="zh-CN"/>
        </w:rPr>
        <w:t>23-24</w:t>
      </w:r>
      <w:r>
        <w:rPr>
          <w:lang w:val="zh-CN" w:eastAsia="zh-CN"/>
        </w:rPr>
        <w:t>日在阿拉伯联合酋长国举行的</w:t>
      </w:r>
      <w:r>
        <w:rPr>
          <w:rFonts w:hint="eastAsia"/>
          <w:lang w:val="zh-CN" w:eastAsia="zh-CN"/>
        </w:rPr>
        <w:t>全球</w:t>
      </w:r>
      <w:r>
        <w:rPr>
          <w:lang w:val="zh-CN" w:eastAsia="zh-CN"/>
        </w:rPr>
        <w:t>网络演练。</w:t>
      </w:r>
    </w:p>
    <w:p w14:paraId="12487285" w14:textId="77777777" w:rsidR="005D03D9" w:rsidRPr="00B13FE2" w:rsidRDefault="005D03D9" w:rsidP="005D03D9">
      <w:pPr>
        <w:ind w:firstLineChars="200" w:firstLine="480"/>
        <w:rPr>
          <w:rStyle w:val="ui-provider"/>
          <w:lang w:eastAsia="zh-CN"/>
        </w:rPr>
      </w:pPr>
      <w:r>
        <w:rPr>
          <w:lang w:val="zh-CN" w:eastAsia="zh-CN"/>
        </w:rPr>
        <w:t>国际电联将继续致力于在</w:t>
      </w:r>
      <w:r>
        <w:rPr>
          <w:lang w:val="zh-CN" w:eastAsia="zh-CN"/>
        </w:rPr>
        <w:t>GovStack</w:t>
      </w:r>
      <w:r>
        <w:rPr>
          <w:rFonts w:hint="eastAsia"/>
          <w:lang w:val="zh-CN" w:eastAsia="zh-CN"/>
        </w:rPr>
        <w:t>举措</w:t>
      </w:r>
      <w:r>
        <w:rPr>
          <w:lang w:val="zh-CN" w:eastAsia="zh-CN"/>
        </w:rPr>
        <w:t>框架下与合作伙伴开展合作，</w:t>
      </w:r>
      <w:r>
        <w:rPr>
          <w:rFonts w:hint="eastAsia"/>
          <w:lang w:val="zh-CN" w:eastAsia="zh-CN"/>
        </w:rPr>
        <w:t>推动</w:t>
      </w:r>
      <w:r>
        <w:rPr>
          <w:lang w:val="zh-CN" w:eastAsia="zh-CN"/>
        </w:rPr>
        <w:t>乌克兰的数字化进程。</w:t>
      </w:r>
      <w:r w:rsidRPr="006E233B">
        <w:rPr>
          <w:b/>
          <w:bCs/>
          <w:lang w:val="zh-CN" w:eastAsia="zh-CN"/>
        </w:rPr>
        <w:t>目前的参与侧重于乌克兰</w:t>
      </w:r>
      <w:r w:rsidRPr="006E233B">
        <w:rPr>
          <w:rFonts w:hint="eastAsia"/>
          <w:b/>
          <w:bCs/>
          <w:lang w:val="zh-CN" w:eastAsia="zh-CN"/>
        </w:rPr>
        <w:t>登记</w:t>
      </w:r>
      <w:r w:rsidRPr="006E233B">
        <w:rPr>
          <w:b/>
          <w:bCs/>
          <w:lang w:val="zh-CN" w:eastAsia="zh-CN"/>
        </w:rPr>
        <w:t>平台</w:t>
      </w:r>
      <w:r>
        <w:rPr>
          <w:lang w:val="zh-CN" w:eastAsia="zh-CN"/>
        </w:rPr>
        <w:t>。德国国际合作机构（</w:t>
      </w:r>
      <w:r>
        <w:rPr>
          <w:lang w:val="zh-CN" w:eastAsia="zh-CN"/>
        </w:rPr>
        <w:t>GIZ</w:t>
      </w:r>
      <w:r>
        <w:rPr>
          <w:lang w:val="zh-CN" w:eastAsia="zh-CN"/>
        </w:rPr>
        <w:t>）与国际电联合作开展了</w:t>
      </w:r>
      <w:r w:rsidRPr="00CC5864">
        <w:rPr>
          <w:b/>
          <w:bCs/>
          <w:lang w:val="zh-CN" w:eastAsia="zh-CN"/>
        </w:rPr>
        <w:t>Diia.Engine</w:t>
      </w:r>
      <w:r>
        <w:rPr>
          <w:lang w:val="zh-CN" w:eastAsia="zh-CN"/>
        </w:rPr>
        <w:t>原型开发招标，目前招标阶段是选择投标方案。</w:t>
      </w:r>
    </w:p>
    <w:p w14:paraId="005E2486" w14:textId="241D0379" w:rsidR="005D03D9" w:rsidRPr="00837591" w:rsidRDefault="005D03D9" w:rsidP="00FD09CB">
      <w:pPr>
        <w:pStyle w:val="Heading1"/>
        <w:spacing w:before="360"/>
        <w:rPr>
          <w:rFonts w:asciiTheme="minorHAnsi" w:hAnsiTheme="minorHAnsi" w:cstheme="minorBidi"/>
          <w:lang w:eastAsia="zh-CN"/>
        </w:rPr>
      </w:pPr>
      <w:bookmarkStart w:id="11" w:name="_Toc210312260"/>
      <w:r>
        <w:rPr>
          <w:bCs/>
          <w:lang w:val="zh-CN" w:eastAsia="zh-CN"/>
        </w:rPr>
        <w:t>5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筹措</w:t>
      </w:r>
      <w:r>
        <w:rPr>
          <w:lang w:val="zh-CN" w:eastAsia="zh-CN"/>
        </w:rPr>
        <w:t>资源</w:t>
      </w:r>
      <w:bookmarkEnd w:id="11"/>
    </w:p>
    <w:p w14:paraId="36ABD1BE" w14:textId="77777777" w:rsidR="005D03D9" w:rsidRPr="00837591" w:rsidRDefault="005D03D9" w:rsidP="002F0356">
      <w:pPr>
        <w:keepNext/>
        <w:keepLines/>
        <w:ind w:firstLineChars="200" w:firstLine="480"/>
        <w:rPr>
          <w:rFonts w:asciiTheme="minorHAnsi" w:hAnsiTheme="minorHAnsi" w:cstheme="minorBidi"/>
          <w:lang w:eastAsia="zh-CN"/>
        </w:rPr>
      </w:pPr>
      <w:r>
        <w:rPr>
          <w:lang w:val="zh-CN" w:eastAsia="zh-CN"/>
        </w:rPr>
        <w:t>为促进对该国的技术援助，国际电联继续鼓励成员国和合作伙伴通过一系列战略行动，为满足乌克兰的需求</w:t>
      </w:r>
      <w:r>
        <w:rPr>
          <w:rFonts w:hint="eastAsia"/>
          <w:lang w:val="zh-CN" w:eastAsia="zh-CN"/>
        </w:rPr>
        <w:t>做出</w:t>
      </w:r>
      <w:r>
        <w:rPr>
          <w:lang w:val="zh-CN" w:eastAsia="zh-CN"/>
        </w:rPr>
        <w:t>承诺</w:t>
      </w:r>
      <w:r>
        <w:rPr>
          <w:rFonts w:hint="eastAsia"/>
          <w:lang w:val="zh-CN" w:eastAsia="zh-CN"/>
        </w:rPr>
        <w:t>并认捐</w:t>
      </w:r>
      <w:r>
        <w:rPr>
          <w:lang w:val="zh-CN" w:eastAsia="zh-CN"/>
        </w:rPr>
        <w:t>财务资源：</w:t>
      </w:r>
    </w:p>
    <w:p w14:paraId="789A2E2D" w14:textId="3B8405FD" w:rsidR="005D03D9" w:rsidRPr="00A420FF" w:rsidRDefault="002F0356" w:rsidP="002F0356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>
        <w:rPr>
          <w:lang w:val="zh-CN" w:eastAsia="zh-CN"/>
        </w:rPr>
        <w:t>国际电联继续采用</w:t>
      </w:r>
      <w:r w:rsidR="005D03D9">
        <w:rPr>
          <w:lang w:val="zh-CN" w:eastAsia="zh-CN"/>
        </w:rPr>
        <w:t>Partner2Connect</w:t>
      </w:r>
      <w:r w:rsidR="005D03D9">
        <w:rPr>
          <w:lang w:val="zh-CN" w:eastAsia="zh-CN"/>
        </w:rPr>
        <w:t>方法，</w:t>
      </w:r>
      <w:r w:rsidR="005D03D9">
        <w:rPr>
          <w:rFonts w:hint="eastAsia"/>
          <w:lang w:val="zh-CN" w:eastAsia="zh-CN"/>
        </w:rPr>
        <w:t>征集</w:t>
      </w:r>
      <w:r w:rsidR="005D03D9">
        <w:rPr>
          <w:lang w:val="zh-CN" w:eastAsia="zh-CN"/>
        </w:rPr>
        <w:t>专用于向乌克兰提供支持的认捐。在理事会</w:t>
      </w:r>
      <w:r w:rsidR="005D03D9">
        <w:rPr>
          <w:lang w:val="zh-CN" w:eastAsia="zh-CN"/>
        </w:rPr>
        <w:t>2023</w:t>
      </w:r>
      <w:r w:rsidR="005D03D9">
        <w:rPr>
          <w:lang w:val="zh-CN" w:eastAsia="zh-CN"/>
        </w:rPr>
        <w:t>年会议期间，国际电联为波兰共和国主办的捐赠方早餐会提供了捐助。计划在欧洲邮电主管部门大会（</w:t>
      </w:r>
      <w:r w:rsidR="005D03D9">
        <w:rPr>
          <w:lang w:val="zh-CN" w:eastAsia="zh-CN"/>
        </w:rPr>
        <w:t>CEPT</w:t>
      </w:r>
      <w:r w:rsidR="005D03D9">
        <w:rPr>
          <w:lang w:val="zh-CN" w:eastAsia="zh-CN"/>
        </w:rPr>
        <w:t>）</w:t>
      </w:r>
      <w:r w:rsidR="005D03D9">
        <w:rPr>
          <w:rFonts w:hint="eastAsia"/>
          <w:lang w:val="zh-CN" w:eastAsia="zh-CN"/>
        </w:rPr>
        <w:t>的</w:t>
      </w:r>
      <w:r w:rsidR="005D03D9">
        <w:rPr>
          <w:lang w:val="zh-CN" w:eastAsia="zh-CN"/>
        </w:rPr>
        <w:t>国际电联</w:t>
      </w:r>
      <w:r w:rsidR="005D03D9">
        <w:rPr>
          <w:rFonts w:hint="eastAsia"/>
          <w:lang w:val="zh-CN" w:eastAsia="zh-CN"/>
        </w:rPr>
        <w:t>委员会</w:t>
      </w:r>
      <w:r w:rsidR="005D03D9">
        <w:rPr>
          <w:lang w:val="zh-CN" w:eastAsia="zh-CN"/>
        </w:rPr>
        <w:t>会议（</w:t>
      </w:r>
      <w:r w:rsidR="005D03D9">
        <w:rPr>
          <w:lang w:val="zh-CN" w:eastAsia="zh-CN"/>
        </w:rPr>
        <w:t>2024</w:t>
      </w:r>
      <w:r w:rsidR="005D03D9">
        <w:rPr>
          <w:lang w:val="zh-CN" w:eastAsia="zh-CN"/>
        </w:rPr>
        <w:t>年</w:t>
      </w:r>
      <w:r w:rsidR="005D03D9">
        <w:rPr>
          <w:lang w:val="zh-CN" w:eastAsia="zh-CN"/>
        </w:rPr>
        <w:t>5</w:t>
      </w:r>
      <w:r w:rsidR="005D03D9">
        <w:rPr>
          <w:lang w:val="zh-CN" w:eastAsia="zh-CN"/>
        </w:rPr>
        <w:t>月</w:t>
      </w:r>
      <w:r w:rsidR="005D03D9">
        <w:rPr>
          <w:lang w:val="zh-CN" w:eastAsia="zh-CN"/>
        </w:rPr>
        <w:t>7-9</w:t>
      </w:r>
      <w:r w:rsidR="005D03D9">
        <w:rPr>
          <w:lang w:val="zh-CN" w:eastAsia="zh-CN"/>
        </w:rPr>
        <w:t>日，格但斯克）和乌克兰复兴大会（</w:t>
      </w:r>
      <w:r w:rsidR="005D03D9">
        <w:rPr>
          <w:lang w:val="zh-CN" w:eastAsia="zh-CN"/>
        </w:rPr>
        <w:t>2024</w:t>
      </w:r>
      <w:r w:rsidR="005D03D9">
        <w:rPr>
          <w:lang w:val="zh-CN" w:eastAsia="zh-CN"/>
        </w:rPr>
        <w:t>年</w:t>
      </w:r>
      <w:r w:rsidR="005D03D9">
        <w:rPr>
          <w:lang w:val="zh-CN" w:eastAsia="zh-CN"/>
        </w:rPr>
        <w:t>6</w:t>
      </w:r>
      <w:r w:rsidR="005D03D9">
        <w:rPr>
          <w:lang w:val="zh-CN" w:eastAsia="zh-CN"/>
        </w:rPr>
        <w:t>月</w:t>
      </w:r>
      <w:r w:rsidR="005D03D9">
        <w:rPr>
          <w:lang w:val="zh-CN" w:eastAsia="zh-CN"/>
        </w:rPr>
        <w:t>11-12</w:t>
      </w:r>
      <w:r w:rsidR="005D03D9">
        <w:rPr>
          <w:lang w:val="zh-CN" w:eastAsia="zh-CN"/>
        </w:rPr>
        <w:t>日，柏林）期间召开特别会议。</w:t>
      </w:r>
    </w:p>
    <w:p w14:paraId="4DEA7FDD" w14:textId="31AABB06" w:rsidR="005D03D9" w:rsidRPr="00837591" w:rsidRDefault="002F0356" w:rsidP="002F0356">
      <w:pPr>
        <w:pStyle w:val="enumlev1"/>
        <w:rPr>
          <w:rFonts w:cstheme="minorHAnsi"/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>
        <w:rPr>
          <w:lang w:val="zh-CN" w:eastAsia="zh-CN"/>
        </w:rPr>
        <w:t>截至</w:t>
      </w:r>
      <w:r w:rsidR="005D03D9">
        <w:rPr>
          <w:lang w:val="zh-CN" w:eastAsia="zh-CN"/>
        </w:rPr>
        <w:t>2024</w:t>
      </w:r>
      <w:r w:rsidR="005D03D9">
        <w:rPr>
          <w:lang w:val="zh-CN" w:eastAsia="zh-CN"/>
        </w:rPr>
        <w:t>年，</w:t>
      </w:r>
      <w:r w:rsidR="005D03D9">
        <w:rPr>
          <w:rFonts w:hint="eastAsia"/>
          <w:lang w:val="zh-CN" w:eastAsia="zh-CN"/>
        </w:rPr>
        <w:t>收到</w:t>
      </w:r>
      <w:r w:rsidR="005D03D9">
        <w:rPr>
          <w:lang w:val="zh-CN" w:eastAsia="zh-CN"/>
        </w:rPr>
        <w:t>的承诺总额超过</w:t>
      </w:r>
      <w:r w:rsidR="005D03D9">
        <w:rPr>
          <w:lang w:val="zh-CN" w:eastAsia="zh-CN"/>
        </w:rPr>
        <w:t>7.4</w:t>
      </w:r>
      <w:r w:rsidR="005D03D9">
        <w:rPr>
          <w:lang w:val="zh-CN" w:eastAsia="zh-CN"/>
        </w:rPr>
        <w:t>亿美元。认捐清单见</w:t>
      </w:r>
      <w:hyperlink r:id="rId12" w:history="1">
        <w:r w:rsidR="005D03D9" w:rsidRPr="006C03C2">
          <w:rPr>
            <w:rStyle w:val="Hyperlink"/>
            <w:lang w:val="zh-CN" w:eastAsia="zh-CN"/>
          </w:rPr>
          <w:t>此处</w:t>
        </w:r>
      </w:hyperlink>
      <w:r w:rsidR="005D03D9">
        <w:rPr>
          <w:lang w:val="zh-CN" w:eastAsia="zh-CN"/>
        </w:rPr>
        <w:t>。</w:t>
      </w:r>
    </w:p>
    <w:p w14:paraId="38382384" w14:textId="7169EC7D" w:rsidR="005D03D9" w:rsidRPr="00837591" w:rsidRDefault="002F0356" w:rsidP="002F0356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>
        <w:rPr>
          <w:lang w:val="zh-CN" w:eastAsia="zh-CN"/>
        </w:rPr>
        <w:t>国际电</w:t>
      </w:r>
      <w:proofErr w:type="gramStart"/>
      <w:r w:rsidR="005D03D9">
        <w:rPr>
          <w:lang w:val="zh-CN" w:eastAsia="zh-CN"/>
        </w:rPr>
        <w:t>联正在</w:t>
      </w:r>
      <w:proofErr w:type="gramEnd"/>
      <w:r w:rsidR="005D03D9">
        <w:rPr>
          <w:lang w:val="zh-CN" w:eastAsia="zh-CN"/>
        </w:rPr>
        <w:t>进一步筹措专用信托基金的捐款，以进一步落实第</w:t>
      </w:r>
      <w:r w:rsidR="005D03D9">
        <w:rPr>
          <w:lang w:val="zh-CN" w:eastAsia="zh-CN"/>
        </w:rPr>
        <w:t>1408</w:t>
      </w:r>
      <w:r w:rsidR="005D03D9">
        <w:rPr>
          <w:lang w:val="zh-CN" w:eastAsia="zh-CN"/>
        </w:rPr>
        <w:t>号决议。目前，基金</w:t>
      </w:r>
      <w:r w:rsidR="005D03D9">
        <w:rPr>
          <w:rFonts w:hint="eastAsia"/>
          <w:lang w:val="zh-CN" w:eastAsia="zh-CN"/>
        </w:rPr>
        <w:t>获得了</w:t>
      </w:r>
      <w:r w:rsidR="005D03D9">
        <w:rPr>
          <w:lang w:val="zh-CN" w:eastAsia="zh-CN"/>
        </w:rPr>
        <w:t>日本（</w:t>
      </w:r>
      <w:r w:rsidR="005D03D9">
        <w:rPr>
          <w:lang w:val="zh-CN" w:eastAsia="zh-CN"/>
        </w:rPr>
        <w:t>100 000</w:t>
      </w:r>
      <w:r w:rsidR="005D03D9">
        <w:rPr>
          <w:lang w:val="zh-CN" w:eastAsia="zh-CN"/>
        </w:rPr>
        <w:t>瑞士法郎）和捷克共和国（</w:t>
      </w:r>
      <w:r w:rsidR="005D03D9">
        <w:rPr>
          <w:lang w:val="zh-CN" w:eastAsia="zh-CN"/>
        </w:rPr>
        <w:t>23 000</w:t>
      </w:r>
      <w:r w:rsidR="005D03D9">
        <w:rPr>
          <w:lang w:val="zh-CN" w:eastAsia="zh-CN"/>
        </w:rPr>
        <w:t>瑞士法郎）的捐款。</w:t>
      </w:r>
    </w:p>
    <w:p w14:paraId="5CB75DD0" w14:textId="07A27E0F" w:rsidR="005D03D9" w:rsidRPr="009806CE" w:rsidRDefault="002F0356" w:rsidP="002F0356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>
        <w:rPr>
          <w:lang w:val="zh-CN" w:eastAsia="zh-CN"/>
        </w:rPr>
        <w:t>国际电联每年从运作预算中拨款</w:t>
      </w:r>
      <w:r w:rsidR="005D03D9">
        <w:rPr>
          <w:lang w:val="zh-CN" w:eastAsia="zh-CN"/>
        </w:rPr>
        <w:t>20 000</w:t>
      </w:r>
      <w:r w:rsidR="005D03D9">
        <w:rPr>
          <w:lang w:val="zh-CN" w:eastAsia="zh-CN"/>
        </w:rPr>
        <w:t>瑞郎，用于继续实施</w:t>
      </w:r>
      <w:r w:rsidR="005D03D9">
        <w:rPr>
          <w:rFonts w:hint="eastAsia"/>
          <w:lang w:val="zh-CN" w:eastAsia="zh-CN"/>
        </w:rPr>
        <w:t>该项</w:t>
      </w:r>
      <w:r w:rsidR="005D03D9">
        <w:rPr>
          <w:lang w:val="zh-CN" w:eastAsia="zh-CN"/>
        </w:rPr>
        <w:t>工作。</w:t>
      </w:r>
    </w:p>
    <w:p w14:paraId="0196CCC2" w14:textId="7FCAC8A8" w:rsidR="005D03D9" w:rsidRPr="009806CE" w:rsidRDefault="002F0356" w:rsidP="002F0356">
      <w:pPr>
        <w:pStyle w:val="enumlev1"/>
        <w:rPr>
          <w:rFonts w:cstheme="minorHAnsi"/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>
        <w:rPr>
          <w:lang w:val="zh-CN" w:eastAsia="zh-CN"/>
        </w:rPr>
        <w:t>国际电联继续与成员国和合作伙伴定期进行双边讨论，以保证国际电联继续开展与第</w:t>
      </w:r>
      <w:r w:rsidR="005D03D9">
        <w:rPr>
          <w:lang w:val="zh-CN" w:eastAsia="zh-CN"/>
        </w:rPr>
        <w:t>1408</w:t>
      </w:r>
      <w:r w:rsidR="005D03D9">
        <w:rPr>
          <w:lang w:val="zh-CN" w:eastAsia="zh-CN"/>
        </w:rPr>
        <w:t>号决议相关的</w:t>
      </w:r>
      <w:r w:rsidR="005D03D9">
        <w:rPr>
          <w:rFonts w:hint="eastAsia"/>
          <w:lang w:val="zh-CN" w:eastAsia="zh-CN"/>
        </w:rPr>
        <w:t>工作和</w:t>
      </w:r>
      <w:r w:rsidR="005D03D9">
        <w:rPr>
          <w:lang w:val="zh-CN" w:eastAsia="zh-CN"/>
        </w:rPr>
        <w:t>根据对五个广播电台的初步评估所要求的</w:t>
      </w:r>
      <w:r w:rsidR="005D03D9">
        <w:rPr>
          <w:rFonts w:hint="eastAsia"/>
          <w:lang w:val="zh-CN" w:eastAsia="zh-CN"/>
        </w:rPr>
        <w:t>重建</w:t>
      </w:r>
      <w:r w:rsidR="005D03D9">
        <w:rPr>
          <w:lang w:val="zh-CN" w:eastAsia="zh-CN"/>
        </w:rPr>
        <w:t>广播基础设施所需的财务资源。</w:t>
      </w:r>
    </w:p>
    <w:p w14:paraId="1139D9F0" w14:textId="40002596" w:rsidR="005D03D9" w:rsidRPr="00837591" w:rsidRDefault="005D03D9" w:rsidP="006E233B">
      <w:pPr>
        <w:pStyle w:val="Heading1"/>
        <w:spacing w:before="360"/>
        <w:rPr>
          <w:rFonts w:asciiTheme="minorHAnsi" w:hAnsiTheme="minorHAnsi" w:cstheme="minorBidi"/>
          <w:lang w:eastAsia="zh-CN"/>
        </w:rPr>
      </w:pPr>
      <w:bookmarkStart w:id="12" w:name="_Toc2037035869"/>
      <w:r>
        <w:rPr>
          <w:bCs/>
          <w:lang w:val="zh-CN" w:eastAsia="zh-CN"/>
        </w:rPr>
        <w:lastRenderedPageBreak/>
        <w:t>6</w:t>
      </w:r>
      <w:r>
        <w:rPr>
          <w:lang w:val="zh-CN" w:eastAsia="zh-CN"/>
        </w:rPr>
        <w:tab/>
      </w:r>
      <w:r>
        <w:rPr>
          <w:lang w:val="zh-CN" w:eastAsia="zh-CN"/>
        </w:rPr>
        <w:t>结论</w:t>
      </w:r>
      <w:bookmarkEnd w:id="12"/>
    </w:p>
    <w:p w14:paraId="736A8D26" w14:textId="77777777" w:rsidR="005D03D9" w:rsidRPr="00837591" w:rsidRDefault="005D03D9" w:rsidP="006E233B">
      <w:pPr>
        <w:keepNext/>
        <w:keepLines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国际电联继续为落实第</w:t>
      </w:r>
      <w:r>
        <w:rPr>
          <w:lang w:val="zh-CN" w:eastAsia="zh-CN"/>
        </w:rPr>
        <w:t>1408</w:t>
      </w:r>
      <w:r>
        <w:rPr>
          <w:lang w:val="zh-CN" w:eastAsia="zh-CN"/>
        </w:rPr>
        <w:t>号决议加大活动力度，同时加强了伙伴关系并建立了良好的协调机制，以推进活动的开展和</w:t>
      </w:r>
      <w:r>
        <w:rPr>
          <w:rFonts w:hint="eastAsia"/>
          <w:lang w:val="zh-CN" w:eastAsia="zh-CN"/>
        </w:rPr>
        <w:t>财务</w:t>
      </w:r>
      <w:r>
        <w:rPr>
          <w:lang w:val="zh-CN" w:eastAsia="zh-CN"/>
        </w:rPr>
        <w:t>资源的筹措。</w:t>
      </w:r>
    </w:p>
    <w:p w14:paraId="59B5E2A7" w14:textId="77777777" w:rsidR="005D03D9" w:rsidRPr="00837591" w:rsidRDefault="005D03D9" w:rsidP="006E233B">
      <w:pPr>
        <w:keepNext/>
        <w:keepLines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请</w:t>
      </w:r>
      <w:proofErr w:type="gramStart"/>
      <w:r>
        <w:rPr>
          <w:lang w:val="zh-CN" w:eastAsia="zh-CN"/>
        </w:rPr>
        <w:t>所有利益</w:t>
      </w:r>
      <w:proofErr w:type="gramEnd"/>
      <w:r>
        <w:rPr>
          <w:lang w:val="zh-CN" w:eastAsia="zh-CN"/>
        </w:rPr>
        <w:t>攸关方支持国际电联</w:t>
      </w:r>
      <w:r>
        <w:rPr>
          <w:rFonts w:hint="eastAsia"/>
          <w:lang w:val="zh-CN" w:eastAsia="zh-CN"/>
        </w:rPr>
        <w:t>为</w:t>
      </w:r>
      <w:r>
        <w:rPr>
          <w:lang w:val="zh-CN" w:eastAsia="zh-CN"/>
        </w:rPr>
        <w:t>响应第</w:t>
      </w:r>
      <w:r>
        <w:rPr>
          <w:lang w:val="zh-CN" w:eastAsia="zh-CN"/>
        </w:rPr>
        <w:t>1408</w:t>
      </w:r>
      <w:r>
        <w:rPr>
          <w:lang w:val="zh-CN" w:eastAsia="zh-CN"/>
        </w:rPr>
        <w:t>号决议</w:t>
      </w:r>
      <w:r>
        <w:rPr>
          <w:rFonts w:hint="eastAsia"/>
          <w:lang w:val="zh-CN" w:eastAsia="zh-CN"/>
        </w:rPr>
        <w:t>而</w:t>
      </w:r>
      <w:r>
        <w:rPr>
          <w:lang w:val="zh-CN" w:eastAsia="zh-CN"/>
        </w:rPr>
        <w:t>开展的全球合作与活动，特别是以下活动：</w:t>
      </w:r>
    </w:p>
    <w:p w14:paraId="31C4FBDB" w14:textId="2E37B6BD" w:rsidR="005D03D9" w:rsidRPr="00837591" w:rsidRDefault="00E4247A" w:rsidP="00E4247A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>
        <w:rPr>
          <w:lang w:val="zh-CN" w:eastAsia="zh-CN"/>
        </w:rPr>
        <w:t>承诺为乌克兰重建其电信部门，特别是广播基础设施提供技术援助和财务支持。</w:t>
      </w:r>
    </w:p>
    <w:p w14:paraId="6CFEDC91" w14:textId="2A6A457B" w:rsidR="005D03D9" w:rsidRPr="00837591" w:rsidRDefault="00E4247A" w:rsidP="00E4247A">
      <w:pPr>
        <w:pStyle w:val="enumlev1"/>
        <w:rPr>
          <w:rFonts w:cstheme="minorHAnsi"/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>
        <w:rPr>
          <w:lang w:val="zh-CN" w:eastAsia="zh-CN"/>
        </w:rPr>
        <w:t>加入</w:t>
      </w:r>
      <w:r w:rsidR="005D03D9" w:rsidRPr="006C03C2">
        <w:rPr>
          <w:lang w:eastAsia="zh-CN"/>
        </w:rPr>
        <w:t>Partner2Connect</w:t>
      </w:r>
      <w:r w:rsidR="005D03D9">
        <w:rPr>
          <w:rFonts w:hint="eastAsia"/>
          <w:lang w:val="zh-CN" w:eastAsia="zh-CN"/>
        </w:rPr>
        <w:t>举措</w:t>
      </w:r>
      <w:r w:rsidR="005D03D9" w:rsidRPr="006C03C2">
        <w:rPr>
          <w:lang w:eastAsia="zh-CN"/>
        </w:rPr>
        <w:t>，</w:t>
      </w:r>
      <w:r w:rsidR="005D03D9">
        <w:rPr>
          <w:lang w:val="zh-CN" w:eastAsia="zh-CN"/>
        </w:rPr>
        <w:t>并通过</w:t>
      </w:r>
      <w:hyperlink r:id="rId13" w:history="1">
        <w:proofErr w:type="gramStart"/>
        <w:r w:rsidR="005D03D9" w:rsidRPr="006C03C2">
          <w:rPr>
            <w:rStyle w:val="Hyperlink"/>
            <w:lang w:val="zh-CN" w:eastAsia="zh-CN"/>
          </w:rPr>
          <w:t>此处</w:t>
        </w:r>
        <w:proofErr w:type="gramEnd"/>
      </w:hyperlink>
      <w:r w:rsidR="005D03D9">
        <w:rPr>
          <w:lang w:val="zh-CN" w:eastAsia="zh-CN"/>
        </w:rPr>
        <w:t>提供的在线系统</w:t>
      </w:r>
      <w:r w:rsidR="005D03D9">
        <w:rPr>
          <w:rFonts w:hint="eastAsia"/>
          <w:lang w:val="zh-CN" w:eastAsia="zh-CN"/>
        </w:rPr>
        <w:t>做出侧重于</w:t>
      </w:r>
      <w:r w:rsidR="005D03D9">
        <w:rPr>
          <w:lang w:val="zh-CN" w:eastAsia="zh-CN"/>
        </w:rPr>
        <w:t>乌克兰的承诺。</w:t>
      </w:r>
    </w:p>
    <w:p w14:paraId="0860A8FB" w14:textId="49F84AD6" w:rsidR="005D03D9" w:rsidRPr="00837591" w:rsidRDefault="00E4247A" w:rsidP="00E4247A">
      <w:pPr>
        <w:pStyle w:val="enumlev1"/>
        <w:rPr>
          <w:szCs w:val="24"/>
          <w:lang w:eastAsia="zh-CN"/>
        </w:rPr>
      </w:pPr>
      <w:r w:rsidRPr="005D03D9">
        <w:rPr>
          <w:lang w:val="zh-CN" w:eastAsia="zh-CN"/>
        </w:rPr>
        <w:t>•</w:t>
      </w:r>
      <w:r>
        <w:rPr>
          <w:lang w:val="zh-CN" w:eastAsia="zh-CN"/>
        </w:rPr>
        <w:tab/>
      </w:r>
      <w:r w:rsidR="005D03D9">
        <w:rPr>
          <w:lang w:val="zh-CN" w:eastAsia="zh-CN"/>
        </w:rPr>
        <w:t>向专项信托基金提供财务捐助，以便继续并扩大第</w:t>
      </w:r>
      <w:r w:rsidR="005D03D9">
        <w:rPr>
          <w:lang w:val="zh-CN" w:eastAsia="zh-CN"/>
        </w:rPr>
        <w:t>1408</w:t>
      </w:r>
      <w:r w:rsidR="005D03D9">
        <w:rPr>
          <w:lang w:val="zh-CN" w:eastAsia="zh-CN"/>
        </w:rPr>
        <w:t>号决议的实施。</w:t>
      </w:r>
    </w:p>
    <w:p w14:paraId="3D4C859F" w14:textId="77777777" w:rsidR="006E233B" w:rsidRPr="006E233B" w:rsidRDefault="006E233B" w:rsidP="006E233B"/>
    <w:p w14:paraId="3EFBB284" w14:textId="0E35B424" w:rsidR="00E4247A" w:rsidRPr="006E233B" w:rsidRDefault="00E4247A" w:rsidP="006E233B">
      <w:pPr>
        <w:jc w:val="center"/>
      </w:pPr>
      <w:r w:rsidRPr="006E233B">
        <w:t>______________</w:t>
      </w:r>
    </w:p>
    <w:sectPr w:rsidR="00E4247A" w:rsidRPr="006E233B" w:rsidSect="00E24D59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9ED5" w14:textId="77777777" w:rsidR="00F94B75" w:rsidRDefault="00F94B75">
      <w:r>
        <w:separator/>
      </w:r>
    </w:p>
  </w:endnote>
  <w:endnote w:type="continuationSeparator" w:id="0">
    <w:p w14:paraId="7EFDE488" w14:textId="77777777" w:rsidR="00F94B75" w:rsidRDefault="00F9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39B9C791" w:rsidR="00E24D59" w:rsidRDefault="00C37B86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R2400711</w:t>
          </w:r>
        </w:p>
      </w:tc>
      <w:tc>
        <w:tcPr>
          <w:tcW w:w="8261" w:type="dxa"/>
        </w:tcPr>
        <w:p w14:paraId="128C249C" w14:textId="777473C4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276ACA">
            <w:rPr>
              <w:bCs/>
            </w:rPr>
            <w:t>68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72E6A39F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132FCE">
            <w:rPr>
              <w:bCs/>
            </w:rPr>
            <w:t>68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0100" w14:textId="77777777" w:rsidR="00F94B75" w:rsidRDefault="00F94B75">
      <w:r>
        <w:t>____________________</w:t>
      </w:r>
    </w:p>
  </w:footnote>
  <w:footnote w:type="continuationSeparator" w:id="0">
    <w:p w14:paraId="4F57950A" w14:textId="77777777" w:rsidR="00F94B75" w:rsidRDefault="00F94B75">
      <w:r>
        <w:continuationSeparator/>
      </w:r>
    </w:p>
  </w:footnote>
  <w:footnote w:id="1">
    <w:p w14:paraId="1ADFBCE8" w14:textId="7AF56172" w:rsidR="001C516F" w:rsidRPr="00F14DD9" w:rsidRDefault="001C516F" w:rsidP="001C516F">
      <w:pPr>
        <w:pStyle w:val="FootnoteText"/>
      </w:pPr>
      <w:r>
        <w:rPr>
          <w:rStyle w:val="FootnoteReference"/>
          <w:lang w:val="zh-CN"/>
        </w:rPr>
        <w:footnoteRef/>
      </w:r>
      <w:r>
        <w:rPr>
          <w:lang w:val="zh-CN"/>
        </w:rPr>
        <w:tab/>
      </w:r>
      <w:hyperlink r:id="rId1" w:history="1">
        <w:r w:rsidR="00276ACA" w:rsidRPr="009E3F57">
          <w:rPr>
            <w:rStyle w:val="Hyperlink"/>
            <w:rFonts w:eastAsiaTheme="minorEastAsia" w:cstheme="minorBidi"/>
            <w:sz w:val="20"/>
          </w:rPr>
          <w:t>https://ukraine.un.org/sites/default/files/2024-02/UA%20RDNA3%20report%20EN.pdf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4D29"/>
    <w:multiLevelType w:val="hybridMultilevel"/>
    <w:tmpl w:val="A72C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8D1B8E"/>
    <w:multiLevelType w:val="hybridMultilevel"/>
    <w:tmpl w:val="BAD61FB4"/>
    <w:lvl w:ilvl="0" w:tplc="DD1E8B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1B7603"/>
    <w:multiLevelType w:val="hybridMultilevel"/>
    <w:tmpl w:val="0802A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49368">
    <w:abstractNumId w:val="0"/>
  </w:num>
  <w:num w:numId="2" w16cid:durableId="501241818">
    <w:abstractNumId w:val="3"/>
  </w:num>
  <w:num w:numId="3" w16cid:durableId="371539808">
    <w:abstractNumId w:val="4"/>
  </w:num>
  <w:num w:numId="4" w16cid:durableId="1525828948">
    <w:abstractNumId w:val="6"/>
  </w:num>
  <w:num w:numId="5" w16cid:durableId="2033219779">
    <w:abstractNumId w:val="8"/>
  </w:num>
  <w:num w:numId="6" w16cid:durableId="349645790">
    <w:abstractNumId w:val="7"/>
  </w:num>
  <w:num w:numId="7" w16cid:durableId="1451586466">
    <w:abstractNumId w:val="2"/>
  </w:num>
  <w:num w:numId="8" w16cid:durableId="1807890752">
    <w:abstractNumId w:val="1"/>
    <w:lvlOverride w:ilvl="0">
      <w:lvl w:ilvl="0" w:tplc="0415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 w16cid:durableId="2069453909">
    <w:abstractNumId w:val="5"/>
    <w:lvlOverride w:ilvl="0">
      <w:lvl w:ilvl="0" w:tplc="DD1E8B8A">
        <w:start w:val="2"/>
        <w:numFmt w:val="bullet"/>
        <w:lvlText w:val="-"/>
        <w:lvlJc w:val="left"/>
        <w:pPr>
          <w:ind w:left="720" w:hanging="360"/>
        </w:pPr>
        <w:rPr>
          <w:rFonts w:ascii="Calibri" w:eastAsiaTheme="minorEastAsia" w:hAnsi="Calibri" w:cs="Calibri" w:hint="default"/>
        </w:rPr>
      </w:lvl>
    </w:lvlOverride>
  </w:num>
  <w:num w:numId="10" w16cid:durableId="1315721664">
    <w:abstractNumId w:val="9"/>
    <w:lvlOverride w:ilvl="0">
      <w:lvl w:ilvl="0" w:tplc="08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103C8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32FCE"/>
    <w:rsid w:val="001571BC"/>
    <w:rsid w:val="00157773"/>
    <w:rsid w:val="00161077"/>
    <w:rsid w:val="00175535"/>
    <w:rsid w:val="0018251A"/>
    <w:rsid w:val="00190272"/>
    <w:rsid w:val="00193244"/>
    <w:rsid w:val="00195C6C"/>
    <w:rsid w:val="00195FED"/>
    <w:rsid w:val="001A4BD6"/>
    <w:rsid w:val="001C516F"/>
    <w:rsid w:val="001D5A18"/>
    <w:rsid w:val="00213950"/>
    <w:rsid w:val="00216EF6"/>
    <w:rsid w:val="00224449"/>
    <w:rsid w:val="00276ACA"/>
    <w:rsid w:val="00280EB8"/>
    <w:rsid w:val="0028716C"/>
    <w:rsid w:val="002A6670"/>
    <w:rsid w:val="002F0356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1794"/>
    <w:rsid w:val="004A36EC"/>
    <w:rsid w:val="004D163F"/>
    <w:rsid w:val="004E2EE4"/>
    <w:rsid w:val="004E4BFF"/>
    <w:rsid w:val="004F2598"/>
    <w:rsid w:val="005403F7"/>
    <w:rsid w:val="00540632"/>
    <w:rsid w:val="00541CF4"/>
    <w:rsid w:val="005451E8"/>
    <w:rsid w:val="005507F2"/>
    <w:rsid w:val="005759CC"/>
    <w:rsid w:val="00581BBE"/>
    <w:rsid w:val="005A72E1"/>
    <w:rsid w:val="005C6632"/>
    <w:rsid w:val="005D03D9"/>
    <w:rsid w:val="005D1C9E"/>
    <w:rsid w:val="005E0EE5"/>
    <w:rsid w:val="00630DD5"/>
    <w:rsid w:val="00654257"/>
    <w:rsid w:val="0065435A"/>
    <w:rsid w:val="006A2DD3"/>
    <w:rsid w:val="006A5AF8"/>
    <w:rsid w:val="006C36CD"/>
    <w:rsid w:val="006E233B"/>
    <w:rsid w:val="006E55AF"/>
    <w:rsid w:val="00700D1F"/>
    <w:rsid w:val="007205CB"/>
    <w:rsid w:val="00726073"/>
    <w:rsid w:val="00734FE8"/>
    <w:rsid w:val="007360CE"/>
    <w:rsid w:val="00772315"/>
    <w:rsid w:val="00775157"/>
    <w:rsid w:val="007813AE"/>
    <w:rsid w:val="00781E7F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11867"/>
    <w:rsid w:val="00914E7D"/>
    <w:rsid w:val="009164A9"/>
    <w:rsid w:val="009258CB"/>
    <w:rsid w:val="0093362E"/>
    <w:rsid w:val="00944563"/>
    <w:rsid w:val="00953160"/>
    <w:rsid w:val="009625D8"/>
    <w:rsid w:val="00975995"/>
    <w:rsid w:val="0098459B"/>
    <w:rsid w:val="00997185"/>
    <w:rsid w:val="009C2458"/>
    <w:rsid w:val="009C4A7B"/>
    <w:rsid w:val="009C6123"/>
    <w:rsid w:val="009F1E3E"/>
    <w:rsid w:val="00A1213C"/>
    <w:rsid w:val="00A272FF"/>
    <w:rsid w:val="00A44995"/>
    <w:rsid w:val="00A5354B"/>
    <w:rsid w:val="00A71B57"/>
    <w:rsid w:val="00AB42C1"/>
    <w:rsid w:val="00AC16FF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6A9E"/>
    <w:rsid w:val="00B60184"/>
    <w:rsid w:val="00B62D20"/>
    <w:rsid w:val="00B81E75"/>
    <w:rsid w:val="00B93453"/>
    <w:rsid w:val="00BD0954"/>
    <w:rsid w:val="00BD1A5A"/>
    <w:rsid w:val="00BD7A9B"/>
    <w:rsid w:val="00BD7BE1"/>
    <w:rsid w:val="00BF416B"/>
    <w:rsid w:val="00C00BE5"/>
    <w:rsid w:val="00C37B86"/>
    <w:rsid w:val="00C45EB2"/>
    <w:rsid w:val="00C64E4E"/>
    <w:rsid w:val="00C66E64"/>
    <w:rsid w:val="00C761A0"/>
    <w:rsid w:val="00C85F7E"/>
    <w:rsid w:val="00C90D53"/>
    <w:rsid w:val="00CA0B2E"/>
    <w:rsid w:val="00CA320A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679E3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1266"/>
    <w:rsid w:val="00E24D59"/>
    <w:rsid w:val="00E265BF"/>
    <w:rsid w:val="00E378D8"/>
    <w:rsid w:val="00E4247A"/>
    <w:rsid w:val="00E43A12"/>
    <w:rsid w:val="00E67C67"/>
    <w:rsid w:val="00E77476"/>
    <w:rsid w:val="00E8228B"/>
    <w:rsid w:val="00EE5706"/>
    <w:rsid w:val="00EF373D"/>
    <w:rsid w:val="00F11595"/>
    <w:rsid w:val="00F13BC9"/>
    <w:rsid w:val="00F13C09"/>
    <w:rsid w:val="00F357B2"/>
    <w:rsid w:val="00F36556"/>
    <w:rsid w:val="00F56A72"/>
    <w:rsid w:val="00F705DF"/>
    <w:rsid w:val="00F70622"/>
    <w:rsid w:val="00F85624"/>
    <w:rsid w:val="00F87C05"/>
    <w:rsid w:val="00F93191"/>
    <w:rsid w:val="00F93A17"/>
    <w:rsid w:val="00F94B75"/>
    <w:rsid w:val="00FA2AF6"/>
    <w:rsid w:val="00FB073D"/>
    <w:rsid w:val="00FB771F"/>
    <w:rsid w:val="00FC5386"/>
    <w:rsid w:val="00FC6C88"/>
    <w:rsid w:val="00FD09CB"/>
    <w:rsid w:val="00FD3C51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Dot pt,F5 List Paragraph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ListParagraphChar">
    <w:name w:val="List Paragraph Char"/>
    <w:aliases w:val="List Paragraph1 Char,Dot pt Char,F5 List Paragraph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581BBE"/>
    <w:rPr>
      <w:rFonts w:ascii="Calibri" w:eastAsia="Times New Roman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6A9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D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2/en" TargetMode="External"/><Relationship Id="rId13" Type="http://schemas.openxmlformats.org/officeDocument/2006/relationships/hyperlink" Target="https://www.itu.int/partner2connect-pledg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Regional-Presence/Europe/Pages/Projects/Council%20Resolution%20on%20Ukraine%20-%20Coordination%20and%20Implementation/Council-Resolution-on-Ukraine---Coordination-and-Implementation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3-CL-C-012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9/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kraine.un.org/sites/default/files/2024-02/UA%20RDNA3%20report%20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0</TotalTime>
  <Pages>5</Pages>
  <Words>3038</Words>
  <Characters>1223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Brouard, Ricarda</cp:lastModifiedBy>
  <cp:revision>2</cp:revision>
  <cp:lastPrinted>2015-02-24T13:23:00Z</cp:lastPrinted>
  <dcterms:created xsi:type="dcterms:W3CDTF">2024-05-24T09:14:00Z</dcterms:created>
  <dcterms:modified xsi:type="dcterms:W3CDTF">2024-05-24T09:14:00Z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