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03C63B85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55137D">
              <w:rPr>
                <w:b/>
              </w:rPr>
              <w:t xml:space="preserve"> PL </w:t>
            </w:r>
            <w:r w:rsidR="00C11FE3">
              <w:rPr>
                <w:b/>
              </w:rPr>
              <w:t>2</w:t>
            </w:r>
          </w:p>
        </w:tc>
        <w:tc>
          <w:tcPr>
            <w:tcW w:w="5245" w:type="dxa"/>
          </w:tcPr>
          <w:p w14:paraId="6297DF48" w14:textId="5774CB83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0F1154">
              <w:rPr>
                <w:b/>
              </w:rPr>
              <w:t>67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1204B1DA" w:rsidR="00796BD3" w:rsidRPr="00E85629" w:rsidRDefault="008D21F1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55137D">
              <w:rPr>
                <w:b/>
              </w:rPr>
              <w:t xml:space="preserve"> </w:t>
            </w:r>
            <w:r w:rsidR="0055137D"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0F1154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7CB8BE5B" w:rsidR="00796BD3" w:rsidRPr="000F1154" w:rsidRDefault="000F115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Start w:id="7" w:name="_Hlk165926021"/>
            <w:bookmarkEnd w:id="5"/>
            <w:r w:rsidRPr="000F1154">
              <w:rPr>
                <w:sz w:val="32"/>
                <w:szCs w:val="32"/>
                <w:lang w:val="ru-RU"/>
              </w:rPr>
              <w:t>ОТЧЕТ ПО РЕЗОЛЮЦИИ 214 (БУХАРЕСТ, 2022 Г.) ПК "ТЕХНОЛОГИИ ИСКУССТВЕННОГО ИНТЕЛЛЕКТА И ЭЛЕКТРОСВЯЗЬ/</w:t>
            </w:r>
            <w:r w:rsidR="00CB40B0" w:rsidRPr="00CB40B0">
              <w:rPr>
                <w:sz w:val="32"/>
                <w:szCs w:val="32"/>
                <w:lang w:val="ru-RU"/>
              </w:rPr>
              <w:t xml:space="preserve"> </w:t>
            </w:r>
            <w:r w:rsidRPr="000F1154">
              <w:rPr>
                <w:sz w:val="32"/>
                <w:szCs w:val="32"/>
                <w:lang w:val="ru-RU"/>
              </w:rPr>
              <w:t>ИНФОРМАЦИОННО-КОММУНИКАЦИОННЫЕ ТЕХНОЛОГИИ"</w:t>
            </w:r>
            <w:bookmarkEnd w:id="7"/>
          </w:p>
        </w:tc>
      </w:tr>
      <w:tr w:rsidR="00796BD3" w:rsidRPr="000F1154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4B689A29" w:rsidR="00796BD3" w:rsidRPr="00C11FE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80F6E46" w14:textId="77777777" w:rsidR="000F1154" w:rsidRPr="00AC01CC" w:rsidRDefault="000F1154" w:rsidP="000F1154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lang w:val="ru-RU"/>
              </w:rPr>
              <w:t>Цель настоящего документа состоит в том, чтобы представить всесторонний отчет о деятельности МСЭ в области искусственного интеллекта (ИИ), о его стремительном развитии и растущем спросе со стороны наших членов и заинтересованных сторон.</w:t>
            </w:r>
          </w:p>
          <w:p w14:paraId="2376E3C8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5E18B81" w14:textId="5DE4D6EB" w:rsidR="008D21F1" w:rsidRPr="00C11FE3" w:rsidRDefault="000F1154" w:rsidP="008D21F1">
            <w:pPr>
              <w:pStyle w:val="Index1"/>
              <w:jc w:val="both"/>
              <w:rPr>
                <w:rFonts w:cs="Calibri"/>
                <w:szCs w:val="24"/>
                <w:lang w:val="ru-RU" w:eastAsia="zh-CN"/>
              </w:rPr>
            </w:pPr>
            <w:r>
              <w:rPr>
                <w:lang w:val="ru-RU"/>
              </w:rPr>
              <w:t>Совету предлагается принять к сведению настоящий документ</w:t>
            </w:r>
            <w:r w:rsidR="00C11FE3" w:rsidRPr="00C11FE3">
              <w:rPr>
                <w:lang w:val="ru-RU" w:bidi="ru-RU"/>
              </w:rPr>
              <w:t>.</w:t>
            </w:r>
          </w:p>
          <w:p w14:paraId="4B76B099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37B22D2E" w:rsidR="00796BD3" w:rsidRPr="0055137D" w:rsidRDefault="000F1154" w:rsidP="00E31DCE">
            <w:pPr>
              <w:rPr>
                <w:lang w:val="ru-RU"/>
              </w:rPr>
            </w:pPr>
            <w:r>
              <w:rPr>
                <w:lang w:val="ru-RU"/>
              </w:rPr>
              <w:t>Разработка международных стандартов; разработка политических основ и продуктов знаний, развитие потенциала, платформа для созыва мероприятий</w:t>
            </w:r>
            <w:r w:rsidR="0055137D" w:rsidRPr="0055137D">
              <w:rPr>
                <w:lang w:val="ru-RU" w:bidi="ru-RU"/>
              </w:rPr>
              <w:t>.</w:t>
            </w:r>
          </w:p>
          <w:p w14:paraId="0F84FABA" w14:textId="04016C29" w:rsidR="0055137D" w:rsidRPr="00A22D50" w:rsidRDefault="0033025A" w:rsidP="00E31DCE">
            <w:pPr>
              <w:spacing w:before="160"/>
              <w:rPr>
                <w:lang w:val="en-US" w:bidi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8C34503" w14:textId="6F9F51D4" w:rsidR="00796BD3" w:rsidRPr="0055137D" w:rsidRDefault="000F1154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Потенциальные финансовые последствия поддержания растущего объема работы МСЭ в области ИИ</w:t>
            </w:r>
            <w:r w:rsidR="0055137D" w:rsidRPr="0055137D">
              <w:rPr>
                <w:lang w:val="ru-RU" w:bidi="ru-RU"/>
              </w:rPr>
              <w:t>.</w:t>
            </w:r>
          </w:p>
          <w:p w14:paraId="763B8351" w14:textId="77777777" w:rsidR="00796BD3" w:rsidRPr="0055137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5137D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55137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6B9C6BD3" w:rsidR="00796BD3" w:rsidRPr="008D21F1" w:rsidRDefault="000F1154" w:rsidP="00E31DCE">
            <w:pPr>
              <w:spacing w:after="160"/>
              <w:rPr>
                <w:lang w:val="ru-RU"/>
              </w:rPr>
            </w:pPr>
            <w:hyperlink r:id="rId7" w:history="1">
              <w:r w:rsidRPr="00AC01CC">
                <w:rPr>
                  <w:rStyle w:val="Hyperlink"/>
                  <w:i/>
                  <w:iCs/>
                </w:rPr>
                <w:t>C24/INF/15</w:t>
              </w:r>
            </w:hyperlink>
          </w:p>
        </w:tc>
      </w:tr>
      <w:bookmarkEnd w:id="2"/>
      <w:bookmarkEnd w:id="6"/>
    </w:tbl>
    <w:p w14:paraId="6EB9976D" w14:textId="77777777" w:rsidR="00796BD3" w:rsidRPr="008D21F1" w:rsidRDefault="00796BD3" w:rsidP="00796BD3">
      <w:pPr>
        <w:rPr>
          <w:lang w:val="ru-RU"/>
        </w:rPr>
      </w:pPr>
    </w:p>
    <w:p w14:paraId="60F31B98" w14:textId="77777777" w:rsidR="00165D06" w:rsidRPr="008D21F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D21F1">
        <w:rPr>
          <w:lang w:val="ru-RU"/>
        </w:rPr>
        <w:br w:type="page"/>
      </w:r>
    </w:p>
    <w:p w14:paraId="01E9CC46" w14:textId="77777777" w:rsidR="000F1154" w:rsidRPr="00AC01CC" w:rsidRDefault="000F1154" w:rsidP="000F1154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lastRenderedPageBreak/>
        <w:t>С 2017 года МСЭ находится на переднем крае развития искусственного интеллекта (ИИ), стремясь добиться того, чтобы использование ИИ ускорило прогресс в достижении Целей в области устойчивого развития (ЦУР) Организации Объединенных Наций (ООН) и помогло обеспечить универсальную возможность установления соединений и устойчивую цифровую трансформацию.</w:t>
      </w:r>
    </w:p>
    <w:p w14:paraId="014E4B09" w14:textId="1E925715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МСЭ реализует амбициозную программу в области ИИ, руководствуясь Резолюцией 214 (Бухарест, 2022 г.) Полномочной конференции, при поддержке новой знаковой </w:t>
      </w:r>
      <w:r w:rsidR="00A22D50">
        <w:rPr>
          <w:lang w:val="ru-RU"/>
        </w:rPr>
        <w:t>р</w:t>
      </w:r>
      <w:r>
        <w:rPr>
          <w:lang w:val="ru-RU"/>
        </w:rPr>
        <w:t xml:space="preserve">езолюции </w:t>
      </w:r>
      <w:hyperlink r:id="rId8" w:history="1">
        <w:r w:rsidRPr="000C41AC">
          <w:rPr>
            <w:rStyle w:val="Hyperlink"/>
          </w:rPr>
          <w:t>A</w:t>
        </w:r>
        <w:r w:rsidRPr="000C41AC">
          <w:rPr>
            <w:rStyle w:val="Hyperlink"/>
            <w:lang w:val="ru-RU"/>
          </w:rPr>
          <w:t>/78/</w:t>
        </w:r>
        <w:r w:rsidRPr="000C41AC">
          <w:rPr>
            <w:rStyle w:val="Hyperlink"/>
          </w:rPr>
          <w:t>L</w:t>
        </w:r>
        <w:r w:rsidRPr="000C41AC">
          <w:rPr>
            <w:rStyle w:val="Hyperlink"/>
            <w:lang w:val="ru-RU"/>
          </w:rPr>
          <w:t>.49</w:t>
        </w:r>
      </w:hyperlink>
      <w:r>
        <w:rPr>
          <w:lang w:val="ru-RU"/>
        </w:rPr>
        <w:t xml:space="preserve"> Генеральной Ассамблеи ООН. В этих резолюциях по ИИ подчеркивается необходимость разработки безопасных, защищенных и надежных систем ИИ, способствующих устойчивому развитию.</w:t>
      </w:r>
    </w:p>
    <w:p w14:paraId="33A15531" w14:textId="20A515BE" w:rsidR="000F1154" w:rsidRPr="00AC01CC" w:rsidRDefault="000F1154" w:rsidP="000F1154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У МСЭ имеется более 220 стандартов в области ИИ, которые опубликованы или находятся в стадии разработки. Эти усилия поддерживаются широким кругом членов МСЭ и подкрепляются благодаря сотрудничеству с ИСО и МЭК </w:t>
      </w:r>
      <w:r w:rsidR="00A22D50" w:rsidRPr="00A22D50">
        <w:rPr>
          <w:lang w:val="ru-RU"/>
        </w:rPr>
        <w:t>–</w:t>
      </w:r>
      <w:r>
        <w:rPr>
          <w:lang w:val="ru-RU"/>
        </w:rPr>
        <w:t xml:space="preserve"> партнерами Союза по Всемирному сотрудничеству по стандартам. Кроме того, координация распространяется на другие органы и учреждения ООН по разработке стандартов, такие как Всемирная организация здравоохранения (ВОЗ), Всемирная организация интеллектуальной собственности (ВОИС), Продовольственная и сельскохозяйственная организация (ФАО), Всемирная метеорологическая организация (ВМО), Программа Организации Объединенных Наций по окружающей среде (ЮНЕП) и Европейская экономическая комиссия Организации Объединенных Наций (ЕЭК ООН).</w:t>
      </w:r>
    </w:p>
    <w:p w14:paraId="4F4DF6C3" w14:textId="2F66AD4C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Основу усилий МСЭ составляет платформа </w:t>
      </w:r>
      <w:hyperlink r:id="rId9" w:anchor="/ru">
        <w:r>
          <w:rPr>
            <w:rStyle w:val="Hyperlink"/>
            <w:lang w:val="ru-RU"/>
          </w:rPr>
          <w:t>"</w:t>
        </w:r>
        <w:r w:rsidRPr="00E56DFD">
          <w:rPr>
            <w:rStyle w:val="Hyperlink"/>
            <w:lang w:val="ru-RU"/>
          </w:rPr>
          <w:t xml:space="preserve">ИИ </w:t>
        </w:r>
        <w:r w:rsidRPr="00E56DFD">
          <w:rPr>
            <w:rStyle w:val="Hyperlink"/>
            <w:lang w:val="ru-RU"/>
          </w:rPr>
          <w:t>в</w:t>
        </w:r>
        <w:r w:rsidRPr="00E56DFD">
          <w:rPr>
            <w:rStyle w:val="Hyperlink"/>
            <w:lang w:val="ru-RU"/>
          </w:rPr>
          <w:t>о благо</w:t>
        </w:r>
        <w:r>
          <w:rPr>
            <w:rStyle w:val="Hyperlink"/>
            <w:lang w:val="ru-RU"/>
          </w:rPr>
          <w:t>"</w:t>
        </w:r>
      </w:hyperlink>
      <w:r>
        <w:rPr>
          <w:lang w:val="ru-RU"/>
        </w:rPr>
        <w:t>, поддерживаемая МСЭ и 40</w:t>
      </w:r>
      <w:r w:rsidR="00A22D50">
        <w:rPr>
          <w:lang w:val="ru-RU"/>
        </w:rPr>
        <w:t> </w:t>
      </w:r>
      <w:r>
        <w:rPr>
          <w:lang w:val="ru-RU"/>
        </w:rPr>
        <w:t>партнерами ООН и направленная на задействование ИИ в достижении ЦУР.</w:t>
      </w:r>
    </w:p>
    <w:p w14:paraId="7D0065D9" w14:textId="3BCDA8F0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Кроме того, МСЭ является сопредседателем Межучрежденческой рабочей группы по ИИ КСР</w:t>
      </w:r>
      <w:r w:rsidR="00A22D50">
        <w:rPr>
          <w:lang w:val="ru-RU"/>
        </w:rPr>
        <w:noBreakHyphen/>
      </w:r>
      <w:r>
        <w:rPr>
          <w:lang w:val="ru-RU"/>
        </w:rPr>
        <w:t>КВУП ООН (Координационного совета руководителей – Комитета высокого уровня по программе) наряду с Организацией Объединенных Наций по вопросам образования, науки и культуры (ЮНЕСКО) и содействует координации и обеспечению согласованности политики в области ИИ в рамках всей системы ООН в помощь Государствам-Членам и другим заинтересованным сторонам.</w:t>
      </w:r>
    </w:p>
    <w:p w14:paraId="1350379C" w14:textId="77777777" w:rsidR="000F1154" w:rsidRPr="00AC01CC" w:rsidRDefault="000F1154" w:rsidP="000F1154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В программу Глобального симпозиума для регуляторных органов (ГСР-24) включены специальные сессии для регуляторных органов по вопросам ИИ и робототехники в интересах положительного воздействия.</w:t>
      </w:r>
    </w:p>
    <w:p w14:paraId="0772263B" w14:textId="4AF12A16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На фоне существенного повышения спроса на деятельность в области ИИ МСЭ корректирует свои программы в целях удовлетворения глобальных потребностей. В настоящем отчете подробно описывается роль МСЭ в использовании преимуществ ИИ при одновременной минимизации рисков и оказании поддержки членам Союза, партнерам ООН и другим заинтересованным сторонам в области ИИ в их работе по обеспечению устойчивого будущего.</w:t>
      </w:r>
    </w:p>
    <w:p w14:paraId="41314EA5" w14:textId="77777777" w:rsidR="000F1154" w:rsidRPr="00AC01CC" w:rsidRDefault="000F1154" w:rsidP="000F1154">
      <w:pPr>
        <w:pStyle w:val="Headingb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Разработка стандартов в области ИИ</w:t>
      </w:r>
    </w:p>
    <w:p w14:paraId="1BA2E609" w14:textId="0CC4E07F" w:rsidR="000F1154" w:rsidRPr="00AC01CC" w:rsidRDefault="000F1154" w:rsidP="000F1154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Стремясь обеспечить универсальную возможность установления соединений и устойчивую цифровую трансформацию, МСЭ разработал стандарты использования ИИ для организации сетей 5G и сетей будущего, мультимедийных инноваций, оценки и улучшения качества цифровых услуг и повышения энергоэффективности </w:t>
      </w:r>
      <w:r w:rsidR="00A22D50" w:rsidRPr="00A22D50">
        <w:rPr>
          <w:lang w:val="ru-RU"/>
        </w:rPr>
        <w:t>–</w:t>
      </w:r>
      <w:r>
        <w:rPr>
          <w:lang w:val="ru-RU"/>
        </w:rPr>
        <w:t xml:space="preserve"> и все это лишь некоторые примеры. Эти усилия подкрепляются тесным сотрудничеством с другими органами по стандартизации и партнерами ООН, что способствует разработке и публикации всеобъемлющего набора стандартов по целому спектру областей. </w:t>
      </w:r>
    </w:p>
    <w:p w14:paraId="535FB5CB" w14:textId="77777777" w:rsidR="000F1154" w:rsidRPr="000F1154" w:rsidRDefault="000F1154" w:rsidP="000F1154">
      <w:pPr>
        <w:rPr>
          <w:rFonts w:asciiTheme="minorHAnsi" w:hAnsiTheme="minorHAnsi" w:cstheme="minorHAnsi"/>
          <w:color w:val="000000"/>
          <w:szCs w:val="24"/>
          <w:shd w:val="clear" w:color="auto" w:fill="FFFFFF"/>
          <w:lang w:val="ru-RU"/>
        </w:rPr>
      </w:pPr>
      <w:r>
        <w:rPr>
          <w:lang w:val="ru-RU"/>
        </w:rPr>
        <w:t>Можно привести следующие примеры.</w:t>
      </w:r>
    </w:p>
    <w:p w14:paraId="19CE1460" w14:textId="27808156" w:rsidR="000F1154" w:rsidRPr="00AC01CC" w:rsidRDefault="000F1154" w:rsidP="000F1154">
      <w:pPr>
        <w:pStyle w:val="enumlev1"/>
        <w:rPr>
          <w:rFonts w:asciiTheme="minorHAnsi" w:hAnsiTheme="minorHAnsi" w:cstheme="minorHAnsi"/>
          <w:color w:val="000000"/>
          <w:szCs w:val="24"/>
          <w:shd w:val="clear" w:color="auto" w:fill="FFFFFF"/>
          <w:lang w:val="ru-RU"/>
        </w:rPr>
      </w:pPr>
      <w:r w:rsidRPr="000F1154">
        <w:rPr>
          <w:lang w:val="ru-RU"/>
        </w:rPr>
        <w:t>•</w:t>
      </w:r>
      <w:r w:rsidRPr="000F1154">
        <w:rPr>
          <w:lang w:val="ru-RU"/>
        </w:rPr>
        <w:tab/>
      </w:r>
      <w:r>
        <w:rPr>
          <w:lang w:val="ru-RU"/>
        </w:rPr>
        <w:t xml:space="preserve">МСЭ в партнерстве с ВОЗ опубликовал </w:t>
      </w:r>
      <w:hyperlink r:id="rId10" w:history="1">
        <w:r w:rsidRPr="007438D6">
          <w:rPr>
            <w:rStyle w:val="Hyperlink"/>
            <w:lang w:val="ru-RU"/>
          </w:rPr>
          <w:t>35 спецификаций и</w:t>
        </w:r>
        <w:r w:rsidRPr="007438D6">
          <w:rPr>
            <w:rStyle w:val="Hyperlink"/>
            <w:lang w:val="ru-RU"/>
          </w:rPr>
          <w:t xml:space="preserve"> </w:t>
        </w:r>
        <w:r w:rsidRPr="007438D6">
          <w:rPr>
            <w:rStyle w:val="Hyperlink"/>
            <w:lang w:val="ru-RU"/>
          </w:rPr>
          <w:t>отчетов по использованию ИИ в здравоохранении</w:t>
        </w:r>
      </w:hyperlink>
      <w:r>
        <w:rPr>
          <w:lang w:val="ru-RU"/>
        </w:rPr>
        <w:t xml:space="preserve"> в рамках работы Оперативной группы МСЭ-Т по искусственному </w:t>
      </w:r>
      <w:r>
        <w:rPr>
          <w:lang w:val="ru-RU"/>
        </w:rPr>
        <w:lastRenderedPageBreak/>
        <w:t>интеллекту для здравоохранения (ОГ-AI4H), в которых охватываются технические вопросы, а также этика и управление.</w:t>
      </w:r>
    </w:p>
    <w:p w14:paraId="11F0625F" w14:textId="06D3B1A0" w:rsidR="000F1154" w:rsidRPr="00AC01CC" w:rsidRDefault="000F1154" w:rsidP="000F1154">
      <w:pPr>
        <w:pStyle w:val="enumlev1"/>
        <w:rPr>
          <w:rFonts w:asciiTheme="minorHAnsi" w:hAnsiTheme="minorHAnsi" w:cstheme="minorBidi"/>
          <w:color w:val="000000"/>
          <w:shd w:val="clear" w:color="auto" w:fill="FFFFFF"/>
          <w:lang w:val="ru-RU"/>
        </w:rPr>
      </w:pPr>
      <w:r w:rsidRPr="000F1154">
        <w:rPr>
          <w:lang w:val="ru-RU"/>
        </w:rPr>
        <w:t>•</w:t>
      </w:r>
      <w:r w:rsidRPr="000F1154">
        <w:rPr>
          <w:lang w:val="ru-RU"/>
        </w:rPr>
        <w:tab/>
      </w:r>
      <w:r>
        <w:rPr>
          <w:lang w:val="ru-RU"/>
        </w:rPr>
        <w:t xml:space="preserve">В сотрудничестве с ФАО МСЭ опубликовал </w:t>
      </w:r>
      <w:hyperlink r:id="rId11" w:history="1">
        <w:r w:rsidRPr="007438D6">
          <w:rPr>
            <w:rStyle w:val="Hyperlink"/>
            <w:lang w:val="ru-RU"/>
          </w:rPr>
          <w:t>стандарт</w:t>
        </w:r>
        <w:r w:rsidRPr="007438D6">
          <w:rPr>
            <w:rStyle w:val="Hyperlink"/>
            <w:lang w:val="ru-RU"/>
          </w:rPr>
          <w:t>ы</w:t>
        </w:r>
        <w:r w:rsidRPr="007438D6">
          <w:rPr>
            <w:rStyle w:val="Hyperlink"/>
            <w:lang w:val="ru-RU"/>
          </w:rPr>
          <w:t xml:space="preserve"> для ИИ и IoT в сельском хозяйстве, повышения продовольственной безопасности и устойчивости</w:t>
        </w:r>
      </w:hyperlink>
      <w:r>
        <w:rPr>
          <w:lang w:val="ru-RU"/>
        </w:rPr>
        <w:t>.</w:t>
      </w:r>
    </w:p>
    <w:p w14:paraId="4DFA9287" w14:textId="7AB06514" w:rsidR="000F1154" w:rsidRPr="00AC01CC" w:rsidRDefault="000F1154" w:rsidP="000F1154">
      <w:pPr>
        <w:pStyle w:val="enumlev1"/>
        <w:rPr>
          <w:rFonts w:asciiTheme="minorHAnsi" w:hAnsiTheme="minorHAnsi" w:cstheme="minorHAnsi"/>
          <w:color w:val="000000"/>
          <w:szCs w:val="24"/>
          <w:shd w:val="clear" w:color="auto" w:fill="FFFFFF"/>
          <w:lang w:val="ru-RU"/>
        </w:rPr>
      </w:pPr>
      <w:r w:rsidRPr="000F1154">
        <w:rPr>
          <w:lang w:val="ru-RU"/>
        </w:rPr>
        <w:t>•</w:t>
      </w:r>
      <w:r w:rsidRPr="000F1154">
        <w:rPr>
          <w:lang w:val="ru-RU"/>
        </w:rPr>
        <w:tab/>
      </w:r>
      <w:r>
        <w:rPr>
          <w:lang w:val="ru-RU"/>
        </w:rPr>
        <w:t xml:space="preserve">Во взаимодействии с ВМО и ЮНЕП МСЭ разработал </w:t>
      </w:r>
      <w:hyperlink r:id="rId12" w:history="1">
        <w:r w:rsidRPr="007438D6">
          <w:rPr>
            <w:rStyle w:val="Hyperlink"/>
            <w:lang w:val="ru-RU"/>
          </w:rPr>
          <w:t>стандарты для использования ИИ в управлении операциями в случае бедствий, вызванных стихийными катаклизмами</w:t>
        </w:r>
      </w:hyperlink>
      <w:r>
        <w:rPr>
          <w:lang w:val="ru-RU"/>
        </w:rPr>
        <w:t>.</w:t>
      </w:r>
    </w:p>
    <w:p w14:paraId="20D431D7" w14:textId="5C22B736" w:rsidR="000F1154" w:rsidRPr="00657595" w:rsidRDefault="000F1154" w:rsidP="000F1154">
      <w:pPr>
        <w:pStyle w:val="enumlev1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0F1154">
        <w:rPr>
          <w:lang w:val="ru-RU"/>
        </w:rPr>
        <w:t>•</w:t>
      </w:r>
      <w:r w:rsidRPr="000F1154">
        <w:rPr>
          <w:lang w:val="ru-RU"/>
        </w:rPr>
        <w:tab/>
        <w:t>Оперативная группа по ИИ для автономного вождения подготовила отчет "</w:t>
      </w:r>
      <w:hyperlink r:id="rId13" w:history="1">
        <w:r w:rsidRPr="000F1154">
          <w:rPr>
            <w:rStyle w:val="Hyperlink"/>
            <w:lang w:val="ru-RU"/>
          </w:rPr>
          <w:t>Пр</w:t>
        </w:r>
        <w:r w:rsidRPr="000F1154">
          <w:rPr>
            <w:rStyle w:val="Hyperlink"/>
            <w:lang w:val="ru-RU"/>
          </w:rPr>
          <w:t>о</w:t>
        </w:r>
        <w:r w:rsidRPr="000F1154">
          <w:rPr>
            <w:rStyle w:val="Hyperlink"/>
            <w:lang w:val="ru-RU"/>
          </w:rPr>
          <w:t>токол данных об автоматическом вождении – Этические и правовые соображения постоянного мониторинга</w:t>
        </w:r>
      </w:hyperlink>
      <w:r w:rsidRPr="00657595">
        <w:rPr>
          <w:sz w:val="24"/>
          <w:szCs w:val="24"/>
          <w:lang w:val="ru-RU"/>
        </w:rPr>
        <w:t>".</w:t>
      </w:r>
    </w:p>
    <w:p w14:paraId="0788D50F" w14:textId="77777777" w:rsidR="000F1154" w:rsidRPr="000F1154" w:rsidRDefault="000F1154" w:rsidP="000F1154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13-я Исследовательская комиссия МСЭ-Т (Будущие сети) поддерживает дорожную карту по стандартизации ИИ, включающую существующие стандарты и стандарты, разрабатываемые различными органами по стандартизации. В ней содержится обзор стандартов МСЭ, касающихся ИИ, и соответствующих текстов, разрабатываемых исследовательскими комиссиями МСЭ-Т. Более подробная информация содержится по адресу:</w:t>
      </w:r>
    </w:p>
    <w:p w14:paraId="27624CA9" w14:textId="740F8D7D" w:rsidR="000F1154" w:rsidRPr="000F1154" w:rsidRDefault="000F1154" w:rsidP="000F1154">
      <w:pPr>
        <w:pStyle w:val="enumlev1"/>
        <w:rPr>
          <w:lang w:val="ru-RU"/>
        </w:rPr>
      </w:pPr>
      <w:r w:rsidRPr="000F1154">
        <w:rPr>
          <w:lang w:val="ru-RU"/>
        </w:rPr>
        <w:t>•</w:t>
      </w:r>
      <w:r w:rsidRPr="000F1154">
        <w:rPr>
          <w:lang w:val="ru-RU"/>
        </w:rPr>
        <w:tab/>
      </w:r>
      <w:hyperlink r:id="rId14" w:history="1">
        <w:r w:rsidRPr="00A22D50">
          <w:rPr>
            <w:rStyle w:val="Hyperlink"/>
          </w:rPr>
          <w:t xml:space="preserve">Добавление 72 к серии </w:t>
        </w:r>
        <w:r w:rsidRPr="00A22D50">
          <w:rPr>
            <w:rStyle w:val="Hyperlink"/>
            <w:lang w:val="ru-RU"/>
          </w:rPr>
          <w:t>Y</w:t>
        </w:r>
        <w:r w:rsidRPr="00A22D50">
          <w:rPr>
            <w:rStyle w:val="Hyperlink"/>
          </w:rPr>
          <w:t>.3000 МСЭ-Т – Дорожная карта по стандартизации искусственного интеллекта (11/22)</w:t>
        </w:r>
      </w:hyperlink>
    </w:p>
    <w:p w14:paraId="0123A951" w14:textId="6EC34905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16-я Исследовательская комиссия МСЭ-Т работает над новыми стандартами, которые создадут основу для аутентификации мультимедийного контента. Реализации этого проекта также будут способствовать совместные с ИСО и МЭК инициативы в области </w:t>
      </w:r>
      <w:hyperlink r:id="rId15" w:history="1">
        <w:r w:rsidRPr="007438D6">
          <w:rPr>
            <w:rStyle w:val="Hyperlink"/>
            <w:lang w:val="ru-RU"/>
          </w:rPr>
          <w:t>использования меток и установления аутентичности мультимедиа</w:t>
        </w:r>
        <w:r w:rsidRPr="000F1154">
          <w:rPr>
            <w:rStyle w:val="Hyperlink"/>
            <w:lang w:val="ru-RU"/>
          </w:rPr>
          <w:t xml:space="preserve"> </w:t>
        </w:r>
        <w:r w:rsidRPr="007438D6">
          <w:rPr>
            <w:rStyle w:val="Hyperlink"/>
            <w:lang w:val="ru-RU"/>
          </w:rPr>
          <w:t>на основе ИИ</w:t>
        </w:r>
      </w:hyperlink>
      <w:r>
        <w:rPr>
          <w:lang w:val="ru-RU"/>
        </w:rPr>
        <w:t xml:space="preserve"> в рамках Глобального саммита "ИИ во благо", который состоится в Женеве в мае 2024 года.</w:t>
      </w:r>
    </w:p>
    <w:p w14:paraId="50234B90" w14:textId="77777777" w:rsidR="000F1154" w:rsidRPr="00E06A84" w:rsidRDefault="000F1154" w:rsidP="000F1154">
      <w:pPr>
        <w:pStyle w:val="Headingb"/>
        <w:rPr>
          <w:rFonts w:asciiTheme="minorHAnsi" w:hAnsiTheme="minorHAnsi" w:cstheme="minorBidi"/>
          <w:b w:val="0"/>
          <w:bCs/>
          <w:lang w:val="ru-RU"/>
        </w:rPr>
      </w:pPr>
      <w:r w:rsidRPr="000F1154">
        <w:rPr>
          <w:lang w:val="ru-RU"/>
        </w:rPr>
        <w:t>Поддержка</w:t>
      </w:r>
      <w:r>
        <w:rPr>
          <w:bCs/>
          <w:lang w:val="ru-RU"/>
        </w:rPr>
        <w:t xml:space="preserve"> развертывания ИИ и развития потенциала</w:t>
      </w:r>
    </w:p>
    <w:p w14:paraId="7516A38F" w14:textId="77777777" w:rsidR="000F1154" w:rsidRPr="00AC01CC" w:rsidRDefault="000F1154" w:rsidP="00A22D50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>
        <w:rPr>
          <w:lang w:val="ru-RU"/>
        </w:rPr>
        <w:t>МСЭ работает над тем, чтобы оснастить страны всего мира знаниями и инструментами, необходимыми для использования преимуществ ИИ, с целью обеспечения глобальной доступности и справедливости преимуществ ИИ.</w:t>
      </w:r>
    </w:p>
    <w:p w14:paraId="008D9EDD" w14:textId="77777777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В рамках работы по предварительной стандартизации и стандартизации МСЭ выработал общее понимание в отношении политики, регулирования и технологий ИИ. Совместно с ВОЗ мы провели подготовку по вопросам этики применения ИИ в здравоохранении, сотрудничали с ФАО в разработке инструментария по ИИ для сельского хозяйства и организовали хакатоны и учебные курсы по использованию ИИ для обеспечения готовности к бедствиям с ВМО и ЮНЕП.</w:t>
      </w:r>
    </w:p>
    <w:p w14:paraId="541425C7" w14:textId="35B836AA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Будущие рамки обеспечения готовности к ИИ и недавно запущенная программа "</w:t>
      </w:r>
      <w:hyperlink r:id="rId16" w:anchor="/ru" w:history="1">
        <w:r w:rsidRPr="007438D6">
          <w:rPr>
            <w:rStyle w:val="Hyperlink"/>
            <w:lang w:val="ru-RU"/>
          </w:rPr>
          <w:t>ИИ во благо"</w:t>
        </w:r>
        <w:r w:rsidR="00CB40B0">
          <w:rPr>
            <w:rStyle w:val="Hyperlink"/>
            <w:lang w:val="en-US"/>
          </w:rPr>
          <w:t> </w:t>
        </w:r>
        <w:r w:rsidR="00CB40B0">
          <w:rPr>
            <w:rStyle w:val="Hyperlink"/>
            <w:rFonts w:cs="Calibri"/>
            <w:lang w:val="ru-RU"/>
          </w:rPr>
          <w:t>−</w:t>
        </w:r>
        <w:r w:rsidRPr="007438D6">
          <w:rPr>
            <w:rStyle w:val="Hyperlink"/>
            <w:lang w:val="ru-RU"/>
          </w:rPr>
          <w:t xml:space="preserve"> "Инновации д</w:t>
        </w:r>
        <w:r w:rsidRPr="007438D6">
          <w:rPr>
            <w:rStyle w:val="Hyperlink"/>
            <w:lang w:val="ru-RU"/>
          </w:rPr>
          <w:t>л</w:t>
        </w:r>
        <w:r w:rsidRPr="007438D6">
          <w:rPr>
            <w:rStyle w:val="Hyperlink"/>
            <w:lang w:val="ru-RU"/>
          </w:rPr>
          <w:t>я эффекта</w:t>
        </w:r>
      </w:hyperlink>
      <w:r>
        <w:rPr>
          <w:lang w:val="ru-RU"/>
        </w:rPr>
        <w:t xml:space="preserve">" – призваны способствовать повышению глобальной грамотности в области ИИ, обмену передовым практическим опытом и развитию инноваций, согласующихся с ЦУР. </w:t>
      </w:r>
      <w:hyperlink r:id="rId17" w:history="1">
        <w:r w:rsidRPr="007438D6">
          <w:rPr>
            <w:rStyle w:val="Hyperlink"/>
            <w:lang w:val="ru-RU"/>
          </w:rPr>
          <w:t>Совместный проект ЮНИ</w:t>
        </w:r>
        <w:r w:rsidRPr="007438D6">
          <w:rPr>
            <w:rStyle w:val="Hyperlink"/>
            <w:lang w:val="ru-RU"/>
          </w:rPr>
          <w:t>С</w:t>
        </w:r>
        <w:r w:rsidRPr="007438D6">
          <w:rPr>
            <w:rStyle w:val="Hyperlink"/>
            <w:lang w:val="ru-RU"/>
          </w:rPr>
          <w:t>ЕФ и МСЭ Giga</w:t>
        </w:r>
      </w:hyperlink>
      <w:r>
        <w:rPr>
          <w:lang w:val="ru-RU"/>
        </w:rPr>
        <w:t xml:space="preserve"> направлен на стратегическое применение ИИ для расширения возможностей установления соединений в целях подключения к интернету школ по всему миру.</w:t>
      </w:r>
    </w:p>
    <w:p w14:paraId="23FA248E" w14:textId="02E037A4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Развитию потенциала в сфере ИИ способствуют инициативы МСЭ в рамках "ИИ во благо", в том числе </w:t>
      </w:r>
      <w:hyperlink r:id="rId18" w:anchor="/ru" w:history="1">
        <w:r w:rsidRPr="007438D6">
          <w:rPr>
            <w:rStyle w:val="Hyperlink"/>
            <w:lang w:val="ru-RU"/>
          </w:rPr>
          <w:t>платформа "умного" подбора при помощи ней</w:t>
        </w:r>
        <w:r w:rsidRPr="007438D6">
          <w:rPr>
            <w:rStyle w:val="Hyperlink"/>
            <w:lang w:val="ru-RU"/>
          </w:rPr>
          <w:t>р</w:t>
        </w:r>
        <w:r w:rsidRPr="007438D6">
          <w:rPr>
            <w:rStyle w:val="Hyperlink"/>
            <w:lang w:val="ru-RU"/>
          </w:rPr>
          <w:t>онной сети</w:t>
        </w:r>
      </w:hyperlink>
      <w:r>
        <w:rPr>
          <w:lang w:val="ru-RU"/>
        </w:rPr>
        <w:t>, насчитывающая 27</w:t>
      </w:r>
      <w:r w:rsidR="00CB40B0">
        <w:rPr>
          <w:lang w:val="en-US"/>
        </w:rPr>
        <w:t> </w:t>
      </w:r>
      <w:r>
        <w:rPr>
          <w:lang w:val="ru-RU"/>
        </w:rPr>
        <w:t>000</w:t>
      </w:r>
      <w:r w:rsidR="00CB40B0">
        <w:rPr>
          <w:lang w:val="en-US"/>
        </w:rPr>
        <w:t> </w:t>
      </w:r>
      <w:r>
        <w:rPr>
          <w:lang w:val="ru-RU"/>
        </w:rPr>
        <w:t>членов из более чем 180 стран, структура AI4G Infitity Framework (комплексный и практичный инструмент, который поможет привлечь промышленные предприятия, стартапы, академические организации и директивные органы в цепочку создания стоимости ИИ) и Программа ученых в области ИИ. "ИИ во благо" реализует пилотные проекты, в рамках которых ИИ используется для преобразования вебинаров "ИИ во благо" в учебные курсы, и будет оказывать услугу "второго пилота" по стандартам ИИ в целях содействия разработке стандартов МСЭ, поощряя инклюзивное распространение экспертных знаний и применение ИИ.</w:t>
      </w:r>
    </w:p>
    <w:p w14:paraId="4E5911AF" w14:textId="77777777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lastRenderedPageBreak/>
        <w:t>Инициатива "</w:t>
      </w:r>
      <w:hyperlink r:id="rId19" w:history="1">
        <w:r w:rsidRPr="007438D6">
          <w:rPr>
            <w:rStyle w:val="Hyperlink"/>
            <w:lang w:val="ru-RU"/>
          </w:rPr>
          <w:t>Системы раннего оповещения для всех</w:t>
        </w:r>
      </w:hyperlink>
      <w:r>
        <w:rPr>
          <w:lang w:val="ru-RU"/>
        </w:rPr>
        <w:t>", осуществляемая под руководством Всемирной метеорологической организацией (ВМО), Управления Организации Объединенных Наций по уменьшению опасности бедствий (</w:t>
      </w:r>
      <w:r w:rsidRPr="00302503">
        <w:rPr>
          <w:lang w:val="ru-RU"/>
        </w:rPr>
        <w:t>УСРБ ООН</w:t>
      </w:r>
      <w:r>
        <w:rPr>
          <w:lang w:val="ru-RU"/>
        </w:rPr>
        <w:t xml:space="preserve">) и МСЭ, имеет целью обеспечить, чтобы каждый человек на Земле был защищен системами раннего оповещения к 2027 году. МСЭ координирует работу подгруппы по ИИ, охватывающей несколько основных направлений деятельности, с техническими партнерами по ИИ, такими как Google, Microsoft, Planet, Международный комитет Красного Креста и другие. </w:t>
      </w:r>
    </w:p>
    <w:p w14:paraId="4A0845F5" w14:textId="77777777" w:rsidR="000F1154" w:rsidRPr="00AC01CC" w:rsidRDefault="000F1154" w:rsidP="000F1154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>
        <w:rPr>
          <w:lang w:val="ru-RU"/>
        </w:rPr>
        <w:t>Также эта работа продолжается в рамках реализации программы МСЭ по преодолению разрыва в стандартизации (ПРС) путем предоставления стипендий африканским победителям конкурсов по робототехнике и машинному обучению "ИИ во благо" для содействия их участию в Глобальном саммите "ИИ во благо" в 2024 году.</w:t>
      </w:r>
    </w:p>
    <w:p w14:paraId="3A70AA9C" w14:textId="77777777" w:rsidR="000F1154" w:rsidRPr="00AC01CC" w:rsidRDefault="000F1154" w:rsidP="000F1154">
      <w:pPr>
        <w:pStyle w:val="Headingb"/>
        <w:rPr>
          <w:rFonts w:asciiTheme="minorHAnsi" w:hAnsiTheme="minorHAnsi" w:cstheme="minorHAnsi"/>
          <w:b w:val="0"/>
          <w:bCs/>
          <w:lang w:val="ru-RU"/>
        </w:rPr>
      </w:pPr>
      <w:r w:rsidRPr="000F1154">
        <w:rPr>
          <w:lang w:val="ru-RU"/>
        </w:rPr>
        <w:t>Помощь</w:t>
      </w:r>
      <w:r>
        <w:rPr>
          <w:bCs/>
          <w:lang w:val="ru-RU"/>
        </w:rPr>
        <w:t xml:space="preserve"> в управлении, политике и регулировании в области ИИ</w:t>
      </w:r>
    </w:p>
    <w:p w14:paraId="0F4DFE03" w14:textId="4EFCF45D" w:rsidR="000F1154" w:rsidRPr="00AC01CC" w:rsidRDefault="000F1154" w:rsidP="000F1154">
      <w:pPr>
        <w:rPr>
          <w:rStyle w:val="normaltextrun"/>
          <w:rFonts w:asciiTheme="minorHAnsi" w:hAnsiTheme="minorHAnsi" w:cstheme="minorBidi"/>
          <w:color w:val="000000"/>
          <w:shd w:val="clear" w:color="auto" w:fill="FFFFFF"/>
          <w:lang w:val="ru-RU"/>
        </w:rPr>
      </w:pPr>
      <w:r>
        <w:rPr>
          <w:lang w:val="ru-RU"/>
        </w:rPr>
        <w:t>Цель предстоящего "</w:t>
      </w:r>
      <w:hyperlink r:id="rId20" w:anchor="/ru" w:history="1">
        <w:r w:rsidRPr="007438D6">
          <w:rPr>
            <w:rStyle w:val="Hyperlink"/>
            <w:lang w:val="ru-RU"/>
          </w:rPr>
          <w:t>Дня управления</w:t>
        </w:r>
        <w:r w:rsidRPr="007438D6">
          <w:rPr>
            <w:rStyle w:val="Hyperlink"/>
            <w:lang w:val="ru-RU"/>
          </w:rPr>
          <w:t xml:space="preserve"> </w:t>
        </w:r>
        <w:r w:rsidRPr="007438D6">
          <w:rPr>
            <w:rStyle w:val="Hyperlink"/>
            <w:lang w:val="ru-RU"/>
          </w:rPr>
          <w:t>ИИ – От принципов к внедрению</w:t>
        </w:r>
      </w:hyperlink>
      <w:r>
        <w:rPr>
          <w:lang w:val="ru-RU"/>
        </w:rPr>
        <w:t>", организованного в рамках Саммита "ИИ во благо", – собрать вместе государственных лидеров, представителей директивных органов, исследователей и технических специалистов, с тем чтобы рационализировать усилия, максимально эффективно использовать имеющиеся наработки и ведущуюся работу по основам управления ИИ, содействовать обмену знаниями по политике, регулированию и внедрению ИИ между всеми Государствами – Членами МСЭ и заинтересованными сторонами. Ожидается, что в мероприятии примут участие почти 70</w:t>
      </w:r>
      <w:r w:rsidR="00C91C8C">
        <w:rPr>
          <w:lang w:val="ru-RU"/>
        </w:rPr>
        <w:t> </w:t>
      </w:r>
      <w:r>
        <w:rPr>
          <w:lang w:val="ru-RU"/>
        </w:rPr>
        <w:t xml:space="preserve">министров и руководителей регуляторных органов, а также заинтересованные стороны, которые нередко исключаются из других процессов по управлению ИИ, такие как развивающиеся страны и гражданское общество. </w:t>
      </w:r>
    </w:p>
    <w:p w14:paraId="3E167CAD" w14:textId="41C55EA5" w:rsidR="000F1154" w:rsidRPr="00AC01CC" w:rsidRDefault="000F1154" w:rsidP="000F1154">
      <w:pPr>
        <w:rPr>
          <w:rFonts w:asciiTheme="minorHAnsi" w:hAnsiTheme="minorHAnsi" w:cstheme="minorBidi"/>
          <w:b/>
          <w:bCs/>
          <w:lang w:val="ru-RU"/>
        </w:rPr>
      </w:pPr>
      <w:r>
        <w:rPr>
          <w:lang w:val="ru-RU"/>
        </w:rPr>
        <w:t>Приверженность МСЭ делу преодоления разрыва в области ИИ подтверждают итоги Всемирного форума по политике в области электросвязи/ИКТ 2021 года и Глобальный симпозиум для регуляторных органов 2024 года, в рамках которого предусмотрено направление "</w:t>
      </w:r>
      <w:hyperlink r:id="rId21" w:anchor="/ru" w:history="1">
        <w:r w:rsidRPr="007438D6">
          <w:rPr>
            <w:rStyle w:val="Hyperlink"/>
            <w:lang w:val="ru-RU"/>
          </w:rPr>
          <w:t>ИИ и робототе</w:t>
        </w:r>
        <w:r w:rsidRPr="007438D6">
          <w:rPr>
            <w:rStyle w:val="Hyperlink"/>
            <w:lang w:val="ru-RU"/>
          </w:rPr>
          <w:t>х</w:t>
        </w:r>
        <w:r w:rsidRPr="007438D6">
          <w:rPr>
            <w:rStyle w:val="Hyperlink"/>
            <w:lang w:val="ru-RU"/>
          </w:rPr>
          <w:t>ника</w:t>
        </w:r>
      </w:hyperlink>
      <w:r>
        <w:rPr>
          <w:lang w:val="ru-RU"/>
        </w:rPr>
        <w:t>" под кураторством "ИИ во благо". В сентябре 2023 года МСЭ приступил к Обследованию ситуации в области ИИ в Государствах-Членах с целью сбора информации об их инициативах в области политики и регулирования, касающихся ИИ, а также о том, как эта работа согласуются с их нынешними усилиями по цифровой трансформации. Были получены ответы от 69 Государств-Членов, среди которых 12 развитых стран и 57</w:t>
      </w:r>
      <w:r w:rsidR="00C91C8C">
        <w:rPr>
          <w:lang w:val="ru-RU"/>
        </w:rPr>
        <w:t> </w:t>
      </w:r>
      <w:r>
        <w:rPr>
          <w:lang w:val="ru-RU"/>
        </w:rPr>
        <w:t xml:space="preserve">развивающихся стран, в том числе 10 наименее развитых стран. Результаты обследования свидетельствуют о критическом разрыве в стратегиях Государств-Членов в области ИИ, а также указывают на заметную тенденцию к включению ИИ в деятельность по цифровой трансформации. </w:t>
      </w:r>
    </w:p>
    <w:p w14:paraId="7FB9CC8A" w14:textId="77777777" w:rsidR="000F1154" w:rsidRPr="00AC01CC" w:rsidRDefault="000F1154" w:rsidP="000F1154">
      <w:pPr>
        <w:pStyle w:val="Headingb"/>
        <w:rPr>
          <w:rFonts w:asciiTheme="minorHAnsi" w:hAnsiTheme="minorHAnsi" w:cstheme="minorBidi"/>
          <w:b w:val="0"/>
          <w:lang w:val="ru-RU"/>
        </w:rPr>
      </w:pPr>
      <w:r w:rsidRPr="000F1154">
        <w:rPr>
          <w:lang w:val="ru-RU"/>
        </w:rPr>
        <w:t>Общесистемная</w:t>
      </w:r>
      <w:r>
        <w:rPr>
          <w:bCs/>
          <w:lang w:val="ru-RU"/>
        </w:rPr>
        <w:t xml:space="preserve"> координация по вопросам ИИ в рамках ООН</w:t>
      </w:r>
    </w:p>
    <w:p w14:paraId="15E8C638" w14:textId="77777777" w:rsidR="000F1154" w:rsidRPr="00AC01CC" w:rsidRDefault="000F1154" w:rsidP="000F1154">
      <w:pPr>
        <w:rPr>
          <w:rFonts w:asciiTheme="minorHAnsi" w:hAnsiTheme="minorHAnsi" w:cstheme="minorBidi"/>
          <w:color w:val="000000" w:themeColor="text1"/>
          <w:lang w:val="ru-RU"/>
        </w:rPr>
      </w:pPr>
      <w:r>
        <w:rPr>
          <w:lang w:val="ru-RU"/>
        </w:rPr>
        <w:t xml:space="preserve">Межучрежденческая рабочая группа по ИИ КСР-КВУП ООН (Координационный совет руководителей – Комитет высокого уровня по программам) под совместным председательством МСЭ и ЮНЕСКО (IAWG-AI) возглавляет комплексную работу по координации более чем в 40 структурах ООН и разработала такие ключевые инициативы как Общесистемные этические принципы ООН для ИИ. </w:t>
      </w:r>
    </w:p>
    <w:p w14:paraId="1E08FE08" w14:textId="77777777" w:rsidR="000F1154" w:rsidRPr="00AC01CC" w:rsidRDefault="000F1154" w:rsidP="000F1154">
      <w:pPr>
        <w:rPr>
          <w:rFonts w:asciiTheme="minorHAnsi" w:hAnsiTheme="minorHAnsi" w:cstheme="minorBidi"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КВУП и КСР одобрили подготовленный IAWG-AI </w:t>
      </w:r>
      <w:hyperlink r:id="rId22" w:history="1">
        <w:r w:rsidRPr="007438D6">
          <w:rPr>
            <w:rStyle w:val="Hyperlink"/>
            <w:lang w:val="ru-RU"/>
          </w:rPr>
          <w:t>экспертный д</w:t>
        </w:r>
        <w:r w:rsidRPr="007438D6">
          <w:rPr>
            <w:rStyle w:val="Hyperlink"/>
            <w:lang w:val="ru-RU"/>
          </w:rPr>
          <w:t>о</w:t>
        </w:r>
        <w:r w:rsidRPr="007438D6">
          <w:rPr>
            <w:rStyle w:val="Hyperlink"/>
            <w:lang w:val="ru-RU"/>
          </w:rPr>
          <w:t>клад</w:t>
        </w:r>
      </w:hyperlink>
      <w:r>
        <w:rPr>
          <w:lang w:val="ru-RU"/>
        </w:rPr>
        <w:t xml:space="preserve">, в котором анализируются нынешние институциональные модели ООН и соответствующие функции, а также существующие международные нормативные рамки в системе ООН, которые могут применяться или эффективно задействоваться для управления ИИ на международном уровне. </w:t>
      </w:r>
    </w:p>
    <w:p w14:paraId="5A062869" w14:textId="77777777" w:rsidR="000F1154" w:rsidRPr="00AC01CC" w:rsidRDefault="000F1154" w:rsidP="000F1154">
      <w:pPr>
        <w:rPr>
          <w:rFonts w:asciiTheme="minorHAnsi" w:hAnsiTheme="minorHAnsi" w:cstheme="minorBidi"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В этом экспертном докладе определено более 50 инструментов, которые уже могут применяться или дополняться в контексте международных усилий по управлению ИИ. </w:t>
      </w:r>
    </w:p>
    <w:p w14:paraId="39492421" w14:textId="77777777" w:rsidR="000F1154" w:rsidRPr="00AC01CC" w:rsidRDefault="000F1154" w:rsidP="000F1154">
      <w:pPr>
        <w:rPr>
          <w:rFonts w:asciiTheme="minorHAnsi" w:hAnsiTheme="minorHAnsi" w:cstheme="minorBidi"/>
          <w:color w:val="000000" w:themeColor="text1"/>
          <w:lang w:val="ru-RU"/>
        </w:rPr>
      </w:pPr>
      <w:r>
        <w:rPr>
          <w:lang w:val="ru-RU"/>
        </w:rPr>
        <w:lastRenderedPageBreak/>
        <w:t>Кроме того, задействуя членов IAWG-AI и партнеров ООН по "ИИ во благо", МСЭ координирует вклады и готовит ежегодный отчет о деятельности ООН в области ИИ, который представляет собой интерактивный справочник. В настоящее время сообщается о 396 проектах в области ИИ в 47 учреждениях, которые распространяются на все 17 Целей в области устойчивого развития (ЦУР); их результаты в основном представлены в программных средствах и отчетах, посвященных таким темам, как права человека, этика и правосудие; окружающая среда; сельское хозяйство; здравоохранение; образование; гендерная проблематика; и электросвязь, и охватывающих сотрудничество с системой ООН, Государствами-Членами, академическими организациями и частным сектором.</w:t>
      </w:r>
    </w:p>
    <w:p w14:paraId="45FBD39D" w14:textId="77777777" w:rsidR="000F1154" w:rsidRPr="00AC01CC" w:rsidRDefault="000F1154" w:rsidP="000F1154">
      <w:pPr>
        <w:pStyle w:val="Headingb"/>
        <w:rPr>
          <w:rFonts w:asciiTheme="minorHAnsi" w:hAnsiTheme="minorHAnsi" w:cstheme="minorHAnsi"/>
          <w:b w:val="0"/>
          <w:bCs/>
          <w:color w:val="000000"/>
          <w:shd w:val="clear" w:color="auto" w:fill="FFFFFF"/>
          <w:lang w:val="ru-RU"/>
        </w:rPr>
      </w:pPr>
      <w:r w:rsidRPr="000F1154">
        <w:rPr>
          <w:lang w:val="ru-RU"/>
        </w:rPr>
        <w:t>Консультативный</w:t>
      </w:r>
      <w:r>
        <w:rPr>
          <w:bCs/>
          <w:lang w:val="ru-RU"/>
        </w:rPr>
        <w:t xml:space="preserve"> орган высокого уровня ГСООН по ИИ</w:t>
      </w:r>
    </w:p>
    <w:p w14:paraId="68F20EC4" w14:textId="77777777" w:rsidR="000F1154" w:rsidRPr="00AC01CC" w:rsidRDefault="000F1154" w:rsidP="000F1154">
      <w:pPr>
        <w:rPr>
          <w:rFonts w:asciiTheme="minorHAnsi" w:hAnsiTheme="minorHAnsi" w:cstheme="minorBidi"/>
          <w:color w:val="000000"/>
          <w:shd w:val="clear" w:color="auto" w:fill="FFFFFF"/>
          <w:lang w:val="ru-RU"/>
        </w:rPr>
      </w:pPr>
      <w:r>
        <w:rPr>
          <w:lang w:val="ru-RU"/>
        </w:rPr>
        <w:t>В октябре 2023 года Генеральный секретарь ООН учредил многосторонний Консультативный орган высокого уровня по ИИ для проведения анализа и подготовки рекомендаций по управлению ИИ на международном уровне (HLAB-AI). В декабре 2023 года был опубликован промежуточный отчет. Заключительный отчет Консультативного органа должен быть представлен позднее в этом году.</w:t>
      </w:r>
    </w:p>
    <w:p w14:paraId="292D6227" w14:textId="77777777" w:rsidR="000F1154" w:rsidRPr="00AC01CC" w:rsidRDefault="000F1154" w:rsidP="000F1154">
      <w:pPr>
        <w:rPr>
          <w:rFonts w:asciiTheme="minorHAnsi" w:hAnsiTheme="minorHAnsi" w:cstheme="minorBidi"/>
          <w:color w:val="000000"/>
          <w:shd w:val="clear" w:color="auto" w:fill="FFFFFF"/>
          <w:lang w:val="ru-RU"/>
        </w:rPr>
      </w:pPr>
      <w:r>
        <w:rPr>
          <w:lang w:val="ru-RU"/>
        </w:rPr>
        <w:t>В марте 2024 года члены HLAB-AI посетили штаб-квартиру МСЭ в Женеве. Членам HLAB-AI было предложено присоединиться к участию в Саммите "ИИ во благо" 2024 года, где они посетят различные сессии. Экспертный доклад IAWG-AI был представлен на рассмотрение HLAB-AI в ходе подготовки его заключительного отчета; в декабре были представлены предварительные заключения.</w:t>
      </w:r>
    </w:p>
    <w:p w14:paraId="4D1B29B0" w14:textId="77777777" w:rsidR="000F1154" w:rsidRPr="00AC01CC" w:rsidRDefault="000F1154" w:rsidP="000F1154">
      <w:pPr>
        <w:pStyle w:val="Headingb"/>
        <w:rPr>
          <w:rFonts w:asciiTheme="minorHAnsi" w:hAnsiTheme="minorHAnsi" w:cstheme="minorHAnsi"/>
          <w:b w:val="0"/>
          <w:bCs/>
          <w:lang w:val="ru-RU"/>
        </w:rPr>
      </w:pPr>
      <w:r w:rsidRPr="000F1154">
        <w:rPr>
          <w:lang w:val="ru-RU"/>
        </w:rPr>
        <w:t>Многостороннее</w:t>
      </w:r>
      <w:r>
        <w:rPr>
          <w:bCs/>
          <w:lang w:val="ru-RU"/>
        </w:rPr>
        <w:t xml:space="preserve"> сотрудничество в рамках "ИИ во благо"</w:t>
      </w:r>
    </w:p>
    <w:p w14:paraId="261B35A2" w14:textId="77777777" w:rsidR="000F1154" w:rsidRPr="00AC01CC" w:rsidRDefault="000F1154" w:rsidP="000F1154">
      <w:pPr>
        <w:rPr>
          <w:rFonts w:asciiTheme="minorHAnsi" w:hAnsiTheme="minorHAnsi" w:cstheme="minorHAnsi"/>
          <w:lang w:val="ru-RU"/>
        </w:rPr>
      </w:pPr>
      <w:r>
        <w:rPr>
          <w:lang w:val="ru-RU"/>
        </w:rPr>
        <w:t xml:space="preserve">Платформа "ИИ во благо" стала мощным инструментом налаживания партнерских отношениях между государственным и частным секторами, содействия обмену знаниями и оказания помощи развивающимся странам в достижении устойчивого развития путем практического применения сценариев использования ИИ с высоким потенциалом. </w:t>
      </w:r>
    </w:p>
    <w:p w14:paraId="7CE54284" w14:textId="77777777" w:rsidR="000F1154" w:rsidRPr="00AC01CC" w:rsidRDefault="000F1154" w:rsidP="000F1154">
      <w:pPr>
        <w:rPr>
          <w:rFonts w:asciiTheme="minorHAnsi" w:hAnsiTheme="minorHAnsi" w:cstheme="minorBidi"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За время, прошедшее с момента создания "ИИ во благо" в 2017 году, из ежегодного саммита платформа эволюционировала в формат "круглогодичного и всегда доступного онлайнового взаимодействия", в котором проводится более 150 онлайновых мероприятий в год, помимо ежегодного саммита в Женеве. Такое расширение способствовало не только повышению статуса МСЭ в сообществе ИИ и привлечению новых членов, но и широкому международному освещению этой темы такими крупными информационными агентствами как BBC, Wired и CNN. </w:t>
      </w:r>
    </w:p>
    <w:p w14:paraId="0235CAC7" w14:textId="01A03993" w:rsidR="000F1154" w:rsidRPr="00AC01CC" w:rsidRDefault="000F1154" w:rsidP="000F1154">
      <w:pPr>
        <w:rPr>
          <w:rFonts w:asciiTheme="minorHAnsi" w:hAnsiTheme="minorHAnsi" w:cstheme="minorBidi"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Благодаря </w:t>
      </w:r>
      <w:hyperlink r:id="rId23" w:anchor="/ru" w:history="1">
        <w:r w:rsidRPr="007438D6">
          <w:rPr>
            <w:rStyle w:val="Hyperlink"/>
            <w:lang w:val="ru-RU"/>
          </w:rPr>
          <w:t>иници</w:t>
        </w:r>
        <w:r w:rsidRPr="007438D6">
          <w:rPr>
            <w:rStyle w:val="Hyperlink"/>
            <w:lang w:val="ru-RU"/>
          </w:rPr>
          <w:t>а</w:t>
        </w:r>
        <w:r w:rsidRPr="007438D6">
          <w:rPr>
            <w:rStyle w:val="Hyperlink"/>
            <w:lang w:val="ru-RU"/>
          </w:rPr>
          <w:t>тивам МСЭ "ИИ во благо"</w:t>
        </w:r>
      </w:hyperlink>
      <w:r>
        <w:rPr>
          <w:lang w:val="ru-RU"/>
        </w:rPr>
        <w:t xml:space="preserve">, таким как </w:t>
      </w:r>
      <w:hyperlink r:id="rId24" w:anchor="/ru" w:history="1">
        <w:r w:rsidRPr="007438D6">
          <w:rPr>
            <w:rStyle w:val="Hyperlink"/>
            <w:lang w:val="ru-RU"/>
          </w:rPr>
          <w:t>ИИ-стар</w:t>
        </w:r>
        <w:r w:rsidRPr="007438D6">
          <w:rPr>
            <w:rStyle w:val="Hyperlink"/>
            <w:lang w:val="ru-RU"/>
          </w:rPr>
          <w:t>т</w:t>
        </w:r>
        <w:r w:rsidRPr="007438D6">
          <w:rPr>
            <w:rStyle w:val="Hyperlink"/>
            <w:lang w:val="ru-RU"/>
          </w:rPr>
          <w:t>апы</w:t>
        </w:r>
      </w:hyperlink>
      <w:r>
        <w:rPr>
          <w:lang w:val="ru-RU"/>
        </w:rPr>
        <w:t xml:space="preserve"> и </w:t>
      </w:r>
      <w:hyperlink r:id="rId25" w:anchor="/ru" w:history="1">
        <w:r w:rsidRPr="007438D6">
          <w:rPr>
            <w:rStyle w:val="Hyperlink"/>
            <w:lang w:val="ru-RU"/>
          </w:rPr>
          <w:t>конк</w:t>
        </w:r>
        <w:r w:rsidRPr="007438D6">
          <w:rPr>
            <w:rStyle w:val="Hyperlink"/>
            <w:lang w:val="ru-RU"/>
          </w:rPr>
          <w:t>у</w:t>
        </w:r>
        <w:r w:rsidRPr="007438D6">
          <w:rPr>
            <w:rStyle w:val="Hyperlink"/>
            <w:lang w:val="ru-RU"/>
          </w:rPr>
          <w:t>рсы по робототехнике</w:t>
        </w:r>
      </w:hyperlink>
      <w:r>
        <w:rPr>
          <w:lang w:val="ru-RU"/>
        </w:rPr>
        <w:t xml:space="preserve">, </w:t>
      </w:r>
      <w:hyperlink r:id="rId26" w:anchor="/ru" w:history="1">
        <w:r w:rsidRPr="007438D6">
          <w:rPr>
            <w:rStyle w:val="Hyperlink"/>
            <w:lang w:val="ru-RU"/>
          </w:rPr>
          <w:t>машин</w:t>
        </w:r>
        <w:r w:rsidRPr="007438D6">
          <w:rPr>
            <w:rStyle w:val="Hyperlink"/>
            <w:lang w:val="ru-RU"/>
          </w:rPr>
          <w:t>н</w:t>
        </w:r>
        <w:r w:rsidRPr="007438D6">
          <w:rPr>
            <w:rStyle w:val="Hyperlink"/>
            <w:lang w:val="ru-RU"/>
          </w:rPr>
          <w:t>ому обучению</w:t>
        </w:r>
      </w:hyperlink>
      <w:r>
        <w:rPr>
          <w:lang w:val="ru-RU"/>
        </w:rPr>
        <w:t xml:space="preserve">, а также </w:t>
      </w:r>
      <w:hyperlink r:id="rId27" w:history="1">
        <w:r w:rsidRPr="007438D6">
          <w:rPr>
            <w:rStyle w:val="Hyperlink"/>
            <w:lang w:val="ru-RU"/>
          </w:rPr>
          <w:t xml:space="preserve">журнал </w:t>
        </w:r>
        <w:r w:rsidRPr="007438D6">
          <w:rPr>
            <w:rStyle w:val="Hyperlink"/>
            <w:lang w:val="ru-RU"/>
          </w:rPr>
          <w:t>М</w:t>
        </w:r>
        <w:r w:rsidRPr="007438D6">
          <w:rPr>
            <w:rStyle w:val="Hyperlink"/>
            <w:lang w:val="ru-RU"/>
          </w:rPr>
          <w:t>СЭ</w:t>
        </w:r>
      </w:hyperlink>
      <w:r>
        <w:rPr>
          <w:lang w:val="ru-RU"/>
        </w:rPr>
        <w:t>, мы в настоящее время накапливаем базу знаний и приложений ИИ, которые влияют на достижение ЦУР. В</w:t>
      </w:r>
      <w:r w:rsidR="00C91C8C">
        <w:rPr>
          <w:lang w:val="en-US"/>
        </w:rPr>
        <w:t> </w:t>
      </w:r>
      <w:r>
        <w:rPr>
          <w:lang w:val="ru-RU"/>
        </w:rPr>
        <w:t>перспективе эта база позволит нам создать и обогащать копилку знаний, направляющих устойчивое развитие в соответствии с ЦУР.</w:t>
      </w:r>
    </w:p>
    <w:p w14:paraId="64B0DB7B" w14:textId="1BE219D0" w:rsidR="000F1154" w:rsidRPr="00AC01CC" w:rsidRDefault="000F1154" w:rsidP="000F1154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Предстоящая </w:t>
      </w:r>
      <w:hyperlink r:id="rId28" w:anchor="/ru" w:history="1">
        <w:r w:rsidRPr="007438D6">
          <w:rPr>
            <w:rStyle w:val="Hyperlink"/>
            <w:lang w:val="ru-RU"/>
          </w:rPr>
          <w:t>инициатива "Эффе</w:t>
        </w:r>
        <w:r w:rsidRPr="007438D6">
          <w:rPr>
            <w:rStyle w:val="Hyperlink"/>
            <w:lang w:val="ru-RU"/>
          </w:rPr>
          <w:t>к</w:t>
        </w:r>
        <w:r w:rsidRPr="007438D6">
          <w:rPr>
            <w:rStyle w:val="Hyperlink"/>
            <w:lang w:val="ru-RU"/>
          </w:rPr>
          <w:t xml:space="preserve">т ИИ </w:t>
        </w:r>
        <w:r w:rsidRPr="007438D6">
          <w:rPr>
            <w:rStyle w:val="Hyperlink"/>
            <w:lang w:val="ru-RU"/>
          </w:rPr>
          <w:t>в</w:t>
        </w:r>
        <w:r w:rsidRPr="007438D6">
          <w:rPr>
            <w:rStyle w:val="Hyperlink"/>
            <w:lang w:val="ru-RU"/>
          </w:rPr>
          <w:t>о благо"</w:t>
        </w:r>
      </w:hyperlink>
      <w:r>
        <w:rPr>
          <w:lang w:val="ru-RU"/>
        </w:rPr>
        <w:t xml:space="preserve"> будет играть решающую роль в мобилизации необходимых ресурсов для распространения приложений ИИ по всему миру, с тем чтобы обеспечить равномерный прогресс по достижению всех ЦУР во всех регионах. </w:t>
      </w:r>
    </w:p>
    <w:p w14:paraId="6FE0D773" w14:textId="77777777" w:rsidR="000F1154" w:rsidRPr="00AC01CC" w:rsidRDefault="000F1154" w:rsidP="000F1154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В партнерстве с </w:t>
      </w:r>
      <w:hyperlink r:id="rId29" w:history="1">
        <w:r w:rsidRPr="007438D6">
          <w:rPr>
            <w:rStyle w:val="Hyperlink"/>
            <w:lang w:val="ru-RU"/>
          </w:rPr>
          <w:t>Цифровой коалицией "Партнер</w:t>
        </w:r>
        <w:r w:rsidRPr="007438D6">
          <w:rPr>
            <w:rStyle w:val="Hyperlink"/>
            <w:lang w:val="ru-RU"/>
          </w:rPr>
          <w:t>с</w:t>
        </w:r>
        <w:r w:rsidRPr="007438D6">
          <w:rPr>
            <w:rStyle w:val="Hyperlink"/>
            <w:lang w:val="ru-RU"/>
          </w:rPr>
          <w:t>тва для подключения" (Partner2Connect)</w:t>
        </w:r>
      </w:hyperlink>
      <w:r w:rsidRPr="007438D6">
        <w:rPr>
          <w:lang w:val="ru-RU"/>
        </w:rPr>
        <w:t xml:space="preserve"> </w:t>
      </w:r>
      <w:r>
        <w:rPr>
          <w:lang w:val="ru-RU"/>
        </w:rPr>
        <w:t>МСЭ предлагает представителям различных секторов внести свой вклад в проекты и финансовые обязательства, сосредоточив внимание на расширении доступа к технологиям и возможности установления соединений с помощью ИИ и ускорении их внедрения путем развития навыков и охвата цифровыми технологиями.</w:t>
      </w:r>
    </w:p>
    <w:p w14:paraId="1FB6387C" w14:textId="77777777" w:rsidR="000F1154" w:rsidRPr="00CB40B0" w:rsidRDefault="000F1154" w:rsidP="000F1154">
      <w:pPr>
        <w:pStyle w:val="Headingb"/>
        <w:rPr>
          <w:bCs/>
          <w:lang w:val="ru-RU"/>
        </w:rPr>
      </w:pPr>
      <w:r w:rsidRPr="00CB40B0">
        <w:rPr>
          <w:bCs/>
          <w:lang w:val="ru-RU"/>
        </w:rPr>
        <w:lastRenderedPageBreak/>
        <w:t>Потребность</w:t>
      </w:r>
      <w:r>
        <w:rPr>
          <w:bCs/>
          <w:lang w:val="ru-RU"/>
        </w:rPr>
        <w:t xml:space="preserve"> в большем спектре видов деятельности</w:t>
      </w:r>
    </w:p>
    <w:p w14:paraId="2CA1C17E" w14:textId="77777777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МСЭ столкнулся с резким ростом спроса на содействие в разработке политики и развитии потенциала, а также на инициативу "ИИ во благо", что свидетельствует о глобальном признании ее действенности. </w:t>
      </w:r>
    </w:p>
    <w:p w14:paraId="5488CD72" w14:textId="4C04F3E3" w:rsidR="000F1154" w:rsidRPr="00C91C8C" w:rsidRDefault="000F1154" w:rsidP="000F1154">
      <w:pPr>
        <w:rPr>
          <w:rFonts w:asciiTheme="minorHAnsi" w:hAnsiTheme="minorHAnsi" w:cstheme="minorBidi"/>
          <w:lang w:val="en-US"/>
        </w:rPr>
      </w:pPr>
      <w:r>
        <w:rPr>
          <w:lang w:val="ru-RU"/>
        </w:rPr>
        <w:t>Первое региональное мероприятие "Эффект ИИ во благо" для Индии состоится в Нью-Дели по просьбе правительства Индии наряду с Всемирной ассамблеей по стандартизации электросвязи (ВАСЭ-24).</w:t>
      </w:r>
    </w:p>
    <w:p w14:paraId="1F3E83FB" w14:textId="77777777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Имеется значительный спрос на проведение подобных региональных мероприятий по приглашению членов.</w:t>
      </w:r>
    </w:p>
    <w:p w14:paraId="3C59E76F" w14:textId="77777777" w:rsidR="000F1154" w:rsidRPr="00AC01CC" w:rsidRDefault="000F1154" w:rsidP="000F1154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Инициатива МСЭ "ИИ во благо" по-прежнему финансируется главным образом спонсорами из отрасли. Растущий спрос на поддержку в вопросах ИИ, как отмечалось выше (создание потенциала, профессиональная подготовка и развитие образовательных ресурсов), требует дополнительных ресурсов. В связи с этим секретариат предлагает Государствам-Членам поддержать эту работу при помощи добровольных взносов.</w:t>
      </w:r>
    </w:p>
    <w:p w14:paraId="597DF078" w14:textId="77777777" w:rsidR="00C11FE3" w:rsidRDefault="00C11FE3" w:rsidP="00C11FE3">
      <w:pPr>
        <w:spacing w:before="720"/>
        <w:jc w:val="center"/>
      </w:pPr>
      <w:r>
        <w:t>______________</w:t>
      </w:r>
    </w:p>
    <w:sectPr w:rsidR="00C11FE3" w:rsidSect="00796BD3">
      <w:footerReference w:type="default" r:id="rId30"/>
      <w:headerReference w:type="first" r:id="rId31"/>
      <w:footerReference w:type="first" r:id="rId3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3AF3" w14:textId="77777777" w:rsidR="00E1170F" w:rsidRDefault="00E1170F">
      <w:r>
        <w:separator/>
      </w:r>
    </w:p>
  </w:endnote>
  <w:endnote w:type="continuationSeparator" w:id="0">
    <w:p w14:paraId="3A4A6418" w14:textId="77777777" w:rsidR="00E1170F" w:rsidRDefault="00E1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C7F7E0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F1154">
            <w:rPr>
              <w:bCs/>
            </w:rPr>
            <w:t>67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5ED4670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F1154">
            <w:rPr>
              <w:bCs/>
            </w:rPr>
            <w:t>67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316E" w14:textId="77777777" w:rsidR="00E1170F" w:rsidRDefault="00E1170F">
      <w:r>
        <w:t>____________________</w:t>
      </w:r>
    </w:p>
  </w:footnote>
  <w:footnote w:type="continuationSeparator" w:id="0">
    <w:p w14:paraId="30B633FB" w14:textId="77777777" w:rsidR="00E1170F" w:rsidRDefault="00E1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DD1C952" w14:textId="60979268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4DC"/>
    <w:multiLevelType w:val="multilevel"/>
    <w:tmpl w:val="3B8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25E02"/>
    <w:multiLevelType w:val="hybridMultilevel"/>
    <w:tmpl w:val="7A24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E6DF5"/>
    <w:multiLevelType w:val="multilevel"/>
    <w:tmpl w:val="1C880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7" w15:restartNumberingAfterBreak="0">
    <w:nsid w:val="7697BF65"/>
    <w:multiLevelType w:val="hybridMultilevel"/>
    <w:tmpl w:val="799E27AE"/>
    <w:lvl w:ilvl="0" w:tplc="C4C07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BAF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0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6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22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B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3"/>
  </w:num>
  <w:num w:numId="4" w16cid:durableId="631253367">
    <w:abstractNumId w:val="5"/>
  </w:num>
  <w:num w:numId="5" w16cid:durableId="570777361">
    <w:abstractNumId w:val="7"/>
  </w:num>
  <w:num w:numId="6" w16cid:durableId="1739204854">
    <w:abstractNumId w:val="6"/>
  </w:num>
  <w:num w:numId="7" w16cid:durableId="100689448">
    <w:abstractNumId w:val="4"/>
  </w:num>
  <w:num w:numId="8" w16cid:durableId="203596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B2DE7"/>
    <w:rsid w:val="000E568E"/>
    <w:rsid w:val="000E7DE9"/>
    <w:rsid w:val="000F1154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B7DD4"/>
    <w:rsid w:val="002D2F57"/>
    <w:rsid w:val="002D48C5"/>
    <w:rsid w:val="0033025A"/>
    <w:rsid w:val="003E725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5137D"/>
    <w:rsid w:val="005A64D5"/>
    <w:rsid w:val="005B3DEC"/>
    <w:rsid w:val="00601994"/>
    <w:rsid w:val="00660449"/>
    <w:rsid w:val="00672F8A"/>
    <w:rsid w:val="006867EB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6349"/>
    <w:rsid w:val="008D21F1"/>
    <w:rsid w:val="008D2D7B"/>
    <w:rsid w:val="008E0737"/>
    <w:rsid w:val="008F7C2C"/>
    <w:rsid w:val="00940E96"/>
    <w:rsid w:val="009B0BAE"/>
    <w:rsid w:val="009C1C89"/>
    <w:rsid w:val="009F3448"/>
    <w:rsid w:val="00A01CF9"/>
    <w:rsid w:val="00A22D50"/>
    <w:rsid w:val="00A71773"/>
    <w:rsid w:val="00AE2C85"/>
    <w:rsid w:val="00B11C9D"/>
    <w:rsid w:val="00B12A37"/>
    <w:rsid w:val="00B41837"/>
    <w:rsid w:val="00B63EF2"/>
    <w:rsid w:val="00BA7D89"/>
    <w:rsid w:val="00BC0D39"/>
    <w:rsid w:val="00BC7BC0"/>
    <w:rsid w:val="00BD57B7"/>
    <w:rsid w:val="00BE63E2"/>
    <w:rsid w:val="00C05660"/>
    <w:rsid w:val="00C11FE3"/>
    <w:rsid w:val="00C91C8C"/>
    <w:rsid w:val="00CB40B0"/>
    <w:rsid w:val="00CD2009"/>
    <w:rsid w:val="00CF629C"/>
    <w:rsid w:val="00D92EEA"/>
    <w:rsid w:val="00DA5D4E"/>
    <w:rsid w:val="00DE4009"/>
    <w:rsid w:val="00E1170F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enabsatz Standard"/>
    <w:basedOn w:val="Normal"/>
    <w:link w:val="ListParagraphChar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11FE3"/>
    <w:rPr>
      <w:rFonts w:ascii="Calibri" w:hAnsi="Calibri"/>
      <w:sz w:val="24"/>
      <w:lang w:val="en-GB" w:eastAsia="en-US"/>
    </w:rPr>
  </w:style>
  <w:style w:type="paragraph" w:customStyle="1" w:styleId="paragraph">
    <w:name w:val="paragraph"/>
    <w:basedOn w:val="Normal"/>
    <w:rsid w:val="00C11F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C1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T-FG-AI4AD-2021-02" TargetMode="External"/><Relationship Id="rId18" Type="http://schemas.openxmlformats.org/officeDocument/2006/relationships/hyperlink" Target="https://aiforgood.itu.int/neural-network/" TargetMode="External"/><Relationship Id="rId26" Type="http://schemas.openxmlformats.org/officeDocument/2006/relationships/hyperlink" Target="https://aiforgood.itu.int/about-ai-for-good/aiml-in-5g-challeng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iforgood.itu.int/ai-landscape-survey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md/S24-CL-INF-0015/en" TargetMode="External"/><Relationship Id="rId12" Type="http://schemas.openxmlformats.org/officeDocument/2006/relationships/hyperlink" Target="https://www.itu.int/en/ITU-T/focusgroups/ai4ndm/Pages/default.aspx" TargetMode="External"/><Relationship Id="rId17" Type="http://schemas.openxmlformats.org/officeDocument/2006/relationships/hyperlink" Target="https://www.itu.int/ru/ITU-D/Initiatives/GIGA/Pages/default.aspx" TargetMode="External"/><Relationship Id="rId25" Type="http://schemas.openxmlformats.org/officeDocument/2006/relationships/hyperlink" Target="https://aiforgood.itu.int/robotics-for-good-youth-challeng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iforgood.itu.int/innovate-for-impact/" TargetMode="External"/><Relationship Id="rId20" Type="http://schemas.openxmlformats.org/officeDocument/2006/relationships/hyperlink" Target="https://aiforgood.itu.int/summit24/programme/" TargetMode="External"/><Relationship Id="rId29" Type="http://schemas.openxmlformats.org/officeDocument/2006/relationships/hyperlink" Target="https://www.itu.int/itu-d/sites/partner2connec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ai4a/Pages/default.aspx" TargetMode="External"/><Relationship Id="rId24" Type="http://schemas.openxmlformats.org/officeDocument/2006/relationships/hyperlink" Target="https://aiforgood.itu.int/about-ai-for-good/innovation-factory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aiforgood.itu.int/event/detecting-deepfakes-and-generative-ai-standards-for-ai-watermarking-and-multimedia-authenticity/" TargetMode="External"/><Relationship Id="rId23" Type="http://schemas.openxmlformats.org/officeDocument/2006/relationships/hyperlink" Target="https://aiforgood.itu.int/programme-ai-for-good/" TargetMode="External"/><Relationship Id="rId28" Type="http://schemas.openxmlformats.org/officeDocument/2006/relationships/hyperlink" Target="https://aiforgood.itu.int/impact-initiative/" TargetMode="Externa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https://www.itu.int/en/ITU-D/Emergency-Telecommunications/Pages/Early-Warnings-for-All-Initiative.aspx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iforgood.itu.int/" TargetMode="External"/><Relationship Id="rId14" Type="http://schemas.openxmlformats.org/officeDocument/2006/relationships/hyperlink" Target="https://www.itu.int/rec/T-REC-Y.Sup72-202211-I/en" TargetMode="External"/><Relationship Id="rId22" Type="http://schemas.openxmlformats.org/officeDocument/2006/relationships/hyperlink" Target="https://unsceb.org/united-nations-system-white-paper-ai-governance" TargetMode="External"/><Relationship Id="rId27" Type="http://schemas.openxmlformats.org/officeDocument/2006/relationships/hyperlink" Target="https://www.itu.int/en/journal/j-fet/Pages/default.aspx" TargetMode="External"/><Relationship Id="rId30" Type="http://schemas.openxmlformats.org/officeDocument/2006/relationships/footer" Target="footer1.xml"/><Relationship Id="rId8" Type="http://schemas.openxmlformats.org/officeDocument/2006/relationships/hyperlink" Target="https://undocs.org/Home/Mobile?FinalSymbol=A%2F78%2FL.49&amp;Language=E&amp;DeviceType=Desktop&amp;LangRequested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20</TotalTime>
  <Pages>6</Pages>
  <Words>1992</Words>
  <Characters>15342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17300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Fedosova, Elena</cp:lastModifiedBy>
  <cp:revision>3</cp:revision>
  <cp:lastPrinted>2006-03-28T16:12:00Z</cp:lastPrinted>
  <dcterms:created xsi:type="dcterms:W3CDTF">2024-05-29T08:00:00Z</dcterms:created>
  <dcterms:modified xsi:type="dcterms:W3CDTF">2024-05-29T08:20:00Z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