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796BD3" w:rsidRPr="009D1B22" w14:paraId="581EEB74" w14:textId="77777777" w:rsidTr="00E31DCE">
        <w:trPr>
          <w:cantSplit/>
          <w:trHeight w:val="23"/>
        </w:trPr>
        <w:tc>
          <w:tcPr>
            <w:tcW w:w="3969" w:type="dxa"/>
            <w:vMerge w:val="restart"/>
            <w:tcMar>
              <w:left w:w="0" w:type="dxa"/>
            </w:tcMar>
          </w:tcPr>
          <w:p w14:paraId="54EC1153" w14:textId="6DDD6C7B" w:rsidR="00796BD3" w:rsidRPr="009D1B22" w:rsidRDefault="0033025A" w:rsidP="0033025A">
            <w:pPr>
              <w:tabs>
                <w:tab w:val="clear" w:pos="1588"/>
                <w:tab w:val="clear" w:pos="1985"/>
                <w:tab w:val="left" w:pos="851"/>
                <w:tab w:val="center" w:pos="1930"/>
              </w:tabs>
              <w:spacing w:before="0" w:line="240" w:lineRule="atLeast"/>
              <w:rPr>
                <w:b/>
                <w:lang w:val="ru-RU"/>
              </w:rPr>
            </w:pPr>
            <w:bookmarkStart w:id="0" w:name="dmeeting" w:colFirst="0" w:colLast="0"/>
            <w:bookmarkStart w:id="1" w:name="dnum" w:colFirst="1" w:colLast="1"/>
            <w:bookmarkStart w:id="2" w:name="_Hlk133421839"/>
            <w:r w:rsidRPr="009D1B22">
              <w:rPr>
                <w:b/>
                <w:lang w:val="ru-RU"/>
              </w:rPr>
              <w:t>Пункт повестки дня:</w:t>
            </w:r>
            <w:r w:rsidR="008F4CC8" w:rsidRPr="009D1B22">
              <w:rPr>
                <w:b/>
                <w:bCs/>
                <w:lang w:val="ru-RU"/>
              </w:rPr>
              <w:t xml:space="preserve"> PL 3</w:t>
            </w:r>
          </w:p>
        </w:tc>
        <w:tc>
          <w:tcPr>
            <w:tcW w:w="5245" w:type="dxa"/>
          </w:tcPr>
          <w:p w14:paraId="7F617052" w14:textId="0B136CEE" w:rsidR="00796BD3" w:rsidRPr="009D1B22" w:rsidRDefault="0051751A" w:rsidP="00E31DCE">
            <w:pPr>
              <w:tabs>
                <w:tab w:val="left" w:pos="851"/>
              </w:tabs>
              <w:spacing w:before="0" w:line="240" w:lineRule="atLeast"/>
              <w:jc w:val="right"/>
              <w:rPr>
                <w:b/>
                <w:lang w:val="ru-RU"/>
              </w:rPr>
            </w:pPr>
            <w:r w:rsidRPr="009D1B22">
              <w:rPr>
                <w:b/>
                <w:lang w:val="ru-RU"/>
              </w:rPr>
              <w:t>Пересмотр 1</w:t>
            </w:r>
            <w:r w:rsidRPr="009D1B22">
              <w:rPr>
                <w:b/>
                <w:lang w:val="ru-RU"/>
              </w:rPr>
              <w:br/>
            </w:r>
            <w:r w:rsidR="0033025A" w:rsidRPr="009D1B22">
              <w:rPr>
                <w:b/>
                <w:lang w:val="ru-RU"/>
              </w:rPr>
              <w:t>Документ</w:t>
            </w:r>
            <w:r w:rsidRPr="009D1B22">
              <w:rPr>
                <w:b/>
                <w:lang w:val="ru-RU"/>
              </w:rPr>
              <w:t>а</w:t>
            </w:r>
            <w:r w:rsidR="0033025A" w:rsidRPr="009D1B22">
              <w:rPr>
                <w:b/>
                <w:lang w:val="ru-RU"/>
              </w:rPr>
              <w:t xml:space="preserve"> </w:t>
            </w:r>
            <w:r w:rsidR="00796BD3" w:rsidRPr="009D1B22">
              <w:rPr>
                <w:b/>
                <w:lang w:val="ru-RU"/>
              </w:rPr>
              <w:t>C2</w:t>
            </w:r>
            <w:r w:rsidR="00660449" w:rsidRPr="009D1B22">
              <w:rPr>
                <w:b/>
                <w:lang w:val="ru-RU"/>
              </w:rPr>
              <w:t>4</w:t>
            </w:r>
            <w:r w:rsidR="00796BD3" w:rsidRPr="009D1B22">
              <w:rPr>
                <w:b/>
                <w:lang w:val="ru-RU"/>
              </w:rPr>
              <w:t>/</w:t>
            </w:r>
            <w:r w:rsidR="008F4CC8" w:rsidRPr="009D1B22">
              <w:rPr>
                <w:b/>
                <w:lang w:val="ru-RU"/>
              </w:rPr>
              <w:t>64</w:t>
            </w:r>
            <w:r w:rsidR="00796BD3" w:rsidRPr="009D1B22">
              <w:rPr>
                <w:b/>
                <w:lang w:val="ru-RU"/>
              </w:rPr>
              <w:t>-R</w:t>
            </w:r>
          </w:p>
        </w:tc>
      </w:tr>
      <w:tr w:rsidR="00796BD3" w:rsidRPr="009D1B22" w14:paraId="24E2301E" w14:textId="77777777" w:rsidTr="00E31DCE">
        <w:trPr>
          <w:cantSplit/>
        </w:trPr>
        <w:tc>
          <w:tcPr>
            <w:tcW w:w="3969" w:type="dxa"/>
            <w:vMerge/>
          </w:tcPr>
          <w:p w14:paraId="353BB01C" w14:textId="77777777" w:rsidR="00796BD3" w:rsidRPr="009D1B22" w:rsidRDefault="00796BD3" w:rsidP="00E31DCE">
            <w:pPr>
              <w:tabs>
                <w:tab w:val="left" w:pos="851"/>
              </w:tabs>
              <w:spacing w:line="240" w:lineRule="atLeast"/>
              <w:rPr>
                <w:b/>
                <w:lang w:val="ru-RU"/>
              </w:rPr>
            </w:pPr>
            <w:bookmarkStart w:id="3" w:name="ddate" w:colFirst="1" w:colLast="1"/>
            <w:bookmarkEnd w:id="0"/>
            <w:bookmarkEnd w:id="1"/>
          </w:p>
        </w:tc>
        <w:tc>
          <w:tcPr>
            <w:tcW w:w="5245" w:type="dxa"/>
          </w:tcPr>
          <w:p w14:paraId="4DDFFC63" w14:textId="0346A554" w:rsidR="00796BD3" w:rsidRPr="009D1B22" w:rsidRDefault="008F4CC8" w:rsidP="00E31DCE">
            <w:pPr>
              <w:tabs>
                <w:tab w:val="left" w:pos="851"/>
              </w:tabs>
              <w:spacing w:before="0"/>
              <w:jc w:val="right"/>
              <w:rPr>
                <w:b/>
                <w:lang w:val="ru-RU"/>
              </w:rPr>
            </w:pPr>
            <w:r w:rsidRPr="009D1B22">
              <w:rPr>
                <w:b/>
                <w:lang w:val="ru-RU"/>
              </w:rPr>
              <w:t>3</w:t>
            </w:r>
            <w:r w:rsidR="0051751A" w:rsidRPr="009D1B22">
              <w:rPr>
                <w:b/>
                <w:lang w:val="ru-RU"/>
              </w:rPr>
              <w:t>1</w:t>
            </w:r>
            <w:r w:rsidRPr="009D1B22">
              <w:rPr>
                <w:b/>
                <w:lang w:val="ru-RU"/>
              </w:rPr>
              <w:t xml:space="preserve"> мая</w:t>
            </w:r>
            <w:r w:rsidR="00796BD3" w:rsidRPr="009D1B22">
              <w:rPr>
                <w:b/>
                <w:lang w:val="ru-RU"/>
              </w:rPr>
              <w:t xml:space="preserve"> 202</w:t>
            </w:r>
            <w:r w:rsidR="00660449" w:rsidRPr="009D1B22">
              <w:rPr>
                <w:b/>
                <w:lang w:val="ru-RU"/>
              </w:rPr>
              <w:t>4</w:t>
            </w:r>
            <w:r w:rsidRPr="009D1B22">
              <w:rPr>
                <w:b/>
                <w:lang w:val="ru-RU"/>
              </w:rPr>
              <w:t xml:space="preserve"> года</w:t>
            </w:r>
          </w:p>
        </w:tc>
      </w:tr>
      <w:tr w:rsidR="00796BD3" w:rsidRPr="009D1B22" w14:paraId="3D9A76FE" w14:textId="77777777" w:rsidTr="00E31DCE">
        <w:trPr>
          <w:cantSplit/>
          <w:trHeight w:val="23"/>
        </w:trPr>
        <w:tc>
          <w:tcPr>
            <w:tcW w:w="3969" w:type="dxa"/>
            <w:vMerge/>
          </w:tcPr>
          <w:p w14:paraId="145CB3B0" w14:textId="77777777" w:rsidR="00796BD3" w:rsidRPr="009D1B22" w:rsidRDefault="00796BD3" w:rsidP="00E31DCE">
            <w:pPr>
              <w:tabs>
                <w:tab w:val="left" w:pos="851"/>
              </w:tabs>
              <w:spacing w:line="240" w:lineRule="atLeast"/>
              <w:rPr>
                <w:b/>
                <w:lang w:val="ru-RU"/>
              </w:rPr>
            </w:pPr>
            <w:bookmarkStart w:id="4" w:name="dorlang" w:colFirst="1" w:colLast="1"/>
            <w:bookmarkEnd w:id="3"/>
          </w:p>
        </w:tc>
        <w:tc>
          <w:tcPr>
            <w:tcW w:w="5245" w:type="dxa"/>
          </w:tcPr>
          <w:p w14:paraId="436610AC" w14:textId="77777777" w:rsidR="00796BD3" w:rsidRPr="009D1B22" w:rsidRDefault="0033025A" w:rsidP="00E31DCE">
            <w:pPr>
              <w:tabs>
                <w:tab w:val="left" w:pos="851"/>
              </w:tabs>
              <w:spacing w:before="0" w:line="240" w:lineRule="atLeast"/>
              <w:jc w:val="right"/>
              <w:rPr>
                <w:b/>
                <w:lang w:val="ru-RU"/>
              </w:rPr>
            </w:pPr>
            <w:r w:rsidRPr="009D1B22">
              <w:rPr>
                <w:b/>
                <w:lang w:val="ru-RU"/>
              </w:rPr>
              <w:t>Оригинал: английский</w:t>
            </w:r>
          </w:p>
        </w:tc>
      </w:tr>
      <w:tr w:rsidR="00796BD3" w:rsidRPr="009D1B22" w14:paraId="4FE32744" w14:textId="77777777" w:rsidTr="00E31DCE">
        <w:trPr>
          <w:cantSplit/>
          <w:trHeight w:val="23"/>
        </w:trPr>
        <w:tc>
          <w:tcPr>
            <w:tcW w:w="3969" w:type="dxa"/>
          </w:tcPr>
          <w:p w14:paraId="69D3C650" w14:textId="77777777" w:rsidR="00796BD3" w:rsidRPr="009D1B22" w:rsidRDefault="00796BD3" w:rsidP="00E31DCE">
            <w:pPr>
              <w:tabs>
                <w:tab w:val="left" w:pos="851"/>
              </w:tabs>
              <w:spacing w:line="240" w:lineRule="atLeast"/>
              <w:rPr>
                <w:b/>
                <w:lang w:val="ru-RU"/>
              </w:rPr>
            </w:pPr>
          </w:p>
        </w:tc>
        <w:tc>
          <w:tcPr>
            <w:tcW w:w="5245" w:type="dxa"/>
          </w:tcPr>
          <w:p w14:paraId="7C6BD54F" w14:textId="77777777" w:rsidR="00796BD3" w:rsidRPr="009D1B22" w:rsidRDefault="00796BD3" w:rsidP="00E31DCE">
            <w:pPr>
              <w:tabs>
                <w:tab w:val="left" w:pos="851"/>
              </w:tabs>
              <w:spacing w:before="0" w:line="240" w:lineRule="atLeast"/>
              <w:jc w:val="right"/>
              <w:rPr>
                <w:b/>
                <w:lang w:val="ru-RU"/>
              </w:rPr>
            </w:pPr>
          </w:p>
        </w:tc>
      </w:tr>
      <w:tr w:rsidR="00796BD3" w:rsidRPr="009D1B22" w14:paraId="66CD0863" w14:textId="77777777" w:rsidTr="00E31DCE">
        <w:trPr>
          <w:cantSplit/>
        </w:trPr>
        <w:tc>
          <w:tcPr>
            <w:tcW w:w="9214" w:type="dxa"/>
            <w:gridSpan w:val="2"/>
            <w:tcMar>
              <w:left w:w="0" w:type="dxa"/>
            </w:tcMar>
          </w:tcPr>
          <w:p w14:paraId="58664760" w14:textId="77777777" w:rsidR="00796BD3" w:rsidRPr="009D1B22" w:rsidRDefault="0033025A" w:rsidP="00672F8A">
            <w:pPr>
              <w:pStyle w:val="Source"/>
              <w:jc w:val="left"/>
              <w:rPr>
                <w:sz w:val="32"/>
                <w:szCs w:val="32"/>
                <w:lang w:val="ru-RU"/>
              </w:rPr>
            </w:pPr>
            <w:bookmarkStart w:id="5" w:name="dsource" w:colFirst="0" w:colLast="0"/>
            <w:bookmarkEnd w:id="4"/>
            <w:r w:rsidRPr="009D1B22">
              <w:rPr>
                <w:rFonts w:cstheme="minorHAnsi"/>
                <w:sz w:val="32"/>
                <w:szCs w:val="32"/>
                <w:lang w:val="ru-RU"/>
              </w:rPr>
              <w:t>Отчет Генерального секретаря</w:t>
            </w:r>
          </w:p>
        </w:tc>
      </w:tr>
      <w:tr w:rsidR="00796BD3" w:rsidRPr="00491443" w14:paraId="20846F93" w14:textId="77777777" w:rsidTr="00E31DCE">
        <w:trPr>
          <w:cantSplit/>
        </w:trPr>
        <w:tc>
          <w:tcPr>
            <w:tcW w:w="9214" w:type="dxa"/>
            <w:gridSpan w:val="2"/>
            <w:tcMar>
              <w:left w:w="0" w:type="dxa"/>
            </w:tcMar>
          </w:tcPr>
          <w:p w14:paraId="62C7A7FD" w14:textId="1209EB4C" w:rsidR="00796BD3" w:rsidRPr="009D1B22" w:rsidRDefault="008F4CC8" w:rsidP="00E31DCE">
            <w:pPr>
              <w:pStyle w:val="Subtitle"/>
              <w:framePr w:hSpace="0" w:wrap="auto" w:hAnchor="text" w:xAlign="left" w:yAlign="inline"/>
              <w:rPr>
                <w:sz w:val="32"/>
                <w:szCs w:val="32"/>
                <w:lang w:val="ru-RU"/>
              </w:rPr>
            </w:pPr>
            <w:bookmarkStart w:id="6" w:name="dtitle1" w:colFirst="0" w:colLast="0"/>
            <w:bookmarkEnd w:id="5"/>
            <w:r w:rsidRPr="009D1B22">
              <w:rPr>
                <w:sz w:val="32"/>
                <w:szCs w:val="18"/>
                <w:lang w:val="ru-RU"/>
              </w:rPr>
              <w:t>ПОВЕСТКА ДНЯ ВСЕМИРНОЙ КОНФЕРЕНЦИИ РАДИОСВЯЗИ 2027 ГОДА (ВКР-27)</w:t>
            </w:r>
          </w:p>
        </w:tc>
      </w:tr>
      <w:tr w:rsidR="00796BD3" w:rsidRPr="00491443" w14:paraId="07569680" w14:textId="77777777" w:rsidTr="00E31DCE">
        <w:trPr>
          <w:cantSplit/>
        </w:trPr>
        <w:tc>
          <w:tcPr>
            <w:tcW w:w="9214" w:type="dxa"/>
            <w:gridSpan w:val="2"/>
            <w:tcBorders>
              <w:top w:val="single" w:sz="4" w:space="0" w:color="auto"/>
              <w:bottom w:val="single" w:sz="4" w:space="0" w:color="auto"/>
            </w:tcBorders>
            <w:tcMar>
              <w:left w:w="0" w:type="dxa"/>
            </w:tcMar>
          </w:tcPr>
          <w:p w14:paraId="13B92C01" w14:textId="3ADA1E6C" w:rsidR="00796BD3" w:rsidRPr="009D1B22" w:rsidRDefault="0033025A" w:rsidP="00E31DCE">
            <w:pPr>
              <w:spacing w:before="160"/>
              <w:rPr>
                <w:b/>
                <w:bCs/>
                <w:sz w:val="24"/>
                <w:szCs w:val="24"/>
                <w:lang w:val="ru-RU"/>
              </w:rPr>
            </w:pPr>
            <w:r w:rsidRPr="009D1B22">
              <w:rPr>
                <w:b/>
                <w:bCs/>
                <w:sz w:val="24"/>
                <w:szCs w:val="24"/>
                <w:lang w:val="ru-RU"/>
              </w:rPr>
              <w:t>Назначение</w:t>
            </w:r>
          </w:p>
          <w:p w14:paraId="41D9CE6C" w14:textId="1D8A7E1C" w:rsidR="00796BD3" w:rsidRPr="009D1B22" w:rsidRDefault="008F4CC8" w:rsidP="00E31DCE">
            <w:pPr>
              <w:rPr>
                <w:lang w:val="ru-RU"/>
              </w:rPr>
            </w:pPr>
            <w:r w:rsidRPr="009D1B22">
              <w:rPr>
                <w:lang w:val="ru-RU"/>
              </w:rPr>
              <w:t>В Резолюции 813 (ВКР-23) рекомендуются пункты повестки дня Всемирной конференции радиосвязи 2027 года (ВКР-27). В соответствии с п. 118 Конвенции Совету поручается устанавливать окончательную повестку дня всемирной конференции радиосвязи предпочтительно за два года до конференции с согласия большинства Государств − Членов Союза при условии соблюдения положений п. 47 Конвенции.</w:t>
            </w:r>
          </w:p>
          <w:p w14:paraId="6514B5D6" w14:textId="0B466335" w:rsidR="0051751A" w:rsidRPr="009D1B22" w:rsidRDefault="00045D46" w:rsidP="00E31DCE">
            <w:pPr>
              <w:rPr>
                <w:lang w:val="ru-RU"/>
              </w:rPr>
            </w:pPr>
            <w:r w:rsidRPr="009D1B22">
              <w:rPr>
                <w:lang w:val="ru-RU"/>
              </w:rPr>
              <w:t xml:space="preserve">Кроме того, </w:t>
            </w:r>
            <w:r w:rsidR="0051751A" w:rsidRPr="009D1B22">
              <w:rPr>
                <w:lang w:val="ru-RU"/>
              </w:rPr>
              <w:t>Генеральны</w:t>
            </w:r>
            <w:r w:rsidRPr="009D1B22">
              <w:rPr>
                <w:lang w:val="ru-RU"/>
              </w:rPr>
              <w:t>м</w:t>
            </w:r>
            <w:r w:rsidR="0051751A" w:rsidRPr="009D1B22">
              <w:rPr>
                <w:lang w:val="ru-RU"/>
              </w:rPr>
              <w:t xml:space="preserve"> секретар</w:t>
            </w:r>
            <w:r w:rsidRPr="009D1B22">
              <w:rPr>
                <w:lang w:val="ru-RU"/>
              </w:rPr>
              <w:t>ем</w:t>
            </w:r>
            <w:r w:rsidR="0051751A" w:rsidRPr="009D1B22">
              <w:rPr>
                <w:lang w:val="ru-RU"/>
              </w:rPr>
              <w:t xml:space="preserve"> </w:t>
            </w:r>
            <w:r w:rsidRPr="009D1B22">
              <w:rPr>
                <w:lang w:val="ru-RU"/>
              </w:rPr>
              <w:t xml:space="preserve">были </w:t>
            </w:r>
            <w:r w:rsidR="0051751A" w:rsidRPr="009D1B22">
              <w:rPr>
                <w:lang w:val="ru-RU"/>
              </w:rPr>
              <w:t>получ</w:t>
            </w:r>
            <w:r w:rsidRPr="009D1B22">
              <w:rPr>
                <w:lang w:val="ru-RU"/>
              </w:rPr>
              <w:t xml:space="preserve">ены </w:t>
            </w:r>
            <w:r w:rsidR="0051751A" w:rsidRPr="009D1B22">
              <w:rPr>
                <w:lang w:val="ru-RU"/>
              </w:rPr>
              <w:t xml:space="preserve">письма </w:t>
            </w:r>
            <w:r w:rsidRPr="009D1B22">
              <w:rPr>
                <w:lang w:val="ru-RU"/>
              </w:rPr>
              <w:t xml:space="preserve">от администраций Руанды и Китая </w:t>
            </w:r>
            <w:r w:rsidR="0051751A" w:rsidRPr="009D1B22">
              <w:rPr>
                <w:lang w:val="ru-RU"/>
              </w:rPr>
              <w:t>с выражением заинтересованности в проведении АР-27, ВКР-27 и ПСК31-1.</w:t>
            </w:r>
          </w:p>
          <w:p w14:paraId="5BD0D794" w14:textId="77777777" w:rsidR="00796BD3" w:rsidRPr="009D1B22" w:rsidRDefault="0033025A" w:rsidP="00E31DCE">
            <w:pPr>
              <w:spacing w:before="160"/>
              <w:rPr>
                <w:b/>
                <w:bCs/>
                <w:sz w:val="24"/>
                <w:szCs w:val="24"/>
                <w:lang w:val="ru-RU"/>
              </w:rPr>
            </w:pPr>
            <w:r w:rsidRPr="009D1B22">
              <w:rPr>
                <w:b/>
                <w:bCs/>
                <w:sz w:val="24"/>
                <w:szCs w:val="24"/>
                <w:lang w:val="ru-RU"/>
              </w:rPr>
              <w:t>Необходимые действия Совета</w:t>
            </w:r>
          </w:p>
          <w:p w14:paraId="0D340B8C" w14:textId="77777777" w:rsidR="0051751A" w:rsidRPr="009D1B22" w:rsidRDefault="008F4CC8" w:rsidP="00E31DCE">
            <w:pPr>
              <w:rPr>
                <w:lang w:val="ru-RU"/>
              </w:rPr>
            </w:pPr>
            <w:r w:rsidRPr="009D1B22">
              <w:rPr>
                <w:lang w:val="ru-RU"/>
              </w:rPr>
              <w:t>Совету предлагается</w:t>
            </w:r>
            <w:r w:rsidR="0051751A" w:rsidRPr="009D1B22">
              <w:rPr>
                <w:lang w:val="ru-RU"/>
              </w:rPr>
              <w:t>:</w:t>
            </w:r>
          </w:p>
          <w:p w14:paraId="75EB3A81" w14:textId="581E7ED6" w:rsidR="00796BD3" w:rsidRPr="009D1B22" w:rsidRDefault="001E6A2A" w:rsidP="001E6A2A">
            <w:pPr>
              <w:pStyle w:val="enumlev1"/>
              <w:rPr>
                <w:lang w:val="ru-RU"/>
              </w:rPr>
            </w:pPr>
            <w:r w:rsidRPr="009D1B22">
              <w:rPr>
                <w:lang w:val="ru-RU"/>
              </w:rPr>
              <w:sym w:font="Symbol" w:char="F02D"/>
            </w:r>
            <w:r w:rsidRPr="009D1B22">
              <w:rPr>
                <w:lang w:val="ru-RU"/>
              </w:rPr>
              <w:tab/>
            </w:r>
            <w:r w:rsidR="008F4CC8" w:rsidRPr="009D1B22">
              <w:rPr>
                <w:b/>
                <w:bCs/>
                <w:lang w:val="ru-RU"/>
              </w:rPr>
              <w:t xml:space="preserve">установить </w:t>
            </w:r>
            <w:r w:rsidR="008F4CC8" w:rsidRPr="009D1B22">
              <w:rPr>
                <w:lang w:val="ru-RU"/>
              </w:rPr>
              <w:t xml:space="preserve">окончательную повестку дня ВКР-27 и </w:t>
            </w:r>
            <w:r w:rsidR="008F4CC8" w:rsidRPr="009D1B22">
              <w:rPr>
                <w:b/>
                <w:bCs/>
                <w:lang w:val="ru-RU"/>
              </w:rPr>
              <w:t xml:space="preserve">принять </w:t>
            </w:r>
            <w:r w:rsidR="008F4CC8" w:rsidRPr="009D1B22">
              <w:rPr>
                <w:lang w:val="ru-RU"/>
              </w:rPr>
              <w:t>Резолюцию, которая содержится в Приложении В</w:t>
            </w:r>
            <w:r w:rsidR="0051751A" w:rsidRPr="009D1B22">
              <w:rPr>
                <w:lang w:val="ru-RU"/>
              </w:rPr>
              <w:t>;</w:t>
            </w:r>
          </w:p>
          <w:p w14:paraId="1FDEFE29" w14:textId="5A561269" w:rsidR="0051751A" w:rsidRPr="009D1B22" w:rsidRDefault="001E6A2A" w:rsidP="001E6A2A">
            <w:pPr>
              <w:pStyle w:val="enumlev1"/>
              <w:rPr>
                <w:lang w:val="ru-RU"/>
              </w:rPr>
            </w:pPr>
            <w:r w:rsidRPr="009D1B22">
              <w:rPr>
                <w:lang w:val="ru-RU"/>
              </w:rPr>
              <w:sym w:font="Symbol" w:char="F02D"/>
            </w:r>
            <w:r w:rsidRPr="009D1B22">
              <w:rPr>
                <w:lang w:val="ru-RU"/>
              </w:rPr>
              <w:tab/>
            </w:r>
            <w:r w:rsidR="0051751A" w:rsidRPr="009D1B22">
              <w:rPr>
                <w:b/>
                <w:bCs/>
                <w:lang w:val="ru-RU"/>
              </w:rPr>
              <w:t>принять к сведению</w:t>
            </w:r>
            <w:r w:rsidR="0051751A" w:rsidRPr="009D1B22">
              <w:rPr>
                <w:lang w:val="ru-RU"/>
              </w:rPr>
              <w:t xml:space="preserve"> выражение заинтересованности администрации Руанды в проведении АР-27, ВКР-27 и ПСК31-1 в Кигали, а также администрации Китая в проведении АР-27, ВКР-27 и ПСК31-1 в Шанхае.</w:t>
            </w:r>
          </w:p>
          <w:p w14:paraId="5C305CB9" w14:textId="77777777" w:rsidR="00796BD3" w:rsidRPr="009D1B22" w:rsidRDefault="0033025A" w:rsidP="00E31DCE">
            <w:pPr>
              <w:spacing w:before="160"/>
              <w:rPr>
                <w:b/>
                <w:bCs/>
                <w:sz w:val="24"/>
                <w:szCs w:val="24"/>
                <w:lang w:val="ru-RU"/>
              </w:rPr>
            </w:pPr>
            <w:r w:rsidRPr="009D1B22">
              <w:rPr>
                <w:b/>
                <w:bCs/>
                <w:sz w:val="24"/>
                <w:szCs w:val="24"/>
                <w:lang w:val="ru-RU"/>
              </w:rPr>
              <w:t>Соответствующая увязка со Стратегическим планом</w:t>
            </w:r>
          </w:p>
          <w:p w14:paraId="46621AC5" w14:textId="0693C1BB" w:rsidR="00796BD3" w:rsidRPr="009D1B22" w:rsidRDefault="008F4CC8" w:rsidP="00E31DCE">
            <w:pPr>
              <w:rPr>
                <w:lang w:val="ru-RU"/>
              </w:rPr>
            </w:pPr>
            <w:r w:rsidRPr="009D1B22">
              <w:rPr>
                <w:lang w:val="ru-RU"/>
              </w:rPr>
              <w:t>Разработка и применение административных регламентов МСЭ; платформы для созыва мероприятий.</w:t>
            </w:r>
          </w:p>
          <w:p w14:paraId="3CA9D12E" w14:textId="7432B66E" w:rsidR="00796BD3" w:rsidRPr="009D1B22" w:rsidRDefault="0033025A" w:rsidP="00E31DCE">
            <w:pPr>
              <w:spacing w:before="160"/>
              <w:rPr>
                <w:b/>
                <w:bCs/>
                <w:sz w:val="24"/>
                <w:szCs w:val="24"/>
                <w:lang w:val="ru-RU"/>
              </w:rPr>
            </w:pPr>
            <w:r w:rsidRPr="009D1B22">
              <w:rPr>
                <w:b/>
                <w:bCs/>
                <w:sz w:val="24"/>
                <w:szCs w:val="24"/>
                <w:lang w:val="ru-RU"/>
              </w:rPr>
              <w:t>Финансовые последствия</w:t>
            </w:r>
          </w:p>
          <w:p w14:paraId="740175E3" w14:textId="77777777" w:rsidR="008F4CC8" w:rsidRPr="009D1B22" w:rsidRDefault="008F4CC8" w:rsidP="008F4CC8">
            <w:pPr>
              <w:spacing w:before="160"/>
              <w:rPr>
                <w:szCs w:val="24"/>
                <w:lang w:val="ru-RU"/>
              </w:rPr>
            </w:pPr>
            <w:r w:rsidRPr="009D1B22">
              <w:rPr>
                <w:lang w:val="ru-RU"/>
              </w:rPr>
              <w:t>Отсутствуют.</w:t>
            </w:r>
          </w:p>
          <w:p w14:paraId="59CAB4D7" w14:textId="77777777" w:rsidR="00796BD3" w:rsidRPr="009D1B22" w:rsidRDefault="00796BD3" w:rsidP="00E31DCE">
            <w:pPr>
              <w:spacing w:before="160"/>
              <w:rPr>
                <w:caps/>
                <w:sz w:val="20"/>
                <w:szCs w:val="18"/>
                <w:lang w:val="ru-RU"/>
              </w:rPr>
            </w:pPr>
            <w:r w:rsidRPr="009D1B22">
              <w:rPr>
                <w:sz w:val="20"/>
                <w:szCs w:val="18"/>
                <w:lang w:val="ru-RU"/>
              </w:rPr>
              <w:t>__________________</w:t>
            </w:r>
          </w:p>
          <w:p w14:paraId="508881DB" w14:textId="77777777" w:rsidR="00796BD3" w:rsidRPr="009D1B22" w:rsidRDefault="0033025A" w:rsidP="00E31DCE">
            <w:pPr>
              <w:spacing w:before="160"/>
              <w:rPr>
                <w:b/>
                <w:bCs/>
                <w:sz w:val="26"/>
                <w:szCs w:val="26"/>
                <w:lang w:val="ru-RU"/>
              </w:rPr>
            </w:pPr>
            <w:r w:rsidRPr="009D1B22">
              <w:rPr>
                <w:b/>
                <w:bCs/>
                <w:sz w:val="24"/>
                <w:szCs w:val="24"/>
                <w:lang w:val="ru-RU"/>
              </w:rPr>
              <w:t>Справочные материалы</w:t>
            </w:r>
          </w:p>
          <w:p w14:paraId="1FEAA206" w14:textId="3BB5257A" w:rsidR="00796BD3" w:rsidRPr="009D1B22" w:rsidRDefault="00985C9E" w:rsidP="00E31DCE">
            <w:pPr>
              <w:spacing w:after="160"/>
              <w:rPr>
                <w:lang w:val="ru-RU"/>
              </w:rPr>
            </w:pPr>
            <w:hyperlink r:id="rId7" w:history="1">
              <w:r w:rsidR="008F4CC8" w:rsidRPr="009D1B22">
                <w:rPr>
                  <w:i/>
                  <w:iCs/>
                  <w:color w:val="0000E1"/>
                  <w:u w:val="single"/>
                  <w:lang w:val="ru-RU"/>
                </w:rPr>
                <w:t>К 42</w:t>
              </w:r>
              <w:r w:rsidR="008F4CC8" w:rsidRPr="009D1B22">
                <w:rPr>
                  <w:i/>
                  <w:iCs/>
                  <w:lang w:val="ru-RU"/>
                </w:rPr>
                <w:t xml:space="preserve">, </w:t>
              </w:r>
              <w:r w:rsidR="008F4CC8" w:rsidRPr="009D1B22">
                <w:rPr>
                  <w:i/>
                  <w:iCs/>
                  <w:color w:val="0000E1"/>
                  <w:u w:val="single"/>
                  <w:lang w:val="ru-RU"/>
                </w:rPr>
                <w:t>47</w:t>
              </w:r>
              <w:r w:rsidR="008F4CC8" w:rsidRPr="009D1B22">
                <w:rPr>
                  <w:i/>
                  <w:iCs/>
                  <w:lang w:val="ru-RU"/>
                </w:rPr>
                <w:t xml:space="preserve">, </w:t>
              </w:r>
              <w:r w:rsidR="008F4CC8" w:rsidRPr="009D1B22">
                <w:rPr>
                  <w:i/>
                  <w:iCs/>
                  <w:color w:val="0000E1"/>
                  <w:u w:val="single"/>
                  <w:lang w:val="ru-RU"/>
                </w:rPr>
                <w:t>75</w:t>
              </w:r>
              <w:r w:rsidR="008F4CC8" w:rsidRPr="009D1B22">
                <w:rPr>
                  <w:i/>
                  <w:iCs/>
                  <w:lang w:val="ru-RU"/>
                </w:rPr>
                <w:t xml:space="preserve">, </w:t>
              </w:r>
              <w:r w:rsidR="008F4CC8" w:rsidRPr="009D1B22">
                <w:rPr>
                  <w:i/>
                  <w:iCs/>
                  <w:color w:val="0000E1"/>
                  <w:u w:val="single"/>
                  <w:lang w:val="ru-RU"/>
                </w:rPr>
                <w:t>118</w:t>
              </w:r>
              <w:r w:rsidR="008F4CC8" w:rsidRPr="009D1B22">
                <w:rPr>
                  <w:i/>
                  <w:iCs/>
                  <w:lang w:val="ru-RU"/>
                </w:rPr>
                <w:t xml:space="preserve">, </w:t>
              </w:r>
              <w:r w:rsidR="008F4CC8" w:rsidRPr="009D1B22">
                <w:rPr>
                  <w:i/>
                  <w:iCs/>
                  <w:color w:val="0000E1"/>
                  <w:u w:val="single"/>
                  <w:lang w:val="ru-RU"/>
                </w:rPr>
                <w:t>126</w:t>
              </w:r>
              <w:r w:rsidR="008F4CC8" w:rsidRPr="009D1B22">
                <w:rPr>
                  <w:i/>
                  <w:iCs/>
                  <w:lang w:val="ru-RU"/>
                </w:rPr>
                <w:t>;</w:t>
              </w:r>
              <w:r w:rsidR="008F4CC8" w:rsidRPr="009D1B22">
                <w:rPr>
                  <w:lang w:val="ru-RU"/>
                </w:rPr>
                <w:t xml:space="preserve"> </w:t>
              </w:r>
              <w:r w:rsidR="008F4CC8" w:rsidRPr="009D1B22">
                <w:rPr>
                  <w:i/>
                  <w:iCs/>
                  <w:color w:val="0000E1"/>
                  <w:u w:val="single"/>
                  <w:lang w:val="ru-RU"/>
                </w:rPr>
                <w:t>Резолюция 813 (ВКР-23)</w:t>
              </w:r>
            </w:hyperlink>
          </w:p>
        </w:tc>
      </w:tr>
      <w:bookmarkEnd w:id="2"/>
      <w:bookmarkEnd w:id="6"/>
    </w:tbl>
    <w:p w14:paraId="1FD86992" w14:textId="77777777" w:rsidR="00796BD3" w:rsidRPr="009D1B22" w:rsidRDefault="00796BD3" w:rsidP="00796BD3">
      <w:pPr>
        <w:rPr>
          <w:lang w:val="ru-RU"/>
        </w:rPr>
      </w:pPr>
    </w:p>
    <w:p w14:paraId="4C56BAF0" w14:textId="77777777" w:rsidR="00165D06" w:rsidRPr="009D1B22" w:rsidRDefault="00165D06">
      <w:pPr>
        <w:tabs>
          <w:tab w:val="clear" w:pos="794"/>
          <w:tab w:val="clear" w:pos="1191"/>
          <w:tab w:val="clear" w:pos="1588"/>
          <w:tab w:val="clear" w:pos="1985"/>
        </w:tabs>
        <w:overflowPunct/>
        <w:autoSpaceDE/>
        <w:autoSpaceDN/>
        <w:adjustRightInd/>
        <w:spacing w:before="0"/>
        <w:textAlignment w:val="auto"/>
        <w:rPr>
          <w:lang w:val="ru-RU"/>
        </w:rPr>
      </w:pPr>
      <w:r w:rsidRPr="009D1B22">
        <w:rPr>
          <w:lang w:val="ru-RU"/>
        </w:rPr>
        <w:br w:type="page"/>
      </w:r>
    </w:p>
    <w:p w14:paraId="3FF064D9" w14:textId="67EB1BBB" w:rsidR="008F4CC8" w:rsidRPr="009D1B22" w:rsidRDefault="006118C3" w:rsidP="006118C3">
      <w:pPr>
        <w:pStyle w:val="Heading1"/>
        <w:rPr>
          <w:lang w:val="ru-RU"/>
        </w:rPr>
      </w:pPr>
      <w:r w:rsidRPr="009D1B22">
        <w:rPr>
          <w:lang w:val="ru-RU"/>
        </w:rPr>
        <w:lastRenderedPageBreak/>
        <w:t>1</w:t>
      </w:r>
      <w:r w:rsidRPr="009D1B22">
        <w:rPr>
          <w:lang w:val="ru-RU"/>
        </w:rPr>
        <w:tab/>
      </w:r>
      <w:r w:rsidR="008F4CC8" w:rsidRPr="009D1B22">
        <w:rPr>
          <w:lang w:val="ru-RU"/>
        </w:rPr>
        <w:t>Всемирная конференция радиосвязи (ВКР-27)</w:t>
      </w:r>
    </w:p>
    <w:p w14:paraId="0459B406" w14:textId="71FF2750" w:rsidR="008F4CC8" w:rsidRPr="009D1B22" w:rsidRDefault="008F4CC8" w:rsidP="006118C3">
      <w:pPr>
        <w:rPr>
          <w:szCs w:val="24"/>
          <w:lang w:val="ru-RU"/>
        </w:rPr>
      </w:pPr>
      <w:r w:rsidRPr="009D1B22">
        <w:rPr>
          <w:lang w:val="ru-RU"/>
        </w:rPr>
        <w:t>1.1</w:t>
      </w:r>
      <w:r w:rsidRPr="009D1B22">
        <w:rPr>
          <w:lang w:val="ru-RU"/>
        </w:rPr>
        <w:tab/>
        <w:t>Всемирная конференция радиосвязи (ВКР-23) в своей Резолюции 813 (ВКР-23) (ранее</w:t>
      </w:r>
      <w:r w:rsidR="00C607A8" w:rsidRPr="009D1B22">
        <w:rPr>
          <w:lang w:val="ru-RU"/>
        </w:rPr>
        <w:t> </w:t>
      </w:r>
      <w:r w:rsidRPr="009D1B22">
        <w:rPr>
          <w:lang w:val="ru-RU"/>
        </w:rPr>
        <w:t>COM6/23) решила "рекомендовать Совету провести Всемирную конференцию радиосвязи в 2027 году продолжительностью не более четырех недель" (см. Приложение А к</w:t>
      </w:r>
      <w:r w:rsidR="00491443">
        <w:rPr>
          <w:lang w:val="ru-RU"/>
        </w:rPr>
        <w:t> </w:t>
      </w:r>
      <w:r w:rsidRPr="009D1B22">
        <w:rPr>
          <w:lang w:val="ru-RU"/>
        </w:rPr>
        <w:t>настоящему документу). Кроме того, Конференция рекомендовала Совету пункты для включения в повестку дня ВКР-27, а также предложила Совету установить окончательную повестку дня, организовать проведение ВКР-27 и как можно скорее приступить к необходимым консультациям с Государствами-Членами.</w:t>
      </w:r>
    </w:p>
    <w:p w14:paraId="005C0B4C" w14:textId="245AE1B2" w:rsidR="008F4CC8" w:rsidRPr="009D1B22" w:rsidRDefault="008F4CC8" w:rsidP="006118C3">
      <w:pPr>
        <w:rPr>
          <w:szCs w:val="24"/>
          <w:lang w:val="ru-RU"/>
        </w:rPr>
      </w:pPr>
      <w:r w:rsidRPr="009D1B22">
        <w:rPr>
          <w:lang w:val="ru-RU"/>
        </w:rPr>
        <w:t>1.2</w:t>
      </w:r>
      <w:r w:rsidRPr="009D1B22">
        <w:rPr>
          <w:lang w:val="ru-RU"/>
        </w:rPr>
        <w:tab/>
        <w:t>В соответствии с п. 118 Конвенции Совету поручается устанавливать окончательную повестку дня всемирной конференции радиосвязи предпочтительно за два года до конференции с согласия большинства Государств − Членов Союза при условии соблюдения положений п. 47 Конвенции. Точное место и точные даты должны быть также определены Советом при согласии большинства Государств – Членов Союза в соответствии с пп.</w:t>
      </w:r>
      <w:r w:rsidR="00C607A8" w:rsidRPr="009D1B22">
        <w:rPr>
          <w:lang w:val="ru-RU"/>
        </w:rPr>
        <w:t> </w:t>
      </w:r>
      <w:r w:rsidRPr="009D1B22">
        <w:rPr>
          <w:lang w:val="ru-RU"/>
        </w:rPr>
        <w:t>42</w:t>
      </w:r>
      <w:r w:rsidR="00C607A8" w:rsidRPr="009D1B22">
        <w:rPr>
          <w:lang w:val="ru-RU"/>
        </w:rPr>
        <w:t> </w:t>
      </w:r>
      <w:r w:rsidRPr="009D1B22">
        <w:rPr>
          <w:lang w:val="ru-RU"/>
        </w:rPr>
        <w:t>и</w:t>
      </w:r>
      <w:r w:rsidR="00C607A8" w:rsidRPr="009D1B22">
        <w:rPr>
          <w:lang w:val="ru-RU"/>
        </w:rPr>
        <w:t> </w:t>
      </w:r>
      <w:r w:rsidRPr="009D1B22">
        <w:rPr>
          <w:lang w:val="ru-RU"/>
        </w:rPr>
        <w:t>47</w:t>
      </w:r>
      <w:r w:rsidR="00C607A8" w:rsidRPr="009D1B22">
        <w:rPr>
          <w:lang w:val="ru-RU"/>
        </w:rPr>
        <w:t> </w:t>
      </w:r>
      <w:r w:rsidRPr="009D1B22">
        <w:rPr>
          <w:lang w:val="ru-RU"/>
        </w:rPr>
        <w:t>Конвенции.</w:t>
      </w:r>
    </w:p>
    <w:p w14:paraId="662A102A" w14:textId="2F6B8F90" w:rsidR="008F4CC8" w:rsidRPr="009D1B22" w:rsidRDefault="008F4CC8" w:rsidP="006118C3">
      <w:pPr>
        <w:pStyle w:val="Heading1"/>
        <w:rPr>
          <w:lang w:val="ru-RU"/>
        </w:rPr>
      </w:pPr>
      <w:r w:rsidRPr="009D1B22">
        <w:rPr>
          <w:lang w:val="ru-RU"/>
        </w:rPr>
        <w:t>2</w:t>
      </w:r>
      <w:r w:rsidRPr="009D1B22">
        <w:rPr>
          <w:lang w:val="ru-RU"/>
        </w:rPr>
        <w:tab/>
        <w:t>Поручение Совету относительно повестки дня ВКР-27</w:t>
      </w:r>
    </w:p>
    <w:p w14:paraId="76BB05E1" w14:textId="1EA33F74" w:rsidR="008F4CC8" w:rsidRPr="009D1B22" w:rsidRDefault="008F4CC8" w:rsidP="006118C3">
      <w:pPr>
        <w:rPr>
          <w:lang w:val="ru-RU"/>
        </w:rPr>
      </w:pPr>
      <w:r w:rsidRPr="009D1B22">
        <w:rPr>
          <w:lang w:val="ru-RU"/>
        </w:rPr>
        <w:t>Совету предлагается установить окончательную повестку дня ВКР-27 и принять Резолюцию, которая содержится в Приложении В.</w:t>
      </w:r>
    </w:p>
    <w:p w14:paraId="03215D14" w14:textId="3767861F" w:rsidR="0051751A" w:rsidRPr="009D1B22" w:rsidRDefault="0051751A" w:rsidP="0051751A">
      <w:pPr>
        <w:pStyle w:val="Heading1"/>
        <w:rPr>
          <w:lang w:val="ru-RU"/>
        </w:rPr>
      </w:pPr>
      <w:r w:rsidRPr="009D1B22">
        <w:rPr>
          <w:lang w:val="ru-RU"/>
        </w:rPr>
        <w:t>3</w:t>
      </w:r>
      <w:r w:rsidRPr="009D1B22">
        <w:rPr>
          <w:lang w:val="ru-RU"/>
        </w:rPr>
        <w:tab/>
        <w:t>Выражение заинтересованности в проведении ВКР-27</w:t>
      </w:r>
    </w:p>
    <w:p w14:paraId="474C5B52" w14:textId="6B259278" w:rsidR="00045D46" w:rsidRPr="009D1B22" w:rsidRDefault="00045D46" w:rsidP="00045D46">
      <w:pPr>
        <w:rPr>
          <w:lang w:val="ru-RU"/>
        </w:rPr>
      </w:pPr>
      <w:r w:rsidRPr="009D1B22">
        <w:rPr>
          <w:lang w:val="ru-RU"/>
        </w:rPr>
        <w:t>3.1</w:t>
      </w:r>
      <w:r w:rsidRPr="009D1B22">
        <w:rPr>
          <w:lang w:val="ru-RU"/>
        </w:rPr>
        <w:tab/>
        <w:t xml:space="preserve">28 сентября 2022 года МСЭ получил от администрации Руанды выражение заинтересованности в проведении АР-27, ВКР-27 и ПСК31-1 в Руанде (см. </w:t>
      </w:r>
      <w:hyperlink w:anchor="AnnexC" w:history="1">
        <w:r w:rsidRPr="009D1B22">
          <w:rPr>
            <w:rStyle w:val="Hyperlink"/>
            <w:rFonts w:asciiTheme="minorHAnsi" w:eastAsiaTheme="minorHAnsi" w:hAnsiTheme="minorHAnsi" w:cstheme="minorBidi"/>
            <w:szCs w:val="24"/>
            <w:lang w:val="ru-RU"/>
          </w:rPr>
          <w:t>Приложение C</w:t>
        </w:r>
      </w:hyperlink>
      <w:r w:rsidRPr="009D1B22">
        <w:rPr>
          <w:rFonts w:asciiTheme="minorHAnsi" w:eastAsiaTheme="minorHAnsi" w:hAnsiTheme="minorHAnsi" w:cstheme="minorBidi"/>
          <w:szCs w:val="24"/>
          <w:lang w:val="ru-RU"/>
        </w:rPr>
        <w:t>)</w:t>
      </w:r>
      <w:r w:rsidRPr="009D1B22">
        <w:rPr>
          <w:lang w:val="ru-RU"/>
        </w:rPr>
        <w:t>.</w:t>
      </w:r>
    </w:p>
    <w:p w14:paraId="71062F4D" w14:textId="41F98F11" w:rsidR="00045D46" w:rsidRPr="009D1B22" w:rsidRDefault="00045D46" w:rsidP="00045D46">
      <w:pPr>
        <w:rPr>
          <w:szCs w:val="24"/>
          <w:lang w:val="ru-RU"/>
        </w:rPr>
      </w:pPr>
      <w:r w:rsidRPr="009D1B22">
        <w:rPr>
          <w:lang w:val="ru-RU"/>
        </w:rPr>
        <w:t>3.2</w:t>
      </w:r>
      <w:r w:rsidRPr="009D1B22">
        <w:rPr>
          <w:lang w:val="ru-RU"/>
        </w:rPr>
        <w:tab/>
        <w:t xml:space="preserve">30 мая 2024 года МСЭ получил от администрации Китая выражение заинтересованности в проведении АР-27, ВКР-27 и ПСК31-1 в Шанхае </w:t>
      </w:r>
      <w:r w:rsidRPr="009D1B22">
        <w:rPr>
          <w:rFonts w:asciiTheme="minorHAnsi" w:eastAsiaTheme="minorHAnsi" w:hAnsiTheme="minorHAnsi" w:cstheme="minorBidi"/>
          <w:szCs w:val="24"/>
          <w:lang w:val="ru-RU"/>
        </w:rPr>
        <w:t xml:space="preserve">(см. </w:t>
      </w:r>
      <w:hyperlink w:anchor="AnnexD" w:history="1">
        <w:r w:rsidRPr="009D1B22">
          <w:rPr>
            <w:rStyle w:val="Hyperlink"/>
            <w:rFonts w:asciiTheme="minorHAnsi" w:eastAsiaTheme="minorHAnsi" w:hAnsiTheme="minorHAnsi" w:cstheme="minorBidi"/>
            <w:szCs w:val="24"/>
            <w:lang w:val="ru-RU"/>
          </w:rPr>
          <w:t>Приложение D</w:t>
        </w:r>
      </w:hyperlink>
      <w:r w:rsidRPr="009D1B22">
        <w:rPr>
          <w:rFonts w:asciiTheme="minorHAnsi" w:eastAsiaTheme="minorHAnsi" w:hAnsiTheme="minorHAnsi" w:cstheme="minorBidi"/>
          <w:szCs w:val="24"/>
          <w:lang w:val="ru-RU"/>
        </w:rPr>
        <w:t>)</w:t>
      </w:r>
      <w:r w:rsidRPr="009D1B22">
        <w:rPr>
          <w:lang w:val="ru-RU"/>
        </w:rPr>
        <w:t>.</w:t>
      </w:r>
    </w:p>
    <w:p w14:paraId="77C607AD" w14:textId="7715F89D" w:rsidR="0051751A" w:rsidRPr="009D1B22" w:rsidRDefault="00045D46" w:rsidP="006118C3">
      <w:pPr>
        <w:rPr>
          <w:lang w:val="ru-RU"/>
        </w:rPr>
      </w:pPr>
      <w:r w:rsidRPr="009D1B22">
        <w:rPr>
          <w:lang w:val="ru-RU"/>
        </w:rPr>
        <w:t>3.3</w:t>
      </w:r>
      <w:r w:rsidRPr="009D1B22">
        <w:rPr>
          <w:lang w:val="ru-RU"/>
        </w:rPr>
        <w:tab/>
        <w:t>Принимая во внимание выражение заинтересованности со стороны данных администраций, Совету предлагается поручить БР довести до их сведения требования МСЭ в отношении проведения этих трех мероприятий.</w:t>
      </w:r>
    </w:p>
    <w:p w14:paraId="7FDD832B" w14:textId="6154D443" w:rsidR="008F4CC8" w:rsidRPr="009D1B22" w:rsidRDefault="008F4CC8" w:rsidP="00734FB4">
      <w:pPr>
        <w:spacing w:before="1440"/>
        <w:jc w:val="both"/>
        <w:rPr>
          <w:szCs w:val="24"/>
          <w:lang w:val="ru-RU"/>
        </w:rPr>
      </w:pPr>
      <w:r w:rsidRPr="009D1B22">
        <w:rPr>
          <w:b/>
          <w:bCs/>
          <w:lang w:val="ru-RU"/>
        </w:rPr>
        <w:t>Приложения</w:t>
      </w:r>
      <w:r w:rsidRPr="009D1B22">
        <w:rPr>
          <w:lang w:val="ru-RU"/>
        </w:rPr>
        <w:t xml:space="preserve">: </w:t>
      </w:r>
      <w:r w:rsidR="00DA3D04" w:rsidRPr="009D1B22">
        <w:rPr>
          <w:lang w:val="ru-RU"/>
        </w:rPr>
        <w:t>4</w:t>
      </w:r>
    </w:p>
    <w:p w14:paraId="6FFE0154" w14:textId="77777777" w:rsidR="008F4CC8" w:rsidRPr="009D1B22" w:rsidRDefault="008F4CC8" w:rsidP="008F4CC8">
      <w:pPr>
        <w:pStyle w:val="AnnexNo"/>
        <w:rPr>
          <w:rFonts w:asciiTheme="minorHAnsi" w:hAnsiTheme="minorHAnsi" w:cstheme="minorHAnsi"/>
          <w:lang w:val="ru-RU"/>
        </w:rPr>
      </w:pPr>
      <w:r w:rsidRPr="009D1B22">
        <w:rPr>
          <w:lang w:val="ru-RU"/>
        </w:rPr>
        <w:br w:type="page"/>
      </w:r>
      <w:r w:rsidRPr="009D1B22">
        <w:rPr>
          <w:rFonts w:asciiTheme="minorHAnsi" w:hAnsiTheme="minorHAnsi" w:cstheme="minorHAnsi"/>
          <w:lang w:val="ru-RU"/>
        </w:rPr>
        <w:lastRenderedPageBreak/>
        <w:t>ПРИЛОЖЕНИЕ A</w:t>
      </w:r>
    </w:p>
    <w:p w14:paraId="7E85E554" w14:textId="77777777" w:rsidR="008F4CC8" w:rsidRPr="009D1B22" w:rsidRDefault="008F4CC8" w:rsidP="008F4CC8">
      <w:pPr>
        <w:pStyle w:val="ResNo"/>
        <w:rPr>
          <w:lang w:val="ru-RU"/>
        </w:rPr>
      </w:pPr>
      <w:bookmarkStart w:id="7" w:name="_Toc163204174"/>
      <w:bookmarkStart w:id="8" w:name="_Toc163205560"/>
      <w:r w:rsidRPr="009D1B22">
        <w:rPr>
          <w:rFonts w:eastAsia="SimSun"/>
          <w:lang w:val="ru-RU"/>
        </w:rPr>
        <w:t xml:space="preserve">РЕЗОЛЮЦИЯ </w:t>
      </w:r>
      <w:r w:rsidRPr="009D1B22">
        <w:rPr>
          <w:rStyle w:val="href"/>
          <w:rFonts w:eastAsia="SimSun"/>
          <w:lang w:val="ru-RU"/>
        </w:rPr>
        <w:t>813</w:t>
      </w:r>
      <w:r w:rsidRPr="009D1B22">
        <w:rPr>
          <w:lang w:val="ru-RU"/>
        </w:rPr>
        <w:t xml:space="preserve"> (ВКР-23)</w:t>
      </w:r>
      <w:bookmarkEnd w:id="7"/>
      <w:bookmarkEnd w:id="8"/>
    </w:p>
    <w:p w14:paraId="71BBC46B" w14:textId="77777777" w:rsidR="008F4CC8" w:rsidRPr="009D1B22" w:rsidRDefault="008F4CC8" w:rsidP="008F4CC8">
      <w:pPr>
        <w:pStyle w:val="Restitle"/>
        <w:rPr>
          <w:lang w:val="ru-RU"/>
        </w:rPr>
      </w:pPr>
      <w:bookmarkStart w:id="9" w:name="_Toc163204175"/>
      <w:bookmarkStart w:id="10" w:name="_Toc163205561"/>
      <w:r w:rsidRPr="009D1B22">
        <w:rPr>
          <w:lang w:val="ru-RU"/>
        </w:rPr>
        <w:t>Повестка дня Всемирной конференции радиосвязи 2027 года</w:t>
      </w:r>
      <w:bookmarkEnd w:id="9"/>
      <w:bookmarkEnd w:id="10"/>
    </w:p>
    <w:p w14:paraId="4B6B3548" w14:textId="77777777" w:rsidR="008F4CC8" w:rsidRPr="009D1B22" w:rsidRDefault="008F4CC8" w:rsidP="008F4CC8">
      <w:pPr>
        <w:pStyle w:val="Normalaftertitle"/>
        <w:rPr>
          <w:lang w:val="ru-RU"/>
        </w:rPr>
      </w:pPr>
      <w:r w:rsidRPr="009D1B22">
        <w:rPr>
          <w:lang w:val="ru-RU"/>
        </w:rPr>
        <w:t>Всемирная конференция радиосвязи (Дубай, 2023 г.),</w:t>
      </w:r>
    </w:p>
    <w:p w14:paraId="6AE7E119" w14:textId="77777777" w:rsidR="008F4CC8" w:rsidRPr="009D1B22" w:rsidRDefault="008F4CC8" w:rsidP="008F4CC8">
      <w:pPr>
        <w:pStyle w:val="Call"/>
        <w:rPr>
          <w:lang w:val="ru-RU"/>
        </w:rPr>
      </w:pPr>
      <w:r w:rsidRPr="009D1B22">
        <w:rPr>
          <w:lang w:val="ru-RU"/>
        </w:rPr>
        <w:t>учитывая</w:t>
      </w:r>
      <w:r w:rsidRPr="009D1B22">
        <w:rPr>
          <w:i w:val="0"/>
          <w:iCs/>
          <w:lang w:val="ru-RU"/>
        </w:rPr>
        <w:t>,</w:t>
      </w:r>
    </w:p>
    <w:p w14:paraId="5CB36308" w14:textId="68538250" w:rsidR="008F4CC8" w:rsidRPr="009D1B22" w:rsidRDefault="008F4CC8" w:rsidP="008F4CC8">
      <w:pPr>
        <w:rPr>
          <w:lang w:val="ru-RU"/>
        </w:rPr>
      </w:pPr>
      <w:r w:rsidRPr="009D1B22">
        <w:rPr>
          <w:i/>
          <w:iCs/>
          <w:lang w:val="ru-RU"/>
        </w:rPr>
        <w:t>a)</w:t>
      </w:r>
      <w:r w:rsidRPr="009D1B22">
        <w:rPr>
          <w:lang w:val="ru-RU"/>
        </w:rPr>
        <w:tab/>
        <w:t>что в соответствии с п. 118 Конвенции МСЭ общее содержание повестки дня всемирной конференции радиосвязи (ВКР) должно определяться заблаговременно за четыре</w:t>
      </w:r>
      <w:r w:rsidR="00B00EA9" w:rsidRPr="009D1B22">
        <w:rPr>
          <w:lang w:val="ru-RU"/>
        </w:rPr>
        <w:t>−</w:t>
      </w:r>
      <w:r w:rsidRPr="009D1B22">
        <w:rPr>
          <w:lang w:val="ru-RU"/>
        </w:rPr>
        <w:t>шесть лет, а окончательная повестка дня устанавливается Советом за два года до начала конференции;</w:t>
      </w:r>
    </w:p>
    <w:p w14:paraId="68EB19EC" w14:textId="77777777" w:rsidR="008F4CC8" w:rsidRPr="009D1B22" w:rsidRDefault="008F4CC8" w:rsidP="008F4CC8">
      <w:pPr>
        <w:rPr>
          <w:lang w:val="ru-RU"/>
        </w:rPr>
      </w:pPr>
      <w:r w:rsidRPr="009D1B22">
        <w:rPr>
          <w:i/>
          <w:iCs/>
          <w:lang w:val="ru-RU"/>
        </w:rPr>
        <w:t>b)</w:t>
      </w:r>
      <w:r w:rsidRPr="009D1B22">
        <w:rPr>
          <w:lang w:val="ru-RU"/>
        </w:rPr>
        <w:tab/>
        <w:t>Статью 13 Устава МСЭ о компетенции и графике проведения всемирных конференций радиосвязи и Статью 7 Конвенции относительно их повесток дня;</w:t>
      </w:r>
    </w:p>
    <w:p w14:paraId="1E4E61C8" w14:textId="77777777" w:rsidR="008F4CC8" w:rsidRPr="009D1B22" w:rsidRDefault="008F4CC8" w:rsidP="008F4CC8">
      <w:pPr>
        <w:rPr>
          <w:lang w:val="ru-RU"/>
        </w:rPr>
      </w:pPr>
      <w:r w:rsidRPr="009D1B22">
        <w:rPr>
          <w:i/>
          <w:iCs/>
          <w:lang w:val="ru-RU"/>
        </w:rPr>
        <w:t>c)</w:t>
      </w:r>
      <w:r w:rsidRPr="009D1B22">
        <w:rPr>
          <w:lang w:val="ru-RU"/>
        </w:rPr>
        <w:tab/>
        <w:t>соответствующие Резолюции и Рекомендации предыдущих всемирных административных радиоконференций (ВАРК) и ВКР,</w:t>
      </w:r>
    </w:p>
    <w:p w14:paraId="4009F07A" w14:textId="77777777" w:rsidR="008F4CC8" w:rsidRPr="009D1B22" w:rsidRDefault="008F4CC8" w:rsidP="008F4CC8">
      <w:pPr>
        <w:pStyle w:val="Call"/>
        <w:rPr>
          <w:lang w:val="ru-RU"/>
        </w:rPr>
      </w:pPr>
      <w:r w:rsidRPr="009D1B22">
        <w:rPr>
          <w:lang w:val="ru-RU"/>
        </w:rPr>
        <w:t>признавая</w:t>
      </w:r>
      <w:r w:rsidRPr="009D1B22">
        <w:rPr>
          <w:i w:val="0"/>
          <w:iCs/>
          <w:lang w:val="ru-RU"/>
        </w:rPr>
        <w:t>,</w:t>
      </w:r>
    </w:p>
    <w:p w14:paraId="585B4259" w14:textId="77777777" w:rsidR="008F4CC8" w:rsidRPr="009D1B22" w:rsidRDefault="008F4CC8" w:rsidP="008F4CC8">
      <w:pPr>
        <w:rPr>
          <w:lang w:val="ru-RU"/>
        </w:rPr>
      </w:pPr>
      <w:r w:rsidRPr="009D1B22">
        <w:rPr>
          <w:i/>
          <w:iCs/>
          <w:lang w:val="ru-RU"/>
        </w:rPr>
        <w:t>a)</w:t>
      </w:r>
      <w:r w:rsidRPr="009D1B22">
        <w:rPr>
          <w:lang w:val="ru-RU"/>
        </w:rPr>
        <w:tab/>
        <w:t>что настоящая Конференция определила ряд срочных вопросов, требующих дальнейшего рассмотрения на ВКР</w:t>
      </w:r>
      <w:r w:rsidRPr="009D1B22">
        <w:rPr>
          <w:lang w:val="ru-RU"/>
        </w:rPr>
        <w:noBreakHyphen/>
        <w:t>27;</w:t>
      </w:r>
    </w:p>
    <w:p w14:paraId="400D3BDB" w14:textId="77777777" w:rsidR="008F4CC8" w:rsidRPr="009D1B22" w:rsidRDefault="008F4CC8" w:rsidP="008F4CC8">
      <w:pPr>
        <w:rPr>
          <w:lang w:val="ru-RU"/>
        </w:rPr>
      </w:pPr>
      <w:r w:rsidRPr="009D1B22">
        <w:rPr>
          <w:i/>
          <w:iCs/>
          <w:lang w:val="ru-RU"/>
        </w:rPr>
        <w:t>b)</w:t>
      </w:r>
      <w:r w:rsidRPr="009D1B22">
        <w:rPr>
          <w:lang w:val="ru-RU"/>
        </w:rPr>
        <w:tab/>
        <w:t>что при подготовке данной повестки дня некоторые предложенные администрациями пункты не могли быть включены в нее, и их пришлось отложить для включения в повестки дня будущих конференций,</w:t>
      </w:r>
    </w:p>
    <w:p w14:paraId="56BE0D22" w14:textId="77777777" w:rsidR="008F4CC8" w:rsidRPr="009D1B22" w:rsidRDefault="008F4CC8" w:rsidP="008F4CC8">
      <w:pPr>
        <w:pStyle w:val="Call"/>
        <w:rPr>
          <w:lang w:val="ru-RU"/>
        </w:rPr>
      </w:pPr>
      <w:r w:rsidRPr="009D1B22">
        <w:rPr>
          <w:lang w:val="ru-RU"/>
        </w:rPr>
        <w:t>решает</w:t>
      </w:r>
    </w:p>
    <w:p w14:paraId="540AC39E" w14:textId="77777777" w:rsidR="008F4CC8" w:rsidRPr="009D1B22" w:rsidRDefault="008F4CC8" w:rsidP="008F4CC8">
      <w:pPr>
        <w:rPr>
          <w:lang w:val="ru-RU"/>
        </w:rPr>
      </w:pPr>
      <w:r w:rsidRPr="009D1B22">
        <w:rPr>
          <w:lang w:val="ru-RU"/>
        </w:rPr>
        <w:t>рекомендовать Совету провести ВКР в 2027 году продолжительностью четыре недели со следующей повесткой дня</w:t>
      </w:r>
      <w:r w:rsidRPr="009D1B22">
        <w:rPr>
          <w:lang w:val="ru-RU"/>
        </w:rPr>
        <w:sym w:font="Symbol" w:char="F03A"/>
      </w:r>
    </w:p>
    <w:p w14:paraId="3BFF5E50" w14:textId="77777777" w:rsidR="008F4CC8" w:rsidRPr="009D1B22" w:rsidRDefault="008F4CC8" w:rsidP="008F4CC8">
      <w:pPr>
        <w:rPr>
          <w:lang w:val="ru-RU"/>
        </w:rPr>
      </w:pPr>
      <w:r w:rsidRPr="009D1B22">
        <w:rPr>
          <w:lang w:val="ru-RU"/>
        </w:rPr>
        <w:t>1</w:t>
      </w:r>
      <w:r w:rsidRPr="009D1B22">
        <w:rPr>
          <w:lang w:val="ru-RU"/>
        </w:rPr>
        <w:tab/>
        <w:t>на основе предложений администраций, принимая во внимание результаты ВКР-23 и Отчет Подготовительного собрания к конференции и должным образом учитывая потребности существующих и будущих служб в обсуждаемых полосах частот, рассмотреть и предпринять соответствующие действия в отношении следующих пунктов:</w:t>
      </w:r>
    </w:p>
    <w:p w14:paraId="4ED1FBB4" w14:textId="77777777" w:rsidR="008F4CC8" w:rsidRPr="009D1B22" w:rsidRDefault="008F4CC8" w:rsidP="008F4CC8">
      <w:pPr>
        <w:rPr>
          <w:lang w:val="ru-RU"/>
        </w:rPr>
      </w:pPr>
      <w:r w:rsidRPr="009D1B22">
        <w:rPr>
          <w:lang w:val="ru-RU"/>
        </w:rPr>
        <w:t>1.1</w:t>
      </w:r>
      <w:r w:rsidRPr="009D1B22">
        <w:rPr>
          <w:lang w:val="ru-RU"/>
        </w:rPr>
        <w:tab/>
        <w:t xml:space="preserve">в соответствии с Резолюцией </w:t>
      </w:r>
      <w:r w:rsidRPr="009D1B22">
        <w:rPr>
          <w:b/>
          <w:bCs/>
          <w:lang w:val="ru-RU"/>
        </w:rPr>
        <w:t>176 (Пересм. ВКР-23)</w:t>
      </w:r>
      <w:r w:rsidRPr="009D1B22">
        <w:rPr>
          <w:lang w:val="ru-RU"/>
        </w:rPr>
        <w:t xml:space="preserve"> рассмотреть технические и эксплуатационные условия для использования полос частот 47,2−50,2 ГГц и 50,4−51,4 ГГц (Земля</w:t>
      </w:r>
      <w:r w:rsidRPr="009D1B22">
        <w:rPr>
          <w:lang w:val="ru-RU"/>
        </w:rPr>
        <w:noBreakHyphen/>
        <w:t>космос) или их частей воздушными и морскими земными станциями, находящимися в движении, которые взаимодействуют с космическими станциями фиксированной спутниковой службы, и разработать регламентарные меры, в надлежащем случае, для упрощения использования полос частот 47,2−50,2 ГГц и 50,4−51,4 ГГц (Земля-космос) или их частей воздушными и морскими земными станциями, находящимися в движении, которые взаимодействуют с геостационарными космическими станциями и негеостационарными космическими станциями фиксированной спутниковой службы;</w:t>
      </w:r>
    </w:p>
    <w:p w14:paraId="0F5D0AFF" w14:textId="77777777" w:rsidR="008F4CC8" w:rsidRPr="009D1B22" w:rsidRDefault="008F4CC8" w:rsidP="008F4CC8">
      <w:pPr>
        <w:rPr>
          <w:lang w:val="ru-RU"/>
        </w:rPr>
      </w:pPr>
      <w:r w:rsidRPr="009D1B22">
        <w:rPr>
          <w:lang w:val="ru-RU"/>
        </w:rPr>
        <w:t>1.2</w:t>
      </w:r>
      <w:r w:rsidRPr="009D1B22">
        <w:rPr>
          <w:lang w:val="ru-RU"/>
        </w:rPr>
        <w:tab/>
        <w:t>в соответствии с Резолюцией </w:t>
      </w:r>
      <w:r w:rsidRPr="009D1B22">
        <w:rPr>
          <w:b/>
          <w:bCs/>
          <w:lang w:val="ru-RU"/>
        </w:rPr>
        <w:t>129 (ВКР-23)</w:t>
      </w:r>
      <w:r w:rsidRPr="009D1B22">
        <w:rPr>
          <w:lang w:val="ru-RU"/>
        </w:rPr>
        <w:t xml:space="preserve"> рассмотреть </w:t>
      </w:r>
      <w:r w:rsidRPr="009D1B22">
        <w:rPr>
          <w:bCs/>
          <w:lang w:val="ru-RU"/>
        </w:rPr>
        <w:t>возможность пересмотра условий совместного использования частот в полосе частот 13,75−14 ГГц, для того чтобы разрешить использование земных станций фиксированной спутниковой службы на линии вверх с антеннами меньшего размера</w:t>
      </w:r>
      <w:r w:rsidRPr="009D1B22">
        <w:rPr>
          <w:lang w:val="ru-RU"/>
        </w:rPr>
        <w:t>;</w:t>
      </w:r>
    </w:p>
    <w:p w14:paraId="7F7BA0DD" w14:textId="2BE22336" w:rsidR="008F4CC8" w:rsidRPr="009D1B22" w:rsidRDefault="008F4CC8" w:rsidP="008F4CC8">
      <w:pPr>
        <w:rPr>
          <w:lang w:val="ru-RU"/>
        </w:rPr>
      </w:pPr>
      <w:r w:rsidRPr="009D1B22">
        <w:rPr>
          <w:lang w:val="ru-RU"/>
        </w:rPr>
        <w:t>1.3</w:t>
      </w:r>
      <w:r w:rsidRPr="009D1B22">
        <w:rPr>
          <w:lang w:val="ru-RU"/>
        </w:rPr>
        <w:tab/>
      </w:r>
      <w:r w:rsidRPr="009D1B22">
        <w:rPr>
          <w:rFonts w:eastAsiaTheme="minorHAnsi"/>
          <w:lang w:val="ru-RU"/>
        </w:rPr>
        <w:t>в соответствии с Резолюцией </w:t>
      </w:r>
      <w:r w:rsidRPr="009D1B22">
        <w:rPr>
          <w:b/>
          <w:bCs/>
          <w:lang w:val="ru-RU"/>
        </w:rPr>
        <w:t>130 (ВКР</w:t>
      </w:r>
      <w:r w:rsidRPr="009D1B22">
        <w:rPr>
          <w:b/>
          <w:bCs/>
          <w:lang w:val="ru-RU"/>
        </w:rPr>
        <w:noBreakHyphen/>
        <w:t>23)</w:t>
      </w:r>
      <w:r w:rsidRPr="009D1B22">
        <w:rPr>
          <w:lang w:val="ru-RU"/>
        </w:rPr>
        <w:t xml:space="preserve"> </w:t>
      </w:r>
      <w:r w:rsidRPr="009D1B22">
        <w:rPr>
          <w:rFonts w:eastAsiaTheme="minorHAnsi"/>
          <w:lang w:val="ru-RU"/>
        </w:rPr>
        <w:t>рассмотреть результаты исследований, касающихся использования полосы частот 51,4−52,4 ГГц</w:t>
      </w:r>
      <w:r w:rsidRPr="009D1B22">
        <w:rPr>
          <w:szCs w:val="22"/>
          <w:lang w:val="ru-RU"/>
        </w:rPr>
        <w:t xml:space="preserve"> в целях обеспечения возможности ее </w:t>
      </w:r>
      <w:r w:rsidRPr="009D1B22">
        <w:rPr>
          <w:szCs w:val="22"/>
          <w:lang w:val="ru-RU"/>
        </w:rPr>
        <w:lastRenderedPageBreak/>
        <w:t>использования земными станциями сопряжения, осуществляющими передачу на негеостационарные спутниковые системы</w:t>
      </w:r>
      <w:r w:rsidRPr="009D1B22">
        <w:rPr>
          <w:rFonts w:eastAsiaTheme="minorHAnsi"/>
          <w:lang w:val="ru-RU"/>
        </w:rPr>
        <w:t xml:space="preserve"> фиксированной спутниковой службы (Земля</w:t>
      </w:r>
      <w:r w:rsidR="00867431" w:rsidRPr="009D1B22">
        <w:rPr>
          <w:rFonts w:eastAsiaTheme="minorHAnsi"/>
          <w:lang w:val="ru-RU"/>
        </w:rPr>
        <w:noBreakHyphen/>
      </w:r>
      <w:r w:rsidRPr="009D1B22">
        <w:rPr>
          <w:rFonts w:eastAsiaTheme="minorHAnsi"/>
          <w:lang w:val="ru-RU"/>
        </w:rPr>
        <w:t>космос)</w:t>
      </w:r>
      <w:r w:rsidRPr="009D1B22">
        <w:rPr>
          <w:lang w:val="ru-RU"/>
        </w:rPr>
        <w:t>;</w:t>
      </w:r>
    </w:p>
    <w:p w14:paraId="44D74262" w14:textId="77777777" w:rsidR="008F4CC8" w:rsidRPr="009D1B22" w:rsidRDefault="008F4CC8" w:rsidP="008F4CC8">
      <w:pPr>
        <w:rPr>
          <w:lang w:val="ru-RU"/>
        </w:rPr>
      </w:pPr>
      <w:r w:rsidRPr="009D1B22">
        <w:rPr>
          <w:lang w:val="ru-RU"/>
        </w:rPr>
        <w:t>1.4</w:t>
      </w:r>
      <w:r w:rsidRPr="009D1B22">
        <w:rPr>
          <w:lang w:val="ru-RU"/>
        </w:rPr>
        <w:tab/>
      </w:r>
      <w:r w:rsidRPr="009D1B22">
        <w:rPr>
          <w:szCs w:val="22"/>
          <w:lang w:val="ru-RU" w:eastAsia="ko-KR"/>
        </w:rPr>
        <w:t>в соответствии с Резолюцией </w:t>
      </w:r>
      <w:r w:rsidRPr="009D1B22">
        <w:rPr>
          <w:b/>
          <w:lang w:val="ru-RU"/>
        </w:rPr>
        <w:t>726 (ВКР</w:t>
      </w:r>
      <w:r w:rsidRPr="009D1B22">
        <w:rPr>
          <w:b/>
          <w:lang w:val="ru-RU"/>
        </w:rPr>
        <w:noBreakHyphen/>
        <w:t>23)</w:t>
      </w:r>
      <w:r w:rsidRPr="009D1B22">
        <w:rPr>
          <w:lang w:val="ru-RU"/>
        </w:rPr>
        <w:t xml:space="preserve"> рассмотреть вопрос о возможном новом первичном распределении фиксированной спутниковой службе (космос-Земля) в полосе частот 17,3−17,7 ГГц и возможном новом первичном распределении радиовещательной спутниковой службе (космос-Земля) в полосе частот 17,3−17,8 ГГц в Районе 3 при условии обеспечения защиты существующих первичных распределений в тех же и соседних полосах частот; а также рассмотреть пределы эквивалентной плотности потока мощности, которые должны применяться в Районах 1 и 3</w:t>
      </w:r>
      <w:r w:rsidRPr="009D1B22">
        <w:rPr>
          <w:rFonts w:eastAsia="SimSun"/>
          <w:bCs/>
          <w:lang w:val="ru-RU" w:eastAsia="zh-CN"/>
        </w:rPr>
        <w:t xml:space="preserve"> к негеостационарным спутниковым системам фиксированной спутниковой службы (космос-Земля) в полосе частот 17,3–17,7 ГГц</w:t>
      </w:r>
      <w:r w:rsidRPr="009D1B22">
        <w:rPr>
          <w:lang w:val="ru-RU"/>
        </w:rPr>
        <w:t>;</w:t>
      </w:r>
    </w:p>
    <w:p w14:paraId="111A8C6F" w14:textId="77777777" w:rsidR="008F4CC8" w:rsidRPr="009D1B22" w:rsidRDefault="008F4CC8" w:rsidP="008F4CC8">
      <w:pPr>
        <w:rPr>
          <w:lang w:val="ru-RU"/>
        </w:rPr>
      </w:pPr>
      <w:r w:rsidRPr="009D1B22">
        <w:rPr>
          <w:lang w:val="ru-RU"/>
        </w:rPr>
        <w:t>1.5</w:t>
      </w:r>
      <w:r w:rsidRPr="009D1B22">
        <w:rPr>
          <w:lang w:val="ru-RU"/>
        </w:rPr>
        <w:tab/>
        <w:t>в соответствии с Резолюцией </w:t>
      </w:r>
      <w:r w:rsidRPr="009D1B22">
        <w:rPr>
          <w:b/>
          <w:bCs/>
          <w:lang w:val="ru-RU"/>
        </w:rPr>
        <w:t>14 (ВКР-23)</w:t>
      </w:r>
      <w:r w:rsidRPr="009D1B22">
        <w:rPr>
          <w:lang w:val="ru-RU"/>
        </w:rPr>
        <w:t xml:space="preserve"> рассмотреть регламентарные меры и возможность их реализации для ограничения несанкционированной работы земных станций негеостационарных спутниковых систем фиксированной спутниковой и подвижной спутниковой служб и связанные с этим вопросы, касающиеся зоны обслуживания негеостационарных спутниковых систем фиксированной спутниковой и подвижной спутниковой служб;</w:t>
      </w:r>
    </w:p>
    <w:p w14:paraId="428A4834" w14:textId="7FBC342B" w:rsidR="008F4CC8" w:rsidRPr="009D1B22" w:rsidRDefault="008F4CC8" w:rsidP="008F4CC8">
      <w:pPr>
        <w:rPr>
          <w:lang w:val="ru-RU"/>
        </w:rPr>
      </w:pPr>
      <w:r w:rsidRPr="009D1B22">
        <w:rPr>
          <w:lang w:val="ru-RU"/>
        </w:rPr>
        <w:t>1.6</w:t>
      </w:r>
      <w:r w:rsidRPr="009D1B22">
        <w:rPr>
          <w:lang w:val="ru-RU"/>
        </w:rPr>
        <w:tab/>
      </w:r>
      <w:r w:rsidRPr="009D1B22">
        <w:rPr>
          <w:rFonts w:eastAsiaTheme="minorHAnsi"/>
          <w:lang w:val="ru-RU"/>
        </w:rPr>
        <w:t>в соответствии с Резолюцией </w:t>
      </w:r>
      <w:r w:rsidRPr="009D1B22">
        <w:rPr>
          <w:b/>
          <w:bCs/>
          <w:lang w:val="ru-RU"/>
        </w:rPr>
        <w:t>131</w:t>
      </w:r>
      <w:r w:rsidRPr="009D1B22">
        <w:rPr>
          <w:b/>
          <w:lang w:val="ru-RU"/>
        </w:rPr>
        <w:t xml:space="preserve"> (ВКР</w:t>
      </w:r>
      <w:r w:rsidRPr="009D1B22">
        <w:rPr>
          <w:b/>
          <w:lang w:val="ru-RU"/>
        </w:rPr>
        <w:noBreakHyphen/>
        <w:t>23)</w:t>
      </w:r>
      <w:r w:rsidRPr="009D1B22">
        <w:rPr>
          <w:bCs/>
          <w:lang w:val="ru-RU"/>
        </w:rPr>
        <w:t xml:space="preserve"> </w:t>
      </w:r>
      <w:r w:rsidRPr="009D1B22">
        <w:rPr>
          <w:rFonts w:eastAsiaTheme="minorHAnsi"/>
          <w:bCs/>
          <w:lang w:val="ru-RU"/>
        </w:rPr>
        <w:t xml:space="preserve">рассмотреть </w:t>
      </w:r>
      <w:r w:rsidRPr="009D1B22">
        <w:rPr>
          <w:rFonts w:eastAsiaTheme="minorHAnsi"/>
          <w:lang w:val="ru-RU"/>
        </w:rPr>
        <w:t xml:space="preserve">технические и регламентарные меры для спутниковых сетей/систем фиксированной спутниковой службы в полосах частот </w:t>
      </w:r>
      <w:r w:rsidRPr="009D1B22">
        <w:rPr>
          <w:lang w:val="ru-RU"/>
        </w:rPr>
        <w:t>37,5−42,5 ГГц (космос-Земля), 42,5−43,5 ГГц (Земля-космос), 47,2−50,2 ГГц (Земля-космос) и 50,4−51,4 ГГц (Земля-космос) в целях обеспечения справедливого доступа к этим полосам</w:t>
      </w:r>
      <w:r w:rsidR="00AC4B19" w:rsidRPr="009D1B22">
        <w:rPr>
          <w:lang w:val="ru-RU"/>
        </w:rPr>
        <w:t> </w:t>
      </w:r>
      <w:r w:rsidRPr="009D1B22">
        <w:rPr>
          <w:lang w:val="ru-RU"/>
        </w:rPr>
        <w:t>частот;</w:t>
      </w:r>
    </w:p>
    <w:p w14:paraId="4E00D07A" w14:textId="4845F0CB" w:rsidR="008F4CC8" w:rsidRPr="009D1B22" w:rsidRDefault="008F4CC8" w:rsidP="008F4CC8">
      <w:pPr>
        <w:rPr>
          <w:lang w:val="ru-RU"/>
        </w:rPr>
      </w:pPr>
      <w:r w:rsidRPr="009D1B22">
        <w:rPr>
          <w:lang w:val="ru-RU"/>
        </w:rPr>
        <w:t>1.7</w:t>
      </w:r>
      <w:r w:rsidRPr="009D1B22">
        <w:rPr>
          <w:lang w:val="ru-RU"/>
        </w:rPr>
        <w:tab/>
        <w:t xml:space="preserve">в соответствии с Резолюцией </w:t>
      </w:r>
      <w:r w:rsidRPr="009D1B22">
        <w:rPr>
          <w:b/>
          <w:bCs/>
          <w:lang w:val="ru-RU"/>
        </w:rPr>
        <w:t>256 (ВКР</w:t>
      </w:r>
      <w:r w:rsidRPr="009D1B22">
        <w:rPr>
          <w:b/>
          <w:bCs/>
          <w:lang w:val="ru-RU"/>
        </w:rPr>
        <w:noBreakHyphen/>
        <w:t>23)</w:t>
      </w:r>
      <w:r w:rsidRPr="009D1B22">
        <w:rPr>
          <w:lang w:val="ru-RU"/>
        </w:rPr>
        <w:t xml:space="preserve"> рассмотреть результаты исследований совместного использования частот и совместимости и разработать технические условия для использования Международной подвижной электросвязи (IMT) в полосах частот 4400</w:t>
      </w:r>
      <w:r w:rsidR="00AC4B19" w:rsidRPr="009D1B22">
        <w:rPr>
          <w:lang w:val="ru-RU"/>
        </w:rPr>
        <w:sym w:font="Symbol" w:char="F02D"/>
      </w:r>
      <w:r w:rsidRPr="009D1B22">
        <w:rPr>
          <w:lang w:val="ru-RU"/>
        </w:rPr>
        <w:t>4800</w:t>
      </w:r>
      <w:r w:rsidR="00AC4B19" w:rsidRPr="009D1B22">
        <w:rPr>
          <w:lang w:val="ru-RU"/>
        </w:rPr>
        <w:t> </w:t>
      </w:r>
      <w:r w:rsidRPr="009D1B22">
        <w:rPr>
          <w:lang w:val="ru-RU"/>
        </w:rPr>
        <w:t>МГц и 7125–8400 МГц, или ее частях, а также 14,8−15,35 ГГц с учетом существующих первичных служб, работающих в тех же самых и соседних полосах частот;</w:t>
      </w:r>
    </w:p>
    <w:p w14:paraId="104AAD24" w14:textId="77777777" w:rsidR="008F4CC8" w:rsidRPr="009D1B22" w:rsidRDefault="008F4CC8" w:rsidP="008F4CC8">
      <w:pPr>
        <w:rPr>
          <w:lang w:val="ru-RU"/>
        </w:rPr>
      </w:pPr>
      <w:r w:rsidRPr="009D1B22">
        <w:rPr>
          <w:lang w:val="ru-RU"/>
        </w:rPr>
        <w:t>1.8</w:t>
      </w:r>
      <w:r w:rsidRPr="009D1B22">
        <w:rPr>
          <w:lang w:val="ru-RU"/>
        </w:rPr>
        <w:tab/>
        <w:t>в соответствии с Резолюцией </w:t>
      </w:r>
      <w:r w:rsidRPr="009D1B22">
        <w:rPr>
          <w:rStyle w:val="Strong"/>
          <w:lang w:val="ru-RU"/>
        </w:rPr>
        <w:t>663 (Пересм. ВКР</w:t>
      </w:r>
      <w:r w:rsidRPr="009D1B22">
        <w:rPr>
          <w:rStyle w:val="Strong"/>
          <w:lang w:val="ru-RU"/>
        </w:rPr>
        <w:noBreakHyphen/>
        <w:t>23)</w:t>
      </w:r>
      <w:r w:rsidRPr="009D1B22">
        <w:rPr>
          <w:lang w:val="ru-RU"/>
        </w:rPr>
        <w:t xml:space="preserve"> рассмотреть возможные дополнительные распределения спектра радиолокационной службе на первичной основе в диапазоне частот 231,5−275 ГГц и возможные новые определения для применений радиолокационной службы в полосах частот в рамках диапазона частот 275−700 ГГц для систем формирования изображений миллиметрового и субмиллиметрового диапазонов;</w:t>
      </w:r>
    </w:p>
    <w:p w14:paraId="1BE1093C" w14:textId="77777777" w:rsidR="008F4CC8" w:rsidRPr="009D1B22" w:rsidRDefault="008F4CC8" w:rsidP="008F4CC8">
      <w:pPr>
        <w:rPr>
          <w:lang w:val="ru-RU"/>
        </w:rPr>
      </w:pPr>
      <w:r w:rsidRPr="009D1B22">
        <w:rPr>
          <w:lang w:val="ru-RU"/>
        </w:rPr>
        <w:t>1.9</w:t>
      </w:r>
      <w:r w:rsidRPr="009D1B22">
        <w:rPr>
          <w:lang w:val="ru-RU"/>
        </w:rPr>
        <w:tab/>
      </w:r>
      <w:r w:rsidRPr="009D1B22">
        <w:rPr>
          <w:szCs w:val="24"/>
          <w:lang w:val="ru-RU"/>
        </w:rPr>
        <w:t>в соответствии с Резолюцией </w:t>
      </w:r>
      <w:r w:rsidRPr="009D1B22">
        <w:rPr>
          <w:b/>
          <w:bCs/>
          <w:szCs w:val="24"/>
          <w:lang w:val="ru-RU"/>
        </w:rPr>
        <w:t>411</w:t>
      </w:r>
      <w:r w:rsidRPr="009D1B22">
        <w:rPr>
          <w:szCs w:val="24"/>
          <w:lang w:val="ru-RU"/>
        </w:rPr>
        <w:t xml:space="preserve"> (</w:t>
      </w:r>
      <w:r w:rsidRPr="009D1B22">
        <w:rPr>
          <w:b/>
          <w:szCs w:val="24"/>
          <w:lang w:val="ru-RU"/>
        </w:rPr>
        <w:t>ВКР</w:t>
      </w:r>
      <w:r w:rsidRPr="009D1B22">
        <w:rPr>
          <w:b/>
          <w:szCs w:val="24"/>
          <w:lang w:val="ru-RU"/>
        </w:rPr>
        <w:noBreakHyphen/>
        <w:t xml:space="preserve">23) </w:t>
      </w:r>
      <w:r w:rsidRPr="009D1B22">
        <w:rPr>
          <w:szCs w:val="24"/>
          <w:lang w:val="ru-RU"/>
        </w:rPr>
        <w:t xml:space="preserve">рассмотреть соответствующие регламентарные меры по обновлению Приложения </w:t>
      </w:r>
      <w:r w:rsidRPr="009D1B22">
        <w:rPr>
          <w:b/>
          <w:bCs/>
          <w:szCs w:val="24"/>
          <w:lang w:val="ru-RU"/>
        </w:rPr>
        <w:t>26</w:t>
      </w:r>
      <w:r w:rsidRPr="009D1B22">
        <w:rPr>
          <w:szCs w:val="24"/>
          <w:lang w:val="ru-RU"/>
        </w:rPr>
        <w:t xml:space="preserve"> к Регламенту радиосвязи в поддержку модернизации использования высоких частот в воздушной подвижной (OR) службе;</w:t>
      </w:r>
    </w:p>
    <w:p w14:paraId="232BFD65" w14:textId="77777777" w:rsidR="008F4CC8" w:rsidRPr="009D1B22" w:rsidRDefault="008F4CC8" w:rsidP="008F4CC8">
      <w:pPr>
        <w:rPr>
          <w:lang w:val="ru-RU"/>
        </w:rPr>
      </w:pPr>
      <w:r w:rsidRPr="009D1B22">
        <w:rPr>
          <w:lang w:val="ru-RU"/>
        </w:rPr>
        <w:t>1.10</w:t>
      </w:r>
      <w:r w:rsidRPr="009D1B22">
        <w:rPr>
          <w:lang w:val="ru-RU"/>
        </w:rPr>
        <w:tab/>
        <w:t>в соответствии с Резолюцией </w:t>
      </w:r>
      <w:r w:rsidRPr="009D1B22">
        <w:rPr>
          <w:b/>
          <w:lang w:val="ru-RU"/>
        </w:rPr>
        <w:t>775 (Пересм. ВКР</w:t>
      </w:r>
      <w:r w:rsidRPr="009D1B22">
        <w:rPr>
          <w:b/>
          <w:lang w:val="ru-RU"/>
        </w:rPr>
        <w:noBreakHyphen/>
        <w:t>23)</w:t>
      </w:r>
      <w:r w:rsidRPr="009D1B22">
        <w:rPr>
          <w:bCs/>
          <w:lang w:val="ru-RU"/>
        </w:rPr>
        <w:t xml:space="preserve"> рассмотреть возможность </w:t>
      </w:r>
      <w:r w:rsidRPr="009D1B22">
        <w:rPr>
          <w:lang w:val="ru-RU"/>
        </w:rPr>
        <w:t>разработки пределов плотности потока мощности и эквивалентной изотропно излучаемой мощности, применимых к фиксированной спутниковой, подвижной спутниковой и радиовещательной спутниковой службам, для включения в Статью </w:t>
      </w:r>
      <w:r w:rsidRPr="009D1B22">
        <w:rPr>
          <w:b/>
          <w:bCs/>
          <w:lang w:val="ru-RU"/>
        </w:rPr>
        <w:t>21</w:t>
      </w:r>
      <w:r w:rsidRPr="009D1B22">
        <w:rPr>
          <w:lang w:val="ru-RU"/>
        </w:rPr>
        <w:t xml:space="preserve"> Регламента радиосвязи в целях защиты фиксированной и подвижной служб в полосах частот 71−76 ГГц и 81−86 ГГц;</w:t>
      </w:r>
    </w:p>
    <w:p w14:paraId="69A4C0D0" w14:textId="77777777" w:rsidR="008F4CC8" w:rsidRPr="009D1B22" w:rsidRDefault="008F4CC8" w:rsidP="008F4CC8">
      <w:pPr>
        <w:rPr>
          <w:lang w:val="ru-RU"/>
        </w:rPr>
      </w:pPr>
      <w:r w:rsidRPr="009D1B22">
        <w:rPr>
          <w:lang w:val="ru-RU"/>
        </w:rPr>
        <w:t>1.11</w:t>
      </w:r>
      <w:r w:rsidRPr="009D1B22">
        <w:rPr>
          <w:lang w:val="ru-RU"/>
        </w:rPr>
        <w:tab/>
        <w:t>в соответствии с Резолюцией </w:t>
      </w:r>
      <w:r w:rsidRPr="009D1B22">
        <w:rPr>
          <w:b/>
          <w:bCs/>
          <w:lang w:val="ru-RU"/>
        </w:rPr>
        <w:t>249</w:t>
      </w:r>
      <w:r w:rsidRPr="009D1B22">
        <w:rPr>
          <w:lang w:val="ru-RU"/>
        </w:rPr>
        <w:t xml:space="preserve"> (</w:t>
      </w:r>
      <w:r w:rsidRPr="009D1B22">
        <w:rPr>
          <w:b/>
          <w:bCs/>
          <w:lang w:val="ru-RU"/>
        </w:rPr>
        <w:t>Пересм. ВКР-23</w:t>
      </w:r>
      <w:r w:rsidRPr="009D1B22">
        <w:rPr>
          <w:lang w:val="ru-RU"/>
        </w:rPr>
        <w:t>) рассмотреть технические и эксплуатационные вопросы, а также регламентарные положения, касающиеся линий связи космос</w:t>
      </w:r>
      <w:r w:rsidRPr="009D1B22">
        <w:rPr>
          <w:lang w:val="ru-RU"/>
        </w:rPr>
        <w:noBreakHyphen/>
        <w:t>космос между негеостационарными и геостационарными спутниками в полосах частот 1518−1544 МГц, 1545–1559 МГц, 1610–1645,5 МГц, 1646,5–1660 МГц, 1670–1675 МГц и 2483,5−2500 МГц, распределенных подвижной спутниковой службе;</w:t>
      </w:r>
    </w:p>
    <w:p w14:paraId="7085E372" w14:textId="77777777" w:rsidR="008F4CC8" w:rsidRPr="009D1B22" w:rsidRDefault="008F4CC8" w:rsidP="008F4CC8">
      <w:pPr>
        <w:rPr>
          <w:lang w:val="ru-RU"/>
        </w:rPr>
      </w:pPr>
      <w:r w:rsidRPr="009D1B22">
        <w:rPr>
          <w:lang w:val="ru-RU"/>
        </w:rPr>
        <w:t>1.12</w:t>
      </w:r>
      <w:r w:rsidRPr="009D1B22">
        <w:rPr>
          <w:lang w:val="ru-RU"/>
        </w:rPr>
        <w:tab/>
        <w:t>в соответствии с Резолюцией </w:t>
      </w:r>
      <w:r w:rsidRPr="009D1B22">
        <w:rPr>
          <w:b/>
          <w:lang w:val="ru-RU"/>
        </w:rPr>
        <w:t>252 (ВКР</w:t>
      </w:r>
      <w:r w:rsidRPr="009D1B22">
        <w:rPr>
          <w:b/>
          <w:lang w:val="ru-RU"/>
        </w:rPr>
        <w:noBreakHyphen/>
        <w:t>23)</w:t>
      </w:r>
      <w:r w:rsidRPr="009D1B22">
        <w:rPr>
          <w:color w:val="000000"/>
          <w:lang w:val="ru-RU"/>
        </w:rPr>
        <w:t xml:space="preserve"> рассмотреть на основе результатов исследований вопрос о возможных новых распределениях подвижной спутниковой службе и возможных регламентарных мерах в полосах частот </w:t>
      </w:r>
      <w:r w:rsidRPr="009D1B22">
        <w:rPr>
          <w:lang w:val="ru-RU"/>
        </w:rPr>
        <w:t xml:space="preserve">1427−1432 МГц (космос-Земля), </w:t>
      </w:r>
      <w:r w:rsidRPr="009D1B22">
        <w:rPr>
          <w:lang w:val="ru-RU"/>
        </w:rPr>
        <w:lastRenderedPageBreak/>
        <w:t>1645,5−1646,5 МГц (космос</w:t>
      </w:r>
      <w:r w:rsidRPr="009D1B22">
        <w:rPr>
          <w:lang w:val="ru-RU"/>
        </w:rPr>
        <w:noBreakHyphen/>
        <w:t>Земля) (Земля-космос), 1880−1920 МГц (космос-Земля) (Земля</w:t>
      </w:r>
      <w:r w:rsidRPr="009D1B22">
        <w:rPr>
          <w:lang w:val="ru-RU"/>
        </w:rPr>
        <w:noBreakHyphen/>
        <w:t xml:space="preserve">космос) и 2010−2025 МГц (космос-Земля) (Земля-космос), которые </w:t>
      </w:r>
      <w:r w:rsidRPr="009D1B22">
        <w:rPr>
          <w:color w:val="000000"/>
          <w:lang w:val="ru-RU"/>
        </w:rPr>
        <w:t>необходимы для будущего развития негеостационарных систем подвижной спутниковой службы с низкой скоростью передачи данных</w:t>
      </w:r>
      <w:r w:rsidRPr="009D1B22">
        <w:rPr>
          <w:lang w:val="ru-RU"/>
        </w:rPr>
        <w:t>;</w:t>
      </w:r>
    </w:p>
    <w:p w14:paraId="5B737E3B" w14:textId="77777777" w:rsidR="008F4CC8" w:rsidRPr="009D1B22" w:rsidRDefault="008F4CC8" w:rsidP="008F4CC8">
      <w:pPr>
        <w:rPr>
          <w:lang w:val="ru-RU"/>
        </w:rPr>
      </w:pPr>
      <w:r w:rsidRPr="009D1B22">
        <w:rPr>
          <w:lang w:val="ru-RU"/>
        </w:rPr>
        <w:t>1.13</w:t>
      </w:r>
      <w:r w:rsidRPr="009D1B22">
        <w:rPr>
          <w:lang w:val="ru-RU"/>
        </w:rPr>
        <w:tab/>
        <w:t>в соответствии с Резолюцией </w:t>
      </w:r>
      <w:r w:rsidRPr="009D1B22">
        <w:rPr>
          <w:b/>
          <w:bCs/>
          <w:lang w:val="ru-RU"/>
        </w:rPr>
        <w:t>253 (ВКР-23)</w:t>
      </w:r>
      <w:r w:rsidRPr="009D1B22">
        <w:rPr>
          <w:lang w:val="ru-RU"/>
        </w:rPr>
        <w:t xml:space="preserve"> рассмотреть результаты исследований возможных новых распределений подвижной спутниковой службе для </w:t>
      </w:r>
      <w:r w:rsidRPr="009D1B22">
        <w:rPr>
          <w:rFonts w:eastAsia="Times New Roman Bold"/>
          <w:bCs/>
          <w:szCs w:val="26"/>
          <w:lang w:val="ru-RU"/>
        </w:rPr>
        <w:t>прямого подключения между космическими станциями и пользовательским оборудованием Международной подвижной электросвязи (IMT) в дополнение к покрытию наземных сетей IMT</w:t>
      </w:r>
      <w:r w:rsidRPr="009D1B22">
        <w:rPr>
          <w:lang w:val="ru-RU"/>
        </w:rPr>
        <w:t>;</w:t>
      </w:r>
    </w:p>
    <w:p w14:paraId="78BE73F9" w14:textId="77777777" w:rsidR="008F4CC8" w:rsidRPr="009D1B22" w:rsidRDefault="008F4CC8" w:rsidP="008F4CC8">
      <w:pPr>
        <w:rPr>
          <w:lang w:val="ru-RU"/>
        </w:rPr>
      </w:pPr>
      <w:r w:rsidRPr="009D1B22">
        <w:rPr>
          <w:lang w:val="ru-RU"/>
        </w:rPr>
        <w:t>1.14</w:t>
      </w:r>
      <w:r w:rsidRPr="009D1B22">
        <w:rPr>
          <w:lang w:val="ru-RU"/>
        </w:rPr>
        <w:tab/>
      </w:r>
      <w:r w:rsidRPr="009D1B22">
        <w:rPr>
          <w:rFonts w:eastAsiaTheme="minorHAnsi"/>
          <w:bCs/>
          <w:lang w:val="ru-RU"/>
        </w:rPr>
        <w:t>в соответствии с Резолюцией</w:t>
      </w:r>
      <w:r w:rsidRPr="009D1B22">
        <w:rPr>
          <w:lang w:val="ru-RU"/>
        </w:rPr>
        <w:t> </w:t>
      </w:r>
      <w:r w:rsidRPr="009D1B22">
        <w:rPr>
          <w:b/>
          <w:lang w:val="ru-RU"/>
        </w:rPr>
        <w:t>254 (ВКР</w:t>
      </w:r>
      <w:r w:rsidRPr="009D1B22">
        <w:rPr>
          <w:b/>
          <w:lang w:val="ru-RU"/>
        </w:rPr>
        <w:noBreakHyphen/>
        <w:t>23)</w:t>
      </w:r>
      <w:r w:rsidRPr="009D1B22">
        <w:rPr>
          <w:lang w:val="ru-RU"/>
        </w:rPr>
        <w:t xml:space="preserve"> рассмотреть возможные дополнительные распределения подвижной спутниковой службе;</w:t>
      </w:r>
    </w:p>
    <w:p w14:paraId="3D740FCB" w14:textId="77777777" w:rsidR="008F4CC8" w:rsidRPr="009D1B22" w:rsidRDefault="008F4CC8" w:rsidP="008F4CC8">
      <w:pPr>
        <w:rPr>
          <w:lang w:val="ru-RU"/>
        </w:rPr>
      </w:pPr>
      <w:r w:rsidRPr="009D1B22">
        <w:rPr>
          <w:lang w:val="ru-RU"/>
        </w:rPr>
        <w:t>1.15</w:t>
      </w:r>
      <w:r w:rsidRPr="009D1B22">
        <w:rPr>
          <w:lang w:val="ru-RU"/>
        </w:rPr>
        <w:tab/>
      </w:r>
      <w:r w:rsidRPr="009D1B22">
        <w:rPr>
          <w:bCs/>
          <w:lang w:val="ru-RU"/>
        </w:rPr>
        <w:t>в соответствии с Резолюцией </w:t>
      </w:r>
      <w:r w:rsidRPr="009D1B22">
        <w:rPr>
          <w:b/>
          <w:bCs/>
          <w:lang w:val="ru-RU"/>
        </w:rPr>
        <w:t>680 (ВКР-23)</w:t>
      </w:r>
      <w:r w:rsidRPr="009D1B22">
        <w:rPr>
          <w:lang w:val="ru-RU"/>
        </w:rPr>
        <w:t xml:space="preserve"> рассмотреть результаты исследований связанных с частотами вопросов, включая возможные новые или измененные распределения службе космических исследований (космос-космос), в целях будущего развития связи на лунной поверхности и связи между системами на лунной орбите и лунной поверхности;</w:t>
      </w:r>
    </w:p>
    <w:p w14:paraId="288EADCC" w14:textId="77777777" w:rsidR="008F4CC8" w:rsidRPr="009D1B22" w:rsidRDefault="008F4CC8" w:rsidP="008F4CC8">
      <w:pPr>
        <w:rPr>
          <w:lang w:val="ru-RU"/>
        </w:rPr>
      </w:pPr>
      <w:r w:rsidRPr="009D1B22">
        <w:rPr>
          <w:lang w:val="ru-RU"/>
        </w:rPr>
        <w:t>1.16</w:t>
      </w:r>
      <w:r w:rsidRPr="009D1B22">
        <w:rPr>
          <w:lang w:val="ru-RU"/>
        </w:rPr>
        <w:tab/>
        <w:t>в соответствии с Резолюцией </w:t>
      </w:r>
      <w:r w:rsidRPr="009D1B22">
        <w:rPr>
          <w:b/>
          <w:lang w:val="ru-RU"/>
        </w:rPr>
        <w:t>681 (ВКР</w:t>
      </w:r>
      <w:r w:rsidRPr="009D1B22">
        <w:rPr>
          <w:b/>
          <w:lang w:val="ru-RU"/>
        </w:rPr>
        <w:noBreakHyphen/>
        <w:t>23)</w:t>
      </w:r>
      <w:r w:rsidRPr="009D1B22">
        <w:rPr>
          <w:lang w:val="ru-RU"/>
        </w:rPr>
        <w:t xml:space="preserve"> рассмотреть результаты исследований технических и регламентарных положений, необходимых для защиты радиоастрономической службы, работающей в конкретных зонах радиомолчания и в полосах частот, распределенных радиоастрономической службе на первичной основе в глобальном масштабе, от суммарных радиочастотных помех, создаваемых спутниковыми системами на негеостационарной спутниковой орбите;</w:t>
      </w:r>
    </w:p>
    <w:p w14:paraId="04AE36CA" w14:textId="77777777" w:rsidR="008F4CC8" w:rsidRPr="009D1B22" w:rsidRDefault="008F4CC8" w:rsidP="008F4CC8">
      <w:pPr>
        <w:rPr>
          <w:lang w:val="ru-RU"/>
        </w:rPr>
      </w:pPr>
      <w:r w:rsidRPr="009D1B22">
        <w:rPr>
          <w:lang w:val="ru-RU"/>
        </w:rPr>
        <w:t>1.17</w:t>
      </w:r>
      <w:r w:rsidRPr="009D1B22">
        <w:rPr>
          <w:lang w:val="ru-RU"/>
        </w:rPr>
        <w:tab/>
      </w:r>
      <w:r w:rsidRPr="009D1B22">
        <w:rPr>
          <w:lang w:val="ru-RU" w:bidi="ru-RU"/>
        </w:rPr>
        <w:t>в соответствии с Резолюцией </w:t>
      </w:r>
      <w:r w:rsidRPr="009D1B22">
        <w:rPr>
          <w:b/>
          <w:lang w:val="ru-RU" w:bidi="ru-RU"/>
        </w:rPr>
        <w:t>682 (ВКР-23)</w:t>
      </w:r>
      <w:r w:rsidRPr="009D1B22">
        <w:rPr>
          <w:bCs/>
          <w:lang w:val="ru-RU" w:bidi="ru-RU"/>
        </w:rPr>
        <w:t xml:space="preserve"> </w:t>
      </w:r>
      <w:r w:rsidRPr="009D1B22">
        <w:rPr>
          <w:lang w:val="ru-RU" w:bidi="ru-RU"/>
        </w:rPr>
        <w:t>рассмотреть регламентарные положения в отношении датчиков космической погоды, работающих только в режиме приема, и их защиты в Регламенте радиосвязи с учетом результатов исследований Сектора радиосвязи МСЭ</w:t>
      </w:r>
      <w:r w:rsidRPr="009D1B22">
        <w:rPr>
          <w:lang w:val="ru-RU"/>
        </w:rPr>
        <w:t>;</w:t>
      </w:r>
    </w:p>
    <w:p w14:paraId="2A78A865" w14:textId="77777777" w:rsidR="008F4CC8" w:rsidRPr="009D1B22" w:rsidRDefault="008F4CC8" w:rsidP="008F4CC8">
      <w:pPr>
        <w:rPr>
          <w:lang w:val="ru-RU"/>
        </w:rPr>
      </w:pPr>
      <w:r w:rsidRPr="009D1B22">
        <w:rPr>
          <w:lang w:val="ru-RU"/>
        </w:rPr>
        <w:t>1.18</w:t>
      </w:r>
      <w:r w:rsidRPr="009D1B22">
        <w:rPr>
          <w:lang w:val="ru-RU"/>
        </w:rPr>
        <w:tab/>
      </w:r>
      <w:r w:rsidRPr="009D1B22">
        <w:rPr>
          <w:color w:val="000000"/>
          <w:lang w:val="ru-RU"/>
        </w:rPr>
        <w:t>в соответствии с Резолюцией</w:t>
      </w:r>
      <w:r w:rsidRPr="009D1B22">
        <w:rPr>
          <w:lang w:val="ru-RU"/>
        </w:rPr>
        <w:t xml:space="preserve"> </w:t>
      </w:r>
      <w:r w:rsidRPr="009D1B22">
        <w:rPr>
          <w:b/>
          <w:lang w:val="ru-RU"/>
        </w:rPr>
        <w:t>712</w:t>
      </w:r>
      <w:r w:rsidRPr="009D1B22">
        <w:rPr>
          <w:lang w:val="ru-RU"/>
        </w:rPr>
        <w:t xml:space="preserve"> </w:t>
      </w:r>
      <w:r w:rsidRPr="009D1B22">
        <w:rPr>
          <w:b/>
          <w:lang w:val="ru-RU"/>
        </w:rPr>
        <w:t>(ВКР</w:t>
      </w:r>
      <w:r w:rsidRPr="009D1B22">
        <w:rPr>
          <w:b/>
          <w:lang w:val="ru-RU"/>
        </w:rPr>
        <w:noBreakHyphen/>
        <w:t>23)</w:t>
      </w:r>
      <w:r w:rsidRPr="009D1B22">
        <w:rPr>
          <w:bCs/>
          <w:lang w:val="ru-RU"/>
        </w:rPr>
        <w:t xml:space="preserve"> </w:t>
      </w:r>
      <w:r w:rsidRPr="009D1B22">
        <w:rPr>
          <w:color w:val="000000"/>
          <w:lang w:val="ru-RU"/>
        </w:rPr>
        <w:t xml:space="preserve">рассмотреть на основе результатов исследований Сектора радиосвязи </w:t>
      </w:r>
      <w:r w:rsidRPr="009D1B22">
        <w:rPr>
          <w:lang w:val="ru-RU"/>
        </w:rPr>
        <w:t xml:space="preserve">МСЭ </w:t>
      </w:r>
      <w:r w:rsidRPr="009D1B22">
        <w:rPr>
          <w:color w:val="000000"/>
          <w:lang w:val="ru-RU"/>
        </w:rPr>
        <w:t xml:space="preserve">возможные регламентарные меры по защите спутниковой службы исследования Земли (пассивной) </w:t>
      </w:r>
      <w:r w:rsidRPr="009D1B22">
        <w:rPr>
          <w:lang w:val="ru-RU"/>
        </w:rPr>
        <w:t xml:space="preserve">и </w:t>
      </w:r>
      <w:r w:rsidRPr="009D1B22">
        <w:rPr>
          <w:color w:val="000000"/>
          <w:lang w:val="ru-RU"/>
        </w:rPr>
        <w:t>радиоастрономической службы</w:t>
      </w:r>
      <w:r w:rsidRPr="009D1B22">
        <w:rPr>
          <w:lang w:val="ru-RU"/>
        </w:rPr>
        <w:t xml:space="preserve"> </w:t>
      </w:r>
      <w:r w:rsidRPr="009D1B22">
        <w:rPr>
          <w:color w:val="000000"/>
          <w:lang w:val="ru-RU"/>
        </w:rPr>
        <w:t>в некоторых полосах частот выше 76 ГГц от нежелательных излучений активных служб</w:t>
      </w:r>
      <w:r w:rsidRPr="009D1B22">
        <w:rPr>
          <w:lang w:val="ru-RU"/>
        </w:rPr>
        <w:t>;</w:t>
      </w:r>
    </w:p>
    <w:p w14:paraId="71E0E954" w14:textId="77777777" w:rsidR="008F4CC8" w:rsidRPr="009D1B22" w:rsidRDefault="008F4CC8" w:rsidP="008F4CC8">
      <w:pPr>
        <w:rPr>
          <w:lang w:val="ru-RU"/>
        </w:rPr>
      </w:pPr>
      <w:r w:rsidRPr="009D1B22">
        <w:rPr>
          <w:lang w:val="ru-RU"/>
        </w:rPr>
        <w:t>1.19</w:t>
      </w:r>
      <w:r w:rsidRPr="009D1B22">
        <w:rPr>
          <w:lang w:val="ru-RU"/>
        </w:rPr>
        <w:tab/>
        <w:t xml:space="preserve">в соответствии с Резолюцией </w:t>
      </w:r>
      <w:r w:rsidRPr="009D1B22">
        <w:rPr>
          <w:b/>
          <w:lang w:val="ru-RU"/>
        </w:rPr>
        <w:t>674</w:t>
      </w:r>
      <w:r w:rsidRPr="009D1B22">
        <w:rPr>
          <w:lang w:val="ru-RU"/>
        </w:rPr>
        <w:t xml:space="preserve"> </w:t>
      </w:r>
      <w:r w:rsidRPr="009D1B22">
        <w:rPr>
          <w:b/>
          <w:lang w:val="ru-RU"/>
        </w:rPr>
        <w:t>(ВКР</w:t>
      </w:r>
      <w:r w:rsidRPr="009D1B22">
        <w:rPr>
          <w:b/>
          <w:lang w:val="ru-RU"/>
        </w:rPr>
        <w:noBreakHyphen/>
        <w:t>23)</w:t>
      </w:r>
      <w:r w:rsidRPr="009D1B22">
        <w:rPr>
          <w:bCs/>
          <w:lang w:val="ru-RU"/>
        </w:rPr>
        <w:t xml:space="preserve"> </w:t>
      </w:r>
      <w:r w:rsidRPr="009D1B22">
        <w:rPr>
          <w:lang w:val="ru-RU"/>
        </w:rPr>
        <w:t>рассмотреть возможные первичные распределения во всех Районах спутниковой службе исследования Земли (пассивной) в полосах частот 4200–4400 МГц и 8400–8500 МГц,</w:t>
      </w:r>
    </w:p>
    <w:p w14:paraId="5C643606" w14:textId="77777777" w:rsidR="008F4CC8" w:rsidRPr="009D1B22" w:rsidRDefault="008F4CC8" w:rsidP="008F4CC8">
      <w:pPr>
        <w:rPr>
          <w:lang w:val="ru-RU"/>
        </w:rPr>
      </w:pPr>
      <w:r w:rsidRPr="009D1B22">
        <w:rPr>
          <w:lang w:val="ru-RU"/>
        </w:rPr>
        <w:t>2</w:t>
      </w:r>
      <w:r w:rsidRPr="009D1B22">
        <w:rPr>
          <w:lang w:val="ru-RU"/>
        </w:rPr>
        <w:tab/>
        <w:t xml:space="preserve">в соответствии с разделом </w:t>
      </w:r>
      <w:r w:rsidRPr="009D1B22">
        <w:rPr>
          <w:i/>
          <w:iCs/>
          <w:lang w:val="ru-RU"/>
        </w:rPr>
        <w:t>решает далее</w:t>
      </w:r>
      <w:r w:rsidRPr="009D1B22">
        <w:rPr>
          <w:lang w:val="ru-RU"/>
        </w:rPr>
        <w:t xml:space="preserve"> Резолюции </w:t>
      </w:r>
      <w:r w:rsidRPr="009D1B22">
        <w:rPr>
          <w:b/>
          <w:bCs/>
          <w:lang w:val="ru-RU"/>
        </w:rPr>
        <w:t>27 (Пересм. ВКР-19)</w:t>
      </w:r>
      <w:r w:rsidRPr="009D1B22">
        <w:rPr>
          <w:lang w:val="ru-RU"/>
        </w:rPr>
        <w:t xml:space="preserve"> рассмотреть пересмотренные Рекомендации </w:t>
      </w:r>
      <w:r w:rsidRPr="009D1B22">
        <w:rPr>
          <w:color w:val="000000"/>
          <w:lang w:val="ru-RU"/>
        </w:rPr>
        <w:t>Сектора радиосвязи</w:t>
      </w:r>
      <w:r w:rsidRPr="009D1B22">
        <w:rPr>
          <w:lang w:val="ru-RU"/>
        </w:rPr>
        <w:t xml:space="preserve"> МСЭ, включенные посредством ссылки в Регламент радиосвязи, которые переданы Ассамблеей радиосвязи, и принять решение о том, следует ли обновлять соответствующие ссылки в Регламенте радиосвязи согласно принципам, содержащимся в разделе </w:t>
      </w:r>
      <w:r w:rsidRPr="009D1B22">
        <w:rPr>
          <w:i/>
          <w:iCs/>
          <w:lang w:val="ru-RU"/>
        </w:rPr>
        <w:t>решает</w:t>
      </w:r>
      <w:r w:rsidRPr="009D1B22">
        <w:rPr>
          <w:lang w:val="ru-RU"/>
        </w:rPr>
        <w:t xml:space="preserve"> этой Резолюции;</w:t>
      </w:r>
    </w:p>
    <w:p w14:paraId="0B795D6C" w14:textId="77777777" w:rsidR="008F4CC8" w:rsidRPr="009D1B22" w:rsidRDefault="008F4CC8" w:rsidP="008F4CC8">
      <w:pPr>
        <w:rPr>
          <w:lang w:val="ru-RU"/>
        </w:rPr>
      </w:pPr>
      <w:r w:rsidRPr="009D1B22">
        <w:rPr>
          <w:lang w:val="ru-RU"/>
        </w:rPr>
        <w:t>3</w:t>
      </w:r>
      <w:r w:rsidRPr="009D1B22">
        <w:rPr>
          <w:lang w:val="ru-RU"/>
        </w:rPr>
        <w:tab/>
        <w:t>рассмотреть логически вытекающие изменения и поправки к Регламенту радиосвязи, которые могут потребоваться в связи с решениями Конференции;</w:t>
      </w:r>
    </w:p>
    <w:p w14:paraId="4A01B886" w14:textId="77777777" w:rsidR="008F4CC8" w:rsidRPr="009D1B22" w:rsidRDefault="008F4CC8" w:rsidP="008F4CC8">
      <w:pPr>
        <w:rPr>
          <w:lang w:val="ru-RU"/>
        </w:rPr>
      </w:pPr>
      <w:r w:rsidRPr="009D1B22">
        <w:rPr>
          <w:lang w:val="ru-RU"/>
        </w:rPr>
        <w:t>4</w:t>
      </w:r>
      <w:r w:rsidRPr="009D1B22">
        <w:rPr>
          <w:lang w:val="ru-RU"/>
        </w:rPr>
        <w:tab/>
        <w:t>в соответствии с Резолюцией </w:t>
      </w:r>
      <w:r w:rsidRPr="009D1B22">
        <w:rPr>
          <w:b/>
          <w:bCs/>
          <w:lang w:val="ru-RU"/>
        </w:rPr>
        <w:t>95 (Пересм. ВКР-19)</w:t>
      </w:r>
      <w:r w:rsidRPr="009D1B22">
        <w:rPr>
          <w:lang w:val="ru-RU"/>
        </w:rPr>
        <w:t xml:space="preserve"> рассмотреть Резолюции и Рекомендации предыдущих конференций с целью их возможного пересмотра, замены или аннулирования;</w:t>
      </w:r>
    </w:p>
    <w:p w14:paraId="3F10C0AD" w14:textId="77777777" w:rsidR="008F4CC8" w:rsidRPr="009D1B22" w:rsidRDefault="008F4CC8" w:rsidP="008F4CC8">
      <w:pPr>
        <w:rPr>
          <w:lang w:val="ru-RU"/>
        </w:rPr>
      </w:pPr>
      <w:r w:rsidRPr="009D1B22">
        <w:rPr>
          <w:lang w:val="ru-RU"/>
        </w:rPr>
        <w:t>5</w:t>
      </w:r>
      <w:r w:rsidRPr="009D1B22">
        <w:rPr>
          <w:lang w:val="ru-RU"/>
        </w:rPr>
        <w:tab/>
        <w:t>рассмотреть Отчет Ассамблеи радиосвязи, представленный в соответствии с пп. 135 и 136 Конвенции МСЭ, и принять надлежащие меры;</w:t>
      </w:r>
    </w:p>
    <w:p w14:paraId="00BC7814" w14:textId="77777777" w:rsidR="008F4CC8" w:rsidRPr="009D1B22" w:rsidRDefault="008F4CC8" w:rsidP="008F4CC8">
      <w:pPr>
        <w:rPr>
          <w:lang w:val="ru-RU"/>
        </w:rPr>
      </w:pPr>
      <w:r w:rsidRPr="009D1B22">
        <w:rPr>
          <w:lang w:val="ru-RU"/>
        </w:rPr>
        <w:t>6</w:t>
      </w:r>
      <w:r w:rsidRPr="009D1B22">
        <w:rPr>
          <w:lang w:val="ru-RU"/>
        </w:rPr>
        <w:tab/>
        <w:t>определить пункты, требующие срочных действий со стороны исследовательских комиссий по радиосвязи при подготовке к следующей всемирной конференции радиосвязи;</w:t>
      </w:r>
    </w:p>
    <w:p w14:paraId="595758D4" w14:textId="77777777" w:rsidR="008F4CC8" w:rsidRPr="009D1B22" w:rsidRDefault="008F4CC8" w:rsidP="008F4CC8">
      <w:pPr>
        <w:rPr>
          <w:lang w:val="ru-RU"/>
        </w:rPr>
      </w:pPr>
      <w:r w:rsidRPr="009D1B22">
        <w:rPr>
          <w:lang w:val="ru-RU"/>
        </w:rPr>
        <w:t>7</w:t>
      </w:r>
      <w:r w:rsidRPr="009D1B22">
        <w:rPr>
          <w:lang w:val="ru-RU"/>
        </w:rPr>
        <w:tab/>
        <w:t xml:space="preserve">рассмотреть возможные изменения в связи с Резолюцией 86 (Пересм. Марракеш, 2002 г.) Полномочной конференции о процедурах предварительной публикации, координации, </w:t>
      </w:r>
      <w:r w:rsidRPr="009D1B22">
        <w:rPr>
          <w:lang w:val="ru-RU"/>
        </w:rPr>
        <w:lastRenderedPageBreak/>
        <w:t>заявления и регистрации частотных присвоений, относящихся к спутниковым сетям, в соответствии с Резолюцией </w:t>
      </w:r>
      <w:r w:rsidRPr="009D1B22">
        <w:rPr>
          <w:b/>
          <w:bCs/>
          <w:lang w:val="ru-RU"/>
        </w:rPr>
        <w:t>86 (Пересм. ВКР-07)</w:t>
      </w:r>
      <w:r w:rsidRPr="009D1B22">
        <w:rPr>
          <w:lang w:val="ru-RU"/>
        </w:rPr>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14:paraId="06F79463" w14:textId="45DCD9F7" w:rsidR="008F4CC8" w:rsidRPr="009D1B22" w:rsidRDefault="008F4CC8" w:rsidP="008F4CC8">
      <w:pPr>
        <w:rPr>
          <w:lang w:val="ru-RU"/>
        </w:rPr>
      </w:pPr>
      <w:r w:rsidRPr="009D1B22">
        <w:rPr>
          <w:lang w:val="ru-RU"/>
        </w:rPr>
        <w:t>8</w:t>
      </w:r>
      <w:r w:rsidRPr="009D1B22">
        <w:rPr>
          <w:lang w:val="ru-RU"/>
        </w:rPr>
        <w:tab/>
        <w:t>рассмотреть просьбы от администраций об исключении примечаний, относящихся к их странам, или исключении названий их стран из примечаний, если в этом более нет необходимости, с учетом Резолюции </w:t>
      </w:r>
      <w:r w:rsidRPr="009D1B22">
        <w:rPr>
          <w:b/>
          <w:bCs/>
          <w:lang w:val="ru-RU"/>
        </w:rPr>
        <w:t>26 (Пересм. ВКР-23)</w:t>
      </w:r>
      <w:r w:rsidRPr="009D1B22">
        <w:rPr>
          <w:lang w:val="ru-RU"/>
        </w:rPr>
        <w:t>, и принять по ним надлежащие</w:t>
      </w:r>
      <w:r w:rsidR="00DB69E0" w:rsidRPr="009D1B22">
        <w:rPr>
          <w:lang w:val="ru-RU"/>
        </w:rPr>
        <w:t> </w:t>
      </w:r>
      <w:r w:rsidRPr="009D1B22">
        <w:rPr>
          <w:lang w:val="ru-RU"/>
        </w:rPr>
        <w:t>меры;</w:t>
      </w:r>
    </w:p>
    <w:p w14:paraId="630450F6" w14:textId="77777777" w:rsidR="008F4CC8" w:rsidRPr="009D1B22" w:rsidRDefault="008F4CC8" w:rsidP="008F4CC8">
      <w:pPr>
        <w:rPr>
          <w:lang w:val="ru-RU"/>
        </w:rPr>
      </w:pPr>
      <w:r w:rsidRPr="009D1B22">
        <w:rPr>
          <w:lang w:val="ru-RU"/>
        </w:rPr>
        <w:t>9</w:t>
      </w:r>
      <w:r w:rsidRPr="009D1B22">
        <w:rPr>
          <w:lang w:val="ru-RU"/>
        </w:rPr>
        <w:tab/>
        <w:t>рассмотреть и утвердить Отчет Директора Бюро радиосвязи в соответствии со Статьей 7 Конвенции МСЭ;</w:t>
      </w:r>
    </w:p>
    <w:p w14:paraId="37A2D3A5" w14:textId="77777777" w:rsidR="008F4CC8" w:rsidRPr="009D1B22" w:rsidRDefault="008F4CC8" w:rsidP="008F4CC8">
      <w:pPr>
        <w:rPr>
          <w:lang w:val="ru-RU"/>
        </w:rPr>
      </w:pPr>
      <w:r w:rsidRPr="009D1B22">
        <w:rPr>
          <w:lang w:val="ru-RU"/>
        </w:rPr>
        <w:t>9.1</w:t>
      </w:r>
      <w:r w:rsidRPr="009D1B22">
        <w:rPr>
          <w:lang w:val="ru-RU"/>
        </w:rPr>
        <w:tab/>
        <w:t>о деятельности Сектора радиосвязи МСЭ в период после ВКР</w:t>
      </w:r>
      <w:r w:rsidRPr="009D1B22">
        <w:rPr>
          <w:lang w:val="ru-RU"/>
        </w:rPr>
        <w:noBreakHyphen/>
        <w:t>23</w:t>
      </w:r>
      <w:r w:rsidRPr="009D1B22">
        <w:rPr>
          <w:rStyle w:val="FootnoteReference"/>
          <w:lang w:val="ru-RU"/>
        </w:rPr>
        <w:footnoteReference w:customMarkFollows="1" w:id="1"/>
        <w:t>1</w:t>
      </w:r>
      <w:r w:rsidRPr="009D1B22">
        <w:rPr>
          <w:lang w:val="ru-RU"/>
        </w:rPr>
        <w:t>;</w:t>
      </w:r>
    </w:p>
    <w:p w14:paraId="7C9E3874" w14:textId="77777777" w:rsidR="008F4CC8" w:rsidRPr="009D1B22" w:rsidRDefault="008F4CC8" w:rsidP="008F4CC8">
      <w:pPr>
        <w:rPr>
          <w:lang w:val="ru-RU"/>
        </w:rPr>
      </w:pPr>
      <w:r w:rsidRPr="009D1B22">
        <w:rPr>
          <w:lang w:val="ru-RU"/>
        </w:rPr>
        <w:t>9.2</w:t>
      </w:r>
      <w:r w:rsidRPr="009D1B22">
        <w:rPr>
          <w:lang w:val="ru-RU"/>
        </w:rPr>
        <w:tab/>
        <w:t>о наличии любых трудностей или противоречий, встречающихся при применении Регламента радиосвязи</w:t>
      </w:r>
      <w:r w:rsidRPr="009D1B22">
        <w:rPr>
          <w:rStyle w:val="FootnoteReference"/>
          <w:lang w:val="ru-RU"/>
        </w:rPr>
        <w:footnoteReference w:customMarkFollows="1" w:id="2"/>
        <w:t>2</w:t>
      </w:r>
      <w:r w:rsidRPr="009D1B22">
        <w:rPr>
          <w:lang w:val="ru-RU"/>
        </w:rPr>
        <w:t>; и</w:t>
      </w:r>
    </w:p>
    <w:p w14:paraId="5CE8C056" w14:textId="77777777" w:rsidR="008F4CC8" w:rsidRPr="009D1B22" w:rsidRDefault="008F4CC8" w:rsidP="008F4CC8">
      <w:pPr>
        <w:rPr>
          <w:lang w:val="ru-RU"/>
        </w:rPr>
      </w:pPr>
      <w:r w:rsidRPr="009D1B22">
        <w:rPr>
          <w:lang w:val="ru-RU"/>
        </w:rPr>
        <w:t>9.3</w:t>
      </w:r>
      <w:r w:rsidRPr="009D1B22">
        <w:rPr>
          <w:lang w:val="ru-RU"/>
        </w:rPr>
        <w:tab/>
        <w:t>о мерах, принятых во исполнение Резолюции </w:t>
      </w:r>
      <w:r w:rsidRPr="009D1B22">
        <w:rPr>
          <w:b/>
          <w:bCs/>
          <w:lang w:val="ru-RU"/>
        </w:rPr>
        <w:t>80 (Пересм. ВКР-07)</w:t>
      </w:r>
      <w:r w:rsidRPr="009D1B22">
        <w:rPr>
          <w:lang w:val="ru-RU"/>
        </w:rPr>
        <w:t>;</w:t>
      </w:r>
    </w:p>
    <w:p w14:paraId="6827895E" w14:textId="77777777" w:rsidR="008F4CC8" w:rsidRPr="009D1B22" w:rsidRDefault="008F4CC8" w:rsidP="008F4CC8">
      <w:pPr>
        <w:rPr>
          <w:lang w:val="ru-RU"/>
        </w:rPr>
      </w:pPr>
      <w:r w:rsidRPr="009D1B22">
        <w:rPr>
          <w:lang w:val="ru-RU"/>
        </w:rPr>
        <w:t>10</w:t>
      </w:r>
      <w:r w:rsidRPr="009D1B22">
        <w:rPr>
          <w:lang w:val="ru-RU"/>
        </w:rPr>
        <w:tab/>
        <w:t>рекомендовать Совету МСЭ пункты для включения в повестку дня следующей всемирной конференции радиосвязи и пункты для предварительной повестки дня будущих конференций в соответствии со Статьей 7 Конвенции МСЭ и Резолюцией </w:t>
      </w:r>
      <w:r w:rsidRPr="009D1B22">
        <w:rPr>
          <w:b/>
          <w:bCs/>
          <w:iCs/>
          <w:lang w:val="ru-RU"/>
        </w:rPr>
        <w:t>804 (</w:t>
      </w:r>
      <w:r w:rsidRPr="009D1B22">
        <w:rPr>
          <w:b/>
          <w:bCs/>
          <w:lang w:val="ru-RU"/>
        </w:rPr>
        <w:t>Пересм. ВКР-23</w:t>
      </w:r>
      <w:r w:rsidRPr="009D1B22">
        <w:rPr>
          <w:b/>
          <w:bCs/>
          <w:iCs/>
          <w:lang w:val="ru-RU"/>
        </w:rPr>
        <w:t>)</w:t>
      </w:r>
      <w:r w:rsidRPr="009D1B22">
        <w:rPr>
          <w:lang w:val="ru-RU"/>
        </w:rPr>
        <w:t>,</w:t>
      </w:r>
    </w:p>
    <w:p w14:paraId="4FCDCB17" w14:textId="77777777" w:rsidR="008F4CC8" w:rsidRPr="009D1B22" w:rsidRDefault="008F4CC8" w:rsidP="008F4CC8">
      <w:pPr>
        <w:pStyle w:val="Call"/>
        <w:rPr>
          <w:lang w:val="ru-RU"/>
        </w:rPr>
      </w:pPr>
      <w:r w:rsidRPr="009D1B22">
        <w:rPr>
          <w:lang w:val="ru-RU"/>
        </w:rPr>
        <w:t>реша</w:t>
      </w:r>
      <w:r w:rsidRPr="009D1B22">
        <w:rPr>
          <w:iCs/>
          <w:lang w:val="ru-RU"/>
        </w:rPr>
        <w:t>ет д</w:t>
      </w:r>
      <w:r w:rsidRPr="009D1B22">
        <w:rPr>
          <w:lang w:val="ru-RU"/>
        </w:rPr>
        <w:t>алее</w:t>
      </w:r>
    </w:p>
    <w:p w14:paraId="24F5196F" w14:textId="77777777" w:rsidR="008F4CC8" w:rsidRPr="009D1B22" w:rsidRDefault="008F4CC8" w:rsidP="008F4CC8">
      <w:pPr>
        <w:rPr>
          <w:szCs w:val="24"/>
          <w:lang w:val="ru-RU"/>
        </w:rPr>
      </w:pPr>
      <w:r w:rsidRPr="009D1B22">
        <w:rPr>
          <w:szCs w:val="24"/>
          <w:lang w:val="ru-RU"/>
        </w:rPr>
        <w:t>активи</w:t>
      </w:r>
      <w:r w:rsidRPr="009D1B22">
        <w:rPr>
          <w:lang w:val="ru-RU"/>
        </w:rPr>
        <w:t>зироват</w:t>
      </w:r>
      <w:r w:rsidRPr="009D1B22">
        <w:rPr>
          <w:szCs w:val="24"/>
          <w:lang w:val="ru-RU"/>
        </w:rPr>
        <w:t>ь работ</w:t>
      </w:r>
      <w:r w:rsidRPr="009D1B22">
        <w:rPr>
          <w:lang w:val="ru-RU"/>
        </w:rPr>
        <w:t>у Подго</w:t>
      </w:r>
      <w:r w:rsidRPr="009D1B22">
        <w:rPr>
          <w:szCs w:val="24"/>
          <w:lang w:val="ru-RU"/>
        </w:rPr>
        <w:t>товительн</w:t>
      </w:r>
      <w:r w:rsidRPr="009D1B22">
        <w:rPr>
          <w:lang w:val="ru-RU"/>
        </w:rPr>
        <w:t>ого собр</w:t>
      </w:r>
      <w:r w:rsidRPr="009D1B22">
        <w:rPr>
          <w:szCs w:val="24"/>
          <w:lang w:val="ru-RU"/>
        </w:rPr>
        <w:t>ания к конфер</w:t>
      </w:r>
      <w:r w:rsidRPr="009D1B22">
        <w:rPr>
          <w:lang w:val="ru-RU"/>
        </w:rPr>
        <w:t>енции (ПСК)</w:t>
      </w:r>
      <w:r w:rsidRPr="009D1B22">
        <w:rPr>
          <w:szCs w:val="24"/>
          <w:lang w:val="ru-RU"/>
        </w:rPr>
        <w:t>,</w:t>
      </w:r>
    </w:p>
    <w:p w14:paraId="69DD7643" w14:textId="77777777" w:rsidR="008F4CC8" w:rsidRPr="009D1B22" w:rsidRDefault="008F4CC8" w:rsidP="008F4CC8">
      <w:pPr>
        <w:pStyle w:val="Call"/>
        <w:rPr>
          <w:lang w:val="ru-RU"/>
        </w:rPr>
      </w:pPr>
      <w:r w:rsidRPr="009D1B22">
        <w:rPr>
          <w:lang w:val="ru-RU"/>
        </w:rPr>
        <w:t>предлагает Совету МСЭ</w:t>
      </w:r>
    </w:p>
    <w:p w14:paraId="700ED85B" w14:textId="77777777" w:rsidR="008F4CC8" w:rsidRPr="009D1B22" w:rsidRDefault="008F4CC8" w:rsidP="008F4CC8">
      <w:pPr>
        <w:rPr>
          <w:lang w:val="ru-RU"/>
        </w:rPr>
      </w:pPr>
      <w:r w:rsidRPr="009D1B22">
        <w:rPr>
          <w:lang w:val="ru-RU"/>
        </w:rPr>
        <w:t>подготовить окончательный вариант повестки дня и провести мероприятия по созыву ВКР</w:t>
      </w:r>
      <w:r w:rsidRPr="009D1B22">
        <w:rPr>
          <w:lang w:val="ru-RU"/>
        </w:rPr>
        <w:noBreakHyphen/>
        <w:t>27, а также в кратчайшие сроки начать необходимые консультации с Государствами-Членами,</w:t>
      </w:r>
    </w:p>
    <w:p w14:paraId="048F0A1B" w14:textId="77777777" w:rsidR="008F4CC8" w:rsidRPr="009D1B22" w:rsidRDefault="008F4CC8" w:rsidP="008F4CC8">
      <w:pPr>
        <w:pStyle w:val="Call"/>
        <w:rPr>
          <w:lang w:val="ru-RU"/>
        </w:rPr>
      </w:pPr>
      <w:r w:rsidRPr="009D1B22">
        <w:rPr>
          <w:lang w:val="ru-RU"/>
        </w:rPr>
        <w:t>поручает Директору Бюро радиосвязи</w:t>
      </w:r>
    </w:p>
    <w:p w14:paraId="7E8368C6" w14:textId="480EA0C9" w:rsidR="008F4CC8" w:rsidRPr="009D1B22" w:rsidRDefault="008F4CC8" w:rsidP="008F4CC8">
      <w:pPr>
        <w:rPr>
          <w:lang w:val="ru-RU"/>
        </w:rPr>
      </w:pPr>
      <w:r w:rsidRPr="009D1B22">
        <w:rPr>
          <w:lang w:val="ru-RU"/>
        </w:rPr>
        <w:t>1</w:t>
      </w:r>
      <w:r w:rsidRPr="009D1B22">
        <w:rPr>
          <w:lang w:val="ru-RU"/>
        </w:rPr>
        <w:tab/>
        <w:t>принять необходимые меры для созыва заседаний ПСК и подготовить отчет для</w:t>
      </w:r>
      <w:r w:rsidR="009A64CC" w:rsidRPr="009D1B22">
        <w:rPr>
          <w:lang w:val="ru-RU"/>
        </w:rPr>
        <w:t> </w:t>
      </w:r>
      <w:r w:rsidRPr="009D1B22">
        <w:rPr>
          <w:lang w:val="ru-RU"/>
        </w:rPr>
        <w:t>ВКР</w:t>
      </w:r>
      <w:r w:rsidRPr="009D1B22">
        <w:rPr>
          <w:lang w:val="ru-RU"/>
        </w:rPr>
        <w:noBreakHyphen/>
        <w:t>27;</w:t>
      </w:r>
    </w:p>
    <w:p w14:paraId="12577243" w14:textId="77777777" w:rsidR="008F4CC8" w:rsidRPr="009D1B22" w:rsidRDefault="008F4CC8" w:rsidP="008F4CC8">
      <w:pPr>
        <w:rPr>
          <w:i/>
          <w:lang w:val="ru-RU"/>
        </w:rPr>
      </w:pPr>
      <w:r w:rsidRPr="009D1B22">
        <w:rPr>
          <w:lang w:val="ru-RU"/>
        </w:rPr>
        <w:t>2</w:t>
      </w:r>
      <w:r w:rsidRPr="009D1B22">
        <w:rPr>
          <w:lang w:val="ru-RU"/>
        </w:rPr>
        <w:tab/>
        <w:t>представить проект Отчета, упомянутого в пункте 9.2 повестки дня, о наличии любых трудностей или противоречий, встречающихся при применении Регламента радиосвязи, второй сессии ПСК, а также представить заключительный Отчет не позднее чем за пять месяцев до начала следующей ВКР,</w:t>
      </w:r>
    </w:p>
    <w:p w14:paraId="3FC73168" w14:textId="77777777" w:rsidR="008F4CC8" w:rsidRPr="009D1B22" w:rsidRDefault="008F4CC8" w:rsidP="008F4CC8">
      <w:pPr>
        <w:pStyle w:val="Call"/>
        <w:rPr>
          <w:lang w:val="ru-RU"/>
        </w:rPr>
      </w:pPr>
      <w:r w:rsidRPr="009D1B22">
        <w:rPr>
          <w:lang w:val="ru-RU"/>
        </w:rPr>
        <w:t>поручает Генеральному секретарю</w:t>
      </w:r>
    </w:p>
    <w:p w14:paraId="57BF3E0B" w14:textId="77777777" w:rsidR="008F4CC8" w:rsidRPr="009D1B22" w:rsidRDefault="008F4CC8" w:rsidP="008F4CC8">
      <w:pPr>
        <w:rPr>
          <w:lang w:val="ru-RU"/>
        </w:rPr>
      </w:pPr>
      <w:r w:rsidRPr="009D1B22">
        <w:rPr>
          <w:lang w:val="ru-RU"/>
        </w:rPr>
        <w:t>довести настоящую Резолюцию до сведения заинтересованных международных и региональных организаций.</w:t>
      </w:r>
    </w:p>
    <w:p w14:paraId="6F9764A2" w14:textId="77777777" w:rsidR="008F4CC8" w:rsidRPr="009D1B22" w:rsidRDefault="008F4CC8" w:rsidP="008F4CC8">
      <w:pPr>
        <w:rPr>
          <w:lang w:val="ru-RU"/>
        </w:rPr>
      </w:pPr>
      <w:r w:rsidRPr="009D1B22">
        <w:rPr>
          <w:lang w:val="ru-RU"/>
        </w:rPr>
        <w:br w:type="page"/>
      </w:r>
    </w:p>
    <w:p w14:paraId="1DFC9690" w14:textId="77777777" w:rsidR="008F4CC8" w:rsidRPr="009D1B22" w:rsidRDefault="008F4CC8" w:rsidP="008F4CC8">
      <w:pPr>
        <w:pStyle w:val="AnnexNo"/>
        <w:rPr>
          <w:rFonts w:asciiTheme="minorHAnsi" w:hAnsiTheme="minorHAnsi" w:cstheme="minorHAnsi"/>
          <w:lang w:val="ru-RU"/>
        </w:rPr>
      </w:pPr>
      <w:r w:rsidRPr="009D1B22">
        <w:rPr>
          <w:lang w:val="ru-RU"/>
        </w:rPr>
        <w:lastRenderedPageBreak/>
        <w:t>ПРИЛОЖЕНИЕ В</w:t>
      </w:r>
    </w:p>
    <w:p w14:paraId="7E28C197" w14:textId="77777777" w:rsidR="008F4CC8" w:rsidRPr="009D1B22" w:rsidRDefault="008F4CC8" w:rsidP="005430D4">
      <w:pPr>
        <w:pStyle w:val="ResNo"/>
        <w:rPr>
          <w:lang w:val="ru-RU"/>
        </w:rPr>
      </w:pPr>
      <w:r w:rsidRPr="009D1B22">
        <w:rPr>
          <w:lang w:val="ru-RU"/>
        </w:rPr>
        <w:t>ПРОЕКТ НОВОЙ РЕЗОЛЮЦИИ […]</w:t>
      </w:r>
    </w:p>
    <w:p w14:paraId="622CD0BF" w14:textId="77777777" w:rsidR="008F4CC8" w:rsidRPr="009D1B22" w:rsidRDefault="008F4CC8" w:rsidP="008F4CC8">
      <w:pPr>
        <w:pStyle w:val="Restitle"/>
        <w:rPr>
          <w:lang w:val="ru-RU"/>
        </w:rPr>
      </w:pPr>
      <w:r w:rsidRPr="009D1B22">
        <w:rPr>
          <w:lang w:val="ru-RU"/>
        </w:rPr>
        <w:t>Повестка дня Всемирной конференции радиосвязи 2027 года (ВКР-27)</w:t>
      </w:r>
    </w:p>
    <w:p w14:paraId="6C511D01" w14:textId="77777777" w:rsidR="008F4CC8" w:rsidRPr="009D1B22" w:rsidRDefault="008F4CC8" w:rsidP="008F4CC8">
      <w:pPr>
        <w:pStyle w:val="Normalaftertitle"/>
        <w:rPr>
          <w:lang w:val="ru-RU"/>
        </w:rPr>
      </w:pPr>
      <w:r w:rsidRPr="009D1B22">
        <w:rPr>
          <w:lang w:val="ru-RU"/>
        </w:rPr>
        <w:t>Совет МСЭ,</w:t>
      </w:r>
    </w:p>
    <w:p w14:paraId="7ED2A599" w14:textId="77777777" w:rsidR="008F4CC8" w:rsidRPr="009D1B22" w:rsidRDefault="008F4CC8" w:rsidP="008F4CC8">
      <w:pPr>
        <w:pStyle w:val="Call"/>
        <w:rPr>
          <w:lang w:val="ru-RU"/>
        </w:rPr>
      </w:pPr>
      <w:r w:rsidRPr="009D1B22">
        <w:rPr>
          <w:lang w:val="ru-RU"/>
        </w:rPr>
        <w:t>отмечая</w:t>
      </w:r>
      <w:r w:rsidRPr="009D1B22">
        <w:rPr>
          <w:i w:val="0"/>
          <w:iCs/>
          <w:lang w:val="ru-RU"/>
        </w:rPr>
        <w:t>,</w:t>
      </w:r>
    </w:p>
    <w:p w14:paraId="7227D0B2" w14:textId="77777777" w:rsidR="008F4CC8" w:rsidRPr="009D1B22" w:rsidRDefault="008F4CC8" w:rsidP="008F4CC8">
      <w:pPr>
        <w:rPr>
          <w:lang w:val="ru-RU"/>
        </w:rPr>
      </w:pPr>
      <w:r w:rsidRPr="009D1B22">
        <w:rPr>
          <w:lang w:val="ru-RU"/>
        </w:rPr>
        <w:t>что в Резолюции 813 Всемирной конференции радиосвязи (Дубай, 2023 г.):</w:t>
      </w:r>
    </w:p>
    <w:p w14:paraId="7C7E2F14" w14:textId="32D49076" w:rsidR="008F4CC8" w:rsidRPr="009D1B22" w:rsidRDefault="008F4CC8" w:rsidP="008F4CC8">
      <w:pPr>
        <w:rPr>
          <w:lang w:val="ru-RU"/>
        </w:rPr>
      </w:pPr>
      <w:r w:rsidRPr="009D1B22">
        <w:rPr>
          <w:i/>
          <w:iCs/>
          <w:lang w:val="ru-RU"/>
        </w:rPr>
        <w:t>a)</w:t>
      </w:r>
      <w:r w:rsidRPr="009D1B22">
        <w:rPr>
          <w:lang w:val="ru-RU"/>
        </w:rPr>
        <w:tab/>
        <w:t>решено рекомендовать Совету провести Всемирную конференцию радиосвязи в 2027</w:t>
      </w:r>
      <w:r w:rsidR="00B00EA9" w:rsidRPr="009D1B22">
        <w:rPr>
          <w:lang w:val="ru-RU"/>
        </w:rPr>
        <w:t> </w:t>
      </w:r>
      <w:r w:rsidRPr="009D1B22">
        <w:rPr>
          <w:lang w:val="ru-RU"/>
        </w:rPr>
        <w:t>году продолжительностью не более четырех недель;</w:t>
      </w:r>
    </w:p>
    <w:p w14:paraId="0FE0FA32" w14:textId="77777777" w:rsidR="008F4CC8" w:rsidRPr="009D1B22" w:rsidRDefault="008F4CC8" w:rsidP="008F4CC8">
      <w:pPr>
        <w:rPr>
          <w:lang w:val="ru-RU"/>
        </w:rPr>
      </w:pPr>
      <w:r w:rsidRPr="009D1B22">
        <w:rPr>
          <w:i/>
          <w:iCs/>
          <w:lang w:val="ru-RU"/>
        </w:rPr>
        <w:t>b)</w:t>
      </w:r>
      <w:r w:rsidRPr="009D1B22">
        <w:rPr>
          <w:lang w:val="ru-RU"/>
        </w:rPr>
        <w:tab/>
        <w:t>рекомендована ее повестка дня и предложено Совету подготовить окончательный вариант повестки дня и провести мероприятия по созыву ВКР 27, а также в кратчайшие сроки начать необходимые консультации с Государствами-Членами,</w:t>
      </w:r>
    </w:p>
    <w:p w14:paraId="44EB013E" w14:textId="77777777" w:rsidR="008F4CC8" w:rsidRPr="009D1B22" w:rsidRDefault="008F4CC8" w:rsidP="008F4CC8">
      <w:pPr>
        <w:pStyle w:val="Call"/>
        <w:rPr>
          <w:lang w:val="ru-RU"/>
        </w:rPr>
      </w:pPr>
      <w:r w:rsidRPr="009D1B22">
        <w:rPr>
          <w:lang w:val="ru-RU"/>
        </w:rPr>
        <w:t>решает</w:t>
      </w:r>
    </w:p>
    <w:p w14:paraId="069B8064" w14:textId="04B11537" w:rsidR="008F4CC8" w:rsidRPr="009D1B22" w:rsidRDefault="008F4CC8" w:rsidP="008F4CC8">
      <w:pPr>
        <w:rPr>
          <w:lang w:val="ru-RU"/>
        </w:rPr>
      </w:pPr>
      <w:r w:rsidRPr="009D1B22">
        <w:rPr>
          <w:lang w:val="ru-RU"/>
        </w:rPr>
        <w:t>созвать в 2027 году Всемирную конференцию радиосвязи (ВКР-27), которой будет предшествовать проведение Ассамблеи радиосвязи, со следующей повесткой дня</w:t>
      </w:r>
      <w:r w:rsidRPr="009D1B22">
        <w:rPr>
          <w:lang w:val="ru-RU"/>
        </w:rPr>
        <w:sym w:font="Symbol" w:char="F03A"/>
      </w:r>
    </w:p>
    <w:p w14:paraId="16994024" w14:textId="77777777" w:rsidR="008F4CC8" w:rsidRPr="009D1B22" w:rsidRDefault="008F4CC8" w:rsidP="008F4CC8">
      <w:pPr>
        <w:rPr>
          <w:lang w:val="ru-RU"/>
        </w:rPr>
      </w:pPr>
      <w:r w:rsidRPr="009D1B22">
        <w:rPr>
          <w:lang w:val="ru-RU"/>
        </w:rPr>
        <w:t>1</w:t>
      </w:r>
      <w:r w:rsidRPr="009D1B22">
        <w:rPr>
          <w:lang w:val="ru-RU"/>
        </w:rPr>
        <w:tab/>
        <w:t>на основе предложений администраций, принимая во внимание результаты ВКР-23 и Отчет Подготовительного собрания к конференции и должным образом учитывая потребности существующих и будущих служб в обсуждаемых полосах частот, рассмотреть и предпринять соответствующие действия в отношении следующих пунктов:</w:t>
      </w:r>
    </w:p>
    <w:p w14:paraId="103E6751" w14:textId="77777777" w:rsidR="008F4CC8" w:rsidRPr="009D1B22" w:rsidRDefault="008F4CC8" w:rsidP="008F4CC8">
      <w:pPr>
        <w:rPr>
          <w:lang w:val="ru-RU"/>
        </w:rPr>
      </w:pPr>
      <w:r w:rsidRPr="009D1B22">
        <w:rPr>
          <w:lang w:val="ru-RU"/>
        </w:rPr>
        <w:t>1.1</w:t>
      </w:r>
      <w:r w:rsidRPr="009D1B22">
        <w:rPr>
          <w:lang w:val="ru-RU"/>
        </w:rPr>
        <w:tab/>
        <w:t xml:space="preserve">в соответствии с Резолюцией </w:t>
      </w:r>
      <w:r w:rsidRPr="009D1B22">
        <w:rPr>
          <w:b/>
          <w:bCs/>
          <w:lang w:val="ru-RU"/>
        </w:rPr>
        <w:t>176 (Пересм. ВКР-23)</w:t>
      </w:r>
      <w:r w:rsidRPr="009D1B22">
        <w:rPr>
          <w:lang w:val="ru-RU"/>
        </w:rPr>
        <w:t xml:space="preserve"> рассмотреть технические и эксплуатационные условия для использования полос частот 47,2−50,2 ГГц и 50,4−51,4 ГГц (Земля</w:t>
      </w:r>
      <w:r w:rsidRPr="009D1B22">
        <w:rPr>
          <w:lang w:val="ru-RU"/>
        </w:rPr>
        <w:noBreakHyphen/>
        <w:t>космос) или их частей воздушными и морскими земными станциями, находящимися в движении, которые взаимодействуют с космическими станциями фиксированной спутниковой службы, и разработать регламентарные меры, в надлежащем случае, для упрощения использования полос частот 47,2−50,2 ГГц и 50,4−51,4 ГГц (Земля-космос) или их частей воздушными и морскими земными станциями, находящимися в движении, которые взаимодействуют с геостационарными космическими станциями и негеостационарными космическими станциями фиксированной спутниковой службы;</w:t>
      </w:r>
    </w:p>
    <w:p w14:paraId="524A66D3" w14:textId="77777777" w:rsidR="008F4CC8" w:rsidRPr="009D1B22" w:rsidRDefault="008F4CC8" w:rsidP="008F4CC8">
      <w:pPr>
        <w:rPr>
          <w:lang w:val="ru-RU"/>
        </w:rPr>
      </w:pPr>
      <w:r w:rsidRPr="009D1B22">
        <w:rPr>
          <w:lang w:val="ru-RU"/>
        </w:rPr>
        <w:t>1.2</w:t>
      </w:r>
      <w:r w:rsidRPr="009D1B22">
        <w:rPr>
          <w:lang w:val="ru-RU"/>
        </w:rPr>
        <w:tab/>
        <w:t>в соответствии с Резолюцией </w:t>
      </w:r>
      <w:r w:rsidRPr="009D1B22">
        <w:rPr>
          <w:b/>
          <w:bCs/>
          <w:lang w:val="ru-RU"/>
        </w:rPr>
        <w:t>129 (ВКР-23)</w:t>
      </w:r>
      <w:r w:rsidRPr="009D1B22">
        <w:rPr>
          <w:lang w:val="ru-RU"/>
        </w:rPr>
        <w:t xml:space="preserve"> рассмотреть </w:t>
      </w:r>
      <w:r w:rsidRPr="009D1B22">
        <w:rPr>
          <w:bCs/>
          <w:lang w:val="ru-RU"/>
        </w:rPr>
        <w:t>возможность пересмотра условий совместного использования частот в полосе частот 13,75−14 ГГц, для того чтобы разрешить использование земных станций фиксированной спутниковой службы на линии вверх с антеннами меньшего размера</w:t>
      </w:r>
      <w:r w:rsidRPr="009D1B22">
        <w:rPr>
          <w:lang w:val="ru-RU"/>
        </w:rPr>
        <w:t>;</w:t>
      </w:r>
    </w:p>
    <w:p w14:paraId="0B579E52" w14:textId="5115D76C" w:rsidR="008F4CC8" w:rsidRPr="009D1B22" w:rsidRDefault="008F4CC8" w:rsidP="008F4CC8">
      <w:pPr>
        <w:rPr>
          <w:lang w:val="ru-RU"/>
        </w:rPr>
      </w:pPr>
      <w:r w:rsidRPr="009D1B22">
        <w:rPr>
          <w:lang w:val="ru-RU"/>
        </w:rPr>
        <w:t>1.3</w:t>
      </w:r>
      <w:r w:rsidRPr="009D1B22">
        <w:rPr>
          <w:lang w:val="ru-RU"/>
        </w:rPr>
        <w:tab/>
      </w:r>
      <w:r w:rsidRPr="009D1B22">
        <w:rPr>
          <w:rFonts w:eastAsiaTheme="minorHAnsi"/>
          <w:lang w:val="ru-RU"/>
        </w:rPr>
        <w:t>в соответствии с Резолюцией </w:t>
      </w:r>
      <w:r w:rsidRPr="009D1B22">
        <w:rPr>
          <w:b/>
          <w:bCs/>
          <w:lang w:val="ru-RU"/>
        </w:rPr>
        <w:t>130 (ВКР</w:t>
      </w:r>
      <w:r w:rsidRPr="009D1B22">
        <w:rPr>
          <w:b/>
          <w:bCs/>
          <w:lang w:val="ru-RU"/>
        </w:rPr>
        <w:noBreakHyphen/>
        <w:t>23)</w:t>
      </w:r>
      <w:r w:rsidRPr="009D1B22">
        <w:rPr>
          <w:lang w:val="ru-RU"/>
        </w:rPr>
        <w:t xml:space="preserve"> </w:t>
      </w:r>
      <w:r w:rsidRPr="009D1B22">
        <w:rPr>
          <w:rFonts w:eastAsiaTheme="minorHAnsi"/>
          <w:lang w:val="ru-RU"/>
        </w:rPr>
        <w:t>рассмотреть результаты исследований, касающихся использования полосы частот 51,4−52,4 ГГц</w:t>
      </w:r>
      <w:r w:rsidRPr="009D1B22">
        <w:rPr>
          <w:szCs w:val="22"/>
          <w:lang w:val="ru-RU"/>
        </w:rPr>
        <w:t xml:space="preserve"> в целях обеспечения возможности ее использования земными станциями сопряжения, осуществляющими передачу на негеостационарные спутниковые системы</w:t>
      </w:r>
      <w:r w:rsidRPr="009D1B22">
        <w:rPr>
          <w:rFonts w:eastAsiaTheme="minorHAnsi"/>
          <w:lang w:val="ru-RU"/>
        </w:rPr>
        <w:t xml:space="preserve"> фиксированной спутниковой службы (Земля</w:t>
      </w:r>
      <w:r w:rsidR="001C3BDA" w:rsidRPr="009D1B22">
        <w:rPr>
          <w:rFonts w:eastAsiaTheme="minorHAnsi"/>
          <w:lang w:val="ru-RU"/>
        </w:rPr>
        <w:noBreakHyphen/>
      </w:r>
      <w:r w:rsidRPr="009D1B22">
        <w:rPr>
          <w:rFonts w:eastAsiaTheme="minorHAnsi"/>
          <w:lang w:val="ru-RU"/>
        </w:rPr>
        <w:t>космос)</w:t>
      </w:r>
      <w:r w:rsidRPr="009D1B22">
        <w:rPr>
          <w:lang w:val="ru-RU"/>
        </w:rPr>
        <w:t>;</w:t>
      </w:r>
    </w:p>
    <w:p w14:paraId="3B617852" w14:textId="77777777" w:rsidR="008F4CC8" w:rsidRPr="009D1B22" w:rsidRDefault="008F4CC8" w:rsidP="008F4CC8">
      <w:pPr>
        <w:rPr>
          <w:lang w:val="ru-RU"/>
        </w:rPr>
      </w:pPr>
      <w:r w:rsidRPr="009D1B22">
        <w:rPr>
          <w:lang w:val="ru-RU"/>
        </w:rPr>
        <w:t>1.4</w:t>
      </w:r>
      <w:r w:rsidRPr="009D1B22">
        <w:rPr>
          <w:lang w:val="ru-RU"/>
        </w:rPr>
        <w:tab/>
      </w:r>
      <w:r w:rsidRPr="009D1B22">
        <w:rPr>
          <w:szCs w:val="22"/>
          <w:lang w:val="ru-RU" w:eastAsia="ko-KR"/>
        </w:rPr>
        <w:t>в соответствии с Резолюцией </w:t>
      </w:r>
      <w:r w:rsidRPr="009D1B22">
        <w:rPr>
          <w:b/>
          <w:lang w:val="ru-RU"/>
        </w:rPr>
        <w:t>726 (ВКР</w:t>
      </w:r>
      <w:r w:rsidRPr="009D1B22">
        <w:rPr>
          <w:b/>
          <w:lang w:val="ru-RU"/>
        </w:rPr>
        <w:noBreakHyphen/>
        <w:t>23)</w:t>
      </w:r>
      <w:r w:rsidRPr="009D1B22">
        <w:rPr>
          <w:lang w:val="ru-RU"/>
        </w:rPr>
        <w:t xml:space="preserve"> рассмотреть вопрос о возможном новом первичном распределении фиксированной спутниковой службе (космос-Земля) в полосе частот 17,3−17,7 ГГц и возможном новом первичном распределении радиовещательной спутниковой службе (космос-Земля) в полосе частот 17,3−17,8 ГГц в Районе 3 при условии обеспечения защиты существующих первичных распределений в тех же и соседних полосах частот; а также рассмотреть пределы эквивалентной плотности потока мощности, которые должны </w:t>
      </w:r>
      <w:r w:rsidRPr="009D1B22">
        <w:rPr>
          <w:lang w:val="ru-RU"/>
        </w:rPr>
        <w:lastRenderedPageBreak/>
        <w:t>применяться в Районах 1 и 3</w:t>
      </w:r>
      <w:r w:rsidRPr="009D1B22">
        <w:rPr>
          <w:rFonts w:eastAsia="SimSun"/>
          <w:bCs/>
          <w:lang w:val="ru-RU" w:eastAsia="zh-CN"/>
        </w:rPr>
        <w:t xml:space="preserve"> к негеостационарным спутниковым системам фиксированной спутниковой службы (космос-Земля) в полосе частот 17,3–17,7 ГГц</w:t>
      </w:r>
      <w:r w:rsidRPr="009D1B22">
        <w:rPr>
          <w:lang w:val="ru-RU"/>
        </w:rPr>
        <w:t>;</w:t>
      </w:r>
    </w:p>
    <w:p w14:paraId="2551B509" w14:textId="77777777" w:rsidR="008F4CC8" w:rsidRPr="009D1B22" w:rsidRDefault="008F4CC8" w:rsidP="008F4CC8">
      <w:pPr>
        <w:rPr>
          <w:lang w:val="ru-RU"/>
        </w:rPr>
      </w:pPr>
      <w:r w:rsidRPr="009D1B22">
        <w:rPr>
          <w:lang w:val="ru-RU"/>
        </w:rPr>
        <w:t>1.5</w:t>
      </w:r>
      <w:r w:rsidRPr="009D1B22">
        <w:rPr>
          <w:lang w:val="ru-RU"/>
        </w:rPr>
        <w:tab/>
        <w:t>в соответствии с Резолюцией </w:t>
      </w:r>
      <w:r w:rsidRPr="009D1B22">
        <w:rPr>
          <w:b/>
          <w:bCs/>
          <w:lang w:val="ru-RU"/>
        </w:rPr>
        <w:t>14 (ВКР-23)</w:t>
      </w:r>
      <w:r w:rsidRPr="009D1B22">
        <w:rPr>
          <w:lang w:val="ru-RU"/>
        </w:rPr>
        <w:t xml:space="preserve"> рассмотреть регламентарные меры и возможность их реализации для ограничения несанкционированной работы земных станций негеостационарных спутниковых систем фиксированной спутниковой и подвижной спутниковой служб и связанные с этим вопросы, касающиеся зоны обслуживания негеостационарных спутниковых систем фиксированной спутниковой и подвижной спутниковой служб;</w:t>
      </w:r>
    </w:p>
    <w:p w14:paraId="4A9AEC8A" w14:textId="5EB23E10" w:rsidR="008F4CC8" w:rsidRPr="009D1B22" w:rsidRDefault="008F4CC8" w:rsidP="008F4CC8">
      <w:pPr>
        <w:rPr>
          <w:lang w:val="ru-RU"/>
        </w:rPr>
      </w:pPr>
      <w:r w:rsidRPr="009D1B22">
        <w:rPr>
          <w:lang w:val="ru-RU"/>
        </w:rPr>
        <w:t>1.6</w:t>
      </w:r>
      <w:r w:rsidRPr="009D1B22">
        <w:rPr>
          <w:lang w:val="ru-RU"/>
        </w:rPr>
        <w:tab/>
      </w:r>
      <w:r w:rsidRPr="009D1B22">
        <w:rPr>
          <w:rFonts w:eastAsiaTheme="minorHAnsi"/>
          <w:lang w:val="ru-RU"/>
        </w:rPr>
        <w:t>в соответствии с Резолюцией </w:t>
      </w:r>
      <w:r w:rsidRPr="009D1B22">
        <w:rPr>
          <w:b/>
          <w:bCs/>
          <w:lang w:val="ru-RU"/>
        </w:rPr>
        <w:t>131</w:t>
      </w:r>
      <w:r w:rsidRPr="009D1B22">
        <w:rPr>
          <w:b/>
          <w:lang w:val="ru-RU"/>
        </w:rPr>
        <w:t xml:space="preserve"> (ВКР</w:t>
      </w:r>
      <w:r w:rsidRPr="009D1B22">
        <w:rPr>
          <w:b/>
          <w:lang w:val="ru-RU"/>
        </w:rPr>
        <w:noBreakHyphen/>
        <w:t>23)</w:t>
      </w:r>
      <w:r w:rsidRPr="009D1B22">
        <w:rPr>
          <w:bCs/>
          <w:lang w:val="ru-RU"/>
        </w:rPr>
        <w:t xml:space="preserve"> </w:t>
      </w:r>
      <w:r w:rsidRPr="009D1B22">
        <w:rPr>
          <w:rFonts w:eastAsiaTheme="minorHAnsi"/>
          <w:bCs/>
          <w:lang w:val="ru-RU"/>
        </w:rPr>
        <w:t xml:space="preserve">рассмотреть </w:t>
      </w:r>
      <w:r w:rsidRPr="009D1B22">
        <w:rPr>
          <w:rFonts w:eastAsiaTheme="minorHAnsi"/>
          <w:lang w:val="ru-RU"/>
        </w:rPr>
        <w:t xml:space="preserve">технические и регламентарные меры для спутниковых сетей/систем фиксированной спутниковой службы в полосах частот </w:t>
      </w:r>
      <w:r w:rsidRPr="009D1B22">
        <w:rPr>
          <w:lang w:val="ru-RU"/>
        </w:rPr>
        <w:t>37,5−42,5 ГГц (космос-Земля), 42,5−43,5 ГГц (Земля-космос), 47,2−50,2 ГГц (Земля-космос) и 50,4−51,4 ГГц (Земля-космос) в целях обеспечения справедливого доступа к этим полосам</w:t>
      </w:r>
      <w:r w:rsidR="00271E8E" w:rsidRPr="009D1B22">
        <w:rPr>
          <w:lang w:val="ru-RU"/>
        </w:rPr>
        <w:t> </w:t>
      </w:r>
      <w:r w:rsidRPr="009D1B22">
        <w:rPr>
          <w:lang w:val="ru-RU"/>
        </w:rPr>
        <w:t>частот;</w:t>
      </w:r>
    </w:p>
    <w:p w14:paraId="347154E8" w14:textId="2384CD0A" w:rsidR="008F4CC8" w:rsidRPr="009D1B22" w:rsidRDefault="008F4CC8" w:rsidP="008F4CC8">
      <w:pPr>
        <w:rPr>
          <w:lang w:val="ru-RU"/>
        </w:rPr>
      </w:pPr>
      <w:r w:rsidRPr="009D1B22">
        <w:rPr>
          <w:lang w:val="ru-RU"/>
        </w:rPr>
        <w:t>1.7</w:t>
      </w:r>
      <w:r w:rsidRPr="009D1B22">
        <w:rPr>
          <w:lang w:val="ru-RU"/>
        </w:rPr>
        <w:tab/>
        <w:t xml:space="preserve">в соответствии с Резолюцией </w:t>
      </w:r>
      <w:r w:rsidRPr="009D1B22">
        <w:rPr>
          <w:b/>
          <w:bCs/>
          <w:lang w:val="ru-RU"/>
        </w:rPr>
        <w:t>256 (ВКР</w:t>
      </w:r>
      <w:r w:rsidRPr="009D1B22">
        <w:rPr>
          <w:b/>
          <w:bCs/>
          <w:lang w:val="ru-RU"/>
        </w:rPr>
        <w:noBreakHyphen/>
        <w:t>23)</w:t>
      </w:r>
      <w:r w:rsidRPr="009D1B22">
        <w:rPr>
          <w:lang w:val="ru-RU"/>
        </w:rPr>
        <w:t xml:space="preserve"> рассмотреть результаты исследований совместного использования частот и совместимости и разработать технические условия для использования Международной подвижной электросвязи (IMT) в полосах частот 4400</w:t>
      </w:r>
      <w:r w:rsidR="00AF3050" w:rsidRPr="009D1B22">
        <w:rPr>
          <w:lang w:val="ru-RU"/>
        </w:rPr>
        <w:t>−</w:t>
      </w:r>
      <w:r w:rsidRPr="009D1B22">
        <w:rPr>
          <w:lang w:val="ru-RU"/>
        </w:rPr>
        <w:t>4800</w:t>
      </w:r>
      <w:r w:rsidR="00AF3050" w:rsidRPr="009D1B22">
        <w:rPr>
          <w:lang w:val="ru-RU"/>
        </w:rPr>
        <w:t> </w:t>
      </w:r>
      <w:r w:rsidRPr="009D1B22">
        <w:rPr>
          <w:lang w:val="ru-RU"/>
        </w:rPr>
        <w:t>МГц и 7125</w:t>
      </w:r>
      <w:r w:rsidR="00AF3050" w:rsidRPr="009D1B22">
        <w:rPr>
          <w:lang w:val="ru-RU"/>
        </w:rPr>
        <w:t>−</w:t>
      </w:r>
      <w:r w:rsidRPr="009D1B22">
        <w:rPr>
          <w:lang w:val="ru-RU"/>
        </w:rPr>
        <w:t>8400</w:t>
      </w:r>
      <w:r w:rsidR="00AF3050" w:rsidRPr="009D1B22">
        <w:rPr>
          <w:lang w:val="ru-RU"/>
        </w:rPr>
        <w:t> </w:t>
      </w:r>
      <w:r w:rsidRPr="009D1B22">
        <w:rPr>
          <w:lang w:val="ru-RU"/>
        </w:rPr>
        <w:t>МГц, или ее частях, а также 14,8−15,35 ГГц с учетом существующих первичных служб, работающих в тех же самых и соседних полосах частот;</w:t>
      </w:r>
    </w:p>
    <w:p w14:paraId="7AD31BE6" w14:textId="77777777" w:rsidR="008F4CC8" w:rsidRPr="009D1B22" w:rsidRDefault="008F4CC8" w:rsidP="008F4CC8">
      <w:pPr>
        <w:rPr>
          <w:lang w:val="ru-RU"/>
        </w:rPr>
      </w:pPr>
      <w:r w:rsidRPr="009D1B22">
        <w:rPr>
          <w:lang w:val="ru-RU"/>
        </w:rPr>
        <w:t>1.8</w:t>
      </w:r>
      <w:r w:rsidRPr="009D1B22">
        <w:rPr>
          <w:lang w:val="ru-RU"/>
        </w:rPr>
        <w:tab/>
        <w:t>в соответствии с Резолюцией </w:t>
      </w:r>
      <w:r w:rsidRPr="009D1B22">
        <w:rPr>
          <w:rStyle w:val="Strong"/>
          <w:lang w:val="ru-RU"/>
        </w:rPr>
        <w:t>663 (Пересм. ВКР</w:t>
      </w:r>
      <w:r w:rsidRPr="009D1B22">
        <w:rPr>
          <w:rStyle w:val="Strong"/>
          <w:lang w:val="ru-RU"/>
        </w:rPr>
        <w:noBreakHyphen/>
        <w:t>23)</w:t>
      </w:r>
      <w:r w:rsidRPr="009D1B22">
        <w:rPr>
          <w:lang w:val="ru-RU"/>
        </w:rPr>
        <w:t xml:space="preserve"> рассмотреть возможные дополнительные распределения спектра радиолокационной службе на первичной основе в диапазоне частот 231,5−275 ГГц и возможные новые определения для применений радиолокационной службы в полосах частот в рамках диапазона частот 275−700 ГГц для систем формирования изображений миллиметрового и субмиллиметрового диапазонов;</w:t>
      </w:r>
    </w:p>
    <w:p w14:paraId="0FE23BAC" w14:textId="77777777" w:rsidR="008F4CC8" w:rsidRPr="009D1B22" w:rsidRDefault="008F4CC8" w:rsidP="008F4CC8">
      <w:pPr>
        <w:rPr>
          <w:lang w:val="ru-RU"/>
        </w:rPr>
      </w:pPr>
      <w:r w:rsidRPr="009D1B22">
        <w:rPr>
          <w:lang w:val="ru-RU"/>
        </w:rPr>
        <w:t>1.9</w:t>
      </w:r>
      <w:r w:rsidRPr="009D1B22">
        <w:rPr>
          <w:lang w:val="ru-RU"/>
        </w:rPr>
        <w:tab/>
      </w:r>
      <w:r w:rsidRPr="009D1B22">
        <w:rPr>
          <w:szCs w:val="24"/>
          <w:lang w:val="ru-RU"/>
        </w:rPr>
        <w:t>в соответствии с Резолюцией </w:t>
      </w:r>
      <w:r w:rsidRPr="009D1B22">
        <w:rPr>
          <w:b/>
          <w:bCs/>
          <w:szCs w:val="24"/>
          <w:lang w:val="ru-RU"/>
        </w:rPr>
        <w:t>411</w:t>
      </w:r>
      <w:r w:rsidRPr="009D1B22">
        <w:rPr>
          <w:szCs w:val="24"/>
          <w:lang w:val="ru-RU"/>
        </w:rPr>
        <w:t xml:space="preserve"> (</w:t>
      </w:r>
      <w:r w:rsidRPr="009D1B22">
        <w:rPr>
          <w:b/>
          <w:szCs w:val="24"/>
          <w:lang w:val="ru-RU"/>
        </w:rPr>
        <w:t>ВКР</w:t>
      </w:r>
      <w:r w:rsidRPr="009D1B22">
        <w:rPr>
          <w:b/>
          <w:szCs w:val="24"/>
          <w:lang w:val="ru-RU"/>
        </w:rPr>
        <w:noBreakHyphen/>
        <w:t xml:space="preserve">23) </w:t>
      </w:r>
      <w:r w:rsidRPr="009D1B22">
        <w:rPr>
          <w:szCs w:val="24"/>
          <w:lang w:val="ru-RU"/>
        </w:rPr>
        <w:t xml:space="preserve">рассмотреть соответствующие регламентарные меры по обновлению Приложения </w:t>
      </w:r>
      <w:r w:rsidRPr="009D1B22">
        <w:rPr>
          <w:b/>
          <w:bCs/>
          <w:szCs w:val="24"/>
          <w:lang w:val="ru-RU"/>
        </w:rPr>
        <w:t>26</w:t>
      </w:r>
      <w:r w:rsidRPr="009D1B22">
        <w:rPr>
          <w:szCs w:val="24"/>
          <w:lang w:val="ru-RU"/>
        </w:rPr>
        <w:t xml:space="preserve"> к Регламенту радиосвязи в поддержку модернизации использования высоких частот в воздушной подвижной (OR) службе;</w:t>
      </w:r>
    </w:p>
    <w:p w14:paraId="7517E55C" w14:textId="77777777" w:rsidR="008F4CC8" w:rsidRPr="009D1B22" w:rsidRDefault="008F4CC8" w:rsidP="008F4CC8">
      <w:pPr>
        <w:rPr>
          <w:lang w:val="ru-RU"/>
        </w:rPr>
      </w:pPr>
      <w:r w:rsidRPr="009D1B22">
        <w:rPr>
          <w:lang w:val="ru-RU"/>
        </w:rPr>
        <w:t>1.10</w:t>
      </w:r>
      <w:r w:rsidRPr="009D1B22">
        <w:rPr>
          <w:lang w:val="ru-RU"/>
        </w:rPr>
        <w:tab/>
        <w:t>в соответствии с Резолюцией </w:t>
      </w:r>
      <w:r w:rsidRPr="009D1B22">
        <w:rPr>
          <w:b/>
          <w:lang w:val="ru-RU"/>
        </w:rPr>
        <w:t>775 (Пересм. ВКР</w:t>
      </w:r>
      <w:r w:rsidRPr="009D1B22">
        <w:rPr>
          <w:b/>
          <w:lang w:val="ru-RU"/>
        </w:rPr>
        <w:noBreakHyphen/>
        <w:t>23)</w:t>
      </w:r>
      <w:r w:rsidRPr="009D1B22">
        <w:rPr>
          <w:bCs/>
          <w:lang w:val="ru-RU"/>
        </w:rPr>
        <w:t xml:space="preserve"> рассмотреть возможность </w:t>
      </w:r>
      <w:r w:rsidRPr="009D1B22">
        <w:rPr>
          <w:lang w:val="ru-RU"/>
        </w:rPr>
        <w:t>разработки пределов плотности потока мощности и эквивалентной изотропно излучаемой мощности, применимых к фиксированной спутниковой, подвижной спутниковой и радиовещательной спутниковой службам, для включения в Статью </w:t>
      </w:r>
      <w:r w:rsidRPr="009D1B22">
        <w:rPr>
          <w:b/>
          <w:bCs/>
          <w:lang w:val="ru-RU"/>
        </w:rPr>
        <w:t>21</w:t>
      </w:r>
      <w:r w:rsidRPr="009D1B22">
        <w:rPr>
          <w:lang w:val="ru-RU"/>
        </w:rPr>
        <w:t xml:space="preserve"> Регламента радиосвязи в целях защиты фиксированной и подвижной служб в полосах частот 71−76 ГГц и 81−86 ГГц;</w:t>
      </w:r>
    </w:p>
    <w:p w14:paraId="30C6FD3F" w14:textId="0E9006EB" w:rsidR="008F4CC8" w:rsidRPr="009D1B22" w:rsidRDefault="008F4CC8" w:rsidP="008F4CC8">
      <w:pPr>
        <w:rPr>
          <w:lang w:val="ru-RU"/>
        </w:rPr>
      </w:pPr>
      <w:r w:rsidRPr="009D1B22">
        <w:rPr>
          <w:lang w:val="ru-RU"/>
        </w:rPr>
        <w:t>1.11</w:t>
      </w:r>
      <w:r w:rsidRPr="009D1B22">
        <w:rPr>
          <w:lang w:val="ru-RU"/>
        </w:rPr>
        <w:tab/>
        <w:t>в соответствии с Резолюцией </w:t>
      </w:r>
      <w:r w:rsidRPr="009D1B22">
        <w:rPr>
          <w:b/>
          <w:bCs/>
          <w:lang w:val="ru-RU"/>
        </w:rPr>
        <w:t>249</w:t>
      </w:r>
      <w:r w:rsidRPr="009D1B22">
        <w:rPr>
          <w:lang w:val="ru-RU"/>
        </w:rPr>
        <w:t xml:space="preserve"> (</w:t>
      </w:r>
      <w:r w:rsidRPr="009D1B22">
        <w:rPr>
          <w:b/>
          <w:bCs/>
          <w:lang w:val="ru-RU"/>
        </w:rPr>
        <w:t>Пересм. ВКР-23</w:t>
      </w:r>
      <w:r w:rsidRPr="009D1B22">
        <w:rPr>
          <w:lang w:val="ru-RU"/>
        </w:rPr>
        <w:t>) рассмотреть технические и эксплуатационные вопросы, а также регламентарные положения, касающиеся линий связи космос</w:t>
      </w:r>
      <w:r w:rsidRPr="009D1B22">
        <w:rPr>
          <w:lang w:val="ru-RU"/>
        </w:rPr>
        <w:noBreakHyphen/>
        <w:t>космос между негеостационарными и геостационарными спутниками в полосах частот 1518−1544 МГц, 1545</w:t>
      </w:r>
      <w:r w:rsidR="00C44B0C" w:rsidRPr="009D1B22">
        <w:rPr>
          <w:lang w:val="ru-RU"/>
        </w:rPr>
        <w:t>−</w:t>
      </w:r>
      <w:r w:rsidRPr="009D1B22">
        <w:rPr>
          <w:lang w:val="ru-RU"/>
        </w:rPr>
        <w:t>1559 МГц, 1610</w:t>
      </w:r>
      <w:r w:rsidR="00C44B0C" w:rsidRPr="009D1B22">
        <w:rPr>
          <w:lang w:val="ru-RU"/>
        </w:rPr>
        <w:t>−</w:t>
      </w:r>
      <w:r w:rsidRPr="009D1B22">
        <w:rPr>
          <w:lang w:val="ru-RU"/>
        </w:rPr>
        <w:t>1645,5 МГц, 1646,5</w:t>
      </w:r>
      <w:r w:rsidR="00C44B0C" w:rsidRPr="009D1B22">
        <w:rPr>
          <w:lang w:val="ru-RU"/>
        </w:rPr>
        <w:t>−</w:t>
      </w:r>
      <w:r w:rsidRPr="009D1B22">
        <w:rPr>
          <w:lang w:val="ru-RU"/>
        </w:rPr>
        <w:t>1660 МГц, 1670–1675 МГц и 2483,5</w:t>
      </w:r>
      <w:r w:rsidR="00C44B0C" w:rsidRPr="009D1B22">
        <w:rPr>
          <w:lang w:val="ru-RU"/>
        </w:rPr>
        <w:t>−</w:t>
      </w:r>
      <w:r w:rsidRPr="009D1B22">
        <w:rPr>
          <w:lang w:val="ru-RU"/>
        </w:rPr>
        <w:t>2500 МГц, распределенных подвижной спутниковой службе;</w:t>
      </w:r>
    </w:p>
    <w:p w14:paraId="5CEE396B" w14:textId="77777777" w:rsidR="008F4CC8" w:rsidRPr="009D1B22" w:rsidRDefault="008F4CC8" w:rsidP="008F4CC8">
      <w:pPr>
        <w:rPr>
          <w:lang w:val="ru-RU"/>
        </w:rPr>
      </w:pPr>
      <w:r w:rsidRPr="009D1B22">
        <w:rPr>
          <w:lang w:val="ru-RU"/>
        </w:rPr>
        <w:t>1.12</w:t>
      </w:r>
      <w:r w:rsidRPr="009D1B22">
        <w:rPr>
          <w:lang w:val="ru-RU"/>
        </w:rPr>
        <w:tab/>
        <w:t>в соответствии с Резолюцией </w:t>
      </w:r>
      <w:r w:rsidRPr="009D1B22">
        <w:rPr>
          <w:b/>
          <w:lang w:val="ru-RU"/>
        </w:rPr>
        <w:t>252 (ВКР</w:t>
      </w:r>
      <w:r w:rsidRPr="009D1B22">
        <w:rPr>
          <w:b/>
          <w:lang w:val="ru-RU"/>
        </w:rPr>
        <w:noBreakHyphen/>
        <w:t>23)</w:t>
      </w:r>
      <w:r w:rsidRPr="009D1B22">
        <w:rPr>
          <w:color w:val="000000"/>
          <w:lang w:val="ru-RU"/>
        </w:rPr>
        <w:t xml:space="preserve"> рассмотреть на основе результатов исследований вопрос о возможных новых распределениях подвижной спутниковой службе и возможных регламентарных мерах в полосах частот </w:t>
      </w:r>
      <w:r w:rsidRPr="009D1B22">
        <w:rPr>
          <w:lang w:val="ru-RU"/>
        </w:rPr>
        <w:t>1427−1432 МГц (космос-Земля), 1645,5−1646,5 МГц (космос</w:t>
      </w:r>
      <w:r w:rsidRPr="009D1B22">
        <w:rPr>
          <w:lang w:val="ru-RU"/>
        </w:rPr>
        <w:noBreakHyphen/>
        <w:t>Земля) (Земля-космос), 1880−1920 МГц (космос-Земля) (Земля</w:t>
      </w:r>
      <w:r w:rsidRPr="009D1B22">
        <w:rPr>
          <w:lang w:val="ru-RU"/>
        </w:rPr>
        <w:noBreakHyphen/>
        <w:t xml:space="preserve">космос) и 2010−2025 МГц (космос-Земля) (Земля-космос), которые </w:t>
      </w:r>
      <w:r w:rsidRPr="009D1B22">
        <w:rPr>
          <w:color w:val="000000"/>
          <w:lang w:val="ru-RU"/>
        </w:rPr>
        <w:t>необходимы для будущего развития негеостационарных систем подвижной спутниковой службы с низкой скоростью передачи данных</w:t>
      </w:r>
      <w:r w:rsidRPr="009D1B22">
        <w:rPr>
          <w:lang w:val="ru-RU"/>
        </w:rPr>
        <w:t>;</w:t>
      </w:r>
    </w:p>
    <w:p w14:paraId="3A1DAE6A" w14:textId="77777777" w:rsidR="008F4CC8" w:rsidRPr="009D1B22" w:rsidRDefault="008F4CC8" w:rsidP="008F4CC8">
      <w:pPr>
        <w:rPr>
          <w:lang w:val="ru-RU"/>
        </w:rPr>
      </w:pPr>
      <w:r w:rsidRPr="009D1B22">
        <w:rPr>
          <w:lang w:val="ru-RU"/>
        </w:rPr>
        <w:t>1.13</w:t>
      </w:r>
      <w:r w:rsidRPr="009D1B22">
        <w:rPr>
          <w:lang w:val="ru-RU"/>
        </w:rPr>
        <w:tab/>
        <w:t>в соответствии с Резолюцией </w:t>
      </w:r>
      <w:r w:rsidRPr="009D1B22">
        <w:rPr>
          <w:b/>
          <w:bCs/>
          <w:lang w:val="ru-RU"/>
        </w:rPr>
        <w:t>253 (ВКР-23)</w:t>
      </w:r>
      <w:r w:rsidRPr="009D1B22">
        <w:rPr>
          <w:lang w:val="ru-RU"/>
        </w:rPr>
        <w:t xml:space="preserve"> рассмотреть результаты исследований возможных новых распределений подвижной спутниковой службе для </w:t>
      </w:r>
      <w:r w:rsidRPr="009D1B22">
        <w:rPr>
          <w:rFonts w:eastAsia="Times New Roman Bold"/>
          <w:bCs/>
          <w:szCs w:val="26"/>
          <w:lang w:val="ru-RU"/>
        </w:rPr>
        <w:t>прямого подключения между космическими станциями и пользовательским оборудованием Международной подвижной электросвязи (IMT) в дополнение к покрытию наземных сетей IMT</w:t>
      </w:r>
      <w:r w:rsidRPr="009D1B22">
        <w:rPr>
          <w:lang w:val="ru-RU"/>
        </w:rPr>
        <w:t>;</w:t>
      </w:r>
    </w:p>
    <w:p w14:paraId="1FB8EB9B" w14:textId="77777777" w:rsidR="008F4CC8" w:rsidRPr="009D1B22" w:rsidRDefault="008F4CC8" w:rsidP="008F4CC8">
      <w:pPr>
        <w:rPr>
          <w:lang w:val="ru-RU"/>
        </w:rPr>
      </w:pPr>
      <w:r w:rsidRPr="009D1B22">
        <w:rPr>
          <w:lang w:val="ru-RU"/>
        </w:rPr>
        <w:lastRenderedPageBreak/>
        <w:t>1.14</w:t>
      </w:r>
      <w:r w:rsidRPr="009D1B22">
        <w:rPr>
          <w:lang w:val="ru-RU"/>
        </w:rPr>
        <w:tab/>
      </w:r>
      <w:r w:rsidRPr="009D1B22">
        <w:rPr>
          <w:rFonts w:eastAsiaTheme="minorHAnsi"/>
          <w:bCs/>
          <w:lang w:val="ru-RU"/>
        </w:rPr>
        <w:t>в соответствии с Резолюцией</w:t>
      </w:r>
      <w:r w:rsidRPr="009D1B22">
        <w:rPr>
          <w:lang w:val="ru-RU"/>
        </w:rPr>
        <w:t> </w:t>
      </w:r>
      <w:r w:rsidRPr="009D1B22">
        <w:rPr>
          <w:b/>
          <w:lang w:val="ru-RU"/>
        </w:rPr>
        <w:t>254 (ВКР</w:t>
      </w:r>
      <w:r w:rsidRPr="009D1B22">
        <w:rPr>
          <w:b/>
          <w:lang w:val="ru-RU"/>
        </w:rPr>
        <w:noBreakHyphen/>
        <w:t>23)</w:t>
      </w:r>
      <w:r w:rsidRPr="009D1B22">
        <w:rPr>
          <w:lang w:val="ru-RU"/>
        </w:rPr>
        <w:t xml:space="preserve"> рассмотреть возможные дополнительные распределения подвижной спутниковой службе;</w:t>
      </w:r>
    </w:p>
    <w:p w14:paraId="14335DA5" w14:textId="77777777" w:rsidR="008F4CC8" w:rsidRPr="009D1B22" w:rsidRDefault="008F4CC8" w:rsidP="008F4CC8">
      <w:pPr>
        <w:rPr>
          <w:lang w:val="ru-RU"/>
        </w:rPr>
      </w:pPr>
      <w:r w:rsidRPr="009D1B22">
        <w:rPr>
          <w:lang w:val="ru-RU"/>
        </w:rPr>
        <w:t>1.15</w:t>
      </w:r>
      <w:r w:rsidRPr="009D1B22">
        <w:rPr>
          <w:lang w:val="ru-RU"/>
        </w:rPr>
        <w:tab/>
      </w:r>
      <w:r w:rsidRPr="009D1B22">
        <w:rPr>
          <w:bCs/>
          <w:lang w:val="ru-RU"/>
        </w:rPr>
        <w:t>в соответствии с Резолюцией </w:t>
      </w:r>
      <w:r w:rsidRPr="009D1B22">
        <w:rPr>
          <w:b/>
          <w:bCs/>
          <w:lang w:val="ru-RU"/>
        </w:rPr>
        <w:t>680 (ВКР-23)</w:t>
      </w:r>
      <w:r w:rsidRPr="009D1B22">
        <w:rPr>
          <w:lang w:val="ru-RU"/>
        </w:rPr>
        <w:t xml:space="preserve"> рассмотреть результаты исследований связанных с частотами вопросов, включая возможные новые или измененные распределения службе космических исследований (космос-космос), в целях будущего развития связи на лунной поверхности и связи между системами на лунной орбите и лунной поверхности;</w:t>
      </w:r>
    </w:p>
    <w:p w14:paraId="119C4F99" w14:textId="77777777" w:rsidR="008F4CC8" w:rsidRPr="009D1B22" w:rsidRDefault="008F4CC8" w:rsidP="008F4CC8">
      <w:pPr>
        <w:rPr>
          <w:lang w:val="ru-RU"/>
        </w:rPr>
      </w:pPr>
      <w:r w:rsidRPr="009D1B22">
        <w:rPr>
          <w:lang w:val="ru-RU"/>
        </w:rPr>
        <w:t>1.16</w:t>
      </w:r>
      <w:r w:rsidRPr="009D1B22">
        <w:rPr>
          <w:lang w:val="ru-RU"/>
        </w:rPr>
        <w:tab/>
        <w:t>в соответствии с Резолюцией </w:t>
      </w:r>
      <w:r w:rsidRPr="009D1B22">
        <w:rPr>
          <w:b/>
          <w:lang w:val="ru-RU"/>
        </w:rPr>
        <w:t>681 (ВКР</w:t>
      </w:r>
      <w:r w:rsidRPr="009D1B22">
        <w:rPr>
          <w:b/>
          <w:lang w:val="ru-RU"/>
        </w:rPr>
        <w:noBreakHyphen/>
        <w:t>23)</w:t>
      </w:r>
      <w:r w:rsidRPr="009D1B22">
        <w:rPr>
          <w:lang w:val="ru-RU"/>
        </w:rPr>
        <w:t xml:space="preserve"> рассмотреть результаты исследований технических и регламентарных положений, необходимых для защиты радиоастрономической службы, работающей в конкретных зонах радиомолчания и в полосах частот, распределенных радиоастрономической службе на первичной основе в глобальном масштабе, от суммарных радиочастотных помех, создаваемых спутниковыми системами на негеостационарной спутниковой орбите;</w:t>
      </w:r>
    </w:p>
    <w:p w14:paraId="34A64D17" w14:textId="77777777" w:rsidR="008F4CC8" w:rsidRPr="009D1B22" w:rsidRDefault="008F4CC8" w:rsidP="008F4CC8">
      <w:pPr>
        <w:rPr>
          <w:lang w:val="ru-RU"/>
        </w:rPr>
      </w:pPr>
      <w:r w:rsidRPr="009D1B22">
        <w:rPr>
          <w:lang w:val="ru-RU"/>
        </w:rPr>
        <w:t>1.17</w:t>
      </w:r>
      <w:r w:rsidRPr="009D1B22">
        <w:rPr>
          <w:lang w:val="ru-RU"/>
        </w:rPr>
        <w:tab/>
      </w:r>
      <w:r w:rsidRPr="009D1B22">
        <w:rPr>
          <w:lang w:val="ru-RU" w:bidi="ru-RU"/>
        </w:rPr>
        <w:t>в соответствии с Резолюцией </w:t>
      </w:r>
      <w:r w:rsidRPr="009D1B22">
        <w:rPr>
          <w:b/>
          <w:lang w:val="ru-RU" w:bidi="ru-RU"/>
        </w:rPr>
        <w:t>682 (ВКР-23)</w:t>
      </w:r>
      <w:r w:rsidRPr="009D1B22">
        <w:rPr>
          <w:bCs/>
          <w:lang w:val="ru-RU" w:bidi="ru-RU"/>
        </w:rPr>
        <w:t xml:space="preserve"> </w:t>
      </w:r>
      <w:r w:rsidRPr="009D1B22">
        <w:rPr>
          <w:lang w:val="ru-RU" w:bidi="ru-RU"/>
        </w:rPr>
        <w:t>рассмотреть регламентарные положения в отношении датчиков космической погоды, работающих только в режиме приема, и их защиты в Регламенте радиосвязи с учетом результатов исследований Сектора радиосвязи МСЭ</w:t>
      </w:r>
      <w:r w:rsidRPr="009D1B22">
        <w:rPr>
          <w:lang w:val="ru-RU"/>
        </w:rPr>
        <w:t>;</w:t>
      </w:r>
    </w:p>
    <w:p w14:paraId="6AE84125" w14:textId="77777777" w:rsidR="008F4CC8" w:rsidRPr="009D1B22" w:rsidRDefault="008F4CC8" w:rsidP="008F4CC8">
      <w:pPr>
        <w:rPr>
          <w:lang w:val="ru-RU"/>
        </w:rPr>
      </w:pPr>
      <w:r w:rsidRPr="009D1B22">
        <w:rPr>
          <w:lang w:val="ru-RU"/>
        </w:rPr>
        <w:t>1.18</w:t>
      </w:r>
      <w:r w:rsidRPr="009D1B22">
        <w:rPr>
          <w:lang w:val="ru-RU"/>
        </w:rPr>
        <w:tab/>
      </w:r>
      <w:r w:rsidRPr="009D1B22">
        <w:rPr>
          <w:color w:val="000000"/>
          <w:lang w:val="ru-RU"/>
        </w:rPr>
        <w:t>в соответствии с Резолюцией</w:t>
      </w:r>
      <w:r w:rsidRPr="009D1B22">
        <w:rPr>
          <w:lang w:val="ru-RU"/>
        </w:rPr>
        <w:t xml:space="preserve"> </w:t>
      </w:r>
      <w:r w:rsidRPr="009D1B22">
        <w:rPr>
          <w:b/>
          <w:lang w:val="ru-RU"/>
        </w:rPr>
        <w:t>712</w:t>
      </w:r>
      <w:r w:rsidRPr="009D1B22">
        <w:rPr>
          <w:lang w:val="ru-RU"/>
        </w:rPr>
        <w:t xml:space="preserve"> </w:t>
      </w:r>
      <w:r w:rsidRPr="009D1B22">
        <w:rPr>
          <w:b/>
          <w:lang w:val="ru-RU"/>
        </w:rPr>
        <w:t>(ВКР</w:t>
      </w:r>
      <w:r w:rsidRPr="009D1B22">
        <w:rPr>
          <w:b/>
          <w:lang w:val="ru-RU"/>
        </w:rPr>
        <w:noBreakHyphen/>
        <w:t>23)</w:t>
      </w:r>
      <w:r w:rsidRPr="009D1B22">
        <w:rPr>
          <w:bCs/>
          <w:lang w:val="ru-RU"/>
        </w:rPr>
        <w:t xml:space="preserve"> </w:t>
      </w:r>
      <w:r w:rsidRPr="009D1B22">
        <w:rPr>
          <w:color w:val="000000"/>
          <w:lang w:val="ru-RU"/>
        </w:rPr>
        <w:t xml:space="preserve">рассмотреть на основе результатов исследований Сектора радиосвязи </w:t>
      </w:r>
      <w:r w:rsidRPr="009D1B22">
        <w:rPr>
          <w:lang w:val="ru-RU"/>
        </w:rPr>
        <w:t xml:space="preserve">МСЭ </w:t>
      </w:r>
      <w:r w:rsidRPr="009D1B22">
        <w:rPr>
          <w:color w:val="000000"/>
          <w:lang w:val="ru-RU"/>
        </w:rPr>
        <w:t xml:space="preserve">возможные регламентарные меры по защите спутниковой службы исследования Земли (пассивной) </w:t>
      </w:r>
      <w:r w:rsidRPr="009D1B22">
        <w:rPr>
          <w:lang w:val="ru-RU"/>
        </w:rPr>
        <w:t xml:space="preserve">и </w:t>
      </w:r>
      <w:r w:rsidRPr="009D1B22">
        <w:rPr>
          <w:color w:val="000000"/>
          <w:lang w:val="ru-RU"/>
        </w:rPr>
        <w:t>радиоастрономической службы</w:t>
      </w:r>
      <w:r w:rsidRPr="009D1B22">
        <w:rPr>
          <w:lang w:val="ru-RU"/>
        </w:rPr>
        <w:t xml:space="preserve"> </w:t>
      </w:r>
      <w:r w:rsidRPr="009D1B22">
        <w:rPr>
          <w:color w:val="000000"/>
          <w:lang w:val="ru-RU"/>
        </w:rPr>
        <w:t>в некоторых полосах частот выше 76 ГГц от нежелательных излучений активных служб</w:t>
      </w:r>
      <w:r w:rsidRPr="009D1B22">
        <w:rPr>
          <w:lang w:val="ru-RU"/>
        </w:rPr>
        <w:t>;</w:t>
      </w:r>
    </w:p>
    <w:p w14:paraId="6B1827D1" w14:textId="77777777" w:rsidR="008F4CC8" w:rsidRPr="009D1B22" w:rsidRDefault="008F4CC8" w:rsidP="008F4CC8">
      <w:pPr>
        <w:rPr>
          <w:lang w:val="ru-RU"/>
        </w:rPr>
      </w:pPr>
      <w:r w:rsidRPr="009D1B22">
        <w:rPr>
          <w:lang w:val="ru-RU"/>
        </w:rPr>
        <w:t>1.19</w:t>
      </w:r>
      <w:r w:rsidRPr="009D1B22">
        <w:rPr>
          <w:lang w:val="ru-RU"/>
        </w:rPr>
        <w:tab/>
        <w:t xml:space="preserve">в соответствии с Резолюцией </w:t>
      </w:r>
      <w:r w:rsidRPr="009D1B22">
        <w:rPr>
          <w:b/>
          <w:lang w:val="ru-RU"/>
        </w:rPr>
        <w:t>674</w:t>
      </w:r>
      <w:r w:rsidRPr="009D1B22">
        <w:rPr>
          <w:lang w:val="ru-RU"/>
        </w:rPr>
        <w:t xml:space="preserve"> </w:t>
      </w:r>
      <w:r w:rsidRPr="009D1B22">
        <w:rPr>
          <w:b/>
          <w:lang w:val="ru-RU"/>
        </w:rPr>
        <w:t>(ВКР</w:t>
      </w:r>
      <w:r w:rsidRPr="009D1B22">
        <w:rPr>
          <w:b/>
          <w:lang w:val="ru-RU"/>
        </w:rPr>
        <w:noBreakHyphen/>
        <w:t>23)</w:t>
      </w:r>
      <w:r w:rsidRPr="009D1B22">
        <w:rPr>
          <w:bCs/>
          <w:lang w:val="ru-RU"/>
        </w:rPr>
        <w:t xml:space="preserve"> </w:t>
      </w:r>
      <w:r w:rsidRPr="009D1B22">
        <w:rPr>
          <w:lang w:val="ru-RU"/>
        </w:rPr>
        <w:t>рассмотреть возможные первичные распределения во всех Районах спутниковой службе исследования Земли (пассивной) в полосах частот 4200–4400 МГц и 8400–8500 МГц,</w:t>
      </w:r>
    </w:p>
    <w:p w14:paraId="18BC750A" w14:textId="77777777" w:rsidR="008F4CC8" w:rsidRPr="009D1B22" w:rsidRDefault="008F4CC8" w:rsidP="008F4CC8">
      <w:pPr>
        <w:rPr>
          <w:lang w:val="ru-RU"/>
        </w:rPr>
      </w:pPr>
      <w:r w:rsidRPr="009D1B22">
        <w:rPr>
          <w:lang w:val="ru-RU"/>
        </w:rPr>
        <w:t>2</w:t>
      </w:r>
      <w:r w:rsidRPr="009D1B22">
        <w:rPr>
          <w:lang w:val="ru-RU"/>
        </w:rPr>
        <w:tab/>
        <w:t xml:space="preserve">в соответствии с разделом </w:t>
      </w:r>
      <w:r w:rsidRPr="009D1B22">
        <w:rPr>
          <w:i/>
          <w:iCs/>
          <w:lang w:val="ru-RU"/>
        </w:rPr>
        <w:t>решает далее</w:t>
      </w:r>
      <w:r w:rsidRPr="009D1B22">
        <w:rPr>
          <w:lang w:val="ru-RU"/>
        </w:rPr>
        <w:t xml:space="preserve"> Резолюции </w:t>
      </w:r>
      <w:r w:rsidRPr="009D1B22">
        <w:rPr>
          <w:b/>
          <w:bCs/>
          <w:lang w:val="ru-RU"/>
        </w:rPr>
        <w:t>27 (Пересм. ВКР-19)</w:t>
      </w:r>
      <w:r w:rsidRPr="009D1B22">
        <w:rPr>
          <w:lang w:val="ru-RU"/>
        </w:rPr>
        <w:t xml:space="preserve"> рассмотреть пересмотренные Рекомендации </w:t>
      </w:r>
      <w:r w:rsidRPr="009D1B22">
        <w:rPr>
          <w:color w:val="000000"/>
          <w:lang w:val="ru-RU"/>
        </w:rPr>
        <w:t>Сектора радиосвязи</w:t>
      </w:r>
      <w:r w:rsidRPr="009D1B22">
        <w:rPr>
          <w:lang w:val="ru-RU"/>
        </w:rPr>
        <w:t xml:space="preserve"> МСЭ, включенные посредством ссылки в Регламент радиосвязи, которые переданы Ассамблеей радиосвязи, и принять решение о том, следует ли обновлять соответствующие ссылки в Регламенте радиосвязи согласно принципам, содержащимся в разделе </w:t>
      </w:r>
      <w:r w:rsidRPr="009D1B22">
        <w:rPr>
          <w:i/>
          <w:iCs/>
          <w:lang w:val="ru-RU"/>
        </w:rPr>
        <w:t>решает</w:t>
      </w:r>
      <w:r w:rsidRPr="009D1B22">
        <w:rPr>
          <w:lang w:val="ru-RU"/>
        </w:rPr>
        <w:t xml:space="preserve"> этой Резолюции;</w:t>
      </w:r>
    </w:p>
    <w:p w14:paraId="10E2BAB5" w14:textId="77777777" w:rsidR="008F4CC8" w:rsidRPr="009D1B22" w:rsidRDefault="008F4CC8" w:rsidP="008F4CC8">
      <w:pPr>
        <w:rPr>
          <w:lang w:val="ru-RU"/>
        </w:rPr>
      </w:pPr>
      <w:r w:rsidRPr="009D1B22">
        <w:rPr>
          <w:lang w:val="ru-RU"/>
        </w:rPr>
        <w:t>3</w:t>
      </w:r>
      <w:r w:rsidRPr="009D1B22">
        <w:rPr>
          <w:lang w:val="ru-RU"/>
        </w:rPr>
        <w:tab/>
        <w:t>рассмотреть логически вытекающие изменения и поправки к Регламенту радиосвязи, которые могут потребоваться в связи с решениями Конференции;</w:t>
      </w:r>
    </w:p>
    <w:p w14:paraId="65215C76" w14:textId="77777777" w:rsidR="008F4CC8" w:rsidRPr="009D1B22" w:rsidRDefault="008F4CC8" w:rsidP="008F4CC8">
      <w:pPr>
        <w:rPr>
          <w:lang w:val="ru-RU"/>
        </w:rPr>
      </w:pPr>
      <w:r w:rsidRPr="009D1B22">
        <w:rPr>
          <w:lang w:val="ru-RU"/>
        </w:rPr>
        <w:t>4</w:t>
      </w:r>
      <w:r w:rsidRPr="009D1B22">
        <w:rPr>
          <w:lang w:val="ru-RU"/>
        </w:rPr>
        <w:tab/>
        <w:t>в соответствии с Резолюцией </w:t>
      </w:r>
      <w:r w:rsidRPr="009D1B22">
        <w:rPr>
          <w:b/>
          <w:bCs/>
          <w:lang w:val="ru-RU"/>
        </w:rPr>
        <w:t>95 (Пересм. ВКР-19)</w:t>
      </w:r>
      <w:r w:rsidRPr="009D1B22">
        <w:rPr>
          <w:lang w:val="ru-RU"/>
        </w:rPr>
        <w:t xml:space="preserve"> рассмотреть Резолюции и Рекомендации предыдущих конференций с целью их возможного пересмотра, замены или аннулирования;</w:t>
      </w:r>
    </w:p>
    <w:p w14:paraId="4BE5093C" w14:textId="77777777" w:rsidR="008F4CC8" w:rsidRPr="009D1B22" w:rsidRDefault="008F4CC8" w:rsidP="008F4CC8">
      <w:pPr>
        <w:rPr>
          <w:lang w:val="ru-RU"/>
        </w:rPr>
      </w:pPr>
      <w:r w:rsidRPr="009D1B22">
        <w:rPr>
          <w:lang w:val="ru-RU"/>
        </w:rPr>
        <w:t>5</w:t>
      </w:r>
      <w:r w:rsidRPr="009D1B22">
        <w:rPr>
          <w:lang w:val="ru-RU"/>
        </w:rPr>
        <w:tab/>
        <w:t>рассмотреть Отчет Ассамблеи радиосвязи, представленный в соответствии с пп. 135 и 136 Конвенции МСЭ, и принять надлежащие меры;</w:t>
      </w:r>
    </w:p>
    <w:p w14:paraId="2CA031FE" w14:textId="77777777" w:rsidR="008F4CC8" w:rsidRPr="009D1B22" w:rsidRDefault="008F4CC8" w:rsidP="008F4CC8">
      <w:pPr>
        <w:rPr>
          <w:lang w:val="ru-RU"/>
        </w:rPr>
      </w:pPr>
      <w:r w:rsidRPr="009D1B22">
        <w:rPr>
          <w:lang w:val="ru-RU"/>
        </w:rPr>
        <w:t>6</w:t>
      </w:r>
      <w:r w:rsidRPr="009D1B22">
        <w:rPr>
          <w:lang w:val="ru-RU"/>
        </w:rPr>
        <w:tab/>
        <w:t>определить пункты, требующие срочных действий со стороны исследовательских комиссий по радиосвязи при подготовке к следующей всемирной конференции радиосвязи;</w:t>
      </w:r>
    </w:p>
    <w:p w14:paraId="18AAA608" w14:textId="77777777" w:rsidR="008F4CC8" w:rsidRPr="009D1B22" w:rsidRDefault="008F4CC8" w:rsidP="008F4CC8">
      <w:pPr>
        <w:rPr>
          <w:lang w:val="ru-RU"/>
        </w:rPr>
      </w:pPr>
      <w:r w:rsidRPr="009D1B22">
        <w:rPr>
          <w:lang w:val="ru-RU"/>
        </w:rPr>
        <w:t>7</w:t>
      </w:r>
      <w:r w:rsidRPr="009D1B22">
        <w:rPr>
          <w:lang w:val="ru-RU"/>
        </w:rPr>
        <w:tab/>
        <w:t>рассмотреть возможные изменения в связи с Резолюцией 86 (Пересм. Марракеш, 2002 г.) Полномочной конференции о процедурах предварительной публикации, координации, заявления и регистрации частотных присвоений, относящихся к спутниковым сетям, в соответствии с Резолюцией </w:t>
      </w:r>
      <w:r w:rsidRPr="009D1B22">
        <w:rPr>
          <w:b/>
          <w:bCs/>
          <w:lang w:val="ru-RU"/>
        </w:rPr>
        <w:t>86 (Пересм. ВКР-07)</w:t>
      </w:r>
      <w:r w:rsidRPr="009D1B22">
        <w:rPr>
          <w:lang w:val="ru-RU"/>
        </w:rPr>
        <w:t xml:space="preserve"> в целях содействия рациональному, эффективному и экономному использованию радиочастот и любых связанных с ними орбит, включая геостационарную спутниковую орбиту;</w:t>
      </w:r>
    </w:p>
    <w:p w14:paraId="65B042B1" w14:textId="22CB5288" w:rsidR="008F4CC8" w:rsidRPr="009D1B22" w:rsidRDefault="008F4CC8" w:rsidP="008F4CC8">
      <w:pPr>
        <w:rPr>
          <w:lang w:val="ru-RU"/>
        </w:rPr>
      </w:pPr>
      <w:r w:rsidRPr="009D1B22">
        <w:rPr>
          <w:lang w:val="ru-RU"/>
        </w:rPr>
        <w:t>8</w:t>
      </w:r>
      <w:r w:rsidRPr="009D1B22">
        <w:rPr>
          <w:lang w:val="ru-RU"/>
        </w:rPr>
        <w:tab/>
        <w:t>рассмотреть просьбы от администраций об исключении примечаний, относящихся к их странам, или исключении названий их стран из примечаний, если в этом более нет необходимости, с учетом Резолюции </w:t>
      </w:r>
      <w:r w:rsidRPr="009D1B22">
        <w:rPr>
          <w:b/>
          <w:bCs/>
          <w:lang w:val="ru-RU"/>
        </w:rPr>
        <w:t>26 (Пересм. ВКР-23)</w:t>
      </w:r>
      <w:r w:rsidRPr="009D1B22">
        <w:rPr>
          <w:lang w:val="ru-RU"/>
        </w:rPr>
        <w:t>, и принять по ним надлежащие</w:t>
      </w:r>
      <w:r w:rsidR="005430D4" w:rsidRPr="009D1B22">
        <w:rPr>
          <w:lang w:val="ru-RU"/>
        </w:rPr>
        <w:t> </w:t>
      </w:r>
      <w:r w:rsidRPr="009D1B22">
        <w:rPr>
          <w:lang w:val="ru-RU"/>
        </w:rPr>
        <w:t>меры;</w:t>
      </w:r>
    </w:p>
    <w:p w14:paraId="35FB6C93" w14:textId="77777777" w:rsidR="008F4CC8" w:rsidRPr="009D1B22" w:rsidRDefault="008F4CC8" w:rsidP="008F4CC8">
      <w:pPr>
        <w:rPr>
          <w:lang w:val="ru-RU"/>
        </w:rPr>
      </w:pPr>
      <w:r w:rsidRPr="009D1B22">
        <w:rPr>
          <w:lang w:val="ru-RU"/>
        </w:rPr>
        <w:lastRenderedPageBreak/>
        <w:t>9</w:t>
      </w:r>
      <w:r w:rsidRPr="009D1B22">
        <w:rPr>
          <w:lang w:val="ru-RU"/>
        </w:rPr>
        <w:tab/>
        <w:t>рассмотреть и утвердить Отчет Директора Бюро радиосвязи в соответствии со Статьей 7 Конвенции МСЭ;</w:t>
      </w:r>
    </w:p>
    <w:p w14:paraId="098108F0" w14:textId="77777777" w:rsidR="008F4CC8" w:rsidRPr="009D1B22" w:rsidRDefault="008F4CC8" w:rsidP="008F4CC8">
      <w:pPr>
        <w:rPr>
          <w:lang w:val="ru-RU"/>
        </w:rPr>
      </w:pPr>
      <w:r w:rsidRPr="009D1B22">
        <w:rPr>
          <w:lang w:val="ru-RU"/>
        </w:rPr>
        <w:t>9.1</w:t>
      </w:r>
      <w:r w:rsidRPr="009D1B22">
        <w:rPr>
          <w:lang w:val="ru-RU"/>
        </w:rPr>
        <w:tab/>
        <w:t>о деятельности Сектора радиосвязи МСЭ в период после ВКР</w:t>
      </w:r>
      <w:r w:rsidRPr="009D1B22">
        <w:rPr>
          <w:lang w:val="ru-RU"/>
        </w:rPr>
        <w:noBreakHyphen/>
        <w:t>23</w:t>
      </w:r>
      <w:r w:rsidRPr="009D1B22">
        <w:rPr>
          <w:rStyle w:val="FootnoteReference"/>
          <w:lang w:val="ru-RU"/>
        </w:rPr>
        <w:footnoteReference w:customMarkFollows="1" w:id="3"/>
        <w:t>1</w:t>
      </w:r>
      <w:r w:rsidRPr="009D1B22">
        <w:rPr>
          <w:lang w:val="ru-RU"/>
        </w:rPr>
        <w:t>;</w:t>
      </w:r>
    </w:p>
    <w:p w14:paraId="3640A83E" w14:textId="77777777" w:rsidR="008F4CC8" w:rsidRPr="009D1B22" w:rsidRDefault="008F4CC8" w:rsidP="008F4CC8">
      <w:pPr>
        <w:rPr>
          <w:lang w:val="ru-RU"/>
        </w:rPr>
      </w:pPr>
      <w:r w:rsidRPr="009D1B22">
        <w:rPr>
          <w:lang w:val="ru-RU"/>
        </w:rPr>
        <w:t>9.2</w:t>
      </w:r>
      <w:r w:rsidRPr="009D1B22">
        <w:rPr>
          <w:lang w:val="ru-RU"/>
        </w:rPr>
        <w:tab/>
        <w:t>о наличии любых трудностей или противоречий, встречающихся при применении Регламента радиосвязи</w:t>
      </w:r>
      <w:r w:rsidRPr="009D1B22">
        <w:rPr>
          <w:rStyle w:val="FootnoteReference"/>
          <w:lang w:val="ru-RU"/>
        </w:rPr>
        <w:footnoteReference w:customMarkFollows="1" w:id="4"/>
        <w:t>2</w:t>
      </w:r>
      <w:r w:rsidRPr="009D1B22">
        <w:rPr>
          <w:lang w:val="ru-RU"/>
        </w:rPr>
        <w:t>; и</w:t>
      </w:r>
    </w:p>
    <w:p w14:paraId="6983302E" w14:textId="77777777" w:rsidR="008F4CC8" w:rsidRPr="009D1B22" w:rsidRDefault="008F4CC8" w:rsidP="008F4CC8">
      <w:pPr>
        <w:rPr>
          <w:lang w:val="ru-RU"/>
        </w:rPr>
      </w:pPr>
      <w:r w:rsidRPr="009D1B22">
        <w:rPr>
          <w:lang w:val="ru-RU"/>
        </w:rPr>
        <w:t>9.3</w:t>
      </w:r>
      <w:r w:rsidRPr="009D1B22">
        <w:rPr>
          <w:lang w:val="ru-RU"/>
        </w:rPr>
        <w:tab/>
        <w:t>о мерах, принятых во исполнение Резолюции </w:t>
      </w:r>
      <w:r w:rsidRPr="009D1B22">
        <w:rPr>
          <w:b/>
          <w:bCs/>
          <w:lang w:val="ru-RU"/>
        </w:rPr>
        <w:t>80 (Пересм. ВКР-07)</w:t>
      </w:r>
      <w:r w:rsidRPr="009D1B22">
        <w:rPr>
          <w:lang w:val="ru-RU"/>
        </w:rPr>
        <w:t>;</w:t>
      </w:r>
    </w:p>
    <w:p w14:paraId="68DC56DC" w14:textId="734A1A7E" w:rsidR="0051751A" w:rsidRPr="009D1B22" w:rsidRDefault="008F4CC8" w:rsidP="008F4CC8">
      <w:pPr>
        <w:rPr>
          <w:lang w:val="ru-RU"/>
        </w:rPr>
      </w:pPr>
      <w:r w:rsidRPr="009D1B22">
        <w:rPr>
          <w:lang w:val="ru-RU"/>
        </w:rPr>
        <w:t>10</w:t>
      </w:r>
      <w:r w:rsidRPr="009D1B22">
        <w:rPr>
          <w:lang w:val="ru-RU"/>
        </w:rPr>
        <w:tab/>
        <w:t>рекомендовать Совету МСЭ пункты для включения в повестку дня следующей всемирной конференции радиосвязи и пункты для предварительной повестки дня будущих конференций в соответствии со Статьей 7 Конвенции МСЭ и Резолюцией </w:t>
      </w:r>
      <w:r w:rsidRPr="009D1B22">
        <w:rPr>
          <w:b/>
          <w:bCs/>
          <w:iCs/>
          <w:lang w:val="ru-RU"/>
        </w:rPr>
        <w:t>804 (</w:t>
      </w:r>
      <w:r w:rsidRPr="009D1B22">
        <w:rPr>
          <w:b/>
          <w:bCs/>
          <w:lang w:val="ru-RU"/>
        </w:rPr>
        <w:t>Пересм. ВКР-23</w:t>
      </w:r>
      <w:r w:rsidRPr="009D1B22">
        <w:rPr>
          <w:b/>
          <w:bCs/>
          <w:iCs/>
          <w:lang w:val="ru-RU"/>
        </w:rPr>
        <w:t>)</w:t>
      </w:r>
      <w:r w:rsidRPr="009D1B22">
        <w:rPr>
          <w:lang w:val="ru-RU"/>
        </w:rPr>
        <w:t>.</w:t>
      </w:r>
    </w:p>
    <w:p w14:paraId="7CE73C85" w14:textId="77777777" w:rsidR="0051751A" w:rsidRPr="009D1B22" w:rsidRDefault="0051751A">
      <w:pPr>
        <w:tabs>
          <w:tab w:val="clear" w:pos="794"/>
          <w:tab w:val="clear" w:pos="1191"/>
          <w:tab w:val="clear" w:pos="1588"/>
          <w:tab w:val="clear" w:pos="1985"/>
        </w:tabs>
        <w:overflowPunct/>
        <w:autoSpaceDE/>
        <w:autoSpaceDN/>
        <w:adjustRightInd/>
        <w:spacing w:before="0"/>
        <w:textAlignment w:val="auto"/>
        <w:rPr>
          <w:lang w:val="ru-RU"/>
        </w:rPr>
      </w:pPr>
      <w:r w:rsidRPr="009D1B22">
        <w:rPr>
          <w:lang w:val="ru-RU"/>
        </w:rPr>
        <w:br w:type="page"/>
      </w:r>
    </w:p>
    <w:p w14:paraId="687695F9" w14:textId="6E8184AE" w:rsidR="0051751A" w:rsidRPr="009D1B22" w:rsidRDefault="0051751A" w:rsidP="0051751A">
      <w:pPr>
        <w:pStyle w:val="AnnexNo"/>
        <w:rPr>
          <w:lang w:val="ru-RU"/>
        </w:rPr>
      </w:pPr>
      <w:bookmarkStart w:id="11" w:name="AnnexC"/>
      <w:r w:rsidRPr="009D1B22">
        <w:rPr>
          <w:lang w:val="ru-RU"/>
        </w:rPr>
        <w:lastRenderedPageBreak/>
        <w:t xml:space="preserve">ПРИЛОЖЕНИЕ </w:t>
      </w:r>
      <w:r w:rsidR="009546D1" w:rsidRPr="009D1B22">
        <w:rPr>
          <w:lang w:val="ru-RU"/>
        </w:rPr>
        <w:t>C</w:t>
      </w:r>
      <w:bookmarkEnd w:id="11"/>
    </w:p>
    <w:p w14:paraId="28646094" w14:textId="77777777" w:rsidR="0051751A" w:rsidRPr="009D1B22" w:rsidRDefault="0051751A" w:rsidP="0051751A">
      <w:pPr>
        <w:pStyle w:val="Annextitle"/>
        <w:rPr>
          <w:lang w:val="ru-RU"/>
        </w:rPr>
      </w:pPr>
      <w:r w:rsidRPr="009D1B22">
        <w:rPr>
          <w:noProof/>
          <w:lang w:val="ru-RU"/>
        </w:rPr>
        <w:drawing>
          <wp:inline distT="0" distB="0" distL="0" distR="0" wp14:anchorId="43148BEA" wp14:editId="0648680D">
            <wp:extent cx="1030105"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1167" t="44359" r="85327" b="44574"/>
                    <a:stretch/>
                  </pic:blipFill>
                  <pic:spPr bwMode="auto">
                    <a:xfrm>
                      <a:off x="0" y="0"/>
                      <a:ext cx="1062340" cy="943014"/>
                    </a:xfrm>
                    <a:prstGeom prst="rect">
                      <a:avLst/>
                    </a:prstGeom>
                    <a:ln>
                      <a:noFill/>
                    </a:ln>
                    <a:extLst>
                      <a:ext uri="{53640926-AAD7-44D8-BBD7-CCE9431645EC}">
                        <a14:shadowObscured xmlns:a14="http://schemas.microsoft.com/office/drawing/2010/main"/>
                      </a:ext>
                    </a:extLst>
                  </pic:spPr>
                </pic:pic>
              </a:graphicData>
            </a:graphic>
          </wp:inline>
        </w:drawing>
      </w:r>
    </w:p>
    <w:p w14:paraId="2DD9CF8E" w14:textId="77777777" w:rsidR="0051751A" w:rsidRPr="009D1B22" w:rsidRDefault="0051751A" w:rsidP="0051751A">
      <w:pPr>
        <w:pStyle w:val="Annextitle"/>
        <w:rPr>
          <w:lang w:val="ru-RU"/>
        </w:rPr>
      </w:pPr>
      <w:r w:rsidRPr="009D1B22">
        <w:rPr>
          <w:lang w:val="ru-RU"/>
        </w:rPr>
        <w:t>Руандийская Республика</w:t>
      </w:r>
      <w:r w:rsidRPr="009D1B22">
        <w:rPr>
          <w:lang w:val="ru-RU"/>
        </w:rPr>
        <w:br/>
      </w:r>
      <w:r w:rsidRPr="009D1B22">
        <w:rPr>
          <w:lang w:val="ru-RU"/>
        </w:rPr>
        <w:br/>
        <w:t>Министерство ИКТ и инноваций</w:t>
      </w:r>
    </w:p>
    <w:p w14:paraId="17FC407F" w14:textId="77777777" w:rsidR="0051751A" w:rsidRPr="009D1B22" w:rsidRDefault="0051751A" w:rsidP="0051751A">
      <w:pPr>
        <w:spacing w:before="360"/>
        <w:rPr>
          <w:lang w:val="ru-RU"/>
        </w:rPr>
      </w:pPr>
      <w:r w:rsidRPr="009D1B22">
        <w:rPr>
          <w:lang w:val="ru-RU"/>
        </w:rPr>
        <w:t>Кигали, 28 сентября 2022 года</w:t>
      </w:r>
    </w:p>
    <w:p w14:paraId="43430DAC" w14:textId="77777777" w:rsidR="0051751A" w:rsidRPr="009D1B22" w:rsidRDefault="0051751A" w:rsidP="00D8344A">
      <w:pPr>
        <w:rPr>
          <w:lang w:val="ru-RU"/>
        </w:rPr>
      </w:pPr>
      <w:r w:rsidRPr="009D1B22">
        <w:rPr>
          <w:lang w:val="ru-RU"/>
        </w:rPr>
        <w:t>Исх. № 307/MIN/2022</w:t>
      </w:r>
    </w:p>
    <w:p w14:paraId="7E704889" w14:textId="77777777" w:rsidR="0051751A" w:rsidRPr="009D1B22" w:rsidRDefault="0051751A" w:rsidP="0051751A">
      <w:pPr>
        <w:spacing w:before="360"/>
        <w:rPr>
          <w:u w:val="single"/>
          <w:lang w:val="ru-RU"/>
        </w:rPr>
      </w:pPr>
      <w:r w:rsidRPr="009D1B22">
        <w:rPr>
          <w:lang w:val="ru-RU"/>
        </w:rPr>
        <w:t>Генеральному секретарю</w:t>
      </w:r>
      <w:r w:rsidRPr="009D1B22">
        <w:rPr>
          <w:lang w:val="ru-RU"/>
        </w:rPr>
        <w:br/>
        <w:t>Международного союза электросвязи</w:t>
      </w:r>
      <w:r w:rsidRPr="009D1B22">
        <w:rPr>
          <w:lang w:val="ru-RU"/>
        </w:rPr>
        <w:br/>
        <w:t>Place des Nations</w:t>
      </w:r>
      <w:r w:rsidRPr="009D1B22">
        <w:rPr>
          <w:lang w:val="ru-RU"/>
        </w:rPr>
        <w:br/>
      </w:r>
      <w:r w:rsidRPr="009D1B22">
        <w:rPr>
          <w:u w:val="single"/>
          <w:lang w:val="ru-RU"/>
        </w:rPr>
        <w:t>CH-1211 Женева 20, Швейцария</w:t>
      </w:r>
    </w:p>
    <w:p w14:paraId="349BB3CB" w14:textId="77777777" w:rsidR="0051751A" w:rsidRPr="009D1B22" w:rsidRDefault="0051751A" w:rsidP="0051751A">
      <w:pPr>
        <w:spacing w:before="360"/>
        <w:ind w:left="1134" w:hanging="1134"/>
        <w:rPr>
          <w:b/>
          <w:lang w:val="ru-RU"/>
        </w:rPr>
      </w:pPr>
      <w:r w:rsidRPr="009D1B22">
        <w:rPr>
          <w:b/>
          <w:lang w:val="ru-RU"/>
        </w:rPr>
        <w:t>Предмет</w:t>
      </w:r>
      <w:r w:rsidRPr="009D1B22">
        <w:rPr>
          <w:bCs/>
          <w:lang w:val="ru-RU"/>
        </w:rPr>
        <w:t>:</w:t>
      </w:r>
      <w:r w:rsidRPr="009D1B22">
        <w:rPr>
          <w:b/>
          <w:lang w:val="ru-RU"/>
        </w:rPr>
        <w:tab/>
        <w:t>Выражение заинтересованности в принятии у себя Всемирной конференции радиосвязи 2027 года (ВКР-27)</w:t>
      </w:r>
    </w:p>
    <w:p w14:paraId="544D4EAF" w14:textId="77777777" w:rsidR="0051751A" w:rsidRPr="009D1B22" w:rsidRDefault="0051751A" w:rsidP="0051751A">
      <w:pPr>
        <w:spacing w:before="360"/>
        <w:rPr>
          <w:lang w:val="ru-RU"/>
        </w:rPr>
      </w:pPr>
      <w:r w:rsidRPr="009D1B22">
        <w:rPr>
          <w:lang w:val="ru-RU"/>
        </w:rPr>
        <w:t>Уважаемый Генеральный секретарь,</w:t>
      </w:r>
    </w:p>
    <w:p w14:paraId="34D0648B" w14:textId="77777777" w:rsidR="0051751A" w:rsidRPr="009D1B22" w:rsidRDefault="0051751A" w:rsidP="0051751A">
      <w:pPr>
        <w:rPr>
          <w:lang w:val="ru-RU"/>
        </w:rPr>
      </w:pPr>
      <w:r w:rsidRPr="009D1B22">
        <w:rPr>
          <w:lang w:val="ru-RU"/>
        </w:rPr>
        <w:t>Настоящим письмом Руандийская Республика выражает заинтересованность в проведении у себя Всемирной конференции радиосвязи 2027 года (ВКР-27) и связанных с ней мероприятий, а именно: Ассамблеи радиосвязи (АР) и Подготовительного собрания к Конференции (ПСК).</w:t>
      </w:r>
    </w:p>
    <w:p w14:paraId="39AE0196" w14:textId="77777777" w:rsidR="0051751A" w:rsidRPr="009D1B22" w:rsidRDefault="0051751A" w:rsidP="0051751A">
      <w:pPr>
        <w:rPr>
          <w:lang w:val="ru-RU"/>
        </w:rPr>
      </w:pPr>
      <w:r w:rsidRPr="009D1B22">
        <w:rPr>
          <w:lang w:val="ru-RU"/>
        </w:rPr>
        <w:t>За последние годы Руанда накопила богатый опыт проведения крупных мероприятий и располагает площадками, подходящими для мероприятий такого же или большего масштаба, чем ВКР, как в отношении размера, так и в отношении оборудования. Недавно успешно завершившаяся Всемирная конференция по развитию электросвязи является свидетельством возможностей Руанды. После ВКРЭ-22 Руанда эффективно провела встречу глав правительств Содружества (CHOGM), в которой приняли участие 6374 делегата, включая 29 глав правительств.</w:t>
      </w:r>
    </w:p>
    <w:p w14:paraId="637FB035" w14:textId="77777777" w:rsidR="0051751A" w:rsidRPr="009D1B22" w:rsidRDefault="0051751A" w:rsidP="0051751A">
      <w:pPr>
        <w:rPr>
          <w:lang w:val="ru-RU"/>
        </w:rPr>
      </w:pPr>
      <w:r w:rsidRPr="009D1B22">
        <w:rPr>
          <w:lang w:val="ru-RU"/>
        </w:rPr>
        <w:t>Проведение ВКР-27 в Руанде станет важнейшим инструментом для повышения осведомленности о вопросах использования спектра на глобальном уровне, особенно в развивающихся странах. Руанда привержена сотрудничеству с командой МСЭ в целях создания всех необходимых условий и обеспечения персонала для проведения ВКР-27 в наиболее благоприятной обстановке.</w:t>
      </w:r>
    </w:p>
    <w:p w14:paraId="3497BD7E" w14:textId="77777777" w:rsidR="0051751A" w:rsidRPr="009D1B22" w:rsidRDefault="0051751A" w:rsidP="0051751A">
      <w:pPr>
        <w:rPr>
          <w:lang w:val="ru-RU"/>
        </w:rPr>
      </w:pPr>
      <w:r w:rsidRPr="009D1B22">
        <w:rPr>
          <w:lang w:val="ru-RU"/>
        </w:rPr>
        <w:t>С уважением,</w:t>
      </w:r>
    </w:p>
    <w:p w14:paraId="3C4D5541" w14:textId="77777777" w:rsidR="0051751A" w:rsidRPr="009D1B22" w:rsidRDefault="0051751A" w:rsidP="0051751A">
      <w:pPr>
        <w:spacing w:before="360"/>
        <w:rPr>
          <w:lang w:val="ru-RU"/>
        </w:rPr>
      </w:pPr>
      <w:r w:rsidRPr="009D1B22">
        <w:rPr>
          <w:lang w:val="ru-RU"/>
        </w:rPr>
        <w:t>(</w:t>
      </w:r>
      <w:r w:rsidRPr="009D1B22">
        <w:rPr>
          <w:i/>
          <w:iCs/>
          <w:lang w:val="ru-RU"/>
        </w:rPr>
        <w:t>подпись и печать</w:t>
      </w:r>
      <w:r w:rsidRPr="009D1B22">
        <w:rPr>
          <w:lang w:val="ru-RU"/>
        </w:rPr>
        <w:t>)</w:t>
      </w:r>
    </w:p>
    <w:p w14:paraId="7DCC6737" w14:textId="77777777" w:rsidR="0051751A" w:rsidRPr="009D1B22" w:rsidRDefault="0051751A" w:rsidP="0051751A">
      <w:pPr>
        <w:spacing w:before="360"/>
        <w:rPr>
          <w:lang w:val="ru-RU"/>
        </w:rPr>
      </w:pPr>
      <w:r w:rsidRPr="009D1B22">
        <w:rPr>
          <w:lang w:val="ru-RU"/>
        </w:rPr>
        <w:t>Паула ИНГАБИРЕ</w:t>
      </w:r>
      <w:r w:rsidRPr="009D1B22">
        <w:rPr>
          <w:lang w:val="ru-RU"/>
        </w:rPr>
        <w:br/>
        <w:t>Министр ИКТ и инноваций</w:t>
      </w:r>
    </w:p>
    <w:p w14:paraId="25A0A98F" w14:textId="43531328" w:rsidR="0051751A" w:rsidRPr="009D1B22" w:rsidRDefault="0051751A" w:rsidP="009D1B22">
      <w:pPr>
        <w:pageBreakBefore/>
        <w:rPr>
          <w:lang w:val="ru-RU"/>
        </w:rPr>
      </w:pPr>
      <w:r w:rsidRPr="009D1B22">
        <w:rPr>
          <w:u w:val="single"/>
          <w:lang w:val="ru-RU"/>
        </w:rPr>
        <w:lastRenderedPageBreak/>
        <w:t>Копии</w:t>
      </w:r>
      <w:r w:rsidRPr="009D1B22">
        <w:rPr>
          <w:lang w:val="ru-RU"/>
        </w:rPr>
        <w:t>:</w:t>
      </w:r>
    </w:p>
    <w:p w14:paraId="1F95A11A" w14:textId="77777777" w:rsidR="0051751A" w:rsidRPr="009D1B22" w:rsidRDefault="0051751A" w:rsidP="0051751A">
      <w:pPr>
        <w:pStyle w:val="enumlev1"/>
        <w:spacing w:before="0"/>
        <w:rPr>
          <w:lang w:val="ru-RU"/>
        </w:rPr>
      </w:pPr>
      <w:r w:rsidRPr="009D1B22">
        <w:rPr>
          <w:lang w:val="ru-RU"/>
        </w:rPr>
        <w:t>−</w:t>
      </w:r>
      <w:r w:rsidRPr="009D1B22">
        <w:rPr>
          <w:lang w:val="ru-RU"/>
        </w:rPr>
        <w:tab/>
        <w:t>Достопочтенному премьер-министру Руандийской Республики</w:t>
      </w:r>
    </w:p>
    <w:p w14:paraId="4A52273B" w14:textId="77777777" w:rsidR="0051751A" w:rsidRPr="009D1B22" w:rsidRDefault="0051751A" w:rsidP="0051751A">
      <w:pPr>
        <w:pStyle w:val="enumlev1"/>
        <w:spacing w:before="0"/>
        <w:rPr>
          <w:lang w:val="ru-RU"/>
        </w:rPr>
      </w:pPr>
      <w:r w:rsidRPr="009D1B22">
        <w:rPr>
          <w:lang w:val="ru-RU"/>
        </w:rPr>
        <w:t>−</w:t>
      </w:r>
      <w:r w:rsidRPr="009D1B22">
        <w:rPr>
          <w:lang w:val="ru-RU"/>
        </w:rPr>
        <w:tab/>
        <w:t>Достопочтенному министру иностранных дел и международного сотрудничества</w:t>
      </w:r>
    </w:p>
    <w:p w14:paraId="4CB7D288" w14:textId="77777777" w:rsidR="0051751A" w:rsidRPr="009D1B22" w:rsidRDefault="0051751A" w:rsidP="0051751A">
      <w:pPr>
        <w:pStyle w:val="enumlev1"/>
        <w:spacing w:before="0"/>
        <w:rPr>
          <w:lang w:val="ru-RU"/>
        </w:rPr>
      </w:pPr>
      <w:r w:rsidRPr="009D1B22">
        <w:rPr>
          <w:lang w:val="ru-RU"/>
        </w:rPr>
        <w:t>−</w:t>
      </w:r>
      <w:r w:rsidRPr="009D1B22">
        <w:rPr>
          <w:lang w:val="ru-RU"/>
        </w:rPr>
        <w:tab/>
        <w:t>Директору Бюро радиосвязи МСЭ</w:t>
      </w:r>
    </w:p>
    <w:p w14:paraId="19ABEA59" w14:textId="60B8521A" w:rsidR="0051751A" w:rsidRPr="009D1B22" w:rsidRDefault="0051751A">
      <w:pPr>
        <w:tabs>
          <w:tab w:val="clear" w:pos="794"/>
          <w:tab w:val="clear" w:pos="1191"/>
          <w:tab w:val="clear" w:pos="1588"/>
          <w:tab w:val="clear" w:pos="1985"/>
        </w:tabs>
        <w:overflowPunct/>
        <w:autoSpaceDE/>
        <w:autoSpaceDN/>
        <w:adjustRightInd/>
        <w:spacing w:before="0"/>
        <w:textAlignment w:val="auto"/>
        <w:rPr>
          <w:lang w:val="ru-RU"/>
        </w:rPr>
      </w:pPr>
      <w:r w:rsidRPr="009D1B22">
        <w:rPr>
          <w:lang w:val="ru-RU"/>
        </w:rPr>
        <w:br w:type="page"/>
      </w:r>
    </w:p>
    <w:p w14:paraId="146755AE" w14:textId="13351A56" w:rsidR="0051751A" w:rsidRPr="009D1B22" w:rsidRDefault="0051751A" w:rsidP="0051751A">
      <w:pPr>
        <w:pStyle w:val="AnnexNo"/>
        <w:rPr>
          <w:lang w:val="ru-RU"/>
        </w:rPr>
      </w:pPr>
      <w:bookmarkStart w:id="12" w:name="AnnexD"/>
      <w:r w:rsidRPr="009D1B22">
        <w:rPr>
          <w:lang w:val="ru-RU"/>
        </w:rPr>
        <w:lastRenderedPageBreak/>
        <w:t xml:space="preserve">ПРИЛОЖЕНИЕ </w:t>
      </w:r>
      <w:r w:rsidR="009546D1" w:rsidRPr="009D1B22">
        <w:rPr>
          <w:lang w:val="ru-RU"/>
        </w:rPr>
        <w:t>D</w:t>
      </w:r>
      <w:bookmarkEnd w:id="12"/>
    </w:p>
    <w:p w14:paraId="1832B1E7" w14:textId="77777777" w:rsidR="009546D1" w:rsidRPr="009D1B22" w:rsidRDefault="009546D1" w:rsidP="009546D1">
      <w:pPr>
        <w:pStyle w:val="Title"/>
        <w:ind w:left="-660" w:right="-506"/>
        <w:rPr>
          <w:sz w:val="26"/>
          <w:szCs w:val="26"/>
          <w:lang w:val="ru-RU"/>
        </w:rPr>
      </w:pPr>
      <w:r w:rsidRPr="009D1B22">
        <w:rPr>
          <w:sz w:val="26"/>
          <w:szCs w:val="26"/>
          <w:lang w:val="ru-RU"/>
        </w:rPr>
        <w:t>中华人民共和国工业和信息化部</w:t>
      </w:r>
    </w:p>
    <w:p w14:paraId="0041B289" w14:textId="4D4FD686" w:rsidR="009546D1" w:rsidRPr="009D1B22" w:rsidRDefault="009546D1" w:rsidP="00354829">
      <w:pPr>
        <w:pStyle w:val="Annextitle"/>
        <w:spacing w:after="0"/>
        <w:rPr>
          <w:szCs w:val="26"/>
          <w:lang w:val="ru-RU"/>
        </w:rPr>
      </w:pPr>
      <w:r w:rsidRPr="009D1B22">
        <w:rPr>
          <w:lang w:val="ru-RU"/>
        </w:rPr>
        <w:t>Министерство промышленности и информационных технологий</w:t>
      </w:r>
      <w:r w:rsidRPr="009D1B22">
        <w:rPr>
          <w:lang w:val="ru-RU"/>
        </w:rPr>
        <w:br/>
        <w:t>Китайская Народная Республика</w:t>
      </w:r>
    </w:p>
    <w:p w14:paraId="29794462" w14:textId="77777777" w:rsidR="00354829" w:rsidRPr="009D1B22" w:rsidRDefault="00354829" w:rsidP="00354829">
      <w:pPr>
        <w:widowControl w:val="0"/>
        <w:pBdr>
          <w:bottom w:val="single" w:sz="4" w:space="10" w:color="auto"/>
        </w:pBdr>
        <w:overflowPunct/>
        <w:autoSpaceDE/>
        <w:autoSpaceDN/>
        <w:adjustRightInd/>
        <w:spacing w:before="0"/>
        <w:ind w:leftChars="-300" w:left="-660" w:rightChars="-230" w:right="-506"/>
        <w:jc w:val="center"/>
        <w:textAlignment w:val="auto"/>
        <w:rPr>
          <w:rFonts w:ascii="Times New Roman" w:eastAsia="SimSun" w:hAnsi="Times New Roman"/>
          <w:kern w:val="2"/>
          <w:sz w:val="2"/>
          <w:szCs w:val="2"/>
          <w:lang w:val="ru-RU" w:eastAsia="zh-CN"/>
        </w:rPr>
      </w:pPr>
    </w:p>
    <w:p w14:paraId="2C413D11" w14:textId="77777777" w:rsidR="00354829" w:rsidRPr="009D1B22" w:rsidRDefault="00354829" w:rsidP="00354829">
      <w:pPr>
        <w:widowControl w:val="0"/>
        <w:overflowPunct/>
        <w:autoSpaceDE/>
        <w:autoSpaceDN/>
        <w:adjustRightInd/>
        <w:spacing w:before="0"/>
        <w:jc w:val="both"/>
        <w:textAlignment w:val="auto"/>
        <w:rPr>
          <w:rFonts w:ascii="Times New Roman" w:eastAsia="SimSun" w:hAnsi="Times New Roman"/>
          <w:kern w:val="2"/>
          <w:szCs w:val="24"/>
          <w:lang w:val="ru-RU"/>
        </w:rPr>
      </w:pPr>
    </w:p>
    <w:p w14:paraId="736AE1A5" w14:textId="601CECAE" w:rsidR="009546D1" w:rsidRPr="009D1B22" w:rsidRDefault="009546D1" w:rsidP="009546D1">
      <w:pPr>
        <w:snapToGrid w:val="0"/>
        <w:spacing w:before="240" w:afterLines="100" w:after="240"/>
        <w:jc w:val="right"/>
        <w:rPr>
          <w:szCs w:val="22"/>
          <w:lang w:val="ru-RU"/>
        </w:rPr>
      </w:pPr>
      <w:r w:rsidRPr="009D1B22">
        <w:rPr>
          <w:szCs w:val="22"/>
          <w:lang w:val="ru-RU"/>
        </w:rPr>
        <w:t>29 мая 2024 года</w:t>
      </w:r>
    </w:p>
    <w:p w14:paraId="665F79C4" w14:textId="77777777" w:rsidR="009546D1" w:rsidRPr="009D1B22" w:rsidRDefault="009546D1" w:rsidP="009546D1">
      <w:pPr>
        <w:snapToGrid w:val="0"/>
        <w:spacing w:before="240"/>
        <w:rPr>
          <w:szCs w:val="22"/>
          <w:lang w:val="ru-RU"/>
        </w:rPr>
      </w:pPr>
      <w:r w:rsidRPr="009D1B22">
        <w:rPr>
          <w:b/>
          <w:bCs/>
          <w:szCs w:val="22"/>
          <w:lang w:val="ru-RU"/>
        </w:rPr>
        <w:t>Кому</w:t>
      </w:r>
      <w:r w:rsidRPr="009D1B22">
        <w:rPr>
          <w:szCs w:val="22"/>
          <w:lang w:val="ru-RU"/>
        </w:rPr>
        <w:t xml:space="preserve">: г-же Дорин БОГДАН-МАРТИН </w:t>
      </w:r>
      <w:r w:rsidRPr="009D1B22">
        <w:rPr>
          <w:szCs w:val="22"/>
          <w:lang w:val="ru-RU"/>
        </w:rPr>
        <w:br/>
        <w:t>Генеральному секретарю Международного союза электросвязи</w:t>
      </w:r>
      <w:r w:rsidRPr="009D1B22">
        <w:rPr>
          <w:szCs w:val="22"/>
          <w:lang w:val="ru-RU"/>
        </w:rPr>
        <w:br/>
        <w:t>Женева, Швейцария</w:t>
      </w:r>
    </w:p>
    <w:p w14:paraId="77CF41F8" w14:textId="77777777" w:rsidR="009546D1" w:rsidRPr="009D1B22" w:rsidRDefault="009546D1" w:rsidP="009546D1">
      <w:pPr>
        <w:snapToGrid w:val="0"/>
        <w:spacing w:before="240"/>
        <w:rPr>
          <w:szCs w:val="22"/>
          <w:lang w:val="ru-RU"/>
        </w:rPr>
      </w:pPr>
      <w:r w:rsidRPr="009D1B22">
        <w:rPr>
          <w:b/>
          <w:bCs/>
          <w:szCs w:val="22"/>
          <w:lang w:val="ru-RU"/>
        </w:rPr>
        <w:t>От</w:t>
      </w:r>
      <w:r w:rsidRPr="009D1B22">
        <w:rPr>
          <w:szCs w:val="22"/>
          <w:lang w:val="ru-RU"/>
        </w:rPr>
        <w:t>:</w:t>
      </w:r>
      <w:r w:rsidRPr="009D1B22">
        <w:rPr>
          <w:b/>
          <w:bCs/>
          <w:szCs w:val="22"/>
          <w:lang w:val="ru-RU"/>
        </w:rPr>
        <w:t xml:space="preserve"> </w:t>
      </w:r>
      <w:r w:rsidRPr="009D1B22">
        <w:rPr>
          <w:szCs w:val="22"/>
          <w:lang w:val="ru-RU"/>
        </w:rPr>
        <w:t>Чжуанлуна ЦЗИНЯ</w:t>
      </w:r>
      <w:r w:rsidRPr="009D1B22">
        <w:rPr>
          <w:szCs w:val="22"/>
          <w:lang w:val="ru-RU"/>
        </w:rPr>
        <w:br/>
        <w:t>Министерство промышленности и информационных технологий</w:t>
      </w:r>
      <w:r w:rsidRPr="009D1B22">
        <w:rPr>
          <w:szCs w:val="22"/>
          <w:lang w:val="ru-RU"/>
        </w:rPr>
        <w:br/>
        <w:t>Китайской Народной Республики</w:t>
      </w:r>
      <w:r w:rsidRPr="009D1B22">
        <w:rPr>
          <w:szCs w:val="22"/>
          <w:lang w:val="ru-RU"/>
        </w:rPr>
        <w:br/>
        <w:t>13 Xichang'an Avenue</w:t>
      </w:r>
      <w:r w:rsidRPr="009D1B22">
        <w:rPr>
          <w:szCs w:val="22"/>
          <w:lang w:val="ru-RU"/>
        </w:rPr>
        <w:br/>
        <w:t>100804, Beijing</w:t>
      </w:r>
    </w:p>
    <w:p w14:paraId="6522CB44" w14:textId="77777777" w:rsidR="009546D1" w:rsidRPr="009D1B22" w:rsidRDefault="009546D1" w:rsidP="009546D1">
      <w:pPr>
        <w:spacing w:before="360"/>
        <w:rPr>
          <w:rFonts w:eastAsia="DengXian"/>
          <w:szCs w:val="22"/>
          <w:lang w:val="ru-RU"/>
          <w14:ligatures w14:val="standardContextual"/>
        </w:rPr>
      </w:pPr>
      <w:r w:rsidRPr="009D1B22">
        <w:rPr>
          <w:rFonts w:eastAsia="DengXian"/>
          <w:szCs w:val="22"/>
          <w:lang w:val="ru-RU"/>
          <w14:ligatures w14:val="standardContextual"/>
        </w:rPr>
        <w:t>Уважаемая г-жа Генеральный секретарь,</w:t>
      </w:r>
    </w:p>
    <w:p w14:paraId="02DCD96E" w14:textId="77777777" w:rsidR="009546D1" w:rsidRPr="009D1B22" w:rsidRDefault="009546D1" w:rsidP="009546D1">
      <w:pPr>
        <w:rPr>
          <w:rFonts w:eastAsia="DengXian"/>
          <w:szCs w:val="22"/>
          <w:lang w:val="ru-RU"/>
          <w14:ligatures w14:val="standardContextual"/>
        </w:rPr>
      </w:pPr>
      <w:r w:rsidRPr="009D1B22">
        <w:rPr>
          <w:rFonts w:eastAsia="DengXian"/>
          <w:szCs w:val="22"/>
          <w:lang w:val="ru-RU"/>
          <w14:ligatures w14:val="standardContextual"/>
        </w:rPr>
        <w:t>В начале нынешнего года в ходе Вашего визита в Китай у нас с Вами состоялся приятный для меня обмен мнениями об укреплении нашего сотрудничества. Администрация Китая всегда придавала большое значение работе Международного союза электросвязи (МСЭ), поддерживая его решающую роль в управлении использованием глобальных ресурсов радиочастотного спектра и спутниковых орбит, разработке стандартов технологий электросвязи и содействии глобальному развитию электросвязи.</w:t>
      </w:r>
    </w:p>
    <w:p w14:paraId="6D8E0FC0" w14:textId="77777777" w:rsidR="009546D1" w:rsidRPr="009D1B22" w:rsidRDefault="009546D1" w:rsidP="009546D1">
      <w:pPr>
        <w:rPr>
          <w:rFonts w:eastAsia="DengXian"/>
          <w:szCs w:val="22"/>
          <w:lang w:val="ru-RU"/>
          <w14:ligatures w14:val="standardContextual"/>
        </w:rPr>
      </w:pPr>
      <w:r w:rsidRPr="009D1B22">
        <w:rPr>
          <w:rFonts w:eastAsia="DengXian"/>
          <w:szCs w:val="22"/>
          <w:lang w:val="ru-RU"/>
          <w14:ligatures w14:val="standardContextual"/>
        </w:rPr>
        <w:t>В целях более эффективной поддержки работы МСЭ, хотел бы сообщить от имени Министерства промышленности и информационных технологий Китайской Народной Республики (MIIT) о готовности Китая провести Всемирную конференцию радиосвязи 2027 года (ВКР-27), Ассамблею радиосвязи 2027 года (АР-27) и первую сессию Подготовительного собрания к Всемирной конференции радиосвязи 2031 года (ПСК31-1) в Шанхае. Китай выполнит свои обязательства в качестве принимающей страны в соответствии с правилами МСЭ, возьмет на себя дополнительные расходы, необходимые для проведения конференции и собраний, и обеспечит соответствующую материально-техническую поддержку. Приглашаем Вас и Ваших коллег из МСЭ посетить Китай в установленном порядке.</w:t>
      </w:r>
    </w:p>
    <w:p w14:paraId="5332B7A5" w14:textId="5BBC0BC8" w:rsidR="00E46846" w:rsidRPr="009D1B22" w:rsidRDefault="00E46846">
      <w:pPr>
        <w:tabs>
          <w:tab w:val="clear" w:pos="794"/>
          <w:tab w:val="clear" w:pos="1191"/>
          <w:tab w:val="clear" w:pos="1588"/>
          <w:tab w:val="clear" w:pos="1985"/>
        </w:tabs>
        <w:overflowPunct/>
        <w:autoSpaceDE/>
        <w:autoSpaceDN/>
        <w:adjustRightInd/>
        <w:spacing w:before="0"/>
        <w:textAlignment w:val="auto"/>
        <w:rPr>
          <w:rFonts w:eastAsia="DengXian"/>
          <w:szCs w:val="22"/>
          <w:lang w:val="ru-RU"/>
          <w14:ligatures w14:val="standardContextual"/>
        </w:rPr>
      </w:pPr>
      <w:r w:rsidRPr="009D1B22">
        <w:rPr>
          <w:rFonts w:eastAsia="DengXian"/>
          <w:szCs w:val="22"/>
          <w:lang w:val="ru-RU"/>
          <w14:ligatures w14:val="standardContextual"/>
        </w:rPr>
        <w:br w:type="page"/>
      </w:r>
    </w:p>
    <w:p w14:paraId="7DFF1AD4" w14:textId="77777777" w:rsidR="009546D1" w:rsidRPr="009D1B22" w:rsidRDefault="009546D1" w:rsidP="009546D1">
      <w:pPr>
        <w:rPr>
          <w:rFonts w:eastAsia="DengXian"/>
          <w:szCs w:val="22"/>
          <w:lang w:val="ru-RU"/>
          <w14:ligatures w14:val="standardContextual"/>
        </w:rPr>
      </w:pPr>
      <w:r w:rsidRPr="009D1B22">
        <w:rPr>
          <w:rFonts w:eastAsia="DengXian"/>
          <w:szCs w:val="22"/>
          <w:lang w:val="ru-RU"/>
          <w14:ligatures w14:val="standardContextual"/>
        </w:rPr>
        <w:lastRenderedPageBreak/>
        <w:t>Если ВКР-27 будет проводиться в Китае, мы укрепим связь и сотрудничество с секретариатом МСЭ, проделаем эффективную работу по предоставлению услуг и гарантий для конференции и собраний, а также будем взаимодействовать с членами МСЭ, чтобы обеспечить для всего мира достойное мероприятие в области радиосвязи, которое пройдет под знаком сотрудничества и взаимной выгоды и будет отмечено плодотворными результатами.</w:t>
      </w:r>
    </w:p>
    <w:p w14:paraId="3EB5454E" w14:textId="77777777" w:rsidR="009546D1" w:rsidRPr="009D1B22" w:rsidRDefault="009546D1" w:rsidP="009546D1">
      <w:pPr>
        <w:rPr>
          <w:rFonts w:eastAsia="DengXian"/>
          <w:szCs w:val="22"/>
          <w:lang w:val="ru-RU"/>
          <w14:ligatures w14:val="standardContextual"/>
        </w:rPr>
      </w:pPr>
      <w:r w:rsidRPr="009D1B22">
        <w:rPr>
          <w:rFonts w:eastAsia="DengXian"/>
          <w:szCs w:val="22"/>
          <w:lang w:val="ru-RU"/>
          <w14:ligatures w14:val="standardContextual"/>
        </w:rPr>
        <w:t>Желаю Вам успехов в работе и крепкого здоровья!</w:t>
      </w:r>
    </w:p>
    <w:p w14:paraId="4B3098C7" w14:textId="77777777" w:rsidR="009546D1" w:rsidRPr="009D1B22" w:rsidRDefault="009546D1" w:rsidP="009546D1">
      <w:pPr>
        <w:tabs>
          <w:tab w:val="left" w:pos="1134"/>
          <w:tab w:val="left" w:pos="1871"/>
          <w:tab w:val="left" w:pos="2268"/>
        </w:tabs>
        <w:rPr>
          <w:szCs w:val="22"/>
          <w:lang w:val="ru-RU"/>
        </w:rPr>
      </w:pPr>
      <w:r w:rsidRPr="009D1B22">
        <w:rPr>
          <w:szCs w:val="22"/>
          <w:lang w:val="ru-RU"/>
        </w:rPr>
        <w:t>С уважением,</w:t>
      </w:r>
    </w:p>
    <w:p w14:paraId="2261E329" w14:textId="77777777" w:rsidR="009546D1" w:rsidRPr="009D1B22" w:rsidRDefault="009546D1" w:rsidP="009546D1">
      <w:pPr>
        <w:tabs>
          <w:tab w:val="left" w:pos="1134"/>
          <w:tab w:val="left" w:pos="1871"/>
          <w:tab w:val="left" w:pos="2268"/>
        </w:tabs>
        <w:spacing w:before="360" w:after="360"/>
        <w:rPr>
          <w:szCs w:val="22"/>
          <w:lang w:val="ru-RU"/>
        </w:rPr>
      </w:pPr>
      <w:r w:rsidRPr="009D1B22">
        <w:rPr>
          <w:szCs w:val="22"/>
          <w:lang w:val="ru-RU"/>
        </w:rPr>
        <w:t>(</w:t>
      </w:r>
      <w:r w:rsidRPr="009D1B22">
        <w:rPr>
          <w:i/>
          <w:iCs/>
          <w:szCs w:val="22"/>
          <w:lang w:val="ru-RU"/>
        </w:rPr>
        <w:t>оригинал подписан</w:t>
      </w:r>
      <w:r w:rsidRPr="009D1B22">
        <w:rPr>
          <w:szCs w:val="22"/>
          <w:lang w:val="ru-RU"/>
        </w:rPr>
        <w:t>)</w:t>
      </w:r>
    </w:p>
    <w:p w14:paraId="20545FB5" w14:textId="77777777" w:rsidR="009546D1" w:rsidRPr="009D1B22" w:rsidRDefault="009546D1" w:rsidP="009546D1">
      <w:pPr>
        <w:rPr>
          <w:szCs w:val="22"/>
          <w:lang w:val="ru-RU"/>
        </w:rPr>
      </w:pPr>
      <w:r w:rsidRPr="009D1B22">
        <w:rPr>
          <w:szCs w:val="22"/>
          <w:lang w:val="ru-RU"/>
        </w:rPr>
        <w:t>Чжуанлун ЦЗИНЬ</w:t>
      </w:r>
      <w:r w:rsidRPr="009D1B22">
        <w:rPr>
          <w:szCs w:val="22"/>
          <w:lang w:val="ru-RU"/>
        </w:rPr>
        <w:br/>
        <w:t>Министр MIIT</w:t>
      </w:r>
      <w:r w:rsidRPr="009D1B22">
        <w:rPr>
          <w:szCs w:val="22"/>
          <w:lang w:val="ru-RU"/>
        </w:rPr>
        <w:br/>
        <w:t>КНР</w:t>
      </w:r>
    </w:p>
    <w:p w14:paraId="230F08A5" w14:textId="77777777" w:rsidR="008F4CC8" w:rsidRPr="009D1B22" w:rsidRDefault="008F4CC8" w:rsidP="008F4CC8">
      <w:pPr>
        <w:spacing w:before="480"/>
        <w:jc w:val="center"/>
        <w:rPr>
          <w:lang w:val="ru-RU"/>
        </w:rPr>
      </w:pPr>
      <w:r w:rsidRPr="009D1B22">
        <w:rPr>
          <w:lang w:val="ru-RU"/>
        </w:rPr>
        <w:t>______________</w:t>
      </w:r>
    </w:p>
    <w:sectPr w:rsidR="008F4CC8" w:rsidRPr="009D1B22" w:rsidSect="00796BD3">
      <w:footerReference w:type="default" r:id="rId9"/>
      <w:headerReference w:type="first" r:id="rId10"/>
      <w:footerReference w:type="first" r:id="rId1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51C75" w14:textId="77777777" w:rsidR="001F3DC2" w:rsidRDefault="001F3DC2">
      <w:r>
        <w:separator/>
      </w:r>
    </w:p>
  </w:endnote>
  <w:endnote w:type="continuationSeparator" w:id="0">
    <w:p w14:paraId="4A85FE2E" w14:textId="77777777" w:rsidR="001F3DC2" w:rsidRDefault="001F3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044F7852" w14:textId="77777777" w:rsidTr="00E31DCE">
      <w:trPr>
        <w:jc w:val="center"/>
      </w:trPr>
      <w:tc>
        <w:tcPr>
          <w:tcW w:w="1803" w:type="dxa"/>
          <w:vAlign w:val="center"/>
        </w:tcPr>
        <w:p w14:paraId="4C914568" w14:textId="2B002C78" w:rsidR="00672F8A" w:rsidRDefault="00672F8A" w:rsidP="00672F8A">
          <w:pPr>
            <w:pStyle w:val="Header"/>
            <w:jc w:val="left"/>
            <w:rPr>
              <w:noProof/>
            </w:rPr>
          </w:pPr>
        </w:p>
      </w:tc>
      <w:tc>
        <w:tcPr>
          <w:tcW w:w="8261" w:type="dxa"/>
        </w:tcPr>
        <w:p w14:paraId="7C2075AD" w14:textId="3E0FC874" w:rsidR="00672F8A" w:rsidRPr="00E06FD5" w:rsidRDefault="00672F8A" w:rsidP="00A13EEB">
          <w:pPr>
            <w:pStyle w:val="Header"/>
            <w:tabs>
              <w:tab w:val="left" w:pos="6594"/>
              <w:tab w:val="right" w:pos="8505"/>
              <w:tab w:val="right" w:pos="9639"/>
            </w:tabs>
            <w:jc w:val="left"/>
            <w:rPr>
              <w:rFonts w:ascii="Arial" w:hAnsi="Arial" w:cs="Arial"/>
              <w:b/>
              <w:bCs/>
              <w:szCs w:val="18"/>
            </w:rPr>
          </w:pPr>
          <w:r>
            <w:rPr>
              <w:bCs/>
            </w:rPr>
            <w:tab/>
          </w:r>
          <w:r w:rsidRPr="00623AE3">
            <w:rPr>
              <w:bCs/>
            </w:rPr>
            <w:t>C</w:t>
          </w:r>
          <w:r>
            <w:rPr>
              <w:bCs/>
            </w:rPr>
            <w:t>2</w:t>
          </w:r>
          <w:r w:rsidR="00660449">
            <w:rPr>
              <w:bCs/>
            </w:rPr>
            <w:t>4</w:t>
          </w:r>
          <w:r w:rsidRPr="00623AE3">
            <w:rPr>
              <w:bCs/>
            </w:rPr>
            <w:t>/</w:t>
          </w:r>
          <w:r w:rsidR="008F4CC8">
            <w:rPr>
              <w:bCs/>
              <w:lang w:val="ru-RU"/>
            </w:rPr>
            <w:t>64</w:t>
          </w:r>
          <w:r w:rsidR="00A13EEB">
            <w:rPr>
              <w:bCs/>
              <w:lang w:val="en-GB"/>
            </w:rPr>
            <w:t>(Rev.1)</w:t>
          </w:r>
          <w:r w:rsidRPr="00623AE3">
            <w:rPr>
              <w:bCs/>
            </w:rPr>
            <w:t>-</w:t>
          </w:r>
          <w:r w:rsidR="00165D06">
            <w:rPr>
              <w:bCs/>
            </w:rPr>
            <w:t>R</w:t>
          </w:r>
          <w:r>
            <w:rPr>
              <w:bCs/>
            </w:rPr>
            <w:tab/>
          </w:r>
          <w:r>
            <w:fldChar w:fldCharType="begin"/>
          </w:r>
          <w:r>
            <w:instrText>PAGE</w:instrText>
          </w:r>
          <w:r>
            <w:fldChar w:fldCharType="separate"/>
          </w:r>
          <w:r>
            <w:t>1</w:t>
          </w:r>
          <w:r>
            <w:rPr>
              <w:noProof/>
            </w:rPr>
            <w:fldChar w:fldCharType="end"/>
          </w:r>
        </w:p>
      </w:tc>
    </w:tr>
  </w:tbl>
  <w:p w14:paraId="77C788AC" w14:textId="77777777" w:rsidR="000E568E" w:rsidRPr="00672F8A" w:rsidRDefault="000E568E" w:rsidP="00672F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672F8A" w:rsidRPr="00784011" w14:paraId="5DAB6DD4" w14:textId="77777777" w:rsidTr="00E31DCE">
      <w:trPr>
        <w:jc w:val="center"/>
      </w:trPr>
      <w:tc>
        <w:tcPr>
          <w:tcW w:w="1803" w:type="dxa"/>
          <w:vAlign w:val="center"/>
        </w:tcPr>
        <w:p w14:paraId="39FFC0DB" w14:textId="77777777" w:rsidR="00672F8A" w:rsidRDefault="00672F8A" w:rsidP="00672F8A">
          <w:pPr>
            <w:pStyle w:val="Header"/>
            <w:jc w:val="left"/>
            <w:rPr>
              <w:noProof/>
            </w:rPr>
          </w:pPr>
          <w:r w:rsidRPr="00660449">
            <w:rPr>
              <w:color w:val="0563C1"/>
              <w:szCs w:val="14"/>
            </w:rPr>
            <w:t>www.itu.int/council</w:t>
          </w:r>
        </w:p>
      </w:tc>
      <w:tc>
        <w:tcPr>
          <w:tcW w:w="8261" w:type="dxa"/>
        </w:tcPr>
        <w:p w14:paraId="2396724B" w14:textId="1FE177BB" w:rsidR="00672F8A" w:rsidRPr="00E06FD5" w:rsidRDefault="00672F8A" w:rsidP="00672F8A">
          <w:pPr>
            <w:pStyle w:val="Header"/>
            <w:tabs>
              <w:tab w:val="left" w:pos="6575"/>
              <w:tab w:val="right" w:pos="8505"/>
              <w:tab w:val="right" w:pos="9639"/>
            </w:tabs>
            <w:jc w:val="left"/>
            <w:rPr>
              <w:rFonts w:ascii="Arial" w:hAnsi="Arial" w:cs="Arial"/>
              <w:b/>
              <w:bCs/>
              <w:szCs w:val="18"/>
            </w:rPr>
          </w:pPr>
          <w:r>
            <w:rPr>
              <w:bCs/>
            </w:rPr>
            <w:tab/>
          </w:r>
          <w:r w:rsidRPr="00623AE3">
            <w:rPr>
              <w:bCs/>
            </w:rPr>
            <w:t>C</w:t>
          </w:r>
          <w:r>
            <w:rPr>
              <w:bCs/>
            </w:rPr>
            <w:t>2</w:t>
          </w:r>
          <w:r w:rsidR="00660449">
            <w:rPr>
              <w:bCs/>
            </w:rPr>
            <w:t>4</w:t>
          </w:r>
          <w:r w:rsidRPr="00623AE3">
            <w:rPr>
              <w:bCs/>
            </w:rPr>
            <w:t>/</w:t>
          </w:r>
          <w:r w:rsidR="008F4CC8">
            <w:rPr>
              <w:bCs/>
              <w:lang w:val="ru-RU"/>
            </w:rPr>
            <w:t>64</w:t>
          </w:r>
          <w:r w:rsidR="00A13EEB">
            <w:rPr>
              <w:bCs/>
              <w:lang w:val="en-GB"/>
            </w:rPr>
            <w:t>(Rev.1)</w:t>
          </w:r>
          <w:r w:rsidRPr="00623AE3">
            <w:rPr>
              <w:bCs/>
            </w:rPr>
            <w:t>-</w:t>
          </w:r>
          <w:r>
            <w:rPr>
              <w:bCs/>
            </w:rPr>
            <w:t>R</w:t>
          </w:r>
          <w:r>
            <w:rPr>
              <w:bCs/>
            </w:rPr>
            <w:tab/>
          </w:r>
          <w:r>
            <w:fldChar w:fldCharType="begin"/>
          </w:r>
          <w:r>
            <w:instrText>PAGE</w:instrText>
          </w:r>
          <w:r>
            <w:fldChar w:fldCharType="separate"/>
          </w:r>
          <w:r>
            <w:t>1</w:t>
          </w:r>
          <w:r>
            <w:rPr>
              <w:noProof/>
            </w:rPr>
            <w:fldChar w:fldCharType="end"/>
          </w:r>
        </w:p>
      </w:tc>
    </w:tr>
  </w:tbl>
  <w:p w14:paraId="14A13BE7" w14:textId="77777777" w:rsidR="000E568E" w:rsidRPr="00672F8A" w:rsidRDefault="000E568E" w:rsidP="00672F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E88B7" w14:textId="77777777" w:rsidR="001F3DC2" w:rsidRDefault="001F3DC2">
      <w:r>
        <w:t>____________________</w:t>
      </w:r>
    </w:p>
  </w:footnote>
  <w:footnote w:type="continuationSeparator" w:id="0">
    <w:p w14:paraId="3E573461" w14:textId="77777777" w:rsidR="001F3DC2" w:rsidRDefault="001F3DC2">
      <w:r>
        <w:continuationSeparator/>
      </w:r>
    </w:p>
  </w:footnote>
  <w:footnote w:id="1">
    <w:p w14:paraId="67FD2351" w14:textId="77777777" w:rsidR="008F4CC8" w:rsidRPr="000A6564" w:rsidRDefault="008F4CC8" w:rsidP="008F4CC8">
      <w:pPr>
        <w:pStyle w:val="FootnoteText"/>
        <w:rPr>
          <w:lang w:val="ru-RU"/>
        </w:rPr>
      </w:pPr>
      <w:r w:rsidRPr="000A6564">
        <w:rPr>
          <w:rStyle w:val="FootnoteReference"/>
          <w:lang w:val="ru-RU"/>
        </w:rPr>
        <w:t>1</w:t>
      </w:r>
      <w:r w:rsidRPr="000A6564">
        <w:rPr>
          <w:lang w:val="ru-RU"/>
        </w:rPr>
        <w:tab/>
        <w:t>Данный постоянный подпункт повестки дня ВКР строго ограничен Отчетом Директора о</w:t>
      </w:r>
      <w:r>
        <w:rPr>
          <w:lang w:val="ru-RU"/>
        </w:rPr>
        <w:t> </w:t>
      </w:r>
      <w:r w:rsidRPr="000A6564">
        <w:rPr>
          <w:lang w:val="ru-RU"/>
        </w:rPr>
        <w:t>деятельности МСЭ-</w:t>
      </w:r>
      <w:r w:rsidRPr="000A6564">
        <w:rPr>
          <w:lang w:val="en-US"/>
        </w:rPr>
        <w:t>R</w:t>
      </w:r>
      <w:r w:rsidRPr="000A6564">
        <w:rPr>
          <w:lang w:val="ru-RU"/>
        </w:rPr>
        <w:t xml:space="preserve"> со времени последней ВКР; </w:t>
      </w:r>
      <w:r w:rsidRPr="00FC5218">
        <w:rPr>
          <w:lang w:val="ru-RU"/>
        </w:rPr>
        <w:t xml:space="preserve">при этом следует </w:t>
      </w:r>
      <w:r>
        <w:rPr>
          <w:lang w:val="ru-RU"/>
        </w:rPr>
        <w:t>строго</w:t>
      </w:r>
      <w:r w:rsidRPr="00FC5218">
        <w:rPr>
          <w:lang w:val="ru-RU"/>
        </w:rPr>
        <w:t xml:space="preserve"> избегать любых тем</w:t>
      </w:r>
      <w:r>
        <w:rPr>
          <w:lang w:val="ru-RU"/>
        </w:rPr>
        <w:t>, которые не указаны в пп. 1</w:t>
      </w:r>
      <w:r w:rsidRPr="00FC5218">
        <w:rPr>
          <w:lang w:val="ru-RU"/>
        </w:rPr>
        <w:t>.1</w:t>
      </w:r>
      <w:r>
        <w:rPr>
          <w:lang w:val="ru-RU"/>
        </w:rPr>
        <w:t>−1</w:t>
      </w:r>
      <w:r w:rsidRPr="00FC5218">
        <w:rPr>
          <w:lang w:val="ru-RU"/>
        </w:rPr>
        <w:t>.</w:t>
      </w:r>
      <w:r>
        <w:rPr>
          <w:lang w:val="ru-RU"/>
        </w:rPr>
        <w:t>1</w:t>
      </w:r>
      <w:r w:rsidRPr="009F5308">
        <w:rPr>
          <w:lang w:val="ru-RU"/>
        </w:rPr>
        <w:t>9</w:t>
      </w:r>
      <w:r>
        <w:rPr>
          <w:lang w:val="ru-RU"/>
        </w:rPr>
        <w:t>, выше</w:t>
      </w:r>
      <w:r w:rsidRPr="00FC5218">
        <w:rPr>
          <w:lang w:val="ru-RU"/>
        </w:rPr>
        <w:t xml:space="preserve">, </w:t>
      </w:r>
      <w:r>
        <w:rPr>
          <w:lang w:val="ru-RU"/>
        </w:rPr>
        <w:t xml:space="preserve">в </w:t>
      </w:r>
      <w:r w:rsidRPr="00FC5218">
        <w:rPr>
          <w:lang w:val="ru-RU"/>
        </w:rPr>
        <w:t>особенно</w:t>
      </w:r>
      <w:r>
        <w:rPr>
          <w:lang w:val="ru-RU"/>
        </w:rPr>
        <w:t>сти</w:t>
      </w:r>
      <w:r w:rsidRPr="00FC5218">
        <w:rPr>
          <w:lang w:val="ru-RU"/>
        </w:rPr>
        <w:t xml:space="preserve"> тех тем,</w:t>
      </w:r>
      <w:r w:rsidRPr="000A6564">
        <w:rPr>
          <w:lang w:val="ru-RU"/>
        </w:rPr>
        <w:t xml:space="preserve"> которые требуют внесения каких</w:t>
      </w:r>
      <w:r>
        <w:rPr>
          <w:lang w:val="ru-RU"/>
        </w:rPr>
        <w:noBreakHyphen/>
      </w:r>
      <w:r w:rsidRPr="000A6564">
        <w:rPr>
          <w:lang w:val="ru-RU"/>
        </w:rPr>
        <w:t>либо изменений/поправок в Регламент радиосвязи.</w:t>
      </w:r>
    </w:p>
  </w:footnote>
  <w:footnote w:id="2">
    <w:p w14:paraId="7540BBC1" w14:textId="77777777" w:rsidR="008F4CC8" w:rsidRPr="00D5106C" w:rsidRDefault="008F4CC8" w:rsidP="008F4CC8">
      <w:pPr>
        <w:pStyle w:val="FootnoteText"/>
        <w:rPr>
          <w:lang w:val="ru-RU"/>
        </w:rPr>
      </w:pPr>
      <w:r w:rsidRPr="000A6564">
        <w:rPr>
          <w:rStyle w:val="FootnoteReference"/>
          <w:lang w:val="ru-RU"/>
        </w:rPr>
        <w:t>2</w:t>
      </w:r>
      <w:r w:rsidRPr="000A6564">
        <w:rPr>
          <w:lang w:val="ru-RU"/>
        </w:rPr>
        <w:tab/>
        <w:t>Данный постоянный подпункт повестки дня ВКР строго ограничен Отчетом Директора о наличии любых трудностей или противоречий, встречающихся при применении Регламента радиосвязи, и замечаниями администраций. Администрациям предлагается сообщать Директору Бюро радиосвязи о</w:t>
      </w:r>
      <w:r>
        <w:rPr>
          <w:lang w:val="ru-RU"/>
        </w:rPr>
        <w:t> </w:t>
      </w:r>
      <w:r w:rsidRPr="000A6564">
        <w:rPr>
          <w:lang w:val="ru-RU"/>
        </w:rPr>
        <w:t>наличии любых трудностей или противоречий, встречающихся в Регламенте радиосвязи.</w:t>
      </w:r>
    </w:p>
  </w:footnote>
  <w:footnote w:id="3">
    <w:p w14:paraId="4F6FD971" w14:textId="77777777" w:rsidR="008F4CC8" w:rsidRPr="000A6564" w:rsidRDefault="008F4CC8" w:rsidP="008F4CC8">
      <w:pPr>
        <w:pStyle w:val="FootnoteText"/>
        <w:rPr>
          <w:lang w:val="ru-RU"/>
        </w:rPr>
      </w:pPr>
      <w:r w:rsidRPr="000A6564">
        <w:rPr>
          <w:rStyle w:val="FootnoteReference"/>
          <w:lang w:val="ru-RU"/>
        </w:rPr>
        <w:t>1</w:t>
      </w:r>
      <w:r w:rsidRPr="000A6564">
        <w:rPr>
          <w:lang w:val="ru-RU"/>
        </w:rPr>
        <w:tab/>
        <w:t>Данный постоянный подпункт повестки дня ВКР строго ограничен Отчетом Директора о</w:t>
      </w:r>
      <w:r>
        <w:rPr>
          <w:lang w:val="ru-RU"/>
        </w:rPr>
        <w:t> </w:t>
      </w:r>
      <w:r w:rsidRPr="000A6564">
        <w:rPr>
          <w:lang w:val="ru-RU"/>
        </w:rPr>
        <w:t>деятельности МСЭ-</w:t>
      </w:r>
      <w:r w:rsidRPr="000A6564">
        <w:rPr>
          <w:lang w:val="en-US"/>
        </w:rPr>
        <w:t>R</w:t>
      </w:r>
      <w:r w:rsidRPr="000A6564">
        <w:rPr>
          <w:lang w:val="ru-RU"/>
        </w:rPr>
        <w:t xml:space="preserve"> со времени последней ВКР; </w:t>
      </w:r>
      <w:r w:rsidRPr="00FC5218">
        <w:rPr>
          <w:lang w:val="ru-RU"/>
        </w:rPr>
        <w:t xml:space="preserve">при этом следует </w:t>
      </w:r>
      <w:r>
        <w:rPr>
          <w:lang w:val="ru-RU"/>
        </w:rPr>
        <w:t>строго</w:t>
      </w:r>
      <w:r w:rsidRPr="00FC5218">
        <w:rPr>
          <w:lang w:val="ru-RU"/>
        </w:rPr>
        <w:t xml:space="preserve"> избегать любых тем</w:t>
      </w:r>
      <w:r>
        <w:rPr>
          <w:lang w:val="ru-RU"/>
        </w:rPr>
        <w:t>, которые не указаны в пп. 1</w:t>
      </w:r>
      <w:r w:rsidRPr="00FC5218">
        <w:rPr>
          <w:lang w:val="ru-RU"/>
        </w:rPr>
        <w:t>.1</w:t>
      </w:r>
      <w:r>
        <w:rPr>
          <w:lang w:val="ru-RU"/>
        </w:rPr>
        <w:t>−1</w:t>
      </w:r>
      <w:r w:rsidRPr="00FC5218">
        <w:rPr>
          <w:lang w:val="ru-RU"/>
        </w:rPr>
        <w:t>.</w:t>
      </w:r>
      <w:r>
        <w:rPr>
          <w:lang w:val="ru-RU"/>
        </w:rPr>
        <w:t>1</w:t>
      </w:r>
      <w:r w:rsidRPr="009F5308">
        <w:rPr>
          <w:lang w:val="ru-RU"/>
        </w:rPr>
        <w:t>9</w:t>
      </w:r>
      <w:r>
        <w:rPr>
          <w:lang w:val="ru-RU"/>
        </w:rPr>
        <w:t>, выше</w:t>
      </w:r>
      <w:r w:rsidRPr="00FC5218">
        <w:rPr>
          <w:lang w:val="ru-RU"/>
        </w:rPr>
        <w:t xml:space="preserve">, </w:t>
      </w:r>
      <w:r>
        <w:rPr>
          <w:lang w:val="ru-RU"/>
        </w:rPr>
        <w:t xml:space="preserve">в </w:t>
      </w:r>
      <w:r w:rsidRPr="00FC5218">
        <w:rPr>
          <w:lang w:val="ru-RU"/>
        </w:rPr>
        <w:t>особенно</w:t>
      </w:r>
      <w:r>
        <w:rPr>
          <w:lang w:val="ru-RU"/>
        </w:rPr>
        <w:t>сти</w:t>
      </w:r>
      <w:r w:rsidRPr="00FC5218">
        <w:rPr>
          <w:lang w:val="ru-RU"/>
        </w:rPr>
        <w:t xml:space="preserve"> тех тем,</w:t>
      </w:r>
      <w:r w:rsidRPr="000A6564">
        <w:rPr>
          <w:lang w:val="ru-RU"/>
        </w:rPr>
        <w:t xml:space="preserve"> которые требуют внесения каких</w:t>
      </w:r>
      <w:r>
        <w:rPr>
          <w:lang w:val="ru-RU"/>
        </w:rPr>
        <w:noBreakHyphen/>
      </w:r>
      <w:r w:rsidRPr="000A6564">
        <w:rPr>
          <w:lang w:val="ru-RU"/>
        </w:rPr>
        <w:t>либо изменений/поправок в Регламент радиосвязи.</w:t>
      </w:r>
    </w:p>
  </w:footnote>
  <w:footnote w:id="4">
    <w:p w14:paraId="10F5A77C" w14:textId="77777777" w:rsidR="008F4CC8" w:rsidRPr="00D5106C" w:rsidRDefault="008F4CC8" w:rsidP="008F4CC8">
      <w:pPr>
        <w:pStyle w:val="FootnoteText"/>
        <w:rPr>
          <w:lang w:val="ru-RU"/>
        </w:rPr>
      </w:pPr>
      <w:r w:rsidRPr="000A6564">
        <w:rPr>
          <w:rStyle w:val="FootnoteReference"/>
          <w:lang w:val="ru-RU"/>
        </w:rPr>
        <w:t>2</w:t>
      </w:r>
      <w:r w:rsidRPr="000A6564">
        <w:rPr>
          <w:lang w:val="ru-RU"/>
        </w:rPr>
        <w:tab/>
        <w:t>Данный постоянный подпункт повестки дня ВКР строго ограничен Отчетом Директора о наличии любых трудностей или противоречий, встречающихся при применении Регламента радиосвязи, и замечаниями администраций. Администрациям предлагается сообщать Директору Бюро радиосвязи о</w:t>
      </w:r>
      <w:r>
        <w:rPr>
          <w:lang w:val="ru-RU"/>
        </w:rPr>
        <w:t> </w:t>
      </w:r>
      <w:r w:rsidRPr="000A6564">
        <w:rPr>
          <w:lang w:val="ru-RU"/>
        </w:rPr>
        <w:t>наличии любых трудностей или противоречий, встречающихся в Регламенте радиосвязи.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5450"/>
    </w:tblGrid>
    <w:tr w:rsidR="00796BD3" w:rsidRPr="00784011" w14:paraId="0B8F70AE" w14:textId="77777777" w:rsidTr="00E31DCE">
      <w:trPr>
        <w:trHeight w:val="1104"/>
        <w:jc w:val="center"/>
      </w:trPr>
      <w:tc>
        <w:tcPr>
          <w:tcW w:w="4390" w:type="dxa"/>
          <w:vAlign w:val="center"/>
        </w:tcPr>
        <w:p w14:paraId="0E4275C9" w14:textId="77777777" w:rsidR="00796BD3" w:rsidRPr="009621F8" w:rsidRDefault="00660449" w:rsidP="00796BD3">
          <w:pPr>
            <w:pStyle w:val="Header"/>
            <w:jc w:val="left"/>
            <w:rPr>
              <w:rFonts w:ascii="Arial" w:hAnsi="Arial" w:cs="Arial"/>
              <w:b/>
              <w:bCs/>
              <w:color w:val="009CD6"/>
              <w:sz w:val="36"/>
              <w:szCs w:val="36"/>
            </w:rPr>
          </w:pPr>
          <w:bookmarkStart w:id="13" w:name="_Hlk133422111"/>
          <w:r>
            <w:rPr>
              <w:noProof/>
            </w:rPr>
            <w:drawing>
              <wp:inline distT="0" distB="0" distL="0" distR="0" wp14:anchorId="309055D4" wp14:editId="2C39736B">
                <wp:extent cx="2764800" cy="558000"/>
                <wp:effectExtent l="0" t="0" r="0" b="0"/>
                <wp:docPr id="253545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4800" cy="558000"/>
                        </a:xfrm>
                        <a:prstGeom prst="rect">
                          <a:avLst/>
                        </a:prstGeom>
                        <a:noFill/>
                        <a:ln>
                          <a:noFill/>
                        </a:ln>
                      </pic:spPr>
                    </pic:pic>
                  </a:graphicData>
                </a:graphic>
              </wp:inline>
            </w:drawing>
          </w:r>
        </w:p>
      </w:tc>
      <w:tc>
        <w:tcPr>
          <w:tcW w:w="5630" w:type="dxa"/>
        </w:tcPr>
        <w:p w14:paraId="26AD639B" w14:textId="77777777" w:rsidR="00796BD3" w:rsidRDefault="00796BD3" w:rsidP="00796BD3">
          <w:pPr>
            <w:pStyle w:val="Header"/>
            <w:jc w:val="right"/>
            <w:rPr>
              <w:rFonts w:ascii="Arial" w:hAnsi="Arial" w:cs="Arial"/>
              <w:b/>
              <w:bCs/>
              <w:color w:val="009CD6"/>
              <w:szCs w:val="18"/>
            </w:rPr>
          </w:pPr>
        </w:p>
        <w:p w14:paraId="64D30500" w14:textId="77777777" w:rsidR="00796BD3" w:rsidRDefault="00796BD3" w:rsidP="00796BD3">
          <w:pPr>
            <w:pStyle w:val="Header"/>
            <w:jc w:val="right"/>
            <w:rPr>
              <w:rFonts w:ascii="Arial" w:hAnsi="Arial" w:cs="Arial"/>
              <w:b/>
              <w:bCs/>
              <w:color w:val="009CD6"/>
              <w:szCs w:val="18"/>
            </w:rPr>
          </w:pPr>
        </w:p>
        <w:p w14:paraId="0E73CD16" w14:textId="77777777" w:rsidR="00796BD3" w:rsidRPr="00784011" w:rsidRDefault="00796BD3" w:rsidP="00796BD3">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3"/>
  <w:p w14:paraId="18E272B8" w14:textId="77777777" w:rsidR="00796BD3" w:rsidRDefault="00796BD3">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330D9BB3" wp14:editId="2C1AF4F9">
              <wp:simplePos x="0" y="0"/>
              <wp:positionH relativeFrom="page">
                <wp:posOffset>21285</wp:posOffset>
              </wp:positionH>
              <wp:positionV relativeFrom="topMargin">
                <wp:posOffset>629920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FE32A9" id="Rectangle 5" o:spid="_x0000_s1026" style="position:absolute;margin-left:1.7pt;margin-top:49.6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5AD6E0B"/>
    <w:multiLevelType w:val="hybridMultilevel"/>
    <w:tmpl w:val="EAF8A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4693786">
    <w:abstractNumId w:val="0"/>
  </w:num>
  <w:num w:numId="2" w16cid:durableId="2113933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449"/>
    <w:rsid w:val="00005BE0"/>
    <w:rsid w:val="0002183E"/>
    <w:rsid w:val="00045D46"/>
    <w:rsid w:val="000569B4"/>
    <w:rsid w:val="00080E82"/>
    <w:rsid w:val="000B2DE7"/>
    <w:rsid w:val="000E568E"/>
    <w:rsid w:val="0014734F"/>
    <w:rsid w:val="0015710D"/>
    <w:rsid w:val="00163A32"/>
    <w:rsid w:val="00165D06"/>
    <w:rsid w:val="00192B41"/>
    <w:rsid w:val="001B7B09"/>
    <w:rsid w:val="001C3BDA"/>
    <w:rsid w:val="001E6719"/>
    <w:rsid w:val="001E6A2A"/>
    <w:rsid w:val="001E7F50"/>
    <w:rsid w:val="001F3DC2"/>
    <w:rsid w:val="002175EC"/>
    <w:rsid w:val="00225368"/>
    <w:rsid w:val="00227FF0"/>
    <w:rsid w:val="00271E8E"/>
    <w:rsid w:val="00291EB6"/>
    <w:rsid w:val="002D2F57"/>
    <w:rsid w:val="002D48C5"/>
    <w:rsid w:val="0033025A"/>
    <w:rsid w:val="00354829"/>
    <w:rsid w:val="003F099E"/>
    <w:rsid w:val="003F235E"/>
    <w:rsid w:val="004023E0"/>
    <w:rsid w:val="00403DD8"/>
    <w:rsid w:val="00442515"/>
    <w:rsid w:val="00453FDC"/>
    <w:rsid w:val="0045686C"/>
    <w:rsid w:val="00467C67"/>
    <w:rsid w:val="00491443"/>
    <w:rsid w:val="004918C4"/>
    <w:rsid w:val="00497703"/>
    <w:rsid w:val="004A0374"/>
    <w:rsid w:val="004A45B5"/>
    <w:rsid w:val="004D0129"/>
    <w:rsid w:val="0051751A"/>
    <w:rsid w:val="005430D4"/>
    <w:rsid w:val="005A64D5"/>
    <w:rsid w:val="005B3DEC"/>
    <w:rsid w:val="00601994"/>
    <w:rsid w:val="006118C3"/>
    <w:rsid w:val="00660449"/>
    <w:rsid w:val="00672F8A"/>
    <w:rsid w:val="006E2D42"/>
    <w:rsid w:val="00703676"/>
    <w:rsid w:val="00707304"/>
    <w:rsid w:val="00732269"/>
    <w:rsid w:val="00734FB4"/>
    <w:rsid w:val="00762555"/>
    <w:rsid w:val="00785ABD"/>
    <w:rsid w:val="00796BD3"/>
    <w:rsid w:val="007A2DD4"/>
    <w:rsid w:val="007D38B5"/>
    <w:rsid w:val="007E7EA0"/>
    <w:rsid w:val="00807255"/>
    <w:rsid w:val="0081023E"/>
    <w:rsid w:val="008173AA"/>
    <w:rsid w:val="00840A14"/>
    <w:rsid w:val="00867431"/>
    <w:rsid w:val="008B62B4"/>
    <w:rsid w:val="008D2D7B"/>
    <w:rsid w:val="008E0737"/>
    <w:rsid w:val="008F4CC8"/>
    <w:rsid w:val="008F7C2C"/>
    <w:rsid w:val="00940E96"/>
    <w:rsid w:val="009546D1"/>
    <w:rsid w:val="00985C9E"/>
    <w:rsid w:val="009A64CC"/>
    <w:rsid w:val="009B0BAE"/>
    <w:rsid w:val="009C1C89"/>
    <w:rsid w:val="009D1B22"/>
    <w:rsid w:val="009E44FC"/>
    <w:rsid w:val="009F3448"/>
    <w:rsid w:val="00A01CF9"/>
    <w:rsid w:val="00A13EEB"/>
    <w:rsid w:val="00A71773"/>
    <w:rsid w:val="00AC4B19"/>
    <w:rsid w:val="00AE2C85"/>
    <w:rsid w:val="00AF3050"/>
    <w:rsid w:val="00B00EA9"/>
    <w:rsid w:val="00B12A37"/>
    <w:rsid w:val="00B27978"/>
    <w:rsid w:val="00B41837"/>
    <w:rsid w:val="00B63EF2"/>
    <w:rsid w:val="00BA7D89"/>
    <w:rsid w:val="00BC0D39"/>
    <w:rsid w:val="00BC7BC0"/>
    <w:rsid w:val="00BD57B7"/>
    <w:rsid w:val="00BE63E2"/>
    <w:rsid w:val="00C44B0C"/>
    <w:rsid w:val="00C607A8"/>
    <w:rsid w:val="00CD2009"/>
    <w:rsid w:val="00CF629C"/>
    <w:rsid w:val="00D03BFA"/>
    <w:rsid w:val="00D8344A"/>
    <w:rsid w:val="00D92EEA"/>
    <w:rsid w:val="00DA3D04"/>
    <w:rsid w:val="00DA5D4E"/>
    <w:rsid w:val="00DB69E0"/>
    <w:rsid w:val="00E1162F"/>
    <w:rsid w:val="00E176BA"/>
    <w:rsid w:val="00E423EC"/>
    <w:rsid w:val="00E46846"/>
    <w:rsid w:val="00E55121"/>
    <w:rsid w:val="00EB4FCB"/>
    <w:rsid w:val="00EC6BC5"/>
    <w:rsid w:val="00F35898"/>
    <w:rsid w:val="00F5225B"/>
    <w:rsid w:val="00FE570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4B263E"/>
  <w15:docId w15:val="{1FC52519-C7C1-4E65-A86F-0B2D9853B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6A2A"/>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en-GB" w:eastAsia="en-US"/>
    </w:rPr>
  </w:style>
  <w:style w:type="paragraph" w:styleId="Heading1">
    <w:name w:val="heading 1"/>
    <w:basedOn w:val="Normal"/>
    <w:next w:val="Normal"/>
    <w:qFormat/>
    <w:rsid w:val="00227FF0"/>
    <w:pPr>
      <w:keepNext/>
      <w:keepLines/>
      <w:spacing w:before="480"/>
      <w:ind w:left="794" w:hanging="794"/>
      <w:outlineLvl w:val="0"/>
    </w:pPr>
    <w:rPr>
      <w:b/>
      <w:sz w:val="26"/>
    </w:rPr>
  </w:style>
  <w:style w:type="paragraph" w:styleId="Heading2">
    <w:name w:val="heading 2"/>
    <w:basedOn w:val="Heading1"/>
    <w:next w:val="Normal"/>
    <w:qFormat/>
    <w:rsid w:val="00227FF0"/>
    <w:pPr>
      <w:spacing w:before="320"/>
      <w:outlineLvl w:val="1"/>
    </w:pPr>
    <w:rPr>
      <w:sz w:val="22"/>
    </w:rPr>
  </w:style>
  <w:style w:type="paragraph" w:styleId="Heading3">
    <w:name w:val="heading 3"/>
    <w:basedOn w:val="Heading1"/>
    <w:next w:val="Normal"/>
    <w:qFormat/>
    <w:rsid w:val="00762555"/>
    <w:pPr>
      <w:spacing w:before="200"/>
      <w:ind w:left="0" w:firstLine="0"/>
      <w:outlineLvl w:val="2"/>
    </w:pPr>
    <w:rPr>
      <w:rFonts w:asciiTheme="minorHAnsi" w:hAnsiTheme="minorHAnsi"/>
      <w:sz w:val="22"/>
    </w:rPr>
  </w:style>
  <w:style w:type="paragraph" w:styleId="Heading4">
    <w:name w:val="heading 4"/>
    <w:basedOn w:val="Heading3"/>
    <w:next w:val="Normal"/>
    <w:qFormat/>
    <w:rsid w:val="00227FF0"/>
    <w:pPr>
      <w:tabs>
        <w:tab w:val="clear" w:pos="794"/>
        <w:tab w:val="clear" w:pos="1191"/>
        <w:tab w:val="clear" w:pos="1588"/>
        <w:tab w:val="clear" w:pos="1985"/>
      </w:tabs>
      <w:outlineLvl w:val="3"/>
    </w:pPr>
    <w:rPr>
      <w:b w:val="0"/>
    </w:rPr>
  </w:style>
  <w:style w:type="paragraph" w:styleId="Heading5">
    <w:name w:val="heading 5"/>
    <w:basedOn w:val="Heading4"/>
    <w:next w:val="Normal"/>
    <w:qFormat/>
    <w:rsid w:val="00227FF0"/>
    <w:pPr>
      <w:outlineLvl w:val="4"/>
    </w:pPr>
  </w:style>
  <w:style w:type="paragraph" w:styleId="Heading6">
    <w:name w:val="heading 6"/>
    <w:basedOn w:val="Heading4"/>
    <w:next w:val="Normal"/>
    <w:qFormat/>
    <w:rsid w:val="00227FF0"/>
    <w:pPr>
      <w:outlineLvl w:val="5"/>
    </w:pPr>
  </w:style>
  <w:style w:type="paragraph" w:styleId="Heading7">
    <w:name w:val="heading 7"/>
    <w:basedOn w:val="Heading6"/>
    <w:next w:val="Normal"/>
    <w:qFormat/>
    <w:rsid w:val="00227FF0"/>
    <w:pPr>
      <w:outlineLvl w:val="6"/>
    </w:pPr>
  </w:style>
  <w:style w:type="paragraph" w:styleId="Heading8">
    <w:name w:val="heading 8"/>
    <w:basedOn w:val="Heading6"/>
    <w:next w:val="Normal"/>
    <w:qFormat/>
    <w:rsid w:val="00227FF0"/>
    <w:pPr>
      <w:outlineLvl w:val="7"/>
    </w:pPr>
  </w:style>
  <w:style w:type="paragraph" w:styleId="Heading9">
    <w:name w:val="heading 9"/>
    <w:basedOn w:val="Heading6"/>
    <w:next w:val="Normal"/>
    <w:qFormat/>
    <w:rsid w:val="00227FF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227FF0"/>
  </w:style>
  <w:style w:type="paragraph" w:styleId="TOC4">
    <w:name w:val="toc 4"/>
    <w:basedOn w:val="TOC3"/>
    <w:rsid w:val="00227FF0"/>
    <w:pPr>
      <w:spacing w:before="80"/>
    </w:pPr>
  </w:style>
  <w:style w:type="paragraph" w:styleId="TOC3">
    <w:name w:val="toc 3"/>
    <w:basedOn w:val="TOC2"/>
    <w:rsid w:val="00227FF0"/>
  </w:style>
  <w:style w:type="paragraph" w:styleId="TOC2">
    <w:name w:val="toc 2"/>
    <w:basedOn w:val="TOC1"/>
    <w:rsid w:val="00227FF0"/>
    <w:pPr>
      <w:spacing w:before="160"/>
    </w:pPr>
  </w:style>
  <w:style w:type="paragraph" w:styleId="TOC1">
    <w:name w:val="toc 1"/>
    <w:basedOn w:val="Normal"/>
    <w:rsid w:val="00227FF0"/>
    <w:pPr>
      <w:keepLines/>
      <w:tabs>
        <w:tab w:val="clear" w:pos="794"/>
        <w:tab w:val="clear" w:pos="1191"/>
        <w:tab w:val="clear" w:pos="1588"/>
        <w:tab w:val="clear" w:pos="1985"/>
        <w:tab w:val="left" w:leader="dot" w:pos="7938"/>
        <w:tab w:val="center" w:pos="8789"/>
      </w:tabs>
      <w:spacing w:before="240"/>
      <w:ind w:left="567" w:hanging="567"/>
    </w:pPr>
  </w:style>
  <w:style w:type="paragraph" w:styleId="TOC7">
    <w:name w:val="toc 7"/>
    <w:basedOn w:val="TOC4"/>
    <w:rsid w:val="00227FF0"/>
  </w:style>
  <w:style w:type="paragraph" w:styleId="TOC6">
    <w:name w:val="toc 6"/>
    <w:basedOn w:val="TOC4"/>
    <w:rsid w:val="00227FF0"/>
  </w:style>
  <w:style w:type="paragraph" w:styleId="TOC5">
    <w:name w:val="toc 5"/>
    <w:basedOn w:val="TOC4"/>
    <w:rsid w:val="00227FF0"/>
  </w:style>
  <w:style w:type="paragraph" w:styleId="Index7">
    <w:name w:val="index 7"/>
    <w:basedOn w:val="Normal"/>
    <w:next w:val="Normal"/>
    <w:rsid w:val="00227FF0"/>
    <w:pPr>
      <w:ind w:left="1698"/>
    </w:pPr>
  </w:style>
  <w:style w:type="paragraph" w:styleId="Index6">
    <w:name w:val="index 6"/>
    <w:basedOn w:val="Normal"/>
    <w:next w:val="Normal"/>
    <w:rsid w:val="00227FF0"/>
    <w:pPr>
      <w:ind w:left="1415"/>
    </w:pPr>
  </w:style>
  <w:style w:type="paragraph" w:styleId="Index5">
    <w:name w:val="index 5"/>
    <w:basedOn w:val="Normal"/>
    <w:next w:val="Normal"/>
    <w:rsid w:val="00227FF0"/>
    <w:pPr>
      <w:ind w:left="1132"/>
    </w:pPr>
  </w:style>
  <w:style w:type="paragraph" w:styleId="Index4">
    <w:name w:val="index 4"/>
    <w:basedOn w:val="Normal"/>
    <w:next w:val="Normal"/>
    <w:rsid w:val="00227FF0"/>
    <w:pPr>
      <w:ind w:left="849"/>
    </w:pPr>
  </w:style>
  <w:style w:type="paragraph" w:styleId="Index3">
    <w:name w:val="index 3"/>
    <w:basedOn w:val="Normal"/>
    <w:next w:val="Normal"/>
    <w:rsid w:val="00227FF0"/>
    <w:pPr>
      <w:ind w:left="566"/>
    </w:pPr>
  </w:style>
  <w:style w:type="paragraph" w:styleId="Index2">
    <w:name w:val="index 2"/>
    <w:basedOn w:val="Normal"/>
    <w:next w:val="Normal"/>
    <w:rsid w:val="00227FF0"/>
    <w:pPr>
      <w:ind w:left="283"/>
    </w:pPr>
  </w:style>
  <w:style w:type="paragraph" w:styleId="Index1">
    <w:name w:val="index 1"/>
    <w:basedOn w:val="Normal"/>
    <w:next w:val="Normal"/>
    <w:rsid w:val="00227FF0"/>
  </w:style>
  <w:style w:type="character" w:styleId="LineNumber">
    <w:name w:val="line number"/>
    <w:basedOn w:val="DefaultParagraphFont"/>
    <w:rsid w:val="00227FF0"/>
  </w:style>
  <w:style w:type="paragraph" w:styleId="IndexHeading">
    <w:name w:val="index heading"/>
    <w:basedOn w:val="Normal"/>
    <w:next w:val="Index1"/>
    <w:rsid w:val="00227FF0"/>
  </w:style>
  <w:style w:type="paragraph" w:styleId="Footer">
    <w:name w:val="footer"/>
    <w:basedOn w:val="Normal"/>
    <w:rsid w:val="00227FF0"/>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227FF0"/>
    <w:pPr>
      <w:tabs>
        <w:tab w:val="clear" w:pos="794"/>
        <w:tab w:val="clear" w:pos="1191"/>
        <w:tab w:val="clear" w:pos="1588"/>
        <w:tab w:val="clear" w:pos="1985"/>
      </w:tabs>
      <w:spacing w:before="0"/>
      <w:jc w:val="center"/>
    </w:pPr>
    <w:rPr>
      <w:sz w:val="18"/>
      <w:lang w:val="fr-FR"/>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FR,Ref"/>
    <w:basedOn w:val="DefaultParagraphFont"/>
    <w:qFormat/>
    <w:rsid w:val="00227FF0"/>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Char"/>
    <w:basedOn w:val="Normal"/>
    <w:link w:val="FootnoteTextChar"/>
    <w:qFormat/>
    <w:rsid w:val="0015710D"/>
    <w:pPr>
      <w:keepLines/>
      <w:tabs>
        <w:tab w:val="left" w:pos="255"/>
      </w:tabs>
      <w:spacing w:before="60"/>
      <w:ind w:left="284" w:hanging="284"/>
    </w:pPr>
    <w:rPr>
      <w:sz w:val="20"/>
    </w:rPr>
  </w:style>
  <w:style w:type="paragraph" w:styleId="NormalIndent">
    <w:name w:val="Normal Indent"/>
    <w:basedOn w:val="Normal"/>
    <w:rsid w:val="00227FF0"/>
    <w:pPr>
      <w:ind w:left="794"/>
    </w:pPr>
  </w:style>
  <w:style w:type="paragraph" w:customStyle="1" w:styleId="enumlev1">
    <w:name w:val="enumlev1"/>
    <w:basedOn w:val="Normal"/>
    <w:rsid w:val="00227FF0"/>
    <w:pPr>
      <w:tabs>
        <w:tab w:val="left" w:pos="2608"/>
        <w:tab w:val="left" w:pos="3345"/>
      </w:tabs>
      <w:spacing w:before="80"/>
      <w:ind w:left="794" w:hanging="794"/>
    </w:pPr>
  </w:style>
  <w:style w:type="paragraph" w:customStyle="1" w:styleId="enumlev2">
    <w:name w:val="enumlev2"/>
    <w:basedOn w:val="enumlev1"/>
    <w:rsid w:val="00227FF0"/>
    <w:pPr>
      <w:ind w:left="1191" w:hanging="397"/>
    </w:pPr>
  </w:style>
  <w:style w:type="paragraph" w:customStyle="1" w:styleId="enumlev3">
    <w:name w:val="enumlev3"/>
    <w:basedOn w:val="enumlev2"/>
    <w:rsid w:val="00227FF0"/>
    <w:pPr>
      <w:ind w:left="1588"/>
    </w:pPr>
  </w:style>
  <w:style w:type="paragraph" w:customStyle="1" w:styleId="Normalaftertitle">
    <w:name w:val="Normal after title"/>
    <w:basedOn w:val="Normal"/>
    <w:next w:val="Normal"/>
    <w:qFormat/>
    <w:rsid w:val="00227FF0"/>
    <w:pPr>
      <w:spacing w:before="320"/>
    </w:pPr>
  </w:style>
  <w:style w:type="paragraph" w:customStyle="1" w:styleId="Equation">
    <w:name w:val="Equation"/>
    <w:basedOn w:val="Normal"/>
    <w:rsid w:val="00227FF0"/>
    <w:pPr>
      <w:tabs>
        <w:tab w:val="clear" w:pos="1191"/>
        <w:tab w:val="clear" w:pos="1588"/>
        <w:tab w:val="clear" w:pos="1985"/>
        <w:tab w:val="center" w:pos="4820"/>
        <w:tab w:val="right" w:pos="9639"/>
      </w:tabs>
    </w:pPr>
  </w:style>
  <w:style w:type="paragraph" w:customStyle="1" w:styleId="Head">
    <w:name w:val="Head"/>
    <w:basedOn w:val="Normal"/>
    <w:rsid w:val="00227FF0"/>
    <w:pPr>
      <w:tabs>
        <w:tab w:val="left" w:pos="6663"/>
      </w:tabs>
      <w:overflowPunct/>
      <w:autoSpaceDE/>
      <w:autoSpaceDN/>
      <w:adjustRightInd/>
      <w:spacing w:before="0"/>
      <w:textAlignment w:val="auto"/>
    </w:pPr>
  </w:style>
  <w:style w:type="paragraph" w:customStyle="1" w:styleId="toc0">
    <w:name w:val="toc 0"/>
    <w:basedOn w:val="Normal"/>
    <w:next w:val="TOC1"/>
    <w:rsid w:val="00227FF0"/>
    <w:pPr>
      <w:tabs>
        <w:tab w:val="clear" w:pos="1191"/>
        <w:tab w:val="clear" w:pos="1588"/>
        <w:tab w:val="clear" w:pos="1985"/>
        <w:tab w:val="center" w:pos="8789"/>
      </w:tabs>
    </w:pPr>
    <w:rPr>
      <w:b/>
    </w:rPr>
  </w:style>
  <w:style w:type="paragraph" w:styleId="List">
    <w:name w:val="List"/>
    <w:basedOn w:val="Normal"/>
    <w:rsid w:val="00227FF0"/>
    <w:pPr>
      <w:tabs>
        <w:tab w:val="clear" w:pos="794"/>
        <w:tab w:val="clear" w:pos="1191"/>
        <w:tab w:val="clear" w:pos="1588"/>
        <w:tab w:val="clear" w:pos="1985"/>
        <w:tab w:val="left" w:pos="1701"/>
        <w:tab w:val="left" w:pos="2127"/>
      </w:tabs>
      <w:ind w:left="2127" w:hanging="2127"/>
    </w:pPr>
  </w:style>
  <w:style w:type="paragraph" w:customStyle="1" w:styleId="Part">
    <w:name w:val="Part"/>
    <w:basedOn w:val="Normal"/>
    <w:rsid w:val="00227FF0"/>
    <w:pPr>
      <w:tabs>
        <w:tab w:val="clear" w:pos="794"/>
        <w:tab w:val="clear" w:pos="1191"/>
        <w:tab w:val="clear" w:pos="1588"/>
        <w:tab w:val="clear" w:pos="1985"/>
        <w:tab w:val="left" w:pos="1276"/>
        <w:tab w:val="left" w:pos="1701"/>
      </w:tabs>
      <w:spacing w:before="199"/>
      <w:ind w:left="1701" w:hanging="1701"/>
    </w:pPr>
    <w:rPr>
      <w:caps/>
    </w:rPr>
  </w:style>
  <w:style w:type="paragraph" w:customStyle="1" w:styleId="docnoted">
    <w:name w:val="docnoted"/>
    <w:basedOn w:val="Normal"/>
    <w:next w:val="Head"/>
    <w:rsid w:val="00227FF0"/>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Source">
    <w:name w:val="Source"/>
    <w:basedOn w:val="Normal"/>
    <w:next w:val="Normal"/>
    <w:rsid w:val="00227FF0"/>
    <w:pPr>
      <w:spacing w:before="480"/>
      <w:jc w:val="center"/>
    </w:pPr>
    <w:rPr>
      <w:b/>
      <w:sz w:val="26"/>
    </w:rPr>
  </w:style>
  <w:style w:type="paragraph" w:customStyle="1" w:styleId="meeting">
    <w:name w:val="meeting"/>
    <w:basedOn w:val="Head"/>
    <w:next w:val="Head"/>
    <w:rsid w:val="00227FF0"/>
    <w:pPr>
      <w:tabs>
        <w:tab w:val="left" w:pos="7371"/>
      </w:tabs>
      <w:spacing w:after="567"/>
    </w:pPr>
  </w:style>
  <w:style w:type="paragraph" w:customStyle="1" w:styleId="Subject">
    <w:name w:val="Subject"/>
    <w:basedOn w:val="Normal"/>
    <w:next w:val="Source"/>
    <w:rsid w:val="00227FF0"/>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227FF0"/>
  </w:style>
  <w:style w:type="paragraph" w:customStyle="1" w:styleId="Data">
    <w:name w:val="Data"/>
    <w:basedOn w:val="Subject"/>
    <w:next w:val="Subject"/>
    <w:rsid w:val="00227FF0"/>
  </w:style>
  <w:style w:type="paragraph" w:customStyle="1" w:styleId="Reasons">
    <w:name w:val="Reasons"/>
    <w:basedOn w:val="Normal"/>
    <w:link w:val="ReasonsChar"/>
    <w:qFormat/>
    <w:rsid w:val="00227FF0"/>
    <w:pPr>
      <w:tabs>
        <w:tab w:val="clear" w:pos="794"/>
        <w:tab w:val="clear" w:pos="1191"/>
        <w:tab w:val="clear" w:pos="1588"/>
        <w:tab w:val="clear" w:pos="1985"/>
        <w:tab w:val="left" w:pos="567"/>
        <w:tab w:val="left" w:pos="1134"/>
        <w:tab w:val="left" w:pos="1701"/>
        <w:tab w:val="left" w:pos="2268"/>
        <w:tab w:val="left" w:pos="2835"/>
      </w:tabs>
    </w:pPr>
  </w:style>
  <w:style w:type="character" w:styleId="Hyperlink">
    <w:name w:val="Hyperlink"/>
    <w:basedOn w:val="DefaultParagraphFont"/>
    <w:rsid w:val="00227FF0"/>
    <w:rPr>
      <w:color w:val="0000FF"/>
      <w:u w:val="single"/>
    </w:rPr>
  </w:style>
  <w:style w:type="paragraph" w:customStyle="1" w:styleId="FirstFooter">
    <w:name w:val="FirstFooter"/>
    <w:basedOn w:val="Footer"/>
    <w:rsid w:val="00227FF0"/>
    <w:pPr>
      <w:tabs>
        <w:tab w:val="clear" w:pos="5954"/>
        <w:tab w:val="clear" w:pos="9639"/>
      </w:tabs>
      <w:overflowPunct/>
      <w:autoSpaceDE/>
      <w:autoSpaceDN/>
      <w:adjustRightInd/>
      <w:spacing w:before="40"/>
      <w:textAlignment w:val="auto"/>
    </w:pPr>
    <w:rPr>
      <w:caps w:val="0"/>
      <w:noProof w:val="0"/>
    </w:rPr>
  </w:style>
  <w:style w:type="paragraph" w:customStyle="1" w:styleId="Note">
    <w:name w:val="Note"/>
    <w:basedOn w:val="Normal"/>
    <w:rsid w:val="00227FF0"/>
    <w:pPr>
      <w:tabs>
        <w:tab w:val="clear" w:pos="794"/>
        <w:tab w:val="clear" w:pos="1191"/>
        <w:tab w:val="clear" w:pos="1588"/>
        <w:tab w:val="clear" w:pos="1985"/>
      </w:tabs>
      <w:spacing w:before="80"/>
    </w:pPr>
  </w:style>
  <w:style w:type="paragraph" w:styleId="TOC9">
    <w:name w:val="toc 9"/>
    <w:basedOn w:val="TOC4"/>
    <w:rsid w:val="00227FF0"/>
  </w:style>
  <w:style w:type="paragraph" w:customStyle="1" w:styleId="Headingb">
    <w:name w:val="Heading_b"/>
    <w:basedOn w:val="Heading3"/>
    <w:next w:val="Normal"/>
    <w:rsid w:val="00762555"/>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Calibri" w:hAnsi="Calibri"/>
    </w:rPr>
  </w:style>
  <w:style w:type="character" w:styleId="FollowedHyperlink">
    <w:name w:val="FollowedHyperlink"/>
    <w:basedOn w:val="DefaultParagraphFont"/>
    <w:rsid w:val="00227FF0"/>
    <w:rPr>
      <w:color w:val="800080"/>
      <w:u w:val="single"/>
    </w:rPr>
  </w:style>
  <w:style w:type="paragraph" w:customStyle="1" w:styleId="Title1">
    <w:name w:val="Title 1"/>
    <w:basedOn w:val="Source"/>
    <w:next w:val="Title2"/>
    <w:rsid w:val="00227FF0"/>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Title2">
    <w:name w:val="Title 2"/>
    <w:basedOn w:val="Source"/>
    <w:next w:val="Title3"/>
    <w:rsid w:val="00227FF0"/>
    <w:pPr>
      <w:tabs>
        <w:tab w:val="clear" w:pos="794"/>
        <w:tab w:val="clear" w:pos="1191"/>
        <w:tab w:val="clear" w:pos="1588"/>
        <w:tab w:val="clear" w:pos="1985"/>
      </w:tabs>
      <w:overflowPunct/>
      <w:autoSpaceDE/>
      <w:autoSpaceDN/>
      <w:adjustRightInd/>
      <w:textAlignment w:val="auto"/>
    </w:pPr>
    <w:rPr>
      <w:b w:val="0"/>
      <w:caps/>
    </w:rPr>
  </w:style>
  <w:style w:type="paragraph" w:customStyle="1" w:styleId="Title3">
    <w:name w:val="Title 3"/>
    <w:basedOn w:val="Title2"/>
    <w:next w:val="Title4"/>
    <w:rsid w:val="00227FF0"/>
    <w:pPr>
      <w:spacing w:before="240"/>
    </w:pPr>
    <w:rPr>
      <w:caps w:val="0"/>
    </w:rPr>
  </w:style>
  <w:style w:type="paragraph" w:customStyle="1" w:styleId="Title4">
    <w:name w:val="Title 4"/>
    <w:basedOn w:val="Title3"/>
    <w:next w:val="Heading1"/>
    <w:rsid w:val="00227FF0"/>
    <w:rPr>
      <w:b/>
    </w:rPr>
  </w:style>
  <w:style w:type="paragraph" w:customStyle="1" w:styleId="dnum">
    <w:name w:val="dnum"/>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date">
    <w:name w:val="ddate"/>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
    <w:rsid w:val="00227FF0"/>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AnnexNo">
    <w:name w:val="Annex_No"/>
    <w:basedOn w:val="Normal"/>
    <w:next w:val="Annextitle"/>
    <w:rsid w:val="00227FF0"/>
    <w:pPr>
      <w:keepNext/>
      <w:keepLines/>
      <w:spacing w:before="480" w:after="80"/>
      <w:jc w:val="center"/>
    </w:pPr>
    <w:rPr>
      <w:caps/>
      <w:sz w:val="26"/>
    </w:rPr>
  </w:style>
  <w:style w:type="paragraph" w:customStyle="1" w:styleId="Annextitle">
    <w:name w:val="Annex_title"/>
    <w:basedOn w:val="Normal"/>
    <w:next w:val="Annexref"/>
    <w:rsid w:val="001E6719"/>
    <w:pPr>
      <w:keepNext/>
      <w:keepLines/>
      <w:spacing w:before="240" w:after="280"/>
      <w:jc w:val="center"/>
    </w:pPr>
    <w:rPr>
      <w:b/>
      <w:sz w:val="26"/>
    </w:rPr>
  </w:style>
  <w:style w:type="paragraph" w:customStyle="1" w:styleId="Annexref">
    <w:name w:val="Annex_ref"/>
    <w:basedOn w:val="Normal"/>
    <w:next w:val="Normalaftertitle"/>
    <w:rsid w:val="00227FF0"/>
    <w:pPr>
      <w:keepNext/>
      <w:keepLines/>
      <w:spacing w:after="280"/>
      <w:jc w:val="center"/>
    </w:pPr>
  </w:style>
  <w:style w:type="paragraph" w:customStyle="1" w:styleId="AppendixNo">
    <w:name w:val="Appendix_No"/>
    <w:basedOn w:val="AnnexNo"/>
    <w:next w:val="Appendixtitle"/>
    <w:rsid w:val="00227FF0"/>
  </w:style>
  <w:style w:type="paragraph" w:customStyle="1" w:styleId="Appendixtitle">
    <w:name w:val="Appendix_title"/>
    <w:basedOn w:val="Annextitle"/>
    <w:next w:val="Appendixref"/>
    <w:rsid w:val="00227FF0"/>
  </w:style>
  <w:style w:type="paragraph" w:customStyle="1" w:styleId="Appendixref">
    <w:name w:val="Appendix_ref"/>
    <w:basedOn w:val="Annexref"/>
    <w:next w:val="Normalaftertitle"/>
    <w:rsid w:val="00227FF0"/>
  </w:style>
  <w:style w:type="paragraph" w:customStyle="1" w:styleId="Call">
    <w:name w:val="Call"/>
    <w:basedOn w:val="Normal"/>
    <w:next w:val="Normal"/>
    <w:link w:val="CallChar"/>
    <w:rsid w:val="00227FF0"/>
    <w:pPr>
      <w:keepNext/>
      <w:keepLines/>
      <w:spacing w:before="160"/>
      <w:ind w:left="794"/>
    </w:pPr>
    <w:rPr>
      <w:i/>
    </w:rPr>
  </w:style>
  <w:style w:type="character" w:styleId="EndnoteReference">
    <w:name w:val="endnote reference"/>
    <w:basedOn w:val="DefaultParagraphFont"/>
    <w:rsid w:val="00227FF0"/>
    <w:rPr>
      <w:vertAlign w:val="superscript"/>
    </w:rPr>
  </w:style>
  <w:style w:type="paragraph" w:customStyle="1" w:styleId="Equationlegend">
    <w:name w:val="Equation_legend"/>
    <w:basedOn w:val="Normal"/>
    <w:rsid w:val="00227FF0"/>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
    <w:name w:val="Figure"/>
    <w:basedOn w:val="Normal"/>
    <w:next w:val="Figuretitle"/>
    <w:rsid w:val="00227FF0"/>
    <w:pPr>
      <w:keepNext/>
      <w:keepLines/>
      <w:spacing w:after="120"/>
      <w:jc w:val="center"/>
    </w:pPr>
  </w:style>
  <w:style w:type="paragraph" w:customStyle="1" w:styleId="Figuretitle">
    <w:name w:val="Figure_title"/>
    <w:basedOn w:val="Tabletitle"/>
    <w:next w:val="Normalaftertitle"/>
    <w:rsid w:val="00227FF0"/>
    <w:pPr>
      <w:spacing w:before="240" w:after="480"/>
    </w:pPr>
  </w:style>
  <w:style w:type="paragraph" w:customStyle="1" w:styleId="Tabletitle">
    <w:name w:val="Table_title"/>
    <w:basedOn w:val="TableNo"/>
    <w:next w:val="Tabletext"/>
    <w:rsid w:val="001E6719"/>
    <w:pPr>
      <w:spacing w:before="0"/>
    </w:pPr>
    <w:rPr>
      <w:b/>
      <w:caps w:val="0"/>
    </w:rPr>
  </w:style>
  <w:style w:type="paragraph" w:customStyle="1" w:styleId="TableNo">
    <w:name w:val="Table_No"/>
    <w:basedOn w:val="Normal"/>
    <w:next w:val="Tabletitle"/>
    <w:rsid w:val="00227FF0"/>
    <w:pPr>
      <w:keepNext/>
      <w:spacing w:before="360" w:after="120"/>
      <w:jc w:val="center"/>
    </w:pPr>
    <w:rPr>
      <w:caps/>
    </w:rPr>
  </w:style>
  <w:style w:type="paragraph" w:customStyle="1" w:styleId="Tabletext">
    <w:name w:val="Table_text"/>
    <w:basedOn w:val="Normal"/>
    <w:rsid w:val="00E423EC"/>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0"/>
    </w:rPr>
  </w:style>
  <w:style w:type="paragraph" w:customStyle="1" w:styleId="Figurelegend">
    <w:name w:val="Figure_legend"/>
    <w:basedOn w:val="Normal"/>
    <w:rsid w:val="00227FF0"/>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227FF0"/>
    <w:pPr>
      <w:keepNext/>
      <w:keepLines/>
      <w:spacing w:before="240" w:after="120"/>
      <w:jc w:val="center"/>
    </w:pPr>
    <w:rPr>
      <w:caps/>
    </w:rPr>
  </w:style>
  <w:style w:type="paragraph" w:customStyle="1" w:styleId="Figurewithouttitle">
    <w:name w:val="Figure_without_title"/>
    <w:basedOn w:val="Figure"/>
    <w:next w:val="Normalaftertitle"/>
    <w:rsid w:val="00227FF0"/>
    <w:pPr>
      <w:keepNext w:val="0"/>
      <w:spacing w:after="240"/>
    </w:pPr>
  </w:style>
  <w:style w:type="paragraph" w:customStyle="1" w:styleId="Headingi">
    <w:name w:val="Heading_i"/>
    <w:basedOn w:val="Heading3"/>
    <w:next w:val="Normal"/>
    <w:rsid w:val="00762555"/>
    <w:pPr>
      <w:spacing w:before="160"/>
    </w:pPr>
    <w:rPr>
      <w:b w:val="0"/>
      <w:i/>
    </w:rPr>
  </w:style>
  <w:style w:type="character" w:styleId="PageNumber">
    <w:name w:val="page number"/>
    <w:basedOn w:val="DefaultParagraphFont"/>
    <w:rsid w:val="001E6719"/>
    <w:rPr>
      <w:rFonts w:ascii="Calibri" w:hAnsi="Calibri"/>
    </w:rPr>
  </w:style>
  <w:style w:type="paragraph" w:customStyle="1" w:styleId="PartNo">
    <w:name w:val="Part_No"/>
    <w:basedOn w:val="AnnexNo"/>
    <w:next w:val="Parttitle"/>
    <w:rsid w:val="00227FF0"/>
  </w:style>
  <w:style w:type="paragraph" w:customStyle="1" w:styleId="Parttitle">
    <w:name w:val="Part_title"/>
    <w:basedOn w:val="Annextitle"/>
    <w:next w:val="Partref"/>
    <w:rsid w:val="00227FF0"/>
  </w:style>
  <w:style w:type="paragraph" w:customStyle="1" w:styleId="Partref">
    <w:name w:val="Part_ref"/>
    <w:basedOn w:val="Annexref"/>
    <w:next w:val="Normalaftertitle"/>
    <w:rsid w:val="00227FF0"/>
  </w:style>
  <w:style w:type="paragraph" w:customStyle="1" w:styleId="RecNo">
    <w:name w:val="Rec_No"/>
    <w:basedOn w:val="Normal"/>
    <w:next w:val="Rectitle"/>
    <w:rsid w:val="00227FF0"/>
    <w:pPr>
      <w:keepNext/>
      <w:keepLines/>
      <w:spacing w:before="480"/>
      <w:jc w:val="center"/>
    </w:pPr>
    <w:rPr>
      <w:caps/>
      <w:sz w:val="26"/>
    </w:rPr>
  </w:style>
  <w:style w:type="paragraph" w:customStyle="1" w:styleId="Rectitle">
    <w:name w:val="Rec_title"/>
    <w:basedOn w:val="RecNo"/>
    <w:next w:val="Recref"/>
    <w:rsid w:val="001E6719"/>
    <w:pPr>
      <w:spacing w:before="240"/>
    </w:pPr>
    <w:rPr>
      <w:b/>
      <w:caps w:val="0"/>
    </w:rPr>
  </w:style>
  <w:style w:type="paragraph" w:customStyle="1" w:styleId="Recref">
    <w:name w:val="Rec_ref"/>
    <w:basedOn w:val="Rectitle"/>
    <w:next w:val="Recdate"/>
    <w:rsid w:val="00227FF0"/>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
    <w:rsid w:val="00227FF0"/>
    <w:pPr>
      <w:jc w:val="right"/>
    </w:pPr>
    <w:rPr>
      <w:sz w:val="22"/>
    </w:rPr>
  </w:style>
  <w:style w:type="paragraph" w:customStyle="1" w:styleId="Questiondate">
    <w:name w:val="Question_date"/>
    <w:basedOn w:val="Recdate"/>
    <w:next w:val="Normalaftertitle"/>
    <w:rsid w:val="00227FF0"/>
  </w:style>
  <w:style w:type="paragraph" w:customStyle="1" w:styleId="QuestionNo">
    <w:name w:val="Question_No"/>
    <w:basedOn w:val="RecNo"/>
    <w:next w:val="Questiontitle"/>
    <w:rsid w:val="00227FF0"/>
  </w:style>
  <w:style w:type="paragraph" w:customStyle="1" w:styleId="Questionref">
    <w:name w:val="Question_ref"/>
    <w:basedOn w:val="Recref"/>
    <w:next w:val="Questiondate"/>
    <w:rsid w:val="00227FF0"/>
  </w:style>
  <w:style w:type="paragraph" w:customStyle="1" w:styleId="Questiontitle">
    <w:name w:val="Question_title"/>
    <w:basedOn w:val="Rectitle"/>
    <w:next w:val="Questionref"/>
    <w:rsid w:val="001E6719"/>
  </w:style>
  <w:style w:type="paragraph" w:customStyle="1" w:styleId="Reftext">
    <w:name w:val="Ref_text"/>
    <w:basedOn w:val="Normal"/>
    <w:rsid w:val="00227FF0"/>
    <w:pPr>
      <w:ind w:left="794" w:hanging="794"/>
    </w:pPr>
  </w:style>
  <w:style w:type="paragraph" w:customStyle="1" w:styleId="Reftitle">
    <w:name w:val="Ref_title"/>
    <w:basedOn w:val="Normal"/>
    <w:next w:val="Reftext"/>
    <w:rsid w:val="00227FF0"/>
    <w:pPr>
      <w:spacing w:before="480"/>
      <w:jc w:val="center"/>
    </w:pPr>
    <w:rPr>
      <w:caps/>
    </w:rPr>
  </w:style>
  <w:style w:type="paragraph" w:customStyle="1" w:styleId="Repdate">
    <w:name w:val="Rep_date"/>
    <w:basedOn w:val="Recdate"/>
    <w:next w:val="Normalaftertitle"/>
    <w:rsid w:val="00227FF0"/>
  </w:style>
  <w:style w:type="paragraph" w:customStyle="1" w:styleId="RepNo">
    <w:name w:val="Rep_No"/>
    <w:basedOn w:val="RecNo"/>
    <w:next w:val="Reptitle"/>
    <w:rsid w:val="00227FF0"/>
  </w:style>
  <w:style w:type="paragraph" w:customStyle="1" w:styleId="Reptitle">
    <w:name w:val="Rep_title"/>
    <w:basedOn w:val="Rectitle"/>
    <w:next w:val="Repref"/>
    <w:rsid w:val="00227FF0"/>
  </w:style>
  <w:style w:type="paragraph" w:customStyle="1" w:styleId="Repref">
    <w:name w:val="Rep_ref"/>
    <w:basedOn w:val="Recref"/>
    <w:next w:val="Repdate"/>
    <w:rsid w:val="00227FF0"/>
  </w:style>
  <w:style w:type="paragraph" w:customStyle="1" w:styleId="Resdate">
    <w:name w:val="Res_date"/>
    <w:basedOn w:val="Recdate"/>
    <w:next w:val="Normalaftertitle"/>
    <w:rsid w:val="00227FF0"/>
  </w:style>
  <w:style w:type="paragraph" w:customStyle="1" w:styleId="ResNo">
    <w:name w:val="Res_No"/>
    <w:basedOn w:val="RecNo"/>
    <w:next w:val="Restitle"/>
    <w:link w:val="ResNoChar"/>
    <w:rsid w:val="00227FF0"/>
  </w:style>
  <w:style w:type="paragraph" w:customStyle="1" w:styleId="Restitle">
    <w:name w:val="Res_title"/>
    <w:basedOn w:val="Rectitle"/>
    <w:next w:val="Resref"/>
    <w:link w:val="RestitleChar"/>
    <w:rsid w:val="00227FF0"/>
  </w:style>
  <w:style w:type="paragraph" w:customStyle="1" w:styleId="Resref">
    <w:name w:val="Res_ref"/>
    <w:basedOn w:val="Recref"/>
    <w:next w:val="Resdate"/>
    <w:rsid w:val="00227FF0"/>
  </w:style>
  <w:style w:type="paragraph" w:customStyle="1" w:styleId="SectionNo">
    <w:name w:val="Section_No"/>
    <w:basedOn w:val="AnnexNo"/>
    <w:next w:val="Sectiontitle"/>
    <w:rsid w:val="00227FF0"/>
  </w:style>
  <w:style w:type="paragraph" w:customStyle="1" w:styleId="Sectiontitle">
    <w:name w:val="Section_title"/>
    <w:basedOn w:val="Normal"/>
    <w:next w:val="Normalaftertitle"/>
    <w:rsid w:val="00227FF0"/>
    <w:rPr>
      <w:sz w:val="26"/>
    </w:rPr>
  </w:style>
  <w:style w:type="paragraph" w:customStyle="1" w:styleId="SpecialFooter">
    <w:name w:val="Special Footer"/>
    <w:basedOn w:val="Footer"/>
    <w:rsid w:val="00227FF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227FF0"/>
    <w:pPr>
      <w:keepNext/>
      <w:spacing w:before="80" w:after="80"/>
      <w:jc w:val="center"/>
    </w:pPr>
    <w:rPr>
      <w:b/>
    </w:rPr>
  </w:style>
  <w:style w:type="paragraph" w:customStyle="1" w:styleId="Tablelegend">
    <w:name w:val="Table_legend"/>
    <w:basedOn w:val="Tabletext"/>
    <w:rsid w:val="00227FF0"/>
    <w:pPr>
      <w:spacing w:before="120"/>
    </w:pPr>
  </w:style>
  <w:style w:type="paragraph" w:customStyle="1" w:styleId="Tableref">
    <w:name w:val="Table_ref"/>
    <w:basedOn w:val="Normal"/>
    <w:next w:val="Tabletitle"/>
    <w:rsid w:val="00227FF0"/>
    <w:pPr>
      <w:keepNext/>
      <w:spacing w:before="567"/>
      <w:jc w:val="center"/>
    </w:pPr>
  </w:style>
  <w:style w:type="paragraph" w:customStyle="1" w:styleId="Artheading">
    <w:name w:val="Art_heading"/>
    <w:basedOn w:val="Normal"/>
    <w:next w:val="Normalaftertitle"/>
    <w:rsid w:val="00227FF0"/>
    <w:pPr>
      <w:spacing w:before="480"/>
      <w:jc w:val="center"/>
    </w:pPr>
    <w:rPr>
      <w:rFonts w:ascii="Times New Roman Bold" w:hAnsi="Times New Roman Bold"/>
      <w:b/>
      <w:sz w:val="26"/>
    </w:rPr>
  </w:style>
  <w:style w:type="paragraph" w:customStyle="1" w:styleId="ArtNo">
    <w:name w:val="Art_No"/>
    <w:basedOn w:val="Normal"/>
    <w:next w:val="Normal"/>
    <w:rsid w:val="00227FF0"/>
    <w:pPr>
      <w:keepNext/>
      <w:keepLines/>
      <w:spacing w:before="480"/>
      <w:jc w:val="center"/>
    </w:pPr>
    <w:rPr>
      <w:caps/>
      <w:sz w:val="26"/>
    </w:rPr>
  </w:style>
  <w:style w:type="paragraph" w:customStyle="1" w:styleId="Arttitle">
    <w:name w:val="Art_title"/>
    <w:basedOn w:val="Normal"/>
    <w:next w:val="Normalaftertitle"/>
    <w:rsid w:val="00227FF0"/>
    <w:pPr>
      <w:keepNext/>
      <w:keepLines/>
      <w:spacing w:before="240"/>
      <w:jc w:val="center"/>
    </w:pPr>
    <w:rPr>
      <w:b/>
      <w:sz w:val="26"/>
    </w:rPr>
  </w:style>
  <w:style w:type="paragraph" w:customStyle="1" w:styleId="ChapNo">
    <w:name w:val="Chap_No"/>
    <w:basedOn w:val="ArtNo"/>
    <w:next w:val="Chaptitle"/>
    <w:rsid w:val="001E6719"/>
    <w:rPr>
      <w:b/>
    </w:rPr>
  </w:style>
  <w:style w:type="paragraph" w:customStyle="1" w:styleId="Chaptitle">
    <w:name w:val="Chap_title"/>
    <w:basedOn w:val="Arttitle"/>
    <w:next w:val="Normalaftertitle"/>
    <w:rsid w:val="00227FF0"/>
  </w:style>
  <w:style w:type="character" w:customStyle="1" w:styleId="HeaderChar">
    <w:name w:val="Header Char"/>
    <w:basedOn w:val="DefaultParagraphFont"/>
    <w:link w:val="Header"/>
    <w:uiPriority w:val="99"/>
    <w:rsid w:val="00796BD3"/>
    <w:rPr>
      <w:rFonts w:ascii="Calibri" w:hAnsi="Calibri"/>
      <w:sz w:val="18"/>
      <w:lang w:val="fr-FR" w:eastAsia="en-US"/>
    </w:rPr>
  </w:style>
  <w:style w:type="table" w:styleId="TableGrid">
    <w:name w:val="Table Grid"/>
    <w:basedOn w:val="TableNormal"/>
    <w:uiPriority w:val="39"/>
    <w:rsid w:val="00796BD3"/>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
    <w:name w:val="Sub_title"/>
    <w:basedOn w:val="Title1"/>
    <w:qFormat/>
    <w:rsid w:val="00796BD3"/>
    <w:pPr>
      <w:framePr w:hSpace="180" w:wrap="around" w:hAnchor="page" w:x="1821" w:y="2317"/>
      <w:spacing w:before="120" w:after="160"/>
      <w:jc w:val="left"/>
    </w:pPr>
    <w:rPr>
      <w:caps w:val="0"/>
      <w:sz w:val="34"/>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Char Char"/>
    <w:basedOn w:val="DefaultParagraphFont"/>
    <w:link w:val="FootnoteText"/>
    <w:qFormat/>
    <w:rsid w:val="008F4CC8"/>
    <w:rPr>
      <w:rFonts w:ascii="Calibri" w:hAnsi="Calibri"/>
      <w:lang w:val="en-GB" w:eastAsia="en-US"/>
    </w:rPr>
  </w:style>
  <w:style w:type="character" w:customStyle="1" w:styleId="CallChar">
    <w:name w:val="Call Char"/>
    <w:basedOn w:val="DefaultParagraphFont"/>
    <w:link w:val="Call"/>
    <w:locked/>
    <w:rsid w:val="008F4CC8"/>
    <w:rPr>
      <w:rFonts w:ascii="Calibri" w:hAnsi="Calibri"/>
      <w:i/>
      <w:sz w:val="22"/>
      <w:lang w:val="en-GB" w:eastAsia="en-US"/>
    </w:rPr>
  </w:style>
  <w:style w:type="character" w:customStyle="1" w:styleId="RestitleChar">
    <w:name w:val="Res_title Char"/>
    <w:link w:val="Restitle"/>
    <w:locked/>
    <w:rsid w:val="008F4CC8"/>
    <w:rPr>
      <w:rFonts w:ascii="Calibri" w:hAnsi="Calibri"/>
      <w:b/>
      <w:sz w:val="26"/>
      <w:lang w:val="en-GB" w:eastAsia="en-US"/>
    </w:rPr>
  </w:style>
  <w:style w:type="character" w:customStyle="1" w:styleId="href">
    <w:name w:val="href"/>
    <w:basedOn w:val="DefaultParagraphFont"/>
    <w:rsid w:val="008F4CC8"/>
  </w:style>
  <w:style w:type="character" w:styleId="Strong">
    <w:name w:val="Strong"/>
    <w:aliases w:val="ECC HL bold"/>
    <w:basedOn w:val="DefaultParagraphFont"/>
    <w:uiPriority w:val="22"/>
    <w:qFormat/>
    <w:rsid w:val="008F4CC8"/>
    <w:rPr>
      <w:b/>
      <w:bCs/>
    </w:rPr>
  </w:style>
  <w:style w:type="character" w:customStyle="1" w:styleId="ReasonsChar">
    <w:name w:val="Reasons Char"/>
    <w:basedOn w:val="DefaultParagraphFont"/>
    <w:link w:val="Reasons"/>
    <w:rsid w:val="008F4CC8"/>
    <w:rPr>
      <w:rFonts w:ascii="Calibri" w:hAnsi="Calibri"/>
      <w:sz w:val="22"/>
      <w:lang w:val="en-GB" w:eastAsia="en-US"/>
    </w:rPr>
  </w:style>
  <w:style w:type="character" w:customStyle="1" w:styleId="ResNoChar">
    <w:name w:val="Res_No Char"/>
    <w:basedOn w:val="DefaultParagraphFont"/>
    <w:link w:val="ResNo"/>
    <w:locked/>
    <w:rsid w:val="008F4CC8"/>
    <w:rPr>
      <w:rFonts w:ascii="Calibri" w:hAnsi="Calibri"/>
      <w:caps/>
      <w:sz w:val="26"/>
      <w:lang w:val="en-GB" w:eastAsia="en-US"/>
    </w:rPr>
  </w:style>
  <w:style w:type="paragraph" w:styleId="Title">
    <w:name w:val="Title"/>
    <w:basedOn w:val="Normal"/>
    <w:link w:val="TitleChar"/>
    <w:autoRedefine/>
    <w:uiPriority w:val="10"/>
    <w:qFormat/>
    <w:rsid w:val="009546D1"/>
    <w:pPr>
      <w:tabs>
        <w:tab w:val="clear" w:pos="794"/>
        <w:tab w:val="clear" w:pos="1191"/>
        <w:tab w:val="clear" w:pos="1588"/>
        <w:tab w:val="clear" w:pos="1985"/>
      </w:tabs>
      <w:spacing w:before="0" w:after="40"/>
      <w:ind w:leftChars="-300" w:left="-630" w:rightChars="-230" w:right="-483"/>
      <w:jc w:val="center"/>
    </w:pPr>
    <w:rPr>
      <w:rFonts w:ascii="Times New Roman" w:eastAsia="SimSun" w:hAnsi="Times New Roman"/>
      <w:sz w:val="28"/>
      <w:lang w:val="en-US" w:eastAsia="zh-CN"/>
    </w:rPr>
  </w:style>
  <w:style w:type="character" w:customStyle="1" w:styleId="TitleChar">
    <w:name w:val="Title Char"/>
    <w:basedOn w:val="DefaultParagraphFont"/>
    <w:link w:val="Title"/>
    <w:uiPriority w:val="10"/>
    <w:rsid w:val="009546D1"/>
    <w:rPr>
      <w:rFonts w:ascii="Times New Roman" w:eastAsia="SimSun" w:hAnsi="Times New Roman"/>
      <w:sz w:val="28"/>
    </w:rPr>
  </w:style>
  <w:style w:type="character" w:styleId="UnresolvedMention">
    <w:name w:val="Unresolved Mention"/>
    <w:basedOn w:val="DefaultParagraphFont"/>
    <w:uiPriority w:val="99"/>
    <w:semiHidden/>
    <w:unhideWhenUsed/>
    <w:rsid w:val="00453F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1020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itu.int/en/council/Documents/basic-texts/Convention-R.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ipina\AppData\Roaming\Microsoft\Templates\POOL%20R%20-%20ITU\GS\PR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PR_Council23.dotx</Template>
  <TotalTime>0</TotalTime>
  <Pages>14</Pages>
  <Words>3636</Words>
  <Characters>25407</Characters>
  <Application>Microsoft Office Word</Application>
  <DocSecurity>0</DocSecurity>
  <Lines>211</Lines>
  <Paragraphs>57</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28986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ITU Council 2024</dc:subject>
  <dc:creator>Antipina, Nadezda</dc:creator>
  <cp:keywords>C2024, C24, Council-24</cp:keywords>
  <dc:description/>
  <cp:lastModifiedBy>Brouard, Ricarda</cp:lastModifiedBy>
  <cp:revision>2</cp:revision>
  <cp:lastPrinted>2006-03-28T16:12:00Z</cp:lastPrinted>
  <dcterms:created xsi:type="dcterms:W3CDTF">2024-06-05T07:00:00Z</dcterms:created>
  <dcterms:modified xsi:type="dcterms:W3CDTF">2024-06-05T07:00:00Z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Документ C05/xx-R</vt:lpwstr>
  </property>
  <property fmtid="{D5CDD505-2E9C-101B-9397-08002B2CF9AE}" pid="3" name="Docdate">
    <vt:lpwstr>Дата</vt:lpwstr>
  </property>
  <property fmtid="{D5CDD505-2E9C-101B-9397-08002B2CF9AE}" pid="4" name="Docorlang">
    <vt:lpwstr>Оригинал: английский</vt:lpwstr>
  </property>
  <property fmtid="{D5CDD505-2E9C-101B-9397-08002B2CF9AE}" pid="5" name="Docbluepink">
    <vt:lpwstr/>
  </property>
  <property fmtid="{D5CDD505-2E9C-101B-9397-08002B2CF9AE}" pid="6" name="Docdest">
    <vt:lpwstr/>
  </property>
  <property fmtid="{D5CDD505-2E9C-101B-9397-08002B2CF9AE}" pid="7" name="Docauthor">
    <vt:lpwstr>Отчет [Записка] Генерального секретаря</vt:lpwstr>
  </property>
</Properties>
</file>