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5D2595" w14:paraId="1E1F0138" w14:textId="77777777" w:rsidTr="00E31DCE">
        <w:trPr>
          <w:cantSplit/>
          <w:trHeight w:val="23"/>
        </w:trPr>
        <w:tc>
          <w:tcPr>
            <w:tcW w:w="3969" w:type="dxa"/>
            <w:vMerge w:val="restart"/>
            <w:tcMar>
              <w:left w:w="0" w:type="dxa"/>
            </w:tcMar>
          </w:tcPr>
          <w:p w14:paraId="4A2953E4" w14:textId="58B26345" w:rsidR="00796BD3" w:rsidRPr="005D2595"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5D2595">
              <w:rPr>
                <w:b/>
                <w:lang w:val="ru-RU"/>
              </w:rPr>
              <w:t>Пункт повестки дня:</w:t>
            </w:r>
            <w:r w:rsidR="00D42F17" w:rsidRPr="005D2595">
              <w:rPr>
                <w:b/>
                <w:lang w:val="ru-RU"/>
              </w:rPr>
              <w:t xml:space="preserve"> ADM </w:t>
            </w:r>
            <w:r w:rsidR="000160DC" w:rsidRPr="005D2595">
              <w:rPr>
                <w:b/>
                <w:lang w:val="ru-RU"/>
              </w:rPr>
              <w:t>1</w:t>
            </w:r>
          </w:p>
        </w:tc>
        <w:tc>
          <w:tcPr>
            <w:tcW w:w="5245" w:type="dxa"/>
          </w:tcPr>
          <w:p w14:paraId="2E842227" w14:textId="0A22C73F" w:rsidR="00796BD3" w:rsidRPr="005D2595" w:rsidRDefault="0033025A" w:rsidP="00E31DCE">
            <w:pPr>
              <w:tabs>
                <w:tab w:val="left" w:pos="851"/>
              </w:tabs>
              <w:spacing w:before="0" w:line="240" w:lineRule="atLeast"/>
              <w:jc w:val="right"/>
              <w:rPr>
                <w:b/>
                <w:lang w:val="ru-RU"/>
              </w:rPr>
            </w:pPr>
            <w:r w:rsidRPr="005D2595">
              <w:rPr>
                <w:b/>
                <w:lang w:val="ru-RU"/>
              </w:rPr>
              <w:t xml:space="preserve">Документ </w:t>
            </w:r>
            <w:r w:rsidR="00796BD3" w:rsidRPr="005D2595">
              <w:rPr>
                <w:b/>
                <w:lang w:val="ru-RU"/>
              </w:rPr>
              <w:t>C2</w:t>
            </w:r>
            <w:r w:rsidR="00660449" w:rsidRPr="005D2595">
              <w:rPr>
                <w:b/>
                <w:lang w:val="ru-RU"/>
              </w:rPr>
              <w:t>4</w:t>
            </w:r>
            <w:r w:rsidR="00796BD3" w:rsidRPr="005D2595">
              <w:rPr>
                <w:b/>
                <w:lang w:val="ru-RU"/>
              </w:rPr>
              <w:t>/</w:t>
            </w:r>
            <w:r w:rsidR="000160DC" w:rsidRPr="005D2595">
              <w:rPr>
                <w:b/>
                <w:lang w:val="ru-RU"/>
              </w:rPr>
              <w:t>63</w:t>
            </w:r>
            <w:r w:rsidR="00796BD3" w:rsidRPr="005D2595">
              <w:rPr>
                <w:b/>
                <w:lang w:val="ru-RU"/>
              </w:rPr>
              <w:t>-R</w:t>
            </w:r>
          </w:p>
        </w:tc>
      </w:tr>
      <w:tr w:rsidR="00796BD3" w:rsidRPr="005D2595" w14:paraId="50E2EA71" w14:textId="77777777" w:rsidTr="00E31DCE">
        <w:trPr>
          <w:cantSplit/>
        </w:trPr>
        <w:tc>
          <w:tcPr>
            <w:tcW w:w="3969" w:type="dxa"/>
            <w:vMerge/>
          </w:tcPr>
          <w:p w14:paraId="267E8D06" w14:textId="77777777" w:rsidR="00796BD3" w:rsidRPr="005D2595"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5FF4E430" w14:textId="53CE8F39" w:rsidR="00796BD3" w:rsidRPr="005D2595" w:rsidRDefault="00492313" w:rsidP="00E31DCE">
            <w:pPr>
              <w:tabs>
                <w:tab w:val="left" w:pos="851"/>
              </w:tabs>
              <w:spacing w:before="0"/>
              <w:jc w:val="right"/>
              <w:rPr>
                <w:b/>
                <w:lang w:val="ru-RU"/>
              </w:rPr>
            </w:pPr>
            <w:r w:rsidRPr="005D2595">
              <w:rPr>
                <w:b/>
                <w:lang w:val="ru-RU"/>
              </w:rPr>
              <w:t>9 апреля</w:t>
            </w:r>
            <w:r w:rsidR="00796BD3" w:rsidRPr="005D2595">
              <w:rPr>
                <w:b/>
                <w:lang w:val="ru-RU"/>
              </w:rPr>
              <w:t xml:space="preserve"> 202</w:t>
            </w:r>
            <w:r w:rsidR="00660449" w:rsidRPr="005D2595">
              <w:rPr>
                <w:b/>
                <w:lang w:val="ru-RU"/>
              </w:rPr>
              <w:t>4</w:t>
            </w:r>
            <w:r w:rsidR="00D42F17" w:rsidRPr="005D2595">
              <w:rPr>
                <w:b/>
                <w:lang w:val="ru-RU"/>
              </w:rPr>
              <w:t xml:space="preserve"> года</w:t>
            </w:r>
          </w:p>
        </w:tc>
      </w:tr>
      <w:tr w:rsidR="00796BD3" w:rsidRPr="005D2595" w14:paraId="6FFABE32" w14:textId="77777777" w:rsidTr="00E31DCE">
        <w:trPr>
          <w:cantSplit/>
          <w:trHeight w:val="23"/>
        </w:trPr>
        <w:tc>
          <w:tcPr>
            <w:tcW w:w="3969" w:type="dxa"/>
            <w:vMerge/>
          </w:tcPr>
          <w:p w14:paraId="2C48C532" w14:textId="77777777" w:rsidR="00796BD3" w:rsidRPr="005D2595" w:rsidRDefault="00796BD3" w:rsidP="00E31DCE">
            <w:pPr>
              <w:tabs>
                <w:tab w:val="left" w:pos="851"/>
              </w:tabs>
              <w:spacing w:line="240" w:lineRule="atLeast"/>
              <w:rPr>
                <w:b/>
                <w:lang w:val="ru-RU"/>
              </w:rPr>
            </w:pPr>
            <w:bookmarkStart w:id="4" w:name="dorlang" w:colFirst="1" w:colLast="1"/>
            <w:bookmarkEnd w:id="3"/>
          </w:p>
        </w:tc>
        <w:tc>
          <w:tcPr>
            <w:tcW w:w="5245" w:type="dxa"/>
          </w:tcPr>
          <w:p w14:paraId="7EC1E853" w14:textId="77777777" w:rsidR="00796BD3" w:rsidRPr="005D2595" w:rsidRDefault="0033025A" w:rsidP="00E31DCE">
            <w:pPr>
              <w:tabs>
                <w:tab w:val="left" w:pos="851"/>
              </w:tabs>
              <w:spacing w:before="0" w:line="240" w:lineRule="atLeast"/>
              <w:jc w:val="right"/>
              <w:rPr>
                <w:b/>
                <w:lang w:val="ru-RU"/>
              </w:rPr>
            </w:pPr>
            <w:r w:rsidRPr="005D2595">
              <w:rPr>
                <w:b/>
                <w:lang w:val="ru-RU"/>
              </w:rPr>
              <w:t>Оригинал: английский</w:t>
            </w:r>
          </w:p>
        </w:tc>
      </w:tr>
      <w:tr w:rsidR="00796BD3" w:rsidRPr="005D2595" w14:paraId="0CA4A6F6" w14:textId="77777777" w:rsidTr="00E31DCE">
        <w:trPr>
          <w:cantSplit/>
          <w:trHeight w:val="23"/>
        </w:trPr>
        <w:tc>
          <w:tcPr>
            <w:tcW w:w="3969" w:type="dxa"/>
          </w:tcPr>
          <w:p w14:paraId="015F82B9" w14:textId="77777777" w:rsidR="00796BD3" w:rsidRPr="005D2595" w:rsidRDefault="00796BD3" w:rsidP="00E31DCE">
            <w:pPr>
              <w:tabs>
                <w:tab w:val="left" w:pos="851"/>
              </w:tabs>
              <w:spacing w:line="240" w:lineRule="atLeast"/>
              <w:rPr>
                <w:b/>
                <w:lang w:val="ru-RU"/>
              </w:rPr>
            </w:pPr>
          </w:p>
        </w:tc>
        <w:tc>
          <w:tcPr>
            <w:tcW w:w="5245" w:type="dxa"/>
          </w:tcPr>
          <w:p w14:paraId="48269EBD" w14:textId="77777777" w:rsidR="00796BD3" w:rsidRPr="005D2595" w:rsidRDefault="00796BD3" w:rsidP="00E31DCE">
            <w:pPr>
              <w:tabs>
                <w:tab w:val="left" w:pos="851"/>
              </w:tabs>
              <w:spacing w:before="0" w:line="240" w:lineRule="atLeast"/>
              <w:jc w:val="right"/>
              <w:rPr>
                <w:b/>
                <w:lang w:val="ru-RU"/>
              </w:rPr>
            </w:pPr>
          </w:p>
        </w:tc>
      </w:tr>
      <w:tr w:rsidR="00796BD3" w:rsidRPr="005D2595" w14:paraId="2B82CBBD" w14:textId="77777777" w:rsidTr="00E31DCE">
        <w:trPr>
          <w:cantSplit/>
        </w:trPr>
        <w:tc>
          <w:tcPr>
            <w:tcW w:w="9214" w:type="dxa"/>
            <w:gridSpan w:val="2"/>
            <w:tcMar>
              <w:left w:w="0" w:type="dxa"/>
            </w:tcMar>
          </w:tcPr>
          <w:p w14:paraId="23A5D255" w14:textId="77777777" w:rsidR="00796BD3" w:rsidRPr="005D2595" w:rsidRDefault="0033025A" w:rsidP="00672F8A">
            <w:pPr>
              <w:pStyle w:val="Source"/>
              <w:jc w:val="left"/>
              <w:rPr>
                <w:sz w:val="32"/>
                <w:szCs w:val="32"/>
                <w:lang w:val="ru-RU"/>
              </w:rPr>
            </w:pPr>
            <w:bookmarkStart w:id="5" w:name="dsource" w:colFirst="0" w:colLast="0"/>
            <w:bookmarkEnd w:id="4"/>
            <w:r w:rsidRPr="005D2595">
              <w:rPr>
                <w:rFonts w:cstheme="minorHAnsi"/>
                <w:sz w:val="32"/>
                <w:szCs w:val="32"/>
                <w:lang w:val="ru-RU"/>
              </w:rPr>
              <w:t>Отчет Генерального секретаря</w:t>
            </w:r>
          </w:p>
        </w:tc>
      </w:tr>
      <w:tr w:rsidR="00796BD3" w:rsidRPr="00D42731" w14:paraId="43C303F5" w14:textId="77777777" w:rsidTr="00E31DCE">
        <w:trPr>
          <w:cantSplit/>
        </w:trPr>
        <w:tc>
          <w:tcPr>
            <w:tcW w:w="9214" w:type="dxa"/>
            <w:gridSpan w:val="2"/>
            <w:tcMar>
              <w:left w:w="0" w:type="dxa"/>
            </w:tcMar>
          </w:tcPr>
          <w:p w14:paraId="53CEE8BA" w14:textId="545F55AC" w:rsidR="00796BD3" w:rsidRPr="00D951F9" w:rsidRDefault="000160DC" w:rsidP="00E31DCE">
            <w:pPr>
              <w:pStyle w:val="Subtitle"/>
              <w:framePr w:hSpace="0" w:wrap="auto" w:hAnchor="text" w:xAlign="left" w:yAlign="inline"/>
              <w:rPr>
                <w:sz w:val="32"/>
                <w:szCs w:val="32"/>
                <w:lang w:val="ru-RU"/>
              </w:rPr>
            </w:pPr>
            <w:bookmarkStart w:id="6" w:name="dtitle1" w:colFirst="0" w:colLast="0"/>
            <w:bookmarkEnd w:id="5"/>
            <w:r w:rsidRPr="00D951F9">
              <w:rPr>
                <w:sz w:val="32"/>
                <w:szCs w:val="32"/>
                <w:lang w:val="ru-RU"/>
              </w:rPr>
              <w:t>ЕЖЕГОДНЫЕ БЮДЖЕТНЫЕ ПОСЛЕДСТВИЯ ВЫПОЛНЕНИЯ РЕШЕНИЙ ВКР-23</w:t>
            </w:r>
          </w:p>
        </w:tc>
      </w:tr>
      <w:tr w:rsidR="00796BD3" w:rsidRPr="00D42731" w14:paraId="5E3B6CCD" w14:textId="77777777" w:rsidTr="00E31DCE">
        <w:trPr>
          <w:cantSplit/>
        </w:trPr>
        <w:tc>
          <w:tcPr>
            <w:tcW w:w="9214" w:type="dxa"/>
            <w:gridSpan w:val="2"/>
            <w:tcBorders>
              <w:top w:val="single" w:sz="4" w:space="0" w:color="auto"/>
              <w:bottom w:val="single" w:sz="4" w:space="0" w:color="auto"/>
            </w:tcBorders>
            <w:tcMar>
              <w:left w:w="0" w:type="dxa"/>
            </w:tcMar>
          </w:tcPr>
          <w:p w14:paraId="2B7BA66C" w14:textId="505B5674" w:rsidR="00796BD3" w:rsidRPr="005D2595" w:rsidRDefault="0033025A" w:rsidP="00E31DCE">
            <w:pPr>
              <w:spacing w:before="160"/>
              <w:rPr>
                <w:b/>
                <w:bCs/>
                <w:sz w:val="24"/>
                <w:szCs w:val="24"/>
                <w:lang w:val="ru-RU"/>
              </w:rPr>
            </w:pPr>
            <w:r w:rsidRPr="005D2595">
              <w:rPr>
                <w:b/>
                <w:bCs/>
                <w:sz w:val="24"/>
                <w:szCs w:val="24"/>
                <w:lang w:val="ru-RU"/>
              </w:rPr>
              <w:t>Назначение</w:t>
            </w:r>
          </w:p>
          <w:p w14:paraId="34411859" w14:textId="1C956F40" w:rsidR="000160DC" w:rsidRPr="005D2595" w:rsidRDefault="000160DC" w:rsidP="000160DC">
            <w:pPr>
              <w:rPr>
                <w:szCs w:val="22"/>
                <w:lang w:val="ru-RU"/>
              </w:rPr>
            </w:pPr>
            <w:r w:rsidRPr="005D2595">
              <w:rPr>
                <w:szCs w:val="22"/>
                <w:lang w:val="ru-RU"/>
              </w:rPr>
              <w:t>В Отчете Комитета по бюджетному контролю (</w:t>
            </w:r>
            <w:hyperlink r:id="rId8" w:history="1">
              <w:r w:rsidRPr="005D2595">
                <w:rPr>
                  <w:rStyle w:val="Hyperlink"/>
                  <w:szCs w:val="22"/>
                  <w:lang w:val="ru-RU"/>
                </w:rPr>
                <w:t>Док. 460(Rev.1)</w:t>
              </w:r>
            </w:hyperlink>
            <w:r w:rsidRPr="005D2595">
              <w:rPr>
                <w:szCs w:val="22"/>
                <w:lang w:val="ru-RU"/>
              </w:rPr>
              <w:t>) ВКР-23 определены решения Конференции, включая дополнительные области работы, технические исследования и разработку программного обеспечения, для выполнения которых требуются дополнительные финансовые ресурсы. Сметные затраты на осуществление этих новых видов деятельности, как единовременные, так и регулярные, составляют порядка 12,5 млн. швейцарских франков. ВКР</w:t>
            </w:r>
            <w:r w:rsidR="0083328E" w:rsidRPr="005D2595">
              <w:rPr>
                <w:szCs w:val="22"/>
                <w:lang w:val="ru-RU"/>
              </w:rPr>
              <w:noBreakHyphen/>
            </w:r>
            <w:r w:rsidRPr="005D2595">
              <w:rPr>
                <w:szCs w:val="22"/>
                <w:lang w:val="ru-RU"/>
              </w:rPr>
              <w:t>23 поручила Генеральному секретарю довести это до сведения сессии Совета 2024 года, чтобы обсудить наиболее эффективную методику финансирования этих мероприятий, поскольку они должны быть завершены до начала Всемирной конференции радиосвязи, запланированной на 2027 год (ВКР-27).</w:t>
            </w:r>
          </w:p>
          <w:p w14:paraId="41AC3D99" w14:textId="404FDAC2" w:rsidR="00796BD3" w:rsidRPr="005D2595" w:rsidRDefault="000160DC" w:rsidP="000160DC">
            <w:pPr>
              <w:rPr>
                <w:szCs w:val="22"/>
                <w:lang w:val="ru-RU"/>
              </w:rPr>
            </w:pPr>
            <w:r w:rsidRPr="005D2595">
              <w:rPr>
                <w:szCs w:val="22"/>
                <w:lang w:val="ru-RU"/>
              </w:rPr>
              <w:t xml:space="preserve">На собрании Рабочей группы Совета по финансовым и людским ресурсам (РГС-ФЛР), состоявшемся в январе 2024 года, этот вопрос был рассмотрен и было решено вынести эту просьбу на рассмотрение сессии Совета 2024 года. В настоящем документе содержится дополнительная информация, запрошенная в ходе этого собрания РГС-ФЛР (см. пп. 20.4–20.5 Документа </w:t>
            </w:r>
            <w:hyperlink r:id="rId9" w:history="1">
              <w:r w:rsidRPr="005D2595">
                <w:rPr>
                  <w:rStyle w:val="Hyperlink"/>
                  <w:szCs w:val="22"/>
                  <w:lang w:val="ru-RU"/>
                </w:rPr>
                <w:t>CWG-FHR-17/24</w:t>
              </w:r>
            </w:hyperlink>
            <w:r w:rsidRPr="005D2595">
              <w:rPr>
                <w:szCs w:val="22"/>
                <w:lang w:val="ru-RU"/>
              </w:rPr>
              <w:t>).</w:t>
            </w:r>
          </w:p>
          <w:p w14:paraId="07C3F18C" w14:textId="77777777" w:rsidR="00796BD3" w:rsidRPr="005D2595" w:rsidRDefault="0033025A" w:rsidP="00E31DCE">
            <w:pPr>
              <w:spacing w:before="160"/>
              <w:rPr>
                <w:b/>
                <w:bCs/>
                <w:sz w:val="24"/>
                <w:szCs w:val="24"/>
                <w:lang w:val="ru-RU"/>
              </w:rPr>
            </w:pPr>
            <w:r w:rsidRPr="005D2595">
              <w:rPr>
                <w:b/>
                <w:bCs/>
                <w:sz w:val="24"/>
                <w:szCs w:val="24"/>
                <w:lang w:val="ru-RU"/>
              </w:rPr>
              <w:t>Необходимые действия Совета</w:t>
            </w:r>
          </w:p>
          <w:p w14:paraId="03164EF8" w14:textId="724E3868" w:rsidR="00796BD3" w:rsidRPr="005D2595" w:rsidRDefault="000160DC" w:rsidP="00E31DCE">
            <w:pPr>
              <w:rPr>
                <w:lang w:val="ru-RU"/>
              </w:rPr>
            </w:pPr>
            <w:r w:rsidRPr="005D2595">
              <w:rPr>
                <w:lang w:val="ru-RU"/>
              </w:rPr>
              <w:t>Совету рекомендуется принять к сведению настоящий документ.</w:t>
            </w:r>
          </w:p>
          <w:p w14:paraId="59269F19" w14:textId="77777777" w:rsidR="00492313" w:rsidRPr="005D2595" w:rsidRDefault="00492313" w:rsidP="00492313">
            <w:pPr>
              <w:spacing w:before="160"/>
              <w:rPr>
                <w:b/>
                <w:bCs/>
                <w:sz w:val="24"/>
                <w:szCs w:val="24"/>
                <w:lang w:val="ru-RU"/>
              </w:rPr>
            </w:pPr>
            <w:r w:rsidRPr="005D2595">
              <w:rPr>
                <w:b/>
                <w:bCs/>
                <w:sz w:val="24"/>
                <w:szCs w:val="24"/>
                <w:lang w:val="ru-RU"/>
              </w:rPr>
              <w:t>Соответствующая увязка со Стратегическим планом</w:t>
            </w:r>
          </w:p>
          <w:p w14:paraId="39B271E0" w14:textId="74BB6F79" w:rsidR="00492313" w:rsidRPr="005D2595" w:rsidRDefault="000160DC" w:rsidP="00492313">
            <w:pPr>
              <w:spacing w:before="100"/>
              <w:rPr>
                <w:lang w:val="ru-RU"/>
              </w:rPr>
            </w:pPr>
            <w:r w:rsidRPr="005D2595">
              <w:rPr>
                <w:lang w:val="ru-RU"/>
              </w:rPr>
              <w:t>Решения ВКР увязаны с двумя стратегическими целями Союза.</w:t>
            </w:r>
          </w:p>
          <w:p w14:paraId="0DC77884" w14:textId="77777777" w:rsidR="00492313" w:rsidRPr="005D2595" w:rsidRDefault="00492313" w:rsidP="00492313">
            <w:pPr>
              <w:spacing w:before="160"/>
              <w:rPr>
                <w:b/>
                <w:bCs/>
                <w:sz w:val="24"/>
                <w:szCs w:val="24"/>
                <w:lang w:val="ru-RU"/>
              </w:rPr>
            </w:pPr>
            <w:r w:rsidRPr="005D2595">
              <w:rPr>
                <w:b/>
                <w:bCs/>
                <w:sz w:val="24"/>
                <w:szCs w:val="24"/>
                <w:lang w:val="ru-RU"/>
              </w:rPr>
              <w:t>Финансовые последствия</w:t>
            </w:r>
          </w:p>
          <w:p w14:paraId="0928E0F3" w14:textId="34CFB15D" w:rsidR="00796BD3" w:rsidRPr="005D2595" w:rsidRDefault="000160DC" w:rsidP="00492313">
            <w:pPr>
              <w:rPr>
                <w:szCs w:val="22"/>
                <w:lang w:val="ru-RU"/>
              </w:rPr>
            </w:pPr>
            <w:r w:rsidRPr="005D2595">
              <w:rPr>
                <w:szCs w:val="22"/>
                <w:lang w:val="ru-RU"/>
              </w:rPr>
              <w:t>Финансовые последствия решений ВКР-23 оцениваются в 12,5 млн. швейцарских франков на</w:t>
            </w:r>
            <w:r w:rsidR="00D951F9">
              <w:rPr>
                <w:szCs w:val="22"/>
                <w:lang w:val="ru-RU"/>
              </w:rPr>
              <w:t> </w:t>
            </w:r>
            <w:r w:rsidRPr="005D2595">
              <w:rPr>
                <w:szCs w:val="22"/>
                <w:lang w:val="ru-RU"/>
              </w:rPr>
              <w:t xml:space="preserve">период 2024−2027 годов. В настоящем документе приводятся ежегодные бюджетные последствия, а финансирование предлагается в Документе </w:t>
            </w:r>
            <w:hyperlink r:id="rId10" w:history="1">
              <w:proofErr w:type="spellStart"/>
              <w:r w:rsidRPr="005D2595">
                <w:rPr>
                  <w:rStyle w:val="Hyperlink"/>
                  <w:szCs w:val="22"/>
                  <w:lang w:val="ru-RU"/>
                </w:rPr>
                <w:t>C24</w:t>
              </w:r>
              <w:proofErr w:type="spellEnd"/>
              <w:r w:rsidRPr="005D2595">
                <w:rPr>
                  <w:rStyle w:val="Hyperlink"/>
                  <w:szCs w:val="22"/>
                  <w:lang w:val="ru-RU"/>
                </w:rPr>
                <w:t>/19</w:t>
              </w:r>
            </w:hyperlink>
            <w:r w:rsidRPr="005D2595">
              <w:rPr>
                <w:szCs w:val="22"/>
                <w:lang w:val="ru-RU"/>
              </w:rPr>
              <w:t>.</w:t>
            </w:r>
          </w:p>
          <w:p w14:paraId="004A803B" w14:textId="77777777" w:rsidR="00796BD3" w:rsidRPr="005D2595" w:rsidRDefault="0033025A" w:rsidP="00E31DCE">
            <w:pPr>
              <w:spacing w:before="160"/>
              <w:rPr>
                <w:b/>
                <w:bCs/>
                <w:sz w:val="24"/>
                <w:szCs w:val="24"/>
                <w:lang w:val="ru-RU"/>
              </w:rPr>
            </w:pPr>
            <w:r w:rsidRPr="005D2595">
              <w:rPr>
                <w:b/>
                <w:bCs/>
                <w:sz w:val="24"/>
                <w:szCs w:val="24"/>
                <w:lang w:val="ru-RU"/>
              </w:rPr>
              <w:t>Справочные материалы</w:t>
            </w:r>
          </w:p>
          <w:p w14:paraId="45260284" w14:textId="11625E63" w:rsidR="00796BD3" w:rsidRPr="005D2595" w:rsidRDefault="00D42731" w:rsidP="00E31DCE">
            <w:pPr>
              <w:spacing w:after="160"/>
              <w:rPr>
                <w:lang w:val="ru-RU"/>
              </w:rPr>
            </w:pPr>
            <w:hyperlink r:id="rId11" w:history="1">
              <w:r w:rsidR="000160DC" w:rsidRPr="005D2595">
                <w:rPr>
                  <w:rStyle w:val="Hyperlink"/>
                  <w:i/>
                  <w:iCs/>
                  <w:szCs w:val="22"/>
                  <w:lang w:val="ru-RU"/>
                </w:rPr>
                <w:t>Документ 460(Rev.1) ВКР</w:t>
              </w:r>
            </w:hyperlink>
            <w:r w:rsidR="000160DC" w:rsidRPr="005D2595">
              <w:rPr>
                <w:i/>
                <w:iCs/>
                <w:szCs w:val="22"/>
                <w:lang w:val="ru-RU"/>
              </w:rPr>
              <w:t xml:space="preserve">, </w:t>
            </w:r>
            <w:hyperlink r:id="rId12" w:history="1">
              <w:r w:rsidR="000160DC" w:rsidRPr="005D2595">
                <w:rPr>
                  <w:rStyle w:val="Hyperlink"/>
                  <w:i/>
                  <w:iCs/>
                  <w:szCs w:val="22"/>
                  <w:lang w:val="ru-RU"/>
                </w:rPr>
                <w:t>CWG-FHR-17/12</w:t>
              </w:r>
            </w:hyperlink>
            <w:r w:rsidR="000160DC" w:rsidRPr="005D2595">
              <w:rPr>
                <w:i/>
                <w:iCs/>
                <w:szCs w:val="22"/>
                <w:lang w:val="ru-RU"/>
              </w:rPr>
              <w:t xml:space="preserve">, </w:t>
            </w:r>
            <w:hyperlink r:id="rId13" w:history="1">
              <w:proofErr w:type="spellStart"/>
              <w:r w:rsidR="000160DC" w:rsidRPr="005D2595">
                <w:rPr>
                  <w:rStyle w:val="Hyperlink"/>
                  <w:i/>
                  <w:iCs/>
                  <w:szCs w:val="22"/>
                  <w:lang w:val="ru-RU"/>
                </w:rPr>
                <w:t>CWGFHR17</w:t>
              </w:r>
              <w:proofErr w:type="spellEnd"/>
              <w:r w:rsidR="000160DC" w:rsidRPr="005D2595">
                <w:rPr>
                  <w:rStyle w:val="Hyperlink"/>
                  <w:i/>
                  <w:iCs/>
                  <w:szCs w:val="22"/>
                  <w:lang w:val="ru-RU"/>
                </w:rPr>
                <w:t>-24</w:t>
              </w:r>
            </w:hyperlink>
            <w:r w:rsidR="000160DC" w:rsidRPr="005D2595">
              <w:rPr>
                <w:i/>
                <w:iCs/>
                <w:szCs w:val="22"/>
                <w:lang w:val="ru-RU"/>
              </w:rPr>
              <w:t xml:space="preserve">, Документы </w:t>
            </w:r>
            <w:hyperlink r:id="rId14" w:history="1">
              <w:proofErr w:type="spellStart"/>
              <w:r w:rsidR="000160DC" w:rsidRPr="005D2595">
                <w:rPr>
                  <w:rStyle w:val="Hyperlink"/>
                  <w:i/>
                  <w:iCs/>
                  <w:szCs w:val="22"/>
                  <w:lang w:val="ru-RU"/>
                </w:rPr>
                <w:t>C24</w:t>
              </w:r>
              <w:proofErr w:type="spellEnd"/>
              <w:r w:rsidR="000160DC" w:rsidRPr="005D2595">
                <w:rPr>
                  <w:rStyle w:val="Hyperlink"/>
                  <w:i/>
                  <w:iCs/>
                  <w:szCs w:val="22"/>
                  <w:lang w:val="ru-RU"/>
                </w:rPr>
                <w:t>/13</w:t>
              </w:r>
            </w:hyperlink>
            <w:r w:rsidR="000160DC" w:rsidRPr="005D2595">
              <w:rPr>
                <w:i/>
                <w:iCs/>
                <w:szCs w:val="22"/>
                <w:lang w:val="ru-RU"/>
              </w:rPr>
              <w:t xml:space="preserve">, </w:t>
            </w:r>
            <w:hyperlink r:id="rId15" w:history="1">
              <w:proofErr w:type="spellStart"/>
              <w:r w:rsidR="000160DC" w:rsidRPr="005D2595">
                <w:rPr>
                  <w:rStyle w:val="Hyperlink"/>
                  <w:i/>
                  <w:iCs/>
                  <w:szCs w:val="22"/>
                  <w:lang w:val="ru-RU"/>
                </w:rPr>
                <w:t>C24</w:t>
              </w:r>
              <w:proofErr w:type="spellEnd"/>
              <w:r w:rsidR="000160DC" w:rsidRPr="005D2595">
                <w:rPr>
                  <w:rStyle w:val="Hyperlink"/>
                  <w:i/>
                  <w:iCs/>
                  <w:szCs w:val="22"/>
                  <w:lang w:val="ru-RU"/>
                </w:rPr>
                <w:t>/19</w:t>
              </w:r>
            </w:hyperlink>
            <w:r w:rsidR="000160DC" w:rsidRPr="005D2595">
              <w:rPr>
                <w:i/>
                <w:iCs/>
                <w:szCs w:val="22"/>
                <w:lang w:val="ru-RU"/>
              </w:rPr>
              <w:t xml:space="preserve">, </w:t>
            </w:r>
            <w:hyperlink r:id="rId16" w:history="1">
              <w:proofErr w:type="spellStart"/>
              <w:r w:rsidR="000160DC" w:rsidRPr="005D2595">
                <w:rPr>
                  <w:rStyle w:val="Hyperlink"/>
                  <w:i/>
                  <w:iCs/>
                  <w:szCs w:val="22"/>
                  <w:lang w:val="ru-RU"/>
                </w:rPr>
                <w:t>C24</w:t>
              </w:r>
              <w:proofErr w:type="spellEnd"/>
              <w:r w:rsidR="000160DC" w:rsidRPr="005D2595">
                <w:rPr>
                  <w:rStyle w:val="Hyperlink"/>
                  <w:i/>
                  <w:iCs/>
                  <w:szCs w:val="22"/>
                  <w:lang w:val="ru-RU"/>
                </w:rPr>
                <w:t>/INF/2</w:t>
              </w:r>
            </w:hyperlink>
            <w:r w:rsidR="000160DC" w:rsidRPr="005D2595">
              <w:rPr>
                <w:i/>
                <w:iCs/>
                <w:szCs w:val="22"/>
                <w:lang w:val="ru-RU"/>
              </w:rPr>
              <w:t xml:space="preserve"> Совета</w:t>
            </w:r>
          </w:p>
        </w:tc>
      </w:tr>
    </w:tbl>
    <w:bookmarkEnd w:id="2"/>
    <w:bookmarkEnd w:id="6"/>
    <w:p w14:paraId="5A17F1DF" w14:textId="6787597F" w:rsidR="000160DC" w:rsidRPr="005D2595" w:rsidRDefault="00755247" w:rsidP="00755247">
      <w:pPr>
        <w:pStyle w:val="Heading1"/>
        <w:rPr>
          <w:lang w:val="ru-RU"/>
        </w:rPr>
      </w:pPr>
      <w:r w:rsidRPr="005D2595">
        <w:rPr>
          <w:lang w:val="ru-RU"/>
        </w:rPr>
        <w:lastRenderedPageBreak/>
        <w:t>1</w:t>
      </w:r>
      <w:r w:rsidRPr="005D2595">
        <w:rPr>
          <w:lang w:val="ru-RU"/>
        </w:rPr>
        <w:tab/>
      </w:r>
      <w:r w:rsidR="000160DC" w:rsidRPr="005D2595">
        <w:rPr>
          <w:lang w:val="ru-RU"/>
        </w:rPr>
        <w:t>Введение</w:t>
      </w:r>
    </w:p>
    <w:p w14:paraId="63A6E03C" w14:textId="1ED3F9EE" w:rsidR="000160DC" w:rsidRPr="005D2595" w:rsidRDefault="000160DC" w:rsidP="00755247">
      <w:pPr>
        <w:rPr>
          <w:lang w:val="ru-RU"/>
        </w:rPr>
      </w:pPr>
      <w:r w:rsidRPr="005D2595">
        <w:rPr>
          <w:lang w:val="ru-RU"/>
        </w:rPr>
        <w:t>Всемирная конференция радиосвязи, состоявшаяся в Дубае, ОАЭ, с 20 ноября по 15 декабря 2023 года, приняла ряд решений касательно новых видов деятельности, исследований и совершенствования существующих систем и инфраструктуры, с тем чтобы Бюро радиосвязи своевременно реагировало на потребности Членов, а также охватывало стратегические вопросы, которые потребуют внимания ВКР-27. ВКР-23 определила эти мероприятия в качестве приоритетных областей для МСЭ-R, и Бюро радиосвязи поручено выполнить эти мероприятия и представить отчет предстоящей Конференции (ВКР-27).</w:t>
      </w:r>
    </w:p>
    <w:p w14:paraId="13F5510A" w14:textId="5606437E" w:rsidR="000160DC" w:rsidRPr="005D2595" w:rsidRDefault="00755247" w:rsidP="000160DC">
      <w:pPr>
        <w:pStyle w:val="Heading1"/>
        <w:rPr>
          <w:lang w:val="ru-RU"/>
        </w:rPr>
      </w:pPr>
      <w:r w:rsidRPr="005D2595">
        <w:rPr>
          <w:lang w:val="ru-RU"/>
        </w:rPr>
        <w:t>2</w:t>
      </w:r>
      <w:r w:rsidRPr="005D2595">
        <w:rPr>
          <w:lang w:val="ru-RU"/>
        </w:rPr>
        <w:tab/>
      </w:r>
      <w:r w:rsidR="000160DC" w:rsidRPr="005D2595">
        <w:rPr>
          <w:lang w:val="ru-RU"/>
        </w:rPr>
        <w:t xml:space="preserve">Финансовые последствия </w:t>
      </w:r>
      <w:r w:rsidR="00D42731" w:rsidRPr="005D2595">
        <w:rPr>
          <w:lang w:val="ru-RU"/>
        </w:rPr>
        <w:t xml:space="preserve">решений </w:t>
      </w:r>
      <w:r w:rsidR="000160DC" w:rsidRPr="005D2595">
        <w:rPr>
          <w:lang w:val="ru-RU"/>
        </w:rPr>
        <w:t xml:space="preserve">или </w:t>
      </w:r>
      <w:r w:rsidR="00D42731" w:rsidRPr="005D2595">
        <w:rPr>
          <w:lang w:val="ru-RU"/>
        </w:rPr>
        <w:t xml:space="preserve">резолюций </w:t>
      </w:r>
      <w:r w:rsidR="000160DC" w:rsidRPr="005D2595">
        <w:rPr>
          <w:lang w:val="ru-RU"/>
        </w:rPr>
        <w:t>Конференции (ВКР</w:t>
      </w:r>
      <w:r w:rsidRPr="005D2595">
        <w:rPr>
          <w:lang w:val="ru-RU"/>
        </w:rPr>
        <w:noBreakHyphen/>
      </w:r>
      <w:r w:rsidR="000160DC" w:rsidRPr="005D2595">
        <w:rPr>
          <w:lang w:val="ru-RU"/>
        </w:rPr>
        <w:t>23)</w:t>
      </w:r>
    </w:p>
    <w:p w14:paraId="4532AE0C" w14:textId="21A74794" w:rsidR="000160DC" w:rsidRPr="005D2595" w:rsidRDefault="000160DC" w:rsidP="00755247">
      <w:pPr>
        <w:rPr>
          <w:lang w:val="ru-RU"/>
        </w:rPr>
      </w:pPr>
      <w:r w:rsidRPr="005D2595">
        <w:rPr>
          <w:lang w:val="ru-RU"/>
        </w:rPr>
        <w:t xml:space="preserve">На основании итогов Конференции Комитет по бюджетному контролю подсчитал, что финансовые последствия решений ВКР-23 составили 12,5 </w:t>
      </w:r>
      <w:proofErr w:type="gramStart"/>
      <w:r w:rsidRPr="005D2595">
        <w:rPr>
          <w:lang w:val="ru-RU"/>
        </w:rPr>
        <w:t>млн.</w:t>
      </w:r>
      <w:proofErr w:type="gramEnd"/>
      <w:r w:rsidRPr="005D2595">
        <w:rPr>
          <w:lang w:val="ru-RU"/>
        </w:rPr>
        <w:t xml:space="preserve"> швейцарских франков (см.</w:t>
      </w:r>
      <w:r w:rsidR="00755247" w:rsidRPr="005D2595">
        <w:rPr>
          <w:lang w:val="ru-RU"/>
        </w:rPr>
        <w:t> </w:t>
      </w:r>
      <w:r w:rsidRPr="005D2595">
        <w:rPr>
          <w:lang w:val="ru-RU"/>
        </w:rPr>
        <w:t xml:space="preserve">Документ </w:t>
      </w:r>
      <w:hyperlink r:id="rId17" w:history="1">
        <w:proofErr w:type="spellStart"/>
        <w:r w:rsidRPr="005D2595">
          <w:rPr>
            <w:rStyle w:val="Hyperlink"/>
            <w:szCs w:val="22"/>
            <w:lang w:val="ru-RU"/>
          </w:rPr>
          <w:t>C24</w:t>
        </w:r>
        <w:proofErr w:type="spellEnd"/>
        <w:r w:rsidRPr="005D2595">
          <w:rPr>
            <w:rStyle w:val="Hyperlink"/>
            <w:szCs w:val="22"/>
            <w:lang w:val="ru-RU"/>
          </w:rPr>
          <w:t>/INF/2</w:t>
        </w:r>
      </w:hyperlink>
      <w:r w:rsidRPr="005D2595">
        <w:rPr>
          <w:lang w:val="ru-RU"/>
        </w:rPr>
        <w:t>). Для удобства в настоящем разделе представлена информация, содержащаяся в Отчете Комитета по бюджетному контролю ВКР-23. В Таблице 1 кратко отображены оценки по каждой из основных сфер ответственности:</w:t>
      </w:r>
    </w:p>
    <w:p w14:paraId="2AD5DE86" w14:textId="563948E0" w:rsidR="000160DC" w:rsidRPr="005D2595" w:rsidRDefault="00755247" w:rsidP="00755247">
      <w:pPr>
        <w:pStyle w:val="enumlev1"/>
        <w:rPr>
          <w:bCs/>
          <w:lang w:val="ru-RU"/>
        </w:rPr>
      </w:pPr>
      <w:r w:rsidRPr="005D2595">
        <w:rPr>
          <w:lang w:val="ru-RU"/>
        </w:rPr>
        <w:t>•</w:t>
      </w:r>
      <w:r w:rsidRPr="005D2595">
        <w:rPr>
          <w:lang w:val="ru-RU"/>
        </w:rPr>
        <w:tab/>
      </w:r>
      <w:r w:rsidR="000160DC" w:rsidRPr="005D2595">
        <w:rPr>
          <w:lang w:val="ru-RU"/>
        </w:rPr>
        <w:t>исследовательские комиссии – финансовые последствия, связанные с подготовкой к</w:t>
      </w:r>
      <w:r w:rsidR="00730B17" w:rsidRPr="005D2595">
        <w:rPr>
          <w:lang w:val="ru-RU"/>
        </w:rPr>
        <w:t> </w:t>
      </w:r>
      <w:r w:rsidR="000160DC" w:rsidRPr="005D2595">
        <w:rPr>
          <w:lang w:val="ru-RU"/>
        </w:rPr>
        <w:t>Всемирным конференциям радиосвязи 2027 и 2031 годов;</w:t>
      </w:r>
    </w:p>
    <w:p w14:paraId="69C681DC" w14:textId="53A50A19" w:rsidR="000160DC" w:rsidRPr="005D2595" w:rsidRDefault="00755247" w:rsidP="00755247">
      <w:pPr>
        <w:pStyle w:val="enumlev1"/>
        <w:rPr>
          <w:bCs/>
          <w:lang w:val="ru-RU"/>
        </w:rPr>
      </w:pPr>
      <w:r w:rsidRPr="005D2595">
        <w:rPr>
          <w:lang w:val="ru-RU"/>
        </w:rPr>
        <w:t>•</w:t>
      </w:r>
      <w:r w:rsidRPr="005D2595">
        <w:rPr>
          <w:lang w:val="ru-RU"/>
        </w:rPr>
        <w:tab/>
      </w:r>
      <w:r w:rsidR="000160DC" w:rsidRPr="005D2595">
        <w:rPr>
          <w:lang w:val="ru-RU"/>
        </w:rPr>
        <w:t>наземные службы – финансовые последствия, связанные с обновлениями Регламента радиосвязи, касающимися наземных служб;</w:t>
      </w:r>
    </w:p>
    <w:p w14:paraId="7F70C430" w14:textId="7D813F7D" w:rsidR="000160DC" w:rsidRPr="005D2595" w:rsidRDefault="00755247" w:rsidP="00755247">
      <w:pPr>
        <w:pStyle w:val="enumlev1"/>
        <w:rPr>
          <w:bCs/>
          <w:lang w:val="ru-RU"/>
        </w:rPr>
      </w:pPr>
      <w:r w:rsidRPr="005D2595">
        <w:rPr>
          <w:lang w:val="ru-RU"/>
        </w:rPr>
        <w:t>•</w:t>
      </w:r>
      <w:r w:rsidRPr="005D2595">
        <w:rPr>
          <w:lang w:val="ru-RU"/>
        </w:rPr>
        <w:tab/>
      </w:r>
      <w:r w:rsidR="000160DC" w:rsidRPr="005D2595">
        <w:rPr>
          <w:lang w:val="ru-RU"/>
        </w:rPr>
        <w:t>космические службы – финансовые последствия, связанные с обновлениями Регламента радиосвязи, касающимися космических служб.</w:t>
      </w:r>
    </w:p>
    <w:p w14:paraId="7B7B07B5" w14:textId="77777777" w:rsidR="000160DC" w:rsidRPr="005D2595" w:rsidRDefault="000160DC" w:rsidP="00755247">
      <w:pPr>
        <w:pStyle w:val="TableNo"/>
        <w:rPr>
          <w:lang w:val="ru-RU"/>
        </w:rPr>
      </w:pPr>
      <w:r w:rsidRPr="005D2595">
        <w:rPr>
          <w:lang w:val="ru-RU"/>
        </w:rPr>
        <w:t>Таблица 1</w:t>
      </w:r>
    </w:p>
    <w:p w14:paraId="39E39767" w14:textId="32573B10" w:rsidR="000160DC" w:rsidRPr="005D2595" w:rsidRDefault="00755247" w:rsidP="00755247">
      <w:pPr>
        <w:pStyle w:val="Tabletitle"/>
        <w:rPr>
          <w:lang w:val="ru-RU"/>
        </w:rPr>
      </w:pPr>
      <w:r w:rsidRPr="005D2595">
        <w:rPr>
          <w:lang w:val="ru-RU"/>
        </w:rPr>
        <w:t>Финансовые последствия на 2024–2027 годы</w:t>
      </w:r>
    </w:p>
    <w:tbl>
      <w:tblPr>
        <w:tblW w:w="5003" w:type="pct"/>
        <w:tblInd w:w="-5" w:type="dxa"/>
        <w:tblLayout w:type="fixed"/>
        <w:tblCellMar>
          <w:left w:w="85" w:type="dxa"/>
          <w:right w:w="85" w:type="dxa"/>
        </w:tblCellMar>
        <w:tblLook w:val="04A0" w:firstRow="1" w:lastRow="0" w:firstColumn="1" w:lastColumn="0" w:noHBand="0" w:noVBand="1"/>
      </w:tblPr>
      <w:tblGrid>
        <w:gridCol w:w="4545"/>
        <w:gridCol w:w="191"/>
        <w:gridCol w:w="1646"/>
        <w:gridCol w:w="1347"/>
        <w:gridCol w:w="1347"/>
      </w:tblGrid>
      <w:tr w:rsidR="000160DC" w:rsidRPr="005D2595" w14:paraId="46D37284" w14:textId="77777777" w:rsidTr="00730B17">
        <w:tc>
          <w:tcPr>
            <w:tcW w:w="5000" w:type="pct"/>
            <w:gridSpan w:val="5"/>
            <w:tcBorders>
              <w:bottom w:val="single" w:sz="4" w:space="0" w:color="auto"/>
            </w:tcBorders>
            <w:shd w:val="clear" w:color="auto" w:fill="auto"/>
            <w:noWrap/>
            <w:tcMar>
              <w:top w:w="0" w:type="dxa"/>
              <w:left w:w="85" w:type="dxa"/>
              <w:bottom w:w="0" w:type="dxa"/>
              <w:right w:w="85" w:type="dxa"/>
            </w:tcMar>
            <w:vAlign w:val="center"/>
          </w:tcPr>
          <w:p w14:paraId="6B340C94" w14:textId="77777777" w:rsidR="000160DC" w:rsidRPr="005D2595" w:rsidRDefault="000160DC" w:rsidP="00C02867">
            <w:pPr>
              <w:tabs>
                <w:tab w:val="left" w:pos="284"/>
                <w:tab w:val="left" w:pos="851"/>
                <w:tab w:val="left" w:pos="1418"/>
                <w:tab w:val="left" w:pos="1871"/>
                <w:tab w:val="left" w:pos="2552"/>
                <w:tab w:val="left" w:pos="3119"/>
                <w:tab w:val="left" w:pos="3402"/>
                <w:tab w:val="left" w:pos="3686"/>
                <w:tab w:val="left" w:pos="3969"/>
              </w:tabs>
              <w:spacing w:before="40" w:after="40"/>
              <w:ind w:right="1617"/>
              <w:jc w:val="right"/>
              <w:rPr>
                <w:rFonts w:cs="Calibri"/>
                <w:sz w:val="18"/>
                <w:lang w:val="ru-RU"/>
              </w:rPr>
            </w:pPr>
            <w:r w:rsidRPr="005D2595">
              <w:rPr>
                <w:rFonts w:cs="Calibri"/>
                <w:i/>
                <w:iCs/>
                <w:sz w:val="18"/>
                <w:lang w:val="ru-RU"/>
              </w:rPr>
              <w:t>шв. фр.</w:t>
            </w:r>
          </w:p>
        </w:tc>
      </w:tr>
      <w:tr w:rsidR="0083328E" w:rsidRPr="005D2595" w14:paraId="58DA9702" w14:textId="77777777" w:rsidTr="00730B17">
        <w:tc>
          <w:tcPr>
            <w:tcW w:w="2504"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38DD0965" w14:textId="77777777" w:rsidR="000160DC" w:rsidRPr="005D2595" w:rsidRDefault="000160DC" w:rsidP="00755247">
            <w:pPr>
              <w:pStyle w:val="Tablehead"/>
              <w:rPr>
                <w:lang w:val="ru-RU"/>
              </w:rPr>
            </w:pPr>
            <w:r w:rsidRPr="005D2595">
              <w:rPr>
                <w:lang w:val="ru-RU"/>
              </w:rPr>
              <w:t>Сфера ответственности</w:t>
            </w: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12BE408F" w14:textId="77777777" w:rsidR="000160DC" w:rsidRPr="005D2595" w:rsidRDefault="000160DC" w:rsidP="00755247">
            <w:pPr>
              <w:pStyle w:val="Tablehead"/>
              <w:rPr>
                <w:lang w:val="ru-RU"/>
              </w:rPr>
            </w:pPr>
          </w:p>
        </w:tc>
        <w:tc>
          <w:tcPr>
            <w:tcW w:w="907"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27BF71C3" w14:textId="77777777" w:rsidR="000160DC" w:rsidRPr="005D2595" w:rsidRDefault="000160DC" w:rsidP="0083328E">
            <w:pPr>
              <w:pStyle w:val="Tablehead"/>
              <w:ind w:left="-57" w:right="-57"/>
              <w:rPr>
                <w:szCs w:val="24"/>
                <w:lang w:val="ru-RU"/>
              </w:rPr>
            </w:pPr>
            <w:r w:rsidRPr="005D2595">
              <w:rPr>
                <w:lang w:val="ru-RU"/>
              </w:rPr>
              <w:t>Единовременные затраты</w:t>
            </w:r>
          </w:p>
        </w:tc>
        <w:tc>
          <w:tcPr>
            <w:tcW w:w="742"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767C0813" w14:textId="77777777" w:rsidR="000160DC" w:rsidRPr="005D2595" w:rsidRDefault="000160DC" w:rsidP="0083328E">
            <w:pPr>
              <w:pStyle w:val="Tablehead"/>
              <w:ind w:left="-57" w:right="-57"/>
              <w:rPr>
                <w:lang w:val="ru-RU"/>
              </w:rPr>
            </w:pPr>
            <w:r w:rsidRPr="005D2595">
              <w:rPr>
                <w:lang w:val="ru-RU"/>
              </w:rPr>
              <w:t>Текущие ежегодные затраты</w:t>
            </w:r>
          </w:p>
        </w:tc>
        <w:tc>
          <w:tcPr>
            <w:tcW w:w="741"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0F4EB0A0" w14:textId="77777777" w:rsidR="000160DC" w:rsidRPr="005D2595" w:rsidRDefault="000160DC" w:rsidP="0083328E">
            <w:pPr>
              <w:pStyle w:val="Tablehead"/>
              <w:ind w:left="-57" w:right="-57"/>
              <w:rPr>
                <w:lang w:val="ru-RU"/>
              </w:rPr>
            </w:pPr>
            <w:r w:rsidRPr="005D2595">
              <w:rPr>
                <w:lang w:val="ru-RU"/>
              </w:rPr>
              <w:t>Всего за</w:t>
            </w:r>
            <w:r w:rsidRPr="005D2595">
              <w:rPr>
                <w:lang w:val="ru-RU"/>
              </w:rPr>
              <w:br/>
              <w:t>2024−2027 гг.</w:t>
            </w:r>
          </w:p>
        </w:tc>
      </w:tr>
      <w:tr w:rsidR="0083328E" w:rsidRPr="005D2595" w14:paraId="43197EB1" w14:textId="77777777" w:rsidTr="00730B17">
        <w:tc>
          <w:tcPr>
            <w:tcW w:w="2504"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54DFF9FF" w14:textId="77777777" w:rsidR="000160DC" w:rsidRPr="005D2595" w:rsidRDefault="000160DC" w:rsidP="00755247">
            <w:pPr>
              <w:pStyle w:val="Tabletext"/>
              <w:rPr>
                <w:lang w:val="ru-RU"/>
              </w:rPr>
            </w:pPr>
            <w:r w:rsidRPr="005D2595">
              <w:rPr>
                <w:lang w:val="ru-RU"/>
              </w:rPr>
              <w:t>Исследовательские комиссии</w:t>
            </w: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2F869669" w14:textId="77777777" w:rsidR="000160DC" w:rsidRPr="005D2595" w:rsidRDefault="000160DC" w:rsidP="00755247">
            <w:pPr>
              <w:pStyle w:val="Tabletext"/>
              <w:rPr>
                <w:lang w:val="ru-RU"/>
              </w:rPr>
            </w:pPr>
          </w:p>
        </w:tc>
        <w:tc>
          <w:tcPr>
            <w:tcW w:w="90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9450DC3" w14:textId="77777777" w:rsidR="000160DC" w:rsidRPr="005D2595" w:rsidRDefault="000160DC" w:rsidP="0083328E">
            <w:pPr>
              <w:pStyle w:val="Tabletext"/>
              <w:jc w:val="right"/>
              <w:rPr>
                <w:szCs w:val="24"/>
                <w:lang w:val="ru-RU"/>
              </w:rPr>
            </w:pPr>
            <w:r w:rsidRPr="005D2595">
              <w:rPr>
                <w:lang w:val="ru-RU"/>
              </w:rPr>
              <w:t>594 900</w:t>
            </w:r>
          </w:p>
        </w:tc>
        <w:tc>
          <w:tcPr>
            <w:tcW w:w="742"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492DE6F4" w14:textId="77777777" w:rsidR="000160DC" w:rsidRPr="005D2595" w:rsidRDefault="000160DC" w:rsidP="0083328E">
            <w:pPr>
              <w:pStyle w:val="Tabletext"/>
              <w:jc w:val="right"/>
              <w:rPr>
                <w:lang w:val="ru-RU"/>
              </w:rPr>
            </w:pPr>
            <w:r w:rsidRPr="005D2595">
              <w:rPr>
                <w:lang w:val="ru-RU"/>
              </w:rPr>
              <w:t>326 340</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0101F4D0" w14:textId="77777777" w:rsidR="000160DC" w:rsidRPr="005D2595" w:rsidRDefault="000160DC" w:rsidP="0083328E">
            <w:pPr>
              <w:pStyle w:val="Tabletext"/>
              <w:jc w:val="right"/>
              <w:rPr>
                <w:lang w:val="ru-RU"/>
              </w:rPr>
            </w:pPr>
            <w:r w:rsidRPr="005D2595">
              <w:rPr>
                <w:lang w:val="ru-RU"/>
              </w:rPr>
              <w:t>1 900 260</w:t>
            </w:r>
          </w:p>
        </w:tc>
      </w:tr>
      <w:tr w:rsidR="0083328E" w:rsidRPr="005D2595" w14:paraId="136822B9" w14:textId="77777777" w:rsidTr="00730B17">
        <w:tc>
          <w:tcPr>
            <w:tcW w:w="2504"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441E2FCF" w14:textId="77777777" w:rsidR="000160DC" w:rsidRPr="005D2595" w:rsidRDefault="000160DC" w:rsidP="00755247">
            <w:pPr>
              <w:pStyle w:val="Tabletext"/>
              <w:rPr>
                <w:lang w:val="ru-RU"/>
              </w:rPr>
            </w:pPr>
            <w:r w:rsidRPr="005D2595">
              <w:rPr>
                <w:lang w:val="ru-RU"/>
              </w:rPr>
              <w:t>Наземные службы</w:t>
            </w: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551CDF88" w14:textId="77777777" w:rsidR="000160DC" w:rsidRPr="005D2595" w:rsidRDefault="000160DC" w:rsidP="00755247">
            <w:pPr>
              <w:pStyle w:val="Tabletext"/>
              <w:rPr>
                <w:lang w:val="ru-RU"/>
              </w:rPr>
            </w:pPr>
          </w:p>
        </w:tc>
        <w:tc>
          <w:tcPr>
            <w:tcW w:w="90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4FB83B3F" w14:textId="77777777" w:rsidR="000160DC" w:rsidRPr="005D2595" w:rsidRDefault="000160DC" w:rsidP="0083328E">
            <w:pPr>
              <w:pStyle w:val="Tabletext"/>
              <w:jc w:val="right"/>
              <w:rPr>
                <w:szCs w:val="24"/>
                <w:lang w:val="ru-RU"/>
              </w:rPr>
            </w:pPr>
            <w:r w:rsidRPr="005D2595">
              <w:rPr>
                <w:lang w:val="ru-RU"/>
              </w:rPr>
              <w:t>350 568</w:t>
            </w:r>
          </w:p>
        </w:tc>
        <w:tc>
          <w:tcPr>
            <w:tcW w:w="742"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69C5CDBB" w14:textId="77777777" w:rsidR="000160DC" w:rsidRPr="005D2595" w:rsidRDefault="000160DC" w:rsidP="0083328E">
            <w:pPr>
              <w:pStyle w:val="Tabletext"/>
              <w:jc w:val="right"/>
              <w:rPr>
                <w:lang w:val="ru-RU"/>
              </w:rPr>
            </w:pPr>
            <w:r w:rsidRPr="005D2595">
              <w:rPr>
                <w:lang w:val="ru-RU"/>
              </w:rPr>
              <w:t>0</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47263B6" w14:textId="77777777" w:rsidR="000160DC" w:rsidRPr="005D2595" w:rsidRDefault="000160DC" w:rsidP="0083328E">
            <w:pPr>
              <w:pStyle w:val="Tabletext"/>
              <w:jc w:val="right"/>
              <w:rPr>
                <w:lang w:val="ru-RU"/>
              </w:rPr>
            </w:pPr>
            <w:r w:rsidRPr="005D2595">
              <w:rPr>
                <w:lang w:val="ru-RU"/>
              </w:rPr>
              <w:t>350 568</w:t>
            </w:r>
          </w:p>
        </w:tc>
      </w:tr>
      <w:tr w:rsidR="0083328E" w:rsidRPr="005D2595" w14:paraId="36F0782F" w14:textId="77777777" w:rsidTr="00730B17">
        <w:tc>
          <w:tcPr>
            <w:tcW w:w="2504"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hideMark/>
          </w:tcPr>
          <w:p w14:paraId="1D08D260" w14:textId="77777777" w:rsidR="000160DC" w:rsidRPr="005D2595" w:rsidRDefault="000160DC" w:rsidP="00755247">
            <w:pPr>
              <w:pStyle w:val="Tabletext"/>
              <w:rPr>
                <w:lang w:val="ru-RU"/>
              </w:rPr>
            </w:pPr>
            <w:r w:rsidRPr="005D2595">
              <w:rPr>
                <w:lang w:val="ru-RU"/>
              </w:rPr>
              <w:t>Космические службы</w:t>
            </w: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767B6511" w14:textId="77777777" w:rsidR="000160DC" w:rsidRPr="005D2595" w:rsidRDefault="000160DC" w:rsidP="00755247">
            <w:pPr>
              <w:pStyle w:val="Tabletext"/>
              <w:rPr>
                <w:lang w:val="ru-RU"/>
              </w:rPr>
            </w:pPr>
          </w:p>
        </w:tc>
        <w:tc>
          <w:tcPr>
            <w:tcW w:w="90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6E14637" w14:textId="77777777" w:rsidR="000160DC" w:rsidRPr="005D2595" w:rsidRDefault="000160DC" w:rsidP="0083328E">
            <w:pPr>
              <w:pStyle w:val="Tabletext"/>
              <w:jc w:val="right"/>
              <w:rPr>
                <w:szCs w:val="24"/>
                <w:lang w:val="ru-RU"/>
              </w:rPr>
            </w:pPr>
            <w:r w:rsidRPr="005D2595">
              <w:rPr>
                <w:lang w:val="ru-RU"/>
              </w:rPr>
              <w:t>2 979 828</w:t>
            </w:r>
          </w:p>
        </w:tc>
        <w:tc>
          <w:tcPr>
            <w:tcW w:w="742"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3B4FB4BA" w14:textId="77777777" w:rsidR="000160DC" w:rsidRPr="005D2595" w:rsidRDefault="000160DC" w:rsidP="0083328E">
            <w:pPr>
              <w:pStyle w:val="Tabletext"/>
              <w:jc w:val="right"/>
              <w:rPr>
                <w:lang w:val="ru-RU"/>
              </w:rPr>
            </w:pPr>
            <w:r w:rsidRPr="005D2595">
              <w:rPr>
                <w:lang w:val="ru-RU"/>
              </w:rPr>
              <w:t>1 827 336</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BD50A13" w14:textId="77777777" w:rsidR="000160DC" w:rsidRPr="005D2595" w:rsidRDefault="000160DC" w:rsidP="0083328E">
            <w:pPr>
              <w:pStyle w:val="Tabletext"/>
              <w:jc w:val="right"/>
              <w:rPr>
                <w:lang w:val="ru-RU"/>
              </w:rPr>
            </w:pPr>
            <w:r w:rsidRPr="005D2595">
              <w:rPr>
                <w:lang w:val="ru-RU"/>
              </w:rPr>
              <w:t>10 289 171</w:t>
            </w:r>
          </w:p>
        </w:tc>
      </w:tr>
      <w:tr w:rsidR="0083328E" w:rsidRPr="005D2595" w14:paraId="2632B7DC" w14:textId="77777777" w:rsidTr="00730B17">
        <w:tc>
          <w:tcPr>
            <w:tcW w:w="2504" w:type="pct"/>
            <w:tcBorders>
              <w:top w:val="nil"/>
              <w:left w:val="nil"/>
              <w:bottom w:val="nil"/>
              <w:right w:val="nil"/>
            </w:tcBorders>
            <w:shd w:val="clear" w:color="auto" w:fill="auto"/>
            <w:noWrap/>
            <w:tcMar>
              <w:top w:w="0" w:type="dxa"/>
              <w:left w:w="85" w:type="dxa"/>
              <w:bottom w:w="0" w:type="dxa"/>
              <w:right w:w="85" w:type="dxa"/>
            </w:tcMar>
            <w:vAlign w:val="bottom"/>
            <w:hideMark/>
          </w:tcPr>
          <w:p w14:paraId="423F7186" w14:textId="77777777" w:rsidR="000160DC" w:rsidRPr="005D2595" w:rsidRDefault="000160DC" w:rsidP="00755247">
            <w:pPr>
              <w:pStyle w:val="Tabletext"/>
              <w:rPr>
                <w:lang w:val="ru-RU"/>
              </w:rPr>
            </w:pP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16F30257" w14:textId="77777777" w:rsidR="000160DC" w:rsidRPr="005D2595" w:rsidRDefault="000160DC" w:rsidP="00755247">
            <w:pPr>
              <w:pStyle w:val="Tabletext"/>
              <w:rPr>
                <w:lang w:val="ru-RU"/>
              </w:rPr>
            </w:pPr>
          </w:p>
        </w:tc>
        <w:tc>
          <w:tcPr>
            <w:tcW w:w="907" w:type="pct"/>
            <w:tcBorders>
              <w:top w:val="nil"/>
              <w:left w:val="nil"/>
              <w:bottom w:val="nil"/>
              <w:right w:val="nil"/>
            </w:tcBorders>
            <w:shd w:val="clear" w:color="auto" w:fill="auto"/>
            <w:noWrap/>
            <w:tcMar>
              <w:top w:w="0" w:type="dxa"/>
              <w:left w:w="85" w:type="dxa"/>
              <w:bottom w:w="0" w:type="dxa"/>
              <w:right w:w="85" w:type="dxa"/>
            </w:tcMar>
            <w:vAlign w:val="bottom"/>
            <w:hideMark/>
          </w:tcPr>
          <w:p w14:paraId="03AD8339" w14:textId="77777777" w:rsidR="000160DC" w:rsidRPr="005D2595" w:rsidRDefault="000160DC" w:rsidP="0083328E">
            <w:pPr>
              <w:pStyle w:val="Tabletext"/>
              <w:jc w:val="right"/>
              <w:rPr>
                <w:lang w:val="ru-RU"/>
              </w:rPr>
            </w:pPr>
          </w:p>
        </w:tc>
        <w:tc>
          <w:tcPr>
            <w:tcW w:w="742" w:type="pct"/>
            <w:tcBorders>
              <w:top w:val="nil"/>
              <w:left w:val="nil"/>
              <w:bottom w:val="nil"/>
              <w:right w:val="nil"/>
            </w:tcBorders>
            <w:shd w:val="clear" w:color="auto" w:fill="auto"/>
            <w:noWrap/>
            <w:tcMar>
              <w:top w:w="0" w:type="dxa"/>
              <w:left w:w="85" w:type="dxa"/>
              <w:bottom w:w="0" w:type="dxa"/>
              <w:right w:w="85" w:type="dxa"/>
            </w:tcMar>
            <w:vAlign w:val="bottom"/>
            <w:hideMark/>
          </w:tcPr>
          <w:p w14:paraId="328FDD5A" w14:textId="77777777" w:rsidR="000160DC" w:rsidRPr="005D2595" w:rsidRDefault="000160DC" w:rsidP="0083328E">
            <w:pPr>
              <w:pStyle w:val="Tabletext"/>
              <w:jc w:val="right"/>
              <w:rPr>
                <w:lang w:val="ru-RU"/>
              </w:rPr>
            </w:pPr>
          </w:p>
        </w:tc>
        <w:tc>
          <w:tcPr>
            <w:tcW w:w="741" w:type="pct"/>
            <w:tcBorders>
              <w:top w:val="nil"/>
              <w:left w:val="nil"/>
              <w:bottom w:val="nil"/>
              <w:right w:val="nil"/>
            </w:tcBorders>
            <w:shd w:val="clear" w:color="auto" w:fill="auto"/>
            <w:noWrap/>
            <w:tcMar>
              <w:top w:w="0" w:type="dxa"/>
              <w:left w:w="85" w:type="dxa"/>
              <w:bottom w:w="0" w:type="dxa"/>
              <w:right w:w="85" w:type="dxa"/>
            </w:tcMar>
            <w:vAlign w:val="bottom"/>
            <w:hideMark/>
          </w:tcPr>
          <w:p w14:paraId="542B8FA6" w14:textId="77777777" w:rsidR="000160DC" w:rsidRPr="005D2595" w:rsidRDefault="000160DC" w:rsidP="0083328E">
            <w:pPr>
              <w:pStyle w:val="Tabletext"/>
              <w:jc w:val="right"/>
              <w:rPr>
                <w:lang w:val="ru-RU"/>
              </w:rPr>
            </w:pPr>
          </w:p>
        </w:tc>
      </w:tr>
      <w:tr w:rsidR="0083328E" w:rsidRPr="005D2595" w14:paraId="02B83341" w14:textId="77777777" w:rsidTr="00730B17">
        <w:tc>
          <w:tcPr>
            <w:tcW w:w="2504"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vAlign w:val="bottom"/>
            <w:hideMark/>
          </w:tcPr>
          <w:p w14:paraId="02C443A0" w14:textId="77777777" w:rsidR="000160DC" w:rsidRPr="005D2595" w:rsidRDefault="000160DC" w:rsidP="00755247">
            <w:pPr>
              <w:pStyle w:val="Tabletext"/>
              <w:rPr>
                <w:b/>
                <w:bCs/>
                <w:szCs w:val="24"/>
                <w:lang w:val="ru-RU"/>
              </w:rPr>
            </w:pPr>
            <w:r w:rsidRPr="005D2595">
              <w:rPr>
                <w:b/>
                <w:bCs/>
                <w:lang w:val="ru-RU"/>
              </w:rPr>
              <w:t>Итого</w:t>
            </w: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3E62F64A" w14:textId="77777777" w:rsidR="000160DC" w:rsidRPr="005D2595" w:rsidRDefault="000160DC" w:rsidP="00755247">
            <w:pPr>
              <w:pStyle w:val="Tabletext"/>
              <w:rPr>
                <w:b/>
                <w:bCs/>
                <w:lang w:val="ru-RU"/>
              </w:rPr>
            </w:pPr>
          </w:p>
        </w:tc>
        <w:tc>
          <w:tcPr>
            <w:tcW w:w="907"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58F5251" w14:textId="77777777" w:rsidR="000160DC" w:rsidRPr="005D2595" w:rsidRDefault="000160DC" w:rsidP="0083328E">
            <w:pPr>
              <w:pStyle w:val="Tabletext"/>
              <w:jc w:val="right"/>
              <w:rPr>
                <w:szCs w:val="24"/>
                <w:lang w:val="ru-RU"/>
              </w:rPr>
            </w:pPr>
            <w:r w:rsidRPr="005D2595">
              <w:rPr>
                <w:lang w:val="ru-RU"/>
              </w:rPr>
              <w:t>3 925 296</w:t>
            </w:r>
          </w:p>
        </w:tc>
        <w:tc>
          <w:tcPr>
            <w:tcW w:w="742"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1655F1AD" w14:textId="77777777" w:rsidR="000160DC" w:rsidRPr="005D2595" w:rsidRDefault="000160DC" w:rsidP="0083328E">
            <w:pPr>
              <w:pStyle w:val="Tabletext"/>
              <w:jc w:val="right"/>
              <w:rPr>
                <w:lang w:val="ru-RU"/>
              </w:rPr>
            </w:pPr>
            <w:r w:rsidRPr="005D2595">
              <w:rPr>
                <w:lang w:val="ru-RU"/>
              </w:rPr>
              <w:t>2 153 676</w:t>
            </w:r>
          </w:p>
        </w:tc>
        <w:tc>
          <w:tcPr>
            <w:tcW w:w="741"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A254440" w14:textId="77777777" w:rsidR="000160DC" w:rsidRPr="005D2595" w:rsidRDefault="000160DC" w:rsidP="0083328E">
            <w:pPr>
              <w:pStyle w:val="Tabletext"/>
              <w:jc w:val="right"/>
              <w:rPr>
                <w:b/>
                <w:bCs/>
                <w:lang w:val="ru-RU"/>
              </w:rPr>
            </w:pPr>
            <w:r w:rsidRPr="005D2595">
              <w:rPr>
                <w:b/>
                <w:bCs/>
                <w:lang w:val="ru-RU"/>
              </w:rPr>
              <w:t>12 539 999</w:t>
            </w:r>
          </w:p>
        </w:tc>
      </w:tr>
    </w:tbl>
    <w:p w14:paraId="74F0D444" w14:textId="11732E42" w:rsidR="000160DC" w:rsidRPr="005D2595" w:rsidRDefault="0083328E" w:rsidP="0083328E">
      <w:pPr>
        <w:pStyle w:val="Heading2"/>
        <w:rPr>
          <w:lang w:val="ru-RU"/>
        </w:rPr>
      </w:pPr>
      <w:r w:rsidRPr="005D2595">
        <w:rPr>
          <w:lang w:val="ru-RU"/>
        </w:rPr>
        <w:t>2.1</w:t>
      </w:r>
      <w:r w:rsidRPr="005D2595">
        <w:rPr>
          <w:lang w:val="ru-RU"/>
        </w:rPr>
        <w:tab/>
      </w:r>
      <w:r w:rsidR="000160DC" w:rsidRPr="005D2595">
        <w:rPr>
          <w:lang w:val="ru-RU"/>
        </w:rPr>
        <w:t>Финансовые последствия для подготовки к ВКР-27 и для наземных и космических служб</w:t>
      </w:r>
    </w:p>
    <w:p w14:paraId="560C3A73" w14:textId="5278A696" w:rsidR="000160DC" w:rsidRPr="005D2595" w:rsidRDefault="000160DC" w:rsidP="0083328E">
      <w:pPr>
        <w:rPr>
          <w:lang w:val="ru-RU"/>
        </w:rPr>
      </w:pPr>
      <w:r w:rsidRPr="005D2595">
        <w:rPr>
          <w:lang w:val="ru-RU"/>
        </w:rPr>
        <w:t>Комитет по бюджетному контролю определил затраты на выполнение решений ВКР-23 в отношении ресурсов, необходимых для подготовки к ВКР-27, которые в основном покрываются Департаментом исследовательских комиссий БР, затраты на обновление систем программного обеспечения БР, используемого при подаче заявок и обработке заявок на присвоения частот наземным и космическим службам, а также затраты на дополнительный персонал, необходимый, чтобы справиться с повышением рабочей нагрузки в определенных областях. В</w:t>
      </w:r>
      <w:r w:rsidR="0083328E" w:rsidRPr="005D2595">
        <w:rPr>
          <w:lang w:val="ru-RU"/>
        </w:rPr>
        <w:t> </w:t>
      </w:r>
      <w:r w:rsidR="00D42731" w:rsidRPr="005D2595">
        <w:rPr>
          <w:lang w:val="ru-RU"/>
        </w:rPr>
        <w:t xml:space="preserve">Таблицах </w:t>
      </w:r>
      <w:proofErr w:type="gramStart"/>
      <w:r w:rsidRPr="005D2595">
        <w:rPr>
          <w:lang w:val="ru-RU"/>
        </w:rPr>
        <w:t>2-1</w:t>
      </w:r>
      <w:proofErr w:type="gramEnd"/>
      <w:r w:rsidRPr="005D2595">
        <w:rPr>
          <w:lang w:val="ru-RU"/>
        </w:rPr>
        <w:t>, 2-2 и 2-3 представлены подробные сведения о финансовых последствиях ВКР</w:t>
      </w:r>
      <w:r w:rsidR="0083328E" w:rsidRPr="005D2595">
        <w:rPr>
          <w:lang w:val="ru-RU"/>
        </w:rPr>
        <w:noBreakHyphen/>
      </w:r>
      <w:r w:rsidRPr="005D2595">
        <w:rPr>
          <w:lang w:val="ru-RU"/>
        </w:rPr>
        <w:t>23 с точки зрения как единовременных, так и регулярных ежегодных затрат.</w:t>
      </w:r>
    </w:p>
    <w:p w14:paraId="2E2B3076" w14:textId="77777777" w:rsidR="000160DC" w:rsidRPr="005D2595" w:rsidRDefault="000160DC" w:rsidP="00755247">
      <w:pPr>
        <w:pStyle w:val="TableNo"/>
        <w:rPr>
          <w:lang w:val="ru-RU"/>
        </w:rPr>
      </w:pPr>
      <w:r w:rsidRPr="005D2595">
        <w:rPr>
          <w:lang w:val="ru-RU"/>
        </w:rPr>
        <w:lastRenderedPageBreak/>
        <w:t>Таблица 2-1</w:t>
      </w:r>
    </w:p>
    <w:p w14:paraId="49EEDACF" w14:textId="2A628E64" w:rsidR="000160DC" w:rsidRPr="005D2595" w:rsidRDefault="0083328E" w:rsidP="00755247">
      <w:pPr>
        <w:pStyle w:val="Tabletitle"/>
        <w:rPr>
          <w:lang w:val="ru-RU"/>
        </w:rPr>
      </w:pPr>
      <w:r w:rsidRPr="005D2595">
        <w:rPr>
          <w:lang w:val="ru-RU"/>
        </w:rPr>
        <w:t>Дополнительные затраты на подготовку к ВКР-27</w:t>
      </w:r>
    </w:p>
    <w:tbl>
      <w:tblPr>
        <w:tblW w:w="5000" w:type="pct"/>
        <w:tblLayout w:type="fixed"/>
        <w:tblCellMar>
          <w:left w:w="85" w:type="dxa"/>
          <w:right w:w="85" w:type="dxa"/>
        </w:tblCellMar>
        <w:tblLook w:val="04A0" w:firstRow="1" w:lastRow="0" w:firstColumn="1" w:lastColumn="0" w:noHBand="0" w:noVBand="1"/>
      </w:tblPr>
      <w:tblGrid>
        <w:gridCol w:w="4552"/>
        <w:gridCol w:w="190"/>
        <w:gridCol w:w="1627"/>
        <w:gridCol w:w="1359"/>
        <w:gridCol w:w="1343"/>
      </w:tblGrid>
      <w:tr w:rsidR="000160DC" w:rsidRPr="005D2595" w14:paraId="085F699E" w14:textId="77777777" w:rsidTr="00730B17">
        <w:tc>
          <w:tcPr>
            <w:tcW w:w="5000" w:type="pct"/>
            <w:gridSpan w:val="5"/>
            <w:tcBorders>
              <w:bottom w:val="single" w:sz="4" w:space="0" w:color="auto"/>
            </w:tcBorders>
            <w:shd w:val="clear" w:color="auto" w:fill="FFFFFF"/>
            <w:noWrap/>
            <w:tcMar>
              <w:top w:w="0" w:type="dxa"/>
              <w:left w:w="85" w:type="dxa"/>
              <w:bottom w:w="0" w:type="dxa"/>
              <w:right w:w="85" w:type="dxa"/>
            </w:tcMar>
            <w:vAlign w:val="center"/>
          </w:tcPr>
          <w:p w14:paraId="6B4D1D06" w14:textId="77777777" w:rsidR="000160DC" w:rsidRPr="005D2595" w:rsidRDefault="000160DC" w:rsidP="00C02867">
            <w:pPr>
              <w:tabs>
                <w:tab w:val="left" w:pos="284"/>
                <w:tab w:val="left" w:pos="851"/>
                <w:tab w:val="left" w:pos="1418"/>
                <w:tab w:val="left" w:pos="1871"/>
                <w:tab w:val="left" w:pos="2552"/>
                <w:tab w:val="left" w:pos="3119"/>
                <w:tab w:val="left" w:pos="3402"/>
                <w:tab w:val="left" w:pos="3686"/>
                <w:tab w:val="left" w:pos="3969"/>
              </w:tabs>
              <w:spacing w:before="40" w:after="40"/>
              <w:ind w:right="1617"/>
              <w:jc w:val="right"/>
              <w:rPr>
                <w:rFonts w:cs="Calibri"/>
                <w:i/>
                <w:iCs/>
                <w:sz w:val="18"/>
                <w:lang w:val="ru-RU"/>
              </w:rPr>
            </w:pPr>
            <w:r w:rsidRPr="005D2595">
              <w:rPr>
                <w:rFonts w:cs="Calibri"/>
                <w:i/>
                <w:iCs/>
                <w:sz w:val="18"/>
                <w:lang w:val="ru-RU"/>
              </w:rPr>
              <w:t>шв. фр.</w:t>
            </w:r>
          </w:p>
        </w:tc>
      </w:tr>
      <w:tr w:rsidR="0083328E" w:rsidRPr="005D2595" w14:paraId="091D42BD" w14:textId="77777777" w:rsidTr="00730B17">
        <w:tc>
          <w:tcPr>
            <w:tcW w:w="2509"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4F637E61" w14:textId="77777777" w:rsidR="000160DC" w:rsidRPr="005D2595" w:rsidRDefault="000160DC" w:rsidP="00755247">
            <w:pPr>
              <w:pStyle w:val="Tablehead"/>
              <w:rPr>
                <w:lang w:val="ru-RU"/>
              </w:rPr>
            </w:pPr>
            <w:r w:rsidRPr="005D2595">
              <w:rPr>
                <w:lang w:val="ru-RU"/>
              </w:rPr>
              <w:t>Описание</w:t>
            </w: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36F440FB" w14:textId="77777777" w:rsidR="000160DC" w:rsidRPr="005D2595" w:rsidRDefault="000160DC" w:rsidP="00755247">
            <w:pPr>
              <w:pStyle w:val="Tablehead"/>
              <w:rPr>
                <w:lang w:val="ru-RU"/>
              </w:rPr>
            </w:pPr>
          </w:p>
        </w:tc>
        <w:tc>
          <w:tcPr>
            <w:tcW w:w="897"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536DACAF" w14:textId="77777777" w:rsidR="000160DC" w:rsidRPr="005D2595" w:rsidRDefault="000160DC" w:rsidP="0083328E">
            <w:pPr>
              <w:pStyle w:val="Tablehead"/>
              <w:ind w:left="-57" w:right="-57"/>
              <w:rPr>
                <w:szCs w:val="24"/>
                <w:lang w:val="ru-RU"/>
              </w:rPr>
            </w:pPr>
            <w:r w:rsidRPr="005D2595">
              <w:rPr>
                <w:lang w:val="ru-RU"/>
              </w:rPr>
              <w:t>Единовременные затраты</w:t>
            </w:r>
          </w:p>
        </w:tc>
        <w:tc>
          <w:tcPr>
            <w:tcW w:w="749"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318684B3" w14:textId="77777777" w:rsidR="000160DC" w:rsidRPr="005D2595" w:rsidRDefault="000160DC" w:rsidP="0083328E">
            <w:pPr>
              <w:pStyle w:val="Tablehead"/>
              <w:ind w:left="-57" w:right="-57"/>
              <w:rPr>
                <w:lang w:val="ru-RU"/>
              </w:rPr>
            </w:pPr>
            <w:r w:rsidRPr="005D2595">
              <w:rPr>
                <w:lang w:val="ru-RU"/>
              </w:rPr>
              <w:t>Текущие ежегодные затраты</w:t>
            </w:r>
          </w:p>
        </w:tc>
        <w:tc>
          <w:tcPr>
            <w:tcW w:w="741"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109D99AD" w14:textId="77777777" w:rsidR="000160DC" w:rsidRPr="005D2595" w:rsidRDefault="000160DC" w:rsidP="0083328E">
            <w:pPr>
              <w:pStyle w:val="Tablehead"/>
              <w:ind w:left="-57" w:right="-57"/>
              <w:rPr>
                <w:lang w:val="ru-RU"/>
              </w:rPr>
            </w:pPr>
            <w:r w:rsidRPr="005D2595">
              <w:rPr>
                <w:lang w:val="ru-RU"/>
              </w:rPr>
              <w:t>Всего за</w:t>
            </w:r>
            <w:r w:rsidRPr="005D2595">
              <w:rPr>
                <w:lang w:val="ru-RU"/>
              </w:rPr>
              <w:br/>
              <w:t>2024−2027 гг.</w:t>
            </w:r>
          </w:p>
        </w:tc>
      </w:tr>
      <w:tr w:rsidR="0083328E" w:rsidRPr="005D2595" w14:paraId="32A7C8BE" w14:textId="77777777" w:rsidTr="00730B17">
        <w:tc>
          <w:tcPr>
            <w:tcW w:w="2509"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2960BAD" w14:textId="77777777" w:rsidR="000160DC" w:rsidRPr="005D2595" w:rsidRDefault="000160DC" w:rsidP="00755247">
            <w:pPr>
              <w:pStyle w:val="Tabletext"/>
              <w:rPr>
                <w:lang w:val="ru-RU"/>
              </w:rPr>
            </w:pPr>
            <w:r w:rsidRPr="005D2595">
              <w:rPr>
                <w:lang w:val="ru-RU"/>
              </w:rPr>
              <w:t>Повестка дня ВКР-27. Для полноценной проработки некоторых тем в ходе исследовательского цикла соответствующей(им) комиссии(ям) требуется дополнительное время собраний. Новые области исследований в рамках прочих технических тем, такие как космическая погода, связь на Луне, межспутниковые линии, приведут к дополнительным мероприятиям.</w:t>
            </w:r>
          </w:p>
        </w:tc>
        <w:tc>
          <w:tcPr>
            <w:tcW w:w="105" w:type="pct"/>
            <w:tcBorders>
              <w:top w:val="nil"/>
              <w:left w:val="nil"/>
              <w:bottom w:val="nil"/>
              <w:right w:val="nil"/>
            </w:tcBorders>
            <w:shd w:val="clear" w:color="auto" w:fill="auto"/>
            <w:noWrap/>
            <w:tcMar>
              <w:top w:w="0" w:type="dxa"/>
              <w:left w:w="85" w:type="dxa"/>
              <w:bottom w:w="0" w:type="dxa"/>
              <w:right w:w="85" w:type="dxa"/>
            </w:tcMar>
            <w:hideMark/>
          </w:tcPr>
          <w:p w14:paraId="114ABC79" w14:textId="77777777" w:rsidR="000160DC" w:rsidRPr="005D2595" w:rsidRDefault="000160DC" w:rsidP="00755247">
            <w:pPr>
              <w:pStyle w:val="Tabletext"/>
              <w:rPr>
                <w:lang w:val="ru-RU"/>
              </w:rPr>
            </w:pPr>
          </w:p>
        </w:tc>
        <w:tc>
          <w:tcPr>
            <w:tcW w:w="89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B2D3283" w14:textId="77777777" w:rsidR="000160DC" w:rsidRPr="005D2595" w:rsidRDefault="000160DC" w:rsidP="0083328E">
            <w:pPr>
              <w:pStyle w:val="Tabletext"/>
              <w:jc w:val="right"/>
              <w:rPr>
                <w:szCs w:val="24"/>
                <w:lang w:val="ru-RU"/>
              </w:rPr>
            </w:pPr>
            <w:r w:rsidRPr="005D2595">
              <w:rPr>
                <w:lang w:val="ru-RU"/>
              </w:rPr>
              <w:t>83 000</w:t>
            </w:r>
          </w:p>
        </w:tc>
        <w:tc>
          <w:tcPr>
            <w:tcW w:w="749"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0FF7D383" w14:textId="77777777" w:rsidR="000160DC" w:rsidRPr="005D2595" w:rsidRDefault="000160DC" w:rsidP="0083328E">
            <w:pPr>
              <w:pStyle w:val="Tabletext"/>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17A0F40" w14:textId="77777777" w:rsidR="000160DC" w:rsidRPr="005D2595" w:rsidRDefault="000160DC" w:rsidP="0083328E">
            <w:pPr>
              <w:pStyle w:val="Tabletext"/>
              <w:jc w:val="right"/>
              <w:rPr>
                <w:lang w:val="ru-RU"/>
              </w:rPr>
            </w:pPr>
            <w:r w:rsidRPr="005D2595">
              <w:rPr>
                <w:lang w:val="ru-RU"/>
              </w:rPr>
              <w:t>83 000</w:t>
            </w:r>
          </w:p>
        </w:tc>
      </w:tr>
      <w:tr w:rsidR="0083328E" w:rsidRPr="005D2595" w14:paraId="4D2E7001" w14:textId="77777777" w:rsidTr="00730B17">
        <w:tc>
          <w:tcPr>
            <w:tcW w:w="2509"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69CCE73B" w14:textId="77777777" w:rsidR="000160DC" w:rsidRPr="005D2595" w:rsidRDefault="000160DC" w:rsidP="00755247">
            <w:pPr>
              <w:pStyle w:val="Tabletext"/>
              <w:rPr>
                <w:lang w:val="ru-RU"/>
              </w:rPr>
            </w:pPr>
            <w:r w:rsidRPr="005D2595">
              <w:rPr>
                <w:lang w:val="ru-RU"/>
              </w:rPr>
              <w:t>Потребуется также дополнительная документация, в частности, увеличится объем работы по переводу и обработке текста.</w:t>
            </w:r>
          </w:p>
        </w:tc>
        <w:tc>
          <w:tcPr>
            <w:tcW w:w="105" w:type="pct"/>
            <w:tcBorders>
              <w:top w:val="nil"/>
              <w:left w:val="nil"/>
              <w:bottom w:val="nil"/>
              <w:right w:val="nil"/>
            </w:tcBorders>
            <w:shd w:val="clear" w:color="auto" w:fill="auto"/>
            <w:noWrap/>
            <w:tcMar>
              <w:top w:w="0" w:type="dxa"/>
              <w:left w:w="85" w:type="dxa"/>
              <w:bottom w:w="0" w:type="dxa"/>
              <w:right w:w="85" w:type="dxa"/>
            </w:tcMar>
            <w:hideMark/>
          </w:tcPr>
          <w:p w14:paraId="74CFA3D6" w14:textId="77777777" w:rsidR="000160DC" w:rsidRPr="005D2595" w:rsidRDefault="000160DC" w:rsidP="00755247">
            <w:pPr>
              <w:pStyle w:val="Tabletext"/>
              <w:rPr>
                <w:lang w:val="ru-RU"/>
              </w:rPr>
            </w:pPr>
          </w:p>
        </w:tc>
        <w:tc>
          <w:tcPr>
            <w:tcW w:w="89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CCD4E0A" w14:textId="77777777" w:rsidR="000160DC" w:rsidRPr="005D2595" w:rsidRDefault="000160DC" w:rsidP="0083328E">
            <w:pPr>
              <w:pStyle w:val="Tabletext"/>
              <w:jc w:val="right"/>
              <w:rPr>
                <w:szCs w:val="24"/>
                <w:lang w:val="ru-RU"/>
              </w:rPr>
            </w:pPr>
            <w:r w:rsidRPr="005D2595">
              <w:rPr>
                <w:lang w:val="ru-RU"/>
              </w:rPr>
              <w:t>511 900</w:t>
            </w:r>
          </w:p>
        </w:tc>
        <w:tc>
          <w:tcPr>
            <w:tcW w:w="749"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4B37B4DE" w14:textId="77777777" w:rsidR="000160DC" w:rsidRPr="005D2595" w:rsidRDefault="000160DC" w:rsidP="0083328E">
            <w:pPr>
              <w:pStyle w:val="Tabletext"/>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3227D52" w14:textId="77777777" w:rsidR="000160DC" w:rsidRPr="005D2595" w:rsidRDefault="000160DC" w:rsidP="0083328E">
            <w:pPr>
              <w:pStyle w:val="Tabletext"/>
              <w:jc w:val="right"/>
              <w:rPr>
                <w:lang w:val="ru-RU"/>
              </w:rPr>
            </w:pPr>
            <w:r w:rsidRPr="005D2595">
              <w:rPr>
                <w:lang w:val="ru-RU"/>
              </w:rPr>
              <w:t>511 900</w:t>
            </w:r>
          </w:p>
        </w:tc>
      </w:tr>
      <w:tr w:rsidR="0083328E" w:rsidRPr="005D2595" w14:paraId="3A4FD8F7" w14:textId="77777777" w:rsidTr="00730B17">
        <w:tc>
          <w:tcPr>
            <w:tcW w:w="2509"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098BBF91" w14:textId="77777777" w:rsidR="000160DC" w:rsidRPr="005D2595" w:rsidRDefault="000160DC" w:rsidP="00755247">
            <w:pPr>
              <w:pStyle w:val="Tabletext"/>
              <w:rPr>
                <w:lang w:val="ru-RU"/>
              </w:rPr>
            </w:pPr>
            <w:r w:rsidRPr="005D2595">
              <w:rPr>
                <w:lang w:val="ru-RU"/>
              </w:rPr>
              <w:t xml:space="preserve">Секретариату БР понадобятся ресурсы для обеспечения дополнительной рабочей нагрузки. </w:t>
            </w:r>
          </w:p>
        </w:tc>
        <w:tc>
          <w:tcPr>
            <w:tcW w:w="105" w:type="pct"/>
            <w:tcBorders>
              <w:top w:val="nil"/>
              <w:left w:val="nil"/>
              <w:bottom w:val="nil"/>
              <w:right w:val="nil"/>
            </w:tcBorders>
            <w:shd w:val="clear" w:color="auto" w:fill="auto"/>
            <w:noWrap/>
            <w:tcMar>
              <w:top w:w="0" w:type="dxa"/>
              <w:left w:w="85" w:type="dxa"/>
              <w:bottom w:w="0" w:type="dxa"/>
              <w:right w:w="85" w:type="dxa"/>
            </w:tcMar>
            <w:hideMark/>
          </w:tcPr>
          <w:p w14:paraId="5140D20D" w14:textId="77777777" w:rsidR="000160DC" w:rsidRPr="005D2595" w:rsidRDefault="000160DC" w:rsidP="00755247">
            <w:pPr>
              <w:pStyle w:val="Tabletext"/>
              <w:rPr>
                <w:lang w:val="ru-RU"/>
              </w:rPr>
            </w:pPr>
          </w:p>
        </w:tc>
        <w:tc>
          <w:tcPr>
            <w:tcW w:w="897"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3EC7154A" w14:textId="77777777" w:rsidR="000160DC" w:rsidRPr="005D2595" w:rsidRDefault="000160DC" w:rsidP="0083328E">
            <w:pPr>
              <w:pStyle w:val="Tabletext"/>
              <w:jc w:val="right"/>
              <w:rPr>
                <w:szCs w:val="24"/>
                <w:lang w:val="ru-RU"/>
              </w:rPr>
            </w:pPr>
          </w:p>
        </w:tc>
        <w:tc>
          <w:tcPr>
            <w:tcW w:w="749"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7688862E" w14:textId="77777777" w:rsidR="000160DC" w:rsidRPr="005D2595" w:rsidRDefault="000160DC" w:rsidP="0083328E">
            <w:pPr>
              <w:pStyle w:val="Tabletext"/>
              <w:jc w:val="right"/>
              <w:rPr>
                <w:lang w:val="ru-RU"/>
              </w:rPr>
            </w:pPr>
            <w:r w:rsidRPr="005D2595">
              <w:rPr>
                <w:lang w:val="ru-RU"/>
              </w:rPr>
              <w:t>326 340</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E908BCB" w14:textId="77777777" w:rsidR="000160DC" w:rsidRPr="005D2595" w:rsidRDefault="000160DC" w:rsidP="0083328E">
            <w:pPr>
              <w:pStyle w:val="Tabletext"/>
              <w:jc w:val="right"/>
              <w:rPr>
                <w:lang w:val="ru-RU"/>
              </w:rPr>
            </w:pPr>
            <w:r w:rsidRPr="005D2595">
              <w:rPr>
                <w:lang w:val="ru-RU"/>
              </w:rPr>
              <w:t>1 305 360</w:t>
            </w:r>
          </w:p>
        </w:tc>
      </w:tr>
      <w:tr w:rsidR="0083328E" w:rsidRPr="005D2595" w14:paraId="65B787D0" w14:textId="77777777" w:rsidTr="00730B17">
        <w:tc>
          <w:tcPr>
            <w:tcW w:w="2509" w:type="pct"/>
            <w:tcBorders>
              <w:top w:val="nil"/>
              <w:left w:val="nil"/>
              <w:bottom w:val="nil"/>
              <w:right w:val="nil"/>
            </w:tcBorders>
            <w:shd w:val="clear" w:color="auto" w:fill="auto"/>
            <w:noWrap/>
            <w:tcMar>
              <w:top w:w="0" w:type="dxa"/>
              <w:left w:w="85" w:type="dxa"/>
              <w:bottom w:w="0" w:type="dxa"/>
              <w:right w:w="85" w:type="dxa"/>
            </w:tcMar>
            <w:vAlign w:val="bottom"/>
            <w:hideMark/>
          </w:tcPr>
          <w:p w14:paraId="24435D10" w14:textId="77777777" w:rsidR="000160DC" w:rsidRPr="005D2595" w:rsidRDefault="000160DC" w:rsidP="00755247">
            <w:pPr>
              <w:pStyle w:val="Tabletext"/>
              <w:rPr>
                <w:lang w:val="ru-RU"/>
              </w:rPr>
            </w:pP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475606C7" w14:textId="77777777" w:rsidR="000160DC" w:rsidRPr="005D2595" w:rsidRDefault="000160DC" w:rsidP="00755247">
            <w:pPr>
              <w:pStyle w:val="Tabletext"/>
              <w:rPr>
                <w:lang w:val="ru-RU"/>
              </w:rPr>
            </w:pPr>
          </w:p>
        </w:tc>
        <w:tc>
          <w:tcPr>
            <w:tcW w:w="897" w:type="pct"/>
            <w:tcBorders>
              <w:top w:val="nil"/>
              <w:left w:val="nil"/>
              <w:bottom w:val="nil"/>
              <w:right w:val="nil"/>
            </w:tcBorders>
            <w:shd w:val="clear" w:color="auto" w:fill="auto"/>
            <w:noWrap/>
            <w:tcMar>
              <w:top w:w="0" w:type="dxa"/>
              <w:left w:w="85" w:type="dxa"/>
              <w:bottom w:w="0" w:type="dxa"/>
              <w:right w:w="85" w:type="dxa"/>
            </w:tcMar>
            <w:vAlign w:val="bottom"/>
            <w:hideMark/>
          </w:tcPr>
          <w:p w14:paraId="4A4EE393" w14:textId="77777777" w:rsidR="000160DC" w:rsidRPr="005D2595" w:rsidRDefault="000160DC" w:rsidP="0083328E">
            <w:pPr>
              <w:pStyle w:val="Tabletext"/>
              <w:jc w:val="right"/>
              <w:rPr>
                <w:lang w:val="ru-RU"/>
              </w:rPr>
            </w:pPr>
          </w:p>
        </w:tc>
        <w:tc>
          <w:tcPr>
            <w:tcW w:w="749" w:type="pct"/>
            <w:tcBorders>
              <w:top w:val="nil"/>
              <w:left w:val="nil"/>
              <w:bottom w:val="nil"/>
              <w:right w:val="nil"/>
            </w:tcBorders>
            <w:shd w:val="clear" w:color="auto" w:fill="auto"/>
            <w:noWrap/>
            <w:tcMar>
              <w:top w:w="0" w:type="dxa"/>
              <w:left w:w="85" w:type="dxa"/>
              <w:bottom w:w="0" w:type="dxa"/>
              <w:right w:w="85" w:type="dxa"/>
            </w:tcMar>
            <w:vAlign w:val="bottom"/>
            <w:hideMark/>
          </w:tcPr>
          <w:p w14:paraId="4F7D4BBA" w14:textId="77777777" w:rsidR="000160DC" w:rsidRPr="005D2595" w:rsidRDefault="000160DC" w:rsidP="0083328E">
            <w:pPr>
              <w:pStyle w:val="Tabletext"/>
              <w:jc w:val="right"/>
              <w:rPr>
                <w:lang w:val="ru-RU"/>
              </w:rPr>
            </w:pPr>
          </w:p>
        </w:tc>
        <w:tc>
          <w:tcPr>
            <w:tcW w:w="741" w:type="pct"/>
            <w:tcBorders>
              <w:top w:val="nil"/>
              <w:left w:val="nil"/>
              <w:bottom w:val="nil"/>
              <w:right w:val="nil"/>
            </w:tcBorders>
            <w:shd w:val="clear" w:color="auto" w:fill="auto"/>
            <w:noWrap/>
            <w:tcMar>
              <w:top w:w="0" w:type="dxa"/>
              <w:left w:w="85" w:type="dxa"/>
              <w:bottom w:w="0" w:type="dxa"/>
              <w:right w:w="85" w:type="dxa"/>
            </w:tcMar>
            <w:vAlign w:val="bottom"/>
            <w:hideMark/>
          </w:tcPr>
          <w:p w14:paraId="14CF09CC" w14:textId="77777777" w:rsidR="000160DC" w:rsidRPr="005D2595" w:rsidRDefault="000160DC" w:rsidP="0083328E">
            <w:pPr>
              <w:pStyle w:val="Tabletext"/>
              <w:jc w:val="right"/>
              <w:rPr>
                <w:lang w:val="ru-RU"/>
              </w:rPr>
            </w:pPr>
          </w:p>
        </w:tc>
      </w:tr>
      <w:tr w:rsidR="0083328E" w:rsidRPr="005D2595" w14:paraId="794D6AEB" w14:textId="77777777" w:rsidTr="00730B17">
        <w:tc>
          <w:tcPr>
            <w:tcW w:w="2509"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vAlign w:val="bottom"/>
            <w:hideMark/>
          </w:tcPr>
          <w:p w14:paraId="4CE212F3" w14:textId="77777777" w:rsidR="000160DC" w:rsidRPr="005D2595" w:rsidRDefault="000160DC" w:rsidP="00755247">
            <w:pPr>
              <w:pStyle w:val="Tabletext"/>
              <w:rPr>
                <w:b/>
                <w:bCs/>
                <w:szCs w:val="24"/>
                <w:lang w:val="ru-RU"/>
              </w:rPr>
            </w:pPr>
            <w:r w:rsidRPr="005D2595">
              <w:rPr>
                <w:b/>
                <w:bCs/>
                <w:lang w:val="ru-RU"/>
              </w:rPr>
              <w:t>Итого</w:t>
            </w:r>
          </w:p>
        </w:tc>
        <w:tc>
          <w:tcPr>
            <w:tcW w:w="105" w:type="pct"/>
            <w:tcBorders>
              <w:top w:val="nil"/>
              <w:left w:val="nil"/>
              <w:bottom w:val="nil"/>
              <w:right w:val="nil"/>
            </w:tcBorders>
            <w:shd w:val="clear" w:color="auto" w:fill="auto"/>
            <w:noWrap/>
            <w:tcMar>
              <w:top w:w="0" w:type="dxa"/>
              <w:left w:w="85" w:type="dxa"/>
              <w:bottom w:w="0" w:type="dxa"/>
              <w:right w:w="85" w:type="dxa"/>
            </w:tcMar>
            <w:vAlign w:val="bottom"/>
            <w:hideMark/>
          </w:tcPr>
          <w:p w14:paraId="17FDCCB2" w14:textId="77777777" w:rsidR="000160DC" w:rsidRPr="005D2595" w:rsidRDefault="000160DC" w:rsidP="00755247">
            <w:pPr>
              <w:pStyle w:val="Tabletext"/>
              <w:rPr>
                <w:lang w:val="ru-RU"/>
              </w:rPr>
            </w:pPr>
          </w:p>
        </w:tc>
        <w:tc>
          <w:tcPr>
            <w:tcW w:w="897"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EA28906" w14:textId="77777777" w:rsidR="000160DC" w:rsidRPr="005D2595" w:rsidRDefault="000160DC" w:rsidP="0083328E">
            <w:pPr>
              <w:pStyle w:val="Tabletext"/>
              <w:jc w:val="right"/>
              <w:rPr>
                <w:szCs w:val="24"/>
                <w:lang w:val="ru-RU"/>
              </w:rPr>
            </w:pPr>
            <w:r w:rsidRPr="005D2595">
              <w:rPr>
                <w:lang w:val="ru-RU"/>
              </w:rPr>
              <w:t>594 900</w:t>
            </w:r>
          </w:p>
        </w:tc>
        <w:tc>
          <w:tcPr>
            <w:tcW w:w="749"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3C6FAC82" w14:textId="77777777" w:rsidR="000160DC" w:rsidRPr="005D2595" w:rsidRDefault="000160DC" w:rsidP="0083328E">
            <w:pPr>
              <w:pStyle w:val="Tabletext"/>
              <w:jc w:val="right"/>
              <w:rPr>
                <w:lang w:val="ru-RU"/>
              </w:rPr>
            </w:pPr>
            <w:r w:rsidRPr="005D2595">
              <w:rPr>
                <w:lang w:val="ru-RU"/>
              </w:rPr>
              <w:t>326 340</w:t>
            </w:r>
          </w:p>
        </w:tc>
        <w:tc>
          <w:tcPr>
            <w:tcW w:w="741"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2339BE7C" w14:textId="77777777" w:rsidR="000160DC" w:rsidRPr="005D2595" w:rsidRDefault="000160DC" w:rsidP="0083328E">
            <w:pPr>
              <w:pStyle w:val="Tabletext"/>
              <w:jc w:val="right"/>
              <w:rPr>
                <w:b/>
                <w:bCs/>
                <w:lang w:val="ru-RU"/>
              </w:rPr>
            </w:pPr>
            <w:r w:rsidRPr="005D2595">
              <w:rPr>
                <w:b/>
                <w:bCs/>
                <w:lang w:val="ru-RU"/>
              </w:rPr>
              <w:t>1 900 260</w:t>
            </w:r>
          </w:p>
        </w:tc>
      </w:tr>
    </w:tbl>
    <w:p w14:paraId="1CB8E6B9" w14:textId="77777777" w:rsidR="000160DC" w:rsidRPr="005D2595" w:rsidRDefault="000160DC" w:rsidP="00755247">
      <w:pPr>
        <w:pStyle w:val="TableNo"/>
        <w:rPr>
          <w:lang w:val="ru-RU"/>
        </w:rPr>
      </w:pPr>
      <w:r w:rsidRPr="005D2595">
        <w:rPr>
          <w:lang w:val="ru-RU"/>
        </w:rPr>
        <w:t>Таблица 2-2</w:t>
      </w:r>
      <w:bookmarkStart w:id="7" w:name="_Hlk163206056"/>
    </w:p>
    <w:p w14:paraId="7C7810EF" w14:textId="780A4F41" w:rsidR="000160DC" w:rsidRPr="005D2595" w:rsidRDefault="0083328E" w:rsidP="00755247">
      <w:pPr>
        <w:pStyle w:val="Tabletitle"/>
        <w:rPr>
          <w:lang w:val="ru-RU"/>
        </w:rPr>
      </w:pPr>
      <w:r w:rsidRPr="005D2595">
        <w:rPr>
          <w:lang w:val="ru-RU"/>
        </w:rPr>
        <w:t>Дополнительные затраты на разработку программного обеспечения для наземных служб</w:t>
      </w:r>
      <w:bookmarkEnd w:id="7"/>
    </w:p>
    <w:tbl>
      <w:tblPr>
        <w:tblW w:w="5000" w:type="pct"/>
        <w:tblLayout w:type="fixed"/>
        <w:tblCellMar>
          <w:left w:w="85" w:type="dxa"/>
          <w:right w:w="85" w:type="dxa"/>
        </w:tblCellMar>
        <w:tblLook w:val="04A0" w:firstRow="1" w:lastRow="0" w:firstColumn="1" w:lastColumn="0" w:noHBand="0" w:noVBand="1"/>
      </w:tblPr>
      <w:tblGrid>
        <w:gridCol w:w="4550"/>
        <w:gridCol w:w="194"/>
        <w:gridCol w:w="1624"/>
        <w:gridCol w:w="1359"/>
        <w:gridCol w:w="1344"/>
      </w:tblGrid>
      <w:tr w:rsidR="000160DC" w:rsidRPr="005D2595" w14:paraId="075D6CE2" w14:textId="77777777" w:rsidTr="00730B17">
        <w:tc>
          <w:tcPr>
            <w:tcW w:w="5000" w:type="pct"/>
            <w:gridSpan w:val="5"/>
            <w:tcBorders>
              <w:bottom w:val="single" w:sz="4" w:space="0" w:color="auto"/>
            </w:tcBorders>
            <w:shd w:val="clear" w:color="auto" w:fill="FFFFFF"/>
            <w:noWrap/>
            <w:tcMar>
              <w:top w:w="0" w:type="dxa"/>
              <w:left w:w="85" w:type="dxa"/>
              <w:bottom w:w="0" w:type="dxa"/>
              <w:right w:w="85" w:type="dxa"/>
            </w:tcMar>
            <w:vAlign w:val="center"/>
          </w:tcPr>
          <w:p w14:paraId="252E96D7" w14:textId="77777777" w:rsidR="000160DC" w:rsidRPr="005D2595" w:rsidRDefault="000160DC" w:rsidP="00C02867">
            <w:pPr>
              <w:tabs>
                <w:tab w:val="left" w:pos="284"/>
                <w:tab w:val="left" w:pos="851"/>
                <w:tab w:val="left" w:pos="1418"/>
                <w:tab w:val="left" w:pos="1871"/>
                <w:tab w:val="left" w:pos="2552"/>
                <w:tab w:val="left" w:pos="3119"/>
                <w:tab w:val="left" w:pos="3402"/>
                <w:tab w:val="left" w:pos="3686"/>
                <w:tab w:val="left" w:pos="3969"/>
              </w:tabs>
              <w:spacing w:before="40" w:after="40"/>
              <w:ind w:right="1617"/>
              <w:jc w:val="right"/>
              <w:rPr>
                <w:rFonts w:cs="Calibri"/>
                <w:i/>
                <w:iCs/>
                <w:sz w:val="18"/>
                <w:lang w:val="ru-RU"/>
              </w:rPr>
            </w:pPr>
            <w:r w:rsidRPr="005D2595">
              <w:rPr>
                <w:rFonts w:cs="Calibri"/>
                <w:i/>
                <w:iCs/>
                <w:sz w:val="18"/>
                <w:lang w:val="ru-RU"/>
              </w:rPr>
              <w:t>шв. фр.</w:t>
            </w:r>
          </w:p>
        </w:tc>
      </w:tr>
      <w:tr w:rsidR="0083328E" w:rsidRPr="005D2595" w14:paraId="07B56E99" w14:textId="77777777" w:rsidTr="00730B17">
        <w:tc>
          <w:tcPr>
            <w:tcW w:w="2508"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2626C51D" w14:textId="77777777" w:rsidR="000160DC" w:rsidRPr="005D2595" w:rsidRDefault="000160DC" w:rsidP="00755247">
            <w:pPr>
              <w:pStyle w:val="Tablehead"/>
              <w:rPr>
                <w:lang w:val="ru-RU"/>
              </w:rPr>
            </w:pPr>
            <w:r w:rsidRPr="005D2595">
              <w:rPr>
                <w:lang w:val="ru-RU"/>
              </w:rPr>
              <w:t>Описание</w:t>
            </w:r>
          </w:p>
        </w:tc>
        <w:tc>
          <w:tcPr>
            <w:tcW w:w="107" w:type="pct"/>
            <w:tcBorders>
              <w:top w:val="nil"/>
              <w:left w:val="nil"/>
              <w:bottom w:val="nil"/>
              <w:right w:val="nil"/>
            </w:tcBorders>
            <w:shd w:val="clear" w:color="auto" w:fill="auto"/>
            <w:noWrap/>
            <w:tcMar>
              <w:top w:w="0" w:type="dxa"/>
              <w:left w:w="85" w:type="dxa"/>
              <w:bottom w:w="0" w:type="dxa"/>
              <w:right w:w="85" w:type="dxa"/>
            </w:tcMar>
            <w:vAlign w:val="bottom"/>
            <w:hideMark/>
          </w:tcPr>
          <w:p w14:paraId="3864A70D" w14:textId="77777777" w:rsidR="000160DC" w:rsidRPr="005D2595" w:rsidRDefault="000160DC" w:rsidP="00755247">
            <w:pPr>
              <w:pStyle w:val="Tablehead"/>
              <w:rPr>
                <w:lang w:val="ru-RU"/>
              </w:rPr>
            </w:pPr>
          </w:p>
        </w:tc>
        <w:tc>
          <w:tcPr>
            <w:tcW w:w="895"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08697C70" w14:textId="77777777" w:rsidR="000160DC" w:rsidRPr="005D2595" w:rsidRDefault="000160DC" w:rsidP="00755247">
            <w:pPr>
              <w:pStyle w:val="Tablehead"/>
              <w:rPr>
                <w:szCs w:val="24"/>
                <w:lang w:val="ru-RU"/>
              </w:rPr>
            </w:pPr>
            <w:r w:rsidRPr="005D2595">
              <w:rPr>
                <w:lang w:val="ru-RU"/>
              </w:rPr>
              <w:t>Единовременные затраты</w:t>
            </w:r>
          </w:p>
        </w:tc>
        <w:tc>
          <w:tcPr>
            <w:tcW w:w="749"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51D77894" w14:textId="77777777" w:rsidR="000160DC" w:rsidRPr="005D2595" w:rsidRDefault="000160DC" w:rsidP="00755247">
            <w:pPr>
              <w:pStyle w:val="Tablehead"/>
              <w:rPr>
                <w:lang w:val="ru-RU"/>
              </w:rPr>
            </w:pPr>
            <w:r w:rsidRPr="005D2595">
              <w:rPr>
                <w:lang w:val="ru-RU"/>
              </w:rPr>
              <w:t>Текущие ежегодные затраты</w:t>
            </w:r>
          </w:p>
        </w:tc>
        <w:tc>
          <w:tcPr>
            <w:tcW w:w="741"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52399FD4" w14:textId="77777777" w:rsidR="000160DC" w:rsidRPr="005D2595" w:rsidRDefault="000160DC" w:rsidP="00755247">
            <w:pPr>
              <w:pStyle w:val="Tablehead"/>
              <w:rPr>
                <w:lang w:val="ru-RU"/>
              </w:rPr>
            </w:pPr>
            <w:r w:rsidRPr="005D2595">
              <w:rPr>
                <w:lang w:val="ru-RU"/>
              </w:rPr>
              <w:t>Всего за</w:t>
            </w:r>
            <w:r w:rsidRPr="005D2595">
              <w:rPr>
                <w:lang w:val="ru-RU"/>
              </w:rPr>
              <w:br/>
              <w:t>2024−2027 гг.</w:t>
            </w:r>
          </w:p>
        </w:tc>
      </w:tr>
      <w:tr w:rsidR="0083328E" w:rsidRPr="005D2595" w14:paraId="629A20E3"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56608A3E" w14:textId="73A6EC3E" w:rsidR="000160DC" w:rsidRPr="005D2595" w:rsidRDefault="000160DC" w:rsidP="00755247">
            <w:pPr>
              <w:pStyle w:val="Tabletext"/>
              <w:rPr>
                <w:lang w:val="ru-RU"/>
              </w:rPr>
            </w:pPr>
            <w:r w:rsidRPr="005D2595">
              <w:rPr>
                <w:lang w:val="ru-RU"/>
              </w:rPr>
              <w:t>Новые условия и расчеты пределов п.п.м. для</w:t>
            </w:r>
            <w:r w:rsidR="00730B17" w:rsidRPr="005D2595">
              <w:rPr>
                <w:lang w:val="ru-RU"/>
              </w:rPr>
              <w:t> </w:t>
            </w:r>
            <w:r w:rsidRPr="005D2595">
              <w:rPr>
                <w:lang w:val="ru-RU"/>
              </w:rPr>
              <w:t>HIBS</w:t>
            </w:r>
          </w:p>
        </w:tc>
        <w:tc>
          <w:tcPr>
            <w:tcW w:w="107" w:type="pct"/>
            <w:tcBorders>
              <w:top w:val="nil"/>
              <w:left w:val="nil"/>
              <w:bottom w:val="nil"/>
              <w:right w:val="nil"/>
            </w:tcBorders>
            <w:shd w:val="clear" w:color="auto" w:fill="auto"/>
            <w:noWrap/>
            <w:tcMar>
              <w:top w:w="0" w:type="dxa"/>
              <w:left w:w="85" w:type="dxa"/>
              <w:bottom w:w="0" w:type="dxa"/>
              <w:right w:w="85" w:type="dxa"/>
            </w:tcMar>
            <w:hideMark/>
          </w:tcPr>
          <w:p w14:paraId="50A4623C" w14:textId="77777777" w:rsidR="000160DC" w:rsidRPr="005D2595" w:rsidRDefault="000160DC" w:rsidP="00755247">
            <w:pPr>
              <w:pStyle w:val="Tabletext"/>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4D597F59" w14:textId="77777777" w:rsidR="000160DC" w:rsidRPr="005D2595" w:rsidRDefault="000160DC" w:rsidP="00730B17">
            <w:pPr>
              <w:pStyle w:val="Tabletext"/>
              <w:jc w:val="right"/>
              <w:rPr>
                <w:szCs w:val="24"/>
                <w:lang w:val="ru-RU"/>
              </w:rPr>
            </w:pPr>
            <w:r w:rsidRPr="005D2595">
              <w:rPr>
                <w:lang w:val="ru-RU"/>
              </w:rPr>
              <w:t>175 284</w:t>
            </w:r>
          </w:p>
        </w:tc>
        <w:tc>
          <w:tcPr>
            <w:tcW w:w="749"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7D775437" w14:textId="77777777" w:rsidR="000160DC" w:rsidRPr="005D2595" w:rsidRDefault="000160DC" w:rsidP="00730B17">
            <w:pPr>
              <w:pStyle w:val="Tabletext"/>
              <w:jc w:val="right"/>
              <w:rPr>
                <w:lang w:val="ru-RU"/>
              </w:rPr>
            </w:pPr>
          </w:p>
        </w:tc>
        <w:tc>
          <w:tcPr>
            <w:tcW w:w="74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5E6CED8" w14:textId="77777777" w:rsidR="000160DC" w:rsidRPr="005D2595" w:rsidRDefault="000160DC" w:rsidP="00730B17">
            <w:pPr>
              <w:pStyle w:val="Tabletext"/>
              <w:jc w:val="right"/>
              <w:rPr>
                <w:lang w:val="ru-RU"/>
              </w:rPr>
            </w:pPr>
            <w:r w:rsidRPr="005D2595">
              <w:rPr>
                <w:lang w:val="ru-RU"/>
              </w:rPr>
              <w:t>175 284</w:t>
            </w:r>
          </w:p>
        </w:tc>
      </w:tr>
      <w:tr w:rsidR="0083328E" w:rsidRPr="005D2595" w14:paraId="17A3C445"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DEC9E4C" w14:textId="77777777" w:rsidR="000160DC" w:rsidRPr="005D2595" w:rsidRDefault="000160DC" w:rsidP="00755247">
            <w:pPr>
              <w:pStyle w:val="Tabletext"/>
              <w:rPr>
                <w:lang w:val="ru-RU"/>
              </w:rPr>
            </w:pPr>
            <w:r w:rsidRPr="005D2595">
              <w:rPr>
                <w:lang w:val="ru-RU"/>
              </w:rPr>
              <w:t xml:space="preserve">Расчет пределов п.п.м. для IMT c соответствующей направленностью антенны согласно п. </w:t>
            </w:r>
            <w:r w:rsidRPr="005D2595">
              <w:rPr>
                <w:b/>
                <w:bCs/>
                <w:lang w:val="ru-RU"/>
              </w:rPr>
              <w:t>5.441B</w:t>
            </w:r>
          </w:p>
        </w:tc>
        <w:tc>
          <w:tcPr>
            <w:tcW w:w="107" w:type="pct"/>
            <w:tcBorders>
              <w:top w:val="nil"/>
              <w:left w:val="nil"/>
              <w:bottom w:val="nil"/>
              <w:right w:val="nil"/>
            </w:tcBorders>
            <w:shd w:val="clear" w:color="auto" w:fill="auto"/>
            <w:noWrap/>
            <w:tcMar>
              <w:top w:w="0" w:type="dxa"/>
              <w:left w:w="85" w:type="dxa"/>
              <w:bottom w:w="0" w:type="dxa"/>
              <w:right w:w="85" w:type="dxa"/>
            </w:tcMar>
            <w:hideMark/>
          </w:tcPr>
          <w:p w14:paraId="0981B0CA" w14:textId="77777777" w:rsidR="000160DC" w:rsidRPr="005D2595" w:rsidRDefault="000160DC" w:rsidP="00755247">
            <w:pPr>
              <w:pStyle w:val="Tabletext"/>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4F67ED6E" w14:textId="77777777" w:rsidR="000160DC" w:rsidRPr="005D2595" w:rsidRDefault="000160DC" w:rsidP="00730B17">
            <w:pPr>
              <w:pStyle w:val="Tabletext"/>
              <w:jc w:val="right"/>
              <w:rPr>
                <w:szCs w:val="24"/>
                <w:lang w:val="ru-RU"/>
              </w:rPr>
            </w:pPr>
            <w:r w:rsidRPr="005D2595">
              <w:rPr>
                <w:lang w:val="ru-RU"/>
              </w:rPr>
              <w:t>52 585</w:t>
            </w:r>
          </w:p>
        </w:tc>
        <w:tc>
          <w:tcPr>
            <w:tcW w:w="749"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610C69B4" w14:textId="77777777" w:rsidR="000160DC" w:rsidRPr="005D2595" w:rsidRDefault="000160DC" w:rsidP="00730B17">
            <w:pPr>
              <w:pStyle w:val="Tabletext"/>
              <w:jc w:val="right"/>
              <w:rPr>
                <w:lang w:val="ru-RU"/>
              </w:rPr>
            </w:pPr>
          </w:p>
        </w:tc>
        <w:tc>
          <w:tcPr>
            <w:tcW w:w="74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44008F1" w14:textId="77777777" w:rsidR="000160DC" w:rsidRPr="005D2595" w:rsidRDefault="000160DC" w:rsidP="00730B17">
            <w:pPr>
              <w:pStyle w:val="Tabletext"/>
              <w:jc w:val="right"/>
              <w:rPr>
                <w:lang w:val="ru-RU"/>
              </w:rPr>
            </w:pPr>
            <w:r w:rsidRPr="005D2595">
              <w:rPr>
                <w:lang w:val="ru-RU"/>
              </w:rPr>
              <w:t>52 585</w:t>
            </w:r>
          </w:p>
        </w:tc>
      </w:tr>
      <w:tr w:rsidR="0083328E" w:rsidRPr="005D2595" w14:paraId="732E2F31" w14:textId="77777777" w:rsidTr="00730B17">
        <w:tc>
          <w:tcPr>
            <w:tcW w:w="2508" w:type="pct"/>
            <w:tcBorders>
              <w:top w:val="nil"/>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hideMark/>
          </w:tcPr>
          <w:p w14:paraId="00AD3FD2" w14:textId="77777777" w:rsidR="000160DC" w:rsidRPr="005D2595" w:rsidRDefault="000160DC" w:rsidP="00755247">
            <w:pPr>
              <w:pStyle w:val="Tabletext"/>
              <w:rPr>
                <w:lang w:val="ru-RU"/>
              </w:rPr>
            </w:pPr>
            <w:r w:rsidRPr="005D2595">
              <w:rPr>
                <w:lang w:val="ru-RU"/>
              </w:rPr>
              <w:t xml:space="preserve">Новая спектральная маска для IMT в диапазоне 6 ГГц </w:t>
            </w:r>
          </w:p>
        </w:tc>
        <w:tc>
          <w:tcPr>
            <w:tcW w:w="107" w:type="pct"/>
            <w:tcBorders>
              <w:top w:val="nil"/>
              <w:left w:val="nil"/>
              <w:bottom w:val="nil"/>
              <w:right w:val="nil"/>
            </w:tcBorders>
            <w:shd w:val="clear" w:color="auto" w:fill="auto"/>
            <w:noWrap/>
            <w:tcMar>
              <w:top w:w="0" w:type="dxa"/>
              <w:left w:w="85" w:type="dxa"/>
              <w:bottom w:w="0" w:type="dxa"/>
              <w:right w:w="85" w:type="dxa"/>
            </w:tcMar>
            <w:hideMark/>
          </w:tcPr>
          <w:p w14:paraId="117609F9" w14:textId="77777777" w:rsidR="000160DC" w:rsidRPr="005D2595" w:rsidRDefault="000160DC" w:rsidP="00755247">
            <w:pPr>
              <w:pStyle w:val="Tabletext"/>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8694F26" w14:textId="77777777" w:rsidR="000160DC" w:rsidRPr="005D2595" w:rsidRDefault="000160DC" w:rsidP="00730B17">
            <w:pPr>
              <w:pStyle w:val="Tabletext"/>
              <w:jc w:val="right"/>
              <w:rPr>
                <w:szCs w:val="24"/>
                <w:lang w:val="ru-RU"/>
              </w:rPr>
            </w:pPr>
            <w:r w:rsidRPr="005D2595">
              <w:rPr>
                <w:lang w:val="ru-RU"/>
              </w:rPr>
              <w:t>70 114</w:t>
            </w:r>
          </w:p>
        </w:tc>
        <w:tc>
          <w:tcPr>
            <w:tcW w:w="749"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7B0E6B43" w14:textId="77777777" w:rsidR="000160DC" w:rsidRPr="005D2595" w:rsidRDefault="000160DC" w:rsidP="00730B17">
            <w:pPr>
              <w:pStyle w:val="Tabletext"/>
              <w:jc w:val="right"/>
              <w:rPr>
                <w:lang w:val="ru-RU"/>
              </w:rPr>
            </w:pPr>
          </w:p>
        </w:tc>
        <w:tc>
          <w:tcPr>
            <w:tcW w:w="74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335D4B6" w14:textId="77777777" w:rsidR="000160DC" w:rsidRPr="005D2595" w:rsidRDefault="000160DC" w:rsidP="00730B17">
            <w:pPr>
              <w:pStyle w:val="Tabletext"/>
              <w:jc w:val="right"/>
              <w:rPr>
                <w:lang w:val="ru-RU"/>
              </w:rPr>
            </w:pPr>
            <w:r w:rsidRPr="005D2595">
              <w:rPr>
                <w:lang w:val="ru-RU"/>
              </w:rPr>
              <w:t>70 114</w:t>
            </w:r>
          </w:p>
        </w:tc>
      </w:tr>
      <w:tr w:rsidR="0083328E" w:rsidRPr="005D2595" w14:paraId="40044CC4"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DD56C5A" w14:textId="77777777" w:rsidR="000160DC" w:rsidRPr="005D2595" w:rsidRDefault="000160DC" w:rsidP="00755247">
            <w:pPr>
              <w:pStyle w:val="Tabletext"/>
              <w:rPr>
                <w:lang w:val="ru-RU"/>
              </w:rPr>
            </w:pPr>
            <w:r w:rsidRPr="005D2595">
              <w:rPr>
                <w:lang w:val="ru-RU"/>
              </w:rPr>
              <w:t>Новый предел п.п.м. для ВП(OR)С в целях защиты действующих служб в диапазоне 22 ГГц</w:t>
            </w:r>
          </w:p>
        </w:tc>
        <w:tc>
          <w:tcPr>
            <w:tcW w:w="107" w:type="pct"/>
            <w:tcBorders>
              <w:top w:val="nil"/>
              <w:left w:val="nil"/>
              <w:bottom w:val="nil"/>
              <w:right w:val="nil"/>
            </w:tcBorders>
            <w:shd w:val="clear" w:color="auto" w:fill="auto"/>
            <w:noWrap/>
            <w:tcMar>
              <w:top w:w="0" w:type="dxa"/>
              <w:left w:w="85" w:type="dxa"/>
              <w:bottom w:w="0" w:type="dxa"/>
              <w:right w:w="85" w:type="dxa"/>
            </w:tcMar>
            <w:hideMark/>
          </w:tcPr>
          <w:p w14:paraId="0FAA94C9" w14:textId="77777777" w:rsidR="000160DC" w:rsidRPr="005D2595" w:rsidRDefault="000160DC" w:rsidP="00755247">
            <w:pPr>
              <w:pStyle w:val="Tabletext"/>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1E1A9F90" w14:textId="77777777" w:rsidR="000160DC" w:rsidRPr="005D2595" w:rsidRDefault="000160DC" w:rsidP="00730B17">
            <w:pPr>
              <w:pStyle w:val="Tabletext"/>
              <w:jc w:val="right"/>
              <w:rPr>
                <w:szCs w:val="24"/>
                <w:lang w:val="ru-RU"/>
              </w:rPr>
            </w:pPr>
            <w:r w:rsidRPr="005D2595">
              <w:rPr>
                <w:lang w:val="ru-RU"/>
              </w:rPr>
              <w:t>52 585</w:t>
            </w:r>
          </w:p>
        </w:tc>
        <w:tc>
          <w:tcPr>
            <w:tcW w:w="749" w:type="pct"/>
            <w:tcBorders>
              <w:top w:val="nil"/>
              <w:left w:val="nil"/>
              <w:bottom w:val="single" w:sz="4" w:space="0" w:color="auto"/>
              <w:right w:val="single" w:sz="4" w:space="0" w:color="auto"/>
            </w:tcBorders>
            <w:shd w:val="clear" w:color="000000" w:fill="D9E1F2"/>
            <w:noWrap/>
            <w:tcMar>
              <w:top w:w="0" w:type="dxa"/>
              <w:left w:w="85" w:type="dxa"/>
              <w:bottom w:w="0" w:type="dxa"/>
              <w:right w:w="85" w:type="dxa"/>
            </w:tcMar>
            <w:vAlign w:val="bottom"/>
          </w:tcPr>
          <w:p w14:paraId="7E682828" w14:textId="77777777" w:rsidR="000160DC" w:rsidRPr="005D2595" w:rsidRDefault="000160DC" w:rsidP="00730B17">
            <w:pPr>
              <w:pStyle w:val="Tabletext"/>
              <w:jc w:val="right"/>
              <w:rPr>
                <w:lang w:val="ru-RU"/>
              </w:rPr>
            </w:pPr>
          </w:p>
        </w:tc>
        <w:tc>
          <w:tcPr>
            <w:tcW w:w="741" w:type="pct"/>
            <w:tcBorders>
              <w:top w:val="nil"/>
              <w:left w:val="nil"/>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CD9865B" w14:textId="77777777" w:rsidR="000160DC" w:rsidRPr="005D2595" w:rsidRDefault="000160DC" w:rsidP="00730B17">
            <w:pPr>
              <w:pStyle w:val="Tabletext"/>
              <w:jc w:val="right"/>
              <w:rPr>
                <w:lang w:val="ru-RU"/>
              </w:rPr>
            </w:pPr>
            <w:r w:rsidRPr="005D2595">
              <w:rPr>
                <w:lang w:val="ru-RU"/>
              </w:rPr>
              <w:t>52 585</w:t>
            </w:r>
          </w:p>
        </w:tc>
      </w:tr>
      <w:tr w:rsidR="00730B17" w:rsidRPr="005D2595" w14:paraId="2A802734" w14:textId="77777777" w:rsidTr="00730B17">
        <w:tc>
          <w:tcPr>
            <w:tcW w:w="2508" w:type="pct"/>
            <w:tcBorders>
              <w:top w:val="nil"/>
              <w:left w:val="nil"/>
              <w:bottom w:val="nil"/>
              <w:right w:val="nil"/>
            </w:tcBorders>
            <w:shd w:val="clear" w:color="auto" w:fill="auto"/>
            <w:noWrap/>
            <w:tcMar>
              <w:top w:w="0" w:type="dxa"/>
              <w:left w:w="85" w:type="dxa"/>
              <w:bottom w:w="0" w:type="dxa"/>
              <w:right w:w="85" w:type="dxa"/>
            </w:tcMar>
            <w:hideMark/>
          </w:tcPr>
          <w:p w14:paraId="0001D0DA" w14:textId="77777777" w:rsidR="000160DC" w:rsidRPr="005D2595" w:rsidRDefault="000160DC" w:rsidP="00755247">
            <w:pPr>
              <w:pStyle w:val="Tabletext"/>
              <w:rPr>
                <w:lang w:val="ru-RU"/>
              </w:rPr>
            </w:pPr>
          </w:p>
        </w:tc>
        <w:tc>
          <w:tcPr>
            <w:tcW w:w="107" w:type="pct"/>
            <w:tcBorders>
              <w:top w:val="nil"/>
              <w:left w:val="nil"/>
              <w:bottom w:val="nil"/>
              <w:right w:val="nil"/>
            </w:tcBorders>
            <w:shd w:val="clear" w:color="auto" w:fill="auto"/>
            <w:noWrap/>
            <w:tcMar>
              <w:top w:w="0" w:type="dxa"/>
              <w:left w:w="85" w:type="dxa"/>
              <w:bottom w:w="0" w:type="dxa"/>
              <w:right w:w="85" w:type="dxa"/>
            </w:tcMar>
            <w:hideMark/>
          </w:tcPr>
          <w:p w14:paraId="60B5DFE9" w14:textId="77777777" w:rsidR="000160DC" w:rsidRPr="005D2595" w:rsidRDefault="000160DC" w:rsidP="00755247">
            <w:pPr>
              <w:pStyle w:val="Tabletext"/>
              <w:rPr>
                <w:lang w:val="ru-RU"/>
              </w:rPr>
            </w:pPr>
          </w:p>
        </w:tc>
        <w:tc>
          <w:tcPr>
            <w:tcW w:w="895" w:type="pct"/>
            <w:tcBorders>
              <w:top w:val="nil"/>
              <w:left w:val="nil"/>
              <w:bottom w:val="nil"/>
              <w:right w:val="nil"/>
            </w:tcBorders>
            <w:shd w:val="clear" w:color="auto" w:fill="auto"/>
            <w:noWrap/>
            <w:tcMar>
              <w:top w:w="0" w:type="dxa"/>
              <w:left w:w="85" w:type="dxa"/>
              <w:bottom w:w="0" w:type="dxa"/>
              <w:right w:w="85" w:type="dxa"/>
            </w:tcMar>
            <w:vAlign w:val="bottom"/>
            <w:hideMark/>
          </w:tcPr>
          <w:p w14:paraId="3C5BC7A3" w14:textId="77777777" w:rsidR="000160DC" w:rsidRPr="005D2595" w:rsidRDefault="000160DC" w:rsidP="00730B17">
            <w:pPr>
              <w:pStyle w:val="Tabletext"/>
              <w:jc w:val="right"/>
              <w:rPr>
                <w:lang w:val="ru-RU"/>
              </w:rPr>
            </w:pPr>
          </w:p>
        </w:tc>
        <w:tc>
          <w:tcPr>
            <w:tcW w:w="749" w:type="pct"/>
            <w:tcBorders>
              <w:top w:val="nil"/>
              <w:left w:val="nil"/>
              <w:bottom w:val="nil"/>
              <w:right w:val="nil"/>
            </w:tcBorders>
            <w:shd w:val="clear" w:color="auto" w:fill="auto"/>
            <w:noWrap/>
            <w:tcMar>
              <w:top w:w="0" w:type="dxa"/>
              <w:left w:w="85" w:type="dxa"/>
              <w:bottom w:w="0" w:type="dxa"/>
              <w:right w:w="85" w:type="dxa"/>
            </w:tcMar>
            <w:vAlign w:val="bottom"/>
            <w:hideMark/>
          </w:tcPr>
          <w:p w14:paraId="28067F53" w14:textId="77777777" w:rsidR="000160DC" w:rsidRPr="005D2595" w:rsidRDefault="000160DC" w:rsidP="00730B17">
            <w:pPr>
              <w:pStyle w:val="Tabletext"/>
              <w:jc w:val="right"/>
              <w:rPr>
                <w:lang w:val="ru-RU"/>
              </w:rPr>
            </w:pPr>
          </w:p>
        </w:tc>
        <w:tc>
          <w:tcPr>
            <w:tcW w:w="741" w:type="pct"/>
            <w:tcBorders>
              <w:top w:val="nil"/>
              <w:left w:val="nil"/>
              <w:bottom w:val="nil"/>
              <w:right w:val="nil"/>
            </w:tcBorders>
            <w:shd w:val="clear" w:color="auto" w:fill="auto"/>
            <w:noWrap/>
            <w:tcMar>
              <w:top w:w="0" w:type="dxa"/>
              <w:left w:w="85" w:type="dxa"/>
              <w:bottom w:w="0" w:type="dxa"/>
              <w:right w:w="85" w:type="dxa"/>
            </w:tcMar>
            <w:vAlign w:val="bottom"/>
            <w:hideMark/>
          </w:tcPr>
          <w:p w14:paraId="1C4F5517" w14:textId="77777777" w:rsidR="000160DC" w:rsidRPr="005D2595" w:rsidRDefault="000160DC" w:rsidP="00730B17">
            <w:pPr>
              <w:pStyle w:val="Tabletext"/>
              <w:jc w:val="right"/>
              <w:rPr>
                <w:lang w:val="ru-RU"/>
              </w:rPr>
            </w:pPr>
          </w:p>
        </w:tc>
      </w:tr>
      <w:tr w:rsidR="0083328E" w:rsidRPr="005D2595" w14:paraId="538E05C5" w14:textId="77777777" w:rsidTr="00730B17">
        <w:tc>
          <w:tcPr>
            <w:tcW w:w="2508"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hideMark/>
          </w:tcPr>
          <w:p w14:paraId="116CB32F" w14:textId="77777777" w:rsidR="000160DC" w:rsidRPr="005D2595" w:rsidRDefault="000160DC" w:rsidP="00755247">
            <w:pPr>
              <w:pStyle w:val="Tabletext"/>
              <w:rPr>
                <w:b/>
                <w:bCs/>
                <w:szCs w:val="24"/>
                <w:lang w:val="ru-RU"/>
              </w:rPr>
            </w:pPr>
            <w:r w:rsidRPr="005D2595">
              <w:rPr>
                <w:b/>
                <w:bCs/>
                <w:lang w:val="ru-RU"/>
              </w:rPr>
              <w:t>Итого</w:t>
            </w:r>
          </w:p>
        </w:tc>
        <w:tc>
          <w:tcPr>
            <w:tcW w:w="107" w:type="pct"/>
            <w:tcBorders>
              <w:top w:val="nil"/>
              <w:left w:val="nil"/>
              <w:bottom w:val="nil"/>
              <w:right w:val="nil"/>
            </w:tcBorders>
            <w:shd w:val="clear" w:color="auto" w:fill="auto"/>
            <w:noWrap/>
            <w:tcMar>
              <w:top w:w="0" w:type="dxa"/>
              <w:left w:w="85" w:type="dxa"/>
              <w:bottom w:w="0" w:type="dxa"/>
              <w:right w:w="85" w:type="dxa"/>
            </w:tcMar>
            <w:hideMark/>
          </w:tcPr>
          <w:p w14:paraId="1222DBE2" w14:textId="77777777" w:rsidR="000160DC" w:rsidRPr="005D2595" w:rsidRDefault="000160DC" w:rsidP="00755247">
            <w:pPr>
              <w:pStyle w:val="Tabletext"/>
              <w:rPr>
                <w:lang w:val="ru-RU"/>
              </w:rPr>
            </w:pPr>
          </w:p>
        </w:tc>
        <w:tc>
          <w:tcPr>
            <w:tcW w:w="895"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E5A1D5B" w14:textId="77777777" w:rsidR="000160DC" w:rsidRPr="005D2595" w:rsidRDefault="000160DC" w:rsidP="00730B17">
            <w:pPr>
              <w:pStyle w:val="Tabletext"/>
              <w:jc w:val="right"/>
              <w:rPr>
                <w:szCs w:val="24"/>
                <w:lang w:val="ru-RU"/>
              </w:rPr>
            </w:pPr>
            <w:r w:rsidRPr="005D2595">
              <w:rPr>
                <w:lang w:val="ru-RU"/>
              </w:rPr>
              <w:t>350 568</w:t>
            </w:r>
          </w:p>
        </w:tc>
        <w:tc>
          <w:tcPr>
            <w:tcW w:w="749"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42250500" w14:textId="77777777" w:rsidR="000160DC" w:rsidRPr="005D2595" w:rsidRDefault="000160DC" w:rsidP="00730B17">
            <w:pPr>
              <w:pStyle w:val="Tabletext"/>
              <w:jc w:val="right"/>
              <w:rPr>
                <w:lang w:val="ru-RU"/>
              </w:rPr>
            </w:pPr>
            <w:r w:rsidRPr="005D2595">
              <w:rPr>
                <w:lang w:val="ru-RU"/>
              </w:rPr>
              <w:t>0</w:t>
            </w:r>
          </w:p>
        </w:tc>
        <w:tc>
          <w:tcPr>
            <w:tcW w:w="741"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213D9BC8" w14:textId="77777777" w:rsidR="000160DC" w:rsidRPr="005D2595" w:rsidRDefault="000160DC" w:rsidP="00730B17">
            <w:pPr>
              <w:pStyle w:val="Tabletext"/>
              <w:jc w:val="right"/>
              <w:rPr>
                <w:b/>
                <w:bCs/>
                <w:lang w:val="ru-RU"/>
              </w:rPr>
            </w:pPr>
            <w:r w:rsidRPr="005D2595">
              <w:rPr>
                <w:b/>
                <w:bCs/>
                <w:lang w:val="ru-RU"/>
              </w:rPr>
              <w:t>350 568</w:t>
            </w:r>
          </w:p>
        </w:tc>
      </w:tr>
    </w:tbl>
    <w:p w14:paraId="49C07A01" w14:textId="77777777" w:rsidR="000160DC" w:rsidRPr="005D2595" w:rsidRDefault="000160DC" w:rsidP="000160DC">
      <w:pPr>
        <w:overflowPunct/>
        <w:autoSpaceDE/>
        <w:autoSpaceDN/>
        <w:adjustRightInd/>
        <w:spacing w:before="0"/>
        <w:textAlignment w:val="auto"/>
        <w:rPr>
          <w:caps/>
          <w:szCs w:val="22"/>
          <w:lang w:val="ru-RU"/>
        </w:rPr>
      </w:pPr>
      <w:r w:rsidRPr="005D2595">
        <w:rPr>
          <w:szCs w:val="22"/>
          <w:lang w:val="ru-RU"/>
        </w:rPr>
        <w:br w:type="page"/>
      </w:r>
    </w:p>
    <w:p w14:paraId="781547EF" w14:textId="77777777" w:rsidR="000160DC" w:rsidRPr="005D2595" w:rsidRDefault="000160DC" w:rsidP="00755247">
      <w:pPr>
        <w:pStyle w:val="TableNo"/>
        <w:rPr>
          <w:lang w:val="ru-RU"/>
        </w:rPr>
      </w:pPr>
      <w:r w:rsidRPr="005D2595">
        <w:rPr>
          <w:lang w:val="ru-RU"/>
        </w:rPr>
        <w:lastRenderedPageBreak/>
        <w:t>Таблица 2-3</w:t>
      </w:r>
    </w:p>
    <w:p w14:paraId="63759847" w14:textId="59709B43" w:rsidR="000160DC" w:rsidRPr="005D2595" w:rsidRDefault="0083328E" w:rsidP="00755247">
      <w:pPr>
        <w:pStyle w:val="Tabletitle"/>
        <w:rPr>
          <w:lang w:val="ru-RU"/>
        </w:rPr>
      </w:pPr>
      <w:r w:rsidRPr="005D2595">
        <w:rPr>
          <w:lang w:val="ru-RU"/>
        </w:rPr>
        <w:t>Дополнительные затраты на разработку программного обеспечения для космических служб</w:t>
      </w:r>
    </w:p>
    <w:tbl>
      <w:tblPr>
        <w:tblW w:w="5000" w:type="pct"/>
        <w:tblLayout w:type="fixed"/>
        <w:tblCellMar>
          <w:left w:w="85" w:type="dxa"/>
          <w:right w:w="85" w:type="dxa"/>
        </w:tblCellMar>
        <w:tblLook w:val="04A0" w:firstRow="1" w:lastRow="0" w:firstColumn="1" w:lastColumn="0" w:noHBand="0" w:noVBand="1"/>
      </w:tblPr>
      <w:tblGrid>
        <w:gridCol w:w="4550"/>
        <w:gridCol w:w="198"/>
        <w:gridCol w:w="1624"/>
        <w:gridCol w:w="1355"/>
        <w:gridCol w:w="1344"/>
      </w:tblGrid>
      <w:tr w:rsidR="000160DC" w:rsidRPr="005D2595" w14:paraId="43D86AB5" w14:textId="77777777" w:rsidTr="00730B17">
        <w:tc>
          <w:tcPr>
            <w:tcW w:w="5000" w:type="pct"/>
            <w:gridSpan w:val="5"/>
            <w:tcBorders>
              <w:bottom w:val="single" w:sz="4" w:space="0" w:color="auto"/>
            </w:tcBorders>
            <w:shd w:val="clear" w:color="auto" w:fill="FFFFFF"/>
            <w:noWrap/>
            <w:tcMar>
              <w:top w:w="0" w:type="dxa"/>
              <w:left w:w="85" w:type="dxa"/>
              <w:bottom w:w="0" w:type="dxa"/>
              <w:right w:w="85" w:type="dxa"/>
            </w:tcMar>
            <w:vAlign w:val="center"/>
          </w:tcPr>
          <w:p w14:paraId="315FD0C2" w14:textId="77777777" w:rsidR="000160DC" w:rsidRPr="005D2595" w:rsidRDefault="000160DC" w:rsidP="00C02867">
            <w:pPr>
              <w:tabs>
                <w:tab w:val="left" w:pos="284"/>
                <w:tab w:val="left" w:pos="851"/>
                <w:tab w:val="left" w:pos="1418"/>
                <w:tab w:val="left" w:pos="1871"/>
                <w:tab w:val="left" w:pos="2552"/>
                <w:tab w:val="left" w:pos="3119"/>
                <w:tab w:val="left" w:pos="3402"/>
                <w:tab w:val="left" w:pos="3686"/>
                <w:tab w:val="left" w:pos="3969"/>
              </w:tabs>
              <w:spacing w:before="40" w:after="40"/>
              <w:ind w:right="1617"/>
              <w:jc w:val="right"/>
              <w:rPr>
                <w:rFonts w:cs="Calibri"/>
                <w:i/>
                <w:iCs/>
                <w:sz w:val="18"/>
                <w:lang w:val="ru-RU"/>
              </w:rPr>
            </w:pPr>
            <w:r w:rsidRPr="005D2595">
              <w:rPr>
                <w:rFonts w:cs="Calibri"/>
                <w:i/>
                <w:iCs/>
                <w:sz w:val="18"/>
                <w:lang w:val="ru-RU"/>
              </w:rPr>
              <w:t>шв. фр.</w:t>
            </w:r>
          </w:p>
        </w:tc>
      </w:tr>
      <w:tr w:rsidR="00730B17" w:rsidRPr="005D2595" w14:paraId="570197DB" w14:textId="77777777" w:rsidTr="00730B17">
        <w:tc>
          <w:tcPr>
            <w:tcW w:w="2508" w:type="pct"/>
            <w:tcBorders>
              <w:top w:val="single" w:sz="4" w:space="0" w:color="auto"/>
              <w:left w:val="single" w:sz="4" w:space="0" w:color="auto"/>
              <w:bottom w:val="single" w:sz="4" w:space="0" w:color="auto"/>
              <w:right w:val="single" w:sz="4" w:space="0" w:color="auto"/>
            </w:tcBorders>
            <w:shd w:val="clear" w:color="000000" w:fill="A9D08E"/>
            <w:noWrap/>
            <w:tcMar>
              <w:top w:w="0" w:type="dxa"/>
              <w:left w:w="85" w:type="dxa"/>
              <w:bottom w:w="0" w:type="dxa"/>
              <w:right w:w="85" w:type="dxa"/>
            </w:tcMar>
            <w:vAlign w:val="center"/>
            <w:hideMark/>
          </w:tcPr>
          <w:p w14:paraId="60827F7D" w14:textId="77777777" w:rsidR="000160DC" w:rsidRPr="005D2595" w:rsidRDefault="000160DC" w:rsidP="00755247">
            <w:pPr>
              <w:pStyle w:val="Tablehead"/>
              <w:rPr>
                <w:lang w:val="ru-RU"/>
              </w:rPr>
            </w:pPr>
            <w:r w:rsidRPr="005D2595">
              <w:rPr>
                <w:lang w:val="ru-RU"/>
              </w:rPr>
              <w:t>Описание</w:t>
            </w:r>
          </w:p>
        </w:tc>
        <w:tc>
          <w:tcPr>
            <w:tcW w:w="109" w:type="pct"/>
            <w:tcBorders>
              <w:top w:val="nil"/>
              <w:left w:val="nil"/>
              <w:bottom w:val="nil"/>
              <w:right w:val="nil"/>
            </w:tcBorders>
            <w:shd w:val="clear" w:color="auto" w:fill="auto"/>
            <w:noWrap/>
            <w:tcMar>
              <w:top w:w="0" w:type="dxa"/>
              <w:left w:w="85" w:type="dxa"/>
              <w:bottom w:w="0" w:type="dxa"/>
              <w:right w:w="85" w:type="dxa"/>
            </w:tcMar>
            <w:vAlign w:val="bottom"/>
            <w:hideMark/>
          </w:tcPr>
          <w:p w14:paraId="0961C12B" w14:textId="77777777" w:rsidR="000160DC" w:rsidRPr="005D2595" w:rsidRDefault="000160DC" w:rsidP="00755247">
            <w:pPr>
              <w:pStyle w:val="Tablehead"/>
              <w:rPr>
                <w:lang w:val="ru-RU"/>
              </w:rPr>
            </w:pPr>
          </w:p>
        </w:tc>
        <w:tc>
          <w:tcPr>
            <w:tcW w:w="895" w:type="pct"/>
            <w:tcBorders>
              <w:top w:val="single" w:sz="4" w:space="0" w:color="auto"/>
              <w:left w:val="single" w:sz="4" w:space="0" w:color="auto"/>
              <w:bottom w:val="single" w:sz="4" w:space="0" w:color="auto"/>
              <w:right w:val="single" w:sz="4" w:space="0" w:color="auto"/>
            </w:tcBorders>
            <w:shd w:val="clear" w:color="000000" w:fill="8497B0"/>
            <w:tcMar>
              <w:top w:w="0" w:type="dxa"/>
              <w:left w:w="85" w:type="dxa"/>
              <w:bottom w:w="0" w:type="dxa"/>
              <w:right w:w="85" w:type="dxa"/>
            </w:tcMar>
            <w:vAlign w:val="center"/>
            <w:hideMark/>
          </w:tcPr>
          <w:p w14:paraId="063C5189" w14:textId="77777777" w:rsidR="000160DC" w:rsidRPr="005D2595" w:rsidRDefault="000160DC" w:rsidP="00730B17">
            <w:pPr>
              <w:pStyle w:val="Tablehead"/>
              <w:ind w:left="-57" w:right="-57"/>
              <w:rPr>
                <w:lang w:val="ru-RU"/>
              </w:rPr>
            </w:pPr>
            <w:r w:rsidRPr="005D2595">
              <w:rPr>
                <w:lang w:val="ru-RU"/>
              </w:rPr>
              <w:t>Единовременные затраты</w:t>
            </w:r>
          </w:p>
        </w:tc>
        <w:tc>
          <w:tcPr>
            <w:tcW w:w="747" w:type="pct"/>
            <w:tcBorders>
              <w:top w:val="single" w:sz="4" w:space="0" w:color="auto"/>
              <w:left w:val="nil"/>
              <w:bottom w:val="single" w:sz="4" w:space="0" w:color="auto"/>
              <w:right w:val="single" w:sz="4" w:space="0" w:color="auto"/>
            </w:tcBorders>
            <w:shd w:val="clear" w:color="000000" w:fill="8EA9DB"/>
            <w:tcMar>
              <w:top w:w="0" w:type="dxa"/>
              <w:left w:w="85" w:type="dxa"/>
              <w:bottom w:w="0" w:type="dxa"/>
              <w:right w:w="85" w:type="dxa"/>
            </w:tcMar>
            <w:vAlign w:val="center"/>
            <w:hideMark/>
          </w:tcPr>
          <w:p w14:paraId="5310B01D" w14:textId="77777777" w:rsidR="000160DC" w:rsidRPr="005D2595" w:rsidRDefault="000160DC" w:rsidP="00730B17">
            <w:pPr>
              <w:pStyle w:val="Tablehead"/>
              <w:ind w:left="-57" w:right="-57"/>
              <w:rPr>
                <w:lang w:val="ru-RU"/>
              </w:rPr>
            </w:pPr>
            <w:r w:rsidRPr="005D2595">
              <w:rPr>
                <w:lang w:val="ru-RU"/>
              </w:rPr>
              <w:t>Текущие ежегодные затраты</w:t>
            </w:r>
          </w:p>
        </w:tc>
        <w:tc>
          <w:tcPr>
            <w:tcW w:w="741" w:type="pct"/>
            <w:tcBorders>
              <w:top w:val="single" w:sz="4" w:space="0" w:color="auto"/>
              <w:left w:val="nil"/>
              <w:bottom w:val="single" w:sz="4" w:space="0" w:color="auto"/>
              <w:right w:val="single" w:sz="4" w:space="0" w:color="auto"/>
            </w:tcBorders>
            <w:shd w:val="clear" w:color="000000" w:fill="9BC2E6"/>
            <w:tcMar>
              <w:top w:w="0" w:type="dxa"/>
              <w:left w:w="85" w:type="dxa"/>
              <w:bottom w:w="0" w:type="dxa"/>
              <w:right w:w="85" w:type="dxa"/>
            </w:tcMar>
            <w:vAlign w:val="center"/>
            <w:hideMark/>
          </w:tcPr>
          <w:p w14:paraId="42411CFB" w14:textId="77777777" w:rsidR="000160DC" w:rsidRPr="005D2595" w:rsidRDefault="000160DC" w:rsidP="00730B17">
            <w:pPr>
              <w:pStyle w:val="Tablehead"/>
              <w:ind w:left="-57" w:right="-57"/>
              <w:rPr>
                <w:lang w:val="ru-RU"/>
              </w:rPr>
            </w:pPr>
            <w:r w:rsidRPr="005D2595">
              <w:rPr>
                <w:lang w:val="ru-RU"/>
              </w:rPr>
              <w:t>Всего за</w:t>
            </w:r>
            <w:r w:rsidRPr="005D2595">
              <w:rPr>
                <w:lang w:val="ru-RU"/>
              </w:rPr>
              <w:br/>
              <w:t>2024−2027 гг.</w:t>
            </w:r>
          </w:p>
        </w:tc>
      </w:tr>
      <w:tr w:rsidR="00730B17" w:rsidRPr="005D2595" w14:paraId="44C166B5"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732BA21E" w14:textId="77777777" w:rsidR="000160DC" w:rsidRPr="005D2595" w:rsidRDefault="000160DC" w:rsidP="00730B17">
            <w:pPr>
              <w:pStyle w:val="Tabletext"/>
              <w:spacing w:before="20" w:after="20"/>
              <w:rPr>
                <w:lang w:val="ru-RU"/>
              </w:rPr>
            </w:pPr>
            <w:r w:rsidRPr="005D2595">
              <w:rPr>
                <w:lang w:val="ru-RU"/>
              </w:rPr>
              <w:t>Служба ВПС(R) в полосе 117,975–137 МГц</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6BF758E0"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B196C82" w14:textId="77777777" w:rsidR="000160DC" w:rsidRPr="005D2595" w:rsidRDefault="000160DC" w:rsidP="00730B17">
            <w:pPr>
              <w:pStyle w:val="Tabletext"/>
              <w:spacing w:before="20" w:after="20"/>
              <w:jc w:val="right"/>
              <w:rPr>
                <w:lang w:val="ru-RU"/>
              </w:rPr>
            </w:pPr>
            <w:r w:rsidRPr="005D2595">
              <w:rPr>
                <w:lang w:val="ru-RU"/>
              </w:rPr>
              <w:t>43 821</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696476B0"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4E2A385F" w14:textId="77777777" w:rsidR="000160DC" w:rsidRPr="005D2595" w:rsidRDefault="000160DC" w:rsidP="00730B17">
            <w:pPr>
              <w:pStyle w:val="Tabletext"/>
              <w:spacing w:before="20" w:after="20"/>
              <w:jc w:val="right"/>
              <w:rPr>
                <w:lang w:val="ru-RU"/>
              </w:rPr>
            </w:pPr>
            <w:r w:rsidRPr="005D2595">
              <w:rPr>
                <w:lang w:val="ru-RU"/>
              </w:rPr>
              <w:t>43 821</w:t>
            </w:r>
          </w:p>
        </w:tc>
      </w:tr>
      <w:tr w:rsidR="00730B17" w:rsidRPr="005D2595" w14:paraId="0EDD5F49"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A8E118F" w14:textId="77777777" w:rsidR="000160DC" w:rsidRPr="005D2595" w:rsidRDefault="000160DC" w:rsidP="00730B17">
            <w:pPr>
              <w:pStyle w:val="Tabletext"/>
              <w:spacing w:before="20" w:after="20"/>
              <w:rPr>
                <w:lang w:val="ru-RU"/>
              </w:rPr>
            </w:pPr>
            <w:r w:rsidRPr="005D2595">
              <w:rPr>
                <w:lang w:val="ru-RU"/>
              </w:rPr>
              <w:t>Служба космических исследований в полосе частот 14,8−15,35 ГГц</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474472B1"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27F0BEAD" w14:textId="77777777" w:rsidR="000160DC" w:rsidRPr="005D2595" w:rsidRDefault="000160DC" w:rsidP="00730B17">
            <w:pPr>
              <w:pStyle w:val="Tabletext"/>
              <w:spacing w:before="20" w:after="20"/>
              <w:jc w:val="right"/>
              <w:rPr>
                <w:lang w:val="ru-RU"/>
              </w:rPr>
            </w:pPr>
            <w:r w:rsidRPr="005D2595">
              <w:rPr>
                <w:lang w:val="ru-RU"/>
              </w:rPr>
              <w:t>78 878</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9CFCC89"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13E68DDF" w14:textId="77777777" w:rsidR="000160DC" w:rsidRPr="005D2595" w:rsidRDefault="000160DC" w:rsidP="00730B17">
            <w:pPr>
              <w:pStyle w:val="Tabletext"/>
              <w:spacing w:before="20" w:after="20"/>
              <w:jc w:val="right"/>
              <w:rPr>
                <w:lang w:val="ru-RU"/>
              </w:rPr>
            </w:pPr>
            <w:r w:rsidRPr="005D2595">
              <w:rPr>
                <w:lang w:val="ru-RU"/>
              </w:rPr>
              <w:t>78 878</w:t>
            </w:r>
          </w:p>
        </w:tc>
      </w:tr>
      <w:tr w:rsidR="00730B17" w:rsidRPr="005D2595" w14:paraId="06E53385"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5D9D1AA1" w14:textId="77777777" w:rsidR="000160DC" w:rsidRPr="005D2595" w:rsidRDefault="000160DC" w:rsidP="00730B17">
            <w:pPr>
              <w:pStyle w:val="Tabletext"/>
              <w:spacing w:before="20" w:after="20"/>
              <w:rPr>
                <w:lang w:val="ru-RU"/>
              </w:rPr>
            </w:pPr>
            <w:r w:rsidRPr="005D2595">
              <w:rPr>
                <w:lang w:val="ru-RU"/>
              </w:rPr>
              <w:t>ESIM ПР30B</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6F138BA5"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BE12E21" w14:textId="77777777" w:rsidR="000160DC" w:rsidRPr="005D2595" w:rsidRDefault="000160DC" w:rsidP="00730B17">
            <w:pPr>
              <w:pStyle w:val="Tabletext"/>
              <w:spacing w:before="20" w:after="20"/>
              <w:jc w:val="right"/>
              <w:rPr>
                <w:lang w:val="ru-RU"/>
              </w:rPr>
            </w:pPr>
            <w:r w:rsidRPr="005D2595">
              <w:rPr>
                <w:lang w:val="ru-RU"/>
              </w:rPr>
              <w:t>438 210</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68B3851F" w14:textId="77777777" w:rsidR="000160DC" w:rsidRPr="005D2595" w:rsidRDefault="000160DC" w:rsidP="00730B17">
            <w:pPr>
              <w:pStyle w:val="Tabletext"/>
              <w:spacing w:before="20" w:after="20"/>
              <w:jc w:val="right"/>
              <w:rPr>
                <w:lang w:val="ru-RU"/>
              </w:rPr>
            </w:pPr>
            <w:r w:rsidRPr="005D2595">
              <w:rPr>
                <w:lang w:val="ru-RU"/>
              </w:rPr>
              <w:t>569 673</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4A06EDFF" w14:textId="77777777" w:rsidR="000160DC" w:rsidRPr="005D2595" w:rsidRDefault="000160DC" w:rsidP="00730B17">
            <w:pPr>
              <w:pStyle w:val="Tabletext"/>
              <w:spacing w:before="20" w:after="20"/>
              <w:jc w:val="right"/>
              <w:rPr>
                <w:lang w:val="ru-RU"/>
              </w:rPr>
            </w:pPr>
            <w:r w:rsidRPr="005D2595">
              <w:rPr>
                <w:lang w:val="ru-RU"/>
              </w:rPr>
              <w:t>2 716 902</w:t>
            </w:r>
          </w:p>
        </w:tc>
      </w:tr>
      <w:tr w:rsidR="00730B17" w:rsidRPr="005D2595" w14:paraId="17B29DA4"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21F62DAA" w14:textId="77777777" w:rsidR="000160DC" w:rsidRPr="005D2595" w:rsidRDefault="000160DC" w:rsidP="00730B17">
            <w:pPr>
              <w:pStyle w:val="Tabletext"/>
              <w:spacing w:before="20" w:after="20"/>
              <w:rPr>
                <w:lang w:val="ru-RU"/>
              </w:rPr>
            </w:pPr>
            <w:r w:rsidRPr="005D2595">
              <w:rPr>
                <w:lang w:val="ru-RU"/>
              </w:rPr>
              <w:t>ESIM НГСО</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7C429D02"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228E5628" w14:textId="77777777" w:rsidR="000160DC" w:rsidRPr="005D2595" w:rsidRDefault="000160DC" w:rsidP="00730B17">
            <w:pPr>
              <w:pStyle w:val="Tabletext"/>
              <w:spacing w:before="20" w:after="20"/>
              <w:jc w:val="right"/>
              <w:rPr>
                <w:lang w:val="ru-RU"/>
              </w:rPr>
            </w:pPr>
            <w:r w:rsidRPr="005D2595">
              <w:rPr>
                <w:lang w:val="ru-RU"/>
              </w:rPr>
              <w:t>350 568</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498BFCE5" w14:textId="77777777" w:rsidR="000160DC" w:rsidRPr="005D2595" w:rsidRDefault="000160DC" w:rsidP="00730B17">
            <w:pPr>
              <w:pStyle w:val="Tabletext"/>
              <w:spacing w:before="20" w:after="20"/>
              <w:jc w:val="right"/>
              <w:rPr>
                <w:lang w:val="ru-RU"/>
              </w:rPr>
            </w:pPr>
            <w:r w:rsidRPr="005D2595">
              <w:rPr>
                <w:lang w:val="ru-RU"/>
              </w:rPr>
              <w:t>385 625</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1A71B828" w14:textId="77777777" w:rsidR="000160DC" w:rsidRPr="005D2595" w:rsidRDefault="000160DC" w:rsidP="00730B17">
            <w:pPr>
              <w:pStyle w:val="Tabletext"/>
              <w:spacing w:before="20" w:after="20"/>
              <w:jc w:val="right"/>
              <w:rPr>
                <w:lang w:val="ru-RU"/>
              </w:rPr>
            </w:pPr>
            <w:r w:rsidRPr="005D2595">
              <w:rPr>
                <w:lang w:val="ru-RU"/>
              </w:rPr>
              <w:t>1 893 067</w:t>
            </w:r>
          </w:p>
        </w:tc>
      </w:tr>
      <w:tr w:rsidR="00730B17" w:rsidRPr="005D2595" w14:paraId="4EAAD949"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3A565E84" w14:textId="77777777" w:rsidR="000160DC" w:rsidRPr="005D2595" w:rsidRDefault="000160DC" w:rsidP="00730B17">
            <w:pPr>
              <w:pStyle w:val="Tabletext"/>
              <w:spacing w:before="20" w:after="20"/>
              <w:rPr>
                <w:lang w:val="ru-RU"/>
              </w:rPr>
            </w:pPr>
            <w:r w:rsidRPr="005D2595">
              <w:rPr>
                <w:lang w:val="ru-RU"/>
              </w:rPr>
              <w:t>Межспутниковые линии: защита космических и наземных служб</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1E74C1CD"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03B92C5" w14:textId="77777777" w:rsidR="000160DC" w:rsidRPr="005D2595" w:rsidRDefault="000160DC" w:rsidP="00730B17">
            <w:pPr>
              <w:pStyle w:val="Tabletext"/>
              <w:spacing w:before="20" w:after="20"/>
              <w:jc w:val="right"/>
              <w:rPr>
                <w:lang w:val="ru-RU"/>
              </w:rPr>
            </w:pPr>
            <w:r w:rsidRPr="005D2595">
              <w:rPr>
                <w:lang w:val="ru-RU"/>
              </w:rPr>
              <w:t>350 568</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087A3303" w14:textId="77777777" w:rsidR="000160DC" w:rsidRPr="005D2595" w:rsidRDefault="000160DC" w:rsidP="00730B17">
            <w:pPr>
              <w:pStyle w:val="Tabletext"/>
              <w:spacing w:before="20" w:after="20"/>
              <w:jc w:val="right"/>
              <w:rPr>
                <w:lang w:val="ru-RU"/>
              </w:rPr>
            </w:pPr>
            <w:r w:rsidRPr="005D2595">
              <w:rPr>
                <w:lang w:val="ru-RU"/>
              </w:rPr>
              <w:t>210 341</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303AA58" w14:textId="77777777" w:rsidR="000160DC" w:rsidRPr="005D2595" w:rsidRDefault="000160DC" w:rsidP="00730B17">
            <w:pPr>
              <w:pStyle w:val="Tabletext"/>
              <w:spacing w:before="20" w:after="20"/>
              <w:jc w:val="right"/>
              <w:rPr>
                <w:lang w:val="ru-RU"/>
              </w:rPr>
            </w:pPr>
            <w:r w:rsidRPr="005D2595">
              <w:rPr>
                <w:lang w:val="ru-RU"/>
              </w:rPr>
              <w:t>1 191 931</w:t>
            </w:r>
          </w:p>
        </w:tc>
      </w:tr>
      <w:tr w:rsidR="00730B17" w:rsidRPr="005D2595" w14:paraId="36B24A28"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0B5EA296" w14:textId="77777777" w:rsidR="000160DC" w:rsidRPr="005D2595" w:rsidRDefault="000160DC" w:rsidP="00730B17">
            <w:pPr>
              <w:pStyle w:val="Tabletext"/>
              <w:spacing w:before="20" w:after="20"/>
              <w:rPr>
                <w:lang w:val="ru-RU"/>
              </w:rPr>
            </w:pPr>
            <w:r w:rsidRPr="005D2595">
              <w:rPr>
                <w:lang w:val="ru-RU"/>
              </w:rPr>
              <w:t>Допустимые отклонения некоторых орбитальных характеристик НГСО</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488FF888"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563E6168" w14:textId="77777777" w:rsidR="000160DC" w:rsidRPr="005D2595" w:rsidRDefault="000160DC" w:rsidP="00730B17">
            <w:pPr>
              <w:pStyle w:val="Tabletext"/>
              <w:spacing w:before="20" w:after="20"/>
              <w:jc w:val="right"/>
              <w:rPr>
                <w:lang w:val="ru-RU"/>
              </w:rPr>
            </w:pPr>
            <w:r w:rsidRPr="005D2595">
              <w:rPr>
                <w:lang w:val="ru-RU"/>
              </w:rPr>
              <w:t>262 926</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322BB11E" w14:textId="77777777" w:rsidR="000160DC" w:rsidRPr="005D2595" w:rsidRDefault="000160DC" w:rsidP="00730B17">
            <w:pPr>
              <w:pStyle w:val="Tabletext"/>
              <w:spacing w:before="20" w:after="20"/>
              <w:jc w:val="right"/>
              <w:rPr>
                <w:lang w:val="ru-RU"/>
              </w:rPr>
            </w:pPr>
            <w:r w:rsidRPr="005D2595">
              <w:rPr>
                <w:lang w:val="ru-RU"/>
              </w:rPr>
              <w:t>201 577</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13699AC" w14:textId="77777777" w:rsidR="000160DC" w:rsidRPr="005D2595" w:rsidRDefault="000160DC" w:rsidP="00730B17">
            <w:pPr>
              <w:pStyle w:val="Tabletext"/>
              <w:spacing w:before="20" w:after="20"/>
              <w:jc w:val="right"/>
              <w:rPr>
                <w:lang w:val="ru-RU"/>
              </w:rPr>
            </w:pPr>
            <w:r w:rsidRPr="005D2595">
              <w:rPr>
                <w:lang w:val="ru-RU"/>
              </w:rPr>
              <w:t>1 069 232</w:t>
            </w:r>
          </w:p>
        </w:tc>
      </w:tr>
      <w:tr w:rsidR="00730B17" w:rsidRPr="005D2595" w14:paraId="543AE4AE"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70D39EDE" w14:textId="77777777" w:rsidR="000160DC" w:rsidRPr="005D2595" w:rsidRDefault="000160DC" w:rsidP="00730B17">
            <w:pPr>
              <w:pStyle w:val="Tabletext"/>
              <w:spacing w:before="20" w:after="20"/>
              <w:rPr>
                <w:lang w:val="ru-RU"/>
              </w:rPr>
            </w:pPr>
            <w:r w:rsidRPr="005D2595">
              <w:rPr>
                <w:lang w:val="ru-RU"/>
              </w:rPr>
              <w:t>Защита ГСО ПСС в диапазонах 7/8 ГГц и 20/30 ГГц</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0182AFA6"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D9936AB" w14:textId="77777777" w:rsidR="000160DC" w:rsidRPr="005D2595" w:rsidRDefault="000160DC" w:rsidP="00730B17">
            <w:pPr>
              <w:pStyle w:val="Tabletext"/>
              <w:spacing w:before="20" w:after="20"/>
              <w:jc w:val="right"/>
              <w:rPr>
                <w:lang w:val="ru-RU"/>
              </w:rPr>
            </w:pPr>
            <w:r w:rsidRPr="005D2595">
              <w:rPr>
                <w:lang w:val="ru-RU"/>
              </w:rPr>
              <w:t>43 821</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49D2FCE9"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E3D643A" w14:textId="77777777" w:rsidR="000160DC" w:rsidRPr="005D2595" w:rsidRDefault="000160DC" w:rsidP="00730B17">
            <w:pPr>
              <w:pStyle w:val="Tabletext"/>
              <w:spacing w:before="20" w:after="20"/>
              <w:jc w:val="right"/>
              <w:rPr>
                <w:lang w:val="ru-RU"/>
              </w:rPr>
            </w:pPr>
            <w:r w:rsidRPr="005D2595">
              <w:rPr>
                <w:lang w:val="ru-RU"/>
              </w:rPr>
              <w:t>43 821</w:t>
            </w:r>
          </w:p>
        </w:tc>
      </w:tr>
      <w:tr w:rsidR="00730B17" w:rsidRPr="005D2595" w14:paraId="2FD9F331"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7263B85B" w14:textId="77777777" w:rsidR="000160DC" w:rsidRPr="005D2595" w:rsidRDefault="000160DC" w:rsidP="00730B17">
            <w:pPr>
              <w:pStyle w:val="Tabletext"/>
              <w:spacing w:before="20" w:after="20"/>
              <w:rPr>
                <w:lang w:val="ru-RU"/>
              </w:rPr>
            </w:pPr>
            <w:r w:rsidRPr="005D2595">
              <w:rPr>
                <w:lang w:val="ru-RU"/>
              </w:rPr>
              <w:t>Параметры ПР4 к РР для обновления Рек. МСЭ-R S.1503</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76A47065"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1D78BDEB" w14:textId="77777777" w:rsidR="000160DC" w:rsidRPr="005D2595" w:rsidRDefault="000160DC" w:rsidP="00730B17">
            <w:pPr>
              <w:pStyle w:val="Tabletext"/>
              <w:spacing w:before="20" w:after="20"/>
              <w:jc w:val="right"/>
              <w:rPr>
                <w:lang w:val="ru-RU"/>
              </w:rPr>
            </w:pPr>
            <w:r w:rsidRPr="005D2595">
              <w:rPr>
                <w:lang w:val="ru-RU"/>
              </w:rPr>
              <w:t>35 057</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3C1A9126"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23F4228" w14:textId="77777777" w:rsidR="000160DC" w:rsidRPr="005D2595" w:rsidRDefault="000160DC" w:rsidP="00730B17">
            <w:pPr>
              <w:pStyle w:val="Tabletext"/>
              <w:spacing w:before="20" w:after="20"/>
              <w:jc w:val="right"/>
              <w:rPr>
                <w:lang w:val="ru-RU"/>
              </w:rPr>
            </w:pPr>
            <w:r w:rsidRPr="005D2595">
              <w:rPr>
                <w:lang w:val="ru-RU"/>
              </w:rPr>
              <w:t>35 057</w:t>
            </w:r>
          </w:p>
        </w:tc>
      </w:tr>
      <w:tr w:rsidR="00730B17" w:rsidRPr="005D2595" w14:paraId="67E4670B"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57535F8A" w14:textId="77777777" w:rsidR="000160DC" w:rsidRPr="005D2595" w:rsidRDefault="000160DC" w:rsidP="00730B17">
            <w:pPr>
              <w:pStyle w:val="Tabletext"/>
              <w:spacing w:before="20" w:after="20"/>
              <w:rPr>
                <w:lang w:val="ru-RU"/>
              </w:rPr>
            </w:pPr>
            <w:r w:rsidRPr="005D2595">
              <w:rPr>
                <w:lang w:val="ru-RU"/>
              </w:rPr>
              <w:t>Напоминания о вводе в действие/повторном вводе в действие</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34850893"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6EA6C844" w14:textId="77777777" w:rsidR="000160DC" w:rsidRPr="005D2595" w:rsidRDefault="000160DC" w:rsidP="00730B17">
            <w:pPr>
              <w:pStyle w:val="Tabletext"/>
              <w:spacing w:before="20" w:after="20"/>
              <w:jc w:val="right"/>
              <w:rPr>
                <w:lang w:val="ru-RU"/>
              </w:rPr>
            </w:pPr>
            <w:r w:rsidRPr="005D2595">
              <w:rPr>
                <w:lang w:val="ru-RU"/>
              </w:rPr>
              <w:t>43 821</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0F5DC2E1"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1B09F40D" w14:textId="77777777" w:rsidR="000160DC" w:rsidRPr="005D2595" w:rsidRDefault="000160DC" w:rsidP="00730B17">
            <w:pPr>
              <w:pStyle w:val="Tabletext"/>
              <w:spacing w:before="20" w:after="20"/>
              <w:jc w:val="right"/>
              <w:rPr>
                <w:lang w:val="ru-RU"/>
              </w:rPr>
            </w:pPr>
            <w:r w:rsidRPr="005D2595">
              <w:rPr>
                <w:lang w:val="ru-RU"/>
              </w:rPr>
              <w:t>43 821</w:t>
            </w:r>
          </w:p>
        </w:tc>
      </w:tr>
      <w:tr w:rsidR="00730B17" w:rsidRPr="005D2595" w14:paraId="181BB2C5"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40520669" w14:textId="6400A821" w:rsidR="000160DC" w:rsidRPr="005D2595" w:rsidRDefault="000160DC" w:rsidP="00730B17">
            <w:pPr>
              <w:pStyle w:val="Tabletext"/>
              <w:spacing w:before="20" w:after="20"/>
              <w:rPr>
                <w:lang w:val="ru-RU"/>
              </w:rPr>
            </w:pPr>
            <w:r w:rsidRPr="005D2595">
              <w:rPr>
                <w:lang w:val="ru-RU"/>
              </w:rPr>
              <w:t>Внесение изменений в Прилагаемый документ к</w:t>
            </w:r>
            <w:r w:rsidR="00730B17" w:rsidRPr="005D2595">
              <w:rPr>
                <w:lang w:val="ru-RU"/>
              </w:rPr>
              <w:t> </w:t>
            </w:r>
            <w:r w:rsidRPr="005D2595">
              <w:rPr>
                <w:lang w:val="ru-RU"/>
              </w:rPr>
              <w:t>Рез. 553</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25CCB5D3"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396824A9" w14:textId="77777777" w:rsidR="000160DC" w:rsidRPr="005D2595" w:rsidRDefault="000160DC" w:rsidP="00730B17">
            <w:pPr>
              <w:pStyle w:val="Tabletext"/>
              <w:spacing w:before="20" w:after="20"/>
              <w:jc w:val="right"/>
              <w:rPr>
                <w:lang w:val="ru-RU"/>
              </w:rPr>
            </w:pPr>
            <w:r w:rsidRPr="005D2595">
              <w:rPr>
                <w:lang w:val="ru-RU"/>
              </w:rPr>
              <w:t>26 293</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6B534C65"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75A6B932" w14:textId="77777777" w:rsidR="000160DC" w:rsidRPr="005D2595" w:rsidRDefault="000160DC" w:rsidP="00730B17">
            <w:pPr>
              <w:pStyle w:val="Tabletext"/>
              <w:spacing w:before="20" w:after="20"/>
              <w:jc w:val="right"/>
              <w:rPr>
                <w:lang w:val="ru-RU"/>
              </w:rPr>
            </w:pPr>
            <w:r w:rsidRPr="005D2595">
              <w:rPr>
                <w:lang w:val="ru-RU"/>
              </w:rPr>
              <w:t>26 293</w:t>
            </w:r>
          </w:p>
        </w:tc>
      </w:tr>
      <w:tr w:rsidR="00730B17" w:rsidRPr="005D2595" w14:paraId="04B93865"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79A5EFED" w14:textId="77777777" w:rsidR="000160DC" w:rsidRPr="005D2595" w:rsidRDefault="000160DC" w:rsidP="00730B17">
            <w:pPr>
              <w:pStyle w:val="Tabletext"/>
              <w:spacing w:before="20" w:after="20"/>
              <w:rPr>
                <w:lang w:val="ru-RU"/>
              </w:rPr>
            </w:pPr>
            <w:r w:rsidRPr="005D2595">
              <w:rPr>
                <w:lang w:val="ru-RU"/>
              </w:rPr>
              <w:t>Внесение изменений в Статью 21 РР</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6DF2586C"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053714DC" w14:textId="77777777" w:rsidR="000160DC" w:rsidRPr="005D2595" w:rsidRDefault="000160DC" w:rsidP="00730B17">
            <w:pPr>
              <w:pStyle w:val="Tabletext"/>
              <w:spacing w:before="20" w:after="20"/>
              <w:jc w:val="right"/>
              <w:rPr>
                <w:lang w:val="ru-RU"/>
              </w:rPr>
            </w:pPr>
            <w:r w:rsidRPr="005D2595">
              <w:rPr>
                <w:lang w:val="ru-RU"/>
              </w:rPr>
              <w:t>26 293</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2D27E582"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E9C7ECC" w14:textId="77777777" w:rsidR="000160DC" w:rsidRPr="005D2595" w:rsidRDefault="000160DC" w:rsidP="00730B17">
            <w:pPr>
              <w:pStyle w:val="Tabletext"/>
              <w:spacing w:before="20" w:after="20"/>
              <w:jc w:val="right"/>
              <w:rPr>
                <w:lang w:val="ru-RU"/>
              </w:rPr>
            </w:pPr>
            <w:r w:rsidRPr="005D2595">
              <w:rPr>
                <w:lang w:val="ru-RU"/>
              </w:rPr>
              <w:t>26 293</w:t>
            </w:r>
          </w:p>
        </w:tc>
      </w:tr>
      <w:tr w:rsidR="00730B17" w:rsidRPr="005D2595" w14:paraId="531C292A"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50B53DE7" w14:textId="77777777" w:rsidR="000160DC" w:rsidRPr="005D2595" w:rsidRDefault="000160DC" w:rsidP="00730B17">
            <w:pPr>
              <w:pStyle w:val="Tabletext"/>
              <w:spacing w:before="20" w:after="20"/>
              <w:rPr>
                <w:lang w:val="ru-RU"/>
              </w:rPr>
            </w:pPr>
            <w:r w:rsidRPr="005D2595">
              <w:rPr>
                <w:lang w:val="ru-RU"/>
              </w:rPr>
              <w:t>Защита ССИЗ (пассивной) в полосе 36−37 ГГц</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54149E22"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360368AD" w14:textId="77777777" w:rsidR="000160DC" w:rsidRPr="005D2595" w:rsidRDefault="000160DC" w:rsidP="00730B17">
            <w:pPr>
              <w:pStyle w:val="Tabletext"/>
              <w:spacing w:before="20" w:after="20"/>
              <w:jc w:val="right"/>
              <w:rPr>
                <w:lang w:val="ru-RU"/>
              </w:rPr>
            </w:pPr>
            <w:r w:rsidRPr="005D2595">
              <w:rPr>
                <w:lang w:val="ru-RU"/>
              </w:rPr>
              <w:t>87 642</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3BD38506"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3CA2F84B" w14:textId="77777777" w:rsidR="000160DC" w:rsidRPr="005D2595" w:rsidRDefault="000160DC" w:rsidP="00730B17">
            <w:pPr>
              <w:pStyle w:val="Tabletext"/>
              <w:spacing w:before="20" w:after="20"/>
              <w:jc w:val="right"/>
              <w:rPr>
                <w:lang w:val="ru-RU"/>
              </w:rPr>
            </w:pPr>
            <w:r w:rsidRPr="005D2595">
              <w:rPr>
                <w:lang w:val="ru-RU"/>
              </w:rPr>
              <w:t>87 642</w:t>
            </w:r>
          </w:p>
        </w:tc>
      </w:tr>
      <w:tr w:rsidR="00730B17" w:rsidRPr="005D2595" w14:paraId="27BB3F7D"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7A641AE1" w14:textId="77777777" w:rsidR="000160DC" w:rsidRPr="005D2595" w:rsidRDefault="000160DC" w:rsidP="00730B17">
            <w:pPr>
              <w:pStyle w:val="Tabletext"/>
              <w:spacing w:before="20" w:after="20"/>
              <w:rPr>
                <w:lang w:val="ru-RU"/>
              </w:rPr>
            </w:pPr>
            <w:r w:rsidRPr="005D2595">
              <w:rPr>
                <w:lang w:val="ru-RU"/>
              </w:rPr>
              <w:t>Внесение изменений в Ст. 6 и Ст. 8 ПР30В, протокол пленарного заседания</w:t>
            </w:r>
          </w:p>
        </w:tc>
        <w:tc>
          <w:tcPr>
            <w:tcW w:w="109" w:type="pct"/>
            <w:tcBorders>
              <w:top w:val="nil"/>
              <w:left w:val="nil"/>
              <w:bottom w:val="nil"/>
              <w:right w:val="nil"/>
            </w:tcBorders>
            <w:shd w:val="clear" w:color="auto" w:fill="auto"/>
            <w:noWrap/>
            <w:tcMar>
              <w:top w:w="0" w:type="dxa"/>
              <w:left w:w="85" w:type="dxa"/>
              <w:bottom w:w="0" w:type="dxa"/>
              <w:right w:w="85" w:type="dxa"/>
            </w:tcMar>
          </w:tcPr>
          <w:p w14:paraId="6D6815C8"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4D189729" w14:textId="77777777" w:rsidR="000160DC" w:rsidRPr="005D2595" w:rsidRDefault="000160DC" w:rsidP="00730B17">
            <w:pPr>
              <w:pStyle w:val="Tabletext"/>
              <w:spacing w:before="20" w:after="20"/>
              <w:jc w:val="right"/>
              <w:rPr>
                <w:lang w:val="ru-RU"/>
              </w:rPr>
            </w:pPr>
            <w:r w:rsidRPr="005D2595">
              <w:rPr>
                <w:lang w:val="ru-RU"/>
              </w:rPr>
              <w:t>17 528</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436BE353"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1CFCC26B" w14:textId="77777777" w:rsidR="000160DC" w:rsidRPr="005D2595" w:rsidRDefault="000160DC" w:rsidP="00730B17">
            <w:pPr>
              <w:pStyle w:val="Tabletext"/>
              <w:spacing w:before="20" w:after="20"/>
              <w:jc w:val="right"/>
              <w:rPr>
                <w:lang w:val="ru-RU"/>
              </w:rPr>
            </w:pPr>
            <w:r w:rsidRPr="005D2595">
              <w:rPr>
                <w:lang w:val="ru-RU"/>
              </w:rPr>
              <w:t>17 528</w:t>
            </w:r>
          </w:p>
        </w:tc>
      </w:tr>
      <w:tr w:rsidR="00730B17" w:rsidRPr="005D2595" w14:paraId="796439C7"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557F763A" w14:textId="77777777" w:rsidR="000160DC" w:rsidRPr="005D2595" w:rsidRDefault="000160DC" w:rsidP="00730B17">
            <w:pPr>
              <w:pStyle w:val="Tabletext"/>
              <w:spacing w:before="20" w:after="20"/>
              <w:rPr>
                <w:lang w:val="ru-RU"/>
              </w:rPr>
            </w:pPr>
            <w:r w:rsidRPr="005D2595">
              <w:rPr>
                <w:lang w:val="ru-RU"/>
              </w:rPr>
              <w:t>Внесение изменений в Ст. 7 и Ст. 10 ПР30B</w:t>
            </w:r>
          </w:p>
        </w:tc>
        <w:tc>
          <w:tcPr>
            <w:tcW w:w="109" w:type="pct"/>
            <w:tcBorders>
              <w:top w:val="nil"/>
              <w:left w:val="nil"/>
              <w:bottom w:val="nil"/>
              <w:right w:val="nil"/>
            </w:tcBorders>
            <w:shd w:val="clear" w:color="auto" w:fill="auto"/>
            <w:noWrap/>
            <w:tcMar>
              <w:top w:w="0" w:type="dxa"/>
              <w:left w:w="85" w:type="dxa"/>
              <w:bottom w:w="0" w:type="dxa"/>
              <w:right w:w="85" w:type="dxa"/>
            </w:tcMar>
          </w:tcPr>
          <w:p w14:paraId="15E7646B"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69040C13" w14:textId="77777777" w:rsidR="000160DC" w:rsidRPr="005D2595" w:rsidRDefault="000160DC" w:rsidP="00730B17">
            <w:pPr>
              <w:pStyle w:val="Tabletext"/>
              <w:spacing w:before="20" w:after="20"/>
              <w:jc w:val="right"/>
              <w:rPr>
                <w:lang w:val="ru-RU"/>
              </w:rPr>
            </w:pPr>
            <w:r w:rsidRPr="005D2595">
              <w:rPr>
                <w:lang w:val="ru-RU"/>
              </w:rPr>
              <w:t>175 284</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B501F60" w14:textId="77777777" w:rsidR="000160DC" w:rsidRPr="005D2595" w:rsidRDefault="000160DC" w:rsidP="00730B17">
            <w:pPr>
              <w:pStyle w:val="Tabletext"/>
              <w:spacing w:before="20" w:after="20"/>
              <w:jc w:val="right"/>
              <w:rPr>
                <w:lang w:val="ru-RU"/>
              </w:rPr>
            </w:pPr>
            <w:r w:rsidRPr="005D2595">
              <w:rPr>
                <w:lang w:val="ru-RU"/>
              </w:rPr>
              <w:t>61 349</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2BD083FD" w14:textId="77777777" w:rsidR="000160DC" w:rsidRPr="005D2595" w:rsidRDefault="000160DC" w:rsidP="00730B17">
            <w:pPr>
              <w:pStyle w:val="Tabletext"/>
              <w:spacing w:before="20" w:after="20"/>
              <w:jc w:val="right"/>
              <w:rPr>
                <w:lang w:val="ru-RU"/>
              </w:rPr>
            </w:pPr>
            <w:r w:rsidRPr="005D2595">
              <w:rPr>
                <w:lang w:val="ru-RU"/>
              </w:rPr>
              <w:t>420 682</w:t>
            </w:r>
          </w:p>
        </w:tc>
      </w:tr>
      <w:tr w:rsidR="00730B17" w:rsidRPr="005D2595" w14:paraId="37B34FC6"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15098254" w14:textId="77777777" w:rsidR="000160DC" w:rsidRPr="005D2595" w:rsidRDefault="000160DC" w:rsidP="00730B17">
            <w:pPr>
              <w:pStyle w:val="Tabletext"/>
              <w:spacing w:before="20" w:after="20"/>
              <w:rPr>
                <w:lang w:val="ru-RU"/>
              </w:rPr>
            </w:pPr>
            <w:r w:rsidRPr="005D2595">
              <w:rPr>
                <w:lang w:val="ru-RU"/>
              </w:rPr>
              <w:t>Внесение изменений в Ст. 4 ПР30А и Ст. 6 ПР30B</w:t>
            </w:r>
          </w:p>
        </w:tc>
        <w:tc>
          <w:tcPr>
            <w:tcW w:w="109" w:type="pct"/>
            <w:tcBorders>
              <w:top w:val="nil"/>
              <w:left w:val="nil"/>
              <w:bottom w:val="nil"/>
              <w:right w:val="nil"/>
            </w:tcBorders>
            <w:shd w:val="clear" w:color="auto" w:fill="auto"/>
            <w:noWrap/>
            <w:tcMar>
              <w:top w:w="0" w:type="dxa"/>
              <w:left w:w="85" w:type="dxa"/>
              <w:bottom w:w="0" w:type="dxa"/>
              <w:right w:w="85" w:type="dxa"/>
            </w:tcMar>
          </w:tcPr>
          <w:p w14:paraId="28D98DE2"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3D24E7E0" w14:textId="77777777" w:rsidR="000160DC" w:rsidRPr="005D2595" w:rsidRDefault="000160DC" w:rsidP="00730B17">
            <w:pPr>
              <w:pStyle w:val="Tabletext"/>
              <w:spacing w:before="20" w:after="20"/>
              <w:jc w:val="right"/>
              <w:rPr>
                <w:lang w:val="ru-RU"/>
              </w:rPr>
            </w:pPr>
            <w:r w:rsidRPr="005D2595">
              <w:rPr>
                <w:lang w:val="ru-RU"/>
              </w:rPr>
              <w:t>175 284</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4BE04EDF" w14:textId="77777777" w:rsidR="000160DC" w:rsidRPr="005D2595" w:rsidRDefault="000160DC" w:rsidP="00730B17">
            <w:pPr>
              <w:pStyle w:val="Tabletext"/>
              <w:spacing w:before="20" w:after="20"/>
              <w:jc w:val="right"/>
              <w:rPr>
                <w:lang w:val="ru-RU"/>
              </w:rPr>
            </w:pPr>
            <w:r w:rsidRPr="005D2595">
              <w:rPr>
                <w:lang w:val="ru-RU"/>
              </w:rPr>
              <w:t>61 349</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773E9A53" w14:textId="77777777" w:rsidR="000160DC" w:rsidRPr="005D2595" w:rsidRDefault="000160DC" w:rsidP="00730B17">
            <w:pPr>
              <w:pStyle w:val="Tabletext"/>
              <w:spacing w:before="20" w:after="20"/>
              <w:jc w:val="right"/>
              <w:rPr>
                <w:lang w:val="ru-RU"/>
              </w:rPr>
            </w:pPr>
            <w:r w:rsidRPr="005D2595">
              <w:rPr>
                <w:lang w:val="ru-RU"/>
              </w:rPr>
              <w:t>420 682</w:t>
            </w:r>
          </w:p>
        </w:tc>
      </w:tr>
      <w:tr w:rsidR="00730B17" w:rsidRPr="005D2595" w14:paraId="0C6D5024"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75082EE0" w14:textId="77777777" w:rsidR="000160DC" w:rsidRPr="005D2595" w:rsidRDefault="000160DC" w:rsidP="00730B17">
            <w:pPr>
              <w:pStyle w:val="Tabletext"/>
              <w:spacing w:before="20" w:after="20"/>
              <w:rPr>
                <w:lang w:val="ru-RU"/>
              </w:rPr>
            </w:pPr>
            <w:r w:rsidRPr="005D2595">
              <w:rPr>
                <w:lang w:val="ru-RU"/>
              </w:rPr>
              <w:t>Внесение изменений в Рез. 770 относительно программного обеспечения для проверки э.п.п.м.</w:t>
            </w:r>
          </w:p>
        </w:tc>
        <w:tc>
          <w:tcPr>
            <w:tcW w:w="109" w:type="pct"/>
            <w:tcBorders>
              <w:top w:val="nil"/>
              <w:left w:val="nil"/>
              <w:bottom w:val="nil"/>
              <w:right w:val="nil"/>
            </w:tcBorders>
            <w:shd w:val="clear" w:color="auto" w:fill="auto"/>
            <w:noWrap/>
            <w:tcMar>
              <w:top w:w="0" w:type="dxa"/>
              <w:left w:w="85" w:type="dxa"/>
              <w:bottom w:w="0" w:type="dxa"/>
              <w:right w:w="85" w:type="dxa"/>
            </w:tcMar>
          </w:tcPr>
          <w:p w14:paraId="55FB404F"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22DEF722" w14:textId="77777777" w:rsidR="000160DC" w:rsidRPr="005D2595" w:rsidRDefault="000160DC" w:rsidP="00730B17">
            <w:pPr>
              <w:pStyle w:val="Tabletext"/>
              <w:spacing w:before="20" w:after="20"/>
              <w:jc w:val="right"/>
              <w:rPr>
                <w:lang w:val="ru-RU"/>
              </w:rPr>
            </w:pPr>
            <w:r w:rsidRPr="005D2595">
              <w:rPr>
                <w:lang w:val="ru-RU"/>
              </w:rPr>
              <w:t>175 284</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EBBA46C" w14:textId="77777777" w:rsidR="000160DC" w:rsidRPr="005D2595" w:rsidRDefault="000160DC" w:rsidP="00730B17">
            <w:pPr>
              <w:pStyle w:val="Tabletext"/>
              <w:spacing w:before="20" w:after="20"/>
              <w:jc w:val="right"/>
              <w:rPr>
                <w:lang w:val="ru-RU"/>
              </w:rPr>
            </w:pP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5F9FB19A" w14:textId="77777777" w:rsidR="000160DC" w:rsidRPr="005D2595" w:rsidRDefault="000160DC" w:rsidP="00730B17">
            <w:pPr>
              <w:pStyle w:val="Tabletext"/>
              <w:spacing w:before="20" w:after="20"/>
              <w:jc w:val="right"/>
              <w:rPr>
                <w:lang w:val="ru-RU"/>
              </w:rPr>
            </w:pPr>
            <w:r w:rsidRPr="005D2595">
              <w:rPr>
                <w:lang w:val="ru-RU"/>
              </w:rPr>
              <w:t>175 284</w:t>
            </w:r>
          </w:p>
        </w:tc>
      </w:tr>
      <w:tr w:rsidR="00730B17" w:rsidRPr="005D2595" w14:paraId="5EC801E5"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58A83DD5" w14:textId="32DC8641" w:rsidR="000160DC" w:rsidRPr="005D2595" w:rsidRDefault="000160DC" w:rsidP="00730B17">
            <w:pPr>
              <w:pStyle w:val="Tabletext"/>
              <w:spacing w:before="20" w:after="20"/>
              <w:rPr>
                <w:lang w:val="ru-RU"/>
              </w:rPr>
            </w:pPr>
            <w:r w:rsidRPr="005D2595">
              <w:rPr>
                <w:lang w:val="ru-RU"/>
              </w:rPr>
              <w:t>Внесение изменений в ПР30, ПР30А, ПР30B (метод</w:t>
            </w:r>
            <w:r w:rsidR="00D951F9">
              <w:rPr>
                <w:lang w:val="ru-RU"/>
              </w:rPr>
              <w:t> </w:t>
            </w:r>
            <w:r w:rsidRPr="005D2595">
              <w:rPr>
                <w:lang w:val="ru-RU"/>
              </w:rPr>
              <w:t>H1C)</w:t>
            </w:r>
          </w:p>
        </w:tc>
        <w:tc>
          <w:tcPr>
            <w:tcW w:w="109" w:type="pct"/>
            <w:tcBorders>
              <w:top w:val="nil"/>
              <w:left w:val="nil"/>
              <w:bottom w:val="nil"/>
              <w:right w:val="nil"/>
            </w:tcBorders>
            <w:shd w:val="clear" w:color="auto" w:fill="auto"/>
            <w:noWrap/>
            <w:tcMar>
              <w:top w:w="0" w:type="dxa"/>
              <w:left w:w="85" w:type="dxa"/>
              <w:bottom w:w="0" w:type="dxa"/>
              <w:right w:w="85" w:type="dxa"/>
            </w:tcMar>
          </w:tcPr>
          <w:p w14:paraId="4958FC87"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75DCB350" w14:textId="77777777" w:rsidR="000160DC" w:rsidRPr="005D2595" w:rsidRDefault="000160DC" w:rsidP="00730B17">
            <w:pPr>
              <w:pStyle w:val="Tabletext"/>
              <w:spacing w:before="20" w:after="20"/>
              <w:jc w:val="right"/>
              <w:rPr>
                <w:lang w:val="ru-RU"/>
              </w:rPr>
            </w:pP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2ED7EFF6" w14:textId="77777777" w:rsidR="000160DC" w:rsidRPr="005D2595" w:rsidRDefault="000160DC" w:rsidP="00730B17">
            <w:pPr>
              <w:pStyle w:val="Tabletext"/>
              <w:spacing w:before="20" w:after="20"/>
              <w:jc w:val="right"/>
              <w:rPr>
                <w:lang w:val="ru-RU"/>
              </w:rPr>
            </w:pPr>
            <w:r w:rsidRPr="005D2595">
              <w:rPr>
                <w:lang w:val="ru-RU"/>
              </w:rPr>
              <w:t>43 821</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2D1D796C" w14:textId="77777777" w:rsidR="000160DC" w:rsidRPr="005D2595" w:rsidRDefault="000160DC" w:rsidP="00730B17">
            <w:pPr>
              <w:pStyle w:val="Tabletext"/>
              <w:spacing w:before="20" w:after="20"/>
              <w:jc w:val="right"/>
              <w:rPr>
                <w:lang w:val="ru-RU"/>
              </w:rPr>
            </w:pPr>
            <w:r w:rsidRPr="005D2595">
              <w:rPr>
                <w:lang w:val="ru-RU"/>
              </w:rPr>
              <w:t>175 284</w:t>
            </w:r>
          </w:p>
        </w:tc>
      </w:tr>
      <w:tr w:rsidR="00730B17" w:rsidRPr="005D2595" w14:paraId="14CB8FFB"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39FD89FB" w14:textId="6D5C0635" w:rsidR="000160DC" w:rsidRPr="005D2595" w:rsidRDefault="000160DC" w:rsidP="00730B17">
            <w:pPr>
              <w:pStyle w:val="Tabletext"/>
              <w:spacing w:before="20" w:after="20"/>
              <w:rPr>
                <w:lang w:val="ru-RU"/>
              </w:rPr>
            </w:pPr>
            <w:r w:rsidRPr="005D2595">
              <w:rPr>
                <w:lang w:val="ru-RU"/>
              </w:rPr>
              <w:t>Рез</w:t>
            </w:r>
            <w:r w:rsidR="00D42731">
              <w:rPr>
                <w:lang w:val="ru-RU"/>
              </w:rPr>
              <w:t>.</w:t>
            </w:r>
            <w:r w:rsidRPr="005D2595">
              <w:rPr>
                <w:lang w:val="ru-RU"/>
              </w:rPr>
              <w:t xml:space="preserve"> [A7(I)-Method I2]: временные меры в ПР30B</w:t>
            </w:r>
          </w:p>
        </w:tc>
        <w:tc>
          <w:tcPr>
            <w:tcW w:w="109" w:type="pct"/>
            <w:tcBorders>
              <w:top w:val="nil"/>
              <w:left w:val="nil"/>
              <w:bottom w:val="nil"/>
              <w:right w:val="nil"/>
            </w:tcBorders>
            <w:shd w:val="clear" w:color="auto" w:fill="auto"/>
            <w:noWrap/>
            <w:tcMar>
              <w:top w:w="0" w:type="dxa"/>
              <w:left w:w="85" w:type="dxa"/>
              <w:bottom w:w="0" w:type="dxa"/>
              <w:right w:w="85" w:type="dxa"/>
            </w:tcMar>
          </w:tcPr>
          <w:p w14:paraId="4EA32937"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6471044F" w14:textId="77777777" w:rsidR="000160DC" w:rsidRPr="005D2595" w:rsidRDefault="000160DC" w:rsidP="00730B17">
            <w:pPr>
              <w:pStyle w:val="Tabletext"/>
              <w:spacing w:before="20" w:after="20"/>
              <w:jc w:val="right"/>
              <w:rPr>
                <w:lang w:val="ru-RU"/>
              </w:rPr>
            </w:pPr>
            <w:r w:rsidRPr="005D2595">
              <w:rPr>
                <w:lang w:val="ru-RU"/>
              </w:rPr>
              <w:t>87 642</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EBF4907" w14:textId="77777777" w:rsidR="000160DC" w:rsidRPr="005D2595" w:rsidRDefault="000160DC" w:rsidP="00730B17">
            <w:pPr>
              <w:pStyle w:val="Tabletext"/>
              <w:spacing w:before="20" w:after="20"/>
              <w:jc w:val="right"/>
              <w:rPr>
                <w:lang w:val="ru-RU"/>
              </w:rPr>
            </w:pPr>
            <w:r w:rsidRPr="005D2595">
              <w:rPr>
                <w:lang w:val="ru-RU"/>
              </w:rPr>
              <w:t>26 293</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6B6174D2" w14:textId="77777777" w:rsidR="000160DC" w:rsidRPr="005D2595" w:rsidRDefault="000160DC" w:rsidP="00730B17">
            <w:pPr>
              <w:pStyle w:val="Tabletext"/>
              <w:spacing w:before="20" w:after="20"/>
              <w:jc w:val="right"/>
              <w:rPr>
                <w:lang w:val="ru-RU"/>
              </w:rPr>
            </w:pPr>
            <w:r w:rsidRPr="005D2595">
              <w:rPr>
                <w:lang w:val="ru-RU"/>
              </w:rPr>
              <w:t>192 812</w:t>
            </w:r>
          </w:p>
        </w:tc>
      </w:tr>
      <w:tr w:rsidR="00730B17" w:rsidRPr="005D2595" w14:paraId="0DC856C2"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tcPr>
          <w:p w14:paraId="605F550B" w14:textId="77777777" w:rsidR="000160DC" w:rsidRPr="005D2595" w:rsidRDefault="000160DC" w:rsidP="00730B17">
            <w:pPr>
              <w:pStyle w:val="Tabletext"/>
              <w:spacing w:before="20" w:after="20"/>
              <w:rPr>
                <w:lang w:val="ru-RU"/>
              </w:rPr>
            </w:pPr>
            <w:r w:rsidRPr="005D2595">
              <w:rPr>
                <w:lang w:val="ru-RU"/>
              </w:rPr>
              <w:t>Внесение изменений в Рез. 76, программное обеспечение для помех суммарной э.п.п.м</w:t>
            </w:r>
          </w:p>
        </w:tc>
        <w:tc>
          <w:tcPr>
            <w:tcW w:w="109" w:type="pct"/>
            <w:tcBorders>
              <w:top w:val="nil"/>
              <w:left w:val="nil"/>
              <w:bottom w:val="nil"/>
              <w:right w:val="nil"/>
            </w:tcBorders>
            <w:shd w:val="clear" w:color="auto" w:fill="auto"/>
            <w:noWrap/>
            <w:tcMar>
              <w:top w:w="0" w:type="dxa"/>
              <w:left w:w="85" w:type="dxa"/>
              <w:bottom w:w="0" w:type="dxa"/>
              <w:right w:w="85" w:type="dxa"/>
            </w:tcMar>
          </w:tcPr>
          <w:p w14:paraId="444E5E10"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0D7B6834" w14:textId="77777777" w:rsidR="000160DC" w:rsidRPr="005D2595" w:rsidRDefault="000160DC" w:rsidP="00730B17">
            <w:pPr>
              <w:pStyle w:val="Tabletext"/>
              <w:spacing w:before="20" w:after="20"/>
              <w:jc w:val="right"/>
              <w:rPr>
                <w:lang w:val="ru-RU"/>
              </w:rPr>
            </w:pP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525944F1" w14:textId="77777777" w:rsidR="000160DC" w:rsidRPr="005D2595" w:rsidRDefault="000160DC" w:rsidP="00730B17">
            <w:pPr>
              <w:pStyle w:val="Tabletext"/>
              <w:spacing w:before="20" w:after="20"/>
              <w:jc w:val="right"/>
              <w:rPr>
                <w:lang w:val="ru-RU"/>
              </w:rPr>
            </w:pPr>
            <w:r w:rsidRPr="005D2595">
              <w:rPr>
                <w:lang w:val="ru-RU"/>
              </w:rPr>
              <w:t>43 821</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45B6B847" w14:textId="77777777" w:rsidR="000160DC" w:rsidRPr="005D2595" w:rsidRDefault="000160DC" w:rsidP="00730B17">
            <w:pPr>
              <w:pStyle w:val="Tabletext"/>
              <w:spacing w:before="20" w:after="20"/>
              <w:jc w:val="right"/>
              <w:rPr>
                <w:lang w:val="ru-RU"/>
              </w:rPr>
            </w:pPr>
            <w:r w:rsidRPr="005D2595">
              <w:rPr>
                <w:lang w:val="ru-RU"/>
              </w:rPr>
              <w:t>175 284</w:t>
            </w:r>
          </w:p>
        </w:tc>
      </w:tr>
      <w:tr w:rsidR="00730B17" w:rsidRPr="005D2595" w14:paraId="155E0721"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hideMark/>
          </w:tcPr>
          <w:p w14:paraId="59B51795" w14:textId="77777777" w:rsidR="000160DC" w:rsidRPr="005D2595" w:rsidRDefault="000160DC" w:rsidP="00730B17">
            <w:pPr>
              <w:pStyle w:val="Tabletext"/>
              <w:spacing w:before="20" w:after="20"/>
              <w:rPr>
                <w:lang w:val="ru-RU"/>
              </w:rPr>
            </w:pPr>
            <w:r w:rsidRPr="005D2595">
              <w:rPr>
                <w:lang w:val="ru-RU"/>
              </w:rPr>
              <w:t>Внесение изменений в п. 9.52.1 (неприемлемые помехи) и усовершенствование процедур обработки БР</w:t>
            </w: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1356976F"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7BFC2ACD" w14:textId="77777777" w:rsidR="000160DC" w:rsidRPr="005D2595" w:rsidRDefault="000160DC" w:rsidP="00730B17">
            <w:pPr>
              <w:pStyle w:val="Tabletext"/>
              <w:spacing w:before="20" w:after="20"/>
              <w:jc w:val="right"/>
              <w:rPr>
                <w:lang w:val="ru-RU"/>
              </w:rPr>
            </w:pPr>
            <w:r w:rsidRPr="005D2595">
              <w:rPr>
                <w:lang w:val="ru-RU"/>
              </w:rPr>
              <w:t>87 642</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hideMark/>
          </w:tcPr>
          <w:p w14:paraId="1403047E" w14:textId="77777777" w:rsidR="000160DC" w:rsidRPr="005D2595" w:rsidRDefault="000160DC" w:rsidP="00730B17">
            <w:pPr>
              <w:pStyle w:val="Tabletext"/>
              <w:spacing w:before="20" w:after="20"/>
              <w:jc w:val="right"/>
              <w:rPr>
                <w:lang w:val="ru-RU"/>
              </w:rPr>
            </w:pPr>
            <w:r w:rsidRPr="005D2595">
              <w:rPr>
                <w:lang w:val="ru-RU"/>
              </w:rPr>
              <w:t>96 406</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52D01FBA" w14:textId="77777777" w:rsidR="000160DC" w:rsidRPr="005D2595" w:rsidRDefault="000160DC" w:rsidP="00730B17">
            <w:pPr>
              <w:pStyle w:val="Tabletext"/>
              <w:spacing w:before="20" w:after="20"/>
              <w:jc w:val="right"/>
              <w:rPr>
                <w:lang w:val="ru-RU"/>
              </w:rPr>
            </w:pPr>
            <w:r w:rsidRPr="005D2595">
              <w:rPr>
                <w:lang w:val="ru-RU"/>
              </w:rPr>
              <w:t>473 267</w:t>
            </w:r>
          </w:p>
        </w:tc>
      </w:tr>
      <w:tr w:rsidR="00730B17" w:rsidRPr="005D2595" w14:paraId="1C839E5A"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tcPr>
          <w:p w14:paraId="53442752" w14:textId="77777777" w:rsidR="000160DC" w:rsidRPr="005D2595" w:rsidRDefault="000160DC" w:rsidP="00730B17">
            <w:pPr>
              <w:pStyle w:val="Tabletext"/>
              <w:spacing w:before="20" w:after="20"/>
              <w:rPr>
                <w:b/>
                <w:lang w:val="ru-RU"/>
              </w:rPr>
            </w:pPr>
            <w:r w:rsidRPr="005D2595">
              <w:rPr>
                <w:lang w:val="ru-RU"/>
              </w:rPr>
              <w:t>ССИЗ (активная) для радиолокационных зондов на борту космических аппаратов</w:t>
            </w:r>
          </w:p>
        </w:tc>
        <w:tc>
          <w:tcPr>
            <w:tcW w:w="109" w:type="pct"/>
            <w:tcBorders>
              <w:top w:val="nil"/>
              <w:left w:val="nil"/>
              <w:bottom w:val="nil"/>
              <w:right w:val="nil"/>
            </w:tcBorders>
            <w:shd w:val="clear" w:color="auto" w:fill="auto"/>
            <w:noWrap/>
            <w:tcMar>
              <w:top w:w="0" w:type="dxa"/>
              <w:left w:w="85" w:type="dxa"/>
              <w:bottom w:w="0" w:type="dxa"/>
              <w:right w:w="85" w:type="dxa"/>
            </w:tcMar>
          </w:tcPr>
          <w:p w14:paraId="78A566AD"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7C60FEA5" w14:textId="77777777" w:rsidR="000160DC" w:rsidRPr="005D2595" w:rsidRDefault="000160DC" w:rsidP="00730B17">
            <w:pPr>
              <w:pStyle w:val="Tabletext"/>
              <w:spacing w:before="20" w:after="20"/>
              <w:jc w:val="right"/>
              <w:rPr>
                <w:lang w:val="ru-RU"/>
              </w:rPr>
            </w:pPr>
            <w:r w:rsidRPr="005D2595">
              <w:rPr>
                <w:lang w:val="ru-RU"/>
              </w:rPr>
              <w:t>148 991</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3015ED43" w14:textId="77777777" w:rsidR="000160DC" w:rsidRPr="005D2595" w:rsidRDefault="000160DC" w:rsidP="00730B17">
            <w:pPr>
              <w:pStyle w:val="Tabletext"/>
              <w:spacing w:before="20" w:after="20"/>
              <w:jc w:val="right"/>
              <w:rPr>
                <w:lang w:val="ru-RU"/>
              </w:rPr>
            </w:pPr>
            <w:r w:rsidRPr="005D2595">
              <w:rPr>
                <w:lang w:val="ru-RU"/>
              </w:rPr>
              <w:t>26 293</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543BFDC7" w14:textId="77777777" w:rsidR="000160DC" w:rsidRPr="005D2595" w:rsidRDefault="000160DC" w:rsidP="00730B17">
            <w:pPr>
              <w:pStyle w:val="Tabletext"/>
              <w:spacing w:before="20" w:after="20"/>
              <w:jc w:val="right"/>
              <w:rPr>
                <w:lang w:val="ru-RU"/>
              </w:rPr>
            </w:pPr>
            <w:r w:rsidRPr="005D2595">
              <w:rPr>
                <w:lang w:val="ru-RU"/>
              </w:rPr>
              <w:t>254 162</w:t>
            </w:r>
          </w:p>
        </w:tc>
      </w:tr>
      <w:tr w:rsidR="00730B17" w:rsidRPr="005D2595" w14:paraId="4849F6A5"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center"/>
          </w:tcPr>
          <w:p w14:paraId="005E9B1F" w14:textId="25160460" w:rsidR="000160DC" w:rsidRPr="005D2595" w:rsidRDefault="000160DC" w:rsidP="00730B17">
            <w:pPr>
              <w:pStyle w:val="Tabletext"/>
              <w:spacing w:before="20" w:after="20"/>
              <w:rPr>
                <w:b/>
                <w:lang w:val="ru-RU"/>
              </w:rPr>
            </w:pPr>
            <w:r w:rsidRPr="005D2595">
              <w:rPr>
                <w:lang w:val="ru-RU"/>
              </w:rPr>
              <w:t>ФСС (космос-Земля) в полосе 17,3–17,7 ГГц в</w:t>
            </w:r>
            <w:r w:rsidR="00D951F9">
              <w:rPr>
                <w:lang w:val="ru-RU"/>
              </w:rPr>
              <w:t> </w:t>
            </w:r>
            <w:r w:rsidRPr="005D2595">
              <w:rPr>
                <w:lang w:val="ru-RU"/>
              </w:rPr>
              <w:t>Районе 2</w:t>
            </w:r>
          </w:p>
        </w:tc>
        <w:tc>
          <w:tcPr>
            <w:tcW w:w="109" w:type="pct"/>
            <w:tcBorders>
              <w:top w:val="nil"/>
              <w:left w:val="nil"/>
              <w:bottom w:val="nil"/>
              <w:right w:val="nil"/>
            </w:tcBorders>
            <w:shd w:val="clear" w:color="auto" w:fill="auto"/>
            <w:noWrap/>
            <w:tcMar>
              <w:top w:w="0" w:type="dxa"/>
              <w:left w:w="85" w:type="dxa"/>
              <w:bottom w:w="0" w:type="dxa"/>
              <w:right w:w="85" w:type="dxa"/>
            </w:tcMar>
          </w:tcPr>
          <w:p w14:paraId="48719F1F"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49F23E35" w14:textId="77777777" w:rsidR="000160DC" w:rsidRPr="005D2595" w:rsidRDefault="000160DC" w:rsidP="00730B17">
            <w:pPr>
              <w:pStyle w:val="Tabletext"/>
              <w:spacing w:before="20" w:after="20"/>
              <w:jc w:val="right"/>
              <w:rPr>
                <w:lang w:val="ru-RU"/>
              </w:rPr>
            </w:pPr>
            <w:r w:rsidRPr="005D2595">
              <w:rPr>
                <w:lang w:val="ru-RU"/>
              </w:rPr>
              <w:t>148 991</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6D49463A" w14:textId="77777777" w:rsidR="000160DC" w:rsidRPr="005D2595" w:rsidRDefault="000160DC" w:rsidP="00730B17">
            <w:pPr>
              <w:pStyle w:val="Tabletext"/>
              <w:spacing w:before="20" w:after="20"/>
              <w:jc w:val="right"/>
              <w:rPr>
                <w:lang w:val="ru-RU"/>
              </w:rPr>
            </w:pPr>
            <w:r w:rsidRPr="005D2595">
              <w:rPr>
                <w:lang w:val="ru-RU"/>
              </w:rPr>
              <w:t>39 439</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2F180A25" w14:textId="77777777" w:rsidR="000160DC" w:rsidRPr="005D2595" w:rsidRDefault="000160DC" w:rsidP="00730B17">
            <w:pPr>
              <w:pStyle w:val="Tabletext"/>
              <w:spacing w:before="20" w:after="20"/>
              <w:jc w:val="right"/>
              <w:rPr>
                <w:lang w:val="ru-RU"/>
              </w:rPr>
            </w:pPr>
            <w:r w:rsidRPr="005D2595">
              <w:rPr>
                <w:lang w:val="ru-RU"/>
              </w:rPr>
              <w:t>306 747</w:t>
            </w:r>
          </w:p>
        </w:tc>
      </w:tr>
      <w:tr w:rsidR="00730B17" w:rsidRPr="005D2595" w14:paraId="29EE6FEC" w14:textId="77777777" w:rsidTr="00730B17">
        <w:tc>
          <w:tcPr>
            <w:tcW w:w="2508" w:type="pct"/>
            <w:tcBorders>
              <w:top w:val="nil"/>
              <w:left w:val="single" w:sz="4" w:space="0" w:color="auto"/>
              <w:bottom w:val="single" w:sz="4" w:space="0" w:color="auto"/>
              <w:right w:val="single" w:sz="4" w:space="0" w:color="auto"/>
            </w:tcBorders>
            <w:shd w:val="clear" w:color="000000" w:fill="E2EFDA"/>
            <w:tcMar>
              <w:top w:w="0" w:type="dxa"/>
              <w:left w:w="85" w:type="dxa"/>
              <w:bottom w:w="0" w:type="dxa"/>
              <w:right w:w="85" w:type="dxa"/>
            </w:tcMar>
            <w:vAlign w:val="bottom"/>
          </w:tcPr>
          <w:p w14:paraId="5888038A" w14:textId="77777777" w:rsidR="000160DC" w:rsidRPr="005D2595" w:rsidRDefault="000160DC" w:rsidP="00730B17">
            <w:pPr>
              <w:pStyle w:val="Tabletext"/>
              <w:spacing w:before="20" w:after="20"/>
              <w:rPr>
                <w:b/>
                <w:lang w:val="ru-RU"/>
              </w:rPr>
            </w:pPr>
            <w:r w:rsidRPr="005D2595">
              <w:rPr>
                <w:lang w:val="ru-RU"/>
              </w:rPr>
              <w:t>Процедура ввода в действие систем НГСО по завершении этапов (Рез. 35 (ПЕРЕСМ. ВКР-23))</w:t>
            </w:r>
          </w:p>
        </w:tc>
        <w:tc>
          <w:tcPr>
            <w:tcW w:w="109" w:type="pct"/>
            <w:tcBorders>
              <w:top w:val="nil"/>
              <w:left w:val="nil"/>
              <w:bottom w:val="nil"/>
              <w:right w:val="nil"/>
            </w:tcBorders>
            <w:shd w:val="clear" w:color="auto" w:fill="auto"/>
            <w:noWrap/>
            <w:tcMar>
              <w:top w:w="0" w:type="dxa"/>
              <w:left w:w="85" w:type="dxa"/>
              <w:bottom w:w="0" w:type="dxa"/>
              <w:right w:w="85" w:type="dxa"/>
            </w:tcMar>
          </w:tcPr>
          <w:p w14:paraId="74FC98AD" w14:textId="77777777" w:rsidR="000160DC" w:rsidRPr="005D2595" w:rsidRDefault="000160DC" w:rsidP="00730B17">
            <w:pPr>
              <w:pStyle w:val="Tabletext"/>
              <w:spacing w:before="20" w:after="20"/>
              <w:rPr>
                <w:lang w:val="ru-RU"/>
              </w:rPr>
            </w:pPr>
          </w:p>
        </w:tc>
        <w:tc>
          <w:tcPr>
            <w:tcW w:w="895" w:type="pct"/>
            <w:tcBorders>
              <w:top w:val="nil"/>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tcPr>
          <w:p w14:paraId="197A12FF" w14:textId="77777777" w:rsidR="000160DC" w:rsidRPr="005D2595" w:rsidRDefault="000160DC" w:rsidP="00730B17">
            <w:pPr>
              <w:pStyle w:val="Tabletext"/>
              <w:spacing w:before="20" w:after="20"/>
              <w:jc w:val="right"/>
              <w:rPr>
                <w:lang w:val="ru-RU"/>
              </w:rPr>
            </w:pPr>
            <w:r w:rsidRPr="005D2595">
              <w:rPr>
                <w:lang w:val="ru-RU"/>
              </w:rPr>
              <w:t>175 284</w:t>
            </w:r>
          </w:p>
        </w:tc>
        <w:tc>
          <w:tcPr>
            <w:tcW w:w="747" w:type="pct"/>
            <w:tcBorders>
              <w:top w:val="nil"/>
              <w:left w:val="nil"/>
              <w:bottom w:val="single" w:sz="4" w:space="0" w:color="auto"/>
              <w:right w:val="nil"/>
            </w:tcBorders>
            <w:shd w:val="clear" w:color="000000" w:fill="D9E1F2"/>
            <w:noWrap/>
            <w:tcMar>
              <w:top w:w="0" w:type="dxa"/>
              <w:left w:w="85" w:type="dxa"/>
              <w:bottom w:w="0" w:type="dxa"/>
              <w:right w:w="85" w:type="dxa"/>
            </w:tcMar>
            <w:vAlign w:val="bottom"/>
          </w:tcPr>
          <w:p w14:paraId="7B3774B5" w14:textId="77777777" w:rsidR="000160DC" w:rsidRPr="005D2595" w:rsidRDefault="000160DC" w:rsidP="00730B17">
            <w:pPr>
              <w:pStyle w:val="Tabletext"/>
              <w:spacing w:before="20" w:after="20"/>
              <w:jc w:val="right"/>
              <w:rPr>
                <w:lang w:val="ru-RU"/>
              </w:rPr>
            </w:pPr>
            <w:r w:rsidRPr="005D2595">
              <w:rPr>
                <w:lang w:val="ru-RU"/>
              </w:rPr>
              <w:t>61 349</w:t>
            </w:r>
          </w:p>
        </w:tc>
        <w:tc>
          <w:tcPr>
            <w:tcW w:w="741" w:type="pct"/>
            <w:tcBorders>
              <w:top w:val="nil"/>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tcPr>
          <w:p w14:paraId="19854D2D" w14:textId="77777777" w:rsidR="000160DC" w:rsidRPr="005D2595" w:rsidRDefault="000160DC" w:rsidP="00730B17">
            <w:pPr>
              <w:pStyle w:val="Tabletext"/>
              <w:spacing w:before="20" w:after="20"/>
              <w:jc w:val="right"/>
              <w:rPr>
                <w:lang w:val="ru-RU"/>
              </w:rPr>
            </w:pPr>
            <w:r w:rsidRPr="005D2595">
              <w:rPr>
                <w:lang w:val="ru-RU"/>
              </w:rPr>
              <w:t>420 682</w:t>
            </w:r>
          </w:p>
        </w:tc>
      </w:tr>
      <w:tr w:rsidR="00730B17" w:rsidRPr="005D2595" w14:paraId="5008F15A" w14:textId="77777777" w:rsidTr="00730B17">
        <w:tc>
          <w:tcPr>
            <w:tcW w:w="2508" w:type="pct"/>
            <w:tcBorders>
              <w:top w:val="nil"/>
              <w:left w:val="nil"/>
              <w:bottom w:val="nil"/>
              <w:right w:val="nil"/>
            </w:tcBorders>
            <w:shd w:val="clear" w:color="auto" w:fill="auto"/>
            <w:noWrap/>
            <w:tcMar>
              <w:top w:w="0" w:type="dxa"/>
              <w:left w:w="85" w:type="dxa"/>
              <w:bottom w:w="0" w:type="dxa"/>
              <w:right w:w="85" w:type="dxa"/>
            </w:tcMar>
            <w:hideMark/>
          </w:tcPr>
          <w:p w14:paraId="3B486988" w14:textId="77777777" w:rsidR="000160DC" w:rsidRPr="005D2595" w:rsidRDefault="000160DC" w:rsidP="00755247">
            <w:pPr>
              <w:pStyle w:val="Tabletext"/>
              <w:rPr>
                <w:lang w:val="ru-RU"/>
              </w:rPr>
            </w:pPr>
          </w:p>
        </w:tc>
        <w:tc>
          <w:tcPr>
            <w:tcW w:w="109" w:type="pct"/>
            <w:tcBorders>
              <w:top w:val="nil"/>
              <w:left w:val="nil"/>
              <w:bottom w:val="nil"/>
              <w:right w:val="nil"/>
            </w:tcBorders>
            <w:shd w:val="clear" w:color="auto" w:fill="auto"/>
            <w:noWrap/>
            <w:tcMar>
              <w:top w:w="0" w:type="dxa"/>
              <w:left w:w="85" w:type="dxa"/>
              <w:bottom w:w="0" w:type="dxa"/>
              <w:right w:w="85" w:type="dxa"/>
            </w:tcMar>
            <w:hideMark/>
          </w:tcPr>
          <w:p w14:paraId="6405541B" w14:textId="77777777" w:rsidR="000160DC" w:rsidRPr="005D2595" w:rsidRDefault="000160DC" w:rsidP="00755247">
            <w:pPr>
              <w:pStyle w:val="Tabletext"/>
              <w:rPr>
                <w:lang w:val="ru-RU"/>
              </w:rPr>
            </w:pPr>
          </w:p>
        </w:tc>
        <w:tc>
          <w:tcPr>
            <w:tcW w:w="895" w:type="pct"/>
            <w:tcBorders>
              <w:top w:val="nil"/>
              <w:left w:val="nil"/>
              <w:bottom w:val="nil"/>
              <w:right w:val="nil"/>
            </w:tcBorders>
            <w:shd w:val="clear" w:color="auto" w:fill="auto"/>
            <w:noWrap/>
            <w:tcMar>
              <w:top w:w="0" w:type="dxa"/>
              <w:left w:w="85" w:type="dxa"/>
              <w:bottom w:w="0" w:type="dxa"/>
              <w:right w:w="85" w:type="dxa"/>
            </w:tcMar>
            <w:vAlign w:val="bottom"/>
            <w:hideMark/>
          </w:tcPr>
          <w:p w14:paraId="3B787783" w14:textId="77777777" w:rsidR="000160DC" w:rsidRPr="005D2595" w:rsidRDefault="000160DC" w:rsidP="00755247">
            <w:pPr>
              <w:pStyle w:val="Tabletext"/>
              <w:rPr>
                <w:lang w:val="ru-RU"/>
              </w:rPr>
            </w:pPr>
          </w:p>
        </w:tc>
        <w:tc>
          <w:tcPr>
            <w:tcW w:w="747" w:type="pct"/>
            <w:tcBorders>
              <w:top w:val="nil"/>
              <w:left w:val="nil"/>
              <w:bottom w:val="nil"/>
              <w:right w:val="nil"/>
            </w:tcBorders>
            <w:shd w:val="clear" w:color="auto" w:fill="auto"/>
            <w:noWrap/>
            <w:tcMar>
              <w:top w:w="0" w:type="dxa"/>
              <w:left w:w="85" w:type="dxa"/>
              <w:bottom w:w="0" w:type="dxa"/>
              <w:right w:w="85" w:type="dxa"/>
            </w:tcMar>
            <w:vAlign w:val="bottom"/>
            <w:hideMark/>
          </w:tcPr>
          <w:p w14:paraId="178D9F0E" w14:textId="77777777" w:rsidR="000160DC" w:rsidRPr="005D2595" w:rsidRDefault="000160DC" w:rsidP="00755247">
            <w:pPr>
              <w:pStyle w:val="Tabletext"/>
              <w:rPr>
                <w:lang w:val="ru-RU"/>
              </w:rPr>
            </w:pPr>
          </w:p>
        </w:tc>
        <w:tc>
          <w:tcPr>
            <w:tcW w:w="741" w:type="pct"/>
            <w:tcBorders>
              <w:top w:val="nil"/>
              <w:left w:val="nil"/>
              <w:bottom w:val="nil"/>
              <w:right w:val="nil"/>
            </w:tcBorders>
            <w:shd w:val="clear" w:color="auto" w:fill="auto"/>
            <w:noWrap/>
            <w:tcMar>
              <w:top w:w="0" w:type="dxa"/>
              <w:left w:w="85" w:type="dxa"/>
              <w:bottom w:w="0" w:type="dxa"/>
              <w:right w:w="85" w:type="dxa"/>
            </w:tcMar>
            <w:vAlign w:val="bottom"/>
            <w:hideMark/>
          </w:tcPr>
          <w:p w14:paraId="2F1B93FC" w14:textId="77777777" w:rsidR="000160DC" w:rsidRPr="005D2595" w:rsidRDefault="000160DC" w:rsidP="00755247">
            <w:pPr>
              <w:pStyle w:val="Tabletext"/>
              <w:rPr>
                <w:lang w:val="ru-RU"/>
              </w:rPr>
            </w:pPr>
          </w:p>
        </w:tc>
      </w:tr>
      <w:tr w:rsidR="00730B17" w:rsidRPr="005D2595" w14:paraId="1B8E3B1E" w14:textId="77777777" w:rsidTr="00730B17">
        <w:tc>
          <w:tcPr>
            <w:tcW w:w="2508" w:type="pct"/>
            <w:tcBorders>
              <w:top w:val="single" w:sz="4" w:space="0" w:color="auto"/>
              <w:left w:val="single" w:sz="4" w:space="0" w:color="auto"/>
              <w:bottom w:val="single" w:sz="4" w:space="0" w:color="auto"/>
              <w:right w:val="single" w:sz="4" w:space="0" w:color="auto"/>
            </w:tcBorders>
            <w:shd w:val="clear" w:color="000000" w:fill="E2EFDA"/>
            <w:noWrap/>
            <w:tcMar>
              <w:top w:w="0" w:type="dxa"/>
              <w:left w:w="85" w:type="dxa"/>
              <w:bottom w:w="0" w:type="dxa"/>
              <w:right w:w="85" w:type="dxa"/>
            </w:tcMar>
            <w:hideMark/>
          </w:tcPr>
          <w:p w14:paraId="021FFC7D" w14:textId="77777777" w:rsidR="000160DC" w:rsidRPr="005D2595" w:rsidRDefault="000160DC" w:rsidP="00755247">
            <w:pPr>
              <w:pStyle w:val="Tabletext"/>
              <w:rPr>
                <w:b/>
                <w:bCs/>
                <w:lang w:val="ru-RU"/>
              </w:rPr>
            </w:pPr>
            <w:r w:rsidRPr="005D2595">
              <w:rPr>
                <w:b/>
                <w:bCs/>
                <w:lang w:val="ru-RU"/>
              </w:rPr>
              <w:t>Итого</w:t>
            </w:r>
          </w:p>
        </w:tc>
        <w:tc>
          <w:tcPr>
            <w:tcW w:w="109" w:type="pct"/>
            <w:tcBorders>
              <w:top w:val="nil"/>
              <w:left w:val="nil"/>
              <w:bottom w:val="single" w:sz="4" w:space="0" w:color="auto"/>
              <w:right w:val="nil"/>
            </w:tcBorders>
            <w:shd w:val="clear" w:color="auto" w:fill="auto"/>
            <w:noWrap/>
            <w:tcMar>
              <w:top w:w="0" w:type="dxa"/>
              <w:left w:w="85" w:type="dxa"/>
              <w:bottom w:w="0" w:type="dxa"/>
              <w:right w:w="85" w:type="dxa"/>
            </w:tcMar>
            <w:hideMark/>
          </w:tcPr>
          <w:p w14:paraId="20260561" w14:textId="77777777" w:rsidR="000160DC" w:rsidRPr="005D2595" w:rsidRDefault="000160DC" w:rsidP="00755247">
            <w:pPr>
              <w:pStyle w:val="Tabletext"/>
              <w:rPr>
                <w:lang w:val="ru-RU"/>
              </w:rPr>
            </w:pPr>
          </w:p>
        </w:tc>
        <w:tc>
          <w:tcPr>
            <w:tcW w:w="895" w:type="pct"/>
            <w:tcBorders>
              <w:top w:val="single" w:sz="4" w:space="0" w:color="auto"/>
              <w:left w:val="single" w:sz="4" w:space="0" w:color="auto"/>
              <w:bottom w:val="single" w:sz="4" w:space="0" w:color="auto"/>
              <w:right w:val="single" w:sz="4" w:space="0" w:color="auto"/>
            </w:tcBorders>
            <w:shd w:val="clear" w:color="000000" w:fill="D6DCE4"/>
            <w:noWrap/>
            <w:tcMar>
              <w:top w:w="0" w:type="dxa"/>
              <w:left w:w="85" w:type="dxa"/>
              <w:bottom w:w="0" w:type="dxa"/>
              <w:right w:w="85" w:type="dxa"/>
            </w:tcMar>
            <w:vAlign w:val="bottom"/>
            <w:hideMark/>
          </w:tcPr>
          <w:p w14:paraId="6DA91608" w14:textId="77777777" w:rsidR="000160DC" w:rsidRPr="005D2595" w:rsidRDefault="000160DC" w:rsidP="00730B17">
            <w:pPr>
              <w:pStyle w:val="Tabletext"/>
              <w:jc w:val="right"/>
              <w:rPr>
                <w:lang w:val="ru-RU"/>
              </w:rPr>
            </w:pPr>
            <w:r w:rsidRPr="005D2595">
              <w:rPr>
                <w:lang w:val="ru-RU"/>
              </w:rPr>
              <w:t>2 979 828</w:t>
            </w:r>
          </w:p>
        </w:tc>
        <w:tc>
          <w:tcPr>
            <w:tcW w:w="747" w:type="pct"/>
            <w:tcBorders>
              <w:top w:val="single" w:sz="4" w:space="0" w:color="auto"/>
              <w:left w:val="nil"/>
              <w:bottom w:val="single" w:sz="4" w:space="0" w:color="auto"/>
              <w:right w:val="nil"/>
            </w:tcBorders>
            <w:shd w:val="clear" w:color="000000" w:fill="D9E1F2"/>
            <w:noWrap/>
            <w:tcMar>
              <w:top w:w="0" w:type="dxa"/>
              <w:left w:w="85" w:type="dxa"/>
              <w:bottom w:w="0" w:type="dxa"/>
              <w:right w:w="85" w:type="dxa"/>
            </w:tcMar>
            <w:vAlign w:val="bottom"/>
            <w:hideMark/>
          </w:tcPr>
          <w:p w14:paraId="0ABF1FCE" w14:textId="77777777" w:rsidR="000160DC" w:rsidRPr="005D2595" w:rsidRDefault="000160DC" w:rsidP="00730B17">
            <w:pPr>
              <w:pStyle w:val="Tabletext"/>
              <w:jc w:val="right"/>
              <w:rPr>
                <w:lang w:val="ru-RU"/>
              </w:rPr>
            </w:pPr>
            <w:r w:rsidRPr="005D2595">
              <w:rPr>
                <w:lang w:val="ru-RU"/>
              </w:rPr>
              <w:t>1 827 336</w:t>
            </w:r>
          </w:p>
        </w:tc>
        <w:tc>
          <w:tcPr>
            <w:tcW w:w="741" w:type="pct"/>
            <w:tcBorders>
              <w:top w:val="single" w:sz="4" w:space="0" w:color="auto"/>
              <w:left w:val="single" w:sz="4" w:space="0" w:color="auto"/>
              <w:bottom w:val="single" w:sz="4" w:space="0" w:color="auto"/>
              <w:right w:val="single" w:sz="4" w:space="0" w:color="auto"/>
            </w:tcBorders>
            <w:shd w:val="clear" w:color="000000" w:fill="DDEBF7"/>
            <w:noWrap/>
            <w:tcMar>
              <w:top w:w="0" w:type="dxa"/>
              <w:left w:w="85" w:type="dxa"/>
              <w:bottom w:w="0" w:type="dxa"/>
              <w:right w:w="85" w:type="dxa"/>
            </w:tcMar>
            <w:vAlign w:val="bottom"/>
            <w:hideMark/>
          </w:tcPr>
          <w:p w14:paraId="6133CEB7" w14:textId="77777777" w:rsidR="000160DC" w:rsidRPr="005D2595" w:rsidRDefault="000160DC" w:rsidP="00730B17">
            <w:pPr>
              <w:pStyle w:val="Tabletext"/>
              <w:jc w:val="right"/>
              <w:rPr>
                <w:b/>
                <w:bCs/>
                <w:lang w:val="ru-RU"/>
              </w:rPr>
            </w:pPr>
            <w:r w:rsidRPr="005D2595">
              <w:rPr>
                <w:b/>
                <w:bCs/>
                <w:lang w:val="ru-RU"/>
              </w:rPr>
              <w:t>10 289 171</w:t>
            </w:r>
          </w:p>
        </w:tc>
      </w:tr>
      <w:tr w:rsidR="000160DC" w:rsidRPr="00D42731" w14:paraId="298B5452" w14:textId="77777777" w:rsidTr="00730B17">
        <w:tc>
          <w:tcPr>
            <w:tcW w:w="5000" w:type="pct"/>
            <w:gridSpan w:val="5"/>
            <w:tcBorders>
              <w:top w:val="single" w:sz="4" w:space="0" w:color="auto"/>
            </w:tcBorders>
            <w:shd w:val="clear" w:color="auto" w:fill="FFFFFF"/>
            <w:noWrap/>
            <w:tcMar>
              <w:top w:w="0" w:type="dxa"/>
              <w:left w:w="85" w:type="dxa"/>
              <w:bottom w:w="0" w:type="dxa"/>
              <w:right w:w="85" w:type="dxa"/>
            </w:tcMar>
          </w:tcPr>
          <w:p w14:paraId="3A7EB24F" w14:textId="77777777" w:rsidR="000160DC" w:rsidRPr="005D2595" w:rsidRDefault="000160DC" w:rsidP="00730B17">
            <w:pPr>
              <w:pStyle w:val="Tablelegend"/>
              <w:spacing w:after="0"/>
              <w:rPr>
                <w:b/>
                <w:bCs/>
                <w:lang w:val="ru-RU"/>
              </w:rPr>
            </w:pPr>
            <w:r w:rsidRPr="005D2595">
              <w:rPr>
                <w:lang w:val="ru-RU"/>
              </w:rPr>
              <w:t xml:space="preserve">ПРИМЕЧАНИЕ по Рез. 76: пункт 4 раздела </w:t>
            </w:r>
            <w:r w:rsidRPr="005D2595">
              <w:rPr>
                <w:i/>
                <w:iCs/>
                <w:lang w:val="ru-RU"/>
              </w:rPr>
              <w:t xml:space="preserve">поручает </w:t>
            </w:r>
            <w:r w:rsidRPr="005D2595">
              <w:rPr>
                <w:lang w:val="ru-RU"/>
              </w:rPr>
              <w:t>может подразумевать, что Совету придется рассмотреть вопрос о дополнительном финансировании (для программных средств моделирования суммарной э.п.п.м), но на данном этапе эти расчеты не могут быть представлены.</w:t>
            </w:r>
          </w:p>
        </w:tc>
      </w:tr>
    </w:tbl>
    <w:p w14:paraId="5438304D" w14:textId="6F7644FC" w:rsidR="000160DC" w:rsidRPr="005D2595" w:rsidRDefault="00730B17" w:rsidP="00730B17">
      <w:pPr>
        <w:pStyle w:val="Heading1"/>
        <w:rPr>
          <w:lang w:val="ru-RU"/>
        </w:rPr>
      </w:pPr>
      <w:bookmarkStart w:id="8" w:name="_Hlk163251339"/>
      <w:r w:rsidRPr="005D2595">
        <w:rPr>
          <w:lang w:val="ru-RU"/>
        </w:rPr>
        <w:lastRenderedPageBreak/>
        <w:t>3</w:t>
      </w:r>
      <w:r w:rsidRPr="005D2595">
        <w:rPr>
          <w:lang w:val="ru-RU"/>
        </w:rPr>
        <w:tab/>
      </w:r>
      <w:r w:rsidR="000160DC" w:rsidRPr="005D2595">
        <w:rPr>
          <w:lang w:val="ru-RU"/>
        </w:rPr>
        <w:t>Бюджетные последствия решений ВКР-23 в 2024 году</w:t>
      </w:r>
    </w:p>
    <w:bookmarkEnd w:id="8"/>
    <w:p w14:paraId="0AA1CF78" w14:textId="0712164F" w:rsidR="000160DC" w:rsidRPr="005D2595" w:rsidRDefault="00730B17" w:rsidP="00730B17">
      <w:pPr>
        <w:pStyle w:val="Heading2"/>
        <w:rPr>
          <w:lang w:val="ru-RU"/>
        </w:rPr>
      </w:pPr>
      <w:r w:rsidRPr="005D2595">
        <w:rPr>
          <w:lang w:val="ru-RU"/>
        </w:rPr>
        <w:t>3.1</w:t>
      </w:r>
      <w:r w:rsidRPr="005D2595">
        <w:rPr>
          <w:lang w:val="ru-RU"/>
        </w:rPr>
        <w:tab/>
      </w:r>
      <w:r w:rsidR="000160DC" w:rsidRPr="005D2595">
        <w:rPr>
          <w:lang w:val="ru-RU"/>
        </w:rPr>
        <w:t>Бюджетные последствия для подготовки к ВКР-27 в 2024 году</w:t>
      </w:r>
    </w:p>
    <w:p w14:paraId="7CA0EBBB" w14:textId="1914BC74" w:rsidR="000160DC" w:rsidRPr="005D2595" w:rsidRDefault="000160DC" w:rsidP="00730B17">
      <w:pPr>
        <w:rPr>
          <w:lang w:val="ru-RU"/>
        </w:rPr>
      </w:pPr>
      <w:r w:rsidRPr="005D2595">
        <w:rPr>
          <w:lang w:val="ru-RU"/>
        </w:rPr>
        <w:t>Процесс подготовки к ВКР-27 инициируется каждой исследовательской комиссией МСЭ-R и связанными с ней рабочими группами в соответствии с итогами и решениями первого Подготовительного собрания к конференции для ВКР-27, которое состоялось в Дубае, ОАЭ, 18</w:t>
      </w:r>
      <w:r w:rsidR="00730B17" w:rsidRPr="005D2595">
        <w:rPr>
          <w:lang w:val="ru-RU"/>
        </w:rPr>
        <w:t>−</w:t>
      </w:r>
      <w:r w:rsidRPr="005D2595">
        <w:rPr>
          <w:lang w:val="ru-RU"/>
        </w:rPr>
        <w:t xml:space="preserve">19 декабря 2023 года и отчет по результатам которого содержится в </w:t>
      </w:r>
      <w:hyperlink r:id="rId18" w:history="1">
        <w:r w:rsidRPr="005D2595">
          <w:rPr>
            <w:rStyle w:val="Hyperlink"/>
            <w:szCs w:val="22"/>
            <w:lang w:val="ru-RU"/>
          </w:rPr>
          <w:t>Документе CA-270</w:t>
        </w:r>
      </w:hyperlink>
      <w:r w:rsidRPr="005D2595">
        <w:rPr>
          <w:lang w:val="ru-RU"/>
        </w:rPr>
        <w:t>. Комитет по бюджетному контролю определил, что некоторые пункты повестки дня ВКР-27 приведут к дополнительным собраниям и большему объему документации, чем планируется в настоящее время. Однако эти затраты будут понесены не в 2024 году, поскольку исследовательские комиссии МСЭ-R и связанные с ними рабочие группы только приступают к подготовительному процессу и структурируют программы своей работы и исследования, которые предстоит выполнить. По этой причине в 2024 году не будет понесено затрат, связанных с подготовкой к ВКР-27.</w:t>
      </w:r>
    </w:p>
    <w:p w14:paraId="0DF6B2FB" w14:textId="7579AB66" w:rsidR="000160DC" w:rsidRPr="005D2595" w:rsidRDefault="00730B17" w:rsidP="000160DC">
      <w:pPr>
        <w:pStyle w:val="Heading2"/>
        <w:rPr>
          <w:rFonts w:eastAsia="Verdana"/>
          <w:szCs w:val="22"/>
          <w:lang w:val="ru-RU"/>
        </w:rPr>
      </w:pPr>
      <w:r w:rsidRPr="005D2595">
        <w:rPr>
          <w:bCs/>
          <w:szCs w:val="22"/>
          <w:lang w:val="ru-RU"/>
        </w:rPr>
        <w:t>3.2</w:t>
      </w:r>
      <w:r w:rsidRPr="005D2595">
        <w:rPr>
          <w:bCs/>
          <w:szCs w:val="22"/>
          <w:lang w:val="ru-RU"/>
        </w:rPr>
        <w:tab/>
      </w:r>
      <w:r w:rsidR="000160DC" w:rsidRPr="005D2595">
        <w:rPr>
          <w:bCs/>
          <w:szCs w:val="22"/>
          <w:lang w:val="ru-RU"/>
        </w:rPr>
        <w:t>Бюджетные последствия в 2024 году для решений ВКР-23, касающихся космических и наземных служб</w:t>
      </w:r>
    </w:p>
    <w:p w14:paraId="5B350DE2" w14:textId="4927FE1C" w:rsidR="000160DC" w:rsidRPr="005D2595" w:rsidRDefault="000160DC" w:rsidP="00730B17">
      <w:pPr>
        <w:rPr>
          <w:bCs/>
          <w:lang w:val="ru-RU"/>
        </w:rPr>
      </w:pPr>
      <w:r w:rsidRPr="005D2595">
        <w:rPr>
          <w:lang w:val="ru-RU"/>
        </w:rPr>
        <w:t>Разработка нового программного обеспечения, необходимого для выполнения решений ВКР</w:t>
      </w:r>
      <w:r w:rsidR="00730B17" w:rsidRPr="005D2595">
        <w:rPr>
          <w:lang w:val="ru-RU"/>
        </w:rPr>
        <w:noBreakHyphen/>
      </w:r>
      <w:r w:rsidRPr="005D2595">
        <w:rPr>
          <w:lang w:val="ru-RU"/>
        </w:rPr>
        <w:t>23 в отношении космических и наземных служб, приведет к единовременным затратам для БР. Бюджет для этих разработок необходимо заложить в 2024 году, с тем чтобы эта работа могла быть выполнена до вступления в силу 1 января 2025 года Регламента радиосвязи (версия 2024 г.). В Таблице 3-1 показаны затраты БР в 2024 году на выполнение решений Конференции по космическим и наземным службам.</w:t>
      </w:r>
    </w:p>
    <w:p w14:paraId="66A7674C" w14:textId="77777777" w:rsidR="000160DC" w:rsidRPr="005D2595" w:rsidRDefault="000160DC" w:rsidP="00755247">
      <w:pPr>
        <w:pStyle w:val="TableNo"/>
        <w:rPr>
          <w:lang w:val="ru-RU"/>
        </w:rPr>
      </w:pPr>
      <w:r w:rsidRPr="005D2595">
        <w:rPr>
          <w:lang w:val="ru-RU"/>
        </w:rPr>
        <w:t>ТАБЛИЦА 3-1</w:t>
      </w:r>
    </w:p>
    <w:p w14:paraId="3F32ACDF" w14:textId="70AB31FE" w:rsidR="000160DC" w:rsidRPr="005D2595" w:rsidRDefault="0083328E" w:rsidP="00755247">
      <w:pPr>
        <w:pStyle w:val="Tabletitle"/>
        <w:rPr>
          <w:lang w:val="ru-RU"/>
        </w:rPr>
      </w:pPr>
      <w:r w:rsidRPr="005D2595">
        <w:rPr>
          <w:lang w:val="ru-RU"/>
        </w:rPr>
        <w:t>Бюджет на 2024 год, необходимый для разработки программного обеспечения для</w:t>
      </w:r>
      <w:r w:rsidR="00730B17" w:rsidRPr="005D2595">
        <w:rPr>
          <w:lang w:val="ru-RU"/>
        </w:rPr>
        <w:t> </w:t>
      </w:r>
      <w:r w:rsidRPr="005D2595">
        <w:rPr>
          <w:lang w:val="ru-RU"/>
        </w:rPr>
        <w:t>космических и наземных служб</w:t>
      </w:r>
    </w:p>
    <w:tbl>
      <w:tblPr>
        <w:tblW w:w="9076" w:type="dxa"/>
        <w:tblInd w:w="-5" w:type="dxa"/>
        <w:tblLayout w:type="fixed"/>
        <w:tblLook w:val="04A0" w:firstRow="1" w:lastRow="0" w:firstColumn="1" w:lastColumn="0" w:noHBand="0" w:noVBand="1"/>
      </w:tblPr>
      <w:tblGrid>
        <w:gridCol w:w="7518"/>
        <w:gridCol w:w="1558"/>
      </w:tblGrid>
      <w:tr w:rsidR="000160DC" w:rsidRPr="00D42731" w14:paraId="2323D9D0" w14:textId="77777777" w:rsidTr="00730B17">
        <w:tc>
          <w:tcPr>
            <w:tcW w:w="7518" w:type="dxa"/>
            <w:tcBorders>
              <w:top w:val="nil"/>
              <w:left w:val="nil"/>
              <w:bottom w:val="nil"/>
              <w:right w:val="nil"/>
            </w:tcBorders>
            <w:shd w:val="clear" w:color="auto" w:fill="auto"/>
            <w:noWrap/>
            <w:vAlign w:val="bottom"/>
            <w:hideMark/>
          </w:tcPr>
          <w:p w14:paraId="161EADD2" w14:textId="77777777" w:rsidR="000160DC" w:rsidRPr="005D2595" w:rsidRDefault="000160DC" w:rsidP="00755247">
            <w:pPr>
              <w:pStyle w:val="Tabletext"/>
              <w:rPr>
                <w:lang w:val="ru-RU" w:eastAsia="en-GB"/>
              </w:rPr>
            </w:pPr>
          </w:p>
        </w:tc>
        <w:tc>
          <w:tcPr>
            <w:tcW w:w="1558" w:type="dxa"/>
            <w:tcBorders>
              <w:top w:val="nil"/>
              <w:left w:val="nil"/>
              <w:bottom w:val="nil"/>
              <w:right w:val="nil"/>
            </w:tcBorders>
            <w:shd w:val="clear" w:color="auto" w:fill="auto"/>
            <w:noWrap/>
            <w:vAlign w:val="bottom"/>
            <w:hideMark/>
          </w:tcPr>
          <w:p w14:paraId="31FF1DB8" w14:textId="77777777" w:rsidR="000160DC" w:rsidRPr="005D2595" w:rsidRDefault="000160DC" w:rsidP="00755247">
            <w:pPr>
              <w:pStyle w:val="Tabletext"/>
              <w:rPr>
                <w:lang w:val="ru-RU" w:eastAsia="en-GB"/>
              </w:rPr>
            </w:pPr>
          </w:p>
        </w:tc>
      </w:tr>
      <w:tr w:rsidR="000160DC" w:rsidRPr="005D2595" w14:paraId="062A3498" w14:textId="77777777" w:rsidTr="00730B17">
        <w:tc>
          <w:tcPr>
            <w:tcW w:w="75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67BC5B" w14:textId="77777777" w:rsidR="000160DC" w:rsidRPr="005D2595" w:rsidRDefault="000160DC" w:rsidP="00730B17">
            <w:pPr>
              <w:pStyle w:val="Tablehead"/>
              <w:rPr>
                <w:rFonts w:cs="Calibri"/>
                <w:color w:val="000000"/>
                <w:lang w:val="ru-RU"/>
              </w:rPr>
            </w:pPr>
            <w:r w:rsidRPr="005D2595">
              <w:rPr>
                <w:lang w:val="ru-RU"/>
              </w:rPr>
              <w:t>ВКР-23/Ссылки на заключительные акты и их описание</w:t>
            </w:r>
          </w:p>
        </w:tc>
        <w:tc>
          <w:tcPr>
            <w:tcW w:w="1558" w:type="dxa"/>
            <w:tcBorders>
              <w:top w:val="single" w:sz="8" w:space="0" w:color="auto"/>
              <w:left w:val="nil"/>
              <w:bottom w:val="single" w:sz="8" w:space="0" w:color="auto"/>
              <w:right w:val="single" w:sz="8" w:space="0" w:color="auto"/>
            </w:tcBorders>
            <w:shd w:val="clear" w:color="auto" w:fill="auto"/>
            <w:vAlign w:val="center"/>
            <w:hideMark/>
          </w:tcPr>
          <w:p w14:paraId="73B1C6F2" w14:textId="77777777" w:rsidR="000160DC" w:rsidRPr="005D2595" w:rsidRDefault="000160DC" w:rsidP="00730B17">
            <w:pPr>
              <w:pStyle w:val="Tablehead"/>
              <w:rPr>
                <w:rFonts w:cs="Calibri"/>
                <w:color w:val="000000"/>
                <w:lang w:val="ru-RU"/>
              </w:rPr>
            </w:pPr>
            <w:r w:rsidRPr="005D2595">
              <w:rPr>
                <w:lang w:val="ru-RU"/>
              </w:rPr>
              <w:t>шв. фр.</w:t>
            </w:r>
          </w:p>
        </w:tc>
      </w:tr>
      <w:tr w:rsidR="000160DC" w:rsidRPr="00D42731" w14:paraId="056BB2D3" w14:textId="77777777" w:rsidTr="00730B17">
        <w:tc>
          <w:tcPr>
            <w:tcW w:w="9076"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1C30564E" w14:textId="77777777" w:rsidR="000160DC" w:rsidRPr="005D2595" w:rsidRDefault="000160DC" w:rsidP="00730B17">
            <w:pPr>
              <w:pStyle w:val="Tablehead"/>
              <w:rPr>
                <w:rFonts w:cs="Calibri"/>
                <w:color w:val="000000"/>
                <w:lang w:val="ru-RU"/>
              </w:rPr>
            </w:pPr>
            <w:r w:rsidRPr="005D2595">
              <w:rPr>
                <w:lang w:val="ru-RU"/>
              </w:rPr>
              <w:t>Разработка программного обеспечения для наземных служб радиосвязи</w:t>
            </w:r>
          </w:p>
        </w:tc>
      </w:tr>
      <w:tr w:rsidR="000160DC" w:rsidRPr="005D2595" w14:paraId="12CD02B2"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0FB7FCE1" w14:textId="77777777" w:rsidR="000160DC" w:rsidRPr="005D2595" w:rsidRDefault="000160DC" w:rsidP="00755247">
            <w:pPr>
              <w:pStyle w:val="Tabletext"/>
              <w:rPr>
                <w:rFonts w:cs="Calibri"/>
                <w:color w:val="000000"/>
                <w:lang w:val="ru-RU"/>
              </w:rPr>
            </w:pPr>
            <w:r w:rsidRPr="005D2595">
              <w:rPr>
                <w:lang w:val="ru-RU"/>
              </w:rPr>
              <w:t>Новые условия и расчеты пределов п.п.м. для HIBS</w:t>
            </w:r>
          </w:p>
        </w:tc>
        <w:tc>
          <w:tcPr>
            <w:tcW w:w="1558" w:type="dxa"/>
            <w:tcBorders>
              <w:top w:val="nil"/>
              <w:left w:val="nil"/>
              <w:bottom w:val="single" w:sz="8" w:space="0" w:color="auto"/>
              <w:right w:val="single" w:sz="8" w:space="0" w:color="auto"/>
            </w:tcBorders>
            <w:shd w:val="clear" w:color="auto" w:fill="auto"/>
            <w:vAlign w:val="center"/>
            <w:hideMark/>
          </w:tcPr>
          <w:p w14:paraId="206D0E5E" w14:textId="77777777" w:rsidR="000160DC" w:rsidRPr="005D2595" w:rsidRDefault="000160DC" w:rsidP="00730B17">
            <w:pPr>
              <w:pStyle w:val="Tabletext"/>
              <w:jc w:val="right"/>
              <w:rPr>
                <w:rFonts w:cs="Calibri"/>
                <w:color w:val="000000"/>
                <w:lang w:val="ru-RU"/>
              </w:rPr>
            </w:pPr>
            <w:r w:rsidRPr="005D2595">
              <w:rPr>
                <w:lang w:val="ru-RU"/>
              </w:rPr>
              <w:t>175 284,00</w:t>
            </w:r>
          </w:p>
        </w:tc>
      </w:tr>
      <w:tr w:rsidR="000160DC" w:rsidRPr="005D2595" w14:paraId="1B45389F"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5DED1245" w14:textId="0A753003" w:rsidR="000160DC" w:rsidRPr="005D2595" w:rsidRDefault="000160DC" w:rsidP="00755247">
            <w:pPr>
              <w:pStyle w:val="Tabletext"/>
              <w:rPr>
                <w:rFonts w:cs="Calibri"/>
                <w:color w:val="000000"/>
                <w:vertAlign w:val="superscript"/>
                <w:lang w:val="ru-RU"/>
              </w:rPr>
            </w:pPr>
            <w:r w:rsidRPr="005D2595">
              <w:rPr>
                <w:lang w:val="ru-RU"/>
              </w:rPr>
              <w:t xml:space="preserve">Расчет пределов п.п.м. для IMT c соответствующей направленностью антенны согласно п. </w:t>
            </w:r>
            <w:proofErr w:type="spellStart"/>
            <w:r w:rsidRPr="005D2595">
              <w:rPr>
                <w:bCs/>
                <w:lang w:val="ru-RU"/>
              </w:rPr>
              <w:t>5.441B</w:t>
            </w:r>
            <w:r w:rsidRPr="005D2595">
              <w:rPr>
                <w:vertAlign w:val="superscript"/>
                <w:lang w:val="ru-RU"/>
              </w:rPr>
              <w:t>Примечание</w:t>
            </w:r>
            <w:proofErr w:type="spellEnd"/>
            <w:r w:rsidRPr="005D2595">
              <w:rPr>
                <w:vertAlign w:val="superscript"/>
                <w:lang w:val="ru-RU"/>
              </w:rPr>
              <w:t xml:space="preserve"> 1</w:t>
            </w:r>
          </w:p>
        </w:tc>
        <w:tc>
          <w:tcPr>
            <w:tcW w:w="1558" w:type="dxa"/>
            <w:tcBorders>
              <w:top w:val="nil"/>
              <w:left w:val="nil"/>
              <w:bottom w:val="single" w:sz="8" w:space="0" w:color="auto"/>
              <w:right w:val="single" w:sz="8" w:space="0" w:color="auto"/>
            </w:tcBorders>
            <w:shd w:val="clear" w:color="auto" w:fill="auto"/>
            <w:vAlign w:val="center"/>
            <w:hideMark/>
          </w:tcPr>
          <w:p w14:paraId="6AE2D654" w14:textId="77777777" w:rsidR="000160DC" w:rsidRPr="005D2595" w:rsidRDefault="000160DC" w:rsidP="00730B17">
            <w:pPr>
              <w:pStyle w:val="Tabletext"/>
              <w:jc w:val="right"/>
              <w:rPr>
                <w:rFonts w:cs="Calibri"/>
                <w:color w:val="000000"/>
                <w:lang w:val="ru-RU"/>
              </w:rPr>
            </w:pPr>
            <w:r w:rsidRPr="005D2595">
              <w:rPr>
                <w:lang w:val="ru-RU"/>
              </w:rPr>
              <w:t>52 585,00</w:t>
            </w:r>
          </w:p>
        </w:tc>
      </w:tr>
      <w:tr w:rsidR="000160DC" w:rsidRPr="005D2595" w14:paraId="27962729"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4999F903" w14:textId="4CBF98F6" w:rsidR="000160DC" w:rsidRPr="005D2595" w:rsidRDefault="000160DC" w:rsidP="00755247">
            <w:pPr>
              <w:pStyle w:val="Tabletext"/>
              <w:rPr>
                <w:rFonts w:cs="Calibri"/>
                <w:color w:val="000000"/>
                <w:vertAlign w:val="superscript"/>
                <w:lang w:val="ru-RU"/>
              </w:rPr>
            </w:pPr>
            <w:r w:rsidRPr="005D2595">
              <w:rPr>
                <w:lang w:val="ru-RU"/>
              </w:rPr>
              <w:t>Новая спектральная маска для IMT в диапазоне 6 </w:t>
            </w:r>
            <w:proofErr w:type="spellStart"/>
            <w:r w:rsidRPr="005D2595">
              <w:rPr>
                <w:lang w:val="ru-RU"/>
              </w:rPr>
              <w:t>ГГц</w:t>
            </w:r>
            <w:r w:rsidRPr="005D2595">
              <w:rPr>
                <w:vertAlign w:val="superscript"/>
                <w:lang w:val="ru-RU"/>
              </w:rPr>
              <w:t>Примечание</w:t>
            </w:r>
            <w:proofErr w:type="spellEnd"/>
            <w:r w:rsidRPr="005D2595">
              <w:rPr>
                <w:vertAlign w:val="superscript"/>
                <w:lang w:val="ru-RU"/>
              </w:rPr>
              <w:t xml:space="preserve"> 2</w:t>
            </w:r>
          </w:p>
        </w:tc>
        <w:tc>
          <w:tcPr>
            <w:tcW w:w="1558" w:type="dxa"/>
            <w:tcBorders>
              <w:top w:val="nil"/>
              <w:left w:val="nil"/>
              <w:bottom w:val="single" w:sz="8" w:space="0" w:color="auto"/>
              <w:right w:val="single" w:sz="8" w:space="0" w:color="auto"/>
            </w:tcBorders>
            <w:shd w:val="clear" w:color="auto" w:fill="auto"/>
            <w:vAlign w:val="center"/>
            <w:hideMark/>
          </w:tcPr>
          <w:p w14:paraId="32F2CC58" w14:textId="77777777" w:rsidR="000160DC" w:rsidRPr="005D2595" w:rsidRDefault="000160DC" w:rsidP="00730B17">
            <w:pPr>
              <w:pStyle w:val="Tabletext"/>
              <w:jc w:val="right"/>
              <w:rPr>
                <w:rFonts w:cs="Calibri"/>
                <w:color w:val="000000"/>
                <w:lang w:val="ru-RU"/>
              </w:rPr>
            </w:pPr>
            <w:r w:rsidRPr="005D2595">
              <w:rPr>
                <w:lang w:val="ru-RU"/>
              </w:rPr>
              <w:t>70 144,00</w:t>
            </w:r>
          </w:p>
        </w:tc>
      </w:tr>
      <w:tr w:rsidR="000160DC" w:rsidRPr="005D2595" w14:paraId="02A0544C"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4669058B" w14:textId="77777777" w:rsidR="000160DC" w:rsidRPr="005D2595" w:rsidRDefault="000160DC" w:rsidP="00755247">
            <w:pPr>
              <w:pStyle w:val="Tabletext"/>
              <w:rPr>
                <w:rFonts w:cs="Calibri"/>
                <w:color w:val="000000"/>
                <w:lang w:val="ru-RU"/>
              </w:rPr>
            </w:pPr>
            <w:r w:rsidRPr="005D2595">
              <w:rPr>
                <w:lang w:val="ru-RU"/>
              </w:rPr>
              <w:t>Новый предел п.п.м. для ВП(OR)С в целях защиты действующих служб в диапазоне 22 ГГц</w:t>
            </w:r>
          </w:p>
        </w:tc>
        <w:tc>
          <w:tcPr>
            <w:tcW w:w="1558" w:type="dxa"/>
            <w:tcBorders>
              <w:top w:val="nil"/>
              <w:left w:val="nil"/>
              <w:bottom w:val="single" w:sz="8" w:space="0" w:color="auto"/>
              <w:right w:val="single" w:sz="8" w:space="0" w:color="auto"/>
            </w:tcBorders>
            <w:shd w:val="clear" w:color="auto" w:fill="auto"/>
            <w:vAlign w:val="center"/>
            <w:hideMark/>
          </w:tcPr>
          <w:p w14:paraId="4606816F" w14:textId="77777777" w:rsidR="000160DC" w:rsidRPr="005D2595" w:rsidRDefault="000160DC" w:rsidP="00730B17">
            <w:pPr>
              <w:pStyle w:val="Tabletext"/>
              <w:jc w:val="right"/>
              <w:rPr>
                <w:rFonts w:cs="Calibri"/>
                <w:color w:val="000000"/>
                <w:lang w:val="ru-RU"/>
              </w:rPr>
            </w:pPr>
            <w:r w:rsidRPr="005D2595">
              <w:rPr>
                <w:lang w:val="ru-RU"/>
              </w:rPr>
              <w:t>52 585,00</w:t>
            </w:r>
          </w:p>
        </w:tc>
      </w:tr>
      <w:tr w:rsidR="000160DC" w:rsidRPr="005D2595" w14:paraId="4835833E" w14:textId="77777777" w:rsidTr="00730B17">
        <w:tc>
          <w:tcPr>
            <w:tcW w:w="7518"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5BCE9A56" w14:textId="1C0B4EFD" w:rsidR="000160DC" w:rsidRPr="005D2595" w:rsidRDefault="000160DC" w:rsidP="00755247">
            <w:pPr>
              <w:pStyle w:val="Tabletext"/>
              <w:rPr>
                <w:rFonts w:cs="Calibri"/>
                <w:b/>
                <w:color w:val="000000"/>
                <w:lang w:val="ru-RU"/>
              </w:rPr>
            </w:pPr>
            <w:r w:rsidRPr="005D2595">
              <w:rPr>
                <w:b/>
                <w:lang w:val="ru-RU"/>
              </w:rPr>
              <w:t>Итого</w:t>
            </w:r>
          </w:p>
        </w:tc>
        <w:tc>
          <w:tcPr>
            <w:tcW w:w="1558" w:type="dxa"/>
            <w:tcBorders>
              <w:top w:val="nil"/>
              <w:left w:val="nil"/>
              <w:bottom w:val="single" w:sz="8" w:space="0" w:color="auto"/>
              <w:right w:val="single" w:sz="8" w:space="0" w:color="auto"/>
            </w:tcBorders>
            <w:shd w:val="clear" w:color="auto" w:fill="FBD4B4" w:themeFill="accent6" w:themeFillTint="66"/>
            <w:vAlign w:val="center"/>
            <w:hideMark/>
          </w:tcPr>
          <w:p w14:paraId="2003ADF6" w14:textId="77777777" w:rsidR="000160DC" w:rsidRPr="005D2595" w:rsidRDefault="000160DC" w:rsidP="00730B17">
            <w:pPr>
              <w:pStyle w:val="Tabletext"/>
              <w:jc w:val="right"/>
              <w:rPr>
                <w:rFonts w:cs="Calibri"/>
                <w:b/>
                <w:color w:val="000000"/>
                <w:lang w:val="ru-RU"/>
              </w:rPr>
            </w:pPr>
            <w:r w:rsidRPr="005D2595">
              <w:rPr>
                <w:b/>
                <w:lang w:val="ru-RU"/>
              </w:rPr>
              <w:t>350 568,00</w:t>
            </w:r>
          </w:p>
        </w:tc>
      </w:tr>
      <w:tr w:rsidR="000160DC" w:rsidRPr="00D42731" w14:paraId="2E4F5867" w14:textId="77777777" w:rsidTr="00730B17">
        <w:tc>
          <w:tcPr>
            <w:tcW w:w="907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7F8C94D" w14:textId="77777777" w:rsidR="000160DC" w:rsidRPr="005D2595" w:rsidRDefault="000160DC" w:rsidP="009538DE">
            <w:pPr>
              <w:pStyle w:val="Tablehead"/>
              <w:pageBreakBefore/>
              <w:rPr>
                <w:rFonts w:cs="Calibri"/>
                <w:color w:val="000000"/>
                <w:lang w:val="ru-RU"/>
              </w:rPr>
            </w:pPr>
            <w:r w:rsidRPr="005D2595">
              <w:rPr>
                <w:lang w:val="ru-RU"/>
              </w:rPr>
              <w:lastRenderedPageBreak/>
              <w:t>Разработка программного обеспечения для служб космической радиосвязи</w:t>
            </w:r>
          </w:p>
        </w:tc>
      </w:tr>
      <w:tr w:rsidR="000160DC" w:rsidRPr="005D2595" w14:paraId="18C42B42" w14:textId="77777777" w:rsidTr="00730B17">
        <w:tc>
          <w:tcPr>
            <w:tcW w:w="75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FF418F" w14:textId="77777777" w:rsidR="000160DC" w:rsidRPr="005D2595" w:rsidRDefault="000160DC" w:rsidP="009538DE">
            <w:pPr>
              <w:pStyle w:val="Tabletext"/>
              <w:spacing w:before="30" w:after="30"/>
              <w:rPr>
                <w:rFonts w:cs="Calibri"/>
                <w:color w:val="000000"/>
                <w:lang w:val="ru-RU"/>
              </w:rPr>
            </w:pPr>
            <w:r w:rsidRPr="005D2595">
              <w:rPr>
                <w:lang w:val="ru-RU"/>
              </w:rPr>
              <w:t>Рез. 406 (ВКР-23): служба ВПС(R) в полосе 117,975–137 МГц</w:t>
            </w:r>
          </w:p>
        </w:tc>
        <w:tc>
          <w:tcPr>
            <w:tcW w:w="1558" w:type="dxa"/>
            <w:tcBorders>
              <w:top w:val="single" w:sz="4" w:space="0" w:color="auto"/>
              <w:left w:val="nil"/>
              <w:bottom w:val="single" w:sz="8" w:space="0" w:color="auto"/>
              <w:right w:val="single" w:sz="8" w:space="0" w:color="auto"/>
            </w:tcBorders>
            <w:shd w:val="clear" w:color="auto" w:fill="auto"/>
            <w:vAlign w:val="center"/>
            <w:hideMark/>
          </w:tcPr>
          <w:p w14:paraId="3F82D222" w14:textId="77777777" w:rsidR="000160DC" w:rsidRPr="005D2595" w:rsidRDefault="000160DC" w:rsidP="009538DE">
            <w:pPr>
              <w:pStyle w:val="Tabletext"/>
              <w:spacing w:before="30" w:after="30"/>
              <w:jc w:val="right"/>
              <w:rPr>
                <w:rFonts w:cs="Calibri"/>
                <w:color w:val="000000"/>
                <w:lang w:val="ru-RU"/>
              </w:rPr>
            </w:pPr>
            <w:r w:rsidRPr="005D2595">
              <w:rPr>
                <w:lang w:val="ru-RU"/>
              </w:rPr>
              <w:t>43 821,00</w:t>
            </w:r>
          </w:p>
        </w:tc>
      </w:tr>
      <w:tr w:rsidR="000160DC" w:rsidRPr="005D2595" w14:paraId="200CE2BC"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38BC52B3" w14:textId="77777777" w:rsidR="000160DC" w:rsidRPr="005D2595" w:rsidRDefault="000160DC" w:rsidP="009538DE">
            <w:pPr>
              <w:pStyle w:val="Tabletext"/>
              <w:spacing w:before="30" w:after="30"/>
              <w:rPr>
                <w:rFonts w:cs="Calibri"/>
                <w:color w:val="000000"/>
                <w:lang w:val="ru-RU"/>
              </w:rPr>
            </w:pPr>
            <w:r w:rsidRPr="005D2595">
              <w:rPr>
                <w:lang w:val="ru-RU"/>
              </w:rPr>
              <w:t>Рез. 678 (ВКР-23): служба космических исследований в полосе частот 14,8−15,35 ГГц</w:t>
            </w:r>
          </w:p>
        </w:tc>
        <w:tc>
          <w:tcPr>
            <w:tcW w:w="1558" w:type="dxa"/>
            <w:tcBorders>
              <w:top w:val="nil"/>
              <w:left w:val="nil"/>
              <w:bottom w:val="single" w:sz="8" w:space="0" w:color="auto"/>
              <w:right w:val="single" w:sz="8" w:space="0" w:color="auto"/>
            </w:tcBorders>
            <w:shd w:val="clear" w:color="auto" w:fill="auto"/>
            <w:vAlign w:val="center"/>
            <w:hideMark/>
          </w:tcPr>
          <w:p w14:paraId="2BBD810F" w14:textId="77777777" w:rsidR="000160DC" w:rsidRPr="005D2595" w:rsidRDefault="000160DC" w:rsidP="009538DE">
            <w:pPr>
              <w:pStyle w:val="Tabletext"/>
              <w:spacing w:before="30" w:after="30"/>
              <w:jc w:val="right"/>
              <w:rPr>
                <w:rFonts w:cs="Calibri"/>
                <w:color w:val="000000"/>
                <w:lang w:val="ru-RU"/>
              </w:rPr>
            </w:pPr>
            <w:r w:rsidRPr="005D2595">
              <w:rPr>
                <w:lang w:val="ru-RU"/>
              </w:rPr>
              <w:t>78 877,80</w:t>
            </w:r>
          </w:p>
        </w:tc>
      </w:tr>
      <w:tr w:rsidR="000160DC" w:rsidRPr="005D2595" w14:paraId="31081620"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2963084F" w14:textId="77777777" w:rsidR="000160DC" w:rsidRPr="005D2595" w:rsidRDefault="000160DC" w:rsidP="009538DE">
            <w:pPr>
              <w:pStyle w:val="Tabletext"/>
              <w:spacing w:before="30" w:after="30"/>
              <w:rPr>
                <w:rFonts w:cs="Calibri"/>
                <w:color w:val="000000"/>
                <w:lang w:val="ru-RU"/>
              </w:rPr>
            </w:pPr>
            <w:r w:rsidRPr="005D2595">
              <w:rPr>
                <w:lang w:val="ru-RU"/>
              </w:rPr>
              <w:t>Рез. 121 (ВКР-23): ESIM ПР30B</w:t>
            </w:r>
          </w:p>
        </w:tc>
        <w:tc>
          <w:tcPr>
            <w:tcW w:w="1558" w:type="dxa"/>
            <w:tcBorders>
              <w:top w:val="nil"/>
              <w:left w:val="nil"/>
              <w:bottom w:val="single" w:sz="8" w:space="0" w:color="auto"/>
              <w:right w:val="single" w:sz="8" w:space="0" w:color="auto"/>
            </w:tcBorders>
            <w:shd w:val="clear" w:color="auto" w:fill="auto"/>
            <w:vAlign w:val="center"/>
            <w:hideMark/>
          </w:tcPr>
          <w:p w14:paraId="57429983" w14:textId="77777777" w:rsidR="000160DC" w:rsidRPr="005D2595" w:rsidRDefault="000160DC" w:rsidP="009538DE">
            <w:pPr>
              <w:pStyle w:val="Tabletext"/>
              <w:spacing w:before="30" w:after="30"/>
              <w:jc w:val="right"/>
              <w:rPr>
                <w:rFonts w:cs="Calibri"/>
                <w:color w:val="000000"/>
                <w:lang w:val="ru-RU"/>
              </w:rPr>
            </w:pPr>
            <w:r w:rsidRPr="005D2595">
              <w:rPr>
                <w:lang w:val="ru-RU"/>
              </w:rPr>
              <w:t>438 210,00</w:t>
            </w:r>
          </w:p>
        </w:tc>
      </w:tr>
      <w:tr w:rsidR="000160DC" w:rsidRPr="005D2595" w14:paraId="457D4D29"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1E4593CE" w14:textId="77777777" w:rsidR="000160DC" w:rsidRPr="005D2595" w:rsidRDefault="000160DC" w:rsidP="009538DE">
            <w:pPr>
              <w:pStyle w:val="Tabletext"/>
              <w:spacing w:before="30" w:after="30"/>
              <w:rPr>
                <w:rFonts w:cs="Calibri"/>
                <w:color w:val="000000"/>
                <w:lang w:val="ru-RU"/>
              </w:rPr>
            </w:pPr>
            <w:r w:rsidRPr="005D2595">
              <w:rPr>
                <w:lang w:val="ru-RU"/>
              </w:rPr>
              <w:t>Рез. 123 (ВКР-23): ESIM НГСО</w:t>
            </w:r>
          </w:p>
        </w:tc>
        <w:tc>
          <w:tcPr>
            <w:tcW w:w="1558" w:type="dxa"/>
            <w:tcBorders>
              <w:top w:val="nil"/>
              <w:left w:val="nil"/>
              <w:bottom w:val="single" w:sz="8" w:space="0" w:color="auto"/>
              <w:right w:val="single" w:sz="8" w:space="0" w:color="auto"/>
            </w:tcBorders>
            <w:shd w:val="clear" w:color="auto" w:fill="auto"/>
            <w:vAlign w:val="center"/>
            <w:hideMark/>
          </w:tcPr>
          <w:p w14:paraId="6E4418EE" w14:textId="77777777" w:rsidR="000160DC" w:rsidRPr="005D2595" w:rsidRDefault="000160DC" w:rsidP="009538DE">
            <w:pPr>
              <w:pStyle w:val="Tabletext"/>
              <w:spacing w:before="30" w:after="30"/>
              <w:jc w:val="right"/>
              <w:rPr>
                <w:rFonts w:cs="Calibri"/>
                <w:color w:val="000000"/>
                <w:lang w:val="ru-RU"/>
              </w:rPr>
            </w:pPr>
            <w:r w:rsidRPr="005D2595">
              <w:rPr>
                <w:lang w:val="ru-RU"/>
              </w:rPr>
              <w:t>350 568,00</w:t>
            </w:r>
          </w:p>
        </w:tc>
      </w:tr>
      <w:tr w:rsidR="000160DC" w:rsidRPr="005D2595" w14:paraId="3E450EE0"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7305EA8B" w14:textId="77777777" w:rsidR="000160DC" w:rsidRPr="005D2595" w:rsidRDefault="000160DC" w:rsidP="009538DE">
            <w:pPr>
              <w:pStyle w:val="Tabletext"/>
              <w:spacing w:before="30" w:after="30"/>
              <w:rPr>
                <w:rFonts w:cs="Calibri"/>
                <w:color w:val="000000"/>
                <w:lang w:val="ru-RU"/>
              </w:rPr>
            </w:pPr>
            <w:r w:rsidRPr="005D2595">
              <w:rPr>
                <w:lang w:val="ru-RU"/>
              </w:rPr>
              <w:t>Рез. 679 (ВКР-23): межспутниковые линии: защита космических и наземных служб</w:t>
            </w:r>
          </w:p>
        </w:tc>
        <w:tc>
          <w:tcPr>
            <w:tcW w:w="1558" w:type="dxa"/>
            <w:tcBorders>
              <w:top w:val="nil"/>
              <w:left w:val="nil"/>
              <w:bottom w:val="single" w:sz="8" w:space="0" w:color="auto"/>
              <w:right w:val="single" w:sz="8" w:space="0" w:color="auto"/>
            </w:tcBorders>
            <w:shd w:val="clear" w:color="auto" w:fill="auto"/>
            <w:vAlign w:val="center"/>
            <w:hideMark/>
          </w:tcPr>
          <w:p w14:paraId="4503CFBB" w14:textId="77777777" w:rsidR="000160DC" w:rsidRPr="005D2595" w:rsidRDefault="000160DC" w:rsidP="009538DE">
            <w:pPr>
              <w:pStyle w:val="Tabletext"/>
              <w:spacing w:before="30" w:after="30"/>
              <w:jc w:val="right"/>
              <w:rPr>
                <w:rFonts w:cs="Calibri"/>
                <w:color w:val="000000"/>
                <w:lang w:val="ru-RU"/>
              </w:rPr>
            </w:pPr>
            <w:r w:rsidRPr="005D2595">
              <w:rPr>
                <w:lang w:val="ru-RU"/>
              </w:rPr>
              <w:t>350 568,00</w:t>
            </w:r>
          </w:p>
        </w:tc>
      </w:tr>
      <w:tr w:rsidR="000160DC" w:rsidRPr="005D2595" w14:paraId="19E2FF00"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7A588E53" w14:textId="77777777" w:rsidR="000160DC" w:rsidRPr="005D2595" w:rsidRDefault="000160DC" w:rsidP="009538DE">
            <w:pPr>
              <w:pStyle w:val="Tabletext"/>
              <w:spacing w:before="30" w:after="30"/>
              <w:rPr>
                <w:rFonts w:cs="Calibri"/>
                <w:color w:val="000000"/>
                <w:lang w:val="ru-RU"/>
              </w:rPr>
            </w:pPr>
            <w:r w:rsidRPr="005D2595">
              <w:rPr>
                <w:lang w:val="ru-RU"/>
              </w:rPr>
              <w:t>Рез. 8 (ВКР-23): допустимые отклонения некоторых орбитальных характеристик НГСО</w:t>
            </w:r>
          </w:p>
        </w:tc>
        <w:tc>
          <w:tcPr>
            <w:tcW w:w="1558" w:type="dxa"/>
            <w:tcBorders>
              <w:top w:val="nil"/>
              <w:left w:val="nil"/>
              <w:bottom w:val="single" w:sz="8" w:space="0" w:color="auto"/>
              <w:right w:val="single" w:sz="8" w:space="0" w:color="auto"/>
            </w:tcBorders>
            <w:shd w:val="clear" w:color="auto" w:fill="auto"/>
            <w:vAlign w:val="center"/>
            <w:hideMark/>
          </w:tcPr>
          <w:p w14:paraId="3258F605" w14:textId="77777777" w:rsidR="000160DC" w:rsidRPr="005D2595" w:rsidRDefault="000160DC" w:rsidP="009538DE">
            <w:pPr>
              <w:pStyle w:val="Tabletext"/>
              <w:spacing w:before="30" w:after="30"/>
              <w:jc w:val="right"/>
              <w:rPr>
                <w:rFonts w:cs="Calibri"/>
                <w:color w:val="000000"/>
                <w:lang w:val="ru-RU"/>
              </w:rPr>
            </w:pPr>
            <w:r w:rsidRPr="005D2595">
              <w:rPr>
                <w:lang w:val="ru-RU"/>
              </w:rPr>
              <w:t>262 926,00</w:t>
            </w:r>
          </w:p>
        </w:tc>
      </w:tr>
      <w:tr w:rsidR="000160DC" w:rsidRPr="005D2595" w14:paraId="6BC605C0"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345D6D08" w14:textId="77777777" w:rsidR="000160DC" w:rsidRPr="005D2595" w:rsidRDefault="000160DC" w:rsidP="009538DE">
            <w:pPr>
              <w:pStyle w:val="Tabletext"/>
              <w:spacing w:before="30" w:after="30"/>
              <w:rPr>
                <w:rFonts w:cs="Calibri"/>
                <w:color w:val="000000"/>
                <w:lang w:val="ru-RU"/>
              </w:rPr>
            </w:pPr>
            <w:r w:rsidRPr="005D2595">
              <w:rPr>
                <w:lang w:val="ru-RU"/>
              </w:rPr>
              <w:t>Пункт 7С повестки дня (ВКР-23): защита ГСО ПСС в диапазонах 7/8 ГГц и 20/30 ГГц</w:t>
            </w:r>
          </w:p>
        </w:tc>
        <w:tc>
          <w:tcPr>
            <w:tcW w:w="1558" w:type="dxa"/>
            <w:tcBorders>
              <w:top w:val="nil"/>
              <w:left w:val="nil"/>
              <w:bottom w:val="single" w:sz="8" w:space="0" w:color="auto"/>
              <w:right w:val="single" w:sz="8" w:space="0" w:color="auto"/>
            </w:tcBorders>
            <w:shd w:val="clear" w:color="auto" w:fill="auto"/>
            <w:vAlign w:val="center"/>
            <w:hideMark/>
          </w:tcPr>
          <w:p w14:paraId="7F2C9110" w14:textId="77777777" w:rsidR="000160DC" w:rsidRPr="005D2595" w:rsidRDefault="000160DC" w:rsidP="009538DE">
            <w:pPr>
              <w:pStyle w:val="Tabletext"/>
              <w:spacing w:before="30" w:after="30"/>
              <w:jc w:val="right"/>
              <w:rPr>
                <w:rFonts w:cs="Calibri"/>
                <w:color w:val="000000"/>
                <w:lang w:val="ru-RU"/>
              </w:rPr>
            </w:pPr>
            <w:r w:rsidRPr="005D2595">
              <w:rPr>
                <w:lang w:val="ru-RU"/>
              </w:rPr>
              <w:t>43 821,00</w:t>
            </w:r>
          </w:p>
        </w:tc>
      </w:tr>
      <w:tr w:rsidR="000160DC" w:rsidRPr="005D2595" w14:paraId="20FEFA71" w14:textId="77777777" w:rsidTr="00730B17">
        <w:tc>
          <w:tcPr>
            <w:tcW w:w="7518" w:type="dxa"/>
            <w:tcBorders>
              <w:top w:val="nil"/>
              <w:left w:val="single" w:sz="8" w:space="0" w:color="auto"/>
              <w:bottom w:val="single" w:sz="4" w:space="0" w:color="auto"/>
              <w:right w:val="single" w:sz="8" w:space="0" w:color="auto"/>
            </w:tcBorders>
            <w:shd w:val="clear" w:color="auto" w:fill="auto"/>
            <w:vAlign w:val="center"/>
            <w:hideMark/>
          </w:tcPr>
          <w:p w14:paraId="26D7892B" w14:textId="77777777" w:rsidR="000160DC" w:rsidRPr="005D2595" w:rsidRDefault="000160DC" w:rsidP="009538DE">
            <w:pPr>
              <w:pStyle w:val="Tabletext"/>
              <w:spacing w:before="30" w:after="30"/>
              <w:rPr>
                <w:rFonts w:cs="Calibri"/>
                <w:color w:val="000000"/>
                <w:lang w:val="ru-RU"/>
              </w:rPr>
            </w:pPr>
            <w:r w:rsidRPr="005D2595">
              <w:rPr>
                <w:lang w:val="ru-RU"/>
              </w:rPr>
              <w:t>Пункт 7D2 повестки дня (ВКР-23): параметры ПР4 к РР для обновления Рек. МСЭ-R S.1503</w:t>
            </w:r>
          </w:p>
        </w:tc>
        <w:tc>
          <w:tcPr>
            <w:tcW w:w="1558" w:type="dxa"/>
            <w:tcBorders>
              <w:top w:val="nil"/>
              <w:left w:val="nil"/>
              <w:bottom w:val="single" w:sz="4" w:space="0" w:color="auto"/>
              <w:right w:val="single" w:sz="8" w:space="0" w:color="auto"/>
            </w:tcBorders>
            <w:shd w:val="clear" w:color="auto" w:fill="auto"/>
            <w:vAlign w:val="center"/>
            <w:hideMark/>
          </w:tcPr>
          <w:p w14:paraId="35B5F82F" w14:textId="77777777" w:rsidR="000160DC" w:rsidRPr="005D2595" w:rsidRDefault="000160DC" w:rsidP="009538DE">
            <w:pPr>
              <w:pStyle w:val="Tabletext"/>
              <w:spacing w:before="30" w:after="30"/>
              <w:jc w:val="right"/>
              <w:rPr>
                <w:rFonts w:cs="Calibri"/>
                <w:color w:val="000000"/>
                <w:lang w:val="ru-RU"/>
              </w:rPr>
            </w:pPr>
            <w:r w:rsidRPr="005D2595">
              <w:rPr>
                <w:lang w:val="ru-RU"/>
              </w:rPr>
              <w:t>35 056,80</w:t>
            </w:r>
          </w:p>
        </w:tc>
      </w:tr>
      <w:tr w:rsidR="000160DC" w:rsidRPr="005D2595" w14:paraId="30C6A57B" w14:textId="77777777" w:rsidTr="00730B17">
        <w:tc>
          <w:tcPr>
            <w:tcW w:w="7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92F2" w14:textId="77777777" w:rsidR="000160DC" w:rsidRPr="005D2595" w:rsidRDefault="000160DC" w:rsidP="009538DE">
            <w:pPr>
              <w:pStyle w:val="Tabletext"/>
              <w:spacing w:before="30" w:after="30"/>
              <w:rPr>
                <w:rFonts w:cs="Calibri"/>
                <w:color w:val="000000"/>
                <w:lang w:val="ru-RU"/>
              </w:rPr>
            </w:pPr>
            <w:r w:rsidRPr="005D2595">
              <w:rPr>
                <w:lang w:val="ru-RU"/>
              </w:rPr>
              <w:t>Пункт 7D3 повестки дня (ВКР-23): напоминания о вводе в действие/повторном вводе в действие</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3C36" w14:textId="77777777" w:rsidR="000160DC" w:rsidRPr="005D2595" w:rsidRDefault="000160DC" w:rsidP="009538DE">
            <w:pPr>
              <w:pStyle w:val="Tabletext"/>
              <w:spacing w:before="30" w:after="30"/>
              <w:jc w:val="right"/>
              <w:rPr>
                <w:rFonts w:cs="Calibri"/>
                <w:color w:val="000000"/>
                <w:lang w:val="ru-RU"/>
              </w:rPr>
            </w:pPr>
            <w:r w:rsidRPr="005D2595">
              <w:rPr>
                <w:lang w:val="ru-RU"/>
              </w:rPr>
              <w:t>43 821,00</w:t>
            </w:r>
          </w:p>
        </w:tc>
      </w:tr>
      <w:tr w:rsidR="000160DC" w:rsidRPr="005D2595" w14:paraId="121D1601" w14:textId="77777777" w:rsidTr="00730B17">
        <w:tc>
          <w:tcPr>
            <w:tcW w:w="75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FC72C8F" w14:textId="77777777" w:rsidR="000160DC" w:rsidRPr="005D2595" w:rsidRDefault="000160DC" w:rsidP="009538DE">
            <w:pPr>
              <w:pStyle w:val="Tabletext"/>
              <w:spacing w:before="30" w:after="30"/>
              <w:rPr>
                <w:rFonts w:cs="Calibri"/>
                <w:color w:val="000000"/>
                <w:lang w:val="ru-RU"/>
              </w:rPr>
            </w:pPr>
            <w:r w:rsidRPr="005D2595">
              <w:rPr>
                <w:lang w:val="ru-RU"/>
              </w:rPr>
              <w:t>Пункт 7K повестки дня (ВКР-23): внесение изменений в Прилагаемый документ к Рез. 553</w:t>
            </w:r>
          </w:p>
        </w:tc>
        <w:tc>
          <w:tcPr>
            <w:tcW w:w="1558" w:type="dxa"/>
            <w:tcBorders>
              <w:top w:val="single" w:sz="4" w:space="0" w:color="auto"/>
              <w:left w:val="nil"/>
              <w:bottom w:val="single" w:sz="8" w:space="0" w:color="auto"/>
              <w:right w:val="single" w:sz="8" w:space="0" w:color="auto"/>
            </w:tcBorders>
            <w:shd w:val="clear" w:color="auto" w:fill="auto"/>
            <w:vAlign w:val="center"/>
            <w:hideMark/>
          </w:tcPr>
          <w:p w14:paraId="270551BA" w14:textId="77777777" w:rsidR="000160DC" w:rsidRPr="005D2595" w:rsidRDefault="000160DC" w:rsidP="009538DE">
            <w:pPr>
              <w:pStyle w:val="Tabletext"/>
              <w:spacing w:before="30" w:after="30"/>
              <w:jc w:val="right"/>
              <w:rPr>
                <w:rFonts w:cs="Calibri"/>
                <w:color w:val="000000"/>
                <w:lang w:val="ru-RU"/>
              </w:rPr>
            </w:pPr>
            <w:r w:rsidRPr="005D2595">
              <w:rPr>
                <w:lang w:val="ru-RU"/>
              </w:rPr>
              <w:t>26 292,60</w:t>
            </w:r>
          </w:p>
        </w:tc>
      </w:tr>
      <w:tr w:rsidR="000160DC" w:rsidRPr="005D2595" w14:paraId="3903673F"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00E1D825" w14:textId="77777777" w:rsidR="000160DC" w:rsidRPr="005D2595" w:rsidRDefault="000160DC" w:rsidP="009538DE">
            <w:pPr>
              <w:pStyle w:val="Tabletext"/>
              <w:spacing w:before="30" w:after="30"/>
              <w:rPr>
                <w:rFonts w:cs="Calibri"/>
                <w:color w:val="000000"/>
                <w:lang w:val="ru-RU"/>
              </w:rPr>
            </w:pPr>
            <w:r w:rsidRPr="005D2595">
              <w:rPr>
                <w:lang w:val="ru-RU"/>
              </w:rPr>
              <w:t>Пункт 9.1 повестки дня (ВКР-23): внесение изменений в Статью 21 РР</w:t>
            </w:r>
          </w:p>
        </w:tc>
        <w:tc>
          <w:tcPr>
            <w:tcW w:w="1558" w:type="dxa"/>
            <w:tcBorders>
              <w:top w:val="nil"/>
              <w:left w:val="nil"/>
              <w:bottom w:val="single" w:sz="8" w:space="0" w:color="auto"/>
              <w:right w:val="single" w:sz="8" w:space="0" w:color="auto"/>
            </w:tcBorders>
            <w:shd w:val="clear" w:color="auto" w:fill="auto"/>
            <w:vAlign w:val="center"/>
            <w:hideMark/>
          </w:tcPr>
          <w:p w14:paraId="732DA442" w14:textId="77777777" w:rsidR="000160DC" w:rsidRPr="005D2595" w:rsidRDefault="000160DC" w:rsidP="009538DE">
            <w:pPr>
              <w:pStyle w:val="Tabletext"/>
              <w:spacing w:before="30" w:after="30"/>
              <w:jc w:val="right"/>
              <w:rPr>
                <w:rFonts w:cs="Calibri"/>
                <w:color w:val="000000"/>
                <w:lang w:val="ru-RU"/>
              </w:rPr>
            </w:pPr>
            <w:r w:rsidRPr="005D2595">
              <w:rPr>
                <w:lang w:val="ru-RU"/>
              </w:rPr>
              <w:t>26 292,60</w:t>
            </w:r>
          </w:p>
        </w:tc>
      </w:tr>
      <w:tr w:rsidR="000160DC" w:rsidRPr="005D2595" w14:paraId="3A4FD3BA"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529CB739" w14:textId="77777777" w:rsidR="000160DC" w:rsidRPr="005D2595" w:rsidRDefault="000160DC" w:rsidP="009538DE">
            <w:pPr>
              <w:pStyle w:val="Tabletext"/>
              <w:spacing w:before="30" w:after="30"/>
              <w:rPr>
                <w:rFonts w:cs="Calibri"/>
                <w:color w:val="000000"/>
                <w:lang w:val="ru-RU"/>
              </w:rPr>
            </w:pPr>
            <w:r w:rsidRPr="005D2595">
              <w:rPr>
                <w:lang w:val="ru-RU"/>
              </w:rPr>
              <w:t>Пункт 9.1.d повестки дня (ВКР-23): защита ССИЗ (пассивной) в полосе 36–37 ГГц;</w:t>
            </w:r>
          </w:p>
        </w:tc>
        <w:tc>
          <w:tcPr>
            <w:tcW w:w="1558" w:type="dxa"/>
            <w:tcBorders>
              <w:top w:val="nil"/>
              <w:left w:val="nil"/>
              <w:bottom w:val="single" w:sz="8" w:space="0" w:color="auto"/>
              <w:right w:val="single" w:sz="8" w:space="0" w:color="auto"/>
            </w:tcBorders>
            <w:shd w:val="clear" w:color="auto" w:fill="auto"/>
            <w:vAlign w:val="center"/>
            <w:hideMark/>
          </w:tcPr>
          <w:p w14:paraId="612DEFA7" w14:textId="77777777" w:rsidR="000160DC" w:rsidRPr="005D2595" w:rsidRDefault="000160DC" w:rsidP="009538DE">
            <w:pPr>
              <w:pStyle w:val="Tabletext"/>
              <w:spacing w:before="30" w:after="30"/>
              <w:jc w:val="right"/>
              <w:rPr>
                <w:rFonts w:cs="Calibri"/>
                <w:color w:val="000000"/>
                <w:lang w:val="ru-RU"/>
              </w:rPr>
            </w:pPr>
            <w:r w:rsidRPr="005D2595">
              <w:rPr>
                <w:lang w:val="ru-RU"/>
              </w:rPr>
              <w:t>87 642,00</w:t>
            </w:r>
          </w:p>
        </w:tc>
      </w:tr>
      <w:tr w:rsidR="000160DC" w:rsidRPr="005D2595" w14:paraId="544E0454"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237A5C4A" w14:textId="77777777" w:rsidR="000160DC" w:rsidRPr="005D2595" w:rsidRDefault="000160DC" w:rsidP="009538DE">
            <w:pPr>
              <w:pStyle w:val="Tabletext"/>
              <w:spacing w:before="30" w:after="30"/>
              <w:rPr>
                <w:rFonts w:cs="Calibri"/>
                <w:color w:val="000000"/>
                <w:lang w:val="ru-RU"/>
              </w:rPr>
            </w:pPr>
            <w:r w:rsidRPr="005D2595">
              <w:rPr>
                <w:lang w:val="ru-RU"/>
              </w:rPr>
              <w:t>Пункт 9.3 повестки дня (ВКР-23): внесение изменений в Ст. 6 и Ст. 8 ПР30В, протокол пленарного заседания</w:t>
            </w:r>
          </w:p>
        </w:tc>
        <w:tc>
          <w:tcPr>
            <w:tcW w:w="1558" w:type="dxa"/>
            <w:tcBorders>
              <w:top w:val="nil"/>
              <w:left w:val="nil"/>
              <w:bottom w:val="single" w:sz="8" w:space="0" w:color="auto"/>
              <w:right w:val="single" w:sz="8" w:space="0" w:color="auto"/>
            </w:tcBorders>
            <w:shd w:val="clear" w:color="auto" w:fill="auto"/>
            <w:vAlign w:val="center"/>
            <w:hideMark/>
          </w:tcPr>
          <w:p w14:paraId="283354EE" w14:textId="77777777" w:rsidR="000160DC" w:rsidRPr="005D2595" w:rsidRDefault="000160DC" w:rsidP="009538DE">
            <w:pPr>
              <w:pStyle w:val="Tabletext"/>
              <w:spacing w:before="30" w:after="30"/>
              <w:jc w:val="right"/>
              <w:rPr>
                <w:rFonts w:cs="Calibri"/>
                <w:color w:val="000000"/>
                <w:lang w:val="ru-RU"/>
              </w:rPr>
            </w:pPr>
            <w:r w:rsidRPr="005D2595">
              <w:rPr>
                <w:lang w:val="ru-RU"/>
              </w:rPr>
              <w:t>17 528,40</w:t>
            </w:r>
          </w:p>
        </w:tc>
      </w:tr>
      <w:tr w:rsidR="000160DC" w:rsidRPr="005D2595" w14:paraId="36D9F25C"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5008EA80" w14:textId="77777777" w:rsidR="000160DC" w:rsidRPr="005D2595" w:rsidRDefault="000160DC" w:rsidP="009538DE">
            <w:pPr>
              <w:pStyle w:val="Tabletext"/>
              <w:spacing w:before="30" w:after="30"/>
              <w:rPr>
                <w:rFonts w:cs="Calibri"/>
                <w:color w:val="000000"/>
                <w:lang w:val="ru-RU"/>
              </w:rPr>
            </w:pPr>
            <w:r w:rsidRPr="005D2595">
              <w:rPr>
                <w:lang w:val="ru-RU"/>
              </w:rPr>
              <w:t>Пункт 7E повестки дня (ВКР-23): внесение изменений в Ст. 7 и Ст. 10 ПР30B</w:t>
            </w:r>
          </w:p>
        </w:tc>
        <w:tc>
          <w:tcPr>
            <w:tcW w:w="1558" w:type="dxa"/>
            <w:tcBorders>
              <w:top w:val="nil"/>
              <w:left w:val="nil"/>
              <w:bottom w:val="single" w:sz="8" w:space="0" w:color="auto"/>
              <w:right w:val="single" w:sz="8" w:space="0" w:color="auto"/>
            </w:tcBorders>
            <w:shd w:val="clear" w:color="auto" w:fill="auto"/>
            <w:vAlign w:val="center"/>
            <w:hideMark/>
          </w:tcPr>
          <w:p w14:paraId="0118FE21" w14:textId="77777777" w:rsidR="000160DC" w:rsidRPr="005D2595" w:rsidRDefault="000160DC" w:rsidP="009538DE">
            <w:pPr>
              <w:pStyle w:val="Tabletext"/>
              <w:spacing w:before="30" w:after="30"/>
              <w:jc w:val="right"/>
              <w:rPr>
                <w:rFonts w:cs="Calibri"/>
                <w:color w:val="000000"/>
                <w:lang w:val="ru-RU"/>
              </w:rPr>
            </w:pPr>
            <w:r w:rsidRPr="005D2595">
              <w:rPr>
                <w:lang w:val="ru-RU"/>
              </w:rPr>
              <w:t>175 284,00</w:t>
            </w:r>
          </w:p>
        </w:tc>
      </w:tr>
      <w:tr w:rsidR="000160DC" w:rsidRPr="005D2595" w14:paraId="009D6BCC"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62337A01" w14:textId="77777777" w:rsidR="000160DC" w:rsidRPr="005D2595" w:rsidRDefault="000160DC" w:rsidP="009538DE">
            <w:pPr>
              <w:pStyle w:val="Tabletext"/>
              <w:spacing w:before="30" w:after="30"/>
              <w:rPr>
                <w:rFonts w:cs="Calibri"/>
                <w:color w:val="000000"/>
                <w:lang w:val="ru-RU"/>
              </w:rPr>
            </w:pPr>
            <w:r w:rsidRPr="005D2595">
              <w:rPr>
                <w:lang w:val="ru-RU"/>
              </w:rPr>
              <w:t>Пункт 7F повестки дня (ВКР-23): внесение изменений в Ст. 4 ПР30А и Ст. 6 ПР30B</w:t>
            </w:r>
          </w:p>
        </w:tc>
        <w:tc>
          <w:tcPr>
            <w:tcW w:w="1558" w:type="dxa"/>
            <w:tcBorders>
              <w:top w:val="nil"/>
              <w:left w:val="nil"/>
              <w:bottom w:val="single" w:sz="8" w:space="0" w:color="auto"/>
              <w:right w:val="single" w:sz="8" w:space="0" w:color="auto"/>
            </w:tcBorders>
            <w:shd w:val="clear" w:color="auto" w:fill="auto"/>
            <w:vAlign w:val="center"/>
            <w:hideMark/>
          </w:tcPr>
          <w:p w14:paraId="6BDC61B6" w14:textId="77777777" w:rsidR="000160DC" w:rsidRPr="005D2595" w:rsidRDefault="000160DC" w:rsidP="009538DE">
            <w:pPr>
              <w:pStyle w:val="Tabletext"/>
              <w:spacing w:before="30" w:after="30"/>
              <w:jc w:val="right"/>
              <w:rPr>
                <w:rFonts w:cs="Calibri"/>
                <w:color w:val="000000"/>
                <w:lang w:val="ru-RU"/>
              </w:rPr>
            </w:pPr>
            <w:r w:rsidRPr="005D2595">
              <w:rPr>
                <w:lang w:val="ru-RU"/>
              </w:rPr>
              <w:t>175 284,00</w:t>
            </w:r>
          </w:p>
        </w:tc>
      </w:tr>
      <w:tr w:rsidR="000160DC" w:rsidRPr="005D2595" w14:paraId="5F1AF1EC"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323D1B25" w14:textId="77777777" w:rsidR="000160DC" w:rsidRPr="005D2595" w:rsidRDefault="000160DC" w:rsidP="009538DE">
            <w:pPr>
              <w:pStyle w:val="Tabletext"/>
              <w:spacing w:before="30" w:after="30"/>
              <w:rPr>
                <w:rFonts w:cs="Calibri"/>
                <w:color w:val="000000"/>
                <w:lang w:val="ru-RU"/>
              </w:rPr>
            </w:pPr>
            <w:r w:rsidRPr="005D2595">
              <w:rPr>
                <w:lang w:val="ru-RU"/>
              </w:rPr>
              <w:t>Пункт 7G повестки дня (ВКР-23): внесение изменений в Рез. 770 относительно программного обеспечения для проверки э.п.п.м.</w:t>
            </w:r>
          </w:p>
        </w:tc>
        <w:tc>
          <w:tcPr>
            <w:tcW w:w="1558" w:type="dxa"/>
            <w:tcBorders>
              <w:top w:val="nil"/>
              <w:left w:val="nil"/>
              <w:bottom w:val="single" w:sz="8" w:space="0" w:color="auto"/>
              <w:right w:val="single" w:sz="8" w:space="0" w:color="auto"/>
            </w:tcBorders>
            <w:shd w:val="clear" w:color="auto" w:fill="auto"/>
            <w:vAlign w:val="center"/>
            <w:hideMark/>
          </w:tcPr>
          <w:p w14:paraId="6D473075" w14:textId="77777777" w:rsidR="000160DC" w:rsidRPr="005D2595" w:rsidRDefault="000160DC" w:rsidP="009538DE">
            <w:pPr>
              <w:pStyle w:val="Tabletext"/>
              <w:spacing w:before="30" w:after="30"/>
              <w:jc w:val="right"/>
              <w:rPr>
                <w:rFonts w:cs="Calibri"/>
                <w:color w:val="000000"/>
                <w:lang w:val="ru-RU"/>
              </w:rPr>
            </w:pPr>
            <w:r w:rsidRPr="005D2595">
              <w:rPr>
                <w:lang w:val="ru-RU"/>
              </w:rPr>
              <w:t>175 284,00</w:t>
            </w:r>
          </w:p>
        </w:tc>
      </w:tr>
      <w:tr w:rsidR="000160DC" w:rsidRPr="005D2595" w14:paraId="781FC39E"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27BFE53E" w14:textId="77777777" w:rsidR="000160DC" w:rsidRPr="005D2595" w:rsidRDefault="000160DC" w:rsidP="009538DE">
            <w:pPr>
              <w:pStyle w:val="Tabletext"/>
              <w:spacing w:before="30" w:after="30"/>
              <w:rPr>
                <w:rFonts w:cs="Calibri"/>
                <w:color w:val="000000"/>
                <w:lang w:val="ru-RU"/>
              </w:rPr>
            </w:pPr>
            <w:r w:rsidRPr="005D2595">
              <w:rPr>
                <w:lang w:val="ru-RU"/>
              </w:rPr>
              <w:t>Рез. 126 (ВКР-23): временные меры в ПР30В</w:t>
            </w:r>
          </w:p>
        </w:tc>
        <w:tc>
          <w:tcPr>
            <w:tcW w:w="1558" w:type="dxa"/>
            <w:tcBorders>
              <w:top w:val="nil"/>
              <w:left w:val="nil"/>
              <w:bottom w:val="single" w:sz="8" w:space="0" w:color="auto"/>
              <w:right w:val="single" w:sz="8" w:space="0" w:color="auto"/>
            </w:tcBorders>
            <w:shd w:val="clear" w:color="auto" w:fill="auto"/>
            <w:vAlign w:val="center"/>
            <w:hideMark/>
          </w:tcPr>
          <w:p w14:paraId="07CA54B1" w14:textId="77777777" w:rsidR="000160DC" w:rsidRPr="005D2595" w:rsidRDefault="000160DC" w:rsidP="009538DE">
            <w:pPr>
              <w:pStyle w:val="Tabletext"/>
              <w:spacing w:before="30" w:after="30"/>
              <w:jc w:val="right"/>
              <w:rPr>
                <w:rFonts w:cs="Calibri"/>
                <w:color w:val="000000"/>
                <w:lang w:val="ru-RU"/>
              </w:rPr>
            </w:pPr>
            <w:r w:rsidRPr="005D2595">
              <w:rPr>
                <w:lang w:val="ru-RU"/>
              </w:rPr>
              <w:t>87 642,00</w:t>
            </w:r>
          </w:p>
        </w:tc>
      </w:tr>
      <w:tr w:rsidR="000160DC" w:rsidRPr="005D2595" w14:paraId="3B54D861"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75A082E0" w14:textId="77777777" w:rsidR="000160DC" w:rsidRPr="005D2595" w:rsidRDefault="000160DC" w:rsidP="009538DE">
            <w:pPr>
              <w:pStyle w:val="Tabletext"/>
              <w:spacing w:before="30" w:after="30"/>
              <w:rPr>
                <w:rFonts w:cs="Calibri"/>
                <w:color w:val="000000"/>
                <w:lang w:val="ru-RU"/>
              </w:rPr>
            </w:pPr>
            <w:r w:rsidRPr="005D2595">
              <w:rPr>
                <w:lang w:val="ru-RU"/>
              </w:rPr>
              <w:t>Рез. 676 + пункт 9.2 повестки дня (ВКР-23): внесение изменений в п. 9.52.1 (неприемлемые помехи) и усовершенствование процедур обработки БР</w:t>
            </w:r>
          </w:p>
        </w:tc>
        <w:tc>
          <w:tcPr>
            <w:tcW w:w="1558" w:type="dxa"/>
            <w:tcBorders>
              <w:top w:val="nil"/>
              <w:left w:val="nil"/>
              <w:bottom w:val="single" w:sz="8" w:space="0" w:color="auto"/>
              <w:right w:val="single" w:sz="8" w:space="0" w:color="auto"/>
            </w:tcBorders>
            <w:shd w:val="clear" w:color="auto" w:fill="auto"/>
            <w:vAlign w:val="center"/>
            <w:hideMark/>
          </w:tcPr>
          <w:p w14:paraId="29C9BC98" w14:textId="77777777" w:rsidR="000160DC" w:rsidRPr="005D2595" w:rsidRDefault="000160DC" w:rsidP="009538DE">
            <w:pPr>
              <w:pStyle w:val="Tabletext"/>
              <w:spacing w:before="30" w:after="30"/>
              <w:jc w:val="right"/>
              <w:rPr>
                <w:rFonts w:cs="Calibri"/>
                <w:color w:val="000000"/>
                <w:lang w:val="ru-RU"/>
              </w:rPr>
            </w:pPr>
            <w:r w:rsidRPr="005D2595">
              <w:rPr>
                <w:lang w:val="ru-RU"/>
              </w:rPr>
              <w:t>87 642,00</w:t>
            </w:r>
          </w:p>
        </w:tc>
      </w:tr>
      <w:tr w:rsidR="000160DC" w:rsidRPr="005D2595" w14:paraId="61201CEE"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40FDCDD1" w14:textId="77777777" w:rsidR="000160DC" w:rsidRPr="005D2595" w:rsidRDefault="000160DC" w:rsidP="009538DE">
            <w:pPr>
              <w:pStyle w:val="Tabletext"/>
              <w:spacing w:before="30" w:after="30"/>
              <w:rPr>
                <w:rFonts w:cs="Calibri"/>
                <w:color w:val="000000"/>
                <w:lang w:val="ru-RU"/>
              </w:rPr>
            </w:pPr>
            <w:r w:rsidRPr="005D2595">
              <w:rPr>
                <w:lang w:val="ru-RU"/>
              </w:rPr>
              <w:t>Рез. 677 (ВКР-23): ССИЗ (активная) для радиолокационных зондов на борту космических судов</w:t>
            </w:r>
          </w:p>
        </w:tc>
        <w:tc>
          <w:tcPr>
            <w:tcW w:w="1558" w:type="dxa"/>
            <w:tcBorders>
              <w:top w:val="nil"/>
              <w:left w:val="nil"/>
              <w:bottom w:val="single" w:sz="8" w:space="0" w:color="auto"/>
              <w:right w:val="single" w:sz="8" w:space="0" w:color="auto"/>
            </w:tcBorders>
            <w:shd w:val="clear" w:color="auto" w:fill="auto"/>
            <w:vAlign w:val="center"/>
            <w:hideMark/>
          </w:tcPr>
          <w:p w14:paraId="63CD96D4" w14:textId="77777777" w:rsidR="000160DC" w:rsidRPr="005D2595" w:rsidRDefault="000160DC" w:rsidP="009538DE">
            <w:pPr>
              <w:pStyle w:val="Tabletext"/>
              <w:spacing w:before="30" w:after="30"/>
              <w:jc w:val="right"/>
              <w:rPr>
                <w:rFonts w:cs="Calibri"/>
                <w:color w:val="000000"/>
                <w:lang w:val="ru-RU"/>
              </w:rPr>
            </w:pPr>
            <w:r w:rsidRPr="005D2595">
              <w:rPr>
                <w:lang w:val="ru-RU"/>
              </w:rPr>
              <w:t>148 991,40</w:t>
            </w:r>
          </w:p>
        </w:tc>
      </w:tr>
      <w:tr w:rsidR="000160DC" w:rsidRPr="005D2595" w14:paraId="62263414"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2802AF1A" w14:textId="77777777" w:rsidR="000160DC" w:rsidRPr="005D2595" w:rsidRDefault="000160DC" w:rsidP="009538DE">
            <w:pPr>
              <w:pStyle w:val="Tabletext"/>
              <w:spacing w:before="30" w:after="30"/>
              <w:rPr>
                <w:rFonts w:cs="Calibri"/>
                <w:color w:val="000000"/>
                <w:lang w:val="ru-RU"/>
              </w:rPr>
            </w:pPr>
            <w:r w:rsidRPr="005D2595">
              <w:rPr>
                <w:lang w:val="ru-RU"/>
              </w:rPr>
              <w:t>Пункт 1.19 повестки дня (ВКР-23): ФСС (космос-Земля) в полосе 17,3–17,7 ГГц в Районе 2</w:t>
            </w:r>
          </w:p>
        </w:tc>
        <w:tc>
          <w:tcPr>
            <w:tcW w:w="1558" w:type="dxa"/>
            <w:tcBorders>
              <w:top w:val="nil"/>
              <w:left w:val="nil"/>
              <w:bottom w:val="single" w:sz="8" w:space="0" w:color="auto"/>
              <w:right w:val="single" w:sz="8" w:space="0" w:color="auto"/>
            </w:tcBorders>
            <w:shd w:val="clear" w:color="auto" w:fill="auto"/>
            <w:vAlign w:val="center"/>
            <w:hideMark/>
          </w:tcPr>
          <w:p w14:paraId="0A044DB8" w14:textId="77777777" w:rsidR="000160DC" w:rsidRPr="005D2595" w:rsidRDefault="000160DC" w:rsidP="009538DE">
            <w:pPr>
              <w:pStyle w:val="Tabletext"/>
              <w:spacing w:before="30" w:after="30"/>
              <w:jc w:val="right"/>
              <w:rPr>
                <w:rFonts w:cs="Calibri"/>
                <w:color w:val="000000"/>
                <w:lang w:val="ru-RU"/>
              </w:rPr>
            </w:pPr>
            <w:r w:rsidRPr="005D2595">
              <w:rPr>
                <w:lang w:val="ru-RU"/>
              </w:rPr>
              <w:t>148 991,40</w:t>
            </w:r>
          </w:p>
        </w:tc>
      </w:tr>
      <w:tr w:rsidR="000160DC" w:rsidRPr="005D2595" w14:paraId="3C4389DD" w14:textId="77777777" w:rsidTr="00730B17">
        <w:tc>
          <w:tcPr>
            <w:tcW w:w="7518" w:type="dxa"/>
            <w:tcBorders>
              <w:top w:val="nil"/>
              <w:left w:val="single" w:sz="8" w:space="0" w:color="auto"/>
              <w:bottom w:val="single" w:sz="8" w:space="0" w:color="auto"/>
              <w:right w:val="single" w:sz="8" w:space="0" w:color="auto"/>
            </w:tcBorders>
            <w:shd w:val="clear" w:color="auto" w:fill="auto"/>
            <w:vAlign w:val="center"/>
            <w:hideMark/>
          </w:tcPr>
          <w:p w14:paraId="6EA8D1DB" w14:textId="77777777" w:rsidR="000160DC" w:rsidRPr="005D2595" w:rsidRDefault="000160DC" w:rsidP="009538DE">
            <w:pPr>
              <w:pStyle w:val="Tabletext"/>
              <w:spacing w:before="30" w:after="30"/>
              <w:rPr>
                <w:rFonts w:cs="Calibri"/>
                <w:color w:val="000000"/>
                <w:lang w:val="ru-RU"/>
              </w:rPr>
            </w:pPr>
            <w:r w:rsidRPr="005D2595">
              <w:rPr>
                <w:lang w:val="ru-RU"/>
              </w:rPr>
              <w:t>Рез. 35 (Пересм. ВКР-23): процедура ввода в действие систем НГСО по завершении этапов</w:t>
            </w:r>
          </w:p>
        </w:tc>
        <w:tc>
          <w:tcPr>
            <w:tcW w:w="1558" w:type="dxa"/>
            <w:tcBorders>
              <w:top w:val="nil"/>
              <w:left w:val="nil"/>
              <w:bottom w:val="single" w:sz="8" w:space="0" w:color="auto"/>
              <w:right w:val="single" w:sz="8" w:space="0" w:color="auto"/>
            </w:tcBorders>
            <w:shd w:val="clear" w:color="auto" w:fill="auto"/>
            <w:vAlign w:val="center"/>
            <w:hideMark/>
          </w:tcPr>
          <w:p w14:paraId="5D87C2A8" w14:textId="77777777" w:rsidR="000160DC" w:rsidRPr="005D2595" w:rsidRDefault="000160DC" w:rsidP="009538DE">
            <w:pPr>
              <w:pStyle w:val="Tabletext"/>
              <w:spacing w:before="30" w:after="30"/>
              <w:jc w:val="right"/>
              <w:rPr>
                <w:rFonts w:cs="Calibri"/>
                <w:color w:val="000000"/>
                <w:lang w:val="ru-RU"/>
              </w:rPr>
            </w:pPr>
            <w:r w:rsidRPr="005D2595">
              <w:rPr>
                <w:lang w:val="ru-RU"/>
              </w:rPr>
              <w:t>175 284,00</w:t>
            </w:r>
          </w:p>
        </w:tc>
      </w:tr>
      <w:tr w:rsidR="000160DC" w:rsidRPr="005D2595" w14:paraId="77BF9049" w14:textId="77777777" w:rsidTr="00730B17">
        <w:tc>
          <w:tcPr>
            <w:tcW w:w="7518"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14:paraId="060CAD2B" w14:textId="70C2FEB3" w:rsidR="000160DC" w:rsidRPr="005D2595" w:rsidRDefault="000160DC" w:rsidP="00755247">
            <w:pPr>
              <w:pStyle w:val="Tabletext"/>
              <w:rPr>
                <w:rFonts w:cs="Calibri"/>
                <w:b/>
                <w:color w:val="000000"/>
                <w:lang w:val="ru-RU"/>
              </w:rPr>
            </w:pPr>
            <w:r w:rsidRPr="005D2595">
              <w:rPr>
                <w:b/>
                <w:lang w:val="ru-RU"/>
              </w:rPr>
              <w:t>Итого</w:t>
            </w:r>
          </w:p>
        </w:tc>
        <w:tc>
          <w:tcPr>
            <w:tcW w:w="1558" w:type="dxa"/>
            <w:tcBorders>
              <w:top w:val="nil"/>
              <w:left w:val="nil"/>
              <w:bottom w:val="single" w:sz="8" w:space="0" w:color="auto"/>
              <w:right w:val="single" w:sz="8" w:space="0" w:color="auto"/>
            </w:tcBorders>
            <w:shd w:val="clear" w:color="auto" w:fill="B6DDE8" w:themeFill="accent5" w:themeFillTint="66"/>
            <w:vAlign w:val="center"/>
            <w:hideMark/>
          </w:tcPr>
          <w:p w14:paraId="2F5C01D8" w14:textId="77777777" w:rsidR="000160DC" w:rsidRPr="005D2595" w:rsidRDefault="000160DC" w:rsidP="00730B17">
            <w:pPr>
              <w:pStyle w:val="Tabletext"/>
              <w:jc w:val="right"/>
              <w:rPr>
                <w:rFonts w:cs="Calibri"/>
                <w:b/>
                <w:color w:val="000000"/>
                <w:lang w:val="ru-RU"/>
              </w:rPr>
            </w:pPr>
            <w:r w:rsidRPr="005D2595">
              <w:rPr>
                <w:b/>
                <w:lang w:val="ru-RU"/>
              </w:rPr>
              <w:t>2 979 828,00</w:t>
            </w:r>
          </w:p>
        </w:tc>
      </w:tr>
      <w:tr w:rsidR="000160DC" w:rsidRPr="005D2595" w14:paraId="40B7C06E" w14:textId="77777777" w:rsidTr="00730B17">
        <w:tc>
          <w:tcPr>
            <w:tcW w:w="7518" w:type="dxa"/>
            <w:tcBorders>
              <w:top w:val="nil"/>
              <w:left w:val="single" w:sz="8" w:space="0" w:color="auto"/>
              <w:bottom w:val="single" w:sz="8" w:space="0" w:color="auto"/>
              <w:right w:val="single" w:sz="8" w:space="0" w:color="auto"/>
            </w:tcBorders>
            <w:shd w:val="clear" w:color="auto" w:fill="E5B8B7" w:themeFill="accent2" w:themeFillTint="66"/>
            <w:vAlign w:val="center"/>
            <w:hideMark/>
          </w:tcPr>
          <w:p w14:paraId="0B0F320A" w14:textId="6BF6A91F" w:rsidR="000160DC" w:rsidRPr="005D2595" w:rsidRDefault="000160DC" w:rsidP="00755247">
            <w:pPr>
              <w:pStyle w:val="Tabletext"/>
              <w:rPr>
                <w:rFonts w:cs="Calibri"/>
                <w:b/>
                <w:color w:val="000000"/>
                <w:lang w:val="ru-RU"/>
              </w:rPr>
            </w:pPr>
            <w:r w:rsidRPr="005D2595">
              <w:rPr>
                <w:b/>
                <w:lang w:val="ru-RU"/>
              </w:rPr>
              <w:t>Общий итог</w:t>
            </w:r>
          </w:p>
        </w:tc>
        <w:tc>
          <w:tcPr>
            <w:tcW w:w="1558" w:type="dxa"/>
            <w:tcBorders>
              <w:top w:val="nil"/>
              <w:left w:val="nil"/>
              <w:bottom w:val="single" w:sz="8" w:space="0" w:color="auto"/>
              <w:right w:val="single" w:sz="8" w:space="0" w:color="auto"/>
            </w:tcBorders>
            <w:shd w:val="clear" w:color="auto" w:fill="E5B8B7" w:themeFill="accent2" w:themeFillTint="66"/>
            <w:vAlign w:val="center"/>
            <w:hideMark/>
          </w:tcPr>
          <w:p w14:paraId="60FF644D" w14:textId="77777777" w:rsidR="000160DC" w:rsidRPr="005D2595" w:rsidRDefault="000160DC" w:rsidP="00730B17">
            <w:pPr>
              <w:pStyle w:val="Tabletext"/>
              <w:jc w:val="right"/>
              <w:rPr>
                <w:rFonts w:cs="Calibri"/>
                <w:b/>
                <w:color w:val="000000"/>
                <w:lang w:val="ru-RU"/>
              </w:rPr>
            </w:pPr>
            <w:r w:rsidRPr="005D2595">
              <w:rPr>
                <w:b/>
                <w:lang w:val="ru-RU"/>
              </w:rPr>
              <w:t>3 330 396,00</w:t>
            </w:r>
          </w:p>
        </w:tc>
      </w:tr>
    </w:tbl>
    <w:p w14:paraId="069A009E" w14:textId="799BAA6C" w:rsidR="000160DC" w:rsidRPr="005D2595" w:rsidRDefault="000160DC" w:rsidP="00730B17">
      <w:pPr>
        <w:pStyle w:val="Note"/>
        <w:rPr>
          <w:lang w:val="ru-RU"/>
        </w:rPr>
      </w:pPr>
      <w:r w:rsidRPr="005D2595">
        <w:rPr>
          <w:i/>
          <w:iCs/>
          <w:lang w:val="ru-RU"/>
        </w:rPr>
        <w:t>Примечание 1</w:t>
      </w:r>
      <w:r w:rsidRPr="005D2595">
        <w:rPr>
          <w:lang w:val="ru-RU"/>
        </w:rPr>
        <w:t>.</w:t>
      </w:r>
      <w:r w:rsidR="0083328E" w:rsidRPr="005D2595">
        <w:rPr>
          <w:lang w:val="ru-RU"/>
        </w:rPr>
        <w:t xml:space="preserve"> </w:t>
      </w:r>
      <w:r w:rsidR="00730B17" w:rsidRPr="005D2595">
        <w:rPr>
          <w:lang w:val="ru-RU"/>
        </w:rPr>
        <w:t xml:space="preserve">− </w:t>
      </w:r>
      <w:r w:rsidRPr="005D2595">
        <w:rPr>
          <w:lang w:val="ru-RU"/>
        </w:rPr>
        <w:t>Необходимость в разработке этого программного обеспечения была определена на ВКР-23, когда обсуждалось возможное смягчение предела п.п.м., указанного в</w:t>
      </w:r>
      <w:r w:rsidR="00D951F9">
        <w:rPr>
          <w:lang w:val="ru-RU"/>
        </w:rPr>
        <w:t> </w:t>
      </w:r>
      <w:r w:rsidRPr="005D2595">
        <w:rPr>
          <w:lang w:val="ru-RU"/>
        </w:rPr>
        <w:t>п.</w:t>
      </w:r>
      <w:r w:rsidR="00D951F9">
        <w:rPr>
          <w:lang w:val="ru-RU"/>
        </w:rPr>
        <w:t> </w:t>
      </w:r>
      <w:r w:rsidRPr="005D2595">
        <w:rPr>
          <w:b/>
          <w:lang w:val="ru-RU"/>
        </w:rPr>
        <w:t>5.441B</w:t>
      </w:r>
      <w:r w:rsidRPr="005D2595">
        <w:rPr>
          <w:lang w:val="ru-RU"/>
        </w:rPr>
        <w:t xml:space="preserve">. ВКР-23 приняла решение сохранить предел п.п.м., принятый ВКР-19, а заявление диаграммы направленности антенны IMT с подробными характеристиками не было указано в Приложении </w:t>
      </w:r>
      <w:r w:rsidRPr="005D2595">
        <w:rPr>
          <w:b/>
          <w:lang w:val="ru-RU"/>
        </w:rPr>
        <w:t>4</w:t>
      </w:r>
      <w:r w:rsidRPr="005D2595">
        <w:rPr>
          <w:lang w:val="ru-RU"/>
        </w:rPr>
        <w:t xml:space="preserve"> к РР, поэтому разработка этого программного обеспечения больше не требуется и может быть исключена из Таблицы 3-1.</w:t>
      </w:r>
    </w:p>
    <w:p w14:paraId="5D1659FB" w14:textId="3F60B037" w:rsidR="000160DC" w:rsidRPr="005D2595" w:rsidRDefault="000160DC" w:rsidP="00730B17">
      <w:pPr>
        <w:pStyle w:val="Note"/>
        <w:rPr>
          <w:lang w:val="ru-RU"/>
        </w:rPr>
      </w:pPr>
      <w:r w:rsidRPr="005D2595">
        <w:rPr>
          <w:i/>
          <w:iCs/>
          <w:lang w:val="ru-RU"/>
        </w:rPr>
        <w:t>Примечание 2</w:t>
      </w:r>
      <w:r w:rsidRPr="005D2595">
        <w:rPr>
          <w:lang w:val="ru-RU"/>
        </w:rPr>
        <w:t xml:space="preserve">. </w:t>
      </w:r>
      <w:r w:rsidR="00730B17" w:rsidRPr="005D2595">
        <w:rPr>
          <w:lang w:val="ru-RU"/>
        </w:rPr>
        <w:t xml:space="preserve">− </w:t>
      </w:r>
      <w:r w:rsidRPr="005D2595">
        <w:rPr>
          <w:lang w:val="ru-RU"/>
        </w:rPr>
        <w:t xml:space="preserve">В ходе обсуждений на собраниях некоторых региональных групп после ВКР-23 и КГР-24 было установлено, что соответствие спектральной маске для IMT в диапазоне 6 ГГц, определенной в Резолюции </w:t>
      </w:r>
      <w:r w:rsidRPr="005D2595">
        <w:rPr>
          <w:b/>
          <w:lang w:val="ru-RU"/>
        </w:rPr>
        <w:t>220 (ВКР-23)</w:t>
      </w:r>
      <w:r w:rsidRPr="005D2595">
        <w:rPr>
          <w:lang w:val="ru-RU"/>
        </w:rPr>
        <w:t>, должно проверяться на национальном уровне и сообщаться в БР посредством соответствующего обязательства заявляющей администрации. Следовательно, разработка этого программного обеспечения больше не требуется и может быть исключена из Таблицы 3-1.</w:t>
      </w:r>
    </w:p>
    <w:p w14:paraId="3D86CEF2" w14:textId="16E745B6" w:rsidR="000160DC" w:rsidRPr="005D2595" w:rsidRDefault="009538DE" w:rsidP="009538DE">
      <w:pPr>
        <w:pStyle w:val="Heading1"/>
        <w:rPr>
          <w:lang w:val="ru-RU"/>
        </w:rPr>
      </w:pPr>
      <w:r w:rsidRPr="005D2595">
        <w:rPr>
          <w:lang w:val="ru-RU"/>
        </w:rPr>
        <w:lastRenderedPageBreak/>
        <w:t>4</w:t>
      </w:r>
      <w:r w:rsidRPr="005D2595">
        <w:rPr>
          <w:lang w:val="ru-RU"/>
        </w:rPr>
        <w:tab/>
      </w:r>
      <w:r w:rsidR="000160DC" w:rsidRPr="005D2595">
        <w:rPr>
          <w:lang w:val="ru-RU"/>
        </w:rPr>
        <w:t xml:space="preserve">Бюджетные последствия решений ВКР-23 в </w:t>
      </w:r>
      <w:proofErr w:type="gramStart"/>
      <w:r w:rsidR="000160DC" w:rsidRPr="005D2595">
        <w:rPr>
          <w:lang w:val="ru-RU"/>
        </w:rPr>
        <w:t>2025−2027</w:t>
      </w:r>
      <w:proofErr w:type="gramEnd"/>
      <w:r w:rsidR="000160DC" w:rsidRPr="005D2595">
        <w:rPr>
          <w:lang w:val="ru-RU"/>
        </w:rPr>
        <w:t xml:space="preserve"> г</w:t>
      </w:r>
      <w:r w:rsidR="00D42731">
        <w:rPr>
          <w:lang w:val="ru-RU"/>
        </w:rPr>
        <w:t>одах</w:t>
      </w:r>
    </w:p>
    <w:p w14:paraId="77BDEECE" w14:textId="0C1991D7" w:rsidR="000160DC" w:rsidRPr="005D2595" w:rsidRDefault="009538DE" w:rsidP="000160DC">
      <w:pPr>
        <w:pStyle w:val="Heading2"/>
        <w:rPr>
          <w:szCs w:val="22"/>
          <w:lang w:val="ru-RU"/>
        </w:rPr>
      </w:pPr>
      <w:r w:rsidRPr="005D2595">
        <w:rPr>
          <w:bCs/>
          <w:szCs w:val="22"/>
          <w:lang w:val="ru-RU"/>
        </w:rPr>
        <w:t>4.1</w:t>
      </w:r>
      <w:r w:rsidRPr="005D2595">
        <w:rPr>
          <w:bCs/>
          <w:szCs w:val="22"/>
          <w:lang w:val="ru-RU"/>
        </w:rPr>
        <w:tab/>
      </w:r>
      <w:r w:rsidR="000160DC" w:rsidRPr="005D2595">
        <w:rPr>
          <w:bCs/>
          <w:szCs w:val="22"/>
          <w:lang w:val="ru-RU"/>
        </w:rPr>
        <w:t>Бюджетные последствия процесса подготовки к ВКР-27 в 2025–2027 г</w:t>
      </w:r>
      <w:r w:rsidR="00D42731">
        <w:rPr>
          <w:bCs/>
          <w:szCs w:val="22"/>
          <w:lang w:val="ru-RU"/>
        </w:rPr>
        <w:t>одах</w:t>
      </w:r>
    </w:p>
    <w:p w14:paraId="4C7F4D52" w14:textId="1266B694" w:rsidR="000160DC" w:rsidRPr="005D2595" w:rsidRDefault="000160DC" w:rsidP="009538DE">
      <w:pPr>
        <w:rPr>
          <w:lang w:val="ru-RU"/>
        </w:rPr>
      </w:pPr>
      <w:r w:rsidRPr="005D2595">
        <w:rPr>
          <w:lang w:val="ru-RU"/>
        </w:rPr>
        <w:t>Принимая во внимание, что проект текста Отчета ПСК-27 будет готов примерно к концу 2026</w:t>
      </w:r>
      <w:r w:rsidR="009538DE" w:rsidRPr="005D2595">
        <w:rPr>
          <w:lang w:val="ru-RU"/>
        </w:rPr>
        <w:t> </w:t>
      </w:r>
      <w:r w:rsidRPr="005D2595">
        <w:rPr>
          <w:lang w:val="ru-RU"/>
        </w:rPr>
        <w:t>года, дополнительные собрания и дополнительная документация, предположительно, потребуются в 2025 и 2026 году. Дополнительная рабочая нагрузка на Секретариат БР будет сохраняться в течение всего периода. В Таблице 4-1 представлены дополнительные затраты на процесс подготовки к ВКР-27 в 2025−2027 годах.</w:t>
      </w:r>
    </w:p>
    <w:p w14:paraId="2DB818FD" w14:textId="77777777" w:rsidR="000160DC" w:rsidRPr="005D2595" w:rsidRDefault="000160DC" w:rsidP="00755247">
      <w:pPr>
        <w:pStyle w:val="TableNo"/>
        <w:rPr>
          <w:lang w:val="ru-RU"/>
        </w:rPr>
      </w:pPr>
      <w:r w:rsidRPr="005D2595">
        <w:rPr>
          <w:lang w:val="ru-RU"/>
        </w:rPr>
        <w:t>ТАБЛИЦА 4-1</w:t>
      </w:r>
    </w:p>
    <w:p w14:paraId="0AA36FEA" w14:textId="1AC51778" w:rsidR="000160DC" w:rsidRPr="005D2595" w:rsidRDefault="0083328E" w:rsidP="00755247">
      <w:pPr>
        <w:pStyle w:val="Tabletitle"/>
        <w:rPr>
          <w:lang w:val="ru-RU"/>
        </w:rPr>
      </w:pPr>
      <w:r w:rsidRPr="005D2595">
        <w:rPr>
          <w:lang w:val="ru-RU"/>
        </w:rPr>
        <w:t>Дополнительные затраты на процесс подготовки к ВКР-27 в 2025−2027 годах</w:t>
      </w:r>
    </w:p>
    <w:tbl>
      <w:tblPr>
        <w:tblStyle w:val="TableGrid"/>
        <w:tblW w:w="9071" w:type="dxa"/>
        <w:tblLayout w:type="fixed"/>
        <w:tblLook w:val="04A0" w:firstRow="1" w:lastRow="0" w:firstColumn="1" w:lastColumn="0" w:noHBand="0" w:noVBand="1"/>
      </w:tblPr>
      <w:tblGrid>
        <w:gridCol w:w="5812"/>
        <w:gridCol w:w="1086"/>
        <w:gridCol w:w="1086"/>
        <w:gridCol w:w="1087"/>
      </w:tblGrid>
      <w:tr w:rsidR="000160DC" w:rsidRPr="005D2595" w14:paraId="5E478597" w14:textId="77777777" w:rsidTr="009538DE">
        <w:tc>
          <w:tcPr>
            <w:tcW w:w="5812" w:type="dxa"/>
            <w:tcBorders>
              <w:top w:val="nil"/>
              <w:left w:val="nil"/>
              <w:bottom w:val="single" w:sz="4" w:space="0" w:color="auto"/>
              <w:right w:val="single" w:sz="4" w:space="0" w:color="auto"/>
            </w:tcBorders>
            <w:shd w:val="clear" w:color="auto" w:fill="auto"/>
          </w:tcPr>
          <w:p w14:paraId="67581BE6" w14:textId="77777777" w:rsidR="000160DC" w:rsidRPr="005D2595" w:rsidRDefault="000160DC" w:rsidP="00755247">
            <w:pPr>
              <w:pStyle w:val="Tablehead"/>
              <w:rPr>
                <w:lang w:val="ru-RU"/>
              </w:rPr>
            </w:pPr>
          </w:p>
        </w:tc>
        <w:tc>
          <w:tcPr>
            <w:tcW w:w="1086" w:type="dxa"/>
            <w:tcBorders>
              <w:left w:val="single" w:sz="4" w:space="0" w:color="auto"/>
            </w:tcBorders>
            <w:shd w:val="clear" w:color="auto" w:fill="C2D69B" w:themeFill="accent3" w:themeFillTint="99"/>
          </w:tcPr>
          <w:p w14:paraId="3A332650" w14:textId="77777777" w:rsidR="000160DC" w:rsidRPr="005D2595" w:rsidRDefault="000160DC" w:rsidP="00755247">
            <w:pPr>
              <w:pStyle w:val="Tablehead"/>
              <w:rPr>
                <w:rFonts w:asciiTheme="minorHAnsi" w:hAnsiTheme="minorHAnsi" w:cstheme="minorHAnsi"/>
                <w:lang w:val="ru-RU"/>
              </w:rPr>
            </w:pPr>
            <w:r w:rsidRPr="005D2595">
              <w:rPr>
                <w:lang w:val="ru-RU"/>
              </w:rPr>
              <w:t>2025 г.</w:t>
            </w:r>
          </w:p>
        </w:tc>
        <w:tc>
          <w:tcPr>
            <w:tcW w:w="1086" w:type="dxa"/>
            <w:shd w:val="clear" w:color="auto" w:fill="C2D69B" w:themeFill="accent3" w:themeFillTint="99"/>
          </w:tcPr>
          <w:p w14:paraId="5751AA25" w14:textId="77777777" w:rsidR="000160DC" w:rsidRPr="005D2595" w:rsidRDefault="000160DC" w:rsidP="00755247">
            <w:pPr>
              <w:pStyle w:val="Tablehead"/>
              <w:rPr>
                <w:rFonts w:asciiTheme="minorHAnsi" w:hAnsiTheme="minorHAnsi" w:cstheme="minorHAnsi"/>
                <w:lang w:val="ru-RU"/>
              </w:rPr>
            </w:pPr>
            <w:r w:rsidRPr="005D2595">
              <w:rPr>
                <w:lang w:val="ru-RU"/>
              </w:rPr>
              <w:t>2026 г.</w:t>
            </w:r>
          </w:p>
        </w:tc>
        <w:tc>
          <w:tcPr>
            <w:tcW w:w="1087" w:type="dxa"/>
            <w:shd w:val="clear" w:color="auto" w:fill="C2D69B" w:themeFill="accent3" w:themeFillTint="99"/>
          </w:tcPr>
          <w:p w14:paraId="72F93A89" w14:textId="77777777" w:rsidR="000160DC" w:rsidRPr="005D2595" w:rsidRDefault="000160DC" w:rsidP="00755247">
            <w:pPr>
              <w:pStyle w:val="Tablehead"/>
              <w:rPr>
                <w:rFonts w:asciiTheme="minorHAnsi" w:hAnsiTheme="minorHAnsi" w:cstheme="minorHAnsi"/>
                <w:lang w:val="ru-RU"/>
              </w:rPr>
            </w:pPr>
            <w:r w:rsidRPr="005D2595">
              <w:rPr>
                <w:lang w:val="ru-RU"/>
              </w:rPr>
              <w:t>2027 г.</w:t>
            </w:r>
          </w:p>
        </w:tc>
      </w:tr>
      <w:tr w:rsidR="000160DC" w:rsidRPr="005D2595" w14:paraId="117CF120" w14:textId="77777777" w:rsidTr="009538DE">
        <w:tc>
          <w:tcPr>
            <w:tcW w:w="5812" w:type="dxa"/>
            <w:tcBorders>
              <w:top w:val="single" w:sz="4" w:space="0" w:color="auto"/>
            </w:tcBorders>
            <w:shd w:val="clear" w:color="auto" w:fill="C2D69B" w:themeFill="accent3" w:themeFillTint="99"/>
          </w:tcPr>
          <w:p w14:paraId="78DCDA61" w14:textId="77777777" w:rsidR="000160DC" w:rsidRPr="005D2595" w:rsidRDefault="000160DC" w:rsidP="00755247">
            <w:pPr>
              <w:pStyle w:val="Tablehead"/>
              <w:rPr>
                <w:rFonts w:asciiTheme="minorHAnsi" w:hAnsiTheme="minorHAnsi" w:cstheme="minorHAnsi"/>
                <w:lang w:val="ru-RU"/>
              </w:rPr>
            </w:pPr>
            <w:r w:rsidRPr="005D2595">
              <w:rPr>
                <w:lang w:val="ru-RU"/>
              </w:rPr>
              <w:t>ВКР-23/Ссылки на заключительные акты и их описание</w:t>
            </w:r>
          </w:p>
        </w:tc>
        <w:tc>
          <w:tcPr>
            <w:tcW w:w="1086" w:type="dxa"/>
            <w:shd w:val="clear" w:color="auto" w:fill="C2D69B" w:themeFill="accent3" w:themeFillTint="99"/>
          </w:tcPr>
          <w:p w14:paraId="4BB2A3FD" w14:textId="77777777" w:rsidR="000160DC" w:rsidRPr="005D2595" w:rsidRDefault="000160DC" w:rsidP="00755247">
            <w:pPr>
              <w:pStyle w:val="Tablehead"/>
              <w:rPr>
                <w:rFonts w:asciiTheme="minorHAnsi" w:hAnsiTheme="minorHAnsi" w:cstheme="minorHAnsi"/>
                <w:lang w:val="ru-RU"/>
              </w:rPr>
            </w:pPr>
            <w:r w:rsidRPr="005D2595">
              <w:rPr>
                <w:lang w:val="ru-RU"/>
              </w:rPr>
              <w:t>шв. фр.</w:t>
            </w:r>
          </w:p>
        </w:tc>
        <w:tc>
          <w:tcPr>
            <w:tcW w:w="1086" w:type="dxa"/>
            <w:shd w:val="clear" w:color="auto" w:fill="C2D69B" w:themeFill="accent3" w:themeFillTint="99"/>
          </w:tcPr>
          <w:p w14:paraId="1F49F85B" w14:textId="77777777" w:rsidR="000160DC" w:rsidRPr="005D2595" w:rsidRDefault="000160DC" w:rsidP="00755247">
            <w:pPr>
              <w:pStyle w:val="Tablehead"/>
              <w:rPr>
                <w:rFonts w:asciiTheme="minorHAnsi" w:hAnsiTheme="minorHAnsi" w:cstheme="minorHAnsi"/>
                <w:lang w:val="ru-RU"/>
              </w:rPr>
            </w:pPr>
            <w:r w:rsidRPr="005D2595">
              <w:rPr>
                <w:lang w:val="ru-RU"/>
              </w:rPr>
              <w:t>шв. фр.</w:t>
            </w:r>
          </w:p>
        </w:tc>
        <w:tc>
          <w:tcPr>
            <w:tcW w:w="1087" w:type="dxa"/>
            <w:shd w:val="clear" w:color="auto" w:fill="C2D69B" w:themeFill="accent3" w:themeFillTint="99"/>
          </w:tcPr>
          <w:p w14:paraId="73C96D8F" w14:textId="77777777" w:rsidR="000160DC" w:rsidRPr="005D2595" w:rsidRDefault="000160DC" w:rsidP="00755247">
            <w:pPr>
              <w:pStyle w:val="Tablehead"/>
              <w:rPr>
                <w:rFonts w:asciiTheme="minorHAnsi" w:hAnsiTheme="minorHAnsi" w:cstheme="minorHAnsi"/>
                <w:lang w:val="ru-RU"/>
              </w:rPr>
            </w:pPr>
            <w:r w:rsidRPr="005D2595">
              <w:rPr>
                <w:lang w:val="ru-RU"/>
              </w:rPr>
              <w:t>шв. фр.</w:t>
            </w:r>
          </w:p>
        </w:tc>
      </w:tr>
      <w:tr w:rsidR="000160DC" w:rsidRPr="005D2595" w14:paraId="05C60534" w14:textId="77777777" w:rsidTr="009538DE">
        <w:tc>
          <w:tcPr>
            <w:tcW w:w="5812" w:type="dxa"/>
            <w:vAlign w:val="bottom"/>
          </w:tcPr>
          <w:p w14:paraId="013B1AF1" w14:textId="3C2249C7" w:rsidR="000160DC" w:rsidRPr="005D2595" w:rsidRDefault="000160DC" w:rsidP="00755247">
            <w:pPr>
              <w:pStyle w:val="Tabletext"/>
              <w:rPr>
                <w:rFonts w:asciiTheme="minorHAnsi" w:hAnsiTheme="minorHAnsi" w:cstheme="minorHAnsi"/>
                <w:b/>
                <w:lang w:val="ru-RU"/>
              </w:rPr>
            </w:pPr>
            <w:r w:rsidRPr="005D2595">
              <w:rPr>
                <w:lang w:val="ru-RU"/>
              </w:rPr>
              <w:t xml:space="preserve">Пункты повестки дня ВКР-27, для полноценной проработки которых в ходе исследовательского цикла соответствующей(им) комиссии(ям) требуется дополнительное время собраний. Новые области исследований в рамках прочих технических тем, такие как космическая погода, связь на Луне, межспутниковые линии, приведут к дополнительным </w:t>
            </w:r>
            <w:proofErr w:type="spellStart"/>
            <w:r w:rsidRPr="005D2595">
              <w:rPr>
                <w:lang w:val="ru-RU"/>
              </w:rPr>
              <w:t>мероприятиям</w:t>
            </w:r>
            <w:r w:rsidRPr="005D2595">
              <w:rPr>
                <w:vertAlign w:val="superscript"/>
                <w:lang w:val="ru-RU"/>
              </w:rPr>
              <w:t>Примечание</w:t>
            </w:r>
            <w:proofErr w:type="spellEnd"/>
            <w:r w:rsidRPr="005D2595">
              <w:rPr>
                <w:vertAlign w:val="superscript"/>
                <w:lang w:val="ru-RU"/>
              </w:rPr>
              <w:t xml:space="preserve"> 3</w:t>
            </w:r>
          </w:p>
        </w:tc>
        <w:tc>
          <w:tcPr>
            <w:tcW w:w="1086" w:type="dxa"/>
          </w:tcPr>
          <w:p w14:paraId="53853982" w14:textId="77777777" w:rsidR="000160DC" w:rsidRPr="005D2595" w:rsidRDefault="000160DC" w:rsidP="009538DE">
            <w:pPr>
              <w:pStyle w:val="Tabletext"/>
              <w:jc w:val="right"/>
              <w:rPr>
                <w:rFonts w:asciiTheme="minorHAnsi" w:hAnsiTheme="minorHAnsi" w:cstheme="minorHAnsi"/>
                <w:bCs/>
                <w:lang w:val="ru-RU"/>
              </w:rPr>
            </w:pPr>
            <w:r w:rsidRPr="005D2595">
              <w:rPr>
                <w:lang w:val="ru-RU"/>
              </w:rPr>
              <w:t>41 500</w:t>
            </w:r>
          </w:p>
        </w:tc>
        <w:tc>
          <w:tcPr>
            <w:tcW w:w="1086" w:type="dxa"/>
          </w:tcPr>
          <w:p w14:paraId="38FC25A4" w14:textId="77777777" w:rsidR="000160DC" w:rsidRPr="005D2595" w:rsidRDefault="000160DC" w:rsidP="009538DE">
            <w:pPr>
              <w:pStyle w:val="Tabletext"/>
              <w:jc w:val="right"/>
              <w:rPr>
                <w:lang w:val="ru-RU"/>
              </w:rPr>
            </w:pPr>
            <w:r w:rsidRPr="005D2595">
              <w:rPr>
                <w:lang w:val="ru-RU"/>
              </w:rPr>
              <w:t>41 500</w:t>
            </w:r>
          </w:p>
        </w:tc>
        <w:tc>
          <w:tcPr>
            <w:tcW w:w="1087" w:type="dxa"/>
          </w:tcPr>
          <w:p w14:paraId="3C3CDBB8" w14:textId="77777777" w:rsidR="000160DC" w:rsidRPr="005D2595" w:rsidRDefault="000160DC" w:rsidP="009538DE">
            <w:pPr>
              <w:pStyle w:val="Tabletext"/>
              <w:jc w:val="right"/>
              <w:rPr>
                <w:lang w:val="ru-RU"/>
              </w:rPr>
            </w:pPr>
          </w:p>
        </w:tc>
      </w:tr>
      <w:tr w:rsidR="000160DC" w:rsidRPr="005D2595" w14:paraId="052A8B02" w14:textId="77777777" w:rsidTr="009538DE">
        <w:tc>
          <w:tcPr>
            <w:tcW w:w="5812" w:type="dxa"/>
            <w:vAlign w:val="bottom"/>
          </w:tcPr>
          <w:p w14:paraId="18C249D3" w14:textId="467CC870" w:rsidR="000160DC" w:rsidRPr="005D2595" w:rsidRDefault="000160DC" w:rsidP="00755247">
            <w:pPr>
              <w:pStyle w:val="Tabletext"/>
              <w:rPr>
                <w:rFonts w:asciiTheme="minorHAnsi" w:hAnsiTheme="minorHAnsi" w:cstheme="minorHAnsi"/>
                <w:b/>
                <w:lang w:val="ru-RU"/>
              </w:rPr>
            </w:pPr>
            <w:r w:rsidRPr="005D2595">
              <w:rPr>
                <w:lang w:val="ru-RU"/>
              </w:rPr>
              <w:t xml:space="preserve">Потребуется также дополнительная документация, в частности, увеличится объем работы по переводу и обработке </w:t>
            </w:r>
            <w:proofErr w:type="spellStart"/>
            <w:r w:rsidRPr="005D2595">
              <w:rPr>
                <w:lang w:val="ru-RU"/>
              </w:rPr>
              <w:t>текста</w:t>
            </w:r>
            <w:r w:rsidRPr="005D2595">
              <w:rPr>
                <w:vertAlign w:val="superscript"/>
                <w:lang w:val="ru-RU"/>
              </w:rPr>
              <w:t>Примечание</w:t>
            </w:r>
            <w:proofErr w:type="spellEnd"/>
            <w:r w:rsidRPr="005D2595">
              <w:rPr>
                <w:vertAlign w:val="superscript"/>
                <w:lang w:val="ru-RU"/>
              </w:rPr>
              <w:t xml:space="preserve"> 4</w:t>
            </w:r>
          </w:p>
        </w:tc>
        <w:tc>
          <w:tcPr>
            <w:tcW w:w="1086" w:type="dxa"/>
          </w:tcPr>
          <w:p w14:paraId="7096E463" w14:textId="77777777" w:rsidR="000160DC" w:rsidRPr="005D2595" w:rsidRDefault="000160DC" w:rsidP="009538DE">
            <w:pPr>
              <w:pStyle w:val="Tabletext"/>
              <w:jc w:val="right"/>
              <w:rPr>
                <w:rFonts w:asciiTheme="minorHAnsi" w:hAnsiTheme="minorHAnsi" w:cstheme="minorHAnsi"/>
                <w:bCs/>
                <w:lang w:val="ru-RU"/>
              </w:rPr>
            </w:pPr>
            <w:r w:rsidRPr="005D2595">
              <w:rPr>
                <w:lang w:val="ru-RU"/>
              </w:rPr>
              <w:t>255 950</w:t>
            </w:r>
          </w:p>
        </w:tc>
        <w:tc>
          <w:tcPr>
            <w:tcW w:w="1086" w:type="dxa"/>
          </w:tcPr>
          <w:p w14:paraId="67C4A7C4" w14:textId="77777777" w:rsidR="000160DC" w:rsidRPr="005D2595" w:rsidRDefault="000160DC" w:rsidP="009538DE">
            <w:pPr>
              <w:pStyle w:val="Tabletext"/>
              <w:jc w:val="right"/>
              <w:rPr>
                <w:lang w:val="ru-RU"/>
              </w:rPr>
            </w:pPr>
            <w:r w:rsidRPr="005D2595">
              <w:rPr>
                <w:lang w:val="ru-RU"/>
              </w:rPr>
              <w:t>255 950</w:t>
            </w:r>
          </w:p>
        </w:tc>
        <w:tc>
          <w:tcPr>
            <w:tcW w:w="1087" w:type="dxa"/>
          </w:tcPr>
          <w:p w14:paraId="7E650981" w14:textId="77777777" w:rsidR="000160DC" w:rsidRPr="005D2595" w:rsidRDefault="000160DC" w:rsidP="009538DE">
            <w:pPr>
              <w:pStyle w:val="Tabletext"/>
              <w:jc w:val="right"/>
              <w:rPr>
                <w:lang w:val="ru-RU"/>
              </w:rPr>
            </w:pPr>
          </w:p>
        </w:tc>
      </w:tr>
      <w:tr w:rsidR="000160DC" w:rsidRPr="005D2595" w14:paraId="2C76394A" w14:textId="77777777" w:rsidTr="009538DE">
        <w:tc>
          <w:tcPr>
            <w:tcW w:w="5812" w:type="dxa"/>
            <w:vAlign w:val="bottom"/>
          </w:tcPr>
          <w:p w14:paraId="4C2389FE" w14:textId="0F28327C" w:rsidR="000160DC" w:rsidRPr="005D2595" w:rsidRDefault="000160DC" w:rsidP="00755247">
            <w:pPr>
              <w:pStyle w:val="Tabletext"/>
              <w:rPr>
                <w:rFonts w:asciiTheme="minorHAnsi" w:hAnsiTheme="minorHAnsi" w:cstheme="minorHAnsi"/>
                <w:bCs/>
                <w:lang w:val="ru-RU"/>
              </w:rPr>
            </w:pPr>
            <w:r w:rsidRPr="005D2595">
              <w:rPr>
                <w:lang w:val="ru-RU"/>
              </w:rPr>
              <w:t>Секретариату БР понадобятся ресурсы для обеспечения дополнительной рабочей нагрузки (эквивалент 1 сотрудника с</w:t>
            </w:r>
            <w:r w:rsidR="00D951F9">
              <w:rPr>
                <w:lang w:val="ru-RU"/>
              </w:rPr>
              <w:t> </w:t>
            </w:r>
            <w:r w:rsidRPr="005D2595">
              <w:rPr>
                <w:lang w:val="ru-RU"/>
              </w:rPr>
              <w:t>уровнем G6 и эквивалент 1 сотрудника с уровнем P3)</w:t>
            </w:r>
          </w:p>
        </w:tc>
        <w:tc>
          <w:tcPr>
            <w:tcW w:w="1086" w:type="dxa"/>
          </w:tcPr>
          <w:p w14:paraId="0A71ACF1" w14:textId="77777777" w:rsidR="000160DC" w:rsidRPr="005D2595" w:rsidRDefault="000160DC" w:rsidP="009538DE">
            <w:pPr>
              <w:pStyle w:val="Tabletext"/>
              <w:jc w:val="right"/>
              <w:rPr>
                <w:rFonts w:asciiTheme="minorHAnsi" w:hAnsiTheme="minorHAnsi" w:cstheme="minorHAnsi"/>
                <w:bCs/>
                <w:lang w:val="ru-RU"/>
              </w:rPr>
            </w:pPr>
            <w:r w:rsidRPr="005D2595">
              <w:rPr>
                <w:lang w:val="ru-RU"/>
              </w:rPr>
              <w:t>326 340</w:t>
            </w:r>
          </w:p>
        </w:tc>
        <w:tc>
          <w:tcPr>
            <w:tcW w:w="1086" w:type="dxa"/>
          </w:tcPr>
          <w:p w14:paraId="460460F5" w14:textId="77777777" w:rsidR="000160DC" w:rsidRPr="005D2595" w:rsidRDefault="000160DC" w:rsidP="009538DE">
            <w:pPr>
              <w:pStyle w:val="Tabletext"/>
              <w:jc w:val="right"/>
              <w:rPr>
                <w:lang w:val="ru-RU"/>
              </w:rPr>
            </w:pPr>
            <w:r w:rsidRPr="005D2595">
              <w:rPr>
                <w:lang w:val="ru-RU"/>
              </w:rPr>
              <w:t>326 340</w:t>
            </w:r>
          </w:p>
        </w:tc>
        <w:tc>
          <w:tcPr>
            <w:tcW w:w="1087" w:type="dxa"/>
          </w:tcPr>
          <w:p w14:paraId="310874D1" w14:textId="77777777" w:rsidR="000160DC" w:rsidRPr="005D2595" w:rsidRDefault="000160DC" w:rsidP="009538DE">
            <w:pPr>
              <w:pStyle w:val="Tabletext"/>
              <w:jc w:val="right"/>
              <w:rPr>
                <w:lang w:val="ru-RU"/>
              </w:rPr>
            </w:pPr>
            <w:r w:rsidRPr="005D2595">
              <w:rPr>
                <w:lang w:val="ru-RU"/>
              </w:rPr>
              <w:t>326 340</w:t>
            </w:r>
          </w:p>
        </w:tc>
      </w:tr>
      <w:tr w:rsidR="000160DC" w:rsidRPr="005D2595" w14:paraId="0CD95587" w14:textId="77777777" w:rsidTr="009538DE">
        <w:tc>
          <w:tcPr>
            <w:tcW w:w="5812" w:type="dxa"/>
            <w:shd w:val="clear" w:color="auto" w:fill="C2D69B" w:themeFill="accent3" w:themeFillTint="99"/>
            <w:vAlign w:val="bottom"/>
          </w:tcPr>
          <w:p w14:paraId="4E808AAC" w14:textId="013B9978" w:rsidR="000160DC" w:rsidRPr="005D2595" w:rsidRDefault="000160DC" w:rsidP="00755247">
            <w:pPr>
              <w:pStyle w:val="Tabletext"/>
              <w:rPr>
                <w:rFonts w:cs="Calibri"/>
                <w:b/>
                <w:bCs/>
                <w:color w:val="000000"/>
                <w:lang w:val="ru-RU"/>
              </w:rPr>
            </w:pPr>
            <w:r w:rsidRPr="005D2595">
              <w:rPr>
                <w:b/>
                <w:bCs/>
                <w:lang w:val="ru-RU"/>
              </w:rPr>
              <w:t>Итого</w:t>
            </w:r>
          </w:p>
        </w:tc>
        <w:tc>
          <w:tcPr>
            <w:tcW w:w="1086" w:type="dxa"/>
            <w:shd w:val="clear" w:color="auto" w:fill="C2D69B" w:themeFill="accent3" w:themeFillTint="99"/>
          </w:tcPr>
          <w:p w14:paraId="3454CA91" w14:textId="77777777" w:rsidR="000160DC" w:rsidRPr="005D2595" w:rsidRDefault="000160DC" w:rsidP="009538DE">
            <w:pPr>
              <w:pStyle w:val="Tabletext"/>
              <w:jc w:val="right"/>
              <w:rPr>
                <w:rFonts w:asciiTheme="minorHAnsi" w:hAnsiTheme="minorHAnsi" w:cstheme="minorHAnsi"/>
                <w:b/>
                <w:bCs/>
                <w:lang w:val="ru-RU"/>
              </w:rPr>
            </w:pPr>
            <w:r w:rsidRPr="005D2595">
              <w:rPr>
                <w:b/>
                <w:bCs/>
                <w:lang w:val="ru-RU"/>
              </w:rPr>
              <w:t>623 790</w:t>
            </w:r>
          </w:p>
        </w:tc>
        <w:tc>
          <w:tcPr>
            <w:tcW w:w="1086" w:type="dxa"/>
            <w:shd w:val="clear" w:color="auto" w:fill="C2D69B" w:themeFill="accent3" w:themeFillTint="99"/>
          </w:tcPr>
          <w:p w14:paraId="33EBED99" w14:textId="77777777" w:rsidR="000160DC" w:rsidRPr="005D2595" w:rsidRDefault="000160DC" w:rsidP="009538DE">
            <w:pPr>
              <w:pStyle w:val="Tabletext"/>
              <w:jc w:val="right"/>
              <w:rPr>
                <w:b/>
                <w:bCs/>
                <w:lang w:val="ru-RU"/>
              </w:rPr>
            </w:pPr>
            <w:r w:rsidRPr="005D2595">
              <w:rPr>
                <w:b/>
                <w:bCs/>
                <w:lang w:val="ru-RU"/>
              </w:rPr>
              <w:t>623 790</w:t>
            </w:r>
          </w:p>
        </w:tc>
        <w:tc>
          <w:tcPr>
            <w:tcW w:w="1087" w:type="dxa"/>
            <w:shd w:val="clear" w:color="auto" w:fill="C2D69B" w:themeFill="accent3" w:themeFillTint="99"/>
          </w:tcPr>
          <w:p w14:paraId="7D06E703" w14:textId="77777777" w:rsidR="000160DC" w:rsidRPr="005D2595" w:rsidRDefault="000160DC" w:rsidP="009538DE">
            <w:pPr>
              <w:pStyle w:val="Tabletext"/>
              <w:jc w:val="right"/>
              <w:rPr>
                <w:b/>
                <w:bCs/>
                <w:lang w:val="ru-RU"/>
              </w:rPr>
            </w:pPr>
            <w:r w:rsidRPr="005D2595">
              <w:rPr>
                <w:b/>
                <w:bCs/>
                <w:lang w:val="ru-RU"/>
              </w:rPr>
              <w:t>326 340</w:t>
            </w:r>
          </w:p>
        </w:tc>
      </w:tr>
    </w:tbl>
    <w:p w14:paraId="08B2E434" w14:textId="7C48491B" w:rsidR="000160DC" w:rsidRPr="005D2595" w:rsidRDefault="000160DC" w:rsidP="0083328E">
      <w:pPr>
        <w:pStyle w:val="Note"/>
        <w:rPr>
          <w:lang w:val="ru-RU"/>
        </w:rPr>
      </w:pPr>
      <w:r w:rsidRPr="005D2595">
        <w:rPr>
          <w:i/>
          <w:iCs/>
          <w:lang w:val="ru-RU"/>
        </w:rPr>
        <w:t>Примечание 3</w:t>
      </w:r>
      <w:r w:rsidRPr="005D2595">
        <w:rPr>
          <w:lang w:val="ru-RU"/>
        </w:rPr>
        <w:t xml:space="preserve">. </w:t>
      </w:r>
      <w:r w:rsidR="005D2595" w:rsidRPr="005D2595">
        <w:rPr>
          <w:lang w:val="ru-RU"/>
        </w:rPr>
        <w:t xml:space="preserve">− </w:t>
      </w:r>
      <w:r w:rsidRPr="005D2595">
        <w:rPr>
          <w:lang w:val="ru-RU"/>
        </w:rPr>
        <w:t>Большинство из этих тем повлияют на объем работы ИК4 (Спутниковые службы), однако некоторые другие темы могут быть поручены ИК5 (Наземные службы), ИК7</w:t>
      </w:r>
      <w:r w:rsidR="00D951F9">
        <w:rPr>
          <w:lang w:val="ru-RU"/>
        </w:rPr>
        <w:t> </w:t>
      </w:r>
      <w:r w:rsidRPr="005D2595">
        <w:rPr>
          <w:lang w:val="ru-RU"/>
        </w:rPr>
        <w:t>(Научные службы) и/или ИК1 (Управление использованием спектра).</w:t>
      </w:r>
    </w:p>
    <w:p w14:paraId="51E94F4B" w14:textId="2A3BB798" w:rsidR="000160DC" w:rsidRPr="005D2595" w:rsidRDefault="000160DC" w:rsidP="0083328E">
      <w:pPr>
        <w:pStyle w:val="Note"/>
        <w:rPr>
          <w:lang w:val="ru-RU"/>
        </w:rPr>
      </w:pPr>
      <w:r w:rsidRPr="005D2595">
        <w:rPr>
          <w:i/>
          <w:iCs/>
          <w:lang w:val="ru-RU"/>
        </w:rPr>
        <w:t>Примечание 4</w:t>
      </w:r>
      <w:r w:rsidRPr="005D2595">
        <w:rPr>
          <w:lang w:val="ru-RU"/>
        </w:rPr>
        <w:t xml:space="preserve">. </w:t>
      </w:r>
      <w:r w:rsidR="005D2595" w:rsidRPr="005D2595">
        <w:rPr>
          <w:lang w:val="ru-RU"/>
        </w:rPr>
        <w:t xml:space="preserve">− </w:t>
      </w:r>
      <w:r w:rsidRPr="005D2595">
        <w:rPr>
          <w:lang w:val="ru-RU"/>
        </w:rPr>
        <w:t>Исходя из вышеизложенного, по нашим оценкам, необходимы около 30</w:t>
      </w:r>
      <w:r w:rsidR="005D2595" w:rsidRPr="005D2595">
        <w:rPr>
          <w:lang w:val="ru-RU"/>
        </w:rPr>
        <w:t> </w:t>
      </w:r>
      <w:r w:rsidRPr="005D2595">
        <w:rPr>
          <w:lang w:val="ru-RU"/>
        </w:rPr>
        <w:t>дополнительных дней собраний рабочих групп (включая услуги дистанционного участия и веб</w:t>
      </w:r>
      <w:r w:rsidR="009538DE" w:rsidRPr="005D2595">
        <w:rPr>
          <w:lang w:val="ru-RU"/>
        </w:rPr>
        <w:noBreakHyphen/>
      </w:r>
      <w:r w:rsidRPr="005D2595">
        <w:rPr>
          <w:lang w:val="ru-RU"/>
        </w:rPr>
        <w:t>трансляции) и около трех дополнительных дней собраний исследовательских комиссий (включая ввод субтитров, устный перевод, письменный перевод около 500 страниц текстов, дистанционное участие и услуги веб-трансляции). Все вышесказанное справедливо при допущении, что собрания РГ проводятся в штаб-квартире МСЭ.</w:t>
      </w:r>
    </w:p>
    <w:p w14:paraId="7E93D71F" w14:textId="4D745011" w:rsidR="000160DC" w:rsidRPr="005D2595" w:rsidRDefault="009538DE" w:rsidP="009538DE">
      <w:pPr>
        <w:pStyle w:val="Heading2"/>
        <w:rPr>
          <w:rFonts w:eastAsia="Verdana"/>
          <w:lang w:val="ru-RU"/>
        </w:rPr>
      </w:pPr>
      <w:r w:rsidRPr="005D2595">
        <w:rPr>
          <w:lang w:val="ru-RU"/>
        </w:rPr>
        <w:t>4.2</w:t>
      </w:r>
      <w:r w:rsidRPr="005D2595">
        <w:rPr>
          <w:lang w:val="ru-RU"/>
        </w:rPr>
        <w:tab/>
      </w:r>
      <w:r w:rsidR="000160DC" w:rsidRPr="005D2595">
        <w:rPr>
          <w:lang w:val="ru-RU"/>
        </w:rPr>
        <w:t>Регулярные бюджетные последствия для наземных служб</w:t>
      </w:r>
    </w:p>
    <w:p w14:paraId="08B0A92A" w14:textId="77777777" w:rsidR="000160DC" w:rsidRPr="005D2595" w:rsidRDefault="000160DC" w:rsidP="0083328E">
      <w:pPr>
        <w:rPr>
          <w:rFonts w:eastAsia="Verdana"/>
          <w:lang w:val="ru-RU"/>
        </w:rPr>
      </w:pPr>
      <w:r w:rsidRPr="005D2595">
        <w:rPr>
          <w:lang w:val="ru-RU"/>
        </w:rPr>
        <w:t>Комитет по бюджетному контролю ВКР-23 не определил каких-либо регулярных финансовых последствий ни для обработки представлений наземных служб, ни для сопровождения программного обеспечения, относящегося к наземным службам.</w:t>
      </w:r>
    </w:p>
    <w:p w14:paraId="7C566F1F" w14:textId="5A32831D" w:rsidR="000160DC" w:rsidRPr="005D2595" w:rsidRDefault="009538DE" w:rsidP="009538DE">
      <w:pPr>
        <w:pStyle w:val="Heading2"/>
        <w:rPr>
          <w:lang w:val="ru-RU"/>
        </w:rPr>
      </w:pPr>
      <w:r w:rsidRPr="005D2595">
        <w:rPr>
          <w:lang w:val="ru-RU"/>
        </w:rPr>
        <w:t>4.3</w:t>
      </w:r>
      <w:r w:rsidRPr="005D2595">
        <w:rPr>
          <w:lang w:val="ru-RU"/>
        </w:rPr>
        <w:tab/>
      </w:r>
      <w:r w:rsidR="000160DC" w:rsidRPr="005D2595">
        <w:rPr>
          <w:lang w:val="ru-RU"/>
        </w:rPr>
        <w:t xml:space="preserve">Регулярные бюджетные последствия для космических служб </w:t>
      </w:r>
    </w:p>
    <w:p w14:paraId="34B7027A" w14:textId="79248D1B" w:rsidR="000160DC" w:rsidRPr="005D2595" w:rsidRDefault="000160DC" w:rsidP="0083328E">
      <w:pPr>
        <w:rPr>
          <w:lang w:val="ru-RU"/>
        </w:rPr>
      </w:pPr>
      <w:r w:rsidRPr="005D2595">
        <w:rPr>
          <w:lang w:val="ru-RU"/>
        </w:rPr>
        <w:t>Вместе с тем Комитет по бюджетному контролю ВКР-23 определил регулярные финансовые последствия для обработки представлений космических служб и для сопровождения программного обеспечения, относящегося к космическим службам. Эти затраты представлены ниже в Таблицах 4-2 и 4-3, соответственно.</w:t>
      </w:r>
    </w:p>
    <w:p w14:paraId="3DB47B81" w14:textId="77777777" w:rsidR="000160DC" w:rsidRPr="005D2595" w:rsidRDefault="000160DC" w:rsidP="0083328E">
      <w:pPr>
        <w:rPr>
          <w:lang w:val="ru-RU"/>
        </w:rPr>
        <w:sectPr w:rsidR="000160DC" w:rsidRPr="005D2595" w:rsidSect="00410915">
          <w:footerReference w:type="default" r:id="rId19"/>
          <w:headerReference w:type="first" r:id="rId20"/>
          <w:footerReference w:type="first" r:id="rId21"/>
          <w:pgSz w:w="11907" w:h="16834" w:code="9"/>
          <w:pgMar w:top="1418" w:right="1418" w:bottom="1418" w:left="1418" w:header="720" w:footer="567" w:gutter="0"/>
          <w:paperSrc w:first="15" w:other="15"/>
          <w:cols w:space="720"/>
          <w:titlePg/>
        </w:sectPr>
      </w:pPr>
    </w:p>
    <w:p w14:paraId="23ECAC2E" w14:textId="77777777" w:rsidR="00755247" w:rsidRPr="005D2595" w:rsidRDefault="000160DC" w:rsidP="005D2595">
      <w:pPr>
        <w:pStyle w:val="TableNo"/>
        <w:spacing w:before="0"/>
        <w:rPr>
          <w:lang w:val="ru-RU"/>
        </w:rPr>
      </w:pPr>
      <w:r w:rsidRPr="005D2595">
        <w:rPr>
          <w:lang w:val="ru-RU"/>
        </w:rPr>
        <w:lastRenderedPageBreak/>
        <w:t>ТАБЛИЦА 4-2</w:t>
      </w:r>
    </w:p>
    <w:p w14:paraId="672529C0" w14:textId="16221FCD" w:rsidR="000160DC" w:rsidRPr="005D2595" w:rsidRDefault="000160DC" w:rsidP="00755247">
      <w:pPr>
        <w:pStyle w:val="Tabletitle"/>
        <w:rPr>
          <w:lang w:val="ru-RU"/>
        </w:rPr>
      </w:pPr>
      <w:r w:rsidRPr="005D2595">
        <w:rPr>
          <w:lang w:val="ru-RU"/>
        </w:rPr>
        <w:t>Регулярные бюджетные последствия для обработки представлений космических служб (2025−2027 гг.)</w:t>
      </w:r>
    </w:p>
    <w:tbl>
      <w:tblPr>
        <w:tblStyle w:val="TableGrid"/>
        <w:tblW w:w="14012" w:type="dxa"/>
        <w:tblLayout w:type="fixed"/>
        <w:tblLook w:val="04A0" w:firstRow="1" w:lastRow="0" w:firstColumn="1" w:lastColumn="0" w:noHBand="0" w:noVBand="1"/>
      </w:tblPr>
      <w:tblGrid>
        <w:gridCol w:w="6237"/>
        <w:gridCol w:w="1295"/>
        <w:gridCol w:w="1296"/>
        <w:gridCol w:w="1296"/>
        <w:gridCol w:w="1296"/>
        <w:gridCol w:w="1296"/>
        <w:gridCol w:w="1296"/>
      </w:tblGrid>
      <w:tr w:rsidR="000160DC" w:rsidRPr="005D2595" w14:paraId="6F98CABE" w14:textId="77777777" w:rsidTr="005D2595">
        <w:tc>
          <w:tcPr>
            <w:tcW w:w="6237" w:type="dxa"/>
            <w:tcBorders>
              <w:top w:val="nil"/>
              <w:left w:val="nil"/>
              <w:bottom w:val="single" w:sz="4" w:space="0" w:color="auto"/>
              <w:right w:val="single" w:sz="4" w:space="0" w:color="auto"/>
            </w:tcBorders>
            <w:shd w:val="clear" w:color="auto" w:fill="auto"/>
          </w:tcPr>
          <w:p w14:paraId="17BFA569" w14:textId="77777777" w:rsidR="000160DC" w:rsidRPr="005D2595" w:rsidRDefault="000160DC" w:rsidP="00755247">
            <w:pPr>
              <w:pStyle w:val="Tablehead"/>
              <w:rPr>
                <w:lang w:val="ru-RU"/>
              </w:rPr>
            </w:pPr>
          </w:p>
        </w:tc>
        <w:tc>
          <w:tcPr>
            <w:tcW w:w="2591" w:type="dxa"/>
            <w:gridSpan w:val="2"/>
            <w:tcBorders>
              <w:left w:val="single" w:sz="4" w:space="0" w:color="auto"/>
            </w:tcBorders>
            <w:shd w:val="clear" w:color="auto" w:fill="92CDDC" w:themeFill="accent5" w:themeFillTint="99"/>
          </w:tcPr>
          <w:p w14:paraId="2E396DE2" w14:textId="77777777" w:rsidR="000160DC" w:rsidRPr="005D2595" w:rsidRDefault="000160DC" w:rsidP="00755247">
            <w:pPr>
              <w:pStyle w:val="Tablehead"/>
              <w:rPr>
                <w:rFonts w:asciiTheme="minorHAnsi" w:hAnsiTheme="minorHAnsi" w:cstheme="minorHAnsi"/>
                <w:lang w:val="ru-RU"/>
              </w:rPr>
            </w:pPr>
            <w:r w:rsidRPr="005D2595">
              <w:rPr>
                <w:lang w:val="ru-RU"/>
              </w:rPr>
              <w:t>2025 г.</w:t>
            </w:r>
          </w:p>
        </w:tc>
        <w:tc>
          <w:tcPr>
            <w:tcW w:w="2592" w:type="dxa"/>
            <w:gridSpan w:val="2"/>
            <w:shd w:val="clear" w:color="auto" w:fill="92CDDC" w:themeFill="accent5" w:themeFillTint="99"/>
          </w:tcPr>
          <w:p w14:paraId="6C394E8A" w14:textId="77777777" w:rsidR="000160DC" w:rsidRPr="005D2595" w:rsidRDefault="000160DC" w:rsidP="00755247">
            <w:pPr>
              <w:pStyle w:val="Tablehead"/>
              <w:rPr>
                <w:rFonts w:asciiTheme="minorHAnsi" w:hAnsiTheme="minorHAnsi" w:cstheme="minorHAnsi"/>
                <w:lang w:val="ru-RU"/>
              </w:rPr>
            </w:pPr>
            <w:r w:rsidRPr="005D2595">
              <w:rPr>
                <w:lang w:val="ru-RU"/>
              </w:rPr>
              <w:t>2026 г.</w:t>
            </w:r>
          </w:p>
        </w:tc>
        <w:tc>
          <w:tcPr>
            <w:tcW w:w="2592" w:type="dxa"/>
            <w:gridSpan w:val="2"/>
            <w:shd w:val="clear" w:color="auto" w:fill="92CDDC" w:themeFill="accent5" w:themeFillTint="99"/>
          </w:tcPr>
          <w:p w14:paraId="6D87035C" w14:textId="77777777" w:rsidR="000160DC" w:rsidRPr="005D2595" w:rsidRDefault="000160DC" w:rsidP="00755247">
            <w:pPr>
              <w:pStyle w:val="Tablehead"/>
              <w:rPr>
                <w:rFonts w:asciiTheme="minorHAnsi" w:hAnsiTheme="minorHAnsi" w:cstheme="minorHAnsi"/>
                <w:lang w:val="ru-RU"/>
              </w:rPr>
            </w:pPr>
            <w:r w:rsidRPr="005D2595">
              <w:rPr>
                <w:lang w:val="ru-RU"/>
              </w:rPr>
              <w:t>2027 г.</w:t>
            </w:r>
          </w:p>
        </w:tc>
      </w:tr>
      <w:tr w:rsidR="005D2595" w:rsidRPr="005D2595" w14:paraId="0E85592A" w14:textId="77777777" w:rsidTr="005D2595">
        <w:tc>
          <w:tcPr>
            <w:tcW w:w="6237" w:type="dxa"/>
            <w:tcBorders>
              <w:top w:val="single" w:sz="4" w:space="0" w:color="auto"/>
            </w:tcBorders>
            <w:shd w:val="clear" w:color="auto" w:fill="92CDDC" w:themeFill="accent5" w:themeFillTint="99"/>
            <w:vAlign w:val="center"/>
          </w:tcPr>
          <w:p w14:paraId="53A6D1A2" w14:textId="77777777" w:rsidR="000160DC" w:rsidRPr="005D2595" w:rsidRDefault="000160DC" w:rsidP="005D2595">
            <w:pPr>
              <w:pStyle w:val="Tablehead"/>
              <w:rPr>
                <w:rFonts w:asciiTheme="minorHAnsi" w:hAnsiTheme="minorHAnsi" w:cstheme="minorHAnsi"/>
                <w:lang w:val="ru-RU"/>
              </w:rPr>
            </w:pPr>
            <w:r w:rsidRPr="005D2595">
              <w:rPr>
                <w:lang w:val="ru-RU"/>
              </w:rPr>
              <w:t>ВКР-23/Ссылки на заключительные акты и их описание</w:t>
            </w:r>
          </w:p>
        </w:tc>
        <w:tc>
          <w:tcPr>
            <w:tcW w:w="1295" w:type="dxa"/>
            <w:shd w:val="clear" w:color="auto" w:fill="92CDDC" w:themeFill="accent5" w:themeFillTint="99"/>
            <w:vAlign w:val="center"/>
          </w:tcPr>
          <w:p w14:paraId="41C5225F" w14:textId="680B8686" w:rsidR="000160DC" w:rsidRPr="005D2595" w:rsidRDefault="000160DC" w:rsidP="005D2595">
            <w:pPr>
              <w:pStyle w:val="Tablehead"/>
              <w:ind w:left="-57" w:right="-57"/>
              <w:rPr>
                <w:rFonts w:asciiTheme="minorHAnsi" w:hAnsiTheme="minorHAnsi" w:cstheme="minorHAnsi"/>
                <w:lang w:val="ru-RU"/>
              </w:rPr>
            </w:pPr>
            <w:r w:rsidRPr="005D2595">
              <w:rPr>
                <w:lang w:val="ru-RU"/>
              </w:rPr>
              <w:t>Эквивалент персонала уровня P3</w:t>
            </w:r>
          </w:p>
        </w:tc>
        <w:tc>
          <w:tcPr>
            <w:tcW w:w="1296" w:type="dxa"/>
            <w:shd w:val="clear" w:color="auto" w:fill="92CDDC" w:themeFill="accent5" w:themeFillTint="99"/>
            <w:vAlign w:val="center"/>
          </w:tcPr>
          <w:p w14:paraId="42C46D47" w14:textId="1D34A750" w:rsidR="000160DC" w:rsidRPr="005D2595" w:rsidRDefault="000160DC" w:rsidP="005D2595">
            <w:pPr>
              <w:pStyle w:val="Tablehead"/>
              <w:ind w:left="-57" w:right="-57"/>
              <w:rPr>
                <w:rFonts w:asciiTheme="minorHAnsi" w:hAnsiTheme="minorHAnsi" w:cstheme="minorHAnsi"/>
                <w:lang w:val="ru-RU"/>
              </w:rPr>
            </w:pPr>
            <w:r w:rsidRPr="005D2595">
              <w:rPr>
                <w:lang w:val="ru-RU"/>
              </w:rPr>
              <w:t>шв. фр.</w:t>
            </w:r>
          </w:p>
        </w:tc>
        <w:tc>
          <w:tcPr>
            <w:tcW w:w="1296" w:type="dxa"/>
            <w:shd w:val="clear" w:color="auto" w:fill="92CDDC" w:themeFill="accent5" w:themeFillTint="99"/>
            <w:vAlign w:val="center"/>
          </w:tcPr>
          <w:p w14:paraId="04A123AC" w14:textId="0803595E" w:rsidR="000160DC" w:rsidRPr="005D2595" w:rsidRDefault="000160DC" w:rsidP="005D2595">
            <w:pPr>
              <w:pStyle w:val="Tablehead"/>
              <w:ind w:left="-57" w:right="-57"/>
              <w:rPr>
                <w:rFonts w:asciiTheme="minorHAnsi" w:hAnsiTheme="minorHAnsi" w:cstheme="minorHAnsi"/>
                <w:lang w:val="ru-RU"/>
              </w:rPr>
            </w:pPr>
            <w:r w:rsidRPr="005D2595">
              <w:rPr>
                <w:lang w:val="ru-RU"/>
              </w:rPr>
              <w:t>Эквивалент персонала уровня P3</w:t>
            </w:r>
          </w:p>
        </w:tc>
        <w:tc>
          <w:tcPr>
            <w:tcW w:w="1296" w:type="dxa"/>
            <w:shd w:val="clear" w:color="auto" w:fill="92CDDC" w:themeFill="accent5" w:themeFillTint="99"/>
            <w:vAlign w:val="center"/>
          </w:tcPr>
          <w:p w14:paraId="34E24006" w14:textId="0388328F" w:rsidR="000160DC" w:rsidRPr="005D2595" w:rsidRDefault="000160DC" w:rsidP="005D2595">
            <w:pPr>
              <w:pStyle w:val="Tablehead"/>
              <w:ind w:left="-57" w:right="-57"/>
              <w:rPr>
                <w:rFonts w:asciiTheme="minorHAnsi" w:hAnsiTheme="minorHAnsi" w:cstheme="minorHAnsi"/>
                <w:lang w:val="ru-RU"/>
              </w:rPr>
            </w:pPr>
            <w:r w:rsidRPr="005D2595">
              <w:rPr>
                <w:lang w:val="ru-RU"/>
              </w:rPr>
              <w:t>шв. фр.</w:t>
            </w:r>
          </w:p>
        </w:tc>
        <w:tc>
          <w:tcPr>
            <w:tcW w:w="1296" w:type="dxa"/>
            <w:shd w:val="clear" w:color="auto" w:fill="92CDDC" w:themeFill="accent5" w:themeFillTint="99"/>
            <w:vAlign w:val="center"/>
          </w:tcPr>
          <w:p w14:paraId="66BEE50B" w14:textId="1B084F66" w:rsidR="000160DC" w:rsidRPr="005D2595" w:rsidRDefault="000160DC" w:rsidP="005D2595">
            <w:pPr>
              <w:pStyle w:val="Tablehead"/>
              <w:ind w:left="-57" w:right="-57"/>
              <w:rPr>
                <w:rFonts w:asciiTheme="minorHAnsi" w:hAnsiTheme="minorHAnsi" w:cstheme="minorHAnsi"/>
                <w:lang w:val="ru-RU"/>
              </w:rPr>
            </w:pPr>
            <w:r w:rsidRPr="005D2595">
              <w:rPr>
                <w:lang w:val="ru-RU"/>
              </w:rPr>
              <w:t>Эквивалент персонала уровня P3</w:t>
            </w:r>
          </w:p>
        </w:tc>
        <w:tc>
          <w:tcPr>
            <w:tcW w:w="1296" w:type="dxa"/>
            <w:shd w:val="clear" w:color="auto" w:fill="92CDDC" w:themeFill="accent5" w:themeFillTint="99"/>
            <w:vAlign w:val="center"/>
          </w:tcPr>
          <w:p w14:paraId="4465C00C" w14:textId="28DABF6B" w:rsidR="000160DC" w:rsidRPr="005D2595" w:rsidRDefault="000160DC" w:rsidP="005D2595">
            <w:pPr>
              <w:pStyle w:val="Tablehead"/>
              <w:ind w:left="-57" w:right="-57"/>
              <w:rPr>
                <w:rFonts w:asciiTheme="minorHAnsi" w:hAnsiTheme="minorHAnsi" w:cstheme="minorHAnsi"/>
                <w:lang w:val="ru-RU"/>
              </w:rPr>
            </w:pPr>
            <w:r w:rsidRPr="005D2595">
              <w:rPr>
                <w:lang w:val="ru-RU"/>
              </w:rPr>
              <w:t>шв. фр.</w:t>
            </w:r>
          </w:p>
        </w:tc>
      </w:tr>
      <w:tr w:rsidR="005D2595" w:rsidRPr="005D2595" w14:paraId="43C4C18C" w14:textId="77777777" w:rsidTr="005D2595">
        <w:tc>
          <w:tcPr>
            <w:tcW w:w="6237" w:type="dxa"/>
            <w:vAlign w:val="bottom"/>
          </w:tcPr>
          <w:p w14:paraId="2CBA5AB4" w14:textId="77777777" w:rsidR="000160DC" w:rsidRPr="005D2595" w:rsidRDefault="000160DC" w:rsidP="005D2595">
            <w:pPr>
              <w:pStyle w:val="Tabletext"/>
              <w:spacing w:before="20" w:after="20"/>
              <w:rPr>
                <w:rFonts w:asciiTheme="minorHAnsi" w:hAnsiTheme="minorHAnsi" w:cstheme="minorHAnsi"/>
                <w:b/>
                <w:lang w:val="ru-RU"/>
              </w:rPr>
            </w:pPr>
            <w:r w:rsidRPr="005D2595">
              <w:rPr>
                <w:lang w:val="ru-RU"/>
              </w:rPr>
              <w:t>Рез. 121 (ВКР-23): ESIM ПР30B</w:t>
            </w:r>
          </w:p>
        </w:tc>
        <w:tc>
          <w:tcPr>
            <w:tcW w:w="1295" w:type="dxa"/>
          </w:tcPr>
          <w:p w14:paraId="043678F2"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3</w:t>
            </w:r>
          </w:p>
        </w:tc>
        <w:tc>
          <w:tcPr>
            <w:tcW w:w="1296" w:type="dxa"/>
          </w:tcPr>
          <w:p w14:paraId="38CA8F51"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525 852,00</w:t>
            </w:r>
          </w:p>
        </w:tc>
        <w:tc>
          <w:tcPr>
            <w:tcW w:w="1296" w:type="dxa"/>
          </w:tcPr>
          <w:p w14:paraId="4DE8E121" w14:textId="77777777" w:rsidR="000160DC" w:rsidRPr="005D2595" w:rsidRDefault="000160DC" w:rsidP="005D2595">
            <w:pPr>
              <w:pStyle w:val="Tabletext"/>
              <w:spacing w:before="20" w:after="20"/>
              <w:jc w:val="right"/>
              <w:rPr>
                <w:lang w:val="ru-RU"/>
              </w:rPr>
            </w:pPr>
            <w:r w:rsidRPr="005D2595">
              <w:rPr>
                <w:lang w:val="ru-RU"/>
              </w:rPr>
              <w:t>3</w:t>
            </w:r>
          </w:p>
        </w:tc>
        <w:tc>
          <w:tcPr>
            <w:tcW w:w="1296" w:type="dxa"/>
          </w:tcPr>
          <w:p w14:paraId="7A118C7F" w14:textId="77777777" w:rsidR="000160DC" w:rsidRPr="005D2595" w:rsidRDefault="000160DC" w:rsidP="005D2595">
            <w:pPr>
              <w:pStyle w:val="Tabletext"/>
              <w:spacing w:before="20" w:after="20"/>
              <w:jc w:val="right"/>
              <w:rPr>
                <w:lang w:val="ru-RU"/>
              </w:rPr>
            </w:pPr>
            <w:r w:rsidRPr="005D2595">
              <w:rPr>
                <w:lang w:val="ru-RU"/>
              </w:rPr>
              <w:t>525 852,00</w:t>
            </w:r>
          </w:p>
        </w:tc>
        <w:tc>
          <w:tcPr>
            <w:tcW w:w="1296" w:type="dxa"/>
          </w:tcPr>
          <w:p w14:paraId="0E47D85B" w14:textId="77777777" w:rsidR="000160DC" w:rsidRPr="005D2595" w:rsidRDefault="000160DC" w:rsidP="005D2595">
            <w:pPr>
              <w:pStyle w:val="Tabletext"/>
              <w:spacing w:before="20" w:after="20"/>
              <w:jc w:val="right"/>
              <w:rPr>
                <w:lang w:val="ru-RU"/>
              </w:rPr>
            </w:pPr>
            <w:r w:rsidRPr="005D2595">
              <w:rPr>
                <w:lang w:val="ru-RU"/>
              </w:rPr>
              <w:t>3</w:t>
            </w:r>
          </w:p>
        </w:tc>
        <w:tc>
          <w:tcPr>
            <w:tcW w:w="1296" w:type="dxa"/>
          </w:tcPr>
          <w:p w14:paraId="7543C40B" w14:textId="77777777" w:rsidR="000160DC" w:rsidRPr="005D2595" w:rsidRDefault="000160DC" w:rsidP="005D2595">
            <w:pPr>
              <w:pStyle w:val="Tabletext"/>
              <w:spacing w:before="20" w:after="20"/>
              <w:jc w:val="right"/>
              <w:rPr>
                <w:lang w:val="ru-RU"/>
              </w:rPr>
            </w:pPr>
            <w:r w:rsidRPr="005D2595">
              <w:rPr>
                <w:lang w:val="ru-RU"/>
              </w:rPr>
              <w:t>525 852,00</w:t>
            </w:r>
          </w:p>
        </w:tc>
      </w:tr>
      <w:tr w:rsidR="005D2595" w:rsidRPr="005D2595" w14:paraId="0BD76A0B" w14:textId="77777777" w:rsidTr="005D2595">
        <w:tc>
          <w:tcPr>
            <w:tcW w:w="6237" w:type="dxa"/>
            <w:vAlign w:val="bottom"/>
          </w:tcPr>
          <w:p w14:paraId="6E41F2E5" w14:textId="04F5E0C2" w:rsidR="000160DC" w:rsidRPr="005D2595" w:rsidRDefault="000160DC" w:rsidP="005D2595">
            <w:pPr>
              <w:pStyle w:val="Tabletext"/>
              <w:spacing w:before="20" w:after="20"/>
              <w:rPr>
                <w:rFonts w:asciiTheme="minorHAnsi" w:hAnsiTheme="minorHAnsi" w:cstheme="minorHAnsi"/>
                <w:b/>
                <w:lang w:val="ru-RU"/>
              </w:rPr>
            </w:pPr>
            <w:r w:rsidRPr="005D2595">
              <w:rPr>
                <w:lang w:val="ru-RU"/>
              </w:rPr>
              <w:t>Рез.</w:t>
            </w:r>
            <w:r w:rsidR="005D2595">
              <w:rPr>
                <w:lang w:val="ru-RU"/>
              </w:rPr>
              <w:t xml:space="preserve"> </w:t>
            </w:r>
            <w:r w:rsidRPr="005D2595">
              <w:rPr>
                <w:lang w:val="ru-RU"/>
              </w:rPr>
              <w:t>123 (ВКР-23): ESIM НГСО</w:t>
            </w:r>
          </w:p>
        </w:tc>
        <w:tc>
          <w:tcPr>
            <w:tcW w:w="1295" w:type="dxa"/>
          </w:tcPr>
          <w:p w14:paraId="73102FA1"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2</w:t>
            </w:r>
          </w:p>
        </w:tc>
        <w:tc>
          <w:tcPr>
            <w:tcW w:w="1296" w:type="dxa"/>
          </w:tcPr>
          <w:p w14:paraId="4F0017D1"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350 568,00</w:t>
            </w:r>
          </w:p>
        </w:tc>
        <w:tc>
          <w:tcPr>
            <w:tcW w:w="1296" w:type="dxa"/>
          </w:tcPr>
          <w:p w14:paraId="519E8F28" w14:textId="77777777" w:rsidR="000160DC" w:rsidRPr="005D2595" w:rsidRDefault="000160DC" w:rsidP="005D2595">
            <w:pPr>
              <w:pStyle w:val="Tabletext"/>
              <w:spacing w:before="20" w:after="20"/>
              <w:jc w:val="right"/>
              <w:rPr>
                <w:lang w:val="ru-RU"/>
              </w:rPr>
            </w:pPr>
            <w:r w:rsidRPr="005D2595">
              <w:rPr>
                <w:lang w:val="ru-RU"/>
              </w:rPr>
              <w:t>2</w:t>
            </w:r>
          </w:p>
        </w:tc>
        <w:tc>
          <w:tcPr>
            <w:tcW w:w="1296" w:type="dxa"/>
          </w:tcPr>
          <w:p w14:paraId="4AE6D064" w14:textId="77777777" w:rsidR="000160DC" w:rsidRPr="005D2595" w:rsidRDefault="000160DC" w:rsidP="005D2595">
            <w:pPr>
              <w:pStyle w:val="Tabletext"/>
              <w:spacing w:before="20" w:after="20"/>
              <w:jc w:val="right"/>
              <w:rPr>
                <w:lang w:val="ru-RU"/>
              </w:rPr>
            </w:pPr>
            <w:r w:rsidRPr="005D2595">
              <w:rPr>
                <w:lang w:val="ru-RU"/>
              </w:rPr>
              <w:t>350 568,00</w:t>
            </w:r>
          </w:p>
        </w:tc>
        <w:tc>
          <w:tcPr>
            <w:tcW w:w="1296" w:type="dxa"/>
          </w:tcPr>
          <w:p w14:paraId="13D56486" w14:textId="77777777" w:rsidR="000160DC" w:rsidRPr="005D2595" w:rsidRDefault="000160DC" w:rsidP="005D2595">
            <w:pPr>
              <w:pStyle w:val="Tabletext"/>
              <w:spacing w:before="20" w:after="20"/>
              <w:jc w:val="right"/>
              <w:rPr>
                <w:lang w:val="ru-RU"/>
              </w:rPr>
            </w:pPr>
            <w:r w:rsidRPr="005D2595">
              <w:rPr>
                <w:lang w:val="ru-RU"/>
              </w:rPr>
              <w:t>2</w:t>
            </w:r>
          </w:p>
        </w:tc>
        <w:tc>
          <w:tcPr>
            <w:tcW w:w="1296" w:type="dxa"/>
          </w:tcPr>
          <w:p w14:paraId="7C7E1422" w14:textId="77777777" w:rsidR="000160DC" w:rsidRPr="005D2595" w:rsidRDefault="000160DC" w:rsidP="005D2595">
            <w:pPr>
              <w:pStyle w:val="Tabletext"/>
              <w:spacing w:before="20" w:after="20"/>
              <w:jc w:val="right"/>
              <w:rPr>
                <w:lang w:val="ru-RU"/>
              </w:rPr>
            </w:pPr>
            <w:r w:rsidRPr="005D2595">
              <w:rPr>
                <w:lang w:val="ru-RU"/>
              </w:rPr>
              <w:t>350 568,00</w:t>
            </w:r>
          </w:p>
        </w:tc>
      </w:tr>
      <w:tr w:rsidR="005D2595" w:rsidRPr="005D2595" w14:paraId="2764DE11" w14:textId="77777777" w:rsidTr="005D2595">
        <w:tc>
          <w:tcPr>
            <w:tcW w:w="6237" w:type="dxa"/>
            <w:vAlign w:val="bottom"/>
          </w:tcPr>
          <w:p w14:paraId="620BEE0D" w14:textId="67BC1564" w:rsidR="000160DC" w:rsidRPr="005D2595" w:rsidRDefault="000160DC" w:rsidP="005D2595">
            <w:pPr>
              <w:pStyle w:val="Tabletext"/>
              <w:spacing w:before="20" w:after="20"/>
              <w:rPr>
                <w:rFonts w:asciiTheme="minorHAnsi" w:hAnsiTheme="minorHAnsi" w:cstheme="minorHAnsi"/>
                <w:b/>
                <w:lang w:val="ru-RU"/>
              </w:rPr>
            </w:pPr>
            <w:r w:rsidRPr="005D2595">
              <w:rPr>
                <w:lang w:val="ru-RU"/>
              </w:rPr>
              <w:t>Рез.</w:t>
            </w:r>
            <w:r w:rsidR="005D2595">
              <w:rPr>
                <w:lang w:val="ru-RU"/>
              </w:rPr>
              <w:t xml:space="preserve"> </w:t>
            </w:r>
            <w:r w:rsidRPr="005D2595">
              <w:rPr>
                <w:lang w:val="ru-RU"/>
              </w:rPr>
              <w:t>679 (ВКР-23): межспутниковые линии: защита космических и наземных служб</w:t>
            </w:r>
          </w:p>
        </w:tc>
        <w:tc>
          <w:tcPr>
            <w:tcW w:w="1295" w:type="dxa"/>
          </w:tcPr>
          <w:p w14:paraId="7EB8628D"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1</w:t>
            </w:r>
          </w:p>
        </w:tc>
        <w:tc>
          <w:tcPr>
            <w:tcW w:w="1296" w:type="dxa"/>
          </w:tcPr>
          <w:p w14:paraId="02A9C8C4"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175 284,00</w:t>
            </w:r>
          </w:p>
        </w:tc>
        <w:tc>
          <w:tcPr>
            <w:tcW w:w="1296" w:type="dxa"/>
          </w:tcPr>
          <w:p w14:paraId="4687BF53" w14:textId="77777777" w:rsidR="000160DC" w:rsidRPr="005D2595" w:rsidRDefault="000160DC" w:rsidP="005D2595">
            <w:pPr>
              <w:pStyle w:val="Tabletext"/>
              <w:spacing w:before="20" w:after="20"/>
              <w:jc w:val="right"/>
              <w:rPr>
                <w:lang w:val="ru-RU"/>
              </w:rPr>
            </w:pPr>
            <w:r w:rsidRPr="005D2595">
              <w:rPr>
                <w:lang w:val="ru-RU"/>
              </w:rPr>
              <w:t>1</w:t>
            </w:r>
          </w:p>
        </w:tc>
        <w:tc>
          <w:tcPr>
            <w:tcW w:w="1296" w:type="dxa"/>
          </w:tcPr>
          <w:p w14:paraId="60C3AEDE" w14:textId="77777777" w:rsidR="000160DC" w:rsidRPr="005D2595" w:rsidRDefault="000160DC" w:rsidP="005D2595">
            <w:pPr>
              <w:pStyle w:val="Tabletext"/>
              <w:spacing w:before="20" w:after="20"/>
              <w:jc w:val="right"/>
              <w:rPr>
                <w:lang w:val="ru-RU"/>
              </w:rPr>
            </w:pPr>
            <w:r w:rsidRPr="005D2595">
              <w:rPr>
                <w:lang w:val="ru-RU"/>
              </w:rPr>
              <w:t>175 284,00</w:t>
            </w:r>
          </w:p>
        </w:tc>
        <w:tc>
          <w:tcPr>
            <w:tcW w:w="1296" w:type="dxa"/>
          </w:tcPr>
          <w:p w14:paraId="4E1851B7" w14:textId="77777777" w:rsidR="000160DC" w:rsidRPr="005D2595" w:rsidRDefault="000160DC" w:rsidP="005D2595">
            <w:pPr>
              <w:pStyle w:val="Tabletext"/>
              <w:spacing w:before="20" w:after="20"/>
              <w:jc w:val="right"/>
              <w:rPr>
                <w:lang w:val="ru-RU"/>
              </w:rPr>
            </w:pPr>
            <w:r w:rsidRPr="005D2595">
              <w:rPr>
                <w:lang w:val="ru-RU"/>
              </w:rPr>
              <w:t>1</w:t>
            </w:r>
          </w:p>
        </w:tc>
        <w:tc>
          <w:tcPr>
            <w:tcW w:w="1296" w:type="dxa"/>
          </w:tcPr>
          <w:p w14:paraId="1603B5DF" w14:textId="77777777" w:rsidR="000160DC" w:rsidRPr="005D2595" w:rsidRDefault="000160DC" w:rsidP="005D2595">
            <w:pPr>
              <w:pStyle w:val="Tabletext"/>
              <w:spacing w:before="20" w:after="20"/>
              <w:jc w:val="right"/>
              <w:rPr>
                <w:lang w:val="ru-RU"/>
              </w:rPr>
            </w:pPr>
            <w:r w:rsidRPr="005D2595">
              <w:rPr>
                <w:lang w:val="ru-RU"/>
              </w:rPr>
              <w:t>175 284,00</w:t>
            </w:r>
          </w:p>
        </w:tc>
      </w:tr>
      <w:tr w:rsidR="005D2595" w:rsidRPr="005D2595" w14:paraId="579CBBE1" w14:textId="77777777" w:rsidTr="005D2595">
        <w:tc>
          <w:tcPr>
            <w:tcW w:w="6237" w:type="dxa"/>
            <w:vAlign w:val="bottom"/>
          </w:tcPr>
          <w:p w14:paraId="63A7F28A" w14:textId="77777777" w:rsidR="000160DC" w:rsidRPr="005D2595" w:rsidRDefault="000160DC" w:rsidP="005D2595">
            <w:pPr>
              <w:pStyle w:val="Tabletext"/>
              <w:spacing w:before="20" w:after="20"/>
              <w:rPr>
                <w:rFonts w:asciiTheme="minorHAnsi" w:hAnsiTheme="minorHAnsi" w:cstheme="minorHAnsi"/>
                <w:b/>
                <w:lang w:val="ru-RU"/>
              </w:rPr>
            </w:pPr>
            <w:r w:rsidRPr="005D2595">
              <w:rPr>
                <w:lang w:val="ru-RU"/>
              </w:rPr>
              <w:t>Рез. 8 (ВКР-23): допустимые отклонения некоторых орбитальных характеристик НГСО</w:t>
            </w:r>
          </w:p>
        </w:tc>
        <w:tc>
          <w:tcPr>
            <w:tcW w:w="1295" w:type="dxa"/>
          </w:tcPr>
          <w:p w14:paraId="3D107319"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1</w:t>
            </w:r>
          </w:p>
        </w:tc>
        <w:tc>
          <w:tcPr>
            <w:tcW w:w="1296" w:type="dxa"/>
          </w:tcPr>
          <w:p w14:paraId="3B1C4D31"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175 284,00</w:t>
            </w:r>
          </w:p>
        </w:tc>
        <w:tc>
          <w:tcPr>
            <w:tcW w:w="1296" w:type="dxa"/>
          </w:tcPr>
          <w:p w14:paraId="47CA12BD" w14:textId="77777777" w:rsidR="000160DC" w:rsidRPr="005D2595" w:rsidRDefault="000160DC" w:rsidP="005D2595">
            <w:pPr>
              <w:pStyle w:val="Tabletext"/>
              <w:spacing w:before="20" w:after="20"/>
              <w:jc w:val="right"/>
              <w:rPr>
                <w:lang w:val="ru-RU"/>
              </w:rPr>
            </w:pPr>
            <w:r w:rsidRPr="005D2595">
              <w:rPr>
                <w:lang w:val="ru-RU"/>
              </w:rPr>
              <w:t>1</w:t>
            </w:r>
          </w:p>
        </w:tc>
        <w:tc>
          <w:tcPr>
            <w:tcW w:w="1296" w:type="dxa"/>
          </w:tcPr>
          <w:p w14:paraId="2E3DB082" w14:textId="77777777" w:rsidR="000160DC" w:rsidRPr="005D2595" w:rsidRDefault="000160DC" w:rsidP="005D2595">
            <w:pPr>
              <w:pStyle w:val="Tabletext"/>
              <w:spacing w:before="20" w:after="20"/>
              <w:jc w:val="right"/>
              <w:rPr>
                <w:lang w:val="ru-RU"/>
              </w:rPr>
            </w:pPr>
            <w:r w:rsidRPr="005D2595">
              <w:rPr>
                <w:lang w:val="ru-RU"/>
              </w:rPr>
              <w:t>175 284,00</w:t>
            </w:r>
          </w:p>
        </w:tc>
        <w:tc>
          <w:tcPr>
            <w:tcW w:w="1296" w:type="dxa"/>
          </w:tcPr>
          <w:p w14:paraId="0FA92885" w14:textId="77777777" w:rsidR="000160DC" w:rsidRPr="005D2595" w:rsidRDefault="000160DC" w:rsidP="005D2595">
            <w:pPr>
              <w:pStyle w:val="Tabletext"/>
              <w:spacing w:before="20" w:after="20"/>
              <w:jc w:val="right"/>
              <w:rPr>
                <w:lang w:val="ru-RU"/>
              </w:rPr>
            </w:pPr>
            <w:r w:rsidRPr="005D2595">
              <w:rPr>
                <w:lang w:val="ru-RU"/>
              </w:rPr>
              <w:t>1</w:t>
            </w:r>
          </w:p>
        </w:tc>
        <w:tc>
          <w:tcPr>
            <w:tcW w:w="1296" w:type="dxa"/>
          </w:tcPr>
          <w:p w14:paraId="6784401E" w14:textId="77777777" w:rsidR="000160DC" w:rsidRPr="005D2595" w:rsidRDefault="000160DC" w:rsidP="005D2595">
            <w:pPr>
              <w:pStyle w:val="Tabletext"/>
              <w:spacing w:before="20" w:after="20"/>
              <w:jc w:val="right"/>
              <w:rPr>
                <w:lang w:val="ru-RU"/>
              </w:rPr>
            </w:pPr>
            <w:r w:rsidRPr="005D2595">
              <w:rPr>
                <w:lang w:val="ru-RU"/>
              </w:rPr>
              <w:t>175 284,00</w:t>
            </w:r>
          </w:p>
        </w:tc>
      </w:tr>
      <w:tr w:rsidR="005D2595" w:rsidRPr="005D2595" w14:paraId="3592B45C" w14:textId="77777777" w:rsidTr="005D2595">
        <w:tc>
          <w:tcPr>
            <w:tcW w:w="6237" w:type="dxa"/>
            <w:vAlign w:val="bottom"/>
          </w:tcPr>
          <w:p w14:paraId="32E07FAE" w14:textId="77777777" w:rsidR="000160DC" w:rsidRPr="005D2595" w:rsidRDefault="000160DC" w:rsidP="005D2595">
            <w:pPr>
              <w:pStyle w:val="Tabletext"/>
              <w:spacing w:before="20" w:after="20"/>
              <w:rPr>
                <w:rFonts w:asciiTheme="minorHAnsi" w:hAnsiTheme="minorHAnsi" w:cstheme="minorHAnsi"/>
                <w:b/>
                <w:lang w:val="ru-RU"/>
              </w:rPr>
            </w:pPr>
            <w:r w:rsidRPr="005D2595">
              <w:rPr>
                <w:lang w:val="ru-RU"/>
              </w:rPr>
              <w:t>Пункт 7E повестки дня (ВКР-23): внесение изменений в Ст. 7 и Ст. 10 ПР30B</w:t>
            </w:r>
          </w:p>
        </w:tc>
        <w:tc>
          <w:tcPr>
            <w:tcW w:w="1295" w:type="dxa"/>
          </w:tcPr>
          <w:p w14:paraId="698F00FD"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0,35</w:t>
            </w:r>
          </w:p>
        </w:tc>
        <w:tc>
          <w:tcPr>
            <w:tcW w:w="1296" w:type="dxa"/>
          </w:tcPr>
          <w:p w14:paraId="2E25CE64"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61 349,40</w:t>
            </w:r>
          </w:p>
        </w:tc>
        <w:tc>
          <w:tcPr>
            <w:tcW w:w="1296" w:type="dxa"/>
          </w:tcPr>
          <w:p w14:paraId="7B6B9C0E" w14:textId="77777777" w:rsidR="000160DC" w:rsidRPr="005D2595" w:rsidRDefault="000160DC" w:rsidP="005D2595">
            <w:pPr>
              <w:pStyle w:val="Tabletext"/>
              <w:spacing w:before="20" w:after="20"/>
              <w:jc w:val="right"/>
              <w:rPr>
                <w:lang w:val="ru-RU"/>
              </w:rPr>
            </w:pPr>
            <w:r w:rsidRPr="005D2595">
              <w:rPr>
                <w:lang w:val="ru-RU"/>
              </w:rPr>
              <w:t>0,35</w:t>
            </w:r>
          </w:p>
        </w:tc>
        <w:tc>
          <w:tcPr>
            <w:tcW w:w="1296" w:type="dxa"/>
          </w:tcPr>
          <w:p w14:paraId="6A4EBB19" w14:textId="77777777" w:rsidR="000160DC" w:rsidRPr="005D2595" w:rsidRDefault="000160DC" w:rsidP="005D2595">
            <w:pPr>
              <w:pStyle w:val="Tabletext"/>
              <w:spacing w:before="20" w:after="20"/>
              <w:jc w:val="right"/>
              <w:rPr>
                <w:lang w:val="ru-RU"/>
              </w:rPr>
            </w:pPr>
            <w:r w:rsidRPr="005D2595">
              <w:rPr>
                <w:lang w:val="ru-RU"/>
              </w:rPr>
              <w:t>61 349,40</w:t>
            </w:r>
          </w:p>
        </w:tc>
        <w:tc>
          <w:tcPr>
            <w:tcW w:w="1296" w:type="dxa"/>
          </w:tcPr>
          <w:p w14:paraId="696C8B37" w14:textId="77777777" w:rsidR="000160DC" w:rsidRPr="005D2595" w:rsidRDefault="000160DC" w:rsidP="005D2595">
            <w:pPr>
              <w:pStyle w:val="Tabletext"/>
              <w:spacing w:before="20" w:after="20"/>
              <w:jc w:val="right"/>
              <w:rPr>
                <w:lang w:val="ru-RU"/>
              </w:rPr>
            </w:pPr>
            <w:r w:rsidRPr="005D2595">
              <w:rPr>
                <w:lang w:val="ru-RU"/>
              </w:rPr>
              <w:t>0,35</w:t>
            </w:r>
          </w:p>
        </w:tc>
        <w:tc>
          <w:tcPr>
            <w:tcW w:w="1296" w:type="dxa"/>
          </w:tcPr>
          <w:p w14:paraId="0425B4B8" w14:textId="77777777" w:rsidR="000160DC" w:rsidRPr="005D2595" w:rsidRDefault="000160DC" w:rsidP="005D2595">
            <w:pPr>
              <w:pStyle w:val="Tabletext"/>
              <w:spacing w:before="20" w:after="20"/>
              <w:jc w:val="right"/>
              <w:rPr>
                <w:lang w:val="ru-RU"/>
              </w:rPr>
            </w:pPr>
            <w:r w:rsidRPr="005D2595">
              <w:rPr>
                <w:lang w:val="ru-RU"/>
              </w:rPr>
              <w:t>61 349,40</w:t>
            </w:r>
          </w:p>
        </w:tc>
      </w:tr>
      <w:tr w:rsidR="005D2595" w:rsidRPr="005D2595" w14:paraId="441F5AE7" w14:textId="77777777" w:rsidTr="005D2595">
        <w:tc>
          <w:tcPr>
            <w:tcW w:w="6237" w:type="dxa"/>
            <w:vAlign w:val="bottom"/>
          </w:tcPr>
          <w:p w14:paraId="581E0C21" w14:textId="77777777" w:rsidR="000160DC" w:rsidRPr="005D2595" w:rsidRDefault="000160DC" w:rsidP="005D2595">
            <w:pPr>
              <w:pStyle w:val="Tabletext"/>
              <w:spacing w:before="20" w:after="20"/>
              <w:rPr>
                <w:rFonts w:asciiTheme="minorHAnsi" w:hAnsiTheme="minorHAnsi" w:cstheme="minorHAnsi"/>
                <w:b/>
                <w:lang w:val="ru-RU"/>
              </w:rPr>
            </w:pPr>
            <w:r w:rsidRPr="005D2595">
              <w:rPr>
                <w:lang w:val="ru-RU"/>
              </w:rPr>
              <w:t>Пункт 7F повестки дня (ВКР-23): внесение изменений в Ст. 4 ПР30А и Ст. 6 ПР30B</w:t>
            </w:r>
          </w:p>
        </w:tc>
        <w:tc>
          <w:tcPr>
            <w:tcW w:w="1295" w:type="dxa"/>
          </w:tcPr>
          <w:p w14:paraId="13C43E9C"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0,35</w:t>
            </w:r>
          </w:p>
        </w:tc>
        <w:tc>
          <w:tcPr>
            <w:tcW w:w="1296" w:type="dxa"/>
          </w:tcPr>
          <w:p w14:paraId="6AA29A5F"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61 349,40</w:t>
            </w:r>
          </w:p>
        </w:tc>
        <w:tc>
          <w:tcPr>
            <w:tcW w:w="1296" w:type="dxa"/>
          </w:tcPr>
          <w:p w14:paraId="7B091516" w14:textId="77777777" w:rsidR="000160DC" w:rsidRPr="005D2595" w:rsidRDefault="000160DC" w:rsidP="005D2595">
            <w:pPr>
              <w:pStyle w:val="Tabletext"/>
              <w:spacing w:before="20" w:after="20"/>
              <w:jc w:val="right"/>
              <w:rPr>
                <w:lang w:val="ru-RU"/>
              </w:rPr>
            </w:pPr>
            <w:r w:rsidRPr="005D2595">
              <w:rPr>
                <w:lang w:val="ru-RU"/>
              </w:rPr>
              <w:t>0,35</w:t>
            </w:r>
          </w:p>
        </w:tc>
        <w:tc>
          <w:tcPr>
            <w:tcW w:w="1296" w:type="dxa"/>
          </w:tcPr>
          <w:p w14:paraId="267AE062" w14:textId="77777777" w:rsidR="000160DC" w:rsidRPr="005D2595" w:rsidRDefault="000160DC" w:rsidP="005D2595">
            <w:pPr>
              <w:pStyle w:val="Tabletext"/>
              <w:spacing w:before="20" w:after="20"/>
              <w:jc w:val="right"/>
              <w:rPr>
                <w:lang w:val="ru-RU"/>
              </w:rPr>
            </w:pPr>
            <w:r w:rsidRPr="005D2595">
              <w:rPr>
                <w:lang w:val="ru-RU"/>
              </w:rPr>
              <w:t>61 349,40</w:t>
            </w:r>
          </w:p>
        </w:tc>
        <w:tc>
          <w:tcPr>
            <w:tcW w:w="1296" w:type="dxa"/>
          </w:tcPr>
          <w:p w14:paraId="52FEDEF3" w14:textId="77777777" w:rsidR="000160DC" w:rsidRPr="005D2595" w:rsidRDefault="000160DC" w:rsidP="005D2595">
            <w:pPr>
              <w:pStyle w:val="Tabletext"/>
              <w:spacing w:before="20" w:after="20"/>
              <w:jc w:val="right"/>
              <w:rPr>
                <w:lang w:val="ru-RU"/>
              </w:rPr>
            </w:pPr>
            <w:r w:rsidRPr="005D2595">
              <w:rPr>
                <w:lang w:val="ru-RU"/>
              </w:rPr>
              <w:t>0,35</w:t>
            </w:r>
          </w:p>
        </w:tc>
        <w:tc>
          <w:tcPr>
            <w:tcW w:w="1296" w:type="dxa"/>
          </w:tcPr>
          <w:p w14:paraId="16BBF7D5" w14:textId="77777777" w:rsidR="000160DC" w:rsidRPr="005D2595" w:rsidRDefault="000160DC" w:rsidP="005D2595">
            <w:pPr>
              <w:pStyle w:val="Tabletext"/>
              <w:spacing w:before="20" w:after="20"/>
              <w:jc w:val="right"/>
              <w:rPr>
                <w:lang w:val="ru-RU"/>
              </w:rPr>
            </w:pPr>
            <w:r w:rsidRPr="005D2595">
              <w:rPr>
                <w:lang w:val="ru-RU"/>
              </w:rPr>
              <w:t>61 349,40</w:t>
            </w:r>
          </w:p>
        </w:tc>
      </w:tr>
      <w:tr w:rsidR="005D2595" w:rsidRPr="005D2595" w14:paraId="43ACE6AE" w14:textId="77777777" w:rsidTr="005D2595">
        <w:tc>
          <w:tcPr>
            <w:tcW w:w="6237" w:type="dxa"/>
            <w:vAlign w:val="bottom"/>
          </w:tcPr>
          <w:p w14:paraId="01EF366D" w14:textId="77777777" w:rsidR="000160DC" w:rsidRPr="005D2595" w:rsidRDefault="000160DC" w:rsidP="005D2595">
            <w:pPr>
              <w:pStyle w:val="Tabletext"/>
              <w:spacing w:before="20" w:after="20"/>
              <w:rPr>
                <w:rFonts w:cs="Calibri"/>
                <w:color w:val="000000"/>
                <w:lang w:val="ru-RU"/>
              </w:rPr>
            </w:pPr>
            <w:r w:rsidRPr="005D2595">
              <w:rPr>
                <w:lang w:val="ru-RU"/>
              </w:rPr>
              <w:t>Пункт 7H повестки дня (ВКР-23): внесение изменений в ПР30, ПР30А, ПР30В (метод H1C)</w:t>
            </w:r>
          </w:p>
        </w:tc>
        <w:tc>
          <w:tcPr>
            <w:tcW w:w="1295" w:type="dxa"/>
          </w:tcPr>
          <w:p w14:paraId="5107934B" w14:textId="77777777" w:rsidR="000160DC" w:rsidRPr="005D2595" w:rsidRDefault="000160DC" w:rsidP="005D2595">
            <w:pPr>
              <w:pStyle w:val="Tabletext"/>
              <w:spacing w:before="20" w:after="20"/>
              <w:jc w:val="right"/>
              <w:rPr>
                <w:rFonts w:cs="Calibri"/>
                <w:color w:val="000000"/>
                <w:lang w:val="ru-RU"/>
              </w:rPr>
            </w:pPr>
            <w:r w:rsidRPr="005D2595">
              <w:rPr>
                <w:lang w:val="ru-RU"/>
              </w:rPr>
              <w:t>0,25</w:t>
            </w:r>
          </w:p>
        </w:tc>
        <w:tc>
          <w:tcPr>
            <w:tcW w:w="1296" w:type="dxa"/>
          </w:tcPr>
          <w:p w14:paraId="2AAA77B8"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43 821,00</w:t>
            </w:r>
          </w:p>
        </w:tc>
        <w:tc>
          <w:tcPr>
            <w:tcW w:w="1296" w:type="dxa"/>
          </w:tcPr>
          <w:p w14:paraId="68BFA5A8" w14:textId="77777777" w:rsidR="000160DC" w:rsidRPr="005D2595" w:rsidRDefault="000160DC" w:rsidP="005D2595">
            <w:pPr>
              <w:pStyle w:val="Tabletext"/>
              <w:spacing w:before="20" w:after="20"/>
              <w:jc w:val="right"/>
              <w:rPr>
                <w:lang w:val="ru-RU"/>
              </w:rPr>
            </w:pPr>
            <w:r w:rsidRPr="005D2595">
              <w:rPr>
                <w:lang w:val="ru-RU"/>
              </w:rPr>
              <w:t>0,25</w:t>
            </w:r>
          </w:p>
        </w:tc>
        <w:tc>
          <w:tcPr>
            <w:tcW w:w="1296" w:type="dxa"/>
          </w:tcPr>
          <w:p w14:paraId="1B4319BE" w14:textId="77777777" w:rsidR="000160DC" w:rsidRPr="005D2595" w:rsidRDefault="000160DC" w:rsidP="005D2595">
            <w:pPr>
              <w:pStyle w:val="Tabletext"/>
              <w:spacing w:before="20" w:after="20"/>
              <w:jc w:val="right"/>
              <w:rPr>
                <w:lang w:val="ru-RU"/>
              </w:rPr>
            </w:pPr>
            <w:r w:rsidRPr="005D2595">
              <w:rPr>
                <w:lang w:val="ru-RU"/>
              </w:rPr>
              <w:t>43 821,00</w:t>
            </w:r>
          </w:p>
        </w:tc>
        <w:tc>
          <w:tcPr>
            <w:tcW w:w="1296" w:type="dxa"/>
          </w:tcPr>
          <w:p w14:paraId="783F3D3A" w14:textId="77777777" w:rsidR="000160DC" w:rsidRPr="005D2595" w:rsidRDefault="000160DC" w:rsidP="005D2595">
            <w:pPr>
              <w:pStyle w:val="Tabletext"/>
              <w:spacing w:before="20" w:after="20"/>
              <w:jc w:val="right"/>
              <w:rPr>
                <w:lang w:val="ru-RU"/>
              </w:rPr>
            </w:pPr>
            <w:r w:rsidRPr="005D2595">
              <w:rPr>
                <w:lang w:val="ru-RU"/>
              </w:rPr>
              <w:t>0,25</w:t>
            </w:r>
          </w:p>
        </w:tc>
        <w:tc>
          <w:tcPr>
            <w:tcW w:w="1296" w:type="dxa"/>
          </w:tcPr>
          <w:p w14:paraId="2D1CC48B" w14:textId="77777777" w:rsidR="000160DC" w:rsidRPr="005D2595" w:rsidRDefault="000160DC" w:rsidP="005D2595">
            <w:pPr>
              <w:pStyle w:val="Tabletext"/>
              <w:spacing w:before="20" w:after="20"/>
              <w:jc w:val="right"/>
              <w:rPr>
                <w:lang w:val="ru-RU"/>
              </w:rPr>
            </w:pPr>
            <w:r w:rsidRPr="005D2595">
              <w:rPr>
                <w:lang w:val="ru-RU"/>
              </w:rPr>
              <w:t>43 821,00</w:t>
            </w:r>
          </w:p>
        </w:tc>
      </w:tr>
      <w:tr w:rsidR="005D2595" w:rsidRPr="005D2595" w14:paraId="7BAFBCC8" w14:textId="77777777" w:rsidTr="005D2595">
        <w:tc>
          <w:tcPr>
            <w:tcW w:w="6237" w:type="dxa"/>
            <w:vAlign w:val="bottom"/>
          </w:tcPr>
          <w:p w14:paraId="5B1A8769" w14:textId="77777777" w:rsidR="000160DC" w:rsidRPr="005D2595" w:rsidRDefault="000160DC" w:rsidP="005D2595">
            <w:pPr>
              <w:pStyle w:val="Tabletext"/>
              <w:spacing w:before="20" w:after="20"/>
              <w:rPr>
                <w:rFonts w:cs="Calibri"/>
                <w:color w:val="000000"/>
                <w:lang w:val="ru-RU"/>
              </w:rPr>
            </w:pPr>
            <w:r w:rsidRPr="005D2595">
              <w:rPr>
                <w:lang w:val="ru-RU"/>
              </w:rPr>
              <w:t>Рез. 126 (ВКР-23): временные меры в ПР30В</w:t>
            </w:r>
          </w:p>
        </w:tc>
        <w:tc>
          <w:tcPr>
            <w:tcW w:w="1295" w:type="dxa"/>
          </w:tcPr>
          <w:p w14:paraId="23C9BE0F" w14:textId="77777777" w:rsidR="000160DC" w:rsidRPr="005D2595" w:rsidRDefault="000160DC" w:rsidP="005D2595">
            <w:pPr>
              <w:pStyle w:val="Tabletext"/>
              <w:spacing w:before="20" w:after="20"/>
              <w:jc w:val="right"/>
              <w:rPr>
                <w:rFonts w:cs="Calibri"/>
                <w:color w:val="000000"/>
                <w:lang w:val="ru-RU"/>
              </w:rPr>
            </w:pPr>
            <w:r w:rsidRPr="005D2595">
              <w:rPr>
                <w:lang w:val="ru-RU"/>
              </w:rPr>
              <w:t>0,15</w:t>
            </w:r>
          </w:p>
        </w:tc>
        <w:tc>
          <w:tcPr>
            <w:tcW w:w="1296" w:type="dxa"/>
          </w:tcPr>
          <w:p w14:paraId="0D8D030B"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26 292,60</w:t>
            </w:r>
          </w:p>
        </w:tc>
        <w:tc>
          <w:tcPr>
            <w:tcW w:w="1296" w:type="dxa"/>
          </w:tcPr>
          <w:p w14:paraId="75BA7C4F" w14:textId="77777777" w:rsidR="000160DC" w:rsidRPr="005D2595" w:rsidRDefault="000160DC" w:rsidP="005D2595">
            <w:pPr>
              <w:pStyle w:val="Tabletext"/>
              <w:spacing w:before="20" w:after="20"/>
              <w:jc w:val="right"/>
              <w:rPr>
                <w:lang w:val="ru-RU"/>
              </w:rPr>
            </w:pPr>
            <w:r w:rsidRPr="005D2595">
              <w:rPr>
                <w:lang w:val="ru-RU"/>
              </w:rPr>
              <w:t>0,15</w:t>
            </w:r>
          </w:p>
        </w:tc>
        <w:tc>
          <w:tcPr>
            <w:tcW w:w="1296" w:type="dxa"/>
          </w:tcPr>
          <w:p w14:paraId="0E3FCF33" w14:textId="77777777" w:rsidR="000160DC" w:rsidRPr="005D2595" w:rsidRDefault="000160DC" w:rsidP="005D2595">
            <w:pPr>
              <w:pStyle w:val="Tabletext"/>
              <w:spacing w:before="20" w:after="20"/>
              <w:jc w:val="right"/>
              <w:rPr>
                <w:lang w:val="ru-RU"/>
              </w:rPr>
            </w:pPr>
            <w:r w:rsidRPr="005D2595">
              <w:rPr>
                <w:lang w:val="ru-RU"/>
              </w:rPr>
              <w:t>26 292,60</w:t>
            </w:r>
          </w:p>
        </w:tc>
        <w:tc>
          <w:tcPr>
            <w:tcW w:w="1296" w:type="dxa"/>
          </w:tcPr>
          <w:p w14:paraId="40FC8B9A" w14:textId="77777777" w:rsidR="000160DC" w:rsidRPr="005D2595" w:rsidRDefault="000160DC" w:rsidP="005D2595">
            <w:pPr>
              <w:pStyle w:val="Tabletext"/>
              <w:spacing w:before="20" w:after="20"/>
              <w:jc w:val="right"/>
              <w:rPr>
                <w:lang w:val="ru-RU"/>
              </w:rPr>
            </w:pPr>
            <w:r w:rsidRPr="005D2595">
              <w:rPr>
                <w:lang w:val="ru-RU"/>
              </w:rPr>
              <w:t>0,15</w:t>
            </w:r>
          </w:p>
        </w:tc>
        <w:tc>
          <w:tcPr>
            <w:tcW w:w="1296" w:type="dxa"/>
          </w:tcPr>
          <w:p w14:paraId="33847600" w14:textId="77777777" w:rsidR="000160DC" w:rsidRPr="005D2595" w:rsidRDefault="000160DC" w:rsidP="005D2595">
            <w:pPr>
              <w:pStyle w:val="Tabletext"/>
              <w:spacing w:before="20" w:after="20"/>
              <w:jc w:val="right"/>
              <w:rPr>
                <w:lang w:val="ru-RU"/>
              </w:rPr>
            </w:pPr>
            <w:r w:rsidRPr="005D2595">
              <w:rPr>
                <w:lang w:val="ru-RU"/>
              </w:rPr>
              <w:t>26 292,60</w:t>
            </w:r>
          </w:p>
        </w:tc>
      </w:tr>
      <w:tr w:rsidR="005D2595" w:rsidRPr="005D2595" w14:paraId="45EB0850" w14:textId="77777777" w:rsidTr="005D2595">
        <w:tc>
          <w:tcPr>
            <w:tcW w:w="6237" w:type="dxa"/>
            <w:vAlign w:val="bottom"/>
          </w:tcPr>
          <w:p w14:paraId="1FEA3C3E" w14:textId="77777777" w:rsidR="000160DC" w:rsidRPr="005D2595" w:rsidRDefault="000160DC" w:rsidP="005D2595">
            <w:pPr>
              <w:pStyle w:val="Tabletext"/>
              <w:spacing w:before="20" w:after="20"/>
              <w:rPr>
                <w:rFonts w:cs="Calibri"/>
                <w:color w:val="000000"/>
                <w:lang w:val="ru-RU"/>
              </w:rPr>
            </w:pPr>
            <w:r w:rsidRPr="005D2595">
              <w:rPr>
                <w:lang w:val="ru-RU"/>
              </w:rPr>
              <w:t>Рез. 76 (Пересм. ВКР-23): программное обеспечение для э.п.п.м. суммарных помех</w:t>
            </w:r>
          </w:p>
        </w:tc>
        <w:tc>
          <w:tcPr>
            <w:tcW w:w="1295" w:type="dxa"/>
          </w:tcPr>
          <w:p w14:paraId="7815EC77" w14:textId="77777777" w:rsidR="000160DC" w:rsidRPr="005D2595" w:rsidRDefault="000160DC" w:rsidP="005D2595">
            <w:pPr>
              <w:pStyle w:val="Tabletext"/>
              <w:spacing w:before="20" w:after="20"/>
              <w:jc w:val="right"/>
              <w:rPr>
                <w:rFonts w:cs="Calibri"/>
                <w:color w:val="000000"/>
                <w:lang w:val="ru-RU"/>
              </w:rPr>
            </w:pPr>
            <w:r w:rsidRPr="005D2595">
              <w:rPr>
                <w:lang w:val="ru-RU"/>
              </w:rPr>
              <w:t>0,25</w:t>
            </w:r>
          </w:p>
        </w:tc>
        <w:tc>
          <w:tcPr>
            <w:tcW w:w="1296" w:type="dxa"/>
          </w:tcPr>
          <w:p w14:paraId="7C1D782E"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43 821,00</w:t>
            </w:r>
          </w:p>
        </w:tc>
        <w:tc>
          <w:tcPr>
            <w:tcW w:w="1296" w:type="dxa"/>
          </w:tcPr>
          <w:p w14:paraId="11986CBB" w14:textId="77777777" w:rsidR="000160DC" w:rsidRPr="005D2595" w:rsidRDefault="000160DC" w:rsidP="005D2595">
            <w:pPr>
              <w:pStyle w:val="Tabletext"/>
              <w:spacing w:before="20" w:after="20"/>
              <w:jc w:val="right"/>
              <w:rPr>
                <w:lang w:val="ru-RU"/>
              </w:rPr>
            </w:pPr>
            <w:r w:rsidRPr="005D2595">
              <w:rPr>
                <w:lang w:val="ru-RU"/>
              </w:rPr>
              <w:t>0,25</w:t>
            </w:r>
          </w:p>
        </w:tc>
        <w:tc>
          <w:tcPr>
            <w:tcW w:w="1296" w:type="dxa"/>
          </w:tcPr>
          <w:p w14:paraId="1F900AB1" w14:textId="77777777" w:rsidR="000160DC" w:rsidRPr="005D2595" w:rsidRDefault="000160DC" w:rsidP="005D2595">
            <w:pPr>
              <w:pStyle w:val="Tabletext"/>
              <w:spacing w:before="20" w:after="20"/>
              <w:jc w:val="right"/>
              <w:rPr>
                <w:lang w:val="ru-RU"/>
              </w:rPr>
            </w:pPr>
            <w:r w:rsidRPr="005D2595">
              <w:rPr>
                <w:lang w:val="ru-RU"/>
              </w:rPr>
              <w:t>43 821,00</w:t>
            </w:r>
          </w:p>
        </w:tc>
        <w:tc>
          <w:tcPr>
            <w:tcW w:w="1296" w:type="dxa"/>
          </w:tcPr>
          <w:p w14:paraId="73F6EA16" w14:textId="77777777" w:rsidR="000160DC" w:rsidRPr="005D2595" w:rsidRDefault="000160DC" w:rsidP="005D2595">
            <w:pPr>
              <w:pStyle w:val="Tabletext"/>
              <w:spacing w:before="20" w:after="20"/>
              <w:jc w:val="right"/>
              <w:rPr>
                <w:lang w:val="ru-RU"/>
              </w:rPr>
            </w:pPr>
            <w:r w:rsidRPr="005D2595">
              <w:rPr>
                <w:lang w:val="ru-RU"/>
              </w:rPr>
              <w:t>0,25</w:t>
            </w:r>
          </w:p>
        </w:tc>
        <w:tc>
          <w:tcPr>
            <w:tcW w:w="1296" w:type="dxa"/>
          </w:tcPr>
          <w:p w14:paraId="627F3A43" w14:textId="77777777" w:rsidR="000160DC" w:rsidRPr="005D2595" w:rsidRDefault="000160DC" w:rsidP="005D2595">
            <w:pPr>
              <w:pStyle w:val="Tabletext"/>
              <w:spacing w:before="20" w:after="20"/>
              <w:jc w:val="right"/>
              <w:rPr>
                <w:lang w:val="ru-RU"/>
              </w:rPr>
            </w:pPr>
            <w:r w:rsidRPr="005D2595">
              <w:rPr>
                <w:lang w:val="ru-RU"/>
              </w:rPr>
              <w:t>43 821,00</w:t>
            </w:r>
          </w:p>
        </w:tc>
      </w:tr>
      <w:tr w:rsidR="005D2595" w:rsidRPr="005D2595" w14:paraId="59A1F2A1" w14:textId="77777777" w:rsidTr="005D2595">
        <w:tc>
          <w:tcPr>
            <w:tcW w:w="6237" w:type="dxa"/>
            <w:vAlign w:val="bottom"/>
          </w:tcPr>
          <w:p w14:paraId="64AAB516" w14:textId="274B00C4" w:rsidR="000160DC" w:rsidRPr="005D2595" w:rsidRDefault="000160DC" w:rsidP="005D2595">
            <w:pPr>
              <w:pStyle w:val="Tabletext"/>
              <w:spacing w:before="20" w:after="20"/>
              <w:rPr>
                <w:rFonts w:cs="Calibri"/>
                <w:color w:val="000000"/>
                <w:lang w:val="ru-RU"/>
              </w:rPr>
            </w:pPr>
            <w:r w:rsidRPr="005D2595">
              <w:rPr>
                <w:lang w:val="ru-RU"/>
              </w:rPr>
              <w:t>Рез. 676 + пункт 9.2 повестки дня (ВКР-23): внесение изменений в</w:t>
            </w:r>
            <w:r w:rsidR="005D2595">
              <w:rPr>
                <w:lang w:val="ru-RU"/>
              </w:rPr>
              <w:t> </w:t>
            </w:r>
            <w:r w:rsidRPr="005D2595">
              <w:rPr>
                <w:lang w:val="ru-RU"/>
              </w:rPr>
              <w:t>п.</w:t>
            </w:r>
            <w:r w:rsidR="005D2595">
              <w:rPr>
                <w:lang w:val="ru-RU"/>
              </w:rPr>
              <w:t> </w:t>
            </w:r>
            <w:r w:rsidRPr="005D2595">
              <w:rPr>
                <w:lang w:val="ru-RU"/>
              </w:rPr>
              <w:t>9.52.1 (неприемлемые помехи), Статью 21 РР и усовершенствование процедур обработки БР</w:t>
            </w:r>
          </w:p>
        </w:tc>
        <w:tc>
          <w:tcPr>
            <w:tcW w:w="1295" w:type="dxa"/>
          </w:tcPr>
          <w:p w14:paraId="03F1E689" w14:textId="77777777" w:rsidR="000160DC" w:rsidRPr="005D2595" w:rsidRDefault="000160DC" w:rsidP="005D2595">
            <w:pPr>
              <w:pStyle w:val="Tabletext"/>
              <w:spacing w:before="20" w:after="20"/>
              <w:jc w:val="right"/>
              <w:rPr>
                <w:rFonts w:cs="Calibri"/>
                <w:color w:val="000000"/>
                <w:lang w:val="ru-RU"/>
              </w:rPr>
            </w:pPr>
            <w:r w:rsidRPr="005D2595">
              <w:rPr>
                <w:lang w:val="ru-RU"/>
              </w:rPr>
              <w:t>0,5</w:t>
            </w:r>
          </w:p>
        </w:tc>
        <w:tc>
          <w:tcPr>
            <w:tcW w:w="1296" w:type="dxa"/>
          </w:tcPr>
          <w:p w14:paraId="7225CB91"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87 642,00</w:t>
            </w:r>
          </w:p>
        </w:tc>
        <w:tc>
          <w:tcPr>
            <w:tcW w:w="1296" w:type="dxa"/>
          </w:tcPr>
          <w:p w14:paraId="2EFF638D" w14:textId="77777777" w:rsidR="000160DC" w:rsidRPr="005D2595" w:rsidRDefault="000160DC" w:rsidP="005D2595">
            <w:pPr>
              <w:pStyle w:val="Tabletext"/>
              <w:spacing w:before="20" w:after="20"/>
              <w:jc w:val="right"/>
              <w:rPr>
                <w:lang w:val="ru-RU"/>
              </w:rPr>
            </w:pPr>
            <w:r w:rsidRPr="005D2595">
              <w:rPr>
                <w:lang w:val="ru-RU"/>
              </w:rPr>
              <w:t>0,5</w:t>
            </w:r>
          </w:p>
        </w:tc>
        <w:tc>
          <w:tcPr>
            <w:tcW w:w="1296" w:type="dxa"/>
          </w:tcPr>
          <w:p w14:paraId="169AE507" w14:textId="77777777" w:rsidR="000160DC" w:rsidRPr="005D2595" w:rsidRDefault="000160DC" w:rsidP="005D2595">
            <w:pPr>
              <w:pStyle w:val="Tabletext"/>
              <w:spacing w:before="20" w:after="20"/>
              <w:jc w:val="right"/>
              <w:rPr>
                <w:lang w:val="ru-RU"/>
              </w:rPr>
            </w:pPr>
            <w:r w:rsidRPr="005D2595">
              <w:rPr>
                <w:lang w:val="ru-RU"/>
              </w:rPr>
              <w:t>87 642,00</w:t>
            </w:r>
          </w:p>
        </w:tc>
        <w:tc>
          <w:tcPr>
            <w:tcW w:w="1296" w:type="dxa"/>
          </w:tcPr>
          <w:p w14:paraId="4F50F7FD" w14:textId="77777777" w:rsidR="000160DC" w:rsidRPr="005D2595" w:rsidRDefault="000160DC" w:rsidP="005D2595">
            <w:pPr>
              <w:pStyle w:val="Tabletext"/>
              <w:spacing w:before="20" w:after="20"/>
              <w:jc w:val="right"/>
              <w:rPr>
                <w:lang w:val="ru-RU"/>
              </w:rPr>
            </w:pPr>
            <w:r w:rsidRPr="005D2595">
              <w:rPr>
                <w:lang w:val="ru-RU"/>
              </w:rPr>
              <w:t>0,5</w:t>
            </w:r>
          </w:p>
        </w:tc>
        <w:tc>
          <w:tcPr>
            <w:tcW w:w="1296" w:type="dxa"/>
          </w:tcPr>
          <w:p w14:paraId="70467275" w14:textId="77777777" w:rsidR="000160DC" w:rsidRPr="005D2595" w:rsidRDefault="000160DC" w:rsidP="005D2595">
            <w:pPr>
              <w:pStyle w:val="Tabletext"/>
              <w:spacing w:before="20" w:after="20"/>
              <w:jc w:val="right"/>
              <w:rPr>
                <w:lang w:val="ru-RU"/>
              </w:rPr>
            </w:pPr>
            <w:r w:rsidRPr="005D2595">
              <w:rPr>
                <w:lang w:val="ru-RU"/>
              </w:rPr>
              <w:t>87 642,00</w:t>
            </w:r>
          </w:p>
        </w:tc>
      </w:tr>
      <w:tr w:rsidR="005D2595" w:rsidRPr="005D2595" w14:paraId="4549BBE0" w14:textId="77777777" w:rsidTr="005D2595">
        <w:tc>
          <w:tcPr>
            <w:tcW w:w="6237" w:type="dxa"/>
            <w:vAlign w:val="bottom"/>
          </w:tcPr>
          <w:p w14:paraId="34E5FBB5" w14:textId="77777777" w:rsidR="000160DC" w:rsidRPr="005D2595" w:rsidRDefault="000160DC" w:rsidP="005D2595">
            <w:pPr>
              <w:pStyle w:val="Tabletext"/>
              <w:spacing w:before="20" w:after="20"/>
              <w:rPr>
                <w:rFonts w:cs="Calibri"/>
                <w:color w:val="000000"/>
                <w:lang w:val="ru-RU"/>
              </w:rPr>
            </w:pPr>
            <w:r w:rsidRPr="005D2595">
              <w:rPr>
                <w:lang w:val="ru-RU"/>
              </w:rPr>
              <w:t>Рез. 677 (ВКР-23): ССИЗ (активная) для радиолокационных зондов на борту космических судов</w:t>
            </w:r>
          </w:p>
        </w:tc>
        <w:tc>
          <w:tcPr>
            <w:tcW w:w="1295" w:type="dxa"/>
          </w:tcPr>
          <w:p w14:paraId="75F613D6" w14:textId="77777777" w:rsidR="000160DC" w:rsidRPr="005D2595" w:rsidRDefault="000160DC" w:rsidP="005D2595">
            <w:pPr>
              <w:pStyle w:val="Tabletext"/>
              <w:spacing w:before="20" w:after="20"/>
              <w:jc w:val="right"/>
              <w:rPr>
                <w:rFonts w:cs="Calibri"/>
                <w:color w:val="000000"/>
                <w:lang w:val="ru-RU"/>
              </w:rPr>
            </w:pPr>
            <w:r w:rsidRPr="005D2595">
              <w:rPr>
                <w:lang w:val="ru-RU"/>
              </w:rPr>
              <w:t>0,05</w:t>
            </w:r>
          </w:p>
        </w:tc>
        <w:tc>
          <w:tcPr>
            <w:tcW w:w="1296" w:type="dxa"/>
          </w:tcPr>
          <w:p w14:paraId="7C63E4B6"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8 764,20</w:t>
            </w:r>
          </w:p>
        </w:tc>
        <w:tc>
          <w:tcPr>
            <w:tcW w:w="1296" w:type="dxa"/>
          </w:tcPr>
          <w:p w14:paraId="1F4A1095" w14:textId="77777777" w:rsidR="000160DC" w:rsidRPr="005D2595" w:rsidRDefault="000160DC" w:rsidP="005D2595">
            <w:pPr>
              <w:pStyle w:val="Tabletext"/>
              <w:spacing w:before="20" w:after="20"/>
              <w:jc w:val="right"/>
              <w:rPr>
                <w:lang w:val="ru-RU"/>
              </w:rPr>
            </w:pPr>
            <w:r w:rsidRPr="005D2595">
              <w:rPr>
                <w:lang w:val="ru-RU"/>
              </w:rPr>
              <w:t>0,05</w:t>
            </w:r>
          </w:p>
        </w:tc>
        <w:tc>
          <w:tcPr>
            <w:tcW w:w="1296" w:type="dxa"/>
          </w:tcPr>
          <w:p w14:paraId="776ADE58" w14:textId="77777777" w:rsidR="000160DC" w:rsidRPr="005D2595" w:rsidRDefault="000160DC" w:rsidP="005D2595">
            <w:pPr>
              <w:pStyle w:val="Tabletext"/>
              <w:spacing w:before="20" w:after="20"/>
              <w:jc w:val="right"/>
              <w:rPr>
                <w:lang w:val="ru-RU"/>
              </w:rPr>
            </w:pPr>
            <w:r w:rsidRPr="005D2595">
              <w:rPr>
                <w:lang w:val="ru-RU"/>
              </w:rPr>
              <w:t>8 764,20</w:t>
            </w:r>
          </w:p>
        </w:tc>
        <w:tc>
          <w:tcPr>
            <w:tcW w:w="1296" w:type="dxa"/>
          </w:tcPr>
          <w:p w14:paraId="59E0DB57" w14:textId="77777777" w:rsidR="000160DC" w:rsidRPr="005D2595" w:rsidRDefault="000160DC" w:rsidP="005D2595">
            <w:pPr>
              <w:pStyle w:val="Tabletext"/>
              <w:spacing w:before="20" w:after="20"/>
              <w:jc w:val="right"/>
              <w:rPr>
                <w:lang w:val="ru-RU"/>
              </w:rPr>
            </w:pPr>
            <w:r w:rsidRPr="005D2595">
              <w:rPr>
                <w:lang w:val="ru-RU"/>
              </w:rPr>
              <w:t>0,05</w:t>
            </w:r>
          </w:p>
        </w:tc>
        <w:tc>
          <w:tcPr>
            <w:tcW w:w="1296" w:type="dxa"/>
          </w:tcPr>
          <w:p w14:paraId="224B7EBC" w14:textId="77777777" w:rsidR="000160DC" w:rsidRPr="005D2595" w:rsidRDefault="000160DC" w:rsidP="005D2595">
            <w:pPr>
              <w:pStyle w:val="Tabletext"/>
              <w:spacing w:before="20" w:after="20"/>
              <w:jc w:val="right"/>
              <w:rPr>
                <w:lang w:val="ru-RU"/>
              </w:rPr>
            </w:pPr>
            <w:r w:rsidRPr="005D2595">
              <w:rPr>
                <w:lang w:val="ru-RU"/>
              </w:rPr>
              <w:t>8 764,20</w:t>
            </w:r>
          </w:p>
        </w:tc>
      </w:tr>
      <w:tr w:rsidR="005D2595" w:rsidRPr="005D2595" w14:paraId="5ABC4474" w14:textId="77777777" w:rsidTr="005D2595">
        <w:tc>
          <w:tcPr>
            <w:tcW w:w="6237" w:type="dxa"/>
            <w:vAlign w:val="bottom"/>
          </w:tcPr>
          <w:p w14:paraId="38B96873" w14:textId="7EB16E81" w:rsidR="000160DC" w:rsidRPr="005D2595" w:rsidRDefault="000160DC" w:rsidP="005D2595">
            <w:pPr>
              <w:pStyle w:val="Tabletext"/>
              <w:spacing w:before="20" w:after="20"/>
              <w:rPr>
                <w:rFonts w:cs="Calibri"/>
                <w:color w:val="000000"/>
                <w:lang w:val="ru-RU"/>
              </w:rPr>
            </w:pPr>
            <w:r w:rsidRPr="005D2595">
              <w:rPr>
                <w:lang w:val="ru-RU"/>
              </w:rPr>
              <w:t>Пункт 1.19 повестки дня (ВКР-23): ФСС (космос-Земля) в полосе 17,3</w:t>
            </w:r>
            <w:r w:rsidR="005D2595">
              <w:rPr>
                <w:lang w:val="ru-RU"/>
              </w:rPr>
              <w:t>−</w:t>
            </w:r>
            <w:r w:rsidRPr="005D2595">
              <w:rPr>
                <w:lang w:val="ru-RU"/>
              </w:rPr>
              <w:t>17,7 ГГц в Районе 2</w:t>
            </w:r>
          </w:p>
        </w:tc>
        <w:tc>
          <w:tcPr>
            <w:tcW w:w="1295" w:type="dxa"/>
          </w:tcPr>
          <w:p w14:paraId="3BE8E915" w14:textId="77777777" w:rsidR="000160DC" w:rsidRPr="005D2595" w:rsidRDefault="000160DC" w:rsidP="005D2595">
            <w:pPr>
              <w:pStyle w:val="Tabletext"/>
              <w:spacing w:before="20" w:after="20"/>
              <w:jc w:val="right"/>
              <w:rPr>
                <w:rFonts w:cs="Calibri"/>
                <w:color w:val="000000"/>
                <w:lang w:val="ru-RU"/>
              </w:rPr>
            </w:pPr>
            <w:r w:rsidRPr="005D2595">
              <w:rPr>
                <w:lang w:val="ru-RU"/>
              </w:rPr>
              <w:t>0,125</w:t>
            </w:r>
          </w:p>
        </w:tc>
        <w:tc>
          <w:tcPr>
            <w:tcW w:w="1296" w:type="dxa"/>
          </w:tcPr>
          <w:p w14:paraId="71429448"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21 910,50</w:t>
            </w:r>
          </w:p>
        </w:tc>
        <w:tc>
          <w:tcPr>
            <w:tcW w:w="1296" w:type="dxa"/>
          </w:tcPr>
          <w:p w14:paraId="223F7D34" w14:textId="77777777" w:rsidR="000160DC" w:rsidRPr="005D2595" w:rsidRDefault="000160DC" w:rsidP="005D2595">
            <w:pPr>
              <w:pStyle w:val="Tabletext"/>
              <w:spacing w:before="20" w:after="20"/>
              <w:jc w:val="right"/>
              <w:rPr>
                <w:lang w:val="ru-RU"/>
              </w:rPr>
            </w:pPr>
            <w:r w:rsidRPr="005D2595">
              <w:rPr>
                <w:lang w:val="ru-RU"/>
              </w:rPr>
              <w:t>0,125</w:t>
            </w:r>
          </w:p>
        </w:tc>
        <w:tc>
          <w:tcPr>
            <w:tcW w:w="1296" w:type="dxa"/>
          </w:tcPr>
          <w:p w14:paraId="78B2EEDB" w14:textId="77777777" w:rsidR="000160DC" w:rsidRPr="005D2595" w:rsidRDefault="000160DC" w:rsidP="005D2595">
            <w:pPr>
              <w:pStyle w:val="Tabletext"/>
              <w:spacing w:before="20" w:after="20"/>
              <w:jc w:val="right"/>
              <w:rPr>
                <w:lang w:val="ru-RU"/>
              </w:rPr>
            </w:pPr>
            <w:r w:rsidRPr="005D2595">
              <w:rPr>
                <w:lang w:val="ru-RU"/>
              </w:rPr>
              <w:t>21 910,50</w:t>
            </w:r>
          </w:p>
        </w:tc>
        <w:tc>
          <w:tcPr>
            <w:tcW w:w="1296" w:type="dxa"/>
          </w:tcPr>
          <w:p w14:paraId="038245E4" w14:textId="77777777" w:rsidR="000160DC" w:rsidRPr="005D2595" w:rsidRDefault="000160DC" w:rsidP="005D2595">
            <w:pPr>
              <w:pStyle w:val="Tabletext"/>
              <w:spacing w:before="20" w:after="20"/>
              <w:jc w:val="right"/>
              <w:rPr>
                <w:lang w:val="ru-RU"/>
              </w:rPr>
            </w:pPr>
            <w:r w:rsidRPr="005D2595">
              <w:rPr>
                <w:lang w:val="ru-RU"/>
              </w:rPr>
              <w:t>0,125</w:t>
            </w:r>
          </w:p>
        </w:tc>
        <w:tc>
          <w:tcPr>
            <w:tcW w:w="1296" w:type="dxa"/>
          </w:tcPr>
          <w:p w14:paraId="37BFF8E5" w14:textId="77777777" w:rsidR="000160DC" w:rsidRPr="005D2595" w:rsidRDefault="000160DC" w:rsidP="005D2595">
            <w:pPr>
              <w:pStyle w:val="Tabletext"/>
              <w:spacing w:before="20" w:after="20"/>
              <w:jc w:val="right"/>
              <w:rPr>
                <w:lang w:val="ru-RU"/>
              </w:rPr>
            </w:pPr>
            <w:r w:rsidRPr="005D2595">
              <w:rPr>
                <w:lang w:val="ru-RU"/>
              </w:rPr>
              <w:t>21 910,50</w:t>
            </w:r>
          </w:p>
        </w:tc>
      </w:tr>
      <w:tr w:rsidR="005D2595" w:rsidRPr="005D2595" w14:paraId="724D91FB" w14:textId="77777777" w:rsidTr="005D2595">
        <w:tc>
          <w:tcPr>
            <w:tcW w:w="6237" w:type="dxa"/>
            <w:vAlign w:val="bottom"/>
          </w:tcPr>
          <w:p w14:paraId="039AF920" w14:textId="48E3C019" w:rsidR="000160DC" w:rsidRPr="005D2595" w:rsidRDefault="000160DC" w:rsidP="005D2595">
            <w:pPr>
              <w:pStyle w:val="Tabletext"/>
              <w:spacing w:before="20" w:after="20"/>
              <w:rPr>
                <w:rFonts w:cs="Calibri"/>
                <w:color w:val="000000"/>
                <w:lang w:val="ru-RU"/>
              </w:rPr>
            </w:pPr>
            <w:r w:rsidRPr="005D2595">
              <w:rPr>
                <w:lang w:val="ru-RU"/>
              </w:rPr>
              <w:t>Рез. 35 (Пересм. ВКР-23): процедура ввода в действие систем НГСО по</w:t>
            </w:r>
            <w:r w:rsidR="005D2595">
              <w:rPr>
                <w:lang w:val="ru-RU"/>
              </w:rPr>
              <w:t> </w:t>
            </w:r>
            <w:r w:rsidRPr="005D2595">
              <w:rPr>
                <w:lang w:val="ru-RU"/>
              </w:rPr>
              <w:t>завершении этапов</w:t>
            </w:r>
          </w:p>
        </w:tc>
        <w:tc>
          <w:tcPr>
            <w:tcW w:w="1295" w:type="dxa"/>
          </w:tcPr>
          <w:p w14:paraId="6B53F213" w14:textId="77777777" w:rsidR="000160DC" w:rsidRPr="005D2595" w:rsidRDefault="000160DC" w:rsidP="005D2595">
            <w:pPr>
              <w:pStyle w:val="Tabletext"/>
              <w:spacing w:before="20" w:after="20"/>
              <w:jc w:val="right"/>
              <w:rPr>
                <w:rFonts w:cs="Calibri"/>
                <w:color w:val="000000"/>
                <w:lang w:val="ru-RU"/>
              </w:rPr>
            </w:pPr>
            <w:r w:rsidRPr="005D2595">
              <w:rPr>
                <w:lang w:val="ru-RU"/>
              </w:rPr>
              <w:t>0,25</w:t>
            </w:r>
          </w:p>
        </w:tc>
        <w:tc>
          <w:tcPr>
            <w:tcW w:w="1296" w:type="dxa"/>
          </w:tcPr>
          <w:p w14:paraId="0E7ABE9D" w14:textId="77777777" w:rsidR="000160DC" w:rsidRPr="005D2595" w:rsidRDefault="000160DC" w:rsidP="005D2595">
            <w:pPr>
              <w:pStyle w:val="Tabletext"/>
              <w:spacing w:before="20" w:after="20"/>
              <w:jc w:val="right"/>
              <w:rPr>
                <w:rFonts w:asciiTheme="minorHAnsi" w:hAnsiTheme="minorHAnsi" w:cstheme="minorHAnsi"/>
                <w:b/>
                <w:lang w:val="ru-RU"/>
              </w:rPr>
            </w:pPr>
            <w:r w:rsidRPr="005D2595">
              <w:rPr>
                <w:lang w:val="ru-RU"/>
              </w:rPr>
              <w:t>43 821,00</w:t>
            </w:r>
          </w:p>
        </w:tc>
        <w:tc>
          <w:tcPr>
            <w:tcW w:w="1296" w:type="dxa"/>
          </w:tcPr>
          <w:p w14:paraId="15EF3C51" w14:textId="77777777" w:rsidR="000160DC" w:rsidRPr="005D2595" w:rsidRDefault="000160DC" w:rsidP="005D2595">
            <w:pPr>
              <w:pStyle w:val="Tabletext"/>
              <w:spacing w:before="20" w:after="20"/>
              <w:jc w:val="right"/>
              <w:rPr>
                <w:lang w:val="ru-RU"/>
              </w:rPr>
            </w:pPr>
            <w:r w:rsidRPr="005D2595">
              <w:rPr>
                <w:lang w:val="ru-RU"/>
              </w:rPr>
              <w:t>0,25</w:t>
            </w:r>
          </w:p>
        </w:tc>
        <w:tc>
          <w:tcPr>
            <w:tcW w:w="1296" w:type="dxa"/>
          </w:tcPr>
          <w:p w14:paraId="15E9BA82" w14:textId="77777777" w:rsidR="000160DC" w:rsidRPr="005D2595" w:rsidRDefault="000160DC" w:rsidP="005D2595">
            <w:pPr>
              <w:pStyle w:val="Tabletext"/>
              <w:spacing w:before="20" w:after="20"/>
              <w:jc w:val="right"/>
              <w:rPr>
                <w:lang w:val="ru-RU"/>
              </w:rPr>
            </w:pPr>
            <w:r w:rsidRPr="005D2595">
              <w:rPr>
                <w:lang w:val="ru-RU"/>
              </w:rPr>
              <w:t>43 821,00</w:t>
            </w:r>
          </w:p>
        </w:tc>
        <w:tc>
          <w:tcPr>
            <w:tcW w:w="1296" w:type="dxa"/>
          </w:tcPr>
          <w:p w14:paraId="42A4C0DA" w14:textId="77777777" w:rsidR="000160DC" w:rsidRPr="005D2595" w:rsidRDefault="000160DC" w:rsidP="005D2595">
            <w:pPr>
              <w:pStyle w:val="Tabletext"/>
              <w:spacing w:before="20" w:after="20"/>
              <w:jc w:val="right"/>
              <w:rPr>
                <w:lang w:val="ru-RU"/>
              </w:rPr>
            </w:pPr>
            <w:r w:rsidRPr="005D2595">
              <w:rPr>
                <w:lang w:val="ru-RU"/>
              </w:rPr>
              <w:t>0,25</w:t>
            </w:r>
          </w:p>
        </w:tc>
        <w:tc>
          <w:tcPr>
            <w:tcW w:w="1296" w:type="dxa"/>
          </w:tcPr>
          <w:p w14:paraId="45874ACE" w14:textId="77777777" w:rsidR="000160DC" w:rsidRPr="005D2595" w:rsidRDefault="000160DC" w:rsidP="005D2595">
            <w:pPr>
              <w:pStyle w:val="Tabletext"/>
              <w:spacing w:before="20" w:after="20"/>
              <w:jc w:val="right"/>
              <w:rPr>
                <w:lang w:val="ru-RU"/>
              </w:rPr>
            </w:pPr>
            <w:r w:rsidRPr="005D2595">
              <w:rPr>
                <w:lang w:val="ru-RU"/>
              </w:rPr>
              <w:t>43 821,00</w:t>
            </w:r>
          </w:p>
        </w:tc>
      </w:tr>
      <w:tr w:rsidR="005D2595" w:rsidRPr="005D2595" w14:paraId="709442DB" w14:textId="77777777" w:rsidTr="005D2595">
        <w:tc>
          <w:tcPr>
            <w:tcW w:w="6237" w:type="dxa"/>
            <w:shd w:val="clear" w:color="auto" w:fill="92CDDC" w:themeFill="accent5" w:themeFillTint="99"/>
            <w:vAlign w:val="bottom"/>
          </w:tcPr>
          <w:p w14:paraId="24E63F86" w14:textId="371A27AD" w:rsidR="000160DC" w:rsidRPr="005D2595" w:rsidRDefault="000160DC" w:rsidP="00755247">
            <w:pPr>
              <w:pStyle w:val="Tabletext"/>
              <w:rPr>
                <w:rFonts w:cs="Calibri"/>
                <w:b/>
                <w:bCs/>
                <w:color w:val="000000"/>
                <w:lang w:val="ru-RU"/>
              </w:rPr>
            </w:pPr>
            <w:r w:rsidRPr="005D2595">
              <w:rPr>
                <w:b/>
                <w:bCs/>
                <w:lang w:val="ru-RU"/>
              </w:rPr>
              <w:t>Итого</w:t>
            </w:r>
          </w:p>
        </w:tc>
        <w:tc>
          <w:tcPr>
            <w:tcW w:w="1295" w:type="dxa"/>
            <w:shd w:val="clear" w:color="auto" w:fill="92CDDC" w:themeFill="accent5" w:themeFillTint="99"/>
          </w:tcPr>
          <w:p w14:paraId="301FBC8A" w14:textId="77777777" w:rsidR="000160DC" w:rsidRPr="005D2595" w:rsidRDefault="000160DC" w:rsidP="005D2595">
            <w:pPr>
              <w:pStyle w:val="Tabletext"/>
              <w:jc w:val="right"/>
              <w:rPr>
                <w:rFonts w:cs="Calibri"/>
                <w:b/>
                <w:bCs/>
                <w:color w:val="000000"/>
                <w:lang w:val="ru-RU"/>
              </w:rPr>
            </w:pPr>
            <w:r w:rsidRPr="005D2595">
              <w:rPr>
                <w:b/>
                <w:bCs/>
                <w:lang w:val="ru-RU"/>
              </w:rPr>
              <w:t>9,275</w:t>
            </w:r>
          </w:p>
        </w:tc>
        <w:tc>
          <w:tcPr>
            <w:tcW w:w="1296" w:type="dxa"/>
            <w:shd w:val="clear" w:color="auto" w:fill="92CDDC" w:themeFill="accent5" w:themeFillTint="99"/>
          </w:tcPr>
          <w:p w14:paraId="4C90D133" w14:textId="77777777" w:rsidR="000160DC" w:rsidRPr="005D2595" w:rsidRDefault="000160DC" w:rsidP="005D2595">
            <w:pPr>
              <w:pStyle w:val="Tabletext"/>
              <w:jc w:val="right"/>
              <w:rPr>
                <w:rFonts w:asciiTheme="minorHAnsi" w:hAnsiTheme="minorHAnsi" w:cstheme="minorHAnsi"/>
                <w:b/>
                <w:bCs/>
                <w:lang w:val="ru-RU"/>
              </w:rPr>
            </w:pPr>
            <w:r w:rsidRPr="005D2595">
              <w:rPr>
                <w:b/>
                <w:bCs/>
                <w:lang w:val="ru-RU"/>
              </w:rPr>
              <w:t>1 625 759,10</w:t>
            </w:r>
          </w:p>
        </w:tc>
        <w:tc>
          <w:tcPr>
            <w:tcW w:w="1296" w:type="dxa"/>
            <w:shd w:val="clear" w:color="auto" w:fill="92CDDC" w:themeFill="accent5" w:themeFillTint="99"/>
          </w:tcPr>
          <w:p w14:paraId="6AB66DE9" w14:textId="77777777" w:rsidR="000160DC" w:rsidRPr="005D2595" w:rsidRDefault="000160DC" w:rsidP="005D2595">
            <w:pPr>
              <w:pStyle w:val="Tabletext"/>
              <w:jc w:val="right"/>
              <w:rPr>
                <w:b/>
                <w:bCs/>
                <w:lang w:val="ru-RU"/>
              </w:rPr>
            </w:pPr>
            <w:r w:rsidRPr="005D2595">
              <w:rPr>
                <w:b/>
                <w:bCs/>
                <w:lang w:val="ru-RU"/>
              </w:rPr>
              <w:t>9,275</w:t>
            </w:r>
          </w:p>
        </w:tc>
        <w:tc>
          <w:tcPr>
            <w:tcW w:w="1296" w:type="dxa"/>
            <w:shd w:val="clear" w:color="auto" w:fill="92CDDC" w:themeFill="accent5" w:themeFillTint="99"/>
          </w:tcPr>
          <w:p w14:paraId="73A3826C" w14:textId="77777777" w:rsidR="000160DC" w:rsidRPr="005D2595" w:rsidRDefault="000160DC" w:rsidP="005D2595">
            <w:pPr>
              <w:pStyle w:val="Tabletext"/>
              <w:jc w:val="right"/>
              <w:rPr>
                <w:b/>
                <w:bCs/>
                <w:lang w:val="ru-RU"/>
              </w:rPr>
            </w:pPr>
            <w:r w:rsidRPr="005D2595">
              <w:rPr>
                <w:b/>
                <w:bCs/>
                <w:lang w:val="ru-RU"/>
              </w:rPr>
              <w:t>1 625 759,10</w:t>
            </w:r>
          </w:p>
        </w:tc>
        <w:tc>
          <w:tcPr>
            <w:tcW w:w="1296" w:type="dxa"/>
            <w:shd w:val="clear" w:color="auto" w:fill="92CDDC" w:themeFill="accent5" w:themeFillTint="99"/>
          </w:tcPr>
          <w:p w14:paraId="62CF4FF6" w14:textId="77777777" w:rsidR="000160DC" w:rsidRPr="005D2595" w:rsidRDefault="000160DC" w:rsidP="005D2595">
            <w:pPr>
              <w:pStyle w:val="Tabletext"/>
              <w:jc w:val="right"/>
              <w:rPr>
                <w:b/>
                <w:bCs/>
                <w:lang w:val="ru-RU"/>
              </w:rPr>
            </w:pPr>
            <w:r w:rsidRPr="005D2595">
              <w:rPr>
                <w:b/>
                <w:bCs/>
                <w:lang w:val="ru-RU"/>
              </w:rPr>
              <w:t>9,275</w:t>
            </w:r>
          </w:p>
        </w:tc>
        <w:tc>
          <w:tcPr>
            <w:tcW w:w="1296" w:type="dxa"/>
            <w:shd w:val="clear" w:color="auto" w:fill="92CDDC" w:themeFill="accent5" w:themeFillTint="99"/>
          </w:tcPr>
          <w:p w14:paraId="463B6B68" w14:textId="77777777" w:rsidR="000160DC" w:rsidRPr="005D2595" w:rsidRDefault="000160DC" w:rsidP="005D2595">
            <w:pPr>
              <w:pStyle w:val="Tabletext"/>
              <w:jc w:val="right"/>
              <w:rPr>
                <w:b/>
                <w:bCs/>
                <w:lang w:val="ru-RU"/>
              </w:rPr>
            </w:pPr>
            <w:r w:rsidRPr="005D2595">
              <w:rPr>
                <w:b/>
                <w:bCs/>
                <w:lang w:val="ru-RU"/>
              </w:rPr>
              <w:t>1 625 759,10</w:t>
            </w:r>
          </w:p>
        </w:tc>
      </w:tr>
    </w:tbl>
    <w:p w14:paraId="5221877D" w14:textId="77777777" w:rsidR="00755247" w:rsidRPr="005D2595" w:rsidRDefault="000160DC" w:rsidP="00755247">
      <w:pPr>
        <w:pStyle w:val="TableNo"/>
        <w:rPr>
          <w:lang w:val="ru-RU"/>
        </w:rPr>
      </w:pPr>
      <w:r w:rsidRPr="005D2595">
        <w:rPr>
          <w:lang w:val="ru-RU"/>
        </w:rPr>
        <w:lastRenderedPageBreak/>
        <w:t>ТАБЛИЦА 4-3</w:t>
      </w:r>
    </w:p>
    <w:p w14:paraId="5AC3B9F4" w14:textId="7FC8B700" w:rsidR="000160DC" w:rsidRPr="005D2595" w:rsidRDefault="000160DC" w:rsidP="00755247">
      <w:pPr>
        <w:pStyle w:val="Tabletitle"/>
        <w:rPr>
          <w:lang w:val="ru-RU"/>
        </w:rPr>
      </w:pPr>
      <w:r w:rsidRPr="005D2595">
        <w:rPr>
          <w:lang w:val="ru-RU"/>
        </w:rPr>
        <w:t>Регулярные бюджетные последствия для сопровождения программного обеспечения, относящегося к космическим службам (2025−2027 гг.)</w:t>
      </w:r>
    </w:p>
    <w:tbl>
      <w:tblPr>
        <w:tblStyle w:val="TableGrid"/>
        <w:tblW w:w="0" w:type="auto"/>
        <w:tblLayout w:type="fixed"/>
        <w:tblLook w:val="04A0" w:firstRow="1" w:lastRow="0" w:firstColumn="1" w:lastColumn="0" w:noHBand="0" w:noVBand="1"/>
      </w:tblPr>
      <w:tblGrid>
        <w:gridCol w:w="6243"/>
        <w:gridCol w:w="1290"/>
        <w:gridCol w:w="1291"/>
        <w:gridCol w:w="1291"/>
        <w:gridCol w:w="1291"/>
        <w:gridCol w:w="1291"/>
        <w:gridCol w:w="1291"/>
      </w:tblGrid>
      <w:tr w:rsidR="000160DC" w:rsidRPr="005D2595" w14:paraId="70EB7699" w14:textId="77777777" w:rsidTr="005D2595">
        <w:tc>
          <w:tcPr>
            <w:tcW w:w="6243" w:type="dxa"/>
            <w:tcBorders>
              <w:top w:val="nil"/>
              <w:left w:val="nil"/>
              <w:bottom w:val="single" w:sz="4" w:space="0" w:color="auto"/>
              <w:right w:val="single" w:sz="4" w:space="0" w:color="auto"/>
            </w:tcBorders>
            <w:shd w:val="clear" w:color="auto" w:fill="auto"/>
          </w:tcPr>
          <w:p w14:paraId="1E0CE378" w14:textId="77777777" w:rsidR="000160DC" w:rsidRPr="005D2595" w:rsidRDefault="000160DC" w:rsidP="00755247">
            <w:pPr>
              <w:pStyle w:val="Tablehead"/>
              <w:rPr>
                <w:lang w:val="ru-RU"/>
              </w:rPr>
            </w:pPr>
          </w:p>
        </w:tc>
        <w:tc>
          <w:tcPr>
            <w:tcW w:w="2581" w:type="dxa"/>
            <w:gridSpan w:val="2"/>
            <w:tcBorders>
              <w:left w:val="single" w:sz="4" w:space="0" w:color="auto"/>
            </w:tcBorders>
            <w:shd w:val="clear" w:color="auto" w:fill="92CDDC" w:themeFill="accent5" w:themeFillTint="99"/>
          </w:tcPr>
          <w:p w14:paraId="6F7F4264" w14:textId="77777777" w:rsidR="000160DC" w:rsidRPr="005D2595" w:rsidRDefault="000160DC" w:rsidP="00755247">
            <w:pPr>
              <w:pStyle w:val="Tablehead"/>
              <w:rPr>
                <w:rFonts w:asciiTheme="minorHAnsi" w:hAnsiTheme="minorHAnsi" w:cstheme="minorHAnsi"/>
                <w:lang w:val="ru-RU"/>
              </w:rPr>
            </w:pPr>
            <w:r w:rsidRPr="005D2595">
              <w:rPr>
                <w:lang w:val="ru-RU"/>
              </w:rPr>
              <w:t>2025 г.</w:t>
            </w:r>
          </w:p>
        </w:tc>
        <w:tc>
          <w:tcPr>
            <w:tcW w:w="2582" w:type="dxa"/>
            <w:gridSpan w:val="2"/>
            <w:shd w:val="clear" w:color="auto" w:fill="92CDDC" w:themeFill="accent5" w:themeFillTint="99"/>
          </w:tcPr>
          <w:p w14:paraId="0022E154" w14:textId="77777777" w:rsidR="000160DC" w:rsidRPr="005D2595" w:rsidRDefault="000160DC" w:rsidP="00755247">
            <w:pPr>
              <w:pStyle w:val="Tablehead"/>
              <w:rPr>
                <w:rFonts w:asciiTheme="minorHAnsi" w:hAnsiTheme="minorHAnsi" w:cstheme="minorHAnsi"/>
                <w:lang w:val="ru-RU"/>
              </w:rPr>
            </w:pPr>
            <w:r w:rsidRPr="005D2595">
              <w:rPr>
                <w:lang w:val="ru-RU"/>
              </w:rPr>
              <w:t>2026 г.</w:t>
            </w:r>
          </w:p>
        </w:tc>
        <w:tc>
          <w:tcPr>
            <w:tcW w:w="2582" w:type="dxa"/>
            <w:gridSpan w:val="2"/>
            <w:shd w:val="clear" w:color="auto" w:fill="92CDDC" w:themeFill="accent5" w:themeFillTint="99"/>
          </w:tcPr>
          <w:p w14:paraId="552B15AD" w14:textId="77777777" w:rsidR="000160DC" w:rsidRPr="005D2595" w:rsidRDefault="000160DC" w:rsidP="00755247">
            <w:pPr>
              <w:pStyle w:val="Tablehead"/>
              <w:rPr>
                <w:rFonts w:asciiTheme="minorHAnsi" w:hAnsiTheme="minorHAnsi" w:cstheme="minorHAnsi"/>
                <w:lang w:val="ru-RU"/>
              </w:rPr>
            </w:pPr>
            <w:r w:rsidRPr="005D2595">
              <w:rPr>
                <w:lang w:val="ru-RU"/>
              </w:rPr>
              <w:t>2027 г.</w:t>
            </w:r>
          </w:p>
        </w:tc>
      </w:tr>
      <w:tr w:rsidR="005D2595" w:rsidRPr="005D2595" w14:paraId="281CDD79" w14:textId="77777777" w:rsidTr="005D2595">
        <w:tc>
          <w:tcPr>
            <w:tcW w:w="6243" w:type="dxa"/>
            <w:tcBorders>
              <w:top w:val="single" w:sz="4" w:space="0" w:color="auto"/>
            </w:tcBorders>
            <w:shd w:val="clear" w:color="auto" w:fill="92CDDC" w:themeFill="accent5" w:themeFillTint="99"/>
            <w:vAlign w:val="center"/>
          </w:tcPr>
          <w:p w14:paraId="1431B143" w14:textId="77777777" w:rsidR="000160DC" w:rsidRPr="005D2595" w:rsidRDefault="000160DC" w:rsidP="005D2595">
            <w:pPr>
              <w:pStyle w:val="Tablehead"/>
              <w:rPr>
                <w:rFonts w:asciiTheme="minorHAnsi" w:hAnsiTheme="minorHAnsi" w:cstheme="minorHAnsi"/>
                <w:lang w:val="ru-RU"/>
              </w:rPr>
            </w:pPr>
            <w:r w:rsidRPr="005D2595">
              <w:rPr>
                <w:lang w:val="ru-RU"/>
              </w:rPr>
              <w:t>ВКР-23/Ссылки на заключительные акты и их описание</w:t>
            </w:r>
          </w:p>
        </w:tc>
        <w:tc>
          <w:tcPr>
            <w:tcW w:w="1290" w:type="dxa"/>
            <w:shd w:val="clear" w:color="auto" w:fill="92CDDC" w:themeFill="accent5" w:themeFillTint="99"/>
            <w:vAlign w:val="center"/>
          </w:tcPr>
          <w:p w14:paraId="516A1D8C" w14:textId="3AA26B35" w:rsidR="000160DC" w:rsidRPr="005D2595" w:rsidRDefault="000160DC" w:rsidP="005D2595">
            <w:pPr>
              <w:pStyle w:val="Tablehead"/>
              <w:ind w:left="-57" w:right="-57"/>
              <w:rPr>
                <w:rFonts w:asciiTheme="minorHAnsi" w:hAnsiTheme="minorHAnsi" w:cstheme="minorHAnsi"/>
                <w:lang w:val="ru-RU"/>
              </w:rPr>
            </w:pPr>
            <w:r w:rsidRPr="005D2595">
              <w:rPr>
                <w:lang w:val="ru-RU"/>
              </w:rPr>
              <w:t>Эквивалент персонала уровня P3</w:t>
            </w:r>
          </w:p>
        </w:tc>
        <w:tc>
          <w:tcPr>
            <w:tcW w:w="1291" w:type="dxa"/>
            <w:shd w:val="clear" w:color="auto" w:fill="92CDDC" w:themeFill="accent5" w:themeFillTint="99"/>
            <w:vAlign w:val="center"/>
          </w:tcPr>
          <w:p w14:paraId="6EFC6543" w14:textId="77777777" w:rsidR="000160DC" w:rsidRPr="005D2595" w:rsidRDefault="000160DC" w:rsidP="005D2595">
            <w:pPr>
              <w:pStyle w:val="Tablehead"/>
              <w:ind w:left="-57" w:right="-57"/>
              <w:rPr>
                <w:rFonts w:asciiTheme="minorHAnsi" w:hAnsiTheme="minorHAnsi" w:cstheme="minorHAnsi"/>
                <w:lang w:val="ru-RU"/>
              </w:rPr>
            </w:pPr>
            <w:r w:rsidRPr="005D2595">
              <w:rPr>
                <w:lang w:val="ru-RU"/>
              </w:rPr>
              <w:t>шв. фр.</w:t>
            </w:r>
          </w:p>
        </w:tc>
        <w:tc>
          <w:tcPr>
            <w:tcW w:w="1291" w:type="dxa"/>
            <w:shd w:val="clear" w:color="auto" w:fill="92CDDC" w:themeFill="accent5" w:themeFillTint="99"/>
            <w:vAlign w:val="center"/>
          </w:tcPr>
          <w:p w14:paraId="63C5C0A3" w14:textId="03F798B7" w:rsidR="000160DC" w:rsidRPr="005D2595" w:rsidRDefault="000160DC" w:rsidP="005D2595">
            <w:pPr>
              <w:pStyle w:val="Tablehead"/>
              <w:ind w:left="-57" w:right="-57"/>
              <w:rPr>
                <w:rFonts w:asciiTheme="minorHAnsi" w:hAnsiTheme="minorHAnsi" w:cstheme="minorHAnsi"/>
                <w:lang w:val="ru-RU"/>
              </w:rPr>
            </w:pPr>
            <w:r w:rsidRPr="005D2595">
              <w:rPr>
                <w:lang w:val="ru-RU"/>
              </w:rPr>
              <w:t>Эквивалент персонала уровня P3</w:t>
            </w:r>
          </w:p>
        </w:tc>
        <w:tc>
          <w:tcPr>
            <w:tcW w:w="1291" w:type="dxa"/>
            <w:shd w:val="clear" w:color="auto" w:fill="92CDDC" w:themeFill="accent5" w:themeFillTint="99"/>
            <w:vAlign w:val="center"/>
          </w:tcPr>
          <w:p w14:paraId="347C0C73" w14:textId="77777777" w:rsidR="000160DC" w:rsidRPr="005D2595" w:rsidRDefault="000160DC" w:rsidP="005D2595">
            <w:pPr>
              <w:pStyle w:val="Tablehead"/>
              <w:ind w:left="-57" w:right="-57"/>
              <w:rPr>
                <w:rFonts w:asciiTheme="minorHAnsi" w:hAnsiTheme="minorHAnsi" w:cstheme="minorHAnsi"/>
                <w:lang w:val="ru-RU"/>
              </w:rPr>
            </w:pPr>
            <w:r w:rsidRPr="005D2595">
              <w:rPr>
                <w:lang w:val="ru-RU"/>
              </w:rPr>
              <w:t>шв. фр.</w:t>
            </w:r>
          </w:p>
        </w:tc>
        <w:tc>
          <w:tcPr>
            <w:tcW w:w="1291" w:type="dxa"/>
            <w:shd w:val="clear" w:color="auto" w:fill="92CDDC" w:themeFill="accent5" w:themeFillTint="99"/>
            <w:vAlign w:val="center"/>
          </w:tcPr>
          <w:p w14:paraId="15F66C73" w14:textId="4CAA4A65" w:rsidR="000160DC" w:rsidRPr="005D2595" w:rsidRDefault="000160DC" w:rsidP="005D2595">
            <w:pPr>
              <w:pStyle w:val="Tablehead"/>
              <w:ind w:left="-57" w:right="-57"/>
              <w:rPr>
                <w:rFonts w:asciiTheme="minorHAnsi" w:hAnsiTheme="minorHAnsi" w:cstheme="minorHAnsi"/>
                <w:lang w:val="ru-RU"/>
              </w:rPr>
            </w:pPr>
            <w:r w:rsidRPr="005D2595">
              <w:rPr>
                <w:lang w:val="ru-RU"/>
              </w:rPr>
              <w:t>Эквивалент персонала уровня P3</w:t>
            </w:r>
          </w:p>
        </w:tc>
        <w:tc>
          <w:tcPr>
            <w:tcW w:w="1291" w:type="dxa"/>
            <w:shd w:val="clear" w:color="auto" w:fill="92CDDC" w:themeFill="accent5" w:themeFillTint="99"/>
            <w:vAlign w:val="center"/>
          </w:tcPr>
          <w:p w14:paraId="29AB34FF" w14:textId="77777777" w:rsidR="000160DC" w:rsidRPr="005D2595" w:rsidRDefault="000160DC" w:rsidP="005D2595">
            <w:pPr>
              <w:pStyle w:val="Tablehead"/>
              <w:ind w:left="-57" w:right="-57"/>
              <w:rPr>
                <w:rFonts w:asciiTheme="minorHAnsi" w:hAnsiTheme="minorHAnsi" w:cstheme="minorHAnsi"/>
                <w:lang w:val="ru-RU"/>
              </w:rPr>
            </w:pPr>
            <w:r w:rsidRPr="005D2595">
              <w:rPr>
                <w:lang w:val="ru-RU"/>
              </w:rPr>
              <w:t>шв. фр.</w:t>
            </w:r>
          </w:p>
        </w:tc>
      </w:tr>
      <w:tr w:rsidR="000160DC" w:rsidRPr="005D2595" w14:paraId="72CA4355" w14:textId="77777777" w:rsidTr="005D2595">
        <w:tc>
          <w:tcPr>
            <w:tcW w:w="6243" w:type="dxa"/>
            <w:vAlign w:val="bottom"/>
          </w:tcPr>
          <w:p w14:paraId="766945B1" w14:textId="77777777" w:rsidR="000160DC" w:rsidRPr="005D2595" w:rsidRDefault="000160DC" w:rsidP="00755247">
            <w:pPr>
              <w:pStyle w:val="Tabletext"/>
              <w:rPr>
                <w:rFonts w:asciiTheme="minorHAnsi" w:hAnsiTheme="minorHAnsi" w:cstheme="minorHAnsi"/>
                <w:b/>
                <w:lang w:val="ru-RU"/>
              </w:rPr>
            </w:pPr>
            <w:r w:rsidRPr="005D2595">
              <w:rPr>
                <w:lang w:val="ru-RU"/>
              </w:rPr>
              <w:t>Рез. 121 (ВКР-23): ESIM ПР30B</w:t>
            </w:r>
          </w:p>
        </w:tc>
        <w:tc>
          <w:tcPr>
            <w:tcW w:w="1290" w:type="dxa"/>
          </w:tcPr>
          <w:p w14:paraId="3FA3963B"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0,25</w:t>
            </w:r>
          </w:p>
        </w:tc>
        <w:tc>
          <w:tcPr>
            <w:tcW w:w="1291" w:type="dxa"/>
          </w:tcPr>
          <w:p w14:paraId="01C723E3"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43 821,00</w:t>
            </w:r>
          </w:p>
        </w:tc>
        <w:tc>
          <w:tcPr>
            <w:tcW w:w="1291" w:type="dxa"/>
          </w:tcPr>
          <w:p w14:paraId="4FB875C2" w14:textId="77777777" w:rsidR="000160DC" w:rsidRPr="005D2595" w:rsidRDefault="000160DC" w:rsidP="005D2595">
            <w:pPr>
              <w:pStyle w:val="Tabletext"/>
              <w:jc w:val="right"/>
              <w:rPr>
                <w:lang w:val="ru-RU"/>
              </w:rPr>
            </w:pPr>
            <w:r w:rsidRPr="005D2595">
              <w:rPr>
                <w:lang w:val="ru-RU"/>
              </w:rPr>
              <w:t>0,25</w:t>
            </w:r>
          </w:p>
        </w:tc>
        <w:tc>
          <w:tcPr>
            <w:tcW w:w="1291" w:type="dxa"/>
          </w:tcPr>
          <w:p w14:paraId="728A7974" w14:textId="77777777" w:rsidR="000160DC" w:rsidRPr="005D2595" w:rsidRDefault="000160DC" w:rsidP="005D2595">
            <w:pPr>
              <w:pStyle w:val="Tabletext"/>
              <w:jc w:val="right"/>
              <w:rPr>
                <w:lang w:val="ru-RU"/>
              </w:rPr>
            </w:pPr>
            <w:r w:rsidRPr="005D2595">
              <w:rPr>
                <w:lang w:val="ru-RU"/>
              </w:rPr>
              <w:t>43 821,00</w:t>
            </w:r>
          </w:p>
        </w:tc>
        <w:tc>
          <w:tcPr>
            <w:tcW w:w="1291" w:type="dxa"/>
          </w:tcPr>
          <w:p w14:paraId="45625026" w14:textId="77777777" w:rsidR="000160DC" w:rsidRPr="005D2595" w:rsidRDefault="000160DC" w:rsidP="005D2595">
            <w:pPr>
              <w:pStyle w:val="Tabletext"/>
              <w:jc w:val="right"/>
              <w:rPr>
                <w:lang w:val="ru-RU"/>
              </w:rPr>
            </w:pPr>
            <w:r w:rsidRPr="005D2595">
              <w:rPr>
                <w:lang w:val="ru-RU"/>
              </w:rPr>
              <w:t>0,25</w:t>
            </w:r>
          </w:p>
        </w:tc>
        <w:tc>
          <w:tcPr>
            <w:tcW w:w="1291" w:type="dxa"/>
          </w:tcPr>
          <w:p w14:paraId="67A9A921" w14:textId="77777777" w:rsidR="000160DC" w:rsidRPr="005D2595" w:rsidRDefault="000160DC" w:rsidP="005D2595">
            <w:pPr>
              <w:pStyle w:val="Tabletext"/>
              <w:jc w:val="right"/>
              <w:rPr>
                <w:lang w:val="ru-RU"/>
              </w:rPr>
            </w:pPr>
            <w:r w:rsidRPr="005D2595">
              <w:rPr>
                <w:lang w:val="ru-RU"/>
              </w:rPr>
              <w:t>43 821,00</w:t>
            </w:r>
          </w:p>
        </w:tc>
      </w:tr>
      <w:tr w:rsidR="000160DC" w:rsidRPr="005D2595" w14:paraId="5AD0DD6F" w14:textId="77777777" w:rsidTr="005D2595">
        <w:tc>
          <w:tcPr>
            <w:tcW w:w="6243" w:type="dxa"/>
            <w:vAlign w:val="bottom"/>
          </w:tcPr>
          <w:p w14:paraId="548606BE" w14:textId="6D9B6FB7" w:rsidR="000160DC" w:rsidRPr="005D2595" w:rsidRDefault="000160DC" w:rsidP="00755247">
            <w:pPr>
              <w:pStyle w:val="Tabletext"/>
              <w:rPr>
                <w:rFonts w:asciiTheme="minorHAnsi" w:hAnsiTheme="minorHAnsi" w:cstheme="minorHAnsi"/>
                <w:b/>
                <w:lang w:val="ru-RU"/>
              </w:rPr>
            </w:pPr>
            <w:r w:rsidRPr="005D2595">
              <w:rPr>
                <w:lang w:val="ru-RU"/>
              </w:rPr>
              <w:t>Рез.</w:t>
            </w:r>
            <w:r w:rsidR="005D2595">
              <w:rPr>
                <w:lang w:val="ru-RU"/>
              </w:rPr>
              <w:t xml:space="preserve"> </w:t>
            </w:r>
            <w:r w:rsidRPr="005D2595">
              <w:rPr>
                <w:lang w:val="ru-RU"/>
              </w:rPr>
              <w:t>123 (ВКР-23): ESIM НГСО</w:t>
            </w:r>
          </w:p>
        </w:tc>
        <w:tc>
          <w:tcPr>
            <w:tcW w:w="1290" w:type="dxa"/>
          </w:tcPr>
          <w:p w14:paraId="34BD9266"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0,2</w:t>
            </w:r>
          </w:p>
        </w:tc>
        <w:tc>
          <w:tcPr>
            <w:tcW w:w="1291" w:type="dxa"/>
          </w:tcPr>
          <w:p w14:paraId="67A611B1"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35 056,80</w:t>
            </w:r>
          </w:p>
        </w:tc>
        <w:tc>
          <w:tcPr>
            <w:tcW w:w="1291" w:type="dxa"/>
          </w:tcPr>
          <w:p w14:paraId="6901ADCE" w14:textId="77777777" w:rsidR="000160DC" w:rsidRPr="005D2595" w:rsidRDefault="000160DC" w:rsidP="005D2595">
            <w:pPr>
              <w:pStyle w:val="Tabletext"/>
              <w:jc w:val="right"/>
              <w:rPr>
                <w:lang w:val="ru-RU"/>
              </w:rPr>
            </w:pPr>
            <w:r w:rsidRPr="005D2595">
              <w:rPr>
                <w:lang w:val="ru-RU"/>
              </w:rPr>
              <w:t>0,2</w:t>
            </w:r>
          </w:p>
        </w:tc>
        <w:tc>
          <w:tcPr>
            <w:tcW w:w="1291" w:type="dxa"/>
          </w:tcPr>
          <w:p w14:paraId="0075B75E" w14:textId="77777777" w:rsidR="000160DC" w:rsidRPr="005D2595" w:rsidRDefault="000160DC" w:rsidP="005D2595">
            <w:pPr>
              <w:pStyle w:val="Tabletext"/>
              <w:jc w:val="right"/>
              <w:rPr>
                <w:lang w:val="ru-RU"/>
              </w:rPr>
            </w:pPr>
            <w:r w:rsidRPr="005D2595">
              <w:rPr>
                <w:lang w:val="ru-RU"/>
              </w:rPr>
              <w:t>35 056,80</w:t>
            </w:r>
          </w:p>
        </w:tc>
        <w:tc>
          <w:tcPr>
            <w:tcW w:w="1291" w:type="dxa"/>
          </w:tcPr>
          <w:p w14:paraId="3F084A78" w14:textId="77777777" w:rsidR="000160DC" w:rsidRPr="005D2595" w:rsidRDefault="000160DC" w:rsidP="005D2595">
            <w:pPr>
              <w:pStyle w:val="Tabletext"/>
              <w:jc w:val="right"/>
              <w:rPr>
                <w:lang w:val="ru-RU"/>
              </w:rPr>
            </w:pPr>
            <w:r w:rsidRPr="005D2595">
              <w:rPr>
                <w:lang w:val="ru-RU"/>
              </w:rPr>
              <w:t>0,2</w:t>
            </w:r>
          </w:p>
        </w:tc>
        <w:tc>
          <w:tcPr>
            <w:tcW w:w="1291" w:type="dxa"/>
          </w:tcPr>
          <w:p w14:paraId="3C1DB5B6" w14:textId="77777777" w:rsidR="000160DC" w:rsidRPr="005D2595" w:rsidRDefault="000160DC" w:rsidP="005D2595">
            <w:pPr>
              <w:pStyle w:val="Tabletext"/>
              <w:jc w:val="right"/>
              <w:rPr>
                <w:lang w:val="ru-RU"/>
              </w:rPr>
            </w:pPr>
            <w:r w:rsidRPr="005D2595">
              <w:rPr>
                <w:lang w:val="ru-RU"/>
              </w:rPr>
              <w:t>35 056,80</w:t>
            </w:r>
          </w:p>
        </w:tc>
      </w:tr>
      <w:tr w:rsidR="000160DC" w:rsidRPr="005D2595" w14:paraId="3055C602" w14:textId="77777777" w:rsidTr="005D2595">
        <w:tc>
          <w:tcPr>
            <w:tcW w:w="6243" w:type="dxa"/>
            <w:vAlign w:val="bottom"/>
          </w:tcPr>
          <w:p w14:paraId="19CBCEC2" w14:textId="77777777" w:rsidR="000160DC" w:rsidRPr="005D2595" w:rsidRDefault="000160DC" w:rsidP="00755247">
            <w:pPr>
              <w:pStyle w:val="Tabletext"/>
              <w:rPr>
                <w:rFonts w:asciiTheme="minorHAnsi" w:hAnsiTheme="minorHAnsi" w:cstheme="minorHAnsi"/>
                <w:b/>
                <w:lang w:val="ru-RU"/>
              </w:rPr>
            </w:pPr>
            <w:r w:rsidRPr="005D2595">
              <w:rPr>
                <w:lang w:val="ru-RU"/>
              </w:rPr>
              <w:t>Рез. 679 (ВКР-23): межспутниковые линии: защита космических и наземных служб</w:t>
            </w:r>
          </w:p>
        </w:tc>
        <w:tc>
          <w:tcPr>
            <w:tcW w:w="1290" w:type="dxa"/>
          </w:tcPr>
          <w:p w14:paraId="3AC79D60"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0,2</w:t>
            </w:r>
          </w:p>
        </w:tc>
        <w:tc>
          <w:tcPr>
            <w:tcW w:w="1291" w:type="dxa"/>
          </w:tcPr>
          <w:p w14:paraId="16ED4EDC"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35 056,80</w:t>
            </w:r>
          </w:p>
        </w:tc>
        <w:tc>
          <w:tcPr>
            <w:tcW w:w="1291" w:type="dxa"/>
          </w:tcPr>
          <w:p w14:paraId="28F6FF60" w14:textId="77777777" w:rsidR="000160DC" w:rsidRPr="005D2595" w:rsidRDefault="000160DC" w:rsidP="005D2595">
            <w:pPr>
              <w:pStyle w:val="Tabletext"/>
              <w:jc w:val="right"/>
              <w:rPr>
                <w:lang w:val="ru-RU"/>
              </w:rPr>
            </w:pPr>
            <w:r w:rsidRPr="005D2595">
              <w:rPr>
                <w:lang w:val="ru-RU"/>
              </w:rPr>
              <w:t>0,2</w:t>
            </w:r>
          </w:p>
        </w:tc>
        <w:tc>
          <w:tcPr>
            <w:tcW w:w="1291" w:type="dxa"/>
          </w:tcPr>
          <w:p w14:paraId="26AFDB38" w14:textId="77777777" w:rsidR="000160DC" w:rsidRPr="005D2595" w:rsidRDefault="000160DC" w:rsidP="005D2595">
            <w:pPr>
              <w:pStyle w:val="Tabletext"/>
              <w:jc w:val="right"/>
              <w:rPr>
                <w:lang w:val="ru-RU"/>
              </w:rPr>
            </w:pPr>
            <w:r w:rsidRPr="005D2595">
              <w:rPr>
                <w:lang w:val="ru-RU"/>
              </w:rPr>
              <w:t>35 056,80</w:t>
            </w:r>
          </w:p>
        </w:tc>
        <w:tc>
          <w:tcPr>
            <w:tcW w:w="1291" w:type="dxa"/>
          </w:tcPr>
          <w:p w14:paraId="4379C8E9" w14:textId="77777777" w:rsidR="000160DC" w:rsidRPr="005D2595" w:rsidRDefault="000160DC" w:rsidP="005D2595">
            <w:pPr>
              <w:pStyle w:val="Tabletext"/>
              <w:jc w:val="right"/>
              <w:rPr>
                <w:lang w:val="ru-RU"/>
              </w:rPr>
            </w:pPr>
            <w:r w:rsidRPr="005D2595">
              <w:rPr>
                <w:lang w:val="ru-RU"/>
              </w:rPr>
              <w:t>0,2</w:t>
            </w:r>
          </w:p>
        </w:tc>
        <w:tc>
          <w:tcPr>
            <w:tcW w:w="1291" w:type="dxa"/>
          </w:tcPr>
          <w:p w14:paraId="321D7D1E" w14:textId="77777777" w:rsidR="000160DC" w:rsidRPr="005D2595" w:rsidRDefault="000160DC" w:rsidP="005D2595">
            <w:pPr>
              <w:pStyle w:val="Tabletext"/>
              <w:jc w:val="right"/>
              <w:rPr>
                <w:lang w:val="ru-RU"/>
              </w:rPr>
            </w:pPr>
            <w:r w:rsidRPr="005D2595">
              <w:rPr>
                <w:lang w:val="ru-RU"/>
              </w:rPr>
              <w:t>35 056,80</w:t>
            </w:r>
          </w:p>
        </w:tc>
      </w:tr>
      <w:tr w:rsidR="000160DC" w:rsidRPr="005D2595" w14:paraId="59D53EC3" w14:textId="77777777" w:rsidTr="005D2595">
        <w:tc>
          <w:tcPr>
            <w:tcW w:w="6243" w:type="dxa"/>
            <w:vAlign w:val="bottom"/>
          </w:tcPr>
          <w:p w14:paraId="659A19F5" w14:textId="77777777" w:rsidR="000160DC" w:rsidRPr="005D2595" w:rsidRDefault="000160DC" w:rsidP="00755247">
            <w:pPr>
              <w:pStyle w:val="Tabletext"/>
              <w:rPr>
                <w:rFonts w:asciiTheme="minorHAnsi" w:hAnsiTheme="minorHAnsi" w:cstheme="minorHAnsi"/>
                <w:b/>
                <w:lang w:val="ru-RU"/>
              </w:rPr>
            </w:pPr>
            <w:r w:rsidRPr="005D2595">
              <w:rPr>
                <w:lang w:val="ru-RU"/>
              </w:rPr>
              <w:t>Рез. 8 (ВКР-23): допустимые отклонения некоторых орбитальных характеристик НГСО</w:t>
            </w:r>
          </w:p>
        </w:tc>
        <w:tc>
          <w:tcPr>
            <w:tcW w:w="1290" w:type="dxa"/>
          </w:tcPr>
          <w:p w14:paraId="63E2C709"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0,15</w:t>
            </w:r>
          </w:p>
        </w:tc>
        <w:tc>
          <w:tcPr>
            <w:tcW w:w="1291" w:type="dxa"/>
          </w:tcPr>
          <w:p w14:paraId="0DFA87DA"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26 292,60</w:t>
            </w:r>
          </w:p>
        </w:tc>
        <w:tc>
          <w:tcPr>
            <w:tcW w:w="1291" w:type="dxa"/>
          </w:tcPr>
          <w:p w14:paraId="5F3A7908" w14:textId="77777777" w:rsidR="000160DC" w:rsidRPr="005D2595" w:rsidRDefault="000160DC" w:rsidP="005D2595">
            <w:pPr>
              <w:pStyle w:val="Tabletext"/>
              <w:jc w:val="right"/>
              <w:rPr>
                <w:lang w:val="ru-RU"/>
              </w:rPr>
            </w:pPr>
            <w:r w:rsidRPr="005D2595">
              <w:rPr>
                <w:lang w:val="ru-RU"/>
              </w:rPr>
              <w:t>0,15</w:t>
            </w:r>
          </w:p>
        </w:tc>
        <w:tc>
          <w:tcPr>
            <w:tcW w:w="1291" w:type="dxa"/>
          </w:tcPr>
          <w:p w14:paraId="614202A5" w14:textId="77777777" w:rsidR="000160DC" w:rsidRPr="005D2595" w:rsidRDefault="000160DC" w:rsidP="005D2595">
            <w:pPr>
              <w:pStyle w:val="Tabletext"/>
              <w:jc w:val="right"/>
              <w:rPr>
                <w:lang w:val="ru-RU"/>
              </w:rPr>
            </w:pPr>
            <w:r w:rsidRPr="005D2595">
              <w:rPr>
                <w:lang w:val="ru-RU"/>
              </w:rPr>
              <w:t>26 292,60</w:t>
            </w:r>
          </w:p>
        </w:tc>
        <w:tc>
          <w:tcPr>
            <w:tcW w:w="1291" w:type="dxa"/>
          </w:tcPr>
          <w:p w14:paraId="3C6C4C82" w14:textId="77777777" w:rsidR="000160DC" w:rsidRPr="005D2595" w:rsidRDefault="000160DC" w:rsidP="005D2595">
            <w:pPr>
              <w:pStyle w:val="Tabletext"/>
              <w:jc w:val="right"/>
              <w:rPr>
                <w:lang w:val="ru-RU"/>
              </w:rPr>
            </w:pPr>
            <w:r w:rsidRPr="005D2595">
              <w:rPr>
                <w:lang w:val="ru-RU"/>
              </w:rPr>
              <w:t>0,15</w:t>
            </w:r>
          </w:p>
        </w:tc>
        <w:tc>
          <w:tcPr>
            <w:tcW w:w="1291" w:type="dxa"/>
          </w:tcPr>
          <w:p w14:paraId="21BFE587" w14:textId="77777777" w:rsidR="000160DC" w:rsidRPr="005D2595" w:rsidRDefault="000160DC" w:rsidP="005D2595">
            <w:pPr>
              <w:pStyle w:val="Tabletext"/>
              <w:jc w:val="right"/>
              <w:rPr>
                <w:lang w:val="ru-RU"/>
              </w:rPr>
            </w:pPr>
            <w:r w:rsidRPr="005D2595">
              <w:rPr>
                <w:lang w:val="ru-RU"/>
              </w:rPr>
              <w:t>26 292,60</w:t>
            </w:r>
          </w:p>
        </w:tc>
      </w:tr>
      <w:tr w:rsidR="000160DC" w:rsidRPr="005D2595" w14:paraId="05DBF823" w14:textId="77777777" w:rsidTr="005D2595">
        <w:tc>
          <w:tcPr>
            <w:tcW w:w="6243" w:type="dxa"/>
            <w:vAlign w:val="bottom"/>
          </w:tcPr>
          <w:p w14:paraId="64D5AD0F" w14:textId="413907D2" w:rsidR="000160DC" w:rsidRPr="005D2595" w:rsidRDefault="000160DC" w:rsidP="00755247">
            <w:pPr>
              <w:pStyle w:val="Tabletext"/>
              <w:rPr>
                <w:rFonts w:cs="Calibri"/>
                <w:color w:val="000000"/>
                <w:lang w:val="ru-RU"/>
              </w:rPr>
            </w:pPr>
            <w:r w:rsidRPr="005D2595">
              <w:rPr>
                <w:lang w:val="ru-RU"/>
              </w:rPr>
              <w:t>Рез. 676 + пункт 9.2 повестки дня (ВКР-23): внесение изменений в п.</w:t>
            </w:r>
            <w:r w:rsidR="005D2595">
              <w:rPr>
                <w:lang w:val="ru-RU"/>
              </w:rPr>
              <w:t> </w:t>
            </w:r>
            <w:r w:rsidRPr="005D2595">
              <w:rPr>
                <w:lang w:val="ru-RU"/>
              </w:rPr>
              <w:t>9.52.1 (неприемлемые помехи), Статью 21 РР и усовершенствование процедур обработки БР</w:t>
            </w:r>
          </w:p>
        </w:tc>
        <w:tc>
          <w:tcPr>
            <w:tcW w:w="1290" w:type="dxa"/>
          </w:tcPr>
          <w:p w14:paraId="745CF9B4" w14:textId="77777777" w:rsidR="000160DC" w:rsidRPr="005D2595" w:rsidRDefault="000160DC" w:rsidP="005D2595">
            <w:pPr>
              <w:pStyle w:val="Tabletext"/>
              <w:jc w:val="right"/>
              <w:rPr>
                <w:rFonts w:cs="Calibri"/>
                <w:color w:val="000000"/>
                <w:lang w:val="ru-RU"/>
              </w:rPr>
            </w:pPr>
            <w:r w:rsidRPr="005D2595">
              <w:rPr>
                <w:lang w:val="ru-RU"/>
              </w:rPr>
              <w:t>0,05</w:t>
            </w:r>
          </w:p>
        </w:tc>
        <w:tc>
          <w:tcPr>
            <w:tcW w:w="1291" w:type="dxa"/>
          </w:tcPr>
          <w:p w14:paraId="2DE465C1"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8 764,20</w:t>
            </w:r>
          </w:p>
        </w:tc>
        <w:tc>
          <w:tcPr>
            <w:tcW w:w="1291" w:type="dxa"/>
          </w:tcPr>
          <w:p w14:paraId="2E205E3A" w14:textId="77777777" w:rsidR="000160DC" w:rsidRPr="005D2595" w:rsidRDefault="000160DC" w:rsidP="005D2595">
            <w:pPr>
              <w:pStyle w:val="Tabletext"/>
              <w:jc w:val="right"/>
              <w:rPr>
                <w:lang w:val="ru-RU"/>
              </w:rPr>
            </w:pPr>
            <w:r w:rsidRPr="005D2595">
              <w:rPr>
                <w:lang w:val="ru-RU"/>
              </w:rPr>
              <w:t>0,05</w:t>
            </w:r>
          </w:p>
        </w:tc>
        <w:tc>
          <w:tcPr>
            <w:tcW w:w="1291" w:type="dxa"/>
          </w:tcPr>
          <w:p w14:paraId="2ACBAAFE" w14:textId="77777777" w:rsidR="000160DC" w:rsidRPr="005D2595" w:rsidRDefault="000160DC" w:rsidP="005D2595">
            <w:pPr>
              <w:pStyle w:val="Tabletext"/>
              <w:jc w:val="right"/>
              <w:rPr>
                <w:lang w:val="ru-RU"/>
              </w:rPr>
            </w:pPr>
            <w:r w:rsidRPr="005D2595">
              <w:rPr>
                <w:lang w:val="ru-RU"/>
              </w:rPr>
              <w:t>8 764,20</w:t>
            </w:r>
          </w:p>
        </w:tc>
        <w:tc>
          <w:tcPr>
            <w:tcW w:w="1291" w:type="dxa"/>
          </w:tcPr>
          <w:p w14:paraId="626B9688" w14:textId="77777777" w:rsidR="000160DC" w:rsidRPr="005D2595" w:rsidRDefault="000160DC" w:rsidP="005D2595">
            <w:pPr>
              <w:pStyle w:val="Tabletext"/>
              <w:jc w:val="right"/>
              <w:rPr>
                <w:lang w:val="ru-RU"/>
              </w:rPr>
            </w:pPr>
            <w:r w:rsidRPr="005D2595">
              <w:rPr>
                <w:lang w:val="ru-RU"/>
              </w:rPr>
              <w:t>0,05</w:t>
            </w:r>
          </w:p>
        </w:tc>
        <w:tc>
          <w:tcPr>
            <w:tcW w:w="1291" w:type="dxa"/>
          </w:tcPr>
          <w:p w14:paraId="547ACB74" w14:textId="77777777" w:rsidR="000160DC" w:rsidRPr="005D2595" w:rsidRDefault="000160DC" w:rsidP="005D2595">
            <w:pPr>
              <w:pStyle w:val="Tabletext"/>
              <w:jc w:val="right"/>
              <w:rPr>
                <w:lang w:val="ru-RU"/>
              </w:rPr>
            </w:pPr>
            <w:r w:rsidRPr="005D2595">
              <w:rPr>
                <w:lang w:val="ru-RU"/>
              </w:rPr>
              <w:t>8 764,20</w:t>
            </w:r>
          </w:p>
        </w:tc>
      </w:tr>
      <w:tr w:rsidR="000160DC" w:rsidRPr="005D2595" w14:paraId="44EC982A" w14:textId="77777777" w:rsidTr="005D2595">
        <w:tc>
          <w:tcPr>
            <w:tcW w:w="6243" w:type="dxa"/>
            <w:vAlign w:val="bottom"/>
          </w:tcPr>
          <w:p w14:paraId="62CB05C5" w14:textId="3585EB2A" w:rsidR="000160DC" w:rsidRPr="005D2595" w:rsidRDefault="000160DC" w:rsidP="00755247">
            <w:pPr>
              <w:pStyle w:val="Tabletext"/>
              <w:rPr>
                <w:rFonts w:cs="Calibri"/>
                <w:color w:val="000000"/>
                <w:lang w:val="ru-RU"/>
              </w:rPr>
            </w:pPr>
            <w:r w:rsidRPr="005D2595">
              <w:rPr>
                <w:lang w:val="ru-RU"/>
              </w:rPr>
              <w:t>Рез. 677 (ВКР-23): ССИЗ (активная) для радиолокационных зондов на</w:t>
            </w:r>
            <w:r w:rsidR="005D2595">
              <w:rPr>
                <w:lang w:val="ru-RU"/>
              </w:rPr>
              <w:t> </w:t>
            </w:r>
            <w:r w:rsidRPr="005D2595">
              <w:rPr>
                <w:lang w:val="ru-RU"/>
              </w:rPr>
              <w:t>борту космических судов</w:t>
            </w:r>
          </w:p>
        </w:tc>
        <w:tc>
          <w:tcPr>
            <w:tcW w:w="1290" w:type="dxa"/>
          </w:tcPr>
          <w:p w14:paraId="21A9331B" w14:textId="77777777" w:rsidR="000160DC" w:rsidRPr="005D2595" w:rsidRDefault="000160DC" w:rsidP="005D2595">
            <w:pPr>
              <w:pStyle w:val="Tabletext"/>
              <w:jc w:val="right"/>
              <w:rPr>
                <w:rFonts w:cs="Calibri"/>
                <w:color w:val="000000"/>
                <w:lang w:val="ru-RU"/>
              </w:rPr>
            </w:pPr>
            <w:r w:rsidRPr="005D2595">
              <w:rPr>
                <w:lang w:val="ru-RU"/>
              </w:rPr>
              <w:t>0,1</w:t>
            </w:r>
          </w:p>
        </w:tc>
        <w:tc>
          <w:tcPr>
            <w:tcW w:w="1291" w:type="dxa"/>
          </w:tcPr>
          <w:p w14:paraId="731A52CB"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17 528,40</w:t>
            </w:r>
          </w:p>
        </w:tc>
        <w:tc>
          <w:tcPr>
            <w:tcW w:w="1291" w:type="dxa"/>
          </w:tcPr>
          <w:p w14:paraId="53E73A98" w14:textId="77777777" w:rsidR="000160DC" w:rsidRPr="005D2595" w:rsidRDefault="000160DC" w:rsidP="005D2595">
            <w:pPr>
              <w:pStyle w:val="Tabletext"/>
              <w:jc w:val="right"/>
              <w:rPr>
                <w:lang w:val="ru-RU"/>
              </w:rPr>
            </w:pPr>
            <w:r w:rsidRPr="005D2595">
              <w:rPr>
                <w:lang w:val="ru-RU"/>
              </w:rPr>
              <w:t>0,1</w:t>
            </w:r>
          </w:p>
        </w:tc>
        <w:tc>
          <w:tcPr>
            <w:tcW w:w="1291" w:type="dxa"/>
          </w:tcPr>
          <w:p w14:paraId="68BFB501" w14:textId="77777777" w:rsidR="000160DC" w:rsidRPr="005D2595" w:rsidRDefault="000160DC" w:rsidP="005D2595">
            <w:pPr>
              <w:pStyle w:val="Tabletext"/>
              <w:jc w:val="right"/>
              <w:rPr>
                <w:lang w:val="ru-RU"/>
              </w:rPr>
            </w:pPr>
            <w:r w:rsidRPr="005D2595">
              <w:rPr>
                <w:lang w:val="ru-RU"/>
              </w:rPr>
              <w:t>17 528,40</w:t>
            </w:r>
          </w:p>
        </w:tc>
        <w:tc>
          <w:tcPr>
            <w:tcW w:w="1291" w:type="dxa"/>
          </w:tcPr>
          <w:p w14:paraId="1D8FD4C3" w14:textId="77777777" w:rsidR="000160DC" w:rsidRPr="005D2595" w:rsidRDefault="000160DC" w:rsidP="005D2595">
            <w:pPr>
              <w:pStyle w:val="Tabletext"/>
              <w:jc w:val="right"/>
              <w:rPr>
                <w:lang w:val="ru-RU"/>
              </w:rPr>
            </w:pPr>
            <w:r w:rsidRPr="005D2595">
              <w:rPr>
                <w:lang w:val="ru-RU"/>
              </w:rPr>
              <w:t>0,1</w:t>
            </w:r>
          </w:p>
        </w:tc>
        <w:tc>
          <w:tcPr>
            <w:tcW w:w="1291" w:type="dxa"/>
          </w:tcPr>
          <w:p w14:paraId="31E1F7CF" w14:textId="77777777" w:rsidR="000160DC" w:rsidRPr="005D2595" w:rsidRDefault="000160DC" w:rsidP="005D2595">
            <w:pPr>
              <w:pStyle w:val="Tabletext"/>
              <w:jc w:val="right"/>
              <w:rPr>
                <w:lang w:val="ru-RU"/>
              </w:rPr>
            </w:pPr>
            <w:r w:rsidRPr="005D2595">
              <w:rPr>
                <w:lang w:val="ru-RU"/>
              </w:rPr>
              <w:t>17 528,40</w:t>
            </w:r>
          </w:p>
        </w:tc>
      </w:tr>
      <w:tr w:rsidR="000160DC" w:rsidRPr="005D2595" w14:paraId="51D87B23" w14:textId="77777777" w:rsidTr="005D2595">
        <w:tc>
          <w:tcPr>
            <w:tcW w:w="6243" w:type="dxa"/>
            <w:vAlign w:val="bottom"/>
          </w:tcPr>
          <w:p w14:paraId="4396668A" w14:textId="1962947B" w:rsidR="000160DC" w:rsidRPr="005D2595" w:rsidRDefault="000160DC" w:rsidP="00755247">
            <w:pPr>
              <w:pStyle w:val="Tabletext"/>
              <w:rPr>
                <w:rFonts w:cs="Calibri"/>
                <w:color w:val="000000"/>
                <w:lang w:val="ru-RU"/>
              </w:rPr>
            </w:pPr>
            <w:r w:rsidRPr="005D2595">
              <w:rPr>
                <w:lang w:val="ru-RU"/>
              </w:rPr>
              <w:t>Пункт 1.19 повестки дня (ВКР-23): ФСС (космос-Земля) в полосе 17,3</w:t>
            </w:r>
            <w:r w:rsidR="005D2595">
              <w:rPr>
                <w:lang w:val="ru-RU"/>
              </w:rPr>
              <w:t>−</w:t>
            </w:r>
            <w:r w:rsidRPr="005D2595">
              <w:rPr>
                <w:lang w:val="ru-RU"/>
              </w:rPr>
              <w:t>17,7 ГГц в Районе 2</w:t>
            </w:r>
          </w:p>
        </w:tc>
        <w:tc>
          <w:tcPr>
            <w:tcW w:w="1290" w:type="dxa"/>
          </w:tcPr>
          <w:p w14:paraId="7BE88975" w14:textId="77777777" w:rsidR="000160DC" w:rsidRPr="005D2595" w:rsidRDefault="000160DC" w:rsidP="005D2595">
            <w:pPr>
              <w:pStyle w:val="Tabletext"/>
              <w:jc w:val="right"/>
              <w:rPr>
                <w:rFonts w:cs="Calibri"/>
                <w:color w:val="000000"/>
                <w:lang w:val="ru-RU"/>
              </w:rPr>
            </w:pPr>
            <w:r w:rsidRPr="005D2595">
              <w:rPr>
                <w:lang w:val="ru-RU"/>
              </w:rPr>
              <w:t>0,1</w:t>
            </w:r>
          </w:p>
        </w:tc>
        <w:tc>
          <w:tcPr>
            <w:tcW w:w="1291" w:type="dxa"/>
          </w:tcPr>
          <w:p w14:paraId="22EE38BA"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17 528,40</w:t>
            </w:r>
          </w:p>
        </w:tc>
        <w:tc>
          <w:tcPr>
            <w:tcW w:w="1291" w:type="dxa"/>
          </w:tcPr>
          <w:p w14:paraId="28030EB7" w14:textId="77777777" w:rsidR="000160DC" w:rsidRPr="005D2595" w:rsidRDefault="000160DC" w:rsidP="005D2595">
            <w:pPr>
              <w:pStyle w:val="Tabletext"/>
              <w:jc w:val="right"/>
              <w:rPr>
                <w:lang w:val="ru-RU"/>
              </w:rPr>
            </w:pPr>
            <w:r w:rsidRPr="005D2595">
              <w:rPr>
                <w:lang w:val="ru-RU"/>
              </w:rPr>
              <w:t>0,1</w:t>
            </w:r>
          </w:p>
        </w:tc>
        <w:tc>
          <w:tcPr>
            <w:tcW w:w="1291" w:type="dxa"/>
          </w:tcPr>
          <w:p w14:paraId="18583F7A" w14:textId="77777777" w:rsidR="000160DC" w:rsidRPr="005D2595" w:rsidRDefault="000160DC" w:rsidP="005D2595">
            <w:pPr>
              <w:pStyle w:val="Tabletext"/>
              <w:jc w:val="right"/>
              <w:rPr>
                <w:lang w:val="ru-RU"/>
              </w:rPr>
            </w:pPr>
            <w:r w:rsidRPr="005D2595">
              <w:rPr>
                <w:lang w:val="ru-RU"/>
              </w:rPr>
              <w:t>17 528,40</w:t>
            </w:r>
          </w:p>
        </w:tc>
        <w:tc>
          <w:tcPr>
            <w:tcW w:w="1291" w:type="dxa"/>
          </w:tcPr>
          <w:p w14:paraId="0C87D941" w14:textId="77777777" w:rsidR="000160DC" w:rsidRPr="005D2595" w:rsidRDefault="000160DC" w:rsidP="005D2595">
            <w:pPr>
              <w:pStyle w:val="Tabletext"/>
              <w:jc w:val="right"/>
              <w:rPr>
                <w:lang w:val="ru-RU"/>
              </w:rPr>
            </w:pPr>
            <w:r w:rsidRPr="005D2595">
              <w:rPr>
                <w:lang w:val="ru-RU"/>
              </w:rPr>
              <w:t>0,1</w:t>
            </w:r>
          </w:p>
        </w:tc>
        <w:tc>
          <w:tcPr>
            <w:tcW w:w="1291" w:type="dxa"/>
          </w:tcPr>
          <w:p w14:paraId="52A6535A" w14:textId="77777777" w:rsidR="000160DC" w:rsidRPr="005D2595" w:rsidRDefault="000160DC" w:rsidP="005D2595">
            <w:pPr>
              <w:pStyle w:val="Tabletext"/>
              <w:jc w:val="right"/>
              <w:rPr>
                <w:lang w:val="ru-RU"/>
              </w:rPr>
            </w:pPr>
            <w:r w:rsidRPr="005D2595">
              <w:rPr>
                <w:lang w:val="ru-RU"/>
              </w:rPr>
              <w:t>17 528,40</w:t>
            </w:r>
          </w:p>
        </w:tc>
      </w:tr>
      <w:tr w:rsidR="000160DC" w:rsidRPr="005D2595" w14:paraId="1028B056" w14:textId="77777777" w:rsidTr="005D2595">
        <w:tc>
          <w:tcPr>
            <w:tcW w:w="6243" w:type="dxa"/>
            <w:vAlign w:val="bottom"/>
          </w:tcPr>
          <w:p w14:paraId="78F8C694" w14:textId="164C3765" w:rsidR="000160DC" w:rsidRPr="005D2595" w:rsidRDefault="000160DC" w:rsidP="00755247">
            <w:pPr>
              <w:pStyle w:val="Tabletext"/>
              <w:rPr>
                <w:rFonts w:cs="Calibri"/>
                <w:color w:val="000000"/>
                <w:lang w:val="ru-RU"/>
              </w:rPr>
            </w:pPr>
            <w:r w:rsidRPr="005D2595">
              <w:rPr>
                <w:lang w:val="ru-RU"/>
              </w:rPr>
              <w:t>Рез. 35 (Пересм. ВКР-23): процедура ввода в действие систем НГСО по</w:t>
            </w:r>
            <w:r w:rsidR="005D2595">
              <w:rPr>
                <w:lang w:val="ru-RU"/>
              </w:rPr>
              <w:t> </w:t>
            </w:r>
            <w:r w:rsidRPr="005D2595">
              <w:rPr>
                <w:lang w:val="ru-RU"/>
              </w:rPr>
              <w:t>завершении этапов</w:t>
            </w:r>
          </w:p>
        </w:tc>
        <w:tc>
          <w:tcPr>
            <w:tcW w:w="1290" w:type="dxa"/>
          </w:tcPr>
          <w:p w14:paraId="7AE705F0" w14:textId="77777777" w:rsidR="000160DC" w:rsidRPr="005D2595" w:rsidRDefault="000160DC" w:rsidP="005D2595">
            <w:pPr>
              <w:pStyle w:val="Tabletext"/>
              <w:jc w:val="right"/>
              <w:rPr>
                <w:rFonts w:cs="Calibri"/>
                <w:color w:val="000000"/>
                <w:lang w:val="ru-RU"/>
              </w:rPr>
            </w:pPr>
            <w:r w:rsidRPr="005D2595">
              <w:rPr>
                <w:lang w:val="ru-RU"/>
              </w:rPr>
              <w:t>0,1</w:t>
            </w:r>
          </w:p>
        </w:tc>
        <w:tc>
          <w:tcPr>
            <w:tcW w:w="1291" w:type="dxa"/>
          </w:tcPr>
          <w:p w14:paraId="0BDBB0DE" w14:textId="77777777" w:rsidR="000160DC" w:rsidRPr="005D2595" w:rsidRDefault="000160DC" w:rsidP="005D2595">
            <w:pPr>
              <w:pStyle w:val="Tabletext"/>
              <w:jc w:val="right"/>
              <w:rPr>
                <w:rFonts w:asciiTheme="minorHAnsi" w:hAnsiTheme="minorHAnsi" w:cstheme="minorHAnsi"/>
                <w:b/>
                <w:lang w:val="ru-RU"/>
              </w:rPr>
            </w:pPr>
            <w:r w:rsidRPr="005D2595">
              <w:rPr>
                <w:lang w:val="ru-RU"/>
              </w:rPr>
              <w:t>17 528,40</w:t>
            </w:r>
          </w:p>
        </w:tc>
        <w:tc>
          <w:tcPr>
            <w:tcW w:w="1291" w:type="dxa"/>
          </w:tcPr>
          <w:p w14:paraId="061CDEB0" w14:textId="77777777" w:rsidR="000160DC" w:rsidRPr="005D2595" w:rsidRDefault="000160DC" w:rsidP="005D2595">
            <w:pPr>
              <w:pStyle w:val="Tabletext"/>
              <w:jc w:val="right"/>
              <w:rPr>
                <w:lang w:val="ru-RU"/>
              </w:rPr>
            </w:pPr>
            <w:r w:rsidRPr="005D2595">
              <w:rPr>
                <w:lang w:val="ru-RU"/>
              </w:rPr>
              <w:t>0,1</w:t>
            </w:r>
          </w:p>
        </w:tc>
        <w:tc>
          <w:tcPr>
            <w:tcW w:w="1291" w:type="dxa"/>
          </w:tcPr>
          <w:p w14:paraId="1C97B598" w14:textId="77777777" w:rsidR="000160DC" w:rsidRPr="005D2595" w:rsidRDefault="000160DC" w:rsidP="005D2595">
            <w:pPr>
              <w:pStyle w:val="Tabletext"/>
              <w:jc w:val="right"/>
              <w:rPr>
                <w:lang w:val="ru-RU"/>
              </w:rPr>
            </w:pPr>
            <w:r w:rsidRPr="005D2595">
              <w:rPr>
                <w:lang w:val="ru-RU"/>
              </w:rPr>
              <w:t>17 528,40</w:t>
            </w:r>
          </w:p>
        </w:tc>
        <w:tc>
          <w:tcPr>
            <w:tcW w:w="1291" w:type="dxa"/>
          </w:tcPr>
          <w:p w14:paraId="031E4FC8" w14:textId="77777777" w:rsidR="000160DC" w:rsidRPr="005D2595" w:rsidRDefault="000160DC" w:rsidP="005D2595">
            <w:pPr>
              <w:pStyle w:val="Tabletext"/>
              <w:jc w:val="right"/>
              <w:rPr>
                <w:lang w:val="ru-RU"/>
              </w:rPr>
            </w:pPr>
            <w:r w:rsidRPr="005D2595">
              <w:rPr>
                <w:lang w:val="ru-RU"/>
              </w:rPr>
              <w:t>0,1</w:t>
            </w:r>
          </w:p>
        </w:tc>
        <w:tc>
          <w:tcPr>
            <w:tcW w:w="1291" w:type="dxa"/>
          </w:tcPr>
          <w:p w14:paraId="3CE74AAD" w14:textId="77777777" w:rsidR="000160DC" w:rsidRPr="005D2595" w:rsidRDefault="000160DC" w:rsidP="005D2595">
            <w:pPr>
              <w:pStyle w:val="Tabletext"/>
              <w:jc w:val="right"/>
              <w:rPr>
                <w:lang w:val="ru-RU"/>
              </w:rPr>
            </w:pPr>
            <w:r w:rsidRPr="005D2595">
              <w:rPr>
                <w:lang w:val="ru-RU"/>
              </w:rPr>
              <w:t>17 528,40</w:t>
            </w:r>
          </w:p>
        </w:tc>
      </w:tr>
      <w:tr w:rsidR="000160DC" w:rsidRPr="005D2595" w14:paraId="13F149E3" w14:textId="77777777" w:rsidTr="005D2595">
        <w:tc>
          <w:tcPr>
            <w:tcW w:w="6243" w:type="dxa"/>
            <w:shd w:val="clear" w:color="auto" w:fill="92CDDC" w:themeFill="accent5" w:themeFillTint="99"/>
            <w:vAlign w:val="bottom"/>
          </w:tcPr>
          <w:p w14:paraId="0401836D" w14:textId="13683057" w:rsidR="000160DC" w:rsidRPr="005D2595" w:rsidRDefault="000160DC" w:rsidP="00755247">
            <w:pPr>
              <w:pStyle w:val="Tabletext"/>
              <w:rPr>
                <w:rFonts w:cs="Calibri"/>
                <w:b/>
                <w:bCs/>
                <w:color w:val="000000"/>
                <w:lang w:val="ru-RU"/>
              </w:rPr>
            </w:pPr>
            <w:r w:rsidRPr="005D2595">
              <w:rPr>
                <w:b/>
                <w:bCs/>
                <w:lang w:val="ru-RU"/>
              </w:rPr>
              <w:t>Итого</w:t>
            </w:r>
          </w:p>
        </w:tc>
        <w:tc>
          <w:tcPr>
            <w:tcW w:w="1290" w:type="dxa"/>
            <w:shd w:val="clear" w:color="auto" w:fill="92CDDC" w:themeFill="accent5" w:themeFillTint="99"/>
            <w:vAlign w:val="bottom"/>
          </w:tcPr>
          <w:p w14:paraId="491B9835" w14:textId="77777777" w:rsidR="000160DC" w:rsidRPr="005D2595" w:rsidRDefault="000160DC" w:rsidP="005D2595">
            <w:pPr>
              <w:pStyle w:val="Tabletext"/>
              <w:jc w:val="right"/>
              <w:rPr>
                <w:rFonts w:cs="Calibri"/>
                <w:b/>
                <w:bCs/>
                <w:color w:val="000000"/>
                <w:lang w:val="ru-RU"/>
              </w:rPr>
            </w:pPr>
            <w:r w:rsidRPr="005D2595">
              <w:rPr>
                <w:b/>
                <w:bCs/>
                <w:lang w:val="ru-RU"/>
              </w:rPr>
              <w:t>1,15</w:t>
            </w:r>
          </w:p>
        </w:tc>
        <w:tc>
          <w:tcPr>
            <w:tcW w:w="1291" w:type="dxa"/>
            <w:shd w:val="clear" w:color="auto" w:fill="92CDDC" w:themeFill="accent5" w:themeFillTint="99"/>
          </w:tcPr>
          <w:p w14:paraId="42AAF827" w14:textId="77777777" w:rsidR="000160DC" w:rsidRPr="005D2595" w:rsidRDefault="000160DC" w:rsidP="005D2595">
            <w:pPr>
              <w:pStyle w:val="Tabletext"/>
              <w:jc w:val="right"/>
              <w:rPr>
                <w:rFonts w:asciiTheme="minorHAnsi" w:hAnsiTheme="minorHAnsi" w:cstheme="minorHAnsi"/>
                <w:b/>
                <w:bCs/>
                <w:lang w:val="ru-RU"/>
              </w:rPr>
            </w:pPr>
            <w:r w:rsidRPr="005D2595">
              <w:rPr>
                <w:b/>
                <w:bCs/>
                <w:lang w:val="ru-RU"/>
              </w:rPr>
              <w:t>201 576,60</w:t>
            </w:r>
          </w:p>
        </w:tc>
        <w:tc>
          <w:tcPr>
            <w:tcW w:w="1291" w:type="dxa"/>
            <w:shd w:val="clear" w:color="auto" w:fill="92CDDC" w:themeFill="accent5" w:themeFillTint="99"/>
            <w:vAlign w:val="bottom"/>
          </w:tcPr>
          <w:p w14:paraId="33FED446" w14:textId="77777777" w:rsidR="000160DC" w:rsidRPr="005D2595" w:rsidRDefault="000160DC" w:rsidP="005D2595">
            <w:pPr>
              <w:pStyle w:val="Tabletext"/>
              <w:jc w:val="right"/>
              <w:rPr>
                <w:b/>
                <w:bCs/>
                <w:lang w:val="ru-RU"/>
              </w:rPr>
            </w:pPr>
            <w:r w:rsidRPr="005D2595">
              <w:rPr>
                <w:b/>
                <w:bCs/>
                <w:lang w:val="ru-RU"/>
              </w:rPr>
              <w:t>1,15</w:t>
            </w:r>
          </w:p>
        </w:tc>
        <w:tc>
          <w:tcPr>
            <w:tcW w:w="1291" w:type="dxa"/>
            <w:shd w:val="clear" w:color="auto" w:fill="92CDDC" w:themeFill="accent5" w:themeFillTint="99"/>
          </w:tcPr>
          <w:p w14:paraId="52224EAE" w14:textId="77777777" w:rsidR="000160DC" w:rsidRPr="005D2595" w:rsidRDefault="000160DC" w:rsidP="005D2595">
            <w:pPr>
              <w:pStyle w:val="Tabletext"/>
              <w:jc w:val="right"/>
              <w:rPr>
                <w:b/>
                <w:bCs/>
                <w:lang w:val="ru-RU"/>
              </w:rPr>
            </w:pPr>
            <w:r w:rsidRPr="005D2595">
              <w:rPr>
                <w:b/>
                <w:bCs/>
                <w:lang w:val="ru-RU"/>
              </w:rPr>
              <w:t>201 576,60</w:t>
            </w:r>
          </w:p>
        </w:tc>
        <w:tc>
          <w:tcPr>
            <w:tcW w:w="1291" w:type="dxa"/>
            <w:shd w:val="clear" w:color="auto" w:fill="92CDDC" w:themeFill="accent5" w:themeFillTint="99"/>
            <w:vAlign w:val="bottom"/>
          </w:tcPr>
          <w:p w14:paraId="09314D78" w14:textId="77777777" w:rsidR="000160DC" w:rsidRPr="005D2595" w:rsidRDefault="000160DC" w:rsidP="005D2595">
            <w:pPr>
              <w:pStyle w:val="Tabletext"/>
              <w:jc w:val="right"/>
              <w:rPr>
                <w:b/>
                <w:bCs/>
                <w:lang w:val="ru-RU"/>
              </w:rPr>
            </w:pPr>
            <w:r w:rsidRPr="005D2595">
              <w:rPr>
                <w:b/>
                <w:bCs/>
                <w:lang w:val="ru-RU"/>
              </w:rPr>
              <w:t>1,15</w:t>
            </w:r>
          </w:p>
        </w:tc>
        <w:tc>
          <w:tcPr>
            <w:tcW w:w="1291" w:type="dxa"/>
            <w:shd w:val="clear" w:color="auto" w:fill="92CDDC" w:themeFill="accent5" w:themeFillTint="99"/>
          </w:tcPr>
          <w:p w14:paraId="4375A96B" w14:textId="77777777" w:rsidR="000160DC" w:rsidRPr="005D2595" w:rsidRDefault="000160DC" w:rsidP="005D2595">
            <w:pPr>
              <w:pStyle w:val="Tabletext"/>
              <w:jc w:val="right"/>
              <w:rPr>
                <w:b/>
                <w:bCs/>
                <w:lang w:val="ru-RU"/>
              </w:rPr>
            </w:pPr>
            <w:r w:rsidRPr="005D2595">
              <w:rPr>
                <w:b/>
                <w:bCs/>
                <w:lang w:val="ru-RU"/>
              </w:rPr>
              <w:t>201 576,60</w:t>
            </w:r>
          </w:p>
        </w:tc>
      </w:tr>
    </w:tbl>
    <w:p w14:paraId="28C9DD73" w14:textId="51490FC4" w:rsidR="00796BD3" w:rsidRPr="005D2595" w:rsidRDefault="00492313" w:rsidP="000160DC">
      <w:pPr>
        <w:spacing w:before="720"/>
        <w:jc w:val="center"/>
        <w:rPr>
          <w:lang w:val="ru-RU"/>
        </w:rPr>
      </w:pPr>
      <w:r w:rsidRPr="005D2595">
        <w:rPr>
          <w:lang w:val="ru-RU"/>
        </w:rPr>
        <w:t>______________</w:t>
      </w:r>
    </w:p>
    <w:sectPr w:rsidR="00796BD3" w:rsidRPr="005D2595" w:rsidSect="000160DC">
      <w:headerReference w:type="default" r:id="rId22"/>
      <w:footerReference w:type="default" r:id="rId23"/>
      <w:headerReference w:type="first" r:id="rId24"/>
      <w:footerReference w:type="first" r:id="rId25"/>
      <w:pgSz w:w="16834" w:h="11907" w:orient="landscape" w:code="9"/>
      <w:pgMar w:top="1418" w:right="1418" w:bottom="1418" w:left="1418" w:header="720"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6053" w14:textId="77777777" w:rsidR="00410915" w:rsidRDefault="00410915">
      <w:r>
        <w:separator/>
      </w:r>
    </w:p>
  </w:endnote>
  <w:endnote w:type="continuationSeparator" w:id="0">
    <w:p w14:paraId="0CF05E2C" w14:textId="77777777" w:rsidR="00410915" w:rsidRDefault="0041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92313" w:rsidRPr="00784011" w14:paraId="10E76132" w14:textId="77777777" w:rsidTr="00B11E3E">
      <w:trPr>
        <w:jc w:val="center"/>
      </w:trPr>
      <w:tc>
        <w:tcPr>
          <w:tcW w:w="1803" w:type="dxa"/>
          <w:vAlign w:val="center"/>
        </w:tcPr>
        <w:p w14:paraId="62055C8D" w14:textId="5CA9DBBD" w:rsidR="00492313" w:rsidRPr="00492313" w:rsidRDefault="00492313" w:rsidP="00492313">
          <w:pPr>
            <w:pStyle w:val="Header"/>
            <w:jc w:val="left"/>
            <w:rPr>
              <w:noProof/>
              <w:lang w:val="ru-RU"/>
            </w:rPr>
          </w:pPr>
        </w:p>
      </w:tc>
      <w:tc>
        <w:tcPr>
          <w:tcW w:w="8261" w:type="dxa"/>
        </w:tcPr>
        <w:p w14:paraId="02BC67D1" w14:textId="53219D7F" w:rsidR="00492313" w:rsidRPr="00E06FD5" w:rsidRDefault="00492313" w:rsidP="0049231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934657">
            <w:rPr>
              <w:bCs/>
              <w:lang w:val="ru-RU"/>
            </w:rPr>
            <w:t>4</w:t>
          </w:r>
          <w:r w:rsidRPr="00623AE3">
            <w:rPr>
              <w:bCs/>
            </w:rPr>
            <w:t>/</w:t>
          </w:r>
          <w:r w:rsidR="00730B17">
            <w:rPr>
              <w:bCs/>
              <w:lang w:val="ru-RU"/>
            </w:rPr>
            <w:t>63</w:t>
          </w:r>
          <w:r w:rsidRPr="00623AE3">
            <w:rPr>
              <w:bCs/>
            </w:rPr>
            <w:t>-</w:t>
          </w:r>
          <w:r>
            <w:rPr>
              <w:bCs/>
            </w:rPr>
            <w:t>R</w:t>
          </w:r>
          <w:r>
            <w:rPr>
              <w:bCs/>
            </w:rPr>
            <w:tab/>
          </w:r>
          <w:sdt>
            <w:sdtPr>
              <w:id w:val="-1654678217"/>
              <w:docPartObj>
                <w:docPartGallery w:val="Page Numbers (Bottom of Page)"/>
                <w:docPartUnique/>
              </w:docPartObj>
            </w:sdtPr>
            <w:sdtEndPr>
              <w:rPr>
                <w:szCs w:val="18"/>
              </w:rPr>
            </w:sdtEndPr>
            <w:sdtContent>
              <w:r w:rsidR="00934657" w:rsidRPr="00934657">
                <w:rPr>
                  <w:szCs w:val="18"/>
                </w:rPr>
                <w:fldChar w:fldCharType="begin"/>
              </w:r>
              <w:r w:rsidR="00934657" w:rsidRPr="00934657">
                <w:rPr>
                  <w:szCs w:val="18"/>
                </w:rPr>
                <w:instrText xml:space="preserve"> PAGE   \* MERGEFORMAT </w:instrText>
              </w:r>
              <w:r w:rsidR="00934657" w:rsidRPr="00934657">
                <w:rPr>
                  <w:szCs w:val="18"/>
                </w:rPr>
                <w:fldChar w:fldCharType="separate"/>
              </w:r>
              <w:r w:rsidR="00934657">
                <w:rPr>
                  <w:szCs w:val="18"/>
                </w:rPr>
                <w:t>1</w:t>
              </w:r>
              <w:r w:rsidR="00934657" w:rsidRPr="00934657">
                <w:rPr>
                  <w:noProof/>
                  <w:szCs w:val="18"/>
                </w:rPr>
                <w:fldChar w:fldCharType="end"/>
              </w:r>
            </w:sdtContent>
          </w:sdt>
        </w:p>
      </w:tc>
    </w:tr>
  </w:tbl>
  <w:p w14:paraId="31213545" w14:textId="77777777" w:rsidR="00492313" w:rsidRDefault="0049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34657" w:rsidRPr="00784011" w14:paraId="0048C966" w14:textId="77777777" w:rsidTr="00B11E3E">
      <w:trPr>
        <w:jc w:val="center"/>
      </w:trPr>
      <w:tc>
        <w:tcPr>
          <w:tcW w:w="1803" w:type="dxa"/>
          <w:vAlign w:val="center"/>
        </w:tcPr>
        <w:p w14:paraId="60AEA135" w14:textId="4B0265A0" w:rsidR="00934657" w:rsidRPr="00492313" w:rsidRDefault="00755247" w:rsidP="00934657">
          <w:pPr>
            <w:pStyle w:val="Header"/>
            <w:jc w:val="left"/>
            <w:rPr>
              <w:noProof/>
              <w:lang w:val="ru-RU"/>
            </w:rPr>
          </w:pPr>
          <w:r w:rsidRPr="00660449">
            <w:rPr>
              <w:color w:val="0563C1"/>
              <w:szCs w:val="14"/>
            </w:rPr>
            <w:t>www.itu.int/council</w:t>
          </w:r>
        </w:p>
      </w:tc>
      <w:tc>
        <w:tcPr>
          <w:tcW w:w="8261" w:type="dxa"/>
        </w:tcPr>
        <w:p w14:paraId="266B5FD9" w14:textId="5D717A0F" w:rsidR="00934657" w:rsidRPr="00E06FD5" w:rsidRDefault="00934657" w:rsidP="0093465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sidR="00755247">
            <w:rPr>
              <w:bCs/>
              <w:lang w:val="en-US"/>
            </w:rPr>
            <w:t>63</w:t>
          </w:r>
          <w:r w:rsidRPr="00623AE3">
            <w:rPr>
              <w:bCs/>
            </w:rPr>
            <w:t>-</w:t>
          </w:r>
          <w:r>
            <w:rPr>
              <w:bCs/>
            </w:rPr>
            <w:t>R</w:t>
          </w:r>
          <w:r>
            <w:rPr>
              <w:bCs/>
            </w:rPr>
            <w:tab/>
          </w:r>
          <w:sdt>
            <w:sdtPr>
              <w:id w:val="-1912534863"/>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13C25093" w14:textId="77777777" w:rsidR="00934657" w:rsidRPr="00934657" w:rsidRDefault="00934657" w:rsidP="00672F8A">
    <w:pPr>
      <w:pStyle w:val="Foo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58"/>
    </w:tblGrid>
    <w:tr w:rsidR="000160DC" w:rsidRPr="00784011" w14:paraId="74159D78" w14:textId="77777777" w:rsidTr="00755247">
      <w:trPr>
        <w:jc w:val="center"/>
      </w:trPr>
      <w:tc>
        <w:tcPr>
          <w:tcW w:w="1701" w:type="dxa"/>
          <w:vAlign w:val="center"/>
        </w:tcPr>
        <w:p w14:paraId="2A34201C" w14:textId="77777777" w:rsidR="000160DC" w:rsidRPr="00492313" w:rsidRDefault="000160DC" w:rsidP="00492313">
          <w:pPr>
            <w:pStyle w:val="Header"/>
            <w:jc w:val="left"/>
            <w:rPr>
              <w:noProof/>
              <w:lang w:val="ru-RU"/>
            </w:rPr>
          </w:pPr>
        </w:p>
      </w:tc>
      <w:tc>
        <w:tcPr>
          <w:tcW w:w="12758" w:type="dxa"/>
        </w:tcPr>
        <w:p w14:paraId="2CC09B61" w14:textId="045A455C" w:rsidR="000160DC" w:rsidRPr="00E06FD5" w:rsidRDefault="000160DC" w:rsidP="00755247">
          <w:pPr>
            <w:pStyle w:val="Header"/>
            <w:tabs>
              <w:tab w:val="left" w:pos="11226"/>
              <w:tab w:val="right" w:pos="12502"/>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sidR="00755247">
            <w:rPr>
              <w:bCs/>
              <w:lang w:val="en-US"/>
            </w:rPr>
            <w:t>63</w:t>
          </w:r>
          <w:r w:rsidRPr="00623AE3">
            <w:rPr>
              <w:bCs/>
            </w:rPr>
            <w:t>-</w:t>
          </w:r>
          <w:r>
            <w:rPr>
              <w:bCs/>
            </w:rPr>
            <w:t>R</w:t>
          </w:r>
          <w:r>
            <w:rPr>
              <w:bCs/>
            </w:rPr>
            <w:tab/>
          </w:r>
          <w:sdt>
            <w:sdtPr>
              <w:id w:val="1709377730"/>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7C46FE80" w14:textId="77777777" w:rsidR="000160DC" w:rsidRDefault="000160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58"/>
    </w:tblGrid>
    <w:tr w:rsidR="00755247" w:rsidRPr="00784011" w14:paraId="42E0352C" w14:textId="77777777" w:rsidTr="00C02867">
      <w:trPr>
        <w:jc w:val="center"/>
      </w:trPr>
      <w:tc>
        <w:tcPr>
          <w:tcW w:w="1701" w:type="dxa"/>
          <w:vAlign w:val="center"/>
        </w:tcPr>
        <w:p w14:paraId="79E02D1C" w14:textId="77777777" w:rsidR="00755247" w:rsidRPr="00492313" w:rsidRDefault="00755247" w:rsidP="00755247">
          <w:pPr>
            <w:pStyle w:val="Header"/>
            <w:jc w:val="left"/>
            <w:rPr>
              <w:noProof/>
              <w:lang w:val="ru-RU"/>
            </w:rPr>
          </w:pPr>
        </w:p>
      </w:tc>
      <w:tc>
        <w:tcPr>
          <w:tcW w:w="12758" w:type="dxa"/>
        </w:tcPr>
        <w:p w14:paraId="282F8A7A" w14:textId="77777777" w:rsidR="00755247" w:rsidRPr="00E06FD5" w:rsidRDefault="00755247" w:rsidP="00755247">
          <w:pPr>
            <w:pStyle w:val="Header"/>
            <w:tabs>
              <w:tab w:val="left" w:pos="11226"/>
              <w:tab w:val="right" w:pos="12502"/>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Pr>
              <w:bCs/>
              <w:lang w:val="en-US"/>
            </w:rPr>
            <w:t>63</w:t>
          </w:r>
          <w:r w:rsidRPr="00623AE3">
            <w:rPr>
              <w:bCs/>
            </w:rPr>
            <w:t>-</w:t>
          </w:r>
          <w:r>
            <w:rPr>
              <w:bCs/>
            </w:rPr>
            <w:t>R</w:t>
          </w:r>
          <w:r>
            <w:rPr>
              <w:bCs/>
            </w:rPr>
            <w:tab/>
          </w:r>
          <w:sdt>
            <w:sdtPr>
              <w:id w:val="604621080"/>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2A5C97DD" w14:textId="77777777" w:rsidR="00755247" w:rsidRPr="00755247" w:rsidRDefault="00755247" w:rsidP="00672F8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6E40" w14:textId="77777777" w:rsidR="00410915" w:rsidRDefault="00410915">
      <w:r>
        <w:t>____________________</w:t>
      </w:r>
    </w:p>
  </w:footnote>
  <w:footnote w:type="continuationSeparator" w:id="0">
    <w:p w14:paraId="4964A7BA" w14:textId="77777777" w:rsidR="00410915" w:rsidRDefault="0041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492313" w:rsidRPr="00784011" w14:paraId="233AD319" w14:textId="77777777" w:rsidTr="00B11E3E">
      <w:trPr>
        <w:trHeight w:val="1104"/>
        <w:jc w:val="center"/>
      </w:trPr>
      <w:tc>
        <w:tcPr>
          <w:tcW w:w="4390" w:type="dxa"/>
          <w:vAlign w:val="center"/>
        </w:tcPr>
        <w:p w14:paraId="3601F459" w14:textId="77777777" w:rsidR="00492313" w:rsidRPr="009621F8" w:rsidRDefault="00492313" w:rsidP="00492313">
          <w:pPr>
            <w:pStyle w:val="Header"/>
            <w:jc w:val="left"/>
            <w:rPr>
              <w:rFonts w:ascii="Arial" w:hAnsi="Arial" w:cs="Arial"/>
              <w:b/>
              <w:bCs/>
              <w:color w:val="009CD6"/>
              <w:sz w:val="36"/>
              <w:szCs w:val="36"/>
            </w:rPr>
          </w:pPr>
          <w:bookmarkStart w:id="9" w:name="_Hlk133422111"/>
          <w:r>
            <w:rPr>
              <w:noProof/>
            </w:rPr>
            <w:drawing>
              <wp:inline distT="0" distB="0" distL="0" distR="0" wp14:anchorId="67851785" wp14:editId="77E4428C">
                <wp:extent cx="2764800" cy="558000"/>
                <wp:effectExtent l="0" t="0" r="0" b="0"/>
                <wp:docPr id="253545508" name="Picture 1" descr="A black screen with blu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5508" name="Picture 1" descr="A black screen with blue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0A060001" w14:textId="675EAA4B" w:rsidR="00492313" w:rsidRPr="00784011" w:rsidRDefault="00492313" w:rsidP="00492313">
          <w:pPr>
            <w:pStyle w:val="Header"/>
            <w:jc w:val="right"/>
            <w:rPr>
              <w:rFonts w:ascii="Arial" w:hAnsi="Arial" w:cs="Arial"/>
              <w:color w:val="009CD6"/>
              <w:szCs w:val="18"/>
            </w:rPr>
          </w:pPr>
        </w:p>
      </w:tc>
    </w:tr>
  </w:tbl>
  <w:bookmarkEnd w:id="9"/>
  <w:p w14:paraId="22C12A6B" w14:textId="77777777" w:rsidR="00492313" w:rsidRDefault="00492313" w:rsidP="0049231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D9F105" wp14:editId="65FFFF8A">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F60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22B0" w14:textId="77777777" w:rsidR="000160DC" w:rsidRDefault="00016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E8A2" w14:textId="0D602C2C" w:rsidR="000160DC" w:rsidRDefault="000160DC" w:rsidP="0049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8375A2"/>
    <w:multiLevelType w:val="hybridMultilevel"/>
    <w:tmpl w:val="3FD8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4693786">
    <w:abstractNumId w:val="0"/>
  </w:num>
  <w:num w:numId="2" w16cid:durableId="1815222890">
    <w:abstractNumId w:val="2"/>
  </w:num>
  <w:num w:numId="3" w16cid:durableId="965621903">
    <w:abstractNumId w:val="6"/>
  </w:num>
  <w:num w:numId="4" w16cid:durableId="2129275002">
    <w:abstractNumId w:val="1"/>
  </w:num>
  <w:num w:numId="5" w16cid:durableId="1796826036">
    <w:abstractNumId w:val="4"/>
  </w:num>
  <w:num w:numId="6" w16cid:durableId="370111735">
    <w:abstractNumId w:val="8"/>
  </w:num>
  <w:num w:numId="7" w16cid:durableId="114183123">
    <w:abstractNumId w:val="3"/>
  </w:num>
  <w:num w:numId="8" w16cid:durableId="1313407131">
    <w:abstractNumId w:val="5"/>
  </w:num>
  <w:num w:numId="9" w16cid:durableId="1290091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160DC"/>
    <w:rsid w:val="0002183E"/>
    <w:rsid w:val="000569B4"/>
    <w:rsid w:val="00080E82"/>
    <w:rsid w:val="000B2DE7"/>
    <w:rsid w:val="000B3DBD"/>
    <w:rsid w:val="000E568E"/>
    <w:rsid w:val="0014734F"/>
    <w:rsid w:val="0015710D"/>
    <w:rsid w:val="00160B42"/>
    <w:rsid w:val="00163A32"/>
    <w:rsid w:val="00165D06"/>
    <w:rsid w:val="00186E4F"/>
    <w:rsid w:val="00192B41"/>
    <w:rsid w:val="001B7B09"/>
    <w:rsid w:val="001E6719"/>
    <w:rsid w:val="001E7F50"/>
    <w:rsid w:val="00225368"/>
    <w:rsid w:val="00227FF0"/>
    <w:rsid w:val="00291EB6"/>
    <w:rsid w:val="002D2F57"/>
    <w:rsid w:val="002D48C5"/>
    <w:rsid w:val="00300852"/>
    <w:rsid w:val="0033025A"/>
    <w:rsid w:val="0036686D"/>
    <w:rsid w:val="003F099E"/>
    <w:rsid w:val="003F235E"/>
    <w:rsid w:val="004023E0"/>
    <w:rsid w:val="00403DD8"/>
    <w:rsid w:val="00410915"/>
    <w:rsid w:val="0041297C"/>
    <w:rsid w:val="00442515"/>
    <w:rsid w:val="0045686C"/>
    <w:rsid w:val="00476DD9"/>
    <w:rsid w:val="004918C4"/>
    <w:rsid w:val="00492313"/>
    <w:rsid w:val="00497703"/>
    <w:rsid w:val="004A0374"/>
    <w:rsid w:val="004A45B5"/>
    <w:rsid w:val="004D0129"/>
    <w:rsid w:val="005A64D5"/>
    <w:rsid w:val="005B3DEC"/>
    <w:rsid w:val="005C0776"/>
    <w:rsid w:val="005D2595"/>
    <w:rsid w:val="00601994"/>
    <w:rsid w:val="00660449"/>
    <w:rsid w:val="00672F8A"/>
    <w:rsid w:val="006E2D42"/>
    <w:rsid w:val="00703676"/>
    <w:rsid w:val="00707304"/>
    <w:rsid w:val="00730B17"/>
    <w:rsid w:val="00732269"/>
    <w:rsid w:val="00755247"/>
    <w:rsid w:val="00762555"/>
    <w:rsid w:val="00785ABD"/>
    <w:rsid w:val="00796BD3"/>
    <w:rsid w:val="007A2DD4"/>
    <w:rsid w:val="007D38B5"/>
    <w:rsid w:val="007E7EA0"/>
    <w:rsid w:val="00807255"/>
    <w:rsid w:val="0081023E"/>
    <w:rsid w:val="00810D30"/>
    <w:rsid w:val="008173AA"/>
    <w:rsid w:val="0082787D"/>
    <w:rsid w:val="0083328E"/>
    <w:rsid w:val="00840A14"/>
    <w:rsid w:val="008A3421"/>
    <w:rsid w:val="008B62B4"/>
    <w:rsid w:val="008D2D7B"/>
    <w:rsid w:val="008E0737"/>
    <w:rsid w:val="008F7C2C"/>
    <w:rsid w:val="00934657"/>
    <w:rsid w:val="00940E96"/>
    <w:rsid w:val="009538DE"/>
    <w:rsid w:val="009657C5"/>
    <w:rsid w:val="009A78C9"/>
    <w:rsid w:val="009B0BAE"/>
    <w:rsid w:val="009C1C89"/>
    <w:rsid w:val="009F3448"/>
    <w:rsid w:val="00A01CF9"/>
    <w:rsid w:val="00A71773"/>
    <w:rsid w:val="00AE2293"/>
    <w:rsid w:val="00AE2C85"/>
    <w:rsid w:val="00B12A37"/>
    <w:rsid w:val="00B200E1"/>
    <w:rsid w:val="00B41837"/>
    <w:rsid w:val="00B63EF2"/>
    <w:rsid w:val="00BA7D89"/>
    <w:rsid w:val="00BC0D39"/>
    <w:rsid w:val="00BC7BC0"/>
    <w:rsid w:val="00BD57B7"/>
    <w:rsid w:val="00BE63E2"/>
    <w:rsid w:val="00C34F8E"/>
    <w:rsid w:val="00C56E4D"/>
    <w:rsid w:val="00C62315"/>
    <w:rsid w:val="00CD2009"/>
    <w:rsid w:val="00CF4694"/>
    <w:rsid w:val="00CF629C"/>
    <w:rsid w:val="00D42731"/>
    <w:rsid w:val="00D42F17"/>
    <w:rsid w:val="00D92EEA"/>
    <w:rsid w:val="00D951F9"/>
    <w:rsid w:val="00DA5D4E"/>
    <w:rsid w:val="00E176BA"/>
    <w:rsid w:val="00E423EC"/>
    <w:rsid w:val="00E55121"/>
    <w:rsid w:val="00EB4FCB"/>
    <w:rsid w:val="00EC50A1"/>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4166"/>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24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10"/>
    <w:qFormat/>
    <w:rsid w:val="00227FF0"/>
    <w:pPr>
      <w:keepNext/>
      <w:keepLines/>
      <w:spacing w:before="480"/>
      <w:ind w:left="794" w:hanging="794"/>
      <w:outlineLvl w:val="0"/>
    </w:pPr>
    <w:rPr>
      <w:b/>
      <w:sz w:val="26"/>
    </w:rPr>
  </w:style>
  <w:style w:type="paragraph" w:styleId="Heading2">
    <w:name w:val="heading 2"/>
    <w:basedOn w:val="Heading1"/>
    <w:next w:val="Normal"/>
    <w:link w:val="Heading2Char"/>
    <w:uiPriority w:val="11"/>
    <w:qFormat/>
    <w:rsid w:val="0083328E"/>
    <w:pPr>
      <w:spacing w:before="320"/>
      <w:outlineLvl w:val="1"/>
    </w:pPr>
    <w:rPr>
      <w:sz w:val="22"/>
    </w:rPr>
  </w:style>
  <w:style w:type="paragraph" w:styleId="Heading3">
    <w:name w:val="heading 3"/>
    <w:basedOn w:val="Heading1"/>
    <w:next w:val="Normal"/>
    <w:uiPriority w:val="12"/>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810D30"/>
    <w:pPr>
      <w:tabs>
        <w:tab w:val="clear" w:pos="794"/>
        <w:tab w:val="clear" w:pos="1191"/>
        <w:tab w:val="clear" w:pos="1588"/>
        <w:tab w:val="clear" w:pos="1985"/>
      </w:tabs>
      <w:outlineLvl w:val="3"/>
    </w:pPr>
    <w:rPr>
      <w:b w:val="0"/>
      <w:u w:val="single"/>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
    <w:basedOn w:val="DefaultParagraphFont"/>
    <w:rsid w:val="00227FF0"/>
    <w:rPr>
      <w:position w:val="6"/>
      <w:sz w:val="16"/>
    </w:rPr>
  </w:style>
  <w:style w:type="paragraph" w:styleId="FootnoteText">
    <w:name w:val="footnote text"/>
    <w:basedOn w:val="Normal"/>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9A78C9"/>
    <w:pPr>
      <w:spacing w:before="240" w:after="24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zzDocType">
    <w:name w:val="zzDocType"/>
    <w:basedOn w:val="Normal"/>
    <w:rsid w:val="00D42F17"/>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paragraph" w:customStyle="1" w:styleId="Bullet">
    <w:name w:val="Bullet"/>
    <w:uiPriority w:val="5"/>
    <w:qFormat/>
    <w:rsid w:val="00EC50A1"/>
    <w:pPr>
      <w:widowControl w:val="0"/>
      <w:numPr>
        <w:numId w:val="4"/>
      </w:numPr>
      <w:adjustRightInd w:val="0"/>
      <w:spacing w:after="170" w:line="280" w:lineRule="exact"/>
      <w:textAlignment w:val="baseline"/>
    </w:pPr>
    <w:rPr>
      <w:rFonts w:ascii="Arial" w:hAnsi="Arial" w:cs="Arial"/>
      <w:color w:val="000000"/>
      <w:lang w:val="en-GB" w:eastAsia="en-US"/>
    </w:rPr>
  </w:style>
  <w:style w:type="character" w:customStyle="1" w:styleId="Italic">
    <w:name w:val="Italic"/>
    <w:rsid w:val="00EC50A1"/>
    <w:rPr>
      <w:i/>
      <w:iCs/>
    </w:rPr>
  </w:style>
  <w:style w:type="character" w:customStyle="1" w:styleId="Bold">
    <w:name w:val="Bold"/>
    <w:uiPriority w:val="3"/>
    <w:qFormat/>
    <w:rsid w:val="00EC50A1"/>
    <w:rPr>
      <w:b/>
      <w:bCs/>
    </w:rPr>
  </w:style>
  <w:style w:type="paragraph" w:customStyle="1" w:styleId="MainTextNumbered">
    <w:name w:val="MainText Numbered"/>
    <w:basedOn w:val="Number1"/>
    <w:qFormat/>
    <w:rsid w:val="00EC50A1"/>
    <w:pPr>
      <w:numPr>
        <w:numId w:val="2"/>
      </w:numPr>
      <w:tabs>
        <w:tab w:val="clear" w:pos="0"/>
        <w:tab w:val="num" w:pos="360"/>
      </w:tabs>
    </w:pPr>
    <w:rPr>
      <w:rFonts w:cs="Verdana"/>
    </w:rPr>
  </w:style>
  <w:style w:type="paragraph" w:customStyle="1" w:styleId="Number1">
    <w:name w:val="Number 1"/>
    <w:link w:val="Number1Char"/>
    <w:uiPriority w:val="2"/>
    <w:qFormat/>
    <w:rsid w:val="00EC50A1"/>
    <w:pPr>
      <w:numPr>
        <w:numId w:val="3"/>
      </w:numPr>
      <w:tabs>
        <w:tab w:val="left" w:pos="454"/>
      </w:tabs>
      <w:adjustRightInd w:val="0"/>
      <w:spacing w:before="120" w:after="170" w:line="280" w:lineRule="exact"/>
      <w:textAlignment w:val="baseline"/>
    </w:pPr>
    <w:rPr>
      <w:rFonts w:ascii="Arial" w:hAnsi="Arial" w:cs="Arial"/>
      <w:color w:val="000000"/>
      <w:szCs w:val="24"/>
      <w:lang w:val="en-GB" w:eastAsia="en-US"/>
    </w:rPr>
  </w:style>
  <w:style w:type="paragraph" w:styleId="Caption">
    <w:name w:val="caption"/>
    <w:basedOn w:val="Normal"/>
    <w:next w:val="Normal"/>
    <w:uiPriority w:val="35"/>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Number1Char">
    <w:name w:val="Number 1 Char"/>
    <w:link w:val="Number1"/>
    <w:uiPriority w:val="2"/>
    <w:rsid w:val="00EC50A1"/>
    <w:rPr>
      <w:rFonts w:ascii="Arial" w:hAnsi="Arial" w:cs="Arial"/>
      <w:color w:val="000000"/>
      <w:szCs w:val="24"/>
      <w:lang w:val="en-GB" w:eastAsia="en-US"/>
    </w:rPr>
  </w:style>
  <w:style w:type="paragraph" w:customStyle="1" w:styleId="FigureSource">
    <w:name w:val="Figure Source"/>
    <w:uiPriority w:val="21"/>
    <w:qFormat/>
    <w:rsid w:val="00EC50A1"/>
    <w:pPr>
      <w:spacing w:before="60" w:after="4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EC50A1"/>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olor w:val="000000"/>
      <w:sz w:val="16"/>
      <w:szCs w:val="16"/>
      <w:lang w:eastAsia="en-GB"/>
    </w:rPr>
  </w:style>
  <w:style w:type="character" w:customStyle="1" w:styleId="Heading2Char">
    <w:name w:val="Heading 2 Char"/>
    <w:link w:val="Heading2"/>
    <w:uiPriority w:val="11"/>
    <w:rsid w:val="0083328E"/>
    <w:rPr>
      <w:rFonts w:ascii="Calibri" w:hAnsi="Calibri"/>
      <w:b/>
      <w:sz w:val="22"/>
      <w:lang w:val="en-GB" w:eastAsia="en-US"/>
    </w:rPr>
  </w:style>
  <w:style w:type="paragraph" w:customStyle="1" w:styleId="ColumnHeading">
    <w:name w:val="Column Heading"/>
    <w:basedOn w:val="Normal"/>
    <w:uiPriority w:val="19"/>
    <w:qFormat/>
    <w:rsid w:val="00EC50A1"/>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character" w:customStyle="1" w:styleId="Heading1Char">
    <w:name w:val="Heading 1 Char"/>
    <w:link w:val="Heading1"/>
    <w:uiPriority w:val="10"/>
    <w:rsid w:val="00EC50A1"/>
    <w:rPr>
      <w:rFonts w:ascii="Calibri" w:hAnsi="Calibri"/>
      <w:b/>
      <w:sz w:val="26"/>
      <w:lang w:val="en-GB" w:eastAsia="en-US"/>
    </w:rPr>
  </w:style>
  <w:style w:type="character" w:customStyle="1" w:styleId="FiguretextChar">
    <w:name w:val="Figure text Char"/>
    <w:link w:val="Figuretext"/>
    <w:uiPriority w:val="20"/>
    <w:rsid w:val="00EC50A1"/>
    <w:rPr>
      <w:rFonts w:ascii="Arial" w:hAnsi="Arial"/>
      <w:color w:val="000000"/>
      <w:sz w:val="16"/>
      <w:szCs w:val="16"/>
      <w:lang w:val="en-GB" w:eastAsia="en-GB"/>
    </w:rPr>
  </w:style>
  <w:style w:type="paragraph" w:styleId="BodyText">
    <w:name w:val="Body Text"/>
    <w:basedOn w:val="Normal"/>
    <w:link w:val="BodyTextChar"/>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
    <w:rsid w:val="00EC50A1"/>
    <w:rPr>
      <w:rFonts w:ascii="Arial" w:hAnsi="Arial" w:cs="Arial"/>
      <w:szCs w:val="24"/>
      <w:lang w:val="en-GB" w:eastAsia="en-US"/>
    </w:rPr>
  </w:style>
  <w:style w:type="paragraph" w:customStyle="1" w:styleId="KeyFactsStatisticSmall">
    <w:name w:val="Key Facts Statistic Small"/>
    <w:basedOn w:val="BodyText"/>
    <w:qFormat/>
    <w:rsid w:val="00EC50A1"/>
    <w:pPr>
      <w:spacing w:before="60" w:after="60" w:line="280" w:lineRule="exact"/>
    </w:pPr>
    <w:rPr>
      <w:b/>
      <w:color w:val="000000"/>
    </w:rPr>
  </w:style>
  <w:style w:type="character" w:customStyle="1" w:styleId="FooterChar">
    <w:name w:val="Footer Char"/>
    <w:basedOn w:val="DefaultParagraphFont"/>
    <w:link w:val="Footer"/>
    <w:uiPriority w:val="99"/>
    <w:rsid w:val="00934657"/>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WRC23-C-0460/en" TargetMode="External"/><Relationship Id="rId13" Type="http://schemas.openxmlformats.org/officeDocument/2006/relationships/hyperlink" Target="https://www.itu.int/md/S24-CWGFHR17-C-0024/en" TargetMode="External"/><Relationship Id="rId18" Type="http://schemas.openxmlformats.org/officeDocument/2006/relationships/hyperlink" Target="https://www.itu.int/md/R00-CA-CIR-0270/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WGFHR17-C-0012/en" TargetMode="External"/><Relationship Id="rId17" Type="http://schemas.openxmlformats.org/officeDocument/2006/relationships/hyperlink" Target="https://www.itu.int/md/S24-CL-INF-0002/e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S24-CL-INF-000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WRC23-C-0460/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S24-CL-C-0019/en" TargetMode="External"/><Relationship Id="rId23" Type="http://schemas.openxmlformats.org/officeDocument/2006/relationships/footer" Target="footer3.xml"/><Relationship Id="rId10" Type="http://schemas.openxmlformats.org/officeDocument/2006/relationships/hyperlink" Target="https://www.itu.int/md/S24-CL-C-0019/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WGFHR17-C-0024/en" TargetMode="External"/><Relationship Id="rId14" Type="http://schemas.openxmlformats.org/officeDocument/2006/relationships/hyperlink" Target="https://www.itu.int/md/S24-CL-C-0013/en"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5384-9322-48CA-821A-57A0D3F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59</TotalTime>
  <Pages>9</Pages>
  <Words>2773</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19732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Antipina, Nadezda</dc:creator>
  <cp:keywords>C2024, C24, Council-24</cp:keywords>
  <dc:description/>
  <cp:lastModifiedBy>Antipina, Nadezda</cp:lastModifiedBy>
  <cp:revision>7</cp:revision>
  <cp:lastPrinted>2006-03-28T16:12:00Z</cp:lastPrinted>
  <dcterms:created xsi:type="dcterms:W3CDTF">2024-05-14T07:26:00Z</dcterms:created>
  <dcterms:modified xsi:type="dcterms:W3CDTF">2024-05-14T08:31:00Z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