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2"/>
        <w:gridCol w:w="3117"/>
      </w:tblGrid>
      <w:tr w:rsidR="007B0AA0" w14:paraId="48E0A295" w14:textId="77777777" w:rsidTr="00F363FE">
        <w:tc>
          <w:tcPr>
            <w:tcW w:w="6512" w:type="dxa"/>
          </w:tcPr>
          <w:p w14:paraId="35C59709" w14:textId="004D0FF0" w:rsidR="007B0AA0" w:rsidRPr="007B0AA0" w:rsidRDefault="007B0AA0" w:rsidP="00185AB4">
            <w:pPr>
              <w:spacing w:before="60" w:after="60" w:line="260" w:lineRule="exact"/>
              <w:rPr>
                <w:b/>
                <w:bCs/>
                <w:rtl/>
                <w:lang w:bidi="ar-EG"/>
              </w:rPr>
            </w:pPr>
            <w:r w:rsidRPr="007B0AA0">
              <w:rPr>
                <w:rFonts w:hint="cs"/>
                <w:b/>
                <w:bCs/>
                <w:rtl/>
                <w:lang w:bidi="ar-EG"/>
              </w:rPr>
              <w:t>بند جدول الأعمال:</w:t>
            </w:r>
            <w:r w:rsidR="00185AB4">
              <w:rPr>
                <w:rFonts w:hint="cs"/>
                <w:b/>
                <w:bCs/>
                <w:rtl/>
                <w:lang w:bidi="ar-EG"/>
              </w:rPr>
              <w:t xml:space="preserve"> </w:t>
            </w:r>
            <w:r w:rsidR="00185AB4" w:rsidRPr="00185AB4">
              <w:rPr>
                <w:b/>
                <w:bCs/>
                <w:lang w:bidi="ar-EG"/>
              </w:rPr>
              <w:t>ADM 2</w:t>
            </w:r>
          </w:p>
        </w:tc>
        <w:tc>
          <w:tcPr>
            <w:tcW w:w="3117" w:type="dxa"/>
          </w:tcPr>
          <w:p w14:paraId="783FF681" w14:textId="44E13E21"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B6080B">
              <w:rPr>
                <w:b/>
                <w:bCs/>
                <w:lang w:bidi="ar-EG"/>
              </w:rPr>
              <w:t>4</w:t>
            </w:r>
            <w:r w:rsidRPr="007B0AA0">
              <w:rPr>
                <w:b/>
                <w:bCs/>
                <w:lang w:bidi="ar-EG"/>
              </w:rPr>
              <w:t>/</w:t>
            </w:r>
            <w:r w:rsidR="00185AB4">
              <w:rPr>
                <w:b/>
                <w:bCs/>
                <w:lang w:bidi="ar-EG"/>
              </w:rPr>
              <w:t>57</w:t>
            </w:r>
            <w:r w:rsidRPr="007B0AA0">
              <w:rPr>
                <w:b/>
                <w:bCs/>
                <w:lang w:bidi="ar-EG"/>
              </w:rPr>
              <w:t>-A</w:t>
            </w:r>
          </w:p>
        </w:tc>
      </w:tr>
      <w:tr w:rsidR="007B0AA0" w14:paraId="4A2A805D" w14:textId="77777777" w:rsidTr="00F363FE">
        <w:tc>
          <w:tcPr>
            <w:tcW w:w="6512" w:type="dxa"/>
          </w:tcPr>
          <w:p w14:paraId="6CCA015F" w14:textId="77777777" w:rsidR="007B0AA0" w:rsidRPr="007B0AA0" w:rsidRDefault="007B0AA0" w:rsidP="00F363FE">
            <w:pPr>
              <w:spacing w:before="60" w:after="60" w:line="260" w:lineRule="exact"/>
              <w:rPr>
                <w:b/>
                <w:bCs/>
                <w:rtl/>
                <w:lang w:bidi="ar-EG"/>
              </w:rPr>
            </w:pPr>
          </w:p>
        </w:tc>
        <w:tc>
          <w:tcPr>
            <w:tcW w:w="3117" w:type="dxa"/>
          </w:tcPr>
          <w:p w14:paraId="1CA39226" w14:textId="637F08CF" w:rsidR="007B0AA0" w:rsidRPr="007B0AA0" w:rsidRDefault="00185AB4" w:rsidP="00F363FE">
            <w:pPr>
              <w:spacing w:before="60" w:after="60" w:line="260" w:lineRule="exact"/>
              <w:rPr>
                <w:b/>
                <w:bCs/>
                <w:rtl/>
                <w:lang w:bidi="ar-EG"/>
              </w:rPr>
            </w:pPr>
            <w:r>
              <w:rPr>
                <w:b/>
                <w:bCs/>
                <w:lang w:bidi="ar-EG"/>
              </w:rPr>
              <w:t>9</w:t>
            </w:r>
            <w:r w:rsidR="007B0AA0" w:rsidRPr="007B0AA0">
              <w:rPr>
                <w:rFonts w:hint="cs"/>
                <w:b/>
                <w:bCs/>
                <w:rtl/>
                <w:lang w:bidi="ar-EG"/>
              </w:rPr>
              <w:t xml:space="preserve"> </w:t>
            </w:r>
            <w:r>
              <w:rPr>
                <w:rFonts w:hint="cs"/>
                <w:b/>
                <w:bCs/>
                <w:rtl/>
                <w:lang w:bidi="ar-EG"/>
              </w:rPr>
              <w:t>أبريل</w:t>
            </w:r>
            <w:r w:rsidR="007B0AA0" w:rsidRPr="007B0AA0">
              <w:rPr>
                <w:rFonts w:hint="cs"/>
                <w:b/>
                <w:bCs/>
                <w:rtl/>
                <w:lang w:bidi="ar-EG"/>
              </w:rPr>
              <w:t xml:space="preserve"> </w:t>
            </w:r>
            <w:r w:rsidR="007B0AA0" w:rsidRPr="007B0AA0">
              <w:rPr>
                <w:b/>
                <w:bCs/>
                <w:lang w:bidi="ar-EG"/>
              </w:rPr>
              <w:t>202</w:t>
            </w:r>
            <w:r w:rsidR="00B6080B">
              <w:rPr>
                <w:b/>
                <w:bCs/>
                <w:lang w:bidi="ar-EG"/>
              </w:rPr>
              <w:t>4</w:t>
            </w:r>
          </w:p>
        </w:tc>
      </w:tr>
      <w:tr w:rsidR="007B0AA0" w14:paraId="7841163C" w14:textId="77777777" w:rsidTr="00F363FE">
        <w:tc>
          <w:tcPr>
            <w:tcW w:w="6512" w:type="dxa"/>
          </w:tcPr>
          <w:p w14:paraId="5B8B5157" w14:textId="77777777" w:rsidR="007B0AA0" w:rsidRPr="007B0AA0" w:rsidRDefault="007B0AA0" w:rsidP="00F363FE">
            <w:pPr>
              <w:spacing w:before="60" w:after="60" w:line="260" w:lineRule="exact"/>
              <w:rPr>
                <w:b/>
                <w:bCs/>
                <w:rtl/>
                <w:lang w:bidi="ar-EG"/>
              </w:rPr>
            </w:pPr>
          </w:p>
        </w:tc>
        <w:tc>
          <w:tcPr>
            <w:tcW w:w="3117" w:type="dxa"/>
          </w:tcPr>
          <w:p w14:paraId="0ABC637B" w14:textId="3D82E08F" w:rsidR="007B0AA0" w:rsidRPr="007B0AA0" w:rsidRDefault="007B0AA0" w:rsidP="00F363FE">
            <w:pPr>
              <w:spacing w:before="60" w:after="60" w:line="260" w:lineRule="exact"/>
              <w:rPr>
                <w:b/>
                <w:bCs/>
                <w:rtl/>
                <w:lang w:bidi="ar-EG"/>
              </w:rPr>
            </w:pPr>
            <w:r w:rsidRPr="007B0AA0">
              <w:rPr>
                <w:rFonts w:hint="cs"/>
                <w:b/>
                <w:bCs/>
                <w:rtl/>
                <w:lang w:bidi="ar-EG"/>
              </w:rPr>
              <w:t xml:space="preserve">الأصل: </w:t>
            </w:r>
            <w:r w:rsidR="00185AB4">
              <w:rPr>
                <w:rFonts w:hint="cs"/>
                <w:b/>
                <w:bCs/>
                <w:rtl/>
                <w:lang w:bidi="ar-EG"/>
              </w:rPr>
              <w:t>بالإنكليزية</w:t>
            </w:r>
          </w:p>
        </w:tc>
      </w:tr>
      <w:tr w:rsidR="007B0AA0" w14:paraId="33486971" w14:textId="77777777" w:rsidTr="00F363FE">
        <w:tc>
          <w:tcPr>
            <w:tcW w:w="6512" w:type="dxa"/>
          </w:tcPr>
          <w:p w14:paraId="73FEF09B" w14:textId="77777777" w:rsidR="007B0AA0" w:rsidRDefault="007B0AA0" w:rsidP="00F363FE">
            <w:pPr>
              <w:spacing w:before="60" w:after="60" w:line="260" w:lineRule="exact"/>
              <w:rPr>
                <w:lang w:bidi="ar-EG"/>
              </w:rPr>
            </w:pPr>
          </w:p>
        </w:tc>
        <w:tc>
          <w:tcPr>
            <w:tcW w:w="3117" w:type="dxa"/>
          </w:tcPr>
          <w:p w14:paraId="16617168" w14:textId="77777777" w:rsidR="007B0AA0" w:rsidRDefault="007B0AA0" w:rsidP="00F363FE">
            <w:pPr>
              <w:spacing w:before="60" w:after="60" w:line="260" w:lineRule="exact"/>
              <w:rPr>
                <w:rtl/>
                <w:lang w:bidi="ar-EG"/>
              </w:rPr>
            </w:pPr>
          </w:p>
        </w:tc>
      </w:tr>
      <w:tr w:rsidR="007B0AA0" w14:paraId="6CF6E4B4" w14:textId="77777777" w:rsidTr="00EE7446">
        <w:tc>
          <w:tcPr>
            <w:tcW w:w="9629" w:type="dxa"/>
            <w:gridSpan w:val="2"/>
          </w:tcPr>
          <w:p w14:paraId="7C01D28A" w14:textId="0DA2D0C7" w:rsidR="007B0AA0" w:rsidRDefault="000D6039" w:rsidP="000D6039">
            <w:pPr>
              <w:pStyle w:val="Source"/>
              <w:jc w:val="left"/>
              <w:rPr>
                <w:rtl/>
                <w:lang w:bidi="ar-EG"/>
              </w:rPr>
            </w:pPr>
            <w:r w:rsidRPr="000D6039">
              <w:rPr>
                <w:rFonts w:hint="cs"/>
                <w:rtl/>
                <w:lang w:bidi="ar-EG"/>
              </w:rPr>
              <w:t>تقرير من الأمينة العامة</w:t>
            </w:r>
          </w:p>
        </w:tc>
      </w:tr>
      <w:tr w:rsidR="007B0AA0" w14:paraId="533186FD" w14:textId="77777777" w:rsidTr="007B0AA0">
        <w:tc>
          <w:tcPr>
            <w:tcW w:w="9629" w:type="dxa"/>
            <w:gridSpan w:val="2"/>
            <w:tcBorders>
              <w:bottom w:val="single" w:sz="4" w:space="0" w:color="auto"/>
            </w:tcBorders>
          </w:tcPr>
          <w:p w14:paraId="56B0AEDF" w14:textId="2C5EE44B" w:rsidR="007B0AA0" w:rsidRDefault="000D6039" w:rsidP="000D6039">
            <w:pPr>
              <w:pStyle w:val="Subtitle0"/>
            </w:pPr>
            <w:r w:rsidRPr="000D6039">
              <w:rPr>
                <w:rtl/>
                <w:lang w:bidi="ar-SY"/>
              </w:rPr>
              <w:t>تقارير وحدة التفتيش المشتركة بشأن المسائل المتعلقة</w:t>
            </w:r>
            <w:r w:rsidRPr="000D6039">
              <w:rPr>
                <w:rFonts w:hint="cs"/>
                <w:rtl/>
                <w:lang w:bidi="ar-SY"/>
              </w:rPr>
              <w:t xml:space="preserve"> </w:t>
            </w:r>
            <w:r w:rsidRPr="000D6039">
              <w:rPr>
                <w:rtl/>
                <w:lang w:bidi="ar-SY"/>
              </w:rPr>
              <w:t>بمنظومة</w:t>
            </w:r>
            <w:r w:rsidR="00FB7345">
              <w:rPr>
                <w:rFonts w:hint="cs"/>
                <w:rtl/>
                <w:lang w:bidi="ar-SY"/>
              </w:rPr>
              <w:t xml:space="preserve"> </w:t>
            </w:r>
            <w:r w:rsidRPr="000D6039">
              <w:rPr>
                <w:rtl/>
                <w:lang w:bidi="ar-SY"/>
              </w:rPr>
              <w:t>الأمم</w:t>
            </w:r>
            <w:r w:rsidR="00FB7345">
              <w:rPr>
                <w:rFonts w:hint="cs"/>
                <w:rtl/>
                <w:lang w:bidi="ar-SY"/>
              </w:rPr>
              <w:t xml:space="preserve"> </w:t>
            </w:r>
            <w:r w:rsidRPr="000D6039">
              <w:rPr>
                <w:rtl/>
                <w:lang w:bidi="ar-SY"/>
              </w:rPr>
              <w:t>المتحدة</w:t>
            </w:r>
            <w:r w:rsidR="00FB7345">
              <w:rPr>
                <w:rFonts w:hint="cs"/>
                <w:rtl/>
                <w:lang w:bidi="ar-SY"/>
              </w:rPr>
              <w:t xml:space="preserve"> </w:t>
            </w:r>
            <w:r w:rsidRPr="000D6039">
              <w:rPr>
                <w:rtl/>
                <w:lang w:bidi="ar-SY"/>
              </w:rPr>
              <w:t>ككل في</w:t>
            </w:r>
            <w:r>
              <w:rPr>
                <w:rFonts w:hint="cs"/>
                <w:rtl/>
                <w:lang w:bidi="ar-SY"/>
              </w:rPr>
              <w:t> </w:t>
            </w:r>
            <w:r w:rsidRPr="000D6039">
              <w:rPr>
                <w:rtl/>
                <w:lang w:bidi="ar-SY"/>
              </w:rPr>
              <w:t>الفترة 202</w:t>
            </w:r>
            <w:r w:rsidRPr="000D6039">
              <w:rPr>
                <w:rFonts w:hint="cs"/>
                <w:rtl/>
                <w:lang w:bidi="ar-SY"/>
              </w:rPr>
              <w:t>2</w:t>
            </w:r>
            <w:r w:rsidRPr="000D6039">
              <w:rPr>
                <w:rtl/>
                <w:lang w:bidi="ar-SY"/>
              </w:rPr>
              <w:t>-202</w:t>
            </w:r>
            <w:r w:rsidRPr="000D6039">
              <w:rPr>
                <w:rFonts w:hint="cs"/>
                <w:rtl/>
                <w:lang w:bidi="ar-SY"/>
              </w:rPr>
              <w:t>3</w:t>
            </w:r>
            <w:r w:rsidRPr="000D6039">
              <w:rPr>
                <w:rtl/>
                <w:lang w:bidi="ar-SY"/>
              </w:rPr>
              <w:t xml:space="preserve"> وتوصيات الوحدة للرؤساء التنفيذيين</w:t>
            </w:r>
            <w:r w:rsidRPr="000D6039">
              <w:rPr>
                <w:rFonts w:hint="cs"/>
                <w:rtl/>
                <w:lang w:bidi="ar-SY"/>
              </w:rPr>
              <w:t xml:space="preserve"> </w:t>
            </w:r>
            <w:r w:rsidRPr="000D6039">
              <w:rPr>
                <w:rtl/>
                <w:lang w:bidi="ar-SY"/>
              </w:rPr>
              <w:t>والهيئات التشريعية</w:t>
            </w:r>
          </w:p>
        </w:tc>
      </w:tr>
      <w:tr w:rsidR="007B0AA0" w14:paraId="066462EE" w14:textId="77777777" w:rsidTr="007B0AA0">
        <w:tc>
          <w:tcPr>
            <w:tcW w:w="9629" w:type="dxa"/>
            <w:gridSpan w:val="2"/>
            <w:tcBorders>
              <w:top w:val="single" w:sz="4" w:space="0" w:color="auto"/>
              <w:bottom w:val="single" w:sz="4" w:space="0" w:color="auto"/>
            </w:tcBorders>
          </w:tcPr>
          <w:p w14:paraId="2E1479EB" w14:textId="5461818A" w:rsidR="007B0AA0" w:rsidRPr="007B0AA0" w:rsidRDefault="007B0AA0" w:rsidP="007B0AA0">
            <w:pPr>
              <w:rPr>
                <w:b/>
                <w:bCs/>
                <w:rtl/>
              </w:rPr>
            </w:pPr>
            <w:r w:rsidRPr="007B0AA0">
              <w:rPr>
                <w:rFonts w:hint="cs"/>
                <w:b/>
                <w:bCs/>
                <w:rtl/>
              </w:rPr>
              <w:t>الغرض</w:t>
            </w:r>
          </w:p>
          <w:p w14:paraId="6295F653" w14:textId="41666B6F" w:rsidR="007B0AA0" w:rsidRDefault="000D6039" w:rsidP="000D6039">
            <w:pPr>
              <w:rPr>
                <w:rtl/>
              </w:rPr>
            </w:pPr>
            <w:r w:rsidRPr="000D6039">
              <w:rPr>
                <w:rtl/>
                <w:lang w:bidi="ar-SY"/>
              </w:rPr>
              <w:t xml:space="preserve">تعرض هذه الوثيقة تقارير وحدة التفتيش المشتركة المنبثقة عن برنامج العمل </w:t>
            </w:r>
            <w:r w:rsidRPr="000D6039">
              <w:rPr>
                <w:cs/>
                <w:lang w:bidi="ar-SY"/>
              </w:rPr>
              <w:t>‎</w:t>
            </w:r>
            <w:r w:rsidRPr="000D6039">
              <w:t>2023/2022</w:t>
            </w:r>
            <w:r w:rsidRPr="000D6039">
              <w:rPr>
                <w:rtl/>
                <w:lang w:bidi="ar-SY"/>
              </w:rPr>
              <w:t xml:space="preserve"> </w:t>
            </w:r>
            <w:r w:rsidRPr="000D6039">
              <w:rPr>
                <w:rFonts w:hint="cs"/>
                <w:rtl/>
              </w:rPr>
              <w:t>و</w:t>
            </w:r>
            <w:r w:rsidRPr="000D6039">
              <w:rPr>
                <w:rtl/>
                <w:lang w:bidi="ar-SY"/>
              </w:rPr>
              <w:t xml:space="preserve">‏المتاحة منذ دورة </w:t>
            </w:r>
            <w:r w:rsidRPr="000D6039">
              <w:rPr>
                <w:rFonts w:hint="cs"/>
                <w:rtl/>
                <w:lang w:bidi="ar-SY"/>
              </w:rPr>
              <w:t>ا</w:t>
            </w:r>
            <w:r w:rsidRPr="000D6039">
              <w:rPr>
                <w:rtl/>
                <w:lang w:bidi="ar-SY"/>
              </w:rPr>
              <w:t>لمجلس</w:t>
            </w:r>
            <w:r w:rsidRPr="000D6039">
              <w:rPr>
                <w:rFonts w:hint="cs"/>
                <w:rtl/>
                <w:lang w:bidi="ar-SY"/>
              </w:rPr>
              <w:t xml:space="preserve"> </w:t>
            </w:r>
            <w:r w:rsidRPr="000D6039">
              <w:rPr>
                <w:rtl/>
                <w:lang w:bidi="ar-SY"/>
              </w:rPr>
              <w:t>الأخيرة، وت</w:t>
            </w:r>
            <w:r w:rsidRPr="000D6039">
              <w:rPr>
                <w:rFonts w:hint="cs"/>
                <w:rtl/>
                <w:lang w:bidi="ar-SY"/>
              </w:rPr>
              <w:t>تطرق بالتفصيل</w:t>
            </w:r>
            <w:r w:rsidRPr="000D6039">
              <w:rPr>
                <w:rtl/>
                <w:lang w:bidi="ar-SY"/>
              </w:rPr>
              <w:t xml:space="preserve"> </w:t>
            </w:r>
            <w:r w:rsidRPr="000D6039">
              <w:rPr>
                <w:rFonts w:hint="cs"/>
                <w:rtl/>
                <w:lang w:bidi="ar-SY"/>
              </w:rPr>
              <w:t xml:space="preserve">إلى </w:t>
            </w:r>
            <w:r w:rsidRPr="000D6039">
              <w:rPr>
                <w:rtl/>
                <w:lang w:bidi="ar-SY"/>
              </w:rPr>
              <w:t xml:space="preserve">مجموعة التوصيات الموجهة إلى الهيئات الإدارية للاتحاد، </w:t>
            </w:r>
            <w:r w:rsidRPr="000D6039">
              <w:rPr>
                <w:rFonts w:hint="cs"/>
                <w:rtl/>
                <w:lang w:bidi="ar-SY"/>
              </w:rPr>
              <w:t>وكذلك</w:t>
            </w:r>
            <w:r w:rsidRPr="000D6039">
              <w:rPr>
                <w:rtl/>
                <w:lang w:bidi="ar-SY"/>
              </w:rPr>
              <w:t xml:space="preserve"> التعليقات المقدمة من الأمانة، حيث</w:t>
            </w:r>
            <w:r w:rsidRPr="000D6039">
              <w:rPr>
                <w:rFonts w:hint="cs"/>
                <w:rtl/>
                <w:lang w:bidi="ar-SY"/>
              </w:rPr>
              <w:t>ما انطبق الأمر</w:t>
            </w:r>
            <w:r w:rsidRPr="000D6039">
              <w:rPr>
                <w:rtl/>
                <w:lang w:bidi="ar-SY"/>
              </w:rPr>
              <w:t xml:space="preserve">، </w:t>
            </w:r>
            <w:r w:rsidRPr="000D6039">
              <w:rPr>
                <w:rFonts w:hint="cs"/>
                <w:rtl/>
                <w:lang w:bidi="ar-SY"/>
              </w:rPr>
              <w:t xml:space="preserve">ومن </w:t>
            </w:r>
            <w:r w:rsidRPr="000D6039">
              <w:rPr>
                <w:rtl/>
                <w:lang w:bidi="ar-SY"/>
              </w:rPr>
              <w:t xml:space="preserve">مجلس الرؤساء التنفيذيين، حيثما </w:t>
            </w:r>
            <w:r w:rsidRPr="000D6039">
              <w:rPr>
                <w:rFonts w:hint="cs"/>
                <w:rtl/>
                <w:lang w:bidi="ar-SY"/>
              </w:rPr>
              <w:t>أتيح ذلك (الرابط متوفر).</w:t>
            </w:r>
          </w:p>
          <w:p w14:paraId="2E17B2B5" w14:textId="77777777" w:rsidR="007B0AA0" w:rsidRPr="007B0AA0" w:rsidRDefault="007B0AA0" w:rsidP="007B0AA0">
            <w:pPr>
              <w:rPr>
                <w:b/>
                <w:bCs/>
                <w:rtl/>
              </w:rPr>
            </w:pPr>
            <w:r w:rsidRPr="007B0AA0">
              <w:rPr>
                <w:rFonts w:hint="cs"/>
                <w:b/>
                <w:bCs/>
                <w:rtl/>
              </w:rPr>
              <w:t>الإجراء المطلوب من المجلس</w:t>
            </w:r>
          </w:p>
          <w:p w14:paraId="5E2F9A73" w14:textId="75A5AE5F" w:rsidR="007B0AA0" w:rsidRDefault="000D6039" w:rsidP="000D6039">
            <w:pPr>
              <w:rPr>
                <w:rtl/>
              </w:rPr>
            </w:pPr>
            <w:r w:rsidRPr="000D6039">
              <w:rPr>
                <w:rtl/>
              </w:rPr>
              <w:t>يدعى المجلس إلى</w:t>
            </w:r>
            <w:r w:rsidRPr="000D6039">
              <w:rPr>
                <w:b/>
                <w:bCs/>
                <w:rtl/>
              </w:rPr>
              <w:t xml:space="preserve"> النظر</w:t>
            </w:r>
            <w:r w:rsidRPr="000D6039">
              <w:rPr>
                <w:rtl/>
              </w:rPr>
              <w:t xml:space="preserve"> في </w:t>
            </w:r>
            <w:r w:rsidRPr="000D6039">
              <w:rPr>
                <w:b/>
                <w:bCs/>
                <w:rtl/>
              </w:rPr>
              <w:t>التوصيات الست</w:t>
            </w:r>
            <w:r w:rsidRPr="000D6039">
              <w:rPr>
                <w:rtl/>
              </w:rPr>
              <w:t xml:space="preserve"> الموجهة إلى الهيئات التشريعية و</w:t>
            </w:r>
            <w:r w:rsidRPr="000D6039">
              <w:rPr>
                <w:b/>
                <w:bCs/>
                <w:rtl/>
              </w:rPr>
              <w:t>الموافقة</w:t>
            </w:r>
            <w:r w:rsidRPr="000D6039">
              <w:rPr>
                <w:rtl/>
              </w:rPr>
              <w:t xml:space="preserve"> عل</w:t>
            </w:r>
            <w:r w:rsidRPr="000D6039">
              <w:rPr>
                <w:rFonts w:hint="cs"/>
                <w:rtl/>
              </w:rPr>
              <w:t>ى قبولها</w:t>
            </w:r>
            <w:r w:rsidRPr="000D6039">
              <w:rPr>
                <w:rtl/>
              </w:rPr>
              <w:t xml:space="preserve"> (التوصية </w:t>
            </w:r>
            <w:r w:rsidRPr="000D6039">
              <w:rPr>
                <w:cs/>
              </w:rPr>
              <w:t>‎</w:t>
            </w:r>
            <w:r w:rsidRPr="000D6039">
              <w:t>4</w:t>
            </w:r>
            <w:r w:rsidRPr="000D6039">
              <w:rPr>
                <w:rtl/>
              </w:rPr>
              <w:t xml:space="preserve"> ‏بشأن استعراض ترتيبات العمل المرنة، والتوصية </w:t>
            </w:r>
            <w:r w:rsidRPr="000D6039">
              <w:rPr>
                <w:cs/>
              </w:rPr>
              <w:t>‎</w:t>
            </w:r>
            <w:r w:rsidRPr="000D6039">
              <w:t>3</w:t>
            </w:r>
            <w:r w:rsidRPr="000D6039">
              <w:rPr>
                <w:rtl/>
              </w:rPr>
              <w:t xml:space="preserve"> ‏بشأن استعراض </w:t>
            </w:r>
            <w:r w:rsidRPr="000D6039">
              <w:rPr>
                <w:rFonts w:hint="cs"/>
                <w:rtl/>
              </w:rPr>
              <w:t>ال</w:t>
            </w:r>
            <w:r w:rsidRPr="000D6039">
              <w:rPr>
                <w:rtl/>
              </w:rPr>
              <w:t>سياسات و</w:t>
            </w:r>
            <w:r w:rsidRPr="000D6039">
              <w:rPr>
                <w:rFonts w:hint="cs"/>
                <w:rtl/>
              </w:rPr>
              <w:t>ال</w:t>
            </w:r>
            <w:r w:rsidRPr="000D6039">
              <w:rPr>
                <w:rtl/>
              </w:rPr>
              <w:t>ممارسات</w:t>
            </w:r>
            <w:r w:rsidRPr="000D6039">
              <w:rPr>
                <w:rFonts w:hint="cs"/>
                <w:rtl/>
              </w:rPr>
              <w:t xml:space="preserve"> المتعلقة</w:t>
            </w:r>
            <w:r w:rsidRPr="000D6039">
              <w:rPr>
                <w:rtl/>
              </w:rPr>
              <w:t xml:space="preserve"> </w:t>
            </w:r>
            <w:r w:rsidRPr="000D6039">
              <w:rPr>
                <w:rFonts w:hint="cs"/>
                <w:rtl/>
              </w:rPr>
              <w:t>ب</w:t>
            </w:r>
            <w:r w:rsidRPr="000D6039">
              <w:rPr>
                <w:rtl/>
              </w:rPr>
              <w:t>الصحة العقلية والرفاه في</w:t>
            </w:r>
            <w:r w:rsidR="000E12AE">
              <w:rPr>
                <w:rFonts w:hint="cs"/>
                <w:rtl/>
              </w:rPr>
              <w:t> </w:t>
            </w:r>
            <w:r w:rsidRPr="000D6039">
              <w:rPr>
                <w:rFonts w:hint="cs"/>
                <w:rtl/>
              </w:rPr>
              <w:t>مؤسسات</w:t>
            </w:r>
            <w:r w:rsidRPr="000D6039">
              <w:rPr>
                <w:rtl/>
              </w:rPr>
              <w:t xml:space="preserve"> منظومة الأمم المتحدة، والتوصيت</w:t>
            </w:r>
            <w:r w:rsidRPr="000D6039">
              <w:rPr>
                <w:rFonts w:hint="cs"/>
                <w:rtl/>
              </w:rPr>
              <w:t>ان</w:t>
            </w:r>
            <w:r w:rsidRPr="000D6039">
              <w:rPr>
                <w:rtl/>
              </w:rPr>
              <w:t xml:space="preserve"> </w:t>
            </w:r>
            <w:r w:rsidRPr="000D6039">
              <w:rPr>
                <w:cs/>
              </w:rPr>
              <w:t>‎</w:t>
            </w:r>
            <w:r w:rsidRPr="000D6039">
              <w:t>1</w:t>
            </w:r>
            <w:r w:rsidRPr="000D6039">
              <w:rPr>
                <w:rtl/>
              </w:rPr>
              <w:t xml:space="preserve"> ‏و</w:t>
            </w:r>
            <w:r w:rsidRPr="000D6039">
              <w:rPr>
                <w:cs/>
              </w:rPr>
              <w:t>‎</w:t>
            </w:r>
            <w:r w:rsidRPr="000D6039">
              <w:t>2</w:t>
            </w:r>
            <w:r w:rsidRPr="000D6039">
              <w:rPr>
                <w:rtl/>
              </w:rPr>
              <w:t xml:space="preserve"> ‏بشأن استعراض أطر المساءلة في </w:t>
            </w:r>
            <w:r w:rsidRPr="000D6039">
              <w:rPr>
                <w:rFonts w:hint="cs"/>
                <w:rtl/>
              </w:rPr>
              <w:t>مؤسسات</w:t>
            </w:r>
            <w:r w:rsidRPr="000D6039">
              <w:rPr>
                <w:rtl/>
              </w:rPr>
              <w:t xml:space="preserve"> منظومة الأمم المتحدة، </w:t>
            </w:r>
            <w:r w:rsidRPr="000D6039">
              <w:rPr>
                <w:rFonts w:hint="cs"/>
                <w:rtl/>
              </w:rPr>
              <w:t>و</w:t>
            </w:r>
            <w:r w:rsidRPr="000D6039">
              <w:rPr>
                <w:rtl/>
              </w:rPr>
              <w:t>التوصي</w:t>
            </w:r>
            <w:r w:rsidRPr="000D6039">
              <w:rPr>
                <w:rFonts w:hint="cs"/>
                <w:rtl/>
              </w:rPr>
              <w:t>تان</w:t>
            </w:r>
            <w:r w:rsidRPr="000D6039">
              <w:rPr>
                <w:rtl/>
              </w:rPr>
              <w:t xml:space="preserve"> </w:t>
            </w:r>
            <w:r w:rsidRPr="000D6039">
              <w:rPr>
                <w:cs/>
              </w:rPr>
              <w:t>‎</w:t>
            </w:r>
            <w:r w:rsidRPr="000D6039">
              <w:t>4</w:t>
            </w:r>
            <w:r w:rsidRPr="000D6039">
              <w:rPr>
                <w:rtl/>
              </w:rPr>
              <w:t xml:space="preserve"> ‏</w:t>
            </w:r>
            <w:r w:rsidRPr="000D6039">
              <w:rPr>
                <w:rFonts w:hint="cs"/>
                <w:rtl/>
              </w:rPr>
              <w:t>و</w:t>
            </w:r>
            <w:r w:rsidRPr="000D6039">
              <w:rPr>
                <w:cs/>
              </w:rPr>
              <w:t>‎</w:t>
            </w:r>
            <w:r w:rsidRPr="000D6039">
              <w:t>5</w:t>
            </w:r>
            <w:r w:rsidRPr="000D6039">
              <w:rPr>
                <w:rtl/>
              </w:rPr>
              <w:t xml:space="preserve"> ‏بشأن استعراض آليات</w:t>
            </w:r>
            <w:r w:rsidRPr="000D6039">
              <w:rPr>
                <w:rFonts w:hint="cs"/>
                <w:rtl/>
              </w:rPr>
              <w:t xml:space="preserve"> الاستئناف </w:t>
            </w:r>
            <w:r w:rsidRPr="000D6039">
              <w:rPr>
                <w:rtl/>
              </w:rPr>
              <w:t xml:space="preserve">الداخلية </w:t>
            </w:r>
            <w:r w:rsidRPr="000D6039">
              <w:rPr>
                <w:rFonts w:hint="cs"/>
                <w:rtl/>
              </w:rPr>
              <w:t>السابقة</w:t>
            </w:r>
            <w:r w:rsidRPr="000D6039">
              <w:rPr>
                <w:rtl/>
              </w:rPr>
              <w:t xml:space="preserve"> </w:t>
            </w:r>
            <w:r w:rsidRPr="000D6039">
              <w:rPr>
                <w:rFonts w:hint="cs"/>
                <w:rtl/>
              </w:rPr>
              <w:t>ل</w:t>
            </w:r>
            <w:r w:rsidRPr="000D6039">
              <w:rPr>
                <w:rtl/>
              </w:rPr>
              <w:t xml:space="preserve">مرحلة </w:t>
            </w:r>
            <w:r w:rsidRPr="000D6039">
              <w:rPr>
                <w:rFonts w:hint="cs"/>
                <w:rtl/>
              </w:rPr>
              <w:t>اللجوء إلى</w:t>
            </w:r>
            <w:r w:rsidRPr="000D6039">
              <w:rPr>
                <w:rtl/>
              </w:rPr>
              <w:t xml:space="preserve"> المحكمة</w:t>
            </w:r>
            <w:r w:rsidRPr="000D6039">
              <w:rPr>
                <w:rFonts w:hint="cs"/>
                <w:rtl/>
              </w:rPr>
              <w:t>)</w:t>
            </w:r>
            <w:r w:rsidRPr="000D6039">
              <w:rPr>
                <w:rtl/>
              </w:rPr>
              <w:t xml:space="preserve">، على النحو </w:t>
            </w:r>
            <w:r w:rsidRPr="000D6039">
              <w:rPr>
                <w:rFonts w:hint="cs"/>
                <w:rtl/>
              </w:rPr>
              <w:t>المبين</w:t>
            </w:r>
            <w:r w:rsidRPr="000D6039">
              <w:rPr>
                <w:rtl/>
              </w:rPr>
              <w:t xml:space="preserve"> في</w:t>
            </w:r>
            <w:r w:rsidR="000E12AE">
              <w:rPr>
                <w:rFonts w:hint="cs"/>
                <w:rtl/>
              </w:rPr>
              <w:t> </w:t>
            </w:r>
            <w:r w:rsidRPr="000D6039">
              <w:rPr>
                <w:rtl/>
              </w:rPr>
              <w:t>الجدول أدناه</w:t>
            </w:r>
            <w:r w:rsidRPr="000D6039">
              <w:rPr>
                <w:rFonts w:hint="cs"/>
                <w:rtl/>
              </w:rPr>
              <w:t>.</w:t>
            </w:r>
          </w:p>
          <w:p w14:paraId="171EECA6" w14:textId="77777777" w:rsidR="000D6039" w:rsidRPr="000D6039" w:rsidRDefault="000D6039" w:rsidP="000D6039">
            <w:pPr>
              <w:rPr>
                <w:b/>
                <w:bCs/>
                <w:rtl/>
              </w:rPr>
            </w:pPr>
            <w:r w:rsidRPr="000D6039">
              <w:rPr>
                <w:rFonts w:hint="cs"/>
                <w:b/>
                <w:bCs/>
                <w:rtl/>
              </w:rPr>
              <w:t>الصلة بالخطة الاستراتيجية</w:t>
            </w:r>
          </w:p>
          <w:p w14:paraId="0989515A" w14:textId="77777777" w:rsidR="000D6039" w:rsidRPr="000D6039" w:rsidRDefault="000D6039" w:rsidP="000D6039">
            <w:pPr>
              <w:rPr>
                <w:rtl/>
              </w:rPr>
            </w:pPr>
            <w:r w:rsidRPr="000D6039">
              <w:rPr>
                <w:rtl/>
              </w:rPr>
              <w:t xml:space="preserve">التميز في مجال الموارد البشرية والابتكار </w:t>
            </w:r>
            <w:r w:rsidRPr="000D6039">
              <w:rPr>
                <w:rFonts w:hint="cs"/>
                <w:rtl/>
              </w:rPr>
              <w:t>المؤسسي.</w:t>
            </w:r>
          </w:p>
          <w:p w14:paraId="74029813" w14:textId="77777777" w:rsidR="000D6039" w:rsidRPr="000D6039" w:rsidRDefault="000D6039" w:rsidP="000D6039">
            <w:pPr>
              <w:rPr>
                <w:b/>
                <w:bCs/>
                <w:rtl/>
              </w:rPr>
            </w:pPr>
            <w:r w:rsidRPr="000D6039">
              <w:rPr>
                <w:rFonts w:hint="cs"/>
                <w:b/>
                <w:bCs/>
                <w:rtl/>
              </w:rPr>
              <w:t xml:space="preserve">الآثار المالية: </w:t>
            </w:r>
          </w:p>
          <w:p w14:paraId="2EE9EBD6" w14:textId="229106F4" w:rsidR="000D6039" w:rsidRDefault="000D6039" w:rsidP="000D6039">
            <w:pPr>
              <w:rPr>
                <w:rtl/>
              </w:rPr>
            </w:pPr>
            <w:r w:rsidRPr="000D6039">
              <w:rPr>
                <w:rFonts w:hint="cs"/>
                <w:rtl/>
              </w:rPr>
              <w:t xml:space="preserve">ضمن الميزانية المخصصة للفترة </w:t>
            </w:r>
            <w:r w:rsidRPr="000D6039">
              <w:t>2025</w:t>
            </w:r>
            <w:r w:rsidRPr="000D6039">
              <w:noBreakHyphen/>
              <w:t>2024</w:t>
            </w:r>
            <w:r w:rsidRPr="000D6039">
              <w:rPr>
                <w:rFonts w:hint="cs"/>
                <w:rtl/>
              </w:rPr>
              <w:t>.</w:t>
            </w:r>
          </w:p>
          <w:p w14:paraId="63451FAB"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6DDCC08E" w14:textId="77777777" w:rsidR="007B0AA0" w:rsidRPr="007B0AA0" w:rsidRDefault="007B0AA0" w:rsidP="007B0AA0">
            <w:pPr>
              <w:rPr>
                <w:b/>
                <w:bCs/>
                <w:rtl/>
              </w:rPr>
            </w:pPr>
            <w:r w:rsidRPr="007B0AA0">
              <w:rPr>
                <w:rFonts w:hint="cs"/>
                <w:b/>
                <w:bCs/>
                <w:rtl/>
              </w:rPr>
              <w:t>المراجع</w:t>
            </w:r>
          </w:p>
          <w:p w14:paraId="48D3F4D5" w14:textId="77777777" w:rsidR="007B0AA0" w:rsidRDefault="007B0AA0" w:rsidP="007B0AA0">
            <w:pPr>
              <w:rPr>
                <w:rtl/>
              </w:rPr>
            </w:pPr>
          </w:p>
        </w:tc>
      </w:tr>
    </w:tbl>
    <w:p w14:paraId="0F4C9ACE" w14:textId="77777777" w:rsidR="00601A1D" w:rsidRDefault="00F50E3F" w:rsidP="00E3014B">
      <w:pPr>
        <w:rPr>
          <w:rtl/>
          <w:lang w:bidi="ar-EG"/>
        </w:rPr>
        <w:sectPr w:rsidR="00601A1D" w:rsidSect="006C3242">
          <w:footerReference w:type="default" r:id="rId8"/>
          <w:headerReference w:type="first" r:id="rId9"/>
          <w:footerReference w:type="first" r:id="rId10"/>
          <w:type w:val="oddPage"/>
          <w:pgSz w:w="11907" w:h="16840" w:code="9"/>
          <w:pgMar w:top="1418" w:right="1134" w:bottom="1134" w:left="1134" w:header="709" w:footer="709" w:gutter="0"/>
          <w:cols w:space="708"/>
          <w:titlePg/>
          <w:docGrid w:linePitch="360"/>
        </w:sectPr>
      </w:pPr>
      <w:r>
        <w:rPr>
          <w:rtl/>
          <w:lang w:bidi="ar-EG"/>
        </w:rPr>
        <w:br w:type="page"/>
      </w:r>
    </w:p>
    <w:p w14:paraId="22928841" w14:textId="0DB4151D" w:rsidR="00601A1D" w:rsidRPr="003A51F8" w:rsidRDefault="00601A1D" w:rsidP="00601A1D">
      <w:pPr>
        <w:pStyle w:val="Title1"/>
        <w:rPr>
          <w:b/>
          <w:bCs/>
          <w:sz w:val="24"/>
          <w:szCs w:val="24"/>
          <w:rtl/>
        </w:rPr>
      </w:pPr>
      <w:r w:rsidRPr="003A51F8">
        <w:rPr>
          <w:b/>
          <w:bCs/>
          <w:sz w:val="24"/>
          <w:szCs w:val="24"/>
          <w:rtl/>
          <w:lang w:val="fr-CH" w:bidi="ar-SY"/>
        </w:rPr>
        <w:lastRenderedPageBreak/>
        <w:t>تقارير وحدة التفتيش المشتركة ب</w:t>
      </w:r>
      <w:r>
        <w:rPr>
          <w:rFonts w:hint="cs"/>
          <w:b/>
          <w:bCs/>
          <w:sz w:val="24"/>
          <w:szCs w:val="24"/>
          <w:rtl/>
          <w:lang w:val="fr-CH"/>
        </w:rPr>
        <w:t xml:space="preserve">شأن </w:t>
      </w:r>
      <w:r w:rsidRPr="003A51F8">
        <w:rPr>
          <w:b/>
          <w:bCs/>
          <w:sz w:val="24"/>
          <w:szCs w:val="24"/>
          <w:rtl/>
          <w:lang w:val="fr-CH" w:bidi="ar-SY"/>
        </w:rPr>
        <w:t xml:space="preserve">منظومة الأمم المتحدة ككل في الفترة </w:t>
      </w:r>
      <w:r w:rsidR="002A3448">
        <w:rPr>
          <w:b/>
          <w:bCs/>
          <w:sz w:val="24"/>
          <w:szCs w:val="24"/>
          <w:lang w:val="fr-CH" w:bidi="ar-SY"/>
        </w:rPr>
        <w:t>2023-2022</w:t>
      </w:r>
      <w:r>
        <w:rPr>
          <w:rStyle w:val="FootnoteReference"/>
          <w:b/>
          <w:bCs/>
          <w:rtl/>
          <w:lang w:val="fr-CH" w:bidi="ar-SY"/>
        </w:rPr>
        <w:footnoteReference w:id="1"/>
      </w:r>
    </w:p>
    <w:p w14:paraId="665038FF" w14:textId="77777777" w:rsidR="00D91FCA" w:rsidRPr="00A21049" w:rsidRDefault="00D91FCA" w:rsidP="00D91FCA">
      <w:pPr>
        <w:rPr>
          <w:rtl/>
          <w:lang w:bidi="ar-SY"/>
        </w:rPr>
      </w:pPr>
    </w:p>
    <w:tbl>
      <w:tblPr>
        <w:bidiVisual/>
        <w:tblW w:w="5000" w:type="pct"/>
        <w:jc w:val="center"/>
        <w:tblCellMar>
          <w:left w:w="0" w:type="dxa"/>
          <w:right w:w="0" w:type="dxa"/>
        </w:tblCellMar>
        <w:tblLook w:val="04A0" w:firstRow="1" w:lastRow="0" w:firstColumn="1" w:lastColumn="0" w:noHBand="0" w:noVBand="1"/>
      </w:tblPr>
      <w:tblGrid>
        <w:gridCol w:w="4140"/>
        <w:gridCol w:w="850"/>
        <w:gridCol w:w="850"/>
        <w:gridCol w:w="1051"/>
        <w:gridCol w:w="1462"/>
        <w:gridCol w:w="892"/>
        <w:gridCol w:w="1008"/>
        <w:gridCol w:w="1447"/>
        <w:gridCol w:w="3996"/>
      </w:tblGrid>
      <w:tr w:rsidR="00D91FCA" w:rsidRPr="00533B35" w14:paraId="713E3E89" w14:textId="77777777" w:rsidTr="00C258A8">
        <w:trPr>
          <w:trHeight w:val="4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2EA77776" w14:textId="77777777" w:rsidR="00D91FCA" w:rsidRPr="00533B35" w:rsidRDefault="00D91FCA" w:rsidP="00642ED1">
            <w:pPr>
              <w:spacing w:before="60" w:after="60" w:line="240" w:lineRule="exact"/>
              <w:jc w:val="center"/>
              <w:rPr>
                <w:b/>
                <w:bCs/>
                <w:sz w:val="20"/>
                <w:szCs w:val="20"/>
              </w:rPr>
            </w:pPr>
            <w:r w:rsidRPr="00533B35">
              <w:rPr>
                <w:color w:val="000000"/>
                <w:sz w:val="20"/>
                <w:szCs w:val="20"/>
              </w:rPr>
              <w:br w:type="page"/>
            </w:r>
            <w:r w:rsidRPr="00533B35">
              <w:rPr>
                <w:color w:val="000000"/>
                <w:sz w:val="20"/>
                <w:szCs w:val="20"/>
              </w:rPr>
              <w:br w:type="page"/>
            </w:r>
            <w:r w:rsidRPr="00533B35">
              <w:rPr>
                <w:b/>
                <w:bCs/>
                <w:color w:val="000000"/>
                <w:sz w:val="20"/>
                <w:szCs w:val="20"/>
              </w:rPr>
              <w:t>JIU/REP/2023/6</w:t>
            </w:r>
            <w:r w:rsidRPr="00533B35">
              <w:rPr>
                <w:b/>
                <w:bCs/>
                <w:color w:val="000000"/>
                <w:sz w:val="20"/>
                <w:szCs w:val="20"/>
                <w:rtl/>
              </w:rPr>
              <w:t xml:space="preserve"> </w:t>
            </w:r>
            <w:hyperlink r:id="rId11" w:history="1">
              <w:r w:rsidRPr="00533B35">
                <w:rPr>
                  <w:rStyle w:val="Hyperlink"/>
                  <w:rFonts w:hint="cs"/>
                  <w:b/>
                  <w:bCs/>
                  <w:sz w:val="20"/>
                  <w:szCs w:val="20"/>
                  <w:rtl/>
                </w:rPr>
                <w:t>ترتيبات العمل المرنة في مؤسسات منظومة الأمم المتحدة</w:t>
              </w:r>
            </w:hyperlink>
            <w:r w:rsidRPr="00533B35">
              <w:rPr>
                <w:b/>
                <w:bCs/>
                <w:color w:val="000000"/>
                <w:sz w:val="20"/>
                <w:szCs w:val="20"/>
                <w:rtl/>
              </w:rPr>
              <w:t xml:space="preserve"> – </w:t>
            </w:r>
            <w:r w:rsidRPr="00533B35">
              <w:rPr>
                <w:rFonts w:hint="cs"/>
                <w:b/>
                <w:bCs/>
                <w:color w:val="000000"/>
                <w:sz w:val="20"/>
                <w:szCs w:val="20"/>
                <w:rtl/>
              </w:rPr>
              <w:t xml:space="preserve">مسؤولة الاتصال في الاتحاد: </w:t>
            </w:r>
            <w:r w:rsidRPr="00533B35">
              <w:rPr>
                <w:b/>
                <w:bCs/>
                <w:sz w:val="20"/>
                <w:szCs w:val="20"/>
              </w:rPr>
              <w:t>Ulrika Martinius</w:t>
            </w:r>
          </w:p>
          <w:p w14:paraId="699EC820" w14:textId="55EF5714" w:rsidR="00D91FCA" w:rsidRPr="00533B35" w:rsidRDefault="00914A9C" w:rsidP="00642ED1">
            <w:pPr>
              <w:tabs>
                <w:tab w:val="clear" w:pos="794"/>
              </w:tabs>
              <w:autoSpaceDN w:val="0"/>
              <w:spacing w:before="60" w:after="60" w:line="240" w:lineRule="exact"/>
              <w:ind w:left="360"/>
              <w:jc w:val="center"/>
              <w:rPr>
                <w:b/>
                <w:bCs/>
                <w:sz w:val="20"/>
                <w:szCs w:val="20"/>
              </w:rPr>
            </w:pPr>
            <w:r w:rsidRPr="00533B35">
              <w:rPr>
                <w:sz w:val="20"/>
                <w:szCs w:val="20"/>
              </w:rPr>
              <w:sym w:font="Symbol" w:char="F0B7"/>
            </w:r>
            <w:r w:rsidRPr="00533B35">
              <w:rPr>
                <w:sz w:val="20"/>
                <w:szCs w:val="20"/>
              </w:rPr>
              <w:tab/>
            </w:r>
            <w:hyperlink r:id="rId12" w:history="1">
              <w:r w:rsidR="00D91FCA" w:rsidRPr="00533B35">
                <w:rPr>
                  <w:rStyle w:val="Hyperlink"/>
                  <w:rFonts w:hint="cs"/>
                  <w:b/>
                  <w:bCs/>
                  <w:sz w:val="20"/>
                  <w:szCs w:val="20"/>
                  <w:highlight w:val="yellow"/>
                  <w:rtl/>
                </w:rPr>
                <w:t>أبرز نقاط الاستعراض</w:t>
              </w:r>
            </w:hyperlink>
          </w:p>
          <w:p w14:paraId="0B7060CD" w14:textId="77777777" w:rsidR="00D91FCA" w:rsidRPr="00533B35" w:rsidRDefault="00D91FCA" w:rsidP="00642ED1">
            <w:pPr>
              <w:spacing w:before="60" w:after="60" w:line="240" w:lineRule="exact"/>
              <w:ind w:left="720"/>
              <w:rPr>
                <w:sz w:val="20"/>
                <w:szCs w:val="20"/>
              </w:rPr>
            </w:pPr>
          </w:p>
        </w:tc>
      </w:tr>
      <w:tr w:rsidR="00D91FCA" w:rsidRPr="00533B35" w14:paraId="180AAAD0" w14:textId="77777777" w:rsidTr="00C258A8">
        <w:trPr>
          <w:trHeight w:val="291"/>
          <w:jc w:val="center"/>
        </w:trPr>
        <w:tc>
          <w:tcPr>
            <w:tcW w:w="1320"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BF1F218" w14:textId="77777777" w:rsidR="00D91FCA" w:rsidRPr="00533B35" w:rsidRDefault="00D91FCA" w:rsidP="00642ED1">
            <w:pPr>
              <w:spacing w:before="60" w:after="60" w:line="240" w:lineRule="exact"/>
              <w:jc w:val="center"/>
              <w:rPr>
                <w:b/>
                <w:bCs/>
                <w:sz w:val="20"/>
                <w:szCs w:val="20"/>
              </w:rPr>
            </w:pPr>
            <w:r w:rsidRPr="00533B35">
              <w:rPr>
                <w:rFonts w:hint="cs"/>
                <w:b/>
                <w:bCs/>
                <w:sz w:val="20"/>
                <w:szCs w:val="20"/>
                <w:rtl/>
              </w:rPr>
              <w:t>التوصية</w:t>
            </w:r>
          </w:p>
        </w:tc>
        <w:tc>
          <w:tcPr>
            <w:tcW w:w="1337" w:type="pct"/>
            <w:gridSpan w:val="4"/>
            <w:tcBorders>
              <w:top w:val="single" w:sz="4"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BE18B51"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قبول التوصية</w:t>
            </w:r>
          </w:p>
        </w:tc>
        <w:tc>
          <w:tcPr>
            <w:tcW w:w="1069" w:type="pct"/>
            <w:gridSpan w:val="3"/>
            <w:tcBorders>
              <w:top w:val="single" w:sz="4" w:space="0" w:color="auto"/>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66AA5AFF"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حالة التنفيذ</w:t>
            </w:r>
          </w:p>
        </w:tc>
        <w:tc>
          <w:tcPr>
            <w:tcW w:w="1274" w:type="pct"/>
            <w:tcBorders>
              <w:top w:val="single" w:sz="4"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3071C7CC"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التعليقات</w:t>
            </w:r>
          </w:p>
        </w:tc>
      </w:tr>
      <w:tr w:rsidR="00C11A9F" w:rsidRPr="00533B35" w14:paraId="44B78C13" w14:textId="77777777" w:rsidTr="00C258A8">
        <w:trPr>
          <w:trHeight w:val="336"/>
          <w:jc w:val="center"/>
        </w:trPr>
        <w:tc>
          <w:tcPr>
            <w:tcW w:w="1320"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6C47AEE6" w14:textId="77777777" w:rsidR="00D91FCA" w:rsidRPr="00533B35" w:rsidRDefault="00D91FCA" w:rsidP="00642ED1">
            <w:pPr>
              <w:spacing w:before="60" w:after="60" w:line="240" w:lineRule="exact"/>
              <w:rPr>
                <w:b/>
                <w:bCs/>
                <w:sz w:val="20"/>
                <w:szCs w:val="20"/>
              </w:rPr>
            </w:pPr>
          </w:p>
          <w:p w14:paraId="150D9662"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موجهة إلى الهيئات التشريعية/الإدارية</w:t>
            </w:r>
          </w:p>
        </w:tc>
        <w:tc>
          <w:tcPr>
            <w:tcW w:w="272"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54EE593" w14:textId="40E455B1" w:rsidR="00D91FCA" w:rsidRPr="00533B35" w:rsidRDefault="00D91FCA" w:rsidP="00642ED1">
            <w:pPr>
              <w:spacing w:before="60" w:after="60" w:line="240" w:lineRule="exact"/>
              <w:rPr>
                <w:b/>
                <w:bCs/>
                <w:sz w:val="20"/>
                <w:szCs w:val="20"/>
              </w:rPr>
            </w:pPr>
            <w:r w:rsidRPr="00533B35">
              <w:rPr>
                <w:rFonts w:hint="cs"/>
                <w:b/>
                <w:bCs/>
                <w:sz w:val="20"/>
                <w:szCs w:val="20"/>
                <w:rtl/>
              </w:rPr>
              <w:t>قُبلت</w:t>
            </w:r>
          </w:p>
        </w:tc>
        <w:tc>
          <w:tcPr>
            <w:tcW w:w="272"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ECA062D" w14:textId="0E93E5EE" w:rsidR="00D91FCA" w:rsidRPr="00533B35" w:rsidRDefault="00D91FCA" w:rsidP="00642ED1">
            <w:pPr>
              <w:spacing w:before="60" w:after="60" w:line="240" w:lineRule="exact"/>
              <w:rPr>
                <w:b/>
                <w:bCs/>
                <w:sz w:val="20"/>
                <w:szCs w:val="20"/>
              </w:rPr>
            </w:pPr>
            <w:r w:rsidRPr="00533B35">
              <w:rPr>
                <w:rFonts w:hint="cs"/>
                <w:b/>
                <w:bCs/>
                <w:sz w:val="20"/>
                <w:szCs w:val="20"/>
                <w:rtl/>
              </w:rPr>
              <w:t>لم</w:t>
            </w:r>
            <w:r w:rsidR="00C11A9F" w:rsidRPr="00533B35">
              <w:rPr>
                <w:rFonts w:hint="eastAsia"/>
                <w:b/>
                <w:bCs/>
                <w:sz w:val="20"/>
                <w:szCs w:val="20"/>
                <w:rtl/>
              </w:rPr>
              <w:t> </w:t>
            </w:r>
            <w:r w:rsidRPr="00533B35">
              <w:rPr>
                <w:rFonts w:hint="cs"/>
                <w:b/>
                <w:bCs/>
                <w:sz w:val="20"/>
                <w:szCs w:val="20"/>
                <w:rtl/>
              </w:rPr>
              <w:t>تُقبل</w:t>
            </w:r>
          </w:p>
        </w:tc>
        <w:tc>
          <w:tcPr>
            <w:tcW w:w="326"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75BDB05" w14:textId="28F3C583" w:rsidR="00D91FCA" w:rsidRPr="00533B35" w:rsidRDefault="00D91FCA" w:rsidP="00642ED1">
            <w:pPr>
              <w:spacing w:before="60" w:after="60" w:line="240" w:lineRule="exact"/>
              <w:rPr>
                <w:b/>
                <w:bCs/>
                <w:sz w:val="20"/>
                <w:szCs w:val="20"/>
              </w:rPr>
            </w:pPr>
            <w:r w:rsidRPr="00533B35">
              <w:rPr>
                <w:rFonts w:hint="cs"/>
                <w:b/>
                <w:bCs/>
                <w:sz w:val="20"/>
                <w:szCs w:val="20"/>
                <w:rtl/>
              </w:rPr>
              <w:t>ليست</w:t>
            </w:r>
            <w:r w:rsidR="00C11A9F" w:rsidRPr="00533B35">
              <w:rPr>
                <w:rFonts w:hint="eastAsia"/>
                <w:b/>
                <w:bCs/>
                <w:sz w:val="20"/>
                <w:szCs w:val="20"/>
                <w:rtl/>
              </w:rPr>
              <w:t> </w:t>
            </w:r>
            <w:r w:rsidRPr="00533B35">
              <w:rPr>
                <w:rFonts w:hint="cs"/>
                <w:b/>
                <w:bCs/>
                <w:sz w:val="20"/>
                <w:szCs w:val="20"/>
                <w:rtl/>
              </w:rPr>
              <w:t>ذات صلة</w:t>
            </w:r>
          </w:p>
        </w:tc>
        <w:tc>
          <w:tcPr>
            <w:tcW w:w="467"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9EE0D3C" w14:textId="62A0EE07" w:rsidR="00D91FCA" w:rsidRPr="00533B35" w:rsidRDefault="00D91FCA" w:rsidP="00642ED1">
            <w:pPr>
              <w:spacing w:before="60" w:after="60" w:line="240" w:lineRule="exact"/>
              <w:rPr>
                <w:b/>
                <w:bCs/>
                <w:sz w:val="20"/>
                <w:szCs w:val="20"/>
              </w:rPr>
            </w:pPr>
            <w:r w:rsidRPr="00533B35">
              <w:rPr>
                <w:rFonts w:hint="cs"/>
                <w:b/>
                <w:bCs/>
                <w:sz w:val="20"/>
                <w:szCs w:val="20"/>
                <w:rtl/>
              </w:rPr>
              <w:t>تتطلب</w:t>
            </w:r>
            <w:r w:rsidR="00C11A9F" w:rsidRPr="00533B35">
              <w:rPr>
                <w:rFonts w:hint="eastAsia"/>
                <w:b/>
                <w:bCs/>
                <w:sz w:val="20"/>
                <w:szCs w:val="20"/>
                <w:rtl/>
              </w:rPr>
              <w:t> </w:t>
            </w:r>
            <w:r w:rsidRPr="00533B35">
              <w:rPr>
                <w:rFonts w:hint="cs"/>
                <w:b/>
                <w:bCs/>
                <w:sz w:val="20"/>
                <w:szCs w:val="20"/>
                <w:rtl/>
              </w:rPr>
              <w:t>مزيداً من النظر</w:t>
            </w:r>
          </w:p>
        </w:tc>
        <w:tc>
          <w:tcPr>
            <w:tcW w:w="285"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0C7E760A" w14:textId="77777777" w:rsidR="00D91FCA" w:rsidRPr="00533B35" w:rsidRDefault="00D91FCA" w:rsidP="00642ED1">
            <w:pPr>
              <w:spacing w:before="60" w:after="60" w:line="240" w:lineRule="exact"/>
              <w:rPr>
                <w:b/>
                <w:bCs/>
                <w:sz w:val="20"/>
                <w:szCs w:val="20"/>
              </w:rPr>
            </w:pPr>
            <w:r w:rsidRPr="00533B35">
              <w:rPr>
                <w:rFonts w:hint="cs"/>
                <w:b/>
                <w:bCs/>
                <w:sz w:val="20"/>
                <w:szCs w:val="20"/>
                <w:rtl/>
              </w:rPr>
              <w:t xml:space="preserve">لم يبدأ تنفيذها </w:t>
            </w:r>
          </w:p>
        </w:tc>
        <w:tc>
          <w:tcPr>
            <w:tcW w:w="322"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6A831CCC" w14:textId="77777777" w:rsidR="00D91FCA" w:rsidRPr="00533B35" w:rsidRDefault="00D91FCA" w:rsidP="00642ED1">
            <w:pPr>
              <w:spacing w:before="60" w:after="60" w:line="240" w:lineRule="exact"/>
              <w:rPr>
                <w:b/>
                <w:bCs/>
                <w:sz w:val="20"/>
                <w:szCs w:val="20"/>
              </w:rPr>
            </w:pPr>
            <w:r w:rsidRPr="00533B35">
              <w:rPr>
                <w:rFonts w:hint="cs"/>
                <w:b/>
                <w:bCs/>
                <w:sz w:val="20"/>
                <w:szCs w:val="20"/>
                <w:rtl/>
              </w:rPr>
              <w:t>يجري تنفيذها</w:t>
            </w:r>
          </w:p>
        </w:tc>
        <w:tc>
          <w:tcPr>
            <w:tcW w:w="462"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42F49CAB" w14:textId="77777777" w:rsidR="00D91FCA" w:rsidRPr="00533B35" w:rsidRDefault="00D91FCA" w:rsidP="00642ED1">
            <w:pPr>
              <w:spacing w:before="60" w:after="60" w:line="240" w:lineRule="exact"/>
              <w:rPr>
                <w:b/>
                <w:bCs/>
                <w:sz w:val="20"/>
                <w:szCs w:val="20"/>
                <w:rtl/>
              </w:rPr>
            </w:pPr>
            <w:r w:rsidRPr="00533B35">
              <w:rPr>
                <w:rFonts w:hint="cs"/>
                <w:b/>
                <w:bCs/>
                <w:sz w:val="20"/>
                <w:szCs w:val="20"/>
                <w:rtl/>
              </w:rPr>
              <w:t>نُفذت</w:t>
            </w:r>
          </w:p>
        </w:tc>
        <w:tc>
          <w:tcPr>
            <w:tcW w:w="1274"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D2B2ECD" w14:textId="47E5B2BA" w:rsidR="00D91FCA" w:rsidRPr="00533B35" w:rsidRDefault="00D91FCA" w:rsidP="00642ED1">
            <w:pPr>
              <w:spacing w:before="60" w:after="60" w:line="240" w:lineRule="exact"/>
              <w:jc w:val="center"/>
              <w:rPr>
                <w:b/>
                <w:bCs/>
                <w:sz w:val="20"/>
                <w:szCs w:val="20"/>
              </w:rPr>
            </w:pPr>
            <w:r w:rsidRPr="00533B35">
              <w:rPr>
                <w:rFonts w:hint="cs"/>
                <w:b/>
                <w:bCs/>
                <w:sz w:val="20"/>
                <w:szCs w:val="20"/>
                <w:rtl/>
              </w:rPr>
              <w:t xml:space="preserve">تعليقات مجلس الرؤساء التنفيذيين </w:t>
            </w:r>
            <w:r w:rsidRPr="00533B35">
              <w:rPr>
                <w:b/>
                <w:bCs/>
                <w:sz w:val="20"/>
                <w:szCs w:val="20"/>
              </w:rPr>
              <w:t>(CEB)</w:t>
            </w:r>
            <w:r w:rsidRPr="00533B35">
              <w:rPr>
                <w:rFonts w:hint="cs"/>
                <w:b/>
                <w:bCs/>
                <w:sz w:val="20"/>
                <w:szCs w:val="20"/>
                <w:rtl/>
              </w:rPr>
              <w:t xml:space="preserve"> - </w:t>
            </w:r>
            <w:r w:rsidR="00C258A8">
              <w:rPr>
                <w:b/>
                <w:bCs/>
                <w:sz w:val="20"/>
                <w:szCs w:val="20"/>
              </w:rPr>
              <w:br/>
            </w:r>
            <w:r w:rsidRPr="00533B35">
              <w:rPr>
                <w:rFonts w:hint="cs"/>
                <w:b/>
                <w:bCs/>
                <w:color w:val="FF0000"/>
                <w:sz w:val="20"/>
                <w:szCs w:val="20"/>
                <w:rtl/>
              </w:rPr>
              <w:t>غير متاحة بعد</w:t>
            </w:r>
          </w:p>
          <w:p w14:paraId="3CAF50C7" w14:textId="6A1B1B37" w:rsidR="00D91FCA" w:rsidRPr="00533B35" w:rsidRDefault="00D0095C" w:rsidP="00642ED1">
            <w:pPr>
              <w:spacing w:before="60" w:after="60" w:line="240" w:lineRule="exact"/>
              <w:jc w:val="center"/>
              <w:rPr>
                <w:b/>
                <w:bCs/>
                <w:color w:val="000000"/>
                <w:sz w:val="20"/>
                <w:szCs w:val="20"/>
              </w:rPr>
            </w:pPr>
            <w:r w:rsidRPr="00533B35">
              <w:rPr>
                <w:rFonts w:hint="cs"/>
                <w:b/>
                <w:bCs/>
                <w:color w:val="000000"/>
                <w:sz w:val="20"/>
                <w:szCs w:val="20"/>
                <w:rtl/>
              </w:rPr>
              <w:t>ـــــــــــــــــــــــــــــ</w:t>
            </w:r>
          </w:p>
          <w:p w14:paraId="2CBAC81F" w14:textId="5AA6C9D8" w:rsidR="00D91FCA" w:rsidRPr="00533B35" w:rsidRDefault="00D91FCA" w:rsidP="00642ED1">
            <w:pPr>
              <w:tabs>
                <w:tab w:val="clear" w:pos="794"/>
                <w:tab w:val="left" w:pos="567"/>
                <w:tab w:val="left" w:pos="1134"/>
                <w:tab w:val="left" w:pos="1701"/>
                <w:tab w:val="left" w:pos="2268"/>
                <w:tab w:val="left" w:pos="2835"/>
              </w:tabs>
              <w:overflowPunct w:val="0"/>
              <w:autoSpaceDE w:val="0"/>
              <w:autoSpaceDN w:val="0"/>
              <w:adjustRightInd w:val="0"/>
              <w:spacing w:before="60" w:after="60" w:line="240" w:lineRule="exact"/>
              <w:jc w:val="center"/>
              <w:textAlignment w:val="baseline"/>
              <w:rPr>
                <w:rFonts w:eastAsia="SimSun"/>
                <w:b/>
                <w:bCs/>
                <w:position w:val="2"/>
                <w:sz w:val="20"/>
                <w:szCs w:val="20"/>
                <w:rtl/>
                <w:lang w:val="en-GB" w:eastAsia="en-US"/>
              </w:rPr>
            </w:pPr>
            <w:r w:rsidRPr="00533B35">
              <w:rPr>
                <w:rFonts w:eastAsia="SimSun"/>
                <w:b/>
                <w:bCs/>
                <w:position w:val="2"/>
                <w:sz w:val="20"/>
                <w:szCs w:val="20"/>
                <w:rtl/>
                <w:lang w:val="en-GB" w:eastAsia="en-US"/>
              </w:rPr>
              <w:t>تعليقات الاتحاد بشأن</w:t>
            </w:r>
            <w:r w:rsidRPr="00533B35">
              <w:rPr>
                <w:rFonts w:eastAsia="SimSun"/>
                <w:b/>
                <w:bCs/>
                <w:position w:val="2"/>
                <w:sz w:val="20"/>
                <w:szCs w:val="20"/>
                <w:rtl/>
                <w:lang w:val="en-GB" w:eastAsia="en-US"/>
              </w:rPr>
              <w:br/>
              <w:t>أهمية التوصية وآثارها على الموارد المالية</w:t>
            </w:r>
            <w:r w:rsidR="002A3448" w:rsidRPr="00533B35">
              <w:rPr>
                <w:rFonts w:eastAsia="SimSun" w:hint="cs"/>
                <w:b/>
                <w:bCs/>
                <w:position w:val="2"/>
                <w:sz w:val="20"/>
                <w:szCs w:val="20"/>
                <w:rtl/>
                <w:lang w:val="en-GB" w:eastAsia="en-US"/>
              </w:rPr>
              <w:t> </w:t>
            </w:r>
            <w:r w:rsidRPr="00533B35">
              <w:rPr>
                <w:rFonts w:eastAsia="SimSun"/>
                <w:b/>
                <w:bCs/>
                <w:position w:val="2"/>
                <w:sz w:val="20"/>
                <w:szCs w:val="20"/>
                <w:rtl/>
                <w:lang w:val="en-GB" w:eastAsia="en-US"/>
              </w:rPr>
              <w:t>والبشرية</w:t>
            </w:r>
          </w:p>
          <w:p w14:paraId="149C2156" w14:textId="4B9A4E64" w:rsidR="00D91FCA" w:rsidRPr="00533B35" w:rsidRDefault="00D91FCA" w:rsidP="00642ED1">
            <w:pPr>
              <w:spacing w:before="60" w:after="60" w:line="240" w:lineRule="exact"/>
              <w:jc w:val="center"/>
              <w:rPr>
                <w:sz w:val="20"/>
                <w:szCs w:val="20"/>
              </w:rPr>
            </w:pPr>
            <w:r w:rsidRPr="00533B35">
              <w:rPr>
                <w:rFonts w:eastAsia="SimSun"/>
                <w:b/>
                <w:bCs/>
                <w:position w:val="2"/>
                <w:sz w:val="20"/>
                <w:szCs w:val="20"/>
                <w:rtl/>
                <w:lang w:val="en-GB" w:eastAsia="en-US"/>
              </w:rPr>
              <w:t>(</w:t>
            </w:r>
            <w:r w:rsidRPr="00533B35">
              <w:rPr>
                <w:rFonts w:eastAsia="SimSun" w:hint="cs"/>
                <w:b/>
                <w:bCs/>
                <w:position w:val="2"/>
                <w:sz w:val="20"/>
                <w:szCs w:val="20"/>
                <w:rtl/>
                <w:lang w:val="en-GB" w:eastAsia="en-US"/>
              </w:rPr>
              <w:t>انظر أدناه</w:t>
            </w:r>
            <w:r w:rsidRPr="00533B35">
              <w:rPr>
                <w:rFonts w:eastAsia="SimSun"/>
                <w:b/>
                <w:bCs/>
                <w:position w:val="2"/>
                <w:sz w:val="20"/>
                <w:szCs w:val="20"/>
                <w:rtl/>
                <w:lang w:val="en-GB" w:eastAsia="en-US"/>
              </w:rPr>
              <w:t xml:space="preserve">) </w:t>
            </w:r>
          </w:p>
        </w:tc>
      </w:tr>
      <w:tr w:rsidR="00C11A9F" w:rsidRPr="00533B35" w14:paraId="6BF112AD" w14:textId="77777777" w:rsidTr="00C258A8">
        <w:trPr>
          <w:trHeight w:val="60"/>
          <w:jc w:val="center"/>
        </w:trPr>
        <w:tc>
          <w:tcPr>
            <w:tcW w:w="1320"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508598B5" w14:textId="77777777" w:rsidR="00D91FCA" w:rsidRPr="00C258A8" w:rsidRDefault="00D91FCA" w:rsidP="00642ED1">
            <w:pPr>
              <w:spacing w:before="60" w:after="60" w:line="240" w:lineRule="exact"/>
              <w:rPr>
                <w:spacing w:val="-2"/>
                <w:sz w:val="20"/>
                <w:szCs w:val="20"/>
                <w:rtl/>
              </w:rPr>
            </w:pPr>
            <w:r w:rsidRPr="00C258A8">
              <w:rPr>
                <w:rFonts w:hint="cs"/>
                <w:b/>
                <w:bCs/>
                <w:color w:val="000000"/>
                <w:spacing w:val="-2"/>
                <w:sz w:val="20"/>
                <w:szCs w:val="20"/>
                <w:rtl/>
              </w:rPr>
              <w:t xml:space="preserve">التوصية </w:t>
            </w:r>
            <w:r w:rsidRPr="00C258A8">
              <w:rPr>
                <w:b/>
                <w:bCs/>
                <w:color w:val="000000"/>
                <w:spacing w:val="-2"/>
                <w:sz w:val="20"/>
                <w:szCs w:val="20"/>
              </w:rPr>
              <w:t>4</w:t>
            </w:r>
            <w:r w:rsidRPr="00C258A8">
              <w:rPr>
                <w:rFonts w:hint="cs"/>
                <w:b/>
                <w:bCs/>
                <w:color w:val="000000"/>
                <w:spacing w:val="-2"/>
                <w:sz w:val="20"/>
                <w:szCs w:val="20"/>
                <w:rtl/>
              </w:rPr>
              <w:t xml:space="preserve">: </w:t>
            </w:r>
            <w:r w:rsidRPr="00C258A8">
              <w:rPr>
                <w:color w:val="000000"/>
                <w:spacing w:val="-2"/>
                <w:sz w:val="20"/>
                <w:szCs w:val="20"/>
                <w:rtl/>
              </w:rPr>
              <w:t xml:space="preserve">ينبغي </w:t>
            </w:r>
            <w:r w:rsidRPr="00C258A8">
              <w:rPr>
                <w:rFonts w:hint="cs"/>
                <w:color w:val="000000"/>
                <w:spacing w:val="-2"/>
                <w:sz w:val="20"/>
                <w:szCs w:val="20"/>
                <w:rtl/>
              </w:rPr>
              <w:t xml:space="preserve">للأجهزة </w:t>
            </w:r>
            <w:r w:rsidRPr="00C258A8">
              <w:rPr>
                <w:color w:val="000000"/>
                <w:spacing w:val="-2"/>
                <w:sz w:val="20"/>
                <w:szCs w:val="20"/>
                <w:rtl/>
              </w:rPr>
              <w:t xml:space="preserve">التشريعية </w:t>
            </w:r>
            <w:r w:rsidRPr="00C258A8">
              <w:rPr>
                <w:rFonts w:hint="cs"/>
                <w:color w:val="000000"/>
                <w:spacing w:val="-2"/>
                <w:sz w:val="20"/>
                <w:szCs w:val="20"/>
                <w:rtl/>
              </w:rPr>
              <w:t xml:space="preserve">والهيئات </w:t>
            </w:r>
            <w:r w:rsidRPr="00C258A8">
              <w:rPr>
                <w:color w:val="000000"/>
                <w:spacing w:val="-2"/>
                <w:sz w:val="20"/>
                <w:szCs w:val="20"/>
                <w:rtl/>
              </w:rPr>
              <w:t>الإدارية ل</w:t>
            </w:r>
            <w:r w:rsidRPr="00C258A8">
              <w:rPr>
                <w:rFonts w:hint="cs"/>
                <w:color w:val="000000"/>
                <w:spacing w:val="-2"/>
                <w:sz w:val="20"/>
                <w:szCs w:val="20"/>
                <w:rtl/>
              </w:rPr>
              <w:t>مؤسسات</w:t>
            </w:r>
            <w:r w:rsidRPr="00C258A8">
              <w:rPr>
                <w:color w:val="000000"/>
                <w:spacing w:val="-2"/>
                <w:sz w:val="20"/>
                <w:szCs w:val="20"/>
                <w:rtl/>
              </w:rPr>
              <w:t xml:space="preserve"> منظومة الأمم المتحدة أن تطلب</w:t>
            </w:r>
            <w:r w:rsidRPr="00C258A8">
              <w:rPr>
                <w:rFonts w:hint="cs"/>
                <w:color w:val="000000"/>
                <w:spacing w:val="-2"/>
                <w:sz w:val="20"/>
                <w:szCs w:val="20"/>
                <w:rtl/>
              </w:rPr>
              <w:t>،</w:t>
            </w:r>
            <w:r w:rsidRPr="00C258A8">
              <w:rPr>
                <w:color w:val="000000"/>
                <w:spacing w:val="-2"/>
                <w:sz w:val="20"/>
                <w:szCs w:val="20"/>
                <w:rtl/>
              </w:rPr>
              <w:t xml:space="preserve"> بحلول نهاية عام </w:t>
            </w:r>
            <w:r w:rsidRPr="00C258A8">
              <w:rPr>
                <w:color w:val="000000"/>
                <w:spacing w:val="-2"/>
                <w:sz w:val="20"/>
                <w:szCs w:val="20"/>
                <w:cs/>
              </w:rPr>
              <w:t>‎</w:t>
            </w:r>
            <w:r w:rsidRPr="00C258A8">
              <w:rPr>
                <w:color w:val="000000"/>
                <w:spacing w:val="-2"/>
                <w:sz w:val="20"/>
                <w:szCs w:val="20"/>
              </w:rPr>
              <w:t>2025</w:t>
            </w:r>
            <w:r w:rsidRPr="00C258A8">
              <w:rPr>
                <w:rFonts w:hint="cs"/>
                <w:color w:val="000000"/>
                <w:spacing w:val="-2"/>
                <w:sz w:val="20"/>
                <w:szCs w:val="20"/>
                <w:rtl/>
              </w:rPr>
              <w:t xml:space="preserve">، </w:t>
            </w:r>
            <w:r w:rsidRPr="00C258A8">
              <w:rPr>
                <w:color w:val="000000"/>
                <w:spacing w:val="-2"/>
                <w:sz w:val="20"/>
                <w:szCs w:val="20"/>
                <w:rtl/>
              </w:rPr>
              <w:t xml:space="preserve">‏أن يقدم الرؤساء التنفيذيون، </w:t>
            </w:r>
            <w:r w:rsidRPr="00C258A8">
              <w:rPr>
                <w:rFonts w:hint="cs"/>
                <w:color w:val="000000"/>
                <w:spacing w:val="-2"/>
                <w:sz w:val="20"/>
                <w:szCs w:val="20"/>
                <w:rtl/>
              </w:rPr>
              <w:t>في إطار</w:t>
            </w:r>
            <w:r w:rsidRPr="00C258A8">
              <w:rPr>
                <w:color w:val="000000"/>
                <w:spacing w:val="-2"/>
                <w:sz w:val="20"/>
                <w:szCs w:val="20"/>
                <w:rtl/>
              </w:rPr>
              <w:t xml:space="preserve"> إعداد تقارير</w:t>
            </w:r>
            <w:r w:rsidRPr="00C258A8">
              <w:rPr>
                <w:rFonts w:hint="cs"/>
                <w:color w:val="000000"/>
                <w:spacing w:val="-2"/>
                <w:sz w:val="20"/>
                <w:szCs w:val="20"/>
                <w:rtl/>
              </w:rPr>
              <w:t>هم</w:t>
            </w:r>
            <w:r w:rsidRPr="00C258A8">
              <w:rPr>
                <w:color w:val="000000"/>
                <w:spacing w:val="-2"/>
                <w:sz w:val="20"/>
                <w:szCs w:val="20"/>
                <w:rtl/>
              </w:rPr>
              <w:t xml:space="preserve"> عن إدارة الموارد البشرية، تحديثات دورية بشأن تنفيذ ترتيبات العمل المرنة وسياسات العمل عن ب</w:t>
            </w:r>
            <w:r w:rsidRPr="00C258A8">
              <w:rPr>
                <w:rFonts w:hint="cs"/>
                <w:color w:val="000000"/>
                <w:spacing w:val="-2"/>
                <w:sz w:val="20"/>
                <w:szCs w:val="20"/>
                <w:rtl/>
              </w:rPr>
              <w:t>ُ</w:t>
            </w:r>
            <w:r w:rsidRPr="00C258A8">
              <w:rPr>
                <w:color w:val="000000"/>
                <w:spacing w:val="-2"/>
                <w:sz w:val="20"/>
                <w:szCs w:val="20"/>
                <w:rtl/>
              </w:rPr>
              <w:t xml:space="preserve">عد، بما في ذلك البيانات الإحصائية، مصنفة حسب </w:t>
            </w:r>
            <w:r w:rsidRPr="00C258A8">
              <w:rPr>
                <w:rFonts w:hint="cs"/>
                <w:color w:val="000000"/>
                <w:spacing w:val="-2"/>
                <w:sz w:val="20"/>
                <w:szCs w:val="20"/>
                <w:rtl/>
              </w:rPr>
              <w:t xml:space="preserve">نوع </w:t>
            </w:r>
            <w:r w:rsidRPr="00C258A8">
              <w:rPr>
                <w:color w:val="000000"/>
                <w:spacing w:val="-2"/>
                <w:sz w:val="20"/>
                <w:szCs w:val="20"/>
                <w:rtl/>
              </w:rPr>
              <w:t xml:space="preserve">الجنس وأبعاد أخرى ذات صلة، بغية ضمان اتخاذ قرارات </w:t>
            </w:r>
            <w:r w:rsidRPr="00C258A8">
              <w:rPr>
                <w:rFonts w:hint="cs"/>
                <w:color w:val="000000"/>
                <w:spacing w:val="-2"/>
                <w:sz w:val="20"/>
                <w:szCs w:val="20"/>
                <w:rtl/>
              </w:rPr>
              <w:t>قائمة على</w:t>
            </w:r>
            <w:r w:rsidRPr="00C258A8">
              <w:rPr>
                <w:color w:val="000000"/>
                <w:spacing w:val="-2"/>
                <w:sz w:val="20"/>
                <w:szCs w:val="20"/>
                <w:rtl/>
              </w:rPr>
              <w:t xml:space="preserve"> البيانات </w:t>
            </w:r>
            <w:r w:rsidRPr="00C258A8">
              <w:rPr>
                <w:rFonts w:hint="cs"/>
                <w:color w:val="000000"/>
                <w:spacing w:val="-2"/>
                <w:sz w:val="20"/>
                <w:szCs w:val="20"/>
                <w:rtl/>
              </w:rPr>
              <w:t>و</w:t>
            </w:r>
            <w:r w:rsidRPr="00C258A8">
              <w:rPr>
                <w:color w:val="000000"/>
                <w:spacing w:val="-2"/>
                <w:sz w:val="20"/>
                <w:szCs w:val="20"/>
                <w:rtl/>
              </w:rPr>
              <w:t xml:space="preserve">الأدلة بشأن </w:t>
            </w:r>
            <w:r w:rsidRPr="00C258A8">
              <w:rPr>
                <w:rFonts w:hint="cs"/>
                <w:color w:val="000000"/>
                <w:spacing w:val="-2"/>
                <w:sz w:val="20"/>
                <w:szCs w:val="20"/>
                <w:rtl/>
              </w:rPr>
              <w:t xml:space="preserve">إدارة </w:t>
            </w:r>
            <w:r w:rsidRPr="00C258A8">
              <w:rPr>
                <w:color w:val="000000"/>
                <w:spacing w:val="-2"/>
                <w:sz w:val="20"/>
                <w:szCs w:val="20"/>
                <w:rtl/>
              </w:rPr>
              <w:t>ترتيبات العمل المرنة.</w:t>
            </w:r>
          </w:p>
        </w:tc>
        <w:tc>
          <w:tcPr>
            <w:tcW w:w="27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0402F7F" w14:textId="77777777" w:rsidR="00D91FCA" w:rsidRPr="00533B35" w:rsidRDefault="00D91FCA" w:rsidP="00642ED1">
            <w:pPr>
              <w:spacing w:before="60" w:after="60" w:line="240" w:lineRule="exact"/>
              <w:jc w:val="center"/>
              <w:rPr>
                <w:b/>
                <w:bCs/>
                <w:color w:val="000000"/>
                <w:sz w:val="20"/>
                <w:szCs w:val="20"/>
              </w:rPr>
            </w:pPr>
            <w:bookmarkStart w:id="0" w:name="lt_pId044"/>
            <w:r w:rsidRPr="00533B35">
              <w:rPr>
                <w:b/>
                <w:bCs/>
                <w:color w:val="000000"/>
                <w:sz w:val="20"/>
                <w:szCs w:val="20"/>
              </w:rPr>
              <w:t>X</w:t>
            </w:r>
            <w:bookmarkEnd w:id="0"/>
          </w:p>
        </w:tc>
        <w:tc>
          <w:tcPr>
            <w:tcW w:w="27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96AE983" w14:textId="77777777" w:rsidR="00D91FCA" w:rsidRPr="00533B35" w:rsidRDefault="00D91FCA" w:rsidP="00642ED1">
            <w:pPr>
              <w:spacing w:before="60" w:after="60" w:line="240" w:lineRule="exact"/>
              <w:rPr>
                <w:sz w:val="20"/>
                <w:szCs w:val="20"/>
              </w:rPr>
            </w:pPr>
          </w:p>
        </w:tc>
        <w:tc>
          <w:tcPr>
            <w:tcW w:w="326"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8D2048" w14:textId="77777777" w:rsidR="00D91FCA" w:rsidRPr="00533B35" w:rsidRDefault="00D91FCA" w:rsidP="00642ED1">
            <w:pPr>
              <w:spacing w:before="60" w:after="60" w:line="240" w:lineRule="exact"/>
              <w:rPr>
                <w:sz w:val="20"/>
                <w:szCs w:val="20"/>
              </w:rPr>
            </w:pPr>
          </w:p>
        </w:tc>
        <w:tc>
          <w:tcPr>
            <w:tcW w:w="46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21C2DE5" w14:textId="77777777" w:rsidR="00D91FCA" w:rsidRPr="00533B35" w:rsidRDefault="00D91FCA" w:rsidP="00642ED1">
            <w:pPr>
              <w:spacing w:before="60" w:after="60" w:line="240" w:lineRule="exact"/>
              <w:jc w:val="center"/>
              <w:rPr>
                <w:rFonts w:eastAsiaTheme="minorHAnsi"/>
                <w:b/>
                <w:bCs/>
                <w:sz w:val="20"/>
                <w:szCs w:val="20"/>
              </w:rPr>
            </w:pPr>
          </w:p>
        </w:tc>
        <w:tc>
          <w:tcPr>
            <w:tcW w:w="285"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E196575" w14:textId="77777777" w:rsidR="00D91FCA" w:rsidRPr="00533B35" w:rsidRDefault="00D91FCA" w:rsidP="00642ED1">
            <w:pPr>
              <w:spacing w:before="60" w:after="60" w:line="240" w:lineRule="exact"/>
              <w:jc w:val="center"/>
              <w:rPr>
                <w:b/>
                <w:bCs/>
                <w:sz w:val="20"/>
                <w:szCs w:val="20"/>
              </w:rPr>
            </w:pPr>
          </w:p>
        </w:tc>
        <w:tc>
          <w:tcPr>
            <w:tcW w:w="32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F562D59" w14:textId="77777777" w:rsidR="00D91FCA" w:rsidRPr="00533B35" w:rsidRDefault="00D91FCA" w:rsidP="00642ED1">
            <w:pPr>
              <w:spacing w:before="60" w:after="60" w:line="240" w:lineRule="exact"/>
              <w:jc w:val="center"/>
              <w:rPr>
                <w:b/>
                <w:bCs/>
                <w:sz w:val="20"/>
                <w:szCs w:val="20"/>
              </w:rPr>
            </w:pPr>
            <w:bookmarkStart w:id="1" w:name="lt_pId045"/>
            <w:r w:rsidRPr="00533B35">
              <w:rPr>
                <w:b/>
                <w:bCs/>
                <w:sz w:val="20"/>
                <w:szCs w:val="20"/>
              </w:rPr>
              <w:t>X</w:t>
            </w:r>
            <w:bookmarkEnd w:id="1"/>
          </w:p>
        </w:tc>
        <w:tc>
          <w:tcPr>
            <w:tcW w:w="46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8165BC3" w14:textId="77777777" w:rsidR="00D91FCA" w:rsidRPr="00533B35" w:rsidRDefault="00D91FCA" w:rsidP="00642ED1">
            <w:pPr>
              <w:spacing w:before="60" w:after="60" w:line="240" w:lineRule="exact"/>
              <w:jc w:val="center"/>
              <w:rPr>
                <w:rFonts w:eastAsiaTheme="minorHAnsi"/>
                <w:b/>
                <w:bCs/>
                <w:sz w:val="20"/>
                <w:szCs w:val="20"/>
              </w:rPr>
            </w:pPr>
          </w:p>
        </w:tc>
        <w:tc>
          <w:tcPr>
            <w:tcW w:w="1274" w:type="pct"/>
            <w:tcBorders>
              <w:top w:val="nil"/>
              <w:left w:val="nil"/>
              <w:bottom w:val="single" w:sz="8" w:space="0" w:color="auto"/>
              <w:right w:val="single" w:sz="8" w:space="0" w:color="auto"/>
            </w:tcBorders>
            <w:tcMar>
              <w:top w:w="0" w:type="dxa"/>
              <w:left w:w="108" w:type="dxa"/>
              <w:bottom w:w="0" w:type="dxa"/>
              <w:right w:w="108" w:type="dxa"/>
            </w:tcMar>
            <w:vAlign w:val="center"/>
          </w:tcPr>
          <w:p w14:paraId="0CCB3D08" w14:textId="77777777" w:rsidR="00D91FCA" w:rsidRPr="00533B35" w:rsidRDefault="00D91FCA" w:rsidP="00642ED1">
            <w:pPr>
              <w:spacing w:before="60" w:after="60" w:line="240" w:lineRule="exact"/>
              <w:rPr>
                <w:sz w:val="20"/>
                <w:szCs w:val="20"/>
              </w:rPr>
            </w:pPr>
            <w:r w:rsidRPr="00533B35">
              <w:rPr>
                <w:rFonts w:hint="cs"/>
                <w:sz w:val="20"/>
                <w:szCs w:val="20"/>
                <w:rtl/>
              </w:rPr>
              <w:t>ليست لها أي آثار مالية وستنفَّذ في حدود الموارد المالية والبشرية الحالية.</w:t>
            </w:r>
          </w:p>
        </w:tc>
      </w:tr>
    </w:tbl>
    <w:p w14:paraId="1A666E96" w14:textId="77777777" w:rsidR="00D91FCA" w:rsidRDefault="00D91FCA" w:rsidP="002A3448">
      <w:bookmarkStart w:id="2" w:name="_Hlk130459352"/>
      <w:r>
        <w:br w:type="page"/>
      </w:r>
    </w:p>
    <w:p w14:paraId="66AD2E28" w14:textId="77777777" w:rsidR="00D91FCA" w:rsidRDefault="00D91FCA" w:rsidP="004B2D5F"/>
    <w:tbl>
      <w:tblPr>
        <w:bidiVisual/>
        <w:tblW w:w="5065" w:type="pct"/>
        <w:jc w:val="center"/>
        <w:tblCellMar>
          <w:left w:w="0" w:type="dxa"/>
          <w:right w:w="0" w:type="dxa"/>
        </w:tblCellMar>
        <w:tblLook w:val="04A0" w:firstRow="1" w:lastRow="0" w:firstColumn="1" w:lastColumn="0" w:noHBand="0" w:noVBand="1"/>
      </w:tblPr>
      <w:tblGrid>
        <w:gridCol w:w="3947"/>
        <w:gridCol w:w="938"/>
        <w:gridCol w:w="890"/>
        <w:gridCol w:w="1056"/>
        <w:gridCol w:w="1523"/>
        <w:gridCol w:w="29"/>
        <w:gridCol w:w="967"/>
        <w:gridCol w:w="1062"/>
        <w:gridCol w:w="1472"/>
        <w:gridCol w:w="4016"/>
      </w:tblGrid>
      <w:tr w:rsidR="00D91FCA" w:rsidRPr="00533B35" w14:paraId="219B4B06" w14:textId="77777777" w:rsidTr="00365027">
        <w:trPr>
          <w:trHeight w:val="418"/>
          <w:jc w:val="center"/>
        </w:trPr>
        <w:tc>
          <w:tcPr>
            <w:tcW w:w="5000" w:type="pct"/>
            <w:gridSpan w:val="10"/>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1CD0A12E" w14:textId="46A7990F" w:rsidR="00D91FCA" w:rsidRPr="00533B35" w:rsidRDefault="00D91FCA" w:rsidP="00642ED1">
            <w:pPr>
              <w:spacing w:before="60" w:after="60" w:line="240" w:lineRule="exact"/>
              <w:jc w:val="center"/>
              <w:rPr>
                <w:b/>
                <w:bCs/>
                <w:spacing w:val="-6"/>
                <w:sz w:val="20"/>
                <w:szCs w:val="20"/>
              </w:rPr>
            </w:pPr>
            <w:r w:rsidRPr="00533B35">
              <w:rPr>
                <w:rFonts w:eastAsia="SimSun"/>
                <w:b/>
                <w:bCs/>
                <w:spacing w:val="-6"/>
                <w:sz w:val="20"/>
                <w:szCs w:val="20"/>
              </w:rPr>
              <w:tab/>
            </w:r>
            <w:r w:rsidRPr="00533B35">
              <w:rPr>
                <w:color w:val="000000"/>
                <w:spacing w:val="-6"/>
                <w:sz w:val="20"/>
                <w:szCs w:val="20"/>
              </w:rPr>
              <w:br w:type="page"/>
            </w:r>
            <w:r w:rsidRPr="00533B35">
              <w:rPr>
                <w:color w:val="000000"/>
                <w:spacing w:val="-6"/>
                <w:sz w:val="20"/>
                <w:szCs w:val="20"/>
              </w:rPr>
              <w:br w:type="page"/>
            </w:r>
            <w:r w:rsidRPr="00533B35">
              <w:rPr>
                <w:b/>
                <w:bCs/>
                <w:color w:val="000000"/>
                <w:spacing w:val="-6"/>
                <w:sz w:val="20"/>
                <w:szCs w:val="20"/>
              </w:rPr>
              <w:t>JIU/REP/2023/4</w:t>
            </w:r>
            <w:r w:rsidRPr="00533B35">
              <w:rPr>
                <w:rFonts w:hint="cs"/>
                <w:b/>
                <w:bCs/>
                <w:color w:val="000000"/>
                <w:spacing w:val="-6"/>
                <w:sz w:val="20"/>
                <w:szCs w:val="20"/>
                <w:rtl/>
              </w:rPr>
              <w:t xml:space="preserve"> </w:t>
            </w:r>
            <w:hyperlink r:id="rId13" w:history="1">
              <w:r w:rsidRPr="00533B35">
                <w:rPr>
                  <w:rStyle w:val="Hyperlink"/>
                  <w:rFonts w:hint="cs"/>
                  <w:b/>
                  <w:bCs/>
                  <w:spacing w:val="-6"/>
                  <w:sz w:val="20"/>
                  <w:szCs w:val="20"/>
                  <w:rtl/>
                </w:rPr>
                <w:t>استعراض السياسات والممارسات المتعلقة بالصحة العقلية والرفاه في مؤسسات منظومة الأمم المتحدة</w:t>
              </w:r>
            </w:hyperlink>
            <w:r w:rsidRPr="00533B35">
              <w:rPr>
                <w:rFonts w:hint="cs"/>
                <w:b/>
                <w:bCs/>
                <w:color w:val="000000"/>
                <w:spacing w:val="-6"/>
                <w:sz w:val="20"/>
                <w:szCs w:val="20"/>
                <w:rtl/>
              </w:rPr>
              <w:t xml:space="preserve"> </w:t>
            </w:r>
            <w:r w:rsidRPr="00533B35">
              <w:rPr>
                <w:b/>
                <w:bCs/>
                <w:color w:val="000000"/>
                <w:spacing w:val="-6"/>
                <w:sz w:val="20"/>
                <w:szCs w:val="20"/>
                <w:rtl/>
              </w:rPr>
              <w:t xml:space="preserve">– </w:t>
            </w:r>
            <w:r w:rsidRPr="00533B35">
              <w:rPr>
                <w:rFonts w:hint="cs"/>
                <w:b/>
                <w:bCs/>
                <w:color w:val="000000"/>
                <w:spacing w:val="-6"/>
                <w:sz w:val="20"/>
                <w:szCs w:val="20"/>
                <w:rtl/>
              </w:rPr>
              <w:t xml:space="preserve">مسؤولة الاتصال في الاتحاد: </w:t>
            </w:r>
            <w:r w:rsidRPr="00533B35">
              <w:rPr>
                <w:b/>
                <w:bCs/>
                <w:spacing w:val="-6"/>
                <w:sz w:val="20"/>
                <w:szCs w:val="20"/>
              </w:rPr>
              <w:t>Roza</w:t>
            </w:r>
            <w:r w:rsidR="004B2D5F" w:rsidRPr="00533B35">
              <w:rPr>
                <w:b/>
                <w:bCs/>
                <w:spacing w:val="-6"/>
                <w:sz w:val="20"/>
                <w:szCs w:val="20"/>
              </w:rPr>
              <w:t> </w:t>
            </w:r>
            <w:r w:rsidRPr="00533B35">
              <w:rPr>
                <w:b/>
                <w:bCs/>
                <w:spacing w:val="-6"/>
                <w:sz w:val="20"/>
                <w:szCs w:val="20"/>
              </w:rPr>
              <w:t>Van</w:t>
            </w:r>
            <w:r w:rsidR="004B2D5F" w:rsidRPr="00533B35">
              <w:rPr>
                <w:b/>
                <w:bCs/>
                <w:spacing w:val="-6"/>
                <w:sz w:val="20"/>
                <w:szCs w:val="20"/>
              </w:rPr>
              <w:t> </w:t>
            </w:r>
            <w:r w:rsidRPr="00533B35">
              <w:rPr>
                <w:b/>
                <w:bCs/>
                <w:spacing w:val="-6"/>
                <w:sz w:val="20"/>
                <w:szCs w:val="20"/>
              </w:rPr>
              <w:t>der</w:t>
            </w:r>
            <w:r w:rsidR="004B2D5F" w:rsidRPr="00533B35">
              <w:rPr>
                <w:b/>
                <w:bCs/>
                <w:spacing w:val="-6"/>
                <w:sz w:val="20"/>
                <w:szCs w:val="20"/>
              </w:rPr>
              <w:t> </w:t>
            </w:r>
            <w:r w:rsidRPr="00533B35">
              <w:rPr>
                <w:b/>
                <w:bCs/>
                <w:spacing w:val="-6"/>
                <w:sz w:val="20"/>
                <w:szCs w:val="20"/>
              </w:rPr>
              <w:t>Heide</w:t>
            </w:r>
          </w:p>
          <w:p w14:paraId="0AC423BA" w14:textId="7A228243" w:rsidR="00D91FCA" w:rsidRPr="00533B35" w:rsidRDefault="00914A9C" w:rsidP="00642ED1">
            <w:pPr>
              <w:tabs>
                <w:tab w:val="clear" w:pos="794"/>
              </w:tabs>
              <w:autoSpaceDN w:val="0"/>
              <w:spacing w:before="60" w:after="60" w:line="240" w:lineRule="exact"/>
              <w:ind w:left="360"/>
              <w:jc w:val="center"/>
              <w:rPr>
                <w:b/>
                <w:bCs/>
                <w:sz w:val="20"/>
                <w:szCs w:val="20"/>
              </w:rPr>
            </w:pPr>
            <w:bookmarkStart w:id="3" w:name="_Hlk116318639"/>
            <w:r w:rsidRPr="00533B35">
              <w:rPr>
                <w:sz w:val="20"/>
                <w:szCs w:val="20"/>
              </w:rPr>
              <w:sym w:font="Symbol" w:char="F0B7"/>
            </w:r>
            <w:bookmarkEnd w:id="3"/>
            <w:r w:rsidRPr="00533B35">
              <w:rPr>
                <w:sz w:val="20"/>
                <w:szCs w:val="20"/>
              </w:rPr>
              <w:tab/>
            </w:r>
            <w:hyperlink r:id="rId14" w:history="1">
              <w:r w:rsidR="00D91FCA" w:rsidRPr="00533B35">
                <w:rPr>
                  <w:rStyle w:val="Hyperlink"/>
                  <w:rFonts w:hint="cs"/>
                  <w:b/>
                  <w:bCs/>
                  <w:sz w:val="20"/>
                  <w:szCs w:val="20"/>
                  <w:highlight w:val="yellow"/>
                  <w:rtl/>
                </w:rPr>
                <w:t>أبرز نقاط الاستعراض</w:t>
              </w:r>
            </w:hyperlink>
          </w:p>
        </w:tc>
      </w:tr>
      <w:tr w:rsidR="00D91FCA" w:rsidRPr="00533B35" w14:paraId="11DC97C6" w14:textId="77777777" w:rsidTr="008F37CE">
        <w:trPr>
          <w:trHeight w:val="291"/>
          <w:jc w:val="center"/>
        </w:trPr>
        <w:tc>
          <w:tcPr>
            <w:tcW w:w="1241"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D99DE59" w14:textId="77777777" w:rsidR="00D91FCA" w:rsidRPr="00533B35" w:rsidRDefault="00D91FCA" w:rsidP="00642ED1">
            <w:pPr>
              <w:spacing w:before="60" w:after="60" w:line="240" w:lineRule="exact"/>
              <w:jc w:val="center"/>
              <w:rPr>
                <w:b/>
                <w:bCs/>
                <w:sz w:val="20"/>
                <w:szCs w:val="20"/>
              </w:rPr>
            </w:pPr>
            <w:r w:rsidRPr="00533B35">
              <w:rPr>
                <w:rFonts w:hint="cs"/>
                <w:b/>
                <w:bCs/>
                <w:sz w:val="20"/>
                <w:szCs w:val="20"/>
                <w:rtl/>
              </w:rPr>
              <w:t>التوصية</w:t>
            </w:r>
          </w:p>
        </w:tc>
        <w:tc>
          <w:tcPr>
            <w:tcW w:w="1386" w:type="pct"/>
            <w:gridSpan w:val="4"/>
            <w:tcBorders>
              <w:top w:val="single" w:sz="4"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2F3ECDF"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قبول التوصية</w:t>
            </w:r>
          </w:p>
        </w:tc>
        <w:tc>
          <w:tcPr>
            <w:tcW w:w="1110" w:type="pct"/>
            <w:gridSpan w:val="4"/>
            <w:tcBorders>
              <w:top w:val="single" w:sz="4" w:space="0" w:color="auto"/>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12D32079"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حالة التنفيذ</w:t>
            </w:r>
          </w:p>
        </w:tc>
        <w:tc>
          <w:tcPr>
            <w:tcW w:w="1263" w:type="pct"/>
            <w:tcBorders>
              <w:top w:val="single" w:sz="4"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4891865E"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التعليقات</w:t>
            </w:r>
          </w:p>
        </w:tc>
      </w:tr>
      <w:tr w:rsidR="00D91FCA" w:rsidRPr="00533B35" w14:paraId="2A2D3B0E" w14:textId="77777777" w:rsidTr="005413BC">
        <w:trPr>
          <w:trHeight w:val="336"/>
          <w:jc w:val="center"/>
        </w:trPr>
        <w:tc>
          <w:tcPr>
            <w:tcW w:w="1241"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56B72F51" w14:textId="77777777" w:rsidR="00D91FCA" w:rsidRPr="00533B35" w:rsidRDefault="00D91FCA" w:rsidP="00642ED1">
            <w:pPr>
              <w:spacing w:before="60" w:after="60" w:line="240" w:lineRule="exact"/>
              <w:rPr>
                <w:b/>
                <w:bCs/>
                <w:color w:val="000000"/>
                <w:sz w:val="20"/>
                <w:szCs w:val="20"/>
                <w:rtl/>
              </w:rPr>
            </w:pPr>
          </w:p>
          <w:p w14:paraId="4C9F0C98"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موجهة إلى الهيئات التشريعية/الإدارية</w:t>
            </w:r>
          </w:p>
        </w:tc>
        <w:tc>
          <w:tcPr>
            <w:tcW w:w="295"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CB2F8B7"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 xml:space="preserve">قُبلت </w:t>
            </w:r>
          </w:p>
        </w:tc>
        <w:tc>
          <w:tcPr>
            <w:tcW w:w="280"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8FC419F" w14:textId="1ACF3C42" w:rsidR="00D91FCA" w:rsidRPr="00533B35" w:rsidRDefault="00D91FCA" w:rsidP="00642ED1">
            <w:pPr>
              <w:spacing w:before="60" w:after="60" w:line="240" w:lineRule="exact"/>
              <w:rPr>
                <w:b/>
                <w:bCs/>
                <w:sz w:val="20"/>
                <w:szCs w:val="20"/>
              </w:rPr>
            </w:pPr>
            <w:r w:rsidRPr="00533B35">
              <w:rPr>
                <w:rFonts w:hint="cs"/>
                <w:b/>
                <w:bCs/>
                <w:color w:val="000000"/>
                <w:sz w:val="20"/>
                <w:szCs w:val="20"/>
                <w:rtl/>
              </w:rPr>
              <w:t>لم</w:t>
            </w:r>
            <w:r w:rsidR="00A41FF0" w:rsidRPr="00533B35">
              <w:rPr>
                <w:rFonts w:hint="eastAsia"/>
                <w:b/>
                <w:bCs/>
                <w:color w:val="000000"/>
                <w:sz w:val="20"/>
                <w:szCs w:val="20"/>
                <w:rtl/>
              </w:rPr>
              <w:t> </w:t>
            </w:r>
            <w:r w:rsidRPr="00533B35">
              <w:rPr>
                <w:rFonts w:hint="cs"/>
                <w:b/>
                <w:bCs/>
                <w:color w:val="000000"/>
                <w:sz w:val="20"/>
                <w:szCs w:val="20"/>
                <w:rtl/>
              </w:rPr>
              <w:t>تُقبل</w:t>
            </w:r>
          </w:p>
        </w:tc>
        <w:tc>
          <w:tcPr>
            <w:tcW w:w="332"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106E52FF"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ليست ذات صلة</w:t>
            </w:r>
          </w:p>
        </w:tc>
        <w:tc>
          <w:tcPr>
            <w:tcW w:w="479"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372B921" w14:textId="77777777" w:rsidR="00D91FCA" w:rsidRPr="00533B35" w:rsidRDefault="00D91FCA" w:rsidP="00642ED1">
            <w:pPr>
              <w:spacing w:before="60" w:after="60" w:line="240" w:lineRule="exact"/>
              <w:rPr>
                <w:b/>
                <w:bCs/>
                <w:sz w:val="20"/>
                <w:szCs w:val="20"/>
              </w:rPr>
            </w:pPr>
            <w:r w:rsidRPr="00533B35">
              <w:rPr>
                <w:rFonts w:hint="cs"/>
                <w:b/>
                <w:bCs/>
                <w:sz w:val="20"/>
                <w:szCs w:val="20"/>
                <w:rtl/>
              </w:rPr>
              <w:t>تتطلب مزيداً من النظر</w:t>
            </w:r>
          </w:p>
        </w:tc>
        <w:tc>
          <w:tcPr>
            <w:tcW w:w="313" w:type="pct"/>
            <w:gridSpan w:val="2"/>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1335258C" w14:textId="77777777" w:rsidR="00D91FCA" w:rsidRPr="00533B35" w:rsidRDefault="00D91FCA" w:rsidP="00642ED1">
            <w:pPr>
              <w:spacing w:before="60" w:after="60" w:line="240" w:lineRule="exact"/>
              <w:rPr>
                <w:b/>
                <w:bCs/>
                <w:sz w:val="20"/>
                <w:szCs w:val="20"/>
              </w:rPr>
            </w:pPr>
            <w:r w:rsidRPr="00533B35">
              <w:rPr>
                <w:rFonts w:hint="cs"/>
                <w:b/>
                <w:bCs/>
                <w:sz w:val="20"/>
                <w:szCs w:val="20"/>
                <w:rtl/>
              </w:rPr>
              <w:t xml:space="preserve">لم يبدأ تنفيذها </w:t>
            </w:r>
          </w:p>
        </w:tc>
        <w:tc>
          <w:tcPr>
            <w:tcW w:w="334"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78EE1764"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يجري تنفيذها</w:t>
            </w:r>
          </w:p>
        </w:tc>
        <w:tc>
          <w:tcPr>
            <w:tcW w:w="463"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6104459F" w14:textId="77777777" w:rsidR="00D91FCA" w:rsidRPr="00533B35" w:rsidRDefault="00D91FCA" w:rsidP="00642ED1">
            <w:pPr>
              <w:spacing w:before="60" w:after="60" w:line="240" w:lineRule="exact"/>
              <w:rPr>
                <w:b/>
                <w:bCs/>
                <w:sz w:val="20"/>
                <w:szCs w:val="20"/>
              </w:rPr>
            </w:pPr>
            <w:r w:rsidRPr="00533B35">
              <w:rPr>
                <w:rFonts w:hint="cs"/>
                <w:b/>
                <w:bCs/>
                <w:sz w:val="20"/>
                <w:szCs w:val="20"/>
                <w:rtl/>
              </w:rPr>
              <w:t>نُفذت</w:t>
            </w:r>
          </w:p>
        </w:tc>
        <w:tc>
          <w:tcPr>
            <w:tcW w:w="1263"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7BEFCCFC" w14:textId="4F2B8788" w:rsidR="00D91FCA" w:rsidRPr="00533B35" w:rsidRDefault="00000000" w:rsidP="00642ED1">
            <w:pPr>
              <w:spacing w:before="60" w:after="60" w:line="240" w:lineRule="exact"/>
              <w:jc w:val="center"/>
              <w:rPr>
                <w:b/>
                <w:bCs/>
                <w:sz w:val="20"/>
                <w:szCs w:val="20"/>
                <w:lang w:bidi="ar-EG"/>
              </w:rPr>
            </w:pPr>
            <w:hyperlink r:id="rId15" w:history="1">
              <w:r w:rsidR="00D91FCA" w:rsidRPr="00533B35">
                <w:rPr>
                  <w:rStyle w:val="Hyperlink"/>
                  <w:rFonts w:hint="cs"/>
                  <w:b/>
                  <w:bCs/>
                  <w:sz w:val="20"/>
                  <w:szCs w:val="20"/>
                  <w:rtl/>
                </w:rPr>
                <w:t xml:space="preserve">تعليقات مجلس الرؤساء التنفيذيين </w:t>
              </w:r>
              <w:r w:rsidR="00D91FCA" w:rsidRPr="00533B35">
                <w:rPr>
                  <w:rStyle w:val="Hyperlink"/>
                  <w:b/>
                  <w:bCs/>
                  <w:sz w:val="20"/>
                  <w:szCs w:val="20"/>
                </w:rPr>
                <w:t>(CEB)</w:t>
              </w:r>
            </w:hyperlink>
            <w:r w:rsidR="00D91FCA" w:rsidRPr="00533B35">
              <w:rPr>
                <w:rFonts w:hint="cs"/>
                <w:b/>
                <w:bCs/>
                <w:sz w:val="20"/>
                <w:szCs w:val="20"/>
                <w:rtl/>
              </w:rPr>
              <w:t xml:space="preserve"> </w:t>
            </w:r>
            <w:r w:rsidR="00D91FCA" w:rsidRPr="00533B35">
              <w:rPr>
                <w:b/>
                <w:bCs/>
                <w:sz w:val="20"/>
                <w:szCs w:val="20"/>
                <w:rtl/>
              </w:rPr>
              <w:t>–</w:t>
            </w:r>
            <w:r w:rsidR="003E3FC9">
              <w:rPr>
                <w:rFonts w:hint="cs"/>
                <w:b/>
                <w:bCs/>
                <w:sz w:val="20"/>
                <w:szCs w:val="20"/>
                <w:rtl/>
                <w:lang w:bidi="ar-EG"/>
              </w:rPr>
              <w:t xml:space="preserve"> </w:t>
            </w:r>
          </w:p>
          <w:p w14:paraId="3997D2CA" w14:textId="59E192F3" w:rsidR="00D91FCA" w:rsidRPr="00533B35" w:rsidRDefault="003E3FC9" w:rsidP="00642ED1">
            <w:pPr>
              <w:spacing w:before="60" w:after="60" w:line="240" w:lineRule="exact"/>
              <w:jc w:val="center"/>
              <w:rPr>
                <w:b/>
                <w:bCs/>
                <w:color w:val="000000"/>
                <w:sz w:val="20"/>
                <w:szCs w:val="20"/>
              </w:rPr>
            </w:pPr>
            <w:r>
              <w:rPr>
                <w:rFonts w:hint="cs"/>
                <w:b/>
                <w:bCs/>
                <w:color w:val="000000"/>
                <w:sz w:val="20"/>
                <w:szCs w:val="20"/>
                <w:rtl/>
              </w:rPr>
              <w:t>ـــــــــــــــــــــ</w:t>
            </w:r>
          </w:p>
          <w:p w14:paraId="107E50F3" w14:textId="149F9020" w:rsidR="00D91FCA" w:rsidRPr="00533B35" w:rsidRDefault="00D91FCA" w:rsidP="00642ED1">
            <w:pPr>
              <w:tabs>
                <w:tab w:val="clear" w:pos="794"/>
                <w:tab w:val="left" w:pos="567"/>
                <w:tab w:val="left" w:pos="1134"/>
                <w:tab w:val="left" w:pos="1701"/>
                <w:tab w:val="left" w:pos="2268"/>
                <w:tab w:val="left" w:pos="2835"/>
              </w:tabs>
              <w:overflowPunct w:val="0"/>
              <w:autoSpaceDE w:val="0"/>
              <w:autoSpaceDN w:val="0"/>
              <w:adjustRightInd w:val="0"/>
              <w:spacing w:before="60" w:after="60" w:line="240" w:lineRule="exact"/>
              <w:jc w:val="center"/>
              <w:textAlignment w:val="baseline"/>
              <w:rPr>
                <w:rFonts w:eastAsia="SimSun"/>
                <w:b/>
                <w:bCs/>
                <w:position w:val="2"/>
                <w:sz w:val="20"/>
                <w:szCs w:val="20"/>
                <w:rtl/>
                <w:lang w:val="en-GB" w:eastAsia="en-US"/>
              </w:rPr>
            </w:pPr>
            <w:r w:rsidRPr="00533B35">
              <w:rPr>
                <w:rFonts w:eastAsia="SimSun"/>
                <w:b/>
                <w:bCs/>
                <w:position w:val="2"/>
                <w:sz w:val="20"/>
                <w:szCs w:val="20"/>
                <w:rtl/>
                <w:lang w:val="en-GB" w:eastAsia="en-US"/>
              </w:rPr>
              <w:t>تعليقات الاتحاد بشأن</w:t>
            </w:r>
            <w:r w:rsidRPr="00533B35">
              <w:rPr>
                <w:rFonts w:eastAsia="SimSun"/>
                <w:b/>
                <w:bCs/>
                <w:position w:val="2"/>
                <w:sz w:val="20"/>
                <w:szCs w:val="20"/>
                <w:rtl/>
                <w:lang w:val="en-GB" w:eastAsia="en-US"/>
              </w:rPr>
              <w:br/>
              <w:t xml:space="preserve">أهمية التوصية وآثارها على الموارد </w:t>
            </w:r>
            <w:r w:rsidR="008F37CE">
              <w:rPr>
                <w:rFonts w:eastAsia="SimSun"/>
                <w:b/>
                <w:bCs/>
                <w:position w:val="2"/>
                <w:sz w:val="20"/>
                <w:szCs w:val="20"/>
                <w:rtl/>
                <w:lang w:val="en-GB" w:eastAsia="en-US"/>
              </w:rPr>
              <w:br/>
            </w:r>
            <w:r w:rsidRPr="00533B35">
              <w:rPr>
                <w:rFonts w:eastAsia="SimSun"/>
                <w:b/>
                <w:bCs/>
                <w:position w:val="2"/>
                <w:sz w:val="20"/>
                <w:szCs w:val="20"/>
                <w:rtl/>
                <w:lang w:val="en-GB" w:eastAsia="en-US"/>
              </w:rPr>
              <w:t>المالية والبشرية</w:t>
            </w:r>
          </w:p>
          <w:p w14:paraId="58F42B47" w14:textId="4868E7C1" w:rsidR="00D91FCA" w:rsidRPr="00533B35" w:rsidRDefault="00D91FCA" w:rsidP="00642ED1">
            <w:pPr>
              <w:spacing w:before="60" w:after="60" w:line="240" w:lineRule="exact"/>
              <w:jc w:val="center"/>
              <w:rPr>
                <w:sz w:val="20"/>
                <w:szCs w:val="20"/>
              </w:rPr>
            </w:pPr>
            <w:r w:rsidRPr="00533B35">
              <w:rPr>
                <w:rFonts w:eastAsia="SimSun"/>
                <w:b/>
                <w:bCs/>
                <w:position w:val="2"/>
                <w:sz w:val="20"/>
                <w:szCs w:val="20"/>
                <w:rtl/>
                <w:lang w:val="en-GB" w:eastAsia="en-US"/>
              </w:rPr>
              <w:t>(</w:t>
            </w:r>
            <w:r w:rsidRPr="00533B35">
              <w:rPr>
                <w:rFonts w:eastAsia="SimSun" w:hint="cs"/>
                <w:b/>
                <w:bCs/>
                <w:position w:val="2"/>
                <w:sz w:val="20"/>
                <w:szCs w:val="20"/>
                <w:rtl/>
                <w:lang w:val="en-GB" w:eastAsia="en-US"/>
              </w:rPr>
              <w:t>انظر أدناه</w:t>
            </w:r>
            <w:r w:rsidRPr="00533B35">
              <w:rPr>
                <w:rFonts w:eastAsia="SimSun"/>
                <w:b/>
                <w:bCs/>
                <w:position w:val="2"/>
                <w:sz w:val="20"/>
                <w:szCs w:val="20"/>
                <w:rtl/>
                <w:lang w:val="en-GB" w:eastAsia="en-US"/>
              </w:rPr>
              <w:t xml:space="preserve">) </w:t>
            </w:r>
          </w:p>
        </w:tc>
      </w:tr>
      <w:tr w:rsidR="00D91FCA" w:rsidRPr="00533B35" w14:paraId="783D47FA" w14:textId="77777777" w:rsidTr="005413BC">
        <w:trPr>
          <w:trHeight w:val="478"/>
          <w:jc w:val="center"/>
        </w:trPr>
        <w:tc>
          <w:tcPr>
            <w:tcW w:w="1241"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243F5005" w14:textId="77777777" w:rsidR="00D91FCA" w:rsidRPr="00533B35" w:rsidRDefault="00D91FCA" w:rsidP="00642ED1">
            <w:pPr>
              <w:spacing w:before="60" w:after="60" w:line="240" w:lineRule="exact"/>
              <w:rPr>
                <w:sz w:val="20"/>
                <w:szCs w:val="20"/>
              </w:rPr>
            </w:pPr>
            <w:r w:rsidRPr="00533B35">
              <w:rPr>
                <w:rFonts w:hint="cs"/>
                <w:b/>
                <w:bCs/>
                <w:color w:val="000000"/>
                <w:sz w:val="20"/>
                <w:szCs w:val="20"/>
                <w:rtl/>
              </w:rPr>
              <w:t xml:space="preserve">التوصية </w:t>
            </w:r>
            <w:r w:rsidRPr="00533B35">
              <w:rPr>
                <w:b/>
                <w:bCs/>
                <w:color w:val="000000"/>
                <w:sz w:val="20"/>
                <w:szCs w:val="20"/>
              </w:rPr>
              <w:t>3</w:t>
            </w:r>
            <w:r w:rsidRPr="00533B35">
              <w:rPr>
                <w:rFonts w:hint="cs"/>
                <w:b/>
                <w:bCs/>
                <w:color w:val="000000"/>
                <w:sz w:val="20"/>
                <w:szCs w:val="20"/>
                <w:rtl/>
              </w:rPr>
              <w:t xml:space="preserve">: </w:t>
            </w:r>
            <w:r w:rsidRPr="00533B35">
              <w:rPr>
                <w:rFonts w:hint="cs"/>
                <w:color w:val="000000"/>
                <w:sz w:val="20"/>
                <w:szCs w:val="20"/>
                <w:rtl/>
              </w:rPr>
              <w:t>ينبغي للهيئات التشريعية و/أو الإدارية لمؤسسات منظومة الأمم المتحدة أن تطلب من الرؤساء التنفيذيين أن يقدموا، بحلول نهاية عام 2026، معلومات محدَّثة عن وضع وتنفيذ خطة العمل المتعلقة بالصحة العقلية والرفاه في مكان العمل المُعدَّة وفقاً للنهج المؤسسي المتبع إزاء هذه المسألة والقائم على الأدلة والبيانات.</w:t>
            </w:r>
          </w:p>
        </w:tc>
        <w:tc>
          <w:tcPr>
            <w:tcW w:w="295"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ED91AE" w14:textId="77777777" w:rsidR="00D91FCA" w:rsidRPr="00533B35" w:rsidRDefault="00D91FCA" w:rsidP="00642ED1">
            <w:pPr>
              <w:spacing w:before="60" w:after="60" w:line="240" w:lineRule="exact"/>
              <w:jc w:val="center"/>
              <w:rPr>
                <w:b/>
                <w:bCs/>
                <w:color w:val="000000"/>
                <w:sz w:val="20"/>
                <w:szCs w:val="20"/>
              </w:rPr>
            </w:pPr>
            <w:bookmarkStart w:id="4" w:name="lt_pId066"/>
            <w:r w:rsidRPr="00533B35">
              <w:rPr>
                <w:b/>
                <w:bCs/>
                <w:color w:val="000000"/>
                <w:sz w:val="20"/>
                <w:szCs w:val="20"/>
              </w:rPr>
              <w:t>X</w:t>
            </w:r>
            <w:bookmarkEnd w:id="4"/>
          </w:p>
        </w:tc>
        <w:tc>
          <w:tcPr>
            <w:tcW w:w="28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3FA8D16" w14:textId="77777777" w:rsidR="00D91FCA" w:rsidRPr="00533B35" w:rsidRDefault="00D91FCA" w:rsidP="00642ED1">
            <w:pPr>
              <w:spacing w:before="60" w:after="60" w:line="240" w:lineRule="exact"/>
              <w:rPr>
                <w:sz w:val="20"/>
                <w:szCs w:val="20"/>
              </w:rPr>
            </w:pPr>
          </w:p>
        </w:tc>
        <w:tc>
          <w:tcPr>
            <w:tcW w:w="33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E036CC4" w14:textId="77777777" w:rsidR="00D91FCA" w:rsidRPr="00533B35" w:rsidRDefault="00D91FCA" w:rsidP="00642ED1">
            <w:pPr>
              <w:spacing w:before="60" w:after="60" w:line="240" w:lineRule="exact"/>
              <w:rPr>
                <w:sz w:val="20"/>
                <w:szCs w:val="20"/>
              </w:rPr>
            </w:pPr>
          </w:p>
        </w:tc>
        <w:tc>
          <w:tcPr>
            <w:tcW w:w="488" w:type="pct"/>
            <w:gridSpan w:val="2"/>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4708AFE" w14:textId="77777777" w:rsidR="00D91FCA" w:rsidRPr="00533B35" w:rsidRDefault="00D91FCA" w:rsidP="00642ED1">
            <w:pPr>
              <w:spacing w:before="60" w:after="60" w:line="240" w:lineRule="exact"/>
              <w:jc w:val="center"/>
              <w:rPr>
                <w:rFonts w:eastAsiaTheme="minorHAnsi"/>
                <w:b/>
                <w:bCs/>
                <w:sz w:val="20"/>
                <w:szCs w:val="20"/>
              </w:rPr>
            </w:pPr>
          </w:p>
        </w:tc>
        <w:tc>
          <w:tcPr>
            <w:tcW w:w="304"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C9132C7" w14:textId="77777777" w:rsidR="00D91FCA" w:rsidRPr="00533B35" w:rsidRDefault="00D91FCA" w:rsidP="00642ED1">
            <w:pPr>
              <w:spacing w:before="60" w:after="60" w:line="240" w:lineRule="exact"/>
              <w:jc w:val="center"/>
              <w:rPr>
                <w:b/>
                <w:bCs/>
                <w:sz w:val="20"/>
                <w:szCs w:val="20"/>
              </w:rPr>
            </w:pPr>
          </w:p>
        </w:tc>
        <w:tc>
          <w:tcPr>
            <w:tcW w:w="334"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955C38E" w14:textId="77777777" w:rsidR="00D91FCA" w:rsidRPr="00533B35" w:rsidRDefault="00D91FCA" w:rsidP="00642ED1">
            <w:pPr>
              <w:spacing w:before="60" w:after="60" w:line="240" w:lineRule="exact"/>
              <w:jc w:val="center"/>
              <w:rPr>
                <w:rFonts w:eastAsiaTheme="minorHAnsi"/>
                <w:b/>
                <w:bCs/>
                <w:sz w:val="20"/>
                <w:szCs w:val="20"/>
              </w:rPr>
            </w:pPr>
            <w:bookmarkStart w:id="5" w:name="lt_pId067"/>
            <w:r w:rsidRPr="00533B35">
              <w:rPr>
                <w:rFonts w:eastAsiaTheme="minorHAnsi"/>
                <w:b/>
                <w:bCs/>
                <w:sz w:val="20"/>
                <w:szCs w:val="20"/>
              </w:rPr>
              <w:t>X</w:t>
            </w:r>
            <w:bookmarkEnd w:id="5"/>
          </w:p>
        </w:tc>
        <w:tc>
          <w:tcPr>
            <w:tcW w:w="46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A3BC819" w14:textId="77777777" w:rsidR="00D91FCA" w:rsidRPr="00533B35" w:rsidRDefault="00D91FCA" w:rsidP="00642ED1">
            <w:pPr>
              <w:spacing w:before="60" w:after="60" w:line="240" w:lineRule="exact"/>
              <w:jc w:val="center"/>
              <w:rPr>
                <w:b/>
                <w:bCs/>
                <w:sz w:val="20"/>
                <w:szCs w:val="20"/>
              </w:rPr>
            </w:pPr>
          </w:p>
        </w:tc>
        <w:tc>
          <w:tcPr>
            <w:tcW w:w="1263"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227832B0" w14:textId="77777777" w:rsidR="00D91FCA" w:rsidRPr="00533B35" w:rsidRDefault="00D91FCA" w:rsidP="00642ED1">
            <w:pPr>
              <w:spacing w:before="60" w:after="60" w:line="240" w:lineRule="exact"/>
              <w:rPr>
                <w:rFonts w:eastAsiaTheme="minorHAnsi"/>
                <w:sz w:val="20"/>
                <w:szCs w:val="20"/>
              </w:rPr>
            </w:pPr>
            <w:r w:rsidRPr="00533B35">
              <w:rPr>
                <w:rFonts w:hint="cs"/>
                <w:sz w:val="20"/>
                <w:szCs w:val="20"/>
                <w:rtl/>
              </w:rPr>
              <w:t>ليست لها أي آثار مالية وستنفَّذ في حدود الموارد المالية والبشرية الحالية.</w:t>
            </w:r>
          </w:p>
        </w:tc>
      </w:tr>
    </w:tbl>
    <w:p w14:paraId="61FF2AF1" w14:textId="5EA64EBF" w:rsidR="00A41FF0" w:rsidRDefault="00A41FF0" w:rsidP="00A41FF0">
      <w:pPr>
        <w:rPr>
          <w:rtl/>
        </w:rPr>
      </w:pPr>
      <w:r>
        <w:rPr>
          <w:rtl/>
        </w:rPr>
        <w:br w:type="page"/>
      </w:r>
    </w:p>
    <w:p w14:paraId="6EC34B21" w14:textId="77777777" w:rsidR="00D91FCA" w:rsidRDefault="00D91FCA" w:rsidP="00A41FF0"/>
    <w:tbl>
      <w:tblPr>
        <w:bidiVisual/>
        <w:tblW w:w="5065" w:type="pct"/>
        <w:jc w:val="center"/>
        <w:tblCellMar>
          <w:left w:w="0" w:type="dxa"/>
          <w:right w:w="0" w:type="dxa"/>
        </w:tblCellMar>
        <w:tblLook w:val="04A0" w:firstRow="1" w:lastRow="0" w:firstColumn="1" w:lastColumn="0" w:noHBand="0" w:noVBand="1"/>
      </w:tblPr>
      <w:tblGrid>
        <w:gridCol w:w="3872"/>
        <w:gridCol w:w="1021"/>
        <w:gridCol w:w="881"/>
        <w:gridCol w:w="1135"/>
        <w:gridCol w:w="1514"/>
        <w:gridCol w:w="986"/>
        <w:gridCol w:w="1053"/>
        <w:gridCol w:w="1463"/>
        <w:gridCol w:w="3975"/>
      </w:tblGrid>
      <w:tr w:rsidR="00D91FCA" w:rsidRPr="00533B35" w14:paraId="5CD7B49D" w14:textId="77777777" w:rsidTr="00C258A8">
        <w:trPr>
          <w:trHeight w:val="418"/>
          <w:tblHeader/>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55262128" w14:textId="2DE74BB5" w:rsidR="00D91FCA" w:rsidRPr="00533B35" w:rsidRDefault="00D91FCA" w:rsidP="00642ED1">
            <w:pPr>
              <w:spacing w:before="60" w:after="60" w:line="240" w:lineRule="exact"/>
              <w:jc w:val="center"/>
              <w:rPr>
                <w:b/>
                <w:bCs/>
                <w:color w:val="000000"/>
                <w:sz w:val="20"/>
                <w:szCs w:val="20"/>
              </w:rPr>
            </w:pPr>
            <w:r w:rsidRPr="00533B35">
              <w:rPr>
                <w:rFonts w:ascii="Arial" w:eastAsia="SimSun" w:hAnsi="Arial"/>
                <w:b/>
                <w:bCs/>
                <w:sz w:val="20"/>
                <w:szCs w:val="20"/>
              </w:rPr>
              <w:br w:type="page"/>
            </w:r>
            <w:r w:rsidRPr="00533B35">
              <w:rPr>
                <w:sz w:val="20"/>
                <w:szCs w:val="20"/>
              </w:rPr>
              <w:tab/>
            </w:r>
            <w:bookmarkStart w:id="6" w:name="_Hlk148344601"/>
            <w:r w:rsidRPr="00533B35">
              <w:rPr>
                <w:color w:val="000000" w:themeColor="text1"/>
                <w:sz w:val="20"/>
                <w:szCs w:val="20"/>
              </w:rPr>
              <w:br w:type="page"/>
            </w:r>
            <w:r w:rsidRPr="00533B35">
              <w:rPr>
                <w:color w:val="000000" w:themeColor="text1"/>
                <w:sz w:val="20"/>
                <w:szCs w:val="20"/>
              </w:rPr>
              <w:br w:type="page"/>
            </w:r>
            <w:bookmarkEnd w:id="6"/>
            <w:r w:rsidRPr="00533B35">
              <w:rPr>
                <w:color w:val="000000"/>
                <w:sz w:val="20"/>
                <w:szCs w:val="20"/>
              </w:rPr>
              <w:br w:type="page"/>
            </w:r>
            <w:r w:rsidRPr="00533B35">
              <w:rPr>
                <w:color w:val="000000"/>
                <w:sz w:val="20"/>
                <w:szCs w:val="20"/>
              </w:rPr>
              <w:br w:type="page"/>
            </w:r>
            <w:r w:rsidRPr="00533B35">
              <w:rPr>
                <w:b/>
                <w:bCs/>
                <w:color w:val="000000"/>
                <w:sz w:val="20"/>
                <w:szCs w:val="20"/>
              </w:rPr>
              <w:t>JIU/REP/2023/3</w:t>
            </w:r>
            <w:r w:rsidRPr="00533B35">
              <w:rPr>
                <w:rFonts w:hint="cs"/>
                <w:b/>
                <w:bCs/>
                <w:color w:val="000000"/>
                <w:sz w:val="20"/>
                <w:szCs w:val="20"/>
                <w:rtl/>
              </w:rPr>
              <w:t xml:space="preserve"> </w:t>
            </w:r>
            <w:hyperlink r:id="rId16" w:history="1">
              <w:r w:rsidRPr="00533B35">
                <w:rPr>
                  <w:rStyle w:val="Hyperlink"/>
                  <w:rFonts w:hint="cs"/>
                  <w:b/>
                  <w:bCs/>
                  <w:sz w:val="20"/>
                  <w:szCs w:val="20"/>
                  <w:rtl/>
                </w:rPr>
                <w:t>استعراض أطر المساءلة في مؤسسات منظومة الأمم المتحدة</w:t>
              </w:r>
            </w:hyperlink>
            <w:r w:rsidRPr="00533B35">
              <w:rPr>
                <w:rFonts w:hint="cs"/>
                <w:b/>
                <w:bCs/>
                <w:color w:val="000000"/>
                <w:sz w:val="20"/>
                <w:szCs w:val="20"/>
                <w:rtl/>
              </w:rPr>
              <w:t xml:space="preserve"> </w:t>
            </w:r>
            <w:r w:rsidRPr="00533B35">
              <w:rPr>
                <w:b/>
                <w:bCs/>
                <w:color w:val="000000"/>
                <w:sz w:val="20"/>
                <w:szCs w:val="20"/>
                <w:rtl/>
              </w:rPr>
              <w:t xml:space="preserve">– </w:t>
            </w:r>
            <w:r w:rsidRPr="00533B35">
              <w:rPr>
                <w:rFonts w:hint="cs"/>
                <w:b/>
                <w:bCs/>
                <w:color w:val="000000"/>
                <w:sz w:val="20"/>
                <w:szCs w:val="20"/>
                <w:rtl/>
              </w:rPr>
              <w:t xml:space="preserve">مسؤولا الاتصال في الاتحاد: </w:t>
            </w:r>
            <w:r w:rsidRPr="00533B35">
              <w:rPr>
                <w:b/>
                <w:bCs/>
                <w:color w:val="000000"/>
                <w:sz w:val="20"/>
                <w:szCs w:val="20"/>
              </w:rPr>
              <w:t>Catalin Marinescu</w:t>
            </w:r>
            <w:r w:rsidRPr="00533B35">
              <w:rPr>
                <w:rFonts w:hint="cs"/>
                <w:b/>
                <w:bCs/>
                <w:color w:val="000000"/>
                <w:sz w:val="20"/>
                <w:szCs w:val="20"/>
                <w:rtl/>
              </w:rPr>
              <w:t xml:space="preserve"> و</w:t>
            </w:r>
            <w:r w:rsidRPr="00533B35">
              <w:rPr>
                <w:b/>
                <w:bCs/>
                <w:color w:val="000000"/>
                <w:sz w:val="20"/>
                <w:szCs w:val="20"/>
              </w:rPr>
              <w:t>Martin Philibert</w:t>
            </w:r>
          </w:p>
          <w:p w14:paraId="32D2D239" w14:textId="016664C6" w:rsidR="00D91FCA" w:rsidRPr="00533B35" w:rsidRDefault="00FB7345" w:rsidP="00FB7345">
            <w:pPr>
              <w:tabs>
                <w:tab w:val="clear" w:pos="794"/>
              </w:tabs>
              <w:autoSpaceDN w:val="0"/>
              <w:spacing w:before="60" w:after="60" w:line="240" w:lineRule="exact"/>
              <w:ind w:left="360"/>
              <w:jc w:val="center"/>
              <w:rPr>
                <w:b/>
                <w:bCs/>
                <w:sz w:val="20"/>
                <w:szCs w:val="20"/>
              </w:rPr>
            </w:pPr>
            <w:r w:rsidRPr="00533B35">
              <w:rPr>
                <w:sz w:val="20"/>
                <w:szCs w:val="20"/>
              </w:rPr>
              <w:sym w:font="Symbol" w:char="F0B7"/>
            </w:r>
            <w:r w:rsidRPr="00533B35">
              <w:rPr>
                <w:sz w:val="20"/>
                <w:szCs w:val="20"/>
              </w:rPr>
              <w:tab/>
            </w:r>
            <w:hyperlink r:id="rId17" w:history="1">
              <w:r w:rsidR="00D91FCA" w:rsidRPr="00533B35">
                <w:rPr>
                  <w:rStyle w:val="Hyperlink"/>
                  <w:rFonts w:hint="cs"/>
                  <w:b/>
                  <w:bCs/>
                  <w:sz w:val="20"/>
                  <w:szCs w:val="20"/>
                  <w:highlight w:val="yellow"/>
                  <w:rtl/>
                </w:rPr>
                <w:t>أبرز نقاط الاستعراض</w:t>
              </w:r>
            </w:hyperlink>
          </w:p>
        </w:tc>
      </w:tr>
      <w:tr w:rsidR="00D91FCA" w:rsidRPr="00533B35" w14:paraId="4CBA8809" w14:textId="77777777" w:rsidTr="00C258A8">
        <w:trPr>
          <w:trHeight w:val="291"/>
          <w:tblHeader/>
          <w:jc w:val="center"/>
        </w:trPr>
        <w:tc>
          <w:tcPr>
            <w:tcW w:w="1218"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A38D80E" w14:textId="77777777" w:rsidR="00D91FCA" w:rsidRPr="00533B35" w:rsidRDefault="00D91FCA" w:rsidP="00642ED1">
            <w:pPr>
              <w:spacing w:before="60" w:after="60" w:line="240" w:lineRule="exact"/>
              <w:jc w:val="center"/>
              <w:rPr>
                <w:b/>
                <w:bCs/>
                <w:sz w:val="20"/>
                <w:szCs w:val="20"/>
              </w:rPr>
            </w:pPr>
            <w:r w:rsidRPr="00533B35">
              <w:rPr>
                <w:rFonts w:hint="cs"/>
                <w:b/>
                <w:bCs/>
                <w:sz w:val="20"/>
                <w:szCs w:val="20"/>
                <w:rtl/>
              </w:rPr>
              <w:t>التوصية</w:t>
            </w:r>
          </w:p>
        </w:tc>
        <w:tc>
          <w:tcPr>
            <w:tcW w:w="1431" w:type="pct"/>
            <w:gridSpan w:val="4"/>
            <w:tcBorders>
              <w:top w:val="single" w:sz="4"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1C575F0"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قبول التوصية</w:t>
            </w:r>
          </w:p>
        </w:tc>
        <w:tc>
          <w:tcPr>
            <w:tcW w:w="1100" w:type="pct"/>
            <w:gridSpan w:val="3"/>
            <w:tcBorders>
              <w:top w:val="single" w:sz="4" w:space="0" w:color="auto"/>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1F4A64C3"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حالة التنفيذ</w:t>
            </w:r>
          </w:p>
        </w:tc>
        <w:tc>
          <w:tcPr>
            <w:tcW w:w="1251" w:type="pct"/>
            <w:tcBorders>
              <w:top w:val="single" w:sz="4"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040847E3" w14:textId="77777777" w:rsidR="00D91FCA" w:rsidRPr="00533B35" w:rsidRDefault="00D91FCA" w:rsidP="00642ED1">
            <w:pPr>
              <w:spacing w:before="60" w:after="60" w:line="240" w:lineRule="exact"/>
              <w:jc w:val="center"/>
              <w:rPr>
                <w:b/>
                <w:bCs/>
                <w:sz w:val="20"/>
                <w:szCs w:val="20"/>
              </w:rPr>
            </w:pPr>
            <w:r w:rsidRPr="00533B35">
              <w:rPr>
                <w:rFonts w:hint="cs"/>
                <w:b/>
                <w:bCs/>
                <w:color w:val="000000"/>
                <w:sz w:val="20"/>
                <w:szCs w:val="20"/>
                <w:rtl/>
              </w:rPr>
              <w:t>التعليقات</w:t>
            </w:r>
          </w:p>
        </w:tc>
      </w:tr>
      <w:tr w:rsidR="00D91FCA" w:rsidRPr="00533B35" w14:paraId="75A766F9" w14:textId="77777777" w:rsidTr="00C258A8">
        <w:trPr>
          <w:trHeight w:val="336"/>
          <w:tblHeader/>
          <w:jc w:val="center"/>
        </w:trPr>
        <w:tc>
          <w:tcPr>
            <w:tcW w:w="1218"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2B01A06E" w14:textId="77777777" w:rsidR="00D91FCA" w:rsidRPr="00533B35" w:rsidRDefault="00D91FCA" w:rsidP="00642ED1">
            <w:pPr>
              <w:spacing w:before="60" w:after="60" w:line="240" w:lineRule="exact"/>
              <w:rPr>
                <w:b/>
                <w:bCs/>
                <w:sz w:val="20"/>
                <w:szCs w:val="20"/>
                <w:rtl/>
              </w:rPr>
            </w:pPr>
          </w:p>
          <w:p w14:paraId="787469A9" w14:textId="77777777" w:rsidR="00D91FCA" w:rsidRPr="00533B35" w:rsidRDefault="00D91FCA" w:rsidP="00642ED1">
            <w:pPr>
              <w:spacing w:before="60" w:after="60" w:line="240" w:lineRule="exact"/>
              <w:rPr>
                <w:b/>
                <w:bCs/>
                <w:sz w:val="20"/>
                <w:szCs w:val="20"/>
              </w:rPr>
            </w:pPr>
            <w:r w:rsidRPr="00533B35">
              <w:rPr>
                <w:rFonts w:hint="cs"/>
                <w:b/>
                <w:bCs/>
                <w:sz w:val="20"/>
                <w:szCs w:val="20"/>
                <w:rtl/>
              </w:rPr>
              <w:t>موجهة إلى الهيئات التشريعية/الإدارية</w:t>
            </w:r>
          </w:p>
        </w:tc>
        <w:tc>
          <w:tcPr>
            <w:tcW w:w="321"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5066019"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قُبلت</w:t>
            </w:r>
          </w:p>
        </w:tc>
        <w:tc>
          <w:tcPr>
            <w:tcW w:w="277"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0A1618C"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لم تُقبل</w:t>
            </w:r>
          </w:p>
        </w:tc>
        <w:tc>
          <w:tcPr>
            <w:tcW w:w="357"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4A27EFC1"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ليست ذات صلة</w:t>
            </w:r>
          </w:p>
        </w:tc>
        <w:tc>
          <w:tcPr>
            <w:tcW w:w="476"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7925AC48" w14:textId="77777777" w:rsidR="00D91FCA" w:rsidRPr="00533B35" w:rsidRDefault="00D91FCA" w:rsidP="00642ED1">
            <w:pPr>
              <w:spacing w:before="60" w:after="60" w:line="240" w:lineRule="exact"/>
              <w:rPr>
                <w:b/>
                <w:bCs/>
                <w:sz w:val="20"/>
                <w:szCs w:val="20"/>
              </w:rPr>
            </w:pPr>
            <w:r w:rsidRPr="00533B35">
              <w:rPr>
                <w:rFonts w:hint="cs"/>
                <w:b/>
                <w:bCs/>
                <w:sz w:val="20"/>
                <w:szCs w:val="20"/>
                <w:rtl/>
              </w:rPr>
              <w:t>تتطلب مزيداً من النظر</w:t>
            </w:r>
          </w:p>
        </w:tc>
        <w:tc>
          <w:tcPr>
            <w:tcW w:w="310"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354F4469"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 xml:space="preserve">لم يبدأ تنفيذها </w:t>
            </w:r>
          </w:p>
        </w:tc>
        <w:tc>
          <w:tcPr>
            <w:tcW w:w="331"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3D004C88"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يجري تنفيذها</w:t>
            </w:r>
          </w:p>
        </w:tc>
        <w:tc>
          <w:tcPr>
            <w:tcW w:w="460"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4F84D5D2" w14:textId="77777777" w:rsidR="00D91FCA" w:rsidRPr="00533B35" w:rsidRDefault="00D91FCA" w:rsidP="00642ED1">
            <w:pPr>
              <w:spacing w:before="60" w:after="60" w:line="240" w:lineRule="exact"/>
              <w:rPr>
                <w:b/>
                <w:bCs/>
                <w:sz w:val="20"/>
                <w:szCs w:val="20"/>
              </w:rPr>
            </w:pPr>
            <w:r w:rsidRPr="00533B35">
              <w:rPr>
                <w:rFonts w:hint="cs"/>
                <w:b/>
                <w:bCs/>
                <w:color w:val="000000"/>
                <w:sz w:val="20"/>
                <w:szCs w:val="20"/>
                <w:rtl/>
              </w:rPr>
              <w:t>نُفذت</w:t>
            </w:r>
          </w:p>
        </w:tc>
        <w:tc>
          <w:tcPr>
            <w:tcW w:w="1251"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60BC004" w14:textId="5FE982B4" w:rsidR="00D91FCA" w:rsidRPr="00533B35" w:rsidRDefault="00000000" w:rsidP="00642ED1">
            <w:pPr>
              <w:spacing w:before="60" w:after="60" w:line="240" w:lineRule="exact"/>
              <w:jc w:val="center"/>
              <w:rPr>
                <w:b/>
                <w:bCs/>
                <w:sz w:val="20"/>
                <w:szCs w:val="20"/>
              </w:rPr>
            </w:pPr>
            <w:hyperlink r:id="rId18" w:history="1">
              <w:r w:rsidR="00D91FCA" w:rsidRPr="00533B35">
                <w:rPr>
                  <w:rStyle w:val="Hyperlink"/>
                  <w:rFonts w:hint="cs"/>
                  <w:b/>
                  <w:bCs/>
                  <w:sz w:val="20"/>
                  <w:szCs w:val="20"/>
                  <w:rtl/>
                </w:rPr>
                <w:t xml:space="preserve">تعليقات مجلس الرؤساء التنفيذيين </w:t>
              </w:r>
              <w:r w:rsidR="00D91FCA" w:rsidRPr="00533B35">
                <w:rPr>
                  <w:rStyle w:val="Hyperlink"/>
                  <w:b/>
                  <w:bCs/>
                  <w:sz w:val="20"/>
                  <w:szCs w:val="20"/>
                </w:rPr>
                <w:t>(CEB)</w:t>
              </w:r>
            </w:hyperlink>
            <w:r w:rsidR="00D91FCA" w:rsidRPr="00533B35">
              <w:rPr>
                <w:rFonts w:hint="cs"/>
                <w:b/>
                <w:bCs/>
                <w:sz w:val="20"/>
                <w:szCs w:val="20"/>
                <w:rtl/>
              </w:rPr>
              <w:t xml:space="preserve"> </w:t>
            </w:r>
            <w:r w:rsidR="004B79A0">
              <w:rPr>
                <w:rFonts w:hint="cs"/>
                <w:b/>
                <w:bCs/>
                <w:sz w:val="20"/>
                <w:szCs w:val="20"/>
                <w:rtl/>
              </w:rPr>
              <w:t xml:space="preserve">- </w:t>
            </w:r>
          </w:p>
          <w:p w14:paraId="7BD2346A" w14:textId="4CECCCE7" w:rsidR="00D91FCA" w:rsidRPr="00533B35" w:rsidRDefault="00290469" w:rsidP="00642ED1">
            <w:pPr>
              <w:spacing w:before="60" w:after="60" w:line="240" w:lineRule="exact"/>
              <w:jc w:val="center"/>
              <w:rPr>
                <w:b/>
                <w:bCs/>
                <w:color w:val="000000"/>
                <w:sz w:val="20"/>
                <w:szCs w:val="20"/>
              </w:rPr>
            </w:pPr>
            <w:r w:rsidRPr="00533B35">
              <w:rPr>
                <w:rFonts w:hint="cs"/>
                <w:b/>
                <w:bCs/>
                <w:color w:val="000000"/>
                <w:sz w:val="20"/>
                <w:szCs w:val="20"/>
                <w:rtl/>
              </w:rPr>
              <w:t>ـــــــــــــــــــــ</w:t>
            </w:r>
          </w:p>
          <w:p w14:paraId="4A31B3FA" w14:textId="72C2B4D8" w:rsidR="00D91FCA" w:rsidRPr="00533B35" w:rsidRDefault="00D91FCA" w:rsidP="00642ED1">
            <w:pPr>
              <w:tabs>
                <w:tab w:val="clear" w:pos="794"/>
                <w:tab w:val="left" w:pos="567"/>
                <w:tab w:val="left" w:pos="1134"/>
                <w:tab w:val="left" w:pos="1701"/>
                <w:tab w:val="left" w:pos="2268"/>
                <w:tab w:val="left" w:pos="2835"/>
              </w:tabs>
              <w:overflowPunct w:val="0"/>
              <w:autoSpaceDE w:val="0"/>
              <w:autoSpaceDN w:val="0"/>
              <w:adjustRightInd w:val="0"/>
              <w:spacing w:before="60" w:after="60" w:line="240" w:lineRule="exact"/>
              <w:jc w:val="center"/>
              <w:textAlignment w:val="baseline"/>
              <w:rPr>
                <w:rFonts w:eastAsia="SimSun"/>
                <w:b/>
                <w:bCs/>
                <w:position w:val="2"/>
                <w:sz w:val="20"/>
                <w:szCs w:val="20"/>
                <w:rtl/>
                <w:lang w:val="en-GB" w:eastAsia="en-US"/>
              </w:rPr>
            </w:pPr>
            <w:r w:rsidRPr="00533B35">
              <w:rPr>
                <w:rFonts w:eastAsia="SimSun"/>
                <w:b/>
                <w:bCs/>
                <w:position w:val="2"/>
                <w:sz w:val="20"/>
                <w:szCs w:val="20"/>
                <w:rtl/>
                <w:lang w:val="en-GB" w:eastAsia="en-US"/>
              </w:rPr>
              <w:t>تعليقات الاتحاد بشأن</w:t>
            </w:r>
            <w:r w:rsidR="00290469" w:rsidRPr="00533B35">
              <w:rPr>
                <w:rFonts w:eastAsia="SimSun" w:hint="cs"/>
                <w:b/>
                <w:bCs/>
                <w:position w:val="2"/>
                <w:sz w:val="20"/>
                <w:szCs w:val="20"/>
                <w:rtl/>
                <w:lang w:val="en-GB" w:eastAsia="en-US"/>
              </w:rPr>
              <w:t xml:space="preserve"> </w:t>
            </w:r>
            <w:r w:rsidRPr="00533B35">
              <w:rPr>
                <w:rFonts w:eastAsia="SimSun"/>
                <w:b/>
                <w:bCs/>
                <w:position w:val="2"/>
                <w:sz w:val="20"/>
                <w:szCs w:val="20"/>
                <w:rtl/>
                <w:lang w:val="en-GB" w:eastAsia="en-US"/>
              </w:rPr>
              <w:t>أهمية التوصية وآثارها على الموارد المالية والبشرية</w:t>
            </w:r>
          </w:p>
          <w:p w14:paraId="6FD26631" w14:textId="11E0BE18" w:rsidR="00D91FCA" w:rsidRPr="00533B35" w:rsidRDefault="00D91FCA" w:rsidP="00642ED1">
            <w:pPr>
              <w:spacing w:before="60" w:after="60" w:line="240" w:lineRule="exact"/>
              <w:jc w:val="center"/>
              <w:rPr>
                <w:sz w:val="20"/>
                <w:szCs w:val="20"/>
              </w:rPr>
            </w:pPr>
            <w:r w:rsidRPr="00533B35">
              <w:rPr>
                <w:rFonts w:eastAsia="SimSun"/>
                <w:b/>
                <w:bCs/>
                <w:position w:val="2"/>
                <w:sz w:val="20"/>
                <w:szCs w:val="20"/>
                <w:rtl/>
                <w:lang w:val="en-GB" w:eastAsia="en-US"/>
              </w:rPr>
              <w:t>(</w:t>
            </w:r>
            <w:r w:rsidRPr="00533B35">
              <w:rPr>
                <w:rFonts w:eastAsia="SimSun" w:hint="cs"/>
                <w:b/>
                <w:bCs/>
                <w:position w:val="2"/>
                <w:sz w:val="20"/>
                <w:szCs w:val="20"/>
                <w:rtl/>
                <w:lang w:val="en-GB" w:eastAsia="en-US"/>
              </w:rPr>
              <w:t>انظر أدناه</w:t>
            </w:r>
            <w:r w:rsidRPr="00533B35">
              <w:rPr>
                <w:rFonts w:eastAsia="SimSun"/>
                <w:b/>
                <w:bCs/>
                <w:position w:val="2"/>
                <w:sz w:val="20"/>
                <w:szCs w:val="20"/>
                <w:rtl/>
                <w:lang w:val="en-GB" w:eastAsia="en-US"/>
              </w:rPr>
              <w:t xml:space="preserve">) </w:t>
            </w:r>
          </w:p>
        </w:tc>
      </w:tr>
      <w:tr w:rsidR="00D91FCA" w:rsidRPr="00533B35" w14:paraId="4FE44719" w14:textId="77777777" w:rsidTr="00ED3D45">
        <w:trPr>
          <w:trHeight w:val="60"/>
          <w:jc w:val="center"/>
        </w:trPr>
        <w:tc>
          <w:tcPr>
            <w:tcW w:w="1218"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3226645B" w14:textId="77777777" w:rsidR="00D91FCA" w:rsidRPr="00533B35" w:rsidRDefault="00D91FCA" w:rsidP="00642ED1">
            <w:pPr>
              <w:spacing w:before="60" w:after="60" w:line="240" w:lineRule="exact"/>
              <w:rPr>
                <w:color w:val="000000"/>
                <w:sz w:val="20"/>
                <w:szCs w:val="20"/>
              </w:rPr>
            </w:pPr>
            <w:bookmarkStart w:id="7" w:name="_Hlk147837486"/>
            <w:r w:rsidRPr="00533B35">
              <w:rPr>
                <w:rFonts w:hint="cs"/>
                <w:b/>
                <w:bCs/>
                <w:color w:val="000000"/>
                <w:sz w:val="20"/>
                <w:szCs w:val="20"/>
                <w:rtl/>
              </w:rPr>
              <w:t xml:space="preserve">التوصية </w:t>
            </w:r>
            <w:r w:rsidRPr="00533B35">
              <w:rPr>
                <w:b/>
                <w:bCs/>
                <w:color w:val="000000"/>
                <w:sz w:val="20"/>
                <w:szCs w:val="20"/>
              </w:rPr>
              <w:t>1</w:t>
            </w:r>
            <w:r w:rsidRPr="00533B35">
              <w:rPr>
                <w:rFonts w:hint="cs"/>
                <w:b/>
                <w:bCs/>
                <w:color w:val="000000"/>
                <w:sz w:val="20"/>
                <w:szCs w:val="20"/>
                <w:rtl/>
              </w:rPr>
              <w:t xml:space="preserve">: </w:t>
            </w:r>
            <w:r w:rsidRPr="00533B35">
              <w:rPr>
                <w:rFonts w:hint="cs"/>
                <w:color w:val="000000"/>
                <w:sz w:val="20"/>
                <w:szCs w:val="20"/>
                <w:rtl/>
              </w:rPr>
              <w:t>ينبغي للأجهزة التشريعية و/أو الهيئات الإدارية لمؤسسات منظومة الأمم المتحدة أن تطلب من رؤسائها التنفيذيين تقييم إطار المساءلة الخاص بمؤسستهم على أساس إطار المساءلة المرجعي المحدَّث لوحدة التفتيش المشتركة وتعديله حسب الضرورة بحلول نهاية عام 2024.</w:t>
            </w:r>
          </w:p>
        </w:tc>
        <w:tc>
          <w:tcPr>
            <w:tcW w:w="32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5E4C151" w14:textId="77777777" w:rsidR="00D91FCA" w:rsidRPr="00533B35" w:rsidRDefault="00D91FCA" w:rsidP="00642ED1">
            <w:pPr>
              <w:spacing w:before="60" w:after="60" w:line="240" w:lineRule="exact"/>
              <w:jc w:val="center"/>
              <w:rPr>
                <w:b/>
                <w:bCs/>
                <w:sz w:val="20"/>
                <w:szCs w:val="20"/>
              </w:rPr>
            </w:pPr>
            <w:bookmarkStart w:id="8" w:name="lt_pId088"/>
            <w:r w:rsidRPr="00533B35">
              <w:rPr>
                <w:b/>
                <w:bCs/>
                <w:sz w:val="20"/>
                <w:szCs w:val="20"/>
              </w:rPr>
              <w:t>X</w:t>
            </w:r>
            <w:bookmarkEnd w:id="8"/>
          </w:p>
        </w:tc>
        <w:tc>
          <w:tcPr>
            <w:tcW w:w="27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3D8F421" w14:textId="77777777" w:rsidR="00D91FCA" w:rsidRPr="00533B35" w:rsidRDefault="00D91FCA" w:rsidP="00642ED1">
            <w:pPr>
              <w:spacing w:before="60" w:after="60" w:line="240" w:lineRule="exact"/>
              <w:rPr>
                <w:sz w:val="20"/>
                <w:szCs w:val="20"/>
              </w:rPr>
            </w:pPr>
          </w:p>
        </w:tc>
        <w:tc>
          <w:tcPr>
            <w:tcW w:w="35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51A5634" w14:textId="77777777" w:rsidR="00D91FCA" w:rsidRPr="00533B35" w:rsidRDefault="00D91FCA" w:rsidP="00642ED1">
            <w:pPr>
              <w:spacing w:before="60" w:after="60" w:line="240" w:lineRule="exact"/>
              <w:jc w:val="center"/>
              <w:rPr>
                <w:rFonts w:eastAsia="SimSun"/>
                <w:b/>
                <w:bCs/>
                <w:sz w:val="20"/>
                <w:szCs w:val="20"/>
              </w:rPr>
            </w:pPr>
          </w:p>
        </w:tc>
        <w:tc>
          <w:tcPr>
            <w:tcW w:w="476"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E69D5EA" w14:textId="77777777" w:rsidR="00D91FCA" w:rsidRPr="00533B35" w:rsidRDefault="00D91FCA" w:rsidP="00642ED1">
            <w:pPr>
              <w:spacing w:before="60" w:after="60" w:line="240" w:lineRule="exact"/>
              <w:jc w:val="center"/>
              <w:rPr>
                <w:b/>
                <w:bCs/>
                <w:sz w:val="20"/>
                <w:szCs w:val="20"/>
              </w:rPr>
            </w:pPr>
          </w:p>
        </w:tc>
        <w:tc>
          <w:tcPr>
            <w:tcW w:w="31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D4067B8" w14:textId="77777777" w:rsidR="00D91FCA" w:rsidRPr="00533B35" w:rsidRDefault="00D91FCA" w:rsidP="00642ED1">
            <w:pPr>
              <w:spacing w:before="60" w:after="60" w:line="240" w:lineRule="exact"/>
              <w:jc w:val="center"/>
              <w:rPr>
                <w:b/>
                <w:bCs/>
                <w:sz w:val="20"/>
                <w:szCs w:val="20"/>
              </w:rPr>
            </w:pPr>
          </w:p>
        </w:tc>
        <w:tc>
          <w:tcPr>
            <w:tcW w:w="33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78B0E72" w14:textId="32A0C465" w:rsidR="00D91FCA" w:rsidRPr="00533B35" w:rsidRDefault="00D91FCA" w:rsidP="00642ED1">
            <w:pPr>
              <w:spacing w:before="60" w:after="60" w:line="240" w:lineRule="exact"/>
              <w:jc w:val="center"/>
              <w:rPr>
                <w:b/>
                <w:bCs/>
                <w:sz w:val="20"/>
                <w:szCs w:val="20"/>
              </w:rPr>
            </w:pPr>
            <w:bookmarkStart w:id="9" w:name="lt_pId089"/>
            <w:r w:rsidRPr="00533B35">
              <w:rPr>
                <w:b/>
                <w:bCs/>
                <w:sz w:val="20"/>
                <w:szCs w:val="20"/>
              </w:rPr>
              <w:t>X</w:t>
            </w:r>
            <w:bookmarkEnd w:id="9"/>
          </w:p>
        </w:tc>
        <w:tc>
          <w:tcPr>
            <w:tcW w:w="46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CB6344F" w14:textId="77777777" w:rsidR="00D91FCA" w:rsidRPr="00533B35" w:rsidRDefault="00D91FCA" w:rsidP="00642ED1">
            <w:pPr>
              <w:spacing w:before="60" w:after="60" w:line="240" w:lineRule="exact"/>
              <w:rPr>
                <w:b/>
                <w:bCs/>
                <w:sz w:val="20"/>
                <w:szCs w:val="20"/>
              </w:rPr>
            </w:pPr>
          </w:p>
        </w:tc>
        <w:tc>
          <w:tcPr>
            <w:tcW w:w="125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5018F24" w14:textId="589B5F16" w:rsidR="00D91FCA" w:rsidRPr="00533B35" w:rsidRDefault="00D91FCA" w:rsidP="00642ED1">
            <w:pPr>
              <w:spacing w:before="60" w:after="60" w:line="240" w:lineRule="exact"/>
              <w:rPr>
                <w:i/>
                <w:iCs/>
                <w:spacing w:val="-2"/>
                <w:sz w:val="20"/>
                <w:szCs w:val="20"/>
                <w:rtl/>
              </w:rPr>
            </w:pPr>
            <w:r w:rsidRPr="00533B35">
              <w:rPr>
                <w:rFonts w:hint="cs"/>
                <w:b/>
                <w:bCs/>
                <w:spacing w:val="-2"/>
                <w:sz w:val="20"/>
                <w:szCs w:val="20"/>
                <w:u w:val="single"/>
                <w:rtl/>
              </w:rPr>
              <w:t>مجلس الرؤساء التنفيذيين</w:t>
            </w:r>
            <w:r w:rsidRPr="00533B35">
              <w:rPr>
                <w:rFonts w:hint="cs"/>
                <w:spacing w:val="-2"/>
                <w:sz w:val="20"/>
                <w:szCs w:val="20"/>
                <w:rtl/>
              </w:rPr>
              <w:t xml:space="preserve">: </w:t>
            </w:r>
            <w:r w:rsidRPr="00533B35">
              <w:rPr>
                <w:rFonts w:hint="cs"/>
                <w:i/>
                <w:iCs/>
                <w:spacing w:val="-2"/>
                <w:sz w:val="20"/>
                <w:szCs w:val="20"/>
                <w:rtl/>
              </w:rPr>
              <w:t>"تلاحظ المؤسسات أن هذه التوصية موجهة إلى الهيئات التشريعية والإدارية. وتعلق المؤسسات أهمية كبيرة على تحديث أطر المساءة لديها [...] وتقدر عمل وحدة التفتيش المشتركة في اقتراح نموذج مرجعي محدَّث ومعايير مرجعية، غير أنها تشير إلى عدم وجود "مقاس واحد يناسب الجميع" وسيتعين على كل مؤسسة أن تنظر في خصوصياتها عند استخدام نموذج الوحدة كمرجع. وقد تسعى المؤسسات، عند قيامها بذلك، إلى الربط بين آليات التنفيذ والأداء والإبلاغ القائمة والبناء عليها، بدلاً من إنشاء نظام منفصل للمساءلة. [...] وتقترح الكيانات إطاراً زمنياً أطول (نهاية عام 2026، على سبيل المثال) لمنح [...] الوقت الكافي لتقييم إطارها الحالي وإجراء مشاورات داخلياً</w:t>
            </w:r>
            <w:r w:rsidRPr="00533B35">
              <w:rPr>
                <w:rFonts w:hint="cs"/>
                <w:spacing w:val="-2"/>
                <w:sz w:val="20"/>
                <w:szCs w:val="20"/>
                <w:rtl/>
              </w:rPr>
              <w:t xml:space="preserve"> </w:t>
            </w:r>
            <w:r w:rsidRPr="00533B35">
              <w:rPr>
                <w:rFonts w:hint="cs"/>
                <w:i/>
                <w:iCs/>
                <w:spacing w:val="-2"/>
                <w:sz w:val="20"/>
                <w:szCs w:val="20"/>
                <w:rtl/>
              </w:rPr>
              <w:t>[...] مع مختلف الهيئات الإدارية والاستشارية، وتحديث الإطار والحصول على الموافقات اللازمة للتنفيذ."</w:t>
            </w:r>
          </w:p>
          <w:p w14:paraId="07DD4D1F" w14:textId="7E60BCC5" w:rsidR="00D91FCA" w:rsidRPr="00533B35" w:rsidRDefault="00D91FCA" w:rsidP="00642ED1">
            <w:pPr>
              <w:spacing w:before="60" w:after="60" w:line="240" w:lineRule="exact"/>
              <w:rPr>
                <w:rFonts w:eastAsia="SimSun"/>
                <w:sz w:val="20"/>
                <w:szCs w:val="20"/>
              </w:rPr>
            </w:pPr>
            <w:r w:rsidRPr="00533B35">
              <w:rPr>
                <w:rFonts w:hint="cs"/>
                <w:b/>
                <w:bCs/>
                <w:sz w:val="20"/>
                <w:szCs w:val="20"/>
                <w:u w:val="single"/>
                <w:rtl/>
              </w:rPr>
              <w:t>الاتحاد الدولي للاتصالات</w:t>
            </w:r>
            <w:r w:rsidRPr="00533B35">
              <w:rPr>
                <w:rFonts w:hint="cs"/>
                <w:sz w:val="20"/>
                <w:szCs w:val="20"/>
                <w:rtl/>
              </w:rPr>
              <w:t>: وافق المجلس في</w:t>
            </w:r>
            <w:r w:rsidR="0094081C">
              <w:rPr>
                <w:rFonts w:hint="eastAsia"/>
                <w:sz w:val="20"/>
                <w:szCs w:val="20"/>
                <w:rtl/>
              </w:rPr>
              <w:t> </w:t>
            </w:r>
            <w:r w:rsidRPr="00533B35">
              <w:rPr>
                <w:rFonts w:hint="cs"/>
                <w:sz w:val="20"/>
                <w:szCs w:val="20"/>
                <w:rtl/>
              </w:rPr>
              <w:t>دورته لعام</w:t>
            </w:r>
            <w:r w:rsidR="00C258A8">
              <w:rPr>
                <w:rFonts w:hint="eastAsia"/>
                <w:sz w:val="20"/>
                <w:szCs w:val="20"/>
                <w:rtl/>
              </w:rPr>
              <w:t> </w:t>
            </w:r>
            <w:r w:rsidRPr="00533B35">
              <w:rPr>
                <w:rFonts w:hint="cs"/>
                <w:sz w:val="20"/>
                <w:szCs w:val="20"/>
                <w:rtl/>
              </w:rPr>
              <w:t xml:space="preserve">2022 مؤخراً على نموذج وإطار المساءلة الجديدين في الاتحاد. </w:t>
            </w:r>
            <w:r w:rsidRPr="00533B35">
              <w:rPr>
                <w:sz w:val="20"/>
                <w:szCs w:val="20"/>
                <w:rtl/>
              </w:rPr>
              <w:t xml:space="preserve">وقد يرغب المجلس في إجراء هذا التقييم المرجعي </w:t>
            </w:r>
            <w:r w:rsidRPr="00533B35">
              <w:rPr>
                <w:rFonts w:hint="cs"/>
                <w:sz w:val="20"/>
                <w:szCs w:val="20"/>
                <w:rtl/>
              </w:rPr>
              <w:t>على أساس</w:t>
            </w:r>
            <w:r w:rsidRPr="00533B35">
              <w:rPr>
                <w:sz w:val="20"/>
                <w:szCs w:val="20"/>
                <w:rtl/>
              </w:rPr>
              <w:t xml:space="preserve"> النموذج المرجعي الجديد ل</w:t>
            </w:r>
            <w:r w:rsidRPr="00533B35">
              <w:rPr>
                <w:rFonts w:hint="cs"/>
                <w:sz w:val="20"/>
                <w:szCs w:val="20"/>
                <w:rtl/>
              </w:rPr>
              <w:t>وحدة</w:t>
            </w:r>
            <w:r w:rsidRPr="00533B35">
              <w:rPr>
                <w:sz w:val="20"/>
                <w:szCs w:val="20"/>
                <w:rtl/>
              </w:rPr>
              <w:t xml:space="preserve"> التفتيش المشتركة في دورات المجلس اللاحقة. وقد يركز هذا التقييم على عناصر </w:t>
            </w:r>
            <w:r w:rsidRPr="00533B35">
              <w:rPr>
                <w:rFonts w:hint="cs"/>
                <w:sz w:val="20"/>
                <w:szCs w:val="20"/>
                <w:rtl/>
              </w:rPr>
              <w:t>ال</w:t>
            </w:r>
            <w:r w:rsidRPr="00533B35">
              <w:rPr>
                <w:sz w:val="20"/>
                <w:szCs w:val="20"/>
                <w:rtl/>
              </w:rPr>
              <w:t xml:space="preserve">نموذج </w:t>
            </w:r>
            <w:r w:rsidRPr="00533B35">
              <w:rPr>
                <w:rFonts w:hint="cs"/>
                <w:sz w:val="20"/>
                <w:szCs w:val="20"/>
                <w:rtl/>
              </w:rPr>
              <w:t>المرجعي</w:t>
            </w:r>
            <w:r w:rsidRPr="00533B35">
              <w:rPr>
                <w:sz w:val="20"/>
                <w:szCs w:val="20"/>
                <w:rtl/>
              </w:rPr>
              <w:t xml:space="preserve"> الجديد التي تكون "</w:t>
            </w:r>
            <w:r w:rsidRPr="00533B35">
              <w:rPr>
                <w:rFonts w:hint="cs"/>
                <w:sz w:val="20"/>
                <w:szCs w:val="20"/>
                <w:rtl/>
              </w:rPr>
              <w:t>الأنسب</w:t>
            </w:r>
            <w:r w:rsidRPr="00533B35">
              <w:rPr>
                <w:sz w:val="20"/>
                <w:szCs w:val="20"/>
                <w:rtl/>
              </w:rPr>
              <w:t>" وتخدم ولاية الاتحاد وسياقه التشغيل</w:t>
            </w:r>
            <w:r w:rsidRPr="00533B35">
              <w:rPr>
                <w:rFonts w:hint="cs"/>
                <w:sz w:val="20"/>
                <w:szCs w:val="20"/>
                <w:rtl/>
              </w:rPr>
              <w:t>ي على أفضل وجه.</w:t>
            </w:r>
          </w:p>
        </w:tc>
      </w:tr>
      <w:tr w:rsidR="00D91FCA" w:rsidRPr="00533B35" w14:paraId="58F33F9D" w14:textId="77777777" w:rsidTr="0094081C">
        <w:trPr>
          <w:trHeight w:val="473"/>
          <w:jc w:val="center"/>
        </w:trPr>
        <w:tc>
          <w:tcPr>
            <w:tcW w:w="1218"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038863B3" w14:textId="478DA434" w:rsidR="00D91FCA" w:rsidRPr="00533B35" w:rsidRDefault="00D91FCA" w:rsidP="00642ED1">
            <w:pPr>
              <w:keepNext/>
              <w:spacing w:before="60" w:after="60" w:line="240" w:lineRule="exact"/>
              <w:rPr>
                <w:color w:val="000000"/>
                <w:sz w:val="20"/>
                <w:szCs w:val="20"/>
              </w:rPr>
            </w:pPr>
            <w:r w:rsidRPr="00533B35">
              <w:rPr>
                <w:rFonts w:hint="cs"/>
                <w:b/>
                <w:bCs/>
                <w:color w:val="000000"/>
                <w:sz w:val="20"/>
                <w:szCs w:val="20"/>
                <w:rtl/>
              </w:rPr>
              <w:lastRenderedPageBreak/>
              <w:t xml:space="preserve">التوصية </w:t>
            </w:r>
            <w:r w:rsidRPr="00533B35">
              <w:rPr>
                <w:b/>
                <w:bCs/>
                <w:color w:val="000000"/>
                <w:sz w:val="20"/>
                <w:szCs w:val="20"/>
              </w:rPr>
              <w:t>2</w:t>
            </w:r>
            <w:r w:rsidRPr="00533B35">
              <w:rPr>
                <w:rFonts w:hint="cs"/>
                <w:b/>
                <w:bCs/>
                <w:color w:val="000000"/>
                <w:sz w:val="20"/>
                <w:szCs w:val="20"/>
                <w:rtl/>
              </w:rPr>
              <w:t xml:space="preserve">: </w:t>
            </w:r>
            <w:r w:rsidRPr="00533B35">
              <w:rPr>
                <w:rFonts w:hint="cs"/>
                <w:color w:val="000000"/>
                <w:sz w:val="20"/>
                <w:szCs w:val="20"/>
                <w:rtl/>
              </w:rPr>
              <w:t>ينبغي للأجهزة التشريعية و/أو الهيئات الإدارية لمؤسسات منظومة الأمم المتحدة، ابتداءً من عام 2025، أن تضمن أن الخطط الرقابية لمكاتب الرقابة الداخلية تغطي جميع عناصر إطار المساءلة الخاص بكل منها في</w:t>
            </w:r>
            <w:r w:rsidR="00896E95">
              <w:rPr>
                <w:rFonts w:hint="eastAsia"/>
                <w:color w:val="000000"/>
                <w:sz w:val="20"/>
                <w:szCs w:val="20"/>
                <w:rtl/>
              </w:rPr>
              <w:t> </w:t>
            </w:r>
            <w:r w:rsidRPr="00533B35">
              <w:rPr>
                <w:rFonts w:hint="cs"/>
                <w:color w:val="000000"/>
                <w:sz w:val="20"/>
                <w:szCs w:val="20"/>
                <w:rtl/>
              </w:rPr>
              <w:t>غضون إطار زمني معقول، وأن تقدم أساساً منطقياً إذا لم تكن التغطية كاملة.</w:t>
            </w:r>
          </w:p>
        </w:tc>
        <w:tc>
          <w:tcPr>
            <w:tcW w:w="32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26586CC" w14:textId="77777777" w:rsidR="00D91FCA" w:rsidRPr="00533B35" w:rsidRDefault="00D91FCA" w:rsidP="00642ED1">
            <w:pPr>
              <w:keepNext/>
              <w:spacing w:before="60" w:after="60" w:line="240" w:lineRule="exact"/>
              <w:jc w:val="center"/>
              <w:rPr>
                <w:b/>
                <w:bCs/>
                <w:sz w:val="20"/>
                <w:szCs w:val="20"/>
              </w:rPr>
            </w:pPr>
          </w:p>
        </w:tc>
        <w:tc>
          <w:tcPr>
            <w:tcW w:w="27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2BF0FF80" w14:textId="77777777" w:rsidR="00D91FCA" w:rsidRPr="00533B35" w:rsidRDefault="00D91FCA" w:rsidP="00642ED1">
            <w:pPr>
              <w:keepNext/>
              <w:spacing w:before="60" w:after="60" w:line="240" w:lineRule="exact"/>
              <w:jc w:val="center"/>
              <w:rPr>
                <w:b/>
                <w:bCs/>
                <w:sz w:val="20"/>
                <w:szCs w:val="20"/>
              </w:rPr>
            </w:pPr>
            <w:bookmarkStart w:id="10" w:name="lt_pId097"/>
            <w:r w:rsidRPr="00533B35">
              <w:rPr>
                <w:b/>
                <w:bCs/>
                <w:sz w:val="20"/>
                <w:szCs w:val="20"/>
              </w:rPr>
              <w:t>X</w:t>
            </w:r>
            <w:bookmarkEnd w:id="10"/>
          </w:p>
        </w:tc>
        <w:tc>
          <w:tcPr>
            <w:tcW w:w="357"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7869E9A" w14:textId="77777777" w:rsidR="00D91FCA" w:rsidRPr="00533B35" w:rsidRDefault="00D91FCA" w:rsidP="00642ED1">
            <w:pPr>
              <w:keepNext/>
              <w:spacing w:before="60" w:after="60" w:line="240" w:lineRule="exact"/>
              <w:rPr>
                <w:sz w:val="20"/>
                <w:szCs w:val="20"/>
              </w:rPr>
            </w:pPr>
          </w:p>
        </w:tc>
        <w:tc>
          <w:tcPr>
            <w:tcW w:w="476"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27F5043" w14:textId="77777777" w:rsidR="00D91FCA" w:rsidRPr="00533B35" w:rsidRDefault="00D91FCA" w:rsidP="00642ED1">
            <w:pPr>
              <w:keepNext/>
              <w:spacing w:before="60" w:after="60" w:line="240" w:lineRule="exact"/>
              <w:jc w:val="center"/>
              <w:rPr>
                <w:sz w:val="20"/>
                <w:szCs w:val="20"/>
              </w:rPr>
            </w:pPr>
          </w:p>
        </w:tc>
        <w:tc>
          <w:tcPr>
            <w:tcW w:w="31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936FDC5" w14:textId="77777777" w:rsidR="00D91FCA" w:rsidRPr="00533B35" w:rsidRDefault="00D91FCA" w:rsidP="00642ED1">
            <w:pPr>
              <w:keepNext/>
              <w:spacing w:before="60" w:after="60" w:line="240" w:lineRule="exact"/>
              <w:jc w:val="center"/>
              <w:rPr>
                <w:b/>
                <w:bCs/>
                <w:sz w:val="20"/>
                <w:szCs w:val="20"/>
              </w:rPr>
            </w:pPr>
            <w:bookmarkStart w:id="11" w:name="lt_pId098"/>
            <w:r w:rsidRPr="00533B35">
              <w:rPr>
                <w:b/>
                <w:bCs/>
                <w:sz w:val="20"/>
                <w:szCs w:val="20"/>
              </w:rPr>
              <w:t>X</w:t>
            </w:r>
            <w:bookmarkEnd w:id="11"/>
          </w:p>
        </w:tc>
        <w:tc>
          <w:tcPr>
            <w:tcW w:w="33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5DB249D4" w14:textId="77777777" w:rsidR="00D91FCA" w:rsidRPr="00533B35" w:rsidRDefault="00D91FCA" w:rsidP="00642ED1">
            <w:pPr>
              <w:keepNext/>
              <w:spacing w:before="60" w:after="60" w:line="240" w:lineRule="exact"/>
              <w:rPr>
                <w:b/>
                <w:bCs/>
                <w:sz w:val="20"/>
                <w:szCs w:val="20"/>
              </w:rPr>
            </w:pPr>
          </w:p>
        </w:tc>
        <w:tc>
          <w:tcPr>
            <w:tcW w:w="460"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1BC72D00" w14:textId="77777777" w:rsidR="00D91FCA" w:rsidRPr="00533B35" w:rsidRDefault="00D91FCA" w:rsidP="00642ED1">
            <w:pPr>
              <w:keepNext/>
              <w:spacing w:before="60" w:after="60" w:line="240" w:lineRule="exact"/>
              <w:jc w:val="center"/>
              <w:rPr>
                <w:rFonts w:eastAsia="SimSun"/>
                <w:b/>
                <w:bCs/>
                <w:sz w:val="20"/>
                <w:szCs w:val="20"/>
              </w:rPr>
            </w:pPr>
          </w:p>
        </w:tc>
        <w:tc>
          <w:tcPr>
            <w:tcW w:w="1251"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3160A74" w14:textId="04D28874" w:rsidR="00D91FCA" w:rsidRPr="00533B35" w:rsidRDefault="00D91FCA" w:rsidP="00642ED1">
            <w:pPr>
              <w:keepNext/>
              <w:spacing w:before="60" w:after="60" w:line="240" w:lineRule="exact"/>
              <w:rPr>
                <w:i/>
                <w:iCs/>
                <w:spacing w:val="-2"/>
                <w:sz w:val="20"/>
                <w:szCs w:val="20"/>
              </w:rPr>
            </w:pPr>
            <w:r w:rsidRPr="00533B35">
              <w:rPr>
                <w:rFonts w:hint="cs"/>
                <w:b/>
                <w:bCs/>
                <w:spacing w:val="-2"/>
                <w:sz w:val="20"/>
                <w:szCs w:val="20"/>
                <w:u w:val="single"/>
                <w:rtl/>
              </w:rPr>
              <w:t>مجلس الرؤساء التنفيذيين</w:t>
            </w:r>
            <w:r w:rsidRPr="00533B35">
              <w:rPr>
                <w:rFonts w:hint="cs"/>
                <w:spacing w:val="-2"/>
                <w:sz w:val="20"/>
                <w:szCs w:val="20"/>
                <w:rtl/>
              </w:rPr>
              <w:t xml:space="preserve">: </w:t>
            </w:r>
            <w:r w:rsidRPr="00533B35">
              <w:rPr>
                <w:rFonts w:hint="cs"/>
                <w:i/>
                <w:iCs/>
                <w:spacing w:val="-2"/>
                <w:sz w:val="20"/>
                <w:szCs w:val="20"/>
                <w:rtl/>
              </w:rPr>
              <w:t>"تلاحظ المؤسسات أن هذه التوصية موجهة إلى الهيئات التشريعية والإدارية. وترى بعض المؤسسات أن [...] بضمان أن تشمل تغطية الرقابة الداخلية جميع عناصر إطار المساءلة تتعارض مع النهج القائم على المخاطر، الذي يوجه جهود [...] الرقابة إلى المجالات التي تكون فيها المخاطر عالية والتي تحقق فيها [...] الرقابة والتوصيات أكبر عائد. [...] وتشدد المؤسسات كذلك على أن مقدمي [...] الرقابة الداخلية ينبغي أن يحافظوا على الاستقلالية [...] في</w:t>
            </w:r>
            <w:r w:rsidR="0094081C">
              <w:rPr>
                <w:rFonts w:hint="eastAsia"/>
                <w:i/>
                <w:iCs/>
                <w:spacing w:val="-2"/>
                <w:sz w:val="20"/>
                <w:szCs w:val="20"/>
                <w:rtl/>
              </w:rPr>
              <w:t> </w:t>
            </w:r>
            <w:r w:rsidRPr="00533B35">
              <w:rPr>
                <w:rFonts w:hint="cs"/>
                <w:i/>
                <w:iCs/>
                <w:spacing w:val="-2"/>
                <w:sz w:val="20"/>
                <w:szCs w:val="20"/>
                <w:rtl/>
              </w:rPr>
              <w:t>تخطيطهم للرقابة وأن إطار المساءلة سيكون أحد العوامل العديدة التي ينبغي النظر فيها. [...] وترى الكيانات أن الإطار الزمني المقترح غير واقعي [...] وتقترح تنقيحه ليصبح "ابتداءً من عام 2027."</w:t>
            </w:r>
          </w:p>
          <w:p w14:paraId="3F9BD97C" w14:textId="32C0FCD0" w:rsidR="00D91FCA" w:rsidRPr="00533B35" w:rsidRDefault="00D91FCA" w:rsidP="00642ED1">
            <w:pPr>
              <w:keepNext/>
              <w:spacing w:before="60" w:after="60" w:line="240" w:lineRule="exact"/>
              <w:rPr>
                <w:sz w:val="20"/>
                <w:szCs w:val="20"/>
                <w:rtl/>
              </w:rPr>
            </w:pPr>
            <w:r w:rsidRPr="00533B35">
              <w:rPr>
                <w:rFonts w:hint="cs"/>
                <w:b/>
                <w:bCs/>
                <w:sz w:val="20"/>
                <w:szCs w:val="20"/>
                <w:u w:val="single"/>
                <w:rtl/>
              </w:rPr>
              <w:t>الاتحاد الدولي للاتصالات</w:t>
            </w:r>
            <w:r w:rsidRPr="00533B35">
              <w:rPr>
                <w:rFonts w:hint="cs"/>
                <w:sz w:val="20"/>
                <w:szCs w:val="20"/>
                <w:rtl/>
              </w:rPr>
              <w:t>: وافق المجلس في</w:t>
            </w:r>
            <w:r w:rsidR="009B253F" w:rsidRPr="00533B35">
              <w:rPr>
                <w:rFonts w:hint="eastAsia"/>
                <w:sz w:val="20"/>
                <w:szCs w:val="20"/>
                <w:rtl/>
              </w:rPr>
              <w:t> </w:t>
            </w:r>
            <w:r w:rsidRPr="00533B35">
              <w:rPr>
                <w:rFonts w:hint="cs"/>
                <w:sz w:val="20"/>
                <w:szCs w:val="20"/>
                <w:rtl/>
              </w:rPr>
              <w:t>دورته لعام</w:t>
            </w:r>
            <w:r w:rsidR="00C258A8">
              <w:rPr>
                <w:rFonts w:hint="eastAsia"/>
                <w:sz w:val="20"/>
                <w:szCs w:val="20"/>
                <w:rtl/>
              </w:rPr>
              <w:t> </w:t>
            </w:r>
            <w:r w:rsidRPr="00533B35">
              <w:rPr>
                <w:rFonts w:hint="cs"/>
                <w:sz w:val="20"/>
                <w:szCs w:val="20"/>
                <w:rtl/>
              </w:rPr>
              <w:t xml:space="preserve">2023 على وحدة رقابية جديدة. </w:t>
            </w:r>
            <w:r w:rsidRPr="00533B35">
              <w:rPr>
                <w:sz w:val="20"/>
                <w:szCs w:val="20"/>
                <w:rtl/>
              </w:rPr>
              <w:t>وسيقد</w:t>
            </w:r>
            <w:r w:rsidRPr="00533B35">
              <w:rPr>
                <w:rFonts w:hint="cs"/>
                <w:sz w:val="20"/>
                <w:szCs w:val="20"/>
                <w:rtl/>
              </w:rPr>
              <w:t>َّ</w:t>
            </w:r>
            <w:r w:rsidRPr="00533B35">
              <w:rPr>
                <w:sz w:val="20"/>
                <w:szCs w:val="20"/>
                <w:rtl/>
              </w:rPr>
              <w:t xml:space="preserve">م ميثاق </w:t>
            </w:r>
            <w:r w:rsidRPr="00533B35">
              <w:rPr>
                <w:rFonts w:hint="cs"/>
                <w:sz w:val="20"/>
                <w:szCs w:val="20"/>
                <w:rtl/>
              </w:rPr>
              <w:t>الرقابة</w:t>
            </w:r>
            <w:r w:rsidRPr="00533B35">
              <w:rPr>
                <w:sz w:val="20"/>
                <w:szCs w:val="20"/>
                <w:rtl/>
              </w:rPr>
              <w:t xml:space="preserve"> الداخلي</w:t>
            </w:r>
            <w:r w:rsidRPr="00533B35">
              <w:rPr>
                <w:rFonts w:hint="cs"/>
                <w:sz w:val="20"/>
                <w:szCs w:val="20"/>
                <w:rtl/>
              </w:rPr>
              <w:t>ة</w:t>
            </w:r>
            <w:r w:rsidRPr="00533B35">
              <w:rPr>
                <w:sz w:val="20"/>
                <w:szCs w:val="20"/>
                <w:rtl/>
              </w:rPr>
              <w:t xml:space="preserve"> إلى المجلس في</w:t>
            </w:r>
            <w:r w:rsidR="0094081C">
              <w:rPr>
                <w:rFonts w:hint="cs"/>
                <w:sz w:val="20"/>
                <w:szCs w:val="20"/>
                <w:rtl/>
              </w:rPr>
              <w:t> </w:t>
            </w:r>
            <w:r w:rsidRPr="00533B35">
              <w:rPr>
                <w:sz w:val="20"/>
                <w:szCs w:val="20"/>
                <w:rtl/>
              </w:rPr>
              <w:t xml:space="preserve">دورته لعام </w:t>
            </w:r>
            <w:r w:rsidRPr="00533B35">
              <w:rPr>
                <w:sz w:val="20"/>
                <w:szCs w:val="20"/>
                <w:cs/>
              </w:rPr>
              <w:t>‎</w:t>
            </w:r>
            <w:r w:rsidRPr="00533B35">
              <w:rPr>
                <w:sz w:val="20"/>
                <w:szCs w:val="20"/>
              </w:rPr>
              <w:t>2024</w:t>
            </w:r>
            <w:r w:rsidRPr="00533B35">
              <w:rPr>
                <w:sz w:val="20"/>
                <w:szCs w:val="20"/>
                <w:rtl/>
              </w:rPr>
              <w:t xml:space="preserve">‏، ومن المرجح أن ينص على استقلالية وظيفة </w:t>
            </w:r>
            <w:r w:rsidRPr="00533B35">
              <w:rPr>
                <w:rFonts w:hint="cs"/>
                <w:sz w:val="20"/>
                <w:szCs w:val="20"/>
                <w:rtl/>
              </w:rPr>
              <w:t>الرقابة</w:t>
            </w:r>
            <w:r w:rsidRPr="00533B35">
              <w:rPr>
                <w:sz w:val="20"/>
                <w:szCs w:val="20"/>
                <w:rtl/>
              </w:rPr>
              <w:t xml:space="preserve"> </w:t>
            </w:r>
            <w:r w:rsidRPr="00533B35">
              <w:rPr>
                <w:rFonts w:hint="cs"/>
                <w:sz w:val="20"/>
                <w:szCs w:val="20"/>
                <w:rtl/>
              </w:rPr>
              <w:t>والاضطلاع</w:t>
            </w:r>
            <w:r w:rsidRPr="00533B35">
              <w:rPr>
                <w:sz w:val="20"/>
                <w:szCs w:val="20"/>
                <w:rtl/>
              </w:rPr>
              <w:t xml:space="preserve"> </w:t>
            </w:r>
            <w:r w:rsidRPr="00533B35">
              <w:rPr>
                <w:rFonts w:hint="cs"/>
                <w:sz w:val="20"/>
                <w:szCs w:val="20"/>
                <w:rtl/>
              </w:rPr>
              <w:t>ب</w:t>
            </w:r>
            <w:r w:rsidRPr="00533B35">
              <w:rPr>
                <w:sz w:val="20"/>
                <w:szCs w:val="20"/>
                <w:rtl/>
              </w:rPr>
              <w:t>أنشطة المراجعة وفقا</w:t>
            </w:r>
            <w:r w:rsidRPr="00533B35">
              <w:rPr>
                <w:rFonts w:hint="cs"/>
                <w:sz w:val="20"/>
                <w:szCs w:val="20"/>
                <w:rtl/>
              </w:rPr>
              <w:t>ً</w:t>
            </w:r>
            <w:r w:rsidRPr="00533B35">
              <w:rPr>
                <w:sz w:val="20"/>
                <w:szCs w:val="20"/>
                <w:rtl/>
              </w:rPr>
              <w:t xml:space="preserve"> لمعايير </w:t>
            </w:r>
            <w:r w:rsidRPr="00533B35">
              <w:rPr>
                <w:sz w:val="20"/>
                <w:szCs w:val="20"/>
                <w:cs/>
              </w:rPr>
              <w:t>‎</w:t>
            </w:r>
            <w:r w:rsidRPr="00533B35">
              <w:rPr>
                <w:rFonts w:hint="cs"/>
                <w:sz w:val="20"/>
                <w:szCs w:val="20"/>
                <w:rtl/>
              </w:rPr>
              <w:t xml:space="preserve">معهد المراجِعين الداخليين </w:t>
            </w:r>
            <w:r w:rsidRPr="00533B35">
              <w:rPr>
                <w:sz w:val="20"/>
                <w:szCs w:val="20"/>
              </w:rPr>
              <w:t>(IIA)</w:t>
            </w:r>
            <w:r w:rsidRPr="00533B35">
              <w:rPr>
                <w:sz w:val="20"/>
                <w:szCs w:val="20"/>
                <w:rtl/>
              </w:rPr>
              <w:t xml:space="preserve"> ‏التي تتطلب نهجا</w:t>
            </w:r>
            <w:r w:rsidRPr="00533B35">
              <w:rPr>
                <w:rFonts w:hint="cs"/>
                <w:sz w:val="20"/>
                <w:szCs w:val="20"/>
                <w:rtl/>
              </w:rPr>
              <w:t>ً</w:t>
            </w:r>
            <w:r w:rsidRPr="00533B35">
              <w:rPr>
                <w:sz w:val="20"/>
                <w:szCs w:val="20"/>
                <w:rtl/>
              </w:rPr>
              <w:t xml:space="preserve"> قائم</w:t>
            </w:r>
            <w:r w:rsidRPr="00533B35">
              <w:rPr>
                <w:rFonts w:hint="cs"/>
                <w:sz w:val="20"/>
                <w:szCs w:val="20"/>
                <w:rtl/>
              </w:rPr>
              <w:t>اً</w:t>
            </w:r>
            <w:r w:rsidRPr="00533B35">
              <w:rPr>
                <w:sz w:val="20"/>
                <w:szCs w:val="20"/>
                <w:rtl/>
              </w:rPr>
              <w:t xml:space="preserve"> على المخاطر</w:t>
            </w:r>
            <w:r w:rsidRPr="00533B35">
              <w:rPr>
                <w:rFonts w:hint="cs"/>
                <w:sz w:val="20"/>
                <w:szCs w:val="20"/>
                <w:rtl/>
              </w:rPr>
              <w:t xml:space="preserve"> </w:t>
            </w:r>
            <w:r w:rsidRPr="00533B35">
              <w:rPr>
                <w:sz w:val="20"/>
                <w:szCs w:val="20"/>
                <w:rtl/>
              </w:rPr>
              <w:t>وخططا</w:t>
            </w:r>
            <w:r w:rsidRPr="00533B35">
              <w:rPr>
                <w:rFonts w:hint="cs"/>
                <w:sz w:val="20"/>
                <w:szCs w:val="20"/>
                <w:rtl/>
              </w:rPr>
              <w:t xml:space="preserve">ً </w:t>
            </w:r>
            <w:r w:rsidRPr="00533B35">
              <w:rPr>
                <w:sz w:val="20"/>
                <w:szCs w:val="20"/>
                <w:rtl/>
              </w:rPr>
              <w:t xml:space="preserve">لمساعدة الاتحاد على تحقيق </w:t>
            </w:r>
            <w:r w:rsidRPr="00533B35">
              <w:rPr>
                <w:rFonts w:hint="cs"/>
                <w:sz w:val="20"/>
                <w:szCs w:val="20"/>
                <w:rtl/>
              </w:rPr>
              <w:t>غاياته</w:t>
            </w:r>
            <w:r w:rsidRPr="00533B35">
              <w:rPr>
                <w:sz w:val="20"/>
                <w:szCs w:val="20"/>
                <w:rtl/>
              </w:rPr>
              <w:t xml:space="preserve"> الاستراتيجية (التي قد تشمل أو لا تشمل جميع مكونات </w:t>
            </w:r>
            <w:r w:rsidRPr="00533B35">
              <w:rPr>
                <w:rFonts w:hint="cs"/>
                <w:sz w:val="20"/>
                <w:szCs w:val="20"/>
                <w:rtl/>
              </w:rPr>
              <w:t>نموذج وإطار المساءلة</w:t>
            </w:r>
            <w:r w:rsidRPr="00533B35">
              <w:rPr>
                <w:sz w:val="20"/>
                <w:szCs w:val="20"/>
                <w:rtl/>
              </w:rPr>
              <w:t xml:space="preserve">). ولذلك، </w:t>
            </w:r>
            <w:r w:rsidRPr="00533B35">
              <w:rPr>
                <w:rFonts w:hint="cs"/>
                <w:sz w:val="20"/>
                <w:szCs w:val="20"/>
                <w:rtl/>
              </w:rPr>
              <w:t>وتماشياً مع ما قرره</w:t>
            </w:r>
            <w:r w:rsidRPr="00533B35">
              <w:rPr>
                <w:sz w:val="20"/>
                <w:szCs w:val="20"/>
                <w:rtl/>
              </w:rPr>
              <w:t xml:space="preserve"> المجلس</w:t>
            </w:r>
            <w:r w:rsidRPr="00533B35">
              <w:rPr>
                <w:rFonts w:hint="cs"/>
                <w:sz w:val="20"/>
                <w:szCs w:val="20"/>
                <w:rtl/>
              </w:rPr>
              <w:t xml:space="preserve"> في دورته لعام</w:t>
            </w:r>
            <w:r w:rsidRPr="00533B35">
              <w:rPr>
                <w:sz w:val="20"/>
                <w:szCs w:val="20"/>
                <w:rtl/>
              </w:rPr>
              <w:t xml:space="preserve"> </w:t>
            </w:r>
            <w:r w:rsidRPr="00533B35">
              <w:rPr>
                <w:sz w:val="20"/>
                <w:szCs w:val="20"/>
                <w:cs/>
              </w:rPr>
              <w:t>‎</w:t>
            </w:r>
            <w:r w:rsidRPr="00533B35">
              <w:rPr>
                <w:rFonts w:hint="cs"/>
                <w:sz w:val="20"/>
                <w:szCs w:val="20"/>
                <w:rtl/>
              </w:rPr>
              <w:t>2023</w:t>
            </w:r>
            <w:r w:rsidRPr="00533B35">
              <w:rPr>
                <w:sz w:val="20"/>
                <w:szCs w:val="20"/>
                <w:rtl/>
              </w:rPr>
              <w:t xml:space="preserve">‏، بما في ذلك المناقشات </w:t>
            </w:r>
            <w:r w:rsidRPr="00533B35">
              <w:rPr>
                <w:rFonts w:hint="cs"/>
                <w:sz w:val="20"/>
                <w:szCs w:val="20"/>
                <w:rtl/>
              </w:rPr>
              <w:t>التي دارت في</w:t>
            </w:r>
            <w:r w:rsidR="0094081C">
              <w:rPr>
                <w:rFonts w:hint="eastAsia"/>
                <w:sz w:val="20"/>
                <w:szCs w:val="20"/>
                <w:rtl/>
              </w:rPr>
              <w:t> </w:t>
            </w:r>
            <w:r w:rsidRPr="00533B35">
              <w:rPr>
                <w:rFonts w:hint="cs"/>
                <w:sz w:val="20"/>
                <w:szCs w:val="20"/>
                <w:rtl/>
              </w:rPr>
              <w:t xml:space="preserve">اجتماع </w:t>
            </w:r>
            <w:r w:rsidRPr="00533B35">
              <w:rPr>
                <w:sz w:val="20"/>
                <w:szCs w:val="20"/>
                <w:rtl/>
              </w:rPr>
              <w:t>فريق العمل التابع للمجلس</w:t>
            </w:r>
            <w:r w:rsidRPr="00533B35">
              <w:rPr>
                <w:rFonts w:hint="cs"/>
                <w:sz w:val="20"/>
                <w:szCs w:val="20"/>
                <w:rtl/>
              </w:rPr>
              <w:t xml:space="preserve"> والمعني بالموارد المالية والبشرية</w:t>
            </w:r>
            <w:r w:rsidRPr="00533B35">
              <w:rPr>
                <w:sz w:val="20"/>
                <w:szCs w:val="20"/>
                <w:rtl/>
              </w:rPr>
              <w:t xml:space="preserve"> في أكتوبر </w:t>
            </w:r>
            <w:r w:rsidRPr="00533B35">
              <w:rPr>
                <w:sz w:val="20"/>
                <w:szCs w:val="20"/>
                <w:cs/>
              </w:rPr>
              <w:t>‎</w:t>
            </w:r>
            <w:r w:rsidRPr="00533B35">
              <w:rPr>
                <w:sz w:val="20"/>
                <w:szCs w:val="20"/>
              </w:rPr>
              <w:t>2023</w:t>
            </w:r>
            <w:r w:rsidRPr="00533B35">
              <w:rPr>
                <w:sz w:val="20"/>
                <w:szCs w:val="20"/>
                <w:rtl/>
              </w:rPr>
              <w:t xml:space="preserve"> ‏بشأن ميثاق المراجعة الداخلية، قد يرى المجلس أن</w:t>
            </w:r>
            <w:r w:rsidRPr="00533B35">
              <w:rPr>
                <w:rFonts w:hint="cs"/>
                <w:sz w:val="20"/>
                <w:szCs w:val="20"/>
                <w:rtl/>
              </w:rPr>
              <w:t xml:space="preserve"> </w:t>
            </w:r>
            <w:r w:rsidRPr="00533B35">
              <w:rPr>
                <w:sz w:val="20"/>
                <w:szCs w:val="20"/>
                <w:rtl/>
              </w:rPr>
              <w:t xml:space="preserve">من </w:t>
            </w:r>
            <w:r w:rsidRPr="00533B35">
              <w:rPr>
                <w:rFonts w:hint="cs"/>
                <w:sz w:val="20"/>
                <w:szCs w:val="20"/>
                <w:rtl/>
              </w:rPr>
              <w:t xml:space="preserve">غير </w:t>
            </w:r>
            <w:r w:rsidRPr="00533B35">
              <w:rPr>
                <w:sz w:val="20"/>
                <w:szCs w:val="20"/>
                <w:rtl/>
              </w:rPr>
              <w:t>الضروري قبول هذه التوصية</w:t>
            </w:r>
            <w:r w:rsidRPr="00533B35">
              <w:rPr>
                <w:rFonts w:hint="cs"/>
                <w:sz w:val="20"/>
                <w:szCs w:val="20"/>
                <w:rtl/>
              </w:rPr>
              <w:t>.</w:t>
            </w:r>
          </w:p>
        </w:tc>
      </w:tr>
      <w:bookmarkEnd w:id="2"/>
      <w:bookmarkEnd w:id="7"/>
    </w:tbl>
    <w:p w14:paraId="06DC5483" w14:textId="77777777" w:rsidR="00D91FCA" w:rsidRDefault="00D91FCA" w:rsidP="00AF7E0A">
      <w:r>
        <w:br w:type="page"/>
      </w:r>
    </w:p>
    <w:tbl>
      <w:tblPr>
        <w:bidiVisual/>
        <w:tblW w:w="5065" w:type="pct"/>
        <w:jc w:val="center"/>
        <w:tblCellMar>
          <w:left w:w="0" w:type="dxa"/>
          <w:right w:w="0" w:type="dxa"/>
        </w:tblCellMar>
        <w:tblLook w:val="04A0" w:firstRow="1" w:lastRow="0" w:firstColumn="1" w:lastColumn="0" w:noHBand="0" w:noVBand="1"/>
      </w:tblPr>
      <w:tblGrid>
        <w:gridCol w:w="3984"/>
        <w:gridCol w:w="878"/>
        <w:gridCol w:w="878"/>
        <w:gridCol w:w="1065"/>
        <w:gridCol w:w="1523"/>
        <w:gridCol w:w="929"/>
        <w:gridCol w:w="1043"/>
        <w:gridCol w:w="1501"/>
        <w:gridCol w:w="4099"/>
      </w:tblGrid>
      <w:tr w:rsidR="00D91FCA" w:rsidRPr="00533B35" w14:paraId="04F19CA5" w14:textId="77777777" w:rsidTr="00365027">
        <w:trPr>
          <w:trHeight w:val="418"/>
          <w:jc w:val="center"/>
        </w:trPr>
        <w:tc>
          <w:tcPr>
            <w:tcW w:w="5000" w:type="pct"/>
            <w:gridSpan w:val="9"/>
            <w:tcBorders>
              <w:top w:val="single" w:sz="4" w:space="0" w:color="auto"/>
              <w:left w:val="single" w:sz="4" w:space="0" w:color="auto"/>
              <w:bottom w:val="single" w:sz="4" w:space="0" w:color="auto"/>
              <w:right w:val="single" w:sz="4" w:space="0" w:color="auto"/>
            </w:tcBorders>
            <w:shd w:val="clear" w:color="auto" w:fill="FFFF00"/>
            <w:tcMar>
              <w:top w:w="0" w:type="dxa"/>
              <w:left w:w="108" w:type="dxa"/>
              <w:bottom w:w="0" w:type="dxa"/>
              <w:right w:w="108" w:type="dxa"/>
            </w:tcMar>
            <w:hideMark/>
          </w:tcPr>
          <w:p w14:paraId="3737C485" w14:textId="77777777" w:rsidR="00AF4074" w:rsidRDefault="00D91FCA" w:rsidP="00533B35">
            <w:pPr>
              <w:spacing w:before="60" w:after="60" w:line="240" w:lineRule="exact"/>
              <w:jc w:val="center"/>
              <w:rPr>
                <w:b/>
                <w:bCs/>
                <w:color w:val="000000"/>
                <w:sz w:val="20"/>
                <w:szCs w:val="20"/>
                <w:rtl/>
              </w:rPr>
            </w:pPr>
            <w:r w:rsidRPr="00533B35">
              <w:rPr>
                <w:color w:val="000000"/>
                <w:sz w:val="20"/>
                <w:szCs w:val="20"/>
              </w:rPr>
              <w:lastRenderedPageBreak/>
              <w:br w:type="page"/>
            </w:r>
            <w:r w:rsidRPr="00533B35">
              <w:rPr>
                <w:color w:val="000000"/>
                <w:sz w:val="20"/>
                <w:szCs w:val="20"/>
              </w:rPr>
              <w:br w:type="page"/>
            </w:r>
            <w:r w:rsidRPr="00533B35">
              <w:rPr>
                <w:color w:val="000000" w:themeColor="text1"/>
                <w:sz w:val="20"/>
                <w:szCs w:val="20"/>
              </w:rPr>
              <w:br w:type="page"/>
            </w:r>
            <w:r w:rsidRPr="00533B35">
              <w:rPr>
                <w:color w:val="000000" w:themeColor="text1"/>
                <w:sz w:val="20"/>
                <w:szCs w:val="20"/>
              </w:rPr>
              <w:br w:type="page"/>
            </w:r>
            <w:r w:rsidRPr="00533B35">
              <w:rPr>
                <w:color w:val="000000"/>
                <w:sz w:val="20"/>
                <w:szCs w:val="20"/>
              </w:rPr>
              <w:br w:type="page"/>
            </w:r>
            <w:r w:rsidRPr="00533B35">
              <w:rPr>
                <w:color w:val="000000"/>
                <w:sz w:val="20"/>
                <w:szCs w:val="20"/>
              </w:rPr>
              <w:br w:type="page"/>
            </w:r>
            <w:r w:rsidRPr="00533B35">
              <w:rPr>
                <w:b/>
                <w:bCs/>
                <w:color w:val="000000"/>
                <w:sz w:val="20"/>
                <w:szCs w:val="20"/>
              </w:rPr>
              <w:t>JIU/REP/2023/2</w:t>
            </w:r>
            <w:r w:rsidRPr="00533B35">
              <w:rPr>
                <w:b/>
                <w:bCs/>
                <w:color w:val="000000"/>
                <w:sz w:val="20"/>
                <w:szCs w:val="20"/>
                <w:rtl/>
              </w:rPr>
              <w:t xml:space="preserve"> </w:t>
            </w:r>
            <w:hyperlink r:id="rId19" w:history="1">
              <w:r w:rsidRPr="00533B35">
                <w:rPr>
                  <w:rStyle w:val="Hyperlink"/>
                  <w:b/>
                  <w:bCs/>
                  <w:sz w:val="20"/>
                  <w:szCs w:val="20"/>
                  <w:rtl/>
                </w:rPr>
                <w:t>استعراض آليات الاستئناف الداخلية السابقة لمرحلة اللجوء إلى المحكمة المتاحة للموظفين في مؤسسات منظومة الأمم المتحدة</w:t>
              </w:r>
            </w:hyperlink>
            <w:r w:rsidRPr="00533B35">
              <w:rPr>
                <w:b/>
                <w:bCs/>
                <w:color w:val="000000"/>
                <w:sz w:val="20"/>
                <w:szCs w:val="20"/>
                <w:rtl/>
              </w:rPr>
              <w:t xml:space="preserve"> – </w:t>
            </w:r>
          </w:p>
          <w:p w14:paraId="7C120B79" w14:textId="1560A21C" w:rsidR="00D91FCA" w:rsidRPr="00533B35" w:rsidRDefault="00D91FCA" w:rsidP="00533B35">
            <w:pPr>
              <w:spacing w:before="60" w:after="60" w:line="240" w:lineRule="exact"/>
              <w:jc w:val="center"/>
              <w:rPr>
                <w:b/>
                <w:bCs/>
                <w:color w:val="000000"/>
                <w:sz w:val="20"/>
                <w:szCs w:val="20"/>
              </w:rPr>
            </w:pPr>
            <w:r w:rsidRPr="00533B35">
              <w:rPr>
                <w:b/>
                <w:bCs/>
                <w:color w:val="000000"/>
                <w:sz w:val="20"/>
                <w:szCs w:val="20"/>
                <w:rtl/>
              </w:rPr>
              <w:t xml:space="preserve">مسؤولة الاتصال في الاتحاد: </w:t>
            </w:r>
            <w:r w:rsidRPr="00533B35">
              <w:rPr>
                <w:b/>
                <w:bCs/>
                <w:sz w:val="20"/>
                <w:szCs w:val="20"/>
                <w:lang w:val="fr-FR"/>
              </w:rPr>
              <w:t>Maria Traficanti</w:t>
            </w:r>
            <w:r w:rsidRPr="00533B35">
              <w:rPr>
                <w:b/>
                <w:bCs/>
                <w:color w:val="000000"/>
                <w:sz w:val="20"/>
                <w:szCs w:val="20"/>
                <w:rtl/>
              </w:rPr>
              <w:t>،</w:t>
            </w:r>
            <w:r w:rsidRPr="00533B35">
              <w:rPr>
                <w:b/>
                <w:bCs/>
                <w:color w:val="000000"/>
                <w:sz w:val="20"/>
                <w:szCs w:val="20"/>
              </w:rPr>
              <w:t xml:space="preserve"> </w:t>
            </w:r>
            <w:r w:rsidRPr="00533B35">
              <w:rPr>
                <w:b/>
                <w:bCs/>
                <w:color w:val="000000"/>
                <w:sz w:val="20"/>
                <w:szCs w:val="20"/>
                <w:rtl/>
              </w:rPr>
              <w:t>رئيسة دائرة إدارة الموارد البشرية</w:t>
            </w:r>
          </w:p>
          <w:p w14:paraId="5B4F1BFD" w14:textId="4BA9FD45" w:rsidR="00D91FCA" w:rsidRPr="00533B35" w:rsidRDefault="004F1CF1" w:rsidP="00533B35">
            <w:pPr>
              <w:tabs>
                <w:tab w:val="clear" w:pos="794"/>
              </w:tabs>
              <w:autoSpaceDN w:val="0"/>
              <w:spacing w:before="60" w:after="60" w:line="240" w:lineRule="exact"/>
              <w:ind w:left="360"/>
              <w:jc w:val="center"/>
              <w:rPr>
                <w:b/>
                <w:bCs/>
                <w:sz w:val="20"/>
                <w:szCs w:val="20"/>
              </w:rPr>
            </w:pPr>
            <w:r w:rsidRPr="00533B35">
              <w:rPr>
                <w:sz w:val="20"/>
                <w:szCs w:val="20"/>
              </w:rPr>
              <w:sym w:font="Symbol" w:char="F0B7"/>
            </w:r>
            <w:r w:rsidRPr="00533B35">
              <w:rPr>
                <w:sz w:val="20"/>
                <w:szCs w:val="20"/>
              </w:rPr>
              <w:tab/>
            </w:r>
            <w:hyperlink r:id="rId20" w:history="1">
              <w:r w:rsidR="00D91FCA" w:rsidRPr="00533B35">
                <w:rPr>
                  <w:rStyle w:val="Hyperlink"/>
                  <w:b/>
                  <w:bCs/>
                  <w:sz w:val="20"/>
                  <w:szCs w:val="20"/>
                  <w:highlight w:val="yellow"/>
                  <w:rtl/>
                </w:rPr>
                <w:t>أبرز نقاط الاستعراض</w:t>
              </w:r>
            </w:hyperlink>
          </w:p>
        </w:tc>
      </w:tr>
      <w:tr w:rsidR="00D91FCA" w:rsidRPr="00533B35" w14:paraId="2C005068" w14:textId="77777777" w:rsidTr="006B347E">
        <w:trPr>
          <w:trHeight w:val="291"/>
          <w:jc w:val="center"/>
        </w:trPr>
        <w:tc>
          <w:tcPr>
            <w:tcW w:w="1253" w:type="pct"/>
            <w:tcBorders>
              <w:top w:val="single" w:sz="4"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413105A" w14:textId="77777777" w:rsidR="00D91FCA" w:rsidRPr="00533B35" w:rsidRDefault="00D91FCA" w:rsidP="00533B35">
            <w:pPr>
              <w:spacing w:before="60" w:after="60" w:line="240" w:lineRule="exact"/>
              <w:jc w:val="center"/>
              <w:rPr>
                <w:b/>
                <w:bCs/>
                <w:sz w:val="20"/>
                <w:szCs w:val="20"/>
              </w:rPr>
            </w:pPr>
            <w:r w:rsidRPr="00533B35">
              <w:rPr>
                <w:b/>
                <w:bCs/>
                <w:sz w:val="20"/>
                <w:szCs w:val="20"/>
                <w:rtl/>
              </w:rPr>
              <w:t>التوصية</w:t>
            </w:r>
          </w:p>
        </w:tc>
        <w:tc>
          <w:tcPr>
            <w:tcW w:w="1366" w:type="pct"/>
            <w:gridSpan w:val="4"/>
            <w:tcBorders>
              <w:top w:val="single" w:sz="4"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A671F31" w14:textId="77777777" w:rsidR="00D91FCA" w:rsidRPr="00533B35" w:rsidRDefault="00D91FCA" w:rsidP="00533B35">
            <w:pPr>
              <w:spacing w:before="60" w:after="60" w:line="240" w:lineRule="exact"/>
              <w:jc w:val="center"/>
              <w:rPr>
                <w:b/>
                <w:bCs/>
                <w:sz w:val="20"/>
                <w:szCs w:val="20"/>
              </w:rPr>
            </w:pPr>
            <w:r w:rsidRPr="00533B35">
              <w:rPr>
                <w:b/>
                <w:bCs/>
                <w:color w:val="000000"/>
                <w:sz w:val="20"/>
                <w:szCs w:val="20"/>
                <w:rtl/>
              </w:rPr>
              <w:t>قبول التوصية</w:t>
            </w:r>
          </w:p>
        </w:tc>
        <w:tc>
          <w:tcPr>
            <w:tcW w:w="1092" w:type="pct"/>
            <w:gridSpan w:val="3"/>
            <w:tcBorders>
              <w:top w:val="single" w:sz="4" w:space="0" w:color="auto"/>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5124741D" w14:textId="77777777" w:rsidR="00D91FCA" w:rsidRPr="00533B35" w:rsidRDefault="00D91FCA" w:rsidP="00533B35">
            <w:pPr>
              <w:spacing w:before="60" w:after="60" w:line="240" w:lineRule="exact"/>
              <w:jc w:val="center"/>
              <w:rPr>
                <w:b/>
                <w:bCs/>
                <w:sz w:val="20"/>
                <w:szCs w:val="20"/>
              </w:rPr>
            </w:pPr>
            <w:r w:rsidRPr="00533B35">
              <w:rPr>
                <w:b/>
                <w:bCs/>
                <w:color w:val="000000"/>
                <w:sz w:val="20"/>
                <w:szCs w:val="20"/>
                <w:rtl/>
              </w:rPr>
              <w:t>حالة التنفيذ</w:t>
            </w:r>
          </w:p>
        </w:tc>
        <w:tc>
          <w:tcPr>
            <w:tcW w:w="1289" w:type="pct"/>
            <w:tcBorders>
              <w:top w:val="single" w:sz="4"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tcPr>
          <w:p w14:paraId="7E876A27" w14:textId="77777777" w:rsidR="00D91FCA" w:rsidRPr="00533B35" w:rsidRDefault="00D91FCA" w:rsidP="00533B35">
            <w:pPr>
              <w:spacing w:before="60" w:after="60" w:line="240" w:lineRule="exact"/>
              <w:jc w:val="center"/>
              <w:rPr>
                <w:b/>
                <w:bCs/>
                <w:sz w:val="20"/>
                <w:szCs w:val="20"/>
              </w:rPr>
            </w:pPr>
            <w:r w:rsidRPr="00533B35">
              <w:rPr>
                <w:b/>
                <w:bCs/>
                <w:color w:val="000000"/>
                <w:sz w:val="20"/>
                <w:szCs w:val="20"/>
                <w:rtl/>
              </w:rPr>
              <w:t>التعليقات</w:t>
            </w:r>
          </w:p>
        </w:tc>
      </w:tr>
      <w:tr w:rsidR="00D91FCA" w:rsidRPr="00533B35" w14:paraId="61D3C28E" w14:textId="77777777" w:rsidTr="006B347E">
        <w:trPr>
          <w:trHeight w:val="336"/>
          <w:jc w:val="center"/>
        </w:trPr>
        <w:tc>
          <w:tcPr>
            <w:tcW w:w="1253"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23197189" w14:textId="77777777" w:rsidR="00D91FCA" w:rsidRPr="00533B35" w:rsidRDefault="00D91FCA" w:rsidP="00533B35">
            <w:pPr>
              <w:spacing w:before="60" w:after="60" w:line="240" w:lineRule="exact"/>
              <w:rPr>
                <w:b/>
                <w:bCs/>
                <w:sz w:val="20"/>
                <w:szCs w:val="20"/>
              </w:rPr>
            </w:pPr>
          </w:p>
          <w:p w14:paraId="222560C0" w14:textId="77777777" w:rsidR="00D91FCA" w:rsidRPr="00533B35" w:rsidRDefault="00D91FCA" w:rsidP="00533B35">
            <w:pPr>
              <w:spacing w:before="60" w:after="60" w:line="240" w:lineRule="exact"/>
              <w:rPr>
                <w:b/>
                <w:bCs/>
                <w:sz w:val="20"/>
                <w:szCs w:val="20"/>
              </w:rPr>
            </w:pPr>
            <w:r w:rsidRPr="00533B35">
              <w:rPr>
                <w:b/>
                <w:bCs/>
                <w:sz w:val="20"/>
                <w:szCs w:val="20"/>
                <w:rtl/>
              </w:rPr>
              <w:t>موجهة إلى الهيئات التشريعية/الإدارية</w:t>
            </w:r>
          </w:p>
        </w:tc>
        <w:tc>
          <w:tcPr>
            <w:tcW w:w="276"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EFD6046" w14:textId="134F600C" w:rsidR="00D91FCA" w:rsidRPr="00533B35" w:rsidRDefault="00D91FCA" w:rsidP="00533B35">
            <w:pPr>
              <w:spacing w:before="60" w:after="60" w:line="240" w:lineRule="exact"/>
              <w:rPr>
                <w:b/>
                <w:bCs/>
                <w:sz w:val="20"/>
                <w:szCs w:val="20"/>
              </w:rPr>
            </w:pPr>
            <w:r w:rsidRPr="00533B35">
              <w:rPr>
                <w:b/>
                <w:bCs/>
                <w:sz w:val="20"/>
                <w:szCs w:val="20"/>
                <w:rtl/>
              </w:rPr>
              <w:t>قُبلت</w:t>
            </w:r>
          </w:p>
        </w:tc>
        <w:tc>
          <w:tcPr>
            <w:tcW w:w="276"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29630B96" w14:textId="77777777" w:rsidR="00D91FCA" w:rsidRPr="00533B35" w:rsidRDefault="00D91FCA" w:rsidP="00533B35">
            <w:pPr>
              <w:spacing w:before="60" w:after="60" w:line="240" w:lineRule="exact"/>
              <w:rPr>
                <w:b/>
                <w:bCs/>
                <w:sz w:val="20"/>
                <w:szCs w:val="20"/>
              </w:rPr>
            </w:pPr>
            <w:r w:rsidRPr="00533B35">
              <w:rPr>
                <w:b/>
                <w:bCs/>
                <w:sz w:val="20"/>
                <w:szCs w:val="20"/>
                <w:rtl/>
              </w:rPr>
              <w:t>لم تُقبل</w:t>
            </w:r>
          </w:p>
        </w:tc>
        <w:tc>
          <w:tcPr>
            <w:tcW w:w="335"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57C04F22" w14:textId="77777777" w:rsidR="00D91FCA" w:rsidRPr="00533B35" w:rsidRDefault="00D91FCA" w:rsidP="00533B35">
            <w:pPr>
              <w:spacing w:before="60" w:after="60" w:line="240" w:lineRule="exact"/>
              <w:rPr>
                <w:b/>
                <w:bCs/>
                <w:sz w:val="20"/>
                <w:szCs w:val="20"/>
              </w:rPr>
            </w:pPr>
            <w:r w:rsidRPr="00533B35">
              <w:rPr>
                <w:b/>
                <w:bCs/>
                <w:sz w:val="20"/>
                <w:szCs w:val="20"/>
                <w:rtl/>
              </w:rPr>
              <w:t>ليست ذات صلة</w:t>
            </w:r>
          </w:p>
        </w:tc>
        <w:tc>
          <w:tcPr>
            <w:tcW w:w="479" w:type="pct"/>
            <w:tcBorders>
              <w:top w:val="nil"/>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hideMark/>
          </w:tcPr>
          <w:p w14:paraId="07A8BCCC" w14:textId="77777777" w:rsidR="00D91FCA" w:rsidRPr="00533B35" w:rsidRDefault="00D91FCA" w:rsidP="00533B35">
            <w:pPr>
              <w:spacing w:before="60" w:after="60" w:line="240" w:lineRule="exact"/>
              <w:rPr>
                <w:b/>
                <w:bCs/>
                <w:sz w:val="20"/>
                <w:szCs w:val="20"/>
              </w:rPr>
            </w:pPr>
            <w:r w:rsidRPr="00533B35">
              <w:rPr>
                <w:b/>
                <w:bCs/>
                <w:sz w:val="20"/>
                <w:szCs w:val="20"/>
                <w:rtl/>
              </w:rPr>
              <w:t>تتطلب مزيداً من النظر</w:t>
            </w:r>
          </w:p>
        </w:tc>
        <w:tc>
          <w:tcPr>
            <w:tcW w:w="292"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6F5F91BB" w14:textId="77777777" w:rsidR="00D91FCA" w:rsidRPr="00533B35" w:rsidRDefault="00D91FCA" w:rsidP="00533B35">
            <w:pPr>
              <w:spacing w:before="60" w:after="60" w:line="240" w:lineRule="exact"/>
              <w:rPr>
                <w:b/>
                <w:bCs/>
                <w:sz w:val="20"/>
                <w:szCs w:val="20"/>
              </w:rPr>
            </w:pPr>
            <w:r w:rsidRPr="00533B35">
              <w:rPr>
                <w:b/>
                <w:bCs/>
                <w:sz w:val="20"/>
                <w:szCs w:val="20"/>
                <w:rtl/>
              </w:rPr>
              <w:t xml:space="preserve">لم يبدأ تنفيذها </w:t>
            </w:r>
          </w:p>
        </w:tc>
        <w:tc>
          <w:tcPr>
            <w:tcW w:w="328"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4066B8E8" w14:textId="77777777" w:rsidR="00D91FCA" w:rsidRPr="00533B35" w:rsidRDefault="00D91FCA" w:rsidP="00533B35">
            <w:pPr>
              <w:spacing w:before="60" w:after="60" w:line="240" w:lineRule="exact"/>
              <w:rPr>
                <w:b/>
                <w:bCs/>
                <w:sz w:val="20"/>
                <w:szCs w:val="20"/>
              </w:rPr>
            </w:pPr>
            <w:r w:rsidRPr="00533B35">
              <w:rPr>
                <w:b/>
                <w:bCs/>
                <w:sz w:val="20"/>
                <w:szCs w:val="20"/>
                <w:rtl/>
              </w:rPr>
              <w:t>يجري تنفيذها</w:t>
            </w:r>
          </w:p>
        </w:tc>
        <w:tc>
          <w:tcPr>
            <w:tcW w:w="472" w:type="pct"/>
            <w:tcBorders>
              <w:top w:val="nil"/>
              <w:left w:val="nil"/>
              <w:bottom w:val="single" w:sz="8" w:space="0" w:color="auto"/>
              <w:right w:val="single" w:sz="8" w:space="0" w:color="auto"/>
            </w:tcBorders>
            <w:shd w:val="clear" w:color="auto" w:fill="FBE4D5" w:themeFill="accent2" w:themeFillTint="33"/>
            <w:tcMar>
              <w:top w:w="0" w:type="dxa"/>
              <w:left w:w="108" w:type="dxa"/>
              <w:bottom w:w="0" w:type="dxa"/>
              <w:right w:w="108" w:type="dxa"/>
            </w:tcMar>
            <w:hideMark/>
          </w:tcPr>
          <w:p w14:paraId="3FD06D6E" w14:textId="77777777" w:rsidR="00D91FCA" w:rsidRPr="00533B35" w:rsidRDefault="00D91FCA" w:rsidP="00533B35">
            <w:pPr>
              <w:spacing w:before="60" w:after="60" w:line="240" w:lineRule="exact"/>
              <w:rPr>
                <w:b/>
                <w:bCs/>
                <w:sz w:val="20"/>
                <w:szCs w:val="20"/>
              </w:rPr>
            </w:pPr>
            <w:r w:rsidRPr="00533B35">
              <w:rPr>
                <w:b/>
                <w:bCs/>
                <w:sz w:val="20"/>
                <w:szCs w:val="20"/>
                <w:rtl/>
              </w:rPr>
              <w:t>نُفذت</w:t>
            </w:r>
          </w:p>
        </w:tc>
        <w:tc>
          <w:tcPr>
            <w:tcW w:w="1289" w:type="pct"/>
            <w:tcBorders>
              <w:top w:val="nil"/>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3A02E3F0" w14:textId="30AF8F14" w:rsidR="00D91FCA" w:rsidRPr="00533B35" w:rsidRDefault="00D91FCA" w:rsidP="00533B35">
            <w:pPr>
              <w:spacing w:before="60" w:after="60" w:line="240" w:lineRule="exact"/>
              <w:jc w:val="center"/>
              <w:rPr>
                <w:b/>
                <w:bCs/>
                <w:sz w:val="20"/>
                <w:szCs w:val="20"/>
              </w:rPr>
            </w:pPr>
            <w:r w:rsidRPr="00533B35">
              <w:rPr>
                <w:b/>
                <w:bCs/>
                <w:sz w:val="20"/>
                <w:szCs w:val="20"/>
                <w:rtl/>
              </w:rPr>
              <w:t xml:space="preserve">تعليقات مجلس الرؤساء التنفيذيين </w:t>
            </w:r>
            <w:r w:rsidRPr="00533B35">
              <w:rPr>
                <w:b/>
                <w:bCs/>
                <w:sz w:val="20"/>
                <w:szCs w:val="20"/>
              </w:rPr>
              <w:t>(CEB)</w:t>
            </w:r>
            <w:r w:rsidRPr="00533B35">
              <w:rPr>
                <w:b/>
                <w:bCs/>
                <w:sz w:val="20"/>
                <w:szCs w:val="20"/>
                <w:rtl/>
              </w:rPr>
              <w:t xml:space="preserve"> - </w:t>
            </w:r>
            <w:r w:rsidR="00C258A8">
              <w:rPr>
                <w:b/>
                <w:bCs/>
                <w:sz w:val="20"/>
                <w:szCs w:val="20"/>
                <w:rtl/>
              </w:rPr>
              <w:br/>
            </w:r>
            <w:r w:rsidRPr="00533B35">
              <w:rPr>
                <w:b/>
                <w:bCs/>
                <w:color w:val="FF0000"/>
                <w:sz w:val="20"/>
                <w:szCs w:val="20"/>
                <w:rtl/>
              </w:rPr>
              <w:t>غير متاحة بعد</w:t>
            </w:r>
          </w:p>
          <w:p w14:paraId="1BEF32E6" w14:textId="78F49790" w:rsidR="00D91FCA" w:rsidRPr="00533B35" w:rsidRDefault="007E6F05" w:rsidP="00533B35">
            <w:pPr>
              <w:spacing w:before="60" w:after="60" w:line="240" w:lineRule="exact"/>
              <w:jc w:val="center"/>
              <w:rPr>
                <w:b/>
                <w:bCs/>
                <w:color w:val="000000"/>
                <w:sz w:val="20"/>
                <w:szCs w:val="20"/>
              </w:rPr>
            </w:pPr>
            <w:r w:rsidRPr="00533B35">
              <w:rPr>
                <w:rFonts w:hint="cs"/>
                <w:b/>
                <w:bCs/>
                <w:color w:val="000000"/>
                <w:sz w:val="20"/>
                <w:szCs w:val="20"/>
                <w:rtl/>
              </w:rPr>
              <w:t>ـــــــــــــــــــــ</w:t>
            </w:r>
          </w:p>
          <w:p w14:paraId="42806AAF" w14:textId="672473B0" w:rsidR="00D91FCA" w:rsidRPr="00533B35" w:rsidRDefault="00D91FCA" w:rsidP="00533B35">
            <w:pPr>
              <w:tabs>
                <w:tab w:val="clear" w:pos="794"/>
                <w:tab w:val="left" w:pos="567"/>
                <w:tab w:val="left" w:pos="1134"/>
                <w:tab w:val="left" w:pos="1701"/>
                <w:tab w:val="left" w:pos="2268"/>
                <w:tab w:val="left" w:pos="2835"/>
              </w:tabs>
              <w:overflowPunct w:val="0"/>
              <w:autoSpaceDE w:val="0"/>
              <w:autoSpaceDN w:val="0"/>
              <w:adjustRightInd w:val="0"/>
              <w:spacing w:before="60" w:after="60" w:line="240" w:lineRule="exact"/>
              <w:jc w:val="center"/>
              <w:textAlignment w:val="baseline"/>
              <w:rPr>
                <w:rFonts w:eastAsia="SimSun"/>
                <w:b/>
                <w:bCs/>
                <w:position w:val="2"/>
                <w:sz w:val="20"/>
                <w:szCs w:val="20"/>
                <w:rtl/>
                <w:lang w:val="en-GB" w:eastAsia="en-US"/>
              </w:rPr>
            </w:pPr>
            <w:r w:rsidRPr="00533B35">
              <w:rPr>
                <w:rFonts w:eastAsia="SimSun"/>
                <w:b/>
                <w:bCs/>
                <w:position w:val="2"/>
                <w:sz w:val="20"/>
                <w:szCs w:val="20"/>
                <w:rtl/>
                <w:lang w:val="en-GB" w:eastAsia="en-US"/>
              </w:rPr>
              <w:t>تعليقات الاتحاد بشأن</w:t>
            </w:r>
            <w:r w:rsidRPr="00533B35">
              <w:rPr>
                <w:rFonts w:eastAsia="SimSun"/>
                <w:b/>
                <w:bCs/>
                <w:position w:val="2"/>
                <w:sz w:val="20"/>
                <w:szCs w:val="20"/>
                <w:rtl/>
                <w:lang w:val="en-GB" w:eastAsia="en-US"/>
              </w:rPr>
              <w:br/>
              <w:t xml:space="preserve">أهمية التوصية وآثارها على الموارد </w:t>
            </w:r>
            <w:r w:rsidR="006B347E">
              <w:rPr>
                <w:rFonts w:eastAsia="SimSun"/>
                <w:b/>
                <w:bCs/>
                <w:position w:val="2"/>
                <w:sz w:val="20"/>
                <w:szCs w:val="20"/>
                <w:rtl/>
                <w:lang w:val="en-GB" w:eastAsia="en-US"/>
              </w:rPr>
              <w:br/>
            </w:r>
            <w:r w:rsidRPr="00533B35">
              <w:rPr>
                <w:rFonts w:eastAsia="SimSun"/>
                <w:b/>
                <w:bCs/>
                <w:position w:val="2"/>
                <w:sz w:val="20"/>
                <w:szCs w:val="20"/>
                <w:rtl/>
                <w:lang w:val="en-GB" w:eastAsia="en-US"/>
              </w:rPr>
              <w:t>المالية والبشرية</w:t>
            </w:r>
          </w:p>
          <w:p w14:paraId="5389A034" w14:textId="77777777" w:rsidR="00D91FCA" w:rsidRPr="00533B35" w:rsidRDefault="00D91FCA" w:rsidP="00533B35">
            <w:pPr>
              <w:spacing w:before="60" w:after="60" w:line="240" w:lineRule="exact"/>
              <w:jc w:val="center"/>
              <w:rPr>
                <w:sz w:val="20"/>
                <w:szCs w:val="20"/>
              </w:rPr>
            </w:pPr>
            <w:r w:rsidRPr="00533B35">
              <w:rPr>
                <w:rFonts w:eastAsia="SimSun"/>
                <w:b/>
                <w:bCs/>
                <w:position w:val="2"/>
                <w:sz w:val="20"/>
                <w:szCs w:val="20"/>
                <w:rtl/>
                <w:lang w:val="en-GB" w:eastAsia="en-US"/>
              </w:rPr>
              <w:t xml:space="preserve"> (انظر أدناه)</w:t>
            </w:r>
          </w:p>
        </w:tc>
      </w:tr>
      <w:tr w:rsidR="00D91FCA" w:rsidRPr="00533B35" w14:paraId="4B1A578F" w14:textId="77777777" w:rsidTr="006B347E">
        <w:trPr>
          <w:trHeight w:val="60"/>
          <w:jc w:val="center"/>
        </w:trPr>
        <w:tc>
          <w:tcPr>
            <w:tcW w:w="1253" w:type="pct"/>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13DBAF5C" w14:textId="77777777" w:rsidR="00D91FCA" w:rsidRPr="006B347E" w:rsidRDefault="00D91FCA" w:rsidP="00533B35">
            <w:pPr>
              <w:spacing w:before="60" w:after="60" w:line="240" w:lineRule="exact"/>
              <w:rPr>
                <w:spacing w:val="-2"/>
                <w:sz w:val="20"/>
                <w:szCs w:val="20"/>
              </w:rPr>
            </w:pPr>
            <w:r w:rsidRPr="006B347E">
              <w:rPr>
                <w:b/>
                <w:bCs/>
                <w:color w:val="000000"/>
                <w:spacing w:val="-2"/>
                <w:sz w:val="20"/>
                <w:szCs w:val="20"/>
                <w:rtl/>
              </w:rPr>
              <w:t xml:space="preserve">التوصية 4: </w:t>
            </w:r>
            <w:r w:rsidRPr="006B347E">
              <w:rPr>
                <w:color w:val="000000"/>
                <w:spacing w:val="-2"/>
                <w:sz w:val="20"/>
                <w:szCs w:val="20"/>
                <w:rtl/>
              </w:rPr>
              <w:t>ينبغي للأجهزة التشريعية والهيئات الإدارية لمؤسسات منظومة الأمم المتحدة أن تطلب من رؤسائها التنفيذيين الذين لم يقوموا بعد بإجراء استعراض شامل لأطرها التنظيمية وممارساتها المتعلقة بآليات الانتصاف المتخصصة الداخلية أن يفعلوا ذلك، من أجل تقييم استمرار فائدتها وأدائها لوظائفها على نحو ملائم داخل الإطار الأوسع لآليات الاستئناف الداخلية، بما يشمل حذف المسارات المزدوجة أو المشوبة بالغموض لتحقيق الكفاءة في الإجراءات، وأن يقدموا إليها تقارير عن ذلك في موعد لا يتجاوز عام 2025.</w:t>
            </w:r>
          </w:p>
        </w:tc>
        <w:tc>
          <w:tcPr>
            <w:tcW w:w="276"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DE313DE" w14:textId="77777777" w:rsidR="00D91FCA" w:rsidRPr="00533B35" w:rsidRDefault="00D91FCA" w:rsidP="00533B35">
            <w:pPr>
              <w:spacing w:before="60" w:after="60" w:line="240" w:lineRule="exact"/>
              <w:jc w:val="center"/>
              <w:rPr>
                <w:b/>
                <w:bCs/>
                <w:color w:val="000000"/>
                <w:sz w:val="20"/>
                <w:szCs w:val="20"/>
              </w:rPr>
            </w:pPr>
            <w:bookmarkStart w:id="12" w:name="lt_pId126"/>
            <w:r w:rsidRPr="00533B35">
              <w:rPr>
                <w:b/>
                <w:bCs/>
                <w:color w:val="000000"/>
                <w:sz w:val="20"/>
                <w:szCs w:val="20"/>
              </w:rPr>
              <w:t>X</w:t>
            </w:r>
            <w:bookmarkEnd w:id="12"/>
          </w:p>
        </w:tc>
        <w:tc>
          <w:tcPr>
            <w:tcW w:w="276"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3B7E155F" w14:textId="77777777" w:rsidR="00D91FCA" w:rsidRPr="00533B35" w:rsidRDefault="00D91FCA" w:rsidP="00533B35">
            <w:pPr>
              <w:spacing w:before="60" w:after="60" w:line="240" w:lineRule="exact"/>
              <w:rPr>
                <w:sz w:val="20"/>
                <w:szCs w:val="20"/>
              </w:rPr>
            </w:pPr>
          </w:p>
        </w:tc>
        <w:tc>
          <w:tcPr>
            <w:tcW w:w="335"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6F06C2BD" w14:textId="77777777" w:rsidR="00D91FCA" w:rsidRPr="00533B35" w:rsidRDefault="00D91FCA" w:rsidP="00533B35">
            <w:pPr>
              <w:spacing w:before="60" w:after="60" w:line="240" w:lineRule="exact"/>
              <w:rPr>
                <w:sz w:val="20"/>
                <w:szCs w:val="20"/>
              </w:rPr>
            </w:pPr>
          </w:p>
        </w:tc>
        <w:tc>
          <w:tcPr>
            <w:tcW w:w="479"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169B5B5" w14:textId="77777777" w:rsidR="00D91FCA" w:rsidRPr="00533B35" w:rsidRDefault="00D91FCA" w:rsidP="00533B35">
            <w:pPr>
              <w:spacing w:before="60" w:after="60" w:line="240" w:lineRule="exact"/>
              <w:jc w:val="center"/>
              <w:rPr>
                <w:rFonts w:eastAsiaTheme="minorHAnsi"/>
                <w:b/>
                <w:bCs/>
                <w:sz w:val="20"/>
                <w:szCs w:val="20"/>
              </w:rPr>
            </w:pPr>
          </w:p>
        </w:tc>
        <w:tc>
          <w:tcPr>
            <w:tcW w:w="29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7F6CD411" w14:textId="77777777" w:rsidR="00D91FCA" w:rsidRPr="00533B35" w:rsidRDefault="00D91FCA" w:rsidP="00533B35">
            <w:pPr>
              <w:spacing w:before="60" w:after="60" w:line="240" w:lineRule="exact"/>
              <w:jc w:val="center"/>
              <w:rPr>
                <w:b/>
                <w:bCs/>
                <w:sz w:val="20"/>
                <w:szCs w:val="20"/>
              </w:rPr>
            </w:pPr>
            <w:bookmarkStart w:id="13" w:name="lt_pId127"/>
            <w:r w:rsidRPr="00533B35">
              <w:rPr>
                <w:b/>
                <w:bCs/>
                <w:sz w:val="20"/>
                <w:szCs w:val="20"/>
              </w:rPr>
              <w:t>X</w:t>
            </w:r>
            <w:bookmarkEnd w:id="13"/>
          </w:p>
        </w:tc>
        <w:tc>
          <w:tcPr>
            <w:tcW w:w="328"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0D107F00" w14:textId="77777777" w:rsidR="00D91FCA" w:rsidRPr="00533B35" w:rsidRDefault="00D91FCA" w:rsidP="00533B35">
            <w:pPr>
              <w:spacing w:before="60" w:after="60" w:line="240" w:lineRule="exact"/>
              <w:rPr>
                <w:b/>
                <w:bCs/>
                <w:sz w:val="20"/>
                <w:szCs w:val="20"/>
              </w:rPr>
            </w:pPr>
          </w:p>
        </w:tc>
        <w:tc>
          <w:tcPr>
            <w:tcW w:w="472" w:type="pct"/>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tcPr>
          <w:p w14:paraId="4CE4C8FD" w14:textId="77777777" w:rsidR="00D91FCA" w:rsidRPr="00533B35" w:rsidRDefault="00D91FCA" w:rsidP="00533B35">
            <w:pPr>
              <w:spacing w:before="60" w:after="60" w:line="240" w:lineRule="exact"/>
              <w:jc w:val="center"/>
              <w:rPr>
                <w:rFonts w:eastAsiaTheme="minorHAnsi"/>
                <w:b/>
                <w:bCs/>
                <w:sz w:val="20"/>
                <w:szCs w:val="20"/>
              </w:rPr>
            </w:pPr>
          </w:p>
        </w:tc>
        <w:tc>
          <w:tcPr>
            <w:tcW w:w="1289" w:type="pct"/>
            <w:tcBorders>
              <w:top w:val="nil"/>
              <w:left w:val="nil"/>
              <w:bottom w:val="single" w:sz="8" w:space="0" w:color="auto"/>
              <w:right w:val="single" w:sz="8" w:space="0" w:color="auto"/>
            </w:tcBorders>
            <w:tcMar>
              <w:top w:w="0" w:type="dxa"/>
              <w:left w:w="108" w:type="dxa"/>
              <w:bottom w:w="0" w:type="dxa"/>
              <w:right w:w="108" w:type="dxa"/>
            </w:tcMar>
            <w:vAlign w:val="center"/>
          </w:tcPr>
          <w:p w14:paraId="7FFF6F44" w14:textId="77777777" w:rsidR="00D91FCA" w:rsidRPr="00D76A8A" w:rsidRDefault="00D91FCA" w:rsidP="00533B35">
            <w:pPr>
              <w:spacing w:before="60" w:after="60" w:line="240" w:lineRule="exact"/>
              <w:rPr>
                <w:spacing w:val="-2"/>
                <w:sz w:val="20"/>
                <w:szCs w:val="20"/>
                <w:rtl/>
              </w:rPr>
            </w:pPr>
            <w:r w:rsidRPr="00D76A8A">
              <w:rPr>
                <w:spacing w:val="-2"/>
                <w:sz w:val="20"/>
                <w:szCs w:val="20"/>
                <w:rtl/>
              </w:rPr>
              <w:t xml:space="preserve">عند استلام الموارد المناسبة، يقبل الاتحاد أن إجراء استعراض شامل لإطاره التنظيمي وممارساته المتعلقة بآليات </w:t>
            </w:r>
            <w:r w:rsidRPr="00D76A8A">
              <w:rPr>
                <w:color w:val="000000"/>
                <w:spacing w:val="-2"/>
                <w:sz w:val="20"/>
                <w:szCs w:val="20"/>
                <w:rtl/>
              </w:rPr>
              <w:t xml:space="preserve">الانتصاف المتخصصة الداخلية </w:t>
            </w:r>
            <w:r w:rsidRPr="00D76A8A">
              <w:rPr>
                <w:spacing w:val="-2"/>
                <w:sz w:val="20"/>
                <w:szCs w:val="20"/>
                <w:rtl/>
              </w:rPr>
              <w:t>(مثل المطالبات المتعلقة بالمعاشات التقاعدية، والمطالبات باتخاذ تدابير تأديبية) على النحو الوارد وصفه في هذه التوصية سيكون ذا قيمة لنظام العدالة الداخلية في الاتحاد</w:t>
            </w:r>
            <w:bookmarkStart w:id="14" w:name="lt_pId129"/>
            <w:r w:rsidRPr="00D76A8A">
              <w:rPr>
                <w:spacing w:val="-2"/>
                <w:sz w:val="20"/>
                <w:szCs w:val="20"/>
                <w:rtl/>
              </w:rPr>
              <w:t>.</w:t>
            </w:r>
          </w:p>
          <w:bookmarkEnd w:id="14"/>
          <w:p w14:paraId="055C9059" w14:textId="08C5F378" w:rsidR="00D91FCA" w:rsidRPr="00533B35" w:rsidRDefault="00D91FCA" w:rsidP="00533B35">
            <w:pPr>
              <w:spacing w:before="60" w:after="60" w:line="240" w:lineRule="exact"/>
              <w:rPr>
                <w:sz w:val="20"/>
                <w:szCs w:val="20"/>
              </w:rPr>
            </w:pPr>
            <w:r w:rsidRPr="00533B35">
              <w:rPr>
                <w:sz w:val="20"/>
                <w:szCs w:val="20"/>
                <w:rtl/>
              </w:rPr>
              <w:t>ومن شأن هذا التقييم أن ينطوي على درجة كبيرة من التعقيد ويتطلب تخصيص موارد بشرية إضافية لفترة زمنية قصيرة.</w:t>
            </w:r>
          </w:p>
        </w:tc>
      </w:tr>
      <w:tr w:rsidR="00D91FCA" w:rsidRPr="00533B35" w14:paraId="5A242C6F" w14:textId="77777777" w:rsidTr="006B347E">
        <w:trPr>
          <w:trHeight w:val="1698"/>
          <w:jc w:val="center"/>
        </w:trPr>
        <w:tc>
          <w:tcPr>
            <w:tcW w:w="1253" w:type="pct"/>
            <w:tcBorders>
              <w:top w:val="nil"/>
              <w:left w:val="single" w:sz="8" w:space="0" w:color="auto"/>
              <w:bottom w:val="single" w:sz="4" w:space="0" w:color="auto"/>
              <w:right w:val="single" w:sz="8" w:space="0" w:color="auto"/>
            </w:tcBorders>
            <w:shd w:val="clear" w:color="auto" w:fill="E2EFD9" w:themeFill="accent6" w:themeFillTint="33"/>
            <w:tcMar>
              <w:top w:w="0" w:type="dxa"/>
              <w:left w:w="108" w:type="dxa"/>
              <w:bottom w:w="0" w:type="dxa"/>
              <w:right w:w="108" w:type="dxa"/>
            </w:tcMar>
          </w:tcPr>
          <w:p w14:paraId="4C9DEFC0" w14:textId="2CC33569" w:rsidR="00D91FCA" w:rsidRPr="00533B35" w:rsidRDefault="00D91FCA" w:rsidP="00AF4074">
            <w:pPr>
              <w:keepNext/>
              <w:keepLines/>
              <w:spacing w:before="60" w:after="60" w:line="240" w:lineRule="exact"/>
              <w:rPr>
                <w:color w:val="000000"/>
                <w:sz w:val="20"/>
                <w:szCs w:val="20"/>
              </w:rPr>
            </w:pPr>
            <w:bookmarkStart w:id="15" w:name="lt_pId130"/>
            <w:r w:rsidRPr="00533B35">
              <w:rPr>
                <w:b/>
                <w:bCs/>
                <w:color w:val="000000"/>
                <w:sz w:val="20"/>
                <w:szCs w:val="20"/>
                <w:rtl/>
              </w:rPr>
              <w:t>التوصية 5:</w:t>
            </w:r>
            <w:r w:rsidRPr="00533B35">
              <w:rPr>
                <w:color w:val="000000"/>
                <w:sz w:val="20"/>
                <w:szCs w:val="20"/>
              </w:rPr>
              <w:t xml:space="preserve"> </w:t>
            </w:r>
            <w:bookmarkEnd w:id="15"/>
            <w:r w:rsidRPr="00533B35">
              <w:rPr>
                <w:color w:val="000000"/>
                <w:sz w:val="20"/>
                <w:szCs w:val="20"/>
                <w:rtl/>
              </w:rPr>
              <w:t>ينبغي للأجهزة التشريعية والهيئات الإدارية لمؤسسات منظومة الأمم المتحدة أن تطلب من رؤسائها التنفيذيين الذين لم يقدموا إليها بعد تقارير سنوية عن أداء آليات الاستئناف الداخلية الرسمية، بما في ذلك آليات الانتصاف المتخصصة، أن يفعلوا ذلك ابتداءً من عام 2025. وينبغي أن تشمل التقارير تفاصيل عن عدد طلبات الاستئناف ومواضيعها ونتائجها، بما</w:t>
            </w:r>
            <w:r w:rsidR="0041282B">
              <w:rPr>
                <w:rFonts w:hint="cs"/>
                <w:color w:val="000000"/>
                <w:sz w:val="20"/>
                <w:szCs w:val="20"/>
                <w:rtl/>
              </w:rPr>
              <w:t> </w:t>
            </w:r>
            <w:r w:rsidRPr="00533B35">
              <w:rPr>
                <w:color w:val="000000"/>
                <w:sz w:val="20"/>
                <w:szCs w:val="20"/>
                <w:rtl/>
              </w:rPr>
              <w:t>في</w:t>
            </w:r>
            <w:r w:rsidR="0041282B">
              <w:rPr>
                <w:rFonts w:hint="cs"/>
                <w:color w:val="000000"/>
                <w:sz w:val="20"/>
                <w:szCs w:val="20"/>
                <w:rtl/>
              </w:rPr>
              <w:t> </w:t>
            </w:r>
            <w:r w:rsidRPr="00533B35">
              <w:rPr>
                <w:color w:val="000000"/>
                <w:sz w:val="20"/>
                <w:szCs w:val="20"/>
                <w:rtl/>
              </w:rPr>
              <w:t>ذلك القضايا التي تعتبر غير مستوفية لشروط المقبولية ومعلومات عن الخصائص الديمغرافية لمقدمي الطلبات ومعلومات عما إذا كانت القرارات المستأنفة قد أُيدت أو نُقحت، مصنفة تبعاً لنوع الإجراء، حسب الاقتضاء.</w:t>
            </w:r>
          </w:p>
        </w:tc>
        <w:tc>
          <w:tcPr>
            <w:tcW w:w="276"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2037AAE" w14:textId="77777777" w:rsidR="00D91FCA" w:rsidRPr="00533B35" w:rsidRDefault="00D91FCA" w:rsidP="00533B35">
            <w:pPr>
              <w:spacing w:before="60" w:after="60" w:line="240" w:lineRule="exact"/>
              <w:jc w:val="center"/>
              <w:rPr>
                <w:b/>
                <w:bCs/>
                <w:color w:val="000000"/>
                <w:sz w:val="20"/>
                <w:szCs w:val="20"/>
              </w:rPr>
            </w:pPr>
            <w:bookmarkStart w:id="16" w:name="lt_pId132"/>
            <w:r w:rsidRPr="00533B35">
              <w:rPr>
                <w:b/>
                <w:bCs/>
                <w:color w:val="000000"/>
                <w:sz w:val="20"/>
                <w:szCs w:val="20"/>
              </w:rPr>
              <w:t>X</w:t>
            </w:r>
            <w:bookmarkEnd w:id="16"/>
          </w:p>
        </w:tc>
        <w:tc>
          <w:tcPr>
            <w:tcW w:w="276"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3A864E90" w14:textId="77777777" w:rsidR="00D91FCA" w:rsidRPr="00533B35" w:rsidRDefault="00D91FCA" w:rsidP="00533B35">
            <w:pPr>
              <w:spacing w:before="60" w:after="60" w:line="240" w:lineRule="exact"/>
              <w:rPr>
                <w:sz w:val="20"/>
                <w:szCs w:val="20"/>
              </w:rPr>
            </w:pPr>
          </w:p>
        </w:tc>
        <w:tc>
          <w:tcPr>
            <w:tcW w:w="335"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4D80ACA0" w14:textId="77777777" w:rsidR="00D91FCA" w:rsidRPr="00533B35" w:rsidRDefault="00D91FCA" w:rsidP="00533B35">
            <w:pPr>
              <w:spacing w:before="60" w:after="60" w:line="240" w:lineRule="exact"/>
              <w:rPr>
                <w:sz w:val="20"/>
                <w:szCs w:val="20"/>
              </w:rPr>
            </w:pPr>
          </w:p>
        </w:tc>
        <w:tc>
          <w:tcPr>
            <w:tcW w:w="479"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C6B4672" w14:textId="77777777" w:rsidR="00D91FCA" w:rsidRPr="00533B35" w:rsidRDefault="00D91FCA" w:rsidP="00533B35">
            <w:pPr>
              <w:spacing w:before="60" w:after="60" w:line="240" w:lineRule="exact"/>
              <w:jc w:val="center"/>
              <w:rPr>
                <w:b/>
                <w:bCs/>
                <w:color w:val="000000"/>
                <w:sz w:val="20"/>
                <w:szCs w:val="20"/>
              </w:rPr>
            </w:pPr>
          </w:p>
        </w:tc>
        <w:tc>
          <w:tcPr>
            <w:tcW w:w="292"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1A7A78D4" w14:textId="77777777" w:rsidR="00D91FCA" w:rsidRPr="00533B35" w:rsidRDefault="00D91FCA" w:rsidP="00533B35">
            <w:pPr>
              <w:spacing w:before="60" w:after="60" w:line="240" w:lineRule="exact"/>
              <w:jc w:val="center"/>
              <w:rPr>
                <w:b/>
                <w:bCs/>
                <w:sz w:val="20"/>
                <w:szCs w:val="20"/>
              </w:rPr>
            </w:pPr>
            <w:bookmarkStart w:id="17" w:name="lt_pId133"/>
            <w:r w:rsidRPr="00533B35">
              <w:rPr>
                <w:b/>
                <w:bCs/>
                <w:sz w:val="20"/>
                <w:szCs w:val="20"/>
              </w:rPr>
              <w:t>X</w:t>
            </w:r>
            <w:bookmarkEnd w:id="17"/>
          </w:p>
        </w:tc>
        <w:tc>
          <w:tcPr>
            <w:tcW w:w="328"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677A28B1" w14:textId="77777777" w:rsidR="00D91FCA" w:rsidRPr="00533B35" w:rsidRDefault="00D91FCA" w:rsidP="00533B35">
            <w:pPr>
              <w:spacing w:before="60" w:after="60" w:line="240" w:lineRule="exact"/>
              <w:rPr>
                <w:b/>
                <w:bCs/>
                <w:sz w:val="20"/>
                <w:szCs w:val="20"/>
              </w:rPr>
            </w:pPr>
          </w:p>
        </w:tc>
        <w:tc>
          <w:tcPr>
            <w:tcW w:w="472" w:type="pct"/>
            <w:tcBorders>
              <w:top w:val="nil"/>
              <w:left w:val="nil"/>
              <w:bottom w:val="single" w:sz="4" w:space="0" w:color="auto"/>
              <w:right w:val="single" w:sz="8" w:space="0" w:color="auto"/>
            </w:tcBorders>
            <w:shd w:val="clear" w:color="auto" w:fill="FFFFFF" w:themeFill="background1"/>
            <w:tcMar>
              <w:top w:w="0" w:type="dxa"/>
              <w:left w:w="108" w:type="dxa"/>
              <w:bottom w:w="0" w:type="dxa"/>
              <w:right w:w="108" w:type="dxa"/>
            </w:tcMar>
          </w:tcPr>
          <w:p w14:paraId="5477F9AC" w14:textId="77777777" w:rsidR="00D91FCA" w:rsidRPr="00533B35" w:rsidRDefault="00D91FCA" w:rsidP="00533B35">
            <w:pPr>
              <w:spacing w:before="60" w:after="60" w:line="240" w:lineRule="exact"/>
              <w:jc w:val="center"/>
              <w:rPr>
                <w:b/>
                <w:bCs/>
                <w:color w:val="000000"/>
                <w:sz w:val="20"/>
                <w:szCs w:val="20"/>
              </w:rPr>
            </w:pPr>
          </w:p>
        </w:tc>
        <w:tc>
          <w:tcPr>
            <w:tcW w:w="1289" w:type="pct"/>
            <w:tcBorders>
              <w:top w:val="nil"/>
              <w:left w:val="nil"/>
              <w:bottom w:val="single" w:sz="4" w:space="0" w:color="auto"/>
              <w:right w:val="single" w:sz="8" w:space="0" w:color="auto"/>
            </w:tcBorders>
            <w:tcMar>
              <w:top w:w="0" w:type="dxa"/>
              <w:left w:w="108" w:type="dxa"/>
              <w:bottom w:w="0" w:type="dxa"/>
              <w:right w:w="108" w:type="dxa"/>
            </w:tcMar>
            <w:vAlign w:val="center"/>
          </w:tcPr>
          <w:p w14:paraId="19B2207E" w14:textId="5D3DCC12" w:rsidR="00D91FCA" w:rsidRPr="00533B35" w:rsidRDefault="00D91FCA" w:rsidP="00533B35">
            <w:pPr>
              <w:spacing w:before="60" w:after="60" w:line="240" w:lineRule="exact"/>
              <w:rPr>
                <w:color w:val="000000"/>
                <w:sz w:val="20"/>
                <w:szCs w:val="20"/>
                <w:rtl/>
              </w:rPr>
            </w:pPr>
            <w:r w:rsidRPr="00533B35">
              <w:rPr>
                <w:sz w:val="20"/>
                <w:szCs w:val="20"/>
                <w:rtl/>
              </w:rPr>
              <w:t xml:space="preserve">يقبل الاتحاد هذه التوصية ويخطط لتقديم تقرير عن </w:t>
            </w:r>
            <w:r w:rsidRPr="00533B35">
              <w:rPr>
                <w:color w:val="000000"/>
                <w:sz w:val="20"/>
                <w:szCs w:val="20"/>
                <w:rtl/>
              </w:rPr>
              <w:t>أداء آليات الاستئناف الداخلية الرسمية. وقد</w:t>
            </w:r>
            <w:r w:rsidR="00896E95">
              <w:rPr>
                <w:rFonts w:hint="cs"/>
                <w:color w:val="000000"/>
                <w:sz w:val="20"/>
                <w:szCs w:val="20"/>
                <w:rtl/>
              </w:rPr>
              <w:t> </w:t>
            </w:r>
            <w:r w:rsidRPr="00533B35">
              <w:rPr>
                <w:color w:val="000000"/>
                <w:sz w:val="20"/>
                <w:szCs w:val="20"/>
                <w:rtl/>
              </w:rPr>
              <w:t>يتطلب الإبلاغ عن آليات الانتصاف المتخصصة وقتاً إضافياً بحسب تنفيذ التوصية (4).</w:t>
            </w:r>
          </w:p>
          <w:p w14:paraId="61952F8E" w14:textId="77777777" w:rsidR="00D91FCA" w:rsidRPr="00D76A8A" w:rsidRDefault="00D91FCA" w:rsidP="00533B35">
            <w:pPr>
              <w:spacing w:before="60" w:after="60" w:line="240" w:lineRule="exact"/>
              <w:rPr>
                <w:spacing w:val="-2"/>
                <w:sz w:val="20"/>
                <w:szCs w:val="20"/>
              </w:rPr>
            </w:pPr>
            <w:r w:rsidRPr="00D76A8A">
              <w:rPr>
                <w:spacing w:val="-2"/>
                <w:sz w:val="20"/>
                <w:szCs w:val="20"/>
                <w:rtl/>
              </w:rPr>
              <w:t>وستراعى على النحو الواجب السرية عند قيام الموظفين بالإبلاغ، نظراً للعدد الصغير نسبياً لموظفي الاتحاد.</w:t>
            </w:r>
          </w:p>
          <w:p w14:paraId="334E33C0" w14:textId="77777777" w:rsidR="00D91FCA" w:rsidRPr="00533B35" w:rsidRDefault="00D91FCA" w:rsidP="00533B35">
            <w:pPr>
              <w:spacing w:before="60" w:after="60" w:line="240" w:lineRule="exact"/>
              <w:rPr>
                <w:sz w:val="20"/>
                <w:szCs w:val="20"/>
              </w:rPr>
            </w:pPr>
            <w:r w:rsidRPr="00533B35">
              <w:rPr>
                <w:sz w:val="20"/>
                <w:szCs w:val="20"/>
                <w:rtl/>
              </w:rPr>
              <w:t>ولن يتطلب هذا التقييم الإضافي لحالة الاتحاد أي موارد مالية أو بشرية إضافية؛ ويمكن أن يضطلع بذلك موظفو الاتحاد في إطار وظائفهم الحالية.</w:t>
            </w:r>
          </w:p>
        </w:tc>
      </w:tr>
    </w:tbl>
    <w:p w14:paraId="14DD126D" w14:textId="1DDFA924" w:rsidR="00F50E3F" w:rsidRDefault="00AF4074" w:rsidP="00C258A8">
      <w:pPr>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ــــــــــــــــــــــــــــــــــــــــــــــــــــــــــــــــــــــــــــــــــــــــــــــــــــــــــــــ</w:t>
      </w:r>
    </w:p>
    <w:sectPr w:rsidR="00F50E3F" w:rsidSect="00C258A8">
      <w:pgSz w:w="16840" w:h="11907" w:orient="landscape" w:code="9"/>
      <w:pgMar w:top="851"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9BFA" w14:textId="77777777" w:rsidR="0019199D" w:rsidRDefault="0019199D" w:rsidP="006C3242">
      <w:pPr>
        <w:spacing w:before="0" w:line="240" w:lineRule="auto"/>
      </w:pPr>
      <w:r>
        <w:separator/>
      </w:r>
    </w:p>
  </w:endnote>
  <w:endnote w:type="continuationSeparator" w:id="0">
    <w:p w14:paraId="6BF837C9" w14:textId="77777777" w:rsidR="0019199D" w:rsidRDefault="0019199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3"/>
      <w:gridCol w:w="7542"/>
      <w:gridCol w:w="424"/>
    </w:tblGrid>
    <w:tr w:rsidR="00F50E3F" w:rsidRPr="007B0AA0" w14:paraId="1F1F08D9" w14:textId="77777777" w:rsidTr="00357086">
      <w:trPr>
        <w:jc w:val="center"/>
      </w:trPr>
      <w:tc>
        <w:tcPr>
          <w:tcW w:w="868" w:type="pct"/>
          <w:vAlign w:val="center"/>
        </w:tcPr>
        <w:p w14:paraId="3B89A7B1" w14:textId="3A9C113D" w:rsidR="00F50E3F" w:rsidRPr="007B0AA0" w:rsidRDefault="00F50E3F" w:rsidP="00B95654">
          <w:pPr>
            <w:tabs>
              <w:tab w:val="clear" w:pos="794"/>
            </w:tabs>
            <w:overflowPunct w:val="0"/>
            <w:autoSpaceDE w:val="0"/>
            <w:autoSpaceDN w:val="0"/>
            <w:bidi w:val="0"/>
            <w:adjustRightInd w:val="0"/>
            <w:spacing w:line="240" w:lineRule="auto"/>
            <w:jc w:val="right"/>
            <w:textAlignment w:val="baseline"/>
            <w:rPr>
              <w:rFonts w:ascii="Calibri" w:hAnsi="Calibri" w:cs="Arial"/>
              <w:noProof/>
              <w:sz w:val="18"/>
            </w:rPr>
          </w:pPr>
        </w:p>
      </w:tc>
      <w:tc>
        <w:tcPr>
          <w:tcW w:w="3912" w:type="pct"/>
        </w:tcPr>
        <w:p w14:paraId="2AF31183" w14:textId="66426423" w:rsidR="00F50E3F"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B6080B">
            <w:rPr>
              <w:rFonts w:ascii="Calibri" w:hAnsi="Calibri" w:cs="Arial"/>
              <w:bCs/>
              <w:color w:val="7F7F7F"/>
              <w:sz w:val="18"/>
            </w:rPr>
            <w:t>4</w:t>
          </w:r>
          <w:r w:rsidRPr="007B0AA0">
            <w:rPr>
              <w:rFonts w:ascii="Calibri" w:hAnsi="Calibri" w:cs="Arial"/>
              <w:bCs/>
              <w:color w:val="7F7F7F"/>
              <w:sz w:val="18"/>
            </w:rPr>
            <w:t>/</w:t>
          </w:r>
          <w:r w:rsidR="00601A1D">
            <w:rPr>
              <w:rFonts w:ascii="Calibri" w:hAnsi="Calibri" w:cs="Arial"/>
              <w:bCs/>
              <w:color w:val="7F7F7F"/>
              <w:sz w:val="18"/>
            </w:rPr>
            <w:t>57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49F38AC2" w14:textId="77777777" w:rsidR="00F50E3F"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04A3348B" w14:textId="6B76EB8A" w:rsidR="00387876" w:rsidRPr="0026373E" w:rsidRDefault="00387876" w:rsidP="00387876">
    <w:pPr>
      <w:pStyle w:val="Footer"/>
      <w:tabs>
        <w:tab w:val="clear" w:pos="4153"/>
        <w:tab w:val="clear" w:pos="8306"/>
        <w:tab w:val="center" w:pos="5103"/>
        <w:tab w:val="right" w:pos="9639"/>
      </w:tabs>
      <w:spacing w:before="120"/>
      <w:rPr>
        <w:sz w:val="16"/>
        <w:szCs w:val="16"/>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4"/>
      <w:gridCol w:w="7541"/>
      <w:gridCol w:w="424"/>
    </w:tblGrid>
    <w:tr w:rsidR="007B0AA0" w:rsidRPr="007B0AA0" w14:paraId="0B529621" w14:textId="77777777" w:rsidTr="00F50E3F">
      <w:trPr>
        <w:jc w:val="center"/>
      </w:trPr>
      <w:tc>
        <w:tcPr>
          <w:tcW w:w="868" w:type="pct"/>
          <w:vAlign w:val="center"/>
        </w:tcPr>
        <w:p w14:paraId="22849DD3" w14:textId="77777777" w:rsidR="007B0AA0" w:rsidRPr="007B0AA0" w:rsidRDefault="00000000" w:rsidP="00B95654">
          <w:pPr>
            <w:tabs>
              <w:tab w:val="clear" w:pos="794"/>
            </w:tabs>
            <w:overflowPunct w:val="0"/>
            <w:autoSpaceDE w:val="0"/>
            <w:autoSpaceDN w:val="0"/>
            <w:bidi w:val="0"/>
            <w:adjustRightInd w:val="0"/>
            <w:spacing w:line="240" w:lineRule="auto"/>
            <w:jc w:val="left"/>
            <w:textAlignment w:val="baseline"/>
            <w:rPr>
              <w:rFonts w:ascii="Calibri" w:hAnsi="Calibri" w:cs="Arial"/>
              <w:noProof/>
              <w:color w:val="7F7F7F"/>
              <w:sz w:val="18"/>
            </w:rPr>
          </w:pPr>
          <w:hyperlink r:id="rId1" w:history="1">
            <w:r w:rsidR="007B0AA0" w:rsidRPr="007B0AA0">
              <w:rPr>
                <w:rFonts w:ascii="Calibri" w:hAnsi="Calibri" w:cs="Arial"/>
                <w:color w:val="0563C1"/>
                <w:sz w:val="18"/>
                <w:szCs w:val="14"/>
              </w:rPr>
              <w:t>www.itu.int/council</w:t>
            </w:r>
          </w:hyperlink>
        </w:p>
      </w:tc>
      <w:tc>
        <w:tcPr>
          <w:tcW w:w="3912" w:type="pct"/>
        </w:tcPr>
        <w:p w14:paraId="54A772E1" w14:textId="651C0E5A" w:rsidR="007B0AA0" w:rsidRPr="007B0AA0" w:rsidRDefault="007B0AA0"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B6080B">
            <w:rPr>
              <w:rFonts w:ascii="Calibri" w:hAnsi="Calibri" w:cs="Arial"/>
              <w:bCs/>
              <w:color w:val="7F7F7F"/>
              <w:sz w:val="18"/>
            </w:rPr>
            <w:t>4</w:t>
          </w:r>
          <w:r w:rsidRPr="007B0AA0">
            <w:rPr>
              <w:rFonts w:ascii="Calibri" w:hAnsi="Calibri" w:cs="Arial"/>
              <w:bCs/>
              <w:color w:val="7F7F7F"/>
              <w:sz w:val="18"/>
            </w:rPr>
            <w:t>/</w:t>
          </w:r>
          <w:r w:rsidR="00601A1D">
            <w:rPr>
              <w:rFonts w:ascii="Calibri" w:hAnsi="Calibri" w:cs="Arial"/>
              <w:bCs/>
              <w:color w:val="7F7F7F"/>
              <w:sz w:val="18"/>
            </w:rPr>
            <w:t>57</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6EF09AA" w14:textId="77777777" w:rsidR="007B0AA0" w:rsidRPr="007B0AA0" w:rsidRDefault="00F50E3F" w:rsidP="00B95654">
          <w:pPr>
            <w:tabs>
              <w:tab w:val="clear" w:pos="794"/>
              <w:tab w:val="left" w:pos="862"/>
              <w:tab w:val="right" w:pos="8505"/>
              <w:tab w:val="right" w:pos="9639"/>
            </w:tabs>
            <w:overflowPunct w:val="0"/>
            <w:autoSpaceDE w:val="0"/>
            <w:autoSpaceDN w:val="0"/>
            <w:adjustRightInd w:val="0"/>
            <w:spacing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A561B85" w14:textId="005F84D1" w:rsidR="00387876" w:rsidRPr="0026373E" w:rsidRDefault="00387876" w:rsidP="00387876">
    <w:pPr>
      <w:pStyle w:val="Footer"/>
      <w:tabs>
        <w:tab w:val="clear" w:pos="4153"/>
        <w:tab w:val="clear" w:pos="8306"/>
        <w:tab w:val="center" w:pos="5103"/>
        <w:tab w:val="right" w:pos="9639"/>
      </w:tabs>
      <w:spacing w:before="120"/>
      <w:rPr>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6EF86" w14:textId="77777777" w:rsidR="0019199D" w:rsidRDefault="0019199D" w:rsidP="006C3242">
      <w:pPr>
        <w:spacing w:before="0" w:line="240" w:lineRule="auto"/>
      </w:pPr>
      <w:r>
        <w:separator/>
      </w:r>
    </w:p>
  </w:footnote>
  <w:footnote w:type="continuationSeparator" w:id="0">
    <w:p w14:paraId="7B37E983" w14:textId="77777777" w:rsidR="0019199D" w:rsidRDefault="0019199D" w:rsidP="006C3242">
      <w:pPr>
        <w:spacing w:before="0" w:line="240" w:lineRule="auto"/>
      </w:pPr>
      <w:r>
        <w:continuationSeparator/>
      </w:r>
    </w:p>
  </w:footnote>
  <w:footnote w:id="1">
    <w:p w14:paraId="6A81F33D" w14:textId="7F20571D" w:rsidR="00601A1D" w:rsidRPr="00174AA9" w:rsidRDefault="00601A1D" w:rsidP="00C258A8">
      <w:pPr>
        <w:pStyle w:val="FootnoteText"/>
        <w:ind w:left="397" w:hanging="397"/>
        <w:rPr>
          <w:szCs w:val="20"/>
        </w:rPr>
      </w:pPr>
      <w:r w:rsidRPr="00174AA9">
        <w:footnoteRef/>
      </w:r>
      <w:r w:rsidR="00C11A9F" w:rsidRPr="00BA0AF9">
        <w:rPr>
          <w:sz w:val="18"/>
          <w:szCs w:val="18"/>
          <w:rtl/>
        </w:rPr>
        <w:tab/>
      </w:r>
      <w:r w:rsidRPr="00BA0AF9">
        <w:rPr>
          <w:rFonts w:hint="cs"/>
          <w:sz w:val="18"/>
          <w:szCs w:val="18"/>
          <w:rtl/>
        </w:rPr>
        <w:t xml:space="preserve">ملاحظة: لم تكن الترجمة الرسمية لبعض التوصيات المذكورة في هذه الوثيقة بلغات الاتحاد الأخرى متوفرة في 9 أبريل 2024 في الموقع الإلكتروني لوحدة التفتيش المشتركة (انظر </w:t>
      </w:r>
      <w:hyperlink r:id="rId1" w:history="1">
        <w:r w:rsidRPr="00BA0AF9">
          <w:rPr>
            <w:rStyle w:val="Hyperlink"/>
            <w:rFonts w:eastAsia="Calibri" w:hint="cs"/>
            <w:sz w:val="18"/>
            <w:szCs w:val="18"/>
            <w:rtl/>
          </w:rPr>
          <w:t>تقارير وحدة التفتيش المشتركة</w:t>
        </w:r>
      </w:hyperlink>
      <w:r w:rsidRPr="00BA0AF9">
        <w:rPr>
          <w:rFonts w:hint="cs"/>
          <w:sz w:val="18"/>
          <w:szCs w:val="18"/>
          <w:rtl/>
        </w:rPr>
        <w:t>)؛ وفي</w:t>
      </w:r>
      <w:r w:rsidR="00BA0AF9">
        <w:rPr>
          <w:rFonts w:hint="eastAsia"/>
          <w:sz w:val="18"/>
          <w:szCs w:val="18"/>
          <w:rtl/>
        </w:rPr>
        <w:t> </w:t>
      </w:r>
      <w:r w:rsidRPr="00BA0AF9">
        <w:rPr>
          <w:rFonts w:hint="cs"/>
          <w:sz w:val="18"/>
          <w:szCs w:val="18"/>
          <w:rtl/>
        </w:rPr>
        <w:t>حالة عدم توفرها، قدم الاتحاد ترجمة متقدمة غير رسمية.</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7EC61" w14:textId="77777777" w:rsidR="007B0AA0" w:rsidRDefault="0009186A" w:rsidP="007B0AA0">
    <w:pPr>
      <w:pStyle w:val="Header"/>
      <w:spacing w:before="120" w:after="24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70CAF6E" wp14:editId="3CB2F6BD">
              <wp:simplePos x="0" y="0"/>
              <wp:positionH relativeFrom="page">
                <wp:posOffset>7450455</wp:posOffset>
              </wp:positionH>
              <wp:positionV relativeFrom="topMargin">
                <wp:posOffset>596949</wp:posOffset>
              </wp:positionV>
              <wp:extent cx="93600" cy="396000"/>
              <wp:effectExtent l="0" t="0" r="1905" b="444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600" cy="3960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1263B" id="Rectangle 5" o:spid="_x0000_s1026" style="position:absolute;margin-left:586.65pt;margin-top:47pt;width:7.35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EFS5gEAALMDAAAOAAAAZHJzL2Uyb0RvYy54bWysU9GO0zAQfEfiHyy/06S93kGjpqdTq0NI&#10;B4d08AFbx0ksHK9Zu02Pr2ft9noVvCFeIq/XHs/MTpa3h8GKvaZg0NVyOiml0E5hY1xXy+/f7t99&#10;kCJEcA1YdLqWzzrI29XbN8vRV3qGPdpGk2AQF6rR17KP0VdFEVSvBwgT9Npxs0UaIHJJXdEQjIw+&#10;2GJWljfFiNR4QqVD4N3NsSlXGb9ttYqPbRt0FLaWzC3mL+XvNn2L1RKqjsD3Rp1owD+wGMA4fvQM&#10;tYEIYkfmL6jBKMKAbZwoHApsW6N01sBqpuUfap568DprYXOCP9sU/h+s+rJ/8l8pUQ/+AdWPIByu&#10;e3CdviPCsdfQ8HPTZFQx+lCdL6Qi8FWxHT9jw6OFXcTswaGlIQGyOnHIVj+frdaHKBRvLq5uSp6H&#10;4s7Vgpd5EgVUL3c9hfhR4yDSopbEg8zYsH8IMXGB6uVI5o7WNPfG2lxQt11bEntIQy8X6811ps8S&#10;L49Zlw47TNeOiGkni0y6UoRCtcXmmTUSHpPDSedFj/RLipFTU8vwcwekpbCfHPu0mM7nKWa5mF+/&#10;n3FBl53tZQecYqhaRimOy3U8RnPnyXQ9vzTNoh3esbetycJfWZ3IcjKyH6cUp+hd1vnU67+2+g0A&#10;AP//AwBQSwMEFAAGAAgAAAAhAJVmuqriAAAADAEAAA8AAABkcnMvZG93bnJldi54bWxMj81OwzAQ&#10;hO9IvIO1SNyok7S0IcSpEIJDVQ7059KbGy9JIF6H2G1Tnp7tCW4z2k+zM/l8sK04Yu8bRwriUQQC&#10;qXSmoUrBdvN6l4LwQZPRrSNUcEYP8+L6KteZcSda4XEdKsEh5DOtoA6hy6T0ZY1W+5HrkPj24Xqr&#10;A9u+kqbXJw63rUyiaCqtbog/1LrD5xrLr/XBKgi7pJqd35ch2b4sv98+F4vmx+yUur0Znh5BBBzC&#10;HwyX+lwdCu60dwcyXrTs49l4zKyChwmPuhBxmrLas7qfTkAWufw/ovgFAAD//wMAUEsBAi0AFAAG&#10;AAgAAAAhALaDOJL+AAAA4QEAABMAAAAAAAAAAAAAAAAAAAAAAFtDb250ZW50X1R5cGVzXS54bWxQ&#10;SwECLQAUAAYACAAAACEAOP0h/9YAAACUAQAACwAAAAAAAAAAAAAAAAAvAQAAX3JlbHMvLnJlbHNQ&#10;SwECLQAUAAYACAAAACEA63xBUuYBAACzAwAADgAAAAAAAAAAAAAAAAAuAgAAZHJzL2Uyb0RvYy54&#10;bWxQSwECLQAUAAYACAAAACEAlWa6quIAAAAMAQAADwAAAAAAAAAAAAAAAABABAAAZHJzL2Rvd25y&#10;ZXYueG1sUEsFBgAAAAAEAAQA8wAAAE8FAAAAAA==&#10;" fillcolor="#009cd5" stroked="f">
              <w10:wrap anchorx="page" anchory="margin"/>
            </v:rect>
          </w:pict>
        </mc:Fallback>
      </mc:AlternateContent>
    </w:r>
    <w:r w:rsidR="00B6080B">
      <w:rPr>
        <w:noProof/>
      </w:rPr>
      <w:drawing>
        <wp:inline distT="0" distB="0" distL="0" distR="0" wp14:anchorId="38B07A2A" wp14:editId="654B7E5D">
          <wp:extent cx="1956396" cy="525101"/>
          <wp:effectExtent l="0" t="0" r="0" b="8890"/>
          <wp:docPr id="2" name="Picture 2" descr="A black background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95352" cy="5355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43BB1509"/>
    <w:multiLevelType w:val="hybridMultilevel"/>
    <w:tmpl w:val="82ACA94A"/>
    <w:lvl w:ilvl="0" w:tplc="8DA693E8">
      <w:start w:val="1"/>
      <w:numFmt w:val="bullet"/>
      <w:lvlText w:val=""/>
      <w:lvlJc w:val="left"/>
      <w:pPr>
        <w:ind w:left="720" w:hanging="360"/>
      </w:pPr>
      <w:rPr>
        <w:rFonts w:ascii="Symbol" w:hAnsi="Symbol" w:hint="default"/>
      </w:rPr>
    </w:lvl>
    <w:lvl w:ilvl="1" w:tplc="BA46BF36" w:tentative="1">
      <w:start w:val="1"/>
      <w:numFmt w:val="bullet"/>
      <w:lvlText w:val="o"/>
      <w:lvlJc w:val="left"/>
      <w:pPr>
        <w:ind w:left="1440" w:hanging="360"/>
      </w:pPr>
      <w:rPr>
        <w:rFonts w:ascii="Courier New" w:hAnsi="Courier New" w:cs="Courier New" w:hint="default"/>
      </w:rPr>
    </w:lvl>
    <w:lvl w:ilvl="2" w:tplc="2D72D8AC" w:tentative="1">
      <w:start w:val="1"/>
      <w:numFmt w:val="bullet"/>
      <w:lvlText w:val=""/>
      <w:lvlJc w:val="left"/>
      <w:pPr>
        <w:ind w:left="2160" w:hanging="360"/>
      </w:pPr>
      <w:rPr>
        <w:rFonts w:ascii="Wingdings" w:hAnsi="Wingdings" w:hint="default"/>
      </w:rPr>
    </w:lvl>
    <w:lvl w:ilvl="3" w:tplc="FE9C6408" w:tentative="1">
      <w:start w:val="1"/>
      <w:numFmt w:val="bullet"/>
      <w:lvlText w:val=""/>
      <w:lvlJc w:val="left"/>
      <w:pPr>
        <w:ind w:left="2880" w:hanging="360"/>
      </w:pPr>
      <w:rPr>
        <w:rFonts w:ascii="Symbol" w:hAnsi="Symbol" w:hint="default"/>
      </w:rPr>
    </w:lvl>
    <w:lvl w:ilvl="4" w:tplc="0C86B3A0" w:tentative="1">
      <w:start w:val="1"/>
      <w:numFmt w:val="bullet"/>
      <w:lvlText w:val="o"/>
      <w:lvlJc w:val="left"/>
      <w:pPr>
        <w:ind w:left="3600" w:hanging="360"/>
      </w:pPr>
      <w:rPr>
        <w:rFonts w:ascii="Courier New" w:hAnsi="Courier New" w:cs="Courier New" w:hint="default"/>
      </w:rPr>
    </w:lvl>
    <w:lvl w:ilvl="5" w:tplc="8EF49498" w:tentative="1">
      <w:start w:val="1"/>
      <w:numFmt w:val="bullet"/>
      <w:lvlText w:val=""/>
      <w:lvlJc w:val="left"/>
      <w:pPr>
        <w:ind w:left="4320" w:hanging="360"/>
      </w:pPr>
      <w:rPr>
        <w:rFonts w:ascii="Wingdings" w:hAnsi="Wingdings" w:hint="default"/>
      </w:rPr>
    </w:lvl>
    <w:lvl w:ilvl="6" w:tplc="06C03FC0" w:tentative="1">
      <w:start w:val="1"/>
      <w:numFmt w:val="bullet"/>
      <w:lvlText w:val=""/>
      <w:lvlJc w:val="left"/>
      <w:pPr>
        <w:ind w:left="5040" w:hanging="360"/>
      </w:pPr>
      <w:rPr>
        <w:rFonts w:ascii="Symbol" w:hAnsi="Symbol" w:hint="default"/>
      </w:rPr>
    </w:lvl>
    <w:lvl w:ilvl="7" w:tplc="148A5398" w:tentative="1">
      <w:start w:val="1"/>
      <w:numFmt w:val="bullet"/>
      <w:lvlText w:val="o"/>
      <w:lvlJc w:val="left"/>
      <w:pPr>
        <w:ind w:left="5760" w:hanging="360"/>
      </w:pPr>
      <w:rPr>
        <w:rFonts w:ascii="Courier New" w:hAnsi="Courier New" w:cs="Courier New" w:hint="default"/>
      </w:rPr>
    </w:lvl>
    <w:lvl w:ilvl="8" w:tplc="655850B0" w:tentative="1">
      <w:start w:val="1"/>
      <w:numFmt w:val="bullet"/>
      <w:lvlText w:val=""/>
      <w:lvlJc w:val="left"/>
      <w:pPr>
        <w:ind w:left="6480" w:hanging="360"/>
      </w:pPr>
      <w:rPr>
        <w:rFonts w:ascii="Wingdings" w:hAnsi="Wingdings" w:hint="default"/>
      </w:rPr>
    </w:lvl>
  </w:abstractNum>
  <w:abstractNum w:abstractNumId="12" w15:restartNumberingAfterBreak="0">
    <w:nsid w:val="682C3DE2"/>
    <w:multiLevelType w:val="hybridMultilevel"/>
    <w:tmpl w:val="8FE26D38"/>
    <w:lvl w:ilvl="0" w:tplc="28E8C558">
      <w:start w:val="1"/>
      <w:numFmt w:val="bullet"/>
      <w:lvlText w:val=""/>
      <w:lvlJc w:val="left"/>
      <w:pPr>
        <w:ind w:left="720" w:hanging="360"/>
      </w:pPr>
      <w:rPr>
        <w:rFonts w:ascii="Symbol" w:hAnsi="Symbol" w:hint="default"/>
      </w:rPr>
    </w:lvl>
    <w:lvl w:ilvl="1" w:tplc="4E3E24F4" w:tentative="1">
      <w:start w:val="1"/>
      <w:numFmt w:val="bullet"/>
      <w:lvlText w:val="o"/>
      <w:lvlJc w:val="left"/>
      <w:pPr>
        <w:ind w:left="1440" w:hanging="360"/>
      </w:pPr>
      <w:rPr>
        <w:rFonts w:ascii="Courier New" w:hAnsi="Courier New" w:cs="Courier New" w:hint="default"/>
      </w:rPr>
    </w:lvl>
    <w:lvl w:ilvl="2" w:tplc="E9B426C0" w:tentative="1">
      <w:start w:val="1"/>
      <w:numFmt w:val="bullet"/>
      <w:lvlText w:val=""/>
      <w:lvlJc w:val="left"/>
      <w:pPr>
        <w:ind w:left="2160" w:hanging="360"/>
      </w:pPr>
      <w:rPr>
        <w:rFonts w:ascii="Wingdings" w:hAnsi="Wingdings" w:hint="default"/>
      </w:rPr>
    </w:lvl>
    <w:lvl w:ilvl="3" w:tplc="DB9805D6" w:tentative="1">
      <w:start w:val="1"/>
      <w:numFmt w:val="bullet"/>
      <w:lvlText w:val=""/>
      <w:lvlJc w:val="left"/>
      <w:pPr>
        <w:ind w:left="2880" w:hanging="360"/>
      </w:pPr>
      <w:rPr>
        <w:rFonts w:ascii="Symbol" w:hAnsi="Symbol" w:hint="default"/>
      </w:rPr>
    </w:lvl>
    <w:lvl w:ilvl="4" w:tplc="4A3E88AC" w:tentative="1">
      <w:start w:val="1"/>
      <w:numFmt w:val="bullet"/>
      <w:lvlText w:val="o"/>
      <w:lvlJc w:val="left"/>
      <w:pPr>
        <w:ind w:left="3600" w:hanging="360"/>
      </w:pPr>
      <w:rPr>
        <w:rFonts w:ascii="Courier New" w:hAnsi="Courier New" w:cs="Courier New" w:hint="default"/>
      </w:rPr>
    </w:lvl>
    <w:lvl w:ilvl="5" w:tplc="C76E70AA" w:tentative="1">
      <w:start w:val="1"/>
      <w:numFmt w:val="bullet"/>
      <w:lvlText w:val=""/>
      <w:lvlJc w:val="left"/>
      <w:pPr>
        <w:ind w:left="4320" w:hanging="360"/>
      </w:pPr>
      <w:rPr>
        <w:rFonts w:ascii="Wingdings" w:hAnsi="Wingdings" w:hint="default"/>
      </w:rPr>
    </w:lvl>
    <w:lvl w:ilvl="6" w:tplc="B3D2359C" w:tentative="1">
      <w:start w:val="1"/>
      <w:numFmt w:val="bullet"/>
      <w:lvlText w:val=""/>
      <w:lvlJc w:val="left"/>
      <w:pPr>
        <w:ind w:left="5040" w:hanging="360"/>
      </w:pPr>
      <w:rPr>
        <w:rFonts w:ascii="Symbol" w:hAnsi="Symbol" w:hint="default"/>
      </w:rPr>
    </w:lvl>
    <w:lvl w:ilvl="7" w:tplc="04687F10" w:tentative="1">
      <w:start w:val="1"/>
      <w:numFmt w:val="bullet"/>
      <w:lvlText w:val="o"/>
      <w:lvlJc w:val="left"/>
      <w:pPr>
        <w:ind w:left="5760" w:hanging="360"/>
      </w:pPr>
      <w:rPr>
        <w:rFonts w:ascii="Courier New" w:hAnsi="Courier New" w:cs="Courier New" w:hint="default"/>
      </w:rPr>
    </w:lvl>
    <w:lvl w:ilvl="8" w:tplc="2E8E7EA8" w:tentative="1">
      <w:start w:val="1"/>
      <w:numFmt w:val="bullet"/>
      <w:lvlText w:val=""/>
      <w:lvlJc w:val="left"/>
      <w:pPr>
        <w:ind w:left="6480" w:hanging="360"/>
      </w:pPr>
      <w:rPr>
        <w:rFonts w:ascii="Wingdings" w:hAnsi="Wingdings" w:hint="default"/>
      </w:rPr>
    </w:lvl>
  </w:abstractNum>
  <w:num w:numId="1" w16cid:durableId="838345589">
    <w:abstractNumId w:val="9"/>
  </w:num>
  <w:num w:numId="2" w16cid:durableId="1774472849">
    <w:abstractNumId w:val="7"/>
  </w:num>
  <w:num w:numId="3" w16cid:durableId="923494626">
    <w:abstractNumId w:val="6"/>
  </w:num>
  <w:num w:numId="4" w16cid:durableId="442574474">
    <w:abstractNumId w:val="5"/>
  </w:num>
  <w:num w:numId="5" w16cid:durableId="1628318554">
    <w:abstractNumId w:val="4"/>
  </w:num>
  <w:num w:numId="6" w16cid:durableId="2075542342">
    <w:abstractNumId w:val="8"/>
  </w:num>
  <w:num w:numId="7" w16cid:durableId="1174762821">
    <w:abstractNumId w:val="3"/>
  </w:num>
  <w:num w:numId="8" w16cid:durableId="201795547">
    <w:abstractNumId w:val="2"/>
  </w:num>
  <w:num w:numId="9" w16cid:durableId="355010693">
    <w:abstractNumId w:val="1"/>
  </w:num>
  <w:num w:numId="10" w16cid:durableId="844200481">
    <w:abstractNumId w:val="0"/>
  </w:num>
  <w:num w:numId="11" w16cid:durableId="1104838316">
    <w:abstractNumId w:val="10"/>
  </w:num>
  <w:num w:numId="12" w16cid:durableId="923997201">
    <w:abstractNumId w:val="11"/>
  </w:num>
  <w:num w:numId="13" w16cid:durableId="2050110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B6"/>
    <w:rsid w:val="0006468A"/>
    <w:rsid w:val="00090574"/>
    <w:rsid w:val="0009186A"/>
    <w:rsid w:val="000C1C0E"/>
    <w:rsid w:val="000C548A"/>
    <w:rsid w:val="000D6039"/>
    <w:rsid w:val="000E12AE"/>
    <w:rsid w:val="00185AB4"/>
    <w:rsid w:val="0019199D"/>
    <w:rsid w:val="00195B5F"/>
    <w:rsid w:val="001C0169"/>
    <w:rsid w:val="001D1D50"/>
    <w:rsid w:val="001D6745"/>
    <w:rsid w:val="001E446E"/>
    <w:rsid w:val="002154EE"/>
    <w:rsid w:val="002276D2"/>
    <w:rsid w:val="0023283D"/>
    <w:rsid w:val="0026373E"/>
    <w:rsid w:val="00271C43"/>
    <w:rsid w:val="00290469"/>
    <w:rsid w:val="00290728"/>
    <w:rsid w:val="002978F4"/>
    <w:rsid w:val="002A3448"/>
    <w:rsid w:val="002B028D"/>
    <w:rsid w:val="002E6541"/>
    <w:rsid w:val="00334924"/>
    <w:rsid w:val="003409BC"/>
    <w:rsid w:val="0034359B"/>
    <w:rsid w:val="00357185"/>
    <w:rsid w:val="00383829"/>
    <w:rsid w:val="0038406D"/>
    <w:rsid w:val="00387876"/>
    <w:rsid w:val="003E3FC9"/>
    <w:rsid w:val="003F4B29"/>
    <w:rsid w:val="0041282B"/>
    <w:rsid w:val="0042686F"/>
    <w:rsid w:val="004317D8"/>
    <w:rsid w:val="00434183"/>
    <w:rsid w:val="00443869"/>
    <w:rsid w:val="00447F32"/>
    <w:rsid w:val="00494532"/>
    <w:rsid w:val="004B2D5F"/>
    <w:rsid w:val="004B7334"/>
    <w:rsid w:val="004B79A0"/>
    <w:rsid w:val="004C7962"/>
    <w:rsid w:val="004E11DC"/>
    <w:rsid w:val="004F1CF1"/>
    <w:rsid w:val="0052597F"/>
    <w:rsid w:val="00525DDD"/>
    <w:rsid w:val="0053089E"/>
    <w:rsid w:val="00533B35"/>
    <w:rsid w:val="005409AC"/>
    <w:rsid w:val="005413BC"/>
    <w:rsid w:val="0055516A"/>
    <w:rsid w:val="00562A38"/>
    <w:rsid w:val="0058491B"/>
    <w:rsid w:val="00592EA5"/>
    <w:rsid w:val="005A3170"/>
    <w:rsid w:val="00601A1D"/>
    <w:rsid w:val="00642ED1"/>
    <w:rsid w:val="00677396"/>
    <w:rsid w:val="0069200F"/>
    <w:rsid w:val="006A65CB"/>
    <w:rsid w:val="006B347E"/>
    <w:rsid w:val="006C3242"/>
    <w:rsid w:val="006C7CC0"/>
    <w:rsid w:val="006F30CC"/>
    <w:rsid w:val="006F63F7"/>
    <w:rsid w:val="007025C7"/>
    <w:rsid w:val="00706D7A"/>
    <w:rsid w:val="00722F0D"/>
    <w:rsid w:val="0074420E"/>
    <w:rsid w:val="00746892"/>
    <w:rsid w:val="00783E26"/>
    <w:rsid w:val="007B0AA0"/>
    <w:rsid w:val="007C3BC7"/>
    <w:rsid w:val="007C3BCD"/>
    <w:rsid w:val="007D4ACF"/>
    <w:rsid w:val="007E6F05"/>
    <w:rsid w:val="007F0787"/>
    <w:rsid w:val="00810B7B"/>
    <w:rsid w:val="0082358A"/>
    <w:rsid w:val="008235CD"/>
    <w:rsid w:val="008247DE"/>
    <w:rsid w:val="008339C0"/>
    <w:rsid w:val="00840B10"/>
    <w:rsid w:val="008513CB"/>
    <w:rsid w:val="00873E6A"/>
    <w:rsid w:val="00896E95"/>
    <w:rsid w:val="008A7F84"/>
    <w:rsid w:val="008C553B"/>
    <w:rsid w:val="008F37CE"/>
    <w:rsid w:val="00914A9C"/>
    <w:rsid w:val="0091702E"/>
    <w:rsid w:val="00923B0C"/>
    <w:rsid w:val="0094021C"/>
    <w:rsid w:val="0094081C"/>
    <w:rsid w:val="00952F86"/>
    <w:rsid w:val="00974B51"/>
    <w:rsid w:val="00982B28"/>
    <w:rsid w:val="009B253F"/>
    <w:rsid w:val="009D313F"/>
    <w:rsid w:val="009F4D84"/>
    <w:rsid w:val="009F5293"/>
    <w:rsid w:val="00A41FF0"/>
    <w:rsid w:val="00A47A5A"/>
    <w:rsid w:val="00A6683B"/>
    <w:rsid w:val="00A97F94"/>
    <w:rsid w:val="00AA7EA2"/>
    <w:rsid w:val="00AF4074"/>
    <w:rsid w:val="00AF7E0A"/>
    <w:rsid w:val="00B03099"/>
    <w:rsid w:val="00B05BC8"/>
    <w:rsid w:val="00B56EA5"/>
    <w:rsid w:val="00B6080B"/>
    <w:rsid w:val="00B64B47"/>
    <w:rsid w:val="00B91B14"/>
    <w:rsid w:val="00B95654"/>
    <w:rsid w:val="00BA0AF9"/>
    <w:rsid w:val="00C002DE"/>
    <w:rsid w:val="00C11A9F"/>
    <w:rsid w:val="00C258A8"/>
    <w:rsid w:val="00C53BF8"/>
    <w:rsid w:val="00C66157"/>
    <w:rsid w:val="00C674FE"/>
    <w:rsid w:val="00C67501"/>
    <w:rsid w:val="00C75633"/>
    <w:rsid w:val="00CE2EE1"/>
    <w:rsid w:val="00CE3349"/>
    <w:rsid w:val="00CE36E5"/>
    <w:rsid w:val="00CF27F5"/>
    <w:rsid w:val="00CF3FFD"/>
    <w:rsid w:val="00D0095C"/>
    <w:rsid w:val="00D10CCF"/>
    <w:rsid w:val="00D13941"/>
    <w:rsid w:val="00D52DB6"/>
    <w:rsid w:val="00D63735"/>
    <w:rsid w:val="00D76A8A"/>
    <w:rsid w:val="00D77D0F"/>
    <w:rsid w:val="00D91FCA"/>
    <w:rsid w:val="00DA1CF0"/>
    <w:rsid w:val="00DC1E02"/>
    <w:rsid w:val="00DC24B4"/>
    <w:rsid w:val="00DC5FB0"/>
    <w:rsid w:val="00DF16DC"/>
    <w:rsid w:val="00DF7544"/>
    <w:rsid w:val="00E3014B"/>
    <w:rsid w:val="00E431CF"/>
    <w:rsid w:val="00E45211"/>
    <w:rsid w:val="00E473C5"/>
    <w:rsid w:val="00E55872"/>
    <w:rsid w:val="00E61BE8"/>
    <w:rsid w:val="00E92863"/>
    <w:rsid w:val="00E95327"/>
    <w:rsid w:val="00EB796D"/>
    <w:rsid w:val="00ED3D45"/>
    <w:rsid w:val="00F058DC"/>
    <w:rsid w:val="00F1565E"/>
    <w:rsid w:val="00F24FC4"/>
    <w:rsid w:val="00F2676C"/>
    <w:rsid w:val="00F363FE"/>
    <w:rsid w:val="00F41074"/>
    <w:rsid w:val="00F50E3F"/>
    <w:rsid w:val="00F84366"/>
    <w:rsid w:val="00F85089"/>
    <w:rsid w:val="00F974C5"/>
    <w:rsid w:val="00FA09F6"/>
    <w:rsid w:val="00FA6F46"/>
    <w:rsid w:val="00FB7345"/>
    <w:rsid w:val="00FC4592"/>
    <w:rsid w:val="00FD4770"/>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7A3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semiHidden/>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semiHidden/>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pPr>
      <w:spacing w:after="120"/>
    </w:pPr>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4B51"/>
    <w:pPr>
      <w:spacing w:after="0" w:line="240" w:lineRule="auto"/>
    </w:pPr>
    <w:rPr>
      <w:rFonts w:ascii="Dubai" w:hAnsi="Dubai" w:cs="Dubai"/>
    </w:rPr>
  </w:style>
  <w:style w:type="character" w:styleId="UnresolvedMention">
    <w:name w:val="Unresolved Mention"/>
    <w:basedOn w:val="DefaultParagraphFont"/>
    <w:uiPriority w:val="99"/>
    <w:semiHidden/>
    <w:unhideWhenUsed/>
    <w:rsid w:val="00DF7544"/>
    <w:rPr>
      <w:color w:val="605E5C"/>
      <w:shd w:val="clear" w:color="auto" w:fill="E1DFDD"/>
    </w:rPr>
  </w:style>
  <w:style w:type="character" w:styleId="FollowedHyperlink">
    <w:name w:val="FollowedHyperlink"/>
    <w:basedOn w:val="DefaultParagraphFont"/>
    <w:uiPriority w:val="99"/>
    <w:semiHidden/>
    <w:unhideWhenUsed/>
    <w:rsid w:val="00F410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74585">
      <w:bodyDiv w:val="1"/>
      <w:marLeft w:val="0"/>
      <w:marRight w:val="0"/>
      <w:marTop w:val="0"/>
      <w:marBottom w:val="0"/>
      <w:divBdr>
        <w:top w:val="none" w:sz="0" w:space="0" w:color="auto"/>
        <w:left w:val="none" w:sz="0" w:space="0" w:color="auto"/>
        <w:bottom w:val="none" w:sz="0" w:space="0" w:color="auto"/>
        <w:right w:val="none" w:sz="0" w:space="0" w:color="auto"/>
      </w:divBdr>
    </w:div>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277831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unjiu.org/sites/www.unjiu.org/files/jiu_rep_2023_4_english.pdf" TargetMode="External"/><Relationship Id="rId18" Type="http://schemas.openxmlformats.org/officeDocument/2006/relationships/hyperlink" Target="https://www.unjiu.org/sites/www.unjiu.org/files/a_78_595_add.1_0.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njiu.org/sites/www.unjiu.org/files/jiu_rep_2023_6_review_highlights.pdf" TargetMode="External"/><Relationship Id="rId17" Type="http://schemas.openxmlformats.org/officeDocument/2006/relationships/hyperlink" Target="https://www.unjiu.org/sites/www.unjiu.org/files/jiu-rep-2023-3_review_highlights.pdf" TargetMode="External"/><Relationship Id="rId2" Type="http://schemas.openxmlformats.org/officeDocument/2006/relationships/numbering" Target="numbering.xml"/><Relationship Id="rId16" Type="http://schemas.openxmlformats.org/officeDocument/2006/relationships/hyperlink" Target="https://www.unjiu.org/sites/www.unjiu.org/files/jiu_rep_2023_3_arabic.pdf" TargetMode="External"/><Relationship Id="rId20" Type="http://schemas.openxmlformats.org/officeDocument/2006/relationships/hyperlink" Target="https://www.unjiu.org/sites/www.unjiu.org/files/jiu-rep-2023-2_review_highlight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jiu.org/sites/www.unjiu.org/files/jiu_rep_2023_6.pdf" TargetMode="External"/><Relationship Id="rId5" Type="http://schemas.openxmlformats.org/officeDocument/2006/relationships/webSettings" Target="webSettings.xml"/><Relationship Id="rId15" Type="http://schemas.openxmlformats.org/officeDocument/2006/relationships/hyperlink" Target="https://www.unjiu.org/sites/www.unjiu.org/files/a_78_695_add_1_en.pdf" TargetMode="External"/><Relationship Id="rId10" Type="http://schemas.openxmlformats.org/officeDocument/2006/relationships/footer" Target="footer2.xml"/><Relationship Id="rId19" Type="http://schemas.openxmlformats.org/officeDocument/2006/relationships/hyperlink" Target="https://www.unjiu.org/sites/www.unjiu.org/files/jiu_rep_2023_2_english_0.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unjiu.org/sites/www.unjiu.org/files/jiu-rep-2023-4_review_highlights_0.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jiu.org/content/report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4\SG\PA_Council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PA_Council24.dotx</Template>
  <TotalTime>0</TotalTime>
  <Pages>6</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Additional session of Council 2023</dc:subject>
  <dc:creator/>
  <cp:keywords>C23-ADD, C2023, C23, Council-23</cp:keywords>
  <dc:description/>
  <cp:lastModifiedBy/>
  <cp:revision>1</cp:revision>
  <dcterms:created xsi:type="dcterms:W3CDTF">2024-06-10T15:21:00Z</dcterms:created>
  <dcterms:modified xsi:type="dcterms:W3CDTF">2024-06-10T15:29:00Z</dcterms:modified>
  <cp:category>Conference document</cp:category>
</cp:coreProperties>
</file>