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6A578F" w:rsidRPr="00FE65FB" w14:paraId="5217C2D0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A5C982E" w14:textId="5048808A" w:rsidR="006A578F" w:rsidRPr="00FE65FB" w:rsidRDefault="006A578F" w:rsidP="006A578F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_Hlk133421839"/>
            <w:bookmarkStart w:id="1" w:name="dmeeting" w:colFirst="0" w:colLast="0"/>
            <w:bookmarkStart w:id="2" w:name="dnum" w:colFirst="1" w:colLast="1"/>
            <w:r w:rsidRPr="00FE65FB">
              <w:rPr>
                <w:b/>
                <w:lang w:val="ru-RU"/>
              </w:rPr>
              <w:t xml:space="preserve">Пункт повестки дня: </w:t>
            </w:r>
            <w:r w:rsidRPr="00FE65FB">
              <w:rPr>
                <w:b/>
                <w:lang w:val="ru-RU"/>
              </w:rPr>
              <w:t>ADM 3</w:t>
            </w:r>
          </w:p>
        </w:tc>
        <w:tc>
          <w:tcPr>
            <w:tcW w:w="5245" w:type="dxa"/>
          </w:tcPr>
          <w:p w14:paraId="6D46D9A0" w14:textId="3C3DE4B0" w:rsidR="006A578F" w:rsidRPr="00FE65FB" w:rsidRDefault="006A578F" w:rsidP="006A578F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FE65FB">
              <w:rPr>
                <w:b/>
                <w:lang w:val="ru-RU"/>
              </w:rPr>
              <w:t>Документ C24/56-R</w:t>
            </w:r>
          </w:p>
        </w:tc>
      </w:tr>
      <w:tr w:rsidR="006A578F" w:rsidRPr="00FE65FB" w14:paraId="36119688" w14:textId="77777777" w:rsidTr="00E31DCE">
        <w:trPr>
          <w:cantSplit/>
        </w:trPr>
        <w:tc>
          <w:tcPr>
            <w:tcW w:w="3969" w:type="dxa"/>
            <w:vMerge/>
          </w:tcPr>
          <w:p w14:paraId="749990C8" w14:textId="77777777" w:rsidR="006A578F" w:rsidRPr="00FE65FB" w:rsidRDefault="006A578F" w:rsidP="006A578F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5245" w:type="dxa"/>
          </w:tcPr>
          <w:p w14:paraId="42544616" w14:textId="6453A265" w:rsidR="006A578F" w:rsidRPr="00FE65FB" w:rsidRDefault="006A578F" w:rsidP="006A578F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FE65FB">
              <w:rPr>
                <w:b/>
                <w:lang w:val="ru-RU"/>
              </w:rPr>
              <w:t>9 апреля 2024 года</w:t>
            </w:r>
          </w:p>
        </w:tc>
      </w:tr>
      <w:bookmarkEnd w:id="3"/>
      <w:tr w:rsidR="006A578F" w:rsidRPr="00FE65FB" w14:paraId="6B4DCE0F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5BC89F65" w14:textId="77777777" w:rsidR="006A578F" w:rsidRPr="00FE65FB" w:rsidRDefault="006A578F" w:rsidP="006A578F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3A97C42D" w14:textId="00D7CFFA" w:rsidR="006A578F" w:rsidRPr="00FE65FB" w:rsidRDefault="006A578F" w:rsidP="006A578F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FE65FB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FE65FB" w14:paraId="143E6D7B" w14:textId="77777777" w:rsidTr="00E31DCE">
        <w:trPr>
          <w:cantSplit/>
          <w:trHeight w:val="23"/>
        </w:trPr>
        <w:tc>
          <w:tcPr>
            <w:tcW w:w="3969" w:type="dxa"/>
          </w:tcPr>
          <w:p w14:paraId="22E6FBE1" w14:textId="77777777" w:rsidR="00796BD3" w:rsidRPr="00FE65FB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</w:p>
        </w:tc>
        <w:tc>
          <w:tcPr>
            <w:tcW w:w="5245" w:type="dxa"/>
          </w:tcPr>
          <w:p w14:paraId="1259A5E8" w14:textId="77777777" w:rsidR="00796BD3" w:rsidRPr="00FE65FB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FE65FB" w14:paraId="643E164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9FAC400" w14:textId="77777777" w:rsidR="00796BD3" w:rsidRPr="00FE65FB" w:rsidRDefault="0033025A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FE65FB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FE65FB" w14:paraId="0E42E355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CEA942A" w14:textId="76000A95" w:rsidR="00796BD3" w:rsidRPr="00FE65FB" w:rsidRDefault="006A578F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FE65FB">
              <w:rPr>
                <w:rFonts w:cstheme="minorHAnsi"/>
                <w:sz w:val="32"/>
                <w:szCs w:val="32"/>
                <w:lang w:val="ru-RU"/>
              </w:rPr>
              <w:t>ОТЧЕТ О ВЫПОЛНЕНИИ РЕЗОЛЮЦИИ 1420</w:t>
            </w:r>
          </w:p>
        </w:tc>
      </w:tr>
      <w:tr w:rsidR="00796BD3" w:rsidRPr="00FE65FB" w14:paraId="75EB69CF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717DFB6" w14:textId="7E330002" w:rsidR="00796BD3" w:rsidRPr="00FE65FB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FE65FB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D73E884" w14:textId="23752DF0" w:rsidR="006A578F" w:rsidRPr="00FE65FB" w:rsidRDefault="006A578F" w:rsidP="006A578F">
            <w:pPr>
              <w:rPr>
                <w:lang w:val="ru-RU"/>
              </w:rPr>
            </w:pPr>
            <w:r w:rsidRPr="00FE65FB">
              <w:rPr>
                <w:lang w:val="ru-RU"/>
              </w:rPr>
              <w:t>Совет МСЭ на своей сессии 2023 года принял Резолюцию 1420, в которой были признаны поправки к статуту Комиссии по международной гражданской службе (КМГС), принятые Генеральной Ассамблеей Организации Объединенных Наций (ГА ООН) на ее 77-й сессии 30 декабря 2022 года в резолюции 77/256 А, и поручил Генеральному секретарю МСЭ уведомить о таком признании Генерального секретаря Организации Объединенных Наций</w:t>
            </w:r>
            <w:r w:rsidRPr="00FE65FB">
              <w:rPr>
                <w:lang w:val="ru-RU"/>
              </w:rPr>
              <w:t> </w:t>
            </w:r>
            <w:r w:rsidRPr="00FE65FB">
              <w:rPr>
                <w:lang w:val="ru-RU"/>
              </w:rPr>
              <w:t>(ООН).</w:t>
            </w:r>
          </w:p>
          <w:p w14:paraId="29EE2CEC" w14:textId="32ABB9EA" w:rsidR="00796BD3" w:rsidRPr="00FE65FB" w:rsidRDefault="006A578F" w:rsidP="006A578F">
            <w:pPr>
              <w:rPr>
                <w:lang w:val="ru-RU"/>
              </w:rPr>
            </w:pPr>
            <w:r w:rsidRPr="00FE65FB">
              <w:rPr>
                <w:lang w:val="ru-RU"/>
              </w:rPr>
              <w:t>В настоящем отчете представлена информация о выполнении указанной Резолюции, при этом особое внимание уделяется значимым результатам в части множителя корректива по месту службы (PAM) в Женеве.</w:t>
            </w:r>
          </w:p>
          <w:p w14:paraId="313E317A" w14:textId="77777777" w:rsidR="00796BD3" w:rsidRPr="00FE65FB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FE65FB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39FCE3B2" w14:textId="638EE64E" w:rsidR="00796BD3" w:rsidRPr="00FE65FB" w:rsidRDefault="006A578F" w:rsidP="00E31DCE">
            <w:pPr>
              <w:rPr>
                <w:lang w:val="ru-RU"/>
              </w:rPr>
            </w:pPr>
            <w:bookmarkStart w:id="7" w:name="lt_pId015"/>
            <w:r w:rsidRPr="00FE65FB">
              <w:rPr>
                <w:lang w:val="ru-RU"/>
              </w:rPr>
              <w:t xml:space="preserve">Совету предлагается </w:t>
            </w:r>
            <w:r w:rsidRPr="00FE65FB">
              <w:rPr>
                <w:b/>
                <w:bCs/>
                <w:lang w:val="ru-RU"/>
              </w:rPr>
              <w:t>принять к сведению</w:t>
            </w:r>
            <w:r w:rsidRPr="00FE65FB">
              <w:rPr>
                <w:lang w:val="ru-RU"/>
              </w:rPr>
              <w:t xml:space="preserve"> информацию о выполнении Резолюции 1420 и о применении PAM, установленного КМГС, начиная с 1 февраля 2024 года.</w:t>
            </w:r>
            <w:bookmarkEnd w:id="7"/>
          </w:p>
          <w:p w14:paraId="35B7FD5B" w14:textId="77777777" w:rsidR="00796BD3" w:rsidRPr="00FE65FB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FE65FB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6E7F4FCB" w14:textId="3AB4A1CC" w:rsidR="00796BD3" w:rsidRPr="00FE65FB" w:rsidRDefault="006A578F" w:rsidP="00E31DCE">
            <w:pPr>
              <w:rPr>
                <w:lang w:val="ru-RU"/>
              </w:rPr>
            </w:pPr>
            <w:bookmarkStart w:id="8" w:name="lt_pId017"/>
            <w:r w:rsidRPr="00FE65FB">
              <w:rPr>
                <w:lang w:val="ru-RU"/>
              </w:rPr>
              <w:t>МСЭ является частью общей системы Организации Объединенных Наций.</w:t>
            </w:r>
            <w:bookmarkEnd w:id="8"/>
          </w:p>
          <w:p w14:paraId="25250061" w14:textId="2EB49987" w:rsidR="00796BD3" w:rsidRPr="00FE65FB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FE65FB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00B21E9A" w14:textId="77777777" w:rsidR="006A578F" w:rsidRPr="00FE65FB" w:rsidRDefault="006A578F" w:rsidP="006A578F">
            <w:pPr>
              <w:spacing w:before="160"/>
              <w:rPr>
                <w:lang w:val="ru-RU"/>
              </w:rPr>
            </w:pPr>
            <w:r w:rsidRPr="00FE65FB">
              <w:rPr>
                <w:lang w:val="ru-RU"/>
              </w:rPr>
              <w:t>КМГС опубликовала 14 февраля 2024 года результаты ежегодного обзора корректива по месту службы. Финансовые последствия введения нового корректива по месту службы в Женеве составляют: в 2024 году 2 543 861 швейцарский франк (для покрытия 11-месячного периода с 1 февраля 2024 года до конца года), в 2025 году 2 775 121 швейцарский франк. В двухгодичном периоде 2024–2025 годов общие финансовые последствия составляют 5 318 982 швейцарских франка.</w:t>
            </w:r>
          </w:p>
          <w:p w14:paraId="4C4CBCDB" w14:textId="77777777" w:rsidR="006A578F" w:rsidRPr="00FE65FB" w:rsidRDefault="006A578F" w:rsidP="006A578F">
            <w:pPr>
              <w:keepNext/>
              <w:keepLines/>
              <w:pageBreakBefore/>
              <w:spacing w:before="160"/>
              <w:rPr>
                <w:lang w:val="ru-RU"/>
              </w:rPr>
            </w:pPr>
            <w:r w:rsidRPr="00FE65FB">
              <w:rPr>
                <w:lang w:val="ru-RU"/>
              </w:rPr>
              <w:t>В случае невозможности покрытия этого увеличения из средств бюджета на 2024–2025 годы, в соответствии с Резолюцией 1417 Совета, Генеральный секретарь уполномочен в рамках исполнения бюджета на 2024–2025 годы соответствующим образом скорректировать бюджетные ассигнования по статьям расходов (например, коррективы по месту службы, применимые в Женеве, установленные общей системой Организации Объединенных Наций) за счет использования Резервного фонда</w:t>
            </w:r>
            <w:r w:rsidRPr="00FE65FB">
              <w:rPr>
                <w:rStyle w:val="FootnoteReference"/>
                <w:lang w:val="ru-RU"/>
              </w:rPr>
              <w:footnoteReference w:id="1"/>
            </w:r>
            <w:r w:rsidRPr="00FE65FB">
              <w:rPr>
                <w:lang w:val="ru-RU"/>
              </w:rPr>
              <w:t>.</w:t>
            </w:r>
          </w:p>
          <w:p w14:paraId="178C56CB" w14:textId="77777777" w:rsidR="00796BD3" w:rsidRPr="00FE65FB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FE65FB">
              <w:rPr>
                <w:sz w:val="20"/>
                <w:szCs w:val="18"/>
                <w:lang w:val="ru-RU"/>
              </w:rPr>
              <w:lastRenderedPageBreak/>
              <w:t>__________________</w:t>
            </w:r>
          </w:p>
          <w:p w14:paraId="7DEA5D25" w14:textId="77777777" w:rsidR="00796BD3" w:rsidRPr="00FE65FB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FE65FB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23044583" w14:textId="3ACA8968" w:rsidR="00796BD3" w:rsidRPr="00FE65FB" w:rsidRDefault="006A578F" w:rsidP="00E31DCE">
            <w:pPr>
              <w:spacing w:after="160"/>
              <w:rPr>
                <w:lang w:val="ru-RU"/>
              </w:rPr>
            </w:pPr>
            <w:r w:rsidRPr="00FE65FB">
              <w:rPr>
                <w:i/>
                <w:iCs/>
                <w:lang w:val="ru-RU"/>
              </w:rPr>
              <w:t xml:space="preserve">Документ </w:t>
            </w:r>
            <w:hyperlink r:id="rId7" w:history="1">
              <w:r w:rsidRPr="00FE65FB">
                <w:rPr>
                  <w:rStyle w:val="Hyperlink"/>
                  <w:i/>
                  <w:iCs/>
                  <w:lang w:val="ru-RU"/>
                </w:rPr>
                <w:t>C23/56</w:t>
              </w:r>
            </w:hyperlink>
            <w:r w:rsidRPr="00FE65FB">
              <w:rPr>
                <w:lang w:val="ru-RU"/>
              </w:rPr>
              <w:t xml:space="preserve"> </w:t>
            </w:r>
            <w:r w:rsidRPr="00FE65FB">
              <w:rPr>
                <w:i/>
                <w:iCs/>
                <w:lang w:val="ru-RU"/>
              </w:rPr>
              <w:t xml:space="preserve">Совета; </w:t>
            </w:r>
            <w:hyperlink r:id="rId8" w:history="1">
              <w:r w:rsidRPr="00FE65FB">
                <w:rPr>
                  <w:rStyle w:val="Hyperlink"/>
                  <w:i/>
                  <w:iCs/>
                  <w:lang w:val="ru-RU"/>
                </w:rPr>
                <w:t>Резолюция 1420</w:t>
              </w:r>
            </w:hyperlink>
            <w:r w:rsidRPr="00FE65FB">
              <w:rPr>
                <w:i/>
                <w:iCs/>
                <w:lang w:val="ru-RU"/>
              </w:rPr>
              <w:t xml:space="preserve"> принятая сессией Совета МСЭ 2023 года</w:t>
            </w:r>
          </w:p>
        </w:tc>
      </w:tr>
      <w:bookmarkEnd w:id="0"/>
      <w:bookmarkEnd w:id="6"/>
    </w:tbl>
    <w:p w14:paraId="57C9CC7B" w14:textId="13F492BE" w:rsidR="00FE65FB" w:rsidRPr="00FE65FB" w:rsidRDefault="00FE65FB" w:rsidP="006A578F">
      <w:pPr>
        <w:pStyle w:val="Heading1"/>
        <w:rPr>
          <w:lang w:val="ru-RU"/>
        </w:rPr>
      </w:pPr>
    </w:p>
    <w:p w14:paraId="28AE4663" w14:textId="77777777" w:rsidR="00FE65FB" w:rsidRPr="00FE65FB" w:rsidRDefault="00FE65F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6"/>
          <w:lang w:val="ru-RU"/>
        </w:rPr>
      </w:pPr>
      <w:r w:rsidRPr="00FE65FB">
        <w:rPr>
          <w:lang w:val="ru-RU"/>
        </w:rPr>
        <w:br w:type="page"/>
      </w:r>
    </w:p>
    <w:p w14:paraId="31A6FF4F" w14:textId="46BCE5D4" w:rsidR="006A578F" w:rsidRPr="00FE65FB" w:rsidRDefault="006A578F" w:rsidP="006A578F">
      <w:pPr>
        <w:pStyle w:val="Heading1"/>
        <w:rPr>
          <w:lang w:val="ru-RU"/>
        </w:rPr>
      </w:pPr>
      <w:r w:rsidRPr="00FE65FB">
        <w:rPr>
          <w:lang w:val="ru-RU"/>
        </w:rPr>
        <w:lastRenderedPageBreak/>
        <w:t>1</w:t>
      </w:r>
      <w:r w:rsidRPr="00FE65FB">
        <w:rPr>
          <w:lang w:val="ru-RU"/>
        </w:rPr>
        <w:tab/>
        <w:t>Базовая информация</w:t>
      </w:r>
    </w:p>
    <w:p w14:paraId="6E9D38F0" w14:textId="77777777" w:rsidR="006A578F" w:rsidRPr="00FE65FB" w:rsidRDefault="006A578F" w:rsidP="006A578F">
      <w:pPr>
        <w:rPr>
          <w:lang w:val="ru-RU"/>
        </w:rPr>
      </w:pPr>
      <w:r w:rsidRPr="00FE65FB">
        <w:rPr>
          <w:lang w:val="ru-RU"/>
        </w:rPr>
        <w:t>1.1</w:t>
      </w:r>
      <w:r w:rsidRPr="00FE65FB">
        <w:rPr>
          <w:lang w:val="ru-RU"/>
        </w:rPr>
        <w:tab/>
        <w:t xml:space="preserve">Для того чтобы уточнить полномочия Комиссии по международной гражданской службе (КМГС) принимать решения в отношении определения множителей коррективов по месту службы, в декабре 2022 года ГА ООН утвердила поправки к статьям 10 и 11 статута КМГС. ГА ООН предложила соответствующим организациям общей системы ООН подтвердить официальное признание измененного статута. </w:t>
      </w:r>
    </w:p>
    <w:p w14:paraId="209E34B8" w14:textId="77777777" w:rsidR="006A578F" w:rsidRPr="00FE65FB" w:rsidRDefault="006A578F" w:rsidP="006A578F">
      <w:pPr>
        <w:rPr>
          <w:rFonts w:eastAsia="Calibri"/>
          <w:lang w:val="ru-RU"/>
        </w:rPr>
      </w:pPr>
      <w:r w:rsidRPr="00FE65FB">
        <w:rPr>
          <w:lang w:val="ru-RU"/>
        </w:rPr>
        <w:t>1.2</w:t>
      </w:r>
      <w:r w:rsidRPr="00FE65FB">
        <w:rPr>
          <w:lang w:val="ru-RU"/>
        </w:rPr>
        <w:tab/>
        <w:t xml:space="preserve">В Резолюции 1420, принятой на седьмом пленарном заседании сессии Совета 2023 года, Совет МСЭ признал поправки к статуту КМГС, которые отражены в резолюции </w:t>
      </w:r>
      <w:hyperlink r:id="rId9" w:history="1">
        <w:r w:rsidRPr="00FE65FB">
          <w:rPr>
            <w:rStyle w:val="Hyperlink"/>
            <w:lang w:val="ru-RU"/>
          </w:rPr>
          <w:t>A/RES/77/256 A</w:t>
        </w:r>
      </w:hyperlink>
      <w:r w:rsidRPr="00FE65FB">
        <w:rPr>
          <w:lang w:val="ru-RU"/>
        </w:rPr>
        <w:t xml:space="preserve"> ГА ООН. Далее, Генеральный секретарь уведомила Генерального секретаря Организации Объединенных Наций об этом принятии.</w:t>
      </w:r>
    </w:p>
    <w:p w14:paraId="70592F1D" w14:textId="77777777" w:rsidR="006A578F" w:rsidRPr="00FE65FB" w:rsidRDefault="006A578F" w:rsidP="006A578F">
      <w:pPr>
        <w:rPr>
          <w:rFonts w:eastAsia="Calibri"/>
          <w:lang w:val="ru-RU"/>
        </w:rPr>
      </w:pPr>
      <w:r w:rsidRPr="00FE65FB">
        <w:rPr>
          <w:lang w:val="ru-RU"/>
        </w:rPr>
        <w:t>1.3</w:t>
      </w:r>
      <w:r w:rsidRPr="00FE65FB">
        <w:rPr>
          <w:lang w:val="ru-RU"/>
        </w:rPr>
        <w:tab/>
        <w:t>Совет также уполномочил Генерального секретаря изучить вопрос о любой допустимой гибкости при выполнении Резолюции 1420. Принимая во внимание высокий уровень инфляции и резкое увеличение стоимости жизни в Женеве, МСЭ в сотрудничестве с другими базирующимися в Женеве специализированными учреждениями (ВОЗ и ВОИС) и после консультаций с КМГС принял решение сохранить множитель корректива по месту службы (РАМ) для Женевы на основе результатов обследования стоимости жизни (COL) 2010 года в ожидании следующего ежегодного обзора КМГС, с целью более полного отражения текущих условий жизни.</w:t>
      </w:r>
    </w:p>
    <w:p w14:paraId="28715530" w14:textId="77777777" w:rsidR="006A578F" w:rsidRPr="00FE65FB" w:rsidRDefault="006A578F" w:rsidP="006A578F">
      <w:pPr>
        <w:rPr>
          <w:lang w:val="ru-RU"/>
        </w:rPr>
      </w:pPr>
      <w:r w:rsidRPr="00FE65FB">
        <w:rPr>
          <w:lang w:val="ru-RU"/>
        </w:rPr>
        <w:t>1.4</w:t>
      </w:r>
      <w:r w:rsidRPr="00FE65FB">
        <w:rPr>
          <w:lang w:val="ru-RU"/>
        </w:rPr>
        <w:tab/>
      </w:r>
      <w:bookmarkStart w:id="10" w:name="lt_pId039"/>
      <w:r w:rsidRPr="00FE65FB">
        <w:rPr>
          <w:lang w:val="ru-RU"/>
        </w:rPr>
        <w:t xml:space="preserve">14 февраля 2024 года КМГС опубликовала результаты ежегодного обзора классов корректива по месту службы для Нью-Йорка в соответствии с резолюцией </w:t>
      </w:r>
      <w:hyperlink r:id="rId10" w:history="1">
        <w:r w:rsidRPr="00FE65FB">
          <w:rPr>
            <w:rStyle w:val="Hyperlink"/>
            <w:lang w:val="ru-RU"/>
          </w:rPr>
          <w:t>A/RES/</w:t>
        </w:r>
        <w:r w:rsidRPr="00FE65FB">
          <w:rPr>
            <w:rStyle w:val="Hyperlink"/>
            <w:lang w:val="ru-RU"/>
          </w:rPr>
          <w:t>7</w:t>
        </w:r>
        <w:r w:rsidRPr="00FE65FB">
          <w:rPr>
            <w:rStyle w:val="Hyperlink"/>
            <w:lang w:val="ru-RU"/>
          </w:rPr>
          <w:t>0</w:t>
        </w:r>
        <w:r w:rsidRPr="00FE65FB">
          <w:rPr>
            <w:rStyle w:val="Hyperlink"/>
            <w:lang w:val="ru-RU"/>
          </w:rPr>
          <w:t>/244</w:t>
        </w:r>
      </w:hyperlink>
      <w:r w:rsidRPr="00FE65FB">
        <w:rPr>
          <w:lang w:val="ru-RU"/>
        </w:rPr>
        <w:t xml:space="preserve"> ГА ООН (раздел II, пункт 5), что привело к увеличению множителя корректива по месту службы для Нью-Йорк с 80,5 до 88,4.</w:t>
      </w:r>
      <w:bookmarkEnd w:id="10"/>
    </w:p>
    <w:p w14:paraId="1EDDCA69" w14:textId="77777777" w:rsidR="006A578F" w:rsidRPr="00FE65FB" w:rsidRDefault="006A578F" w:rsidP="006A578F">
      <w:pPr>
        <w:rPr>
          <w:lang w:val="ru-RU"/>
        </w:rPr>
      </w:pPr>
      <w:r w:rsidRPr="00FE65FB">
        <w:rPr>
          <w:lang w:val="ru-RU"/>
        </w:rPr>
        <w:t>1.5</w:t>
      </w:r>
      <w:r w:rsidRPr="00FE65FB">
        <w:rPr>
          <w:lang w:val="ru-RU"/>
        </w:rPr>
        <w:tab/>
        <w:t xml:space="preserve">Обзор классов коррективов по месту службы для всех мест расположения штаб-квартир и других мест службы группы I, проведенный на дату ежегодного пересмотра класса корректива по месту службы для Нью-Йорка в соответствии с резолюцией </w:t>
      </w:r>
      <w:hyperlink r:id="rId11" w:history="1">
        <w:r w:rsidRPr="00FE65FB">
          <w:rPr>
            <w:rStyle w:val="Hyperlink"/>
            <w:lang w:val="ru-RU"/>
          </w:rPr>
          <w:t>A/RES/69/251</w:t>
        </w:r>
      </w:hyperlink>
      <w:r w:rsidRPr="00FE65FB">
        <w:rPr>
          <w:lang w:val="ru-RU"/>
        </w:rPr>
        <w:t xml:space="preserve"> ГА ООН (раздел E), привел к фактическому увеличению окладов в 51 (из 53) местах службы группы I, в которых обновленные индексы коррективов по месту службы превысили действующие индексы заработной платы, начиная с 1 февраля 2024 года.</w:t>
      </w:r>
    </w:p>
    <w:p w14:paraId="3DAAEBEC" w14:textId="77777777" w:rsidR="006A578F" w:rsidRPr="00FE65FB" w:rsidRDefault="006A578F" w:rsidP="006A578F">
      <w:pPr>
        <w:rPr>
          <w:lang w:val="ru-RU"/>
        </w:rPr>
      </w:pPr>
      <w:r w:rsidRPr="00FE65FB">
        <w:rPr>
          <w:lang w:val="ru-RU"/>
        </w:rPr>
        <w:t>1.6</w:t>
      </w:r>
      <w:r w:rsidRPr="00FE65FB">
        <w:rPr>
          <w:lang w:val="ru-RU"/>
        </w:rPr>
        <w:tab/>
        <w:t>Этот обзор в сочетании с корректировками зачитываемого для пенсии вознаграждения (по состоянию на 1 февраля 2024 года на основе соотношения 188,4/180,5; см. Приложение 1) привел к чистому увеличению примерно на 1,5 процента получаемого на руки вознаграждения сотрудников в Женеве в феврале 2024 года, при применении PAM, установленного КМГС для Швейцарии в размере 89,7 (см. Приложение 2 для Нью-Йорка и Швейцарии).</w:t>
      </w:r>
    </w:p>
    <w:p w14:paraId="6129850A" w14:textId="77777777" w:rsidR="006A578F" w:rsidRPr="00FE65FB" w:rsidRDefault="006A578F" w:rsidP="006A578F">
      <w:pPr>
        <w:rPr>
          <w:lang w:val="ru-RU"/>
        </w:rPr>
      </w:pPr>
      <w:r w:rsidRPr="00FE65FB">
        <w:rPr>
          <w:lang w:val="ru-RU"/>
        </w:rPr>
        <w:t>1.7</w:t>
      </w:r>
      <w:r w:rsidRPr="00FE65FB">
        <w:rPr>
          <w:lang w:val="ru-RU"/>
        </w:rPr>
        <w:tab/>
        <w:t>МСЭ ввел РАМ, установленный КМГС и отраженный в циркуляре КМГС, с датой вступления в силу 1 февраля 2024 года. Эта корректировка положила конец существовавшей до недавнего времени практики применения в Женеве двух различных PAM для сотрудников категории специалистов и выше.</w:t>
      </w:r>
    </w:p>
    <w:p w14:paraId="10E1B557" w14:textId="77777777" w:rsidR="006A578F" w:rsidRPr="00FE65FB" w:rsidRDefault="006A578F" w:rsidP="006A578F">
      <w:pPr>
        <w:pStyle w:val="Heading1"/>
        <w:rPr>
          <w:lang w:val="ru-RU"/>
        </w:rPr>
      </w:pPr>
      <w:r w:rsidRPr="00FE65FB">
        <w:rPr>
          <w:lang w:val="ru-RU"/>
        </w:rPr>
        <w:t>2</w:t>
      </w:r>
      <w:r w:rsidRPr="00FE65FB">
        <w:rPr>
          <w:lang w:val="ru-RU"/>
        </w:rPr>
        <w:tab/>
        <w:t>Необходимые действия Совета</w:t>
      </w:r>
    </w:p>
    <w:p w14:paraId="3DF682E1" w14:textId="77777777" w:rsidR="006A578F" w:rsidRPr="00FE65FB" w:rsidRDefault="006A578F" w:rsidP="006A578F">
      <w:pPr>
        <w:rPr>
          <w:lang w:val="ru-RU"/>
        </w:rPr>
      </w:pPr>
      <w:bookmarkStart w:id="11" w:name="lt_pId049"/>
      <w:r w:rsidRPr="00FE65FB">
        <w:rPr>
          <w:lang w:val="ru-RU"/>
        </w:rPr>
        <w:t xml:space="preserve">Совету предлагается принять к сведению </w:t>
      </w:r>
      <w:r w:rsidRPr="00FE65FB">
        <w:rPr>
          <w:rFonts w:eastAsiaTheme="minorEastAsia"/>
          <w:lang w:val="ru-RU"/>
        </w:rPr>
        <w:t>информацию о выполнении Резолюции 1420 и о применении установленного КМГС</w:t>
      </w:r>
      <w:r w:rsidRPr="00FE65FB">
        <w:rPr>
          <w:rFonts w:cs="Calibri"/>
          <w:spacing w:val="2"/>
          <w:lang w:val="ru-RU"/>
        </w:rPr>
        <w:t xml:space="preserve"> множителя корректива по месту службы</w:t>
      </w:r>
      <w:r w:rsidRPr="00FE65FB">
        <w:rPr>
          <w:rFonts w:eastAsiaTheme="minorEastAsia"/>
          <w:lang w:val="ru-RU"/>
        </w:rPr>
        <w:t xml:space="preserve"> в Женеве, начиная с 1 февраля 2024 года</w:t>
      </w:r>
      <w:r w:rsidRPr="00FE65FB">
        <w:rPr>
          <w:lang w:val="ru-RU"/>
        </w:rPr>
        <w:t>.</w:t>
      </w:r>
      <w:bookmarkEnd w:id="11"/>
    </w:p>
    <w:p w14:paraId="3507B506" w14:textId="77777777" w:rsidR="006A578F" w:rsidRPr="00FE65FB" w:rsidRDefault="006A578F" w:rsidP="006A578F">
      <w:pPr>
        <w:spacing w:before="720"/>
        <w:rPr>
          <w:rFonts w:asciiTheme="minorHAnsi" w:hAnsiTheme="minorHAnsi" w:cstheme="minorHAnsi"/>
          <w:szCs w:val="22"/>
          <w:lang w:val="ru-RU"/>
        </w:rPr>
      </w:pPr>
      <w:bookmarkStart w:id="12" w:name="lt_pId050"/>
      <w:r w:rsidRPr="00FE65FB">
        <w:rPr>
          <w:rFonts w:asciiTheme="minorHAnsi" w:hAnsiTheme="minorHAnsi" w:cstheme="minorHAnsi"/>
          <w:b/>
          <w:bCs/>
          <w:szCs w:val="22"/>
          <w:lang w:val="ru-RU"/>
        </w:rPr>
        <w:t>Приложения</w:t>
      </w:r>
      <w:r w:rsidRPr="00FE65FB">
        <w:rPr>
          <w:rFonts w:asciiTheme="minorHAnsi" w:hAnsiTheme="minorHAnsi" w:cstheme="minorHAnsi"/>
          <w:szCs w:val="22"/>
          <w:lang w:val="ru-RU"/>
        </w:rPr>
        <w:t>: 2</w:t>
      </w:r>
      <w:bookmarkEnd w:id="12"/>
    </w:p>
    <w:p w14:paraId="20D6A70B" w14:textId="67C337C6" w:rsidR="00FE65FB" w:rsidRPr="00FE65FB" w:rsidRDefault="00FE65F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2"/>
          <w:lang w:val="ru-RU"/>
        </w:rPr>
      </w:pPr>
      <w:r w:rsidRPr="00FE65FB">
        <w:rPr>
          <w:rFonts w:asciiTheme="minorHAnsi" w:hAnsiTheme="minorHAnsi" w:cstheme="minorHAnsi"/>
          <w:szCs w:val="22"/>
          <w:lang w:val="ru-RU"/>
        </w:rPr>
        <w:br w:type="page"/>
      </w:r>
    </w:p>
    <w:p w14:paraId="03B8855E" w14:textId="77777777" w:rsidR="006A578F" w:rsidRPr="00FE65FB" w:rsidRDefault="006A578F" w:rsidP="006A578F">
      <w:pPr>
        <w:pStyle w:val="AnnexNo"/>
        <w:rPr>
          <w:lang w:val="ru-RU"/>
        </w:rPr>
      </w:pPr>
      <w:bookmarkStart w:id="13" w:name="lt_pId051"/>
      <w:r w:rsidRPr="00FE65FB">
        <w:rPr>
          <w:lang w:val="ru-RU"/>
        </w:rPr>
        <w:lastRenderedPageBreak/>
        <w:t>ПРИЛОЖЕНИЕ 1</w:t>
      </w:r>
      <w:bookmarkEnd w:id="13"/>
    </w:p>
    <w:p w14:paraId="58E126FC" w14:textId="77777777" w:rsidR="006A578F" w:rsidRPr="00FE65FB" w:rsidRDefault="006A578F" w:rsidP="006A578F">
      <w:pPr>
        <w:pStyle w:val="Annextitle"/>
        <w:rPr>
          <w:lang w:val="ru-RU"/>
        </w:rPr>
      </w:pPr>
      <w:r w:rsidRPr="00FE65FB">
        <w:rPr>
          <w:lang w:val="ru-RU"/>
        </w:rPr>
        <w:t xml:space="preserve">Засчитываемое для пенсии вознаграждение сотрудников </w:t>
      </w:r>
      <w:r w:rsidRPr="00FE65FB">
        <w:rPr>
          <w:lang w:val="ru-RU"/>
        </w:rPr>
        <w:br/>
        <w:t>категории специалистов и выше</w:t>
      </w:r>
    </w:p>
    <w:p w14:paraId="50A18875" w14:textId="77777777" w:rsidR="006A578F" w:rsidRPr="00FE65FB" w:rsidRDefault="006A578F" w:rsidP="006A578F">
      <w:pPr>
        <w:spacing w:after="240"/>
        <w:jc w:val="center"/>
        <w:rPr>
          <w:lang w:val="ru-RU"/>
        </w:rPr>
      </w:pPr>
      <w:bookmarkStart w:id="14" w:name="lt_pId053"/>
      <w:r w:rsidRPr="00FE65FB">
        <w:rPr>
          <w:lang w:val="ru-RU"/>
        </w:rPr>
        <w:t>в долл. США – действует с 1 февраля 2024</w:t>
      </w:r>
      <w:bookmarkEnd w:id="14"/>
      <w:r w:rsidRPr="00FE65FB">
        <w:rPr>
          <w:lang w:val="ru-RU"/>
        </w:rPr>
        <w:t xml:space="preserve"> года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648"/>
        <w:gridCol w:w="648"/>
        <w:gridCol w:w="648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51"/>
      </w:tblGrid>
      <w:tr w:rsidR="006A578F" w:rsidRPr="00FE65FB" w14:paraId="016F7230" w14:textId="77777777" w:rsidTr="000B78B2">
        <w:trPr>
          <w:trHeight w:val="288"/>
        </w:trPr>
        <w:tc>
          <w:tcPr>
            <w:tcW w:w="5000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FCD475" w14:textId="77777777" w:rsidR="006A578F" w:rsidRPr="00FE65FB" w:rsidRDefault="006A578F" w:rsidP="000B78B2">
            <w:pPr>
              <w:pStyle w:val="Tablehead"/>
              <w:rPr>
                <w:i/>
                <w:iCs/>
                <w:color w:val="000000"/>
                <w:lang w:val="ru-RU"/>
              </w:rPr>
            </w:pPr>
            <w:r w:rsidRPr="00FE65FB">
              <w:rPr>
                <w:i/>
                <w:iCs/>
                <w:lang w:val="ru-RU"/>
              </w:rPr>
              <w:t>СТУПЕНИ</w:t>
            </w:r>
          </w:p>
        </w:tc>
      </w:tr>
      <w:tr w:rsidR="006A578F" w:rsidRPr="00FE65FB" w14:paraId="6BBAE573" w14:textId="77777777" w:rsidTr="000B78B2">
        <w:trPr>
          <w:trHeight w:val="288"/>
        </w:trPr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B7C3B35" w14:textId="77777777" w:rsidR="006A578F" w:rsidRPr="00FE65FB" w:rsidRDefault="006A578F" w:rsidP="000B78B2">
            <w:pPr>
              <w:pStyle w:val="Tabletext"/>
              <w:jc w:val="center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FE65FB">
              <w:rPr>
                <w:b/>
                <w:bCs/>
                <w:i/>
                <w:iCs/>
                <w:sz w:val="16"/>
                <w:szCs w:val="16"/>
                <w:lang w:val="ru-RU"/>
              </w:rPr>
              <w:t>Уровень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83AB1" w14:textId="77777777" w:rsidR="006A578F" w:rsidRPr="00FE65FB" w:rsidRDefault="006A578F" w:rsidP="000B78B2">
            <w:pPr>
              <w:pStyle w:val="Tabletext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I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86DB" w14:textId="77777777" w:rsidR="006A578F" w:rsidRPr="00FE65FB" w:rsidRDefault="006A578F" w:rsidP="000B78B2">
            <w:pPr>
              <w:pStyle w:val="Tabletext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II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6CF4" w14:textId="77777777" w:rsidR="006A578F" w:rsidRPr="00FE65FB" w:rsidRDefault="006A578F" w:rsidP="000B78B2">
            <w:pPr>
              <w:pStyle w:val="Tabletext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III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ADF9" w14:textId="77777777" w:rsidR="006A578F" w:rsidRPr="00FE65FB" w:rsidRDefault="006A578F" w:rsidP="000B78B2">
            <w:pPr>
              <w:pStyle w:val="Tabletext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IV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0180" w14:textId="77777777" w:rsidR="006A578F" w:rsidRPr="00FE65FB" w:rsidRDefault="006A578F" w:rsidP="000B78B2">
            <w:pPr>
              <w:pStyle w:val="Tabletext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V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4F63" w14:textId="77777777" w:rsidR="006A578F" w:rsidRPr="00FE65FB" w:rsidRDefault="006A578F" w:rsidP="000B78B2">
            <w:pPr>
              <w:pStyle w:val="Tabletext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VI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522B" w14:textId="77777777" w:rsidR="006A578F" w:rsidRPr="00FE65FB" w:rsidRDefault="006A578F" w:rsidP="000B78B2">
            <w:pPr>
              <w:pStyle w:val="Tabletext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VII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2739" w14:textId="77777777" w:rsidR="006A578F" w:rsidRPr="00FE65FB" w:rsidRDefault="006A578F" w:rsidP="000B78B2">
            <w:pPr>
              <w:pStyle w:val="Tabletext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VIII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62E4" w14:textId="77777777" w:rsidR="006A578F" w:rsidRPr="00FE65FB" w:rsidRDefault="006A578F" w:rsidP="000B78B2">
            <w:pPr>
              <w:pStyle w:val="Tabletext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IX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8C9D" w14:textId="77777777" w:rsidR="006A578F" w:rsidRPr="00FE65FB" w:rsidRDefault="006A578F" w:rsidP="000B78B2">
            <w:pPr>
              <w:pStyle w:val="Tabletext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16F6" w14:textId="77777777" w:rsidR="006A578F" w:rsidRPr="00FE65FB" w:rsidRDefault="006A578F" w:rsidP="000B78B2">
            <w:pPr>
              <w:pStyle w:val="Tabletext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XI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B07C" w14:textId="77777777" w:rsidR="006A578F" w:rsidRPr="00FE65FB" w:rsidRDefault="006A578F" w:rsidP="000B78B2">
            <w:pPr>
              <w:pStyle w:val="Tabletext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XII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6C13" w14:textId="77777777" w:rsidR="006A578F" w:rsidRPr="00FE65FB" w:rsidRDefault="006A578F" w:rsidP="000B78B2">
            <w:pPr>
              <w:pStyle w:val="Tabletext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XIII</w:t>
            </w:r>
          </w:p>
        </w:tc>
      </w:tr>
      <w:tr w:rsidR="006A578F" w:rsidRPr="00FE65FB" w14:paraId="656C7747" w14:textId="77777777" w:rsidTr="000B78B2">
        <w:trPr>
          <w:trHeight w:val="288"/>
        </w:trPr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C0150BA" w14:textId="77777777" w:rsidR="006A578F" w:rsidRPr="00FE65FB" w:rsidRDefault="006A578F" w:rsidP="000B78B2">
            <w:pPr>
              <w:pStyle w:val="Tabletext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b/>
                <w:bCs/>
                <w:sz w:val="16"/>
                <w:szCs w:val="16"/>
                <w:lang w:val="ru-RU"/>
              </w:rPr>
              <w:t>ЗГС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FBC3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392 445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3BFD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0BB5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24CD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A4A9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DF94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1817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16B4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C3E5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ED21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C2A8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A5AA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1D2E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6A578F" w:rsidRPr="00FE65FB" w14:paraId="346CDCB5" w14:textId="77777777" w:rsidTr="000B78B2">
        <w:trPr>
          <w:trHeight w:val="264"/>
        </w:trPr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D28CB84" w14:textId="77777777" w:rsidR="006A578F" w:rsidRPr="00FE65FB" w:rsidRDefault="006A578F" w:rsidP="000B78B2">
            <w:pPr>
              <w:pStyle w:val="Tabletext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b/>
                <w:bCs/>
                <w:sz w:val="16"/>
                <w:szCs w:val="16"/>
                <w:lang w:val="ru-RU"/>
              </w:rPr>
              <w:t>ПГС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4FEE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364 348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5A84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59EF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19D0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214B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2731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60B0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0A45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B3BD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15C1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5A83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45C8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DC9B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6A578F" w:rsidRPr="00FE65FB" w14:paraId="15D15192" w14:textId="77777777" w:rsidTr="000B78B2">
        <w:trPr>
          <w:trHeight w:val="264"/>
        </w:trPr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F5BE0A6" w14:textId="77777777" w:rsidR="006A578F" w:rsidRPr="00FE65FB" w:rsidRDefault="006A578F" w:rsidP="000B78B2">
            <w:pPr>
              <w:pStyle w:val="Tabletext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b/>
                <w:bCs/>
                <w:sz w:val="16"/>
                <w:szCs w:val="16"/>
                <w:lang w:val="ru-RU"/>
              </w:rPr>
              <w:t>D-2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126E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298 491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BC6F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304 681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CA30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310 872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616F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317 068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E2E6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323 267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69E5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329 460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55F4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335 648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2A5C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341 847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F886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348 037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E2C8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354 228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CBAD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8E74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EA7B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6A578F" w:rsidRPr="00FE65FB" w14:paraId="1F8063AE" w14:textId="77777777" w:rsidTr="000B78B2">
        <w:trPr>
          <w:trHeight w:val="282"/>
        </w:trPr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A32FC33" w14:textId="77777777" w:rsidR="006A578F" w:rsidRPr="00FE65FB" w:rsidRDefault="006A578F" w:rsidP="000B78B2">
            <w:pPr>
              <w:pStyle w:val="Tabletext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b/>
                <w:bCs/>
                <w:sz w:val="16"/>
                <w:szCs w:val="16"/>
                <w:lang w:val="ru-RU"/>
              </w:rPr>
              <w:t>D-1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DFCF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268 620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D347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274 057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24C8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279 505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EC45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284 947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BDDB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290 368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232C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295 813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13B1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301 253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5CCC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306 682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D360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312 127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FED6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317 561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4657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322 999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2EFB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328 430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0F93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333 873</w:t>
            </w:r>
          </w:p>
        </w:tc>
      </w:tr>
      <w:tr w:rsidR="006A578F" w:rsidRPr="00FE65FB" w14:paraId="6B130AF1" w14:textId="77777777" w:rsidTr="000B78B2">
        <w:trPr>
          <w:trHeight w:val="264"/>
        </w:trPr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B7CC5A2" w14:textId="77777777" w:rsidR="006A578F" w:rsidRPr="00FE65FB" w:rsidRDefault="006A578F" w:rsidP="000B78B2">
            <w:pPr>
              <w:pStyle w:val="Tabletext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b/>
                <w:bCs/>
                <w:sz w:val="16"/>
                <w:szCs w:val="16"/>
                <w:lang w:val="ru-RU"/>
              </w:rPr>
              <w:t>P-5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8CE7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233 349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4479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237 977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A588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242 607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2881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247 227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8507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251 858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1ECD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256 477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A6B2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261 110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CDC2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265 733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762D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270 361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68FF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274 983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F7DF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279 613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FBCE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284 231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E6D9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288 866</w:t>
            </w:r>
          </w:p>
        </w:tc>
      </w:tr>
      <w:tr w:rsidR="006A578F" w:rsidRPr="00FE65FB" w14:paraId="19591CA2" w14:textId="77777777" w:rsidTr="000B78B2">
        <w:trPr>
          <w:trHeight w:val="264"/>
        </w:trPr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4979FFC" w14:textId="77777777" w:rsidR="006A578F" w:rsidRPr="00FE65FB" w:rsidRDefault="006A578F" w:rsidP="000B78B2">
            <w:pPr>
              <w:pStyle w:val="Tabletext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b/>
                <w:bCs/>
                <w:sz w:val="16"/>
                <w:szCs w:val="16"/>
                <w:lang w:val="ru-RU"/>
              </w:rPr>
              <w:t>P-4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57B1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192 472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16A3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196 935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564A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201 401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1E17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205 864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1D98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210 327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FD68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214 791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2034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219 262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1ED2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223 725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240D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228 188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BE52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232 646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2117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237 120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25E7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241 573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F1C0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246 038</w:t>
            </w:r>
          </w:p>
        </w:tc>
      </w:tr>
      <w:tr w:rsidR="006A578F" w:rsidRPr="00FE65FB" w14:paraId="0632097D" w14:textId="77777777" w:rsidTr="000B78B2">
        <w:trPr>
          <w:trHeight w:val="264"/>
        </w:trPr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AAC2A14" w14:textId="77777777" w:rsidR="006A578F" w:rsidRPr="00FE65FB" w:rsidRDefault="006A578F" w:rsidP="000B78B2">
            <w:pPr>
              <w:pStyle w:val="Tabletext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b/>
                <w:bCs/>
                <w:sz w:val="16"/>
                <w:szCs w:val="16"/>
                <w:lang w:val="ru-RU"/>
              </w:rPr>
              <w:t>P-3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EFBA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157 753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575D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161 827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4561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165 904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75BA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169 973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3218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174 052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8E2B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178 124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0474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182 221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A14C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186 358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9B34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190 487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F560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194 616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5BC2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198 758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134C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202 887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FAB6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207 021</w:t>
            </w:r>
          </w:p>
        </w:tc>
      </w:tr>
      <w:tr w:rsidR="006A578F" w:rsidRPr="00FE65FB" w14:paraId="0F42A1A6" w14:textId="77777777" w:rsidTr="000B78B2">
        <w:trPr>
          <w:trHeight w:val="264"/>
        </w:trPr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8A2AD24" w14:textId="77777777" w:rsidR="006A578F" w:rsidRPr="00FE65FB" w:rsidRDefault="006A578F" w:rsidP="000B78B2">
            <w:pPr>
              <w:pStyle w:val="Tabletext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b/>
                <w:bCs/>
                <w:sz w:val="16"/>
                <w:szCs w:val="16"/>
                <w:lang w:val="ru-RU"/>
              </w:rPr>
              <w:t>P-2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28C7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122 158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26F1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125 702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E4CA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129 246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C8D0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132 790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AC95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136 367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7B84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140 015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30F2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143 665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A461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147 297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0FCD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150 945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2142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154 587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CF7F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158 232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11E8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161 885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B1CB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165 525</w:t>
            </w:r>
          </w:p>
        </w:tc>
      </w:tr>
      <w:tr w:rsidR="006A578F" w:rsidRPr="00FE65FB" w14:paraId="28EAB0A8" w14:textId="77777777" w:rsidTr="000B78B2">
        <w:trPr>
          <w:trHeight w:val="309"/>
        </w:trPr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A401C2C" w14:textId="77777777" w:rsidR="006A578F" w:rsidRPr="00FE65FB" w:rsidRDefault="006A578F" w:rsidP="000B78B2">
            <w:pPr>
              <w:pStyle w:val="Tabletext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b/>
                <w:bCs/>
                <w:sz w:val="16"/>
                <w:szCs w:val="16"/>
                <w:lang w:val="ru-RU"/>
              </w:rPr>
              <w:t>P-1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86AB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94 213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414A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97 225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6E54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100 232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5A10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103 244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17F1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106 251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4367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109 265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B1DD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112 269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5742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115 284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4F13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118 290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6C69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121 305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D030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124 312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8553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127 318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8A5B" w14:textId="77777777" w:rsidR="006A578F" w:rsidRPr="00FE65FB" w:rsidRDefault="006A578F" w:rsidP="000B78B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E65FB">
              <w:rPr>
                <w:color w:val="000000"/>
                <w:sz w:val="16"/>
                <w:szCs w:val="16"/>
                <w:lang w:val="ru-RU"/>
              </w:rPr>
              <w:t>130 330</w:t>
            </w:r>
          </w:p>
        </w:tc>
      </w:tr>
    </w:tbl>
    <w:p w14:paraId="4E87F093" w14:textId="77777777" w:rsidR="006A578F" w:rsidRPr="00FE65FB" w:rsidRDefault="006A578F" w:rsidP="006A578F">
      <w:pPr>
        <w:rPr>
          <w:sz w:val="16"/>
          <w:szCs w:val="16"/>
          <w:lang w:val="ru-RU"/>
        </w:rPr>
      </w:pPr>
      <w:r w:rsidRPr="00FE65FB">
        <w:rPr>
          <w:i/>
          <w:iCs/>
          <w:sz w:val="16"/>
          <w:szCs w:val="16"/>
          <w:lang w:val="ru-RU"/>
        </w:rPr>
        <w:t>Сокращения</w:t>
      </w:r>
      <w:r w:rsidRPr="00FE65FB">
        <w:rPr>
          <w:sz w:val="16"/>
          <w:szCs w:val="16"/>
          <w:lang w:val="ru-RU"/>
        </w:rPr>
        <w:t>: ЗГС — заместитель Генерального секретаря, ПГС — помощник Генерального секретаря.</w:t>
      </w:r>
    </w:p>
    <w:p w14:paraId="5025258C" w14:textId="77777777" w:rsidR="006A578F" w:rsidRPr="00FE65FB" w:rsidRDefault="006A578F" w:rsidP="006A578F">
      <w:pPr>
        <w:pStyle w:val="AnnexNo"/>
        <w:rPr>
          <w:lang w:val="ru-RU"/>
        </w:rPr>
      </w:pPr>
      <w:bookmarkStart w:id="15" w:name="lt_pId054"/>
      <w:r w:rsidRPr="00FE65FB">
        <w:rPr>
          <w:lang w:val="ru-RU"/>
        </w:rPr>
        <w:t>ПРИЛОЖЕНИЕ 2</w:t>
      </w:r>
      <w:bookmarkEnd w:id="15"/>
    </w:p>
    <w:p w14:paraId="3C1E4626" w14:textId="77777777" w:rsidR="006A578F" w:rsidRPr="00FE65FB" w:rsidRDefault="006A578F" w:rsidP="006A578F">
      <w:pPr>
        <w:pStyle w:val="Annextitle"/>
        <w:rPr>
          <w:lang w:val="ru-RU"/>
        </w:rPr>
      </w:pPr>
      <w:bookmarkStart w:id="16" w:name="lt_pId055"/>
      <w:r w:rsidRPr="00FE65FB">
        <w:rPr>
          <w:lang w:val="ru-RU"/>
        </w:rPr>
        <w:t xml:space="preserve">Классы коррективов по месту службы для мест службы группы I, </w:t>
      </w:r>
      <w:r w:rsidRPr="00FE65FB">
        <w:rPr>
          <w:lang w:val="ru-RU"/>
        </w:rPr>
        <w:br/>
        <w:t>февраль 2024</w:t>
      </w:r>
      <w:bookmarkEnd w:id="16"/>
      <w:r w:rsidRPr="00FE65FB">
        <w:rPr>
          <w:lang w:val="ru-RU"/>
        </w:rPr>
        <w:t> года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36"/>
        <w:gridCol w:w="1276"/>
        <w:gridCol w:w="1246"/>
        <w:gridCol w:w="1133"/>
        <w:gridCol w:w="1246"/>
        <w:gridCol w:w="1246"/>
        <w:gridCol w:w="1678"/>
      </w:tblGrid>
      <w:tr w:rsidR="006A578F" w:rsidRPr="00FE65FB" w14:paraId="33EACAEC" w14:textId="77777777" w:rsidTr="000B78B2">
        <w:trPr>
          <w:trHeight w:val="356"/>
          <w:jc w:val="center"/>
        </w:trPr>
        <w:tc>
          <w:tcPr>
            <w:tcW w:w="1251" w:type="dxa"/>
            <w:vMerge w:val="restart"/>
            <w:vAlign w:val="center"/>
          </w:tcPr>
          <w:p w14:paraId="7075F4EC" w14:textId="77777777" w:rsidR="006A578F" w:rsidRPr="00FE65FB" w:rsidRDefault="006A578F" w:rsidP="000B78B2">
            <w:pPr>
              <w:pStyle w:val="Tablehead"/>
              <w:rPr>
                <w:lang w:val="ru-RU"/>
              </w:rPr>
            </w:pPr>
            <w:r w:rsidRPr="00FE65FB">
              <w:rPr>
                <w:lang w:val="ru-RU"/>
              </w:rPr>
              <w:t>Место службы</w:t>
            </w:r>
          </w:p>
        </w:tc>
        <w:tc>
          <w:tcPr>
            <w:tcW w:w="2538" w:type="dxa"/>
            <w:gridSpan w:val="2"/>
            <w:vAlign w:val="center"/>
          </w:tcPr>
          <w:p w14:paraId="7841E8C2" w14:textId="77777777" w:rsidR="006A578F" w:rsidRPr="00FE65FB" w:rsidRDefault="006A578F" w:rsidP="000B78B2">
            <w:pPr>
              <w:pStyle w:val="Tablehead"/>
              <w:rPr>
                <w:lang w:val="ru-RU"/>
              </w:rPr>
            </w:pPr>
            <w:r w:rsidRPr="00FE65FB">
              <w:rPr>
                <w:lang w:val="ru-RU"/>
              </w:rPr>
              <w:t>PAI</w:t>
            </w:r>
          </w:p>
        </w:tc>
        <w:tc>
          <w:tcPr>
            <w:tcW w:w="3655" w:type="dxa"/>
            <w:gridSpan w:val="3"/>
            <w:vAlign w:val="center"/>
          </w:tcPr>
          <w:p w14:paraId="138B5164" w14:textId="77777777" w:rsidR="006A578F" w:rsidRPr="00FE65FB" w:rsidRDefault="006A578F" w:rsidP="000B78B2">
            <w:pPr>
              <w:pStyle w:val="Tablehead"/>
              <w:rPr>
                <w:lang w:val="ru-RU"/>
              </w:rPr>
            </w:pPr>
            <w:r w:rsidRPr="00FE65FB">
              <w:rPr>
                <w:lang w:val="ru-RU"/>
              </w:rPr>
              <w:t>МНОЖИТЕЛЬ</w:t>
            </w:r>
          </w:p>
        </w:tc>
        <w:tc>
          <w:tcPr>
            <w:tcW w:w="1617" w:type="dxa"/>
            <w:vMerge w:val="restart"/>
            <w:vAlign w:val="center"/>
          </w:tcPr>
          <w:p w14:paraId="62BE26FE" w14:textId="77777777" w:rsidR="006A578F" w:rsidRPr="00FE65FB" w:rsidRDefault="006A578F" w:rsidP="000B78B2">
            <w:pPr>
              <w:pStyle w:val="Tablehead"/>
              <w:rPr>
                <w:lang w:val="ru-RU"/>
              </w:rPr>
            </w:pPr>
            <w:r w:rsidRPr="00FE65FB">
              <w:rPr>
                <w:lang w:val="ru-RU"/>
              </w:rPr>
              <w:t>Изменение величины чистого вознаграждения</w:t>
            </w:r>
          </w:p>
        </w:tc>
      </w:tr>
      <w:tr w:rsidR="006A578F" w:rsidRPr="00FE65FB" w14:paraId="0ECC2D4A" w14:textId="77777777" w:rsidTr="000B78B2">
        <w:trPr>
          <w:trHeight w:val="417"/>
          <w:jc w:val="center"/>
        </w:trPr>
        <w:tc>
          <w:tcPr>
            <w:tcW w:w="1251" w:type="dxa"/>
            <w:vMerge/>
          </w:tcPr>
          <w:p w14:paraId="517781BF" w14:textId="77777777" w:rsidR="006A578F" w:rsidRPr="00FE65FB" w:rsidRDefault="006A578F" w:rsidP="000B78B2">
            <w:pPr>
              <w:pStyle w:val="Tablehead"/>
              <w:rPr>
                <w:lang w:val="ru-RU"/>
              </w:rPr>
            </w:pPr>
          </w:p>
        </w:tc>
        <w:tc>
          <w:tcPr>
            <w:tcW w:w="1292" w:type="dxa"/>
            <w:vAlign w:val="center"/>
          </w:tcPr>
          <w:p w14:paraId="70B95732" w14:textId="77777777" w:rsidR="006A578F" w:rsidRPr="00FE65FB" w:rsidRDefault="006A578F" w:rsidP="000B78B2">
            <w:pPr>
              <w:pStyle w:val="Tablehead"/>
              <w:rPr>
                <w:lang w:val="ru-RU"/>
              </w:rPr>
            </w:pPr>
            <w:r w:rsidRPr="00FE65FB">
              <w:rPr>
                <w:lang w:val="ru-RU"/>
              </w:rPr>
              <w:t>Февраль 2024 г.</w:t>
            </w:r>
          </w:p>
        </w:tc>
        <w:tc>
          <w:tcPr>
            <w:tcW w:w="1246" w:type="dxa"/>
            <w:vAlign w:val="center"/>
          </w:tcPr>
          <w:p w14:paraId="11531F10" w14:textId="77777777" w:rsidR="006A578F" w:rsidRPr="00FE65FB" w:rsidRDefault="006A578F" w:rsidP="000B78B2">
            <w:pPr>
              <w:pStyle w:val="Tablehead"/>
              <w:rPr>
                <w:lang w:val="ru-RU"/>
              </w:rPr>
            </w:pPr>
            <w:r w:rsidRPr="00FE65FB">
              <w:rPr>
                <w:lang w:val="ru-RU"/>
              </w:rPr>
              <w:t>Февраль 2024 г.</w:t>
            </w:r>
          </w:p>
        </w:tc>
        <w:tc>
          <w:tcPr>
            <w:tcW w:w="1218" w:type="dxa"/>
            <w:vMerge w:val="restart"/>
            <w:vAlign w:val="center"/>
          </w:tcPr>
          <w:p w14:paraId="3CDB7311" w14:textId="77777777" w:rsidR="006A578F" w:rsidRPr="00FE65FB" w:rsidRDefault="006A578F" w:rsidP="000B78B2">
            <w:pPr>
              <w:pStyle w:val="Tablehead"/>
              <w:rPr>
                <w:lang w:val="ru-RU"/>
              </w:rPr>
            </w:pPr>
            <w:r w:rsidRPr="00FE65FB">
              <w:rPr>
                <w:lang w:val="ru-RU"/>
              </w:rPr>
              <w:t>Февраль 2024 г.</w:t>
            </w:r>
            <w:bookmarkStart w:id="17" w:name="lt_pId064"/>
            <w:r w:rsidRPr="00FE65FB">
              <w:rPr>
                <w:lang w:val="ru-RU"/>
              </w:rPr>
              <w:br/>
              <w:t>Правило 0,5%</w:t>
            </w:r>
            <w:bookmarkEnd w:id="17"/>
            <w:r w:rsidRPr="00FE65FB">
              <w:rPr>
                <w:rStyle w:val="FootnoteReference"/>
                <w:b w:val="0"/>
                <w:bCs/>
                <w:lang w:val="ru-RU"/>
              </w:rPr>
              <w:footnoteReference w:id="2"/>
            </w:r>
          </w:p>
        </w:tc>
        <w:tc>
          <w:tcPr>
            <w:tcW w:w="1238" w:type="dxa"/>
            <w:vAlign w:val="center"/>
          </w:tcPr>
          <w:p w14:paraId="49DA2D3D" w14:textId="77777777" w:rsidR="006A578F" w:rsidRPr="00FE65FB" w:rsidRDefault="006A578F" w:rsidP="000B78B2">
            <w:pPr>
              <w:pStyle w:val="Tablehead"/>
              <w:rPr>
                <w:lang w:val="ru-RU"/>
              </w:rPr>
            </w:pPr>
            <w:r w:rsidRPr="00FE65FB">
              <w:rPr>
                <w:lang w:val="ru-RU"/>
              </w:rPr>
              <w:t>Февраль 2024 г.</w:t>
            </w:r>
          </w:p>
        </w:tc>
        <w:tc>
          <w:tcPr>
            <w:tcW w:w="1199" w:type="dxa"/>
            <w:vAlign w:val="center"/>
          </w:tcPr>
          <w:p w14:paraId="520663BC" w14:textId="77777777" w:rsidR="006A578F" w:rsidRPr="00FE65FB" w:rsidRDefault="006A578F" w:rsidP="000B78B2">
            <w:pPr>
              <w:pStyle w:val="Tablehead"/>
              <w:rPr>
                <w:lang w:val="ru-RU"/>
              </w:rPr>
            </w:pPr>
            <w:r w:rsidRPr="00FE65FB">
              <w:rPr>
                <w:lang w:val="ru-RU"/>
              </w:rPr>
              <w:t>Февраль 2024 г.</w:t>
            </w:r>
          </w:p>
        </w:tc>
        <w:tc>
          <w:tcPr>
            <w:tcW w:w="1617" w:type="dxa"/>
            <w:vMerge/>
            <w:vAlign w:val="center"/>
          </w:tcPr>
          <w:p w14:paraId="5A2D16AF" w14:textId="77777777" w:rsidR="006A578F" w:rsidRPr="00FE65FB" w:rsidRDefault="006A578F" w:rsidP="000B78B2">
            <w:pPr>
              <w:pStyle w:val="Tablehead"/>
              <w:rPr>
                <w:lang w:val="ru-RU"/>
              </w:rPr>
            </w:pPr>
          </w:p>
        </w:tc>
      </w:tr>
      <w:tr w:rsidR="006A578F" w:rsidRPr="00FE65FB" w14:paraId="35EB14E2" w14:textId="77777777" w:rsidTr="000B78B2">
        <w:trPr>
          <w:jc w:val="center"/>
        </w:trPr>
        <w:tc>
          <w:tcPr>
            <w:tcW w:w="1251" w:type="dxa"/>
            <w:vMerge/>
          </w:tcPr>
          <w:p w14:paraId="49F23112" w14:textId="77777777" w:rsidR="006A578F" w:rsidRPr="00FE65FB" w:rsidRDefault="006A578F" w:rsidP="000B78B2">
            <w:pPr>
              <w:pStyle w:val="Tablehead"/>
              <w:rPr>
                <w:lang w:val="ru-RU"/>
              </w:rPr>
            </w:pPr>
          </w:p>
        </w:tc>
        <w:tc>
          <w:tcPr>
            <w:tcW w:w="1292" w:type="dxa"/>
            <w:vAlign w:val="center"/>
          </w:tcPr>
          <w:p w14:paraId="6B515A6D" w14:textId="77777777" w:rsidR="006A578F" w:rsidRPr="00FE65FB" w:rsidRDefault="006A578F" w:rsidP="000B78B2">
            <w:pPr>
              <w:pStyle w:val="Tablehead"/>
              <w:rPr>
                <w:lang w:val="ru-RU"/>
              </w:rPr>
            </w:pPr>
            <w:r w:rsidRPr="00FE65FB">
              <w:rPr>
                <w:lang w:val="ru-RU"/>
              </w:rPr>
              <w:t>До увеличения</w:t>
            </w:r>
          </w:p>
        </w:tc>
        <w:tc>
          <w:tcPr>
            <w:tcW w:w="1246" w:type="dxa"/>
            <w:vAlign w:val="center"/>
          </w:tcPr>
          <w:p w14:paraId="2B06EE1A" w14:textId="77777777" w:rsidR="006A578F" w:rsidRPr="00FE65FB" w:rsidRDefault="006A578F" w:rsidP="000B78B2">
            <w:pPr>
              <w:pStyle w:val="Tablehead"/>
              <w:rPr>
                <w:lang w:val="ru-RU"/>
              </w:rPr>
            </w:pPr>
            <w:r w:rsidRPr="00FE65FB">
              <w:rPr>
                <w:lang w:val="ru-RU"/>
              </w:rPr>
              <w:t>После увеличения</w:t>
            </w:r>
          </w:p>
        </w:tc>
        <w:tc>
          <w:tcPr>
            <w:tcW w:w="1218" w:type="dxa"/>
            <w:vMerge/>
            <w:vAlign w:val="center"/>
          </w:tcPr>
          <w:p w14:paraId="43E92181" w14:textId="77777777" w:rsidR="006A578F" w:rsidRPr="00FE65FB" w:rsidRDefault="006A578F" w:rsidP="000B78B2">
            <w:pPr>
              <w:pStyle w:val="Tablehead"/>
              <w:rPr>
                <w:lang w:val="ru-RU"/>
              </w:rPr>
            </w:pPr>
          </w:p>
        </w:tc>
        <w:tc>
          <w:tcPr>
            <w:tcW w:w="1238" w:type="dxa"/>
            <w:vAlign w:val="center"/>
          </w:tcPr>
          <w:p w14:paraId="61B72555" w14:textId="77777777" w:rsidR="006A578F" w:rsidRPr="00FE65FB" w:rsidRDefault="006A578F" w:rsidP="000B78B2">
            <w:pPr>
              <w:pStyle w:val="Tablehead"/>
              <w:rPr>
                <w:lang w:val="ru-RU"/>
              </w:rPr>
            </w:pPr>
            <w:r w:rsidRPr="00FE65FB">
              <w:rPr>
                <w:lang w:val="ru-RU"/>
              </w:rPr>
              <w:t>До увеличения</w:t>
            </w:r>
          </w:p>
        </w:tc>
        <w:tc>
          <w:tcPr>
            <w:tcW w:w="1199" w:type="dxa"/>
            <w:vAlign w:val="center"/>
          </w:tcPr>
          <w:p w14:paraId="4A20150E" w14:textId="77777777" w:rsidR="006A578F" w:rsidRPr="00FE65FB" w:rsidRDefault="006A578F" w:rsidP="000B78B2">
            <w:pPr>
              <w:pStyle w:val="Tablehead"/>
              <w:rPr>
                <w:lang w:val="ru-RU"/>
              </w:rPr>
            </w:pPr>
            <w:r w:rsidRPr="00FE65FB">
              <w:rPr>
                <w:lang w:val="ru-RU"/>
              </w:rPr>
              <w:t>После увеличения</w:t>
            </w:r>
          </w:p>
        </w:tc>
        <w:tc>
          <w:tcPr>
            <w:tcW w:w="1617" w:type="dxa"/>
            <w:vMerge/>
            <w:vAlign w:val="center"/>
          </w:tcPr>
          <w:p w14:paraId="4BD4987F" w14:textId="77777777" w:rsidR="006A578F" w:rsidRPr="00FE65FB" w:rsidRDefault="006A578F" w:rsidP="000B78B2">
            <w:pPr>
              <w:pStyle w:val="Tablehead"/>
              <w:rPr>
                <w:lang w:val="ru-RU"/>
              </w:rPr>
            </w:pPr>
          </w:p>
        </w:tc>
      </w:tr>
      <w:tr w:rsidR="006A578F" w:rsidRPr="00FE65FB" w14:paraId="0A0E0067" w14:textId="77777777" w:rsidTr="000B78B2">
        <w:trPr>
          <w:trHeight w:val="684"/>
          <w:jc w:val="center"/>
        </w:trPr>
        <w:tc>
          <w:tcPr>
            <w:tcW w:w="1251" w:type="dxa"/>
            <w:vAlign w:val="center"/>
          </w:tcPr>
          <w:p w14:paraId="168CE64A" w14:textId="77777777" w:rsidR="006A578F" w:rsidRPr="00FE65FB" w:rsidRDefault="006A578F" w:rsidP="000B78B2">
            <w:pPr>
              <w:pStyle w:val="Tabletext"/>
              <w:jc w:val="center"/>
              <w:rPr>
                <w:lang w:val="ru-RU"/>
              </w:rPr>
            </w:pPr>
            <w:r w:rsidRPr="00FE65FB">
              <w:rPr>
                <w:lang w:val="ru-RU"/>
              </w:rPr>
              <w:t xml:space="preserve">США, </w:t>
            </w:r>
            <w:r w:rsidRPr="00FE65FB">
              <w:rPr>
                <w:lang w:val="ru-RU"/>
              </w:rPr>
              <w:br/>
              <w:t>Нью-Йорк</w:t>
            </w:r>
          </w:p>
        </w:tc>
        <w:tc>
          <w:tcPr>
            <w:tcW w:w="1292" w:type="dxa"/>
            <w:vAlign w:val="center"/>
          </w:tcPr>
          <w:p w14:paraId="366B6399" w14:textId="77777777" w:rsidR="006A578F" w:rsidRPr="00FE65FB" w:rsidRDefault="006A578F" w:rsidP="000B78B2">
            <w:pPr>
              <w:pStyle w:val="Tabletext"/>
              <w:jc w:val="center"/>
              <w:rPr>
                <w:lang w:val="ru-RU"/>
              </w:rPr>
            </w:pPr>
            <w:r w:rsidRPr="00FE65FB">
              <w:rPr>
                <w:lang w:val="ru-RU"/>
              </w:rPr>
              <w:t>186,7</w:t>
            </w:r>
          </w:p>
        </w:tc>
        <w:tc>
          <w:tcPr>
            <w:tcW w:w="1246" w:type="dxa"/>
            <w:vAlign w:val="center"/>
          </w:tcPr>
          <w:p w14:paraId="50D8BFB2" w14:textId="77777777" w:rsidR="006A578F" w:rsidRPr="00FE65FB" w:rsidRDefault="006A578F" w:rsidP="000B78B2">
            <w:pPr>
              <w:pStyle w:val="Tabletext"/>
              <w:jc w:val="center"/>
              <w:rPr>
                <w:lang w:val="ru-RU"/>
              </w:rPr>
            </w:pPr>
            <w:r w:rsidRPr="00FE65FB">
              <w:rPr>
                <w:lang w:val="ru-RU"/>
              </w:rPr>
              <w:t>188,4</w:t>
            </w:r>
          </w:p>
        </w:tc>
        <w:tc>
          <w:tcPr>
            <w:tcW w:w="1218" w:type="dxa"/>
            <w:vAlign w:val="center"/>
          </w:tcPr>
          <w:p w14:paraId="263EE4B6" w14:textId="77777777" w:rsidR="006A578F" w:rsidRPr="00FE65FB" w:rsidRDefault="006A578F" w:rsidP="000B78B2">
            <w:pPr>
              <w:pStyle w:val="Tabletext"/>
              <w:jc w:val="center"/>
              <w:rPr>
                <w:lang w:val="ru-RU"/>
              </w:rPr>
            </w:pPr>
            <w:r w:rsidRPr="00FE65FB">
              <w:rPr>
                <w:lang w:val="ru-RU"/>
              </w:rPr>
              <w:t>80,5</w:t>
            </w:r>
          </w:p>
        </w:tc>
        <w:tc>
          <w:tcPr>
            <w:tcW w:w="1238" w:type="dxa"/>
            <w:vAlign w:val="center"/>
          </w:tcPr>
          <w:p w14:paraId="55D8D3D0" w14:textId="77777777" w:rsidR="006A578F" w:rsidRPr="00FE65FB" w:rsidRDefault="006A578F" w:rsidP="000B78B2">
            <w:pPr>
              <w:pStyle w:val="Tabletext"/>
              <w:jc w:val="center"/>
              <w:rPr>
                <w:lang w:val="ru-RU"/>
              </w:rPr>
            </w:pPr>
            <w:r w:rsidRPr="00FE65FB">
              <w:rPr>
                <w:lang w:val="ru-RU"/>
              </w:rPr>
              <w:t>86,7</w:t>
            </w:r>
          </w:p>
        </w:tc>
        <w:tc>
          <w:tcPr>
            <w:tcW w:w="1199" w:type="dxa"/>
            <w:vAlign w:val="center"/>
          </w:tcPr>
          <w:p w14:paraId="7A42A727" w14:textId="77777777" w:rsidR="006A578F" w:rsidRPr="00FE65FB" w:rsidRDefault="006A578F" w:rsidP="000B78B2">
            <w:pPr>
              <w:pStyle w:val="Tabletext"/>
              <w:jc w:val="center"/>
              <w:rPr>
                <w:lang w:val="ru-RU"/>
              </w:rPr>
            </w:pPr>
            <w:r w:rsidRPr="00FE65FB">
              <w:rPr>
                <w:lang w:val="ru-RU"/>
              </w:rPr>
              <w:t>88,4</w:t>
            </w:r>
          </w:p>
        </w:tc>
        <w:tc>
          <w:tcPr>
            <w:tcW w:w="1617" w:type="dxa"/>
            <w:vAlign w:val="center"/>
          </w:tcPr>
          <w:p w14:paraId="6A138624" w14:textId="77777777" w:rsidR="006A578F" w:rsidRPr="00FE65FB" w:rsidRDefault="006A578F" w:rsidP="000B78B2">
            <w:pPr>
              <w:pStyle w:val="Tabletext"/>
              <w:jc w:val="center"/>
              <w:rPr>
                <w:lang w:val="ru-RU"/>
              </w:rPr>
            </w:pPr>
            <w:bookmarkStart w:id="19" w:name="lt_pId081"/>
            <w:r w:rsidRPr="00FE65FB">
              <w:rPr>
                <w:lang w:val="ru-RU"/>
              </w:rPr>
              <w:t>Увеличение на 4,4 %</w:t>
            </w:r>
            <w:bookmarkEnd w:id="19"/>
          </w:p>
        </w:tc>
      </w:tr>
      <w:tr w:rsidR="006A578F" w:rsidRPr="00FE65FB" w14:paraId="11BF6FA8" w14:textId="77777777" w:rsidTr="000B78B2">
        <w:trPr>
          <w:trHeight w:val="684"/>
          <w:jc w:val="center"/>
        </w:trPr>
        <w:tc>
          <w:tcPr>
            <w:tcW w:w="1251" w:type="dxa"/>
            <w:vAlign w:val="center"/>
          </w:tcPr>
          <w:p w14:paraId="5632236B" w14:textId="77777777" w:rsidR="006A578F" w:rsidRPr="00FE65FB" w:rsidRDefault="006A578F" w:rsidP="000B78B2">
            <w:pPr>
              <w:pStyle w:val="Tabletext"/>
              <w:jc w:val="center"/>
              <w:rPr>
                <w:lang w:val="ru-RU"/>
              </w:rPr>
            </w:pPr>
            <w:r w:rsidRPr="00FE65FB">
              <w:rPr>
                <w:lang w:val="ru-RU"/>
              </w:rPr>
              <w:t>Швейцария</w:t>
            </w:r>
          </w:p>
        </w:tc>
        <w:tc>
          <w:tcPr>
            <w:tcW w:w="1292" w:type="dxa"/>
            <w:vAlign w:val="center"/>
          </w:tcPr>
          <w:p w14:paraId="5C859BF5" w14:textId="77777777" w:rsidR="006A578F" w:rsidRPr="00FE65FB" w:rsidRDefault="006A578F" w:rsidP="000B78B2">
            <w:pPr>
              <w:pStyle w:val="Tabletext"/>
              <w:jc w:val="center"/>
              <w:rPr>
                <w:lang w:val="ru-RU"/>
              </w:rPr>
            </w:pPr>
            <w:r w:rsidRPr="00FE65FB">
              <w:rPr>
                <w:lang w:val="ru-RU"/>
              </w:rPr>
              <w:t>188,0</w:t>
            </w:r>
          </w:p>
        </w:tc>
        <w:tc>
          <w:tcPr>
            <w:tcW w:w="1246" w:type="dxa"/>
            <w:vAlign w:val="center"/>
          </w:tcPr>
          <w:p w14:paraId="0CBCE8EA" w14:textId="77777777" w:rsidR="006A578F" w:rsidRPr="00FE65FB" w:rsidRDefault="006A578F" w:rsidP="000B78B2">
            <w:pPr>
              <w:pStyle w:val="Tabletext"/>
              <w:jc w:val="center"/>
              <w:rPr>
                <w:lang w:val="ru-RU"/>
              </w:rPr>
            </w:pPr>
            <w:r w:rsidRPr="00FE65FB">
              <w:rPr>
                <w:lang w:val="ru-RU"/>
              </w:rPr>
              <w:t>189,7</w:t>
            </w:r>
          </w:p>
        </w:tc>
        <w:tc>
          <w:tcPr>
            <w:tcW w:w="1218" w:type="dxa"/>
            <w:vAlign w:val="center"/>
          </w:tcPr>
          <w:p w14:paraId="4640037E" w14:textId="77777777" w:rsidR="006A578F" w:rsidRPr="00FE65FB" w:rsidRDefault="006A578F" w:rsidP="000B78B2">
            <w:pPr>
              <w:pStyle w:val="Tabletext"/>
              <w:jc w:val="center"/>
              <w:rPr>
                <w:lang w:val="ru-RU"/>
              </w:rPr>
            </w:pPr>
            <w:r w:rsidRPr="00FE65FB">
              <w:rPr>
                <w:lang w:val="ru-RU"/>
              </w:rPr>
              <w:t>83,8</w:t>
            </w:r>
          </w:p>
        </w:tc>
        <w:tc>
          <w:tcPr>
            <w:tcW w:w="1238" w:type="dxa"/>
            <w:vAlign w:val="center"/>
          </w:tcPr>
          <w:p w14:paraId="20D2D23D" w14:textId="77777777" w:rsidR="006A578F" w:rsidRPr="00FE65FB" w:rsidRDefault="006A578F" w:rsidP="000B78B2">
            <w:pPr>
              <w:pStyle w:val="Tabletext"/>
              <w:jc w:val="center"/>
              <w:rPr>
                <w:lang w:val="ru-RU"/>
              </w:rPr>
            </w:pPr>
            <w:r w:rsidRPr="00FE65FB">
              <w:rPr>
                <w:lang w:val="ru-RU"/>
              </w:rPr>
              <w:t>88,0</w:t>
            </w:r>
          </w:p>
        </w:tc>
        <w:tc>
          <w:tcPr>
            <w:tcW w:w="1199" w:type="dxa"/>
            <w:vAlign w:val="center"/>
          </w:tcPr>
          <w:p w14:paraId="52D8435A" w14:textId="77777777" w:rsidR="006A578F" w:rsidRPr="00FE65FB" w:rsidRDefault="006A578F" w:rsidP="000B78B2">
            <w:pPr>
              <w:pStyle w:val="Tabletext"/>
              <w:jc w:val="center"/>
              <w:rPr>
                <w:lang w:val="ru-RU"/>
              </w:rPr>
            </w:pPr>
            <w:r w:rsidRPr="00FE65FB">
              <w:rPr>
                <w:lang w:val="ru-RU"/>
              </w:rPr>
              <w:t>89,7</w:t>
            </w:r>
          </w:p>
        </w:tc>
        <w:tc>
          <w:tcPr>
            <w:tcW w:w="1617" w:type="dxa"/>
            <w:vAlign w:val="center"/>
          </w:tcPr>
          <w:p w14:paraId="4D9CC1B1" w14:textId="77777777" w:rsidR="006A578F" w:rsidRPr="00FE65FB" w:rsidRDefault="006A578F" w:rsidP="000B78B2">
            <w:pPr>
              <w:pStyle w:val="Tabletext"/>
              <w:jc w:val="center"/>
              <w:rPr>
                <w:lang w:val="ru-RU"/>
              </w:rPr>
            </w:pPr>
            <w:bookmarkStart w:id="20" w:name="lt_pId088"/>
            <w:r w:rsidRPr="00FE65FB">
              <w:rPr>
                <w:lang w:val="ru-RU"/>
              </w:rPr>
              <w:t>Увеличение на 3,2 %</w:t>
            </w:r>
            <w:bookmarkEnd w:id="20"/>
          </w:p>
        </w:tc>
      </w:tr>
    </w:tbl>
    <w:p w14:paraId="782B3707" w14:textId="77777777" w:rsidR="006A578F" w:rsidRPr="00FE65FB" w:rsidRDefault="006A578F" w:rsidP="006A578F">
      <w:pPr>
        <w:rPr>
          <w:sz w:val="16"/>
          <w:szCs w:val="16"/>
          <w:lang w:val="ru-RU"/>
        </w:rPr>
      </w:pPr>
      <w:r w:rsidRPr="00FE65FB">
        <w:rPr>
          <w:i/>
          <w:iCs/>
          <w:sz w:val="16"/>
          <w:szCs w:val="16"/>
          <w:lang w:val="ru-RU"/>
        </w:rPr>
        <w:t>Сокращения</w:t>
      </w:r>
      <w:r w:rsidRPr="00FE65FB">
        <w:rPr>
          <w:sz w:val="16"/>
          <w:szCs w:val="16"/>
          <w:lang w:val="ru-RU"/>
        </w:rPr>
        <w:t>: PAI – индекс корректива по месту службы.</w:t>
      </w:r>
    </w:p>
    <w:p w14:paraId="63472561" w14:textId="77777777" w:rsidR="00796BD3" w:rsidRPr="00FE65FB" w:rsidRDefault="00796BD3" w:rsidP="00796BD3">
      <w:pPr>
        <w:rPr>
          <w:lang w:val="ru-RU"/>
        </w:rPr>
      </w:pPr>
    </w:p>
    <w:p w14:paraId="454B0EF5" w14:textId="77777777" w:rsidR="00FE65FB" w:rsidRPr="00FE65FB" w:rsidRDefault="00FE65FB">
      <w:pPr>
        <w:jc w:val="center"/>
        <w:rPr>
          <w:lang w:val="ru-RU"/>
        </w:rPr>
      </w:pPr>
      <w:r w:rsidRPr="00FE65FB">
        <w:rPr>
          <w:lang w:val="ru-RU"/>
        </w:rPr>
        <w:t>______________</w:t>
      </w:r>
    </w:p>
    <w:sectPr w:rsidR="00FE65FB" w:rsidRPr="00FE65FB" w:rsidSect="006A578F"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232BF" w14:textId="77777777" w:rsidR="006A578F" w:rsidRDefault="006A578F">
      <w:r>
        <w:separator/>
      </w:r>
    </w:p>
  </w:endnote>
  <w:endnote w:type="continuationSeparator" w:id="0">
    <w:p w14:paraId="2DCB3FAD" w14:textId="77777777" w:rsidR="006A578F" w:rsidRDefault="006A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3376FA1" w14:textId="77777777" w:rsidTr="00E31DCE">
      <w:trPr>
        <w:jc w:val="center"/>
      </w:trPr>
      <w:tc>
        <w:tcPr>
          <w:tcW w:w="1803" w:type="dxa"/>
          <w:vAlign w:val="center"/>
        </w:tcPr>
        <w:p w14:paraId="3A4312EF" w14:textId="50D31FF0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3A3A2202" w14:textId="536B9B12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6A578F" w:rsidRPr="00623AE3">
            <w:rPr>
              <w:bCs/>
            </w:rPr>
            <w:t>C</w:t>
          </w:r>
          <w:r w:rsidR="006A578F">
            <w:rPr>
              <w:bCs/>
            </w:rPr>
            <w:t>24</w:t>
          </w:r>
          <w:r w:rsidR="006A578F" w:rsidRPr="00623AE3">
            <w:rPr>
              <w:bCs/>
            </w:rPr>
            <w:t>/</w:t>
          </w:r>
          <w:r w:rsidR="006A578F">
            <w:rPr>
              <w:bCs/>
              <w:lang w:val="ru-RU"/>
            </w:rPr>
            <w:t>56</w:t>
          </w:r>
          <w:r w:rsidR="006A578F" w:rsidRPr="00623AE3">
            <w:rPr>
              <w:bCs/>
            </w:rPr>
            <w:t>-</w:t>
          </w:r>
          <w:r w:rsidR="006A578F">
            <w:rPr>
              <w:bCs/>
            </w:rPr>
            <w:t>R</w:t>
          </w:r>
          <w:r w:rsidR="006A578F">
            <w:rPr>
              <w:bCs/>
            </w:rPr>
            <w:tab/>
          </w:r>
          <w:r w:rsidR="006A578F">
            <w:fldChar w:fldCharType="begin"/>
          </w:r>
          <w:r w:rsidR="006A578F">
            <w:instrText>PAGE</w:instrText>
          </w:r>
          <w:r w:rsidR="006A578F">
            <w:fldChar w:fldCharType="separate"/>
          </w:r>
          <w:r w:rsidR="006A578F">
            <w:t>3</w:t>
          </w:r>
          <w:r w:rsidR="006A578F">
            <w:rPr>
              <w:noProof/>
            </w:rPr>
            <w:fldChar w:fldCharType="end"/>
          </w:r>
        </w:p>
      </w:tc>
    </w:tr>
  </w:tbl>
  <w:p w14:paraId="60C26993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A8113E9" w14:textId="77777777" w:rsidTr="00E31DCE">
      <w:trPr>
        <w:jc w:val="center"/>
      </w:trPr>
      <w:tc>
        <w:tcPr>
          <w:tcW w:w="1803" w:type="dxa"/>
          <w:vAlign w:val="center"/>
        </w:tcPr>
        <w:p w14:paraId="679A58E7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275171A2" w14:textId="55E5725E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6A578F" w:rsidRPr="00623AE3">
            <w:rPr>
              <w:bCs/>
            </w:rPr>
            <w:t>C</w:t>
          </w:r>
          <w:r w:rsidR="006A578F">
            <w:rPr>
              <w:bCs/>
            </w:rPr>
            <w:t>24</w:t>
          </w:r>
          <w:r w:rsidR="006A578F" w:rsidRPr="00623AE3">
            <w:rPr>
              <w:bCs/>
            </w:rPr>
            <w:t>/</w:t>
          </w:r>
          <w:r w:rsidR="006A578F">
            <w:rPr>
              <w:bCs/>
              <w:lang w:val="ru-RU"/>
            </w:rPr>
            <w:t>56</w:t>
          </w:r>
          <w:r w:rsidR="006A578F" w:rsidRPr="00623AE3">
            <w:rPr>
              <w:bCs/>
            </w:rPr>
            <w:t>-</w:t>
          </w:r>
          <w:r w:rsidR="006A578F">
            <w:rPr>
              <w:bCs/>
            </w:rPr>
            <w:t>R</w:t>
          </w:r>
          <w:r w:rsidR="006A578F">
            <w:rPr>
              <w:bCs/>
            </w:rPr>
            <w:tab/>
          </w:r>
          <w:r w:rsidR="006A578F">
            <w:fldChar w:fldCharType="begin"/>
          </w:r>
          <w:r w:rsidR="006A578F">
            <w:instrText>PAGE</w:instrText>
          </w:r>
          <w:r w:rsidR="006A578F">
            <w:fldChar w:fldCharType="separate"/>
          </w:r>
          <w:r w:rsidR="006A578F">
            <w:t>1</w:t>
          </w:r>
          <w:r w:rsidR="006A578F">
            <w:rPr>
              <w:noProof/>
            </w:rPr>
            <w:fldChar w:fldCharType="end"/>
          </w:r>
        </w:p>
      </w:tc>
    </w:tr>
  </w:tbl>
  <w:p w14:paraId="44E5DD76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50011" w14:textId="77777777" w:rsidR="006A578F" w:rsidRDefault="006A578F">
      <w:r>
        <w:t>____________________</w:t>
      </w:r>
    </w:p>
  </w:footnote>
  <w:footnote w:type="continuationSeparator" w:id="0">
    <w:p w14:paraId="154E91F5" w14:textId="77777777" w:rsidR="006A578F" w:rsidRDefault="006A578F">
      <w:r>
        <w:continuationSeparator/>
      </w:r>
    </w:p>
  </w:footnote>
  <w:footnote w:id="1">
    <w:p w14:paraId="36F5FF44" w14:textId="77777777" w:rsidR="006A578F" w:rsidRPr="008E594F" w:rsidRDefault="006A578F" w:rsidP="006A578F">
      <w:pPr>
        <w:tabs>
          <w:tab w:val="left" w:pos="720"/>
        </w:tabs>
        <w:ind w:left="284" w:hanging="284"/>
        <w:rPr>
          <w:rFonts w:eastAsia="Calibri" w:cs="Calibri"/>
          <w:sz w:val="20"/>
          <w:lang w:val="ru-RU"/>
        </w:rPr>
      </w:pPr>
      <w:r w:rsidRPr="00EC275C">
        <w:rPr>
          <w:rStyle w:val="FootnoteReference"/>
        </w:rPr>
        <w:footnoteRef/>
      </w:r>
      <w:r w:rsidRPr="008E594F">
        <w:rPr>
          <w:rFonts w:eastAsia="Calibri" w:cs="Calibri"/>
          <w:sz w:val="20"/>
          <w:lang w:val="ru-RU"/>
        </w:rPr>
        <w:tab/>
      </w:r>
      <w:r w:rsidRPr="008E594F">
        <w:rPr>
          <w:sz w:val="20"/>
          <w:lang w:val="ru-RU" w:eastAsia="zh-CN"/>
        </w:rPr>
        <w:t>"Уполномочить Генерального секретаря при выполнении бюджета на 2024–2025 годы корректировать ассигнования по статьям расходов, упомянутым ниже в пунктах а) и b), в соответствии с произошедшими изменениями путем использования Резервного счета и при условии, что размер Резервного счета остается на уровне, предусмотренном в Решении 5 (Пересм. Бухарест, 2022 г.), с учетом:</w:t>
      </w:r>
    </w:p>
    <w:p w14:paraId="164EB39D" w14:textId="77777777" w:rsidR="006A578F" w:rsidRPr="008E594F" w:rsidRDefault="006A578F" w:rsidP="006A578F">
      <w:pPr>
        <w:pStyle w:val="ListParagraph"/>
        <w:numPr>
          <w:ilvl w:val="0"/>
          <w:numId w:val="2"/>
        </w:numPr>
        <w:tabs>
          <w:tab w:val="clear" w:pos="794"/>
        </w:tabs>
        <w:spacing w:before="60"/>
        <w:ind w:left="851" w:hanging="567"/>
        <w:contextualSpacing w:val="0"/>
        <w:rPr>
          <w:sz w:val="20"/>
          <w:lang w:val="ru-RU"/>
        </w:rPr>
      </w:pPr>
      <w:r w:rsidRPr="008E594F">
        <w:rPr>
          <w:sz w:val="20"/>
          <w:lang w:val="ru-RU"/>
        </w:rPr>
        <w:t>увеличени</w:t>
      </w:r>
      <w:r>
        <w:rPr>
          <w:sz w:val="20"/>
          <w:lang w:val="ru-RU"/>
        </w:rPr>
        <w:t>й</w:t>
      </w:r>
      <w:r w:rsidRPr="008E594F">
        <w:rPr>
          <w:sz w:val="20"/>
          <w:lang w:val="ru-RU"/>
        </w:rPr>
        <w:t xml:space="preserve"> в шкале окладов, пенсионных взносов и пособий, в том числе коррективов по месту службы, применимых к Женеве и принятых общей системой Организации Объединенных Наций;</w:t>
      </w:r>
    </w:p>
    <w:p w14:paraId="644D54B1" w14:textId="77777777" w:rsidR="006A578F" w:rsidRPr="008E594F" w:rsidRDefault="006A578F" w:rsidP="006A578F">
      <w:pPr>
        <w:tabs>
          <w:tab w:val="clear" w:pos="794"/>
        </w:tabs>
        <w:spacing w:before="60" w:after="120"/>
        <w:ind w:left="851" w:hanging="567"/>
        <w:rPr>
          <w:sz w:val="20"/>
          <w:lang w:val="ru-RU"/>
        </w:rPr>
      </w:pPr>
      <w:bookmarkStart w:id="9" w:name="lt_pId093"/>
      <w:r w:rsidRPr="008E594F">
        <w:rPr>
          <w:rFonts w:eastAsia="Calibri" w:cs="Calibri"/>
          <w:sz w:val="20"/>
        </w:rPr>
        <w:t>b</w:t>
      </w:r>
      <w:r w:rsidRPr="008E594F">
        <w:rPr>
          <w:rFonts w:eastAsia="Calibri" w:cs="Calibri"/>
          <w:sz w:val="20"/>
          <w:lang w:val="ru-RU"/>
        </w:rPr>
        <w:t>)</w:t>
      </w:r>
      <w:bookmarkEnd w:id="9"/>
      <w:r w:rsidRPr="008E594F">
        <w:rPr>
          <w:rFonts w:eastAsia="Calibri" w:cs="Calibri"/>
          <w:sz w:val="20"/>
          <w:lang w:val="ru-RU"/>
        </w:rPr>
        <w:tab/>
        <w:t>колебания обменного курса между долларом США и швейцарским франком в той мере, в которой он влияет на затраты по персоналу для сотрудников, оплачиваемых по шкале Организации Объединенных Наций</w:t>
      </w:r>
      <w:r>
        <w:rPr>
          <w:rFonts w:eastAsia="Calibri" w:cs="Calibri"/>
          <w:sz w:val="20"/>
          <w:lang w:val="ru-RU"/>
        </w:rPr>
        <w:t>;</w:t>
      </w:r>
      <w:r w:rsidRPr="008E594F">
        <w:rPr>
          <w:rFonts w:eastAsia="Calibri" w:cs="Calibri"/>
          <w:sz w:val="20"/>
          <w:lang w:val="ru-RU"/>
        </w:rPr>
        <w:t>"</w:t>
      </w:r>
    </w:p>
  </w:footnote>
  <w:footnote w:id="2">
    <w:p w14:paraId="2CEAEDD2" w14:textId="77777777" w:rsidR="006A578F" w:rsidRPr="00BB6F73" w:rsidRDefault="006A578F" w:rsidP="006A578F">
      <w:pPr>
        <w:pStyle w:val="FootnoteText"/>
        <w:tabs>
          <w:tab w:val="clear" w:pos="255"/>
        </w:tabs>
        <w:spacing w:before="120" w:after="120"/>
        <w:rPr>
          <w:lang w:val="ru-RU"/>
        </w:rPr>
      </w:pPr>
      <w:r w:rsidRPr="00EC275C">
        <w:rPr>
          <w:rStyle w:val="FootnoteReference"/>
        </w:rPr>
        <w:footnoteRef/>
      </w:r>
      <w:r w:rsidRPr="005A2CA1">
        <w:rPr>
          <w:sz w:val="22"/>
          <w:szCs w:val="22"/>
          <w:lang w:val="ru-RU"/>
        </w:rPr>
        <w:t xml:space="preserve"> </w:t>
      </w:r>
      <w:bookmarkStart w:id="18" w:name="lt_pId095"/>
      <w:r w:rsidRPr="005A2CA1">
        <w:rPr>
          <w:sz w:val="22"/>
          <w:szCs w:val="22"/>
          <w:lang w:val="ru-RU"/>
        </w:rPr>
        <w:tab/>
      </w:r>
      <w:bookmarkEnd w:id="18"/>
      <w:r w:rsidRPr="00BB6F73">
        <w:rPr>
          <w:lang w:val="ru-RU"/>
        </w:rPr>
        <w:t>Цель правила 0,5 процента заключается в стабилизации чистого получаемого на руки вознаграждения (NTP) в местной валюте путем ограничения его колебаний, обусловленных обменным курсом, до плюс-минус 0,5% в течение одного месяца. NTP в местной валюте сохраняется в пределах плюс-минус 0,5% от установленного уровня оплаты труда до даты следующего обзора, то есть</w:t>
      </w:r>
      <w:r>
        <w:rPr>
          <w:lang w:val="ru-RU"/>
        </w:rPr>
        <w:t>,</w:t>
      </w:r>
      <w:r w:rsidRPr="00BB6F73">
        <w:rPr>
          <w:lang w:val="ru-RU"/>
        </w:rPr>
        <w:t xml:space="preserve"> когда будет измерено увеличение индекса стоимости жизни не менее чем на 5 процентов, либо истечет 12-месячный период, в зависимости от того, что наступит раньше.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4A1A3992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CD8389B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21" w:name="_Hlk133422111"/>
          <w:r>
            <w:rPr>
              <w:noProof/>
            </w:rPr>
            <w:drawing>
              <wp:inline distT="0" distB="0" distL="0" distR="0" wp14:anchorId="3838400D" wp14:editId="60FDF675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E007AB0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36F6676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3BAA35F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21"/>
  <w:p w14:paraId="6B1F6982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E4C824" wp14:editId="28DEB431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275978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B46ED5"/>
    <w:multiLevelType w:val="hybridMultilevel"/>
    <w:tmpl w:val="CFDA98B4"/>
    <w:lvl w:ilvl="0" w:tplc="EF3219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34693786">
    <w:abstractNumId w:val="0"/>
  </w:num>
  <w:num w:numId="2" w16cid:durableId="1911187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3025A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60449"/>
    <w:rsid w:val="00672F8A"/>
    <w:rsid w:val="006A578F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41837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  <w:rsid w:val="00FE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725268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FR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qFormat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styleId="ListParagraph">
    <w:name w:val="List Paragraph"/>
    <w:basedOn w:val="Normal"/>
    <w:uiPriority w:val="34"/>
    <w:qFormat/>
    <w:rsid w:val="006A578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6A578F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118/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3-CL-C-0056/e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docs.org/Home/Mobile?FinalSymbol=a%2Fres%2F69%2F251&amp;Language=E&amp;DeviceType=Desktop&amp;LangRequested=Fals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ndocs.org/Home/Mobile?FinalSymbol=A%2FRES%2F70%2F244&amp;Language=E&amp;DeviceType=Desktop&amp;LangRequested=Fal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who.int/gb/ebwha/pdf_files/WHA76/A_RES_77_256_A-B-en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12</TotalTime>
  <Pages>4</Pages>
  <Words>1019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7126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Sikacheva, Violetta</dc:creator>
  <cp:keywords>C2024, C24, Council-24</cp:keywords>
  <dc:description/>
  <cp:lastModifiedBy>Sikacheva, Violetta</cp:lastModifiedBy>
  <cp:revision>1</cp:revision>
  <cp:lastPrinted>2006-03-28T16:12:00Z</cp:lastPrinted>
  <dcterms:created xsi:type="dcterms:W3CDTF">2024-05-10T09:16:00Z</dcterms:created>
  <dcterms:modified xsi:type="dcterms:W3CDTF">2024-05-10T09:33:00Z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