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7EF3830C">
        <w:trPr>
          <w:cantSplit/>
          <w:trHeight w:val="23"/>
        </w:trPr>
        <w:tc>
          <w:tcPr>
            <w:tcW w:w="3969" w:type="dxa"/>
            <w:vMerge w:val="restart"/>
            <w:tcMar>
              <w:left w:w="0" w:type="dxa"/>
            </w:tcMar>
          </w:tcPr>
          <w:p w14:paraId="60A806D3" w14:textId="1DFFA1DA"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FB74D0">
              <w:rPr>
                <w:b/>
              </w:rPr>
              <w:t>PL 2</w:t>
            </w:r>
          </w:p>
        </w:tc>
        <w:tc>
          <w:tcPr>
            <w:tcW w:w="5245" w:type="dxa"/>
          </w:tcPr>
          <w:p w14:paraId="291AB2A2" w14:textId="7A497F5B"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FB74D0">
              <w:rPr>
                <w:b/>
              </w:rPr>
              <w:t>55</w:t>
            </w:r>
            <w:r>
              <w:rPr>
                <w:b/>
              </w:rPr>
              <w:t>-E</w:t>
            </w:r>
          </w:p>
        </w:tc>
      </w:tr>
      <w:tr w:rsidR="00AD3606" w:rsidRPr="00813E5E" w14:paraId="789B45BA" w14:textId="77777777" w:rsidTr="7EF3830C">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6207F31" w:rsidR="00AD3606" w:rsidRPr="00E85629" w:rsidRDefault="00E16908" w:rsidP="00AD3606">
            <w:pPr>
              <w:tabs>
                <w:tab w:val="left" w:pos="851"/>
              </w:tabs>
              <w:spacing w:before="0"/>
              <w:jc w:val="right"/>
              <w:rPr>
                <w:b/>
              </w:rPr>
            </w:pPr>
            <w:r>
              <w:rPr>
                <w:b/>
              </w:rPr>
              <w:t>6 May</w:t>
            </w:r>
            <w:r w:rsidR="00AD3606">
              <w:rPr>
                <w:b/>
              </w:rPr>
              <w:t xml:space="preserve"> 202</w:t>
            </w:r>
            <w:r w:rsidR="00E23618">
              <w:rPr>
                <w:b/>
              </w:rPr>
              <w:t>4</w:t>
            </w:r>
          </w:p>
        </w:tc>
      </w:tr>
      <w:tr w:rsidR="00AD3606" w:rsidRPr="00813E5E" w14:paraId="58A84C4A" w14:textId="77777777" w:rsidTr="7EF3830C">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7EF3830C">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7EF3830C">
        <w:trPr>
          <w:cantSplit/>
        </w:trPr>
        <w:tc>
          <w:tcPr>
            <w:tcW w:w="9214" w:type="dxa"/>
            <w:gridSpan w:val="2"/>
            <w:tcMar>
              <w:left w:w="0" w:type="dxa"/>
            </w:tcMar>
          </w:tcPr>
          <w:p w14:paraId="4E7CDB90" w14:textId="0884F989" w:rsidR="00AD3606" w:rsidRPr="006850BE" w:rsidRDefault="00AD3606" w:rsidP="00CE49D2">
            <w:pPr>
              <w:pStyle w:val="Source"/>
              <w:framePr w:hSpace="0" w:wrap="auto" w:vAnchor="margin" w:hAnchor="text" w:xAlign="left" w:yAlign="inline"/>
            </w:pPr>
            <w:bookmarkStart w:id="8" w:name="dsource"/>
            <w:bookmarkEnd w:id="7"/>
            <w:r>
              <w:t>Report by the Secretary-General</w:t>
            </w:r>
          </w:p>
        </w:tc>
      </w:tr>
      <w:tr w:rsidR="00AD3606" w:rsidRPr="00813E5E" w14:paraId="2340750D" w14:textId="77777777" w:rsidTr="7EF3830C">
        <w:trPr>
          <w:cantSplit/>
        </w:trPr>
        <w:tc>
          <w:tcPr>
            <w:tcW w:w="9214" w:type="dxa"/>
            <w:gridSpan w:val="2"/>
            <w:tcMar>
              <w:left w:w="0" w:type="dxa"/>
            </w:tcMar>
          </w:tcPr>
          <w:p w14:paraId="47B91AA8" w14:textId="71985EC8" w:rsidR="00AD3606" w:rsidRPr="005A5FAD" w:rsidRDefault="0097062D" w:rsidP="005A5FAD">
            <w:pPr>
              <w:spacing w:after="120"/>
              <w:rPr>
                <w:sz w:val="32"/>
                <w:szCs w:val="32"/>
              </w:rPr>
            </w:pPr>
            <w:bookmarkStart w:id="9" w:name="dtitle1" w:colFirst="0" w:colLast="0"/>
            <w:bookmarkStart w:id="10" w:name="_Hlk165915708"/>
            <w:bookmarkEnd w:id="8"/>
            <w:r w:rsidRPr="005A5FAD">
              <w:rPr>
                <w:sz w:val="32"/>
                <w:szCs w:val="32"/>
              </w:rPr>
              <w:t>COLLABORATION WITH THE UNITED NATIONS SYSTEM AND OTHER</w:t>
            </w:r>
            <w:r w:rsidR="005A5FAD">
              <w:rPr>
                <w:sz w:val="32"/>
                <w:szCs w:val="32"/>
              </w:rPr>
              <w:t> </w:t>
            </w:r>
            <w:r w:rsidRPr="005A5FAD">
              <w:rPr>
                <w:sz w:val="32"/>
                <w:szCs w:val="32"/>
              </w:rPr>
              <w:t>INTERNATIONAL INTERGOVERNMENTAL PROCESSES, INCLUDING ON STANDARDS DEVELOPMENT</w:t>
            </w:r>
            <w:bookmarkEnd w:id="10"/>
          </w:p>
        </w:tc>
      </w:tr>
      <w:tr w:rsidR="00AD3606" w:rsidRPr="00813E5E" w14:paraId="1F564D2D" w14:textId="77777777" w:rsidTr="7EF3830C">
        <w:trPr>
          <w:cantSplit/>
        </w:trPr>
        <w:tc>
          <w:tcPr>
            <w:tcW w:w="9214" w:type="dxa"/>
            <w:gridSpan w:val="2"/>
            <w:tcBorders>
              <w:top w:val="single" w:sz="4" w:space="0" w:color="auto"/>
              <w:bottom w:val="single" w:sz="4" w:space="0" w:color="auto"/>
            </w:tcBorders>
            <w:tcMar>
              <w:left w:w="0" w:type="dxa"/>
            </w:tcMar>
          </w:tcPr>
          <w:p w14:paraId="7AD73B47" w14:textId="10BDF7BB" w:rsidR="00AD3606" w:rsidRPr="00F16BAB" w:rsidRDefault="00F16BAB" w:rsidP="00F16BAB">
            <w:pPr>
              <w:spacing w:before="160"/>
              <w:rPr>
                <w:b/>
                <w:bCs/>
                <w:sz w:val="26"/>
                <w:szCs w:val="26"/>
              </w:rPr>
            </w:pPr>
            <w:r w:rsidRPr="00F16BAB">
              <w:rPr>
                <w:b/>
                <w:bCs/>
                <w:sz w:val="26"/>
                <w:szCs w:val="26"/>
              </w:rPr>
              <w:t>Purpose</w:t>
            </w:r>
          </w:p>
          <w:p w14:paraId="2E09FE8B" w14:textId="0D25910E" w:rsidR="00AD3606" w:rsidRPr="00813E5E" w:rsidRDefault="008C262F" w:rsidP="00AC1B1E">
            <w:pPr>
              <w:jc w:val="both"/>
            </w:pPr>
            <w:r w:rsidRPr="008C262F">
              <w:t>This report presents some highlights of ITU</w:t>
            </w:r>
            <w:r w:rsidR="00FC7421">
              <w:t>’</w:t>
            </w:r>
            <w:r w:rsidRPr="008C262F">
              <w:t>s contributions to and engagement in major United Nations conferences, processes and workstreams on digital themes, including aspects of the United Nations Secretary-General</w:t>
            </w:r>
            <w:r w:rsidR="00FC7421">
              <w:t>’</w:t>
            </w:r>
            <w:r w:rsidRPr="008C262F">
              <w:t>s report “Our Common Agenda”. A more comprehensive description is found in the information document on collaboration with the United Nations system.</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3222B66E" w:rsidR="00AD3606" w:rsidRPr="00484009" w:rsidRDefault="008C262F" w:rsidP="00AD3606">
            <w:r>
              <w:t xml:space="preserve">The ITU Council is invited to </w:t>
            </w:r>
            <w:r w:rsidRPr="005A5FAD">
              <w:rPr>
                <w:b/>
                <w:bCs/>
              </w:rPr>
              <w:t>note</w:t>
            </w:r>
            <w:r>
              <w:t xml:space="preserve"> this report.</w:t>
            </w:r>
          </w:p>
          <w:p w14:paraId="0F8F1F03" w14:textId="173AA80D" w:rsidR="00F16BAB" w:rsidRDefault="00F16BAB" w:rsidP="00F16BAB">
            <w:pPr>
              <w:spacing w:before="160"/>
              <w:rPr>
                <w:b/>
                <w:bCs/>
                <w:sz w:val="26"/>
                <w:szCs w:val="26"/>
              </w:rPr>
            </w:pPr>
            <w:r>
              <w:rPr>
                <w:b/>
                <w:bCs/>
                <w:sz w:val="26"/>
                <w:szCs w:val="26"/>
              </w:rPr>
              <w:t>Relevant link</w:t>
            </w:r>
            <w:r w:rsidR="005A5FAD">
              <w:rPr>
                <w:b/>
                <w:bCs/>
                <w:sz w:val="26"/>
                <w:szCs w:val="26"/>
              </w:rPr>
              <w:t>(s)</w:t>
            </w:r>
            <w:r>
              <w:rPr>
                <w:b/>
                <w:bCs/>
                <w:sz w:val="26"/>
                <w:szCs w:val="26"/>
              </w:rPr>
              <w:t xml:space="preserve"> with the Strategic Plan</w:t>
            </w:r>
          </w:p>
          <w:p w14:paraId="7E23B794" w14:textId="1D96E8D5" w:rsidR="005A5FAD" w:rsidRDefault="33984C75" w:rsidP="00F16BAB">
            <w:pPr>
              <w:spacing w:before="160"/>
            </w:pPr>
            <w:r>
              <w:t>Partnerships and international cooperation</w:t>
            </w:r>
            <w:r w:rsidR="005A5FAD">
              <w:t>.</w:t>
            </w:r>
          </w:p>
          <w:p w14:paraId="632C043A" w14:textId="404DA79B" w:rsidR="00F16BAB" w:rsidRDefault="00F16BAB" w:rsidP="00F16BAB">
            <w:pPr>
              <w:spacing w:before="160"/>
              <w:rPr>
                <w:b/>
                <w:bCs/>
                <w:sz w:val="26"/>
                <w:szCs w:val="26"/>
              </w:rPr>
            </w:pPr>
            <w:r>
              <w:rPr>
                <w:b/>
                <w:bCs/>
                <w:sz w:val="26"/>
                <w:szCs w:val="26"/>
              </w:rPr>
              <w:t>Financial implications</w:t>
            </w:r>
          </w:p>
          <w:p w14:paraId="26147947" w14:textId="699BBDD6" w:rsidR="007626EF" w:rsidRDefault="005A5FAD" w:rsidP="460C61B6">
            <w:pPr>
              <w:spacing w:before="160"/>
            </w:pPr>
            <w:r>
              <w:t>W</w:t>
            </w:r>
            <w:r w:rsidR="2065CC0A">
              <w:t>ithin</w:t>
            </w:r>
            <w:r w:rsidR="5488A36D">
              <w:t xml:space="preserve">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8C72777" w:rsidR="00AD3606" w:rsidRPr="00E16908" w:rsidRDefault="008C262F" w:rsidP="00F16BAB">
            <w:pPr>
              <w:spacing w:after="160"/>
              <w:rPr>
                <w:i/>
                <w:iCs/>
                <w:sz w:val="22"/>
                <w:szCs w:val="22"/>
              </w:rPr>
            </w:pPr>
            <w:r w:rsidRPr="00E16908">
              <w:rPr>
                <w:rFonts w:eastAsia="SimSun"/>
                <w:i/>
                <w:iCs/>
                <w:sz w:val="22"/>
                <w:szCs w:val="22"/>
              </w:rPr>
              <w:t xml:space="preserve">Documents </w:t>
            </w:r>
            <w:hyperlink r:id="rId11" w:history="1">
              <w:r w:rsidRPr="00E16908">
                <w:rPr>
                  <w:rStyle w:val="Hyperlink"/>
                  <w:rFonts w:eastAsia="SimSun"/>
                  <w:i/>
                  <w:iCs/>
                  <w:sz w:val="22"/>
                  <w:szCs w:val="22"/>
                </w:rPr>
                <w:t>C08/INF/8</w:t>
              </w:r>
            </w:hyperlink>
            <w:r w:rsidRPr="00E16908">
              <w:rPr>
                <w:rFonts w:eastAsia="SimSun"/>
                <w:i/>
                <w:iCs/>
                <w:sz w:val="22"/>
                <w:szCs w:val="22"/>
              </w:rPr>
              <w:t xml:space="preserve">, </w:t>
            </w:r>
            <w:hyperlink r:id="rId12" w:history="1">
              <w:r w:rsidRPr="00E16908">
                <w:rPr>
                  <w:rStyle w:val="Hyperlink"/>
                  <w:rFonts w:eastAsia="SimSun"/>
                  <w:i/>
                  <w:iCs/>
                  <w:sz w:val="22"/>
                  <w:szCs w:val="22"/>
                </w:rPr>
                <w:t>C11/INF/6</w:t>
              </w:r>
            </w:hyperlink>
            <w:r w:rsidRPr="00E16908">
              <w:rPr>
                <w:rFonts w:eastAsia="SimSun"/>
                <w:i/>
                <w:iCs/>
                <w:sz w:val="22"/>
                <w:szCs w:val="22"/>
                <w:u w:val="single"/>
              </w:rPr>
              <w:t>,</w:t>
            </w:r>
            <w:r w:rsidRPr="00E16908">
              <w:rPr>
                <w:rFonts w:eastAsia="SimSun"/>
                <w:i/>
                <w:iCs/>
                <w:sz w:val="22"/>
                <w:szCs w:val="22"/>
              </w:rPr>
              <w:t xml:space="preserve"> </w:t>
            </w:r>
            <w:hyperlink r:id="rId13" w:history="1">
              <w:r w:rsidRPr="00E16908">
                <w:rPr>
                  <w:rStyle w:val="Hyperlink"/>
                  <w:rFonts w:eastAsia="SimSun"/>
                  <w:i/>
                  <w:iCs/>
                  <w:sz w:val="22"/>
                  <w:szCs w:val="22"/>
                </w:rPr>
                <w:t>C12/INF/1(Rev.1)</w:t>
              </w:r>
            </w:hyperlink>
            <w:r w:rsidRPr="00E16908">
              <w:rPr>
                <w:rFonts w:eastAsia="SimSun"/>
                <w:i/>
                <w:iCs/>
                <w:sz w:val="22"/>
                <w:szCs w:val="22"/>
                <w:u w:val="single"/>
              </w:rPr>
              <w:t>,</w:t>
            </w:r>
            <w:r w:rsidRPr="00E16908">
              <w:rPr>
                <w:rFonts w:eastAsia="SimSun"/>
                <w:i/>
                <w:iCs/>
                <w:sz w:val="22"/>
                <w:szCs w:val="22"/>
              </w:rPr>
              <w:t xml:space="preserve"> </w:t>
            </w:r>
            <w:hyperlink r:id="rId14" w:history="1">
              <w:r w:rsidRPr="00E16908">
                <w:rPr>
                  <w:rStyle w:val="Hyperlink"/>
                  <w:rFonts w:eastAsia="SimSun"/>
                  <w:i/>
                  <w:iCs/>
                  <w:sz w:val="22"/>
                  <w:szCs w:val="22"/>
                </w:rPr>
                <w:t>C13/INF/10</w:t>
              </w:r>
            </w:hyperlink>
            <w:r w:rsidRPr="00E16908">
              <w:rPr>
                <w:rFonts w:eastAsia="SimSun"/>
                <w:i/>
                <w:iCs/>
                <w:sz w:val="22"/>
                <w:szCs w:val="22"/>
              </w:rPr>
              <w:t xml:space="preserve">, </w:t>
            </w:r>
            <w:hyperlink r:id="rId15" w:history="1">
              <w:r w:rsidRPr="00E16908">
                <w:rPr>
                  <w:rStyle w:val="Hyperlink"/>
                  <w:rFonts w:eastAsia="SimSun"/>
                  <w:i/>
                  <w:iCs/>
                  <w:sz w:val="22"/>
                  <w:szCs w:val="22"/>
                </w:rPr>
                <w:t>C14/INF/7</w:t>
              </w:r>
            </w:hyperlink>
            <w:r w:rsidRPr="00E16908">
              <w:rPr>
                <w:rFonts w:eastAsia="SimSun"/>
                <w:i/>
                <w:iCs/>
                <w:sz w:val="22"/>
                <w:szCs w:val="22"/>
              </w:rPr>
              <w:t xml:space="preserve">, </w:t>
            </w:r>
            <w:hyperlink r:id="rId16" w:history="1">
              <w:r w:rsidRPr="00E16908">
                <w:rPr>
                  <w:rStyle w:val="Hyperlink"/>
                  <w:rFonts w:eastAsia="SimSun"/>
                  <w:i/>
                  <w:iCs/>
                  <w:sz w:val="22"/>
                  <w:szCs w:val="22"/>
                </w:rPr>
                <w:t>C15/INF/4</w:t>
              </w:r>
            </w:hyperlink>
            <w:r w:rsidRPr="00E16908">
              <w:rPr>
                <w:rFonts w:eastAsia="SimSun"/>
                <w:bCs/>
                <w:i/>
                <w:iCs/>
                <w:sz w:val="22"/>
                <w:szCs w:val="22"/>
              </w:rPr>
              <w:t xml:space="preserve">, </w:t>
            </w:r>
            <w:hyperlink r:id="rId17" w:history="1">
              <w:r w:rsidRPr="00E16908">
                <w:rPr>
                  <w:rStyle w:val="Hyperlink"/>
                  <w:rFonts w:eastAsia="SimSun"/>
                  <w:i/>
                  <w:iCs/>
                  <w:sz w:val="22"/>
                  <w:szCs w:val="22"/>
                </w:rPr>
                <w:t>C16/57</w:t>
              </w:r>
            </w:hyperlink>
            <w:r w:rsidRPr="00E16908">
              <w:rPr>
                <w:rFonts w:eastAsia="SimSun"/>
                <w:i/>
                <w:iCs/>
                <w:sz w:val="22"/>
                <w:szCs w:val="22"/>
              </w:rPr>
              <w:t xml:space="preserve">, and </w:t>
            </w:r>
            <w:hyperlink r:id="rId18" w:history="1">
              <w:r w:rsidRPr="00E16908">
                <w:rPr>
                  <w:rStyle w:val="Hyperlink"/>
                  <w:rFonts w:eastAsia="SimSun"/>
                  <w:i/>
                  <w:iCs/>
                  <w:sz w:val="22"/>
                  <w:szCs w:val="22"/>
                </w:rPr>
                <w:t>C17/INF/10</w:t>
              </w:r>
            </w:hyperlink>
            <w:r w:rsidRPr="00E16908">
              <w:rPr>
                <w:rFonts w:eastAsia="SimSun"/>
                <w:i/>
                <w:iCs/>
                <w:sz w:val="22"/>
                <w:szCs w:val="22"/>
              </w:rPr>
              <w:t xml:space="preserve">, </w:t>
            </w:r>
            <w:hyperlink r:id="rId19" w:history="1">
              <w:r w:rsidRPr="00E16908">
                <w:rPr>
                  <w:rStyle w:val="Hyperlink"/>
                  <w:rFonts w:eastAsia="SimSun"/>
                  <w:i/>
                  <w:iCs/>
                  <w:sz w:val="22"/>
                  <w:szCs w:val="22"/>
                </w:rPr>
                <w:t>C18/INF/4</w:t>
              </w:r>
            </w:hyperlink>
            <w:r w:rsidRPr="00E16908">
              <w:rPr>
                <w:rFonts w:eastAsia="SimSun"/>
                <w:i/>
                <w:iCs/>
                <w:sz w:val="22"/>
                <w:szCs w:val="22"/>
                <w:u w:val="single"/>
              </w:rPr>
              <w:t>,</w:t>
            </w:r>
            <w:r w:rsidRPr="00E16908">
              <w:rPr>
                <w:rFonts w:eastAsia="SimSun"/>
                <w:i/>
                <w:iCs/>
                <w:sz w:val="22"/>
                <w:szCs w:val="22"/>
              </w:rPr>
              <w:t xml:space="preserve"> </w:t>
            </w:r>
            <w:hyperlink r:id="rId20" w:history="1">
              <w:r w:rsidRPr="00E16908">
                <w:rPr>
                  <w:rStyle w:val="Hyperlink"/>
                  <w:rFonts w:eastAsia="SimSun"/>
                  <w:i/>
                  <w:iCs/>
                  <w:sz w:val="22"/>
                  <w:szCs w:val="22"/>
                </w:rPr>
                <w:t>C19/INF/8</w:t>
              </w:r>
            </w:hyperlink>
            <w:r w:rsidRPr="00E16908">
              <w:rPr>
                <w:rFonts w:eastAsia="SimSun"/>
                <w:i/>
                <w:iCs/>
                <w:sz w:val="22"/>
                <w:szCs w:val="22"/>
              </w:rPr>
              <w:t xml:space="preserve">, </w:t>
            </w:r>
            <w:hyperlink r:id="rId21" w:history="1">
              <w:r w:rsidRPr="00E16908">
                <w:rPr>
                  <w:rStyle w:val="Hyperlink"/>
                  <w:rFonts w:eastAsia="SimSun"/>
                  <w:i/>
                  <w:iCs/>
                  <w:sz w:val="22"/>
                  <w:szCs w:val="22"/>
                </w:rPr>
                <w:t>C20/INF/3</w:t>
              </w:r>
            </w:hyperlink>
            <w:r w:rsidRPr="00E16908">
              <w:rPr>
                <w:rFonts w:eastAsia="SimSun"/>
                <w:i/>
                <w:iCs/>
                <w:sz w:val="22"/>
                <w:szCs w:val="22"/>
              </w:rPr>
              <w:t xml:space="preserve">; </w:t>
            </w:r>
            <w:hyperlink r:id="rId22" w:history="1">
              <w:r w:rsidRPr="00E16908">
                <w:rPr>
                  <w:rStyle w:val="Hyperlink"/>
                  <w:rFonts w:eastAsia="SimSun"/>
                  <w:i/>
                  <w:iCs/>
                  <w:sz w:val="22"/>
                  <w:szCs w:val="22"/>
                </w:rPr>
                <w:t>C21/INF/2</w:t>
              </w:r>
            </w:hyperlink>
            <w:r w:rsidRPr="00E16908">
              <w:rPr>
                <w:rFonts w:eastAsia="SimSun"/>
                <w:i/>
                <w:iCs/>
                <w:sz w:val="22"/>
                <w:szCs w:val="22"/>
              </w:rPr>
              <w:t xml:space="preserve">; </w:t>
            </w:r>
            <w:hyperlink r:id="rId23" w:history="1">
              <w:r w:rsidRPr="00E16908">
                <w:rPr>
                  <w:rStyle w:val="Hyperlink"/>
                  <w:rFonts w:eastAsia="SimSun"/>
                  <w:i/>
                  <w:iCs/>
                  <w:sz w:val="22"/>
                  <w:szCs w:val="22"/>
                </w:rPr>
                <w:t>C22/INF/2</w:t>
              </w:r>
            </w:hyperlink>
            <w:r w:rsidRPr="00E16908">
              <w:rPr>
                <w:rStyle w:val="Hyperlink"/>
                <w:rFonts w:eastAsia="SimSun"/>
                <w:i/>
                <w:iCs/>
                <w:color w:val="auto"/>
                <w:sz w:val="22"/>
                <w:szCs w:val="22"/>
                <w:u w:val="none"/>
              </w:rPr>
              <w:t xml:space="preserve">; </w:t>
            </w:r>
            <w:hyperlink r:id="rId24" w:history="1">
              <w:r w:rsidR="00A34AF3" w:rsidRPr="00E16908">
                <w:rPr>
                  <w:rStyle w:val="Hyperlink"/>
                  <w:rFonts w:eastAsia="SimSun"/>
                  <w:i/>
                  <w:iCs/>
                  <w:sz w:val="22"/>
                  <w:szCs w:val="22"/>
                </w:rPr>
                <w:t>C23/INF/8</w:t>
              </w:r>
            </w:hyperlink>
            <w:r w:rsidR="00A34AF3" w:rsidRPr="00E16908">
              <w:rPr>
                <w:rStyle w:val="Hyperlink"/>
                <w:rFonts w:eastAsia="SimSun"/>
                <w:i/>
                <w:iCs/>
                <w:color w:val="auto"/>
                <w:sz w:val="22"/>
                <w:szCs w:val="22"/>
                <w:u w:val="none"/>
              </w:rPr>
              <w:t>;</w:t>
            </w:r>
            <w:r w:rsidR="00A34AF3" w:rsidRPr="00E16908">
              <w:rPr>
                <w:rStyle w:val="Hyperlink"/>
                <w:rFonts w:eastAsia="SimSun"/>
                <w:i/>
                <w:iCs/>
                <w:sz w:val="22"/>
                <w:szCs w:val="22"/>
                <w:u w:val="none"/>
              </w:rPr>
              <w:t xml:space="preserve"> </w:t>
            </w:r>
            <w:hyperlink r:id="rId25" w:history="1">
              <w:r w:rsidRPr="00E16908">
                <w:rPr>
                  <w:rStyle w:val="Hyperlink"/>
                  <w:rFonts w:eastAsia="SimSun"/>
                  <w:i/>
                  <w:iCs/>
                  <w:sz w:val="22"/>
                  <w:szCs w:val="22"/>
                </w:rPr>
                <w:t>C23/INF/9</w:t>
              </w:r>
            </w:hyperlink>
          </w:p>
        </w:tc>
      </w:tr>
    </w:tbl>
    <w:p w14:paraId="4CDB8B60" w14:textId="2A4D9B15" w:rsidR="00E227F3" w:rsidRPr="00C25DF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C25DF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25DF4">
        <w:br w:type="page"/>
      </w:r>
    </w:p>
    <w:bookmarkEnd w:id="5"/>
    <w:bookmarkEnd w:id="11"/>
    <w:p w14:paraId="563A3A08" w14:textId="77777777" w:rsidR="008C262F" w:rsidRPr="006E1106" w:rsidRDefault="008C262F" w:rsidP="005A5FAD">
      <w:pPr>
        <w:numPr>
          <w:ilvl w:val="0"/>
          <w:numId w:val="5"/>
        </w:numPr>
        <w:tabs>
          <w:tab w:val="clear" w:pos="567"/>
          <w:tab w:val="clear" w:pos="1134"/>
          <w:tab w:val="clear" w:pos="1701"/>
          <w:tab w:val="clear" w:pos="2268"/>
          <w:tab w:val="clear" w:pos="2835"/>
        </w:tabs>
        <w:snapToGrid w:val="0"/>
        <w:spacing w:after="120"/>
        <w:ind w:left="0" w:firstLine="0"/>
        <w:jc w:val="both"/>
        <w:rPr>
          <w:rFonts w:asciiTheme="minorHAnsi" w:eastAsia="SimSun" w:hAnsiTheme="minorHAnsi" w:cstheme="minorHAnsi"/>
          <w:b/>
          <w:bCs/>
          <w:szCs w:val="24"/>
        </w:rPr>
      </w:pPr>
      <w:r w:rsidRPr="006E1106">
        <w:rPr>
          <w:rFonts w:asciiTheme="minorHAnsi" w:eastAsia="SimSun" w:hAnsiTheme="minorHAnsi" w:cstheme="minorHAnsi"/>
          <w:b/>
          <w:bCs/>
          <w:szCs w:val="24"/>
        </w:rPr>
        <w:lastRenderedPageBreak/>
        <w:t>Introduction</w:t>
      </w:r>
    </w:p>
    <w:p w14:paraId="2F011229" w14:textId="392EB199" w:rsidR="00121883" w:rsidRPr="006E1106" w:rsidRDefault="00121883" w:rsidP="730F8068">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1.1</w:t>
      </w:r>
      <w:r w:rsidRPr="006E1106">
        <w:rPr>
          <w:rFonts w:asciiTheme="minorHAnsi" w:hAnsiTheme="minorHAnsi" w:cstheme="minorHAnsi"/>
          <w:szCs w:val="24"/>
        </w:rPr>
        <w:tab/>
      </w:r>
      <w:r w:rsidR="00CCCCE7" w:rsidRPr="006E1106">
        <w:rPr>
          <w:rFonts w:asciiTheme="minorHAnsi" w:hAnsiTheme="minorHAnsi" w:cstheme="minorHAnsi"/>
          <w:szCs w:val="24"/>
        </w:rPr>
        <w:t>I</w:t>
      </w:r>
      <w:r w:rsidR="22B4778A" w:rsidRPr="006E1106">
        <w:rPr>
          <w:rFonts w:asciiTheme="minorHAnsi" w:hAnsiTheme="minorHAnsi" w:cstheme="minorHAnsi"/>
          <w:szCs w:val="24"/>
        </w:rPr>
        <w:t>nformation and communication technologies (ICTs) are recognized in the 2030 Agenda for Sustainable Development as a key means of implementation</w:t>
      </w:r>
      <w:r w:rsidR="057C7B18" w:rsidRPr="006E1106">
        <w:rPr>
          <w:rFonts w:asciiTheme="minorHAnsi" w:hAnsiTheme="minorHAnsi" w:cstheme="minorHAnsi"/>
          <w:szCs w:val="24"/>
        </w:rPr>
        <w:t>.</w:t>
      </w:r>
      <w:r w:rsidR="22B4778A" w:rsidRPr="006E1106">
        <w:rPr>
          <w:rFonts w:asciiTheme="minorHAnsi" w:hAnsiTheme="minorHAnsi" w:cstheme="minorHAnsi"/>
          <w:szCs w:val="24"/>
        </w:rPr>
        <w:t xml:space="preserve"> </w:t>
      </w:r>
      <w:r w:rsidR="008C262F" w:rsidRPr="006E1106">
        <w:rPr>
          <w:rFonts w:asciiTheme="minorHAnsi" w:hAnsiTheme="minorHAnsi" w:cstheme="minorHAnsi"/>
          <w:szCs w:val="24"/>
        </w:rPr>
        <w:t>As digital technology continues to play an increasingly crucial role in transforming global economic and social activities, maximizing the benefits</w:t>
      </w:r>
      <w:r w:rsidR="00FC7421" w:rsidRPr="006E1106">
        <w:rPr>
          <w:rFonts w:asciiTheme="minorHAnsi" w:hAnsiTheme="minorHAnsi" w:cstheme="minorHAnsi"/>
          <w:szCs w:val="24"/>
        </w:rPr>
        <w:t>,</w:t>
      </w:r>
      <w:r w:rsidR="008C262F" w:rsidRPr="006E1106">
        <w:rPr>
          <w:rFonts w:asciiTheme="minorHAnsi" w:hAnsiTheme="minorHAnsi" w:cstheme="minorHAnsi"/>
          <w:szCs w:val="24"/>
        </w:rPr>
        <w:t xml:space="preserve"> and addressing the challenges of the digital agenda have emerged as shared interests and priorities across the entire United Nations (UN) system and have remained a top priority of the U</w:t>
      </w:r>
      <w:r w:rsidRPr="006E1106">
        <w:rPr>
          <w:rFonts w:asciiTheme="minorHAnsi" w:hAnsiTheme="minorHAnsi" w:cstheme="minorHAnsi"/>
          <w:szCs w:val="24"/>
        </w:rPr>
        <w:t>N</w:t>
      </w:r>
      <w:r w:rsidR="008C262F" w:rsidRPr="006E1106">
        <w:rPr>
          <w:rFonts w:asciiTheme="minorHAnsi" w:hAnsiTheme="minorHAnsi" w:cstheme="minorHAnsi"/>
          <w:szCs w:val="24"/>
        </w:rPr>
        <w:t xml:space="preserve"> Secretary-General. </w:t>
      </w:r>
      <w:r w:rsidR="68A05547" w:rsidRPr="006E1106">
        <w:rPr>
          <w:rFonts w:asciiTheme="minorHAnsi" w:hAnsiTheme="minorHAnsi" w:cstheme="minorHAnsi"/>
          <w:szCs w:val="24"/>
        </w:rPr>
        <w:t>T</w:t>
      </w:r>
      <w:r w:rsidR="008C262F" w:rsidRPr="006E1106">
        <w:rPr>
          <w:rFonts w:asciiTheme="minorHAnsi" w:hAnsiTheme="minorHAnsi" w:cstheme="minorHAnsi"/>
          <w:szCs w:val="24"/>
        </w:rPr>
        <w:t xml:space="preserve">his evolution within the UN system has resulted in the emergence of multiple workstreams on digital cooperation, as well as growing attention on digital issues in major UN conferences and processes. </w:t>
      </w:r>
    </w:p>
    <w:p w14:paraId="12D12CD6" w14:textId="56DCD0FF" w:rsidR="008C262F" w:rsidRPr="006E1106" w:rsidRDefault="00121883" w:rsidP="005A5FAD">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6E1106">
        <w:rPr>
          <w:rFonts w:asciiTheme="minorHAnsi" w:hAnsiTheme="minorHAnsi" w:cstheme="minorHAnsi"/>
          <w:szCs w:val="24"/>
        </w:rPr>
        <w:t>1.2</w:t>
      </w:r>
      <w:r w:rsidRPr="006E1106">
        <w:rPr>
          <w:rFonts w:asciiTheme="minorHAnsi" w:hAnsiTheme="minorHAnsi" w:cstheme="minorHAnsi"/>
          <w:szCs w:val="24"/>
        </w:rPr>
        <w:tab/>
      </w:r>
      <w:r w:rsidR="008C262F" w:rsidRPr="006E1106">
        <w:rPr>
          <w:rFonts w:asciiTheme="minorHAnsi" w:hAnsiTheme="minorHAnsi" w:cstheme="minorHAnsi"/>
          <w:szCs w:val="24"/>
        </w:rPr>
        <w:t>As the UN specialized agency for ICTs, ITU actively collaborates and engages with, and participates in, various processes, mechanisms</w:t>
      </w:r>
      <w:r w:rsidR="00C25DF4" w:rsidRPr="006E1106">
        <w:rPr>
          <w:rFonts w:asciiTheme="minorHAnsi" w:hAnsiTheme="minorHAnsi" w:cstheme="minorHAnsi"/>
          <w:szCs w:val="24"/>
        </w:rPr>
        <w:t>,</w:t>
      </w:r>
      <w:r w:rsidR="008C262F" w:rsidRPr="006E1106">
        <w:rPr>
          <w:rFonts w:asciiTheme="minorHAnsi" w:hAnsiTheme="minorHAnsi" w:cstheme="minorHAnsi"/>
          <w:szCs w:val="24"/>
        </w:rPr>
        <w:t xml:space="preserve"> and coordination networks within the UN system, in addition to making contributions to various joint or inter-agency initiatives. Furthermore, in leveraging its expertise and extensive experience in telecommunications/</w:t>
      </w:r>
      <w:r w:rsidRPr="006E1106">
        <w:rPr>
          <w:rFonts w:asciiTheme="minorHAnsi" w:hAnsiTheme="minorHAnsi" w:cstheme="minorHAnsi"/>
          <w:szCs w:val="24"/>
        </w:rPr>
        <w:t xml:space="preserve"> </w:t>
      </w:r>
      <w:r w:rsidR="008C262F" w:rsidRPr="006E1106">
        <w:rPr>
          <w:rFonts w:asciiTheme="minorHAnsi" w:hAnsiTheme="minorHAnsi" w:cstheme="minorHAnsi"/>
          <w:szCs w:val="24"/>
        </w:rPr>
        <w:t xml:space="preserve">ICTs, ITU demonstrates proactive leadership in addressing digital subjects and the digital agenda, including but not limited to the World Summit on the Information Society (WSIS), within the framework of the UN system. </w:t>
      </w:r>
    </w:p>
    <w:p w14:paraId="7DB1BEBE" w14:textId="3610F1E0" w:rsidR="008C262F" w:rsidRPr="006E1106" w:rsidRDefault="008C262F" w:rsidP="005A5FAD">
      <w:pPr>
        <w:numPr>
          <w:ilvl w:val="0"/>
          <w:numId w:val="5"/>
        </w:numPr>
        <w:tabs>
          <w:tab w:val="clear" w:pos="567"/>
          <w:tab w:val="clear" w:pos="1134"/>
          <w:tab w:val="clear" w:pos="1701"/>
          <w:tab w:val="clear" w:pos="2268"/>
          <w:tab w:val="clear" w:pos="2835"/>
        </w:tabs>
        <w:snapToGrid w:val="0"/>
        <w:spacing w:before="360" w:after="120"/>
        <w:ind w:hanging="720"/>
        <w:jc w:val="both"/>
        <w:rPr>
          <w:rFonts w:asciiTheme="minorHAnsi" w:hAnsiTheme="minorHAnsi" w:cstheme="minorHAnsi"/>
          <w:b/>
          <w:bCs/>
          <w:szCs w:val="24"/>
        </w:rPr>
      </w:pPr>
      <w:r w:rsidRPr="006E1106">
        <w:rPr>
          <w:rFonts w:asciiTheme="minorHAnsi" w:hAnsiTheme="minorHAnsi" w:cstheme="minorHAnsi"/>
          <w:b/>
          <w:bCs/>
          <w:szCs w:val="24"/>
        </w:rPr>
        <w:t>Our Common Agenda</w:t>
      </w:r>
    </w:p>
    <w:p w14:paraId="26EF7749" w14:textId="5BDB7C22" w:rsidR="008C262F" w:rsidRPr="006E1106" w:rsidRDefault="008C262F" w:rsidP="005A5FAD">
      <w:pPr>
        <w:tabs>
          <w:tab w:val="clear" w:pos="567"/>
          <w:tab w:val="clear" w:pos="1134"/>
          <w:tab w:val="clear" w:pos="1701"/>
          <w:tab w:val="clear" w:pos="2268"/>
          <w:tab w:val="clear" w:pos="2835"/>
        </w:tabs>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2.1</w:t>
      </w:r>
      <w:r w:rsidRPr="006E1106">
        <w:rPr>
          <w:rFonts w:asciiTheme="minorHAnsi" w:eastAsia="SimSun" w:hAnsiTheme="minorHAnsi" w:cstheme="minorHAnsi"/>
          <w:szCs w:val="24"/>
        </w:rPr>
        <w:tab/>
        <w:t>ITU is contributing to both UN Member States</w:t>
      </w:r>
      <w:r w:rsidR="00FC7421" w:rsidRPr="006E1106">
        <w:rPr>
          <w:rFonts w:asciiTheme="minorHAnsi" w:eastAsia="SimSun" w:hAnsiTheme="minorHAnsi" w:cstheme="minorHAnsi"/>
          <w:szCs w:val="24"/>
        </w:rPr>
        <w:t>’</w:t>
      </w:r>
      <w:r w:rsidRPr="006E1106">
        <w:rPr>
          <w:rFonts w:asciiTheme="minorHAnsi" w:eastAsia="SimSun" w:hAnsiTheme="minorHAnsi" w:cstheme="minorHAnsi"/>
          <w:szCs w:val="24"/>
        </w:rPr>
        <w:t xml:space="preserve"> and inter-agency efforts to follow up on the UN Secretary-General</w:t>
      </w:r>
      <w:r w:rsidR="00FC7421" w:rsidRPr="006E1106">
        <w:rPr>
          <w:rFonts w:asciiTheme="minorHAnsi" w:eastAsia="SimSun" w:hAnsiTheme="minorHAnsi" w:cstheme="minorHAnsi"/>
          <w:szCs w:val="24"/>
        </w:rPr>
        <w:t>’</w:t>
      </w:r>
      <w:r w:rsidRPr="006E1106">
        <w:rPr>
          <w:rFonts w:asciiTheme="minorHAnsi" w:eastAsia="SimSun" w:hAnsiTheme="minorHAnsi" w:cstheme="minorHAnsi"/>
          <w:szCs w:val="24"/>
        </w:rPr>
        <w:t>s report “</w:t>
      </w:r>
      <w:hyperlink r:id="rId26">
        <w:r w:rsidR="6E544110" w:rsidRPr="006E1106">
          <w:rPr>
            <w:rStyle w:val="Hyperlink"/>
            <w:rFonts w:asciiTheme="minorHAnsi" w:hAnsiTheme="minorHAnsi" w:cstheme="minorHAnsi"/>
            <w:szCs w:val="24"/>
          </w:rPr>
          <w:t>Our Common Agenda</w:t>
        </w:r>
        <w:r w:rsidR="6E544110" w:rsidRPr="006E1106">
          <w:rPr>
            <w:rStyle w:val="Hyperlink"/>
            <w:rFonts w:asciiTheme="minorHAnsi" w:eastAsia="SimSun" w:hAnsiTheme="minorHAnsi" w:cstheme="minorHAnsi"/>
            <w:szCs w:val="24"/>
          </w:rPr>
          <w:t xml:space="preserve"> (OCA)</w:t>
        </w:r>
      </w:hyperlink>
      <w:r w:rsidRPr="006E1106">
        <w:rPr>
          <w:rFonts w:asciiTheme="minorHAnsi" w:eastAsia="SimSun" w:hAnsiTheme="minorHAnsi" w:cstheme="minorHAnsi"/>
          <w:szCs w:val="24"/>
        </w:rPr>
        <w:t>”, which was presented to the 76</w:t>
      </w:r>
      <w:r w:rsidR="00C25DF4" w:rsidRPr="006E1106">
        <w:rPr>
          <w:rFonts w:asciiTheme="minorHAnsi" w:eastAsia="SimSun" w:hAnsiTheme="minorHAnsi" w:cstheme="minorHAnsi"/>
          <w:szCs w:val="24"/>
        </w:rPr>
        <w:t>th</w:t>
      </w:r>
      <w:r w:rsidRPr="006E1106">
        <w:rPr>
          <w:rFonts w:asciiTheme="minorHAnsi" w:eastAsia="SimSun" w:hAnsiTheme="minorHAnsi" w:cstheme="minorHAnsi"/>
          <w:szCs w:val="24"/>
        </w:rPr>
        <w:t xml:space="preserve"> session of the United Nations General Assembly (UNGA)</w:t>
      </w:r>
      <w:r w:rsidR="00856555" w:rsidRPr="006E1106">
        <w:rPr>
          <w:rFonts w:asciiTheme="minorHAnsi" w:eastAsia="SimSun" w:hAnsiTheme="minorHAnsi" w:cstheme="minorHAnsi"/>
          <w:szCs w:val="24"/>
        </w:rPr>
        <w:t>,</w:t>
      </w:r>
      <w:r w:rsidRPr="006E1106">
        <w:rPr>
          <w:rFonts w:asciiTheme="minorHAnsi" w:eastAsia="SimSun" w:hAnsiTheme="minorHAnsi" w:cstheme="minorHAnsi"/>
          <w:szCs w:val="24"/>
        </w:rPr>
        <w:t xml:space="preserve"> in September 2021. </w:t>
      </w:r>
      <w:r w:rsidRPr="006E1106">
        <w:rPr>
          <w:rFonts w:asciiTheme="minorHAnsi" w:hAnsiTheme="minorHAnsi" w:cstheme="minorHAnsi"/>
          <w:szCs w:val="24"/>
        </w:rPr>
        <w:t xml:space="preserve">In response to UNGA </w:t>
      </w:r>
      <w:hyperlink r:id="rId27">
        <w:r w:rsidR="6E544110" w:rsidRPr="006E1106">
          <w:rPr>
            <w:rStyle w:val="Hyperlink"/>
            <w:rFonts w:asciiTheme="minorHAnsi" w:hAnsiTheme="minorHAnsi" w:cstheme="minorHAnsi"/>
            <w:szCs w:val="24"/>
          </w:rPr>
          <w:t>Resolution 75/1</w:t>
        </w:r>
      </w:hyperlink>
      <w:r w:rsidRPr="006E1106">
        <w:rPr>
          <w:rFonts w:asciiTheme="minorHAnsi" w:hAnsiTheme="minorHAnsi" w:cstheme="minorHAnsi"/>
          <w:szCs w:val="24"/>
        </w:rPr>
        <w:t>, on the declaration on the commemoration of the 75</w:t>
      </w:r>
      <w:r w:rsidR="00C25DF4" w:rsidRPr="006E1106">
        <w:rPr>
          <w:rFonts w:asciiTheme="minorHAnsi" w:hAnsiTheme="minorHAnsi" w:cstheme="minorHAnsi"/>
          <w:szCs w:val="24"/>
        </w:rPr>
        <w:t>th</w:t>
      </w:r>
      <w:r w:rsidRPr="006E1106">
        <w:rPr>
          <w:rFonts w:asciiTheme="minorHAnsi" w:hAnsiTheme="minorHAnsi" w:cstheme="minorHAnsi"/>
          <w:szCs w:val="24"/>
        </w:rPr>
        <w:t xml:space="preserve"> anniversary of the United Nations, t</w:t>
      </w:r>
      <w:r w:rsidRPr="006E1106">
        <w:rPr>
          <w:rFonts w:asciiTheme="minorHAnsi" w:eastAsia="SimSun" w:hAnsiTheme="minorHAnsi" w:cstheme="minorHAnsi"/>
          <w:szCs w:val="24"/>
        </w:rPr>
        <w:t xml:space="preserve">he OCA report includes proposals for, </w:t>
      </w:r>
      <w:r w:rsidRPr="006E1106">
        <w:rPr>
          <w:rFonts w:asciiTheme="minorHAnsi" w:eastAsia="SimSun" w:hAnsiTheme="minorHAnsi" w:cstheme="minorHAnsi"/>
          <w:i/>
          <w:szCs w:val="24"/>
        </w:rPr>
        <w:t>inter alia</w:t>
      </w:r>
      <w:r w:rsidRPr="006E1106">
        <w:rPr>
          <w:rFonts w:asciiTheme="minorHAnsi" w:eastAsia="SimSun" w:hAnsiTheme="minorHAnsi" w:cstheme="minorHAnsi"/>
          <w:szCs w:val="24"/>
        </w:rPr>
        <w:t>, a Global Digital Compact and a Summit of the Future with a possible digital track, as well as many other proposals with a digital dimension, including on transforming education, outer space and a United Nations 2.0.</w:t>
      </w:r>
    </w:p>
    <w:p w14:paraId="4BBFF386" w14:textId="5B7F589E" w:rsidR="008C262F"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6E1106">
        <w:rPr>
          <w:rFonts w:asciiTheme="minorHAnsi" w:eastAsia="SimSun" w:hAnsiTheme="minorHAnsi" w:cstheme="minorHAnsi"/>
          <w:szCs w:val="24"/>
        </w:rPr>
        <w:t>2.2</w:t>
      </w:r>
      <w:r w:rsidRPr="006E1106">
        <w:rPr>
          <w:rFonts w:asciiTheme="minorHAnsi" w:eastAsia="SimSun" w:hAnsiTheme="minorHAnsi" w:cstheme="minorHAnsi"/>
          <w:szCs w:val="24"/>
        </w:rPr>
        <w:tab/>
      </w:r>
      <w:r w:rsidRPr="006E1106">
        <w:rPr>
          <w:rFonts w:asciiTheme="minorHAnsi" w:eastAsia="SimSun" w:hAnsiTheme="minorHAnsi" w:cstheme="minorHAnsi"/>
          <w:b/>
          <w:szCs w:val="24"/>
        </w:rPr>
        <w:t xml:space="preserve">Summit of the Future: </w:t>
      </w:r>
      <w:r w:rsidRPr="006E1106">
        <w:rPr>
          <w:rFonts w:asciiTheme="minorHAnsi" w:hAnsiTheme="minorHAnsi" w:cstheme="minorHAnsi"/>
          <w:szCs w:val="24"/>
        </w:rPr>
        <w:t xml:space="preserve">Preparations for </w:t>
      </w:r>
      <w:hyperlink r:id="rId28">
        <w:r w:rsidR="6E544110" w:rsidRPr="006E1106">
          <w:rPr>
            <w:rStyle w:val="Hyperlink"/>
            <w:rFonts w:asciiTheme="minorHAnsi" w:hAnsiTheme="minorHAnsi" w:cstheme="minorHAnsi"/>
            <w:szCs w:val="24"/>
          </w:rPr>
          <w:t>the Summit of the Future</w:t>
        </w:r>
      </w:hyperlink>
      <w:r w:rsidRPr="006E1106">
        <w:rPr>
          <w:rFonts w:asciiTheme="minorHAnsi" w:hAnsiTheme="minorHAnsi" w:cstheme="minorHAnsi"/>
          <w:szCs w:val="24"/>
        </w:rPr>
        <w:t xml:space="preserve"> are currently underway at the UN General Assembly. Scheduled for 22</w:t>
      </w:r>
      <w:r w:rsidR="00C25DF4" w:rsidRPr="006E1106">
        <w:rPr>
          <w:rFonts w:asciiTheme="minorHAnsi" w:hAnsiTheme="minorHAnsi" w:cstheme="minorHAnsi"/>
          <w:szCs w:val="24"/>
        </w:rPr>
        <w:t>-</w:t>
      </w:r>
      <w:r w:rsidRPr="006E1106">
        <w:rPr>
          <w:rFonts w:asciiTheme="minorHAnsi" w:hAnsiTheme="minorHAnsi" w:cstheme="minorHAnsi"/>
          <w:szCs w:val="24"/>
        </w:rPr>
        <w:t xml:space="preserve">23 September 2024, this Summit aims to forge a new global consensus on multilateral solutions. According to </w:t>
      </w:r>
      <w:r w:rsidRPr="006E1106">
        <w:rPr>
          <w:rFonts w:asciiTheme="minorHAnsi" w:hAnsiTheme="minorHAnsi" w:cstheme="minorHAnsi"/>
          <w:szCs w:val="24"/>
          <w:lang w:val="en-US"/>
        </w:rPr>
        <w:t>the UN Resolution on Modalities for the Summit of the Future (</w:t>
      </w:r>
      <w:hyperlink r:id="rId29">
        <w:r w:rsidR="6E544110" w:rsidRPr="006E1106">
          <w:rPr>
            <w:rStyle w:val="Hyperlink"/>
            <w:rFonts w:asciiTheme="minorHAnsi" w:hAnsiTheme="minorHAnsi" w:cstheme="minorHAnsi"/>
            <w:szCs w:val="24"/>
            <w:lang w:val="en-US"/>
          </w:rPr>
          <w:t>A/RES/76/307</w:t>
        </w:r>
      </w:hyperlink>
      <w:r w:rsidRPr="006E1106">
        <w:rPr>
          <w:rFonts w:asciiTheme="minorHAnsi" w:hAnsiTheme="minorHAnsi" w:cstheme="minorHAnsi"/>
          <w:szCs w:val="24"/>
          <w:lang w:val="en-US"/>
        </w:rPr>
        <w:t xml:space="preserve">), the Summit will adopt an outcome document entitled </w:t>
      </w:r>
      <w:r w:rsidR="00FC7421" w:rsidRPr="006E1106">
        <w:rPr>
          <w:rFonts w:asciiTheme="minorHAnsi" w:hAnsiTheme="minorHAnsi" w:cstheme="minorHAnsi"/>
          <w:szCs w:val="24"/>
          <w:lang w:val="en-US"/>
        </w:rPr>
        <w:t>‘</w:t>
      </w:r>
      <w:hyperlink r:id="rId30">
        <w:r w:rsidR="6E544110" w:rsidRPr="006E1106">
          <w:rPr>
            <w:rStyle w:val="Hyperlink"/>
            <w:rFonts w:asciiTheme="minorHAnsi" w:hAnsiTheme="minorHAnsi" w:cstheme="minorHAnsi"/>
            <w:szCs w:val="24"/>
            <w:lang w:val="en-US"/>
          </w:rPr>
          <w:t>A Pact for the Future</w:t>
        </w:r>
      </w:hyperlink>
      <w:r w:rsidR="00FC7421" w:rsidRPr="006E1106">
        <w:rPr>
          <w:rFonts w:asciiTheme="minorHAnsi" w:hAnsiTheme="minorHAnsi" w:cstheme="minorHAnsi"/>
          <w:szCs w:val="24"/>
          <w:lang w:val="en-US"/>
        </w:rPr>
        <w:t>’</w:t>
      </w:r>
      <w:r w:rsidR="6E544110" w:rsidRPr="006E1106">
        <w:rPr>
          <w:rFonts w:asciiTheme="minorHAnsi" w:hAnsiTheme="minorHAnsi" w:cstheme="minorHAnsi"/>
          <w:szCs w:val="24"/>
          <w:lang w:val="en-US"/>
        </w:rPr>
        <w:t>.</w:t>
      </w:r>
      <w:r w:rsidRPr="006E1106">
        <w:rPr>
          <w:rFonts w:asciiTheme="minorHAnsi" w:hAnsiTheme="minorHAnsi" w:cstheme="minorHAnsi"/>
          <w:szCs w:val="24"/>
          <w:lang w:val="en-US"/>
        </w:rPr>
        <w:t xml:space="preserve"> The co-facilitators, the Permanent Representatives of Germany and Namibia to the UN in New York, are tasked with facilitating intergovernmental consultations to determine the Summit</w:t>
      </w:r>
      <w:r w:rsidR="00FC7421" w:rsidRPr="006E1106">
        <w:rPr>
          <w:rFonts w:asciiTheme="minorHAnsi" w:hAnsiTheme="minorHAnsi" w:cstheme="minorHAnsi"/>
          <w:szCs w:val="24"/>
          <w:lang w:val="en-US"/>
        </w:rPr>
        <w:t>’</w:t>
      </w:r>
      <w:r w:rsidRPr="006E1106">
        <w:rPr>
          <w:rFonts w:asciiTheme="minorHAnsi" w:hAnsiTheme="minorHAnsi" w:cstheme="minorHAnsi"/>
          <w:szCs w:val="24"/>
          <w:lang w:val="en-US"/>
        </w:rPr>
        <w:t xml:space="preserve">s scope, topic, interactive dialogues, and negotiations process for the outcome document, with adequate time for the negotiating sessions. </w:t>
      </w:r>
    </w:p>
    <w:p w14:paraId="1DEE4AE0" w14:textId="339A894E" w:rsidR="008C262F"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6E1106">
        <w:rPr>
          <w:rFonts w:asciiTheme="minorHAnsi" w:hAnsiTheme="minorHAnsi" w:cstheme="minorHAnsi"/>
          <w:szCs w:val="24"/>
          <w:lang w:val="en-US"/>
        </w:rPr>
        <w:t>2.3</w:t>
      </w:r>
      <w:r w:rsidRPr="006E1106">
        <w:rPr>
          <w:rFonts w:asciiTheme="minorHAnsi" w:hAnsiTheme="minorHAnsi" w:cstheme="minorHAnsi"/>
          <w:szCs w:val="24"/>
        </w:rPr>
        <w:tab/>
      </w:r>
      <w:r w:rsidRPr="006E1106">
        <w:rPr>
          <w:rFonts w:asciiTheme="minorHAnsi" w:hAnsiTheme="minorHAnsi" w:cstheme="minorHAnsi"/>
          <w:szCs w:val="24"/>
          <w:lang w:val="en-US"/>
        </w:rPr>
        <w:t xml:space="preserve">On 26 January 2024, following their reappointment as co-facilitators for the Summit of the Future during the 78th session of the UNGA, Germany and Namibia unveiled </w:t>
      </w:r>
      <w:hyperlink r:id="rId31">
        <w:r w:rsidR="6E544110" w:rsidRPr="006E1106">
          <w:rPr>
            <w:rStyle w:val="Hyperlink"/>
            <w:rFonts w:asciiTheme="minorHAnsi" w:hAnsiTheme="minorHAnsi" w:cstheme="minorHAnsi"/>
            <w:szCs w:val="24"/>
            <w:lang w:val="en-US"/>
          </w:rPr>
          <w:t>the Zero</w:t>
        </w:r>
        <w:r w:rsidR="79FDDB91" w:rsidRPr="006E1106">
          <w:rPr>
            <w:rStyle w:val="Hyperlink"/>
            <w:rFonts w:asciiTheme="minorHAnsi" w:hAnsiTheme="minorHAnsi" w:cstheme="minorHAnsi"/>
            <w:szCs w:val="24"/>
            <w:lang w:val="en-US"/>
          </w:rPr>
          <w:t xml:space="preserve"> D</w:t>
        </w:r>
        <w:r w:rsidR="6E544110" w:rsidRPr="006E1106">
          <w:rPr>
            <w:rStyle w:val="Hyperlink"/>
            <w:rFonts w:asciiTheme="minorHAnsi" w:hAnsiTheme="minorHAnsi" w:cstheme="minorHAnsi"/>
            <w:szCs w:val="24"/>
            <w:lang w:val="en-US"/>
          </w:rPr>
          <w:t>raft for the Pact for the Future</w:t>
        </w:r>
      </w:hyperlink>
      <w:r w:rsidRPr="006E1106">
        <w:rPr>
          <w:rFonts w:asciiTheme="minorHAnsi" w:hAnsiTheme="minorHAnsi" w:cstheme="minorHAnsi"/>
          <w:szCs w:val="24"/>
          <w:lang w:val="en-US"/>
        </w:rPr>
        <w:t xml:space="preserve">, alongside </w:t>
      </w:r>
      <w:hyperlink r:id="rId32">
        <w:r w:rsidR="6E544110" w:rsidRPr="006E1106">
          <w:rPr>
            <w:rStyle w:val="Hyperlink"/>
            <w:rFonts w:asciiTheme="minorHAnsi" w:hAnsiTheme="minorHAnsi" w:cstheme="minorHAnsi"/>
            <w:szCs w:val="24"/>
            <w:lang w:val="en-US"/>
          </w:rPr>
          <w:t>a roadmap the preparatory process</w:t>
        </w:r>
      </w:hyperlink>
      <w:r w:rsidR="6E544110" w:rsidRPr="006E1106">
        <w:rPr>
          <w:rFonts w:asciiTheme="minorHAnsi" w:hAnsiTheme="minorHAnsi" w:cstheme="minorHAnsi"/>
          <w:szCs w:val="24"/>
          <w:lang w:val="en-US"/>
        </w:rPr>
        <w:t>.</w:t>
      </w:r>
      <w:r w:rsidRPr="006E1106">
        <w:rPr>
          <w:rFonts w:asciiTheme="minorHAnsi" w:hAnsiTheme="minorHAnsi" w:cstheme="minorHAnsi"/>
          <w:szCs w:val="24"/>
          <w:lang w:val="en-US"/>
        </w:rPr>
        <w:t xml:space="preserve"> The Zero draft addresses </w:t>
      </w:r>
      <w:r w:rsidR="00FC7421" w:rsidRPr="006E1106">
        <w:rPr>
          <w:rFonts w:asciiTheme="minorHAnsi" w:hAnsiTheme="minorHAnsi" w:cstheme="minorHAnsi"/>
          <w:szCs w:val="24"/>
          <w:lang w:val="en-US"/>
        </w:rPr>
        <w:t>‘</w:t>
      </w:r>
      <w:r w:rsidRPr="006E1106">
        <w:rPr>
          <w:rFonts w:asciiTheme="minorHAnsi" w:hAnsiTheme="minorHAnsi" w:cstheme="minorHAnsi"/>
          <w:szCs w:val="24"/>
          <w:lang w:val="en-US"/>
        </w:rPr>
        <w:t>digital issues</w:t>
      </w:r>
      <w:r w:rsidR="00FC7421" w:rsidRPr="006E1106">
        <w:rPr>
          <w:rFonts w:asciiTheme="minorHAnsi" w:hAnsiTheme="minorHAnsi" w:cstheme="minorHAnsi"/>
          <w:szCs w:val="24"/>
          <w:lang w:val="en-US"/>
        </w:rPr>
        <w:t>’</w:t>
      </w:r>
      <w:r w:rsidRPr="006E1106">
        <w:rPr>
          <w:rFonts w:asciiTheme="minorHAnsi" w:hAnsiTheme="minorHAnsi" w:cstheme="minorHAnsi"/>
          <w:szCs w:val="24"/>
          <w:lang w:val="en-US"/>
        </w:rPr>
        <w:t xml:space="preserve"> in the Chapeau and two subsequent chapters on </w:t>
      </w:r>
      <w:r w:rsidR="00FC7421" w:rsidRPr="006E1106">
        <w:rPr>
          <w:rFonts w:asciiTheme="minorHAnsi" w:hAnsiTheme="minorHAnsi" w:cstheme="minorHAnsi"/>
          <w:szCs w:val="24"/>
          <w:lang w:val="en-US"/>
        </w:rPr>
        <w:t>‘</w:t>
      </w:r>
      <w:r w:rsidRPr="006E1106">
        <w:rPr>
          <w:rFonts w:asciiTheme="minorHAnsi" w:hAnsiTheme="minorHAnsi" w:cstheme="minorHAnsi"/>
          <w:szCs w:val="24"/>
          <w:lang w:val="en-US"/>
        </w:rPr>
        <w:t>International peace and security</w:t>
      </w:r>
      <w:r w:rsidR="00FC7421" w:rsidRPr="006E1106">
        <w:rPr>
          <w:rFonts w:asciiTheme="minorHAnsi" w:hAnsiTheme="minorHAnsi" w:cstheme="minorHAnsi"/>
          <w:szCs w:val="24"/>
          <w:lang w:val="en-US"/>
        </w:rPr>
        <w:t>’</w:t>
      </w:r>
      <w:r w:rsidRPr="006E1106">
        <w:rPr>
          <w:rFonts w:asciiTheme="minorHAnsi" w:hAnsiTheme="minorHAnsi" w:cstheme="minorHAnsi"/>
          <w:szCs w:val="24"/>
          <w:lang w:val="en-US"/>
        </w:rPr>
        <w:t xml:space="preserve"> as well as </w:t>
      </w:r>
      <w:r w:rsidR="00FC7421" w:rsidRPr="006E1106">
        <w:rPr>
          <w:rFonts w:asciiTheme="minorHAnsi" w:hAnsiTheme="minorHAnsi" w:cstheme="minorHAnsi"/>
          <w:szCs w:val="24"/>
          <w:lang w:val="en-US"/>
        </w:rPr>
        <w:t>‘</w:t>
      </w:r>
      <w:r w:rsidRPr="006E1106">
        <w:rPr>
          <w:rFonts w:asciiTheme="minorHAnsi" w:hAnsiTheme="minorHAnsi" w:cstheme="minorHAnsi"/>
          <w:szCs w:val="24"/>
          <w:lang w:val="en-US"/>
        </w:rPr>
        <w:t>Science, technology, innovation and digital cooperation</w:t>
      </w:r>
      <w:r w:rsidR="00FC7421" w:rsidRPr="006E1106">
        <w:rPr>
          <w:rFonts w:asciiTheme="minorHAnsi" w:hAnsiTheme="minorHAnsi" w:cstheme="minorHAnsi"/>
          <w:szCs w:val="24"/>
          <w:lang w:val="en-US"/>
        </w:rPr>
        <w:t>’</w:t>
      </w:r>
      <w:r w:rsidRPr="006E1106">
        <w:rPr>
          <w:rFonts w:asciiTheme="minorHAnsi" w:hAnsiTheme="minorHAnsi" w:cstheme="minorHAnsi"/>
          <w:szCs w:val="24"/>
          <w:lang w:val="en-US"/>
        </w:rPr>
        <w:t xml:space="preserve">. The Zero draft underwent intergovernmental negotiation, during which Member States were invited to submit written inputs by 12 February. The result is a compilation document </w:t>
      </w:r>
      <w:r w:rsidR="007E280D" w:rsidRPr="006E1106">
        <w:rPr>
          <w:rFonts w:asciiTheme="minorHAnsi" w:hAnsiTheme="minorHAnsi" w:cstheme="minorHAnsi"/>
          <w:szCs w:val="24"/>
          <w:lang w:val="en-US"/>
        </w:rPr>
        <w:t xml:space="preserve">of the Zero Draft </w:t>
      </w:r>
      <w:r w:rsidRPr="006E1106">
        <w:rPr>
          <w:rFonts w:asciiTheme="minorHAnsi" w:hAnsiTheme="minorHAnsi" w:cstheme="minorHAnsi"/>
          <w:szCs w:val="24"/>
          <w:lang w:val="en-US"/>
        </w:rPr>
        <w:t xml:space="preserve">spanning 242 pages. As of </w:t>
      </w:r>
      <w:r w:rsidR="00EC765B" w:rsidRPr="006E1106">
        <w:rPr>
          <w:rFonts w:asciiTheme="minorHAnsi" w:hAnsiTheme="minorHAnsi" w:cstheme="minorHAnsi"/>
          <w:szCs w:val="24"/>
          <w:lang w:val="en-US"/>
        </w:rPr>
        <w:t>25 April</w:t>
      </w:r>
      <w:r w:rsidRPr="006E1106">
        <w:rPr>
          <w:rFonts w:asciiTheme="minorHAnsi" w:hAnsiTheme="minorHAnsi" w:cstheme="minorHAnsi"/>
          <w:szCs w:val="24"/>
          <w:lang w:val="en-US"/>
        </w:rPr>
        <w:t>, the first and second readings concluded, resulting in a compilation text of the Pact for the Future</w:t>
      </w:r>
      <w:r w:rsidR="004A1847" w:rsidRPr="006E1106">
        <w:rPr>
          <w:rFonts w:asciiTheme="minorHAnsi" w:hAnsiTheme="minorHAnsi" w:cstheme="minorHAnsi"/>
          <w:szCs w:val="24"/>
          <w:lang w:val="en-US"/>
        </w:rPr>
        <w:t>. A</w:t>
      </w:r>
      <w:r w:rsidR="00121883" w:rsidRPr="006E1106">
        <w:rPr>
          <w:rFonts w:asciiTheme="minorHAnsi" w:hAnsiTheme="minorHAnsi" w:cstheme="minorHAnsi"/>
          <w:szCs w:val="24"/>
          <w:lang w:val="en-US"/>
        </w:rPr>
        <w:t>n additional consultation</w:t>
      </w:r>
      <w:r w:rsidR="004A1847" w:rsidRPr="006E1106">
        <w:rPr>
          <w:rFonts w:asciiTheme="minorHAnsi" w:hAnsiTheme="minorHAnsi" w:cstheme="minorHAnsi"/>
          <w:szCs w:val="24"/>
          <w:lang w:val="en-US"/>
        </w:rPr>
        <w:t xml:space="preserve"> on the Pact</w:t>
      </w:r>
      <w:r w:rsidR="00121883" w:rsidRPr="006E1106">
        <w:rPr>
          <w:rFonts w:asciiTheme="minorHAnsi" w:hAnsiTheme="minorHAnsi" w:cstheme="minorHAnsi"/>
          <w:szCs w:val="24"/>
          <w:lang w:val="en-US"/>
        </w:rPr>
        <w:t xml:space="preserve"> was held </w:t>
      </w:r>
      <w:r w:rsidR="00121883" w:rsidRPr="006E1106">
        <w:rPr>
          <w:rFonts w:asciiTheme="minorHAnsi" w:hAnsiTheme="minorHAnsi" w:cstheme="minorHAnsi"/>
          <w:szCs w:val="24"/>
          <w:lang w:val="en-US"/>
        </w:rPr>
        <w:lastRenderedPageBreak/>
        <w:t>on 17 April (</w:t>
      </w:r>
      <w:hyperlink r:id="rId33">
        <w:r w:rsidR="0E1F98CA" w:rsidRPr="006E1106">
          <w:rPr>
            <w:rStyle w:val="Hyperlink"/>
            <w:rFonts w:asciiTheme="minorHAnsi" w:hAnsiTheme="minorHAnsi" w:cstheme="minorHAnsi"/>
            <w:szCs w:val="24"/>
            <w:lang w:val="en-US"/>
          </w:rPr>
          <w:t>letter</w:t>
        </w:r>
      </w:hyperlink>
      <w:r w:rsidR="00121883" w:rsidRPr="006E1106">
        <w:rPr>
          <w:rFonts w:asciiTheme="minorHAnsi" w:hAnsiTheme="minorHAnsi" w:cstheme="minorHAnsi"/>
          <w:szCs w:val="24"/>
          <w:lang w:val="en-US"/>
        </w:rPr>
        <w:t xml:space="preserve">), followed by </w:t>
      </w:r>
      <w:r w:rsidR="004A1847" w:rsidRPr="006E1106">
        <w:rPr>
          <w:rFonts w:asciiTheme="minorHAnsi" w:hAnsiTheme="minorHAnsi" w:cstheme="minorHAnsi"/>
          <w:szCs w:val="24"/>
          <w:lang w:val="en-US"/>
        </w:rPr>
        <w:t xml:space="preserve">the upcoming </w:t>
      </w:r>
      <w:hyperlink r:id="rId34">
        <w:r w:rsidR="0E1F98CA" w:rsidRPr="006E1106">
          <w:rPr>
            <w:rStyle w:val="Hyperlink"/>
            <w:rFonts w:asciiTheme="minorHAnsi" w:hAnsiTheme="minorHAnsi" w:cstheme="minorHAnsi"/>
            <w:szCs w:val="24"/>
            <w:lang w:val="en-US"/>
          </w:rPr>
          <w:t>UN Civil Society Conference</w:t>
        </w:r>
      </w:hyperlink>
      <w:r w:rsidR="00121883" w:rsidRPr="006E1106">
        <w:rPr>
          <w:rFonts w:asciiTheme="minorHAnsi" w:hAnsiTheme="minorHAnsi" w:cstheme="minorHAnsi"/>
          <w:szCs w:val="24"/>
          <w:lang w:val="en-US"/>
        </w:rPr>
        <w:t xml:space="preserve">, scheduled </w:t>
      </w:r>
      <w:r w:rsidR="004A1847" w:rsidRPr="006E1106">
        <w:rPr>
          <w:rFonts w:asciiTheme="minorHAnsi" w:hAnsiTheme="minorHAnsi" w:cstheme="minorHAnsi"/>
          <w:szCs w:val="24"/>
          <w:lang w:val="en-US"/>
        </w:rPr>
        <w:t>for</w:t>
      </w:r>
      <w:r w:rsidR="00121883" w:rsidRPr="006E1106">
        <w:rPr>
          <w:rFonts w:asciiTheme="minorHAnsi" w:hAnsiTheme="minorHAnsi" w:cstheme="minorHAnsi"/>
          <w:szCs w:val="24"/>
          <w:lang w:val="en-US"/>
        </w:rPr>
        <w:t xml:space="preserve"> 9</w:t>
      </w:r>
      <w:r w:rsidR="005A5FAD" w:rsidRPr="006E1106">
        <w:rPr>
          <w:rFonts w:asciiTheme="minorHAnsi" w:hAnsiTheme="minorHAnsi" w:cstheme="minorHAnsi"/>
          <w:szCs w:val="24"/>
          <w:lang w:val="en-US"/>
        </w:rPr>
        <w:t> </w:t>
      </w:r>
      <w:r w:rsidR="00121883" w:rsidRPr="006E1106">
        <w:rPr>
          <w:rFonts w:asciiTheme="minorHAnsi" w:hAnsiTheme="minorHAnsi" w:cstheme="minorHAnsi"/>
          <w:szCs w:val="24"/>
          <w:lang w:val="en-US"/>
        </w:rPr>
        <w:t>and 10</w:t>
      </w:r>
      <w:r w:rsidR="00E16908" w:rsidRPr="006E1106">
        <w:rPr>
          <w:rFonts w:asciiTheme="minorHAnsi" w:hAnsiTheme="minorHAnsi" w:cstheme="minorHAnsi"/>
          <w:szCs w:val="24"/>
          <w:lang w:val="en-US"/>
        </w:rPr>
        <w:t> </w:t>
      </w:r>
      <w:r w:rsidR="00121883" w:rsidRPr="006E1106">
        <w:rPr>
          <w:rFonts w:asciiTheme="minorHAnsi" w:hAnsiTheme="minorHAnsi" w:cstheme="minorHAnsi"/>
          <w:szCs w:val="24"/>
          <w:lang w:val="en-US"/>
        </w:rPr>
        <w:t xml:space="preserve">May in Nairobi. </w:t>
      </w:r>
    </w:p>
    <w:p w14:paraId="59BB3C21" w14:textId="7387C210" w:rsidR="008C262F"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2.4</w:t>
      </w:r>
      <w:r w:rsidRPr="006E1106">
        <w:rPr>
          <w:rFonts w:asciiTheme="minorHAnsi" w:hAnsiTheme="minorHAnsi" w:cstheme="minorHAnsi"/>
          <w:szCs w:val="24"/>
        </w:rPr>
        <w:tab/>
      </w:r>
      <w:r w:rsidRPr="006E1106">
        <w:rPr>
          <w:rFonts w:asciiTheme="minorHAnsi" w:hAnsiTheme="minorHAnsi" w:cstheme="minorHAnsi"/>
          <w:b/>
          <w:bCs/>
          <w:szCs w:val="24"/>
        </w:rPr>
        <w:t xml:space="preserve">Global Digital Compact: </w:t>
      </w:r>
      <w:r w:rsidRPr="006E1106">
        <w:rPr>
          <w:rFonts w:asciiTheme="minorHAnsi" w:hAnsiTheme="minorHAnsi" w:cstheme="minorHAnsi"/>
          <w:szCs w:val="24"/>
        </w:rPr>
        <w:t>In parallel, the co-facilitators for the Global Digital Compact (GDC), the Permanent Representatives of Sweden and Zambia to the UN</w:t>
      </w:r>
      <w:r w:rsidR="00EC765B" w:rsidRPr="006E1106">
        <w:rPr>
          <w:rFonts w:asciiTheme="minorHAnsi" w:hAnsiTheme="minorHAnsi" w:cstheme="minorHAnsi"/>
          <w:szCs w:val="24"/>
        </w:rPr>
        <w:t xml:space="preserve"> in New York</w:t>
      </w:r>
      <w:r w:rsidRPr="006E1106">
        <w:rPr>
          <w:rFonts w:asciiTheme="minorHAnsi" w:hAnsiTheme="minorHAnsi" w:cstheme="minorHAnsi"/>
          <w:szCs w:val="24"/>
        </w:rPr>
        <w:t xml:space="preserve">, were reappointed and newly appointed respectively for the 78th session of the UNGA. The assessment resulting from deep-dives and broader consultations conducted during the 77th session of the UNGA by the former co-facilitators for the GDC (the Permanent Representatives of Sweden and Rwanda to the UN in New York) was reported in </w:t>
      </w:r>
      <w:hyperlink r:id="rId35">
        <w:r w:rsidR="6E544110" w:rsidRPr="006E1106">
          <w:rPr>
            <w:rStyle w:val="Hyperlink"/>
            <w:rFonts w:asciiTheme="minorHAnsi" w:hAnsiTheme="minorHAnsi" w:cstheme="minorHAnsi"/>
            <w:szCs w:val="24"/>
          </w:rPr>
          <w:t>their Issues Paper to the UN General Assembly</w:t>
        </w:r>
      </w:hyperlink>
      <w:r w:rsidR="6E544110" w:rsidRPr="006E1106">
        <w:rPr>
          <w:rFonts w:asciiTheme="minorHAnsi" w:hAnsiTheme="minorHAnsi" w:cstheme="minorHAnsi"/>
          <w:szCs w:val="24"/>
        </w:rPr>
        <w:t>, in September 2023.</w:t>
      </w:r>
      <w:r w:rsidRPr="006E1106">
        <w:rPr>
          <w:rFonts w:asciiTheme="minorHAnsi" w:hAnsiTheme="minorHAnsi" w:cstheme="minorHAnsi"/>
          <w:szCs w:val="24"/>
        </w:rPr>
        <w:t xml:space="preserve"> In this Paper, the co-facilitators highlighted broad support for a GDC based on the principles of the UN Charter, Agenda 2030, and the Universal Declaration of Human Rights. They emphasized the need for collaborative efforts to strengthen digital cooperation, close the digital divide and ensure an inclusive open, </w:t>
      </w:r>
      <w:proofErr w:type="gramStart"/>
      <w:r w:rsidRPr="006E1106">
        <w:rPr>
          <w:rFonts w:asciiTheme="minorHAnsi" w:hAnsiTheme="minorHAnsi" w:cstheme="minorHAnsi"/>
          <w:szCs w:val="24"/>
        </w:rPr>
        <w:t>safe</w:t>
      </w:r>
      <w:proofErr w:type="gramEnd"/>
      <w:r w:rsidRPr="006E1106">
        <w:rPr>
          <w:rFonts w:asciiTheme="minorHAnsi" w:hAnsiTheme="minorHAnsi" w:cstheme="minorHAnsi"/>
          <w:szCs w:val="24"/>
        </w:rPr>
        <w:t xml:space="preserve"> and secure digital future for all. Recognizing the roles of various UN agencies and forums, including ITU and WSIS, they stressed the importance of avoiding duplication of existing processes. </w:t>
      </w:r>
    </w:p>
    <w:p w14:paraId="1E9ED6F9" w14:textId="66A36AE3" w:rsidR="00127AAA"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856555" w:rsidRPr="006E1106">
        <w:rPr>
          <w:rFonts w:asciiTheme="minorHAnsi" w:hAnsiTheme="minorHAnsi" w:cstheme="minorHAnsi"/>
          <w:szCs w:val="24"/>
        </w:rPr>
        <w:t>5</w:t>
      </w:r>
      <w:r w:rsidRPr="006E1106">
        <w:rPr>
          <w:rFonts w:asciiTheme="minorHAnsi" w:hAnsiTheme="minorHAnsi" w:cstheme="minorHAnsi"/>
          <w:szCs w:val="24"/>
        </w:rPr>
        <w:tab/>
        <w:t xml:space="preserve">In December 2023, the GDC co-facilitators released </w:t>
      </w:r>
      <w:hyperlink r:id="rId36">
        <w:r w:rsidR="6E544110" w:rsidRPr="006E1106">
          <w:rPr>
            <w:rStyle w:val="Hyperlink"/>
            <w:rFonts w:asciiTheme="minorHAnsi" w:hAnsiTheme="minorHAnsi" w:cstheme="minorHAnsi"/>
            <w:szCs w:val="24"/>
          </w:rPr>
          <w:t>a new roadmap</w:t>
        </w:r>
      </w:hyperlink>
      <w:r w:rsidRPr="006E1106">
        <w:rPr>
          <w:rFonts w:asciiTheme="minorHAnsi" w:hAnsiTheme="minorHAnsi" w:cstheme="minorHAnsi"/>
          <w:szCs w:val="24"/>
        </w:rPr>
        <w:t xml:space="preserve"> for additional rounds of the consultations</w:t>
      </w:r>
      <w:r w:rsidR="00127AAA" w:rsidRPr="006E1106">
        <w:rPr>
          <w:rFonts w:asciiTheme="minorHAnsi" w:hAnsiTheme="minorHAnsi" w:cstheme="minorHAnsi"/>
          <w:szCs w:val="24"/>
        </w:rPr>
        <w:t xml:space="preserve"> on GDC</w:t>
      </w:r>
      <w:r w:rsidRPr="006E1106">
        <w:rPr>
          <w:rFonts w:asciiTheme="minorHAnsi" w:hAnsiTheme="minorHAnsi" w:cstheme="minorHAnsi"/>
          <w:szCs w:val="24"/>
        </w:rPr>
        <w:t>, followed by the deadline for written input submissions on 8 March, and for the</w:t>
      </w:r>
      <w:r w:rsidR="00EC765B" w:rsidRPr="006E1106">
        <w:rPr>
          <w:rFonts w:asciiTheme="minorHAnsi" w:hAnsiTheme="minorHAnsi" w:cstheme="minorHAnsi"/>
          <w:szCs w:val="24"/>
        </w:rPr>
        <w:t xml:space="preserve"> intergovernmental</w:t>
      </w:r>
      <w:r w:rsidRPr="006E1106">
        <w:rPr>
          <w:rFonts w:asciiTheme="minorHAnsi" w:hAnsiTheme="minorHAnsi" w:cstheme="minorHAnsi"/>
          <w:szCs w:val="24"/>
        </w:rPr>
        <w:t xml:space="preserve"> negotiation process scheduled for the early months of 2024. </w:t>
      </w:r>
      <w:r w:rsidR="00127AAA" w:rsidRPr="006E1106">
        <w:rPr>
          <w:rFonts w:asciiTheme="minorHAnsi" w:hAnsiTheme="minorHAnsi" w:cstheme="minorHAnsi"/>
          <w:szCs w:val="24"/>
        </w:rPr>
        <w:t xml:space="preserve">Throughout the consultations, among other things, human rights, gender equality, digital accessibility, and the development dimension were key focuses. At the same time, many countries and stakeholders, including </w:t>
      </w:r>
      <w:r w:rsidR="58A70136" w:rsidRPr="006E1106">
        <w:rPr>
          <w:rFonts w:asciiTheme="minorHAnsi" w:hAnsiTheme="minorHAnsi" w:cstheme="minorHAnsi"/>
          <w:szCs w:val="24"/>
        </w:rPr>
        <w:t>the United Nations Group on the Information Society (</w:t>
      </w:r>
      <w:r w:rsidR="00127AAA" w:rsidRPr="006E1106">
        <w:rPr>
          <w:rFonts w:asciiTheme="minorHAnsi" w:hAnsiTheme="minorHAnsi" w:cstheme="minorHAnsi"/>
          <w:szCs w:val="24"/>
        </w:rPr>
        <w:t>UNGIS</w:t>
      </w:r>
      <w:r w:rsidR="08130CB6" w:rsidRPr="006E1106">
        <w:rPr>
          <w:rFonts w:asciiTheme="minorHAnsi" w:hAnsiTheme="minorHAnsi" w:cstheme="minorHAnsi"/>
          <w:szCs w:val="24"/>
        </w:rPr>
        <w:t>,</w:t>
      </w:r>
      <w:r w:rsidR="00127AAA" w:rsidRPr="006E1106">
        <w:rPr>
          <w:rFonts w:asciiTheme="minorHAnsi" w:hAnsiTheme="minorHAnsi" w:cstheme="minorHAnsi"/>
          <w:szCs w:val="24"/>
        </w:rPr>
        <w:t xml:space="preserve"> </w:t>
      </w:r>
      <w:hyperlink r:id="rId37">
        <w:r w:rsidR="717A5AB8" w:rsidRPr="006E1106">
          <w:rPr>
            <w:rStyle w:val="Hyperlink"/>
            <w:rFonts w:asciiTheme="minorHAnsi" w:hAnsiTheme="minorHAnsi" w:cstheme="minorHAnsi"/>
            <w:szCs w:val="24"/>
          </w:rPr>
          <w:t>statements</w:t>
        </w:r>
      </w:hyperlink>
      <w:r w:rsidR="00127AAA" w:rsidRPr="006E1106">
        <w:rPr>
          <w:rFonts w:asciiTheme="minorHAnsi" w:hAnsiTheme="minorHAnsi" w:cstheme="minorHAnsi"/>
          <w:szCs w:val="24"/>
        </w:rPr>
        <w:t xml:space="preserve">), underscored the significance of WSIS and advocated for strengthening existing UN institutions and processes for the GDC follow-up. They also stressed </w:t>
      </w:r>
      <w:proofErr w:type="spellStart"/>
      <w:r w:rsidR="00127AAA" w:rsidRPr="006E1106">
        <w:rPr>
          <w:rFonts w:asciiTheme="minorHAnsi" w:hAnsiTheme="minorHAnsi" w:cstheme="minorHAnsi"/>
          <w:szCs w:val="24"/>
        </w:rPr>
        <w:t>multistakeholderism</w:t>
      </w:r>
      <w:proofErr w:type="spellEnd"/>
      <w:r w:rsidR="00127AAA" w:rsidRPr="006E1106">
        <w:rPr>
          <w:rFonts w:asciiTheme="minorHAnsi" w:hAnsiTheme="minorHAnsi" w:cstheme="minorHAnsi"/>
          <w:szCs w:val="24"/>
        </w:rPr>
        <w:t xml:space="preserve">, civil society involvement, and youth engagement. Recommendations </w:t>
      </w:r>
      <w:proofErr w:type="spellStart"/>
      <w:r w:rsidR="00127AAA" w:rsidRPr="006E1106">
        <w:rPr>
          <w:rFonts w:asciiTheme="minorHAnsi" w:hAnsiTheme="minorHAnsi" w:cstheme="minorHAnsi"/>
          <w:szCs w:val="24"/>
        </w:rPr>
        <w:t>centered</w:t>
      </w:r>
      <w:proofErr w:type="spellEnd"/>
      <w:r w:rsidR="00127AAA" w:rsidRPr="006E1106">
        <w:rPr>
          <w:rFonts w:asciiTheme="minorHAnsi" w:hAnsiTheme="minorHAnsi" w:cstheme="minorHAnsi"/>
          <w:szCs w:val="24"/>
        </w:rPr>
        <w:t xml:space="preserve"> on </w:t>
      </w:r>
      <w:r w:rsidR="009362CE" w:rsidRPr="006E1106">
        <w:rPr>
          <w:rFonts w:asciiTheme="minorHAnsi" w:hAnsiTheme="minorHAnsi" w:cstheme="minorHAnsi"/>
          <w:szCs w:val="24"/>
        </w:rPr>
        <w:t>Artificial Intelligence (</w:t>
      </w:r>
      <w:r w:rsidR="00127AAA" w:rsidRPr="006E1106">
        <w:rPr>
          <w:rFonts w:asciiTheme="minorHAnsi" w:hAnsiTheme="minorHAnsi" w:cstheme="minorHAnsi"/>
          <w:szCs w:val="24"/>
        </w:rPr>
        <w:t>AI</w:t>
      </w:r>
      <w:r w:rsidR="009362CE" w:rsidRPr="006E1106">
        <w:rPr>
          <w:rFonts w:asciiTheme="minorHAnsi" w:hAnsiTheme="minorHAnsi" w:cstheme="minorHAnsi"/>
          <w:szCs w:val="24"/>
        </w:rPr>
        <w:t>)</w:t>
      </w:r>
      <w:r w:rsidR="00127AAA" w:rsidRPr="006E1106">
        <w:rPr>
          <w:rFonts w:asciiTheme="minorHAnsi" w:hAnsiTheme="minorHAnsi" w:cstheme="minorHAnsi"/>
          <w:szCs w:val="24"/>
        </w:rPr>
        <w:t xml:space="preserve"> governance, digital rights, trust and safety, data governance, and digital infrastructure access, all with a priority on human rights and digital literacy.</w:t>
      </w:r>
    </w:p>
    <w:p w14:paraId="645237A9" w14:textId="01329547" w:rsidR="00EC765B" w:rsidRPr="006E1106" w:rsidRDefault="00127AAA" w:rsidP="005A5FA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856555" w:rsidRPr="006E1106">
        <w:rPr>
          <w:rFonts w:asciiTheme="minorHAnsi" w:hAnsiTheme="minorHAnsi" w:cstheme="minorHAnsi"/>
          <w:szCs w:val="24"/>
        </w:rPr>
        <w:t>6</w:t>
      </w:r>
      <w:r w:rsidRPr="006E1106">
        <w:rPr>
          <w:rFonts w:asciiTheme="minorHAnsi" w:hAnsiTheme="minorHAnsi" w:cstheme="minorHAnsi"/>
          <w:szCs w:val="24"/>
        </w:rPr>
        <w:tab/>
      </w:r>
      <w:r w:rsidR="008C262F" w:rsidRPr="006E1106">
        <w:rPr>
          <w:rFonts w:asciiTheme="minorHAnsi" w:hAnsiTheme="minorHAnsi" w:cstheme="minorHAnsi"/>
          <w:spacing w:val="2"/>
          <w:szCs w:val="24"/>
        </w:rPr>
        <w:t xml:space="preserve">Subsequently, </w:t>
      </w:r>
      <w:r w:rsidR="00EC765B" w:rsidRPr="006E1106">
        <w:rPr>
          <w:rFonts w:asciiTheme="minorHAnsi" w:hAnsiTheme="minorHAnsi" w:cstheme="minorHAnsi"/>
          <w:spacing w:val="2"/>
          <w:szCs w:val="24"/>
        </w:rPr>
        <w:t>on 1 April</w:t>
      </w:r>
      <w:r w:rsidR="00FC7421" w:rsidRPr="006E1106">
        <w:rPr>
          <w:rFonts w:asciiTheme="minorHAnsi" w:hAnsiTheme="minorHAnsi" w:cstheme="minorHAnsi"/>
          <w:spacing w:val="2"/>
          <w:szCs w:val="24"/>
        </w:rPr>
        <w:t xml:space="preserve"> 2024</w:t>
      </w:r>
      <w:r w:rsidR="00EC765B" w:rsidRPr="006E1106">
        <w:rPr>
          <w:rFonts w:asciiTheme="minorHAnsi" w:hAnsiTheme="minorHAnsi" w:cstheme="minorHAnsi"/>
          <w:spacing w:val="2"/>
          <w:szCs w:val="24"/>
        </w:rPr>
        <w:t xml:space="preserve">, </w:t>
      </w:r>
      <w:hyperlink r:id="rId38">
        <w:r w:rsidR="68B033DE" w:rsidRPr="006E1106">
          <w:rPr>
            <w:rStyle w:val="Hyperlink"/>
            <w:rFonts w:asciiTheme="minorHAnsi" w:hAnsiTheme="minorHAnsi" w:cstheme="minorHAnsi"/>
            <w:spacing w:val="2"/>
            <w:szCs w:val="24"/>
          </w:rPr>
          <w:t>the Zero Draft of the GDC</w:t>
        </w:r>
      </w:hyperlink>
      <w:r w:rsidR="00EC765B" w:rsidRPr="006E1106">
        <w:rPr>
          <w:rFonts w:asciiTheme="minorHAnsi" w:hAnsiTheme="minorHAnsi" w:cstheme="minorHAnsi"/>
          <w:spacing w:val="2"/>
          <w:szCs w:val="24"/>
        </w:rPr>
        <w:t xml:space="preserve"> was released by the GDC</w:t>
      </w:r>
      <w:r w:rsidR="00EC765B" w:rsidRPr="006E1106">
        <w:rPr>
          <w:rFonts w:asciiTheme="minorHAnsi" w:hAnsiTheme="minorHAnsi" w:cstheme="minorHAnsi"/>
          <w:szCs w:val="24"/>
        </w:rPr>
        <w:t xml:space="preserve"> Co-facilitators (</w:t>
      </w:r>
      <w:hyperlink r:id="rId39">
        <w:r w:rsidR="68B033DE" w:rsidRPr="006E1106">
          <w:rPr>
            <w:rStyle w:val="Hyperlink"/>
            <w:rFonts w:asciiTheme="minorHAnsi" w:hAnsiTheme="minorHAnsi" w:cstheme="minorHAnsi"/>
            <w:szCs w:val="24"/>
          </w:rPr>
          <w:t>letter</w:t>
        </w:r>
      </w:hyperlink>
      <w:r w:rsidR="68B033DE" w:rsidRPr="006E1106">
        <w:rPr>
          <w:rFonts w:asciiTheme="minorHAnsi" w:hAnsiTheme="minorHAnsi" w:cstheme="minorHAnsi"/>
          <w:szCs w:val="24"/>
        </w:rPr>
        <w:t>), ahead of its presentation to Member States on 5 April.</w:t>
      </w:r>
      <w:r w:rsidR="00EC765B" w:rsidRPr="006E1106">
        <w:rPr>
          <w:rFonts w:asciiTheme="minorHAnsi" w:hAnsiTheme="minorHAnsi" w:cstheme="minorHAnsi"/>
          <w:szCs w:val="24"/>
        </w:rPr>
        <w:t xml:space="preserve"> </w:t>
      </w:r>
      <w:r w:rsidR="00EA4526" w:rsidRPr="006E1106">
        <w:rPr>
          <w:rFonts w:asciiTheme="minorHAnsi" w:hAnsiTheme="minorHAnsi" w:cstheme="minorHAnsi"/>
          <w:szCs w:val="24"/>
        </w:rPr>
        <w:t xml:space="preserve">Serving as a framework for intergovernmental negotiation, the Zero Draft outlines five main objectives and ten principles aimed at achieving an inclusive, open, safe, and secure digital future. The Zero Draft </w:t>
      </w:r>
      <w:proofErr w:type="gramStart"/>
      <w:r w:rsidR="00EA4526" w:rsidRPr="006E1106">
        <w:rPr>
          <w:rFonts w:asciiTheme="minorHAnsi" w:hAnsiTheme="minorHAnsi" w:cstheme="minorHAnsi"/>
          <w:szCs w:val="24"/>
        </w:rPr>
        <w:t>outlines</w:t>
      </w:r>
      <w:proofErr w:type="gramEnd"/>
      <w:r w:rsidR="00EA4526" w:rsidRPr="006E1106">
        <w:rPr>
          <w:rFonts w:asciiTheme="minorHAnsi" w:hAnsiTheme="minorHAnsi" w:cstheme="minorHAnsi"/>
          <w:szCs w:val="24"/>
        </w:rPr>
        <w:t xml:space="preserve"> Member States</w:t>
      </w:r>
      <w:r w:rsidR="00FC7421" w:rsidRPr="006E1106">
        <w:rPr>
          <w:rFonts w:asciiTheme="minorHAnsi" w:hAnsiTheme="minorHAnsi" w:cstheme="minorHAnsi"/>
          <w:szCs w:val="24"/>
        </w:rPr>
        <w:t>’</w:t>
      </w:r>
      <w:r w:rsidR="00EA4526" w:rsidRPr="006E1106">
        <w:rPr>
          <w:rFonts w:asciiTheme="minorHAnsi" w:hAnsiTheme="minorHAnsi" w:cstheme="minorHAnsi"/>
          <w:szCs w:val="24"/>
        </w:rPr>
        <w:t xml:space="preserve"> commitments to key objectives like bridging digital divides and promoting inclusive digital economies. It proposes new UN mechanisms</w:t>
      </w:r>
      <w:r w:rsidRPr="006E1106">
        <w:rPr>
          <w:rFonts w:asciiTheme="minorHAnsi" w:hAnsiTheme="minorHAnsi" w:cstheme="minorHAnsi"/>
          <w:szCs w:val="24"/>
        </w:rPr>
        <w:t>,</w:t>
      </w:r>
      <w:r w:rsidR="00EA4526" w:rsidRPr="006E1106">
        <w:rPr>
          <w:rFonts w:asciiTheme="minorHAnsi" w:hAnsiTheme="minorHAnsi" w:cstheme="minorHAnsi"/>
          <w:szCs w:val="24"/>
        </w:rPr>
        <w:t xml:space="preserve"> such as a Digital Human Rights Advisory Service, </w:t>
      </w:r>
      <w:r w:rsidR="00EA4526" w:rsidRPr="006E1106">
        <w:rPr>
          <w:rFonts w:asciiTheme="minorHAnsi" w:eastAsia="Calibri" w:hAnsiTheme="minorHAnsi" w:cstheme="minorHAnsi"/>
          <w:szCs w:val="24"/>
        </w:rPr>
        <w:t xml:space="preserve">an </w:t>
      </w:r>
      <w:r w:rsidR="3D411C88" w:rsidRPr="006E1106">
        <w:rPr>
          <w:rFonts w:asciiTheme="minorHAnsi" w:eastAsia="Calibri" w:hAnsiTheme="minorHAnsi" w:cstheme="minorHAnsi"/>
          <w:szCs w:val="24"/>
        </w:rPr>
        <w:t xml:space="preserve">International Scientific Panel on AI, </w:t>
      </w:r>
      <w:r w:rsidR="00EA4526" w:rsidRPr="006E1106">
        <w:rPr>
          <w:rFonts w:asciiTheme="minorHAnsi" w:hAnsiTheme="minorHAnsi" w:cstheme="minorHAnsi"/>
          <w:szCs w:val="24"/>
        </w:rPr>
        <w:t xml:space="preserve">an Annual Global Dialogue on AI, and a Global Fund for AI. For follow-up and review, it suggests establishing a new dedicated UN office for digital coordination, with the UN Secretary-General tasked to submit operational proposals and provide a GDC implementation roadmap within 12 months. In addition, a bi-annual High-Level Review of the Global Digital Compact is also proposed (more details in </w:t>
      </w:r>
      <w:hyperlink r:id="rId40">
        <w:r w:rsidR="0E4CEA8E" w:rsidRPr="006E1106">
          <w:rPr>
            <w:rStyle w:val="Hyperlink"/>
            <w:rFonts w:asciiTheme="minorHAnsi" w:eastAsia="SimSun" w:hAnsiTheme="minorHAnsi" w:cstheme="minorHAnsi"/>
            <w:szCs w:val="24"/>
          </w:rPr>
          <w:t>C23/INF/8</w:t>
        </w:r>
      </w:hyperlink>
      <w:r w:rsidR="0E4CEA8E" w:rsidRPr="006E1106">
        <w:rPr>
          <w:rStyle w:val="Hyperlink"/>
          <w:rFonts w:asciiTheme="minorHAnsi" w:eastAsia="SimSun" w:hAnsiTheme="minorHAnsi" w:cstheme="minorHAnsi"/>
          <w:color w:val="auto"/>
          <w:szCs w:val="24"/>
        </w:rPr>
        <w:t>)</w:t>
      </w:r>
      <w:r w:rsidR="0E4CEA8E" w:rsidRPr="006E1106">
        <w:rPr>
          <w:rFonts w:asciiTheme="minorHAnsi" w:hAnsiTheme="minorHAnsi" w:cstheme="minorHAnsi"/>
          <w:szCs w:val="24"/>
        </w:rPr>
        <w:t>.</w:t>
      </w:r>
    </w:p>
    <w:p w14:paraId="69C54884" w14:textId="2A13F47A" w:rsidR="00127AAA"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856555" w:rsidRPr="006E1106">
        <w:rPr>
          <w:rFonts w:asciiTheme="minorHAnsi" w:hAnsiTheme="minorHAnsi" w:cstheme="minorHAnsi"/>
          <w:szCs w:val="24"/>
        </w:rPr>
        <w:t>7</w:t>
      </w:r>
      <w:r w:rsidR="00127AAA" w:rsidRPr="006E1106">
        <w:rPr>
          <w:rFonts w:asciiTheme="minorHAnsi" w:hAnsiTheme="minorHAnsi" w:cstheme="minorHAnsi"/>
          <w:szCs w:val="24"/>
        </w:rPr>
        <w:tab/>
        <w:t>ITU, responding to Member States</w:t>
      </w:r>
      <w:r w:rsidR="00FC7421" w:rsidRPr="006E1106">
        <w:rPr>
          <w:rFonts w:asciiTheme="minorHAnsi" w:hAnsiTheme="minorHAnsi" w:cstheme="minorHAnsi"/>
          <w:szCs w:val="24"/>
        </w:rPr>
        <w:t>’</w:t>
      </w:r>
      <w:r w:rsidR="00127AAA" w:rsidRPr="006E1106">
        <w:rPr>
          <w:rFonts w:asciiTheme="minorHAnsi" w:hAnsiTheme="minorHAnsi" w:cstheme="minorHAnsi"/>
          <w:szCs w:val="24"/>
        </w:rPr>
        <w:t xml:space="preserve"> strong recommendations during the </w:t>
      </w:r>
      <w:r w:rsidR="00987D31" w:rsidRPr="006E1106">
        <w:rPr>
          <w:rFonts w:asciiTheme="minorHAnsi" w:hAnsiTheme="minorHAnsi" w:cstheme="minorHAnsi"/>
          <w:szCs w:val="24"/>
        </w:rPr>
        <w:t xml:space="preserve">Council Working Group on </w:t>
      </w:r>
      <w:r w:rsidR="002B3D79" w:rsidRPr="006E1106">
        <w:rPr>
          <w:rFonts w:asciiTheme="minorHAnsi" w:hAnsiTheme="minorHAnsi" w:cstheme="minorHAnsi"/>
          <w:szCs w:val="24"/>
        </w:rPr>
        <w:t xml:space="preserve">the </w:t>
      </w:r>
      <w:r w:rsidR="00987D31" w:rsidRPr="006E1106">
        <w:rPr>
          <w:rFonts w:asciiTheme="minorHAnsi" w:hAnsiTheme="minorHAnsi" w:cstheme="minorHAnsi"/>
          <w:szCs w:val="24"/>
        </w:rPr>
        <w:t>Strategic and Financial Plans (</w:t>
      </w:r>
      <w:r w:rsidR="00127AAA" w:rsidRPr="006E1106">
        <w:rPr>
          <w:rFonts w:asciiTheme="minorHAnsi" w:hAnsiTheme="minorHAnsi" w:cstheme="minorHAnsi"/>
          <w:szCs w:val="24"/>
        </w:rPr>
        <w:t>CWG-SFP</w:t>
      </w:r>
      <w:r w:rsidR="00987D31" w:rsidRPr="006E1106">
        <w:rPr>
          <w:rFonts w:asciiTheme="minorHAnsi" w:hAnsiTheme="minorHAnsi" w:cstheme="minorHAnsi"/>
          <w:szCs w:val="24"/>
        </w:rPr>
        <w:t>)</w:t>
      </w:r>
      <w:r w:rsidR="00127AAA" w:rsidRPr="006E1106">
        <w:rPr>
          <w:rFonts w:asciiTheme="minorHAnsi" w:hAnsiTheme="minorHAnsi" w:cstheme="minorHAnsi"/>
          <w:szCs w:val="24"/>
        </w:rPr>
        <w:t xml:space="preserve"> and </w:t>
      </w:r>
      <w:r w:rsidR="002B3D79" w:rsidRPr="006E1106">
        <w:rPr>
          <w:rFonts w:asciiTheme="minorHAnsi" w:hAnsiTheme="minorHAnsi" w:cstheme="minorHAnsi"/>
          <w:szCs w:val="24"/>
        </w:rPr>
        <w:t xml:space="preserve">the Council Working Group </w:t>
      </w:r>
      <w:r w:rsidR="002B3D79" w:rsidRPr="006E1106">
        <w:rPr>
          <w:rFonts w:asciiTheme="minorHAnsi" w:hAnsiTheme="minorHAnsi" w:cstheme="minorHAnsi"/>
          <w:spacing w:val="-2"/>
          <w:szCs w:val="24"/>
        </w:rPr>
        <w:t xml:space="preserve">on </w:t>
      </w:r>
      <w:r w:rsidR="009E7B18" w:rsidRPr="006E1106">
        <w:rPr>
          <w:rFonts w:asciiTheme="minorHAnsi" w:hAnsiTheme="minorHAnsi" w:cstheme="minorHAnsi"/>
          <w:spacing w:val="-2"/>
          <w:szCs w:val="24"/>
        </w:rPr>
        <w:t>the World Summit on the Information Society</w:t>
      </w:r>
      <w:r w:rsidR="00CB1243" w:rsidRPr="006E1106">
        <w:rPr>
          <w:rFonts w:asciiTheme="minorHAnsi" w:hAnsiTheme="minorHAnsi" w:cstheme="minorHAnsi"/>
          <w:spacing w:val="-2"/>
          <w:szCs w:val="24"/>
        </w:rPr>
        <w:t xml:space="preserve"> and Su</w:t>
      </w:r>
      <w:r w:rsidR="00D440A9" w:rsidRPr="006E1106">
        <w:rPr>
          <w:rFonts w:asciiTheme="minorHAnsi" w:hAnsiTheme="minorHAnsi" w:cstheme="minorHAnsi"/>
          <w:spacing w:val="-2"/>
          <w:szCs w:val="24"/>
        </w:rPr>
        <w:t>stainable Development Goals</w:t>
      </w:r>
      <w:r w:rsidR="00D440A9" w:rsidRPr="006E1106">
        <w:rPr>
          <w:rFonts w:asciiTheme="minorHAnsi" w:hAnsiTheme="minorHAnsi" w:cstheme="minorHAnsi"/>
          <w:szCs w:val="24"/>
        </w:rPr>
        <w:t xml:space="preserve"> (</w:t>
      </w:r>
      <w:r w:rsidR="00127AAA" w:rsidRPr="006E1106">
        <w:rPr>
          <w:rFonts w:asciiTheme="minorHAnsi" w:hAnsiTheme="minorHAnsi" w:cstheme="minorHAnsi"/>
          <w:szCs w:val="24"/>
        </w:rPr>
        <w:t>CWG-WSIS&amp;SDGs</w:t>
      </w:r>
      <w:r w:rsidR="00D440A9" w:rsidRPr="006E1106">
        <w:rPr>
          <w:rFonts w:asciiTheme="minorHAnsi" w:hAnsiTheme="minorHAnsi" w:cstheme="minorHAnsi"/>
          <w:szCs w:val="24"/>
        </w:rPr>
        <w:t>)</w:t>
      </w:r>
      <w:r w:rsidR="00127AAA" w:rsidRPr="006E1106">
        <w:rPr>
          <w:rFonts w:asciiTheme="minorHAnsi" w:hAnsiTheme="minorHAnsi" w:cstheme="minorHAnsi"/>
          <w:szCs w:val="24"/>
        </w:rPr>
        <w:t xml:space="preserve">, is closely collaborating with the Executive Office of the UN Secretary-General and other UN agencies on digital cooperation and other digital and outer space issues in Our Common Agenda (OCA). Among the proposals contained in OCA, ITU has been following up around fifteen that particularly relate to universal connectivity and digital transformation, including those on a Global Digital Compact (GDC), outer space, Transforming Education, as </w:t>
      </w:r>
      <w:r w:rsidR="00127AAA" w:rsidRPr="006E1106">
        <w:rPr>
          <w:rFonts w:asciiTheme="minorHAnsi" w:hAnsiTheme="minorHAnsi" w:cstheme="minorHAnsi"/>
          <w:szCs w:val="24"/>
        </w:rPr>
        <w:lastRenderedPageBreak/>
        <w:t xml:space="preserve">well as the discussions at the High-Level Advisory Board on Effective Multilateralism and overall preparations for the Summit of the Future. </w:t>
      </w:r>
    </w:p>
    <w:p w14:paraId="41728957" w14:textId="5A96C02A" w:rsidR="008C262F"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5A5FAD" w:rsidRPr="006E1106">
        <w:rPr>
          <w:rFonts w:asciiTheme="minorHAnsi" w:hAnsiTheme="minorHAnsi" w:cstheme="minorHAnsi"/>
          <w:szCs w:val="24"/>
        </w:rPr>
        <w:t>8</w:t>
      </w:r>
      <w:r w:rsidRPr="006E1106">
        <w:rPr>
          <w:rFonts w:asciiTheme="minorHAnsi" w:hAnsiTheme="minorHAnsi" w:cstheme="minorHAnsi"/>
          <w:szCs w:val="24"/>
        </w:rPr>
        <w:tab/>
        <w:t xml:space="preserve">ITU places great emphasis on the critical role of ICTs for sustainable development while minimizing potential risks. Our messages to the GDC processes have been based on discussions held during key ITU events, e.g., the consultations during </w:t>
      </w:r>
      <w:r w:rsidR="00AE2A91" w:rsidRPr="006E1106">
        <w:rPr>
          <w:rFonts w:asciiTheme="minorHAnsi" w:hAnsiTheme="minorHAnsi" w:cstheme="minorHAnsi"/>
          <w:szCs w:val="24"/>
        </w:rPr>
        <w:t>the Plenipotentiary Conference (</w:t>
      </w:r>
      <w:r w:rsidRPr="006E1106">
        <w:rPr>
          <w:rFonts w:asciiTheme="minorHAnsi" w:hAnsiTheme="minorHAnsi" w:cstheme="minorHAnsi"/>
          <w:szCs w:val="24"/>
        </w:rPr>
        <w:t>PP</w:t>
      </w:r>
      <w:r w:rsidR="00DA2912" w:rsidRPr="006E1106">
        <w:rPr>
          <w:rFonts w:asciiTheme="minorHAnsi" w:hAnsiTheme="minorHAnsi" w:cstheme="minorHAnsi"/>
          <w:szCs w:val="24"/>
        </w:rPr>
        <w:t>-</w:t>
      </w:r>
      <w:r w:rsidRPr="006E1106">
        <w:rPr>
          <w:rFonts w:asciiTheme="minorHAnsi" w:hAnsiTheme="minorHAnsi" w:cstheme="minorHAnsi"/>
          <w:szCs w:val="24"/>
        </w:rPr>
        <w:t>22</w:t>
      </w:r>
      <w:r w:rsidR="00AE2A91" w:rsidRPr="006E1106">
        <w:rPr>
          <w:rFonts w:asciiTheme="minorHAnsi" w:hAnsiTheme="minorHAnsi" w:cstheme="minorHAnsi"/>
          <w:szCs w:val="24"/>
        </w:rPr>
        <w:t>)</w:t>
      </w:r>
      <w:r w:rsidRPr="006E1106">
        <w:rPr>
          <w:rFonts w:asciiTheme="minorHAnsi" w:hAnsiTheme="minorHAnsi" w:cstheme="minorHAnsi"/>
          <w:szCs w:val="24"/>
        </w:rPr>
        <w:t xml:space="preserve"> and the Ministerial Roundtable in Bucharest, </w:t>
      </w:r>
      <w:r w:rsidR="00AE2A91" w:rsidRPr="006E1106">
        <w:rPr>
          <w:rFonts w:asciiTheme="minorHAnsi" w:hAnsiTheme="minorHAnsi" w:cstheme="minorHAnsi"/>
          <w:szCs w:val="24"/>
        </w:rPr>
        <w:t>the World Telecommunication Development Conference (</w:t>
      </w:r>
      <w:r w:rsidRPr="006E1106">
        <w:rPr>
          <w:rFonts w:asciiTheme="minorHAnsi" w:hAnsiTheme="minorHAnsi" w:cstheme="minorHAnsi"/>
          <w:szCs w:val="24"/>
        </w:rPr>
        <w:t>WTDC</w:t>
      </w:r>
      <w:r w:rsidR="00F064EE" w:rsidRPr="006E1106">
        <w:rPr>
          <w:rFonts w:asciiTheme="minorHAnsi" w:hAnsiTheme="minorHAnsi" w:cstheme="minorHAnsi"/>
          <w:szCs w:val="24"/>
        </w:rPr>
        <w:t>-</w:t>
      </w:r>
      <w:r w:rsidRPr="006E1106">
        <w:rPr>
          <w:rFonts w:asciiTheme="minorHAnsi" w:hAnsiTheme="minorHAnsi" w:cstheme="minorHAnsi"/>
          <w:szCs w:val="24"/>
        </w:rPr>
        <w:t>22</w:t>
      </w:r>
      <w:r w:rsidR="00AE2A91" w:rsidRPr="006E1106">
        <w:rPr>
          <w:rFonts w:asciiTheme="minorHAnsi" w:hAnsiTheme="minorHAnsi" w:cstheme="minorHAnsi"/>
          <w:szCs w:val="24"/>
        </w:rPr>
        <w:t>)</w:t>
      </w:r>
      <w:r w:rsidRPr="006E1106">
        <w:rPr>
          <w:rFonts w:asciiTheme="minorHAnsi" w:hAnsiTheme="minorHAnsi" w:cstheme="minorHAnsi"/>
          <w:szCs w:val="24"/>
        </w:rPr>
        <w:t xml:space="preserve"> in Kigali, WSIS Forum 2023 in Geneva, as well as the outcomes of the last </w:t>
      </w:r>
      <w:r w:rsidR="0087104D" w:rsidRPr="006E1106">
        <w:rPr>
          <w:rFonts w:asciiTheme="minorHAnsi" w:hAnsiTheme="minorHAnsi" w:cstheme="minorHAnsi"/>
          <w:szCs w:val="24"/>
        </w:rPr>
        <w:t>World Telecommunication/ICT Policy Forum (</w:t>
      </w:r>
      <w:r w:rsidRPr="006E1106">
        <w:rPr>
          <w:rFonts w:asciiTheme="minorHAnsi" w:hAnsiTheme="minorHAnsi" w:cstheme="minorHAnsi"/>
          <w:szCs w:val="24"/>
        </w:rPr>
        <w:t>WTPF</w:t>
      </w:r>
      <w:r w:rsidR="0087104D" w:rsidRPr="006E1106">
        <w:rPr>
          <w:rFonts w:asciiTheme="minorHAnsi" w:hAnsiTheme="minorHAnsi" w:cstheme="minorHAnsi"/>
          <w:szCs w:val="24"/>
        </w:rPr>
        <w:t>)</w:t>
      </w:r>
      <w:r w:rsidRPr="006E1106">
        <w:rPr>
          <w:rFonts w:asciiTheme="minorHAnsi" w:hAnsiTheme="minorHAnsi" w:cstheme="minorHAnsi"/>
          <w:szCs w:val="24"/>
        </w:rPr>
        <w:t xml:space="preserve"> and relevant PP Resolutions. ITU</w:t>
      </w:r>
      <w:r w:rsidR="00FC7421" w:rsidRPr="006E1106">
        <w:rPr>
          <w:rFonts w:asciiTheme="minorHAnsi" w:hAnsiTheme="minorHAnsi" w:cstheme="minorHAnsi"/>
          <w:szCs w:val="24"/>
        </w:rPr>
        <w:t>’</w:t>
      </w:r>
      <w:r w:rsidRPr="006E1106">
        <w:rPr>
          <w:rFonts w:asciiTheme="minorHAnsi" w:hAnsiTheme="minorHAnsi" w:cstheme="minorHAnsi"/>
          <w:szCs w:val="24"/>
        </w:rPr>
        <w:t xml:space="preserve">s inputs for future digital technology development are, for example but not limited to, </w:t>
      </w:r>
      <w:r w:rsidR="38BACE8C" w:rsidRPr="006E1106">
        <w:rPr>
          <w:rFonts w:asciiTheme="minorHAnsi" w:hAnsiTheme="minorHAnsi" w:cstheme="minorHAnsi"/>
          <w:szCs w:val="24"/>
        </w:rPr>
        <w:t xml:space="preserve">promoting </w:t>
      </w:r>
      <w:r w:rsidRPr="006E1106">
        <w:rPr>
          <w:rFonts w:asciiTheme="minorHAnsi" w:hAnsiTheme="minorHAnsi" w:cstheme="minorHAnsi"/>
          <w:szCs w:val="24"/>
        </w:rPr>
        <w:t>connecti</w:t>
      </w:r>
      <w:r w:rsidR="01555082" w:rsidRPr="006E1106">
        <w:rPr>
          <w:rFonts w:asciiTheme="minorHAnsi" w:hAnsiTheme="minorHAnsi" w:cstheme="minorHAnsi"/>
          <w:szCs w:val="24"/>
        </w:rPr>
        <w:t>vity</w:t>
      </w:r>
      <w:r w:rsidRPr="006E1106">
        <w:rPr>
          <w:rFonts w:asciiTheme="minorHAnsi" w:hAnsiTheme="minorHAnsi" w:cstheme="minorHAnsi"/>
          <w:szCs w:val="24"/>
        </w:rPr>
        <w:t xml:space="preserve"> </w:t>
      </w:r>
      <w:r w:rsidR="0E0422A7" w:rsidRPr="006E1106">
        <w:rPr>
          <w:rFonts w:asciiTheme="minorHAnsi" w:hAnsiTheme="minorHAnsi" w:cstheme="minorHAnsi"/>
          <w:szCs w:val="24"/>
        </w:rPr>
        <w:t xml:space="preserve">for </w:t>
      </w:r>
      <w:r w:rsidRPr="006E1106">
        <w:rPr>
          <w:rFonts w:asciiTheme="minorHAnsi" w:hAnsiTheme="minorHAnsi" w:cstheme="minorHAnsi"/>
          <w:szCs w:val="24"/>
        </w:rPr>
        <w:t>all people and all schools worldwide to the Internet, based on future-oriented policies and collaborative regulatory frameworks ensuring availability and inclusiveness. The ITU Secretary-General also made a statement to the Ministerial for the Summit of the Future on 21 September 2023 at UN Headquarters in New York during the UNGA High</w:t>
      </w:r>
      <w:r w:rsidR="005A5FAD" w:rsidRPr="006E1106">
        <w:rPr>
          <w:rFonts w:asciiTheme="minorHAnsi" w:hAnsiTheme="minorHAnsi" w:cstheme="minorHAnsi"/>
          <w:szCs w:val="24"/>
        </w:rPr>
        <w:t>-</w:t>
      </w:r>
      <w:r w:rsidRPr="006E1106">
        <w:rPr>
          <w:rFonts w:asciiTheme="minorHAnsi" w:hAnsiTheme="minorHAnsi" w:cstheme="minorHAnsi"/>
          <w:szCs w:val="24"/>
        </w:rPr>
        <w:t>Level Week.</w:t>
      </w:r>
    </w:p>
    <w:p w14:paraId="620BA825" w14:textId="463E5D7B" w:rsidR="008C262F"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5A5FAD" w:rsidRPr="006E1106">
        <w:rPr>
          <w:rFonts w:asciiTheme="minorHAnsi" w:hAnsiTheme="minorHAnsi" w:cstheme="minorHAnsi"/>
          <w:szCs w:val="24"/>
        </w:rPr>
        <w:t>9</w:t>
      </w:r>
      <w:r w:rsidRPr="006E1106">
        <w:rPr>
          <w:rFonts w:asciiTheme="minorHAnsi" w:hAnsiTheme="minorHAnsi" w:cstheme="minorHAnsi"/>
          <w:szCs w:val="24"/>
        </w:rPr>
        <w:tab/>
      </w:r>
      <w:bookmarkStart w:id="12" w:name="_Hlk160634451"/>
      <w:r w:rsidR="00864BE9" w:rsidRPr="006E1106">
        <w:rPr>
          <w:rFonts w:asciiTheme="minorHAnsi" w:hAnsiTheme="minorHAnsi" w:cstheme="minorHAnsi"/>
          <w:b/>
          <w:bCs/>
          <w:szCs w:val="24"/>
        </w:rPr>
        <w:t xml:space="preserve">Artificial Intelligence: </w:t>
      </w:r>
      <w:r w:rsidRPr="006E1106">
        <w:rPr>
          <w:rFonts w:asciiTheme="minorHAnsi" w:hAnsiTheme="minorHAnsi" w:cstheme="minorHAnsi"/>
          <w:szCs w:val="24"/>
        </w:rPr>
        <w:t xml:space="preserve">One area that Member States might decide to include in the GDC and/or in the Science, </w:t>
      </w:r>
      <w:proofErr w:type="gramStart"/>
      <w:r w:rsidRPr="006E1106">
        <w:rPr>
          <w:rFonts w:asciiTheme="minorHAnsi" w:hAnsiTheme="minorHAnsi" w:cstheme="minorHAnsi"/>
          <w:szCs w:val="24"/>
        </w:rPr>
        <w:t>Technology</w:t>
      </w:r>
      <w:proofErr w:type="gramEnd"/>
      <w:r w:rsidRPr="006E1106">
        <w:rPr>
          <w:rFonts w:asciiTheme="minorHAnsi" w:hAnsiTheme="minorHAnsi" w:cstheme="minorHAnsi"/>
          <w:szCs w:val="24"/>
        </w:rPr>
        <w:t xml:space="preserve"> and Innovation (STI) and Digital cooperation chapter of the Pact for the Future relates to Artificial Intelligence. The UN Secretary-General </w:t>
      </w:r>
      <w:hyperlink r:id="rId41">
        <w:r w:rsidR="6E544110" w:rsidRPr="006E1106">
          <w:rPr>
            <w:rStyle w:val="Hyperlink"/>
            <w:rFonts w:asciiTheme="minorHAnsi" w:hAnsiTheme="minorHAnsi" w:cstheme="minorHAnsi"/>
            <w:szCs w:val="24"/>
          </w:rPr>
          <w:t>announced</w:t>
        </w:r>
      </w:hyperlink>
      <w:r w:rsidRPr="006E1106">
        <w:rPr>
          <w:rFonts w:asciiTheme="minorHAnsi" w:hAnsiTheme="minorHAnsi" w:cstheme="minorHAnsi"/>
          <w:szCs w:val="24"/>
        </w:rPr>
        <w:t xml:space="preserve"> the establishment of an AI Advisory Body (AIAB) on 23 October 2023 to advise on risks, opportunities and international governance of artificial intelligence. The ITU Secretary-General was invited to speak at the press conference for the launch of the AIAB. The AIAB</w:t>
      </w:r>
      <w:r w:rsidR="00FC7421" w:rsidRPr="006E1106">
        <w:rPr>
          <w:rFonts w:asciiTheme="minorHAnsi" w:hAnsiTheme="minorHAnsi" w:cstheme="minorHAnsi"/>
          <w:szCs w:val="24"/>
        </w:rPr>
        <w:t>’</w:t>
      </w:r>
      <w:r w:rsidRPr="006E1106">
        <w:rPr>
          <w:rFonts w:asciiTheme="minorHAnsi" w:hAnsiTheme="minorHAnsi" w:cstheme="minorHAnsi"/>
          <w:szCs w:val="24"/>
        </w:rPr>
        <w:t>s preliminary recommendations were made public at the end of 2023, with final recommendations due by summer 2024, ahead of the Summit of the Future. ITU has not to date been invited to attend meetings of the AIAB. ITU hosted the AIAB members for a working lunch discussion on 11 March 2024 to update them on ITU</w:t>
      </w:r>
      <w:r w:rsidR="00FC7421" w:rsidRPr="006E1106">
        <w:rPr>
          <w:rFonts w:asciiTheme="minorHAnsi" w:hAnsiTheme="minorHAnsi" w:cstheme="minorHAnsi"/>
          <w:szCs w:val="24"/>
        </w:rPr>
        <w:t>’</w:t>
      </w:r>
      <w:r w:rsidRPr="006E1106">
        <w:rPr>
          <w:rFonts w:asciiTheme="minorHAnsi" w:hAnsiTheme="minorHAnsi" w:cstheme="minorHAnsi"/>
          <w:szCs w:val="24"/>
        </w:rPr>
        <w:t xml:space="preserve">s efforts in AI. ITU has been approached to organize or participate in </w:t>
      </w:r>
      <w:r w:rsidR="00F064EE" w:rsidRPr="006E1106">
        <w:rPr>
          <w:rFonts w:asciiTheme="minorHAnsi" w:hAnsiTheme="minorHAnsi" w:cstheme="minorHAnsi"/>
          <w:szCs w:val="24"/>
        </w:rPr>
        <w:t>deep dives</w:t>
      </w:r>
      <w:r w:rsidRPr="006E1106">
        <w:rPr>
          <w:rFonts w:asciiTheme="minorHAnsi" w:hAnsiTheme="minorHAnsi" w:cstheme="minorHAnsi"/>
          <w:szCs w:val="24"/>
        </w:rPr>
        <w:t xml:space="preserve"> on certain topics (e.g. standards, gender) for informing the AIAB members</w:t>
      </w:r>
      <w:r w:rsidR="00864BE9" w:rsidRPr="006E1106">
        <w:rPr>
          <w:rFonts w:asciiTheme="minorHAnsi" w:hAnsiTheme="minorHAnsi" w:cstheme="minorHAnsi"/>
          <w:szCs w:val="24"/>
        </w:rPr>
        <w:t xml:space="preserve"> (more details in </w:t>
      </w:r>
      <w:hyperlink r:id="rId42">
        <w:r w:rsidR="782CEDAE" w:rsidRPr="006E1106">
          <w:rPr>
            <w:rStyle w:val="Hyperlink"/>
            <w:rFonts w:asciiTheme="minorHAnsi" w:eastAsia="Calibri" w:hAnsiTheme="minorHAnsi" w:cstheme="minorHAnsi"/>
            <w:szCs w:val="24"/>
          </w:rPr>
          <w:t>C24/67</w:t>
        </w:r>
      </w:hyperlink>
      <w:r w:rsidR="39C59265" w:rsidRPr="006E1106">
        <w:rPr>
          <w:rStyle w:val="Hyperlink"/>
          <w:rFonts w:asciiTheme="minorHAnsi" w:eastAsia="SimSun" w:hAnsiTheme="minorHAnsi" w:cstheme="minorHAnsi"/>
          <w:color w:val="auto"/>
          <w:szCs w:val="24"/>
        </w:rPr>
        <w:t>)</w:t>
      </w:r>
      <w:r w:rsidR="39C59265" w:rsidRPr="006E1106">
        <w:rPr>
          <w:rFonts w:asciiTheme="minorHAnsi" w:hAnsiTheme="minorHAnsi" w:cstheme="minorHAnsi"/>
          <w:szCs w:val="24"/>
        </w:rPr>
        <w:t>.</w:t>
      </w:r>
    </w:p>
    <w:p w14:paraId="0021F11F" w14:textId="0C957DBE" w:rsidR="00093177" w:rsidRPr="006E1106" w:rsidRDefault="008C262F" w:rsidP="730F8068">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864BE9" w:rsidRPr="006E1106">
        <w:rPr>
          <w:rFonts w:asciiTheme="minorHAnsi" w:hAnsiTheme="minorHAnsi" w:cstheme="minorHAnsi"/>
          <w:szCs w:val="24"/>
        </w:rPr>
        <w:t>1</w:t>
      </w:r>
      <w:r w:rsidR="005A5FAD" w:rsidRPr="006E1106">
        <w:rPr>
          <w:rFonts w:asciiTheme="minorHAnsi" w:hAnsiTheme="minorHAnsi" w:cstheme="minorHAnsi"/>
          <w:szCs w:val="24"/>
        </w:rPr>
        <w:t>0</w:t>
      </w:r>
      <w:r w:rsidRPr="006E1106">
        <w:rPr>
          <w:rFonts w:asciiTheme="minorHAnsi" w:hAnsiTheme="minorHAnsi" w:cstheme="minorHAnsi"/>
          <w:szCs w:val="24"/>
        </w:rPr>
        <w:tab/>
        <w:t>A “</w:t>
      </w:r>
      <w:hyperlink r:id="rId43" w:history="1">
        <w:hyperlink r:id="rId44" w:history="1">
          <w:r w:rsidR="1142B5E3" w:rsidRPr="006E1106">
            <w:rPr>
              <w:rStyle w:val="Hyperlink"/>
              <w:rFonts w:asciiTheme="minorHAnsi" w:eastAsia="Calibri" w:hAnsiTheme="minorHAnsi" w:cstheme="minorHAnsi"/>
              <w:szCs w:val="24"/>
            </w:rPr>
            <w:t>UN System White Paper on AI Governance: An analysis of the UN system’s institutional models, functions, and existing international normative frameworks applicable to AI governance</w:t>
          </w:r>
        </w:hyperlink>
      </w:hyperlink>
      <w:r w:rsidRPr="006E1106">
        <w:rPr>
          <w:rFonts w:asciiTheme="minorHAnsi" w:hAnsiTheme="minorHAnsi" w:cstheme="minorHAnsi"/>
          <w:szCs w:val="24"/>
        </w:rPr>
        <w:fldChar w:fldCharType="begin"/>
      </w:r>
      <w:r w:rsidRPr="006E1106">
        <w:rPr>
          <w:rFonts w:asciiTheme="minorHAnsi" w:hAnsiTheme="minorHAnsi" w:cstheme="minorHAnsi"/>
          <w:szCs w:val="24"/>
        </w:rPr>
        <w:instrText>UN System White Paper on AI Governance: An analysis of the UN system’s institutional models, functions, and existing international normative frameworks applicable to AI governance</w:instrText>
      </w:r>
      <w:r w:rsidRPr="006E1106">
        <w:rPr>
          <w:rFonts w:asciiTheme="minorHAnsi" w:hAnsiTheme="minorHAnsi" w:cstheme="minorHAnsi"/>
          <w:szCs w:val="24"/>
        </w:rPr>
        <w:fldChar w:fldCharType="end"/>
      </w:r>
      <w:r w:rsidRPr="006E1106">
        <w:rPr>
          <w:rFonts w:asciiTheme="minorHAnsi" w:hAnsiTheme="minorHAnsi" w:cstheme="minorHAnsi"/>
          <w:szCs w:val="24"/>
        </w:rPr>
        <w:t xml:space="preserve">” was developed by the UN Inter-Agency Working Group on Artificial Intelligence (IAWG-AI), co-led by ITU and </w:t>
      </w:r>
      <w:r w:rsidR="005C61AC" w:rsidRPr="006E1106">
        <w:rPr>
          <w:rFonts w:asciiTheme="minorHAnsi" w:hAnsiTheme="minorHAnsi" w:cstheme="minorHAnsi"/>
          <w:szCs w:val="24"/>
        </w:rPr>
        <w:t>the United Nations Educational, Scientific and Cultural Organization (UNESCO)</w:t>
      </w:r>
      <w:r w:rsidRPr="006E1106">
        <w:rPr>
          <w:rFonts w:asciiTheme="minorHAnsi" w:hAnsiTheme="minorHAnsi" w:cstheme="minorHAnsi"/>
          <w:szCs w:val="24"/>
        </w:rPr>
        <w:t>, comprising of over 40 UN System entities. This paper was developed in response to a request from the Joint Session of the High-level Committee on Programmes (HLCP) and the High-level Committee on Management (HLCM) for the development of a white paper on current institutional models and related functions and existing international normative frameworks in the UN system that could be applied or leveraged for international AI governance</w:t>
      </w:r>
      <w:r w:rsidR="09B07878" w:rsidRPr="006E1106">
        <w:rPr>
          <w:rFonts w:asciiTheme="minorHAnsi" w:hAnsiTheme="minorHAnsi" w:cstheme="minorHAnsi"/>
          <w:szCs w:val="24"/>
        </w:rPr>
        <w:t xml:space="preserve">. </w:t>
      </w:r>
      <w:r w:rsidR="09B07878" w:rsidRPr="006E1106">
        <w:rPr>
          <w:rFonts w:asciiTheme="minorHAnsi" w:eastAsia="Calibri" w:hAnsiTheme="minorHAnsi" w:cstheme="minorHAnsi"/>
          <w:szCs w:val="24"/>
        </w:rPr>
        <w:t>The White Paper has been approved by the HLCP and endorsed by the UN Chief Executive Board (CEB).</w:t>
      </w:r>
      <w:r w:rsidRPr="006E1106">
        <w:rPr>
          <w:rFonts w:asciiTheme="minorHAnsi" w:hAnsiTheme="minorHAnsi" w:cstheme="minorHAnsi"/>
          <w:szCs w:val="24"/>
        </w:rPr>
        <w:t>, for consideration by HLCP at its 47th session. This paper is intended to inform UN System deliberations on AI and is also a UN System-wide contribution to the Secretary-General</w:t>
      </w:r>
      <w:r w:rsidR="00FC7421" w:rsidRPr="006E1106">
        <w:rPr>
          <w:rFonts w:asciiTheme="minorHAnsi" w:hAnsiTheme="minorHAnsi" w:cstheme="minorHAnsi"/>
          <w:szCs w:val="24"/>
        </w:rPr>
        <w:t>’</w:t>
      </w:r>
      <w:r w:rsidRPr="006E1106">
        <w:rPr>
          <w:rFonts w:asciiTheme="minorHAnsi" w:hAnsiTheme="minorHAnsi" w:cstheme="minorHAnsi"/>
          <w:szCs w:val="24"/>
        </w:rPr>
        <w:t xml:space="preserve">s High-level Advisory Body on AI. </w:t>
      </w:r>
    </w:p>
    <w:bookmarkEnd w:id="12"/>
    <w:p w14:paraId="1A4C50D2" w14:textId="4AC43D0B" w:rsidR="008C262F" w:rsidRPr="006E1106" w:rsidRDefault="008C262F" w:rsidP="730F8068">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864BE9" w:rsidRPr="006E1106">
        <w:rPr>
          <w:rFonts w:asciiTheme="minorHAnsi" w:hAnsiTheme="minorHAnsi" w:cstheme="minorHAnsi"/>
          <w:szCs w:val="24"/>
        </w:rPr>
        <w:t>1</w:t>
      </w:r>
      <w:r w:rsidR="005A5FAD" w:rsidRPr="006E1106">
        <w:rPr>
          <w:rFonts w:asciiTheme="minorHAnsi" w:hAnsiTheme="minorHAnsi" w:cstheme="minorHAnsi"/>
          <w:szCs w:val="24"/>
        </w:rPr>
        <w:t>1</w:t>
      </w:r>
      <w:r w:rsidRPr="006E1106">
        <w:rPr>
          <w:rFonts w:asciiTheme="minorHAnsi" w:hAnsiTheme="minorHAnsi" w:cstheme="minorHAnsi"/>
          <w:szCs w:val="24"/>
        </w:rPr>
        <w:tab/>
      </w:r>
      <w:r w:rsidRPr="006E1106">
        <w:rPr>
          <w:rFonts w:asciiTheme="minorHAnsi" w:hAnsiTheme="minorHAnsi" w:cstheme="minorHAnsi"/>
          <w:b/>
          <w:bCs/>
          <w:szCs w:val="24"/>
        </w:rPr>
        <w:t xml:space="preserve">Outer space: </w:t>
      </w:r>
      <w:r w:rsidRPr="006E1106">
        <w:rPr>
          <w:rFonts w:asciiTheme="minorHAnsi" w:hAnsiTheme="minorHAnsi" w:cstheme="minorHAnsi"/>
          <w:szCs w:val="24"/>
        </w:rPr>
        <w:t xml:space="preserve">The OCA report calls for a multistakeholder dialogue on outer space, as part of the Summit of the Future, seeking high-level political agreement on the peaceful, </w:t>
      </w:r>
      <w:proofErr w:type="gramStart"/>
      <w:r w:rsidRPr="006E1106">
        <w:rPr>
          <w:rFonts w:asciiTheme="minorHAnsi" w:hAnsiTheme="minorHAnsi" w:cstheme="minorHAnsi"/>
          <w:szCs w:val="24"/>
        </w:rPr>
        <w:t>secure</w:t>
      </w:r>
      <w:proofErr w:type="gramEnd"/>
      <w:r w:rsidRPr="006E1106">
        <w:rPr>
          <w:rFonts w:asciiTheme="minorHAnsi" w:hAnsiTheme="minorHAnsi" w:cstheme="minorHAnsi"/>
          <w:szCs w:val="24"/>
        </w:rPr>
        <w:t xml:space="preserve"> and sustainable use of outer space, the move towards a global regime to coordinate space traffic and principles for the future governance of outer space activities. Following the release of </w:t>
      </w:r>
      <w:hyperlink r:id="rId45">
        <w:r w:rsidR="6E544110" w:rsidRPr="006E1106">
          <w:rPr>
            <w:rStyle w:val="Hyperlink"/>
            <w:rFonts w:asciiTheme="minorHAnsi" w:hAnsiTheme="minorHAnsi" w:cstheme="minorHAnsi"/>
            <w:szCs w:val="24"/>
          </w:rPr>
          <w:t>the UN Secretary-General</w:t>
        </w:r>
        <w:r w:rsidR="00FC7421" w:rsidRPr="006E1106">
          <w:rPr>
            <w:rStyle w:val="Hyperlink"/>
            <w:rFonts w:asciiTheme="minorHAnsi" w:hAnsiTheme="minorHAnsi" w:cstheme="minorHAnsi"/>
            <w:szCs w:val="24"/>
          </w:rPr>
          <w:t>’</w:t>
        </w:r>
        <w:r w:rsidR="6E544110" w:rsidRPr="006E1106">
          <w:rPr>
            <w:rStyle w:val="Hyperlink"/>
            <w:rFonts w:asciiTheme="minorHAnsi" w:hAnsiTheme="minorHAnsi" w:cstheme="minorHAnsi"/>
            <w:szCs w:val="24"/>
          </w:rPr>
          <w:t>s Policy Brief on Outer Space</w:t>
        </w:r>
      </w:hyperlink>
      <w:r w:rsidRPr="006E1106">
        <w:rPr>
          <w:rFonts w:asciiTheme="minorHAnsi" w:hAnsiTheme="minorHAnsi" w:cstheme="minorHAnsi"/>
          <w:szCs w:val="24"/>
        </w:rPr>
        <w:t xml:space="preserve">, mentioning the ITU on multiple times as an organization capable of </w:t>
      </w:r>
      <w:r w:rsidR="10376787" w:rsidRPr="006E1106">
        <w:rPr>
          <w:rFonts w:asciiTheme="minorHAnsi" w:hAnsiTheme="minorHAnsi" w:cstheme="minorHAnsi"/>
          <w:szCs w:val="24"/>
        </w:rPr>
        <w:t xml:space="preserve">facilitating </w:t>
      </w:r>
      <w:r w:rsidRPr="006E1106">
        <w:rPr>
          <w:rFonts w:asciiTheme="minorHAnsi" w:hAnsiTheme="minorHAnsi" w:cstheme="minorHAnsi"/>
          <w:szCs w:val="24"/>
        </w:rPr>
        <w:t xml:space="preserve">international cooperation on outer space sustainability issues, the Radiocommunication Assembly, in November 2023, in Dubai, </w:t>
      </w:r>
      <w:r w:rsidRPr="006E1106">
        <w:rPr>
          <w:rFonts w:asciiTheme="minorHAnsi" w:hAnsiTheme="minorHAnsi" w:cstheme="minorHAnsi"/>
          <w:szCs w:val="24"/>
        </w:rPr>
        <w:lastRenderedPageBreak/>
        <w:t xml:space="preserve">adopted the ITU-R Resolution 74 on Activities related to the sustainable use of radio-frequency spectrum and associated satellite-orbit resources used by space services. The ITU Radiocommunication Sector and the Radiocommunication Bureau are invited and instructed to develop a Handbook on best practices, new Recommendation on deorbit and/or disposal strategies and methodologies for non-GSO space stations, to create a </w:t>
      </w:r>
      <w:hyperlink r:id="rId46">
        <w:r w:rsidR="6E544110" w:rsidRPr="006E1106">
          <w:rPr>
            <w:rStyle w:val="Hyperlink"/>
            <w:rFonts w:asciiTheme="minorHAnsi" w:hAnsiTheme="minorHAnsi" w:cstheme="minorHAnsi"/>
            <w:szCs w:val="24"/>
          </w:rPr>
          <w:t>compendium of links</w:t>
        </w:r>
      </w:hyperlink>
      <w:r w:rsidRPr="006E1106">
        <w:rPr>
          <w:rFonts w:asciiTheme="minorHAnsi" w:hAnsiTheme="minorHAnsi" w:cstheme="minorHAnsi"/>
          <w:szCs w:val="24"/>
        </w:rPr>
        <w:t xml:space="preserve"> from the main ITU-R website, and to collaborate and exchange information with other UN organizations dealing with space activities. </w:t>
      </w:r>
    </w:p>
    <w:p w14:paraId="7CC55516" w14:textId="0B7BF9DD" w:rsidR="008C262F"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864BE9" w:rsidRPr="006E1106">
        <w:rPr>
          <w:rFonts w:asciiTheme="minorHAnsi" w:hAnsiTheme="minorHAnsi" w:cstheme="minorHAnsi"/>
          <w:szCs w:val="24"/>
        </w:rPr>
        <w:t>1</w:t>
      </w:r>
      <w:r w:rsidR="005A5FAD" w:rsidRPr="006E1106">
        <w:rPr>
          <w:rFonts w:asciiTheme="minorHAnsi" w:hAnsiTheme="minorHAnsi" w:cstheme="minorHAnsi"/>
          <w:szCs w:val="24"/>
        </w:rPr>
        <w:t>2</w:t>
      </w:r>
      <w:r w:rsidR="00FC7421" w:rsidRPr="006E1106">
        <w:rPr>
          <w:rFonts w:asciiTheme="minorHAnsi" w:hAnsiTheme="minorHAnsi" w:cstheme="minorHAnsi"/>
          <w:szCs w:val="24"/>
        </w:rPr>
        <w:tab/>
      </w:r>
      <w:r w:rsidRPr="006E1106">
        <w:rPr>
          <w:rFonts w:asciiTheme="minorHAnsi" w:hAnsiTheme="minorHAnsi" w:cstheme="minorHAnsi"/>
          <w:b/>
          <w:szCs w:val="24"/>
        </w:rPr>
        <w:t xml:space="preserve">High-Level Advisory Board on Effective Multilateralism: </w:t>
      </w:r>
      <w:r w:rsidRPr="006E1106">
        <w:rPr>
          <w:rFonts w:asciiTheme="minorHAnsi" w:hAnsiTheme="minorHAnsi" w:cstheme="minorHAnsi"/>
          <w:szCs w:val="24"/>
        </w:rPr>
        <w:t xml:space="preserve">Another major OCA proposal pertains to </w:t>
      </w:r>
      <w:hyperlink r:id="rId47">
        <w:r w:rsidR="6E544110" w:rsidRPr="006E1106">
          <w:rPr>
            <w:rStyle w:val="Hyperlink"/>
            <w:rFonts w:asciiTheme="minorHAnsi" w:hAnsiTheme="minorHAnsi" w:cstheme="minorHAnsi"/>
            <w:szCs w:val="24"/>
          </w:rPr>
          <w:t>the UN Secretary-General</w:t>
        </w:r>
        <w:r w:rsidR="00FC7421" w:rsidRPr="006E1106">
          <w:rPr>
            <w:rStyle w:val="Hyperlink"/>
            <w:rFonts w:asciiTheme="minorHAnsi" w:hAnsiTheme="minorHAnsi" w:cstheme="minorHAnsi"/>
            <w:szCs w:val="24"/>
          </w:rPr>
          <w:t>’</w:t>
        </w:r>
        <w:r w:rsidR="6E544110" w:rsidRPr="006E1106">
          <w:rPr>
            <w:rStyle w:val="Hyperlink"/>
            <w:rFonts w:asciiTheme="minorHAnsi" w:hAnsiTheme="minorHAnsi" w:cstheme="minorHAnsi"/>
            <w:szCs w:val="24"/>
          </w:rPr>
          <w:t>s High-Level Advisory Board on Effective Multilateralism (HLAB)</w:t>
        </w:r>
      </w:hyperlink>
      <w:r w:rsidRPr="006E1106">
        <w:rPr>
          <w:rFonts w:asciiTheme="minorHAnsi" w:hAnsiTheme="minorHAnsi" w:cstheme="minorHAnsi"/>
          <w:szCs w:val="24"/>
        </w:rPr>
        <w:t>, on which ITU is also actively following up. In April 2023, HLAB published its report “</w:t>
      </w:r>
      <w:hyperlink r:id="rId48">
        <w:r w:rsidR="6E544110" w:rsidRPr="006E1106">
          <w:rPr>
            <w:rStyle w:val="Hyperlink"/>
            <w:rFonts w:asciiTheme="minorHAnsi" w:hAnsiTheme="minorHAnsi" w:cstheme="minorHAnsi"/>
            <w:szCs w:val="24"/>
          </w:rPr>
          <w:t>A Breakthrough for People and Planet: Effective and Inclusive Global Governance for Today and the Future</w:t>
        </w:r>
      </w:hyperlink>
      <w:r w:rsidRPr="006E1106">
        <w:rPr>
          <w:rFonts w:asciiTheme="minorHAnsi" w:hAnsiTheme="minorHAnsi" w:cstheme="minorHAnsi"/>
          <w:szCs w:val="24"/>
        </w:rPr>
        <w:t>”, outlining a plan to strengthen global architecture for peace, security and finance, deliver just transition for climate and digitalization, and ensure more equity and fairness in global decision-making. Notably, it includes a chapter on digital and data governance, which advocates for a just digital transition that maximizes the value of data while safeguarding against digital harm.</w:t>
      </w:r>
    </w:p>
    <w:p w14:paraId="395E342A" w14:textId="6B3A9FD7" w:rsidR="008C262F" w:rsidRPr="006E1106" w:rsidRDefault="008C262F" w:rsidP="005A5FA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E1106">
        <w:rPr>
          <w:rFonts w:asciiTheme="minorHAnsi" w:hAnsiTheme="minorHAnsi" w:cstheme="minorHAnsi"/>
          <w:szCs w:val="24"/>
        </w:rPr>
        <w:t>2.</w:t>
      </w:r>
      <w:r w:rsidR="00864BE9" w:rsidRPr="006E1106">
        <w:rPr>
          <w:rFonts w:asciiTheme="minorHAnsi" w:hAnsiTheme="minorHAnsi" w:cstheme="minorHAnsi"/>
          <w:szCs w:val="24"/>
        </w:rPr>
        <w:t>1</w:t>
      </w:r>
      <w:r w:rsidR="005A5FAD" w:rsidRPr="006E1106">
        <w:rPr>
          <w:rFonts w:asciiTheme="minorHAnsi" w:hAnsiTheme="minorHAnsi" w:cstheme="minorHAnsi"/>
          <w:szCs w:val="24"/>
        </w:rPr>
        <w:t>3</w:t>
      </w:r>
      <w:r w:rsidRPr="006E1106">
        <w:rPr>
          <w:rFonts w:asciiTheme="minorHAnsi" w:hAnsiTheme="minorHAnsi" w:cstheme="minorHAnsi"/>
          <w:szCs w:val="24"/>
        </w:rPr>
        <w:tab/>
        <w:t xml:space="preserve">In the lead up to </w:t>
      </w:r>
      <w:r w:rsidRPr="006E1106">
        <w:rPr>
          <w:rFonts w:asciiTheme="minorHAnsi" w:hAnsiTheme="minorHAnsi" w:cstheme="minorHAnsi"/>
          <w:b/>
          <w:bCs/>
          <w:szCs w:val="24"/>
        </w:rPr>
        <w:t>the Summit of the Future 2024</w:t>
      </w:r>
      <w:r w:rsidRPr="006E1106">
        <w:rPr>
          <w:rFonts w:asciiTheme="minorHAnsi" w:hAnsiTheme="minorHAnsi" w:cstheme="minorHAnsi"/>
          <w:szCs w:val="24"/>
        </w:rPr>
        <w:t xml:space="preserve">, ITU is closely monitoring the preparatory process guided by the co-facilitators under the auspices of the 78th session of the UNGA and </w:t>
      </w:r>
      <w:r w:rsidR="447BBC9B" w:rsidRPr="006E1106">
        <w:rPr>
          <w:rFonts w:asciiTheme="minorHAnsi" w:hAnsiTheme="minorHAnsi" w:cstheme="minorHAnsi"/>
          <w:szCs w:val="24"/>
        </w:rPr>
        <w:t xml:space="preserve">is supporting and contributing to it </w:t>
      </w:r>
      <w:r w:rsidRPr="006E1106">
        <w:rPr>
          <w:rFonts w:asciiTheme="minorHAnsi" w:hAnsiTheme="minorHAnsi" w:cstheme="minorHAnsi"/>
          <w:szCs w:val="24"/>
        </w:rPr>
        <w:t xml:space="preserve">consistent with our mandate. As a specialized UN agency based in Geneva, ITU is also </w:t>
      </w:r>
      <w:r w:rsidR="301729DA" w:rsidRPr="006E1106">
        <w:rPr>
          <w:rFonts w:asciiTheme="minorHAnsi" w:hAnsiTheme="minorHAnsi" w:cstheme="minorHAnsi"/>
          <w:szCs w:val="24"/>
        </w:rPr>
        <w:t xml:space="preserve">providing information on its activities and mandate to </w:t>
      </w:r>
      <w:r w:rsidRPr="006E1106">
        <w:rPr>
          <w:rFonts w:asciiTheme="minorHAnsi" w:hAnsiTheme="minorHAnsi" w:cstheme="minorHAnsi"/>
          <w:szCs w:val="24"/>
        </w:rPr>
        <w:t xml:space="preserve">the Geneva </w:t>
      </w:r>
      <w:r w:rsidR="1506A936" w:rsidRPr="006E1106">
        <w:rPr>
          <w:rFonts w:asciiTheme="minorHAnsi" w:hAnsiTheme="minorHAnsi" w:cstheme="minorHAnsi"/>
          <w:szCs w:val="24"/>
        </w:rPr>
        <w:t xml:space="preserve">diplomatic </w:t>
      </w:r>
      <w:r w:rsidRPr="006E1106">
        <w:rPr>
          <w:rFonts w:asciiTheme="minorHAnsi" w:hAnsiTheme="minorHAnsi" w:cstheme="minorHAnsi"/>
          <w:szCs w:val="24"/>
        </w:rPr>
        <w:t>communit</w:t>
      </w:r>
      <w:r w:rsidR="1ABE9B10" w:rsidRPr="006E1106">
        <w:rPr>
          <w:rFonts w:asciiTheme="minorHAnsi" w:hAnsiTheme="minorHAnsi" w:cstheme="minorHAnsi"/>
          <w:szCs w:val="24"/>
        </w:rPr>
        <w:t>y</w:t>
      </w:r>
      <w:r w:rsidRPr="006E1106">
        <w:rPr>
          <w:rFonts w:asciiTheme="minorHAnsi" w:hAnsiTheme="minorHAnsi" w:cstheme="minorHAnsi"/>
          <w:szCs w:val="24"/>
        </w:rPr>
        <w:t>, including through initiatives such as ITU Secretary-General</w:t>
      </w:r>
      <w:r w:rsidR="00FC7421" w:rsidRPr="006E1106">
        <w:rPr>
          <w:rFonts w:asciiTheme="minorHAnsi" w:hAnsiTheme="minorHAnsi" w:cstheme="minorHAnsi"/>
          <w:szCs w:val="24"/>
        </w:rPr>
        <w:t>’</w:t>
      </w:r>
      <w:r w:rsidRPr="006E1106">
        <w:rPr>
          <w:rFonts w:asciiTheme="minorHAnsi" w:hAnsiTheme="minorHAnsi" w:cstheme="minorHAnsi"/>
          <w:szCs w:val="24"/>
        </w:rPr>
        <w:t xml:space="preserve">s demystifying breakfast on GDC with the co-facilitators of Sweden and Zambia, and an UNGIS meeting with the co-facilitators, and extending invitations to the co-facilitators for </w:t>
      </w:r>
      <w:r w:rsidRPr="006E1106">
        <w:rPr>
          <w:rFonts w:asciiTheme="minorHAnsi" w:hAnsiTheme="minorHAnsi" w:cstheme="minorHAnsi"/>
          <w:spacing w:val="-2"/>
          <w:szCs w:val="24"/>
        </w:rPr>
        <w:t>the Summit of the Future and the co-facilitators for the GDC to present in ITU CWG</w:t>
      </w:r>
      <w:r w:rsidR="00E62EFE" w:rsidRPr="006E1106">
        <w:rPr>
          <w:rFonts w:asciiTheme="minorHAnsi" w:hAnsiTheme="minorHAnsi" w:cstheme="minorHAnsi"/>
          <w:spacing w:val="-2"/>
          <w:szCs w:val="24"/>
        </w:rPr>
        <w:t>-</w:t>
      </w:r>
      <w:r w:rsidRPr="006E1106">
        <w:rPr>
          <w:rFonts w:asciiTheme="minorHAnsi" w:hAnsiTheme="minorHAnsi" w:cstheme="minorHAnsi"/>
          <w:spacing w:val="-2"/>
          <w:szCs w:val="24"/>
        </w:rPr>
        <w:t>WSIS&amp;SDGs</w:t>
      </w:r>
      <w:r w:rsidRPr="006E1106">
        <w:rPr>
          <w:rFonts w:asciiTheme="minorHAnsi" w:hAnsiTheme="minorHAnsi" w:cstheme="minorHAnsi"/>
          <w:szCs w:val="24"/>
        </w:rPr>
        <w:t xml:space="preserve"> meetings, among other engagements. </w:t>
      </w:r>
      <w:r w:rsidR="2093C775" w:rsidRPr="006E1106">
        <w:rPr>
          <w:rFonts w:asciiTheme="minorHAnsi" w:hAnsiTheme="minorHAnsi" w:cstheme="minorHAnsi"/>
          <w:szCs w:val="24"/>
        </w:rPr>
        <w:t>I</w:t>
      </w:r>
      <w:r w:rsidRPr="006E1106">
        <w:rPr>
          <w:rFonts w:asciiTheme="minorHAnsi" w:hAnsiTheme="minorHAnsi" w:cstheme="minorHAnsi"/>
          <w:szCs w:val="24"/>
        </w:rPr>
        <w:t>n July 2023, the UN Secretary-General</w:t>
      </w:r>
      <w:r w:rsidR="00FC7421" w:rsidRPr="006E1106">
        <w:rPr>
          <w:rFonts w:asciiTheme="minorHAnsi" w:hAnsiTheme="minorHAnsi" w:cstheme="minorHAnsi"/>
          <w:szCs w:val="24"/>
        </w:rPr>
        <w:t>’</w:t>
      </w:r>
      <w:r w:rsidRPr="006E1106">
        <w:rPr>
          <w:rFonts w:asciiTheme="minorHAnsi" w:hAnsiTheme="minorHAnsi" w:cstheme="minorHAnsi"/>
          <w:szCs w:val="24"/>
        </w:rPr>
        <w:t>s lead for Our Common Agenda, Guy Ryder, Under-Secretary-General for Policy, sp</w:t>
      </w:r>
      <w:r w:rsidR="491A731B" w:rsidRPr="006E1106">
        <w:rPr>
          <w:rFonts w:asciiTheme="minorHAnsi" w:hAnsiTheme="minorHAnsi" w:cstheme="minorHAnsi"/>
          <w:szCs w:val="24"/>
        </w:rPr>
        <w:t>o</w:t>
      </w:r>
      <w:r w:rsidRPr="006E1106">
        <w:rPr>
          <w:rFonts w:asciiTheme="minorHAnsi" w:hAnsiTheme="minorHAnsi" w:cstheme="minorHAnsi"/>
          <w:szCs w:val="24"/>
        </w:rPr>
        <w:t>k</w:t>
      </w:r>
      <w:r w:rsidR="3C9DB1AA" w:rsidRPr="006E1106">
        <w:rPr>
          <w:rFonts w:asciiTheme="minorHAnsi" w:hAnsiTheme="minorHAnsi" w:cstheme="minorHAnsi"/>
          <w:szCs w:val="24"/>
        </w:rPr>
        <w:t>e</w:t>
      </w:r>
      <w:r w:rsidRPr="006E1106">
        <w:rPr>
          <w:rFonts w:asciiTheme="minorHAnsi" w:hAnsiTheme="minorHAnsi" w:cstheme="minorHAnsi"/>
          <w:szCs w:val="24"/>
        </w:rPr>
        <w:t xml:space="preserve"> at the ITU Council Retreat.</w:t>
      </w:r>
    </w:p>
    <w:p w14:paraId="6E03FCCE" w14:textId="5E05974C" w:rsidR="008C262F" w:rsidRPr="006E1106" w:rsidRDefault="008C262F" w:rsidP="00E16908">
      <w:pPr>
        <w:tabs>
          <w:tab w:val="clear" w:pos="567"/>
          <w:tab w:val="clear" w:pos="1134"/>
          <w:tab w:val="clear" w:pos="1701"/>
          <w:tab w:val="clear" w:pos="2268"/>
          <w:tab w:val="clear" w:pos="2835"/>
        </w:tabs>
        <w:spacing w:after="120" w:line="259" w:lineRule="auto"/>
        <w:jc w:val="both"/>
        <w:rPr>
          <w:rFonts w:asciiTheme="minorHAnsi" w:hAnsiTheme="minorHAnsi" w:cstheme="minorHAnsi"/>
          <w:szCs w:val="24"/>
        </w:rPr>
      </w:pPr>
      <w:r w:rsidRPr="006E1106">
        <w:rPr>
          <w:rFonts w:asciiTheme="minorHAnsi" w:hAnsiTheme="minorHAnsi" w:cstheme="minorHAnsi"/>
          <w:szCs w:val="24"/>
        </w:rPr>
        <w:t>2.</w:t>
      </w:r>
      <w:r w:rsidR="00864BE9" w:rsidRPr="006E1106">
        <w:rPr>
          <w:rFonts w:asciiTheme="minorHAnsi" w:hAnsiTheme="minorHAnsi" w:cstheme="minorHAnsi"/>
          <w:szCs w:val="24"/>
        </w:rPr>
        <w:t>1</w:t>
      </w:r>
      <w:r w:rsidR="005A5FAD" w:rsidRPr="006E1106">
        <w:rPr>
          <w:rFonts w:asciiTheme="minorHAnsi" w:hAnsiTheme="minorHAnsi" w:cstheme="minorHAnsi"/>
          <w:szCs w:val="24"/>
        </w:rPr>
        <w:t>4</w:t>
      </w:r>
      <w:r w:rsidRPr="006E1106">
        <w:rPr>
          <w:rFonts w:asciiTheme="minorHAnsi" w:hAnsiTheme="minorHAnsi" w:cstheme="minorHAnsi"/>
          <w:szCs w:val="24"/>
        </w:rPr>
        <w:tab/>
        <w:t>The High</w:t>
      </w:r>
      <w:r w:rsidR="00856555" w:rsidRPr="006E1106">
        <w:rPr>
          <w:rFonts w:asciiTheme="minorHAnsi" w:hAnsiTheme="minorHAnsi" w:cstheme="minorHAnsi"/>
          <w:szCs w:val="24"/>
        </w:rPr>
        <w:t>-</w:t>
      </w:r>
      <w:r w:rsidRPr="006E1106">
        <w:rPr>
          <w:rFonts w:asciiTheme="minorHAnsi" w:hAnsiTheme="minorHAnsi" w:cstheme="minorHAnsi"/>
          <w:szCs w:val="24"/>
        </w:rPr>
        <w:t>Level WSIS Forum in May 2024 and its outcome could contribute to the Summit of the Future process, and the High Level WSIS Forum in 2025 could support implementations of the digital aspects of the Pact for the Future once adopted. ITU is also exploring co-hosting with other UN agencies a side event before the Summit of the Future in September 2024, as a contribution to it. It is not known at this stage what opportunities there may be for UN agencies to make remarks at the Summit of the Future itself</w:t>
      </w:r>
      <w:r w:rsidR="00E16908" w:rsidRPr="006E1106">
        <w:rPr>
          <w:rFonts w:asciiTheme="minorHAnsi" w:hAnsiTheme="minorHAnsi" w:cstheme="minorHAnsi"/>
          <w:szCs w:val="24"/>
        </w:rPr>
        <w:t>.</w:t>
      </w:r>
    </w:p>
    <w:p w14:paraId="2A066AF7" w14:textId="721C7098" w:rsidR="008C262F" w:rsidRPr="006E1106" w:rsidRDefault="008C262F" w:rsidP="4B44FB46">
      <w:pPr>
        <w:shd w:val="clear" w:color="auto" w:fill="FFFFFF" w:themeFill="background1"/>
        <w:tabs>
          <w:tab w:val="clear" w:pos="567"/>
          <w:tab w:val="clear" w:pos="1134"/>
          <w:tab w:val="clear" w:pos="1701"/>
          <w:tab w:val="clear" w:pos="2268"/>
          <w:tab w:val="clear" w:pos="2835"/>
        </w:tabs>
        <w:spacing w:after="120"/>
        <w:jc w:val="both"/>
        <w:rPr>
          <w:rFonts w:asciiTheme="minorHAnsi" w:eastAsia="SimSun" w:hAnsiTheme="minorHAnsi" w:cstheme="minorHAnsi"/>
          <w:szCs w:val="24"/>
          <w:lang w:eastAsia="en-GB"/>
        </w:rPr>
      </w:pPr>
      <w:r w:rsidRPr="006E1106">
        <w:rPr>
          <w:rFonts w:asciiTheme="minorHAnsi" w:eastAsia="SimSun" w:hAnsiTheme="minorHAnsi" w:cstheme="minorHAnsi"/>
          <w:szCs w:val="24"/>
          <w:lang w:eastAsia="en-GB"/>
        </w:rPr>
        <w:t>2.</w:t>
      </w:r>
      <w:r w:rsidR="00864BE9" w:rsidRPr="006E1106">
        <w:rPr>
          <w:rFonts w:asciiTheme="minorHAnsi" w:eastAsia="SimSun" w:hAnsiTheme="minorHAnsi" w:cstheme="minorHAnsi"/>
          <w:szCs w:val="24"/>
          <w:lang w:eastAsia="en-GB"/>
        </w:rPr>
        <w:t>1</w:t>
      </w:r>
      <w:r w:rsidR="005A5FAD" w:rsidRPr="006E1106">
        <w:rPr>
          <w:rFonts w:asciiTheme="minorHAnsi" w:eastAsia="SimSun" w:hAnsiTheme="minorHAnsi" w:cstheme="minorHAnsi"/>
          <w:szCs w:val="24"/>
          <w:lang w:eastAsia="en-GB"/>
        </w:rPr>
        <w:t>5</w:t>
      </w:r>
      <w:r w:rsidRPr="006E1106">
        <w:rPr>
          <w:rFonts w:asciiTheme="minorHAnsi" w:hAnsiTheme="minorHAnsi" w:cstheme="minorHAnsi"/>
          <w:szCs w:val="24"/>
        </w:rPr>
        <w:tab/>
      </w:r>
      <w:r w:rsidRPr="006E1106">
        <w:rPr>
          <w:rFonts w:asciiTheme="minorHAnsi" w:eastAsia="SimSun" w:hAnsiTheme="minorHAnsi" w:cstheme="minorHAnsi"/>
          <w:szCs w:val="24"/>
          <w:lang w:eastAsia="en-GB"/>
        </w:rPr>
        <w:t xml:space="preserve">As strongly suggested by Member States during the Council Working Group </w:t>
      </w:r>
      <w:r w:rsidR="0C39EA83" w:rsidRPr="006E1106">
        <w:rPr>
          <w:rFonts w:asciiTheme="minorHAnsi" w:eastAsia="SimSun" w:hAnsiTheme="minorHAnsi" w:cstheme="minorHAnsi"/>
          <w:szCs w:val="24"/>
          <w:lang w:eastAsia="en-GB"/>
        </w:rPr>
        <w:t xml:space="preserve">on </w:t>
      </w:r>
      <w:r w:rsidR="0C39EA83" w:rsidRPr="006E1106">
        <w:rPr>
          <w:rFonts w:asciiTheme="minorHAnsi" w:hAnsiTheme="minorHAnsi" w:cstheme="minorHAnsi"/>
          <w:szCs w:val="24"/>
        </w:rPr>
        <w:t xml:space="preserve">CWG-SFP and Council Working Group </w:t>
      </w:r>
      <w:r w:rsidR="0C39EA83" w:rsidRPr="006E1106">
        <w:rPr>
          <w:rFonts w:asciiTheme="minorHAnsi" w:eastAsia="SimSun" w:hAnsiTheme="minorHAnsi" w:cstheme="minorHAnsi"/>
          <w:szCs w:val="24"/>
          <w:lang w:eastAsia="en-GB"/>
        </w:rPr>
        <w:t xml:space="preserve"> </w:t>
      </w:r>
      <w:r w:rsidR="00BE7359" w:rsidRPr="006E1106">
        <w:rPr>
          <w:rFonts w:asciiTheme="minorHAnsi" w:eastAsia="SimSun" w:hAnsiTheme="minorHAnsi" w:cstheme="minorHAnsi"/>
          <w:szCs w:val="24"/>
          <w:lang w:eastAsia="en-GB"/>
        </w:rPr>
        <w:t>on</w:t>
      </w:r>
      <w:r w:rsidRPr="006E1106">
        <w:rPr>
          <w:rFonts w:asciiTheme="minorHAnsi" w:eastAsia="SimSun" w:hAnsiTheme="minorHAnsi" w:cstheme="minorHAnsi"/>
          <w:szCs w:val="24"/>
          <w:lang w:eastAsia="en-GB"/>
        </w:rPr>
        <w:t xml:space="preserve"> </w:t>
      </w:r>
      <w:r w:rsidR="00691ED7" w:rsidRPr="006E1106">
        <w:rPr>
          <w:rFonts w:asciiTheme="minorHAnsi" w:eastAsia="SimSun" w:hAnsiTheme="minorHAnsi" w:cstheme="minorHAnsi"/>
          <w:szCs w:val="24"/>
          <w:lang w:eastAsia="en-GB"/>
        </w:rPr>
        <w:t>WSIS&amp;SDGs</w:t>
      </w:r>
      <w:r w:rsidRPr="006E1106">
        <w:rPr>
          <w:rFonts w:asciiTheme="minorHAnsi" w:eastAsia="SimSun" w:hAnsiTheme="minorHAnsi" w:cstheme="minorHAnsi"/>
          <w:szCs w:val="24"/>
          <w:lang w:eastAsia="en-GB"/>
        </w:rPr>
        <w:t>, ITU has worked, and will continue to work, very closely with</w:t>
      </w:r>
      <w:r w:rsidR="0026658D" w:rsidRPr="006E1106">
        <w:rPr>
          <w:rFonts w:asciiTheme="minorHAnsi" w:eastAsia="SimSun" w:hAnsiTheme="minorHAnsi" w:cstheme="minorHAnsi"/>
          <w:szCs w:val="24"/>
          <w:lang w:eastAsia="en-GB"/>
        </w:rPr>
        <w:t xml:space="preserve"> the Executive Office of the Secretary-General</w:t>
      </w:r>
      <w:r w:rsidRPr="006E1106">
        <w:rPr>
          <w:rFonts w:asciiTheme="minorHAnsi" w:eastAsia="SimSun" w:hAnsiTheme="minorHAnsi" w:cstheme="minorHAnsi"/>
          <w:szCs w:val="24"/>
          <w:lang w:eastAsia="en-GB"/>
        </w:rPr>
        <w:t xml:space="preserve"> </w:t>
      </w:r>
      <w:r w:rsidR="0026658D" w:rsidRPr="006E1106">
        <w:rPr>
          <w:rFonts w:asciiTheme="minorHAnsi" w:eastAsia="SimSun" w:hAnsiTheme="minorHAnsi" w:cstheme="minorHAnsi"/>
          <w:szCs w:val="24"/>
          <w:lang w:eastAsia="en-GB"/>
        </w:rPr>
        <w:t>(</w:t>
      </w:r>
      <w:r w:rsidRPr="006E1106">
        <w:rPr>
          <w:rFonts w:asciiTheme="minorHAnsi" w:eastAsia="SimSun" w:hAnsiTheme="minorHAnsi" w:cstheme="minorHAnsi"/>
          <w:szCs w:val="24"/>
          <w:lang w:eastAsia="en-GB"/>
        </w:rPr>
        <w:t>EOSG</w:t>
      </w:r>
      <w:r w:rsidR="0026658D" w:rsidRPr="006E1106">
        <w:rPr>
          <w:rFonts w:asciiTheme="minorHAnsi" w:eastAsia="SimSun" w:hAnsiTheme="minorHAnsi" w:cstheme="minorHAnsi"/>
          <w:szCs w:val="24"/>
          <w:lang w:eastAsia="en-GB"/>
        </w:rPr>
        <w:t>)</w:t>
      </w:r>
      <w:r w:rsidRPr="006E1106">
        <w:rPr>
          <w:rFonts w:asciiTheme="minorHAnsi" w:eastAsia="SimSun" w:hAnsiTheme="minorHAnsi" w:cstheme="minorHAnsi"/>
          <w:szCs w:val="24"/>
          <w:lang w:eastAsia="en-GB"/>
        </w:rPr>
        <w:t xml:space="preserve">, </w:t>
      </w:r>
      <w:r w:rsidR="33148738" w:rsidRPr="006E1106">
        <w:rPr>
          <w:rFonts w:asciiTheme="minorHAnsi" w:eastAsia="SimSun" w:hAnsiTheme="minorHAnsi" w:cstheme="minorHAnsi"/>
          <w:szCs w:val="24"/>
          <w:lang w:eastAsia="en-GB"/>
        </w:rPr>
        <w:t>t</w:t>
      </w:r>
      <w:r w:rsidR="6F01E4F9" w:rsidRPr="006E1106">
        <w:rPr>
          <w:rFonts w:asciiTheme="minorHAnsi" w:eastAsia="SimSun" w:hAnsiTheme="minorHAnsi" w:cstheme="minorHAnsi"/>
          <w:szCs w:val="24"/>
          <w:lang w:eastAsia="en-GB"/>
        </w:rPr>
        <w:t>he Office of the Secretary-General's Envoy on Technology (</w:t>
      </w:r>
      <w:r w:rsidRPr="006E1106">
        <w:rPr>
          <w:rFonts w:asciiTheme="minorHAnsi" w:eastAsia="SimSun" w:hAnsiTheme="minorHAnsi" w:cstheme="minorHAnsi"/>
          <w:szCs w:val="24"/>
          <w:lang w:eastAsia="en-GB"/>
        </w:rPr>
        <w:t>OSET</w:t>
      </w:r>
      <w:r w:rsidR="2C4B73EB" w:rsidRPr="006E1106">
        <w:rPr>
          <w:rFonts w:asciiTheme="minorHAnsi" w:eastAsia="SimSun" w:hAnsiTheme="minorHAnsi" w:cstheme="minorHAnsi"/>
          <w:szCs w:val="24"/>
          <w:lang w:eastAsia="en-GB"/>
        </w:rPr>
        <w:t>)</w:t>
      </w:r>
      <w:r w:rsidRPr="006E1106">
        <w:rPr>
          <w:rFonts w:asciiTheme="minorHAnsi" w:eastAsia="SimSun" w:hAnsiTheme="minorHAnsi" w:cstheme="minorHAnsi"/>
          <w:szCs w:val="24"/>
          <w:lang w:eastAsia="en-GB"/>
        </w:rPr>
        <w:t xml:space="preserve"> and other United Nations agencies on the acceleration of digital cooperation and digital issues in the OCA report and in support of Member States in the lead-up to the Summit of the Future in September 2024.</w:t>
      </w:r>
    </w:p>
    <w:p w14:paraId="53425095" w14:textId="77777777" w:rsidR="008C262F" w:rsidRPr="006E1106" w:rsidRDefault="008C262F" w:rsidP="005A5FAD">
      <w:pPr>
        <w:pStyle w:val="ListParagraph"/>
        <w:numPr>
          <w:ilvl w:val="0"/>
          <w:numId w:val="6"/>
        </w:numPr>
        <w:tabs>
          <w:tab w:val="clear" w:pos="567"/>
          <w:tab w:val="clear" w:pos="1134"/>
          <w:tab w:val="clear" w:pos="1701"/>
          <w:tab w:val="clear" w:pos="2268"/>
          <w:tab w:val="clear" w:pos="2835"/>
        </w:tabs>
        <w:overflowPunct/>
        <w:autoSpaceDE/>
        <w:autoSpaceDN/>
        <w:snapToGrid w:val="0"/>
        <w:spacing w:before="360" w:after="120"/>
        <w:ind w:left="720" w:hanging="720"/>
        <w:contextualSpacing w:val="0"/>
        <w:jc w:val="both"/>
        <w:textAlignment w:val="auto"/>
        <w:rPr>
          <w:rFonts w:asciiTheme="minorHAnsi" w:hAnsiTheme="minorHAnsi" w:cstheme="minorHAnsi"/>
          <w:b/>
          <w:bCs/>
          <w:szCs w:val="24"/>
        </w:rPr>
      </w:pPr>
      <w:r w:rsidRPr="006E1106">
        <w:rPr>
          <w:rFonts w:asciiTheme="minorHAnsi" w:hAnsiTheme="minorHAnsi" w:cstheme="minorHAnsi"/>
          <w:b/>
          <w:bCs/>
          <w:szCs w:val="24"/>
        </w:rPr>
        <w:t>LLDCs and SIDS conferences and processes</w:t>
      </w:r>
    </w:p>
    <w:p w14:paraId="3CEB113C" w14:textId="6C9CB978" w:rsidR="00F541CC" w:rsidRPr="006E1106" w:rsidRDefault="005E307B" w:rsidP="730F8068">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3.1</w:t>
      </w:r>
      <w:r w:rsidRPr="006E1106">
        <w:rPr>
          <w:rFonts w:asciiTheme="minorHAnsi" w:hAnsiTheme="minorHAnsi" w:cstheme="minorHAnsi"/>
          <w:szCs w:val="24"/>
        </w:rPr>
        <w:tab/>
      </w:r>
      <w:hyperlink r:id="rId49">
        <w:r w:rsidRPr="006E1106">
          <w:rPr>
            <w:rStyle w:val="Hyperlink"/>
            <w:rFonts w:asciiTheme="minorHAnsi" w:eastAsia="SimSun" w:hAnsiTheme="minorHAnsi" w:cstheme="minorHAnsi"/>
            <w:szCs w:val="24"/>
          </w:rPr>
          <w:t>The fourth international conference on S</w:t>
        </w:r>
      </w:hyperlink>
      <w:r w:rsidR="0AACD6BD" w:rsidRPr="006E1106">
        <w:rPr>
          <w:rStyle w:val="Hyperlink"/>
          <w:rFonts w:asciiTheme="minorHAnsi" w:eastAsia="SimSun" w:hAnsiTheme="minorHAnsi" w:cstheme="minorHAnsi"/>
          <w:szCs w:val="24"/>
        </w:rPr>
        <w:t xml:space="preserve">mall </w:t>
      </w:r>
      <w:r w:rsidRPr="006E1106">
        <w:rPr>
          <w:rStyle w:val="Hyperlink"/>
          <w:rFonts w:asciiTheme="minorHAnsi" w:eastAsia="SimSun" w:hAnsiTheme="minorHAnsi" w:cstheme="minorHAnsi"/>
          <w:szCs w:val="24"/>
        </w:rPr>
        <w:t>I</w:t>
      </w:r>
      <w:r w:rsidR="2CC816BA" w:rsidRPr="006E1106">
        <w:rPr>
          <w:rStyle w:val="Hyperlink"/>
          <w:rFonts w:asciiTheme="minorHAnsi" w:eastAsia="SimSun" w:hAnsiTheme="minorHAnsi" w:cstheme="minorHAnsi"/>
          <w:szCs w:val="24"/>
        </w:rPr>
        <w:t xml:space="preserve">slands </w:t>
      </w:r>
      <w:r w:rsidRPr="006E1106">
        <w:rPr>
          <w:rStyle w:val="Hyperlink"/>
          <w:rFonts w:asciiTheme="minorHAnsi" w:eastAsia="SimSun" w:hAnsiTheme="minorHAnsi" w:cstheme="minorHAnsi"/>
          <w:szCs w:val="24"/>
        </w:rPr>
        <w:t>D</w:t>
      </w:r>
      <w:r w:rsidR="764843FB" w:rsidRPr="006E1106">
        <w:rPr>
          <w:rStyle w:val="Hyperlink"/>
          <w:rFonts w:asciiTheme="minorHAnsi" w:eastAsia="SimSun" w:hAnsiTheme="minorHAnsi" w:cstheme="minorHAnsi"/>
          <w:szCs w:val="24"/>
        </w:rPr>
        <w:t xml:space="preserve">eveloping </w:t>
      </w:r>
      <w:r w:rsidRPr="006E1106">
        <w:rPr>
          <w:rStyle w:val="Hyperlink"/>
          <w:rFonts w:asciiTheme="minorHAnsi" w:eastAsia="SimSun" w:hAnsiTheme="minorHAnsi" w:cstheme="minorHAnsi"/>
          <w:szCs w:val="24"/>
        </w:rPr>
        <w:t>S</w:t>
      </w:r>
      <w:r w:rsidR="44E08F68" w:rsidRPr="006E1106">
        <w:rPr>
          <w:rStyle w:val="Hyperlink"/>
          <w:rFonts w:asciiTheme="minorHAnsi" w:eastAsia="SimSun" w:hAnsiTheme="minorHAnsi" w:cstheme="minorHAnsi"/>
          <w:szCs w:val="24"/>
        </w:rPr>
        <w:t>tates (SIDS)</w:t>
      </w:r>
      <w:r w:rsidR="00F541CC" w:rsidRPr="006E1106">
        <w:rPr>
          <w:rFonts w:asciiTheme="minorHAnsi" w:eastAsia="SimSun" w:hAnsiTheme="minorHAnsi" w:cstheme="minorHAnsi"/>
          <w:szCs w:val="24"/>
        </w:rPr>
        <w:t>,</w:t>
      </w:r>
      <w:r w:rsidRPr="006E1106">
        <w:rPr>
          <w:rFonts w:asciiTheme="minorHAnsi" w:eastAsia="SimSun" w:hAnsiTheme="minorHAnsi" w:cstheme="minorHAnsi"/>
          <w:szCs w:val="24"/>
        </w:rPr>
        <w:t xml:space="preserve"> theme</w:t>
      </w:r>
      <w:r w:rsidR="00F541CC" w:rsidRPr="006E1106">
        <w:rPr>
          <w:rFonts w:asciiTheme="minorHAnsi" w:eastAsia="SimSun" w:hAnsiTheme="minorHAnsi" w:cstheme="minorHAnsi"/>
          <w:szCs w:val="24"/>
        </w:rPr>
        <w:t>d</w:t>
      </w:r>
      <w:r w:rsidRPr="006E1106">
        <w:rPr>
          <w:rFonts w:asciiTheme="minorHAnsi" w:eastAsia="SimSun" w:hAnsiTheme="minorHAnsi" w:cstheme="minorHAnsi"/>
          <w:szCs w:val="24"/>
        </w:rPr>
        <w:t xml:space="preserve"> </w:t>
      </w:r>
      <w:r w:rsidR="00FC7421" w:rsidRPr="006E1106">
        <w:rPr>
          <w:rFonts w:asciiTheme="minorHAnsi" w:eastAsia="SimSun" w:hAnsiTheme="minorHAnsi" w:cstheme="minorHAnsi"/>
          <w:szCs w:val="24"/>
        </w:rPr>
        <w:t>‘</w:t>
      </w:r>
      <w:r w:rsidRPr="006E1106">
        <w:rPr>
          <w:rFonts w:asciiTheme="minorHAnsi" w:eastAsia="SimSun" w:hAnsiTheme="minorHAnsi" w:cstheme="minorHAnsi"/>
          <w:szCs w:val="24"/>
        </w:rPr>
        <w:t>Charting a course towards resilient prosperity</w:t>
      </w:r>
      <w:r w:rsidR="00FC7421" w:rsidRPr="006E1106">
        <w:rPr>
          <w:rFonts w:asciiTheme="minorHAnsi" w:eastAsia="SimSun" w:hAnsiTheme="minorHAnsi" w:cstheme="minorHAnsi"/>
          <w:szCs w:val="24"/>
        </w:rPr>
        <w:t>’</w:t>
      </w:r>
      <w:r w:rsidR="00F541CC" w:rsidRPr="006E1106">
        <w:rPr>
          <w:rFonts w:asciiTheme="minorHAnsi" w:eastAsia="SimSun" w:hAnsiTheme="minorHAnsi" w:cstheme="minorHAnsi"/>
          <w:szCs w:val="24"/>
        </w:rPr>
        <w:t xml:space="preserve"> is scheduled to </w:t>
      </w:r>
      <w:r w:rsidRPr="006E1106">
        <w:rPr>
          <w:rFonts w:asciiTheme="minorHAnsi" w:eastAsia="SimSun" w:hAnsiTheme="minorHAnsi" w:cstheme="minorHAnsi"/>
          <w:szCs w:val="24"/>
        </w:rPr>
        <w:t xml:space="preserve">take place in Antigua and Barbuda from 27 to 30 May 2024. </w:t>
      </w:r>
      <w:r w:rsidR="00F541CC" w:rsidRPr="006E1106">
        <w:rPr>
          <w:rFonts w:asciiTheme="minorHAnsi" w:eastAsia="SimSun" w:hAnsiTheme="minorHAnsi" w:cstheme="minorHAnsi"/>
          <w:szCs w:val="24"/>
        </w:rPr>
        <w:t xml:space="preserve">With the conclusion of the </w:t>
      </w:r>
      <w:r w:rsidRPr="006E1106">
        <w:rPr>
          <w:rFonts w:asciiTheme="minorHAnsi" w:eastAsia="SimSun" w:hAnsiTheme="minorHAnsi" w:cstheme="minorHAnsi"/>
          <w:szCs w:val="24"/>
        </w:rPr>
        <w:t xml:space="preserve">implementation of the </w:t>
      </w:r>
      <w:r w:rsidR="00F541CC" w:rsidRPr="006E1106">
        <w:rPr>
          <w:rFonts w:asciiTheme="minorHAnsi" w:eastAsia="SimSun" w:hAnsiTheme="minorHAnsi" w:cstheme="minorHAnsi"/>
          <w:szCs w:val="24"/>
        </w:rPr>
        <w:t>ten</w:t>
      </w:r>
      <w:r w:rsidRPr="006E1106">
        <w:rPr>
          <w:rFonts w:asciiTheme="minorHAnsi" w:eastAsia="SimSun" w:hAnsiTheme="minorHAnsi" w:cstheme="minorHAnsi"/>
          <w:szCs w:val="24"/>
        </w:rPr>
        <w:t xml:space="preserve">-year program action of the SAMOA Pathway, this conference will adopt the next ten-year program </w:t>
      </w:r>
      <w:r w:rsidRPr="006E1106">
        <w:rPr>
          <w:rFonts w:asciiTheme="minorHAnsi" w:eastAsia="SimSun" w:hAnsiTheme="minorHAnsi" w:cstheme="minorHAnsi"/>
          <w:szCs w:val="24"/>
        </w:rPr>
        <w:lastRenderedPageBreak/>
        <w:t xml:space="preserve">of action for the SIDS following negotiation </w:t>
      </w:r>
      <w:r w:rsidR="00F541CC" w:rsidRPr="006E1106">
        <w:rPr>
          <w:rFonts w:asciiTheme="minorHAnsi" w:eastAsia="SimSun" w:hAnsiTheme="minorHAnsi" w:cstheme="minorHAnsi"/>
          <w:szCs w:val="24"/>
        </w:rPr>
        <w:t>among M</w:t>
      </w:r>
      <w:r w:rsidRPr="006E1106">
        <w:rPr>
          <w:rFonts w:asciiTheme="minorHAnsi" w:eastAsia="SimSun" w:hAnsiTheme="minorHAnsi" w:cstheme="minorHAnsi"/>
          <w:szCs w:val="24"/>
        </w:rPr>
        <w:t xml:space="preserve">ember </w:t>
      </w:r>
      <w:r w:rsidR="00F541CC" w:rsidRPr="006E1106">
        <w:rPr>
          <w:rFonts w:asciiTheme="minorHAnsi" w:eastAsia="SimSun" w:hAnsiTheme="minorHAnsi" w:cstheme="minorHAnsi"/>
          <w:szCs w:val="24"/>
        </w:rPr>
        <w:t>S</w:t>
      </w:r>
      <w:r w:rsidRPr="006E1106">
        <w:rPr>
          <w:rFonts w:asciiTheme="minorHAnsi" w:eastAsia="SimSun" w:hAnsiTheme="minorHAnsi" w:cstheme="minorHAnsi"/>
          <w:szCs w:val="24"/>
        </w:rPr>
        <w:t xml:space="preserve">tates. ITU plans to participate to ensure that universal meaningful connectivity and sustainable digital transformation </w:t>
      </w:r>
      <w:r w:rsidR="484E74EA" w:rsidRPr="006E1106">
        <w:rPr>
          <w:rFonts w:asciiTheme="minorHAnsi" w:eastAsia="SimSun" w:hAnsiTheme="minorHAnsi" w:cstheme="minorHAnsi"/>
          <w:szCs w:val="24"/>
        </w:rPr>
        <w:t xml:space="preserve">continues to support </w:t>
      </w:r>
      <w:r w:rsidRPr="006E1106">
        <w:rPr>
          <w:rFonts w:asciiTheme="minorHAnsi" w:eastAsia="SimSun" w:hAnsiTheme="minorHAnsi" w:cstheme="minorHAnsi"/>
          <w:szCs w:val="24"/>
        </w:rPr>
        <w:t xml:space="preserve">socio-economic development in the SIDS. </w:t>
      </w:r>
    </w:p>
    <w:p w14:paraId="04C07AC9" w14:textId="1EEB9A71" w:rsidR="008C262F" w:rsidRDefault="00F541CC" w:rsidP="005A5FAD">
      <w:pPr>
        <w:tabs>
          <w:tab w:val="clear" w:pos="567"/>
          <w:tab w:val="clear" w:pos="1134"/>
          <w:tab w:val="clear" w:pos="1701"/>
          <w:tab w:val="clear" w:pos="2268"/>
          <w:tab w:val="clear" w:pos="2835"/>
        </w:tabs>
        <w:snapToGrid w:val="0"/>
        <w:spacing w:after="120"/>
        <w:jc w:val="both"/>
        <w:rPr>
          <w:rFonts w:asciiTheme="minorHAnsi" w:eastAsia="SimSun" w:hAnsiTheme="minorHAnsi" w:cstheme="minorBidi"/>
        </w:rPr>
      </w:pPr>
      <w:r w:rsidRPr="006E1106">
        <w:rPr>
          <w:rFonts w:asciiTheme="minorHAnsi" w:eastAsia="SimSun" w:hAnsiTheme="minorHAnsi" w:cstheme="minorHAnsi"/>
          <w:szCs w:val="24"/>
        </w:rPr>
        <w:t>3.2</w:t>
      </w:r>
      <w:r w:rsidRPr="006E1106">
        <w:rPr>
          <w:rFonts w:asciiTheme="minorHAnsi" w:eastAsia="SimSun" w:hAnsiTheme="minorHAnsi" w:cstheme="minorHAnsi"/>
          <w:szCs w:val="24"/>
        </w:rPr>
        <w:tab/>
      </w:r>
      <w:hyperlink r:id="rId50">
        <w:r w:rsidR="005E307B" w:rsidRPr="006E1106">
          <w:rPr>
            <w:rStyle w:val="Hyperlink"/>
            <w:rFonts w:asciiTheme="minorHAnsi" w:eastAsia="SimSun" w:hAnsiTheme="minorHAnsi" w:cstheme="minorHAnsi"/>
            <w:szCs w:val="24"/>
          </w:rPr>
          <w:t>The third International Conference on Landlocked Countries</w:t>
        </w:r>
      </w:hyperlink>
      <w:r w:rsidRPr="006E1106">
        <w:rPr>
          <w:rStyle w:val="Hyperlink"/>
          <w:rFonts w:asciiTheme="minorHAnsi" w:eastAsia="SimSun" w:hAnsiTheme="minorHAnsi" w:cstheme="minorHAnsi"/>
          <w:color w:val="auto"/>
          <w:szCs w:val="24"/>
          <w:u w:val="none"/>
        </w:rPr>
        <w:t>,</w:t>
      </w:r>
      <w:r w:rsidR="005E307B" w:rsidRPr="006E1106">
        <w:rPr>
          <w:rFonts w:asciiTheme="minorHAnsi" w:eastAsia="SimSun" w:hAnsiTheme="minorHAnsi" w:cstheme="minorHAnsi"/>
          <w:szCs w:val="24"/>
        </w:rPr>
        <w:t xml:space="preserve"> theme</w:t>
      </w:r>
      <w:r w:rsidRPr="006E1106">
        <w:rPr>
          <w:rFonts w:asciiTheme="minorHAnsi" w:eastAsia="SimSun" w:hAnsiTheme="minorHAnsi" w:cstheme="minorHAnsi"/>
          <w:szCs w:val="24"/>
        </w:rPr>
        <w:t>d</w:t>
      </w:r>
      <w:r w:rsidR="005E307B" w:rsidRPr="006E1106">
        <w:rPr>
          <w:rFonts w:asciiTheme="minorHAnsi" w:eastAsia="SimSun" w:hAnsiTheme="minorHAnsi" w:cstheme="minorHAnsi"/>
          <w:szCs w:val="24"/>
        </w:rPr>
        <w:t xml:space="preserve"> </w:t>
      </w:r>
      <w:r w:rsidR="00FC7421" w:rsidRPr="006E1106">
        <w:rPr>
          <w:rFonts w:asciiTheme="minorHAnsi" w:eastAsia="SimSun" w:hAnsiTheme="minorHAnsi" w:cstheme="minorHAnsi"/>
          <w:szCs w:val="24"/>
        </w:rPr>
        <w:t>‘</w:t>
      </w:r>
      <w:r w:rsidR="005E307B" w:rsidRPr="006E1106">
        <w:rPr>
          <w:rFonts w:asciiTheme="minorHAnsi" w:eastAsia="SimSun" w:hAnsiTheme="minorHAnsi" w:cstheme="minorHAnsi"/>
          <w:szCs w:val="24"/>
        </w:rPr>
        <w:t>Driving progress through Partnerships</w:t>
      </w:r>
      <w:r w:rsidR="00FC7421" w:rsidRPr="006E1106">
        <w:rPr>
          <w:rFonts w:asciiTheme="minorHAnsi" w:eastAsia="SimSun" w:hAnsiTheme="minorHAnsi" w:cstheme="minorHAnsi"/>
          <w:szCs w:val="24"/>
        </w:rPr>
        <w:t>’</w:t>
      </w:r>
      <w:r w:rsidR="005E307B" w:rsidRPr="006E1106">
        <w:rPr>
          <w:rFonts w:asciiTheme="minorHAnsi" w:eastAsia="SimSun" w:hAnsiTheme="minorHAnsi" w:cstheme="minorHAnsi"/>
          <w:szCs w:val="24"/>
        </w:rPr>
        <w:t xml:space="preserve"> </w:t>
      </w:r>
      <w:r w:rsidR="3FC836F6" w:rsidRPr="006E1106">
        <w:rPr>
          <w:rFonts w:asciiTheme="minorHAnsi" w:eastAsia="SimSun" w:hAnsiTheme="minorHAnsi" w:cstheme="minorHAnsi"/>
          <w:szCs w:val="24"/>
        </w:rPr>
        <w:t xml:space="preserve">was </w:t>
      </w:r>
      <w:r w:rsidRPr="006E1106">
        <w:rPr>
          <w:rFonts w:asciiTheme="minorHAnsi" w:eastAsia="SimSun" w:hAnsiTheme="minorHAnsi" w:cstheme="minorHAnsi"/>
          <w:szCs w:val="24"/>
        </w:rPr>
        <w:t xml:space="preserve">initially </w:t>
      </w:r>
      <w:r w:rsidR="3FC836F6" w:rsidRPr="006E1106">
        <w:rPr>
          <w:rFonts w:asciiTheme="minorHAnsi" w:eastAsia="SimSun" w:hAnsiTheme="minorHAnsi" w:cstheme="minorHAnsi"/>
          <w:szCs w:val="24"/>
        </w:rPr>
        <w:t xml:space="preserve">scheduled </w:t>
      </w:r>
      <w:r w:rsidRPr="006E1106">
        <w:rPr>
          <w:rFonts w:asciiTheme="minorHAnsi" w:eastAsia="SimSun" w:hAnsiTheme="minorHAnsi" w:cstheme="minorHAnsi"/>
          <w:szCs w:val="24"/>
        </w:rPr>
        <w:t>for 18</w:t>
      </w:r>
      <w:r w:rsidR="00B8484E" w:rsidRPr="006E1106">
        <w:rPr>
          <w:rFonts w:asciiTheme="minorHAnsi" w:eastAsia="SimSun" w:hAnsiTheme="minorHAnsi" w:cstheme="minorHAnsi"/>
          <w:szCs w:val="24"/>
        </w:rPr>
        <w:t>-</w:t>
      </w:r>
      <w:r w:rsidRPr="006E1106">
        <w:rPr>
          <w:rFonts w:asciiTheme="minorHAnsi" w:eastAsia="SimSun" w:hAnsiTheme="minorHAnsi" w:cstheme="minorHAnsi"/>
          <w:szCs w:val="24"/>
        </w:rPr>
        <w:t xml:space="preserve">22 June 2024, in </w:t>
      </w:r>
      <w:r w:rsidR="005E307B" w:rsidRPr="006E1106">
        <w:rPr>
          <w:rFonts w:asciiTheme="minorHAnsi" w:eastAsia="SimSun" w:hAnsiTheme="minorHAnsi" w:cstheme="minorHAnsi"/>
          <w:szCs w:val="24"/>
        </w:rPr>
        <w:t>Kigali</w:t>
      </w:r>
      <w:r w:rsidR="00B8484E" w:rsidRPr="006E1106">
        <w:rPr>
          <w:rFonts w:asciiTheme="minorHAnsi" w:eastAsia="SimSun" w:hAnsiTheme="minorHAnsi" w:cstheme="minorHAnsi"/>
          <w:szCs w:val="24"/>
        </w:rPr>
        <w:t>,</w:t>
      </w:r>
      <w:r w:rsidR="005E307B" w:rsidRPr="006E1106">
        <w:rPr>
          <w:rFonts w:asciiTheme="minorHAnsi" w:eastAsia="SimSun" w:hAnsiTheme="minorHAnsi" w:cstheme="minorHAnsi"/>
          <w:szCs w:val="24"/>
        </w:rPr>
        <w:t xml:space="preserve"> Rwanda</w:t>
      </w:r>
      <w:r w:rsidRPr="006E1106">
        <w:rPr>
          <w:rFonts w:asciiTheme="minorHAnsi" w:eastAsia="SimSun" w:hAnsiTheme="minorHAnsi" w:cstheme="minorHAnsi"/>
          <w:szCs w:val="24"/>
        </w:rPr>
        <w:t>. However,</w:t>
      </w:r>
      <w:r w:rsidR="78B0623E" w:rsidRPr="006E1106">
        <w:rPr>
          <w:rFonts w:asciiTheme="minorHAnsi" w:eastAsia="SimSun" w:hAnsiTheme="minorHAnsi" w:cstheme="minorHAnsi"/>
          <w:szCs w:val="24"/>
        </w:rPr>
        <w:t xml:space="preserve"> this has now been postponed and the new dates will be updated when</w:t>
      </w:r>
      <w:r w:rsidR="78B0623E" w:rsidRPr="6DBA7744">
        <w:rPr>
          <w:rFonts w:asciiTheme="minorHAnsi" w:eastAsia="SimSun" w:hAnsiTheme="minorHAnsi" w:cstheme="minorBidi"/>
        </w:rPr>
        <w:t xml:space="preserve"> available.</w:t>
      </w:r>
    </w:p>
    <w:p w14:paraId="2D8A4763" w14:textId="7FF5942D" w:rsidR="005E307B" w:rsidRPr="00E16908" w:rsidRDefault="005E307B" w:rsidP="4B44FB46">
      <w:pPr>
        <w:shd w:val="clear" w:color="auto" w:fill="FFFFFF" w:themeFill="background1"/>
        <w:tabs>
          <w:tab w:val="clear" w:pos="567"/>
          <w:tab w:val="clear" w:pos="1134"/>
          <w:tab w:val="clear" w:pos="1701"/>
          <w:tab w:val="clear" w:pos="2268"/>
          <w:tab w:val="clear" w:pos="2835"/>
        </w:tabs>
        <w:spacing w:after="120"/>
        <w:jc w:val="both"/>
        <w:rPr>
          <w:rStyle w:val="Hyperlink"/>
          <w:color w:val="auto"/>
        </w:rPr>
      </w:pPr>
      <w:r w:rsidRPr="00E16908">
        <w:t>3.</w:t>
      </w:r>
      <w:r w:rsidR="005A5FAD" w:rsidRPr="00E16908">
        <w:t>3</w:t>
      </w:r>
      <w:r w:rsidRPr="00E16908">
        <w:tab/>
        <w:t>ITU</w:t>
      </w:r>
      <w:r w:rsidR="00FC7421" w:rsidRPr="00E16908">
        <w:t>’</w:t>
      </w:r>
      <w:r w:rsidR="177DEC8A" w:rsidRPr="00E16908">
        <w:t>s</w:t>
      </w:r>
      <w:r w:rsidRPr="00E16908">
        <w:t xml:space="preserve"> contribut</w:t>
      </w:r>
      <w:r w:rsidR="3A434666" w:rsidRPr="00E16908">
        <w:t xml:space="preserve">ion to </w:t>
      </w:r>
      <w:r w:rsidR="4E93DECC" w:rsidRPr="00E16908">
        <w:t>SDIS4</w:t>
      </w:r>
      <w:r w:rsidR="3A434666" w:rsidRPr="00E16908">
        <w:t xml:space="preserve"> include</w:t>
      </w:r>
      <w:r w:rsidR="23571D63" w:rsidRPr="00E16908">
        <w:t>:</w:t>
      </w:r>
    </w:p>
    <w:p w14:paraId="70168791" w14:textId="7C0E9833" w:rsidR="005E307B" w:rsidRPr="00E16908" w:rsidRDefault="005E307B" w:rsidP="00E16908">
      <w:pPr>
        <w:pStyle w:val="ListParagraph"/>
        <w:numPr>
          <w:ilvl w:val="0"/>
          <w:numId w:val="3"/>
        </w:numPr>
        <w:shd w:val="clear" w:color="auto" w:fill="FFFFFF" w:themeFill="background1"/>
        <w:tabs>
          <w:tab w:val="clear" w:pos="567"/>
          <w:tab w:val="clear" w:pos="1134"/>
          <w:tab w:val="clear" w:pos="1701"/>
          <w:tab w:val="clear" w:pos="2268"/>
          <w:tab w:val="clear" w:pos="2835"/>
        </w:tabs>
        <w:spacing w:before="40" w:after="40"/>
        <w:ind w:left="714" w:hanging="357"/>
        <w:contextualSpacing w:val="0"/>
        <w:jc w:val="both"/>
        <w:rPr>
          <w:rFonts w:eastAsia="Calibri" w:cs="Calibri"/>
          <w:szCs w:val="24"/>
          <w:u w:val="single"/>
        </w:rPr>
      </w:pPr>
      <w:hyperlink r:id="rId51" w:history="1"/>
      <w:r w:rsidR="50B68361" w:rsidRPr="00E16908">
        <w:rPr>
          <w:rFonts w:eastAsia="Calibri" w:cs="Calibri"/>
          <w:szCs w:val="24"/>
        </w:rPr>
        <w:t xml:space="preserve">Two special editions of the flagship ‘Measuring Digital Development – Facts and Figures’ </w:t>
      </w:r>
      <w:r w:rsidR="50B68361" w:rsidRPr="00E16908">
        <w:rPr>
          <w:rFonts w:eastAsia="Calibri" w:cs="Calibri"/>
          <w:color w:val="000000" w:themeColor="text1"/>
          <w:szCs w:val="24"/>
        </w:rPr>
        <w:t xml:space="preserve">providing a thorough analysis of digital connectivity and regulation in SIDS and LLDCs. The reports were launched in March and April 2024 respectively, available </w:t>
      </w:r>
      <w:hyperlink r:id="rId52" w:history="1">
        <w:r w:rsidR="50B68361" w:rsidRPr="00E16908">
          <w:rPr>
            <w:rStyle w:val="Hyperlink"/>
            <w:rFonts w:eastAsia="Calibri" w:cs="Calibri"/>
            <w:szCs w:val="24"/>
          </w:rPr>
          <w:t>here</w:t>
        </w:r>
      </w:hyperlink>
      <w:r w:rsidR="50B68361" w:rsidRPr="00E16908">
        <w:rPr>
          <w:rFonts w:eastAsia="Calibri" w:cs="Calibri"/>
          <w:szCs w:val="24"/>
        </w:rPr>
        <w:t>.</w:t>
      </w:r>
    </w:p>
    <w:p w14:paraId="12E74F2C" w14:textId="129BE9BB" w:rsidR="50B68361" w:rsidRPr="00E16908" w:rsidRDefault="50B68361" w:rsidP="00E16908">
      <w:pPr>
        <w:pStyle w:val="ListParagraph"/>
        <w:numPr>
          <w:ilvl w:val="0"/>
          <w:numId w:val="3"/>
        </w:numPr>
        <w:shd w:val="clear" w:color="auto" w:fill="FFFFFF" w:themeFill="background1"/>
        <w:tabs>
          <w:tab w:val="clear" w:pos="567"/>
        </w:tabs>
        <w:spacing w:before="40" w:after="40"/>
        <w:ind w:left="714" w:hanging="357"/>
        <w:contextualSpacing w:val="0"/>
        <w:jc w:val="both"/>
        <w:rPr>
          <w:rFonts w:eastAsia="Calibri" w:cs="Calibri"/>
          <w:color w:val="000000" w:themeColor="text1"/>
          <w:szCs w:val="24"/>
        </w:rPr>
      </w:pPr>
      <w:r w:rsidRPr="006E1106">
        <w:rPr>
          <w:rFonts w:eastAsia="Calibri" w:cs="Calibri"/>
          <w:color w:val="000000" w:themeColor="text1"/>
          <w:szCs w:val="24"/>
        </w:rPr>
        <w:t xml:space="preserve">Participation in the official programme, </w:t>
      </w:r>
      <w:proofErr w:type="gramStart"/>
      <w:r w:rsidRPr="006E1106">
        <w:rPr>
          <w:rFonts w:eastAsia="Calibri" w:cs="Calibri"/>
          <w:color w:val="000000" w:themeColor="text1"/>
          <w:szCs w:val="24"/>
        </w:rPr>
        <w:t>in particular in</w:t>
      </w:r>
      <w:proofErr w:type="gramEnd"/>
      <w:r w:rsidRPr="006E1106">
        <w:rPr>
          <w:rFonts w:eastAsia="Calibri" w:cs="Calibri"/>
          <w:color w:val="000000" w:themeColor="text1"/>
          <w:szCs w:val="24"/>
        </w:rPr>
        <w:t xml:space="preserve"> High-Level Interactive Dialogue</w:t>
      </w:r>
      <w:r w:rsidR="006E1106">
        <w:rPr>
          <w:rFonts w:eastAsia="Calibri" w:cs="Calibri"/>
          <w:color w:val="000000" w:themeColor="text1"/>
          <w:szCs w:val="24"/>
        </w:rPr>
        <w:t> </w:t>
      </w:r>
      <w:r w:rsidRPr="00E16908">
        <w:rPr>
          <w:rFonts w:eastAsia="Calibri" w:cs="Calibri"/>
          <w:color w:val="000000" w:themeColor="text1"/>
          <w:szCs w:val="24"/>
        </w:rPr>
        <w:t>4: Leveraging data and digital technologies and building effective institutions for a resilient future in small island developing States.</w:t>
      </w:r>
    </w:p>
    <w:p w14:paraId="5A3258F8" w14:textId="77777777" w:rsidR="00E16908" w:rsidRDefault="50B68361" w:rsidP="00E16908">
      <w:pPr>
        <w:pStyle w:val="ListParagraph"/>
        <w:numPr>
          <w:ilvl w:val="0"/>
          <w:numId w:val="3"/>
        </w:numPr>
        <w:shd w:val="clear" w:color="auto" w:fill="FFFFFF" w:themeFill="background1"/>
        <w:tabs>
          <w:tab w:val="clear" w:pos="567"/>
        </w:tabs>
        <w:spacing w:before="40" w:after="40"/>
        <w:ind w:left="714" w:hanging="357"/>
        <w:contextualSpacing w:val="0"/>
        <w:jc w:val="both"/>
        <w:rPr>
          <w:rFonts w:eastAsia="Calibri" w:cs="Calibri"/>
          <w:color w:val="000000" w:themeColor="text1"/>
          <w:szCs w:val="24"/>
        </w:rPr>
      </w:pPr>
      <w:r w:rsidRPr="00E16908">
        <w:rPr>
          <w:rFonts w:eastAsia="Calibri" w:cs="Calibri"/>
          <w:color w:val="000000" w:themeColor="text1"/>
          <w:szCs w:val="24"/>
        </w:rPr>
        <w:t xml:space="preserve">A series of side events at the conference including on universal and meaningful connectivity, digital </w:t>
      </w:r>
      <w:proofErr w:type="gramStart"/>
      <w:r w:rsidRPr="00E16908">
        <w:rPr>
          <w:rFonts w:eastAsia="Calibri" w:cs="Calibri"/>
          <w:color w:val="000000" w:themeColor="text1"/>
          <w:szCs w:val="24"/>
        </w:rPr>
        <w:t>transformation</w:t>
      </w:r>
      <w:proofErr w:type="gramEnd"/>
      <w:r w:rsidRPr="00E16908">
        <w:rPr>
          <w:rFonts w:eastAsia="Calibri" w:cs="Calibri"/>
          <w:color w:val="000000" w:themeColor="text1"/>
          <w:szCs w:val="24"/>
        </w:rPr>
        <w:t xml:space="preserve"> and Early Warning for All. More information is available on the </w:t>
      </w:r>
      <w:hyperlink r:id="rId53" w:history="1">
        <w:r w:rsidRPr="00E16908">
          <w:rPr>
            <w:rStyle w:val="Hyperlink"/>
            <w:rFonts w:eastAsia="Calibri" w:cs="Calibri"/>
            <w:szCs w:val="24"/>
          </w:rPr>
          <w:t>dedicated ITU website</w:t>
        </w:r>
      </w:hyperlink>
      <w:r w:rsidRPr="00E16908">
        <w:rPr>
          <w:rFonts w:eastAsia="Calibri" w:cs="Calibri"/>
          <w:color w:val="000000" w:themeColor="text1"/>
          <w:szCs w:val="24"/>
        </w:rPr>
        <w:t>.</w:t>
      </w:r>
    </w:p>
    <w:p w14:paraId="560B32DE" w14:textId="3B30CCEC" w:rsidR="00E16908" w:rsidRPr="00E16908" w:rsidRDefault="50B68361" w:rsidP="00E16908">
      <w:pPr>
        <w:pStyle w:val="ListParagraph"/>
        <w:numPr>
          <w:ilvl w:val="0"/>
          <w:numId w:val="3"/>
        </w:numPr>
        <w:shd w:val="clear" w:color="auto" w:fill="FFFFFF" w:themeFill="background1"/>
        <w:tabs>
          <w:tab w:val="clear" w:pos="567"/>
        </w:tabs>
        <w:spacing w:before="40" w:after="40"/>
        <w:ind w:left="714" w:hanging="357"/>
        <w:contextualSpacing w:val="0"/>
        <w:jc w:val="both"/>
        <w:rPr>
          <w:rFonts w:eastAsia="Calibri" w:cs="Calibri"/>
          <w:color w:val="000000" w:themeColor="text1"/>
          <w:szCs w:val="24"/>
        </w:rPr>
      </w:pPr>
      <w:r w:rsidRPr="00E16908">
        <w:rPr>
          <w:rFonts w:eastAsia="Calibri" w:cs="Calibri"/>
          <w:szCs w:val="24"/>
        </w:rPr>
        <w:t xml:space="preserve">the </w:t>
      </w:r>
      <w:hyperlink r:id="rId54" w:history="1">
        <w:r w:rsidRPr="00E16908">
          <w:rPr>
            <w:rStyle w:val="Hyperlink"/>
            <w:rFonts w:eastAsia="Calibri" w:cs="Calibri"/>
            <w:szCs w:val="24"/>
          </w:rPr>
          <w:t xml:space="preserve">Partner2Connect gathering during </w:t>
        </w:r>
        <w:proofErr w:type="spellStart"/>
        <w:r w:rsidRPr="00E16908">
          <w:rPr>
            <w:rStyle w:val="Hyperlink"/>
            <w:rFonts w:eastAsia="Calibri" w:cs="Calibri"/>
            <w:szCs w:val="24"/>
          </w:rPr>
          <w:t>PrepComm</w:t>
        </w:r>
        <w:proofErr w:type="spellEnd"/>
        <w:r w:rsidRPr="00E16908">
          <w:rPr>
            <w:rStyle w:val="Hyperlink"/>
            <w:rFonts w:eastAsia="Calibri" w:cs="Calibri"/>
            <w:szCs w:val="24"/>
          </w:rPr>
          <w:t xml:space="preserve"> 2 Meeting in New York</w:t>
        </w:r>
      </w:hyperlink>
      <w:r w:rsidRPr="00E16908">
        <w:rPr>
          <w:rFonts w:eastAsia="Calibri" w:cs="Calibri"/>
          <w:szCs w:val="24"/>
        </w:rPr>
        <w:t xml:space="preserve"> on 2 April. During the conference, ITU will also highlight pledges made through </w:t>
      </w:r>
      <w:hyperlink r:id="rId55" w:history="1">
        <w:r w:rsidRPr="00E16908">
          <w:rPr>
            <w:rStyle w:val="Hyperlink"/>
            <w:rFonts w:eastAsia="Calibri" w:cs="Calibri"/>
            <w:szCs w:val="24"/>
          </w:rPr>
          <w:t>Partner2Connect</w:t>
        </w:r>
      </w:hyperlink>
      <w:r w:rsidRPr="00E16908">
        <w:rPr>
          <w:rFonts w:eastAsia="Calibri" w:cs="Calibri"/>
          <w:szCs w:val="24"/>
        </w:rPr>
        <w:t xml:space="preserve"> that will be implemented in SIDS.</w:t>
      </w:r>
    </w:p>
    <w:p w14:paraId="2AA9D4D6" w14:textId="241BB569" w:rsidR="007459D1" w:rsidRPr="006E1106" w:rsidRDefault="00B02357" w:rsidP="005A5FAD">
      <w:pPr>
        <w:pStyle w:val="ListParagraph"/>
        <w:numPr>
          <w:ilvl w:val="0"/>
          <w:numId w:val="6"/>
        </w:numPr>
        <w:tabs>
          <w:tab w:val="clear" w:pos="567"/>
          <w:tab w:val="clear" w:pos="1134"/>
          <w:tab w:val="clear" w:pos="1701"/>
          <w:tab w:val="clear" w:pos="2268"/>
          <w:tab w:val="clear" w:pos="2835"/>
        </w:tabs>
        <w:snapToGrid w:val="0"/>
        <w:spacing w:before="360" w:after="120"/>
        <w:ind w:left="0" w:firstLine="0"/>
        <w:contextualSpacing w:val="0"/>
        <w:jc w:val="both"/>
        <w:rPr>
          <w:rFonts w:asciiTheme="minorHAnsi" w:hAnsiTheme="minorHAnsi" w:cstheme="minorHAnsi"/>
          <w:b/>
          <w:bCs/>
          <w:color w:val="000000"/>
          <w:szCs w:val="24"/>
        </w:rPr>
      </w:pPr>
      <w:r w:rsidRPr="006E1106">
        <w:rPr>
          <w:rFonts w:asciiTheme="minorHAnsi" w:hAnsiTheme="minorHAnsi" w:cstheme="minorHAnsi"/>
          <w:b/>
          <w:bCs/>
          <w:color w:val="000000"/>
          <w:szCs w:val="24"/>
        </w:rPr>
        <w:t>Commission on the Status of Women</w:t>
      </w:r>
      <w:r w:rsidR="00177ED3" w:rsidRPr="006E1106">
        <w:rPr>
          <w:rFonts w:asciiTheme="minorHAnsi" w:hAnsiTheme="minorHAnsi" w:cstheme="minorHAnsi"/>
          <w:b/>
          <w:bCs/>
          <w:color w:val="000000"/>
          <w:szCs w:val="24"/>
        </w:rPr>
        <w:t xml:space="preserve"> (</w:t>
      </w:r>
      <w:r w:rsidR="00D343F2" w:rsidRPr="006E1106">
        <w:rPr>
          <w:rFonts w:asciiTheme="minorHAnsi" w:hAnsiTheme="minorHAnsi" w:cstheme="minorHAnsi"/>
          <w:b/>
          <w:bCs/>
          <w:color w:val="000000"/>
          <w:szCs w:val="24"/>
        </w:rPr>
        <w:t>CSW</w:t>
      </w:r>
      <w:r w:rsidR="00177ED3" w:rsidRPr="006E1106">
        <w:rPr>
          <w:rFonts w:asciiTheme="minorHAnsi" w:hAnsiTheme="minorHAnsi" w:cstheme="minorHAnsi"/>
          <w:b/>
          <w:bCs/>
          <w:color w:val="000000"/>
          <w:szCs w:val="24"/>
        </w:rPr>
        <w:t>)</w:t>
      </w:r>
    </w:p>
    <w:p w14:paraId="0AEE093F" w14:textId="72426138" w:rsidR="00936D23" w:rsidRPr="006E1106" w:rsidRDefault="00160109" w:rsidP="005A5FAD">
      <w:p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hyperlink r:id="rId56" w:history="1">
        <w:r w:rsidR="00B02357" w:rsidRPr="006E1106">
          <w:rPr>
            <w:rStyle w:val="Hyperlink"/>
            <w:rFonts w:asciiTheme="minorHAnsi" w:hAnsiTheme="minorHAnsi" w:cstheme="minorHAnsi"/>
            <w:szCs w:val="24"/>
          </w:rPr>
          <w:t>The 68</w:t>
        </w:r>
        <w:r w:rsidR="007C02A6" w:rsidRPr="006E1106">
          <w:rPr>
            <w:rStyle w:val="Hyperlink"/>
            <w:rFonts w:asciiTheme="minorHAnsi" w:hAnsiTheme="minorHAnsi" w:cstheme="minorHAnsi"/>
            <w:szCs w:val="24"/>
          </w:rPr>
          <w:t>th</w:t>
        </w:r>
        <w:r w:rsidR="00BA77F5" w:rsidRPr="006E1106">
          <w:rPr>
            <w:rStyle w:val="Hyperlink"/>
            <w:rFonts w:asciiTheme="minorHAnsi" w:hAnsiTheme="minorHAnsi" w:cstheme="minorHAnsi"/>
            <w:szCs w:val="24"/>
          </w:rPr>
          <w:t xml:space="preserve"> </w:t>
        </w:r>
        <w:r w:rsidR="00B02357" w:rsidRPr="006E1106">
          <w:rPr>
            <w:rStyle w:val="Hyperlink"/>
            <w:rFonts w:asciiTheme="minorHAnsi" w:hAnsiTheme="minorHAnsi" w:cstheme="minorHAnsi"/>
            <w:szCs w:val="24"/>
          </w:rPr>
          <w:t>session of the Commission on the Status of Women (CSW68)</w:t>
        </w:r>
      </w:hyperlink>
      <w:r w:rsidR="00B02357" w:rsidRPr="006E1106">
        <w:rPr>
          <w:rFonts w:asciiTheme="minorHAnsi" w:hAnsiTheme="minorHAnsi" w:cstheme="minorHAnsi"/>
          <w:color w:val="000000"/>
          <w:szCs w:val="24"/>
        </w:rPr>
        <w:t xml:space="preserve"> took place from </w:t>
      </w:r>
      <w:r w:rsidR="00856555" w:rsidRPr="006E1106">
        <w:rPr>
          <w:rFonts w:asciiTheme="minorHAnsi" w:hAnsiTheme="minorHAnsi" w:cstheme="minorHAnsi"/>
          <w:color w:val="000000"/>
          <w:szCs w:val="24"/>
        </w:rPr>
        <w:t xml:space="preserve">11 to 24 </w:t>
      </w:r>
      <w:r w:rsidR="00B02357" w:rsidRPr="006E1106">
        <w:rPr>
          <w:rFonts w:asciiTheme="minorHAnsi" w:hAnsiTheme="minorHAnsi" w:cstheme="minorHAnsi"/>
          <w:color w:val="000000"/>
          <w:szCs w:val="24"/>
        </w:rPr>
        <w:t>March</w:t>
      </w:r>
      <w:r w:rsidR="00856555" w:rsidRPr="006E1106">
        <w:rPr>
          <w:rFonts w:asciiTheme="minorHAnsi" w:hAnsiTheme="minorHAnsi" w:cstheme="minorHAnsi"/>
          <w:color w:val="000000"/>
          <w:szCs w:val="24"/>
        </w:rPr>
        <w:t xml:space="preserve"> 202</w:t>
      </w:r>
      <w:r w:rsidR="00B02357" w:rsidRPr="006E1106">
        <w:rPr>
          <w:rFonts w:asciiTheme="minorHAnsi" w:hAnsiTheme="minorHAnsi" w:cstheme="minorHAnsi"/>
          <w:color w:val="000000"/>
          <w:szCs w:val="24"/>
        </w:rPr>
        <w:t>4, in New York, focusing on addressing poverty and financing from a gender perspective. Following CSW67 in 2023, which focused for the first time on innovation, technological change, and education in the digital age, there has been an increased interest in addressing digital issues. The outcome document from CSW68 includes 27 references to digital topics, encompassing areas such as the digital divide, digital skills and education, the digital economy, and digital financial inclusion. ITU has been actively involved in the commission</w:t>
      </w:r>
      <w:r w:rsidR="00FC7421" w:rsidRPr="006E1106">
        <w:rPr>
          <w:rFonts w:asciiTheme="minorHAnsi" w:hAnsiTheme="minorHAnsi" w:cstheme="minorHAnsi"/>
          <w:color w:val="000000"/>
          <w:szCs w:val="24"/>
        </w:rPr>
        <w:t>’</w:t>
      </w:r>
      <w:r w:rsidR="00B02357" w:rsidRPr="006E1106">
        <w:rPr>
          <w:rFonts w:asciiTheme="minorHAnsi" w:hAnsiTheme="minorHAnsi" w:cstheme="minorHAnsi"/>
          <w:color w:val="000000"/>
          <w:szCs w:val="24"/>
        </w:rPr>
        <w:t>s efforts to bridge the digital divide and enhance digital inclusion. This year, through the EQUALS initiative, ITU, in collaboration with partners, launched the Gender Transformative Digital Skills Education Framework</w:t>
      </w:r>
      <w:r w:rsidR="00EC5C10" w:rsidRPr="006E1106">
        <w:rPr>
          <w:rFonts w:asciiTheme="minorHAnsi" w:hAnsiTheme="minorHAnsi" w:cstheme="minorHAnsi"/>
          <w:color w:val="000000"/>
          <w:szCs w:val="24"/>
        </w:rPr>
        <w:t xml:space="preserve">, </w:t>
      </w:r>
      <w:r w:rsidR="00B02357" w:rsidRPr="006E1106">
        <w:rPr>
          <w:rFonts w:asciiTheme="minorHAnsi" w:hAnsiTheme="minorHAnsi" w:cstheme="minorHAnsi"/>
          <w:color w:val="000000"/>
          <w:szCs w:val="24"/>
        </w:rPr>
        <w:t>a pioneering educational model aimed at providing digital skills to all stakeholders.</w:t>
      </w:r>
    </w:p>
    <w:p w14:paraId="5ADA80E6" w14:textId="0A9C93B0" w:rsidR="008C262F" w:rsidRPr="006E1106" w:rsidRDefault="00CE49D2" w:rsidP="00642A1B">
      <w:pPr>
        <w:pStyle w:val="ListParagraph"/>
        <w:numPr>
          <w:ilvl w:val="0"/>
          <w:numId w:val="6"/>
        </w:numPr>
        <w:tabs>
          <w:tab w:val="clear" w:pos="567"/>
          <w:tab w:val="clear" w:pos="1134"/>
          <w:tab w:val="clear" w:pos="1701"/>
          <w:tab w:val="clear" w:pos="2268"/>
          <w:tab w:val="clear" w:pos="2835"/>
        </w:tabs>
        <w:overflowPunct/>
        <w:autoSpaceDE/>
        <w:autoSpaceDN/>
        <w:snapToGrid w:val="0"/>
        <w:spacing w:before="360" w:after="120"/>
        <w:ind w:left="0" w:firstLine="0"/>
        <w:contextualSpacing w:val="0"/>
        <w:jc w:val="both"/>
        <w:textAlignment w:val="auto"/>
        <w:rPr>
          <w:rFonts w:asciiTheme="minorHAnsi" w:hAnsiTheme="minorHAnsi" w:cstheme="minorHAnsi"/>
          <w:b/>
          <w:bCs/>
          <w:szCs w:val="24"/>
        </w:rPr>
      </w:pPr>
      <w:r w:rsidRPr="006E1106">
        <w:rPr>
          <w:rFonts w:asciiTheme="minorHAnsi" w:hAnsiTheme="minorHAnsi" w:cstheme="minorHAnsi"/>
          <w:b/>
          <w:bCs/>
          <w:szCs w:val="24"/>
        </w:rPr>
        <w:t>Green Digital Action</w:t>
      </w:r>
    </w:p>
    <w:p w14:paraId="0B8FD119" w14:textId="553DF648" w:rsidR="008C262F" w:rsidRPr="006E1106" w:rsidRDefault="005E307B" w:rsidP="005A5FAD">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ITU, together with over 40 partners across the UN system, governments, business</w:t>
      </w:r>
      <w:r w:rsidR="00EC5C10" w:rsidRPr="006E1106">
        <w:rPr>
          <w:rFonts w:asciiTheme="minorHAnsi" w:eastAsia="SimSun" w:hAnsiTheme="minorHAnsi" w:cstheme="minorHAnsi"/>
          <w:szCs w:val="24"/>
        </w:rPr>
        <w:t>,</w:t>
      </w:r>
      <w:r w:rsidRPr="006E1106">
        <w:rPr>
          <w:rFonts w:asciiTheme="minorHAnsi" w:eastAsia="SimSun" w:hAnsiTheme="minorHAnsi" w:cstheme="minorHAnsi"/>
          <w:szCs w:val="24"/>
        </w:rPr>
        <w:t xml:space="preserve"> and civil society, convened the Green Digital Action track at the 28th session of the Conference of the Parties (COP28) to the United Nations Framework Convention on Climate Change (UNFCCC), which took place in Dubai from 30 November to 12 December 2023. Green Digital Action is an initiative bringing the ICT community together to mobilize and launch new commitments and bold action to accelerate the twin green and digital transitions by governments, business</w:t>
      </w:r>
      <w:r w:rsidR="00EC5C10" w:rsidRPr="006E1106">
        <w:rPr>
          <w:rFonts w:asciiTheme="minorHAnsi" w:eastAsia="SimSun" w:hAnsiTheme="minorHAnsi" w:cstheme="minorHAnsi"/>
          <w:szCs w:val="24"/>
        </w:rPr>
        <w:t>,</w:t>
      </w:r>
      <w:r w:rsidRPr="006E1106">
        <w:rPr>
          <w:rFonts w:asciiTheme="minorHAnsi" w:eastAsia="SimSun" w:hAnsiTheme="minorHAnsi" w:cstheme="minorHAnsi"/>
          <w:szCs w:val="24"/>
        </w:rPr>
        <w:t xml:space="preserve"> civil society and others, and to catalyse opportunities for partnerships and broader coordination of resources in collaboration with key existing mechanisms, such as the Coalition for Digital Environmental Sustainability, the United Nations Early Warnings For All initiative and the </w:t>
      </w:r>
      <w:r w:rsidRPr="006E1106">
        <w:rPr>
          <w:rFonts w:asciiTheme="minorHAnsi" w:eastAsia="SimSun" w:hAnsiTheme="minorHAnsi" w:cstheme="minorHAnsi"/>
          <w:szCs w:val="24"/>
        </w:rPr>
        <w:lastRenderedPageBreak/>
        <w:t xml:space="preserve">Partner2Connect Digital Coalition. ITU continues to engage with the UNFCCC </w:t>
      </w:r>
      <w:r w:rsidR="23F1E561" w:rsidRPr="006E1106">
        <w:rPr>
          <w:rFonts w:asciiTheme="minorHAnsi" w:eastAsia="SimSun" w:hAnsiTheme="minorHAnsi" w:cstheme="minorHAnsi"/>
          <w:szCs w:val="24"/>
        </w:rPr>
        <w:t xml:space="preserve">and COP host countries </w:t>
      </w:r>
      <w:r w:rsidRPr="006E1106">
        <w:rPr>
          <w:rFonts w:asciiTheme="minorHAnsi" w:eastAsia="SimSun" w:hAnsiTheme="minorHAnsi" w:cstheme="minorHAnsi"/>
          <w:szCs w:val="24"/>
        </w:rPr>
        <w:t>with the objective to position digital as a key theme on the climate agenda.</w:t>
      </w:r>
    </w:p>
    <w:p w14:paraId="40166DB8" w14:textId="5CF7DA97" w:rsidR="00193156" w:rsidRPr="006E1106" w:rsidRDefault="00193156" w:rsidP="00642A1B">
      <w:pPr>
        <w:pStyle w:val="ListParagraph"/>
        <w:numPr>
          <w:ilvl w:val="0"/>
          <w:numId w:val="6"/>
        </w:numPr>
        <w:tabs>
          <w:tab w:val="clear" w:pos="567"/>
          <w:tab w:val="clear" w:pos="1134"/>
          <w:tab w:val="clear" w:pos="1701"/>
          <w:tab w:val="clear" w:pos="2268"/>
          <w:tab w:val="clear" w:pos="2835"/>
        </w:tabs>
        <w:snapToGrid w:val="0"/>
        <w:spacing w:before="360" w:after="120"/>
        <w:ind w:left="0" w:firstLine="0"/>
        <w:contextualSpacing w:val="0"/>
        <w:jc w:val="both"/>
        <w:rPr>
          <w:rFonts w:asciiTheme="minorHAnsi" w:hAnsiTheme="minorHAnsi" w:cstheme="minorHAnsi"/>
          <w:b/>
          <w:bCs/>
          <w:szCs w:val="24"/>
        </w:rPr>
      </w:pPr>
      <w:r w:rsidRPr="006E1106">
        <w:rPr>
          <w:rFonts w:asciiTheme="minorHAnsi" w:hAnsiTheme="minorHAnsi" w:cstheme="minorHAnsi"/>
          <w:b/>
          <w:bCs/>
          <w:szCs w:val="24"/>
        </w:rPr>
        <w:t>Joint SDG Fund</w:t>
      </w:r>
    </w:p>
    <w:p w14:paraId="67AF6C26" w14:textId="15480E41" w:rsidR="00193156" w:rsidRPr="006E1106" w:rsidRDefault="00193156" w:rsidP="730F8068">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The Joint SDG Fund is an inter-agency pooled mechanism for integrated policy support and strategic financing. ITU, together with UNDP, has served as coordinator of Technical Support Group for the Digital Transformation Window. This included facilitating the process to award 23 grants in the first round of funding valued at 30M Euro. The Deputy Secretary-General also serves on the Operational Steering Committee of the Joint SDG Fund. ITU</w:t>
      </w:r>
      <w:r w:rsidR="00FC7421" w:rsidRPr="006E1106">
        <w:rPr>
          <w:rFonts w:asciiTheme="minorHAnsi" w:eastAsia="SimSun" w:hAnsiTheme="minorHAnsi" w:cstheme="minorHAnsi"/>
          <w:szCs w:val="24"/>
        </w:rPr>
        <w:t>’</w:t>
      </w:r>
      <w:r w:rsidRPr="006E1106">
        <w:rPr>
          <w:rFonts w:asciiTheme="minorHAnsi" w:eastAsia="SimSun" w:hAnsiTheme="minorHAnsi" w:cstheme="minorHAnsi"/>
          <w:szCs w:val="24"/>
        </w:rPr>
        <w:t xml:space="preserve">s involvement in the Fund has </w:t>
      </w:r>
      <w:r w:rsidR="5367C9E2" w:rsidRPr="006E1106">
        <w:rPr>
          <w:rFonts w:asciiTheme="minorHAnsi" w:eastAsia="SimSun" w:hAnsiTheme="minorHAnsi" w:cstheme="minorHAnsi"/>
          <w:szCs w:val="24"/>
        </w:rPr>
        <w:t xml:space="preserve">enabled </w:t>
      </w:r>
      <w:r w:rsidRPr="006E1106">
        <w:rPr>
          <w:rFonts w:asciiTheme="minorHAnsi" w:eastAsia="SimSun" w:hAnsiTheme="minorHAnsi" w:cstheme="minorHAnsi"/>
          <w:szCs w:val="24"/>
        </w:rPr>
        <w:t xml:space="preserve">ITU </w:t>
      </w:r>
      <w:r w:rsidR="05DBFF5D" w:rsidRPr="006E1106">
        <w:rPr>
          <w:rFonts w:asciiTheme="minorHAnsi" w:eastAsia="SimSun" w:hAnsiTheme="minorHAnsi" w:cstheme="minorHAnsi"/>
          <w:szCs w:val="24"/>
        </w:rPr>
        <w:t xml:space="preserve">to contribute to </w:t>
      </w:r>
      <w:r w:rsidR="2A4EBD8E" w:rsidRPr="006E1106">
        <w:rPr>
          <w:rFonts w:asciiTheme="minorHAnsi" w:eastAsia="SimSun" w:hAnsiTheme="minorHAnsi" w:cstheme="minorHAnsi"/>
          <w:szCs w:val="24"/>
        </w:rPr>
        <w:t xml:space="preserve">harnessing </w:t>
      </w:r>
      <w:r w:rsidRPr="006E1106">
        <w:rPr>
          <w:rFonts w:asciiTheme="minorHAnsi" w:eastAsia="SimSun" w:hAnsiTheme="minorHAnsi" w:cstheme="minorHAnsi"/>
          <w:szCs w:val="24"/>
        </w:rPr>
        <w:t xml:space="preserve">digital connectivity and sustainable digital transformation </w:t>
      </w:r>
      <w:r w:rsidR="30A9E871" w:rsidRPr="006E1106">
        <w:rPr>
          <w:rFonts w:asciiTheme="minorHAnsi" w:eastAsia="SimSun" w:hAnsiTheme="minorHAnsi" w:cstheme="minorHAnsi"/>
          <w:szCs w:val="24"/>
        </w:rPr>
        <w:t xml:space="preserve">for sustainable development </w:t>
      </w:r>
      <w:r w:rsidRPr="006E1106">
        <w:rPr>
          <w:rFonts w:asciiTheme="minorHAnsi" w:eastAsia="SimSun" w:hAnsiTheme="minorHAnsi" w:cstheme="minorHAnsi"/>
          <w:szCs w:val="24"/>
        </w:rPr>
        <w:t xml:space="preserve">within the broader UN system. </w:t>
      </w:r>
    </w:p>
    <w:p w14:paraId="275E7CAE" w14:textId="3FCD2892" w:rsidR="00193156" w:rsidRPr="006E1106" w:rsidRDefault="00193156" w:rsidP="005A5FAD">
      <w:pPr>
        <w:pStyle w:val="ListParagraph"/>
        <w:numPr>
          <w:ilvl w:val="0"/>
          <w:numId w:val="6"/>
        </w:numPr>
        <w:tabs>
          <w:tab w:val="clear" w:pos="567"/>
          <w:tab w:val="clear" w:pos="1134"/>
          <w:tab w:val="clear" w:pos="1701"/>
          <w:tab w:val="clear" w:pos="2268"/>
          <w:tab w:val="clear" w:pos="2835"/>
        </w:tabs>
        <w:snapToGrid w:val="0"/>
        <w:spacing w:before="360" w:after="120"/>
        <w:ind w:left="0" w:firstLine="0"/>
        <w:contextualSpacing w:val="0"/>
        <w:jc w:val="both"/>
        <w:rPr>
          <w:rFonts w:asciiTheme="minorHAnsi" w:hAnsiTheme="minorHAnsi" w:cstheme="minorHAnsi"/>
          <w:b/>
          <w:bCs/>
          <w:szCs w:val="24"/>
        </w:rPr>
      </w:pPr>
      <w:r w:rsidRPr="006E1106">
        <w:rPr>
          <w:rFonts w:asciiTheme="minorHAnsi" w:hAnsiTheme="minorHAnsi" w:cstheme="minorHAnsi"/>
          <w:b/>
          <w:bCs/>
          <w:szCs w:val="24"/>
        </w:rPr>
        <w:t>High Impact Initiative on Digital Public Infrastructure</w:t>
      </w:r>
    </w:p>
    <w:p w14:paraId="3204591A" w14:textId="512CAB27" w:rsidR="00193156" w:rsidRPr="006E1106" w:rsidRDefault="00193156" w:rsidP="4B44FB46">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 xml:space="preserve">Launched at the SDG Acceleration Day in September 2023, ITU and UNDP co-lead the High Impact Initiative on Digital Public Infrastructure. The overall aim of the initiative is to scale inclusive and open digital ecosystems for the SDGs. By 2030, the High Impact Initiative on DPI aims to </w:t>
      </w:r>
      <w:r w:rsidR="0076160E" w:rsidRPr="006E1106">
        <w:rPr>
          <w:rFonts w:asciiTheme="minorHAnsi" w:eastAsia="SimSun" w:hAnsiTheme="minorHAnsi" w:cstheme="minorHAnsi"/>
          <w:szCs w:val="24"/>
        </w:rPr>
        <w:t>catalyse</w:t>
      </w:r>
      <w:r w:rsidRPr="006E1106">
        <w:rPr>
          <w:rFonts w:asciiTheme="minorHAnsi" w:eastAsia="SimSun" w:hAnsiTheme="minorHAnsi" w:cstheme="minorHAnsi"/>
          <w:szCs w:val="24"/>
        </w:rPr>
        <w:t xml:space="preserve"> the collective action necessary, working with leaders and scalable models to unlock targeted support for DPI implementation and strengthening in 100 countries by ensuring that DPI is safe, accessible, affordable, green, financed, and </w:t>
      </w:r>
      <w:proofErr w:type="gramStart"/>
      <w:r w:rsidRPr="006E1106">
        <w:rPr>
          <w:rFonts w:asciiTheme="minorHAnsi" w:eastAsia="SimSun" w:hAnsiTheme="minorHAnsi" w:cstheme="minorHAnsi"/>
          <w:szCs w:val="24"/>
        </w:rPr>
        <w:t>future</w:t>
      </w:r>
      <w:r w:rsidR="0076160E" w:rsidRPr="006E1106">
        <w:rPr>
          <w:rFonts w:asciiTheme="minorHAnsi" w:eastAsia="SimSun" w:hAnsiTheme="minorHAnsi" w:cstheme="minorHAnsi"/>
          <w:szCs w:val="24"/>
        </w:rPr>
        <w:t>-</w:t>
      </w:r>
      <w:r w:rsidRPr="006E1106">
        <w:rPr>
          <w:rFonts w:asciiTheme="minorHAnsi" w:eastAsia="SimSun" w:hAnsiTheme="minorHAnsi" w:cstheme="minorHAnsi"/>
          <w:szCs w:val="24"/>
        </w:rPr>
        <w:t>ready</w:t>
      </w:r>
      <w:proofErr w:type="gramEnd"/>
      <w:r w:rsidRPr="006E1106">
        <w:rPr>
          <w:rFonts w:asciiTheme="minorHAnsi" w:eastAsia="SimSun" w:hAnsiTheme="minorHAnsi" w:cstheme="minorHAnsi"/>
          <w:szCs w:val="24"/>
        </w:rPr>
        <w:t>. The focus areas of the initiative are on: Universal safeguards; Innovations for Last-Mile Inclusion; Affordable &amp; Open; Sustainable and Green; Financing DPI for Sustainable Development. For 2024, plans are underway to convene, together with UNDP and other key organizations in the DPI space, a Global DPI Summit.</w:t>
      </w:r>
    </w:p>
    <w:p w14:paraId="3924D0FA" w14:textId="6855508F" w:rsidR="00193156" w:rsidRPr="006E1106" w:rsidRDefault="00193156" w:rsidP="730F8068">
      <w:pPr>
        <w:pStyle w:val="ListParagraph"/>
        <w:numPr>
          <w:ilvl w:val="0"/>
          <w:numId w:val="6"/>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4"/>
        </w:rPr>
      </w:pPr>
      <w:r w:rsidRPr="006E1106">
        <w:rPr>
          <w:rFonts w:asciiTheme="minorHAnsi" w:hAnsiTheme="minorHAnsi" w:cstheme="minorHAnsi"/>
          <w:b/>
          <w:bCs/>
          <w:szCs w:val="24"/>
        </w:rPr>
        <w:t>SDG Digital 2024</w:t>
      </w:r>
      <w:r w:rsidRPr="006E1106">
        <w:rPr>
          <w:rFonts w:asciiTheme="minorHAnsi" w:hAnsiTheme="minorHAnsi" w:cstheme="minorHAnsi"/>
          <w:szCs w:val="24"/>
        </w:rPr>
        <w:t xml:space="preserve"> </w:t>
      </w:r>
    </w:p>
    <w:p w14:paraId="15C512F9" w14:textId="28021AC8" w:rsidR="00193156" w:rsidRPr="006E1106" w:rsidRDefault="00193156" w:rsidP="4B44FB46">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 xml:space="preserve">Last year </w:t>
      </w:r>
      <w:proofErr w:type="gramStart"/>
      <w:r w:rsidRPr="006E1106">
        <w:rPr>
          <w:rFonts w:asciiTheme="minorHAnsi" w:eastAsia="SimSun" w:hAnsiTheme="minorHAnsi" w:cstheme="minorHAnsi"/>
          <w:szCs w:val="24"/>
        </w:rPr>
        <w:t>on the occasion of</w:t>
      </w:r>
      <w:proofErr w:type="gramEnd"/>
      <w:r w:rsidRPr="006E1106">
        <w:rPr>
          <w:rFonts w:asciiTheme="minorHAnsi" w:eastAsia="SimSun" w:hAnsiTheme="minorHAnsi" w:cstheme="minorHAnsi"/>
          <w:szCs w:val="24"/>
        </w:rPr>
        <w:t xml:space="preserve"> the UN SDG Summit and the UN General Assembly, ITU, UNDP</w:t>
      </w:r>
      <w:r w:rsidR="0076160E" w:rsidRPr="006E1106">
        <w:rPr>
          <w:rFonts w:asciiTheme="minorHAnsi" w:eastAsia="SimSun" w:hAnsiTheme="minorHAnsi" w:cstheme="minorHAnsi"/>
          <w:szCs w:val="24"/>
        </w:rPr>
        <w:t>,</w:t>
      </w:r>
      <w:r w:rsidRPr="006E1106">
        <w:rPr>
          <w:rFonts w:asciiTheme="minorHAnsi" w:eastAsia="SimSun" w:hAnsiTheme="minorHAnsi" w:cstheme="minorHAnsi"/>
          <w:szCs w:val="24"/>
        </w:rPr>
        <w:t xml:space="preserve"> and partners made history by strategically positioning digital technologies at the forefront of the discussions for sustainable development at the SDG Digital event, highlighting how digital advancements can propel progress in a 70% of the 169 SDG targets. </w:t>
      </w:r>
      <w:r w:rsidR="7856F58D" w:rsidRPr="006E1106">
        <w:rPr>
          <w:rFonts w:asciiTheme="minorHAnsi" w:eastAsia="Calibri" w:hAnsiTheme="minorHAnsi" w:cstheme="minorHAnsi"/>
          <w:szCs w:val="24"/>
        </w:rPr>
        <w:t xml:space="preserve">SDG Digital will be back in 2024 around the UN General Assembly and the Summit of the Future to showcase to the world the transformative potential of digital technologies in forging a better and more inclusive future for all. </w:t>
      </w:r>
    </w:p>
    <w:p w14:paraId="477FD55F" w14:textId="3055402B" w:rsidR="1B78A079" w:rsidRPr="006E1106" w:rsidRDefault="1B78A079" w:rsidP="005A5FAD">
      <w:pPr>
        <w:pStyle w:val="ListParagraph"/>
        <w:numPr>
          <w:ilvl w:val="0"/>
          <w:numId w:val="6"/>
        </w:numPr>
        <w:tabs>
          <w:tab w:val="clear" w:pos="567"/>
          <w:tab w:val="clear" w:pos="1134"/>
          <w:tab w:val="clear" w:pos="1701"/>
          <w:tab w:val="clear" w:pos="2268"/>
          <w:tab w:val="clear" w:pos="2835"/>
        </w:tabs>
        <w:spacing w:before="360" w:after="120"/>
        <w:ind w:left="0" w:firstLine="0"/>
        <w:contextualSpacing w:val="0"/>
        <w:jc w:val="both"/>
        <w:rPr>
          <w:rFonts w:asciiTheme="minorHAnsi" w:hAnsiTheme="minorHAnsi" w:cstheme="minorHAnsi"/>
          <w:b/>
          <w:bCs/>
          <w:szCs w:val="24"/>
        </w:rPr>
      </w:pPr>
      <w:r w:rsidRPr="006E1106">
        <w:rPr>
          <w:rFonts w:asciiTheme="minorHAnsi" w:hAnsiTheme="minorHAnsi" w:cstheme="minorHAnsi"/>
          <w:b/>
          <w:bCs/>
          <w:szCs w:val="24"/>
        </w:rPr>
        <w:t>G7 and G20</w:t>
      </w:r>
    </w:p>
    <w:p w14:paraId="0FD7C893" w14:textId="282B6732" w:rsidR="6E3DE472" w:rsidRPr="006E1106" w:rsidRDefault="00CE49D2" w:rsidP="005A5FAD">
      <w:pPr>
        <w:tabs>
          <w:tab w:val="clear" w:pos="567"/>
          <w:tab w:val="clear" w:pos="1134"/>
          <w:tab w:val="clear" w:pos="1701"/>
          <w:tab w:val="clear" w:pos="2268"/>
          <w:tab w:val="clear" w:pos="2835"/>
        </w:tabs>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9</w:t>
      </w:r>
      <w:r w:rsidR="6E3DE472" w:rsidRPr="006E1106">
        <w:rPr>
          <w:rFonts w:asciiTheme="minorHAnsi" w:eastAsia="SimSun" w:hAnsiTheme="minorHAnsi" w:cstheme="minorHAnsi"/>
          <w:szCs w:val="24"/>
        </w:rPr>
        <w:t>.1</w:t>
      </w:r>
      <w:r w:rsidR="6E3DE472" w:rsidRPr="006E1106">
        <w:rPr>
          <w:rFonts w:asciiTheme="minorHAnsi" w:hAnsiTheme="minorHAnsi" w:cstheme="minorHAnsi"/>
          <w:szCs w:val="24"/>
        </w:rPr>
        <w:tab/>
      </w:r>
      <w:r w:rsidR="6E3DE472" w:rsidRPr="006E1106">
        <w:rPr>
          <w:rFonts w:asciiTheme="minorHAnsi" w:eastAsia="SimSun" w:hAnsiTheme="minorHAnsi" w:cstheme="minorHAnsi"/>
          <w:szCs w:val="24"/>
        </w:rPr>
        <w:t>ITU participates in G7 and G20 meetings at the Ministerial and technical level (Working Group).</w:t>
      </w:r>
    </w:p>
    <w:p w14:paraId="2077722B" w14:textId="24229FA4" w:rsidR="6E3DE472" w:rsidRPr="006E1106" w:rsidRDefault="00CE49D2" w:rsidP="005A5FAD">
      <w:pPr>
        <w:tabs>
          <w:tab w:val="clear" w:pos="567"/>
          <w:tab w:val="clear" w:pos="1134"/>
          <w:tab w:val="clear" w:pos="1701"/>
          <w:tab w:val="clear" w:pos="2268"/>
          <w:tab w:val="clear" w:pos="2835"/>
        </w:tabs>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9</w:t>
      </w:r>
      <w:r w:rsidR="6E3DE472" w:rsidRPr="006E1106">
        <w:rPr>
          <w:rFonts w:asciiTheme="minorHAnsi" w:eastAsia="SimSun" w:hAnsiTheme="minorHAnsi" w:cstheme="minorHAnsi"/>
          <w:szCs w:val="24"/>
        </w:rPr>
        <w:t>.2</w:t>
      </w:r>
      <w:r w:rsidR="6E3DE472" w:rsidRPr="006E1106">
        <w:rPr>
          <w:rFonts w:asciiTheme="minorHAnsi" w:hAnsiTheme="minorHAnsi" w:cstheme="minorHAnsi"/>
          <w:szCs w:val="24"/>
        </w:rPr>
        <w:tab/>
      </w:r>
      <w:r w:rsidR="6E3DE472" w:rsidRPr="006E1106">
        <w:rPr>
          <w:rFonts w:asciiTheme="minorHAnsi" w:eastAsia="SimSun" w:hAnsiTheme="minorHAnsi" w:cstheme="minorHAnsi"/>
          <w:szCs w:val="24"/>
        </w:rPr>
        <w:t>The ITU Secretary</w:t>
      </w:r>
      <w:r w:rsidR="005A5FAD" w:rsidRPr="006E1106">
        <w:rPr>
          <w:rFonts w:asciiTheme="minorHAnsi" w:eastAsia="SimSun" w:hAnsiTheme="minorHAnsi" w:cstheme="minorHAnsi"/>
          <w:szCs w:val="24"/>
        </w:rPr>
        <w:t>-</w:t>
      </w:r>
      <w:r w:rsidR="6E3DE472" w:rsidRPr="006E1106">
        <w:rPr>
          <w:rFonts w:asciiTheme="minorHAnsi" w:eastAsia="SimSun" w:hAnsiTheme="minorHAnsi" w:cstheme="minorHAnsi"/>
          <w:szCs w:val="24"/>
        </w:rPr>
        <w:t>General attended the G7 Digital and Tech Ministers Meeting in Verona in March 2024. ITU</w:t>
      </w:r>
      <w:r w:rsidR="00FC7421" w:rsidRPr="006E1106">
        <w:rPr>
          <w:rFonts w:asciiTheme="minorHAnsi" w:eastAsia="SimSun" w:hAnsiTheme="minorHAnsi" w:cstheme="minorHAnsi"/>
          <w:szCs w:val="24"/>
        </w:rPr>
        <w:t>’</w:t>
      </w:r>
      <w:r w:rsidR="6E3DE472" w:rsidRPr="006E1106">
        <w:rPr>
          <w:rFonts w:asciiTheme="minorHAnsi" w:eastAsia="SimSun" w:hAnsiTheme="minorHAnsi" w:cstheme="minorHAnsi"/>
          <w:szCs w:val="24"/>
        </w:rPr>
        <w:t>s work was acknowledged in the Ministerial Declaration. The Declaration also sets out continued cooperation with ITU towards secure and resilient digital infrastructure in developing countries.</w:t>
      </w:r>
    </w:p>
    <w:p w14:paraId="769AE0D0" w14:textId="4C4B26A1" w:rsidR="6E3DE472" w:rsidRPr="006E1106" w:rsidRDefault="00CE49D2" w:rsidP="4B44FB46">
      <w:pPr>
        <w:tabs>
          <w:tab w:val="clear" w:pos="567"/>
          <w:tab w:val="clear" w:pos="1134"/>
          <w:tab w:val="clear" w:pos="1701"/>
          <w:tab w:val="clear" w:pos="2268"/>
          <w:tab w:val="clear" w:pos="2835"/>
        </w:tabs>
        <w:spacing w:after="120"/>
        <w:jc w:val="both"/>
        <w:rPr>
          <w:rFonts w:asciiTheme="minorHAnsi" w:eastAsia="SimSun" w:hAnsiTheme="minorHAnsi" w:cstheme="minorHAnsi"/>
          <w:szCs w:val="24"/>
        </w:rPr>
      </w:pPr>
      <w:r w:rsidRPr="006E1106">
        <w:rPr>
          <w:rFonts w:asciiTheme="minorHAnsi" w:eastAsia="SimSun" w:hAnsiTheme="minorHAnsi" w:cstheme="minorHAnsi"/>
          <w:szCs w:val="24"/>
        </w:rPr>
        <w:t>9</w:t>
      </w:r>
      <w:r w:rsidR="1B78A079" w:rsidRPr="006E1106">
        <w:rPr>
          <w:rFonts w:asciiTheme="minorHAnsi" w:eastAsia="SimSun" w:hAnsiTheme="minorHAnsi" w:cstheme="minorHAnsi"/>
          <w:szCs w:val="24"/>
        </w:rPr>
        <w:t>.3</w:t>
      </w:r>
      <w:r w:rsidRPr="006E1106">
        <w:rPr>
          <w:rFonts w:asciiTheme="minorHAnsi" w:hAnsiTheme="minorHAnsi" w:cstheme="minorHAnsi"/>
          <w:szCs w:val="24"/>
        </w:rPr>
        <w:tab/>
      </w:r>
      <w:r w:rsidR="1B78A079" w:rsidRPr="006E1106">
        <w:rPr>
          <w:rFonts w:asciiTheme="minorHAnsi" w:eastAsia="SimSun" w:hAnsiTheme="minorHAnsi" w:cstheme="minorHAnsi"/>
          <w:szCs w:val="24"/>
        </w:rPr>
        <w:t>At the G20, ITU has been invited by the Brazilian Presidency as a Knowledge Partner for the Digital Economy Working Group (DEWG)</w:t>
      </w:r>
      <w:r w:rsidR="005157FB" w:rsidRPr="006E1106">
        <w:rPr>
          <w:rFonts w:asciiTheme="minorHAnsi" w:eastAsia="SimSun" w:hAnsiTheme="minorHAnsi" w:cstheme="minorHAnsi"/>
          <w:szCs w:val="24"/>
        </w:rPr>
        <w:t>.</w:t>
      </w:r>
      <w:r w:rsidR="1B78A079" w:rsidRPr="006E1106">
        <w:rPr>
          <w:rFonts w:asciiTheme="minorHAnsi" w:eastAsia="SimSun" w:hAnsiTheme="minorHAnsi" w:cstheme="minorHAnsi"/>
          <w:szCs w:val="24"/>
        </w:rPr>
        <w:t xml:space="preserve"> As a Knowledge Partner for DEWG, ITU has been a lead contributor towards the presidency</w:t>
      </w:r>
      <w:r w:rsidR="00FC7421" w:rsidRPr="006E1106">
        <w:rPr>
          <w:rFonts w:asciiTheme="minorHAnsi" w:eastAsia="SimSun" w:hAnsiTheme="minorHAnsi" w:cstheme="minorHAnsi"/>
          <w:szCs w:val="24"/>
        </w:rPr>
        <w:t>’</w:t>
      </w:r>
      <w:r w:rsidR="1B78A079" w:rsidRPr="006E1106">
        <w:rPr>
          <w:rFonts w:asciiTheme="minorHAnsi" w:eastAsia="SimSun" w:hAnsiTheme="minorHAnsi" w:cstheme="minorHAnsi"/>
          <w:szCs w:val="24"/>
        </w:rPr>
        <w:t xml:space="preserve">s efforts related to the workstream relating to Digital Inclusion/Universal and Meaningful Connectivity and is also actively contributing to </w:t>
      </w:r>
      <w:r w:rsidR="1B78A079" w:rsidRPr="006E1106">
        <w:rPr>
          <w:rFonts w:asciiTheme="minorHAnsi" w:eastAsia="SimSun" w:hAnsiTheme="minorHAnsi" w:cstheme="minorHAnsi"/>
          <w:szCs w:val="24"/>
        </w:rPr>
        <w:lastRenderedPageBreak/>
        <w:t xml:space="preserve">the workstreams on Digital Government, Digital Identity and Data Governance, Integrity of Information Online and Trust in the Digital Economy, and Artificial Intelligence for Sustainable Development and Inequalities Reduction. </w:t>
      </w:r>
      <w:r w:rsidR="12D53E5B" w:rsidRPr="006E1106">
        <w:rPr>
          <w:rFonts w:asciiTheme="minorHAnsi" w:eastAsia="Calibri" w:hAnsiTheme="minorHAnsi" w:cstheme="minorHAnsi"/>
          <w:szCs w:val="24"/>
        </w:rPr>
        <w:t xml:space="preserve">In this context, ITU has launched the Digital Infrastructure Investment Initiative, in collaboration with the international and regional development finance institutions, to identify innovative financing mechanisms and instruments that international organizations and private or public plurilateral/multilateral financing institutions can implement to accelerate our reaching the target of universal and meaningful connectivity by 2030. ITU anticipates that the key findings from this initiative can also help inform the development of innovative financing mechanisms and incentives as per the Global Digital Compact Zero Draft. </w:t>
      </w:r>
      <w:r w:rsidR="1B78A079" w:rsidRPr="006E1106">
        <w:rPr>
          <w:rFonts w:asciiTheme="minorHAnsi" w:eastAsia="SimSun" w:hAnsiTheme="minorHAnsi" w:cstheme="minorHAnsi"/>
          <w:szCs w:val="24"/>
        </w:rPr>
        <w:t xml:space="preserve">The ITU Secretary-General will be attending the Ministerial Meeting for the DEWG </w:t>
      </w:r>
      <w:r w:rsidR="00E97B7A" w:rsidRPr="006E1106">
        <w:rPr>
          <w:rFonts w:asciiTheme="minorHAnsi" w:eastAsia="SimSun" w:hAnsiTheme="minorHAnsi" w:cstheme="minorHAnsi"/>
          <w:szCs w:val="24"/>
        </w:rPr>
        <w:t xml:space="preserve">in </w:t>
      </w:r>
      <w:r w:rsidR="1B78A079" w:rsidRPr="006E1106">
        <w:rPr>
          <w:rFonts w:asciiTheme="minorHAnsi" w:eastAsia="SimSun" w:hAnsiTheme="minorHAnsi" w:cstheme="minorHAnsi"/>
          <w:szCs w:val="24"/>
        </w:rPr>
        <w:t>September 2024.</w:t>
      </w:r>
    </w:p>
    <w:p w14:paraId="2355CC1D" w14:textId="3EE5B3AE" w:rsidR="4A1CFD75" w:rsidRPr="006E1106" w:rsidRDefault="4A1CFD75" w:rsidP="00642A1B">
      <w:pPr>
        <w:pStyle w:val="ListParagraph"/>
        <w:numPr>
          <w:ilvl w:val="0"/>
          <w:numId w:val="6"/>
        </w:numPr>
        <w:tabs>
          <w:tab w:val="clear" w:pos="567"/>
          <w:tab w:val="clear" w:pos="1134"/>
          <w:tab w:val="clear" w:pos="1701"/>
          <w:tab w:val="clear" w:pos="2268"/>
          <w:tab w:val="clear" w:pos="2835"/>
        </w:tabs>
        <w:spacing w:before="360" w:after="120"/>
        <w:ind w:left="0" w:firstLine="0"/>
        <w:contextualSpacing w:val="0"/>
        <w:jc w:val="both"/>
        <w:rPr>
          <w:rFonts w:asciiTheme="minorHAnsi" w:hAnsiTheme="minorHAnsi" w:cstheme="minorHAnsi"/>
          <w:b/>
          <w:bCs/>
          <w:szCs w:val="24"/>
        </w:rPr>
      </w:pPr>
      <w:r w:rsidRPr="006E1106">
        <w:rPr>
          <w:rFonts w:asciiTheme="minorHAnsi" w:hAnsiTheme="minorHAnsi" w:cstheme="minorHAnsi"/>
          <w:b/>
          <w:bCs/>
          <w:szCs w:val="24"/>
        </w:rPr>
        <w:t>Human rights and Technology</w:t>
      </w:r>
    </w:p>
    <w:p w14:paraId="774644E4" w14:textId="71866E87" w:rsidR="6EA2BFD9" w:rsidRPr="006E1106" w:rsidRDefault="00CE49D2" w:rsidP="005A5FAD">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val="en-US"/>
        </w:rPr>
      </w:pPr>
      <w:r w:rsidRPr="006E1106">
        <w:rPr>
          <w:rFonts w:asciiTheme="minorHAnsi" w:eastAsiaTheme="minorEastAsia" w:hAnsiTheme="minorHAnsi" w:cstheme="minorHAnsi"/>
          <w:szCs w:val="24"/>
          <w:lang w:val="en-US"/>
        </w:rPr>
        <w:t>10</w:t>
      </w:r>
      <w:r w:rsidR="6EA2BFD9" w:rsidRPr="006E1106">
        <w:rPr>
          <w:rFonts w:asciiTheme="minorHAnsi" w:eastAsiaTheme="minorEastAsia" w:hAnsiTheme="minorHAnsi" w:cstheme="minorHAnsi"/>
          <w:szCs w:val="24"/>
          <w:lang w:val="en-US"/>
        </w:rPr>
        <w:t>.1</w:t>
      </w:r>
      <w:r w:rsidRPr="006E1106">
        <w:rPr>
          <w:rFonts w:asciiTheme="minorHAnsi" w:eastAsiaTheme="minorEastAsia" w:hAnsiTheme="minorHAnsi" w:cstheme="minorHAnsi"/>
          <w:szCs w:val="24"/>
        </w:rPr>
        <w:tab/>
      </w:r>
      <w:r w:rsidR="4A1CFD75" w:rsidRPr="006E1106">
        <w:rPr>
          <w:rFonts w:asciiTheme="minorHAnsi" w:eastAsiaTheme="minorEastAsia" w:hAnsiTheme="minorHAnsi" w:cstheme="minorHAnsi"/>
          <w:szCs w:val="24"/>
          <w:lang w:val="en-US"/>
        </w:rPr>
        <w:t>On</w:t>
      </w:r>
      <w:r w:rsidR="00E97B7A" w:rsidRPr="006E1106">
        <w:rPr>
          <w:rFonts w:asciiTheme="minorHAnsi" w:eastAsiaTheme="minorEastAsia" w:hAnsiTheme="minorHAnsi" w:cstheme="minorHAnsi"/>
          <w:szCs w:val="24"/>
          <w:lang w:val="en-US"/>
        </w:rPr>
        <w:t xml:space="preserve"> 24</w:t>
      </w:r>
      <w:r w:rsidR="4A1CFD75" w:rsidRPr="006E1106">
        <w:rPr>
          <w:rFonts w:asciiTheme="minorHAnsi" w:eastAsiaTheme="minorEastAsia" w:hAnsiTheme="minorHAnsi" w:cstheme="minorHAnsi"/>
          <w:szCs w:val="24"/>
          <w:lang w:val="en-US"/>
        </w:rPr>
        <w:t xml:space="preserve"> February 2023, the United Nations High Commissioner for Human Rights (OHCHR), Volker Türk, explained the importance of taking human rights into account in technical standards at a high-level </w:t>
      </w:r>
      <w:hyperlink r:id="rId57">
        <w:r w:rsidR="4A1CFD75" w:rsidRPr="006E1106">
          <w:rPr>
            <w:rStyle w:val="Hyperlink"/>
            <w:rFonts w:asciiTheme="minorHAnsi" w:eastAsiaTheme="minorEastAsia" w:hAnsiTheme="minorHAnsi" w:cstheme="minorHAnsi"/>
            <w:szCs w:val="24"/>
            <w:lang w:val="en-US"/>
          </w:rPr>
          <w:t>meeting</w:t>
        </w:r>
      </w:hyperlink>
      <w:r w:rsidR="4A1CFD75" w:rsidRPr="006E1106">
        <w:rPr>
          <w:rFonts w:asciiTheme="minorHAnsi" w:eastAsiaTheme="minorEastAsia" w:hAnsiTheme="minorHAnsi" w:cstheme="minorHAnsi"/>
          <w:szCs w:val="24"/>
          <w:lang w:val="en-US"/>
        </w:rPr>
        <w:t xml:space="preserve"> at the World Standards Cooperation (WSC). The ITU Council discussed this subject as well in its July 2023 </w:t>
      </w:r>
      <w:hyperlink r:id="rId58">
        <w:r w:rsidR="4A1CFD75" w:rsidRPr="006E1106">
          <w:rPr>
            <w:rStyle w:val="Hyperlink"/>
            <w:rFonts w:asciiTheme="minorHAnsi" w:eastAsiaTheme="minorEastAsia" w:hAnsiTheme="minorHAnsi" w:cstheme="minorHAnsi"/>
            <w:szCs w:val="24"/>
            <w:lang w:val="en-US"/>
          </w:rPr>
          <w:t>meeting</w:t>
        </w:r>
      </w:hyperlink>
      <w:r w:rsidR="4A1CFD75" w:rsidRPr="006E1106">
        <w:rPr>
          <w:rFonts w:asciiTheme="minorHAnsi" w:eastAsiaTheme="minorEastAsia" w:hAnsiTheme="minorHAnsi" w:cstheme="minorHAnsi"/>
          <w:szCs w:val="24"/>
          <w:lang w:val="en-US"/>
        </w:rPr>
        <w:t xml:space="preserve"> and was informed of the report by OHCHR (</w:t>
      </w:r>
      <w:hyperlink r:id="rId59" w:history="1">
        <w:r w:rsidR="4A1CFD75" w:rsidRPr="006E1106">
          <w:rPr>
            <w:rStyle w:val="Hyperlink"/>
            <w:rFonts w:asciiTheme="minorHAnsi" w:eastAsiaTheme="minorEastAsia" w:hAnsiTheme="minorHAnsi" w:cstheme="minorHAnsi"/>
            <w:szCs w:val="24"/>
            <w:lang w:val="en-US"/>
          </w:rPr>
          <w:t>C23/INF/15</w:t>
        </w:r>
      </w:hyperlink>
      <w:r w:rsidR="4A1CFD75" w:rsidRPr="006E1106">
        <w:rPr>
          <w:rFonts w:asciiTheme="minorHAnsi" w:eastAsiaTheme="minorEastAsia" w:hAnsiTheme="minorHAnsi" w:cstheme="minorHAnsi"/>
          <w:szCs w:val="24"/>
          <w:lang w:val="en-US"/>
        </w:rPr>
        <w:t>) about human rights and technical standard-setting processes for new and emerging digital technologies.</w:t>
      </w:r>
    </w:p>
    <w:p w14:paraId="2BD0B5EE" w14:textId="160CA651" w:rsidR="7509563D" w:rsidRPr="006E1106" w:rsidRDefault="00CE49D2" w:rsidP="005A5FAD">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val="en-US"/>
        </w:rPr>
      </w:pPr>
      <w:r w:rsidRPr="006E1106">
        <w:rPr>
          <w:rFonts w:asciiTheme="minorHAnsi" w:eastAsiaTheme="minorEastAsia" w:hAnsiTheme="minorHAnsi" w:cstheme="minorHAnsi"/>
          <w:szCs w:val="24"/>
          <w:lang w:val="en-US"/>
        </w:rPr>
        <w:t>10</w:t>
      </w:r>
      <w:r w:rsidR="7509563D" w:rsidRPr="006E1106">
        <w:rPr>
          <w:rFonts w:asciiTheme="minorHAnsi" w:eastAsiaTheme="minorEastAsia" w:hAnsiTheme="minorHAnsi" w:cstheme="minorHAnsi"/>
          <w:szCs w:val="24"/>
          <w:lang w:val="en-US"/>
        </w:rPr>
        <w:t>.</w:t>
      </w:r>
      <w:r w:rsidR="5D27CAB9" w:rsidRPr="006E1106">
        <w:rPr>
          <w:rFonts w:asciiTheme="minorHAnsi" w:eastAsiaTheme="minorEastAsia" w:hAnsiTheme="minorHAnsi" w:cstheme="minorHAnsi"/>
          <w:szCs w:val="24"/>
          <w:lang w:val="en-US"/>
        </w:rPr>
        <w:t>2</w:t>
      </w:r>
      <w:r w:rsidR="00FC7421" w:rsidRPr="006E1106">
        <w:rPr>
          <w:rFonts w:asciiTheme="minorHAnsi" w:eastAsiaTheme="minorEastAsia" w:hAnsiTheme="minorHAnsi" w:cstheme="minorHAnsi"/>
          <w:szCs w:val="24"/>
          <w:lang w:val="en-US"/>
        </w:rPr>
        <w:tab/>
      </w:r>
      <w:r w:rsidR="4A1CFD75" w:rsidRPr="006E1106">
        <w:rPr>
          <w:rFonts w:asciiTheme="minorHAnsi" w:eastAsiaTheme="minorEastAsia" w:hAnsiTheme="minorHAnsi" w:cstheme="minorHAnsi"/>
          <w:szCs w:val="24"/>
          <w:lang w:val="en-US"/>
        </w:rPr>
        <w:t xml:space="preserve">Additionally, </w:t>
      </w:r>
      <w:r w:rsidR="00FC7421" w:rsidRPr="006E1106">
        <w:rPr>
          <w:rFonts w:asciiTheme="minorHAnsi" w:eastAsiaTheme="minorEastAsia" w:hAnsiTheme="minorHAnsi" w:cstheme="minorHAnsi"/>
          <w:szCs w:val="24"/>
          <w:lang w:val="en-US"/>
        </w:rPr>
        <w:t>the ITU Secretary-General</w:t>
      </w:r>
      <w:r w:rsidR="4A1CFD75" w:rsidRPr="006E1106">
        <w:rPr>
          <w:rFonts w:asciiTheme="minorHAnsi" w:eastAsiaTheme="minorEastAsia" w:hAnsiTheme="minorHAnsi" w:cstheme="minorHAnsi"/>
          <w:szCs w:val="24"/>
          <w:lang w:val="en-US"/>
        </w:rPr>
        <w:t xml:space="preserve"> </w:t>
      </w:r>
      <w:hyperlink r:id="rId60">
        <w:r w:rsidR="4A1CFD75" w:rsidRPr="006E1106">
          <w:rPr>
            <w:rStyle w:val="Hyperlink"/>
            <w:rFonts w:asciiTheme="minorHAnsi" w:eastAsiaTheme="minorEastAsia" w:hAnsiTheme="minorHAnsi" w:cstheme="minorHAnsi"/>
            <w:szCs w:val="24"/>
            <w:lang w:val="en-US"/>
          </w:rPr>
          <w:t>moderated</w:t>
        </w:r>
      </w:hyperlink>
      <w:r w:rsidR="4A1CFD75" w:rsidRPr="006E1106">
        <w:rPr>
          <w:rFonts w:asciiTheme="minorHAnsi" w:eastAsiaTheme="minorEastAsia" w:hAnsiTheme="minorHAnsi" w:cstheme="minorHAnsi"/>
          <w:szCs w:val="24"/>
          <w:lang w:val="en-US"/>
        </w:rPr>
        <w:t xml:space="preserve"> the roundtable “The Future of Human Rights and Digital Technologies” during the Human Rights 75 – High-level Event organized by OHCHR on </w:t>
      </w:r>
      <w:r w:rsidR="00FC7421" w:rsidRPr="006E1106">
        <w:rPr>
          <w:rFonts w:asciiTheme="minorHAnsi" w:eastAsiaTheme="minorEastAsia" w:hAnsiTheme="minorHAnsi" w:cstheme="minorHAnsi"/>
          <w:szCs w:val="24"/>
          <w:lang w:val="en-US"/>
        </w:rPr>
        <w:t xml:space="preserve">11 </w:t>
      </w:r>
      <w:r w:rsidR="4A1CFD75" w:rsidRPr="006E1106">
        <w:rPr>
          <w:rFonts w:asciiTheme="minorHAnsi" w:eastAsiaTheme="minorEastAsia" w:hAnsiTheme="minorHAnsi" w:cstheme="minorHAnsi"/>
          <w:szCs w:val="24"/>
          <w:lang w:val="en-US"/>
        </w:rPr>
        <w:t>December 2023. This roundtable delve</w:t>
      </w:r>
      <w:r w:rsidR="00FC7421" w:rsidRPr="006E1106">
        <w:rPr>
          <w:rFonts w:asciiTheme="minorHAnsi" w:eastAsiaTheme="minorEastAsia" w:hAnsiTheme="minorHAnsi" w:cstheme="minorHAnsi"/>
          <w:szCs w:val="24"/>
          <w:lang w:val="en-US"/>
        </w:rPr>
        <w:t>d</w:t>
      </w:r>
      <w:r w:rsidR="4A1CFD75" w:rsidRPr="006E1106">
        <w:rPr>
          <w:rFonts w:asciiTheme="minorHAnsi" w:eastAsiaTheme="minorEastAsia" w:hAnsiTheme="minorHAnsi" w:cstheme="minorHAnsi"/>
          <w:szCs w:val="24"/>
          <w:lang w:val="en-US"/>
        </w:rPr>
        <w:t xml:space="preserve"> into how to ensure that human rights are central to the way tech is developed, used, and governed, including through recent UN initiatives.</w:t>
      </w:r>
    </w:p>
    <w:p w14:paraId="06363A21" w14:textId="68C9211A" w:rsidR="3832DE52" w:rsidRPr="006E1106" w:rsidRDefault="00CE49D2" w:rsidP="730F8068">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val="en-US"/>
        </w:rPr>
      </w:pPr>
      <w:r w:rsidRPr="00860D2D">
        <w:rPr>
          <w:rFonts w:asciiTheme="minorHAnsi" w:eastAsiaTheme="minorEastAsia" w:hAnsiTheme="minorHAnsi" w:cstheme="minorHAnsi"/>
          <w:szCs w:val="24"/>
          <w:lang w:val="en-US"/>
        </w:rPr>
        <w:t>1</w:t>
      </w:r>
      <w:r w:rsidR="00332AD8" w:rsidRPr="00860D2D">
        <w:rPr>
          <w:rFonts w:asciiTheme="minorHAnsi" w:eastAsiaTheme="minorEastAsia" w:hAnsiTheme="minorHAnsi" w:cstheme="minorHAnsi"/>
          <w:szCs w:val="24"/>
          <w:lang w:val="en-US"/>
        </w:rPr>
        <w:t>0</w:t>
      </w:r>
      <w:r w:rsidR="3832DE52" w:rsidRPr="00860D2D">
        <w:rPr>
          <w:rFonts w:asciiTheme="minorHAnsi" w:eastAsiaTheme="minorEastAsia" w:hAnsiTheme="minorHAnsi" w:cstheme="minorHAnsi"/>
          <w:szCs w:val="24"/>
          <w:lang w:val="en-US"/>
        </w:rPr>
        <w:t>.</w:t>
      </w:r>
      <w:r w:rsidR="2231F596" w:rsidRPr="00860D2D">
        <w:rPr>
          <w:rFonts w:asciiTheme="minorHAnsi" w:eastAsiaTheme="minorEastAsia" w:hAnsiTheme="minorHAnsi" w:cstheme="minorHAnsi"/>
          <w:szCs w:val="24"/>
          <w:lang w:val="en-US"/>
        </w:rPr>
        <w:t>3</w:t>
      </w:r>
      <w:r w:rsidRPr="00860D2D">
        <w:rPr>
          <w:rFonts w:asciiTheme="minorHAnsi" w:hAnsiTheme="minorHAnsi" w:cstheme="minorHAnsi"/>
          <w:szCs w:val="24"/>
        </w:rPr>
        <w:tab/>
      </w:r>
      <w:r w:rsidR="70A9FD8C" w:rsidRPr="00860D2D">
        <w:rPr>
          <w:rFonts w:asciiTheme="minorHAnsi" w:eastAsiaTheme="minorEastAsia" w:hAnsiTheme="minorHAnsi" w:cstheme="minorHAnsi"/>
          <w:szCs w:val="24"/>
          <w:lang w:val="en-US"/>
        </w:rPr>
        <w:t>Moreover</w:t>
      </w:r>
      <w:r w:rsidR="56593998" w:rsidRPr="00860D2D">
        <w:rPr>
          <w:rFonts w:asciiTheme="minorHAnsi" w:eastAsiaTheme="minorEastAsia" w:hAnsiTheme="minorHAnsi" w:cstheme="minorHAnsi"/>
          <w:szCs w:val="24"/>
          <w:lang w:val="en-US"/>
        </w:rPr>
        <w:t xml:space="preserve">, </w:t>
      </w:r>
      <w:r w:rsidR="406066CC" w:rsidRPr="00860D2D">
        <w:rPr>
          <w:rFonts w:asciiTheme="minorHAnsi" w:eastAsiaTheme="minorEastAsia" w:hAnsiTheme="minorHAnsi" w:cstheme="minorHAnsi"/>
          <w:szCs w:val="24"/>
          <w:lang w:val="en-US"/>
        </w:rPr>
        <w:t xml:space="preserve">as reported to TDAG, </w:t>
      </w:r>
      <w:r w:rsidR="3A7E028A" w:rsidRPr="00860D2D">
        <w:rPr>
          <w:rFonts w:asciiTheme="minorHAnsi" w:eastAsiaTheme="minorEastAsia" w:hAnsiTheme="minorHAnsi" w:cstheme="minorHAnsi"/>
          <w:szCs w:val="24"/>
          <w:lang w:val="en-US"/>
        </w:rPr>
        <w:t xml:space="preserve">ITU-T has been pursuing </w:t>
      </w:r>
      <w:proofErr w:type="gramStart"/>
      <w:r w:rsidR="406066CC" w:rsidRPr="00860D2D">
        <w:rPr>
          <w:rFonts w:asciiTheme="minorHAnsi" w:eastAsiaTheme="minorEastAsia" w:hAnsiTheme="minorHAnsi" w:cstheme="minorHAnsi"/>
          <w:szCs w:val="24"/>
          <w:lang w:val="en-US"/>
        </w:rPr>
        <w:t>a number of</w:t>
      </w:r>
      <w:proofErr w:type="gramEnd"/>
      <w:r w:rsidR="406066CC" w:rsidRPr="00860D2D">
        <w:rPr>
          <w:rFonts w:asciiTheme="minorHAnsi" w:eastAsiaTheme="minorEastAsia" w:hAnsiTheme="minorHAnsi" w:cstheme="minorHAnsi"/>
          <w:szCs w:val="24"/>
          <w:lang w:val="en-US"/>
        </w:rPr>
        <w:t xml:space="preserve"> activities</w:t>
      </w:r>
      <w:r w:rsidR="3DBC9C49" w:rsidRPr="00860D2D">
        <w:rPr>
          <w:rFonts w:asciiTheme="minorHAnsi" w:eastAsiaTheme="minorEastAsia" w:hAnsiTheme="minorHAnsi" w:cstheme="minorHAnsi"/>
          <w:szCs w:val="24"/>
          <w:lang w:val="en-US"/>
        </w:rPr>
        <w:t xml:space="preserve"> on</w:t>
      </w:r>
      <w:r w:rsidR="68565709" w:rsidRPr="00860D2D">
        <w:rPr>
          <w:rFonts w:asciiTheme="minorHAnsi" w:eastAsiaTheme="minorEastAsia" w:hAnsiTheme="minorHAnsi" w:cstheme="minorHAnsi"/>
          <w:szCs w:val="24"/>
          <w:lang w:val="en-US"/>
        </w:rPr>
        <w:t xml:space="preserve"> </w:t>
      </w:r>
      <w:r w:rsidR="00860D2D" w:rsidRPr="00860D2D">
        <w:rPr>
          <w:rFonts w:asciiTheme="minorHAnsi" w:eastAsiaTheme="minorEastAsia" w:hAnsiTheme="minorHAnsi" w:cstheme="minorHAnsi"/>
          <w:szCs w:val="24"/>
          <w:lang w:val="en-US"/>
        </w:rPr>
        <w:t>human rights and standards</w:t>
      </w:r>
      <w:r w:rsidR="076CCC3D" w:rsidRPr="00860D2D">
        <w:rPr>
          <w:rFonts w:asciiTheme="minorHAnsi" w:eastAsiaTheme="minorEastAsia" w:hAnsiTheme="minorHAnsi" w:cstheme="minorHAnsi"/>
          <w:szCs w:val="24"/>
          <w:lang w:val="en-US"/>
        </w:rPr>
        <w:t>.</w:t>
      </w:r>
    </w:p>
    <w:p w14:paraId="644E1234" w14:textId="5C9652AB" w:rsidR="00797B5D" w:rsidRPr="006E1106" w:rsidRDefault="00797B5D" w:rsidP="006E1106">
      <w:pPr>
        <w:pStyle w:val="paragraph"/>
        <w:spacing w:before="360" w:beforeAutospacing="0" w:after="120" w:afterAutospacing="0"/>
        <w:jc w:val="both"/>
        <w:textAlignment w:val="baseline"/>
        <w:rPr>
          <w:rFonts w:asciiTheme="minorHAnsi" w:hAnsiTheme="minorHAnsi" w:cstheme="minorHAnsi"/>
        </w:rPr>
      </w:pPr>
      <w:r w:rsidRPr="006E1106">
        <w:rPr>
          <w:rStyle w:val="normaltextrun"/>
          <w:rFonts w:asciiTheme="minorHAnsi" w:hAnsiTheme="minorHAnsi" w:cstheme="minorHAnsi"/>
          <w:b/>
          <w:bCs/>
        </w:rPr>
        <w:t>11.</w:t>
      </w:r>
      <w:r w:rsidRPr="006E1106">
        <w:rPr>
          <w:rFonts w:asciiTheme="minorHAnsi" w:hAnsiTheme="minorHAnsi" w:cstheme="minorHAnsi"/>
        </w:rPr>
        <w:tab/>
      </w:r>
      <w:r w:rsidRPr="006E1106">
        <w:rPr>
          <w:rStyle w:val="normaltextrun"/>
          <w:rFonts w:asciiTheme="minorHAnsi" w:hAnsiTheme="minorHAnsi" w:cstheme="minorHAnsi"/>
          <w:b/>
          <w:bCs/>
        </w:rPr>
        <w:t>Standards Development and related activities</w:t>
      </w:r>
    </w:p>
    <w:p w14:paraId="221D36C0" w14:textId="4EA91735" w:rsidR="00797B5D" w:rsidRPr="006E1106" w:rsidRDefault="00797B5D" w:rsidP="006E1106">
      <w:pPr>
        <w:pStyle w:val="paragraph"/>
        <w:spacing w:before="120" w:beforeAutospacing="0" w:after="120" w:afterAutospacing="0"/>
        <w:jc w:val="both"/>
        <w:textAlignment w:val="baseline"/>
        <w:rPr>
          <w:rFonts w:asciiTheme="minorHAnsi" w:hAnsiTheme="minorHAnsi" w:cstheme="minorHAnsi"/>
        </w:rPr>
      </w:pPr>
      <w:r w:rsidRPr="006E1106">
        <w:rPr>
          <w:rStyle w:val="normaltextrun"/>
          <w:rFonts w:asciiTheme="minorHAnsi" w:hAnsiTheme="minorHAnsi" w:cstheme="minorHAnsi"/>
        </w:rPr>
        <w:t>11.1</w:t>
      </w:r>
      <w:r w:rsidRPr="006E1106">
        <w:rPr>
          <w:rFonts w:asciiTheme="minorHAnsi" w:hAnsiTheme="minorHAnsi" w:cstheme="minorHAnsi"/>
        </w:rPr>
        <w:tab/>
      </w:r>
      <w:r w:rsidRPr="006E1106">
        <w:rPr>
          <w:rStyle w:val="normaltextrun"/>
          <w:rFonts w:asciiTheme="minorHAnsi" w:hAnsiTheme="minorHAnsi" w:cstheme="minorHAnsi"/>
        </w:rPr>
        <w:t>The Radiocommunication Bureau</w:t>
      </w:r>
      <w:r w:rsidR="00FC7421" w:rsidRPr="006E1106">
        <w:rPr>
          <w:rStyle w:val="normaltextrun"/>
          <w:rFonts w:asciiTheme="minorHAnsi" w:hAnsiTheme="minorHAnsi" w:cstheme="minorHAnsi"/>
        </w:rPr>
        <w:t>’</w:t>
      </w:r>
      <w:r w:rsidRPr="006E1106">
        <w:rPr>
          <w:rStyle w:val="normaltextrun"/>
          <w:rFonts w:asciiTheme="minorHAnsi" w:hAnsiTheme="minorHAnsi" w:cstheme="minorHAnsi"/>
        </w:rPr>
        <w:t>s (BR) work with regional telecommunications organizations (RTOs) is an integral part of global preparations for World Radiocommunication Conferences (WRCs) and supports capacity-building within the regions. In coordination with ITU Regional Offices, BR collaborates with RTOs on the delivery of capacity-building events (e.g. workshops and seminars) for the ITU membership in their region. The RTOs coordinate the development of common proposals (aka regional proposals) from their Member States to the WRC. Also, the RTOs actively facilitate consensus-building between and amongst regions and facilitate consensus-building and decision-making at WRCs.</w:t>
      </w:r>
    </w:p>
    <w:p w14:paraId="55CA1FC4" w14:textId="190BD6AE" w:rsidR="00797B5D" w:rsidRPr="006E1106" w:rsidRDefault="00797B5D" w:rsidP="006E1106">
      <w:pPr>
        <w:pStyle w:val="paragraph"/>
        <w:spacing w:before="120" w:beforeAutospacing="0" w:after="120" w:afterAutospacing="0"/>
        <w:jc w:val="both"/>
        <w:textAlignment w:val="baseline"/>
        <w:rPr>
          <w:rFonts w:asciiTheme="minorHAnsi" w:hAnsiTheme="minorHAnsi" w:cstheme="minorHAnsi"/>
        </w:rPr>
      </w:pPr>
      <w:r w:rsidRPr="006E1106">
        <w:rPr>
          <w:rStyle w:val="normaltextrun"/>
          <w:rFonts w:asciiTheme="minorHAnsi" w:hAnsiTheme="minorHAnsi" w:cstheme="minorHAnsi"/>
        </w:rPr>
        <w:t>11.2</w:t>
      </w:r>
      <w:r w:rsidRPr="006E1106">
        <w:rPr>
          <w:rFonts w:asciiTheme="minorHAnsi" w:hAnsiTheme="minorHAnsi" w:cstheme="minorHAnsi"/>
        </w:rPr>
        <w:tab/>
      </w:r>
      <w:r w:rsidRPr="006E1106">
        <w:rPr>
          <w:rStyle w:val="normaltextrun"/>
          <w:rFonts w:asciiTheme="minorHAnsi" w:hAnsiTheme="minorHAnsi" w:cstheme="minorHAnsi"/>
        </w:rPr>
        <w:t xml:space="preserve">The Intergovernmental Organizations (e.g. IALA, IATA, IMSO, BIPM) participate in the ITU-R Study Groups to prepare for </w:t>
      </w:r>
      <w:r w:rsidR="006E1106" w:rsidRPr="006E1106">
        <w:rPr>
          <w:rStyle w:val="normaltextrun"/>
          <w:rFonts w:asciiTheme="minorHAnsi" w:hAnsiTheme="minorHAnsi" w:cstheme="minorHAnsi"/>
        </w:rPr>
        <w:t>world radiocommunication conferences</w:t>
      </w:r>
      <w:r w:rsidRPr="006E1106">
        <w:rPr>
          <w:rStyle w:val="normaltextrun"/>
          <w:rFonts w:asciiTheme="minorHAnsi" w:hAnsiTheme="minorHAnsi" w:cstheme="minorHAnsi"/>
        </w:rPr>
        <w:t xml:space="preserve"> and in an advisory capacity at WRCs to resolve agenda items that impact the achievement of their mandates.</w:t>
      </w:r>
    </w:p>
    <w:p w14:paraId="19BD805F" w14:textId="052EB36C" w:rsidR="4B44FB46" w:rsidRPr="006E1106" w:rsidRDefault="00797B5D" w:rsidP="006E1106">
      <w:pPr>
        <w:pStyle w:val="paragraph"/>
        <w:spacing w:before="120" w:beforeAutospacing="0" w:after="120" w:afterAutospacing="0"/>
        <w:jc w:val="both"/>
        <w:rPr>
          <w:rFonts w:asciiTheme="minorHAnsi" w:eastAsia="Calibri" w:hAnsiTheme="minorHAnsi" w:cstheme="minorHAnsi"/>
          <w:lang w:val="en-US"/>
        </w:rPr>
      </w:pPr>
      <w:r w:rsidRPr="006E1106">
        <w:rPr>
          <w:rStyle w:val="normaltextrun"/>
          <w:rFonts w:asciiTheme="minorHAnsi" w:hAnsiTheme="minorHAnsi" w:cstheme="minorHAnsi"/>
        </w:rPr>
        <w:t>11.3</w:t>
      </w:r>
      <w:r w:rsidR="4B44FB46" w:rsidRPr="006E1106">
        <w:rPr>
          <w:rFonts w:asciiTheme="minorHAnsi" w:hAnsiTheme="minorHAnsi" w:cstheme="minorHAnsi"/>
        </w:rPr>
        <w:tab/>
      </w:r>
      <w:r w:rsidRPr="006E1106">
        <w:rPr>
          <w:rStyle w:val="normaltextrun"/>
          <w:rFonts w:asciiTheme="minorHAnsi" w:hAnsiTheme="minorHAnsi" w:cstheme="minorHAnsi"/>
        </w:rPr>
        <w:t>In the areas of standards development, ITU-R cooperates with several SDOs towards the development of international standards in the field of Radiocommunication mobile technologies (e.g. 4G, 5G, and future 6G standards) as well as standards for Intelligent Transport Systems.</w:t>
      </w:r>
    </w:p>
    <w:p w14:paraId="65692A43" w14:textId="62B24A01" w:rsidR="4B44FB46" w:rsidRPr="006E1106" w:rsidRDefault="185C173D" w:rsidP="006E1106">
      <w:pPr>
        <w:pStyle w:val="paragraph"/>
        <w:spacing w:before="120" w:beforeAutospacing="0" w:after="120" w:afterAutospacing="0"/>
        <w:jc w:val="both"/>
        <w:rPr>
          <w:rFonts w:asciiTheme="minorHAnsi" w:eastAsia="Calibri" w:hAnsiTheme="minorHAnsi" w:cstheme="minorHAnsi"/>
          <w:lang w:val="en-US"/>
        </w:rPr>
      </w:pPr>
      <w:r w:rsidRPr="006E1106">
        <w:rPr>
          <w:rFonts w:asciiTheme="minorHAnsi" w:eastAsia="Calibri" w:hAnsiTheme="minorHAnsi" w:cstheme="minorHAnsi"/>
          <w:lang w:val="en-US"/>
        </w:rPr>
        <w:lastRenderedPageBreak/>
        <w:t>11.4</w:t>
      </w:r>
      <w:r w:rsidR="4B44FB46" w:rsidRPr="006E1106">
        <w:rPr>
          <w:rFonts w:asciiTheme="minorHAnsi" w:hAnsiTheme="minorHAnsi" w:cstheme="minorHAnsi"/>
        </w:rPr>
        <w:tab/>
      </w:r>
      <w:r w:rsidRPr="006E1106">
        <w:rPr>
          <w:rFonts w:asciiTheme="minorHAnsi" w:eastAsia="Calibri" w:hAnsiTheme="minorHAnsi" w:cstheme="minorHAnsi"/>
          <w:lang w:val="en-US"/>
        </w:rPr>
        <w:t xml:space="preserve">The Telecommunication Standardization Bureau’s (TSB) collaborates extensively with UN entities, including with UN-Habitat and other 17 UN entities on smart sustainable cities, UNICC and other 19 UN entities on metaverse and virtual worlds, WHO and WIPO on AI for health, FAO on IoT and AI for digital agriculture, WMO and UNEP on AI for natural disaster management and smart submarine cables, UNECE on Intelligent Transport Systems and Autonomous Driving, UNIDO, UNEP, the Secretariat of the Basel Convention on E-waste and Circular Economy, UNFCCC on Climate Actions as well as with other UN entities on areas, such as human rights, energy efficiency, counterfeiting and more. More details can be found in Document </w:t>
      </w:r>
      <w:hyperlink r:id="rId61" w:history="1">
        <w:r w:rsidRPr="006E1106">
          <w:rPr>
            <w:rStyle w:val="Hyperlink"/>
            <w:rFonts w:asciiTheme="minorHAnsi" w:eastAsia="Calibri" w:hAnsiTheme="minorHAnsi" w:cstheme="minorHAnsi"/>
            <w:lang w:val="en-US"/>
          </w:rPr>
          <w:t>C24/67</w:t>
        </w:r>
      </w:hyperlink>
      <w:r w:rsidRPr="006E1106">
        <w:rPr>
          <w:rFonts w:asciiTheme="minorHAnsi" w:eastAsia="Calibri" w:hAnsiTheme="minorHAnsi" w:cstheme="minorHAnsi"/>
          <w:lang w:val="en-US"/>
        </w:rPr>
        <w:t>.</w:t>
      </w:r>
    </w:p>
    <w:p w14:paraId="3220CE6B" w14:textId="77777777" w:rsidR="006E1106" w:rsidRPr="006E1106" w:rsidRDefault="185C173D" w:rsidP="006E1106">
      <w:pPr>
        <w:tabs>
          <w:tab w:val="clear" w:pos="567"/>
          <w:tab w:val="clear" w:pos="1134"/>
          <w:tab w:val="clear" w:pos="1701"/>
          <w:tab w:val="clear" w:pos="2268"/>
          <w:tab w:val="clear" w:pos="2835"/>
        </w:tabs>
        <w:snapToGrid w:val="0"/>
        <w:spacing w:after="120"/>
        <w:jc w:val="both"/>
        <w:rPr>
          <w:rFonts w:asciiTheme="minorHAnsi" w:eastAsia="Calibri" w:hAnsiTheme="minorHAnsi" w:cstheme="minorHAnsi"/>
          <w:szCs w:val="24"/>
          <w:lang w:val="en-US"/>
        </w:rPr>
      </w:pPr>
      <w:r w:rsidRPr="006E1106">
        <w:rPr>
          <w:rFonts w:asciiTheme="minorHAnsi" w:eastAsia="Calibri" w:hAnsiTheme="minorHAnsi" w:cstheme="minorHAnsi"/>
          <w:szCs w:val="24"/>
          <w:lang w:val="en-US"/>
        </w:rPr>
        <w:t>11.5</w:t>
      </w:r>
      <w:r w:rsidR="4B44FB46" w:rsidRPr="006E1106">
        <w:rPr>
          <w:rFonts w:asciiTheme="minorHAnsi" w:hAnsiTheme="minorHAnsi" w:cstheme="minorHAnsi"/>
          <w:szCs w:val="24"/>
        </w:rPr>
        <w:tab/>
      </w:r>
      <w:r w:rsidRPr="006E1106">
        <w:rPr>
          <w:rFonts w:asciiTheme="minorHAnsi" w:eastAsia="Calibri" w:hAnsiTheme="minorHAnsi" w:cstheme="minorHAnsi"/>
          <w:szCs w:val="24"/>
          <w:lang w:val="en-US"/>
        </w:rPr>
        <w:t>ITU collaborates with the International Electrotechnical Commission (IEC), International Organization for Standardization (ISO) within the framework of the World Standards Cooperation (WSC). This high-level collaboration aims to promote international standards globally and address any technical cooperation issues among the three world-leading standards developing organizations.</w:t>
      </w:r>
    </w:p>
    <w:p w14:paraId="275561E2" w14:textId="6CCDE6EC" w:rsidR="008C262F" w:rsidRPr="006E1106" w:rsidRDefault="00797B5D" w:rsidP="006E1106">
      <w:pPr>
        <w:tabs>
          <w:tab w:val="clear" w:pos="567"/>
          <w:tab w:val="clear" w:pos="1134"/>
          <w:tab w:val="clear" w:pos="1701"/>
          <w:tab w:val="clear" w:pos="2268"/>
          <w:tab w:val="clear" w:pos="2835"/>
        </w:tabs>
        <w:snapToGrid w:val="0"/>
        <w:spacing w:before="360" w:after="120"/>
        <w:jc w:val="both"/>
        <w:rPr>
          <w:rFonts w:asciiTheme="minorHAnsi" w:eastAsia="SimSun" w:hAnsiTheme="minorHAnsi" w:cstheme="minorHAnsi"/>
          <w:b/>
          <w:bCs/>
          <w:szCs w:val="24"/>
          <w:lang w:eastAsia="ko-KR"/>
          <w14:ligatures w14:val="standardContextual"/>
        </w:rPr>
      </w:pPr>
      <w:r w:rsidRPr="006E1106">
        <w:rPr>
          <w:rFonts w:asciiTheme="minorHAnsi" w:hAnsiTheme="minorHAnsi" w:cstheme="minorHAnsi"/>
          <w:b/>
          <w:bCs/>
          <w:szCs w:val="24"/>
        </w:rPr>
        <w:t>12.</w:t>
      </w:r>
      <w:r w:rsidR="005A5FAD" w:rsidRPr="006E1106">
        <w:rPr>
          <w:rFonts w:asciiTheme="minorHAnsi" w:hAnsiTheme="minorHAnsi" w:cstheme="minorHAnsi"/>
          <w:b/>
          <w:bCs/>
          <w:szCs w:val="24"/>
        </w:rPr>
        <w:tab/>
      </w:r>
      <w:r w:rsidR="098D1F39" w:rsidRPr="006E1106">
        <w:rPr>
          <w:rFonts w:asciiTheme="minorHAnsi" w:eastAsia="SimSun" w:hAnsiTheme="minorHAnsi" w:cstheme="minorHAnsi"/>
          <w:b/>
          <w:bCs/>
          <w:szCs w:val="24"/>
          <w:lang w:eastAsia="ko-KR"/>
          <w14:ligatures w14:val="standardContextual"/>
        </w:rPr>
        <w:t>Conclusion</w:t>
      </w:r>
    </w:p>
    <w:p w14:paraId="7BF82F05" w14:textId="65D0B8A2" w:rsidR="00CE49D2" w:rsidRPr="006E1106" w:rsidRDefault="00CE49D2" w:rsidP="006E1106">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eastAsia="ko-KR"/>
          <w14:ligatures w14:val="standardContextual"/>
        </w:rPr>
      </w:pPr>
      <w:r w:rsidRPr="006E1106">
        <w:rPr>
          <w:rFonts w:asciiTheme="minorHAnsi" w:hAnsiTheme="minorHAnsi" w:cstheme="minorHAnsi"/>
          <w:szCs w:val="24"/>
          <w:lang w:eastAsia="ko-KR"/>
          <w14:ligatures w14:val="standardContextual"/>
        </w:rPr>
        <w:t>1</w:t>
      </w:r>
      <w:r w:rsidR="00797B5D" w:rsidRPr="006E1106">
        <w:rPr>
          <w:rFonts w:asciiTheme="minorHAnsi" w:hAnsiTheme="minorHAnsi" w:cstheme="minorHAnsi"/>
          <w:szCs w:val="24"/>
          <w:lang w:eastAsia="ko-KR"/>
          <w14:ligatures w14:val="standardContextual"/>
        </w:rPr>
        <w:t>2</w:t>
      </w:r>
      <w:r w:rsidR="098D1F39" w:rsidRPr="006E1106">
        <w:rPr>
          <w:rFonts w:asciiTheme="minorHAnsi" w:hAnsiTheme="minorHAnsi" w:cstheme="minorHAnsi"/>
          <w:szCs w:val="24"/>
          <w:lang w:eastAsia="ko-KR"/>
          <w14:ligatures w14:val="standardContextual"/>
        </w:rPr>
        <w:t>.1</w:t>
      </w:r>
      <w:r w:rsidR="00797B5D" w:rsidRPr="006E1106">
        <w:rPr>
          <w:rFonts w:asciiTheme="minorHAnsi" w:hAnsiTheme="minorHAnsi" w:cstheme="minorHAnsi"/>
          <w:szCs w:val="24"/>
          <w:lang w:eastAsia="ko-KR"/>
          <w14:ligatures w14:val="standardContextual"/>
        </w:rPr>
        <w:tab/>
      </w:r>
      <w:r w:rsidR="098D1F39" w:rsidRPr="006E1106">
        <w:rPr>
          <w:rFonts w:asciiTheme="minorHAnsi" w:hAnsiTheme="minorHAnsi" w:cstheme="minorHAnsi"/>
          <w:szCs w:val="24"/>
          <w:lang w:eastAsia="ko-KR"/>
          <w14:ligatures w14:val="standardContextual"/>
        </w:rPr>
        <w:t xml:space="preserve">The digital agenda has continued to expand at UN headquarters in New York and throughout the entire UN system. A survey conducted by the United Nations Department of Economic and Social Affairs and OSET in early 2022 identified more than 500 digital initiatives across the United Nations, a number that has likely increased since then. Moreover, digital themes are increasingly prominent in major United Nations conferences, as well as in Secretary-General reports, resolutions, and outcome documents. </w:t>
      </w:r>
    </w:p>
    <w:p w14:paraId="257674B4" w14:textId="2274DD0D" w:rsidR="00A514A4" w:rsidRDefault="00CE49D2" w:rsidP="006E1106">
      <w:pPr>
        <w:tabs>
          <w:tab w:val="clear" w:pos="567"/>
          <w:tab w:val="clear" w:pos="1134"/>
          <w:tab w:val="clear" w:pos="1701"/>
          <w:tab w:val="clear" w:pos="2268"/>
          <w:tab w:val="clear" w:pos="2835"/>
        </w:tabs>
        <w:snapToGrid w:val="0"/>
        <w:spacing w:after="120"/>
        <w:jc w:val="both"/>
        <w:rPr>
          <w:lang w:eastAsia="ko-KR"/>
          <w14:ligatures w14:val="standardContextual"/>
        </w:rPr>
      </w:pPr>
      <w:r w:rsidRPr="006E1106">
        <w:rPr>
          <w:rFonts w:asciiTheme="minorHAnsi" w:hAnsiTheme="minorHAnsi" w:cstheme="minorHAnsi"/>
          <w:szCs w:val="24"/>
          <w:lang w:eastAsia="ko-KR"/>
          <w14:ligatures w14:val="standardContextual"/>
        </w:rPr>
        <w:t>1</w:t>
      </w:r>
      <w:r w:rsidR="00642A1B" w:rsidRPr="006E1106">
        <w:rPr>
          <w:rFonts w:asciiTheme="minorHAnsi" w:hAnsiTheme="minorHAnsi" w:cstheme="minorHAnsi"/>
          <w:szCs w:val="24"/>
          <w:lang w:eastAsia="ko-KR"/>
          <w14:ligatures w14:val="standardContextual"/>
        </w:rPr>
        <w:t>2</w:t>
      </w:r>
      <w:r w:rsidRPr="006E1106">
        <w:rPr>
          <w:rFonts w:asciiTheme="minorHAnsi" w:hAnsiTheme="minorHAnsi" w:cstheme="minorHAnsi"/>
          <w:szCs w:val="24"/>
          <w:lang w:eastAsia="ko-KR"/>
          <w14:ligatures w14:val="standardContextual"/>
        </w:rPr>
        <w:t>.2</w:t>
      </w:r>
      <w:r w:rsidRPr="006E1106">
        <w:rPr>
          <w:rFonts w:asciiTheme="minorHAnsi" w:hAnsiTheme="minorHAnsi" w:cstheme="minorHAnsi"/>
          <w:szCs w:val="24"/>
          <w:lang w:eastAsia="ko-KR"/>
          <w14:ligatures w14:val="standardContextual"/>
        </w:rPr>
        <w:tab/>
      </w:r>
      <w:r w:rsidR="098D1F39" w:rsidRPr="006E1106">
        <w:rPr>
          <w:rFonts w:asciiTheme="minorHAnsi" w:hAnsiTheme="minorHAnsi" w:cstheme="minorHAnsi"/>
          <w:szCs w:val="24"/>
          <w:lang w:eastAsia="ko-KR"/>
          <w14:ligatures w14:val="standardContextual"/>
        </w:rPr>
        <w:t>This report has highlighted ITU</w:t>
      </w:r>
      <w:r w:rsidR="00FC7421" w:rsidRPr="006E1106">
        <w:rPr>
          <w:rFonts w:asciiTheme="minorHAnsi" w:hAnsiTheme="minorHAnsi" w:cstheme="minorHAnsi"/>
          <w:szCs w:val="24"/>
          <w:lang w:eastAsia="ko-KR"/>
          <w14:ligatures w14:val="standardContextual"/>
        </w:rPr>
        <w:t>’</w:t>
      </w:r>
      <w:r w:rsidR="098D1F39" w:rsidRPr="006E1106">
        <w:rPr>
          <w:rFonts w:asciiTheme="minorHAnsi" w:hAnsiTheme="minorHAnsi" w:cstheme="minorHAnsi"/>
          <w:szCs w:val="24"/>
          <w:lang w:eastAsia="ko-KR"/>
          <w14:ligatures w14:val="standardContextual"/>
        </w:rPr>
        <w:t xml:space="preserve">s recent contributions and engagement in some </w:t>
      </w:r>
      <w:r w:rsidR="3ECDBC9D" w:rsidRPr="006E1106">
        <w:rPr>
          <w:rFonts w:asciiTheme="minorHAnsi" w:hAnsiTheme="minorHAnsi" w:cstheme="minorHAnsi"/>
          <w:szCs w:val="24"/>
          <w:lang w:eastAsia="ko-KR"/>
          <w14:ligatures w14:val="standardContextual"/>
        </w:rPr>
        <w:t xml:space="preserve">key </w:t>
      </w:r>
      <w:r w:rsidR="098D1F39" w:rsidRPr="006E1106">
        <w:rPr>
          <w:rFonts w:asciiTheme="minorHAnsi" w:hAnsiTheme="minorHAnsi" w:cstheme="minorHAnsi"/>
          <w:szCs w:val="24"/>
          <w:lang w:eastAsia="ko-KR"/>
          <w14:ligatures w14:val="standardContextual"/>
        </w:rPr>
        <w:t>U</w:t>
      </w:r>
      <w:r w:rsidR="6D49705F" w:rsidRPr="006E1106">
        <w:rPr>
          <w:rFonts w:asciiTheme="minorHAnsi" w:hAnsiTheme="minorHAnsi" w:cstheme="minorHAnsi"/>
          <w:szCs w:val="24"/>
          <w:lang w:eastAsia="ko-KR"/>
          <w14:ligatures w14:val="standardContextual"/>
        </w:rPr>
        <w:t>N</w:t>
      </w:r>
      <w:r w:rsidR="098D1F39" w:rsidRPr="006E1106">
        <w:rPr>
          <w:rFonts w:asciiTheme="minorHAnsi" w:hAnsiTheme="minorHAnsi" w:cstheme="minorHAnsi"/>
          <w:szCs w:val="24"/>
          <w:lang w:eastAsia="ko-KR"/>
          <w14:ligatures w14:val="standardContextual"/>
        </w:rPr>
        <w:t xml:space="preserve"> conferences, processes, and workstreams. For more detailed information, please refer to </w:t>
      </w:r>
      <w:hyperlink r:id="rId62" w:history="1">
        <w:r w:rsidR="00FC7421" w:rsidRPr="006E1106">
          <w:rPr>
            <w:rStyle w:val="Hyperlink"/>
            <w:rFonts w:asciiTheme="minorHAnsi" w:hAnsiTheme="minorHAnsi" w:cstheme="minorHAnsi"/>
            <w:szCs w:val="24"/>
            <w:lang w:eastAsia="ko-KR"/>
            <w14:ligatures w14:val="standardContextual"/>
          </w:rPr>
          <w:t>C24/INF/9</w:t>
        </w:r>
      </w:hyperlink>
      <w:r w:rsidR="098D1F39" w:rsidRPr="006E1106">
        <w:rPr>
          <w:rFonts w:asciiTheme="minorHAnsi" w:hAnsiTheme="minorHAnsi" w:cstheme="minorHAnsi"/>
          <w:szCs w:val="24"/>
          <w:lang w:eastAsia="ko-KR"/>
          <w14:ligatures w14:val="standardContextual"/>
        </w:rPr>
        <w:t>. Given that 2024 is a critical year for the UN, particularly with the Global Digital Compact being negotiated</w:t>
      </w:r>
      <w:r w:rsidR="00FC7421" w:rsidRPr="006E1106">
        <w:rPr>
          <w:rFonts w:asciiTheme="minorHAnsi" w:hAnsiTheme="minorHAnsi" w:cstheme="minorHAnsi"/>
          <w:szCs w:val="24"/>
          <w:lang w:eastAsia="ko-KR"/>
          <w14:ligatures w14:val="standardContextual"/>
        </w:rPr>
        <w:t xml:space="preserve"> and</w:t>
      </w:r>
      <w:r w:rsidR="098D1F39" w:rsidRPr="006E1106">
        <w:rPr>
          <w:rFonts w:asciiTheme="minorHAnsi" w:hAnsiTheme="minorHAnsi" w:cstheme="minorHAnsi"/>
          <w:szCs w:val="24"/>
          <w:lang w:eastAsia="ko-KR"/>
          <w14:ligatures w14:val="standardContextual"/>
        </w:rPr>
        <w:t xml:space="preserve"> the Summit of the Future approaching, many </w:t>
      </w:r>
      <w:proofErr w:type="gramStart"/>
      <w:r w:rsidR="098D1F39" w:rsidRPr="006E1106">
        <w:rPr>
          <w:rFonts w:asciiTheme="minorHAnsi" w:hAnsiTheme="minorHAnsi" w:cstheme="minorHAnsi"/>
          <w:szCs w:val="24"/>
          <w:lang w:eastAsia="ko-KR"/>
          <w14:ligatures w14:val="standardContextual"/>
        </w:rPr>
        <w:t>discussions</w:t>
      </w:r>
      <w:proofErr w:type="gramEnd"/>
      <w:r w:rsidR="098D1F39" w:rsidRPr="006E1106">
        <w:rPr>
          <w:rFonts w:asciiTheme="minorHAnsi" w:hAnsiTheme="minorHAnsi" w:cstheme="minorHAnsi"/>
          <w:szCs w:val="24"/>
          <w:lang w:eastAsia="ko-KR"/>
          <w14:ligatures w14:val="standardContextual"/>
        </w:rPr>
        <w:t xml:space="preserve"> and agreements on crucial digital agenda items by Member States are underway. ITU</w:t>
      </w:r>
      <w:r w:rsidR="00FC7421" w:rsidRPr="006E1106">
        <w:rPr>
          <w:rFonts w:asciiTheme="minorHAnsi" w:hAnsiTheme="minorHAnsi" w:cstheme="minorHAnsi"/>
          <w:szCs w:val="24"/>
          <w:lang w:eastAsia="ko-KR"/>
          <w14:ligatures w14:val="standardContextual"/>
        </w:rPr>
        <w:t>’</w:t>
      </w:r>
      <w:r w:rsidR="098D1F39" w:rsidRPr="006E1106">
        <w:rPr>
          <w:rFonts w:asciiTheme="minorHAnsi" w:hAnsiTheme="minorHAnsi" w:cstheme="minorHAnsi"/>
          <w:szCs w:val="24"/>
          <w:lang w:eastAsia="ko-KR"/>
          <w14:ligatures w14:val="standardContextual"/>
        </w:rPr>
        <w:t xml:space="preserve">s involvement and collaborative efforts within the UN framework will continue to </w:t>
      </w:r>
      <w:r w:rsidR="0F9E00B7" w:rsidRPr="006E1106">
        <w:rPr>
          <w:rFonts w:asciiTheme="minorHAnsi" w:hAnsiTheme="minorHAnsi" w:cstheme="minorHAnsi"/>
          <w:szCs w:val="24"/>
          <w:lang w:eastAsia="ko-KR"/>
          <w14:ligatures w14:val="standardContextual"/>
        </w:rPr>
        <w:t xml:space="preserve">correspond </w:t>
      </w:r>
      <w:r w:rsidR="098D1F39" w:rsidRPr="006E1106">
        <w:rPr>
          <w:rFonts w:asciiTheme="minorHAnsi" w:hAnsiTheme="minorHAnsi" w:cstheme="minorHAnsi"/>
          <w:szCs w:val="24"/>
          <w:lang w:eastAsia="ko-KR"/>
          <w14:ligatures w14:val="standardContextual"/>
        </w:rPr>
        <w:t xml:space="preserve">to the </w:t>
      </w:r>
      <w:r w:rsidR="33615019" w:rsidRPr="006E1106">
        <w:rPr>
          <w:rFonts w:asciiTheme="minorHAnsi" w:hAnsiTheme="minorHAnsi" w:cstheme="minorHAnsi"/>
          <w:szCs w:val="24"/>
          <w:lang w:eastAsia="ko-KR"/>
          <w14:ligatures w14:val="standardContextual"/>
        </w:rPr>
        <w:t xml:space="preserve">increasing </w:t>
      </w:r>
      <w:r w:rsidR="098D1F39" w:rsidRPr="006E1106">
        <w:rPr>
          <w:rFonts w:asciiTheme="minorHAnsi" w:hAnsiTheme="minorHAnsi" w:cstheme="minorHAnsi"/>
          <w:szCs w:val="24"/>
          <w:lang w:eastAsia="ko-KR"/>
          <w14:ligatures w14:val="standardContextual"/>
        </w:rPr>
        <w:t xml:space="preserve">demand in this domain. </w:t>
      </w:r>
    </w:p>
    <w:p w14:paraId="656E11A5" w14:textId="136786F9" w:rsidR="00CE49D2" w:rsidRPr="005A5FAD" w:rsidRDefault="00CE49D2" w:rsidP="005A5FAD">
      <w:pPr>
        <w:tabs>
          <w:tab w:val="clear" w:pos="567"/>
          <w:tab w:val="clear" w:pos="1134"/>
          <w:tab w:val="clear" w:pos="1701"/>
          <w:tab w:val="clear" w:pos="2268"/>
          <w:tab w:val="clear" w:pos="2835"/>
        </w:tabs>
        <w:overflowPunct/>
        <w:autoSpaceDE/>
        <w:autoSpaceDN/>
        <w:adjustRightInd/>
        <w:spacing w:before="720"/>
        <w:jc w:val="center"/>
        <w:textAlignment w:val="auto"/>
        <w:rPr>
          <w:rFonts w:asciiTheme="minorHAnsi" w:eastAsia="SimSun" w:hAnsiTheme="minorHAnsi" w:cstheme="minorHAnsi"/>
          <w:bCs/>
          <w:szCs w:val="24"/>
          <w:lang w:eastAsia="zh-CN"/>
        </w:rPr>
      </w:pPr>
      <w:r>
        <w:rPr>
          <w:lang w:val="es-ES"/>
        </w:rPr>
        <w:t>__________________</w:t>
      </w:r>
    </w:p>
    <w:sectPr w:rsidR="00CE49D2" w:rsidRPr="005A5FAD" w:rsidSect="005E1262">
      <w:headerReference w:type="default" r:id="rId63"/>
      <w:footerReference w:type="default" r:id="rId64"/>
      <w:headerReference w:type="first" r:id="rId65"/>
      <w:footerReference w:type="first" r:id="rId6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001D" w14:textId="77777777" w:rsidR="005E1262" w:rsidRDefault="005E1262">
      <w:r>
        <w:separator/>
      </w:r>
    </w:p>
  </w:endnote>
  <w:endnote w:type="continuationSeparator" w:id="0">
    <w:p w14:paraId="2E254BD0" w14:textId="77777777" w:rsidR="005E1262" w:rsidRDefault="005E1262">
      <w:r>
        <w:continuationSeparator/>
      </w:r>
    </w:p>
  </w:endnote>
  <w:endnote w:type="continuationNotice" w:id="1">
    <w:p w14:paraId="391D9082" w14:textId="77777777" w:rsidR="005E1262" w:rsidRDefault="005E12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D97D27">
      <w:trPr>
        <w:jc w:val="center"/>
      </w:trPr>
      <w:tc>
        <w:tcPr>
          <w:tcW w:w="1803" w:type="dxa"/>
          <w:vAlign w:val="center"/>
        </w:tcPr>
        <w:p w14:paraId="727FD637" w14:textId="3A221D49" w:rsidR="00EE49E8" w:rsidRDefault="00EE49E8" w:rsidP="00EE49E8">
          <w:pPr>
            <w:pStyle w:val="Header"/>
            <w:jc w:val="left"/>
            <w:rPr>
              <w:noProof/>
            </w:rPr>
          </w:pPr>
        </w:p>
      </w:tc>
      <w:tc>
        <w:tcPr>
          <w:tcW w:w="8261" w:type="dxa"/>
        </w:tcPr>
        <w:p w14:paraId="2D49E76E" w14:textId="794F47E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FB74D0">
            <w:rPr>
              <w:bCs/>
            </w:rPr>
            <w:t>55</w:t>
          </w:r>
          <w:r w:rsidRPr="00623AE3">
            <w:rPr>
              <w:bCs/>
            </w:rPr>
            <w:t>-E</w:t>
          </w:r>
          <w:r>
            <w:rPr>
              <w:bCs/>
            </w:rPr>
            <w:tab/>
          </w:r>
          <w:r w:rsidRPr="00E16908">
            <w:rPr>
              <w:color w:val="2B579A"/>
            </w:rPr>
            <w:fldChar w:fldCharType="begin"/>
          </w:r>
          <w:r w:rsidRPr="00E16908">
            <w:instrText>PAGE</w:instrText>
          </w:r>
          <w:r w:rsidRPr="00E16908">
            <w:rPr>
              <w:color w:val="2B579A"/>
            </w:rPr>
            <w:fldChar w:fldCharType="separate"/>
          </w:r>
          <w:r w:rsidRPr="00E16908">
            <w:t>1</w:t>
          </w:r>
          <w:r w:rsidRPr="00E16908">
            <w:rPr>
              <w:color w:val="2B579A"/>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16010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5EDDBC2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FB74D0">
            <w:rPr>
              <w:bCs/>
            </w:rPr>
            <w:t>55</w:t>
          </w:r>
          <w:r w:rsidRPr="00623AE3">
            <w:rPr>
              <w:bCs/>
            </w:rPr>
            <w:t>-E</w:t>
          </w:r>
          <w:r>
            <w:rPr>
              <w:bCs/>
            </w:rPr>
            <w:tab/>
          </w:r>
          <w:r w:rsidRPr="00E16908">
            <w:rPr>
              <w:color w:val="2B579A"/>
            </w:rPr>
            <w:fldChar w:fldCharType="begin"/>
          </w:r>
          <w:r w:rsidRPr="00E16908">
            <w:instrText>PAGE</w:instrText>
          </w:r>
          <w:r w:rsidRPr="00E16908">
            <w:rPr>
              <w:color w:val="2B579A"/>
            </w:rPr>
            <w:fldChar w:fldCharType="separate"/>
          </w:r>
          <w:r w:rsidRPr="00E16908">
            <w:t>1</w:t>
          </w:r>
          <w:r w:rsidRPr="00E16908">
            <w:rPr>
              <w:color w:val="2B579A"/>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2253" w14:textId="77777777" w:rsidR="005E1262" w:rsidRDefault="005E1262">
      <w:r>
        <w:t>____________________</w:t>
      </w:r>
    </w:p>
  </w:footnote>
  <w:footnote w:type="continuationSeparator" w:id="0">
    <w:p w14:paraId="02DBC72D" w14:textId="77777777" w:rsidR="005E1262" w:rsidRDefault="005E1262">
      <w:r>
        <w:continuationSeparator/>
      </w:r>
    </w:p>
  </w:footnote>
  <w:footnote w:type="continuationNotice" w:id="1">
    <w:p w14:paraId="4F7C654E" w14:textId="77777777" w:rsidR="005E1262" w:rsidRDefault="005E126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1EC96A6" w14:paraId="7EBC8075" w14:textId="77777777" w:rsidTr="61EC96A6">
      <w:trPr>
        <w:trHeight w:val="300"/>
      </w:trPr>
      <w:tc>
        <w:tcPr>
          <w:tcW w:w="3020" w:type="dxa"/>
        </w:tcPr>
        <w:p w14:paraId="58B5DB5B" w14:textId="7E4A40B0" w:rsidR="61EC96A6" w:rsidRDefault="61EC96A6" w:rsidP="61EC96A6">
          <w:pPr>
            <w:pStyle w:val="Header"/>
            <w:ind w:left="-115"/>
            <w:jc w:val="left"/>
          </w:pPr>
        </w:p>
      </w:tc>
      <w:tc>
        <w:tcPr>
          <w:tcW w:w="3020" w:type="dxa"/>
        </w:tcPr>
        <w:p w14:paraId="59090D7F" w14:textId="55AF1B29" w:rsidR="61EC96A6" w:rsidRDefault="61EC96A6" w:rsidP="61EC96A6">
          <w:pPr>
            <w:pStyle w:val="Header"/>
          </w:pPr>
        </w:p>
      </w:tc>
      <w:tc>
        <w:tcPr>
          <w:tcW w:w="3020" w:type="dxa"/>
        </w:tcPr>
        <w:p w14:paraId="3DF26EFF" w14:textId="493B67C8" w:rsidR="61EC96A6" w:rsidRDefault="61EC96A6" w:rsidP="61EC96A6">
          <w:pPr>
            <w:pStyle w:val="Header"/>
            <w:ind w:right="-115"/>
            <w:jc w:val="right"/>
          </w:pPr>
        </w:p>
      </w:tc>
    </w:tr>
  </w:tbl>
  <w:p w14:paraId="0BEAF9F0" w14:textId="3321A91C" w:rsidR="61EC96A6" w:rsidRDefault="61EC96A6" w:rsidP="61EC9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16908" w:rsidRPr="00E16908" w14:paraId="014EE42E" w14:textId="77777777" w:rsidTr="008F7131">
      <w:trPr>
        <w:trHeight w:val="1104"/>
        <w:jc w:val="center"/>
      </w:trPr>
      <w:tc>
        <w:tcPr>
          <w:tcW w:w="4390" w:type="dxa"/>
          <w:vAlign w:val="center"/>
        </w:tcPr>
        <w:p w14:paraId="5EC08F0B" w14:textId="77777777" w:rsidR="00E16908" w:rsidRPr="00E16908" w:rsidRDefault="00E16908" w:rsidP="00E16908">
          <w:pPr>
            <w:pStyle w:val="Header"/>
            <w:rPr>
              <w:rFonts w:eastAsia="Times New Roman" w:cs="Times New Roman"/>
              <w:b/>
              <w:bCs/>
              <w:szCs w:val="20"/>
            </w:rPr>
          </w:pPr>
          <w:bookmarkStart w:id="13" w:name="_Hlk133422111"/>
          <w:r w:rsidRPr="00E16908">
            <w:rPr>
              <w:rFonts w:eastAsia="Times New Roman" w:cs="Times New Roman"/>
              <w:szCs w:val="20"/>
            </w:rPr>
            <w:drawing>
              <wp:inline distT="0" distB="0" distL="0" distR="0" wp14:anchorId="4A9473AE" wp14:editId="3C26B22E">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1C3C886B" w14:textId="77777777" w:rsidR="00E16908" w:rsidRPr="00E16908" w:rsidRDefault="00E16908" w:rsidP="00E16908">
          <w:pPr>
            <w:pStyle w:val="Header"/>
            <w:rPr>
              <w:rFonts w:eastAsia="Times New Roman" w:cs="Times New Roman"/>
              <w:b/>
              <w:bCs/>
              <w:szCs w:val="20"/>
            </w:rPr>
          </w:pPr>
        </w:p>
        <w:p w14:paraId="594A282B" w14:textId="77777777" w:rsidR="00E16908" w:rsidRPr="00E16908" w:rsidRDefault="00E16908" w:rsidP="00E16908">
          <w:pPr>
            <w:pStyle w:val="Header"/>
            <w:rPr>
              <w:rFonts w:eastAsia="Times New Roman" w:cs="Times New Roman"/>
              <w:b/>
              <w:bCs/>
              <w:szCs w:val="20"/>
            </w:rPr>
          </w:pPr>
        </w:p>
        <w:p w14:paraId="0CF3D569" w14:textId="77777777" w:rsidR="00E16908" w:rsidRPr="00E16908" w:rsidRDefault="00E16908" w:rsidP="00E16908">
          <w:pPr>
            <w:pStyle w:val="Header"/>
            <w:rPr>
              <w:rFonts w:eastAsia="Times New Roman" w:cs="Times New Roman"/>
              <w:szCs w:val="20"/>
            </w:rPr>
          </w:pPr>
          <w:r w:rsidRPr="00E16908">
            <w:rPr>
              <w:rFonts w:eastAsia="Times New Roman" w:cs="Times New Roman"/>
              <w:b/>
              <w:bCs/>
              <w:szCs w:val="20"/>
            </w:rPr>
            <w:t xml:space="preserve"> </w:t>
          </w:r>
        </w:p>
      </w:tc>
    </w:tr>
  </w:tbl>
  <w:bookmarkEnd w:id="13"/>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0A30"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AE0530"/>
    <w:multiLevelType w:val="hybridMultilevel"/>
    <w:tmpl w:val="FFFFFFFF"/>
    <w:lvl w:ilvl="0" w:tplc="3712329C">
      <w:start w:val="1"/>
      <w:numFmt w:val="bullet"/>
      <w:lvlText w:val="·"/>
      <w:lvlJc w:val="left"/>
      <w:pPr>
        <w:ind w:left="720" w:hanging="360"/>
      </w:pPr>
      <w:rPr>
        <w:rFonts w:ascii="Symbol" w:hAnsi="Symbol" w:hint="default"/>
      </w:rPr>
    </w:lvl>
    <w:lvl w:ilvl="1" w:tplc="0512D3C8">
      <w:start w:val="1"/>
      <w:numFmt w:val="bullet"/>
      <w:lvlText w:val="o"/>
      <w:lvlJc w:val="left"/>
      <w:pPr>
        <w:ind w:left="1440" w:hanging="360"/>
      </w:pPr>
      <w:rPr>
        <w:rFonts w:ascii="Courier New" w:hAnsi="Courier New" w:hint="default"/>
      </w:rPr>
    </w:lvl>
    <w:lvl w:ilvl="2" w:tplc="2BF6F514">
      <w:start w:val="1"/>
      <w:numFmt w:val="bullet"/>
      <w:lvlText w:val=""/>
      <w:lvlJc w:val="left"/>
      <w:pPr>
        <w:ind w:left="2160" w:hanging="360"/>
      </w:pPr>
      <w:rPr>
        <w:rFonts w:ascii="Wingdings" w:hAnsi="Wingdings" w:hint="default"/>
      </w:rPr>
    </w:lvl>
    <w:lvl w:ilvl="3" w:tplc="889AE5F8">
      <w:start w:val="1"/>
      <w:numFmt w:val="bullet"/>
      <w:lvlText w:val=""/>
      <w:lvlJc w:val="left"/>
      <w:pPr>
        <w:ind w:left="2880" w:hanging="360"/>
      </w:pPr>
      <w:rPr>
        <w:rFonts w:ascii="Symbol" w:hAnsi="Symbol" w:hint="default"/>
      </w:rPr>
    </w:lvl>
    <w:lvl w:ilvl="4" w:tplc="DD605000">
      <w:start w:val="1"/>
      <w:numFmt w:val="bullet"/>
      <w:lvlText w:val="o"/>
      <w:lvlJc w:val="left"/>
      <w:pPr>
        <w:ind w:left="3600" w:hanging="360"/>
      </w:pPr>
      <w:rPr>
        <w:rFonts w:ascii="Courier New" w:hAnsi="Courier New" w:hint="default"/>
      </w:rPr>
    </w:lvl>
    <w:lvl w:ilvl="5" w:tplc="992E26E4">
      <w:start w:val="1"/>
      <w:numFmt w:val="bullet"/>
      <w:lvlText w:val=""/>
      <w:lvlJc w:val="left"/>
      <w:pPr>
        <w:ind w:left="4320" w:hanging="360"/>
      </w:pPr>
      <w:rPr>
        <w:rFonts w:ascii="Wingdings" w:hAnsi="Wingdings" w:hint="default"/>
      </w:rPr>
    </w:lvl>
    <w:lvl w:ilvl="6" w:tplc="3E44280C">
      <w:start w:val="1"/>
      <w:numFmt w:val="bullet"/>
      <w:lvlText w:val=""/>
      <w:lvlJc w:val="left"/>
      <w:pPr>
        <w:ind w:left="5040" w:hanging="360"/>
      </w:pPr>
      <w:rPr>
        <w:rFonts w:ascii="Symbol" w:hAnsi="Symbol" w:hint="default"/>
      </w:rPr>
    </w:lvl>
    <w:lvl w:ilvl="7" w:tplc="A93E5E4A">
      <w:start w:val="1"/>
      <w:numFmt w:val="bullet"/>
      <w:lvlText w:val="o"/>
      <w:lvlJc w:val="left"/>
      <w:pPr>
        <w:ind w:left="5760" w:hanging="360"/>
      </w:pPr>
      <w:rPr>
        <w:rFonts w:ascii="Courier New" w:hAnsi="Courier New" w:hint="default"/>
      </w:rPr>
    </w:lvl>
    <w:lvl w:ilvl="8" w:tplc="97901224">
      <w:start w:val="1"/>
      <w:numFmt w:val="bullet"/>
      <w:lvlText w:val=""/>
      <w:lvlJc w:val="left"/>
      <w:pPr>
        <w:ind w:left="6480" w:hanging="360"/>
      </w:pPr>
      <w:rPr>
        <w:rFonts w:ascii="Wingdings" w:hAnsi="Wingdings" w:hint="default"/>
      </w:rPr>
    </w:lvl>
  </w:abstractNum>
  <w:abstractNum w:abstractNumId="2" w15:restartNumberingAfterBreak="0">
    <w:nsid w:val="46992C1C"/>
    <w:multiLevelType w:val="multilevel"/>
    <w:tmpl w:val="2EA48E3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E98E31"/>
    <w:multiLevelType w:val="hybridMultilevel"/>
    <w:tmpl w:val="FFFFFFFF"/>
    <w:lvl w:ilvl="0" w:tplc="D5A49A48">
      <w:start w:val="1"/>
      <w:numFmt w:val="bullet"/>
      <w:lvlText w:val="·"/>
      <w:lvlJc w:val="left"/>
      <w:pPr>
        <w:ind w:left="720" w:hanging="360"/>
      </w:pPr>
      <w:rPr>
        <w:rFonts w:ascii="Symbol" w:hAnsi="Symbol" w:hint="default"/>
      </w:rPr>
    </w:lvl>
    <w:lvl w:ilvl="1" w:tplc="32D48092">
      <w:start w:val="1"/>
      <w:numFmt w:val="bullet"/>
      <w:lvlText w:val="o"/>
      <w:lvlJc w:val="left"/>
      <w:pPr>
        <w:ind w:left="1440" w:hanging="360"/>
      </w:pPr>
      <w:rPr>
        <w:rFonts w:ascii="Courier New" w:hAnsi="Courier New" w:hint="default"/>
      </w:rPr>
    </w:lvl>
    <w:lvl w:ilvl="2" w:tplc="F384C44A">
      <w:start w:val="1"/>
      <w:numFmt w:val="bullet"/>
      <w:lvlText w:val=""/>
      <w:lvlJc w:val="left"/>
      <w:pPr>
        <w:ind w:left="2160" w:hanging="360"/>
      </w:pPr>
      <w:rPr>
        <w:rFonts w:ascii="Wingdings" w:hAnsi="Wingdings" w:hint="default"/>
      </w:rPr>
    </w:lvl>
    <w:lvl w:ilvl="3" w:tplc="E72AC302">
      <w:start w:val="1"/>
      <w:numFmt w:val="bullet"/>
      <w:lvlText w:val=""/>
      <w:lvlJc w:val="left"/>
      <w:pPr>
        <w:ind w:left="2880" w:hanging="360"/>
      </w:pPr>
      <w:rPr>
        <w:rFonts w:ascii="Symbol" w:hAnsi="Symbol" w:hint="default"/>
      </w:rPr>
    </w:lvl>
    <w:lvl w:ilvl="4" w:tplc="9CA286A8">
      <w:start w:val="1"/>
      <w:numFmt w:val="bullet"/>
      <w:lvlText w:val="o"/>
      <w:lvlJc w:val="left"/>
      <w:pPr>
        <w:ind w:left="3600" w:hanging="360"/>
      </w:pPr>
      <w:rPr>
        <w:rFonts w:ascii="Courier New" w:hAnsi="Courier New" w:hint="default"/>
      </w:rPr>
    </w:lvl>
    <w:lvl w:ilvl="5" w:tplc="85A8030E">
      <w:start w:val="1"/>
      <w:numFmt w:val="bullet"/>
      <w:lvlText w:val=""/>
      <w:lvlJc w:val="left"/>
      <w:pPr>
        <w:ind w:left="4320" w:hanging="360"/>
      </w:pPr>
      <w:rPr>
        <w:rFonts w:ascii="Wingdings" w:hAnsi="Wingdings" w:hint="default"/>
      </w:rPr>
    </w:lvl>
    <w:lvl w:ilvl="6" w:tplc="825CA10A">
      <w:start w:val="1"/>
      <w:numFmt w:val="bullet"/>
      <w:lvlText w:val=""/>
      <w:lvlJc w:val="left"/>
      <w:pPr>
        <w:ind w:left="5040" w:hanging="360"/>
      </w:pPr>
      <w:rPr>
        <w:rFonts w:ascii="Symbol" w:hAnsi="Symbol" w:hint="default"/>
      </w:rPr>
    </w:lvl>
    <w:lvl w:ilvl="7" w:tplc="7390D568">
      <w:start w:val="1"/>
      <w:numFmt w:val="bullet"/>
      <w:lvlText w:val="o"/>
      <w:lvlJc w:val="left"/>
      <w:pPr>
        <w:ind w:left="5760" w:hanging="360"/>
      </w:pPr>
      <w:rPr>
        <w:rFonts w:ascii="Courier New" w:hAnsi="Courier New" w:hint="default"/>
      </w:rPr>
    </w:lvl>
    <w:lvl w:ilvl="8" w:tplc="71DC85BC">
      <w:start w:val="1"/>
      <w:numFmt w:val="bullet"/>
      <w:lvlText w:val=""/>
      <w:lvlJc w:val="left"/>
      <w:pPr>
        <w:ind w:left="6480" w:hanging="360"/>
      </w:pPr>
      <w:rPr>
        <w:rFonts w:ascii="Wingdings" w:hAnsi="Wingdings" w:hint="default"/>
      </w:rPr>
    </w:lvl>
  </w:abstractNum>
  <w:abstractNum w:abstractNumId="4" w15:restartNumberingAfterBreak="0">
    <w:nsid w:val="5DF552BD"/>
    <w:multiLevelType w:val="multilevel"/>
    <w:tmpl w:val="ABDCB1E6"/>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0654101"/>
    <w:multiLevelType w:val="multilevel"/>
    <w:tmpl w:val="1E68E086"/>
    <w:lvl w:ilvl="0">
      <w:start w:val="3"/>
      <w:numFmt w:val="decimal"/>
      <w:lvlText w:val="%1"/>
      <w:lvlJc w:val="left"/>
      <w:pPr>
        <w:ind w:left="360" w:hanging="360"/>
      </w:pPr>
      <w:rPr>
        <w:rFonts w:eastAsia="SimSun" w:hint="default"/>
        <w:color w:val="auto"/>
      </w:rPr>
    </w:lvl>
    <w:lvl w:ilvl="1">
      <w:start w:val="2"/>
      <w:numFmt w:val="decimal"/>
      <w:lvlText w:val="%1.%2"/>
      <w:lvlJc w:val="left"/>
      <w:pPr>
        <w:ind w:left="360" w:hanging="3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6" w15:restartNumberingAfterBreak="0">
    <w:nsid w:val="724E6DF5"/>
    <w:multiLevelType w:val="multilevel"/>
    <w:tmpl w:val="1C880C56"/>
    <w:lvl w:ilvl="0">
      <w:start w:val="3"/>
      <w:numFmt w:val="decimal"/>
      <w:lvlText w:val="%1."/>
      <w:lvlJc w:val="left"/>
      <w:pPr>
        <w:ind w:left="360" w:hanging="360"/>
      </w:pPr>
      <w:rPr>
        <w:rFonts w:hint="default"/>
        <w:b/>
        <w:bCs/>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7" w15:restartNumberingAfterBreak="0">
    <w:nsid w:val="7697BF65"/>
    <w:multiLevelType w:val="hybridMultilevel"/>
    <w:tmpl w:val="799E27AE"/>
    <w:lvl w:ilvl="0" w:tplc="C4C0705A">
      <w:start w:val="1"/>
      <w:numFmt w:val="bullet"/>
      <w:lvlText w:val="·"/>
      <w:lvlJc w:val="left"/>
      <w:pPr>
        <w:ind w:left="720" w:hanging="360"/>
      </w:pPr>
      <w:rPr>
        <w:rFonts w:ascii="Symbol" w:hAnsi="Symbol" w:hint="default"/>
        <w:color w:val="auto"/>
      </w:rPr>
    </w:lvl>
    <w:lvl w:ilvl="1" w:tplc="23BAF7E8">
      <w:start w:val="1"/>
      <w:numFmt w:val="bullet"/>
      <w:lvlText w:val="o"/>
      <w:lvlJc w:val="left"/>
      <w:pPr>
        <w:ind w:left="1440" w:hanging="360"/>
      </w:pPr>
      <w:rPr>
        <w:rFonts w:ascii="Courier New" w:hAnsi="Courier New" w:hint="default"/>
      </w:rPr>
    </w:lvl>
    <w:lvl w:ilvl="2" w:tplc="41408202">
      <w:start w:val="1"/>
      <w:numFmt w:val="bullet"/>
      <w:lvlText w:val=""/>
      <w:lvlJc w:val="left"/>
      <w:pPr>
        <w:ind w:left="2160" w:hanging="360"/>
      </w:pPr>
      <w:rPr>
        <w:rFonts w:ascii="Wingdings" w:hAnsi="Wingdings" w:hint="default"/>
      </w:rPr>
    </w:lvl>
    <w:lvl w:ilvl="3" w:tplc="F3743158">
      <w:start w:val="1"/>
      <w:numFmt w:val="bullet"/>
      <w:lvlText w:val=""/>
      <w:lvlJc w:val="left"/>
      <w:pPr>
        <w:ind w:left="2880" w:hanging="360"/>
      </w:pPr>
      <w:rPr>
        <w:rFonts w:ascii="Symbol" w:hAnsi="Symbol" w:hint="default"/>
      </w:rPr>
    </w:lvl>
    <w:lvl w:ilvl="4" w:tplc="44D86D46">
      <w:start w:val="1"/>
      <w:numFmt w:val="bullet"/>
      <w:lvlText w:val="o"/>
      <w:lvlJc w:val="left"/>
      <w:pPr>
        <w:ind w:left="3600" w:hanging="360"/>
      </w:pPr>
      <w:rPr>
        <w:rFonts w:ascii="Courier New" w:hAnsi="Courier New" w:hint="default"/>
      </w:rPr>
    </w:lvl>
    <w:lvl w:ilvl="5" w:tplc="B7C22B1E">
      <w:start w:val="1"/>
      <w:numFmt w:val="bullet"/>
      <w:lvlText w:val=""/>
      <w:lvlJc w:val="left"/>
      <w:pPr>
        <w:ind w:left="4320" w:hanging="360"/>
      </w:pPr>
      <w:rPr>
        <w:rFonts w:ascii="Wingdings" w:hAnsi="Wingdings" w:hint="default"/>
      </w:rPr>
    </w:lvl>
    <w:lvl w:ilvl="6" w:tplc="A08EE2B4">
      <w:start w:val="1"/>
      <w:numFmt w:val="bullet"/>
      <w:lvlText w:val=""/>
      <w:lvlJc w:val="left"/>
      <w:pPr>
        <w:ind w:left="5040" w:hanging="360"/>
      </w:pPr>
      <w:rPr>
        <w:rFonts w:ascii="Symbol" w:hAnsi="Symbol" w:hint="default"/>
      </w:rPr>
    </w:lvl>
    <w:lvl w:ilvl="7" w:tplc="D234BBBE">
      <w:start w:val="1"/>
      <w:numFmt w:val="bullet"/>
      <w:lvlText w:val="o"/>
      <w:lvlJc w:val="left"/>
      <w:pPr>
        <w:ind w:left="5760" w:hanging="360"/>
      </w:pPr>
      <w:rPr>
        <w:rFonts w:ascii="Courier New" w:hAnsi="Courier New" w:hint="default"/>
      </w:rPr>
    </w:lvl>
    <w:lvl w:ilvl="8" w:tplc="085ACD54">
      <w:start w:val="1"/>
      <w:numFmt w:val="bullet"/>
      <w:lvlText w:val=""/>
      <w:lvlJc w:val="left"/>
      <w:pPr>
        <w:ind w:left="6480" w:hanging="360"/>
      </w:pPr>
      <w:rPr>
        <w:rFonts w:ascii="Wingdings" w:hAnsi="Wingdings" w:hint="default"/>
      </w:rPr>
    </w:lvl>
  </w:abstractNum>
  <w:abstractNum w:abstractNumId="8" w15:restartNumberingAfterBreak="0">
    <w:nsid w:val="7713720C"/>
    <w:multiLevelType w:val="multilevel"/>
    <w:tmpl w:val="80F836F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597098497">
    <w:abstractNumId w:val="1"/>
  </w:num>
  <w:num w:numId="2" w16cid:durableId="2071271824">
    <w:abstractNumId w:val="3"/>
  </w:num>
  <w:num w:numId="3" w16cid:durableId="1655795246">
    <w:abstractNumId w:val="7"/>
  </w:num>
  <w:num w:numId="4" w16cid:durableId="1374816267">
    <w:abstractNumId w:val="0"/>
  </w:num>
  <w:num w:numId="5" w16cid:durableId="172495451">
    <w:abstractNumId w:val="8"/>
  </w:num>
  <w:num w:numId="6" w16cid:durableId="1210917740">
    <w:abstractNumId w:val="6"/>
  </w:num>
  <w:num w:numId="7" w16cid:durableId="94136714">
    <w:abstractNumId w:val="5"/>
  </w:num>
  <w:num w:numId="8" w16cid:durableId="418140674">
    <w:abstractNumId w:val="2"/>
  </w:num>
  <w:num w:numId="9" w16cid:durableId="787746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DFC"/>
    <w:rsid w:val="000041D1"/>
    <w:rsid w:val="00004544"/>
    <w:rsid w:val="00004D0A"/>
    <w:rsid w:val="00007089"/>
    <w:rsid w:val="000210D4"/>
    <w:rsid w:val="000310B7"/>
    <w:rsid w:val="00036EEB"/>
    <w:rsid w:val="00044D90"/>
    <w:rsid w:val="0004698E"/>
    <w:rsid w:val="00046D37"/>
    <w:rsid w:val="00051233"/>
    <w:rsid w:val="000550B2"/>
    <w:rsid w:val="00063016"/>
    <w:rsid w:val="00066795"/>
    <w:rsid w:val="00076AF6"/>
    <w:rsid w:val="00085CF2"/>
    <w:rsid w:val="00093177"/>
    <w:rsid w:val="000953C7"/>
    <w:rsid w:val="000B1705"/>
    <w:rsid w:val="000D75B2"/>
    <w:rsid w:val="000E29A2"/>
    <w:rsid w:val="000E3F5B"/>
    <w:rsid w:val="000F7527"/>
    <w:rsid w:val="00111EA6"/>
    <w:rsid w:val="001121F5"/>
    <w:rsid w:val="00121883"/>
    <w:rsid w:val="001233EB"/>
    <w:rsid w:val="00127AAA"/>
    <w:rsid w:val="001323D0"/>
    <w:rsid w:val="00136F6B"/>
    <w:rsid w:val="001400DC"/>
    <w:rsid w:val="00140CE1"/>
    <w:rsid w:val="00141BCF"/>
    <w:rsid w:val="00144869"/>
    <w:rsid w:val="00160109"/>
    <w:rsid w:val="00173FD9"/>
    <w:rsid w:val="0017539C"/>
    <w:rsid w:val="00175AC2"/>
    <w:rsid w:val="0017609F"/>
    <w:rsid w:val="00177ED3"/>
    <w:rsid w:val="001868C9"/>
    <w:rsid w:val="001924E9"/>
    <w:rsid w:val="00192A16"/>
    <w:rsid w:val="00193156"/>
    <w:rsid w:val="00195E53"/>
    <w:rsid w:val="001A0D0B"/>
    <w:rsid w:val="001A7D1D"/>
    <w:rsid w:val="001B51DD"/>
    <w:rsid w:val="001C55A1"/>
    <w:rsid w:val="001C5701"/>
    <w:rsid w:val="001C628E"/>
    <w:rsid w:val="001E0F7B"/>
    <w:rsid w:val="00200F39"/>
    <w:rsid w:val="002119FD"/>
    <w:rsid w:val="002130E0"/>
    <w:rsid w:val="00217FDD"/>
    <w:rsid w:val="00223D01"/>
    <w:rsid w:val="00223D83"/>
    <w:rsid w:val="0023261F"/>
    <w:rsid w:val="002416E9"/>
    <w:rsid w:val="00250D6C"/>
    <w:rsid w:val="00252EDB"/>
    <w:rsid w:val="00255892"/>
    <w:rsid w:val="00264425"/>
    <w:rsid w:val="00265875"/>
    <w:rsid w:val="0026658D"/>
    <w:rsid w:val="00272723"/>
    <w:rsid w:val="0027303B"/>
    <w:rsid w:val="00275AEF"/>
    <w:rsid w:val="0028109B"/>
    <w:rsid w:val="00284698"/>
    <w:rsid w:val="00294AC6"/>
    <w:rsid w:val="002A0C92"/>
    <w:rsid w:val="002A2188"/>
    <w:rsid w:val="002A5CD5"/>
    <w:rsid w:val="002B1F58"/>
    <w:rsid w:val="002B2910"/>
    <w:rsid w:val="002B3D79"/>
    <w:rsid w:val="002C1C7A"/>
    <w:rsid w:val="002C54E2"/>
    <w:rsid w:val="002C6AD7"/>
    <w:rsid w:val="002D452A"/>
    <w:rsid w:val="002D5D2C"/>
    <w:rsid w:val="002E276A"/>
    <w:rsid w:val="002F5FA4"/>
    <w:rsid w:val="002F767C"/>
    <w:rsid w:val="0030160F"/>
    <w:rsid w:val="003104DF"/>
    <w:rsid w:val="0031529B"/>
    <w:rsid w:val="00315B46"/>
    <w:rsid w:val="00320223"/>
    <w:rsid w:val="00322D0D"/>
    <w:rsid w:val="00332AD8"/>
    <w:rsid w:val="0034306C"/>
    <w:rsid w:val="0034337B"/>
    <w:rsid w:val="0035264D"/>
    <w:rsid w:val="00360E04"/>
    <w:rsid w:val="00361465"/>
    <w:rsid w:val="00362162"/>
    <w:rsid w:val="00370E9A"/>
    <w:rsid w:val="003832B5"/>
    <w:rsid w:val="00386407"/>
    <w:rsid w:val="003877F5"/>
    <w:rsid w:val="00393DE3"/>
    <w:rsid w:val="003942D4"/>
    <w:rsid w:val="003958A8"/>
    <w:rsid w:val="003B32D9"/>
    <w:rsid w:val="003C2533"/>
    <w:rsid w:val="003D5A7F"/>
    <w:rsid w:val="003E068C"/>
    <w:rsid w:val="004016E2"/>
    <w:rsid w:val="0040435A"/>
    <w:rsid w:val="004046D4"/>
    <w:rsid w:val="00416A24"/>
    <w:rsid w:val="00431D9E"/>
    <w:rsid w:val="00433CE8"/>
    <w:rsid w:val="00434A5C"/>
    <w:rsid w:val="00445314"/>
    <w:rsid w:val="004544D9"/>
    <w:rsid w:val="004603F6"/>
    <w:rsid w:val="00471BC0"/>
    <w:rsid w:val="00472BAD"/>
    <w:rsid w:val="00481CD9"/>
    <w:rsid w:val="00484009"/>
    <w:rsid w:val="00486FA0"/>
    <w:rsid w:val="00490E72"/>
    <w:rsid w:val="00491157"/>
    <w:rsid w:val="004921C8"/>
    <w:rsid w:val="00495B0B"/>
    <w:rsid w:val="004A1847"/>
    <w:rsid w:val="004A1B8B"/>
    <w:rsid w:val="004D1851"/>
    <w:rsid w:val="004D599D"/>
    <w:rsid w:val="004E2EA5"/>
    <w:rsid w:val="004E3AEB"/>
    <w:rsid w:val="004E6929"/>
    <w:rsid w:val="0050223C"/>
    <w:rsid w:val="005157FB"/>
    <w:rsid w:val="005243FF"/>
    <w:rsid w:val="0053127E"/>
    <w:rsid w:val="005331FC"/>
    <w:rsid w:val="005540E6"/>
    <w:rsid w:val="00563099"/>
    <w:rsid w:val="00564071"/>
    <w:rsid w:val="00564FBC"/>
    <w:rsid w:val="00573F15"/>
    <w:rsid w:val="005800BC"/>
    <w:rsid w:val="00582442"/>
    <w:rsid w:val="00585F36"/>
    <w:rsid w:val="00590FE6"/>
    <w:rsid w:val="00592E3B"/>
    <w:rsid w:val="00593A8F"/>
    <w:rsid w:val="005A03DF"/>
    <w:rsid w:val="005A052B"/>
    <w:rsid w:val="005A3581"/>
    <w:rsid w:val="005A5FAD"/>
    <w:rsid w:val="005C0045"/>
    <w:rsid w:val="005C4F20"/>
    <w:rsid w:val="005C61AC"/>
    <w:rsid w:val="005D59A9"/>
    <w:rsid w:val="005E0154"/>
    <w:rsid w:val="005E1262"/>
    <w:rsid w:val="005E307B"/>
    <w:rsid w:val="005F3269"/>
    <w:rsid w:val="00610AC7"/>
    <w:rsid w:val="00611F68"/>
    <w:rsid w:val="00613825"/>
    <w:rsid w:val="00614B57"/>
    <w:rsid w:val="0061563A"/>
    <w:rsid w:val="00621DC1"/>
    <w:rsid w:val="006238CD"/>
    <w:rsid w:val="00623AE3"/>
    <w:rsid w:val="006332B0"/>
    <w:rsid w:val="00633E54"/>
    <w:rsid w:val="00642A1B"/>
    <w:rsid w:val="006444E9"/>
    <w:rsid w:val="0064737F"/>
    <w:rsid w:val="006514B1"/>
    <w:rsid w:val="006535F1"/>
    <w:rsid w:val="0065557D"/>
    <w:rsid w:val="00660D50"/>
    <w:rsid w:val="00662984"/>
    <w:rsid w:val="00664B86"/>
    <w:rsid w:val="0067124E"/>
    <w:rsid w:val="006716BB"/>
    <w:rsid w:val="00682544"/>
    <w:rsid w:val="006850BE"/>
    <w:rsid w:val="00691ED7"/>
    <w:rsid w:val="006A4ABD"/>
    <w:rsid w:val="006B1859"/>
    <w:rsid w:val="006B6680"/>
    <w:rsid w:val="006B6DCC"/>
    <w:rsid w:val="006C7C2C"/>
    <w:rsid w:val="006D154C"/>
    <w:rsid w:val="006E1106"/>
    <w:rsid w:val="006E3914"/>
    <w:rsid w:val="006F45B1"/>
    <w:rsid w:val="006F5241"/>
    <w:rsid w:val="0070097D"/>
    <w:rsid w:val="00702DEF"/>
    <w:rsid w:val="00706861"/>
    <w:rsid w:val="00712497"/>
    <w:rsid w:val="00714470"/>
    <w:rsid w:val="007459D1"/>
    <w:rsid w:val="0075051B"/>
    <w:rsid w:val="00761200"/>
    <w:rsid w:val="0076160E"/>
    <w:rsid w:val="007626EF"/>
    <w:rsid w:val="00766452"/>
    <w:rsid w:val="007872E3"/>
    <w:rsid w:val="00793188"/>
    <w:rsid w:val="00794637"/>
    <w:rsid w:val="00794D34"/>
    <w:rsid w:val="00797B5D"/>
    <w:rsid w:val="007A48EE"/>
    <w:rsid w:val="007A75E7"/>
    <w:rsid w:val="007C02A6"/>
    <w:rsid w:val="007D2EBC"/>
    <w:rsid w:val="007E22F2"/>
    <w:rsid w:val="007E280D"/>
    <w:rsid w:val="007F5F3D"/>
    <w:rsid w:val="008104A9"/>
    <w:rsid w:val="00812CA2"/>
    <w:rsid w:val="00813755"/>
    <w:rsid w:val="00813E5E"/>
    <w:rsid w:val="0083139C"/>
    <w:rsid w:val="00834C26"/>
    <w:rsid w:val="0083581B"/>
    <w:rsid w:val="00856555"/>
    <w:rsid w:val="00860D2D"/>
    <w:rsid w:val="00860E7B"/>
    <w:rsid w:val="00862005"/>
    <w:rsid w:val="00863874"/>
    <w:rsid w:val="00864AFF"/>
    <w:rsid w:val="00864BE9"/>
    <w:rsid w:val="00865925"/>
    <w:rsid w:val="0087104D"/>
    <w:rsid w:val="00884C36"/>
    <w:rsid w:val="00890390"/>
    <w:rsid w:val="008A12E6"/>
    <w:rsid w:val="008A1C9E"/>
    <w:rsid w:val="008A5733"/>
    <w:rsid w:val="008B3FFE"/>
    <w:rsid w:val="008B4A6A"/>
    <w:rsid w:val="008C262F"/>
    <w:rsid w:val="008C2C52"/>
    <w:rsid w:val="008C2D09"/>
    <w:rsid w:val="008C6B7E"/>
    <w:rsid w:val="008C7E27"/>
    <w:rsid w:val="008E0780"/>
    <w:rsid w:val="008E2442"/>
    <w:rsid w:val="008E6301"/>
    <w:rsid w:val="008F7448"/>
    <w:rsid w:val="0090147A"/>
    <w:rsid w:val="009049A1"/>
    <w:rsid w:val="009173EF"/>
    <w:rsid w:val="00920CA5"/>
    <w:rsid w:val="0092169D"/>
    <w:rsid w:val="00930506"/>
    <w:rsid w:val="00932906"/>
    <w:rsid w:val="009362CE"/>
    <w:rsid w:val="00936D23"/>
    <w:rsid w:val="009510C4"/>
    <w:rsid w:val="0095201C"/>
    <w:rsid w:val="00961B0B"/>
    <w:rsid w:val="00962D33"/>
    <w:rsid w:val="0097062D"/>
    <w:rsid w:val="009769D6"/>
    <w:rsid w:val="00987D31"/>
    <w:rsid w:val="009A7C75"/>
    <w:rsid w:val="009B309C"/>
    <w:rsid w:val="009B38C3"/>
    <w:rsid w:val="009B51B8"/>
    <w:rsid w:val="009D1817"/>
    <w:rsid w:val="009D4A48"/>
    <w:rsid w:val="009D4CCC"/>
    <w:rsid w:val="009D6030"/>
    <w:rsid w:val="009E17BD"/>
    <w:rsid w:val="009E485A"/>
    <w:rsid w:val="009E7B18"/>
    <w:rsid w:val="00A04CEC"/>
    <w:rsid w:val="00A10FA2"/>
    <w:rsid w:val="00A2317A"/>
    <w:rsid w:val="00A27F92"/>
    <w:rsid w:val="00A32257"/>
    <w:rsid w:val="00A33955"/>
    <w:rsid w:val="00A34096"/>
    <w:rsid w:val="00A34AF3"/>
    <w:rsid w:val="00A35110"/>
    <w:rsid w:val="00A36C92"/>
    <w:rsid w:val="00A36D20"/>
    <w:rsid w:val="00A36D30"/>
    <w:rsid w:val="00A50D38"/>
    <w:rsid w:val="00A514A4"/>
    <w:rsid w:val="00A55622"/>
    <w:rsid w:val="00A83502"/>
    <w:rsid w:val="00A86749"/>
    <w:rsid w:val="00A913FB"/>
    <w:rsid w:val="00A94200"/>
    <w:rsid w:val="00A96B7C"/>
    <w:rsid w:val="00AA1993"/>
    <w:rsid w:val="00AA1B5B"/>
    <w:rsid w:val="00AB304A"/>
    <w:rsid w:val="00AB4897"/>
    <w:rsid w:val="00AC1B1E"/>
    <w:rsid w:val="00AC6863"/>
    <w:rsid w:val="00AD15B3"/>
    <w:rsid w:val="00AD248D"/>
    <w:rsid w:val="00AD3606"/>
    <w:rsid w:val="00AD4A3D"/>
    <w:rsid w:val="00AE2A91"/>
    <w:rsid w:val="00AE6243"/>
    <w:rsid w:val="00AF3C32"/>
    <w:rsid w:val="00AF6E49"/>
    <w:rsid w:val="00B02357"/>
    <w:rsid w:val="00B04A67"/>
    <w:rsid w:val="00B0583C"/>
    <w:rsid w:val="00B05BC8"/>
    <w:rsid w:val="00B251D9"/>
    <w:rsid w:val="00B40A81"/>
    <w:rsid w:val="00B44910"/>
    <w:rsid w:val="00B51342"/>
    <w:rsid w:val="00B72267"/>
    <w:rsid w:val="00B76EB6"/>
    <w:rsid w:val="00B7737B"/>
    <w:rsid w:val="00B824C8"/>
    <w:rsid w:val="00B83CAF"/>
    <w:rsid w:val="00B8484E"/>
    <w:rsid w:val="00B84B01"/>
    <w:rsid w:val="00B84B9D"/>
    <w:rsid w:val="00BA77F5"/>
    <w:rsid w:val="00BC251A"/>
    <w:rsid w:val="00BC2EF0"/>
    <w:rsid w:val="00BC3203"/>
    <w:rsid w:val="00BD032B"/>
    <w:rsid w:val="00BD1F4B"/>
    <w:rsid w:val="00BE2640"/>
    <w:rsid w:val="00BE7359"/>
    <w:rsid w:val="00C01189"/>
    <w:rsid w:val="00C0505D"/>
    <w:rsid w:val="00C10C61"/>
    <w:rsid w:val="00C25DF4"/>
    <w:rsid w:val="00C25FF9"/>
    <w:rsid w:val="00C261DA"/>
    <w:rsid w:val="00C35341"/>
    <w:rsid w:val="00C374DE"/>
    <w:rsid w:val="00C4063E"/>
    <w:rsid w:val="00C47AD4"/>
    <w:rsid w:val="00C52D81"/>
    <w:rsid w:val="00C55198"/>
    <w:rsid w:val="00C57E36"/>
    <w:rsid w:val="00C62AD6"/>
    <w:rsid w:val="00CA6393"/>
    <w:rsid w:val="00CB1243"/>
    <w:rsid w:val="00CB18FF"/>
    <w:rsid w:val="00CC3082"/>
    <w:rsid w:val="00CC7086"/>
    <w:rsid w:val="00CCCCE7"/>
    <w:rsid w:val="00CD0C08"/>
    <w:rsid w:val="00CE03FB"/>
    <w:rsid w:val="00CE2DAD"/>
    <w:rsid w:val="00CE366F"/>
    <w:rsid w:val="00CE433C"/>
    <w:rsid w:val="00CE49D2"/>
    <w:rsid w:val="00CF0161"/>
    <w:rsid w:val="00CF1282"/>
    <w:rsid w:val="00CF33F3"/>
    <w:rsid w:val="00CF4A93"/>
    <w:rsid w:val="00D01952"/>
    <w:rsid w:val="00D06183"/>
    <w:rsid w:val="00D130B4"/>
    <w:rsid w:val="00D13741"/>
    <w:rsid w:val="00D1632B"/>
    <w:rsid w:val="00D22C42"/>
    <w:rsid w:val="00D317FF"/>
    <w:rsid w:val="00D343F2"/>
    <w:rsid w:val="00D35700"/>
    <w:rsid w:val="00D440A9"/>
    <w:rsid w:val="00D449AE"/>
    <w:rsid w:val="00D54625"/>
    <w:rsid w:val="00D61C33"/>
    <w:rsid w:val="00D65041"/>
    <w:rsid w:val="00D819EC"/>
    <w:rsid w:val="00D97D27"/>
    <w:rsid w:val="00DA2912"/>
    <w:rsid w:val="00DA7F00"/>
    <w:rsid w:val="00DB1936"/>
    <w:rsid w:val="00DB1A91"/>
    <w:rsid w:val="00DB384B"/>
    <w:rsid w:val="00DC468B"/>
    <w:rsid w:val="00DC6DB2"/>
    <w:rsid w:val="00DD204B"/>
    <w:rsid w:val="00DE118E"/>
    <w:rsid w:val="00DF0189"/>
    <w:rsid w:val="00E06FD5"/>
    <w:rsid w:val="00E10E80"/>
    <w:rsid w:val="00E124F0"/>
    <w:rsid w:val="00E16908"/>
    <w:rsid w:val="00E2254C"/>
    <w:rsid w:val="00E227F3"/>
    <w:rsid w:val="00E23618"/>
    <w:rsid w:val="00E37405"/>
    <w:rsid w:val="00E37438"/>
    <w:rsid w:val="00E3D82B"/>
    <w:rsid w:val="00E469BA"/>
    <w:rsid w:val="00E53435"/>
    <w:rsid w:val="00E545C6"/>
    <w:rsid w:val="00E54D7A"/>
    <w:rsid w:val="00E60F04"/>
    <w:rsid w:val="00E62EFE"/>
    <w:rsid w:val="00E650DB"/>
    <w:rsid w:val="00E65B24"/>
    <w:rsid w:val="00E7101F"/>
    <w:rsid w:val="00E761E6"/>
    <w:rsid w:val="00E854E4"/>
    <w:rsid w:val="00E8599C"/>
    <w:rsid w:val="00E86DBF"/>
    <w:rsid w:val="00E870AE"/>
    <w:rsid w:val="00E97B7A"/>
    <w:rsid w:val="00EA4526"/>
    <w:rsid w:val="00EB0D6F"/>
    <w:rsid w:val="00EB2232"/>
    <w:rsid w:val="00EC171F"/>
    <w:rsid w:val="00EC5337"/>
    <w:rsid w:val="00EC5C10"/>
    <w:rsid w:val="00EC765B"/>
    <w:rsid w:val="00ED477D"/>
    <w:rsid w:val="00EE49E8"/>
    <w:rsid w:val="00F064EE"/>
    <w:rsid w:val="00F100C1"/>
    <w:rsid w:val="00F162FA"/>
    <w:rsid w:val="00F16AF9"/>
    <w:rsid w:val="00F16BAB"/>
    <w:rsid w:val="00F173CF"/>
    <w:rsid w:val="00F2150A"/>
    <w:rsid w:val="00F231D8"/>
    <w:rsid w:val="00F30114"/>
    <w:rsid w:val="00F44C00"/>
    <w:rsid w:val="00F45D2C"/>
    <w:rsid w:val="00F46C5F"/>
    <w:rsid w:val="00F53CD5"/>
    <w:rsid w:val="00F541CC"/>
    <w:rsid w:val="00F55C39"/>
    <w:rsid w:val="00F55FA1"/>
    <w:rsid w:val="00F60337"/>
    <w:rsid w:val="00F61156"/>
    <w:rsid w:val="00F632C0"/>
    <w:rsid w:val="00F723A8"/>
    <w:rsid w:val="00F7406C"/>
    <w:rsid w:val="00F74710"/>
    <w:rsid w:val="00F75069"/>
    <w:rsid w:val="00F75E85"/>
    <w:rsid w:val="00F77AFC"/>
    <w:rsid w:val="00F8071C"/>
    <w:rsid w:val="00F93C85"/>
    <w:rsid w:val="00F94A63"/>
    <w:rsid w:val="00F97673"/>
    <w:rsid w:val="00FA1C28"/>
    <w:rsid w:val="00FB1279"/>
    <w:rsid w:val="00FB6B76"/>
    <w:rsid w:val="00FB74D0"/>
    <w:rsid w:val="00FB7596"/>
    <w:rsid w:val="00FC57FC"/>
    <w:rsid w:val="00FC7421"/>
    <w:rsid w:val="00FE4077"/>
    <w:rsid w:val="00FE500D"/>
    <w:rsid w:val="00FE77D2"/>
    <w:rsid w:val="00FF4F6A"/>
    <w:rsid w:val="01555082"/>
    <w:rsid w:val="0253C73B"/>
    <w:rsid w:val="02731BDB"/>
    <w:rsid w:val="02E399F9"/>
    <w:rsid w:val="02ECDBE2"/>
    <w:rsid w:val="0362AC61"/>
    <w:rsid w:val="037EA6C8"/>
    <w:rsid w:val="03E4E049"/>
    <w:rsid w:val="042F0762"/>
    <w:rsid w:val="046AD9F7"/>
    <w:rsid w:val="0504C35D"/>
    <w:rsid w:val="051A7729"/>
    <w:rsid w:val="057C7B18"/>
    <w:rsid w:val="05DBFF5D"/>
    <w:rsid w:val="05F8419F"/>
    <w:rsid w:val="063018AF"/>
    <w:rsid w:val="07269DDD"/>
    <w:rsid w:val="076CCC3D"/>
    <w:rsid w:val="07BEB228"/>
    <w:rsid w:val="08130CB6"/>
    <w:rsid w:val="08DF33DF"/>
    <w:rsid w:val="08FC259A"/>
    <w:rsid w:val="098D1F39"/>
    <w:rsid w:val="098FDDF5"/>
    <w:rsid w:val="09B07878"/>
    <w:rsid w:val="0A3AE032"/>
    <w:rsid w:val="0A41A775"/>
    <w:rsid w:val="0AACD6BD"/>
    <w:rsid w:val="0ACBAA18"/>
    <w:rsid w:val="0C21100F"/>
    <w:rsid w:val="0C36E55D"/>
    <w:rsid w:val="0C39EA83"/>
    <w:rsid w:val="0C4D45E8"/>
    <w:rsid w:val="0CFC4CEC"/>
    <w:rsid w:val="0D29E75B"/>
    <w:rsid w:val="0D88D195"/>
    <w:rsid w:val="0E0422A7"/>
    <w:rsid w:val="0E1F98CA"/>
    <w:rsid w:val="0E3AA0E5"/>
    <w:rsid w:val="0E4CEA8E"/>
    <w:rsid w:val="0E7A3771"/>
    <w:rsid w:val="0F9E00B7"/>
    <w:rsid w:val="101607D2"/>
    <w:rsid w:val="10376787"/>
    <w:rsid w:val="105B19EC"/>
    <w:rsid w:val="108C3057"/>
    <w:rsid w:val="1142B5E3"/>
    <w:rsid w:val="118EBCC5"/>
    <w:rsid w:val="119672C3"/>
    <w:rsid w:val="124E4B22"/>
    <w:rsid w:val="12D53E5B"/>
    <w:rsid w:val="134224A1"/>
    <w:rsid w:val="1380877E"/>
    <w:rsid w:val="13B41AD7"/>
    <w:rsid w:val="13D1D146"/>
    <w:rsid w:val="144D7434"/>
    <w:rsid w:val="14C7B6ED"/>
    <w:rsid w:val="1504667A"/>
    <w:rsid w:val="1506A936"/>
    <w:rsid w:val="163012CB"/>
    <w:rsid w:val="16A7BA09"/>
    <w:rsid w:val="17144D1B"/>
    <w:rsid w:val="177BAB2E"/>
    <w:rsid w:val="177DEC8A"/>
    <w:rsid w:val="17F7344B"/>
    <w:rsid w:val="185C173D"/>
    <w:rsid w:val="186944A5"/>
    <w:rsid w:val="1907166E"/>
    <w:rsid w:val="196118D5"/>
    <w:rsid w:val="1A13750F"/>
    <w:rsid w:val="1A342227"/>
    <w:rsid w:val="1AAA1B2F"/>
    <w:rsid w:val="1ABE9B10"/>
    <w:rsid w:val="1B5C94CD"/>
    <w:rsid w:val="1B65CE53"/>
    <w:rsid w:val="1B78A079"/>
    <w:rsid w:val="1C1258C7"/>
    <w:rsid w:val="1C84A002"/>
    <w:rsid w:val="1CFC7860"/>
    <w:rsid w:val="1DB883A6"/>
    <w:rsid w:val="1E17BD6E"/>
    <w:rsid w:val="1F784D95"/>
    <w:rsid w:val="1FED84DB"/>
    <w:rsid w:val="204BDC0E"/>
    <w:rsid w:val="2052CF37"/>
    <w:rsid w:val="2065CC0A"/>
    <w:rsid w:val="2079460A"/>
    <w:rsid w:val="2093C775"/>
    <w:rsid w:val="20BACDED"/>
    <w:rsid w:val="20BDE89A"/>
    <w:rsid w:val="2101A88C"/>
    <w:rsid w:val="2118C16E"/>
    <w:rsid w:val="21589055"/>
    <w:rsid w:val="2231F596"/>
    <w:rsid w:val="22B4778A"/>
    <w:rsid w:val="23571D63"/>
    <w:rsid w:val="23F1E561"/>
    <w:rsid w:val="24347980"/>
    <w:rsid w:val="245C838A"/>
    <w:rsid w:val="24B753D7"/>
    <w:rsid w:val="25436209"/>
    <w:rsid w:val="261EA98C"/>
    <w:rsid w:val="2666AAF1"/>
    <w:rsid w:val="26A11C52"/>
    <w:rsid w:val="26E77C37"/>
    <w:rsid w:val="26E8B549"/>
    <w:rsid w:val="278F4C0F"/>
    <w:rsid w:val="27A3CEA7"/>
    <w:rsid w:val="28C3F2F4"/>
    <w:rsid w:val="28F77E15"/>
    <w:rsid w:val="29919C69"/>
    <w:rsid w:val="29C9E978"/>
    <w:rsid w:val="2A4EBD8E"/>
    <w:rsid w:val="2AD7AC68"/>
    <w:rsid w:val="2B519307"/>
    <w:rsid w:val="2BD8DB8B"/>
    <w:rsid w:val="2C070A32"/>
    <w:rsid w:val="2C4B73EB"/>
    <w:rsid w:val="2CBDB65A"/>
    <w:rsid w:val="2CC816BA"/>
    <w:rsid w:val="2CDB4527"/>
    <w:rsid w:val="2D3BA835"/>
    <w:rsid w:val="2D4DA9A5"/>
    <w:rsid w:val="2E536E8E"/>
    <w:rsid w:val="2E59CAAC"/>
    <w:rsid w:val="2EF31072"/>
    <w:rsid w:val="2F1236E8"/>
    <w:rsid w:val="2F969E0D"/>
    <w:rsid w:val="2F9CD704"/>
    <w:rsid w:val="2FEDD48C"/>
    <w:rsid w:val="301729DA"/>
    <w:rsid w:val="30A9E871"/>
    <w:rsid w:val="30B53D41"/>
    <w:rsid w:val="30BA6801"/>
    <w:rsid w:val="30FB330C"/>
    <w:rsid w:val="31BE2844"/>
    <w:rsid w:val="32A11BE4"/>
    <w:rsid w:val="33148738"/>
    <w:rsid w:val="33539642"/>
    <w:rsid w:val="33615019"/>
    <w:rsid w:val="33984C75"/>
    <w:rsid w:val="33D70810"/>
    <w:rsid w:val="3436BEB6"/>
    <w:rsid w:val="34598865"/>
    <w:rsid w:val="34C669AA"/>
    <w:rsid w:val="352AC1E9"/>
    <w:rsid w:val="35ABAC31"/>
    <w:rsid w:val="3629758B"/>
    <w:rsid w:val="365C06B1"/>
    <w:rsid w:val="36B9A13A"/>
    <w:rsid w:val="3723B1B7"/>
    <w:rsid w:val="376F67FD"/>
    <w:rsid w:val="37C212A7"/>
    <w:rsid w:val="37E2C804"/>
    <w:rsid w:val="37EB1165"/>
    <w:rsid w:val="3832DE52"/>
    <w:rsid w:val="38483E2F"/>
    <w:rsid w:val="3869AAA0"/>
    <w:rsid w:val="38965AF7"/>
    <w:rsid w:val="38BACE8C"/>
    <w:rsid w:val="38C09F29"/>
    <w:rsid w:val="392FE967"/>
    <w:rsid w:val="39C59265"/>
    <w:rsid w:val="39D5EF9C"/>
    <w:rsid w:val="39F9C315"/>
    <w:rsid w:val="3A434666"/>
    <w:rsid w:val="3A7E028A"/>
    <w:rsid w:val="3C29218A"/>
    <w:rsid w:val="3C8D7F30"/>
    <w:rsid w:val="3C9DB1AA"/>
    <w:rsid w:val="3D411C88"/>
    <w:rsid w:val="3DBC9C49"/>
    <w:rsid w:val="3DC08DB7"/>
    <w:rsid w:val="3ECDBC9D"/>
    <w:rsid w:val="3F203A32"/>
    <w:rsid w:val="3F9F2AEB"/>
    <w:rsid w:val="3FC836F6"/>
    <w:rsid w:val="3FD6B609"/>
    <w:rsid w:val="406066CC"/>
    <w:rsid w:val="40DBD99C"/>
    <w:rsid w:val="40F607A7"/>
    <w:rsid w:val="418888F1"/>
    <w:rsid w:val="41EA8CEE"/>
    <w:rsid w:val="4250DDAE"/>
    <w:rsid w:val="42BDA350"/>
    <w:rsid w:val="42D485FF"/>
    <w:rsid w:val="42F38984"/>
    <w:rsid w:val="42F6290D"/>
    <w:rsid w:val="42FFD7B8"/>
    <w:rsid w:val="43B1F1FE"/>
    <w:rsid w:val="447BBC9B"/>
    <w:rsid w:val="449BA819"/>
    <w:rsid w:val="44ADA989"/>
    <w:rsid w:val="44DA92C5"/>
    <w:rsid w:val="44E08F68"/>
    <w:rsid w:val="4509FFEF"/>
    <w:rsid w:val="458349DE"/>
    <w:rsid w:val="45C2B435"/>
    <w:rsid w:val="460C61B6"/>
    <w:rsid w:val="467195A9"/>
    <w:rsid w:val="4681F8F3"/>
    <w:rsid w:val="46C81963"/>
    <w:rsid w:val="48472CE6"/>
    <w:rsid w:val="4848B6D8"/>
    <w:rsid w:val="484E74EA"/>
    <w:rsid w:val="485A27AC"/>
    <w:rsid w:val="491A731B"/>
    <w:rsid w:val="49983D5E"/>
    <w:rsid w:val="4A1CFD75"/>
    <w:rsid w:val="4A222DA7"/>
    <w:rsid w:val="4A2CE107"/>
    <w:rsid w:val="4A38A041"/>
    <w:rsid w:val="4A50B9E4"/>
    <w:rsid w:val="4A7EB0D1"/>
    <w:rsid w:val="4A9984C6"/>
    <w:rsid w:val="4AB2EA5D"/>
    <w:rsid w:val="4B44FB46"/>
    <w:rsid w:val="4B4CDDE7"/>
    <w:rsid w:val="4B4D2307"/>
    <w:rsid w:val="4C23F7D8"/>
    <w:rsid w:val="4CD8CB65"/>
    <w:rsid w:val="4DA8941E"/>
    <w:rsid w:val="4E93DECC"/>
    <w:rsid w:val="4F7A6F68"/>
    <w:rsid w:val="4FE520BB"/>
    <w:rsid w:val="504173B5"/>
    <w:rsid w:val="50B68361"/>
    <w:rsid w:val="5121DA1C"/>
    <w:rsid w:val="5143F914"/>
    <w:rsid w:val="524DCE7D"/>
    <w:rsid w:val="52614CA3"/>
    <w:rsid w:val="527270F4"/>
    <w:rsid w:val="52ECE433"/>
    <w:rsid w:val="5367C9E2"/>
    <w:rsid w:val="546F766D"/>
    <w:rsid w:val="547330B7"/>
    <w:rsid w:val="5488A36D"/>
    <w:rsid w:val="551B7923"/>
    <w:rsid w:val="55308438"/>
    <w:rsid w:val="557B52E8"/>
    <w:rsid w:val="55C128AF"/>
    <w:rsid w:val="565589CA"/>
    <w:rsid w:val="56593998"/>
    <w:rsid w:val="565B4E48"/>
    <w:rsid w:val="5675FB7D"/>
    <w:rsid w:val="57ED5D53"/>
    <w:rsid w:val="5813D388"/>
    <w:rsid w:val="58A70136"/>
    <w:rsid w:val="59649DDB"/>
    <w:rsid w:val="59EF0A66"/>
    <w:rsid w:val="5AF09C4A"/>
    <w:rsid w:val="5B052C68"/>
    <w:rsid w:val="5B97EAEC"/>
    <w:rsid w:val="5BF57339"/>
    <w:rsid w:val="5CEE4C60"/>
    <w:rsid w:val="5D27CAB9"/>
    <w:rsid w:val="5D8E5253"/>
    <w:rsid w:val="5F3F84ED"/>
    <w:rsid w:val="5F67851F"/>
    <w:rsid w:val="5F91CE29"/>
    <w:rsid w:val="5FA96D07"/>
    <w:rsid w:val="5FD7EE4C"/>
    <w:rsid w:val="601D2839"/>
    <w:rsid w:val="6028C5CE"/>
    <w:rsid w:val="60D6395A"/>
    <w:rsid w:val="6168D57A"/>
    <w:rsid w:val="61EC96A6"/>
    <w:rsid w:val="61F03551"/>
    <w:rsid w:val="61F984AA"/>
    <w:rsid w:val="620D41A1"/>
    <w:rsid w:val="626BCC61"/>
    <w:rsid w:val="626C2DCA"/>
    <w:rsid w:val="6284CD59"/>
    <w:rsid w:val="63421CCB"/>
    <w:rsid w:val="63EAC1B1"/>
    <w:rsid w:val="64158B69"/>
    <w:rsid w:val="6438FE3A"/>
    <w:rsid w:val="6469C33E"/>
    <w:rsid w:val="649765DE"/>
    <w:rsid w:val="64FC1DFB"/>
    <w:rsid w:val="666A7458"/>
    <w:rsid w:val="674B35C0"/>
    <w:rsid w:val="675D0EF7"/>
    <w:rsid w:val="67629A38"/>
    <w:rsid w:val="676EF39B"/>
    <w:rsid w:val="67F31FF7"/>
    <w:rsid w:val="6849F855"/>
    <w:rsid w:val="68565709"/>
    <w:rsid w:val="68A05547"/>
    <w:rsid w:val="68B033DE"/>
    <w:rsid w:val="68E70621"/>
    <w:rsid w:val="68F8DF58"/>
    <w:rsid w:val="69ECA1E8"/>
    <w:rsid w:val="6A6BCC0F"/>
    <w:rsid w:val="6BCC1D3C"/>
    <w:rsid w:val="6BF25F2B"/>
    <w:rsid w:val="6C3C0B6C"/>
    <w:rsid w:val="6CCFC503"/>
    <w:rsid w:val="6CDB52CC"/>
    <w:rsid w:val="6D49705F"/>
    <w:rsid w:val="6D735546"/>
    <w:rsid w:val="6DBA7744"/>
    <w:rsid w:val="6E3DE472"/>
    <w:rsid w:val="6E544110"/>
    <w:rsid w:val="6EA2BFD9"/>
    <w:rsid w:val="6EC100C2"/>
    <w:rsid w:val="6F01E4F9"/>
    <w:rsid w:val="6F5BFF0D"/>
    <w:rsid w:val="6FF2AEC8"/>
    <w:rsid w:val="700DE7A3"/>
    <w:rsid w:val="7012F38E"/>
    <w:rsid w:val="70509EF3"/>
    <w:rsid w:val="70A9FD8C"/>
    <w:rsid w:val="710D9C23"/>
    <w:rsid w:val="715F3A53"/>
    <w:rsid w:val="716F9E1E"/>
    <w:rsid w:val="717A5AB8"/>
    <w:rsid w:val="71AEC3EF"/>
    <w:rsid w:val="724039B1"/>
    <w:rsid w:val="7299F01D"/>
    <w:rsid w:val="729DBEC8"/>
    <w:rsid w:val="72A96C84"/>
    <w:rsid w:val="730F8068"/>
    <w:rsid w:val="73342072"/>
    <w:rsid w:val="7341A2F3"/>
    <w:rsid w:val="73CBED05"/>
    <w:rsid w:val="73E296CA"/>
    <w:rsid w:val="74191E9D"/>
    <w:rsid w:val="749DA120"/>
    <w:rsid w:val="7509563D"/>
    <w:rsid w:val="758F9A11"/>
    <w:rsid w:val="7598128D"/>
    <w:rsid w:val="7598506B"/>
    <w:rsid w:val="762F0E3D"/>
    <w:rsid w:val="764843FB"/>
    <w:rsid w:val="76C61D71"/>
    <w:rsid w:val="777306EA"/>
    <w:rsid w:val="78056ABF"/>
    <w:rsid w:val="78200192"/>
    <w:rsid w:val="782CEDAE"/>
    <w:rsid w:val="7856F58D"/>
    <w:rsid w:val="789B96A7"/>
    <w:rsid w:val="78B0623E"/>
    <w:rsid w:val="78F1DFB1"/>
    <w:rsid w:val="79E17DC6"/>
    <w:rsid w:val="79FDDB91"/>
    <w:rsid w:val="7A035366"/>
    <w:rsid w:val="7A51D84E"/>
    <w:rsid w:val="7A781485"/>
    <w:rsid w:val="7A9732F1"/>
    <w:rsid w:val="7B260F42"/>
    <w:rsid w:val="7B625148"/>
    <w:rsid w:val="7C63603C"/>
    <w:rsid w:val="7CAB45EE"/>
    <w:rsid w:val="7CB20B25"/>
    <w:rsid w:val="7CEB8283"/>
    <w:rsid w:val="7D11C49E"/>
    <w:rsid w:val="7E95347D"/>
    <w:rsid w:val="7EF38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F29ED1D-D875-4E19-ABF5-B1508FF6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E49D2"/>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aliases w:val="NUMBERED PARAGRAPH,List Paragraph 1,List Paragraph (numbered (a)),Use Case List Paragraph,References,ReferencesCxSpLast,lp1,List Paragraph1,Recommendation,List Paragraph11,Listenabsatz Standard"/>
    <w:basedOn w:val="Normal"/>
    <w:link w:val="ListParagraphChar"/>
    <w:uiPriority w:val="34"/>
    <w:qFormat/>
    <w:rsid w:val="008C262F"/>
    <w:pPr>
      <w:ind w:left="720"/>
      <w:contextualSpacing/>
    </w:pPr>
    <w:rPr>
      <w:rFonts w:eastAsia="SimSu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8C262F"/>
    <w:rPr>
      <w:rFonts w:ascii="Calibri" w:eastAsia="SimSun" w:hAnsi="Calibri"/>
      <w:sz w:val="24"/>
      <w:lang w:val="en-GB" w:eastAsia="en-US"/>
    </w:rPr>
  </w:style>
  <w:style w:type="character" w:customStyle="1" w:styleId="xnormaltextrun">
    <w:name w:val="x_normaltextrun"/>
    <w:basedOn w:val="DefaultParagraphFont"/>
    <w:rsid w:val="008C262F"/>
  </w:style>
  <w:style w:type="paragraph" w:styleId="Revision">
    <w:name w:val="Revision"/>
    <w:hidden/>
    <w:uiPriority w:val="99"/>
    <w:semiHidden/>
    <w:rsid w:val="0034337B"/>
    <w:rPr>
      <w:rFonts w:ascii="Calibri" w:hAnsi="Calibri"/>
      <w:sz w:val="24"/>
      <w:lang w:val="en-GB" w:eastAsia="en-US"/>
    </w:rPr>
  </w:style>
  <w:style w:type="character" w:styleId="UnresolvedMention">
    <w:name w:val="Unresolved Mention"/>
    <w:basedOn w:val="DefaultParagraphFont"/>
    <w:uiPriority w:val="99"/>
    <w:semiHidden/>
    <w:unhideWhenUsed/>
    <w:rsid w:val="00121883"/>
    <w:rPr>
      <w:color w:val="605E5C"/>
      <w:shd w:val="clear" w:color="auto" w:fill="E1DFDD"/>
    </w:rPr>
  </w:style>
  <w:style w:type="paragraph" w:customStyle="1" w:styleId="paragraph">
    <w:name w:val="paragraph"/>
    <w:basedOn w:val="Normal"/>
    <w:rsid w:val="00797B5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zh-CN"/>
    </w:rPr>
  </w:style>
  <w:style w:type="character" w:customStyle="1" w:styleId="normaltextrun">
    <w:name w:val="normaltextrun"/>
    <w:basedOn w:val="DefaultParagraphFont"/>
    <w:rsid w:val="00797B5D"/>
  </w:style>
  <w:style w:type="character" w:customStyle="1" w:styleId="eop">
    <w:name w:val="eop"/>
    <w:basedOn w:val="DefaultParagraphFont"/>
    <w:rsid w:val="00797B5D"/>
  </w:style>
  <w:style w:type="character" w:styleId="Mention">
    <w:name w:val="Mention"/>
    <w:basedOn w:val="DefaultParagraphFont"/>
    <w:uiPriority w:val="99"/>
    <w:unhideWhenUsed/>
    <w:rsid w:val="00BC2EF0"/>
    <w:rPr>
      <w:color w:val="2B579A"/>
      <w:shd w:val="clear" w:color="auto" w:fill="E6E6E6"/>
    </w:rPr>
  </w:style>
  <w:style w:type="paragraph" w:styleId="CommentText">
    <w:name w:val="annotation text"/>
    <w:basedOn w:val="Normal"/>
    <w:link w:val="CommentTextChar"/>
    <w:unhideWhenUsed/>
    <w:rsid w:val="00BC2EF0"/>
    <w:rPr>
      <w:sz w:val="20"/>
    </w:rPr>
  </w:style>
  <w:style w:type="character" w:customStyle="1" w:styleId="CommentTextChar">
    <w:name w:val="Comment Text Char"/>
    <w:basedOn w:val="DefaultParagraphFont"/>
    <w:link w:val="CommentText"/>
    <w:rsid w:val="00BC2EF0"/>
    <w:rPr>
      <w:rFonts w:ascii="Calibri" w:hAnsi="Calibri"/>
      <w:lang w:val="en-GB" w:eastAsia="en-US"/>
    </w:rPr>
  </w:style>
  <w:style w:type="character" w:styleId="CommentReference">
    <w:name w:val="annotation reference"/>
    <w:basedOn w:val="DefaultParagraphFont"/>
    <w:semiHidden/>
    <w:unhideWhenUsed/>
    <w:rsid w:val="00BC2EF0"/>
    <w:rPr>
      <w:sz w:val="16"/>
      <w:szCs w:val="16"/>
    </w:rPr>
  </w:style>
  <w:style w:type="paragraph" w:styleId="CommentSubject">
    <w:name w:val="annotation subject"/>
    <w:basedOn w:val="CommentText"/>
    <w:next w:val="CommentText"/>
    <w:link w:val="CommentSubjectChar"/>
    <w:semiHidden/>
    <w:unhideWhenUsed/>
    <w:rsid w:val="00DB1A91"/>
    <w:rPr>
      <w:b/>
      <w:bCs/>
    </w:rPr>
  </w:style>
  <w:style w:type="character" w:customStyle="1" w:styleId="CommentSubjectChar">
    <w:name w:val="Comment Subject Char"/>
    <w:basedOn w:val="CommentTextChar"/>
    <w:link w:val="CommentSubject"/>
    <w:semiHidden/>
    <w:rsid w:val="00DB1A91"/>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1896">
      <w:bodyDiv w:val="1"/>
      <w:marLeft w:val="0"/>
      <w:marRight w:val="0"/>
      <w:marTop w:val="0"/>
      <w:marBottom w:val="0"/>
      <w:divBdr>
        <w:top w:val="none" w:sz="0" w:space="0" w:color="auto"/>
        <w:left w:val="none" w:sz="0" w:space="0" w:color="auto"/>
        <w:bottom w:val="none" w:sz="0" w:space="0" w:color="auto"/>
        <w:right w:val="none" w:sz="0" w:space="0" w:color="auto"/>
      </w:divBdr>
      <w:divsChild>
        <w:div w:id="550918292">
          <w:marLeft w:val="0"/>
          <w:marRight w:val="0"/>
          <w:marTop w:val="0"/>
          <w:marBottom w:val="0"/>
          <w:divBdr>
            <w:top w:val="none" w:sz="0" w:space="0" w:color="auto"/>
            <w:left w:val="none" w:sz="0" w:space="0" w:color="auto"/>
            <w:bottom w:val="none" w:sz="0" w:space="0" w:color="auto"/>
            <w:right w:val="none" w:sz="0" w:space="0" w:color="auto"/>
          </w:divBdr>
        </w:div>
        <w:div w:id="1017930049">
          <w:marLeft w:val="0"/>
          <w:marRight w:val="0"/>
          <w:marTop w:val="0"/>
          <w:marBottom w:val="0"/>
          <w:divBdr>
            <w:top w:val="none" w:sz="0" w:space="0" w:color="auto"/>
            <w:left w:val="none" w:sz="0" w:space="0" w:color="auto"/>
            <w:bottom w:val="none" w:sz="0" w:space="0" w:color="auto"/>
            <w:right w:val="none" w:sz="0" w:space="0" w:color="auto"/>
          </w:divBdr>
        </w:div>
        <w:div w:id="1239288618">
          <w:marLeft w:val="0"/>
          <w:marRight w:val="0"/>
          <w:marTop w:val="0"/>
          <w:marBottom w:val="0"/>
          <w:divBdr>
            <w:top w:val="none" w:sz="0" w:space="0" w:color="auto"/>
            <w:left w:val="none" w:sz="0" w:space="0" w:color="auto"/>
            <w:bottom w:val="none" w:sz="0" w:space="0" w:color="auto"/>
            <w:right w:val="none" w:sz="0" w:space="0" w:color="auto"/>
          </w:divBdr>
        </w:div>
        <w:div w:id="1700356133">
          <w:marLeft w:val="0"/>
          <w:marRight w:val="0"/>
          <w:marTop w:val="0"/>
          <w:marBottom w:val="0"/>
          <w:divBdr>
            <w:top w:val="none" w:sz="0" w:space="0" w:color="auto"/>
            <w:left w:val="none" w:sz="0" w:space="0" w:color="auto"/>
            <w:bottom w:val="none" w:sz="0" w:space="0" w:color="auto"/>
            <w:right w:val="none" w:sz="0" w:space="0" w:color="auto"/>
          </w:divBdr>
        </w:div>
      </w:divsChild>
    </w:div>
    <w:div w:id="1295714415">
      <w:bodyDiv w:val="1"/>
      <w:marLeft w:val="0"/>
      <w:marRight w:val="0"/>
      <w:marTop w:val="0"/>
      <w:marBottom w:val="0"/>
      <w:divBdr>
        <w:top w:val="none" w:sz="0" w:space="0" w:color="auto"/>
        <w:left w:val="none" w:sz="0" w:space="0" w:color="auto"/>
        <w:bottom w:val="none" w:sz="0" w:space="0" w:color="auto"/>
        <w:right w:val="none" w:sz="0" w:space="0" w:color="auto"/>
      </w:divBdr>
      <w:divsChild>
        <w:div w:id="178811168">
          <w:marLeft w:val="0"/>
          <w:marRight w:val="0"/>
          <w:marTop w:val="0"/>
          <w:marBottom w:val="0"/>
          <w:divBdr>
            <w:top w:val="none" w:sz="0" w:space="0" w:color="auto"/>
            <w:left w:val="none" w:sz="0" w:space="0" w:color="auto"/>
            <w:bottom w:val="none" w:sz="0" w:space="0" w:color="auto"/>
            <w:right w:val="none" w:sz="0" w:space="0" w:color="auto"/>
          </w:divBdr>
        </w:div>
        <w:div w:id="562066981">
          <w:marLeft w:val="0"/>
          <w:marRight w:val="0"/>
          <w:marTop w:val="0"/>
          <w:marBottom w:val="0"/>
          <w:divBdr>
            <w:top w:val="none" w:sz="0" w:space="0" w:color="auto"/>
            <w:left w:val="none" w:sz="0" w:space="0" w:color="auto"/>
            <w:bottom w:val="none" w:sz="0" w:space="0" w:color="auto"/>
            <w:right w:val="none" w:sz="0" w:space="0" w:color="auto"/>
          </w:divBdr>
        </w:div>
        <w:div w:id="2026974949">
          <w:marLeft w:val="0"/>
          <w:marRight w:val="0"/>
          <w:marTop w:val="0"/>
          <w:marBottom w:val="0"/>
          <w:divBdr>
            <w:top w:val="none" w:sz="0" w:space="0" w:color="auto"/>
            <w:left w:val="none" w:sz="0" w:space="0" w:color="auto"/>
            <w:bottom w:val="none" w:sz="0" w:space="0" w:color="auto"/>
            <w:right w:val="none" w:sz="0" w:space="0" w:color="auto"/>
          </w:divBdr>
        </w:div>
        <w:div w:id="2053725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n.org/en/content/common-agenda-report/assets/pdf/Common_Agenda_Report_English.pdf" TargetMode="External"/><Relationship Id="rId21" Type="http://schemas.openxmlformats.org/officeDocument/2006/relationships/hyperlink" Target="https://www.itu.int/md/S20-CL-INF-0003/en" TargetMode="External"/><Relationship Id="rId34" Type="http://schemas.openxmlformats.org/officeDocument/2006/relationships/hyperlink" Target="https://www.un.org/en/civilsociety/2024uncsc" TargetMode="External"/><Relationship Id="rId42" Type="http://schemas.openxmlformats.org/officeDocument/2006/relationships/hyperlink" Target="http://www.itu.int/md/S24-CL-C-0067/en" TargetMode="External"/><Relationship Id="rId47" Type="http://schemas.openxmlformats.org/officeDocument/2006/relationships/hyperlink" Target="https://highleveladvisoryboard.org/breakthrough/" TargetMode="External"/><Relationship Id="rId50" Type="http://schemas.openxmlformats.org/officeDocument/2006/relationships/hyperlink" Target="https://www.un.org/en/landlocked/about-third-un-conference-lldcs" TargetMode="External"/><Relationship Id="rId55" Type="http://schemas.openxmlformats.org/officeDocument/2006/relationships/hyperlink" Target="https://www.itu.int/itu-d/sites/partner2connect/"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15-CL-INF-0004/en" TargetMode="External"/><Relationship Id="rId29" Type="http://schemas.openxmlformats.org/officeDocument/2006/relationships/hyperlink" Target="https://undocs.org/A/RES/76/307" TargetMode="External"/><Relationship Id="rId11" Type="http://schemas.openxmlformats.org/officeDocument/2006/relationships/hyperlink" Target="http://www.itu.int/md/S08-CL-INF-0008/en" TargetMode="External"/><Relationship Id="rId24" Type="http://schemas.openxmlformats.org/officeDocument/2006/relationships/hyperlink" Target="https://www.itu.int/md/S23-CL-INF-0008/en" TargetMode="External"/><Relationship Id="rId32" Type="http://schemas.openxmlformats.org/officeDocument/2006/relationships/hyperlink" Target="https://www.un.org/sites/un2.un.org/files/sotf-co-facs_ms-letter_zero-draft-presentation.pdf" TargetMode="External"/><Relationship Id="rId37" Type="http://schemas.openxmlformats.org/officeDocument/2006/relationships/hyperlink" Target="https://www.itu.int/net4/wsis/ungis/" TargetMode="External"/><Relationship Id="rId40" Type="http://schemas.openxmlformats.org/officeDocument/2006/relationships/hyperlink" Target="https://www.itu.int/md/S23-CL-INF-0008/en" TargetMode="External"/><Relationship Id="rId45" Type="http://schemas.openxmlformats.org/officeDocument/2006/relationships/hyperlink" Target="https://eur03.safelinks.protection.outlook.com/?url=https%3A%2F%2Fwww.un.org%2Fsites%2Fun2.un.org%2Ffiles%2Four-common-agenda-policy-brief-outer-space-en.pdf&amp;data=05%7C02%7CJeoungHee.Kim%40itu.int%7Cfd7d58469da34b1c724e08dc3dceaa84%7C23e464d704e64b87913c24bd89219fd3%7C0%7C0%7C638453205039395201%7CUnknown%7CTWFpbGZsb3d8eyJWIjoiMC4wLjAwMDAiLCJQIjoiV2luMzIiLCJBTiI6Ik1haWwiLCJXVCI6Mn0%3D%7C0%7C%7C%7C&amp;sdata=dScZqlqS9SYidjs%2F6xzw0Z9HigShzbIg%2FbJssfgDn58%3D&amp;reserved=0" TargetMode="External"/><Relationship Id="rId53" Type="http://schemas.openxmlformats.org/officeDocument/2006/relationships/hyperlink" Target="https://www.itu.int/itu-d/sites/ldcs/2024/02/20/itu-at-sids4/" TargetMode="External"/><Relationship Id="rId58" Type="http://schemas.openxmlformats.org/officeDocument/2006/relationships/hyperlink" Target="https://www.itu.int/md/S23-CL-C-0074/en"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itu.int/md/S24-CL-C-0067/en" TargetMode="External"/><Relationship Id="rId19" Type="http://schemas.openxmlformats.org/officeDocument/2006/relationships/hyperlink" Target="https://www.itu.int/md/S18-CL-INF-0004/en" TargetMode="External"/><Relationship Id="rId14" Type="http://schemas.openxmlformats.org/officeDocument/2006/relationships/hyperlink" Target="http://www.itu.int/md/S13-CL-INF-0010/en" TargetMode="External"/><Relationship Id="rId22" Type="http://schemas.openxmlformats.org/officeDocument/2006/relationships/hyperlink" Target="https://www.itu.int/md/S21-CL-INF-0002/en" TargetMode="External"/><Relationship Id="rId27" Type="http://schemas.openxmlformats.org/officeDocument/2006/relationships/hyperlink" Target="https://www.google.com/url?sa=t&amp;rct=j&amp;q=&amp;esrc=s&amp;source=web&amp;cd=&amp;ved=2ahUKEwiWlZD7rdiFAxVS_7sIHaz0CRoQFnoECBIQAQ&amp;url=https%3A%2F%2Fundocs.org%2FA%2FRES%2F75%2F1&amp;usg=AOvVaw2EaceNcGwuxpvYh9G6yKYy&amp;opi=89978449" TargetMode="External"/><Relationship Id="rId30" Type="http://schemas.openxmlformats.org/officeDocument/2006/relationships/hyperlink" Target="https://www.un.org/en/summit-of-the-future/pact-for-the-future-zero-draft" TargetMode="External"/><Relationship Id="rId35" Type="http://schemas.openxmlformats.org/officeDocument/2006/relationships/hyperlink" Target="https://www.un.org/pga/77/wp-content/uploads/sites/105/2023/09/Global-Digital-Compact-Issues-paper-September-1-2023.pdf" TargetMode="External"/><Relationship Id="rId43" Type="http://schemas.openxmlformats.org/officeDocument/2006/relationships/hyperlink" Target="https://unsceb.org/united-nations-system-white-paper-ai-governance" TargetMode="External"/><Relationship Id="rId48" Type="http://schemas.openxmlformats.org/officeDocument/2006/relationships/hyperlink" Target="https://www.highleveladvisoryboard.org/breakthrough/pdf/56892_UNU_HLAB_report_Final_LOWRES.pdf" TargetMode="External"/><Relationship Id="rId56" Type="http://schemas.openxmlformats.org/officeDocument/2006/relationships/hyperlink" Target="https://www.unwomen.org/en/how-we-work/commission-on-the-status-of-women"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itu-d/sites/ldcs/?lang=en" TargetMode="External"/><Relationship Id="rId3" Type="http://schemas.openxmlformats.org/officeDocument/2006/relationships/customXml" Target="../customXml/item3.xml"/><Relationship Id="rId12" Type="http://schemas.openxmlformats.org/officeDocument/2006/relationships/hyperlink" Target="http://www.itu.int/md/S11-CL-INF-0006/en" TargetMode="External"/><Relationship Id="rId17" Type="http://schemas.openxmlformats.org/officeDocument/2006/relationships/hyperlink" Target="http://www.itu.int/md/S16-CL-C-0057/en" TargetMode="External"/><Relationship Id="rId25" Type="http://schemas.openxmlformats.org/officeDocument/2006/relationships/hyperlink" Target="https://www.itu.int/md/S23-CL-INF-0009/en" TargetMode="External"/><Relationship Id="rId33" Type="http://schemas.openxmlformats.org/officeDocument/2006/relationships/hyperlink" Target="https://www.un.org/sites/un2.un.org/files/sotf-cso-letter-post-2nd-reading.pdf" TargetMode="External"/><Relationship Id="rId38" Type="http://schemas.openxmlformats.org/officeDocument/2006/relationships/hyperlink" Target="https://www.un.org/sites/un2.un.org/files/sotf-global-digital-compact-zero-draft.pdf" TargetMode="External"/><Relationship Id="rId46" Type="http://schemas.openxmlformats.org/officeDocument/2006/relationships/hyperlink" Target="https://www.itu.int/space-sustainability/" TargetMode="External"/><Relationship Id="rId59" Type="http://schemas.openxmlformats.org/officeDocument/2006/relationships/hyperlink" Target="https://www.itu.int/md/S23-CL-INF-0015/en" TargetMode="External"/><Relationship Id="rId67" Type="http://schemas.openxmlformats.org/officeDocument/2006/relationships/fontTable" Target="fontTable.xml"/><Relationship Id="rId20" Type="http://schemas.openxmlformats.org/officeDocument/2006/relationships/hyperlink" Target="https://www.itu.int/md/S19-CL-INF-0008/en" TargetMode="External"/><Relationship Id="rId41" Type="http://schemas.openxmlformats.org/officeDocument/2006/relationships/hyperlink" Target="https://www.un.org/sg/en/content/sg/personnel-appointments/2023-10-26/secretary-generals-advisory-body-members-artificial-intelligence" TargetMode="External"/><Relationship Id="rId54" Type="http://schemas.openxmlformats.org/officeDocument/2006/relationships/hyperlink" Target="https://www.itu.int/itu-d/sites/partner2connect/p2c-at-sids-4-conference/" TargetMode="External"/><Relationship Id="rId62" Type="http://schemas.openxmlformats.org/officeDocument/2006/relationships/hyperlink" Target="https://www.itu.int/md/S24-CL-INF-0009/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S14-CL-INF-0007/en" TargetMode="External"/><Relationship Id="rId23" Type="http://schemas.openxmlformats.org/officeDocument/2006/relationships/hyperlink" Target="https://www.itu.int/md/S22-CL-INF-0002/en" TargetMode="External"/><Relationship Id="rId28" Type="http://schemas.openxmlformats.org/officeDocument/2006/relationships/hyperlink" Target="https://www.un.org/en/common-agenda/summit-of-the-future" TargetMode="External"/><Relationship Id="rId36" Type="http://schemas.openxmlformats.org/officeDocument/2006/relationships/hyperlink" Target="https://www.un.org/techenvoy/sites/www.un.org.techenvoy/files/Co-facs_letter_Global_Digital_Compact_December_15.pdf" TargetMode="External"/><Relationship Id="rId49" Type="http://schemas.openxmlformats.org/officeDocument/2006/relationships/hyperlink" Target="https://sdgs.un.org/conferences/sids2024" TargetMode="External"/><Relationship Id="rId57" Type="http://schemas.openxmlformats.org/officeDocument/2006/relationships/hyperlink" Target="https://www.itu.int/md/T22-TSAG-230530-TD-GEN-0213" TargetMode="External"/><Relationship Id="rId10" Type="http://schemas.openxmlformats.org/officeDocument/2006/relationships/endnotes" Target="endnotes.xml"/><Relationship Id="rId31" Type="http://schemas.openxmlformats.org/officeDocument/2006/relationships/hyperlink" Target="https://www.un.org/sites/un2.un.org/files/sotf-co-facilitators-zero-draft_pact-for-the-future.pdf" TargetMode="External"/><Relationship Id="rId44" Type="http://schemas.openxmlformats.org/officeDocument/2006/relationships/hyperlink" Target="https://unsceb.org/united-nations-system-white-paper-ai-governance" TargetMode="External"/><Relationship Id="rId52" Type="http://schemas.openxmlformats.org/officeDocument/2006/relationships/hyperlink" Target="https://www.itu.int/itu-d/sites/ldcs/?lang=en" TargetMode="External"/><Relationship Id="rId60" Type="http://schemas.openxmlformats.org/officeDocument/2006/relationships/hyperlink" Target="https://webtv.un.org/en/asset/k1d/k1diw7g1wv"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md/S12-CL-INF-0001/en" TargetMode="External"/><Relationship Id="rId18" Type="http://schemas.openxmlformats.org/officeDocument/2006/relationships/hyperlink" Target="https://www.itu.int/md/S17-CL-INF-0010/en" TargetMode="External"/><Relationship Id="rId39" Type="http://schemas.openxmlformats.org/officeDocument/2006/relationships/hyperlink" Target="https://www.un.org/pga/78/2024/04/01/letter-from-president-general-assembly-on-global-digital-compact-zero-draf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Wong, Alex</DisplayName>
        <AccountId>85</AccountId>
        <AccountType/>
      </UserInfo>
      <UserInfo>
        <DisplayName>Saran, Sadhvi</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EB07-647A-4569-81A0-9C40F262E541}">
  <ds:schemaRefs>
    <ds:schemaRef ds:uri="http://schemas.microsoft.com/sharepoint/v3/contenttype/forms"/>
  </ds:schemaRefs>
</ds:datastoreItem>
</file>

<file path=customXml/itemProps2.xml><?xml version="1.0" encoding="utf-8"?>
<ds:datastoreItem xmlns:ds="http://schemas.openxmlformats.org/officeDocument/2006/customXml" ds:itemID="{75BF0F8C-8459-47CF-A0C1-69E135BC3320}">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8b04e1e-0540-4930-9623-702d547a0a33"/>
    <ds:schemaRef ds:uri="085b46e1-7f22-4e81-9ba5-912dc5a5fd9a"/>
    <ds:schemaRef ds:uri="http://purl.org/dc/terms/"/>
  </ds:schemaRefs>
</ds:datastoreItem>
</file>

<file path=customXml/itemProps3.xml><?xml version="1.0" encoding="utf-8"?>
<ds:datastoreItem xmlns:ds="http://schemas.openxmlformats.org/officeDocument/2006/customXml" ds:itemID="{370F1EA8-3BE7-4D7E-BE39-28A8C8283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4165</Words>
  <Characters>28458</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the UN system as well as other international intergovernmental processes including on standard-development</dc:title>
  <dc:subject>Council 2024</dc:subject>
  <dc:creator>author</dc:creator>
  <cp:keywords>C2024, C24, Council-24</cp:keywords>
  <dc:description/>
  <cp:lastModifiedBy>Brouard, Ricarda</cp:lastModifiedBy>
  <cp:revision>3</cp:revision>
  <cp:lastPrinted>2000-07-17T19:30:00Z</cp:lastPrinted>
  <dcterms:created xsi:type="dcterms:W3CDTF">2024-05-06T16:46:00Z</dcterms:created>
  <dcterms:modified xsi:type="dcterms:W3CDTF">2024-05-06T17:23:00Z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