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D569C5" w14:paraId="1E1F013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A2953E4" w14:textId="28890770" w:rsidR="00796BD3" w:rsidRPr="00D569C5" w:rsidRDefault="0033025A" w:rsidP="001235F1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D569C5">
              <w:rPr>
                <w:b/>
                <w:lang w:val="ru-RU"/>
              </w:rPr>
              <w:t>Пункт повестки дня:</w:t>
            </w:r>
            <w:r w:rsidR="00D42F17" w:rsidRPr="00D569C5">
              <w:rPr>
                <w:b/>
                <w:lang w:val="ru-RU"/>
              </w:rPr>
              <w:t xml:space="preserve"> </w:t>
            </w:r>
            <w:r w:rsidR="009312D7" w:rsidRPr="00D569C5">
              <w:rPr>
                <w:b/>
                <w:lang w:val="ru-RU"/>
              </w:rPr>
              <w:t>PL</w:t>
            </w:r>
            <w:r w:rsidR="00D569C5">
              <w:rPr>
                <w:b/>
              </w:rPr>
              <w:t xml:space="preserve"> </w:t>
            </w:r>
            <w:r w:rsidR="003E15DB" w:rsidRPr="00D569C5">
              <w:rPr>
                <w:b/>
                <w:lang w:val="ru-RU"/>
              </w:rPr>
              <w:t>1</w:t>
            </w:r>
          </w:p>
        </w:tc>
        <w:tc>
          <w:tcPr>
            <w:tcW w:w="5245" w:type="dxa"/>
          </w:tcPr>
          <w:p w14:paraId="2E842227" w14:textId="722B170D" w:rsidR="00796BD3" w:rsidRPr="00D569C5" w:rsidRDefault="0033025A" w:rsidP="001235F1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D569C5">
              <w:rPr>
                <w:b/>
                <w:lang w:val="ru-RU"/>
              </w:rPr>
              <w:t xml:space="preserve">Документ </w:t>
            </w:r>
            <w:r w:rsidR="00796BD3" w:rsidRPr="00D569C5">
              <w:rPr>
                <w:b/>
                <w:lang w:val="ru-RU"/>
              </w:rPr>
              <w:t>C2</w:t>
            </w:r>
            <w:r w:rsidR="00660449" w:rsidRPr="00D569C5">
              <w:rPr>
                <w:b/>
                <w:lang w:val="ru-RU"/>
              </w:rPr>
              <w:t>4</w:t>
            </w:r>
            <w:r w:rsidR="00796BD3" w:rsidRPr="00D569C5">
              <w:rPr>
                <w:b/>
                <w:lang w:val="ru-RU"/>
              </w:rPr>
              <w:t>/</w:t>
            </w:r>
            <w:r w:rsidR="003E15DB" w:rsidRPr="00D569C5">
              <w:rPr>
                <w:b/>
                <w:lang w:val="ru-RU"/>
              </w:rPr>
              <w:t>5</w:t>
            </w:r>
            <w:r w:rsidR="009312D7" w:rsidRPr="00D569C5">
              <w:rPr>
                <w:b/>
                <w:lang w:val="ru-RU"/>
              </w:rPr>
              <w:t>2</w:t>
            </w:r>
            <w:r w:rsidR="00796BD3" w:rsidRPr="00D569C5">
              <w:rPr>
                <w:b/>
                <w:lang w:val="ru-RU"/>
              </w:rPr>
              <w:t>-R</w:t>
            </w:r>
          </w:p>
        </w:tc>
      </w:tr>
      <w:tr w:rsidR="00796BD3" w:rsidRPr="00D569C5" w14:paraId="50E2EA71" w14:textId="77777777" w:rsidTr="00E31DCE">
        <w:trPr>
          <w:cantSplit/>
        </w:trPr>
        <w:tc>
          <w:tcPr>
            <w:tcW w:w="3969" w:type="dxa"/>
            <w:vMerge/>
          </w:tcPr>
          <w:p w14:paraId="267E8D06" w14:textId="77777777" w:rsidR="00796BD3" w:rsidRPr="00D569C5" w:rsidRDefault="00796BD3" w:rsidP="001235F1">
            <w:pPr>
              <w:tabs>
                <w:tab w:val="left" w:pos="851"/>
              </w:tabs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FF4E430" w14:textId="653EBFEB" w:rsidR="00796BD3" w:rsidRPr="00D569C5" w:rsidRDefault="009312D7" w:rsidP="001235F1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D569C5">
              <w:rPr>
                <w:b/>
                <w:lang w:val="ru-RU"/>
              </w:rPr>
              <w:t>9 апреля</w:t>
            </w:r>
            <w:r w:rsidR="00796BD3" w:rsidRPr="00D569C5">
              <w:rPr>
                <w:b/>
                <w:lang w:val="ru-RU"/>
              </w:rPr>
              <w:t xml:space="preserve"> 202</w:t>
            </w:r>
            <w:r w:rsidR="00660449" w:rsidRPr="00D569C5">
              <w:rPr>
                <w:b/>
                <w:lang w:val="ru-RU"/>
              </w:rPr>
              <w:t>4</w:t>
            </w:r>
            <w:r w:rsidR="00D42F17" w:rsidRPr="00D569C5">
              <w:rPr>
                <w:b/>
                <w:lang w:val="ru-RU"/>
              </w:rPr>
              <w:t xml:space="preserve"> года</w:t>
            </w:r>
          </w:p>
        </w:tc>
      </w:tr>
      <w:tr w:rsidR="00796BD3" w:rsidRPr="00D569C5" w14:paraId="6FFABE3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C48C532" w14:textId="77777777" w:rsidR="00796BD3" w:rsidRPr="00D569C5" w:rsidRDefault="00796BD3" w:rsidP="001235F1">
            <w:pPr>
              <w:tabs>
                <w:tab w:val="left" w:pos="851"/>
              </w:tabs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EC1E853" w14:textId="77777777" w:rsidR="00796BD3" w:rsidRPr="00D569C5" w:rsidRDefault="0033025A" w:rsidP="001235F1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D569C5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D569C5" w14:paraId="0CA4A6F6" w14:textId="77777777" w:rsidTr="00E31DCE">
        <w:trPr>
          <w:cantSplit/>
          <w:trHeight w:val="23"/>
        </w:trPr>
        <w:tc>
          <w:tcPr>
            <w:tcW w:w="3969" w:type="dxa"/>
          </w:tcPr>
          <w:p w14:paraId="015F82B9" w14:textId="77777777" w:rsidR="00796BD3" w:rsidRPr="00D569C5" w:rsidRDefault="00796BD3" w:rsidP="001235F1">
            <w:pPr>
              <w:tabs>
                <w:tab w:val="left" w:pos="851"/>
              </w:tabs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8269EBD" w14:textId="77777777" w:rsidR="00796BD3" w:rsidRPr="00D569C5" w:rsidRDefault="00796BD3" w:rsidP="001235F1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796BD3" w:rsidRPr="00D569C5" w14:paraId="2B82CBBD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3A5D255" w14:textId="77777777" w:rsidR="00796BD3" w:rsidRPr="00D569C5" w:rsidRDefault="0033025A" w:rsidP="001235F1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D569C5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2C3FB9" w14:paraId="43C303F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3CEE8BA" w14:textId="21B199B4" w:rsidR="00796BD3" w:rsidRPr="00D569C5" w:rsidRDefault="001558BF" w:rsidP="001235F1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lt_pId009"/>
            <w:bookmarkStart w:id="7" w:name="_Hlk163206241"/>
            <w:bookmarkStart w:id="8" w:name="dtitle1" w:colFirst="0" w:colLast="0"/>
            <w:bookmarkEnd w:id="5"/>
            <w:r w:rsidRPr="00D569C5">
              <w:rPr>
                <w:sz w:val="32"/>
                <w:szCs w:val="32"/>
                <w:lang w:val="ru-RU"/>
              </w:rPr>
              <w:t xml:space="preserve">ОБНОВЛЕННАЯ ИНФОРМАЦИЯ О ПРОЦЕССЕ </w:t>
            </w:r>
            <w:r w:rsidR="00372BB5" w:rsidRPr="00D569C5">
              <w:rPr>
                <w:sz w:val="32"/>
                <w:szCs w:val="32"/>
                <w:lang w:val="ru-RU"/>
              </w:rPr>
              <w:t>ТРАНСФОРМАЦИИ</w:t>
            </w:r>
            <w:bookmarkEnd w:id="6"/>
            <w:bookmarkEnd w:id="7"/>
          </w:p>
        </w:tc>
      </w:tr>
      <w:tr w:rsidR="00796BD3" w:rsidRPr="00D569C5" w14:paraId="5E3B6CC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B7BA66C" w14:textId="505B5674" w:rsidR="00796BD3" w:rsidRPr="00D569C5" w:rsidRDefault="0033025A" w:rsidP="001235F1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569C5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41AC3D99" w14:textId="74A0E811" w:rsidR="00796BD3" w:rsidRPr="00D569C5" w:rsidRDefault="008B7A36" w:rsidP="001235F1">
            <w:pPr>
              <w:rPr>
                <w:lang w:val="ru-RU"/>
              </w:rPr>
            </w:pPr>
            <w:r w:rsidRPr="00D569C5">
              <w:rPr>
                <w:lang w:val="ru-RU"/>
              </w:rPr>
              <w:t xml:space="preserve">В настоящем документе представлен отчет о </w:t>
            </w:r>
            <w:r w:rsidR="001C33E7" w:rsidRPr="00D569C5">
              <w:rPr>
                <w:lang w:val="ru-RU"/>
              </w:rPr>
              <w:t>ходе реализации</w:t>
            </w:r>
            <w:r w:rsidRPr="00D569C5">
              <w:rPr>
                <w:lang w:val="ru-RU"/>
              </w:rPr>
              <w:t xml:space="preserve"> процесса трансформации для достижения организационной эффективности.</w:t>
            </w:r>
          </w:p>
          <w:p w14:paraId="07C3F18C" w14:textId="77777777" w:rsidR="00796BD3" w:rsidRPr="00D569C5" w:rsidRDefault="0033025A" w:rsidP="001235F1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569C5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3164EF8" w14:textId="2648872D" w:rsidR="00796BD3" w:rsidRPr="00D569C5" w:rsidRDefault="003E15DB" w:rsidP="001235F1">
            <w:pPr>
              <w:rPr>
                <w:rFonts w:asciiTheme="minorHAnsi" w:hAnsiTheme="minorHAnsi" w:cstheme="minorHAnsi"/>
                <w:szCs w:val="24"/>
                <w:lang w:val="ru-RU"/>
              </w:rPr>
            </w:pPr>
            <w:bookmarkStart w:id="9" w:name="lt_pId013"/>
            <w:r w:rsidRPr="00D569C5">
              <w:rPr>
                <w:lang w:val="ru-RU"/>
              </w:rPr>
              <w:t xml:space="preserve">Совету предлагается </w:t>
            </w:r>
            <w:r w:rsidRPr="00D569C5">
              <w:rPr>
                <w:b/>
                <w:bCs/>
                <w:lang w:val="ru-RU"/>
              </w:rPr>
              <w:t xml:space="preserve">принять к сведению </w:t>
            </w:r>
            <w:r w:rsidRPr="00D569C5">
              <w:rPr>
                <w:lang w:val="ru-RU"/>
              </w:rPr>
              <w:t>достигнутые к настоящему времени результаты, а</w:t>
            </w:r>
            <w:r w:rsidR="005519E1" w:rsidRPr="00D569C5">
              <w:rPr>
                <w:lang w:val="ru-RU"/>
              </w:rPr>
              <w:t> </w:t>
            </w:r>
            <w:r w:rsidRPr="00D569C5">
              <w:rPr>
                <w:lang w:val="ru-RU"/>
              </w:rPr>
              <w:t xml:space="preserve">также финансовые последствия, </w:t>
            </w:r>
            <w:r w:rsidR="001C33E7" w:rsidRPr="00D569C5">
              <w:rPr>
                <w:lang w:val="ru-RU"/>
              </w:rPr>
              <w:t>представленные</w:t>
            </w:r>
            <w:r w:rsidRPr="00D569C5">
              <w:rPr>
                <w:lang w:val="ru-RU"/>
              </w:rPr>
              <w:t xml:space="preserve"> в разделе 7.</w:t>
            </w:r>
            <w:bookmarkEnd w:id="9"/>
          </w:p>
          <w:p w14:paraId="6F93CF2A" w14:textId="77777777" w:rsidR="00DB37DE" w:rsidRPr="00D569C5" w:rsidRDefault="00DB37DE" w:rsidP="001235F1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569C5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147F73AC" w14:textId="77777777" w:rsidR="00DB37DE" w:rsidRPr="00D569C5" w:rsidRDefault="00DB37DE" w:rsidP="001235F1">
            <w:pPr>
              <w:rPr>
                <w:lang w:val="ru-RU"/>
              </w:rPr>
            </w:pPr>
            <w:r w:rsidRPr="00D569C5">
              <w:rPr>
                <w:lang w:val="ru-RU"/>
              </w:rPr>
              <w:t>Развитие людских ресурсов и организационные инновации.</w:t>
            </w:r>
          </w:p>
          <w:p w14:paraId="7885593C" w14:textId="77777777" w:rsidR="00DB37DE" w:rsidRPr="00D569C5" w:rsidRDefault="00DB37DE" w:rsidP="001235F1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569C5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1321696F" w14:textId="77E0FD99" w:rsidR="009312D7" w:rsidRPr="00D569C5" w:rsidRDefault="003E15DB" w:rsidP="001235F1">
            <w:pPr>
              <w:spacing w:before="160"/>
              <w:rPr>
                <w:szCs w:val="24"/>
                <w:lang w:val="ru-RU"/>
              </w:rPr>
            </w:pPr>
            <w:r w:rsidRPr="00D569C5">
              <w:rPr>
                <w:lang w:val="ru-RU"/>
              </w:rPr>
              <w:t xml:space="preserve">Для выполнения задач данной программы потребуются финансовые и людские ресурсы, см. раздел 7; порядок финансирования которых </w:t>
            </w:r>
            <w:r w:rsidR="001C33E7" w:rsidRPr="00D569C5">
              <w:rPr>
                <w:lang w:val="ru-RU"/>
              </w:rPr>
              <w:t>предложен</w:t>
            </w:r>
            <w:r w:rsidRPr="00D569C5">
              <w:rPr>
                <w:lang w:val="ru-RU"/>
              </w:rPr>
              <w:t xml:space="preserve"> в Документе </w:t>
            </w:r>
            <w:hyperlink r:id="rId8" w:history="1">
              <w:r w:rsidRPr="00D569C5">
                <w:rPr>
                  <w:rStyle w:val="Hyperlink"/>
                  <w:lang w:val="ru-RU"/>
                </w:rPr>
                <w:t>C24/19</w:t>
              </w:r>
            </w:hyperlink>
            <w:r w:rsidRPr="00D569C5">
              <w:rPr>
                <w:lang w:val="ru-RU"/>
              </w:rPr>
              <w:t>.</w:t>
            </w:r>
          </w:p>
          <w:p w14:paraId="0928E0F3" w14:textId="77777777" w:rsidR="00796BD3" w:rsidRPr="00D569C5" w:rsidRDefault="00796BD3" w:rsidP="001235F1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D569C5">
              <w:rPr>
                <w:sz w:val="20"/>
                <w:szCs w:val="18"/>
                <w:lang w:val="ru-RU"/>
              </w:rPr>
              <w:t>__________________</w:t>
            </w:r>
          </w:p>
          <w:p w14:paraId="004A803B" w14:textId="77777777" w:rsidR="00796BD3" w:rsidRPr="00D569C5" w:rsidRDefault="0033025A" w:rsidP="001235F1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D569C5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45260284" w14:textId="572FB959" w:rsidR="00796BD3" w:rsidRPr="00D569C5" w:rsidRDefault="003E15DB" w:rsidP="001235F1">
            <w:pPr>
              <w:spacing w:after="160"/>
              <w:rPr>
                <w:lang w:val="ru-RU"/>
              </w:rPr>
            </w:pPr>
            <w:bookmarkStart w:id="10" w:name="lt_pId020"/>
            <w:r w:rsidRPr="00D569C5">
              <w:rPr>
                <w:i/>
                <w:iCs/>
                <w:szCs w:val="22"/>
                <w:lang w:val="ru-RU"/>
              </w:rPr>
              <w:t xml:space="preserve">Документы Совета: </w:t>
            </w:r>
            <w:hyperlink r:id="rId9" w:history="1">
              <w:r w:rsidRPr="00D569C5">
                <w:rPr>
                  <w:rStyle w:val="Hyperlink"/>
                  <w:i/>
                  <w:iCs/>
                  <w:szCs w:val="22"/>
                  <w:lang w:val="ru-RU"/>
                </w:rPr>
                <w:t>C20/61</w:t>
              </w:r>
            </w:hyperlink>
            <w:r w:rsidRPr="00D569C5">
              <w:rPr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Pr="00D569C5">
                <w:rPr>
                  <w:rStyle w:val="Hyperlink"/>
                  <w:i/>
                  <w:iCs/>
                  <w:szCs w:val="22"/>
                  <w:lang w:val="ru-RU"/>
                </w:rPr>
                <w:t>C20/74</w:t>
              </w:r>
            </w:hyperlink>
            <w:r w:rsidRPr="00D569C5">
              <w:rPr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Pr="00D569C5">
                <w:rPr>
                  <w:rStyle w:val="Hyperlink"/>
                  <w:i/>
                  <w:iCs/>
                  <w:szCs w:val="22"/>
                  <w:lang w:val="ru-RU"/>
                </w:rPr>
                <w:t>C21/INF/15</w:t>
              </w:r>
            </w:hyperlink>
            <w:r w:rsidRPr="00D569C5">
              <w:rPr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Pr="00D569C5">
                <w:rPr>
                  <w:rStyle w:val="Hyperlink"/>
                  <w:i/>
                  <w:iCs/>
                  <w:szCs w:val="22"/>
                  <w:lang w:val="ru-RU"/>
                </w:rPr>
                <w:t>C22/INF/13</w:t>
              </w:r>
            </w:hyperlink>
            <w:r w:rsidRPr="00D569C5">
              <w:rPr>
                <w:i/>
                <w:iCs/>
                <w:szCs w:val="22"/>
                <w:lang w:val="ru-RU"/>
              </w:rPr>
              <w:t xml:space="preserve">, </w:t>
            </w:r>
            <w:hyperlink r:id="rId13" w:history="1">
              <w:r w:rsidRPr="00D569C5">
                <w:rPr>
                  <w:rStyle w:val="Hyperlink"/>
                  <w:i/>
                  <w:iCs/>
                  <w:szCs w:val="22"/>
                  <w:lang w:val="ru-RU"/>
                </w:rPr>
                <w:t>C22/40</w:t>
              </w:r>
            </w:hyperlink>
            <w:r w:rsidRPr="00D569C5">
              <w:rPr>
                <w:i/>
                <w:iCs/>
                <w:szCs w:val="22"/>
                <w:lang w:val="ru-RU"/>
              </w:rPr>
              <w:t xml:space="preserve">, </w:t>
            </w:r>
            <w:hyperlink r:id="rId14" w:history="1">
              <w:r w:rsidRPr="00D569C5">
                <w:rPr>
                  <w:rStyle w:val="Hyperlink"/>
                  <w:i/>
                  <w:iCs/>
                  <w:szCs w:val="22"/>
                  <w:lang w:val="ru-RU"/>
                </w:rPr>
                <w:t>C22/57</w:t>
              </w:r>
            </w:hyperlink>
            <w:r w:rsidRPr="00D569C5">
              <w:rPr>
                <w:i/>
                <w:iCs/>
                <w:szCs w:val="22"/>
                <w:lang w:val="ru-RU"/>
              </w:rPr>
              <w:t xml:space="preserve">, </w:t>
            </w:r>
            <w:hyperlink r:id="rId15" w:history="1">
              <w:r w:rsidRPr="00D569C5">
                <w:rPr>
                  <w:rStyle w:val="Hyperlink"/>
                  <w:i/>
                  <w:iCs/>
                  <w:szCs w:val="22"/>
                  <w:lang w:val="ru-RU"/>
                </w:rPr>
                <w:t>C23/36</w:t>
              </w:r>
            </w:hyperlink>
            <w:r w:rsidRPr="00D569C5">
              <w:rPr>
                <w:i/>
                <w:iCs/>
                <w:szCs w:val="22"/>
                <w:lang w:val="ru-RU"/>
              </w:rPr>
              <w:t xml:space="preserve">, </w:t>
            </w:r>
            <w:hyperlink r:id="rId16" w:history="1">
              <w:r w:rsidRPr="00D569C5">
                <w:rPr>
                  <w:rStyle w:val="Hyperlink"/>
                  <w:i/>
                  <w:iCs/>
                  <w:szCs w:val="22"/>
                  <w:lang w:val="ru-RU"/>
                </w:rPr>
                <w:t>C23/50</w:t>
              </w:r>
            </w:hyperlink>
            <w:r w:rsidRPr="00D569C5">
              <w:rPr>
                <w:i/>
                <w:iCs/>
                <w:szCs w:val="22"/>
                <w:lang w:val="ru-RU"/>
              </w:rPr>
              <w:t xml:space="preserve">, </w:t>
            </w:r>
            <w:hyperlink r:id="rId17" w:history="1">
              <w:r w:rsidRPr="00D569C5">
                <w:rPr>
                  <w:rStyle w:val="Hyperlink"/>
                  <w:i/>
                  <w:iCs/>
                  <w:szCs w:val="22"/>
                  <w:lang w:val="ru-RU"/>
                </w:rPr>
                <w:t>C23/6</w:t>
              </w:r>
              <w:r w:rsidR="002C3FB9">
                <w:rPr>
                  <w:rStyle w:val="Hyperlink"/>
                  <w:i/>
                  <w:iCs/>
                  <w:szCs w:val="22"/>
                  <w:lang w:val="fr-CH"/>
                </w:rPr>
                <w:t>3</w:t>
              </w:r>
            </w:hyperlink>
            <w:r w:rsidRPr="00D569C5">
              <w:rPr>
                <w:i/>
                <w:iCs/>
                <w:szCs w:val="22"/>
                <w:lang w:val="ru-RU"/>
              </w:rPr>
              <w:t xml:space="preserve">, </w:t>
            </w:r>
            <w:hyperlink r:id="rId18" w:history="1">
              <w:r w:rsidRPr="00D569C5">
                <w:rPr>
                  <w:rStyle w:val="Hyperlink"/>
                  <w:i/>
                  <w:iCs/>
                  <w:szCs w:val="22"/>
                  <w:lang w:val="ru-RU"/>
                </w:rPr>
                <w:t>C23/INF/11</w:t>
              </w:r>
            </w:hyperlink>
            <w:r w:rsidRPr="00D569C5">
              <w:rPr>
                <w:i/>
                <w:iCs/>
                <w:szCs w:val="22"/>
                <w:lang w:val="ru-RU"/>
              </w:rPr>
              <w:t xml:space="preserve">, </w:t>
            </w:r>
            <w:hyperlink r:id="rId19" w:history="1">
              <w:r w:rsidRPr="00D569C5">
                <w:rPr>
                  <w:rStyle w:val="Hyperlink"/>
                  <w:i/>
                  <w:iCs/>
                  <w:szCs w:val="22"/>
                  <w:lang w:val="ru-RU"/>
                </w:rPr>
                <w:t>C23/INF/13</w:t>
              </w:r>
            </w:hyperlink>
            <w:r w:rsidRPr="00D569C5">
              <w:rPr>
                <w:rStyle w:val="Hyperlink"/>
                <w:i/>
                <w:iCs/>
                <w:color w:val="auto"/>
                <w:szCs w:val="22"/>
                <w:u w:val="none"/>
                <w:lang w:val="ru-RU"/>
              </w:rPr>
              <w:t xml:space="preserve">, </w:t>
            </w:r>
            <w:hyperlink r:id="rId20" w:history="1">
              <w:r w:rsidRPr="00D569C5">
                <w:rPr>
                  <w:rStyle w:val="Hyperlink"/>
                  <w:i/>
                  <w:iCs/>
                  <w:szCs w:val="22"/>
                  <w:lang w:val="ru-RU"/>
                </w:rPr>
                <w:t>C24/19</w:t>
              </w:r>
            </w:hyperlink>
            <w:r w:rsidRPr="00D569C5">
              <w:rPr>
                <w:rStyle w:val="Hyperlink"/>
                <w:i/>
                <w:iCs/>
                <w:color w:val="auto"/>
                <w:szCs w:val="22"/>
                <w:u w:val="none"/>
                <w:lang w:val="ru-RU"/>
              </w:rPr>
              <w:t xml:space="preserve">, </w:t>
            </w:r>
            <w:hyperlink r:id="rId21" w:history="1">
              <w:r w:rsidRPr="00D569C5">
                <w:rPr>
                  <w:rStyle w:val="Hyperlink"/>
                  <w:i/>
                  <w:iCs/>
                  <w:szCs w:val="22"/>
                  <w:lang w:val="ru-RU"/>
                </w:rPr>
                <w:t>C24/53</w:t>
              </w:r>
            </w:hyperlink>
            <w:r w:rsidRPr="00D569C5">
              <w:rPr>
                <w:i/>
                <w:iCs/>
                <w:szCs w:val="22"/>
                <w:lang w:val="ru-RU"/>
              </w:rPr>
              <w:t xml:space="preserve">, </w:t>
            </w:r>
            <w:hyperlink r:id="rId22" w:history="1">
              <w:r w:rsidRPr="00D569C5">
                <w:rPr>
                  <w:rStyle w:val="Hyperlink"/>
                  <w:i/>
                  <w:iCs/>
                  <w:szCs w:val="22"/>
                  <w:lang w:val="ru-RU"/>
                </w:rPr>
                <w:t>C24/31</w:t>
              </w:r>
            </w:hyperlink>
            <w:bookmarkEnd w:id="10"/>
          </w:p>
        </w:tc>
      </w:tr>
      <w:bookmarkEnd w:id="2"/>
      <w:bookmarkEnd w:id="8"/>
    </w:tbl>
    <w:p w14:paraId="28C9DD73" w14:textId="77777777" w:rsidR="00796BD3" w:rsidRPr="00D569C5" w:rsidRDefault="00796BD3" w:rsidP="001235F1">
      <w:pPr>
        <w:rPr>
          <w:lang w:val="ru-RU"/>
        </w:rPr>
      </w:pPr>
    </w:p>
    <w:p w14:paraId="7FAC9A83" w14:textId="77777777" w:rsidR="009D6666" w:rsidRPr="00D569C5" w:rsidRDefault="009D66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b/>
          <w:lang w:val="ru-RU"/>
        </w:rPr>
      </w:pPr>
      <w:r w:rsidRPr="00D569C5">
        <w:rPr>
          <w:rFonts w:eastAsia="SimSun"/>
          <w:lang w:val="ru-RU"/>
        </w:rPr>
        <w:br w:type="page"/>
      </w:r>
    </w:p>
    <w:p w14:paraId="3B760BCA" w14:textId="619080DD" w:rsidR="009312D7" w:rsidRPr="00D569C5" w:rsidRDefault="00E76110" w:rsidP="00D569C5">
      <w:pPr>
        <w:pStyle w:val="Heading1"/>
        <w:rPr>
          <w:rFonts w:eastAsia="Calibri"/>
          <w:lang w:val="ru-RU"/>
        </w:rPr>
      </w:pPr>
      <w:r w:rsidRPr="00D569C5">
        <w:rPr>
          <w:rFonts w:eastAsia="SimSun"/>
          <w:lang w:val="ru-RU"/>
        </w:rPr>
        <w:lastRenderedPageBreak/>
        <w:t>1</w:t>
      </w:r>
      <w:r w:rsidRPr="00D569C5">
        <w:rPr>
          <w:rFonts w:eastAsia="SimSun"/>
          <w:lang w:val="ru-RU"/>
        </w:rPr>
        <w:tab/>
      </w:r>
      <w:r w:rsidR="00DB37DE" w:rsidRPr="0086135E">
        <w:rPr>
          <w:rFonts w:eastAsia="SimSun"/>
          <w:lang w:val="ru-RU"/>
        </w:rPr>
        <w:t>Введение</w:t>
      </w:r>
    </w:p>
    <w:p w14:paraId="35F8D747" w14:textId="1BA40CC4" w:rsidR="003E15DB" w:rsidRPr="00D569C5" w:rsidRDefault="001558BF" w:rsidP="00E76110">
      <w:pPr>
        <w:rPr>
          <w:rFonts w:asciiTheme="minorHAnsi" w:hAnsiTheme="minorHAnsi" w:cstheme="minorHAnsi"/>
          <w:szCs w:val="22"/>
          <w:lang w:val="ru-RU"/>
        </w:rPr>
      </w:pPr>
      <w:r w:rsidRPr="00D569C5">
        <w:rPr>
          <w:lang w:val="ru-RU" w:bidi="ru-RU"/>
        </w:rPr>
        <w:t>Необходимость изменений в области организационной эффективности МСЭ подчеркивалась в Стратегическом плане МСЭ на 2024–2027</w:t>
      </w:r>
      <w:r w:rsidR="001C33E7" w:rsidRPr="00D569C5">
        <w:rPr>
          <w:lang w:val="ru-RU" w:bidi="ru-RU"/>
        </w:rPr>
        <w:t> </w:t>
      </w:r>
      <w:r w:rsidRPr="00D569C5">
        <w:rPr>
          <w:lang w:val="ru-RU" w:bidi="ru-RU"/>
        </w:rPr>
        <w:t>годы и Решении</w:t>
      </w:r>
      <w:r w:rsidR="001C33E7" w:rsidRPr="00D569C5">
        <w:rPr>
          <w:lang w:val="ru-RU" w:bidi="ru-RU"/>
        </w:rPr>
        <w:t> </w:t>
      </w:r>
      <w:r w:rsidRPr="00D569C5">
        <w:rPr>
          <w:lang w:val="ru-RU" w:bidi="ru-RU"/>
        </w:rPr>
        <w:t>5 Полномочной конференции</w:t>
      </w:r>
    </w:p>
    <w:p w14:paraId="18409D9D" w14:textId="6E7D81DA" w:rsidR="00B50333" w:rsidRPr="00D569C5" w:rsidRDefault="00B50333" w:rsidP="00E76110">
      <w:pPr>
        <w:rPr>
          <w:rFonts w:asciiTheme="minorHAnsi" w:hAnsiTheme="minorHAnsi" w:cstheme="minorHAnsi"/>
          <w:szCs w:val="22"/>
          <w:lang w:val="ru-RU"/>
        </w:rPr>
      </w:pPr>
      <w:r w:rsidRPr="00D569C5">
        <w:rPr>
          <w:rFonts w:asciiTheme="minorHAnsi" w:hAnsiTheme="minorHAnsi" w:cstheme="minorHAnsi"/>
          <w:szCs w:val="22"/>
          <w:lang w:val="ru-RU"/>
        </w:rPr>
        <w:t xml:space="preserve">Организационная эффективность означает повышение качества работы </w:t>
      </w:r>
      <w:r w:rsidR="003A7BBF" w:rsidRPr="00D569C5">
        <w:rPr>
          <w:rFonts w:asciiTheme="minorHAnsi" w:hAnsiTheme="minorHAnsi" w:cstheme="minorHAnsi"/>
          <w:szCs w:val="22"/>
          <w:lang w:val="ru-RU"/>
        </w:rPr>
        <w:t>С</w:t>
      </w:r>
      <w:r w:rsidRPr="00D569C5">
        <w:rPr>
          <w:rFonts w:asciiTheme="minorHAnsi" w:hAnsiTheme="minorHAnsi" w:cstheme="minorHAnsi"/>
          <w:szCs w:val="22"/>
          <w:lang w:val="ru-RU"/>
        </w:rPr>
        <w:t xml:space="preserve">екретариата МСЭ и, таким образом, совершенствование услуг, предоставляемых МСЭ своим членам и другим заинтересованным сторонам. На начальном этапе </w:t>
      </w:r>
      <w:r w:rsidR="001C33E7" w:rsidRPr="00D569C5">
        <w:rPr>
          <w:rFonts w:asciiTheme="minorHAnsi" w:hAnsiTheme="minorHAnsi" w:cstheme="minorHAnsi"/>
          <w:szCs w:val="22"/>
          <w:lang w:val="ru-RU"/>
        </w:rPr>
        <w:t>трансформация</w:t>
      </w:r>
      <w:r w:rsidRPr="00D569C5">
        <w:rPr>
          <w:rFonts w:asciiTheme="minorHAnsi" w:hAnsiTheme="minorHAnsi" w:cstheme="minorHAnsi"/>
          <w:szCs w:val="22"/>
          <w:lang w:val="ru-RU"/>
        </w:rPr>
        <w:t xml:space="preserve"> буд</w:t>
      </w:r>
      <w:r w:rsidR="001C33E7" w:rsidRPr="00D569C5">
        <w:rPr>
          <w:rFonts w:asciiTheme="minorHAnsi" w:hAnsiTheme="minorHAnsi" w:cstheme="minorHAnsi"/>
          <w:szCs w:val="22"/>
          <w:lang w:val="ru-RU"/>
        </w:rPr>
        <w:t>е</w:t>
      </w:r>
      <w:r w:rsidRPr="00D569C5">
        <w:rPr>
          <w:rFonts w:asciiTheme="minorHAnsi" w:hAnsiTheme="minorHAnsi" w:cstheme="minorHAnsi"/>
          <w:szCs w:val="22"/>
          <w:lang w:val="ru-RU"/>
        </w:rPr>
        <w:t>т направлен</w:t>
      </w:r>
      <w:r w:rsidR="001C33E7" w:rsidRPr="00D569C5">
        <w:rPr>
          <w:rFonts w:asciiTheme="minorHAnsi" w:hAnsiTheme="minorHAnsi" w:cstheme="minorHAnsi"/>
          <w:szCs w:val="22"/>
          <w:lang w:val="ru-RU"/>
        </w:rPr>
        <w:t>а</w:t>
      </w:r>
      <w:r w:rsidRPr="00D569C5">
        <w:rPr>
          <w:rFonts w:asciiTheme="minorHAnsi" w:hAnsiTheme="minorHAnsi" w:cstheme="minorHAnsi"/>
          <w:szCs w:val="22"/>
          <w:lang w:val="ru-RU"/>
        </w:rPr>
        <w:t xml:space="preserve"> в первую очередь на улучшение услуг, предоставляемых Генеральным секретариатом. Сфера ответственности Генерального секретариата охватывает основные услуги, обеспечивающие работу всего МСЭ, </w:t>
      </w:r>
      <w:r w:rsidR="001C33E7" w:rsidRPr="00D569C5">
        <w:rPr>
          <w:rFonts w:asciiTheme="minorHAnsi" w:hAnsiTheme="minorHAnsi" w:cstheme="minorHAnsi"/>
          <w:szCs w:val="22"/>
          <w:lang w:val="ru-RU"/>
        </w:rPr>
        <w:t xml:space="preserve">поэтому </w:t>
      </w:r>
      <w:r w:rsidRPr="00D569C5">
        <w:rPr>
          <w:rFonts w:asciiTheme="minorHAnsi" w:hAnsiTheme="minorHAnsi" w:cstheme="minorHAnsi"/>
          <w:szCs w:val="22"/>
          <w:lang w:val="ru-RU"/>
        </w:rPr>
        <w:t xml:space="preserve">эти улучшения окажут положительное влияние на эффективность работы всего МСЭ </w:t>
      </w:r>
      <w:r w:rsidR="00C9689E" w:rsidRPr="00D569C5">
        <w:rPr>
          <w:rFonts w:asciiTheme="minorHAnsi" w:hAnsiTheme="minorHAnsi" w:cstheme="minorHAnsi"/>
          <w:szCs w:val="22"/>
          <w:lang w:val="ru-RU"/>
        </w:rPr>
        <w:t>в части</w:t>
      </w:r>
      <w:r w:rsidRPr="00D569C5">
        <w:rPr>
          <w:rFonts w:asciiTheme="minorHAnsi" w:hAnsiTheme="minorHAnsi" w:cstheme="minorHAnsi"/>
          <w:szCs w:val="22"/>
          <w:lang w:val="ru-RU"/>
        </w:rPr>
        <w:t xml:space="preserve"> услуг, предоставляемых членам и всем заинтересованным сторонам.</w:t>
      </w:r>
    </w:p>
    <w:p w14:paraId="6F575085" w14:textId="48E6BD75" w:rsidR="003E15DB" w:rsidRPr="00D569C5" w:rsidRDefault="00C9689E" w:rsidP="00E76110">
      <w:pPr>
        <w:rPr>
          <w:rFonts w:asciiTheme="minorHAnsi" w:hAnsiTheme="minorHAnsi" w:cstheme="minorHAnsi"/>
          <w:szCs w:val="22"/>
          <w:lang w:val="ru-RU"/>
        </w:rPr>
      </w:pPr>
      <w:bookmarkStart w:id="11" w:name="lt_pId026"/>
      <w:r w:rsidRPr="00D569C5">
        <w:rPr>
          <w:rFonts w:asciiTheme="minorHAnsi" w:hAnsiTheme="minorHAnsi" w:cstheme="minorHAnsi"/>
          <w:szCs w:val="22"/>
          <w:lang w:val="ru-RU"/>
        </w:rPr>
        <w:t xml:space="preserve">С целью реализации этих принципов процесс трансформации станет движущей силой </w:t>
      </w:r>
      <w:r w:rsidR="005815BB" w:rsidRPr="00D569C5">
        <w:rPr>
          <w:rFonts w:asciiTheme="minorHAnsi" w:hAnsiTheme="minorHAnsi" w:cstheme="minorHAnsi"/>
          <w:szCs w:val="22"/>
          <w:lang w:val="ru-RU"/>
        </w:rPr>
        <w:t>усовершенствований в перечисленных ниже областях</w:t>
      </w:r>
      <w:bookmarkEnd w:id="11"/>
      <w:r w:rsidR="005815BB" w:rsidRPr="00D569C5">
        <w:rPr>
          <w:rFonts w:asciiTheme="minorHAnsi" w:hAnsiTheme="minorHAnsi" w:cstheme="minorHAnsi"/>
          <w:szCs w:val="22"/>
          <w:lang w:val="ru-RU"/>
        </w:rPr>
        <w:t>.</w:t>
      </w:r>
    </w:p>
    <w:p w14:paraId="03B8FE13" w14:textId="61532D07" w:rsidR="003E15DB" w:rsidRPr="00D569C5" w:rsidRDefault="00E76110" w:rsidP="00E76110">
      <w:pPr>
        <w:pStyle w:val="Headingb"/>
        <w:rPr>
          <w:lang w:val="ru-RU"/>
        </w:rPr>
      </w:pPr>
      <w:r w:rsidRPr="00D569C5">
        <w:rPr>
          <w:lang w:val="ru-RU"/>
        </w:rPr>
        <w:t>i)</w:t>
      </w:r>
      <w:r w:rsidRPr="00D569C5">
        <w:rPr>
          <w:lang w:val="ru-RU"/>
        </w:rPr>
        <w:tab/>
      </w:r>
      <w:r w:rsidR="005F18CC" w:rsidRPr="00D569C5">
        <w:rPr>
          <w:lang w:val="ru-RU"/>
        </w:rPr>
        <w:t>Люди и культуры</w:t>
      </w:r>
    </w:p>
    <w:p w14:paraId="1251347D" w14:textId="4EF349CC" w:rsidR="00474371" w:rsidRPr="00D569C5" w:rsidRDefault="00E76110" w:rsidP="00E76110">
      <w:pPr>
        <w:pStyle w:val="enumlev1"/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</w:pPr>
      <w:r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ab/>
      </w:r>
      <w:r w:rsidR="00474371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МСЭ стремится создать стимулирующую и создающую возможности культуру, которая благоприятствует вовлеченности, мобильности, профессиональному росту и перспективному управлению показателями деятельности, а также способствует многообразию и </w:t>
      </w:r>
      <w:r w:rsidR="001C33E7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всеохватности</w:t>
      </w:r>
      <w:r w:rsidR="00474371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.</w:t>
      </w:r>
    </w:p>
    <w:p w14:paraId="3E93F8D4" w14:textId="6662F24C" w:rsidR="003E15DB" w:rsidRPr="00D569C5" w:rsidRDefault="00E76110" w:rsidP="00E76110">
      <w:pPr>
        <w:pStyle w:val="enumlev1"/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</w:pPr>
      <w:r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ab/>
      </w:r>
      <w:r w:rsidR="005F18CC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МСЭ </w:t>
      </w:r>
      <w:r w:rsidR="0081681B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будет развивать</w:t>
      </w:r>
      <w:r w:rsidR="005F18CC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свои способности по найму, управлению, расширению прав и возможностей и сохранению ценных специалистов. Усовершенствованные системы управления показателями деятельности позволят лучше </w:t>
      </w:r>
      <w:r w:rsidR="00473CC9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определять </w:t>
      </w:r>
      <w:r w:rsidR="005F18CC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отдельных лиц и </w:t>
      </w:r>
      <w:r w:rsidR="0081681B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группы</w:t>
      </w:r>
      <w:r w:rsidR="005F18CC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с высокими показателями работы, обеспечивая при этом способность руководства решать проблемы недостаточной эффективности. Увеличение инвестиций в создание потенциала повысит </w:t>
      </w:r>
      <w:r w:rsidR="00473CC9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организационную </w:t>
      </w:r>
      <w:r w:rsidR="005F18CC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эффективность и расширит возможности персонала для развития своих знаний и навыков на постоянной основе в соответствии со стратегическими целями МСЭ.</w:t>
      </w:r>
      <w:r w:rsidR="00395926" w:rsidRPr="00D569C5">
        <w:rPr>
          <w:lang w:val="ru-RU"/>
        </w:rPr>
        <w:t xml:space="preserve"> </w:t>
      </w:r>
      <w:r w:rsidR="00395926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Назначение сотрудников и их рабочие задачи будут более точно согласованы со стратегическими целями и оперативными потребностями.</w:t>
      </w:r>
    </w:p>
    <w:p w14:paraId="4DBDA4DF" w14:textId="2DFCD346" w:rsidR="003E15DB" w:rsidRPr="00D569C5" w:rsidRDefault="00E76110" w:rsidP="00E76110">
      <w:pPr>
        <w:pStyle w:val="enumlev1"/>
        <w:rPr>
          <w:color w:val="000000"/>
          <w:shd w:val="clear" w:color="auto" w:fill="FFFFFF"/>
          <w:lang w:val="ru-RU"/>
        </w:rPr>
      </w:pPr>
      <w:r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ab/>
      </w:r>
      <w:r w:rsidR="00CC3FC3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В результате трансформации с</w:t>
      </w:r>
      <w:r w:rsidR="00395926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лужбы ЛР </w:t>
      </w:r>
      <w:r w:rsidR="00CC3FC3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станут</w:t>
      </w:r>
      <w:r w:rsidR="00395926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современными, гибкими и инновационными</w:t>
      </w:r>
      <w:r w:rsidR="00CC3FC3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службами</w:t>
      </w:r>
      <w:r w:rsidR="00395926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,</w:t>
      </w:r>
      <w:r w:rsidR="00CC3FC3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в которых</w:t>
      </w:r>
      <w:r w:rsidR="00395926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использ</w:t>
      </w:r>
      <w:r w:rsidR="00CC3FC3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уются</w:t>
      </w:r>
      <w:r w:rsidR="00395926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 технологии, отвечающие целевому назначению, для обеспечения высокого качества обслуживания во всем</w:t>
      </w:r>
      <w:r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 </w:t>
      </w:r>
      <w:r w:rsidR="00395926" w:rsidRPr="00D569C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МСЭ.</w:t>
      </w:r>
    </w:p>
    <w:p w14:paraId="7F6AE044" w14:textId="0A2F5DB3" w:rsidR="003E15DB" w:rsidRPr="00D569C5" w:rsidRDefault="00E76110" w:rsidP="00E76110">
      <w:pPr>
        <w:pStyle w:val="Headingb"/>
        <w:rPr>
          <w:lang w:val="ru-RU"/>
        </w:rPr>
      </w:pPr>
      <w:r w:rsidRPr="00D569C5">
        <w:rPr>
          <w:lang w:val="ru-RU"/>
        </w:rPr>
        <w:t>ii)</w:t>
      </w:r>
      <w:r w:rsidRPr="00D569C5">
        <w:rPr>
          <w:lang w:val="ru-RU"/>
        </w:rPr>
        <w:tab/>
      </w:r>
      <w:r w:rsidR="00CC3FC3" w:rsidRPr="00D569C5">
        <w:rPr>
          <w:lang w:val="ru-RU"/>
        </w:rPr>
        <w:t>Оптимизация ресурсов</w:t>
      </w:r>
    </w:p>
    <w:p w14:paraId="08FF2968" w14:textId="0263178F" w:rsidR="00403C68" w:rsidRPr="00D569C5" w:rsidRDefault="00E76110" w:rsidP="00E76110">
      <w:pPr>
        <w:pStyle w:val="enumlev1"/>
        <w:rPr>
          <w:lang w:val="ru-RU"/>
        </w:rPr>
      </w:pPr>
      <w:r w:rsidRPr="00D569C5">
        <w:rPr>
          <w:lang w:val="ru-RU"/>
        </w:rPr>
        <w:tab/>
      </w:r>
      <w:r w:rsidR="00403C68" w:rsidRPr="00D569C5">
        <w:rPr>
          <w:lang w:val="ru-RU"/>
        </w:rPr>
        <w:t>МСЭ стремится к тому, чтобы распределение ресурсов отражало его приоритеты. Союз примет охватывающий все Сектора стратегический</w:t>
      </w:r>
      <w:r w:rsidR="0081681B" w:rsidRPr="00D569C5">
        <w:rPr>
          <w:lang w:val="ru-RU"/>
        </w:rPr>
        <w:t xml:space="preserve"> подход к бюджет</w:t>
      </w:r>
      <w:r w:rsidR="00C66A11" w:rsidRPr="00D569C5">
        <w:rPr>
          <w:lang w:val="ru-RU"/>
        </w:rPr>
        <w:t>ированию</w:t>
      </w:r>
      <w:r w:rsidR="0081681B" w:rsidRPr="00D569C5">
        <w:rPr>
          <w:lang w:val="ru-RU"/>
        </w:rPr>
        <w:t xml:space="preserve">, </w:t>
      </w:r>
      <w:r w:rsidR="00403C68" w:rsidRPr="00D569C5">
        <w:rPr>
          <w:lang w:val="ru-RU"/>
        </w:rPr>
        <w:t xml:space="preserve">ориентированный на воздействие. Применяя гибкие методы финансового управления и прогнозирования, используя наилучшие из имеющихся данные и инструменты, МСЭ сможет более эффективно реагировать на текущие потребности, а также на непредвиденные проблемы. Такой подход позволит улучшить доступ к </w:t>
      </w:r>
      <w:r w:rsidR="008848DE" w:rsidRPr="00D569C5">
        <w:rPr>
          <w:lang w:val="ru-RU"/>
        </w:rPr>
        <w:t>оперативным</w:t>
      </w:r>
      <w:r w:rsidR="00403C68" w:rsidRPr="00D569C5">
        <w:rPr>
          <w:lang w:val="ru-RU"/>
        </w:rPr>
        <w:t xml:space="preserve"> и точным финансовым данным в масштабах всей организации и расширить наши возможности прогнозирования.</w:t>
      </w:r>
    </w:p>
    <w:p w14:paraId="5C875773" w14:textId="2E8B7CE0" w:rsidR="008848DE" w:rsidRPr="00D569C5" w:rsidRDefault="00E76110" w:rsidP="00E76110">
      <w:pPr>
        <w:pStyle w:val="enumlev1"/>
        <w:rPr>
          <w:lang w:val="ru-RU"/>
        </w:rPr>
      </w:pPr>
      <w:r w:rsidRPr="00D569C5">
        <w:rPr>
          <w:lang w:val="ru-RU"/>
        </w:rPr>
        <w:tab/>
      </w:r>
      <w:r w:rsidR="008848DE" w:rsidRPr="00D569C5">
        <w:rPr>
          <w:lang w:val="ru-RU"/>
        </w:rPr>
        <w:t>Будут внедрены меры и инструменты экономии, а неиспользуемые ресурсы будут перераспределены между Бюро для повышения эффективности. Наши закупочные и финансовые процессы будут рационализированы для улучшения показателей деятельности, а Финансовый регламент и Финансовые правила будут обновлены с учетом передового опыта системы ООН и под управлением руководящих органов МСЭ.</w:t>
      </w:r>
    </w:p>
    <w:p w14:paraId="06E1ABCE" w14:textId="3B0AD0BB" w:rsidR="003E15DB" w:rsidRPr="00D569C5" w:rsidRDefault="00E76110" w:rsidP="00E76110">
      <w:pPr>
        <w:pStyle w:val="Headingb"/>
        <w:rPr>
          <w:lang w:val="ru-RU"/>
        </w:rPr>
      </w:pPr>
      <w:r w:rsidRPr="00D569C5">
        <w:rPr>
          <w:lang w:val="ru-RU"/>
        </w:rPr>
        <w:lastRenderedPageBreak/>
        <w:t>iii)</w:t>
      </w:r>
      <w:r w:rsidRPr="00D569C5">
        <w:rPr>
          <w:lang w:val="ru-RU"/>
        </w:rPr>
        <w:tab/>
      </w:r>
      <w:r w:rsidR="008848DE" w:rsidRPr="00D569C5">
        <w:rPr>
          <w:lang w:val="ru-RU"/>
        </w:rPr>
        <w:t>Системы, процессы и инструменты</w:t>
      </w:r>
    </w:p>
    <w:p w14:paraId="1D8DC12D" w14:textId="2D25C879" w:rsidR="001F73AE" w:rsidRPr="00D569C5" w:rsidRDefault="00E76110" w:rsidP="00E76110">
      <w:pPr>
        <w:pStyle w:val="enumlev1"/>
        <w:rPr>
          <w:color w:val="0D0D0D"/>
          <w:spacing w:val="-2"/>
          <w:shd w:val="clear" w:color="auto" w:fill="FFFFFF"/>
          <w:lang w:val="ru-RU"/>
        </w:rPr>
      </w:pPr>
      <w:r w:rsidRPr="00D569C5">
        <w:rPr>
          <w:color w:val="0D0D0D"/>
          <w:spacing w:val="-2"/>
          <w:shd w:val="clear" w:color="auto" w:fill="FFFFFF"/>
          <w:lang w:val="ru-RU"/>
        </w:rPr>
        <w:tab/>
      </w:r>
      <w:r w:rsidR="001F73AE" w:rsidRPr="00D569C5">
        <w:rPr>
          <w:color w:val="0D0D0D"/>
          <w:spacing w:val="-2"/>
          <w:shd w:val="clear" w:color="auto" w:fill="FFFFFF"/>
          <w:lang w:val="ru-RU"/>
        </w:rPr>
        <w:t>В ходе трансформации будут обновлены системы, процессы и инструменты МСЭ с</w:t>
      </w:r>
      <w:r w:rsidR="009D6666" w:rsidRPr="00D569C5">
        <w:rPr>
          <w:color w:val="0D0D0D"/>
          <w:spacing w:val="-2"/>
          <w:shd w:val="clear" w:color="auto" w:fill="FFFFFF"/>
          <w:lang w:val="ru-RU"/>
        </w:rPr>
        <w:t> </w:t>
      </w:r>
      <w:r w:rsidR="001F73AE" w:rsidRPr="00D569C5">
        <w:rPr>
          <w:color w:val="0D0D0D"/>
          <w:spacing w:val="-2"/>
          <w:shd w:val="clear" w:color="auto" w:fill="FFFFFF"/>
          <w:lang w:val="ru-RU"/>
        </w:rPr>
        <w:t xml:space="preserve">учетом его основной миссии, целей и потребностей Бюро и региональных отделений, что позволит оснастить их современными инструментами для повышения эффективности, оперативности и результативности. Эта деятельность направлена на минимизацию рисков, обеспечение финансовой стабильности и внедрение новых технологий и процессов. МСЭ будет способствовать формированию культуры, ориентированной на данные, путем скоординированного управления и принятия решений на основе данных, а также управления рисками и стратегического планирования. Эти меры будут включать рационализацию корпоративных, административных и информационных услуг в рамках МСЭ, постепенный отказ от устаревших систем и модернизацию процессов и навыков для повышения результатов деятельности. Наряду с этим МСЭ будет использовать инновации при предоставлении услуг по обеспечению конференций и собраний, </w:t>
      </w:r>
      <w:r w:rsidR="0081681B" w:rsidRPr="00D569C5">
        <w:rPr>
          <w:color w:val="0D0D0D"/>
          <w:spacing w:val="-2"/>
          <w:shd w:val="clear" w:color="auto" w:fill="FFFFFF"/>
          <w:lang w:val="ru-RU"/>
        </w:rPr>
        <w:t>применяя</w:t>
      </w:r>
      <w:r w:rsidR="001F73AE" w:rsidRPr="00D569C5">
        <w:rPr>
          <w:color w:val="0D0D0D"/>
          <w:spacing w:val="-2"/>
          <w:shd w:val="clear" w:color="auto" w:fill="FFFFFF"/>
          <w:lang w:val="ru-RU"/>
        </w:rPr>
        <w:t xml:space="preserve"> новые технологии для повышения качества и достижения наивысшей производительности.</w:t>
      </w:r>
    </w:p>
    <w:p w14:paraId="0B8AFEC5" w14:textId="5AAA9283" w:rsidR="003E15DB" w:rsidRPr="00D569C5" w:rsidRDefault="00E76110" w:rsidP="00E76110">
      <w:pPr>
        <w:pStyle w:val="Headingb"/>
        <w:rPr>
          <w:lang w:val="ru-RU"/>
        </w:rPr>
      </w:pPr>
      <w:r w:rsidRPr="00D569C5">
        <w:rPr>
          <w:lang w:val="ru-RU"/>
        </w:rPr>
        <w:t>iv)</w:t>
      </w:r>
      <w:r w:rsidRPr="00D569C5">
        <w:rPr>
          <w:lang w:val="ru-RU"/>
        </w:rPr>
        <w:tab/>
      </w:r>
      <w:r w:rsidR="001F73AE" w:rsidRPr="00D569C5">
        <w:rPr>
          <w:lang w:val="ru-RU"/>
        </w:rPr>
        <w:t>Управление</w:t>
      </w:r>
    </w:p>
    <w:p w14:paraId="6E5C7C31" w14:textId="79D8858F" w:rsidR="003E15DB" w:rsidRPr="00D569C5" w:rsidRDefault="00E76110" w:rsidP="00E76110">
      <w:pPr>
        <w:pStyle w:val="enumlev1"/>
        <w:rPr>
          <w:lang w:val="ru-RU"/>
        </w:rPr>
      </w:pPr>
      <w:r w:rsidRPr="00D569C5">
        <w:rPr>
          <w:lang w:val="ru-RU"/>
        </w:rPr>
        <w:tab/>
      </w:r>
      <w:r w:rsidR="00885CE6" w:rsidRPr="00D569C5">
        <w:rPr>
          <w:lang w:val="ru-RU"/>
        </w:rPr>
        <w:t>МСЭ пересмотрит и усовершенствует внутренние механизмы отслеживания, мониторинга и координации, для того чтобы не допускать дублирования, повышать эффективность и прозрачность. Будут установлены целевые показатели для обеспечения эффективного и полного выполнения рекомендаций органов управления, аудит</w:t>
      </w:r>
      <w:r w:rsidR="0081681B" w:rsidRPr="00D569C5">
        <w:rPr>
          <w:lang w:val="ru-RU"/>
        </w:rPr>
        <w:t>оров</w:t>
      </w:r>
      <w:r w:rsidR="00885CE6" w:rsidRPr="00D569C5">
        <w:rPr>
          <w:lang w:val="ru-RU"/>
        </w:rPr>
        <w:t xml:space="preserve"> и судебных органов.</w:t>
      </w:r>
    </w:p>
    <w:p w14:paraId="6D155F94" w14:textId="1C544E0E" w:rsidR="003E15DB" w:rsidRPr="00D569C5" w:rsidRDefault="009D6666" w:rsidP="00E76110">
      <w:pPr>
        <w:pStyle w:val="Heading1"/>
        <w:rPr>
          <w:lang w:val="ru-RU"/>
        </w:rPr>
      </w:pPr>
      <w:r w:rsidRPr="00D569C5">
        <w:rPr>
          <w:lang w:val="ru-RU"/>
        </w:rPr>
        <w:t>2</w:t>
      </w:r>
      <w:r w:rsidRPr="00D569C5">
        <w:rPr>
          <w:lang w:val="ru-RU"/>
        </w:rPr>
        <w:tab/>
      </w:r>
      <w:r w:rsidR="00885CE6" w:rsidRPr="00D569C5">
        <w:rPr>
          <w:lang w:val="ru-RU"/>
        </w:rPr>
        <w:t>Обновленные данные о процессе трансформации</w:t>
      </w:r>
    </w:p>
    <w:p w14:paraId="6800B3AA" w14:textId="28A33439" w:rsidR="003E15DB" w:rsidRPr="00D569C5" w:rsidRDefault="00382F0D" w:rsidP="00E76110">
      <w:pPr>
        <w:rPr>
          <w:lang w:val="ru-RU"/>
        </w:rPr>
      </w:pPr>
      <w:r w:rsidRPr="00D569C5">
        <w:rPr>
          <w:lang w:val="ru-RU"/>
        </w:rPr>
        <w:t>В рамках процесса трансформации н</w:t>
      </w:r>
      <w:r w:rsidR="00885CE6" w:rsidRPr="00D569C5">
        <w:rPr>
          <w:lang w:val="ru-RU"/>
        </w:rPr>
        <w:t>ачат</w:t>
      </w:r>
      <w:r w:rsidRPr="00D569C5">
        <w:rPr>
          <w:lang w:val="ru-RU"/>
        </w:rPr>
        <w:t>о осуществление</w:t>
      </w:r>
      <w:r w:rsidR="00885CE6" w:rsidRPr="00D569C5">
        <w:rPr>
          <w:lang w:val="ru-RU"/>
        </w:rPr>
        <w:t xml:space="preserve"> ряд</w:t>
      </w:r>
      <w:r w:rsidRPr="00D569C5">
        <w:rPr>
          <w:lang w:val="ru-RU"/>
        </w:rPr>
        <w:t>а</w:t>
      </w:r>
      <w:r w:rsidR="00885CE6" w:rsidRPr="00D569C5">
        <w:rPr>
          <w:lang w:val="ru-RU"/>
        </w:rPr>
        <w:t xml:space="preserve"> инициатив, которые уже привели к </w:t>
      </w:r>
      <w:r w:rsidRPr="00D569C5">
        <w:rPr>
          <w:lang w:val="ru-RU"/>
        </w:rPr>
        <w:t>повышению</w:t>
      </w:r>
      <w:r w:rsidR="00885CE6" w:rsidRPr="00D569C5">
        <w:rPr>
          <w:lang w:val="ru-RU"/>
        </w:rPr>
        <w:t xml:space="preserve"> качества обслуживания.</w:t>
      </w:r>
    </w:p>
    <w:p w14:paraId="7DF9672E" w14:textId="46668EFA" w:rsidR="003E15DB" w:rsidRPr="00D569C5" w:rsidRDefault="00382F0D" w:rsidP="00E76110">
      <w:pPr>
        <w:pStyle w:val="Headingb"/>
        <w:rPr>
          <w:rFonts w:eastAsia="Calibri"/>
          <w:lang w:val="ru-RU"/>
        </w:rPr>
      </w:pPr>
      <w:r w:rsidRPr="00D569C5">
        <w:rPr>
          <w:rFonts w:eastAsia="Calibri"/>
          <w:lang w:val="ru-RU"/>
        </w:rPr>
        <w:t>Люди и культура</w:t>
      </w:r>
    </w:p>
    <w:p w14:paraId="63F85B86" w14:textId="2D21B4A1" w:rsidR="003E15DB" w:rsidRPr="00D569C5" w:rsidRDefault="00382F0D" w:rsidP="00E76110">
      <w:pPr>
        <w:rPr>
          <w:rFonts w:eastAsia="Calibri"/>
          <w:lang w:val="ru-RU"/>
        </w:rPr>
      </w:pPr>
      <w:r w:rsidRPr="00D569C5">
        <w:rPr>
          <w:rFonts w:eastAsia="Calibri"/>
          <w:lang w:val="ru-RU"/>
        </w:rPr>
        <w:t xml:space="preserve">Началась реализация масштабных инициатив по </w:t>
      </w:r>
      <w:r w:rsidR="00E12F9D" w:rsidRPr="00D569C5">
        <w:rPr>
          <w:lang w:val="ru-RU" w:bidi="ru-RU"/>
        </w:rPr>
        <w:t>трансформации людских ресурсов</w:t>
      </w:r>
      <w:r w:rsidRPr="00D569C5">
        <w:rPr>
          <w:rFonts w:eastAsia="Calibri"/>
          <w:lang w:val="ru-RU"/>
        </w:rPr>
        <w:t xml:space="preserve"> в целях совершенствования предоставления и эффективности услуг в области </w:t>
      </w:r>
      <w:r w:rsidR="00E12F9D" w:rsidRPr="00D569C5">
        <w:rPr>
          <w:rFonts w:eastAsia="Calibri"/>
          <w:lang w:val="ru-RU"/>
        </w:rPr>
        <w:t>ЛР</w:t>
      </w:r>
      <w:r w:rsidRPr="00D569C5">
        <w:rPr>
          <w:rFonts w:eastAsia="Calibri"/>
          <w:lang w:val="ru-RU"/>
        </w:rPr>
        <w:t xml:space="preserve">. К числу </w:t>
      </w:r>
      <w:r w:rsidR="00E12F9D" w:rsidRPr="00D569C5">
        <w:rPr>
          <w:rFonts w:eastAsia="Calibri"/>
          <w:lang w:val="ru-RU"/>
        </w:rPr>
        <w:t>ключевых</w:t>
      </w:r>
      <w:r w:rsidRPr="00D569C5">
        <w:rPr>
          <w:rFonts w:eastAsia="Calibri"/>
          <w:lang w:val="ru-RU"/>
        </w:rPr>
        <w:t xml:space="preserve"> достижений относ</w:t>
      </w:r>
      <w:r w:rsidR="00E12F9D" w:rsidRPr="00D569C5">
        <w:rPr>
          <w:rFonts w:eastAsia="Calibri"/>
          <w:lang w:val="ru-RU"/>
        </w:rPr>
        <w:t>и</w:t>
      </w:r>
      <w:r w:rsidRPr="00D569C5">
        <w:rPr>
          <w:rFonts w:eastAsia="Calibri"/>
          <w:lang w:val="ru-RU"/>
        </w:rPr>
        <w:t xml:space="preserve">тся выполнение обновленного Служебного приказа </w:t>
      </w:r>
      <w:r w:rsidR="00E12F9D" w:rsidRPr="00D569C5">
        <w:rPr>
          <w:rFonts w:eastAsia="Calibri"/>
          <w:lang w:val="ru-RU"/>
        </w:rPr>
        <w:t>об</w:t>
      </w:r>
      <w:r w:rsidRPr="00D569C5">
        <w:rPr>
          <w:rFonts w:eastAsia="Calibri"/>
          <w:lang w:val="ru-RU"/>
        </w:rPr>
        <w:t xml:space="preserve"> управлени</w:t>
      </w:r>
      <w:r w:rsidR="00E12F9D" w:rsidRPr="00D569C5">
        <w:rPr>
          <w:rFonts w:eastAsia="Calibri"/>
          <w:lang w:val="ru-RU"/>
        </w:rPr>
        <w:t>и</w:t>
      </w:r>
      <w:r w:rsidRPr="00D569C5">
        <w:rPr>
          <w:rFonts w:eastAsia="Calibri"/>
          <w:lang w:val="ru-RU"/>
        </w:rPr>
        <w:t xml:space="preserve"> показателями деятельности (23/05)</w:t>
      </w:r>
      <w:r w:rsidR="00E12F9D" w:rsidRPr="00D569C5">
        <w:rPr>
          <w:rFonts w:eastAsia="Calibri"/>
          <w:lang w:val="ru-RU"/>
        </w:rPr>
        <w:t xml:space="preserve">, направленного на </w:t>
      </w:r>
      <w:r w:rsidRPr="00D569C5">
        <w:rPr>
          <w:rFonts w:eastAsia="Calibri"/>
          <w:lang w:val="ru-RU"/>
        </w:rPr>
        <w:t>рационализаци</w:t>
      </w:r>
      <w:r w:rsidR="00E12F9D" w:rsidRPr="00D569C5">
        <w:rPr>
          <w:rFonts w:eastAsia="Calibri"/>
          <w:lang w:val="ru-RU"/>
        </w:rPr>
        <w:t>ю</w:t>
      </w:r>
      <w:r w:rsidRPr="00D569C5">
        <w:rPr>
          <w:rFonts w:eastAsia="Calibri"/>
          <w:lang w:val="ru-RU"/>
        </w:rPr>
        <w:t xml:space="preserve"> процесса анализа показателей деятельности.</w:t>
      </w:r>
    </w:p>
    <w:p w14:paraId="75883E32" w14:textId="2A522B84" w:rsidR="00A235D8" w:rsidRPr="00D569C5" w:rsidRDefault="00A235D8" w:rsidP="00E76110">
      <w:pPr>
        <w:rPr>
          <w:rFonts w:eastAsia="Calibri"/>
          <w:lang w:val="ru-RU"/>
        </w:rPr>
      </w:pPr>
      <w:r w:rsidRPr="00D569C5">
        <w:rPr>
          <w:rFonts w:eastAsia="Calibri"/>
          <w:lang w:val="ru-RU"/>
        </w:rPr>
        <w:t xml:space="preserve">В ноябре 2023 года был разработан Комплект материалов по управлению показателями деятельности </w:t>
      </w:r>
      <w:r w:rsidR="00DC0EF5" w:rsidRPr="00D569C5">
        <w:rPr>
          <w:rFonts w:eastAsia="Calibri"/>
          <w:lang w:val="ru-RU"/>
        </w:rPr>
        <w:t>в</w:t>
      </w:r>
      <w:r w:rsidRPr="00D569C5">
        <w:rPr>
          <w:rFonts w:eastAsia="Calibri"/>
          <w:lang w:val="ru-RU"/>
        </w:rPr>
        <w:t xml:space="preserve"> помощ</w:t>
      </w:r>
      <w:r w:rsidR="00DC0EF5" w:rsidRPr="00D569C5">
        <w:rPr>
          <w:rFonts w:eastAsia="Calibri"/>
          <w:lang w:val="ru-RU"/>
        </w:rPr>
        <w:t>ь</w:t>
      </w:r>
      <w:r w:rsidRPr="00D569C5">
        <w:rPr>
          <w:rFonts w:eastAsia="Calibri"/>
          <w:lang w:val="ru-RU"/>
        </w:rPr>
        <w:t xml:space="preserve"> руководителям </w:t>
      </w:r>
      <w:r w:rsidR="00DC0EF5" w:rsidRPr="00D569C5">
        <w:rPr>
          <w:rFonts w:eastAsia="Calibri"/>
          <w:lang w:val="ru-RU"/>
        </w:rPr>
        <w:t>при</w:t>
      </w:r>
      <w:r w:rsidRPr="00D569C5">
        <w:rPr>
          <w:rFonts w:eastAsia="Calibri"/>
          <w:lang w:val="ru-RU"/>
        </w:rPr>
        <w:t xml:space="preserve"> решении проблемы </w:t>
      </w:r>
      <w:r w:rsidR="00DC0EF5" w:rsidRPr="00D569C5">
        <w:rPr>
          <w:rFonts w:eastAsia="Calibri"/>
          <w:lang w:val="ru-RU"/>
        </w:rPr>
        <w:t>низкой эффективности</w:t>
      </w:r>
      <w:r w:rsidRPr="00D569C5">
        <w:rPr>
          <w:rFonts w:eastAsia="Calibri"/>
          <w:lang w:val="ru-RU"/>
        </w:rPr>
        <w:t xml:space="preserve">, </w:t>
      </w:r>
      <w:r w:rsidR="00DC0EF5" w:rsidRPr="00D569C5">
        <w:rPr>
          <w:rFonts w:eastAsia="Calibri"/>
          <w:lang w:val="ru-RU"/>
        </w:rPr>
        <w:t>далее</w:t>
      </w:r>
      <w:r w:rsidRPr="00D569C5">
        <w:rPr>
          <w:rFonts w:eastAsia="Calibri"/>
          <w:lang w:val="ru-RU"/>
        </w:rPr>
        <w:t xml:space="preserve"> </w:t>
      </w:r>
      <w:r w:rsidR="00E511ED" w:rsidRPr="00D569C5">
        <w:rPr>
          <w:rFonts w:eastAsia="Calibri"/>
          <w:lang w:val="ru-RU"/>
        </w:rPr>
        <w:t>усиленный</w:t>
      </w:r>
      <w:r w:rsidRPr="00D569C5">
        <w:rPr>
          <w:rFonts w:eastAsia="Calibri"/>
          <w:lang w:val="ru-RU"/>
        </w:rPr>
        <w:t xml:space="preserve"> четырьмя </w:t>
      </w:r>
      <w:r w:rsidR="00DC0EF5" w:rsidRPr="00D569C5">
        <w:rPr>
          <w:rFonts w:eastAsia="Calibri"/>
          <w:lang w:val="ru-RU"/>
        </w:rPr>
        <w:t>практическими занятиями по</w:t>
      </w:r>
      <w:r w:rsidRPr="00D569C5">
        <w:rPr>
          <w:rFonts w:eastAsia="Calibri"/>
          <w:lang w:val="ru-RU"/>
        </w:rPr>
        <w:t xml:space="preserve"> управлени</w:t>
      </w:r>
      <w:r w:rsidR="00DC0EF5" w:rsidRPr="00D569C5">
        <w:rPr>
          <w:rFonts w:eastAsia="Calibri"/>
          <w:lang w:val="ru-RU"/>
        </w:rPr>
        <w:t>ю</w:t>
      </w:r>
      <w:r w:rsidRPr="00D569C5">
        <w:rPr>
          <w:rFonts w:eastAsia="Calibri"/>
          <w:lang w:val="ru-RU"/>
        </w:rPr>
        <w:t xml:space="preserve"> показателями деятельности, в которых </w:t>
      </w:r>
      <w:r w:rsidR="00DC0EF5" w:rsidRPr="00D569C5">
        <w:rPr>
          <w:rFonts w:eastAsia="Calibri"/>
          <w:lang w:val="ru-RU"/>
        </w:rPr>
        <w:t>приняли участие</w:t>
      </w:r>
      <w:r w:rsidRPr="00D569C5">
        <w:rPr>
          <w:rFonts w:eastAsia="Calibri"/>
          <w:lang w:val="ru-RU"/>
        </w:rPr>
        <w:t xml:space="preserve"> 135 сотрудников и 47 руководителей. </w:t>
      </w:r>
      <w:r w:rsidR="009F0939" w:rsidRPr="00D569C5">
        <w:rPr>
          <w:rFonts w:eastAsia="Calibri"/>
          <w:lang w:val="ru-RU"/>
        </w:rPr>
        <w:t>Режимы</w:t>
      </w:r>
      <w:r w:rsidRPr="00D569C5">
        <w:rPr>
          <w:rFonts w:eastAsia="Calibri"/>
          <w:lang w:val="ru-RU"/>
        </w:rPr>
        <w:t xml:space="preserve"> телеработы, в настоящее время </w:t>
      </w:r>
      <w:r w:rsidR="00363C09" w:rsidRPr="00D569C5">
        <w:rPr>
          <w:rFonts w:eastAsia="Calibri"/>
          <w:lang w:val="ru-RU"/>
        </w:rPr>
        <w:t xml:space="preserve">доступные </w:t>
      </w:r>
      <w:r w:rsidRPr="00D569C5">
        <w:rPr>
          <w:rFonts w:eastAsia="Calibri"/>
          <w:lang w:val="ru-RU"/>
        </w:rPr>
        <w:t xml:space="preserve">для всех сотрудников, официально оформлены в новом служебном приказе, </w:t>
      </w:r>
      <w:r w:rsidR="00DC0EF5" w:rsidRPr="00D569C5">
        <w:rPr>
          <w:rFonts w:eastAsia="Calibri"/>
          <w:lang w:val="ru-RU"/>
        </w:rPr>
        <w:t>а Департамент управления людскими ресурсами (</w:t>
      </w:r>
      <w:r w:rsidRPr="00D569C5">
        <w:rPr>
          <w:rFonts w:eastAsia="Calibri"/>
          <w:lang w:val="ru-RU"/>
        </w:rPr>
        <w:t>HRMD</w:t>
      </w:r>
      <w:r w:rsidR="00DC0EF5" w:rsidRPr="00D569C5">
        <w:rPr>
          <w:rFonts w:eastAsia="Calibri"/>
          <w:lang w:val="ru-RU"/>
        </w:rPr>
        <w:t>)</w:t>
      </w:r>
      <w:r w:rsidRPr="00D569C5">
        <w:rPr>
          <w:rFonts w:eastAsia="Calibri"/>
          <w:lang w:val="ru-RU"/>
        </w:rPr>
        <w:t xml:space="preserve"> продолжает разрабатывать более широкую основу для гибк</w:t>
      </w:r>
      <w:r w:rsidR="00DC0EF5" w:rsidRPr="00D569C5">
        <w:rPr>
          <w:rFonts w:eastAsia="Calibri"/>
          <w:lang w:val="ru-RU"/>
        </w:rPr>
        <w:t>ой</w:t>
      </w:r>
      <w:r w:rsidRPr="00D569C5">
        <w:rPr>
          <w:rFonts w:eastAsia="Calibri"/>
          <w:lang w:val="ru-RU"/>
        </w:rPr>
        <w:t xml:space="preserve"> </w:t>
      </w:r>
      <w:r w:rsidR="00DC0EF5" w:rsidRPr="00D569C5">
        <w:rPr>
          <w:rFonts w:eastAsia="Calibri"/>
          <w:lang w:val="ru-RU"/>
        </w:rPr>
        <w:t>организация рабочего времени</w:t>
      </w:r>
      <w:r w:rsidRPr="00D569C5">
        <w:rPr>
          <w:rFonts w:eastAsia="Calibri"/>
          <w:lang w:val="ru-RU"/>
        </w:rPr>
        <w:t>.</w:t>
      </w:r>
    </w:p>
    <w:p w14:paraId="1D08EA66" w14:textId="44A29D90" w:rsidR="003E15DB" w:rsidRPr="00D569C5" w:rsidRDefault="00363C09" w:rsidP="00E76110">
      <w:pPr>
        <w:rPr>
          <w:rFonts w:eastAsia="Calibri"/>
          <w:lang w:val="ru-RU"/>
        </w:rPr>
      </w:pPr>
      <w:r w:rsidRPr="00D569C5">
        <w:rPr>
          <w:rFonts w:eastAsia="Calibri"/>
          <w:lang w:val="ru-RU"/>
        </w:rPr>
        <w:t>В декабре 2023 года была введена политика предоставления родительского отпуска после включения новой системы предоставления родительского отпуска в Правила о персонале МСЭ. Продолжается работа по модернизации нормативной базы и обеспечени</w:t>
      </w:r>
      <w:r w:rsidR="001724FB" w:rsidRPr="00D569C5">
        <w:rPr>
          <w:rFonts w:eastAsia="Calibri"/>
          <w:lang w:val="ru-RU"/>
        </w:rPr>
        <w:t>ю</w:t>
      </w:r>
      <w:r w:rsidRPr="00D569C5">
        <w:rPr>
          <w:rFonts w:eastAsia="Calibri"/>
          <w:lang w:val="ru-RU"/>
        </w:rPr>
        <w:t xml:space="preserve"> дальнейшего согласования, в случае необходимости, с общей системой Организации Объединенных Наций.</w:t>
      </w:r>
    </w:p>
    <w:p w14:paraId="49BA275F" w14:textId="6BE99E0D" w:rsidR="00363C09" w:rsidRPr="00D569C5" w:rsidRDefault="00363C09" w:rsidP="00E76110">
      <w:pPr>
        <w:rPr>
          <w:rFonts w:eastAsia="Calibri"/>
          <w:lang w:val="ru-RU"/>
        </w:rPr>
      </w:pPr>
      <w:r w:rsidRPr="00D569C5">
        <w:rPr>
          <w:rFonts w:eastAsia="Calibri"/>
          <w:lang w:val="ru-RU"/>
        </w:rPr>
        <w:t xml:space="preserve">В 2023 году начато осуществления Программы подготовки молодых специалистов, которая направлена на </w:t>
      </w:r>
      <w:r w:rsidR="00384F96" w:rsidRPr="00D569C5">
        <w:rPr>
          <w:rFonts w:eastAsia="Calibri"/>
          <w:lang w:val="ru-RU"/>
        </w:rPr>
        <w:t>поощрение</w:t>
      </w:r>
      <w:r w:rsidRPr="00D569C5">
        <w:rPr>
          <w:rFonts w:eastAsia="Calibri"/>
          <w:lang w:val="ru-RU"/>
        </w:rPr>
        <w:t xml:space="preserve"> занятости молодежи в МСЭ с уделением основного внимания найму сотрудников из наименее развитых стран, которые в настоящее время не представлены или </w:t>
      </w:r>
      <w:r w:rsidR="00384F96" w:rsidRPr="00D569C5">
        <w:rPr>
          <w:rFonts w:eastAsia="Calibri"/>
          <w:lang w:val="ru-RU"/>
        </w:rPr>
        <w:t xml:space="preserve">представлены </w:t>
      </w:r>
      <w:r w:rsidRPr="00D569C5">
        <w:rPr>
          <w:rFonts w:eastAsia="Calibri"/>
          <w:lang w:val="ru-RU"/>
        </w:rPr>
        <w:t xml:space="preserve">в недостаточной мере среди сотрудников. Наконец, продвигаясь к принятию решений на основе данных </w:t>
      </w:r>
      <w:r w:rsidR="003A40D8" w:rsidRPr="00D569C5">
        <w:rPr>
          <w:rFonts w:eastAsia="Calibri"/>
          <w:lang w:val="ru-RU"/>
        </w:rPr>
        <w:t>в рамках</w:t>
      </w:r>
      <w:r w:rsidRPr="00D569C5">
        <w:rPr>
          <w:rFonts w:eastAsia="Calibri"/>
          <w:lang w:val="ru-RU"/>
        </w:rPr>
        <w:t xml:space="preserve"> </w:t>
      </w:r>
      <w:r w:rsidR="003A40D8" w:rsidRPr="00D569C5">
        <w:rPr>
          <w:rFonts w:eastAsia="Calibri"/>
          <w:lang w:val="ru-RU"/>
        </w:rPr>
        <w:t>компонента</w:t>
      </w:r>
      <w:r w:rsidRPr="00D569C5">
        <w:rPr>
          <w:rFonts w:eastAsia="Calibri"/>
          <w:lang w:val="ru-RU"/>
        </w:rPr>
        <w:t xml:space="preserve"> "обслуживани</w:t>
      </w:r>
      <w:r w:rsidR="003A40D8" w:rsidRPr="00D569C5">
        <w:rPr>
          <w:rFonts w:eastAsia="Calibri"/>
          <w:lang w:val="ru-RU"/>
        </w:rPr>
        <w:t>е</w:t>
      </w:r>
      <w:r w:rsidRPr="00D569C5">
        <w:rPr>
          <w:rFonts w:eastAsia="Calibri"/>
          <w:lang w:val="ru-RU"/>
        </w:rPr>
        <w:t>" плана</w:t>
      </w:r>
      <w:r w:rsidR="0018177E" w:rsidRPr="00D569C5">
        <w:rPr>
          <w:rFonts w:eastAsia="Calibri"/>
          <w:lang w:val="ru-RU"/>
        </w:rPr>
        <w:t xml:space="preserve"> трансформации</w:t>
      </w:r>
      <w:r w:rsidRPr="00D569C5">
        <w:rPr>
          <w:rFonts w:eastAsia="Calibri"/>
          <w:lang w:val="ru-RU"/>
        </w:rPr>
        <w:t xml:space="preserve"> МСЭ, </w:t>
      </w:r>
      <w:r w:rsidRPr="00D569C5">
        <w:rPr>
          <w:rFonts w:eastAsia="Calibri"/>
          <w:lang w:val="ru-RU"/>
        </w:rPr>
        <w:lastRenderedPageBreak/>
        <w:t xml:space="preserve">HRMD внедрил </w:t>
      </w:r>
      <w:r w:rsidR="003A40D8" w:rsidRPr="00D569C5">
        <w:rPr>
          <w:rFonts w:eastAsia="Calibri"/>
          <w:lang w:val="ru-RU"/>
        </w:rPr>
        <w:t>работающую в реальном времени оперативную</w:t>
      </w:r>
      <w:r w:rsidRPr="00D569C5">
        <w:rPr>
          <w:rFonts w:eastAsia="Calibri"/>
          <w:lang w:val="ru-RU"/>
        </w:rPr>
        <w:t xml:space="preserve"> </w:t>
      </w:r>
      <w:r w:rsidR="003A40D8" w:rsidRPr="00D569C5">
        <w:rPr>
          <w:rFonts w:eastAsia="Calibri"/>
          <w:lang w:val="ru-RU"/>
        </w:rPr>
        <w:t>информационную</w:t>
      </w:r>
      <w:r w:rsidRPr="00D569C5">
        <w:rPr>
          <w:rFonts w:eastAsia="Calibri"/>
          <w:lang w:val="ru-RU"/>
        </w:rPr>
        <w:t xml:space="preserve"> панель, </w:t>
      </w:r>
      <w:r w:rsidR="003A40D8" w:rsidRPr="00D569C5">
        <w:rPr>
          <w:rFonts w:eastAsia="Calibri"/>
          <w:lang w:val="ru-RU"/>
        </w:rPr>
        <w:t xml:space="preserve">которая </w:t>
      </w:r>
      <w:r w:rsidRPr="00D569C5">
        <w:rPr>
          <w:rFonts w:eastAsia="Calibri"/>
          <w:lang w:val="ru-RU"/>
        </w:rPr>
        <w:t>обеспечива</w:t>
      </w:r>
      <w:r w:rsidR="003A40D8" w:rsidRPr="00D569C5">
        <w:rPr>
          <w:rFonts w:eastAsia="Calibri"/>
          <w:lang w:val="ru-RU"/>
        </w:rPr>
        <w:t>ет</w:t>
      </w:r>
      <w:r w:rsidRPr="00D569C5">
        <w:rPr>
          <w:rFonts w:eastAsia="Calibri"/>
          <w:lang w:val="ru-RU"/>
        </w:rPr>
        <w:t xml:space="preserve"> всесторонний обзор ключевых показателей "люди", включая гендерное и географическое распределение.</w:t>
      </w:r>
    </w:p>
    <w:p w14:paraId="126FB957" w14:textId="24FE337E" w:rsidR="003E15DB" w:rsidRPr="00D569C5" w:rsidRDefault="003A40D8" w:rsidP="00E76110">
      <w:pPr>
        <w:pStyle w:val="Headingb"/>
        <w:rPr>
          <w:rFonts w:eastAsia="Calibri"/>
          <w:lang w:val="ru-RU"/>
        </w:rPr>
      </w:pPr>
      <w:r w:rsidRPr="00D569C5">
        <w:rPr>
          <w:rFonts w:eastAsia="Calibri"/>
          <w:lang w:val="ru-RU"/>
        </w:rPr>
        <w:t>Оптимизация ресурсов</w:t>
      </w:r>
    </w:p>
    <w:p w14:paraId="6325F9DF" w14:textId="25E46FD2" w:rsidR="003E15DB" w:rsidRPr="00D569C5" w:rsidRDefault="003A40D8" w:rsidP="00E76110">
      <w:pPr>
        <w:rPr>
          <w:color w:val="242424"/>
          <w:lang w:val="ru-RU" w:eastAsia="en-GB"/>
        </w:rPr>
      </w:pPr>
      <w:r w:rsidRPr="00D569C5">
        <w:rPr>
          <w:bdr w:val="none" w:sz="0" w:space="0" w:color="auto" w:frame="1"/>
          <w:lang w:val="ru-RU"/>
        </w:rPr>
        <w:t xml:space="preserve">Секретариат приступил к осуществлению комплексного проекта оптимизации процессов, направленного на упорядочение внебюджетных </w:t>
      </w:r>
      <w:r w:rsidR="001724FB" w:rsidRPr="00D569C5">
        <w:rPr>
          <w:bdr w:val="none" w:sz="0" w:space="0" w:color="auto" w:frame="1"/>
          <w:lang w:val="ru-RU"/>
        </w:rPr>
        <w:t>денежных средств</w:t>
      </w:r>
      <w:r w:rsidRPr="00D569C5">
        <w:rPr>
          <w:bdr w:val="none" w:sz="0" w:space="0" w:color="auto" w:frame="1"/>
          <w:lang w:val="ru-RU"/>
        </w:rPr>
        <w:t xml:space="preserve">. Эта инициатива является важнейшим шагом на пути к достижению стратегической цели МСЭ по финансовой трансформации и соответствует концепции создания более гибкой и </w:t>
      </w:r>
      <w:r w:rsidR="007B555D" w:rsidRPr="00D569C5">
        <w:rPr>
          <w:bdr w:val="none" w:sz="0" w:space="0" w:color="auto" w:frame="1"/>
          <w:lang w:val="ru-RU"/>
        </w:rPr>
        <w:t>адаптивной</w:t>
      </w:r>
      <w:r w:rsidRPr="00D569C5">
        <w:rPr>
          <w:bdr w:val="none" w:sz="0" w:space="0" w:color="auto" w:frame="1"/>
          <w:lang w:val="ru-RU"/>
        </w:rPr>
        <w:t xml:space="preserve"> системы финансового управления.</w:t>
      </w:r>
    </w:p>
    <w:p w14:paraId="42EFD3DA" w14:textId="5A9089AB" w:rsidR="003E15DB" w:rsidRPr="00D569C5" w:rsidRDefault="007B555D" w:rsidP="00E76110">
      <w:pPr>
        <w:rPr>
          <w:color w:val="242424"/>
          <w:lang w:val="ru-RU"/>
        </w:rPr>
      </w:pPr>
      <w:bookmarkStart w:id="12" w:name="lt_pId064"/>
      <w:r w:rsidRPr="00D569C5">
        <w:rPr>
          <w:bdr w:val="none" w:sz="0" w:space="0" w:color="auto" w:frame="1"/>
          <w:lang w:val="ru-RU"/>
        </w:rPr>
        <w:t>Ниже представлены основные цели этой инициативы</w:t>
      </w:r>
      <w:bookmarkEnd w:id="12"/>
      <w:r w:rsidRPr="00D569C5">
        <w:rPr>
          <w:bdr w:val="none" w:sz="0" w:space="0" w:color="auto" w:frame="1"/>
          <w:lang w:val="ru-RU"/>
        </w:rPr>
        <w:t>.</w:t>
      </w:r>
    </w:p>
    <w:p w14:paraId="059F24FF" w14:textId="23A8A41C" w:rsidR="003E15DB" w:rsidRPr="00D569C5" w:rsidRDefault="00E76110" w:rsidP="00E76110">
      <w:pPr>
        <w:pStyle w:val="enumlev1"/>
        <w:rPr>
          <w:lang w:val="ru-RU"/>
        </w:rPr>
      </w:pPr>
      <w:r w:rsidRPr="00D569C5">
        <w:rPr>
          <w:lang w:val="ru-RU"/>
        </w:rPr>
        <w:t>1)</w:t>
      </w:r>
      <w:r w:rsidRPr="00D569C5">
        <w:rPr>
          <w:lang w:val="ru-RU"/>
        </w:rPr>
        <w:tab/>
      </w:r>
      <w:r w:rsidR="007B555D" w:rsidRPr="00D569C5">
        <w:rPr>
          <w:b/>
          <w:bCs/>
          <w:lang w:val="ru-RU"/>
        </w:rPr>
        <w:t>Повышение эффективности</w:t>
      </w:r>
      <w:r w:rsidR="007B555D" w:rsidRPr="00D569C5">
        <w:rPr>
          <w:lang w:val="ru-RU"/>
        </w:rPr>
        <w:t>: благодаря упрощению и стандартизации процедур МСЭ значительно сократит административные накладные расходы и уменьшит время реагирования.</w:t>
      </w:r>
    </w:p>
    <w:p w14:paraId="455AF319" w14:textId="35998001" w:rsidR="003E15DB" w:rsidRPr="00D569C5" w:rsidRDefault="004056D3" w:rsidP="00E76110">
      <w:pPr>
        <w:pStyle w:val="enumlev1"/>
        <w:rPr>
          <w:rFonts w:asciiTheme="minorHAnsi" w:hAnsiTheme="minorHAnsi" w:cstheme="minorHAnsi"/>
          <w:color w:val="000000"/>
          <w:szCs w:val="22"/>
          <w:lang w:val="ru-RU"/>
        </w:rPr>
      </w:pPr>
      <w:r w:rsidRPr="00D569C5">
        <w:rPr>
          <w:lang w:val="ru-RU"/>
        </w:rPr>
        <w:t>2)</w:t>
      </w:r>
      <w:r w:rsidRPr="00D569C5">
        <w:rPr>
          <w:lang w:val="ru-RU"/>
        </w:rPr>
        <w:tab/>
      </w:r>
      <w:r w:rsidR="007B555D" w:rsidRPr="00D569C5">
        <w:rPr>
          <w:rFonts w:asciiTheme="minorHAnsi" w:hAnsiTheme="minorHAnsi" w:cstheme="minorHAnsi"/>
          <w:b/>
          <w:bCs/>
          <w:color w:val="000000" w:themeColor="text1"/>
          <w:szCs w:val="22"/>
          <w:lang w:val="ru-RU"/>
        </w:rPr>
        <w:t>Повышение прозрачности</w:t>
      </w:r>
      <w:r w:rsidR="007B555D"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: </w:t>
      </w:r>
      <w:r w:rsidR="007B555D" w:rsidRPr="00D569C5">
        <w:rPr>
          <w:lang w:val="ru-RU"/>
        </w:rPr>
        <w:t>рационализация</w:t>
      </w:r>
      <w:r w:rsidR="007B555D"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 процессов приведет к большей ясности в управлении </w:t>
      </w:r>
      <w:r w:rsidR="001724FB"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>денежными средствами</w:t>
      </w:r>
      <w:r w:rsidR="007B555D"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>, обеспечивая подотчетность и способствуя более эффективному принятию решений для многих заинтересованных сторон.</w:t>
      </w:r>
    </w:p>
    <w:p w14:paraId="4D2CE338" w14:textId="45298431" w:rsidR="003E15DB" w:rsidRPr="00D569C5" w:rsidRDefault="004056D3" w:rsidP="00E76110">
      <w:pPr>
        <w:pStyle w:val="enumlev1"/>
        <w:rPr>
          <w:rFonts w:asciiTheme="minorHAnsi" w:hAnsiTheme="minorHAnsi" w:cstheme="minorHAnsi"/>
          <w:color w:val="000000"/>
          <w:szCs w:val="22"/>
          <w:lang w:val="ru-RU"/>
        </w:rPr>
      </w:pPr>
      <w:r w:rsidRPr="00D569C5">
        <w:rPr>
          <w:lang w:val="ru-RU"/>
        </w:rPr>
        <w:t>3)</w:t>
      </w:r>
      <w:r w:rsidRPr="00D569C5">
        <w:rPr>
          <w:lang w:val="ru-RU"/>
        </w:rPr>
        <w:tab/>
      </w:r>
      <w:r w:rsidR="007B555D" w:rsidRPr="00D569C5">
        <w:rPr>
          <w:rFonts w:asciiTheme="minorHAnsi" w:hAnsiTheme="minorHAnsi" w:cstheme="minorHAnsi"/>
          <w:b/>
          <w:bCs/>
          <w:color w:val="000000"/>
          <w:szCs w:val="22"/>
          <w:lang w:val="ru-RU"/>
        </w:rPr>
        <w:t>Оптимизация распределения ресурсов</w:t>
      </w:r>
      <w:r w:rsidR="007B555D" w:rsidRPr="00D569C5">
        <w:rPr>
          <w:rFonts w:asciiTheme="minorHAnsi" w:hAnsiTheme="minorHAnsi" w:cstheme="minorHAnsi"/>
          <w:color w:val="000000"/>
          <w:szCs w:val="22"/>
          <w:lang w:val="ru-RU"/>
        </w:rPr>
        <w:t xml:space="preserve">: благодаря рационализации управления </w:t>
      </w:r>
      <w:r w:rsidR="001724FB" w:rsidRPr="00D569C5">
        <w:rPr>
          <w:rFonts w:asciiTheme="minorHAnsi" w:hAnsiTheme="minorHAnsi" w:cstheme="minorHAnsi"/>
          <w:color w:val="000000"/>
          <w:szCs w:val="22"/>
          <w:lang w:val="ru-RU"/>
        </w:rPr>
        <w:t>денежными средствами</w:t>
      </w:r>
      <w:r w:rsidR="007B555D" w:rsidRPr="00D569C5">
        <w:rPr>
          <w:rFonts w:asciiTheme="minorHAnsi" w:hAnsiTheme="minorHAnsi" w:cstheme="minorHAnsi"/>
          <w:color w:val="000000"/>
          <w:szCs w:val="22"/>
          <w:lang w:val="ru-RU"/>
        </w:rPr>
        <w:t xml:space="preserve"> Секретариат </w:t>
      </w:r>
      <w:r w:rsidR="007B555D" w:rsidRPr="00D569C5">
        <w:rPr>
          <w:lang w:val="ru-RU"/>
        </w:rPr>
        <w:t>обеспечит</w:t>
      </w:r>
      <w:r w:rsidR="007B555D" w:rsidRPr="00D569C5">
        <w:rPr>
          <w:rFonts w:asciiTheme="minorHAnsi" w:hAnsiTheme="minorHAnsi" w:cstheme="minorHAnsi"/>
          <w:color w:val="000000"/>
          <w:szCs w:val="22"/>
          <w:lang w:val="ru-RU"/>
        </w:rPr>
        <w:t xml:space="preserve"> направление внебюджетных ресурсов на реализацию приоритетных инициатив, добиваясь максимально</w:t>
      </w:r>
      <w:r w:rsidR="00DC43EB" w:rsidRPr="00D569C5">
        <w:rPr>
          <w:rFonts w:asciiTheme="minorHAnsi" w:hAnsiTheme="minorHAnsi" w:cstheme="minorHAnsi"/>
          <w:color w:val="000000"/>
          <w:szCs w:val="22"/>
          <w:lang w:val="ru-RU"/>
        </w:rPr>
        <w:t>й отдачи.</w:t>
      </w:r>
    </w:p>
    <w:p w14:paraId="4E15ACB7" w14:textId="62ADE0A7" w:rsidR="003E15DB" w:rsidRPr="00D569C5" w:rsidRDefault="004056D3" w:rsidP="00E76110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D569C5">
        <w:rPr>
          <w:lang w:val="ru-RU"/>
        </w:rPr>
        <w:t>4)</w:t>
      </w:r>
      <w:r w:rsidRPr="00D569C5">
        <w:rPr>
          <w:lang w:val="ru-RU"/>
        </w:rPr>
        <w:tab/>
      </w:r>
      <w:r w:rsidR="00DC43EB" w:rsidRPr="00D569C5">
        <w:rPr>
          <w:rFonts w:asciiTheme="minorHAnsi" w:hAnsiTheme="minorHAnsi" w:cstheme="minorHAnsi"/>
          <w:b/>
          <w:bCs/>
          <w:szCs w:val="22"/>
          <w:lang w:val="ru-RU"/>
        </w:rPr>
        <w:t>Укрепление финансового управления</w:t>
      </w:r>
      <w:r w:rsidR="00DC43EB" w:rsidRPr="00D569C5">
        <w:rPr>
          <w:rFonts w:asciiTheme="minorHAnsi" w:hAnsiTheme="minorHAnsi" w:cstheme="minorHAnsi"/>
          <w:szCs w:val="22"/>
          <w:lang w:val="ru-RU"/>
        </w:rPr>
        <w:t xml:space="preserve">: </w:t>
      </w:r>
      <w:r w:rsidR="00DC43EB" w:rsidRPr="00D569C5">
        <w:rPr>
          <w:lang w:val="ru-RU"/>
        </w:rPr>
        <w:t>внедрение</w:t>
      </w:r>
      <w:r w:rsidR="00DC43EB" w:rsidRPr="00D569C5">
        <w:rPr>
          <w:rFonts w:asciiTheme="minorHAnsi" w:hAnsiTheme="minorHAnsi" w:cstheme="minorHAnsi"/>
          <w:szCs w:val="22"/>
          <w:lang w:val="ru-RU"/>
        </w:rPr>
        <w:t xml:space="preserve"> передового опыта в оптимизации процессов укрепит наши структуры финансового управления, поддерживая долгосрочную устойчивость.</w:t>
      </w:r>
    </w:p>
    <w:p w14:paraId="308FCC5C" w14:textId="104F69AB" w:rsidR="003E15DB" w:rsidRPr="00D569C5" w:rsidRDefault="004056D3" w:rsidP="00E76110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D569C5">
        <w:rPr>
          <w:lang w:val="ru-RU"/>
        </w:rPr>
        <w:t>5)</w:t>
      </w:r>
      <w:r w:rsidRPr="00D569C5">
        <w:rPr>
          <w:lang w:val="ru-RU"/>
        </w:rPr>
        <w:tab/>
      </w:r>
      <w:r w:rsidR="00DC43EB" w:rsidRPr="00D569C5">
        <w:rPr>
          <w:rFonts w:asciiTheme="minorHAnsi" w:hAnsiTheme="minorHAnsi" w:cstheme="minorHAnsi"/>
          <w:b/>
          <w:bCs/>
          <w:szCs w:val="22"/>
          <w:lang w:val="ru-RU"/>
        </w:rPr>
        <w:t>Совершенствование финансовой отчетности</w:t>
      </w:r>
      <w:r w:rsidR="00DC43EB" w:rsidRPr="00D569C5">
        <w:rPr>
          <w:rFonts w:asciiTheme="minorHAnsi" w:hAnsiTheme="minorHAnsi" w:cstheme="minorHAnsi"/>
          <w:szCs w:val="22"/>
          <w:lang w:val="ru-RU"/>
        </w:rPr>
        <w:t>: рационализаци</w:t>
      </w:r>
      <w:r w:rsidR="00E431DC" w:rsidRPr="00D569C5">
        <w:rPr>
          <w:rFonts w:asciiTheme="minorHAnsi" w:hAnsiTheme="minorHAnsi" w:cstheme="minorHAnsi"/>
          <w:szCs w:val="22"/>
          <w:lang w:val="ru-RU"/>
        </w:rPr>
        <w:t>я</w:t>
      </w:r>
      <w:r w:rsidR="00DC43EB" w:rsidRPr="00D569C5">
        <w:rPr>
          <w:rFonts w:asciiTheme="minorHAnsi" w:hAnsiTheme="minorHAnsi" w:cstheme="minorHAnsi"/>
          <w:szCs w:val="22"/>
          <w:lang w:val="ru-RU"/>
        </w:rPr>
        <w:t xml:space="preserve"> процесса</w:t>
      </w:r>
      <w:r w:rsidR="00E431DC" w:rsidRPr="00D569C5">
        <w:rPr>
          <w:rFonts w:asciiTheme="minorHAnsi" w:hAnsiTheme="minorHAnsi" w:cstheme="minorHAnsi"/>
          <w:szCs w:val="22"/>
          <w:lang w:val="ru-RU"/>
        </w:rPr>
        <w:t xml:space="preserve"> обеспечит улучшение</w:t>
      </w:r>
      <w:r w:rsidR="00DC43EB" w:rsidRPr="00D569C5">
        <w:rPr>
          <w:rFonts w:asciiTheme="minorHAnsi" w:hAnsiTheme="minorHAnsi" w:cstheme="minorHAnsi"/>
          <w:szCs w:val="22"/>
          <w:lang w:val="ru-RU"/>
        </w:rPr>
        <w:t xml:space="preserve"> финансов</w:t>
      </w:r>
      <w:r w:rsidR="00E431DC" w:rsidRPr="00D569C5">
        <w:rPr>
          <w:rFonts w:asciiTheme="minorHAnsi" w:hAnsiTheme="minorHAnsi" w:cstheme="minorHAnsi"/>
          <w:szCs w:val="22"/>
          <w:lang w:val="ru-RU"/>
        </w:rPr>
        <w:t>ой</w:t>
      </w:r>
      <w:r w:rsidR="00DC43EB" w:rsidRPr="00D569C5">
        <w:rPr>
          <w:rFonts w:asciiTheme="minorHAnsi" w:hAnsiTheme="minorHAnsi" w:cstheme="minorHAnsi"/>
          <w:szCs w:val="22"/>
          <w:lang w:val="ru-RU"/>
        </w:rPr>
        <w:t xml:space="preserve"> отчетност</w:t>
      </w:r>
      <w:r w:rsidR="00E431DC" w:rsidRPr="00D569C5">
        <w:rPr>
          <w:rFonts w:asciiTheme="minorHAnsi" w:hAnsiTheme="minorHAnsi" w:cstheme="minorHAnsi"/>
          <w:szCs w:val="22"/>
          <w:lang w:val="ru-RU"/>
        </w:rPr>
        <w:t>и</w:t>
      </w:r>
      <w:r w:rsidR="00DC43EB" w:rsidRPr="00D569C5">
        <w:rPr>
          <w:rFonts w:asciiTheme="minorHAnsi" w:hAnsiTheme="minorHAnsi" w:cstheme="minorHAnsi"/>
          <w:szCs w:val="22"/>
          <w:lang w:val="ru-RU"/>
        </w:rPr>
        <w:t xml:space="preserve"> и </w:t>
      </w:r>
      <w:r w:rsidR="00E431DC" w:rsidRPr="00D569C5">
        <w:rPr>
          <w:lang w:val="ru-RU"/>
        </w:rPr>
        <w:t>возможность</w:t>
      </w:r>
      <w:r w:rsidR="00DC43EB" w:rsidRPr="00D569C5">
        <w:rPr>
          <w:rFonts w:asciiTheme="minorHAnsi" w:hAnsiTheme="minorHAnsi" w:cstheme="minorHAnsi"/>
          <w:szCs w:val="22"/>
          <w:lang w:val="ru-RU"/>
        </w:rPr>
        <w:t xml:space="preserve"> своевременно</w:t>
      </w:r>
      <w:r w:rsidR="00E431DC" w:rsidRPr="00D569C5">
        <w:rPr>
          <w:rFonts w:asciiTheme="minorHAnsi" w:hAnsiTheme="minorHAnsi" w:cstheme="minorHAnsi"/>
          <w:szCs w:val="22"/>
          <w:lang w:val="ru-RU"/>
        </w:rPr>
        <w:t>го</w:t>
      </w:r>
      <w:r w:rsidR="00DC43EB" w:rsidRPr="00D569C5">
        <w:rPr>
          <w:rFonts w:asciiTheme="minorHAnsi" w:hAnsiTheme="minorHAnsi" w:cstheme="minorHAnsi"/>
          <w:szCs w:val="22"/>
          <w:lang w:val="ru-RU"/>
        </w:rPr>
        <w:t xml:space="preserve"> представл</w:t>
      </w:r>
      <w:r w:rsidR="00E431DC" w:rsidRPr="00D569C5">
        <w:rPr>
          <w:rFonts w:asciiTheme="minorHAnsi" w:hAnsiTheme="minorHAnsi" w:cstheme="minorHAnsi"/>
          <w:szCs w:val="22"/>
          <w:lang w:val="ru-RU"/>
        </w:rPr>
        <w:t>ения</w:t>
      </w:r>
      <w:r w:rsidR="00DC43EB" w:rsidRPr="00D569C5">
        <w:rPr>
          <w:rFonts w:asciiTheme="minorHAnsi" w:hAnsiTheme="minorHAnsi" w:cstheme="minorHAnsi"/>
          <w:szCs w:val="22"/>
          <w:lang w:val="ru-RU"/>
        </w:rPr>
        <w:t xml:space="preserve"> отчетност</w:t>
      </w:r>
      <w:r w:rsidR="00E431DC" w:rsidRPr="00D569C5">
        <w:rPr>
          <w:rFonts w:asciiTheme="minorHAnsi" w:hAnsiTheme="minorHAnsi" w:cstheme="minorHAnsi"/>
          <w:szCs w:val="22"/>
          <w:lang w:val="ru-RU"/>
        </w:rPr>
        <w:t>и</w:t>
      </w:r>
      <w:r w:rsidR="00DC43EB" w:rsidRPr="00D569C5">
        <w:rPr>
          <w:rFonts w:asciiTheme="minorHAnsi" w:hAnsiTheme="minorHAnsi" w:cstheme="minorHAnsi"/>
          <w:szCs w:val="22"/>
          <w:lang w:val="ru-RU"/>
        </w:rPr>
        <w:t xml:space="preserve"> с помощью упрощенных шаблонов. Это также включает повышение квалификации сотрудников </w:t>
      </w:r>
      <w:r w:rsidR="00E431DC" w:rsidRPr="00D569C5">
        <w:rPr>
          <w:rFonts w:asciiTheme="minorHAnsi" w:hAnsiTheme="minorHAnsi" w:cstheme="minorHAnsi"/>
          <w:szCs w:val="22"/>
          <w:lang w:val="ru-RU"/>
        </w:rPr>
        <w:t>Департамента управления финансовыми ресурсами (FRMD)</w:t>
      </w:r>
      <w:r w:rsidR="00DC43EB" w:rsidRPr="00D569C5">
        <w:rPr>
          <w:rFonts w:asciiTheme="minorHAnsi" w:hAnsiTheme="minorHAnsi" w:cstheme="minorHAnsi"/>
          <w:szCs w:val="22"/>
          <w:lang w:val="ru-RU"/>
        </w:rPr>
        <w:t xml:space="preserve">, в частности путем </w:t>
      </w:r>
      <w:r w:rsidR="00E431DC" w:rsidRPr="00D569C5">
        <w:rPr>
          <w:rFonts w:asciiTheme="minorHAnsi" w:hAnsiTheme="minorHAnsi" w:cstheme="minorHAnsi"/>
          <w:szCs w:val="22"/>
          <w:lang w:val="ru-RU"/>
        </w:rPr>
        <w:t>более глубокого понимания</w:t>
      </w:r>
      <w:r w:rsidR="00DC43EB" w:rsidRPr="00D569C5">
        <w:rPr>
          <w:rFonts w:asciiTheme="minorHAnsi" w:hAnsiTheme="minorHAnsi" w:cstheme="minorHAnsi"/>
          <w:szCs w:val="22"/>
          <w:lang w:val="ru-RU"/>
        </w:rPr>
        <w:t xml:space="preserve"> МСУГС и </w:t>
      </w:r>
      <w:r w:rsidR="00E431DC" w:rsidRPr="00D569C5">
        <w:rPr>
          <w:rFonts w:asciiTheme="minorHAnsi" w:hAnsiTheme="minorHAnsi" w:cstheme="minorHAnsi"/>
          <w:szCs w:val="22"/>
          <w:lang w:val="ru-RU"/>
        </w:rPr>
        <w:t>применения</w:t>
      </w:r>
      <w:r w:rsidR="00DC43EB" w:rsidRPr="00D569C5">
        <w:rPr>
          <w:rFonts w:asciiTheme="minorHAnsi" w:hAnsiTheme="minorHAnsi" w:cstheme="minorHAnsi"/>
          <w:szCs w:val="22"/>
          <w:lang w:val="ru-RU"/>
        </w:rPr>
        <w:t xml:space="preserve"> передово</w:t>
      </w:r>
      <w:r w:rsidR="00E431DC" w:rsidRPr="00D569C5">
        <w:rPr>
          <w:rFonts w:asciiTheme="minorHAnsi" w:hAnsiTheme="minorHAnsi" w:cstheme="minorHAnsi"/>
          <w:szCs w:val="22"/>
          <w:lang w:val="ru-RU"/>
        </w:rPr>
        <w:t>го опыта</w:t>
      </w:r>
      <w:r w:rsidR="00DC43EB" w:rsidRPr="00D569C5">
        <w:rPr>
          <w:rFonts w:asciiTheme="minorHAnsi" w:hAnsiTheme="minorHAnsi" w:cstheme="minorHAnsi"/>
          <w:szCs w:val="22"/>
          <w:lang w:val="ru-RU"/>
        </w:rPr>
        <w:t xml:space="preserve"> системы Организации Объединенных Наций</w:t>
      </w:r>
      <w:r w:rsidR="001724FB" w:rsidRPr="00D569C5">
        <w:rPr>
          <w:rFonts w:asciiTheme="minorHAnsi" w:hAnsiTheme="minorHAnsi" w:cstheme="minorHAnsi"/>
          <w:szCs w:val="22"/>
          <w:lang w:val="ru-RU"/>
        </w:rPr>
        <w:t>.</w:t>
      </w:r>
    </w:p>
    <w:p w14:paraId="179FC422" w14:textId="34ED6515" w:rsidR="003E15DB" w:rsidRPr="00D569C5" w:rsidRDefault="00E431DC" w:rsidP="00E76110">
      <w:pPr>
        <w:rPr>
          <w:color w:val="242424"/>
          <w:lang w:val="ru-RU"/>
        </w:rPr>
      </w:pPr>
      <w:r w:rsidRPr="00D569C5">
        <w:rPr>
          <w:bdr w:val="none" w:sz="0" w:space="0" w:color="auto" w:frame="1"/>
          <w:lang w:val="ru-RU"/>
        </w:rPr>
        <w:t>FRMD приступил к реализации инициативы по оптимизации процессов, приняв поэтапный подход для обеспечения плавного внедрения и минимальных сбоев. Стратегия включает несколько этапов, которые описаны ниже.</w:t>
      </w:r>
    </w:p>
    <w:p w14:paraId="6734169A" w14:textId="6FFDE335" w:rsidR="003E15DB" w:rsidRPr="00D569C5" w:rsidRDefault="004056D3" w:rsidP="00E76110">
      <w:pPr>
        <w:pStyle w:val="enumlev1"/>
        <w:rPr>
          <w:rFonts w:asciiTheme="minorHAnsi" w:hAnsiTheme="minorHAnsi" w:cstheme="minorHAnsi"/>
          <w:color w:val="000000"/>
          <w:szCs w:val="22"/>
          <w:lang w:val="ru-RU"/>
        </w:rPr>
      </w:pP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1F32E8" w:rsidRPr="00D569C5">
        <w:rPr>
          <w:rFonts w:asciiTheme="minorHAnsi" w:hAnsiTheme="minorHAnsi" w:cstheme="minorHAnsi"/>
          <w:b/>
          <w:bCs/>
          <w:color w:val="000000" w:themeColor="text1"/>
          <w:szCs w:val="22"/>
          <w:lang w:val="ru-RU"/>
        </w:rPr>
        <w:t>Этап оценки</w:t>
      </w:r>
      <w:r w:rsidR="001F32E8"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: всесторонний анализ текущих процессов с целью выявления узких мест и областей для улучшения (в </w:t>
      </w:r>
      <w:r w:rsidR="001F32E8" w:rsidRPr="00D569C5">
        <w:rPr>
          <w:lang w:val="ru-RU"/>
        </w:rPr>
        <w:t>настоящее</w:t>
      </w:r>
      <w:r w:rsidR="001F32E8"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 xml:space="preserve"> время FRMD приступил к этапу оценки и перейдет к следующим этапам в течение 2024 года).</w:t>
      </w:r>
    </w:p>
    <w:p w14:paraId="5454125F" w14:textId="19E3B8E1" w:rsidR="003E15DB" w:rsidRPr="00D569C5" w:rsidRDefault="004056D3" w:rsidP="00E76110">
      <w:pPr>
        <w:pStyle w:val="enumlev1"/>
        <w:rPr>
          <w:rFonts w:asciiTheme="minorHAnsi" w:hAnsiTheme="minorHAnsi" w:cstheme="minorHAnsi"/>
          <w:color w:val="000000"/>
          <w:szCs w:val="22"/>
          <w:lang w:val="ru-RU"/>
        </w:rPr>
      </w:pP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1F32E8" w:rsidRPr="00D569C5">
        <w:rPr>
          <w:rFonts w:asciiTheme="minorHAnsi" w:hAnsiTheme="minorHAnsi" w:cstheme="minorHAnsi"/>
          <w:b/>
          <w:bCs/>
          <w:color w:val="000000"/>
          <w:szCs w:val="22"/>
          <w:lang w:val="ru-RU"/>
        </w:rPr>
        <w:t>Этап проектирования</w:t>
      </w:r>
      <w:r w:rsidR="001F32E8" w:rsidRPr="00D569C5">
        <w:rPr>
          <w:rFonts w:asciiTheme="minorHAnsi" w:hAnsiTheme="minorHAnsi" w:cstheme="minorHAnsi"/>
          <w:color w:val="000000"/>
          <w:szCs w:val="22"/>
          <w:lang w:val="ru-RU"/>
        </w:rPr>
        <w:t>: разработка оптимизированных процессов и процедур, в которых ис</w:t>
      </w:r>
      <w:r w:rsidR="00F7517C" w:rsidRPr="00D569C5">
        <w:rPr>
          <w:rFonts w:asciiTheme="minorHAnsi" w:hAnsiTheme="minorHAnsi" w:cstheme="minorHAnsi"/>
          <w:color w:val="000000"/>
          <w:szCs w:val="22"/>
          <w:lang w:val="ru-RU"/>
        </w:rPr>
        <w:t>по</w:t>
      </w:r>
      <w:r w:rsidR="001F32E8" w:rsidRPr="00D569C5">
        <w:rPr>
          <w:rFonts w:asciiTheme="minorHAnsi" w:hAnsiTheme="minorHAnsi" w:cstheme="minorHAnsi"/>
          <w:color w:val="000000"/>
          <w:szCs w:val="22"/>
          <w:lang w:val="ru-RU"/>
        </w:rPr>
        <w:t xml:space="preserve">льзуется передовой опыт и </w:t>
      </w:r>
      <w:r w:rsidR="001F32E8" w:rsidRPr="00D569C5">
        <w:rPr>
          <w:lang w:val="ru-RU"/>
        </w:rPr>
        <w:t>технологические</w:t>
      </w:r>
      <w:r w:rsidR="001F32E8" w:rsidRPr="00D569C5">
        <w:rPr>
          <w:rFonts w:asciiTheme="minorHAnsi" w:hAnsiTheme="minorHAnsi" w:cstheme="minorHAnsi"/>
          <w:color w:val="000000"/>
          <w:szCs w:val="22"/>
          <w:lang w:val="ru-RU"/>
        </w:rPr>
        <w:t xml:space="preserve"> решения.</w:t>
      </w:r>
    </w:p>
    <w:p w14:paraId="3851AD17" w14:textId="50385904" w:rsidR="003E15DB" w:rsidRPr="00D569C5" w:rsidRDefault="004056D3" w:rsidP="00E76110">
      <w:pPr>
        <w:pStyle w:val="enumlev1"/>
        <w:rPr>
          <w:rFonts w:asciiTheme="minorHAnsi" w:hAnsiTheme="minorHAnsi" w:cstheme="minorHAnsi"/>
          <w:color w:val="000000"/>
          <w:szCs w:val="22"/>
          <w:lang w:val="ru-RU"/>
        </w:rPr>
      </w:pP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FE2235" w:rsidRPr="00D569C5">
        <w:rPr>
          <w:rFonts w:asciiTheme="minorHAnsi" w:hAnsiTheme="minorHAnsi" w:cstheme="minorHAnsi"/>
          <w:b/>
          <w:bCs/>
          <w:color w:val="000000" w:themeColor="text1"/>
          <w:szCs w:val="22"/>
          <w:lang w:val="ru-RU"/>
        </w:rPr>
        <w:t>Пилотное тестирование</w:t>
      </w:r>
      <w:r w:rsidR="00FE2235"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>: внедрение новых процессов в выбранных областях для проверки эффективности и сбора отзывов</w:t>
      </w:r>
      <w:r w:rsidR="001724FB"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>.</w:t>
      </w:r>
    </w:p>
    <w:p w14:paraId="306A1862" w14:textId="1CBBE105" w:rsidR="003E15DB" w:rsidRPr="00D569C5" w:rsidRDefault="004056D3" w:rsidP="00E76110">
      <w:pPr>
        <w:pStyle w:val="enumlev1"/>
        <w:rPr>
          <w:rFonts w:asciiTheme="minorHAnsi" w:hAnsiTheme="minorHAnsi" w:cstheme="minorHAnsi"/>
          <w:color w:val="000000"/>
          <w:szCs w:val="22"/>
          <w:lang w:val="ru-RU"/>
        </w:rPr>
      </w:pP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F7517C" w:rsidRPr="00D569C5">
        <w:rPr>
          <w:rFonts w:asciiTheme="minorHAnsi" w:hAnsiTheme="minorHAnsi" w:cstheme="minorHAnsi"/>
          <w:b/>
          <w:bCs/>
          <w:color w:val="000000"/>
          <w:szCs w:val="22"/>
          <w:lang w:val="ru-RU"/>
        </w:rPr>
        <w:t>Полное развертывание</w:t>
      </w:r>
      <w:r w:rsidR="00F7517C" w:rsidRPr="00D569C5">
        <w:rPr>
          <w:rFonts w:asciiTheme="minorHAnsi" w:hAnsiTheme="minorHAnsi" w:cstheme="minorHAnsi"/>
          <w:color w:val="000000"/>
          <w:szCs w:val="22"/>
          <w:lang w:val="ru-RU"/>
        </w:rPr>
        <w:t xml:space="preserve">: </w:t>
      </w:r>
      <w:r w:rsidR="00F7517C" w:rsidRPr="00D569C5">
        <w:rPr>
          <w:lang w:val="ru-RU"/>
        </w:rPr>
        <w:t>постепенное</w:t>
      </w:r>
      <w:r w:rsidR="00F7517C" w:rsidRPr="00D569C5">
        <w:rPr>
          <w:rFonts w:asciiTheme="minorHAnsi" w:hAnsiTheme="minorHAnsi" w:cstheme="minorHAnsi"/>
          <w:color w:val="000000"/>
          <w:szCs w:val="22"/>
          <w:lang w:val="ru-RU"/>
        </w:rPr>
        <w:t xml:space="preserve"> внедрение во всех соответствующих подразделениях, сопровождаемое обучением и поддержкой для обеспечения плавного перехода.</w:t>
      </w:r>
    </w:p>
    <w:p w14:paraId="713636F3" w14:textId="6EB44C3D" w:rsidR="003E15DB" w:rsidRPr="00D569C5" w:rsidRDefault="004056D3" w:rsidP="00E76110">
      <w:pPr>
        <w:pStyle w:val="enumlev1"/>
        <w:rPr>
          <w:rFonts w:asciiTheme="minorHAnsi" w:hAnsiTheme="minorHAnsi" w:cstheme="minorHAnsi"/>
          <w:color w:val="000000"/>
          <w:szCs w:val="22"/>
          <w:lang w:val="ru-RU"/>
        </w:rPr>
      </w:pP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F7517C" w:rsidRPr="00D569C5">
        <w:rPr>
          <w:rFonts w:asciiTheme="minorHAnsi" w:hAnsiTheme="minorHAnsi" w:cstheme="minorHAnsi"/>
          <w:b/>
          <w:bCs/>
          <w:color w:val="000000"/>
          <w:szCs w:val="22"/>
          <w:lang w:val="ru-RU"/>
        </w:rPr>
        <w:t>Мониторинг и оценка</w:t>
      </w:r>
      <w:r w:rsidR="00F7517C" w:rsidRPr="00D569C5">
        <w:rPr>
          <w:rFonts w:asciiTheme="minorHAnsi" w:hAnsiTheme="minorHAnsi" w:cstheme="minorHAnsi"/>
          <w:color w:val="000000"/>
          <w:szCs w:val="22"/>
          <w:lang w:val="ru-RU"/>
        </w:rPr>
        <w:t xml:space="preserve">: постоянный </w:t>
      </w:r>
      <w:r w:rsidR="00F7517C" w:rsidRPr="00D569C5">
        <w:rPr>
          <w:lang w:val="ru-RU"/>
        </w:rPr>
        <w:t>мониторинг</w:t>
      </w:r>
      <w:r w:rsidR="00F7517C" w:rsidRPr="00D569C5">
        <w:rPr>
          <w:rFonts w:asciiTheme="minorHAnsi" w:hAnsiTheme="minorHAnsi" w:cstheme="minorHAnsi"/>
          <w:color w:val="000000"/>
          <w:szCs w:val="22"/>
          <w:lang w:val="ru-RU"/>
        </w:rPr>
        <w:t xml:space="preserve"> новых процессов для оценки эффективности и внесения необходимых корректировок</w:t>
      </w:r>
      <w:r w:rsidR="001724FB" w:rsidRPr="00D569C5">
        <w:rPr>
          <w:rFonts w:asciiTheme="minorHAnsi" w:hAnsiTheme="minorHAnsi" w:cstheme="minorHAnsi"/>
          <w:color w:val="000000"/>
          <w:szCs w:val="22"/>
          <w:lang w:val="ru-RU"/>
        </w:rPr>
        <w:t>.</w:t>
      </w:r>
    </w:p>
    <w:p w14:paraId="47E6EFD4" w14:textId="2E3BB402" w:rsidR="003E15DB" w:rsidRPr="00D569C5" w:rsidRDefault="00F7517C" w:rsidP="00E76110">
      <w:pPr>
        <w:rPr>
          <w:color w:val="242424"/>
          <w:lang w:val="ru-RU"/>
        </w:rPr>
      </w:pPr>
      <w:r w:rsidRPr="00D569C5">
        <w:rPr>
          <w:bdr w:val="none" w:sz="0" w:space="0" w:color="auto" w:frame="1"/>
          <w:lang w:val="ru-RU"/>
        </w:rPr>
        <w:t xml:space="preserve">Заинтересованные стороны в рамках всего МСЭ, включая руководителей департаментов, руководителей проектов и персонал финансовых подразделений, будут непосредственно участвовать в процесс трансформации. FRMD будет регулярно обновлять информацию, </w:t>
      </w:r>
      <w:r w:rsidRPr="00D569C5">
        <w:rPr>
          <w:bdr w:val="none" w:sz="0" w:space="0" w:color="auto" w:frame="1"/>
          <w:lang w:val="ru-RU"/>
        </w:rPr>
        <w:lastRenderedPageBreak/>
        <w:t>проводить обучение и оказывать поддержку, для того чтобы все заинтересованные стороны были готовы адаптироваться к новым оптимизированным процессам и извлекать из них пользу.</w:t>
      </w:r>
    </w:p>
    <w:p w14:paraId="018B730F" w14:textId="41AC7F61" w:rsidR="003E15DB" w:rsidRPr="00D569C5" w:rsidRDefault="00F7517C" w:rsidP="001235F1">
      <w:pPr>
        <w:keepNext/>
        <w:spacing w:before="240"/>
        <w:jc w:val="both"/>
        <w:rPr>
          <w:rFonts w:asciiTheme="minorHAnsi" w:eastAsia="Calibri" w:hAnsiTheme="minorHAnsi" w:cstheme="minorHAnsi"/>
          <w:b/>
          <w:bCs/>
          <w:szCs w:val="22"/>
          <w:lang w:val="ru-RU"/>
        </w:rPr>
      </w:pPr>
      <w:r w:rsidRPr="00D569C5">
        <w:rPr>
          <w:rFonts w:asciiTheme="minorHAnsi" w:eastAsia="Calibri" w:hAnsiTheme="minorHAnsi" w:cstheme="minorHAnsi"/>
          <w:b/>
          <w:bCs/>
          <w:color w:val="242424"/>
          <w:szCs w:val="22"/>
          <w:lang w:val="ru-RU"/>
        </w:rPr>
        <w:t>Системы, процессы и инструменты</w:t>
      </w:r>
    </w:p>
    <w:p w14:paraId="5DC9AE29" w14:textId="3A2B2D3D" w:rsidR="003E15DB" w:rsidRPr="00D569C5" w:rsidRDefault="00F7517C" w:rsidP="00E76110">
      <w:pPr>
        <w:rPr>
          <w:color w:val="000000"/>
          <w:lang w:val="ru-RU" w:eastAsia="en-GB"/>
        </w:rPr>
      </w:pPr>
      <w:r w:rsidRPr="00D569C5">
        <w:rPr>
          <w:lang w:val="ru-RU" w:eastAsia="en-GB"/>
        </w:rPr>
        <w:t>МСЭ расшир</w:t>
      </w:r>
      <w:r w:rsidR="00230FC3" w:rsidRPr="00D569C5">
        <w:rPr>
          <w:lang w:val="ru-RU" w:eastAsia="en-GB"/>
        </w:rPr>
        <w:t>ил</w:t>
      </w:r>
      <w:r w:rsidRPr="00D569C5">
        <w:rPr>
          <w:lang w:val="ru-RU" w:eastAsia="en-GB"/>
        </w:rPr>
        <w:t xml:space="preserve"> использование машинного перевода и собственных механизмов</w:t>
      </w:r>
      <w:r w:rsidR="00230FC3" w:rsidRPr="00D569C5">
        <w:rPr>
          <w:lang w:val="ru-RU" w:eastAsia="en-GB"/>
        </w:rPr>
        <w:t xml:space="preserve"> перевода</w:t>
      </w:r>
      <w:r w:rsidRPr="00D569C5">
        <w:rPr>
          <w:lang w:val="ru-RU" w:eastAsia="en-GB"/>
        </w:rPr>
        <w:t>, повы</w:t>
      </w:r>
      <w:r w:rsidR="00230FC3" w:rsidRPr="00D569C5">
        <w:rPr>
          <w:lang w:val="ru-RU" w:eastAsia="en-GB"/>
        </w:rPr>
        <w:t>сив</w:t>
      </w:r>
      <w:r w:rsidRPr="00D569C5">
        <w:rPr>
          <w:lang w:val="ru-RU" w:eastAsia="en-GB"/>
        </w:rPr>
        <w:t xml:space="preserve"> производительность и сокра</w:t>
      </w:r>
      <w:r w:rsidR="00230FC3" w:rsidRPr="00D569C5">
        <w:rPr>
          <w:lang w:val="ru-RU" w:eastAsia="en-GB"/>
        </w:rPr>
        <w:t>тив</w:t>
      </w:r>
      <w:r w:rsidRPr="00D569C5">
        <w:rPr>
          <w:lang w:val="ru-RU" w:eastAsia="en-GB"/>
        </w:rPr>
        <w:t xml:space="preserve"> расходы, увеличив</w:t>
      </w:r>
      <w:r w:rsidR="0020582A" w:rsidRPr="00D569C5">
        <w:rPr>
          <w:lang w:val="ru-RU" w:eastAsia="en-GB"/>
        </w:rPr>
        <w:t>ая</w:t>
      </w:r>
      <w:r w:rsidRPr="00D569C5">
        <w:rPr>
          <w:lang w:val="ru-RU" w:eastAsia="en-GB"/>
        </w:rPr>
        <w:t xml:space="preserve"> при этом доступность многоязычного контента.</w:t>
      </w:r>
    </w:p>
    <w:p w14:paraId="1D2B3F14" w14:textId="731AB64C" w:rsidR="003E15DB" w:rsidRPr="00D569C5" w:rsidRDefault="00230FC3" w:rsidP="00E76110">
      <w:pPr>
        <w:rPr>
          <w:color w:val="000000"/>
          <w:lang w:val="ru-RU" w:eastAsia="en-GB"/>
        </w:rPr>
      </w:pPr>
      <w:r w:rsidRPr="00D569C5">
        <w:rPr>
          <w:lang w:val="ru-RU" w:eastAsia="en-GB"/>
        </w:rPr>
        <w:t>Секретариат расширил использование средств автоматизированного перевода (CAT), способствуя рационализации процессов письменного перевода и повышению производительности при обработке текстов.</w:t>
      </w:r>
    </w:p>
    <w:p w14:paraId="1F1F9B97" w14:textId="23D86240" w:rsidR="003E15DB" w:rsidRPr="00D569C5" w:rsidRDefault="00230FC3" w:rsidP="00E76110">
      <w:pPr>
        <w:rPr>
          <w:color w:val="000000"/>
          <w:lang w:val="ru-RU" w:eastAsia="en-GB"/>
        </w:rPr>
      </w:pPr>
      <w:r w:rsidRPr="00D569C5">
        <w:rPr>
          <w:lang w:val="ru-RU" w:eastAsia="en-GB"/>
        </w:rPr>
        <w:t>Внедрены анализ и прогнозирование на основе данных для более точного согласования плана набора персонала с потребностями в переводе и обработке текста на протяжении всего годового цикла, что повышает эффективность и рентабельность.</w:t>
      </w:r>
    </w:p>
    <w:p w14:paraId="44E7FBAF" w14:textId="7B30EA33" w:rsidR="0020476B" w:rsidRPr="00D569C5" w:rsidRDefault="0020476B" w:rsidP="00E76110">
      <w:pPr>
        <w:rPr>
          <w:lang w:val="ru-RU" w:eastAsia="en-GB"/>
        </w:rPr>
      </w:pPr>
      <w:r w:rsidRPr="00D569C5">
        <w:rPr>
          <w:lang w:val="ru-RU" w:eastAsia="en-GB"/>
        </w:rPr>
        <w:t xml:space="preserve">Секретариат проводит работу по модернизации системы </w:t>
      </w:r>
      <w:r w:rsidR="00277999" w:rsidRPr="00D569C5">
        <w:rPr>
          <w:lang w:val="ru-RU" w:eastAsia="en-GB"/>
        </w:rPr>
        <w:t>управления определением идентичности и доступом</w:t>
      </w:r>
      <w:r w:rsidRPr="00D569C5">
        <w:rPr>
          <w:lang w:val="ru-RU" w:eastAsia="en-GB"/>
        </w:rPr>
        <w:t xml:space="preserve"> (IAM) в МСЭ</w:t>
      </w:r>
      <w:r w:rsidR="00277999" w:rsidRPr="00D569C5">
        <w:rPr>
          <w:lang w:val="ru-RU"/>
        </w:rPr>
        <w:t xml:space="preserve"> </w:t>
      </w:r>
      <w:r w:rsidR="00277999" w:rsidRPr="00D569C5">
        <w:rPr>
          <w:lang w:val="ru-RU" w:eastAsia="en-GB"/>
        </w:rPr>
        <w:t>с целью замены устаревшей системы управления TIES и обеспечения бесперебойного процесса для членов МСЭ, персонала и других заинтересованных сторон</w:t>
      </w:r>
      <w:r w:rsidRPr="00D569C5">
        <w:rPr>
          <w:lang w:val="ru-RU" w:eastAsia="en-GB"/>
        </w:rPr>
        <w:t xml:space="preserve">. Новая система </w:t>
      </w:r>
      <w:r w:rsidR="00277999" w:rsidRPr="00D569C5">
        <w:rPr>
          <w:lang w:val="ru-RU" w:eastAsia="en-GB"/>
        </w:rPr>
        <w:t>начнет функционировать</w:t>
      </w:r>
      <w:r w:rsidRPr="00D569C5">
        <w:rPr>
          <w:lang w:val="ru-RU" w:eastAsia="en-GB"/>
        </w:rPr>
        <w:t xml:space="preserve"> 6 мая 2024 года.</w:t>
      </w:r>
      <w:r w:rsidR="00277999" w:rsidRPr="00D569C5">
        <w:rPr>
          <w:lang w:val="ru-RU"/>
        </w:rPr>
        <w:t xml:space="preserve"> </w:t>
      </w:r>
      <w:r w:rsidR="00277999" w:rsidRPr="00D569C5">
        <w:rPr>
          <w:lang w:val="ru-RU" w:eastAsia="en-GB"/>
        </w:rPr>
        <w:t xml:space="preserve">Эта система окажет глубокое воздействие на все аспекты деятельности МСЭ </w:t>
      </w:r>
      <w:r w:rsidR="00AC111F" w:rsidRPr="00D569C5">
        <w:rPr>
          <w:lang w:val="ru-RU" w:eastAsia="en-GB"/>
        </w:rPr>
        <w:t>благодаря</w:t>
      </w:r>
      <w:r w:rsidR="00277999" w:rsidRPr="00D569C5">
        <w:rPr>
          <w:lang w:val="ru-RU" w:eastAsia="en-GB"/>
        </w:rPr>
        <w:t xml:space="preserve"> современной платформ</w:t>
      </w:r>
      <w:r w:rsidR="0020582A" w:rsidRPr="00D569C5">
        <w:rPr>
          <w:lang w:val="ru-RU" w:eastAsia="en-GB"/>
        </w:rPr>
        <w:t>е</w:t>
      </w:r>
      <w:r w:rsidR="00277999" w:rsidRPr="00D569C5">
        <w:rPr>
          <w:lang w:val="ru-RU" w:eastAsia="en-GB"/>
        </w:rPr>
        <w:t xml:space="preserve"> для создания учетных записей пользователей МСЭ и функциональных возможностей самообслуживания; </w:t>
      </w:r>
      <w:r w:rsidR="00AC111F" w:rsidRPr="00D569C5">
        <w:rPr>
          <w:lang w:val="ru-RU" w:eastAsia="en-GB"/>
        </w:rPr>
        <w:t>оптимизирует</w:t>
      </w:r>
      <w:r w:rsidR="00277999" w:rsidRPr="00D569C5">
        <w:rPr>
          <w:lang w:val="ru-RU" w:eastAsia="en-GB"/>
        </w:rPr>
        <w:t xml:space="preserve"> ведение профилей делегатов; предоставит членам возможность управлять доступом TIES для членов своих делегаций; обеспечит безопасный доступ к цифровым ресурсам, документам</w:t>
      </w:r>
      <w:r w:rsidR="00AC111F" w:rsidRPr="00D569C5">
        <w:rPr>
          <w:lang w:val="ru-RU" w:eastAsia="en-GB"/>
        </w:rPr>
        <w:t xml:space="preserve">, </w:t>
      </w:r>
      <w:r w:rsidR="003A7BBF" w:rsidRPr="00D569C5">
        <w:rPr>
          <w:lang w:val="ru-RU" w:eastAsia="en-GB"/>
        </w:rPr>
        <w:t>очным</w:t>
      </w:r>
      <w:r w:rsidR="00277999" w:rsidRPr="00D569C5">
        <w:rPr>
          <w:lang w:val="ru-RU" w:eastAsia="en-GB"/>
        </w:rPr>
        <w:t xml:space="preserve"> или виртуальным </w:t>
      </w:r>
      <w:r w:rsidR="00AC111F" w:rsidRPr="00D569C5">
        <w:rPr>
          <w:lang w:val="ru-RU" w:eastAsia="en-GB"/>
        </w:rPr>
        <w:t>мероприятиям</w:t>
      </w:r>
      <w:r w:rsidR="00277999" w:rsidRPr="00D569C5">
        <w:rPr>
          <w:lang w:val="ru-RU" w:eastAsia="en-GB"/>
        </w:rPr>
        <w:t xml:space="preserve">; </w:t>
      </w:r>
      <w:r w:rsidR="00AC111F" w:rsidRPr="00D569C5">
        <w:rPr>
          <w:lang w:val="ru-RU" w:eastAsia="en-GB"/>
        </w:rPr>
        <w:t>а также повысит общее качество обслуживания участников конференций и собраний МСЭ</w:t>
      </w:r>
      <w:r w:rsidR="00277999" w:rsidRPr="00D569C5">
        <w:rPr>
          <w:lang w:val="ru-RU" w:eastAsia="en-GB"/>
        </w:rPr>
        <w:t>.</w:t>
      </w:r>
    </w:p>
    <w:p w14:paraId="1F64A887" w14:textId="326DC224" w:rsidR="003E15DB" w:rsidRPr="00D569C5" w:rsidRDefault="006C40DD" w:rsidP="001235F1">
      <w:pPr>
        <w:shd w:val="clear" w:color="auto" w:fill="FFFFFF" w:themeFill="background1"/>
        <w:spacing w:before="240"/>
        <w:jc w:val="both"/>
        <w:rPr>
          <w:rFonts w:asciiTheme="minorHAnsi" w:hAnsiTheme="minorHAnsi" w:cstheme="minorHAnsi"/>
          <w:b/>
          <w:bCs/>
          <w:color w:val="000000" w:themeColor="text1"/>
          <w:szCs w:val="22"/>
          <w:lang w:val="ru-RU" w:eastAsia="en-GB"/>
        </w:rPr>
      </w:pPr>
      <w:r w:rsidRPr="00D569C5">
        <w:rPr>
          <w:rFonts w:asciiTheme="minorHAnsi" w:hAnsiTheme="minorHAnsi" w:cstheme="minorHAnsi"/>
          <w:b/>
          <w:bCs/>
          <w:color w:val="000000" w:themeColor="text1"/>
          <w:szCs w:val="22"/>
          <w:lang w:val="ru-RU" w:eastAsia="en-GB"/>
        </w:rPr>
        <w:t>Управление</w:t>
      </w:r>
    </w:p>
    <w:p w14:paraId="73A20820" w14:textId="2348C71A" w:rsidR="003E15DB" w:rsidRPr="00D569C5" w:rsidRDefault="00AC111F" w:rsidP="009D6666">
      <w:pPr>
        <w:rPr>
          <w:rFonts w:asciiTheme="minorHAnsi" w:hAnsiTheme="minorHAnsi" w:cstheme="minorHAnsi"/>
          <w:color w:val="000000" w:themeColor="text1"/>
          <w:szCs w:val="22"/>
          <w:lang w:val="ru-RU" w:eastAsia="en-GB"/>
        </w:rPr>
      </w:pPr>
      <w:bookmarkStart w:id="13" w:name="lt_pId088"/>
      <w:r w:rsidRPr="00D569C5">
        <w:rPr>
          <w:rFonts w:asciiTheme="minorHAnsi" w:hAnsiTheme="minorHAnsi" w:cstheme="minorHAnsi"/>
          <w:color w:val="000000" w:themeColor="text1"/>
          <w:szCs w:val="22"/>
          <w:lang w:val="ru-RU" w:eastAsia="en-GB"/>
        </w:rPr>
        <w:t>В 2023 году были предприняты следующие действия для повышения эффективности Секретариата при планировании и проведении собраний Совета МСЭ</w:t>
      </w:r>
      <w:r w:rsidR="003E15DB" w:rsidRPr="00D569C5">
        <w:rPr>
          <w:rFonts w:asciiTheme="minorHAnsi" w:hAnsiTheme="minorHAnsi" w:cstheme="minorHAnsi"/>
          <w:color w:val="000000" w:themeColor="text1"/>
          <w:szCs w:val="22"/>
          <w:lang w:val="ru-RU" w:eastAsia="en-GB"/>
        </w:rPr>
        <w:t>:</w:t>
      </w:r>
      <w:bookmarkEnd w:id="13"/>
    </w:p>
    <w:p w14:paraId="2A1E9F99" w14:textId="15DDAEAF" w:rsidR="003E15DB" w:rsidRPr="00D569C5" w:rsidRDefault="004056D3" w:rsidP="00E76110">
      <w:pPr>
        <w:pStyle w:val="enumlev1"/>
        <w:rPr>
          <w:rFonts w:asciiTheme="minorHAnsi" w:hAnsiTheme="minorHAnsi" w:cstheme="minorHAnsi"/>
          <w:szCs w:val="22"/>
          <w:lang w:val="ru-RU"/>
        </w:rPr>
      </w:pPr>
      <w:bookmarkStart w:id="14" w:name="lt_pId089"/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AC111F" w:rsidRPr="00D569C5">
        <w:rPr>
          <w:rFonts w:asciiTheme="minorHAnsi" w:hAnsiTheme="minorHAnsi" w:cstheme="minorHAnsi"/>
          <w:szCs w:val="22"/>
          <w:lang w:val="ru-RU"/>
        </w:rPr>
        <w:t xml:space="preserve">определена </w:t>
      </w:r>
      <w:r w:rsidR="00AC111F" w:rsidRPr="00D569C5">
        <w:rPr>
          <w:lang w:val="ru-RU"/>
        </w:rPr>
        <w:t>более</w:t>
      </w:r>
      <w:r w:rsidR="00AC111F" w:rsidRPr="00D569C5">
        <w:rPr>
          <w:rFonts w:asciiTheme="minorHAnsi" w:hAnsiTheme="minorHAnsi" w:cstheme="minorHAnsi"/>
          <w:szCs w:val="22"/>
          <w:lang w:val="ru-RU"/>
        </w:rPr>
        <w:t xml:space="preserve"> важная </w:t>
      </w:r>
      <w:r w:rsidR="003A7BBF" w:rsidRPr="00D569C5">
        <w:rPr>
          <w:rFonts w:asciiTheme="minorHAnsi" w:hAnsiTheme="minorHAnsi" w:cstheme="minorHAnsi"/>
          <w:szCs w:val="22"/>
          <w:lang w:val="ru-RU"/>
        </w:rPr>
        <w:t xml:space="preserve">в стратегическом аспекте </w:t>
      </w:r>
      <w:r w:rsidR="00AC111F" w:rsidRPr="00D569C5">
        <w:rPr>
          <w:rFonts w:asciiTheme="minorHAnsi" w:hAnsiTheme="minorHAnsi" w:cstheme="minorHAnsi"/>
          <w:szCs w:val="22"/>
          <w:lang w:val="ru-RU"/>
        </w:rPr>
        <w:t xml:space="preserve">повестка дня, опубликована аннотированная повестка дня; </w:t>
      </w:r>
      <w:bookmarkEnd w:id="14"/>
    </w:p>
    <w:p w14:paraId="73DD80AD" w14:textId="3603EE99" w:rsidR="003E15DB" w:rsidRPr="00D569C5" w:rsidRDefault="004056D3" w:rsidP="00E76110">
      <w:pPr>
        <w:pStyle w:val="enumlev1"/>
        <w:rPr>
          <w:rFonts w:asciiTheme="minorHAnsi" w:hAnsiTheme="minorHAnsi" w:cstheme="minorHAnsi"/>
          <w:szCs w:val="22"/>
          <w:lang w:val="ru-RU"/>
        </w:rPr>
      </w:pPr>
      <w:bookmarkStart w:id="15" w:name="lt_pId091"/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1235F1" w:rsidRPr="00D569C5">
        <w:rPr>
          <w:rFonts w:asciiTheme="minorHAnsi" w:hAnsiTheme="minorHAnsi" w:cstheme="minorHAnsi"/>
          <w:szCs w:val="22"/>
          <w:lang w:val="ru-RU"/>
        </w:rPr>
        <w:t>подготовлены более краткие и ориентированные на принятие решений документы, в</w:t>
      </w:r>
      <w:r w:rsidR="009D6666" w:rsidRPr="00D569C5">
        <w:rPr>
          <w:rFonts w:asciiTheme="minorHAnsi" w:hAnsiTheme="minorHAnsi" w:cstheme="minorHAnsi"/>
          <w:szCs w:val="22"/>
          <w:lang w:val="ru-RU"/>
        </w:rPr>
        <w:t> </w:t>
      </w:r>
      <w:r w:rsidR="001235F1" w:rsidRPr="00D569C5">
        <w:rPr>
          <w:rFonts w:asciiTheme="minorHAnsi" w:hAnsiTheme="minorHAnsi" w:cstheme="minorHAnsi"/>
          <w:szCs w:val="22"/>
          <w:lang w:val="ru-RU"/>
        </w:rPr>
        <w:t xml:space="preserve">которых </w:t>
      </w:r>
      <w:r w:rsidR="001235F1" w:rsidRPr="00D569C5">
        <w:rPr>
          <w:lang w:val="ru-RU"/>
        </w:rPr>
        <w:t>указаны</w:t>
      </w:r>
      <w:r w:rsidR="001235F1" w:rsidRPr="00D569C5">
        <w:rPr>
          <w:rFonts w:asciiTheme="minorHAnsi" w:hAnsiTheme="minorHAnsi" w:cstheme="minorHAnsi"/>
          <w:szCs w:val="22"/>
          <w:lang w:val="ru-RU"/>
        </w:rPr>
        <w:t xml:space="preserve"> финансовые последствия и увязка со Стратегическим планом и Финансовым планом</w:t>
      </w:r>
      <w:bookmarkEnd w:id="15"/>
      <w:r w:rsidR="001235F1" w:rsidRPr="00D569C5">
        <w:rPr>
          <w:rFonts w:asciiTheme="minorHAnsi" w:hAnsiTheme="minorHAnsi" w:cstheme="minorHAnsi"/>
          <w:szCs w:val="22"/>
          <w:lang w:val="ru-RU"/>
        </w:rPr>
        <w:t>;</w:t>
      </w:r>
    </w:p>
    <w:p w14:paraId="139E73B9" w14:textId="65718091" w:rsidR="003E15DB" w:rsidRPr="00D569C5" w:rsidRDefault="004056D3" w:rsidP="00E76110">
      <w:pPr>
        <w:pStyle w:val="enumlev1"/>
        <w:rPr>
          <w:rFonts w:asciiTheme="minorHAnsi" w:hAnsiTheme="minorHAnsi" w:cstheme="minorHAnsi"/>
          <w:szCs w:val="22"/>
          <w:lang w:val="ru-RU"/>
        </w:rPr>
      </w:pPr>
      <w:bookmarkStart w:id="16" w:name="lt_pId092"/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1235F1" w:rsidRPr="00D569C5">
        <w:rPr>
          <w:rFonts w:asciiTheme="minorHAnsi" w:hAnsiTheme="minorHAnsi" w:cstheme="minorHAnsi"/>
          <w:szCs w:val="22"/>
          <w:lang w:val="ru-RU"/>
        </w:rPr>
        <w:t xml:space="preserve">запущен </w:t>
      </w:r>
      <w:r w:rsidR="001235F1" w:rsidRPr="00D569C5">
        <w:rPr>
          <w:lang w:val="ru-RU"/>
        </w:rPr>
        <w:t>новый</w:t>
      </w:r>
      <w:r w:rsidR="001235F1" w:rsidRPr="00D569C5">
        <w:rPr>
          <w:rFonts w:asciiTheme="minorHAnsi" w:hAnsiTheme="minorHAnsi" w:cstheme="minorHAnsi"/>
          <w:szCs w:val="22"/>
          <w:lang w:val="ru-RU"/>
        </w:rPr>
        <w:t xml:space="preserve"> веб-сайт Совета МСЭ</w:t>
      </w:r>
      <w:bookmarkEnd w:id="16"/>
      <w:r w:rsidR="001235F1" w:rsidRPr="00D569C5">
        <w:rPr>
          <w:rFonts w:asciiTheme="minorHAnsi" w:hAnsiTheme="minorHAnsi" w:cstheme="minorHAnsi"/>
          <w:szCs w:val="22"/>
          <w:lang w:val="ru-RU"/>
        </w:rPr>
        <w:t>;</w:t>
      </w:r>
    </w:p>
    <w:p w14:paraId="40CA31E3" w14:textId="4E5E1F9B" w:rsidR="003E15DB" w:rsidRPr="00D569C5" w:rsidRDefault="004056D3" w:rsidP="00E76110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1235F1" w:rsidRPr="00D569C5">
        <w:rPr>
          <w:rFonts w:asciiTheme="minorHAnsi" w:hAnsiTheme="minorHAnsi" w:cstheme="minorHAnsi"/>
          <w:szCs w:val="22"/>
          <w:lang w:val="ru-RU"/>
        </w:rPr>
        <w:t xml:space="preserve">усилено </w:t>
      </w:r>
      <w:r w:rsidR="001235F1" w:rsidRPr="00D569C5">
        <w:rPr>
          <w:lang w:val="ru-RU"/>
        </w:rPr>
        <w:t>взаимодействие</w:t>
      </w:r>
      <w:r w:rsidR="001235F1" w:rsidRPr="00D569C5">
        <w:rPr>
          <w:rFonts w:asciiTheme="minorHAnsi" w:hAnsiTheme="minorHAnsi" w:cstheme="minorHAnsi"/>
          <w:szCs w:val="22"/>
          <w:lang w:val="ru-RU"/>
        </w:rPr>
        <w:t xml:space="preserve"> с Советниками в результате проведения четырех виртуальных тематических брифингов по стратегическим темам, а также брифинга для новых Советников;</w:t>
      </w:r>
    </w:p>
    <w:p w14:paraId="27E8955A" w14:textId="0BEF4A7D" w:rsidR="003E15DB" w:rsidRPr="00D569C5" w:rsidRDefault="004056D3" w:rsidP="00E76110">
      <w:pPr>
        <w:pStyle w:val="enumlev1"/>
        <w:rPr>
          <w:rFonts w:asciiTheme="minorHAnsi" w:hAnsiTheme="minorHAnsi" w:cstheme="minorHAnsi"/>
          <w:color w:val="000000" w:themeColor="text1"/>
          <w:szCs w:val="22"/>
          <w:lang w:val="ru-RU" w:eastAsia="en-GB"/>
        </w:rPr>
      </w:pP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FC5537" w:rsidRPr="00D569C5">
        <w:rPr>
          <w:rFonts w:asciiTheme="minorHAnsi" w:hAnsiTheme="minorHAnsi" w:cstheme="minorHAnsi"/>
          <w:color w:val="000000" w:themeColor="text1"/>
          <w:szCs w:val="22"/>
          <w:lang w:val="ru-RU" w:eastAsia="en-GB"/>
        </w:rPr>
        <w:t xml:space="preserve">изменен формат и сокращен объем ежегодного отчета о деятельности (Документ 35) для </w:t>
      </w:r>
      <w:r w:rsidR="00FC5537" w:rsidRPr="00D569C5">
        <w:rPr>
          <w:lang w:val="ru-RU"/>
        </w:rPr>
        <w:t>включения</w:t>
      </w:r>
      <w:r w:rsidR="00FC5537" w:rsidRPr="00D569C5">
        <w:rPr>
          <w:rFonts w:asciiTheme="minorHAnsi" w:hAnsiTheme="minorHAnsi" w:cstheme="minorHAnsi"/>
          <w:color w:val="000000" w:themeColor="text1"/>
          <w:szCs w:val="22"/>
          <w:lang w:val="ru-RU" w:eastAsia="en-GB"/>
        </w:rPr>
        <w:t xml:space="preserve"> последующей деятельности в связи с Резолюциями ПК</w:t>
      </w:r>
      <w:r w:rsidR="003A7BBF" w:rsidRPr="00D569C5">
        <w:rPr>
          <w:rFonts w:asciiTheme="minorHAnsi" w:hAnsiTheme="minorHAnsi" w:cstheme="minorHAnsi"/>
          <w:color w:val="000000" w:themeColor="text1"/>
          <w:szCs w:val="22"/>
          <w:lang w:val="ru-RU" w:eastAsia="en-GB"/>
        </w:rPr>
        <w:t>;</w:t>
      </w:r>
    </w:p>
    <w:p w14:paraId="20B666E7" w14:textId="76095454" w:rsidR="003E15DB" w:rsidRPr="00D569C5" w:rsidRDefault="004056D3" w:rsidP="00E76110">
      <w:pPr>
        <w:pStyle w:val="enumlev1"/>
        <w:rPr>
          <w:rFonts w:asciiTheme="minorHAnsi" w:hAnsiTheme="minorHAnsi" w:cstheme="minorHAnsi"/>
          <w:color w:val="000000" w:themeColor="text1"/>
          <w:szCs w:val="22"/>
          <w:lang w:val="ru-RU" w:eastAsia="en-GB"/>
        </w:rPr>
      </w:pPr>
      <w:bookmarkStart w:id="17" w:name="lt_pId095"/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8A3498" w:rsidRPr="00D569C5">
        <w:rPr>
          <w:rFonts w:asciiTheme="minorHAnsi" w:hAnsiTheme="minorHAnsi" w:cstheme="minorHAnsi"/>
          <w:color w:val="000000" w:themeColor="text1"/>
          <w:szCs w:val="22"/>
          <w:lang w:val="ru-RU" w:eastAsia="en-GB"/>
        </w:rPr>
        <w:t xml:space="preserve">накануне сессии Совета было организовано выездное совещание с участием </w:t>
      </w:r>
      <w:r w:rsidR="008A3498" w:rsidRPr="00D569C5">
        <w:rPr>
          <w:lang w:val="ru-RU"/>
        </w:rPr>
        <w:t>Генерального</w:t>
      </w:r>
      <w:r w:rsidR="008A3498" w:rsidRPr="00D569C5">
        <w:rPr>
          <w:rFonts w:asciiTheme="minorHAnsi" w:hAnsiTheme="minorHAnsi" w:cstheme="minorHAnsi"/>
          <w:color w:val="000000" w:themeColor="text1"/>
          <w:szCs w:val="22"/>
          <w:lang w:val="ru-RU" w:eastAsia="en-GB"/>
        </w:rPr>
        <w:t xml:space="preserve"> секретаря, а также сегмент высокого уровня.</w:t>
      </w:r>
      <w:bookmarkEnd w:id="17"/>
    </w:p>
    <w:p w14:paraId="585E8ADC" w14:textId="7940122E" w:rsidR="009A3FDE" w:rsidRPr="00D569C5" w:rsidRDefault="009A3FDE" w:rsidP="00E76110">
      <w:pPr>
        <w:rPr>
          <w:rFonts w:eastAsia="Calibri"/>
          <w:lang w:val="ru-RU" w:eastAsia="en-GB"/>
        </w:rPr>
      </w:pPr>
      <w:r w:rsidRPr="00D569C5">
        <w:rPr>
          <w:rFonts w:eastAsia="Calibri"/>
          <w:lang w:val="ru-RU" w:eastAsia="en-GB"/>
        </w:rPr>
        <w:t>Укреплено сотрудничество с постоянными представительствами благодаря проведению четырех брифингов для послов, брифинга для новых координаторов МСЭ в постоянных представительствах, а также организации более 10 циклов мероприятий МСЭ "Демистификация цифровых технологий", проводимых представительствами по их запросам и посвященных таким темам, как метавселенная, устойчивые и "зеленые" стандарты, квантовые технологии.</w:t>
      </w:r>
    </w:p>
    <w:p w14:paraId="767FB8B6" w14:textId="7CE0AD12" w:rsidR="003E15DB" w:rsidRPr="00D569C5" w:rsidRDefault="004056D3" w:rsidP="00E76110">
      <w:pPr>
        <w:pStyle w:val="Heading1"/>
        <w:rPr>
          <w:lang w:val="ru-RU"/>
        </w:rPr>
      </w:pPr>
      <w:r w:rsidRPr="00D569C5">
        <w:rPr>
          <w:lang w:val="ru-RU"/>
        </w:rPr>
        <w:lastRenderedPageBreak/>
        <w:t>3</w:t>
      </w:r>
      <w:r w:rsidR="00E76110" w:rsidRPr="00D569C5">
        <w:rPr>
          <w:lang w:val="ru-RU"/>
        </w:rPr>
        <w:tab/>
      </w:r>
      <w:r w:rsidR="006C40DD" w:rsidRPr="00D569C5">
        <w:rPr>
          <w:lang w:val="ru-RU"/>
        </w:rPr>
        <w:t>Дорожная карта трансформации</w:t>
      </w:r>
    </w:p>
    <w:p w14:paraId="1CDE0C44" w14:textId="624D5EC8" w:rsidR="003E15DB" w:rsidRPr="00D569C5" w:rsidRDefault="009A3FDE" w:rsidP="00E76110">
      <w:pPr>
        <w:rPr>
          <w:lang w:val="ru-RU"/>
        </w:rPr>
      </w:pPr>
      <w:bookmarkStart w:id="18" w:name="lt_pId098"/>
      <w:r w:rsidRPr="00D569C5">
        <w:rPr>
          <w:lang w:val="ru-RU"/>
        </w:rPr>
        <w:t>Дорожная карта процесса трансформации будет представлена Совету в качестве отдельного документа</w:t>
      </w:r>
      <w:r w:rsidR="003E15DB" w:rsidRPr="00D569C5">
        <w:rPr>
          <w:lang w:val="ru-RU"/>
        </w:rPr>
        <w:t>.</w:t>
      </w:r>
      <w:bookmarkEnd w:id="18"/>
    </w:p>
    <w:p w14:paraId="3645A599" w14:textId="1318D977" w:rsidR="009A3FDE" w:rsidRPr="00D569C5" w:rsidRDefault="009A3FDE" w:rsidP="00E76110">
      <w:pPr>
        <w:rPr>
          <w:lang w:val="ru-RU"/>
        </w:rPr>
      </w:pPr>
      <w:r w:rsidRPr="00D569C5">
        <w:rPr>
          <w:lang w:val="ru-RU"/>
        </w:rPr>
        <w:t xml:space="preserve">Основу структуры дорожной карты трансформации составят четыре вышеуказанные </w:t>
      </w:r>
      <w:r w:rsidR="00CD6C31" w:rsidRPr="00D569C5">
        <w:rPr>
          <w:lang w:val="ru-RU"/>
        </w:rPr>
        <w:t>направления</w:t>
      </w:r>
      <w:r w:rsidRPr="00D569C5">
        <w:rPr>
          <w:lang w:val="ru-RU"/>
        </w:rPr>
        <w:t xml:space="preserve">, для которых разработано 18 </w:t>
      </w:r>
      <w:r w:rsidR="00CD6C31" w:rsidRPr="00D569C5">
        <w:rPr>
          <w:lang w:val="ru-RU"/>
        </w:rPr>
        <w:t xml:space="preserve">конечных </w:t>
      </w:r>
      <w:r w:rsidRPr="00D569C5">
        <w:rPr>
          <w:lang w:val="ru-RU"/>
        </w:rPr>
        <w:t xml:space="preserve">результатов. Эти </w:t>
      </w:r>
      <w:r w:rsidR="00CD6C31" w:rsidRPr="00D569C5">
        <w:rPr>
          <w:lang w:val="ru-RU"/>
        </w:rPr>
        <w:t xml:space="preserve">конечные </w:t>
      </w:r>
      <w:r w:rsidRPr="00D569C5">
        <w:rPr>
          <w:lang w:val="ru-RU"/>
        </w:rPr>
        <w:t xml:space="preserve">результаты представляют собой конкретные изменения в МСЭ, </w:t>
      </w:r>
      <w:r w:rsidR="00CD6C31" w:rsidRPr="00D569C5">
        <w:rPr>
          <w:lang w:val="ru-RU"/>
        </w:rPr>
        <w:t xml:space="preserve">на достижение </w:t>
      </w:r>
      <w:r w:rsidRPr="00D569C5">
        <w:rPr>
          <w:lang w:val="ru-RU"/>
        </w:rPr>
        <w:t xml:space="preserve">которых </w:t>
      </w:r>
      <w:r w:rsidR="00CD6C31" w:rsidRPr="00D569C5">
        <w:rPr>
          <w:lang w:val="ru-RU"/>
        </w:rPr>
        <w:t>направлена трансформация</w:t>
      </w:r>
      <w:r w:rsidR="00413F6C" w:rsidRPr="00D569C5">
        <w:rPr>
          <w:lang w:val="ru-RU"/>
        </w:rPr>
        <w:t>.</w:t>
      </w:r>
      <w:r w:rsidRPr="00D569C5">
        <w:rPr>
          <w:lang w:val="ru-RU"/>
        </w:rPr>
        <w:t xml:space="preserve"> </w:t>
      </w:r>
      <w:r w:rsidR="00413F6C" w:rsidRPr="00D569C5">
        <w:rPr>
          <w:lang w:val="ru-RU"/>
        </w:rPr>
        <w:t>Д</w:t>
      </w:r>
      <w:r w:rsidR="00CD6C31" w:rsidRPr="00D569C5">
        <w:rPr>
          <w:lang w:val="ru-RU"/>
        </w:rPr>
        <w:t xml:space="preserve">ля упрощения измерения прогресса </w:t>
      </w:r>
      <w:r w:rsidRPr="00D569C5">
        <w:rPr>
          <w:lang w:val="ru-RU"/>
        </w:rPr>
        <w:t xml:space="preserve">были определены </w:t>
      </w:r>
      <w:r w:rsidR="00413F6C" w:rsidRPr="00D569C5">
        <w:rPr>
          <w:lang w:val="ru-RU"/>
        </w:rPr>
        <w:t>индикаторы</w:t>
      </w:r>
      <w:r w:rsidRPr="00D569C5">
        <w:rPr>
          <w:lang w:val="ru-RU"/>
        </w:rPr>
        <w:t>.</w:t>
      </w:r>
    </w:p>
    <w:p w14:paraId="35817561" w14:textId="590ACC7B" w:rsidR="00A843FB" w:rsidRPr="00D569C5" w:rsidRDefault="00A843FB" w:rsidP="00E76110">
      <w:pPr>
        <w:rPr>
          <w:lang w:val="ru-RU"/>
        </w:rPr>
      </w:pPr>
      <w:r w:rsidRPr="00D569C5">
        <w:rPr>
          <w:lang w:val="ru-RU"/>
        </w:rPr>
        <w:t xml:space="preserve">Прогресс в достижении конечных результатов будет обеспечиваться </w:t>
      </w:r>
      <w:r w:rsidR="00A11CE4" w:rsidRPr="00D569C5">
        <w:rPr>
          <w:lang w:val="ru-RU"/>
        </w:rPr>
        <w:t xml:space="preserve">с помощью </w:t>
      </w:r>
      <w:r w:rsidRPr="00D569C5">
        <w:rPr>
          <w:lang w:val="ru-RU"/>
        </w:rPr>
        <w:t xml:space="preserve">инициатив, реализуемым соответствующими департаментами, которые приведут к конкретным, измеримым результатам. Таким образом, будут </w:t>
      </w:r>
      <w:r w:rsidR="00413F6C" w:rsidRPr="00D569C5">
        <w:rPr>
          <w:lang w:val="ru-RU"/>
        </w:rPr>
        <w:t>осуществляться</w:t>
      </w:r>
      <w:r w:rsidRPr="00D569C5">
        <w:rPr>
          <w:lang w:val="ru-RU"/>
        </w:rPr>
        <w:t xml:space="preserve"> инициативы, которые в совокупности позволят достичь желаемых </w:t>
      </w:r>
      <w:r w:rsidR="00A11CE4" w:rsidRPr="00D569C5">
        <w:rPr>
          <w:lang w:val="ru-RU"/>
        </w:rPr>
        <w:t>конечных результатов трансформации</w:t>
      </w:r>
      <w:r w:rsidRPr="00D569C5">
        <w:rPr>
          <w:lang w:val="ru-RU"/>
        </w:rPr>
        <w:t>.</w:t>
      </w:r>
    </w:p>
    <w:p w14:paraId="057F361F" w14:textId="6032D88C" w:rsidR="003E15DB" w:rsidRPr="00D569C5" w:rsidRDefault="00A11CE4" w:rsidP="00E76110">
      <w:pPr>
        <w:rPr>
          <w:lang w:val="ru-RU"/>
        </w:rPr>
      </w:pPr>
      <w:r w:rsidRPr="00D569C5">
        <w:rPr>
          <w:lang w:val="ru-RU"/>
        </w:rPr>
        <w:t>Дорожная карта будет иметь форму "живого" документа, обновляемого по мере продвижения к желаемым конечным результатам. Соответственно, по завершении инициатив будет оцениваться их воздействие в части вклада в достижение общих конечных результатов, и при необходимости будут разрабатываться дополнительные инициативы для дальнейшего продвижения к общей цели.</w:t>
      </w:r>
    </w:p>
    <w:p w14:paraId="7C4BEE1E" w14:textId="37D44CA0" w:rsidR="003E15DB" w:rsidRPr="00D569C5" w:rsidRDefault="00A11CE4" w:rsidP="00E76110">
      <w:pPr>
        <w:rPr>
          <w:lang w:val="ru-RU"/>
        </w:rPr>
      </w:pPr>
      <w:r w:rsidRPr="00D569C5">
        <w:rPr>
          <w:lang w:val="ru-RU"/>
        </w:rPr>
        <w:t>Этот итерационный процесс разработки и постоянного уточнения дорожной карты представлен на рисунке ниже.</w:t>
      </w:r>
    </w:p>
    <w:p w14:paraId="2D128679" w14:textId="00184B56" w:rsidR="00C1430D" w:rsidRPr="00D569C5" w:rsidRDefault="00C1430D" w:rsidP="009D6666">
      <w:pPr>
        <w:jc w:val="center"/>
        <w:rPr>
          <w:lang w:val="ru-RU"/>
        </w:rPr>
      </w:pPr>
      <w:r w:rsidRPr="00D569C5">
        <w:rPr>
          <w:noProof/>
          <w:lang w:val="ru-RU"/>
        </w:rPr>
        <w:drawing>
          <wp:inline distT="0" distB="0" distL="0" distR="0" wp14:anchorId="154AF546" wp14:editId="5CE6640C">
            <wp:extent cx="5670098" cy="2459990"/>
            <wp:effectExtent l="0" t="0" r="6985" b="0"/>
            <wp:docPr id="3784272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51" cy="2486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043EEB" w14:textId="7B2DF4BA" w:rsidR="003E15DB" w:rsidRPr="00D569C5" w:rsidRDefault="00483A4B" w:rsidP="001235F1">
      <w:pPr>
        <w:jc w:val="both"/>
        <w:rPr>
          <w:rFonts w:asciiTheme="minorHAnsi" w:hAnsiTheme="minorHAnsi" w:cstheme="minorHAnsi"/>
          <w:szCs w:val="22"/>
          <w:lang w:val="ru-RU"/>
        </w:rPr>
      </w:pPr>
      <w:r w:rsidRPr="00D569C5">
        <w:rPr>
          <w:rFonts w:asciiTheme="minorHAnsi" w:hAnsiTheme="minorHAnsi" w:cstheme="minorHAnsi"/>
          <w:szCs w:val="22"/>
          <w:lang w:val="ru-RU"/>
        </w:rPr>
        <w:t>Начальные этапы определения целей, конечных результатов и KPI завершены, и начата работа по определению и установлению приоритетов видов деятельности.</w:t>
      </w:r>
    </w:p>
    <w:p w14:paraId="5AEE8DD8" w14:textId="052955C5" w:rsidR="003E15DB" w:rsidRPr="00D569C5" w:rsidRDefault="004056D3" w:rsidP="004056D3">
      <w:pPr>
        <w:pStyle w:val="Heading1"/>
        <w:rPr>
          <w:lang w:val="ru-RU"/>
        </w:rPr>
      </w:pPr>
      <w:bookmarkStart w:id="19" w:name="lt_pId107"/>
      <w:r w:rsidRPr="00D569C5">
        <w:rPr>
          <w:lang w:val="ru-RU"/>
        </w:rPr>
        <w:t>4</w:t>
      </w:r>
      <w:r w:rsidRPr="00D569C5">
        <w:rPr>
          <w:lang w:val="ru-RU"/>
        </w:rPr>
        <w:tab/>
      </w:r>
      <w:r w:rsidR="00FF5DED" w:rsidRPr="00D569C5">
        <w:rPr>
          <w:lang w:val="ru-RU"/>
        </w:rPr>
        <w:t>Каким образом будет измеряться прогресс</w:t>
      </w:r>
      <w:r w:rsidR="003E15DB" w:rsidRPr="00D569C5">
        <w:rPr>
          <w:lang w:val="ru-RU"/>
        </w:rPr>
        <w:t>?</w:t>
      </w:r>
      <w:bookmarkEnd w:id="19"/>
    </w:p>
    <w:p w14:paraId="0CC47475" w14:textId="0E536B7F" w:rsidR="003E15DB" w:rsidRPr="00D569C5" w:rsidRDefault="00FF5DED" w:rsidP="004056D3">
      <w:pPr>
        <w:rPr>
          <w:lang w:val="ru-RU"/>
        </w:rPr>
      </w:pPr>
      <w:r w:rsidRPr="00D569C5">
        <w:rPr>
          <w:lang w:val="ru-RU"/>
        </w:rPr>
        <w:t>Процесс трансформации приведет к улучшениям во многих областях деятельности МСЭ благодаря укреплению внутреннего потенциала и совершенствованию процессов и процедур. Этот процесс будет состоять из несколько детальных инициатив разного масштаба</w:t>
      </w:r>
      <w:r w:rsidR="00413F6C" w:rsidRPr="00D569C5">
        <w:rPr>
          <w:lang w:val="ru-RU"/>
        </w:rPr>
        <w:t>.</w:t>
      </w:r>
    </w:p>
    <w:p w14:paraId="67B46FF0" w14:textId="5868A08F" w:rsidR="003E15DB" w:rsidRPr="00D569C5" w:rsidRDefault="00E17845" w:rsidP="004056D3">
      <w:pPr>
        <w:rPr>
          <w:lang w:val="ru-RU"/>
        </w:rPr>
      </w:pPr>
      <w:bookmarkStart w:id="20" w:name="lt_pId110"/>
      <w:r w:rsidRPr="00D569C5">
        <w:rPr>
          <w:lang w:val="ru-RU"/>
        </w:rPr>
        <w:t xml:space="preserve">На начальном этапе трансформации основное внимание уделяется корпоративным функциям, которые являются общими для большинства организаций, поэтому по мере возможности ожидаемые улучшения будут измеряться с помощью </w:t>
      </w:r>
      <w:r w:rsidR="00B97EE7" w:rsidRPr="00D569C5">
        <w:rPr>
          <w:lang w:val="ru-RU"/>
        </w:rPr>
        <w:t>показателей</w:t>
      </w:r>
      <w:r w:rsidRPr="00D569C5">
        <w:rPr>
          <w:lang w:val="ru-RU"/>
        </w:rPr>
        <w:t xml:space="preserve"> эффективности деятельности организации, соответствующих передовому опыту. Желаемые уровни эффективности деятельности МСЭ будут устанавливаться на основе достижимых улучшений путем сравнения с определенным кругом аналогичных организаций. Это позволит МСЭ не только оцени</w:t>
      </w:r>
      <w:r w:rsidR="00D45979" w:rsidRPr="00D569C5">
        <w:rPr>
          <w:lang w:val="ru-RU"/>
        </w:rPr>
        <w:t>ва</w:t>
      </w:r>
      <w:r w:rsidRPr="00D569C5">
        <w:rPr>
          <w:lang w:val="ru-RU"/>
        </w:rPr>
        <w:t xml:space="preserve">ть свой </w:t>
      </w:r>
      <w:r w:rsidRPr="00D569C5">
        <w:rPr>
          <w:lang w:val="ru-RU"/>
        </w:rPr>
        <w:lastRenderedPageBreak/>
        <w:t>прогресс, но и проводить сравнение с аналогичными организациями, тем самым обеспечив</w:t>
      </w:r>
      <w:r w:rsidR="00D45979" w:rsidRPr="00D569C5">
        <w:rPr>
          <w:lang w:val="ru-RU"/>
        </w:rPr>
        <w:t>ая для</w:t>
      </w:r>
      <w:r w:rsidRPr="00D569C5">
        <w:rPr>
          <w:lang w:val="ru-RU"/>
        </w:rPr>
        <w:t xml:space="preserve"> руководств</w:t>
      </w:r>
      <w:r w:rsidR="00D45979" w:rsidRPr="00D569C5">
        <w:rPr>
          <w:lang w:val="ru-RU"/>
        </w:rPr>
        <w:t>а</w:t>
      </w:r>
      <w:r w:rsidRPr="00D569C5">
        <w:rPr>
          <w:lang w:val="ru-RU"/>
        </w:rPr>
        <w:t xml:space="preserve"> и член</w:t>
      </w:r>
      <w:r w:rsidR="00D45979" w:rsidRPr="00D569C5">
        <w:rPr>
          <w:lang w:val="ru-RU"/>
        </w:rPr>
        <w:t>ов</w:t>
      </w:r>
      <w:r w:rsidRPr="00D569C5">
        <w:rPr>
          <w:lang w:val="ru-RU"/>
        </w:rPr>
        <w:t xml:space="preserve"> </w:t>
      </w:r>
      <w:r w:rsidR="00D45979" w:rsidRPr="00D569C5">
        <w:rPr>
          <w:lang w:val="ru-RU"/>
        </w:rPr>
        <w:t>полностью</w:t>
      </w:r>
      <w:r w:rsidRPr="00D569C5">
        <w:rPr>
          <w:lang w:val="ru-RU"/>
        </w:rPr>
        <w:t xml:space="preserve"> проверяемые результаты </w:t>
      </w:r>
      <w:bookmarkStart w:id="21" w:name="lt_pId112"/>
      <w:bookmarkEnd w:id="20"/>
      <w:r w:rsidR="00D45979" w:rsidRPr="00D569C5">
        <w:rPr>
          <w:lang w:val="ru-RU"/>
        </w:rPr>
        <w:t>трансформации</w:t>
      </w:r>
      <w:r w:rsidR="003E15DB" w:rsidRPr="00D569C5">
        <w:rPr>
          <w:lang w:val="ru-RU"/>
        </w:rPr>
        <w:t>.</w:t>
      </w:r>
      <w:bookmarkEnd w:id="21"/>
    </w:p>
    <w:p w14:paraId="10373650" w14:textId="09BE8F30" w:rsidR="003E15DB" w:rsidRPr="00D569C5" w:rsidRDefault="00D45979" w:rsidP="004056D3">
      <w:pPr>
        <w:rPr>
          <w:lang w:val="ru-RU"/>
        </w:rPr>
      </w:pPr>
      <w:r w:rsidRPr="00D569C5">
        <w:rPr>
          <w:lang w:val="ru-RU"/>
        </w:rPr>
        <w:t xml:space="preserve">Общие конечные результаты будут измеряться на основе прогресса по </w:t>
      </w:r>
      <w:r w:rsidR="00413F6C" w:rsidRPr="00D569C5">
        <w:rPr>
          <w:lang w:val="ru-RU"/>
        </w:rPr>
        <w:t>индикаторам</w:t>
      </w:r>
      <w:r w:rsidRPr="00D569C5">
        <w:rPr>
          <w:lang w:val="ru-RU"/>
        </w:rPr>
        <w:t xml:space="preserve"> согласно Приложению 1.</w:t>
      </w:r>
    </w:p>
    <w:p w14:paraId="446240F4" w14:textId="115FB73A" w:rsidR="00D45979" w:rsidRPr="00D569C5" w:rsidRDefault="00D45979" w:rsidP="004056D3">
      <w:pPr>
        <w:rPr>
          <w:lang w:val="ru-RU"/>
        </w:rPr>
      </w:pPr>
      <w:r w:rsidRPr="00D569C5">
        <w:rPr>
          <w:lang w:val="ru-RU"/>
        </w:rPr>
        <w:t xml:space="preserve">Предлагается принять общую задачу, на основе которой будут установлены целевые показатели по каждому </w:t>
      </w:r>
      <w:r w:rsidR="00413F6C" w:rsidRPr="00D569C5">
        <w:rPr>
          <w:lang w:val="ru-RU"/>
        </w:rPr>
        <w:t>индикатору</w:t>
      </w:r>
      <w:r w:rsidRPr="00D569C5">
        <w:rPr>
          <w:lang w:val="ru-RU"/>
        </w:rPr>
        <w:t>. Предлагается, чтобы эта задача основывалась на рейтинге, который МСЭ должен достичь в сравнении с учреждениями, аналогичными МСЭ по составу, управлению и бизнес-модели. В настоящее время разрабатываются подробные целевые показатели, которые будут представлены Совету вместе с контрольными показателями на сессии 2025 года.</w:t>
      </w:r>
    </w:p>
    <w:p w14:paraId="660EEEB1" w14:textId="1B86B350" w:rsidR="003E15DB" w:rsidRPr="00D569C5" w:rsidRDefault="004056D3" w:rsidP="004056D3">
      <w:pPr>
        <w:pStyle w:val="Heading1"/>
        <w:rPr>
          <w:lang w:val="ru-RU"/>
        </w:rPr>
      </w:pPr>
      <w:r w:rsidRPr="00D569C5">
        <w:rPr>
          <w:lang w:val="ru-RU"/>
        </w:rPr>
        <w:t>5</w:t>
      </w:r>
      <w:r w:rsidRPr="00D569C5">
        <w:rPr>
          <w:lang w:val="ru-RU"/>
        </w:rPr>
        <w:tab/>
      </w:r>
      <w:r w:rsidR="008219CB" w:rsidRPr="00D569C5">
        <w:rPr>
          <w:lang w:val="ru-RU"/>
        </w:rPr>
        <w:t>Группа по трансформации</w:t>
      </w:r>
    </w:p>
    <w:p w14:paraId="65E7D936" w14:textId="350338EA" w:rsidR="003E15DB" w:rsidRPr="00D569C5" w:rsidRDefault="002366F5" w:rsidP="004056D3">
      <w:pPr>
        <w:rPr>
          <w:lang w:val="ru-RU"/>
        </w:rPr>
      </w:pPr>
      <w:r w:rsidRPr="00D569C5">
        <w:rPr>
          <w:lang w:val="ru-RU"/>
        </w:rPr>
        <w:t>Группа по трансформации будет осуществлять координацию процесса трансформации и обеспечивать осуществление конкретных инициатив ответственными группами, гарантируя подотчетность. В частности, на эту группу будут возложены следующие обязанности:</w:t>
      </w:r>
    </w:p>
    <w:p w14:paraId="0A84CF74" w14:textId="41B00BB1" w:rsidR="003E15DB" w:rsidRPr="00D569C5" w:rsidRDefault="004056D3" w:rsidP="004056D3">
      <w:pPr>
        <w:pStyle w:val="enumlev1"/>
        <w:rPr>
          <w:lang w:val="ru-RU"/>
        </w:rPr>
      </w:pPr>
      <w:bookmarkStart w:id="22" w:name="lt_pId120"/>
      <w:r w:rsidRPr="00D569C5">
        <w:rPr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2366F5" w:rsidRPr="00D569C5">
        <w:rPr>
          <w:lang w:val="ru-RU"/>
        </w:rPr>
        <w:t xml:space="preserve">планирование инициатив по трансформации и </w:t>
      </w:r>
      <w:bookmarkEnd w:id="22"/>
      <w:r w:rsidR="002366F5" w:rsidRPr="00D569C5">
        <w:rPr>
          <w:lang w:val="ru-RU"/>
        </w:rPr>
        <w:t>контроль за ними;</w:t>
      </w:r>
    </w:p>
    <w:p w14:paraId="241738A9" w14:textId="70CC3958" w:rsidR="003E15DB" w:rsidRPr="00D569C5" w:rsidRDefault="004056D3" w:rsidP="004056D3">
      <w:pPr>
        <w:pStyle w:val="enumlev1"/>
        <w:rPr>
          <w:lang w:val="ru-RU"/>
        </w:rPr>
      </w:pPr>
      <w:bookmarkStart w:id="23" w:name="lt_pId121"/>
      <w:r w:rsidRPr="00D569C5">
        <w:rPr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2366F5" w:rsidRPr="00D569C5">
        <w:rPr>
          <w:lang w:val="ru-RU"/>
        </w:rPr>
        <w:t>мониторинг и измерение прогресса</w:t>
      </w:r>
      <w:bookmarkEnd w:id="23"/>
      <w:r w:rsidR="002366F5" w:rsidRPr="00D569C5">
        <w:rPr>
          <w:lang w:val="ru-RU"/>
        </w:rPr>
        <w:t>;</w:t>
      </w:r>
    </w:p>
    <w:p w14:paraId="29E5629E" w14:textId="65C0DF06" w:rsidR="003E15DB" w:rsidRPr="00D569C5" w:rsidRDefault="004056D3" w:rsidP="004056D3">
      <w:pPr>
        <w:pStyle w:val="enumlev1"/>
        <w:rPr>
          <w:lang w:val="ru-RU"/>
        </w:rPr>
      </w:pPr>
      <w:r w:rsidRPr="00D569C5">
        <w:rPr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2366F5" w:rsidRPr="00D569C5">
        <w:rPr>
          <w:lang w:val="ru-RU"/>
        </w:rPr>
        <w:t>обеспечение подотчетности и отчетности;</w:t>
      </w:r>
    </w:p>
    <w:p w14:paraId="60051C37" w14:textId="3338E556" w:rsidR="003E15DB" w:rsidRPr="00D569C5" w:rsidRDefault="004056D3" w:rsidP="004056D3">
      <w:pPr>
        <w:pStyle w:val="enumlev1"/>
        <w:rPr>
          <w:lang w:val="ru-RU"/>
        </w:rPr>
      </w:pPr>
      <w:r w:rsidRPr="00D569C5">
        <w:rPr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2366F5" w:rsidRPr="00D569C5">
        <w:rPr>
          <w:lang w:val="ru-RU"/>
        </w:rPr>
        <w:t>анализ и реорганизация процесса;</w:t>
      </w:r>
    </w:p>
    <w:p w14:paraId="3F185B7F" w14:textId="28C2ED42" w:rsidR="003E15DB" w:rsidRPr="00D569C5" w:rsidRDefault="004056D3" w:rsidP="004056D3">
      <w:pPr>
        <w:pStyle w:val="enumlev1"/>
        <w:rPr>
          <w:rStyle w:val="cf01"/>
          <w:rFonts w:asciiTheme="minorHAnsi" w:hAnsiTheme="minorHAnsi" w:cstheme="minorHAnsi"/>
          <w:bCs/>
          <w:sz w:val="22"/>
          <w:szCs w:val="22"/>
          <w:lang w:val="ru-RU"/>
        </w:rPr>
      </w:pPr>
      <w:r w:rsidRPr="00D569C5">
        <w:rPr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2366F5" w:rsidRPr="00D569C5">
        <w:rPr>
          <w:rStyle w:val="cf01"/>
          <w:rFonts w:asciiTheme="minorHAnsi" w:hAnsiTheme="minorHAnsi" w:cstheme="minorHAnsi"/>
          <w:sz w:val="22"/>
          <w:szCs w:val="22"/>
          <w:lang w:val="ru-RU"/>
        </w:rPr>
        <w:t>отслеживание и последующие действия;</w:t>
      </w:r>
    </w:p>
    <w:p w14:paraId="247AF819" w14:textId="5914CEB9" w:rsidR="003E15DB" w:rsidRPr="00D569C5" w:rsidRDefault="004056D3" w:rsidP="004056D3">
      <w:pPr>
        <w:pStyle w:val="enumlev1"/>
        <w:rPr>
          <w:rStyle w:val="cf01"/>
          <w:rFonts w:asciiTheme="minorHAnsi" w:hAnsiTheme="minorHAnsi" w:cstheme="minorHAnsi"/>
          <w:bCs/>
          <w:sz w:val="22"/>
          <w:szCs w:val="22"/>
          <w:lang w:val="ru-RU"/>
        </w:rPr>
      </w:pPr>
      <w:r w:rsidRPr="00D569C5">
        <w:rPr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517B6E" w:rsidRPr="00D569C5">
        <w:rPr>
          <w:rStyle w:val="cf01"/>
          <w:rFonts w:asciiTheme="minorHAnsi" w:hAnsiTheme="minorHAnsi" w:cstheme="minorHAnsi"/>
          <w:sz w:val="22"/>
          <w:szCs w:val="22"/>
          <w:lang w:val="ru-RU"/>
        </w:rPr>
        <w:t>поддержка внедрения;</w:t>
      </w:r>
    </w:p>
    <w:p w14:paraId="1C8C8C35" w14:textId="0E4B6F91" w:rsidR="003E15DB" w:rsidRPr="00D569C5" w:rsidRDefault="004056D3" w:rsidP="004056D3">
      <w:pPr>
        <w:pStyle w:val="enumlev1"/>
        <w:rPr>
          <w:lang w:val="ru-RU"/>
        </w:rPr>
      </w:pPr>
      <w:r w:rsidRPr="00D569C5">
        <w:rPr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517B6E" w:rsidRPr="00D569C5">
        <w:rPr>
          <w:lang w:val="ru-RU"/>
        </w:rPr>
        <w:t>взаимодействие и коммуникация с заинтересованными сторонами;</w:t>
      </w:r>
    </w:p>
    <w:p w14:paraId="56EB9EC6" w14:textId="7F03D7C7" w:rsidR="003E15DB" w:rsidRPr="00D569C5" w:rsidRDefault="004056D3" w:rsidP="004056D3">
      <w:pPr>
        <w:pStyle w:val="enumlev1"/>
        <w:rPr>
          <w:lang w:val="ru-RU"/>
        </w:rPr>
      </w:pPr>
      <w:r w:rsidRPr="00D569C5">
        <w:rPr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517B6E" w:rsidRPr="00D569C5">
        <w:rPr>
          <w:lang w:val="ru-RU"/>
        </w:rPr>
        <w:t>обеспечение поддержки со стороны высшего руководства;</w:t>
      </w:r>
    </w:p>
    <w:p w14:paraId="283703BF" w14:textId="5179DFC8" w:rsidR="003E15DB" w:rsidRPr="00D569C5" w:rsidRDefault="004056D3" w:rsidP="004056D3">
      <w:pPr>
        <w:pStyle w:val="enumlev1"/>
        <w:rPr>
          <w:lang w:val="ru-RU"/>
        </w:rPr>
      </w:pPr>
      <w:bookmarkStart w:id="24" w:name="lt_pId128"/>
      <w:r w:rsidRPr="00D569C5">
        <w:rPr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517B6E" w:rsidRPr="00D569C5">
        <w:rPr>
          <w:lang w:val="ru-RU"/>
        </w:rPr>
        <w:t>управление изменениями</w:t>
      </w:r>
      <w:bookmarkEnd w:id="24"/>
      <w:r w:rsidR="00517B6E" w:rsidRPr="00D569C5">
        <w:rPr>
          <w:lang w:val="ru-RU"/>
        </w:rPr>
        <w:t>;</w:t>
      </w:r>
    </w:p>
    <w:p w14:paraId="61978CDA" w14:textId="4B8AEA7A" w:rsidR="003E15DB" w:rsidRPr="00D569C5" w:rsidRDefault="004056D3" w:rsidP="004056D3">
      <w:pPr>
        <w:pStyle w:val="enumlev1"/>
        <w:rPr>
          <w:lang w:val="ru-RU"/>
        </w:rPr>
      </w:pPr>
      <w:bookmarkStart w:id="25" w:name="lt_pId129"/>
      <w:r w:rsidRPr="00D569C5">
        <w:rPr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517B6E" w:rsidRPr="00D569C5">
        <w:rPr>
          <w:lang w:val="ru-RU"/>
        </w:rPr>
        <w:t>управление рисками</w:t>
      </w:r>
      <w:r w:rsidR="003E15DB" w:rsidRPr="00D569C5">
        <w:rPr>
          <w:lang w:val="ru-RU"/>
        </w:rPr>
        <w:t>.</w:t>
      </w:r>
      <w:bookmarkEnd w:id="25"/>
    </w:p>
    <w:p w14:paraId="0E037891" w14:textId="4418F91D" w:rsidR="003E15DB" w:rsidRPr="00D569C5" w:rsidRDefault="001558BF" w:rsidP="004056D3">
      <w:pPr>
        <w:pStyle w:val="Heading1"/>
        <w:rPr>
          <w:lang w:val="ru-RU"/>
        </w:rPr>
      </w:pPr>
      <w:r w:rsidRPr="00D569C5">
        <w:rPr>
          <w:lang w:val="ru-RU"/>
        </w:rPr>
        <w:t>6</w:t>
      </w:r>
      <w:bookmarkStart w:id="26" w:name="lt_pId130"/>
      <w:r w:rsidRPr="00D569C5">
        <w:rPr>
          <w:lang w:val="ru-RU"/>
        </w:rPr>
        <w:tab/>
      </w:r>
      <w:bookmarkEnd w:id="26"/>
      <w:r w:rsidR="006C40DD" w:rsidRPr="00D569C5">
        <w:rPr>
          <w:lang w:val="ru-RU"/>
        </w:rPr>
        <w:t>Управление процессом трансформации</w:t>
      </w:r>
    </w:p>
    <w:p w14:paraId="4CD29E24" w14:textId="1E464AD8" w:rsidR="007E25BC" w:rsidRPr="00D569C5" w:rsidRDefault="007E25BC" w:rsidP="004056D3">
      <w:pPr>
        <w:rPr>
          <w:rFonts w:asciiTheme="minorHAnsi" w:hAnsiTheme="minorHAnsi" w:cstheme="minorHAnsi"/>
          <w:szCs w:val="22"/>
          <w:lang w:val="ru-RU"/>
        </w:rPr>
      </w:pPr>
      <w:r w:rsidRPr="00D569C5">
        <w:rPr>
          <w:lang w:val="ru-RU" w:bidi="ru-RU"/>
        </w:rPr>
        <w:t>Возглавят процесс трансформации Генеральный секретарь и заместитель Генерального секретаря на основе консультаций и тесного сотрудничества с Директорами Бюро (все они входят в состав Координационного комитета), а также со старшими руководителями (Руководящая координационная группа).</w:t>
      </w:r>
    </w:p>
    <w:p w14:paraId="346FB30F" w14:textId="7F26C6A2" w:rsidR="007E25BC" w:rsidRPr="00D569C5" w:rsidRDefault="00EE3628" w:rsidP="004056D3">
      <w:pPr>
        <w:rPr>
          <w:rFonts w:asciiTheme="minorHAnsi" w:hAnsiTheme="minorHAnsi" w:cstheme="minorHAnsi"/>
          <w:szCs w:val="22"/>
          <w:lang w:val="ru-RU"/>
        </w:rPr>
      </w:pPr>
      <w:r w:rsidRPr="00D569C5">
        <w:rPr>
          <w:rFonts w:asciiTheme="minorHAnsi" w:hAnsiTheme="minorHAnsi" w:cstheme="minorHAnsi"/>
          <w:szCs w:val="22"/>
          <w:lang w:val="ru-RU"/>
        </w:rPr>
        <w:t>Для обеспечения руководства процессом трансформации б</w:t>
      </w:r>
      <w:r w:rsidR="007E25BC" w:rsidRPr="00D569C5">
        <w:rPr>
          <w:rFonts w:asciiTheme="minorHAnsi" w:hAnsiTheme="minorHAnsi" w:cstheme="minorHAnsi"/>
          <w:szCs w:val="22"/>
          <w:lang w:val="ru-RU"/>
        </w:rPr>
        <w:t xml:space="preserve">ыла создана межсекторальная группа по трансформации. </w:t>
      </w:r>
      <w:r w:rsidRPr="00D569C5">
        <w:rPr>
          <w:rFonts w:asciiTheme="minorHAnsi" w:hAnsiTheme="minorHAnsi" w:cstheme="minorHAnsi"/>
          <w:szCs w:val="22"/>
          <w:lang w:val="ru-RU"/>
        </w:rPr>
        <w:t>Эта группа, в</w:t>
      </w:r>
      <w:r w:rsidR="007E25BC" w:rsidRPr="00D569C5">
        <w:rPr>
          <w:rFonts w:asciiTheme="minorHAnsi" w:hAnsiTheme="minorHAnsi" w:cstheme="minorHAnsi"/>
          <w:szCs w:val="22"/>
          <w:lang w:val="ru-RU"/>
        </w:rPr>
        <w:t xml:space="preserve"> </w:t>
      </w:r>
      <w:r w:rsidRPr="00D569C5">
        <w:rPr>
          <w:rFonts w:asciiTheme="minorHAnsi" w:hAnsiTheme="minorHAnsi" w:cstheme="minorHAnsi"/>
          <w:szCs w:val="22"/>
          <w:lang w:val="ru-RU"/>
        </w:rPr>
        <w:t>состав которой входят</w:t>
      </w:r>
      <w:r w:rsidR="007E25BC" w:rsidRPr="00D569C5">
        <w:rPr>
          <w:rFonts w:asciiTheme="minorHAnsi" w:hAnsiTheme="minorHAnsi" w:cstheme="minorHAnsi"/>
          <w:szCs w:val="22"/>
          <w:lang w:val="ru-RU"/>
        </w:rPr>
        <w:t xml:space="preserve"> представители </w:t>
      </w:r>
      <w:r w:rsidR="00A6681D" w:rsidRPr="00D569C5">
        <w:rPr>
          <w:rFonts w:asciiTheme="minorHAnsi" w:hAnsiTheme="minorHAnsi" w:cstheme="minorHAnsi"/>
          <w:szCs w:val="22"/>
          <w:lang w:val="ru-RU"/>
        </w:rPr>
        <w:t xml:space="preserve">старших </w:t>
      </w:r>
      <w:r w:rsidRPr="00D569C5">
        <w:rPr>
          <w:rFonts w:asciiTheme="minorHAnsi" w:hAnsiTheme="minorHAnsi" w:cstheme="minorHAnsi"/>
          <w:szCs w:val="22"/>
          <w:lang w:val="ru-RU"/>
        </w:rPr>
        <w:t xml:space="preserve">руководителей </w:t>
      </w:r>
      <w:r w:rsidR="007E25BC" w:rsidRPr="00D569C5">
        <w:rPr>
          <w:rFonts w:asciiTheme="minorHAnsi" w:hAnsiTheme="minorHAnsi" w:cstheme="minorHAnsi"/>
          <w:szCs w:val="22"/>
          <w:lang w:val="ru-RU"/>
        </w:rPr>
        <w:t xml:space="preserve">от каждого Бюро, </w:t>
      </w:r>
      <w:r w:rsidR="009E0EB2" w:rsidRPr="00D569C5">
        <w:rPr>
          <w:rFonts w:asciiTheme="minorHAnsi" w:hAnsiTheme="minorHAnsi" w:cstheme="minorHAnsi"/>
          <w:szCs w:val="22"/>
          <w:lang w:val="ru-RU"/>
        </w:rPr>
        <w:t xml:space="preserve">помогает </w:t>
      </w:r>
      <w:r w:rsidR="007E25BC" w:rsidRPr="00D569C5">
        <w:rPr>
          <w:rFonts w:asciiTheme="minorHAnsi" w:hAnsiTheme="minorHAnsi" w:cstheme="minorHAnsi"/>
          <w:szCs w:val="22"/>
          <w:lang w:val="ru-RU"/>
        </w:rPr>
        <w:t>определ</w:t>
      </w:r>
      <w:r w:rsidR="009E0EB2" w:rsidRPr="00D569C5">
        <w:rPr>
          <w:rFonts w:asciiTheme="minorHAnsi" w:hAnsiTheme="minorHAnsi" w:cstheme="minorHAnsi"/>
          <w:szCs w:val="22"/>
          <w:lang w:val="ru-RU"/>
        </w:rPr>
        <w:t>ять</w:t>
      </w:r>
      <w:r w:rsidR="007E25BC" w:rsidRPr="00D569C5">
        <w:rPr>
          <w:rFonts w:asciiTheme="minorHAnsi" w:hAnsiTheme="minorHAnsi" w:cstheme="minorHAnsi"/>
          <w:szCs w:val="22"/>
          <w:lang w:val="ru-RU"/>
        </w:rPr>
        <w:t xml:space="preserve"> процесс</w:t>
      </w:r>
      <w:r w:rsidR="009E0EB2" w:rsidRPr="00D569C5">
        <w:rPr>
          <w:rFonts w:asciiTheme="minorHAnsi" w:hAnsiTheme="minorHAnsi" w:cstheme="minorHAnsi"/>
          <w:szCs w:val="22"/>
          <w:lang w:val="ru-RU"/>
        </w:rPr>
        <w:t xml:space="preserve"> трансформации</w:t>
      </w:r>
      <w:r w:rsidR="007E25BC" w:rsidRPr="00D569C5">
        <w:rPr>
          <w:rFonts w:asciiTheme="minorHAnsi" w:hAnsiTheme="minorHAnsi" w:cstheme="minorHAnsi"/>
          <w:szCs w:val="22"/>
          <w:lang w:val="ru-RU"/>
        </w:rPr>
        <w:t xml:space="preserve">, консультирует по приоритетам, </w:t>
      </w:r>
      <w:r w:rsidR="009E0EB2" w:rsidRPr="00D569C5">
        <w:rPr>
          <w:rFonts w:asciiTheme="minorHAnsi" w:hAnsiTheme="minorHAnsi" w:cstheme="minorHAnsi"/>
          <w:szCs w:val="22"/>
          <w:lang w:val="ru-RU"/>
        </w:rPr>
        <w:t xml:space="preserve">способствует </w:t>
      </w:r>
      <w:r w:rsidR="00413F6C" w:rsidRPr="00D569C5">
        <w:rPr>
          <w:rFonts w:asciiTheme="minorHAnsi" w:hAnsiTheme="minorHAnsi" w:cstheme="minorHAnsi"/>
          <w:szCs w:val="22"/>
          <w:lang w:val="ru-RU"/>
        </w:rPr>
        <w:t xml:space="preserve">осведомленности о положении дел в Секторах </w:t>
      </w:r>
      <w:r w:rsidR="007E25BC" w:rsidRPr="00D569C5">
        <w:rPr>
          <w:rFonts w:asciiTheme="minorHAnsi" w:hAnsiTheme="minorHAnsi" w:cstheme="minorHAnsi"/>
          <w:szCs w:val="22"/>
          <w:lang w:val="ru-RU"/>
        </w:rPr>
        <w:t xml:space="preserve">и поддержке </w:t>
      </w:r>
      <w:r w:rsidR="009E0EB2" w:rsidRPr="00D569C5">
        <w:rPr>
          <w:rFonts w:asciiTheme="minorHAnsi" w:hAnsiTheme="minorHAnsi" w:cstheme="minorHAnsi"/>
          <w:szCs w:val="22"/>
          <w:lang w:val="ru-RU"/>
        </w:rPr>
        <w:t>всех</w:t>
      </w:r>
      <w:r w:rsidR="007E25BC" w:rsidRPr="00D569C5">
        <w:rPr>
          <w:rFonts w:asciiTheme="minorHAnsi" w:hAnsiTheme="minorHAnsi" w:cstheme="minorHAnsi"/>
          <w:szCs w:val="22"/>
          <w:lang w:val="ru-RU"/>
        </w:rPr>
        <w:t xml:space="preserve"> </w:t>
      </w:r>
      <w:r w:rsidRPr="00D569C5">
        <w:rPr>
          <w:rFonts w:asciiTheme="minorHAnsi" w:hAnsiTheme="minorHAnsi" w:cstheme="minorHAnsi"/>
          <w:szCs w:val="22"/>
          <w:lang w:val="ru-RU"/>
        </w:rPr>
        <w:t>Б</w:t>
      </w:r>
      <w:r w:rsidR="007E25BC" w:rsidRPr="00D569C5">
        <w:rPr>
          <w:rFonts w:asciiTheme="minorHAnsi" w:hAnsiTheme="minorHAnsi" w:cstheme="minorHAnsi"/>
          <w:szCs w:val="22"/>
          <w:lang w:val="ru-RU"/>
        </w:rPr>
        <w:t>юро. Группа также непосредственно руководи</w:t>
      </w:r>
      <w:r w:rsidR="009E0EB2" w:rsidRPr="00D569C5">
        <w:rPr>
          <w:rFonts w:asciiTheme="minorHAnsi" w:hAnsiTheme="minorHAnsi" w:cstheme="minorHAnsi"/>
          <w:szCs w:val="22"/>
          <w:lang w:val="ru-RU"/>
        </w:rPr>
        <w:t>т межсекторальными</w:t>
      </w:r>
      <w:r w:rsidR="007E25BC" w:rsidRPr="00D569C5">
        <w:rPr>
          <w:rFonts w:asciiTheme="minorHAnsi" w:hAnsiTheme="minorHAnsi" w:cstheme="minorHAnsi"/>
          <w:szCs w:val="22"/>
          <w:lang w:val="ru-RU"/>
        </w:rPr>
        <w:t xml:space="preserve"> инициативами по </w:t>
      </w:r>
      <w:r w:rsidR="009E0EB2" w:rsidRPr="00D569C5">
        <w:rPr>
          <w:rFonts w:asciiTheme="minorHAnsi" w:hAnsiTheme="minorHAnsi" w:cstheme="minorHAnsi"/>
          <w:szCs w:val="22"/>
          <w:lang w:val="ru-RU"/>
        </w:rPr>
        <w:t>трансформации</w:t>
      </w:r>
      <w:r w:rsidR="007E25BC" w:rsidRPr="00D569C5">
        <w:rPr>
          <w:rFonts w:asciiTheme="minorHAnsi" w:hAnsiTheme="minorHAnsi" w:cstheme="minorHAnsi"/>
          <w:szCs w:val="22"/>
          <w:lang w:val="ru-RU"/>
        </w:rPr>
        <w:t xml:space="preserve">, которые имеют особое значение (такими, как инициатива по </w:t>
      </w:r>
      <w:r w:rsidR="00D40442" w:rsidRPr="00D569C5">
        <w:rPr>
          <w:rFonts w:asciiTheme="minorHAnsi" w:hAnsiTheme="minorHAnsi" w:cstheme="minorHAnsi"/>
          <w:szCs w:val="22"/>
          <w:lang w:val="ru-RU"/>
        </w:rPr>
        <w:t>ускорению</w:t>
      </w:r>
      <w:r w:rsidR="009E0EB2" w:rsidRPr="00D569C5">
        <w:rPr>
          <w:rFonts w:asciiTheme="minorHAnsi" w:hAnsiTheme="minorHAnsi" w:cstheme="minorHAnsi"/>
          <w:szCs w:val="22"/>
          <w:lang w:val="ru-RU"/>
        </w:rPr>
        <w:t xml:space="preserve"> </w:t>
      </w:r>
      <w:r w:rsidR="00D40442" w:rsidRPr="00D569C5">
        <w:rPr>
          <w:rFonts w:asciiTheme="minorHAnsi" w:hAnsiTheme="minorHAnsi" w:cstheme="minorHAnsi"/>
          <w:szCs w:val="22"/>
          <w:lang w:val="ru-RU"/>
        </w:rPr>
        <w:t>найма по</w:t>
      </w:r>
      <w:r w:rsidR="009E0EB2" w:rsidRPr="00D569C5">
        <w:rPr>
          <w:rFonts w:asciiTheme="minorHAnsi" w:hAnsiTheme="minorHAnsi" w:cstheme="minorHAnsi"/>
          <w:szCs w:val="22"/>
          <w:lang w:val="ru-RU"/>
        </w:rPr>
        <w:t xml:space="preserve"> контракт</w:t>
      </w:r>
      <w:r w:rsidR="00D40442" w:rsidRPr="00D569C5">
        <w:rPr>
          <w:rFonts w:asciiTheme="minorHAnsi" w:hAnsiTheme="minorHAnsi" w:cstheme="minorHAnsi"/>
          <w:szCs w:val="22"/>
          <w:lang w:val="ru-RU"/>
        </w:rPr>
        <w:t>ам</w:t>
      </w:r>
      <w:r w:rsidR="009E0EB2" w:rsidRPr="00D569C5">
        <w:rPr>
          <w:rFonts w:asciiTheme="minorHAnsi" w:hAnsiTheme="minorHAnsi" w:cstheme="minorHAnsi"/>
          <w:szCs w:val="22"/>
          <w:lang w:val="ru-RU"/>
        </w:rPr>
        <w:t xml:space="preserve"> SSA</w:t>
      </w:r>
      <w:r w:rsidR="007E25BC" w:rsidRPr="00D569C5">
        <w:rPr>
          <w:rFonts w:asciiTheme="minorHAnsi" w:hAnsiTheme="minorHAnsi" w:cstheme="minorHAnsi"/>
          <w:szCs w:val="22"/>
          <w:lang w:val="ru-RU"/>
        </w:rPr>
        <w:t>).</w:t>
      </w:r>
    </w:p>
    <w:p w14:paraId="32128872" w14:textId="38511AFB" w:rsidR="003E15DB" w:rsidRPr="00D569C5" w:rsidRDefault="009E0EB2" w:rsidP="004056D3">
      <w:pPr>
        <w:rPr>
          <w:rFonts w:asciiTheme="minorHAnsi" w:hAnsiTheme="minorHAnsi" w:cstheme="minorHAnsi"/>
          <w:spacing w:val="-2"/>
          <w:szCs w:val="22"/>
          <w:lang w:val="ru-RU"/>
        </w:rPr>
      </w:pPr>
      <w:r w:rsidRPr="00D569C5">
        <w:rPr>
          <w:rFonts w:asciiTheme="minorHAnsi" w:hAnsiTheme="minorHAnsi" w:cstheme="minorHAnsi"/>
          <w:spacing w:val="-2"/>
          <w:szCs w:val="22"/>
          <w:lang w:val="ru-RU"/>
        </w:rPr>
        <w:t>Группа по трансформации будет регулярно представлять обновленную информацию о ходе работы Независимому консультативному комитету по управлению (IMAC), Рабочей группе Совета по финансовым и людским ресурсам (РГС-ФЛР) и Совету.</w:t>
      </w:r>
    </w:p>
    <w:p w14:paraId="0C094FEA" w14:textId="2C6DC061" w:rsidR="003E15DB" w:rsidRPr="00D569C5" w:rsidRDefault="001558BF" w:rsidP="004056D3">
      <w:pPr>
        <w:pStyle w:val="Heading1"/>
        <w:rPr>
          <w:rFonts w:asciiTheme="minorHAnsi" w:hAnsiTheme="minorHAnsi" w:cstheme="minorHAnsi"/>
          <w:szCs w:val="22"/>
          <w:lang w:val="ru-RU"/>
        </w:rPr>
      </w:pPr>
      <w:r w:rsidRPr="00D569C5">
        <w:rPr>
          <w:rFonts w:asciiTheme="minorHAnsi" w:hAnsiTheme="minorHAnsi" w:cstheme="minorHAnsi"/>
          <w:szCs w:val="22"/>
          <w:lang w:val="ru-RU"/>
        </w:rPr>
        <w:lastRenderedPageBreak/>
        <w:t>7</w:t>
      </w:r>
      <w:r w:rsidRPr="00D569C5">
        <w:rPr>
          <w:rFonts w:asciiTheme="minorHAnsi" w:hAnsiTheme="minorHAnsi" w:cstheme="minorHAnsi"/>
          <w:szCs w:val="22"/>
          <w:lang w:val="ru-RU"/>
        </w:rPr>
        <w:tab/>
      </w:r>
      <w:r w:rsidR="006C40DD" w:rsidRPr="00D569C5">
        <w:rPr>
          <w:lang w:val="ru-RU"/>
        </w:rPr>
        <w:t>Финансовые последствия</w:t>
      </w:r>
    </w:p>
    <w:p w14:paraId="5C4B76F5" w14:textId="4D5F66E4" w:rsidR="003E15DB" w:rsidRPr="00D569C5" w:rsidRDefault="00645956" w:rsidP="004056D3">
      <w:pPr>
        <w:rPr>
          <w:lang w:val="ru-RU"/>
        </w:rPr>
      </w:pPr>
      <w:r w:rsidRPr="00D569C5">
        <w:rPr>
          <w:lang w:val="ru-RU"/>
        </w:rPr>
        <w:t>Финансирование трансформации будет осуществляться в основном за счет регулярных бюджетных ассигнований, хотя будут изыскиваться дополнительные ассигнования, с тем чтобы обеспечить достаточный потенциал и специальные знания для реализации этих инициатив.</w:t>
      </w:r>
    </w:p>
    <w:p w14:paraId="561F829F" w14:textId="5688F620" w:rsidR="003E15DB" w:rsidRPr="00D569C5" w:rsidRDefault="00645956" w:rsidP="004056D3">
      <w:pPr>
        <w:rPr>
          <w:lang w:val="ru-RU"/>
        </w:rPr>
      </w:pPr>
      <w:bookmarkStart w:id="27" w:name="lt_pId138"/>
      <w:r w:rsidRPr="00D569C5">
        <w:rPr>
          <w:lang w:val="ru-RU"/>
        </w:rPr>
        <w:t xml:space="preserve">По оценкам, в течение 2024 года для поддержки конкретных инициатив по </w:t>
      </w:r>
      <w:r w:rsidR="000E4CD1" w:rsidRPr="00D569C5">
        <w:rPr>
          <w:lang w:val="ru-RU"/>
        </w:rPr>
        <w:t>трансформации</w:t>
      </w:r>
      <w:r w:rsidRPr="00D569C5">
        <w:rPr>
          <w:lang w:val="ru-RU"/>
        </w:rPr>
        <w:t xml:space="preserve">, которые не могут быть реализованы с использованием имеющихся финансовых и </w:t>
      </w:r>
      <w:r w:rsidR="00413F6C" w:rsidRPr="00D569C5">
        <w:rPr>
          <w:lang w:val="ru-RU"/>
        </w:rPr>
        <w:t>людских</w:t>
      </w:r>
      <w:r w:rsidRPr="00D569C5">
        <w:rPr>
          <w:lang w:val="ru-RU"/>
        </w:rPr>
        <w:t xml:space="preserve"> ресурсов</w:t>
      </w:r>
      <w:r w:rsidR="000E4CD1" w:rsidRPr="00D569C5">
        <w:rPr>
          <w:lang w:val="ru-RU"/>
        </w:rPr>
        <w:t>, потребуется дополнительное финансирование</w:t>
      </w:r>
      <w:bookmarkEnd w:id="27"/>
      <w:r w:rsidR="000E4CD1" w:rsidRPr="00D569C5">
        <w:rPr>
          <w:lang w:val="ru-RU"/>
        </w:rPr>
        <w:t>.</w:t>
      </w:r>
      <w:r w:rsidR="003E15DB" w:rsidRPr="00D569C5">
        <w:rPr>
          <w:lang w:val="ru-RU"/>
        </w:rPr>
        <w:t xml:space="preserve"> </w:t>
      </w:r>
    </w:p>
    <w:p w14:paraId="11E30400" w14:textId="5EC0444F" w:rsidR="003E15DB" w:rsidRPr="00D569C5" w:rsidRDefault="000E4CD1" w:rsidP="004056D3">
      <w:pPr>
        <w:pStyle w:val="Headingb"/>
        <w:rPr>
          <w:lang w:val="ru-RU"/>
        </w:rPr>
      </w:pPr>
      <w:bookmarkStart w:id="28" w:name="lt_pId139"/>
      <w:r w:rsidRPr="00D569C5">
        <w:rPr>
          <w:lang w:val="ru-RU"/>
        </w:rPr>
        <w:t>Люди и культура</w:t>
      </w:r>
      <w:r w:rsidR="003E15DB" w:rsidRPr="00D569C5">
        <w:rPr>
          <w:lang w:val="ru-RU"/>
        </w:rPr>
        <w:t xml:space="preserve"> – </w:t>
      </w:r>
      <w:r w:rsidRPr="00D569C5">
        <w:rPr>
          <w:lang w:val="ru-RU"/>
        </w:rPr>
        <w:t>оценочное финансирование</w:t>
      </w:r>
      <w:r w:rsidR="003E15DB" w:rsidRPr="00D569C5">
        <w:rPr>
          <w:lang w:val="ru-RU"/>
        </w:rPr>
        <w:t>: 300 000</w:t>
      </w:r>
      <w:bookmarkEnd w:id="28"/>
      <w:r w:rsidRPr="00D569C5">
        <w:rPr>
          <w:lang w:val="ru-RU"/>
        </w:rPr>
        <w:t xml:space="preserve"> швейцарских франков</w:t>
      </w:r>
    </w:p>
    <w:p w14:paraId="4D1D3F9A" w14:textId="49ACBB0D" w:rsidR="003E15DB" w:rsidRPr="00D569C5" w:rsidRDefault="004056D3" w:rsidP="004056D3">
      <w:pPr>
        <w:pStyle w:val="enumlev1"/>
        <w:rPr>
          <w:lang w:val="ru-RU"/>
        </w:rPr>
      </w:pPr>
      <w:bookmarkStart w:id="29" w:name="lt_pId140"/>
      <w:r w:rsidRPr="00D569C5">
        <w:rPr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0E4CD1" w:rsidRPr="00D569C5">
        <w:rPr>
          <w:b/>
          <w:bCs/>
          <w:lang w:val="ru-RU"/>
        </w:rPr>
        <w:t xml:space="preserve">Разработка политики </w:t>
      </w:r>
      <w:r w:rsidR="005D0E3B" w:rsidRPr="00D569C5">
        <w:rPr>
          <w:b/>
          <w:bCs/>
          <w:lang w:val="ru-RU"/>
        </w:rPr>
        <w:t>в области людских ресурсов</w:t>
      </w:r>
      <w:r w:rsidR="003E15DB" w:rsidRPr="00D569C5">
        <w:rPr>
          <w:lang w:val="ru-RU"/>
        </w:rPr>
        <w:t xml:space="preserve">: </w:t>
      </w:r>
      <w:r w:rsidR="005D0E3B" w:rsidRPr="00D569C5">
        <w:rPr>
          <w:lang w:val="ru-RU"/>
        </w:rPr>
        <w:t xml:space="preserve">улучшения в области "Люди и культура" основаны на </w:t>
      </w:r>
      <w:r w:rsidR="00A6681D" w:rsidRPr="00D569C5">
        <w:rPr>
          <w:lang w:val="ru-RU"/>
        </w:rPr>
        <w:t>политике</w:t>
      </w:r>
      <w:r w:rsidR="005D0E3B" w:rsidRPr="00D569C5">
        <w:rPr>
          <w:lang w:val="ru-RU"/>
        </w:rPr>
        <w:t xml:space="preserve">, практике и правилах организации в области людских ресурсов. Важным первым шагом на пути к реализации этих улучшений является анализ и пересмотр </w:t>
      </w:r>
      <w:r w:rsidR="00A6681D" w:rsidRPr="00D569C5">
        <w:rPr>
          <w:lang w:val="ru-RU"/>
        </w:rPr>
        <w:t>политики</w:t>
      </w:r>
      <w:r w:rsidR="005D0E3B" w:rsidRPr="00D569C5">
        <w:rPr>
          <w:lang w:val="ru-RU"/>
        </w:rPr>
        <w:t xml:space="preserve">, с тем чтобы обеспечить </w:t>
      </w:r>
      <w:r w:rsidR="00A6681D" w:rsidRPr="00D569C5">
        <w:rPr>
          <w:lang w:val="ru-RU"/>
        </w:rPr>
        <w:t>ее</w:t>
      </w:r>
      <w:r w:rsidR="005D0E3B" w:rsidRPr="00D569C5">
        <w:rPr>
          <w:lang w:val="ru-RU"/>
        </w:rPr>
        <w:t xml:space="preserve"> соответствие более </w:t>
      </w:r>
      <w:r w:rsidR="00FA57C7" w:rsidRPr="00D569C5">
        <w:rPr>
          <w:lang w:val="ru-RU"/>
        </w:rPr>
        <w:t>эффективному и результативному МСЭ</w:t>
      </w:r>
      <w:r w:rsidR="005D0E3B" w:rsidRPr="00D569C5">
        <w:rPr>
          <w:lang w:val="ru-RU"/>
        </w:rPr>
        <w:t xml:space="preserve">. </w:t>
      </w:r>
      <w:bookmarkEnd w:id="29"/>
      <w:r w:rsidR="00A6681D" w:rsidRPr="00D569C5">
        <w:rPr>
          <w:lang w:val="ru-RU"/>
        </w:rPr>
        <w:t>Процесс трансформации позволит HRMD провести всесторонний анализ и обновление существующей политики в области людских ресурсов для поддержки изменени</w:t>
      </w:r>
      <w:r w:rsidR="00EA6A0D" w:rsidRPr="00D569C5">
        <w:rPr>
          <w:lang w:val="ru-RU"/>
        </w:rPr>
        <w:t>й</w:t>
      </w:r>
      <w:r w:rsidR="00A6681D" w:rsidRPr="00D569C5">
        <w:rPr>
          <w:lang w:val="ru-RU"/>
        </w:rPr>
        <w:t>, которые помогут добиться улучшений. Это гарантирует, что у сотрудников МСЭ будут средства, возможности и мотивация для достижения конечных результатов.</w:t>
      </w:r>
    </w:p>
    <w:p w14:paraId="027ACB42" w14:textId="0290B26D" w:rsidR="006D0B45" w:rsidRPr="00D569C5" w:rsidRDefault="004056D3" w:rsidP="004056D3">
      <w:pPr>
        <w:pStyle w:val="enumlev1"/>
        <w:rPr>
          <w:rFonts w:asciiTheme="minorHAnsi" w:hAnsiTheme="minorHAnsi" w:cstheme="minorHAnsi"/>
          <w:szCs w:val="22"/>
          <w:lang w:val="ru-RU"/>
        </w:rPr>
      </w:pPr>
      <w:bookmarkStart w:id="30" w:name="lt_pId144"/>
      <w:r w:rsidRPr="00D569C5">
        <w:rPr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A6681D" w:rsidRPr="00D569C5">
        <w:rPr>
          <w:rFonts w:asciiTheme="minorHAnsi" w:hAnsiTheme="minorHAnsi" w:cstheme="minorHAnsi"/>
          <w:b/>
          <w:bCs/>
          <w:szCs w:val="22"/>
          <w:lang w:val="ru-RU"/>
        </w:rPr>
        <w:t>Определение культуры и ценностей</w:t>
      </w:r>
      <w:r w:rsidR="003E15DB" w:rsidRPr="00D569C5">
        <w:rPr>
          <w:rFonts w:asciiTheme="minorHAnsi" w:hAnsiTheme="minorHAnsi" w:cstheme="minorHAnsi"/>
          <w:szCs w:val="22"/>
          <w:lang w:val="ru-RU"/>
        </w:rPr>
        <w:t xml:space="preserve">: </w:t>
      </w:r>
      <w:bookmarkEnd w:id="30"/>
      <w:r w:rsidR="00740A79" w:rsidRPr="00D569C5">
        <w:rPr>
          <w:lang w:val="ru-RU"/>
        </w:rPr>
        <w:t>о</w:t>
      </w:r>
      <w:r w:rsidR="00C70836" w:rsidRPr="00D569C5">
        <w:rPr>
          <w:lang w:val="ru-RU"/>
        </w:rPr>
        <w:t xml:space="preserve">дним из </w:t>
      </w:r>
      <w:r w:rsidR="00A6681D" w:rsidRPr="00D569C5">
        <w:rPr>
          <w:rFonts w:asciiTheme="minorHAnsi" w:hAnsiTheme="minorHAnsi" w:cstheme="minorHAnsi"/>
          <w:szCs w:val="22"/>
          <w:lang w:val="ru-RU"/>
        </w:rPr>
        <w:t>ключевы</w:t>
      </w:r>
      <w:r w:rsidR="00C70836" w:rsidRPr="00D569C5">
        <w:rPr>
          <w:rFonts w:asciiTheme="minorHAnsi" w:hAnsiTheme="minorHAnsi" w:cstheme="minorHAnsi"/>
          <w:szCs w:val="22"/>
          <w:lang w:val="ru-RU"/>
        </w:rPr>
        <w:t>х</w:t>
      </w:r>
      <w:r w:rsidR="00A6681D" w:rsidRPr="00D569C5">
        <w:rPr>
          <w:rFonts w:asciiTheme="minorHAnsi" w:hAnsiTheme="minorHAnsi" w:cstheme="minorHAnsi"/>
          <w:szCs w:val="22"/>
          <w:lang w:val="ru-RU"/>
        </w:rPr>
        <w:t xml:space="preserve"> итого</w:t>
      </w:r>
      <w:r w:rsidR="00C70836" w:rsidRPr="00D569C5">
        <w:rPr>
          <w:rFonts w:asciiTheme="minorHAnsi" w:hAnsiTheme="minorHAnsi" w:cstheme="minorHAnsi"/>
          <w:szCs w:val="22"/>
          <w:lang w:val="ru-RU"/>
        </w:rPr>
        <w:t>в</w:t>
      </w:r>
      <w:r w:rsidR="00A6681D" w:rsidRPr="00D569C5">
        <w:rPr>
          <w:rFonts w:asciiTheme="minorHAnsi" w:hAnsiTheme="minorHAnsi" w:cstheme="minorHAnsi"/>
          <w:szCs w:val="22"/>
          <w:lang w:val="ru-RU"/>
        </w:rPr>
        <w:t xml:space="preserve"> </w:t>
      </w:r>
      <w:r w:rsidR="00C70836" w:rsidRPr="00D569C5">
        <w:rPr>
          <w:rFonts w:asciiTheme="minorHAnsi" w:hAnsiTheme="minorHAnsi" w:cstheme="minorHAnsi"/>
          <w:szCs w:val="22"/>
          <w:lang w:val="ru-RU"/>
        </w:rPr>
        <w:t xml:space="preserve">проведенного </w:t>
      </w:r>
      <w:r w:rsidR="00A6681D" w:rsidRPr="00D569C5">
        <w:rPr>
          <w:rFonts w:asciiTheme="minorHAnsi" w:hAnsiTheme="minorHAnsi" w:cstheme="minorHAnsi"/>
          <w:szCs w:val="22"/>
          <w:lang w:val="ru-RU"/>
        </w:rPr>
        <w:t xml:space="preserve">недавно выездного совещания старших руководителей МСЭ, </w:t>
      </w:r>
      <w:r w:rsidR="00C70836" w:rsidRPr="00D569C5">
        <w:rPr>
          <w:rFonts w:asciiTheme="minorHAnsi" w:hAnsiTheme="minorHAnsi" w:cstheme="minorHAnsi"/>
          <w:szCs w:val="22"/>
          <w:lang w:val="ru-RU"/>
        </w:rPr>
        <w:t>на котором использовались</w:t>
      </w:r>
      <w:r w:rsidR="00A6681D" w:rsidRPr="00D569C5">
        <w:rPr>
          <w:rFonts w:asciiTheme="minorHAnsi" w:hAnsiTheme="minorHAnsi" w:cstheme="minorHAnsi"/>
          <w:szCs w:val="22"/>
          <w:lang w:val="ru-RU"/>
        </w:rPr>
        <w:t xml:space="preserve"> результат</w:t>
      </w:r>
      <w:r w:rsidR="00C70836" w:rsidRPr="00D569C5">
        <w:rPr>
          <w:rFonts w:asciiTheme="minorHAnsi" w:hAnsiTheme="minorHAnsi" w:cstheme="minorHAnsi"/>
          <w:szCs w:val="22"/>
          <w:lang w:val="ru-RU"/>
        </w:rPr>
        <w:t>ы</w:t>
      </w:r>
      <w:r w:rsidR="00A6681D" w:rsidRPr="00D569C5">
        <w:rPr>
          <w:rFonts w:asciiTheme="minorHAnsi" w:hAnsiTheme="minorHAnsi" w:cstheme="minorHAnsi"/>
          <w:szCs w:val="22"/>
          <w:lang w:val="ru-RU"/>
        </w:rPr>
        <w:t xml:space="preserve"> последнего </w:t>
      </w:r>
      <w:r w:rsidR="00C70836" w:rsidRPr="00D569C5">
        <w:rPr>
          <w:lang w:val="ru-RU"/>
        </w:rPr>
        <w:t>обследования</w:t>
      </w:r>
      <w:r w:rsidR="00A6681D" w:rsidRPr="00D569C5">
        <w:rPr>
          <w:rFonts w:asciiTheme="minorHAnsi" w:hAnsiTheme="minorHAnsi" w:cstheme="minorHAnsi"/>
          <w:szCs w:val="22"/>
          <w:lang w:val="ru-RU"/>
        </w:rPr>
        <w:t xml:space="preserve"> </w:t>
      </w:r>
      <w:r w:rsidR="00740A79" w:rsidRPr="00D569C5">
        <w:rPr>
          <w:rFonts w:asciiTheme="minorHAnsi" w:hAnsiTheme="minorHAnsi" w:cstheme="minorHAnsi"/>
          <w:szCs w:val="22"/>
          <w:lang w:val="ru-RU"/>
        </w:rPr>
        <w:t>благополучия</w:t>
      </w:r>
      <w:r w:rsidR="00A6681D" w:rsidRPr="00D569C5">
        <w:rPr>
          <w:rFonts w:asciiTheme="minorHAnsi" w:hAnsiTheme="minorHAnsi" w:cstheme="minorHAnsi"/>
          <w:szCs w:val="22"/>
          <w:lang w:val="ru-RU"/>
        </w:rPr>
        <w:t xml:space="preserve"> сотрудников в масштабах ООН, является необходимость </w:t>
      </w:r>
      <w:r w:rsidR="00740A79" w:rsidRPr="00D569C5">
        <w:rPr>
          <w:rFonts w:asciiTheme="minorHAnsi" w:hAnsiTheme="minorHAnsi" w:cstheme="minorHAnsi"/>
          <w:szCs w:val="22"/>
          <w:lang w:val="ru-RU"/>
        </w:rPr>
        <w:t>для</w:t>
      </w:r>
      <w:r w:rsidR="00A6681D" w:rsidRPr="00D569C5">
        <w:rPr>
          <w:rFonts w:asciiTheme="minorHAnsi" w:hAnsiTheme="minorHAnsi" w:cstheme="minorHAnsi"/>
          <w:szCs w:val="22"/>
          <w:lang w:val="ru-RU"/>
        </w:rPr>
        <w:t xml:space="preserve"> МСЭ разработа</w:t>
      </w:r>
      <w:r w:rsidR="00740A79" w:rsidRPr="00D569C5">
        <w:rPr>
          <w:rFonts w:asciiTheme="minorHAnsi" w:hAnsiTheme="minorHAnsi" w:cstheme="minorHAnsi"/>
          <w:szCs w:val="22"/>
          <w:lang w:val="ru-RU"/>
        </w:rPr>
        <w:t>ть</w:t>
      </w:r>
      <w:r w:rsidR="00A6681D" w:rsidRPr="00D569C5">
        <w:rPr>
          <w:rFonts w:asciiTheme="minorHAnsi" w:hAnsiTheme="minorHAnsi" w:cstheme="minorHAnsi"/>
          <w:szCs w:val="22"/>
          <w:lang w:val="ru-RU"/>
        </w:rPr>
        <w:t xml:space="preserve"> и определи</w:t>
      </w:r>
      <w:r w:rsidR="00740A79" w:rsidRPr="00D569C5">
        <w:rPr>
          <w:rFonts w:asciiTheme="minorHAnsi" w:hAnsiTheme="minorHAnsi" w:cstheme="minorHAnsi"/>
          <w:szCs w:val="22"/>
          <w:lang w:val="ru-RU"/>
        </w:rPr>
        <w:t>ть</w:t>
      </w:r>
      <w:r w:rsidR="00A6681D" w:rsidRPr="00D569C5">
        <w:rPr>
          <w:rFonts w:asciiTheme="minorHAnsi" w:hAnsiTheme="minorHAnsi" w:cstheme="minorHAnsi"/>
          <w:szCs w:val="22"/>
          <w:lang w:val="ru-RU"/>
        </w:rPr>
        <w:t xml:space="preserve"> внутреннюю культуру и набор ценностей </w:t>
      </w:r>
      <w:r w:rsidR="00C70836" w:rsidRPr="00D569C5">
        <w:rPr>
          <w:rFonts w:asciiTheme="minorHAnsi" w:hAnsiTheme="minorHAnsi" w:cstheme="minorHAnsi"/>
          <w:szCs w:val="22"/>
          <w:lang w:val="ru-RU"/>
        </w:rPr>
        <w:t>организации.</w:t>
      </w:r>
      <w:r w:rsidR="00A6681D" w:rsidRPr="00D569C5">
        <w:rPr>
          <w:rFonts w:asciiTheme="minorHAnsi" w:hAnsiTheme="minorHAnsi" w:cstheme="minorHAnsi"/>
          <w:szCs w:val="22"/>
          <w:lang w:val="ru-RU"/>
        </w:rPr>
        <w:t xml:space="preserve"> Этот процесс возглав</w:t>
      </w:r>
      <w:r w:rsidR="00C70836" w:rsidRPr="00D569C5">
        <w:rPr>
          <w:rFonts w:asciiTheme="minorHAnsi" w:hAnsiTheme="minorHAnsi" w:cstheme="minorHAnsi"/>
          <w:szCs w:val="22"/>
          <w:lang w:val="ru-RU"/>
        </w:rPr>
        <w:t>ит</w:t>
      </w:r>
      <w:r w:rsidR="00A6681D" w:rsidRPr="00D569C5">
        <w:rPr>
          <w:rFonts w:asciiTheme="minorHAnsi" w:hAnsiTheme="minorHAnsi" w:cstheme="minorHAnsi"/>
          <w:szCs w:val="22"/>
          <w:lang w:val="ru-RU"/>
        </w:rPr>
        <w:t xml:space="preserve"> </w:t>
      </w:r>
      <w:r w:rsidR="00C70836" w:rsidRPr="00D569C5">
        <w:rPr>
          <w:rFonts w:asciiTheme="minorHAnsi" w:hAnsiTheme="minorHAnsi" w:cstheme="minorHAnsi"/>
          <w:szCs w:val="22"/>
          <w:lang w:val="ru-RU"/>
        </w:rPr>
        <w:t>подразделение</w:t>
      </w:r>
      <w:r w:rsidR="00A6681D" w:rsidRPr="00D569C5">
        <w:rPr>
          <w:rFonts w:asciiTheme="minorHAnsi" w:hAnsiTheme="minorHAnsi" w:cstheme="minorHAnsi"/>
          <w:szCs w:val="22"/>
          <w:lang w:val="ru-RU"/>
        </w:rPr>
        <w:t xml:space="preserve"> трансформации в тесном сотрудничестве с HRMD.</w:t>
      </w:r>
      <w:r w:rsidR="00740A79" w:rsidRPr="00D569C5">
        <w:rPr>
          <w:lang w:val="ru-RU"/>
        </w:rPr>
        <w:t xml:space="preserve"> </w:t>
      </w:r>
    </w:p>
    <w:p w14:paraId="7274CE74" w14:textId="0419A4C4" w:rsidR="003E15DB" w:rsidRPr="00D569C5" w:rsidRDefault="004056D3" w:rsidP="004056D3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D569C5">
        <w:rPr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740A79" w:rsidRPr="00D569C5">
        <w:rPr>
          <w:rFonts w:asciiTheme="minorHAnsi" w:hAnsiTheme="minorHAnsi" w:cstheme="minorHAnsi"/>
          <w:b/>
          <w:bCs/>
          <w:szCs w:val="22"/>
          <w:lang w:val="ru-RU"/>
        </w:rPr>
        <w:t>Планирование людских ресурсов</w:t>
      </w:r>
      <w:r w:rsidR="00740A79" w:rsidRPr="00D569C5">
        <w:rPr>
          <w:rFonts w:asciiTheme="minorHAnsi" w:hAnsiTheme="minorHAnsi" w:cstheme="minorHAnsi"/>
          <w:szCs w:val="22"/>
          <w:lang w:val="ru-RU"/>
        </w:rPr>
        <w:t xml:space="preserve">: обеспечение устойчивого будущего </w:t>
      </w:r>
      <w:r w:rsidR="00433EE1" w:rsidRPr="00D569C5">
        <w:rPr>
          <w:rFonts w:asciiTheme="minorHAnsi" w:hAnsiTheme="minorHAnsi" w:cstheme="minorHAnsi"/>
          <w:szCs w:val="22"/>
          <w:lang w:val="ru-RU"/>
        </w:rPr>
        <w:t>потребует от</w:t>
      </w:r>
      <w:r w:rsidR="00740A79" w:rsidRPr="00D569C5">
        <w:rPr>
          <w:rFonts w:asciiTheme="minorHAnsi" w:hAnsiTheme="minorHAnsi" w:cstheme="minorHAnsi"/>
          <w:szCs w:val="22"/>
          <w:lang w:val="ru-RU"/>
        </w:rPr>
        <w:t xml:space="preserve"> секретариата </w:t>
      </w:r>
      <w:r w:rsidR="00433EE1" w:rsidRPr="00D569C5">
        <w:rPr>
          <w:rFonts w:asciiTheme="minorHAnsi" w:hAnsiTheme="minorHAnsi" w:cstheme="minorHAnsi"/>
          <w:szCs w:val="22"/>
          <w:lang w:val="ru-RU"/>
        </w:rPr>
        <w:t>проведения анализа</w:t>
      </w:r>
      <w:r w:rsidR="00740A79" w:rsidRPr="00D569C5">
        <w:rPr>
          <w:rFonts w:asciiTheme="minorHAnsi" w:hAnsiTheme="minorHAnsi" w:cstheme="minorHAnsi"/>
          <w:szCs w:val="22"/>
          <w:lang w:val="ru-RU"/>
        </w:rPr>
        <w:t xml:space="preserve"> рабочей силы МСЭ как </w:t>
      </w:r>
      <w:r w:rsidR="00433EE1" w:rsidRPr="00D569C5">
        <w:rPr>
          <w:rFonts w:asciiTheme="minorHAnsi" w:hAnsiTheme="minorHAnsi" w:cstheme="minorHAnsi"/>
          <w:szCs w:val="22"/>
          <w:lang w:val="ru-RU"/>
        </w:rPr>
        <w:t xml:space="preserve">в аспекте </w:t>
      </w:r>
      <w:r w:rsidR="00740A79" w:rsidRPr="00D569C5">
        <w:rPr>
          <w:rFonts w:asciiTheme="minorHAnsi" w:hAnsiTheme="minorHAnsi" w:cstheme="minorHAnsi"/>
          <w:szCs w:val="22"/>
          <w:lang w:val="ru-RU"/>
        </w:rPr>
        <w:t xml:space="preserve">навыков и возможностей, так и </w:t>
      </w:r>
      <w:r w:rsidR="00433EE1" w:rsidRPr="00D569C5">
        <w:rPr>
          <w:rFonts w:asciiTheme="minorHAnsi" w:hAnsiTheme="minorHAnsi" w:cstheme="minorHAnsi"/>
          <w:szCs w:val="22"/>
          <w:lang w:val="ru-RU"/>
        </w:rPr>
        <w:t>в аспекте</w:t>
      </w:r>
      <w:r w:rsidR="00740A79" w:rsidRPr="00D569C5">
        <w:rPr>
          <w:rFonts w:asciiTheme="minorHAnsi" w:hAnsiTheme="minorHAnsi" w:cstheme="minorHAnsi"/>
          <w:szCs w:val="22"/>
          <w:lang w:val="ru-RU"/>
        </w:rPr>
        <w:t xml:space="preserve"> методов и норм работы, которые будут обеспечены благодаря </w:t>
      </w:r>
      <w:r w:rsidR="00433EE1" w:rsidRPr="00D569C5">
        <w:rPr>
          <w:lang w:val="ru-RU"/>
        </w:rPr>
        <w:t>трансформации</w:t>
      </w:r>
      <w:r w:rsidR="00740A79" w:rsidRPr="00D569C5">
        <w:rPr>
          <w:rFonts w:asciiTheme="minorHAnsi" w:hAnsiTheme="minorHAnsi" w:cstheme="minorHAnsi"/>
          <w:szCs w:val="22"/>
          <w:lang w:val="ru-RU"/>
        </w:rPr>
        <w:t>. Анализ и оценка рабочей силы провод</w:t>
      </w:r>
      <w:r w:rsidR="00F8003C" w:rsidRPr="00D569C5">
        <w:rPr>
          <w:rFonts w:asciiTheme="minorHAnsi" w:hAnsiTheme="minorHAnsi" w:cstheme="minorHAnsi"/>
          <w:szCs w:val="22"/>
          <w:lang w:val="ru-RU"/>
        </w:rPr>
        <w:t>ят</w:t>
      </w:r>
      <w:r w:rsidR="00740A79" w:rsidRPr="00D569C5">
        <w:rPr>
          <w:rFonts w:asciiTheme="minorHAnsi" w:hAnsiTheme="minorHAnsi" w:cstheme="minorHAnsi"/>
          <w:szCs w:val="22"/>
          <w:lang w:val="ru-RU"/>
        </w:rPr>
        <w:t>ся</w:t>
      </w:r>
      <w:r w:rsidR="00F8003C" w:rsidRPr="00D569C5">
        <w:rPr>
          <w:rFonts w:asciiTheme="minorHAnsi" w:hAnsiTheme="minorHAnsi" w:cstheme="minorHAnsi"/>
          <w:szCs w:val="22"/>
          <w:lang w:val="ru-RU"/>
        </w:rPr>
        <w:t>,</w:t>
      </w:r>
      <w:r w:rsidR="00740A79" w:rsidRPr="00D569C5">
        <w:rPr>
          <w:rFonts w:asciiTheme="minorHAnsi" w:hAnsiTheme="minorHAnsi" w:cstheme="minorHAnsi"/>
          <w:szCs w:val="22"/>
          <w:lang w:val="ru-RU"/>
        </w:rPr>
        <w:t xml:space="preserve"> </w:t>
      </w:r>
      <w:r w:rsidR="00AC02A8" w:rsidRPr="00D569C5">
        <w:rPr>
          <w:rFonts w:asciiTheme="minorHAnsi" w:hAnsiTheme="minorHAnsi" w:cstheme="minorHAnsi"/>
          <w:szCs w:val="22"/>
          <w:lang w:val="ru-RU"/>
        </w:rPr>
        <w:t xml:space="preserve">для того </w:t>
      </w:r>
      <w:r w:rsidR="00F8003C" w:rsidRPr="00D569C5">
        <w:rPr>
          <w:rFonts w:asciiTheme="minorHAnsi" w:hAnsiTheme="minorHAnsi" w:cstheme="minorHAnsi"/>
          <w:szCs w:val="22"/>
          <w:lang w:val="ru-RU"/>
        </w:rPr>
        <w:t>чтобы убедиться</w:t>
      </w:r>
      <w:r w:rsidR="00AC02A8" w:rsidRPr="00D569C5">
        <w:rPr>
          <w:rFonts w:asciiTheme="minorHAnsi" w:hAnsiTheme="minorHAnsi" w:cstheme="minorHAnsi"/>
          <w:szCs w:val="22"/>
          <w:lang w:val="ru-RU"/>
        </w:rPr>
        <w:t xml:space="preserve"> во всесторонней подготовленности</w:t>
      </w:r>
      <w:r w:rsidR="00F8003C" w:rsidRPr="00D569C5">
        <w:rPr>
          <w:rFonts w:asciiTheme="minorHAnsi" w:hAnsiTheme="minorHAnsi" w:cstheme="minorHAnsi"/>
          <w:szCs w:val="22"/>
          <w:lang w:val="ru-RU"/>
        </w:rPr>
        <w:t xml:space="preserve"> сотрудник</w:t>
      </w:r>
      <w:r w:rsidR="00AC02A8" w:rsidRPr="00D569C5">
        <w:rPr>
          <w:rFonts w:asciiTheme="minorHAnsi" w:hAnsiTheme="minorHAnsi" w:cstheme="minorHAnsi"/>
          <w:szCs w:val="22"/>
          <w:lang w:val="ru-RU"/>
        </w:rPr>
        <w:t>ов к</w:t>
      </w:r>
      <w:r w:rsidR="00EC0E5B" w:rsidRPr="00D569C5">
        <w:rPr>
          <w:rFonts w:asciiTheme="minorHAnsi" w:hAnsiTheme="minorHAnsi" w:cstheme="minorHAnsi"/>
          <w:szCs w:val="22"/>
          <w:lang w:val="ru-RU"/>
        </w:rPr>
        <w:t xml:space="preserve"> </w:t>
      </w:r>
      <w:r w:rsidR="00F8003C" w:rsidRPr="00D569C5">
        <w:rPr>
          <w:rFonts w:asciiTheme="minorHAnsi" w:hAnsiTheme="minorHAnsi" w:cstheme="minorHAnsi"/>
          <w:szCs w:val="22"/>
          <w:lang w:val="ru-RU"/>
        </w:rPr>
        <w:t>выполнени</w:t>
      </w:r>
      <w:r w:rsidR="00AC02A8" w:rsidRPr="00D569C5">
        <w:rPr>
          <w:rFonts w:asciiTheme="minorHAnsi" w:hAnsiTheme="minorHAnsi" w:cstheme="minorHAnsi"/>
          <w:szCs w:val="22"/>
          <w:lang w:val="ru-RU"/>
        </w:rPr>
        <w:t>ю</w:t>
      </w:r>
      <w:r w:rsidR="00F8003C" w:rsidRPr="00D569C5">
        <w:rPr>
          <w:rFonts w:asciiTheme="minorHAnsi" w:hAnsiTheme="minorHAnsi" w:cstheme="minorHAnsi"/>
          <w:szCs w:val="22"/>
          <w:lang w:val="ru-RU"/>
        </w:rPr>
        <w:t xml:space="preserve"> своих обязанностей на рабочем месте</w:t>
      </w:r>
      <w:r w:rsidR="00EC0E5B" w:rsidRPr="00D569C5">
        <w:rPr>
          <w:rFonts w:asciiTheme="minorHAnsi" w:hAnsiTheme="minorHAnsi" w:cstheme="minorHAnsi"/>
          <w:szCs w:val="22"/>
          <w:lang w:val="ru-RU"/>
        </w:rPr>
        <w:t xml:space="preserve"> после трансформации</w:t>
      </w:r>
      <w:r w:rsidR="00740A79" w:rsidRPr="00D569C5">
        <w:rPr>
          <w:rFonts w:asciiTheme="minorHAnsi" w:hAnsiTheme="minorHAnsi" w:cstheme="minorHAnsi"/>
          <w:szCs w:val="22"/>
          <w:lang w:val="ru-RU"/>
        </w:rPr>
        <w:t>.</w:t>
      </w:r>
    </w:p>
    <w:p w14:paraId="0621325A" w14:textId="48BCD973" w:rsidR="003E15DB" w:rsidRPr="00D569C5" w:rsidRDefault="00EC0E5B" w:rsidP="004056D3">
      <w:pPr>
        <w:pStyle w:val="Headingb"/>
        <w:rPr>
          <w:lang w:val="ru-RU"/>
        </w:rPr>
      </w:pPr>
      <w:bookmarkStart w:id="31" w:name="lt_pId147"/>
      <w:r w:rsidRPr="00D569C5">
        <w:rPr>
          <w:lang w:val="ru-RU"/>
        </w:rPr>
        <w:t>Системы, процессы и инструменты</w:t>
      </w:r>
      <w:r w:rsidR="003E15DB" w:rsidRPr="00D569C5">
        <w:rPr>
          <w:lang w:val="ru-RU"/>
        </w:rPr>
        <w:t xml:space="preserve"> – </w:t>
      </w:r>
      <w:bookmarkEnd w:id="31"/>
      <w:r w:rsidRPr="00D569C5">
        <w:rPr>
          <w:lang w:val="ru-RU"/>
        </w:rPr>
        <w:t>оценочное финансирование: 700 000 швейцарских франков</w:t>
      </w:r>
    </w:p>
    <w:p w14:paraId="42956410" w14:textId="66D2AA47" w:rsidR="003E15DB" w:rsidRPr="00D569C5" w:rsidRDefault="004056D3" w:rsidP="004056D3">
      <w:pPr>
        <w:pStyle w:val="enumlev1"/>
        <w:rPr>
          <w:rFonts w:asciiTheme="minorHAnsi" w:hAnsiTheme="minorHAnsi" w:cstheme="minorHAnsi"/>
          <w:color w:val="242424"/>
          <w:szCs w:val="22"/>
          <w:lang w:val="ru-RU"/>
        </w:rPr>
      </w:pPr>
      <w:bookmarkStart w:id="32" w:name="lt_pId148"/>
      <w:r w:rsidRPr="00D569C5">
        <w:rPr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AC02A8" w:rsidRPr="00D569C5">
        <w:rPr>
          <w:rFonts w:asciiTheme="minorHAnsi" w:hAnsiTheme="minorHAnsi" w:cstheme="minorHAnsi"/>
          <w:b/>
          <w:bCs/>
          <w:color w:val="242424"/>
          <w:szCs w:val="22"/>
          <w:bdr w:val="none" w:sz="0" w:space="0" w:color="auto" w:frame="1"/>
          <w:lang w:val="ru-RU"/>
        </w:rPr>
        <w:t>Архитектура предприятия</w:t>
      </w:r>
      <w:r w:rsidR="003E15DB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 xml:space="preserve">: </w:t>
      </w:r>
      <w:bookmarkEnd w:id="32"/>
      <w:r w:rsidR="00F95EF0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разработка</w:t>
      </w:r>
      <w:r w:rsidR="00A46B4C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 xml:space="preserve"> комплексного плана, который </w:t>
      </w:r>
      <w:r w:rsidR="00F95EF0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согласует</w:t>
      </w:r>
      <w:r w:rsidR="00A46B4C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 xml:space="preserve"> технологии, процессы и ресурсы для поддержки стратегических целей организации и ее цифровой трансформации. </w:t>
      </w:r>
      <w:r w:rsidR="00705FEF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Наряду с прочим э</w:t>
      </w:r>
      <w:r w:rsidR="00A46B4C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то будет включать</w:t>
      </w:r>
      <w:r w:rsidR="00705FEF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 xml:space="preserve"> </w:t>
      </w:r>
      <w:r w:rsidR="0076774E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желаемое</w:t>
      </w:r>
      <w:r w:rsidR="00A46B4C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 xml:space="preserve"> состояние ИТ, кибербезопасности и архитектуры </w:t>
      </w:r>
      <w:r w:rsidR="00A46B4C" w:rsidRPr="00D569C5">
        <w:rPr>
          <w:lang w:val="ru-RU"/>
        </w:rPr>
        <w:t>данных</w:t>
      </w:r>
      <w:r w:rsidR="00A46B4C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 xml:space="preserve">. </w:t>
      </w:r>
      <w:r w:rsidR="00BC2FEF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Такая</w:t>
      </w:r>
      <w:r w:rsidR="00A46B4C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 xml:space="preserve"> архитектура </w:t>
      </w:r>
      <w:r w:rsidR="0076774E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предприятия рационализирует</w:t>
      </w:r>
      <w:r w:rsidR="00A46B4C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 xml:space="preserve"> операции, уменьшит сложность, будет способствовать инновациям и обеспечит правильное инвестиционное решение </w:t>
      </w:r>
      <w:r w:rsidR="0076774E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относительно</w:t>
      </w:r>
      <w:r w:rsidR="00A46B4C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 xml:space="preserve"> модернизации и управлени</w:t>
      </w:r>
      <w:r w:rsidR="0076774E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я ИТ</w:t>
      </w:r>
      <w:r w:rsidR="00A46B4C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, включая кибербезопасность и защиту данных, в соответствии с рекомендациями IMAC.</w:t>
      </w:r>
    </w:p>
    <w:p w14:paraId="782C8A95" w14:textId="3ADB43AB" w:rsidR="003E15DB" w:rsidRPr="00D569C5" w:rsidRDefault="004056D3" w:rsidP="004056D3">
      <w:pPr>
        <w:pStyle w:val="enumlev1"/>
        <w:rPr>
          <w:rFonts w:asciiTheme="minorHAnsi" w:hAnsiTheme="minorHAnsi" w:cstheme="minorHAnsi"/>
          <w:color w:val="242424"/>
          <w:szCs w:val="22"/>
          <w:lang w:val="ru-RU"/>
        </w:rPr>
      </w:pPr>
      <w:r w:rsidRPr="00D569C5">
        <w:rPr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BC2FEF" w:rsidRPr="00D569C5">
        <w:rPr>
          <w:rFonts w:asciiTheme="minorHAnsi" w:hAnsiTheme="minorHAnsi" w:cstheme="minorHAnsi"/>
          <w:b/>
          <w:bCs/>
          <w:color w:val="242424"/>
          <w:szCs w:val="22"/>
          <w:bdr w:val="none" w:sz="0" w:space="0" w:color="auto" w:frame="1"/>
          <w:lang w:val="ru-RU"/>
        </w:rPr>
        <w:t>План реализации цифровой трансформации, основанный на архитектуре предприятия</w:t>
      </w:r>
      <w:r w:rsidR="00BC2FEF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: такой план охват</w:t>
      </w:r>
      <w:r w:rsidR="00641300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ит</w:t>
      </w:r>
      <w:r w:rsidR="00BC2FEF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 xml:space="preserve"> разработку </w:t>
      </w:r>
      <w:r w:rsidR="00641300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 xml:space="preserve">необходимых для реализации </w:t>
      </w:r>
      <w:r w:rsidR="00BC2FEF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 xml:space="preserve">комплексных программ и портфеля рабочих проектов с указанием взаимозависимостей и оценкой ресурсов, необходимых для </w:t>
      </w:r>
      <w:r w:rsidR="00641300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гарантии</w:t>
      </w:r>
      <w:r w:rsidR="00BC2FEF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 xml:space="preserve"> успешного исполнения и обеспечения окупаемости инвестиций. Совету напоминается, что </w:t>
      </w:r>
      <w:r w:rsidR="00641300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 xml:space="preserve">в ориентировочной дорожной карте, разработанной </w:t>
      </w:r>
      <w:r w:rsidR="00641300" w:rsidRPr="00D569C5">
        <w:rPr>
          <w:lang w:val="ru-RU"/>
        </w:rPr>
        <w:t>консультантами</w:t>
      </w:r>
      <w:r w:rsidR="00641300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 xml:space="preserve"> EY и представленной Совету в 2023 году, расходы на цифровую трансформацию оцениваются в </w:t>
      </w:r>
      <w:r w:rsidR="00BC2FEF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8</w:t>
      </w:r>
      <w:r w:rsidR="00641300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 </w:t>
      </w:r>
      <w:r w:rsidR="00BC2FEF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280</w:t>
      </w:r>
      <w:r w:rsidR="00641300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 </w:t>
      </w:r>
      <w:r w:rsidR="00BC2FEF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000</w:t>
      </w:r>
      <w:r w:rsidR="00641300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 </w:t>
      </w:r>
      <w:r w:rsidR="00BC2FEF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 xml:space="preserve">швейцарских франков. После </w:t>
      </w:r>
      <w:r w:rsidR="00641300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разработки</w:t>
      </w:r>
      <w:r w:rsidR="00BC2FEF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 xml:space="preserve"> план</w:t>
      </w:r>
      <w:r w:rsidR="00641300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>а</w:t>
      </w:r>
      <w:r w:rsidR="00BC2FEF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t xml:space="preserve"> реализации </w:t>
      </w:r>
      <w:r w:rsidR="00BC2FEF" w:rsidRPr="00D569C5">
        <w:rPr>
          <w:rFonts w:asciiTheme="minorHAnsi" w:hAnsiTheme="minorHAnsi" w:cstheme="minorHAnsi"/>
          <w:color w:val="242424"/>
          <w:szCs w:val="22"/>
          <w:bdr w:val="none" w:sz="0" w:space="0" w:color="auto" w:frame="1"/>
          <w:lang w:val="ru-RU"/>
        </w:rPr>
        <w:lastRenderedPageBreak/>
        <w:t>секретариат представит Совету более подробную информацию о финансовых последствиях.</w:t>
      </w:r>
    </w:p>
    <w:p w14:paraId="5FCD6EFD" w14:textId="08BFD888" w:rsidR="003E15DB" w:rsidRPr="00D569C5" w:rsidRDefault="004056D3" w:rsidP="004056D3">
      <w:pPr>
        <w:pStyle w:val="enumlev1"/>
        <w:rPr>
          <w:rFonts w:asciiTheme="minorHAnsi" w:hAnsiTheme="minorHAnsi" w:cstheme="minorHAnsi"/>
          <w:color w:val="242424"/>
          <w:szCs w:val="22"/>
          <w:lang w:val="ru-RU"/>
        </w:rPr>
      </w:pPr>
      <w:bookmarkStart w:id="33" w:name="lt_pId154"/>
      <w:r w:rsidRPr="00D569C5">
        <w:rPr>
          <w:lang w:val="ru-RU"/>
        </w:rPr>
        <w:t>•</w:t>
      </w:r>
      <w:r w:rsidRPr="00D569C5">
        <w:rPr>
          <w:rFonts w:asciiTheme="minorHAnsi" w:hAnsiTheme="minorHAnsi" w:cstheme="minorHAnsi"/>
          <w:color w:val="000000" w:themeColor="text1"/>
          <w:szCs w:val="22"/>
          <w:lang w:val="ru-RU"/>
        </w:rPr>
        <w:tab/>
      </w:r>
      <w:r w:rsidR="00B67FB2" w:rsidRPr="00D569C5">
        <w:rPr>
          <w:rFonts w:asciiTheme="minorHAnsi" w:hAnsiTheme="minorHAnsi" w:cstheme="minorHAnsi"/>
          <w:b/>
          <w:bCs/>
          <w:color w:val="242424"/>
          <w:szCs w:val="22"/>
          <w:lang w:val="ru-RU"/>
        </w:rPr>
        <w:t>Дорожная карта для веб-сайта</w:t>
      </w:r>
      <w:r w:rsidR="003E15DB" w:rsidRPr="00D569C5">
        <w:rPr>
          <w:rFonts w:asciiTheme="minorHAnsi" w:hAnsiTheme="minorHAnsi" w:cstheme="minorHAnsi"/>
          <w:color w:val="242424"/>
          <w:szCs w:val="22"/>
          <w:lang w:val="ru-RU"/>
        </w:rPr>
        <w:t xml:space="preserve">: </w:t>
      </w:r>
      <w:r w:rsidR="00B67FB2" w:rsidRPr="00D569C5">
        <w:rPr>
          <w:rFonts w:asciiTheme="minorHAnsi" w:hAnsiTheme="minorHAnsi" w:cstheme="minorHAnsi"/>
          <w:color w:val="242424"/>
          <w:szCs w:val="22"/>
          <w:lang w:val="ru-RU"/>
        </w:rPr>
        <w:t xml:space="preserve">в </w:t>
      </w:r>
      <w:r w:rsidR="001E205A" w:rsidRPr="00D569C5">
        <w:rPr>
          <w:rFonts w:asciiTheme="minorHAnsi" w:hAnsiTheme="minorHAnsi" w:cstheme="minorHAnsi"/>
          <w:color w:val="242424"/>
          <w:szCs w:val="22"/>
          <w:lang w:val="ru-RU"/>
        </w:rPr>
        <w:t>Д</w:t>
      </w:r>
      <w:r w:rsidR="00B67FB2" w:rsidRPr="00D569C5">
        <w:rPr>
          <w:rFonts w:asciiTheme="minorHAnsi" w:hAnsiTheme="minorHAnsi" w:cstheme="minorHAnsi"/>
          <w:color w:val="242424"/>
          <w:szCs w:val="22"/>
          <w:lang w:val="ru-RU"/>
        </w:rPr>
        <w:t>окументе </w:t>
      </w:r>
      <w:hyperlink r:id="rId24" w:history="1">
        <w:r w:rsidR="003E15DB" w:rsidRPr="00D569C5">
          <w:rPr>
            <w:rStyle w:val="Hyperlink"/>
            <w:rFonts w:asciiTheme="minorHAnsi" w:hAnsiTheme="minorHAnsi" w:cstheme="minorHAnsi"/>
            <w:szCs w:val="22"/>
            <w:lang w:val="ru-RU"/>
          </w:rPr>
          <w:t>C24/53</w:t>
        </w:r>
      </w:hyperlink>
      <w:r w:rsidR="003E15DB" w:rsidRPr="00D569C5">
        <w:rPr>
          <w:rFonts w:asciiTheme="minorHAnsi" w:hAnsiTheme="minorHAnsi" w:cstheme="minorHAnsi"/>
          <w:color w:val="242424"/>
          <w:szCs w:val="22"/>
          <w:lang w:val="ru-RU"/>
        </w:rPr>
        <w:t xml:space="preserve"> </w:t>
      </w:r>
      <w:r w:rsidR="001E205A" w:rsidRPr="00D569C5">
        <w:rPr>
          <w:rFonts w:asciiTheme="minorHAnsi" w:hAnsiTheme="minorHAnsi" w:cstheme="minorHAnsi"/>
          <w:color w:val="242424"/>
          <w:szCs w:val="22"/>
          <w:lang w:val="ru-RU"/>
        </w:rPr>
        <w:t>представлена дорожная карта по согласованию и совершенствованию функциональных возможностей поиска веб-сайт</w:t>
      </w:r>
      <w:r w:rsidR="00A50DCB" w:rsidRPr="00D569C5">
        <w:rPr>
          <w:rFonts w:asciiTheme="minorHAnsi" w:hAnsiTheme="minorHAnsi" w:cstheme="minorHAnsi"/>
          <w:color w:val="242424"/>
          <w:szCs w:val="22"/>
          <w:lang w:val="ru-RU"/>
        </w:rPr>
        <w:t>а</w:t>
      </w:r>
      <w:r w:rsidR="001E205A" w:rsidRPr="00D569C5">
        <w:rPr>
          <w:rFonts w:asciiTheme="minorHAnsi" w:hAnsiTheme="minorHAnsi" w:cstheme="minorHAnsi"/>
          <w:color w:val="242424"/>
          <w:szCs w:val="22"/>
          <w:lang w:val="ru-RU"/>
        </w:rPr>
        <w:t xml:space="preserve"> МСЭ</w:t>
      </w:r>
      <w:r w:rsidR="003E15DB" w:rsidRPr="00D569C5">
        <w:rPr>
          <w:rFonts w:asciiTheme="minorHAnsi" w:hAnsiTheme="minorHAnsi" w:cstheme="minorHAnsi"/>
          <w:color w:val="242424"/>
          <w:szCs w:val="22"/>
          <w:lang w:val="ru-RU"/>
        </w:rPr>
        <w:t>.</w:t>
      </w:r>
      <w:bookmarkEnd w:id="33"/>
      <w:r w:rsidR="003E15DB" w:rsidRPr="00D569C5">
        <w:rPr>
          <w:rFonts w:asciiTheme="minorHAnsi" w:hAnsiTheme="minorHAnsi" w:cstheme="minorHAnsi"/>
          <w:color w:val="242424"/>
          <w:szCs w:val="22"/>
          <w:lang w:val="ru-RU"/>
        </w:rPr>
        <w:t xml:space="preserve"> </w:t>
      </w:r>
      <w:r w:rsidR="001E205A" w:rsidRPr="00D569C5">
        <w:rPr>
          <w:rFonts w:asciiTheme="minorHAnsi" w:hAnsiTheme="minorHAnsi" w:cstheme="minorHAnsi"/>
          <w:color w:val="242424"/>
          <w:szCs w:val="22"/>
          <w:lang w:val="ru-RU"/>
        </w:rPr>
        <w:t xml:space="preserve">Это один </w:t>
      </w:r>
      <w:r w:rsidR="001E205A" w:rsidRPr="00D569C5">
        <w:rPr>
          <w:lang w:val="ru-RU"/>
        </w:rPr>
        <w:t>из</w:t>
      </w:r>
      <w:r w:rsidR="001E205A" w:rsidRPr="00D569C5">
        <w:rPr>
          <w:rFonts w:asciiTheme="minorHAnsi" w:hAnsiTheme="minorHAnsi" w:cstheme="minorHAnsi"/>
          <w:color w:val="242424"/>
          <w:szCs w:val="22"/>
          <w:lang w:val="ru-RU"/>
        </w:rPr>
        <w:t xml:space="preserve"> ключевых элементов эффективности МСЭ, и он будет поддерживаться процессом трансформации.</w:t>
      </w:r>
    </w:p>
    <w:p w14:paraId="6727B94C" w14:textId="4B291CED" w:rsidR="003E15DB" w:rsidRPr="00D569C5" w:rsidRDefault="00A50DCB" w:rsidP="004056D3">
      <w:pPr>
        <w:pStyle w:val="Headingb"/>
        <w:rPr>
          <w:lang w:val="ru-RU"/>
        </w:rPr>
      </w:pPr>
      <w:bookmarkStart w:id="34" w:name="lt_pId156"/>
      <w:r w:rsidRPr="00D569C5">
        <w:rPr>
          <w:lang w:val="ru-RU"/>
        </w:rPr>
        <w:t>Затраты по персоналу группы по трансформации</w:t>
      </w:r>
      <w:r w:rsidR="003E15DB" w:rsidRPr="00D569C5">
        <w:rPr>
          <w:lang w:val="ru-RU"/>
        </w:rPr>
        <w:t xml:space="preserve"> – </w:t>
      </w:r>
      <w:r w:rsidRPr="00D569C5">
        <w:rPr>
          <w:lang w:val="ru-RU"/>
        </w:rPr>
        <w:t xml:space="preserve">оценочное финансирование: 354 000 швейцарских франков </w:t>
      </w:r>
      <w:bookmarkEnd w:id="34"/>
    </w:p>
    <w:p w14:paraId="2A3C28E6" w14:textId="0A9D21D9" w:rsidR="00A50DCB" w:rsidRPr="00D569C5" w:rsidRDefault="00A50DCB" w:rsidP="004056D3">
      <w:pPr>
        <w:spacing w:after="240"/>
        <w:rPr>
          <w:lang w:val="ru-RU"/>
        </w:rPr>
      </w:pPr>
      <w:r w:rsidRPr="00D569C5">
        <w:rPr>
          <w:lang w:val="ru-RU"/>
        </w:rPr>
        <w:t xml:space="preserve">В настоящее время группа по трансформации финансируется за счет выделенных на Совете 2023 года первоначальных ассигнований из сэкономленных средств. Это позволило задействовать руководителя </w:t>
      </w:r>
      <w:r w:rsidR="006D0B45" w:rsidRPr="00D569C5">
        <w:rPr>
          <w:lang w:val="ru-RU"/>
        </w:rPr>
        <w:t xml:space="preserve">по трансформации </w:t>
      </w:r>
      <w:r w:rsidRPr="00D569C5">
        <w:rPr>
          <w:lang w:val="ru-RU"/>
        </w:rPr>
        <w:t>и одного члена группы, однако для обеспечения групп</w:t>
      </w:r>
      <w:r w:rsidR="006D0B45" w:rsidRPr="00D569C5">
        <w:rPr>
          <w:lang w:val="ru-RU"/>
        </w:rPr>
        <w:t>ы</w:t>
      </w:r>
      <w:r w:rsidRPr="00D569C5">
        <w:rPr>
          <w:lang w:val="ru-RU"/>
        </w:rPr>
        <w:t xml:space="preserve"> надлежащи</w:t>
      </w:r>
      <w:r w:rsidR="006D0B45" w:rsidRPr="00D569C5">
        <w:rPr>
          <w:lang w:val="ru-RU"/>
        </w:rPr>
        <w:t>ми</w:t>
      </w:r>
      <w:r w:rsidRPr="00D569C5">
        <w:rPr>
          <w:lang w:val="ru-RU"/>
        </w:rPr>
        <w:t xml:space="preserve"> ресурс</w:t>
      </w:r>
      <w:r w:rsidR="006D0B45" w:rsidRPr="00D569C5">
        <w:rPr>
          <w:lang w:val="ru-RU"/>
        </w:rPr>
        <w:t>ами</w:t>
      </w:r>
      <w:r w:rsidRPr="00D569C5">
        <w:rPr>
          <w:lang w:val="ru-RU"/>
        </w:rPr>
        <w:t xml:space="preserve"> для эффективного выполнения различных инициатив и</w:t>
      </w:r>
      <w:r w:rsidR="006D0B45" w:rsidRPr="00D569C5">
        <w:rPr>
          <w:lang w:val="ru-RU"/>
        </w:rPr>
        <w:t xml:space="preserve"> достижения</w:t>
      </w:r>
      <w:r w:rsidRPr="00D569C5">
        <w:rPr>
          <w:lang w:val="ru-RU"/>
        </w:rPr>
        <w:t xml:space="preserve"> результатов, требуется дополнительное финансирование.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830"/>
        <w:gridCol w:w="4552"/>
        <w:gridCol w:w="1827"/>
      </w:tblGrid>
      <w:tr w:rsidR="005519E1" w:rsidRPr="00D569C5" w14:paraId="272FFB46" w14:textId="77777777" w:rsidTr="009D6666">
        <w:trPr>
          <w:tblHeader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4472C4"/>
            <w:noWrap/>
            <w:vAlign w:val="bottom"/>
            <w:hideMark/>
          </w:tcPr>
          <w:p w14:paraId="6887FB35" w14:textId="5931DBE8" w:rsidR="003E15DB" w:rsidRPr="00D569C5" w:rsidRDefault="006D0B45" w:rsidP="00C1430D">
            <w:pPr>
              <w:pStyle w:val="Tablehead"/>
              <w:rPr>
                <w:color w:val="FFFFFF" w:themeColor="background1"/>
                <w:lang w:val="ru-RU" w:eastAsia="en-GB"/>
              </w:rPr>
            </w:pPr>
            <w:r w:rsidRPr="00D569C5">
              <w:rPr>
                <w:color w:val="FFFFFF" w:themeColor="background1"/>
                <w:lang w:val="ru-RU" w:eastAsia="en-GB"/>
              </w:rPr>
              <w:t>Направление</w:t>
            </w:r>
          </w:p>
        </w:tc>
        <w:tc>
          <w:tcPr>
            <w:tcW w:w="45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4472C4"/>
            <w:vAlign w:val="center"/>
            <w:hideMark/>
          </w:tcPr>
          <w:p w14:paraId="43BD081B" w14:textId="0A584C79" w:rsidR="003E15DB" w:rsidRPr="00D569C5" w:rsidRDefault="009D6666" w:rsidP="00C1430D">
            <w:pPr>
              <w:pStyle w:val="Tablehead"/>
              <w:rPr>
                <w:color w:val="FFFFFF" w:themeColor="background1"/>
                <w:lang w:val="ru-RU" w:eastAsia="en-GB"/>
              </w:rPr>
            </w:pPr>
            <w:r w:rsidRPr="00D569C5">
              <w:rPr>
                <w:color w:val="FFFFFF" w:themeColor="background1"/>
                <w:lang w:val="ru-RU" w:eastAsia="en-GB"/>
              </w:rPr>
              <w:t>Вид деятельности</w:t>
            </w:r>
          </w:p>
        </w:tc>
        <w:tc>
          <w:tcPr>
            <w:tcW w:w="182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4472C4"/>
            <w:noWrap/>
            <w:vAlign w:val="bottom"/>
            <w:hideMark/>
          </w:tcPr>
          <w:p w14:paraId="45ECC435" w14:textId="7717D69C" w:rsidR="003E15DB" w:rsidRPr="00D569C5" w:rsidRDefault="005519E1" w:rsidP="00C1430D">
            <w:pPr>
              <w:pStyle w:val="Tablehead"/>
              <w:rPr>
                <w:color w:val="FFFFFF" w:themeColor="background1"/>
                <w:lang w:val="ru-RU" w:eastAsia="en-GB"/>
              </w:rPr>
            </w:pPr>
            <w:bookmarkStart w:id="35" w:name="lt_pId161"/>
            <w:r w:rsidRPr="00D569C5">
              <w:rPr>
                <w:color w:val="FFFFFF" w:themeColor="background1"/>
                <w:lang w:val="ru-RU" w:eastAsia="en-GB"/>
              </w:rPr>
              <w:t>Сумма</w:t>
            </w:r>
            <w:r w:rsidR="003E15DB" w:rsidRPr="00D569C5">
              <w:rPr>
                <w:color w:val="FFFFFF" w:themeColor="background1"/>
                <w:lang w:val="ru-RU" w:eastAsia="en-GB"/>
              </w:rPr>
              <w:t xml:space="preserve"> (</w:t>
            </w:r>
            <w:r w:rsidRPr="00D569C5">
              <w:rPr>
                <w:color w:val="FFFFFF" w:themeColor="background1"/>
                <w:lang w:val="ru-RU" w:eastAsia="en-GB"/>
              </w:rPr>
              <w:t>шв. фр.</w:t>
            </w:r>
            <w:r w:rsidR="003E15DB" w:rsidRPr="00D569C5">
              <w:rPr>
                <w:color w:val="FFFFFF" w:themeColor="background1"/>
                <w:lang w:val="ru-RU" w:eastAsia="en-GB"/>
              </w:rPr>
              <w:t>)</w:t>
            </w:r>
            <w:bookmarkEnd w:id="35"/>
          </w:p>
        </w:tc>
      </w:tr>
      <w:tr w:rsidR="003E15DB" w:rsidRPr="00D569C5" w14:paraId="4B211137" w14:textId="77777777" w:rsidTr="009D6666"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6C773FC" w14:textId="5E7878E4" w:rsidR="003E15DB" w:rsidRPr="00D569C5" w:rsidRDefault="006D0B45" w:rsidP="005519E1">
            <w:pPr>
              <w:pStyle w:val="Tabletext"/>
              <w:rPr>
                <w:rFonts w:cs="Calibri"/>
                <w:color w:val="000000"/>
                <w:lang w:val="ru-RU" w:eastAsia="en-GB"/>
              </w:rPr>
            </w:pPr>
            <w:r w:rsidRPr="00D569C5">
              <w:rPr>
                <w:lang w:val="ru-RU"/>
              </w:rPr>
              <w:t>Затраты по персоналу группы по трансформации</w:t>
            </w:r>
          </w:p>
        </w:tc>
        <w:tc>
          <w:tcPr>
            <w:tcW w:w="45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14:paraId="5CB9764B" w14:textId="77777777" w:rsidR="003E15DB" w:rsidRPr="00D569C5" w:rsidRDefault="003E15DB" w:rsidP="005519E1">
            <w:pPr>
              <w:pStyle w:val="Tabletext"/>
              <w:rPr>
                <w:rFonts w:cs="Calibri"/>
                <w:color w:val="000000"/>
                <w:lang w:val="ru-RU" w:eastAsia="en-GB"/>
              </w:rPr>
            </w:pPr>
          </w:p>
        </w:tc>
        <w:tc>
          <w:tcPr>
            <w:tcW w:w="182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1FBFCE0" w14:textId="222C4B31" w:rsidR="003E15DB" w:rsidRPr="00D569C5" w:rsidRDefault="003E15DB" w:rsidP="005519E1">
            <w:pPr>
              <w:pStyle w:val="Tabletext"/>
              <w:jc w:val="center"/>
              <w:rPr>
                <w:rFonts w:cstheme="minorBidi"/>
                <w:lang w:val="ru-RU" w:eastAsia="en-GB"/>
              </w:rPr>
            </w:pPr>
            <w:r w:rsidRPr="00D569C5">
              <w:rPr>
                <w:rFonts w:cstheme="minorBidi"/>
                <w:lang w:val="ru-RU" w:eastAsia="en-GB"/>
              </w:rPr>
              <w:t>354</w:t>
            </w:r>
            <w:r w:rsidR="005519E1" w:rsidRPr="00D569C5">
              <w:rPr>
                <w:rFonts w:cstheme="minorBidi"/>
                <w:lang w:val="ru-RU" w:eastAsia="en-GB"/>
              </w:rPr>
              <w:t> </w:t>
            </w:r>
            <w:r w:rsidRPr="00D569C5">
              <w:rPr>
                <w:rFonts w:cstheme="minorBidi"/>
                <w:lang w:val="ru-RU" w:eastAsia="en-GB"/>
              </w:rPr>
              <w:t>000</w:t>
            </w:r>
          </w:p>
        </w:tc>
      </w:tr>
      <w:tr w:rsidR="003E15DB" w:rsidRPr="00D569C5" w14:paraId="639B5236" w14:textId="77777777" w:rsidTr="009D6666"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1F2"/>
            <w:noWrap/>
            <w:hideMark/>
          </w:tcPr>
          <w:p w14:paraId="4E9E3DC7" w14:textId="03727271" w:rsidR="003E15DB" w:rsidRPr="00D569C5" w:rsidRDefault="006D0B45" w:rsidP="005519E1">
            <w:pPr>
              <w:pStyle w:val="Tabletext"/>
              <w:rPr>
                <w:rFonts w:cs="Calibri"/>
                <w:color w:val="000000"/>
                <w:lang w:val="ru-RU" w:eastAsia="en-GB"/>
              </w:rPr>
            </w:pPr>
            <w:r w:rsidRPr="00D569C5">
              <w:rPr>
                <w:rFonts w:cs="Calibri"/>
                <w:color w:val="000000"/>
                <w:lang w:val="ru-RU" w:eastAsia="en-GB"/>
              </w:rPr>
              <w:t>Люди и культура</w:t>
            </w:r>
          </w:p>
        </w:tc>
        <w:tc>
          <w:tcPr>
            <w:tcW w:w="45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hideMark/>
          </w:tcPr>
          <w:p w14:paraId="27B4CA1F" w14:textId="110827C6" w:rsidR="003E15DB" w:rsidRPr="00D569C5" w:rsidRDefault="004056D3" w:rsidP="004056D3">
            <w:pPr>
              <w:pStyle w:val="Tabletext"/>
              <w:ind w:left="284" w:hanging="284"/>
              <w:rPr>
                <w:rFonts w:cs="Calibri"/>
                <w:color w:val="000000"/>
                <w:lang w:val="ru-RU" w:eastAsia="en-GB"/>
              </w:rPr>
            </w:pPr>
            <w:r w:rsidRPr="00D569C5">
              <w:rPr>
                <w:lang w:val="ru-RU"/>
              </w:rPr>
              <w:t>•</w:t>
            </w:r>
            <w:r w:rsidRPr="00D569C5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ab/>
            </w:r>
            <w:r w:rsidR="006D0B45" w:rsidRPr="00D569C5">
              <w:rPr>
                <w:rFonts w:cs="Calibri"/>
                <w:color w:val="000000"/>
                <w:lang w:val="ru-RU" w:eastAsia="en-GB"/>
              </w:rPr>
              <w:t>Разработка политики в области людских ресурсов</w:t>
            </w:r>
          </w:p>
          <w:p w14:paraId="5DBABE08" w14:textId="0B6252FB" w:rsidR="003E15DB" w:rsidRPr="00D569C5" w:rsidRDefault="004056D3" w:rsidP="005519E1">
            <w:pPr>
              <w:pStyle w:val="Tabletext"/>
              <w:rPr>
                <w:rFonts w:cs="Calibri"/>
                <w:color w:val="000000"/>
                <w:lang w:val="ru-RU" w:eastAsia="en-GB"/>
              </w:rPr>
            </w:pPr>
            <w:r w:rsidRPr="00D569C5">
              <w:rPr>
                <w:lang w:val="ru-RU"/>
              </w:rPr>
              <w:t>•</w:t>
            </w:r>
            <w:r w:rsidRPr="00D569C5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ab/>
            </w:r>
            <w:r w:rsidR="006D0B45" w:rsidRPr="00D569C5">
              <w:rPr>
                <w:rFonts w:cs="Calibri"/>
                <w:color w:val="000000"/>
                <w:lang w:val="ru-RU" w:eastAsia="en-GB"/>
              </w:rPr>
              <w:t>Определение культуры и ценностей МСЭ</w:t>
            </w:r>
          </w:p>
          <w:p w14:paraId="601930A4" w14:textId="561624EC" w:rsidR="003E15DB" w:rsidRPr="00D569C5" w:rsidRDefault="004056D3" w:rsidP="005519E1">
            <w:pPr>
              <w:pStyle w:val="Tabletext"/>
              <w:rPr>
                <w:rFonts w:cs="Calibri"/>
                <w:color w:val="000000"/>
                <w:lang w:val="ru-RU" w:eastAsia="en-GB"/>
              </w:rPr>
            </w:pPr>
            <w:r w:rsidRPr="00D569C5">
              <w:rPr>
                <w:lang w:val="ru-RU"/>
              </w:rPr>
              <w:t>•</w:t>
            </w:r>
            <w:r w:rsidRPr="00D569C5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ab/>
            </w:r>
            <w:r w:rsidR="006D0B45" w:rsidRPr="00D569C5">
              <w:rPr>
                <w:rFonts w:cs="Calibri"/>
                <w:color w:val="000000" w:themeColor="text1"/>
                <w:lang w:val="ru-RU" w:eastAsia="en-GB"/>
              </w:rPr>
              <w:t>Планирование людских ресурсов МСЭ</w:t>
            </w:r>
          </w:p>
        </w:tc>
        <w:tc>
          <w:tcPr>
            <w:tcW w:w="182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D9E1F2"/>
            <w:noWrap/>
            <w:hideMark/>
          </w:tcPr>
          <w:p w14:paraId="416BE775" w14:textId="3E374E17" w:rsidR="003E15DB" w:rsidRPr="00D569C5" w:rsidRDefault="003E15DB" w:rsidP="005519E1">
            <w:pPr>
              <w:pStyle w:val="Tabletext"/>
              <w:jc w:val="center"/>
              <w:rPr>
                <w:rFonts w:cstheme="minorBidi"/>
                <w:color w:val="000000" w:themeColor="text1"/>
                <w:lang w:val="ru-RU" w:eastAsia="en-GB"/>
              </w:rPr>
            </w:pPr>
            <w:r w:rsidRPr="00D569C5">
              <w:rPr>
                <w:rFonts w:cstheme="minorBidi"/>
                <w:color w:val="000000" w:themeColor="text1"/>
                <w:lang w:val="ru-RU" w:eastAsia="en-GB"/>
              </w:rPr>
              <w:t>300</w:t>
            </w:r>
            <w:r w:rsidR="006D0B45" w:rsidRPr="00D569C5">
              <w:rPr>
                <w:rFonts w:cstheme="minorBidi"/>
                <w:color w:val="000000" w:themeColor="text1"/>
                <w:lang w:val="ru-RU" w:eastAsia="en-GB"/>
              </w:rPr>
              <w:t> </w:t>
            </w:r>
            <w:r w:rsidRPr="00D569C5">
              <w:rPr>
                <w:rFonts w:cstheme="minorBidi"/>
                <w:color w:val="000000" w:themeColor="text1"/>
                <w:lang w:val="ru-RU" w:eastAsia="en-GB"/>
              </w:rPr>
              <w:t>000</w:t>
            </w:r>
          </w:p>
        </w:tc>
      </w:tr>
      <w:tr w:rsidR="003E15DB" w:rsidRPr="00D569C5" w14:paraId="23D1DFE2" w14:textId="77777777" w:rsidTr="009D6666"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8ADD23C" w14:textId="24E9476E" w:rsidR="003E15DB" w:rsidRPr="00D569C5" w:rsidRDefault="006D0B45" w:rsidP="005519E1">
            <w:pPr>
              <w:pStyle w:val="Tabletext"/>
              <w:rPr>
                <w:rFonts w:ascii="Times New Roman" w:hAnsi="Times New Roman"/>
                <w:lang w:val="ru-RU" w:eastAsia="en-GB"/>
              </w:rPr>
            </w:pPr>
            <w:r w:rsidRPr="00D569C5">
              <w:rPr>
                <w:color w:val="000000"/>
                <w:lang w:val="ru-RU" w:eastAsia="en-GB"/>
              </w:rPr>
              <w:t>Системы, процессы и инструменты</w:t>
            </w:r>
          </w:p>
        </w:tc>
        <w:tc>
          <w:tcPr>
            <w:tcW w:w="45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F6721DD" w14:textId="2A93655A" w:rsidR="003E15DB" w:rsidRPr="00D569C5" w:rsidRDefault="004056D3" w:rsidP="005519E1">
            <w:pPr>
              <w:pStyle w:val="Tabletext"/>
              <w:rPr>
                <w:color w:val="000000"/>
                <w:lang w:val="ru-RU" w:eastAsia="en-GB"/>
              </w:rPr>
            </w:pPr>
            <w:r w:rsidRPr="00D569C5">
              <w:rPr>
                <w:lang w:val="ru-RU"/>
              </w:rPr>
              <w:t>•</w:t>
            </w:r>
            <w:r w:rsidRPr="00D569C5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ab/>
            </w:r>
            <w:r w:rsidR="006D0B45" w:rsidRPr="00D569C5">
              <w:rPr>
                <w:color w:val="000000"/>
                <w:lang w:val="ru-RU" w:eastAsia="en-GB"/>
              </w:rPr>
              <w:t>Оценка архитектуры предприятия</w:t>
            </w:r>
          </w:p>
          <w:p w14:paraId="528ADB7F" w14:textId="73A3EB95" w:rsidR="003E15DB" w:rsidRPr="00D569C5" w:rsidRDefault="004056D3" w:rsidP="005519E1">
            <w:pPr>
              <w:pStyle w:val="Tabletext"/>
              <w:rPr>
                <w:color w:val="000000"/>
                <w:lang w:val="ru-RU" w:eastAsia="en-GB"/>
              </w:rPr>
            </w:pPr>
            <w:r w:rsidRPr="00D569C5">
              <w:rPr>
                <w:lang w:val="ru-RU"/>
              </w:rPr>
              <w:t>•</w:t>
            </w:r>
            <w:r w:rsidRPr="00D569C5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ab/>
            </w:r>
            <w:r w:rsidR="006D0B45" w:rsidRPr="00D569C5">
              <w:rPr>
                <w:rFonts w:cs="Calibri"/>
                <w:bdr w:val="none" w:sz="0" w:space="0" w:color="auto" w:frame="1"/>
                <w:lang w:val="ru-RU"/>
              </w:rPr>
              <w:t>План реализации цифровой трансформации</w:t>
            </w:r>
          </w:p>
          <w:p w14:paraId="34138A87" w14:textId="7291B4AD" w:rsidR="003E15DB" w:rsidRPr="00D569C5" w:rsidRDefault="004056D3" w:rsidP="005519E1">
            <w:pPr>
              <w:pStyle w:val="Tabletext"/>
              <w:rPr>
                <w:color w:val="000000"/>
                <w:lang w:val="ru-RU" w:eastAsia="en-GB"/>
              </w:rPr>
            </w:pPr>
            <w:r w:rsidRPr="00D569C5">
              <w:rPr>
                <w:lang w:val="ru-RU"/>
              </w:rPr>
              <w:t>•</w:t>
            </w:r>
            <w:r w:rsidRPr="00D569C5">
              <w:rPr>
                <w:rFonts w:asciiTheme="minorHAnsi" w:hAnsiTheme="minorHAnsi" w:cstheme="minorHAnsi"/>
                <w:color w:val="000000" w:themeColor="text1"/>
                <w:szCs w:val="22"/>
                <w:lang w:val="ru-RU"/>
              </w:rPr>
              <w:tab/>
            </w:r>
            <w:r w:rsidR="006D0B45" w:rsidRPr="00D569C5">
              <w:rPr>
                <w:color w:val="000000"/>
                <w:lang w:val="ru-RU" w:eastAsia="en-GB"/>
              </w:rPr>
              <w:t>Совершенствование веб-сайта</w:t>
            </w:r>
          </w:p>
        </w:tc>
        <w:tc>
          <w:tcPr>
            <w:tcW w:w="182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CB62C64" w14:textId="393381E4" w:rsidR="003E15DB" w:rsidRPr="00D569C5" w:rsidRDefault="003E15DB" w:rsidP="005519E1">
            <w:pPr>
              <w:pStyle w:val="Tabletext"/>
              <w:jc w:val="center"/>
              <w:rPr>
                <w:rFonts w:cstheme="minorBidi"/>
                <w:color w:val="000000"/>
                <w:lang w:val="ru-RU" w:eastAsia="en-GB"/>
              </w:rPr>
            </w:pPr>
            <w:r w:rsidRPr="00D569C5">
              <w:rPr>
                <w:rFonts w:cstheme="minorBidi"/>
                <w:color w:val="000000" w:themeColor="text1"/>
                <w:lang w:val="ru-RU" w:eastAsia="en-GB"/>
              </w:rPr>
              <w:t>700</w:t>
            </w:r>
            <w:r w:rsidR="006D0B45" w:rsidRPr="00D569C5">
              <w:rPr>
                <w:rFonts w:cstheme="minorBidi"/>
                <w:color w:val="000000" w:themeColor="text1"/>
                <w:lang w:val="ru-RU" w:eastAsia="en-GB"/>
              </w:rPr>
              <w:t> </w:t>
            </w:r>
            <w:r w:rsidRPr="00D569C5">
              <w:rPr>
                <w:rFonts w:cstheme="minorBidi"/>
                <w:color w:val="000000" w:themeColor="text1"/>
                <w:lang w:val="ru-RU" w:eastAsia="en-GB"/>
              </w:rPr>
              <w:t>000</w:t>
            </w:r>
          </w:p>
        </w:tc>
      </w:tr>
      <w:tr w:rsidR="003E15DB" w:rsidRPr="00D569C5" w14:paraId="70A2C5BB" w14:textId="77777777" w:rsidTr="009D6666"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1F2"/>
            <w:noWrap/>
          </w:tcPr>
          <w:p w14:paraId="458695C7" w14:textId="14BA8270" w:rsidR="003E15DB" w:rsidRPr="00D569C5" w:rsidRDefault="006D0B45" w:rsidP="005519E1">
            <w:pPr>
              <w:pStyle w:val="Tabletext"/>
              <w:rPr>
                <w:rFonts w:eastAsiaTheme="minorEastAsia" w:cstheme="minorBidi"/>
                <w:b/>
                <w:bCs/>
                <w:szCs w:val="22"/>
                <w:lang w:val="ru-RU" w:eastAsia="en-GB"/>
              </w:rPr>
            </w:pPr>
            <w:r w:rsidRPr="00D569C5">
              <w:rPr>
                <w:rFonts w:eastAsiaTheme="minorEastAsia" w:cstheme="minorBidi"/>
                <w:b/>
                <w:bCs/>
                <w:szCs w:val="22"/>
                <w:lang w:val="ru-RU" w:eastAsia="en-GB"/>
              </w:rPr>
              <w:t>ВСЕГО</w:t>
            </w:r>
          </w:p>
        </w:tc>
        <w:tc>
          <w:tcPr>
            <w:tcW w:w="455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</w:tcPr>
          <w:p w14:paraId="572CC15E" w14:textId="77777777" w:rsidR="003E15DB" w:rsidRPr="00D569C5" w:rsidRDefault="003E15DB" w:rsidP="005519E1">
            <w:pPr>
              <w:pStyle w:val="Tabletext"/>
              <w:rPr>
                <w:rFonts w:eastAsiaTheme="minorEastAsia" w:cstheme="minorBidi"/>
                <w:b/>
                <w:bCs/>
                <w:color w:val="000000"/>
                <w:szCs w:val="22"/>
                <w:lang w:val="ru-RU" w:eastAsia="en-GB"/>
              </w:rPr>
            </w:pPr>
          </w:p>
        </w:tc>
        <w:tc>
          <w:tcPr>
            <w:tcW w:w="182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D9E1F2"/>
            <w:noWrap/>
          </w:tcPr>
          <w:p w14:paraId="6B031753" w14:textId="4DDD38B2" w:rsidR="003E15DB" w:rsidRPr="00D569C5" w:rsidRDefault="003E15DB" w:rsidP="005519E1">
            <w:pPr>
              <w:pStyle w:val="Tabletext"/>
              <w:jc w:val="center"/>
              <w:rPr>
                <w:rFonts w:eastAsiaTheme="minorEastAsia" w:cstheme="minorBidi"/>
                <w:b/>
                <w:bCs/>
                <w:color w:val="000000"/>
                <w:szCs w:val="22"/>
                <w:lang w:val="ru-RU" w:eastAsia="en-GB"/>
              </w:rPr>
            </w:pPr>
            <w:r w:rsidRPr="00D569C5">
              <w:rPr>
                <w:rFonts w:eastAsiaTheme="minorEastAsia" w:cstheme="minorBidi"/>
                <w:b/>
                <w:bCs/>
                <w:color w:val="000000" w:themeColor="text1"/>
                <w:szCs w:val="22"/>
                <w:lang w:val="ru-RU" w:eastAsia="en-GB"/>
              </w:rPr>
              <w:t>1</w:t>
            </w:r>
            <w:r w:rsidR="006D0B45" w:rsidRPr="00D569C5">
              <w:rPr>
                <w:rFonts w:eastAsiaTheme="minorEastAsia" w:cstheme="minorBidi"/>
                <w:b/>
                <w:bCs/>
                <w:color w:val="000000" w:themeColor="text1"/>
                <w:szCs w:val="22"/>
                <w:lang w:val="ru-RU" w:eastAsia="en-GB"/>
              </w:rPr>
              <w:t> </w:t>
            </w:r>
            <w:r w:rsidRPr="00D569C5">
              <w:rPr>
                <w:rFonts w:eastAsiaTheme="minorEastAsia" w:cstheme="minorBidi"/>
                <w:b/>
                <w:bCs/>
                <w:color w:val="000000" w:themeColor="text1"/>
                <w:szCs w:val="22"/>
                <w:lang w:val="ru-RU" w:eastAsia="en-GB"/>
              </w:rPr>
              <w:t>354</w:t>
            </w:r>
            <w:r w:rsidR="006D0B45" w:rsidRPr="00D569C5">
              <w:rPr>
                <w:rFonts w:eastAsiaTheme="minorEastAsia" w:cstheme="minorBidi"/>
                <w:b/>
                <w:bCs/>
                <w:color w:val="000000" w:themeColor="text1"/>
                <w:szCs w:val="22"/>
                <w:lang w:val="ru-RU" w:eastAsia="en-GB"/>
              </w:rPr>
              <w:t> </w:t>
            </w:r>
            <w:r w:rsidRPr="00D569C5">
              <w:rPr>
                <w:rFonts w:eastAsiaTheme="minorEastAsia" w:cstheme="minorBidi"/>
                <w:b/>
                <w:bCs/>
                <w:color w:val="000000" w:themeColor="text1"/>
                <w:szCs w:val="22"/>
                <w:lang w:val="ru-RU" w:eastAsia="en-GB"/>
              </w:rPr>
              <w:t>000</w:t>
            </w:r>
          </w:p>
        </w:tc>
      </w:tr>
    </w:tbl>
    <w:p w14:paraId="2F889D6E" w14:textId="1AAACC4D" w:rsidR="003E15DB" w:rsidRPr="00D569C5" w:rsidRDefault="003E15DB" w:rsidP="001235F1">
      <w:pPr>
        <w:jc w:val="both"/>
        <w:rPr>
          <w:lang w:val="ru-RU"/>
        </w:rPr>
      </w:pPr>
    </w:p>
    <w:p w14:paraId="270C609A" w14:textId="77777777" w:rsidR="003E15DB" w:rsidRPr="00D569C5" w:rsidRDefault="003E15DB" w:rsidP="001235F1">
      <w:pPr>
        <w:jc w:val="both"/>
        <w:rPr>
          <w:b/>
          <w:bCs/>
          <w:lang w:val="ru-RU"/>
        </w:rPr>
        <w:sectPr w:rsidR="003E15DB" w:rsidRPr="00D569C5" w:rsidSect="003E15DB">
          <w:footerReference w:type="default" r:id="rId25"/>
          <w:headerReference w:type="first" r:id="rId26"/>
          <w:footerReference w:type="first" r:id="rId27"/>
          <w:pgSz w:w="11907" w:h="16834" w:code="9"/>
          <w:pgMar w:top="1418" w:right="1418" w:bottom="1418" w:left="1418" w:header="720" w:footer="720" w:gutter="0"/>
          <w:paperSrc w:first="15" w:other="15"/>
          <w:cols w:space="720"/>
          <w:titlePg/>
        </w:sectPr>
      </w:pPr>
    </w:p>
    <w:p w14:paraId="70B27A97" w14:textId="77777777" w:rsidR="00C1430D" w:rsidRPr="00D569C5" w:rsidRDefault="00F01ACC" w:rsidP="00C1430D">
      <w:pPr>
        <w:pStyle w:val="AnnexNo"/>
        <w:spacing w:before="0"/>
        <w:rPr>
          <w:lang w:val="ru-RU"/>
        </w:rPr>
      </w:pPr>
      <w:bookmarkStart w:id="37" w:name="lt_pId178"/>
      <w:r w:rsidRPr="00D569C5">
        <w:rPr>
          <w:lang w:val="ru-RU"/>
        </w:rPr>
        <w:lastRenderedPageBreak/>
        <w:t>Приложение</w:t>
      </w:r>
      <w:r w:rsidR="003E15DB" w:rsidRPr="00D569C5">
        <w:rPr>
          <w:lang w:val="ru-RU"/>
        </w:rPr>
        <w:t xml:space="preserve"> 1</w:t>
      </w:r>
    </w:p>
    <w:p w14:paraId="20E2AD0B" w14:textId="7486C14C" w:rsidR="003E15DB" w:rsidRPr="00D569C5" w:rsidRDefault="00F01ACC" w:rsidP="00C1430D">
      <w:pPr>
        <w:pStyle w:val="Annextitle"/>
        <w:spacing w:after="240"/>
        <w:rPr>
          <w:lang w:val="ru-RU"/>
        </w:rPr>
      </w:pPr>
      <w:r w:rsidRPr="00D569C5">
        <w:rPr>
          <w:lang w:val="ru-RU"/>
        </w:rPr>
        <w:t xml:space="preserve">Конечные результаты, концепции и ключевые показатели деятельности </w:t>
      </w:r>
      <w:r w:rsidR="003E15DB" w:rsidRPr="00D569C5">
        <w:rPr>
          <w:lang w:val="ru-RU"/>
        </w:rPr>
        <w:t>(KPI)</w:t>
      </w:r>
      <w:bookmarkEnd w:id="37"/>
    </w:p>
    <w:tbl>
      <w:tblPr>
        <w:tblStyle w:val="ListTable3"/>
        <w:tblW w:w="14007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5670"/>
        <w:gridCol w:w="3806"/>
      </w:tblGrid>
      <w:tr w:rsidR="003E15DB" w:rsidRPr="00D569C5" w14:paraId="2F81DDF9" w14:textId="77777777" w:rsidTr="00C14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14:paraId="33154235" w14:textId="2ADA1DE5" w:rsidR="003E15DB" w:rsidRPr="00D569C5" w:rsidRDefault="008A0A10" w:rsidP="00C1430D">
            <w:pPr>
              <w:pStyle w:val="Tablehead"/>
              <w:rPr>
                <w:b/>
                <w:bCs w:val="0"/>
                <w:lang w:val="ru-RU"/>
              </w:rPr>
            </w:pPr>
            <w:r w:rsidRPr="00D569C5">
              <w:rPr>
                <w:b/>
                <w:bCs w:val="0"/>
                <w:lang w:val="ru-RU"/>
              </w:rPr>
              <w:t>Направление</w:t>
            </w:r>
          </w:p>
        </w:tc>
        <w:tc>
          <w:tcPr>
            <w:tcW w:w="2551" w:type="dxa"/>
          </w:tcPr>
          <w:p w14:paraId="5199C278" w14:textId="27DB2537" w:rsidR="003E15DB" w:rsidRPr="00D569C5" w:rsidRDefault="008A0A10" w:rsidP="00C1430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r w:rsidRPr="00D569C5">
              <w:rPr>
                <w:b/>
                <w:bCs w:val="0"/>
                <w:lang w:val="ru-RU"/>
              </w:rPr>
              <w:t>Конечный результат</w:t>
            </w:r>
          </w:p>
        </w:tc>
        <w:tc>
          <w:tcPr>
            <w:tcW w:w="5670" w:type="dxa"/>
          </w:tcPr>
          <w:p w14:paraId="12C65FEC" w14:textId="2896A013" w:rsidR="003E15DB" w:rsidRPr="00D569C5" w:rsidRDefault="008A0A10" w:rsidP="00C1430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r w:rsidRPr="00D569C5">
              <w:rPr>
                <w:b/>
                <w:bCs w:val="0"/>
                <w:lang w:val="ru-RU"/>
              </w:rPr>
              <w:t>Концепция</w:t>
            </w:r>
          </w:p>
        </w:tc>
        <w:tc>
          <w:tcPr>
            <w:tcW w:w="3806" w:type="dxa"/>
          </w:tcPr>
          <w:p w14:paraId="5F5A8A8B" w14:textId="3587BBAA" w:rsidR="003E15DB" w:rsidRPr="00D569C5" w:rsidRDefault="003E15DB" w:rsidP="00C1430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val="ru-RU"/>
              </w:rPr>
            </w:pPr>
            <w:bookmarkStart w:id="38" w:name="lt_pId182"/>
            <w:r w:rsidRPr="00D569C5">
              <w:rPr>
                <w:b/>
                <w:bCs w:val="0"/>
                <w:lang w:val="ru-RU"/>
              </w:rPr>
              <w:t>KPI</w:t>
            </w:r>
            <w:bookmarkEnd w:id="38"/>
          </w:p>
        </w:tc>
      </w:tr>
      <w:tr w:rsidR="003E15DB" w:rsidRPr="00D569C5" w14:paraId="6AC1B089" w14:textId="77777777" w:rsidTr="00C1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14:paraId="242D6D61" w14:textId="404C7AC3" w:rsidR="003E15DB" w:rsidRPr="00D569C5" w:rsidRDefault="00876150" w:rsidP="00C1430D">
            <w:pPr>
              <w:pStyle w:val="Tabletext"/>
              <w:rPr>
                <w:lang w:val="ru-RU"/>
              </w:rPr>
            </w:pPr>
            <w:r w:rsidRPr="00D569C5">
              <w:rPr>
                <w:lang w:val="ru-RU"/>
              </w:rPr>
              <w:t>Люди и культура</w:t>
            </w:r>
          </w:p>
        </w:tc>
        <w:tc>
          <w:tcPr>
            <w:tcW w:w="2551" w:type="dxa"/>
            <w:vMerge w:val="restart"/>
          </w:tcPr>
          <w:p w14:paraId="459C822F" w14:textId="74C2BBB7" w:rsidR="003E15DB" w:rsidRPr="00D569C5" w:rsidRDefault="00876150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Благоприятная среда и управление</w:t>
            </w:r>
          </w:p>
        </w:tc>
        <w:tc>
          <w:tcPr>
            <w:tcW w:w="5670" w:type="dxa"/>
            <w:vMerge w:val="restart"/>
          </w:tcPr>
          <w:p w14:paraId="203B1C38" w14:textId="4B2EC8CB" w:rsidR="00193A39" w:rsidRPr="00D569C5" w:rsidRDefault="00193A39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Рабочая среда и культура управления МСЭ ста</w:t>
            </w:r>
            <w:r w:rsidR="00962FB2" w:rsidRPr="00D569C5">
              <w:rPr>
                <w:lang w:val="ru-RU"/>
              </w:rPr>
              <w:t>новятся</w:t>
            </w:r>
            <w:r w:rsidRPr="00D569C5">
              <w:rPr>
                <w:lang w:val="ru-RU"/>
              </w:rPr>
              <w:t xml:space="preserve"> более благоприятными и обеспечивают вовлеченность, высокую производительность и подотчетность</w:t>
            </w:r>
            <w:r w:rsidR="00962FB2" w:rsidRPr="00D569C5">
              <w:rPr>
                <w:lang w:val="ru-RU"/>
              </w:rPr>
              <w:t xml:space="preserve"> персонала</w:t>
            </w:r>
            <w:r w:rsidRPr="00D569C5">
              <w:rPr>
                <w:lang w:val="ru-RU"/>
              </w:rPr>
              <w:t xml:space="preserve">, а также </w:t>
            </w:r>
            <w:r w:rsidR="002E75C3" w:rsidRPr="00D569C5">
              <w:rPr>
                <w:lang w:val="ru-RU"/>
              </w:rPr>
              <w:t xml:space="preserve">более совершенную </w:t>
            </w:r>
            <w:r w:rsidRPr="00D569C5">
              <w:rPr>
                <w:lang w:val="ru-RU"/>
              </w:rPr>
              <w:t xml:space="preserve">практику управления </w:t>
            </w:r>
            <w:r w:rsidR="002312FD" w:rsidRPr="00D569C5">
              <w:rPr>
                <w:lang w:val="ru-RU"/>
              </w:rPr>
              <w:t>показателями деятельности</w:t>
            </w:r>
            <w:r w:rsidRPr="00D569C5">
              <w:rPr>
                <w:lang w:val="ru-RU"/>
              </w:rPr>
              <w:t xml:space="preserve"> и принятия мер в случае </w:t>
            </w:r>
            <w:r w:rsidR="002312FD" w:rsidRPr="00D569C5">
              <w:rPr>
                <w:lang w:val="ru-RU"/>
              </w:rPr>
              <w:t>низких показателей деятельности</w:t>
            </w:r>
            <w:r w:rsidRPr="00D569C5">
              <w:rPr>
                <w:lang w:val="ru-RU"/>
              </w:rPr>
              <w:t>.</w:t>
            </w:r>
          </w:p>
        </w:tc>
        <w:tc>
          <w:tcPr>
            <w:tcW w:w="3806" w:type="dxa"/>
          </w:tcPr>
          <w:p w14:paraId="16B64D57" w14:textId="61C92111" w:rsidR="003E15DB" w:rsidRPr="00D569C5" w:rsidRDefault="002E75C3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Коэффициент невыхода на работу</w:t>
            </w:r>
          </w:p>
        </w:tc>
      </w:tr>
      <w:tr w:rsidR="003E15DB" w:rsidRPr="002C3FB9" w14:paraId="1E1F9B5F" w14:textId="77777777" w:rsidTr="00C143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239E5EDF" w14:textId="77777777" w:rsidR="003E15DB" w:rsidRPr="00D569C5" w:rsidRDefault="003E15DB" w:rsidP="00C1430D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vMerge/>
          </w:tcPr>
          <w:p w14:paraId="0DAA6875" w14:textId="77777777" w:rsidR="003E15DB" w:rsidRPr="00D569C5" w:rsidRDefault="003E15DB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5670" w:type="dxa"/>
            <w:vMerge/>
          </w:tcPr>
          <w:p w14:paraId="5D760301" w14:textId="77777777" w:rsidR="003E15DB" w:rsidRPr="00D569C5" w:rsidRDefault="003E15DB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3806" w:type="dxa"/>
          </w:tcPr>
          <w:p w14:paraId="135E278A" w14:textId="625EEAE4" w:rsidR="003E15DB" w:rsidRPr="00D569C5" w:rsidRDefault="004F7F11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Индекс ООН риска для здоровья при стрессе</w:t>
            </w:r>
          </w:p>
        </w:tc>
      </w:tr>
      <w:tr w:rsidR="003E15DB" w:rsidRPr="002C3FB9" w14:paraId="508D2DFF" w14:textId="77777777" w:rsidTr="00C1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3D9854DE" w14:textId="77777777" w:rsidR="003E15DB" w:rsidRPr="00D569C5" w:rsidRDefault="003E15DB" w:rsidP="00C1430D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17FC9BD2" w14:textId="68916B3E" w:rsidR="003E15DB" w:rsidRPr="00D569C5" w:rsidRDefault="00876150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Культура лидерства</w:t>
            </w:r>
          </w:p>
        </w:tc>
        <w:tc>
          <w:tcPr>
            <w:tcW w:w="5670" w:type="dxa"/>
            <w:vMerge w:val="restart"/>
          </w:tcPr>
          <w:p w14:paraId="50F29297" w14:textId="755A0810" w:rsidR="002312FD" w:rsidRPr="00D569C5" w:rsidRDefault="002312FD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Вдохновляющее лидерство на всех уровнях определяет методы управления, работы, взаимодействия и принятия решений для поддержки сотрудников в достижении их целей</w:t>
            </w:r>
          </w:p>
        </w:tc>
        <w:tc>
          <w:tcPr>
            <w:tcW w:w="3806" w:type="dxa"/>
          </w:tcPr>
          <w:p w14:paraId="04EE99C1" w14:textId="2BD87F08" w:rsidR="003E15DB" w:rsidRPr="00D569C5" w:rsidRDefault="00EB004F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bookmarkStart w:id="39" w:name="lt_pId190"/>
            <w:r w:rsidRPr="00D569C5">
              <w:rPr>
                <w:lang w:val="ru-RU"/>
              </w:rPr>
              <w:t xml:space="preserve">Отзывы сотрудников об инициативах по внедрению изменений </w:t>
            </w:r>
            <w:bookmarkEnd w:id="39"/>
          </w:p>
        </w:tc>
      </w:tr>
      <w:tr w:rsidR="003E15DB" w:rsidRPr="00D569C5" w14:paraId="552F8908" w14:textId="77777777" w:rsidTr="00C143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532A61E8" w14:textId="77777777" w:rsidR="003E15DB" w:rsidRPr="00D569C5" w:rsidRDefault="003E15DB" w:rsidP="00C1430D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vMerge/>
          </w:tcPr>
          <w:p w14:paraId="1BFAEC0E" w14:textId="77777777" w:rsidR="003E15DB" w:rsidRPr="00D569C5" w:rsidRDefault="003E15DB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5670" w:type="dxa"/>
            <w:vMerge/>
          </w:tcPr>
          <w:p w14:paraId="043EA8B6" w14:textId="77777777" w:rsidR="003E15DB" w:rsidRPr="00D569C5" w:rsidRDefault="003E15DB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3806" w:type="dxa"/>
          </w:tcPr>
          <w:p w14:paraId="72DAF680" w14:textId="158ECFD4" w:rsidR="003E15DB" w:rsidRPr="00D569C5" w:rsidRDefault="00EB004F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Управление показателями деятельности</w:t>
            </w:r>
            <w:r w:rsidR="003E15DB" w:rsidRPr="00D569C5">
              <w:rPr>
                <w:lang w:val="ru-RU"/>
              </w:rPr>
              <w:t xml:space="preserve"> </w:t>
            </w:r>
          </w:p>
        </w:tc>
      </w:tr>
      <w:tr w:rsidR="003E15DB" w:rsidRPr="002C3FB9" w14:paraId="2DBC47F8" w14:textId="77777777" w:rsidTr="00C1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1BA8CD8D" w14:textId="77777777" w:rsidR="003E15DB" w:rsidRPr="00D569C5" w:rsidRDefault="003E15DB" w:rsidP="00C1430D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35E2654D" w14:textId="10263198" w:rsidR="003E15DB" w:rsidRPr="00D569C5" w:rsidRDefault="00876150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Оптимизированная организационная структура</w:t>
            </w:r>
          </w:p>
        </w:tc>
        <w:tc>
          <w:tcPr>
            <w:tcW w:w="5670" w:type="dxa"/>
          </w:tcPr>
          <w:p w14:paraId="495514F6" w14:textId="54DC299B" w:rsidR="002312FD" w:rsidRPr="00D569C5" w:rsidRDefault="002312FD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Организационная структура и операционная модель укрепляют будущее стратегическое позиционирование МСЭ и максимально повышают эффективность реализации его ценностного предложения</w:t>
            </w:r>
          </w:p>
        </w:tc>
        <w:tc>
          <w:tcPr>
            <w:tcW w:w="3806" w:type="dxa"/>
          </w:tcPr>
          <w:p w14:paraId="601200F9" w14:textId="05A0ABDE" w:rsidR="00EB004F" w:rsidRPr="00D569C5" w:rsidRDefault="00EA6A0D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Всеохватный</w:t>
            </w:r>
            <w:r w:rsidR="00EB004F" w:rsidRPr="00D569C5">
              <w:rPr>
                <w:lang w:val="ru-RU"/>
              </w:rPr>
              <w:t xml:space="preserve"> кадровый состав – пол, возрастные группы и географическое представительство</w:t>
            </w:r>
          </w:p>
        </w:tc>
      </w:tr>
      <w:tr w:rsidR="003E15DB" w:rsidRPr="002C3FB9" w14:paraId="6D766C50" w14:textId="77777777" w:rsidTr="00C143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2B21C412" w14:textId="77777777" w:rsidR="003E15DB" w:rsidRPr="00D569C5" w:rsidRDefault="003E15DB" w:rsidP="00C1430D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496BAB40" w14:textId="1D238827" w:rsidR="003E15DB" w:rsidRPr="00D569C5" w:rsidRDefault="00193A39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ru-RU" w:eastAsia="en-GB"/>
              </w:rPr>
            </w:pPr>
            <w:r w:rsidRPr="00D569C5">
              <w:rPr>
                <w:color w:val="000000"/>
                <w:lang w:val="ru-RU"/>
              </w:rPr>
              <w:t>Организационная структура и процессы, согласованные для выполнения мандата</w:t>
            </w:r>
          </w:p>
        </w:tc>
        <w:tc>
          <w:tcPr>
            <w:tcW w:w="5670" w:type="dxa"/>
          </w:tcPr>
          <w:p w14:paraId="42957F61" w14:textId="6BE30F7E" w:rsidR="003E15DB" w:rsidRPr="00D569C5" w:rsidRDefault="00986F28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ru-RU" w:eastAsia="en-GB"/>
              </w:rPr>
            </w:pPr>
            <w:r w:rsidRPr="00D569C5">
              <w:rPr>
                <w:color w:val="000000"/>
                <w:lang w:val="ru-RU"/>
              </w:rPr>
              <w:t>Обеспечение четких ролей, обязанностей и порядка подотчетности, а также эффективных и упорядоченных процессов, которые оптимизируют распределение ресурсов, сводят к минимуму дублирование работ, способствуют сотрудничеству и коммуникации.</w:t>
            </w:r>
          </w:p>
        </w:tc>
        <w:tc>
          <w:tcPr>
            <w:tcW w:w="3806" w:type="dxa"/>
          </w:tcPr>
          <w:p w14:paraId="7C4490DD" w14:textId="50124818" w:rsidR="00EB004F" w:rsidRPr="00D569C5" w:rsidRDefault="00EB004F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Затраты на операционную поддержку в процентах от общего бюджета, согласованные с контрольным показателем ООН</w:t>
            </w:r>
          </w:p>
        </w:tc>
      </w:tr>
      <w:tr w:rsidR="003E15DB" w:rsidRPr="00D569C5" w14:paraId="4E58DF45" w14:textId="77777777" w:rsidTr="00C1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732626FB" w14:textId="77777777" w:rsidR="003E15DB" w:rsidRPr="00D569C5" w:rsidRDefault="003E15DB" w:rsidP="00C1430D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19B25702" w14:textId="02E5C53B" w:rsidR="003E15DB" w:rsidRPr="00D569C5" w:rsidRDefault="00876150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Модернизация процессов</w:t>
            </w:r>
          </w:p>
        </w:tc>
        <w:tc>
          <w:tcPr>
            <w:tcW w:w="5670" w:type="dxa"/>
          </w:tcPr>
          <w:p w14:paraId="69C0A9E3" w14:textId="7DC18ECF" w:rsidR="00986F28" w:rsidRPr="00D569C5" w:rsidRDefault="00986F28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Согласованные процессы, автоматизированные и оцифрованные в максимально возможной степени, обеспечивают высокоэффективный полный жизненный цикл процесса найма, а также помогают МСЭ привлекать и формировать лучший кадровый резерв</w:t>
            </w:r>
            <w:r w:rsidR="00EB004F" w:rsidRPr="00D569C5">
              <w:rPr>
                <w:lang w:val="ru-RU"/>
              </w:rPr>
              <w:t>.</w:t>
            </w:r>
          </w:p>
        </w:tc>
        <w:tc>
          <w:tcPr>
            <w:tcW w:w="3806" w:type="dxa"/>
          </w:tcPr>
          <w:p w14:paraId="1F425238" w14:textId="65252614" w:rsidR="003E15DB" w:rsidRPr="00D569C5" w:rsidRDefault="00EB004F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Сокращение среднего времени найма</w:t>
            </w:r>
          </w:p>
        </w:tc>
      </w:tr>
      <w:tr w:rsidR="003E15DB" w:rsidRPr="00D569C5" w14:paraId="5CA25999" w14:textId="77777777" w:rsidTr="00C143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427A4B5C" w14:textId="77777777" w:rsidR="003E15DB" w:rsidRPr="00D569C5" w:rsidRDefault="003E15DB" w:rsidP="00C1430D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68A9D479" w14:textId="77EA5B6F" w:rsidR="003E15DB" w:rsidRPr="00D569C5" w:rsidRDefault="00876150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Управление кадровым потенциалом</w:t>
            </w:r>
          </w:p>
        </w:tc>
        <w:tc>
          <w:tcPr>
            <w:tcW w:w="5670" w:type="dxa"/>
            <w:vMerge w:val="restart"/>
          </w:tcPr>
          <w:p w14:paraId="56490DCE" w14:textId="05908A9F" w:rsidR="00986F28" w:rsidRPr="00D569C5" w:rsidRDefault="00986F28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МСЭ является предпочтительным работодателем и может нанимать, поддерживать самых ценных специалистов, управлять ими, расширять их права и возможности, а также удерживать таких специалистов, в том числе за счет повышенной гибкости в работе и карьерного роста</w:t>
            </w:r>
            <w:r w:rsidR="00EB004F" w:rsidRPr="00D569C5">
              <w:rPr>
                <w:lang w:val="ru-RU"/>
              </w:rPr>
              <w:t>.</w:t>
            </w:r>
          </w:p>
        </w:tc>
        <w:tc>
          <w:tcPr>
            <w:tcW w:w="3806" w:type="dxa"/>
          </w:tcPr>
          <w:p w14:paraId="4BA38E99" w14:textId="14B55A68" w:rsidR="003E15DB" w:rsidRPr="00D569C5" w:rsidRDefault="00EB004F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Низкий уровень текучести кадров</w:t>
            </w:r>
          </w:p>
        </w:tc>
      </w:tr>
      <w:tr w:rsidR="003E15DB" w:rsidRPr="002C3FB9" w14:paraId="1BF6B831" w14:textId="77777777" w:rsidTr="00C1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5B543080" w14:textId="77777777" w:rsidR="003E15DB" w:rsidRPr="00D569C5" w:rsidRDefault="003E15DB" w:rsidP="00C1430D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vMerge/>
          </w:tcPr>
          <w:p w14:paraId="47D58A3F" w14:textId="77777777" w:rsidR="003E15DB" w:rsidRPr="00D569C5" w:rsidRDefault="003E15DB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5670" w:type="dxa"/>
            <w:vMerge/>
          </w:tcPr>
          <w:p w14:paraId="6625745E" w14:textId="77777777" w:rsidR="003E15DB" w:rsidRPr="00D569C5" w:rsidRDefault="003E15DB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3806" w:type="dxa"/>
          </w:tcPr>
          <w:p w14:paraId="5B506DC2" w14:textId="0D701355" w:rsidR="003E15DB" w:rsidRPr="00D569C5" w:rsidRDefault="00EB004F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bookmarkStart w:id="40" w:name="lt_pId204"/>
            <w:r w:rsidRPr="00D569C5">
              <w:rPr>
                <w:lang w:val="ru-RU"/>
              </w:rPr>
              <w:t>Время, необходимое для найма</w:t>
            </w:r>
            <w:r w:rsidR="003E15DB" w:rsidRPr="00D569C5">
              <w:rPr>
                <w:lang w:val="ru-RU"/>
              </w:rPr>
              <w:t xml:space="preserve"> – </w:t>
            </w:r>
            <w:bookmarkEnd w:id="40"/>
            <w:r w:rsidR="00E1444C" w:rsidRPr="00D569C5">
              <w:rPr>
                <w:lang w:val="ru-RU"/>
              </w:rPr>
              <w:t>срочный контракт</w:t>
            </w:r>
          </w:p>
          <w:p w14:paraId="378F9FEA" w14:textId="2D0595F5" w:rsidR="003E15DB" w:rsidRPr="00D569C5" w:rsidRDefault="00EB004F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bookmarkStart w:id="41" w:name="lt_pId205"/>
            <w:r w:rsidRPr="00D569C5">
              <w:rPr>
                <w:lang w:val="ru-RU"/>
              </w:rPr>
              <w:t xml:space="preserve">Время, необходимое для найма </w:t>
            </w:r>
            <w:r w:rsidR="003E15DB" w:rsidRPr="00D569C5">
              <w:rPr>
                <w:lang w:val="ru-RU"/>
              </w:rPr>
              <w:t xml:space="preserve">– </w:t>
            </w:r>
            <w:bookmarkEnd w:id="41"/>
            <w:r w:rsidRPr="00D569C5">
              <w:rPr>
                <w:lang w:val="ru-RU"/>
              </w:rPr>
              <w:t>консультант</w:t>
            </w:r>
          </w:p>
        </w:tc>
      </w:tr>
      <w:tr w:rsidR="00B542E4" w:rsidRPr="002C3FB9" w14:paraId="320453FD" w14:textId="77777777" w:rsidTr="00C143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14:paraId="6304DDA8" w14:textId="7CCF4B0C" w:rsidR="00B542E4" w:rsidRPr="00D569C5" w:rsidRDefault="00B542E4" w:rsidP="00C1430D">
            <w:pPr>
              <w:pStyle w:val="Tabletext"/>
              <w:rPr>
                <w:lang w:val="ru-RU"/>
              </w:rPr>
            </w:pPr>
            <w:r w:rsidRPr="00D569C5">
              <w:rPr>
                <w:lang w:val="ru-RU"/>
              </w:rPr>
              <w:lastRenderedPageBreak/>
              <w:t>Оптимизация ресурсов</w:t>
            </w:r>
          </w:p>
        </w:tc>
        <w:tc>
          <w:tcPr>
            <w:tcW w:w="2551" w:type="dxa"/>
          </w:tcPr>
          <w:p w14:paraId="4CB8562A" w14:textId="48DC27BF" w:rsidR="00B542E4" w:rsidRPr="00D569C5" w:rsidRDefault="00B542E4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Согласованная организационная структура и процессы</w:t>
            </w:r>
          </w:p>
        </w:tc>
        <w:tc>
          <w:tcPr>
            <w:tcW w:w="5670" w:type="dxa"/>
          </w:tcPr>
          <w:p w14:paraId="56CE64D2" w14:textId="40A8B936" w:rsidR="00B542E4" w:rsidRPr="00D569C5" w:rsidRDefault="00B542E4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color w:val="000000"/>
                <w:lang w:val="ru-RU"/>
              </w:rPr>
              <w:t>Обеспечение четких ролей, обязанностей и порядка подотчетности, а также эффективных и упорядоченных процессов, которые оптимизируют распределение ресурсов, сводят к минимуму дублирование работ, способствуют сотрудничеству и коммуникации.</w:t>
            </w:r>
          </w:p>
        </w:tc>
        <w:tc>
          <w:tcPr>
            <w:tcW w:w="3806" w:type="dxa"/>
          </w:tcPr>
          <w:p w14:paraId="46FEA4C7" w14:textId="1D55D37D" w:rsidR="00B542E4" w:rsidRPr="00D569C5" w:rsidRDefault="00101A52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Затраты на операционную поддержку в процентах от общего бюджета</w:t>
            </w:r>
          </w:p>
        </w:tc>
      </w:tr>
      <w:tr w:rsidR="00B542E4" w:rsidRPr="00D569C5" w14:paraId="5B16834A" w14:textId="77777777" w:rsidTr="00C1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6B16E7C0" w14:textId="77777777" w:rsidR="00B542E4" w:rsidRPr="00D569C5" w:rsidRDefault="00B542E4" w:rsidP="00C1430D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68C59E98" w14:textId="1181AE31" w:rsidR="00B542E4" w:rsidRPr="00D569C5" w:rsidRDefault="00B542E4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Увязка с передовым опытом в области управления финансами</w:t>
            </w:r>
          </w:p>
        </w:tc>
        <w:tc>
          <w:tcPr>
            <w:tcW w:w="5670" w:type="dxa"/>
            <w:vMerge w:val="restart"/>
          </w:tcPr>
          <w:p w14:paraId="4D5F08FB" w14:textId="4DD1BE6B" w:rsidR="00B542E4" w:rsidRPr="00D569C5" w:rsidRDefault="00870176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Финансовые операции проводятся эффективным, результативным и соответствующим международным стандартам образом.</w:t>
            </w:r>
          </w:p>
        </w:tc>
        <w:tc>
          <w:tcPr>
            <w:tcW w:w="3806" w:type="dxa"/>
          </w:tcPr>
          <w:p w14:paraId="51E86278" w14:textId="090A095D" w:rsidR="00B542E4" w:rsidRPr="00D569C5" w:rsidRDefault="00101A52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bookmarkStart w:id="42" w:name="lt_pId212"/>
            <w:r w:rsidRPr="00D569C5">
              <w:rPr>
                <w:lang w:val="ru-RU"/>
              </w:rPr>
              <w:t>Отношение доход</w:t>
            </w:r>
            <w:r w:rsidR="00C66A11" w:rsidRPr="00D569C5">
              <w:rPr>
                <w:lang w:val="ru-RU"/>
              </w:rPr>
              <w:t>ов</w:t>
            </w:r>
            <w:r w:rsidRPr="00D569C5">
              <w:rPr>
                <w:lang w:val="ru-RU"/>
              </w:rPr>
              <w:t xml:space="preserve"> к бюджету</w:t>
            </w:r>
            <w:bookmarkEnd w:id="42"/>
          </w:p>
        </w:tc>
      </w:tr>
      <w:tr w:rsidR="00B542E4" w:rsidRPr="002C3FB9" w14:paraId="0943E4FA" w14:textId="77777777" w:rsidTr="00C143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09B784BA" w14:textId="77777777" w:rsidR="00B542E4" w:rsidRPr="00D569C5" w:rsidRDefault="00B542E4" w:rsidP="00C1430D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vMerge/>
          </w:tcPr>
          <w:p w14:paraId="606B9B0D" w14:textId="77777777" w:rsidR="00B542E4" w:rsidRPr="00D569C5" w:rsidRDefault="00B542E4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5670" w:type="dxa"/>
            <w:vMerge/>
          </w:tcPr>
          <w:p w14:paraId="1B282681" w14:textId="77777777" w:rsidR="00B542E4" w:rsidRPr="00D569C5" w:rsidRDefault="00B542E4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3806" w:type="dxa"/>
          </w:tcPr>
          <w:p w14:paraId="6E59E21A" w14:textId="11BC5B78" w:rsidR="00B542E4" w:rsidRPr="00D569C5" w:rsidRDefault="00101A52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Разница между бюджетом и расходами</w:t>
            </w:r>
          </w:p>
        </w:tc>
      </w:tr>
      <w:tr w:rsidR="00B542E4" w:rsidRPr="002C3FB9" w14:paraId="2250364F" w14:textId="77777777" w:rsidTr="00C1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0CB40318" w14:textId="77777777" w:rsidR="00B542E4" w:rsidRPr="00D569C5" w:rsidRDefault="00B542E4" w:rsidP="00C1430D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70E77300" w14:textId="0F0D9076" w:rsidR="00B542E4" w:rsidRPr="00D569C5" w:rsidRDefault="00B542E4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Повышение прозрачности и доступности финансовой информации</w:t>
            </w:r>
          </w:p>
        </w:tc>
        <w:tc>
          <w:tcPr>
            <w:tcW w:w="5670" w:type="dxa"/>
          </w:tcPr>
          <w:p w14:paraId="7A33CB8C" w14:textId="3DB6128C" w:rsidR="00870176" w:rsidRPr="00D569C5" w:rsidRDefault="00870176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Формирование надежной практики финансового управления приведет к повышению прозрачности финансовых операций. Это включает своевременную и точную отчетность, а также доступность финансовых данных для заинтересованных сторон. Прозрачная финансовая информация будет обеспечивать подотчетность и позволит принимать обоснованные решения</w:t>
            </w:r>
          </w:p>
        </w:tc>
        <w:tc>
          <w:tcPr>
            <w:tcW w:w="3806" w:type="dxa"/>
          </w:tcPr>
          <w:p w14:paraId="3014A023" w14:textId="7709FC24" w:rsidR="00B542E4" w:rsidRPr="00D569C5" w:rsidRDefault="00101A52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Точность и периодичность финансовой отчетности и выверки</w:t>
            </w:r>
          </w:p>
        </w:tc>
      </w:tr>
      <w:tr w:rsidR="00B542E4" w:rsidRPr="002C3FB9" w14:paraId="7BF72B29" w14:textId="77777777" w:rsidTr="00C143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7A403522" w14:textId="77777777" w:rsidR="00B542E4" w:rsidRPr="00D569C5" w:rsidRDefault="00B542E4" w:rsidP="00C1430D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0C4361A6" w14:textId="400CEA0F" w:rsidR="00B542E4" w:rsidRPr="00D569C5" w:rsidRDefault="00870176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Укрепление бюджетирования и управления, ориентированных на результаты (УОР)</w:t>
            </w:r>
          </w:p>
        </w:tc>
        <w:tc>
          <w:tcPr>
            <w:tcW w:w="5670" w:type="dxa"/>
          </w:tcPr>
          <w:p w14:paraId="1005E05E" w14:textId="62E22978" w:rsidR="00870176" w:rsidRPr="00D569C5" w:rsidRDefault="005E3F59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С</w:t>
            </w:r>
            <w:r w:rsidR="00870176" w:rsidRPr="00D569C5">
              <w:rPr>
                <w:lang w:val="ru-RU"/>
              </w:rPr>
              <w:t xml:space="preserve">овершенствование </w:t>
            </w:r>
            <w:r w:rsidRPr="00D569C5">
              <w:rPr>
                <w:lang w:val="ru-RU"/>
              </w:rPr>
              <w:t xml:space="preserve">реализации </w:t>
            </w:r>
            <w:r w:rsidR="00870176" w:rsidRPr="00D569C5">
              <w:rPr>
                <w:lang w:val="ru-RU"/>
              </w:rPr>
              <w:t xml:space="preserve">системы УОР позволит МСЭ </w:t>
            </w:r>
            <w:r w:rsidRPr="00D569C5">
              <w:rPr>
                <w:lang w:val="ru-RU"/>
              </w:rPr>
              <w:t>совершенствовать</w:t>
            </w:r>
            <w:r w:rsidR="00870176" w:rsidRPr="00D569C5">
              <w:rPr>
                <w:lang w:val="ru-RU"/>
              </w:rPr>
              <w:t xml:space="preserve"> финансовые решения и распределение ресурсов, которые будут определяться четкими целями, задачами и показателями деятельности, что приведет к улучшению подотчетности и достижению желаемых результатов</w:t>
            </w:r>
            <w:r w:rsidRPr="00D569C5">
              <w:rPr>
                <w:lang w:val="ru-RU"/>
              </w:rPr>
              <w:t>.</w:t>
            </w:r>
          </w:p>
        </w:tc>
        <w:tc>
          <w:tcPr>
            <w:tcW w:w="3806" w:type="dxa"/>
          </w:tcPr>
          <w:p w14:paraId="4C7D3F6E" w14:textId="4A61B990" w:rsidR="00B542E4" w:rsidRPr="00D569C5" w:rsidRDefault="00240466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Затраты на выполнение утвержденных приоритетных видов деятельности в процентах от общего бюджета</w:t>
            </w:r>
          </w:p>
        </w:tc>
      </w:tr>
      <w:tr w:rsidR="00B542E4" w:rsidRPr="002C3FB9" w14:paraId="5E9485E4" w14:textId="77777777" w:rsidTr="00C1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14:paraId="543FB9AE" w14:textId="7149E6D9" w:rsidR="00B542E4" w:rsidRPr="00D569C5" w:rsidRDefault="00B542E4" w:rsidP="00C1430D">
            <w:pPr>
              <w:pStyle w:val="Tabletext"/>
              <w:rPr>
                <w:lang w:val="ru-RU"/>
              </w:rPr>
            </w:pPr>
            <w:r w:rsidRPr="00D569C5">
              <w:rPr>
                <w:color w:val="000000"/>
                <w:lang w:val="ru-RU"/>
              </w:rPr>
              <w:t>Системы, процессы и инструменты</w:t>
            </w:r>
          </w:p>
        </w:tc>
        <w:tc>
          <w:tcPr>
            <w:tcW w:w="2551" w:type="dxa"/>
          </w:tcPr>
          <w:p w14:paraId="2BC336BB" w14:textId="6498444C" w:rsidR="00B542E4" w:rsidRPr="00D569C5" w:rsidRDefault="00DE61A9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color w:val="000000"/>
                <w:lang w:val="ru-RU"/>
              </w:rPr>
              <w:t>Культура данных</w:t>
            </w:r>
          </w:p>
        </w:tc>
        <w:tc>
          <w:tcPr>
            <w:tcW w:w="5670" w:type="dxa"/>
            <w:vMerge w:val="restart"/>
          </w:tcPr>
          <w:p w14:paraId="7B177AB3" w14:textId="5B634EDC" w:rsidR="00DE61A9" w:rsidRPr="00D569C5" w:rsidRDefault="00DE61A9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Создание организации, в которой данные ценятся, используются и интегрируются в процессы принятия решений на всех уровнях. Культура дает сотрудникам возможность делать осознанный выбор, стимулирует инновации и повышает эффективность работы организации путем использования результатов анализа данных, а также обеспечивает ценную информацию для членов и заинтересованных сторон по вопросам, входящим в мандат</w:t>
            </w:r>
            <w:r w:rsidR="00C1430D" w:rsidRPr="00D569C5">
              <w:rPr>
                <w:lang w:val="ru-RU"/>
              </w:rPr>
              <w:t> </w:t>
            </w:r>
            <w:r w:rsidRPr="00D569C5">
              <w:rPr>
                <w:lang w:val="ru-RU"/>
              </w:rPr>
              <w:t>МСЭ.</w:t>
            </w:r>
          </w:p>
        </w:tc>
        <w:tc>
          <w:tcPr>
            <w:tcW w:w="3806" w:type="dxa"/>
          </w:tcPr>
          <w:p w14:paraId="4ECB0BE7" w14:textId="7A90120D" w:rsidR="00B542E4" w:rsidRPr="00D569C5" w:rsidRDefault="00240466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Д</w:t>
            </w:r>
            <w:r w:rsidRPr="00D569C5">
              <w:rPr>
                <w:color w:val="000000"/>
                <w:lang w:val="ru-RU"/>
              </w:rPr>
              <w:t>анные для принятия решений доступны из единого источника достоверных данных</w:t>
            </w:r>
          </w:p>
        </w:tc>
      </w:tr>
      <w:tr w:rsidR="00B542E4" w:rsidRPr="002C3FB9" w14:paraId="1203A202" w14:textId="77777777" w:rsidTr="00C143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02E16807" w14:textId="77777777" w:rsidR="00B542E4" w:rsidRPr="00D569C5" w:rsidRDefault="00B542E4" w:rsidP="00C1430D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1C60931C" w14:textId="4096D535" w:rsidR="00B542E4" w:rsidRPr="00D569C5" w:rsidRDefault="00DE61A9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color w:val="000000"/>
                <w:lang w:val="ru-RU"/>
              </w:rPr>
              <w:t>Культура данных</w:t>
            </w:r>
          </w:p>
        </w:tc>
        <w:tc>
          <w:tcPr>
            <w:tcW w:w="5670" w:type="dxa"/>
            <w:vMerge/>
          </w:tcPr>
          <w:p w14:paraId="3FF8665A" w14:textId="77777777" w:rsidR="00B542E4" w:rsidRPr="00D569C5" w:rsidRDefault="00B542E4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3806" w:type="dxa"/>
          </w:tcPr>
          <w:p w14:paraId="377B589F" w14:textId="7AD3F29B" w:rsidR="00B542E4" w:rsidRPr="00D569C5" w:rsidRDefault="00240466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color w:val="000000"/>
                <w:lang w:val="ru-RU"/>
              </w:rPr>
              <w:t xml:space="preserve">Процентная доля </w:t>
            </w:r>
            <w:r w:rsidR="00085852" w:rsidRPr="00D569C5">
              <w:rPr>
                <w:color w:val="000000"/>
                <w:lang w:val="ru-RU"/>
              </w:rPr>
              <w:t>засекреченной</w:t>
            </w:r>
            <w:r w:rsidRPr="00D569C5">
              <w:rPr>
                <w:color w:val="000000"/>
                <w:lang w:val="ru-RU"/>
              </w:rPr>
              <w:t xml:space="preserve"> и защищенной информации МСЭ</w:t>
            </w:r>
          </w:p>
        </w:tc>
      </w:tr>
      <w:tr w:rsidR="00B542E4" w:rsidRPr="002C3FB9" w14:paraId="4DD8D111" w14:textId="77777777" w:rsidTr="00C1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306ADCD3" w14:textId="77777777" w:rsidR="00B542E4" w:rsidRPr="00D569C5" w:rsidRDefault="00B542E4" w:rsidP="00C1430D">
            <w:pPr>
              <w:pStyle w:val="Tabletext"/>
              <w:rPr>
                <w:color w:val="000000"/>
                <w:lang w:val="ru-RU"/>
              </w:rPr>
            </w:pPr>
          </w:p>
        </w:tc>
        <w:tc>
          <w:tcPr>
            <w:tcW w:w="2551" w:type="dxa"/>
          </w:tcPr>
          <w:p w14:paraId="0EA66A0A" w14:textId="5D728DAC" w:rsidR="00B542E4" w:rsidRPr="00D569C5" w:rsidRDefault="00DE61A9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ru-RU"/>
              </w:rPr>
            </w:pPr>
            <w:bookmarkStart w:id="43" w:name="lt_pId229"/>
            <w:r w:rsidRPr="00D569C5">
              <w:rPr>
                <w:color w:val="000000"/>
                <w:lang w:val="ru-RU"/>
              </w:rPr>
              <w:t>Эффективные и действенные системы, процессы и инструменты в</w:t>
            </w:r>
            <w:r w:rsidR="00C1430D" w:rsidRPr="00D569C5">
              <w:rPr>
                <w:color w:val="000000"/>
                <w:lang w:val="ru-RU"/>
              </w:rPr>
              <w:t> </w:t>
            </w:r>
            <w:r w:rsidRPr="00D569C5">
              <w:rPr>
                <w:color w:val="000000"/>
                <w:lang w:val="ru-RU"/>
              </w:rPr>
              <w:t>МСЭ</w:t>
            </w:r>
            <w:bookmarkEnd w:id="43"/>
          </w:p>
        </w:tc>
        <w:tc>
          <w:tcPr>
            <w:tcW w:w="5670" w:type="dxa"/>
          </w:tcPr>
          <w:p w14:paraId="213EBDE1" w14:textId="14994E0B" w:rsidR="00B542E4" w:rsidRPr="00D569C5" w:rsidRDefault="002E75C3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ru-RU"/>
              </w:rPr>
            </w:pPr>
            <w:r w:rsidRPr="00D569C5">
              <w:rPr>
                <w:color w:val="000000"/>
                <w:lang w:val="ru-RU"/>
              </w:rPr>
              <w:t>Системы, процессы и инструменты МСЭ повышают эффективность, производительность и адаптивность. Системы и процессы оптимизируются, что позволяет сократить избыточность и эффективно распределять ресурсы, и это приводит к экономии затрат и улучшению показателей деятельности.</w:t>
            </w:r>
          </w:p>
        </w:tc>
        <w:tc>
          <w:tcPr>
            <w:tcW w:w="3806" w:type="dxa"/>
          </w:tcPr>
          <w:p w14:paraId="7F0715B6" w14:textId="11BFE55F" w:rsidR="00B542E4" w:rsidRPr="00D569C5" w:rsidRDefault="00085852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ru-RU"/>
              </w:rPr>
            </w:pPr>
            <w:r w:rsidRPr="00D569C5">
              <w:rPr>
                <w:color w:val="000000"/>
                <w:lang w:val="ru-RU"/>
              </w:rPr>
              <w:t>Затраты и время на выполнение ключевых процессов</w:t>
            </w:r>
          </w:p>
        </w:tc>
      </w:tr>
      <w:tr w:rsidR="00B542E4" w:rsidRPr="00D569C5" w14:paraId="53646371" w14:textId="77777777" w:rsidTr="00C143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11D94D06" w14:textId="77777777" w:rsidR="00B542E4" w:rsidRPr="00D569C5" w:rsidRDefault="00B542E4" w:rsidP="00C1430D">
            <w:pPr>
              <w:pStyle w:val="Tabletext"/>
              <w:rPr>
                <w:color w:val="000000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586C9C78" w14:textId="002E4BAC" w:rsidR="00B542E4" w:rsidRPr="00D569C5" w:rsidRDefault="00DE61A9" w:rsidP="00C1430D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ru-RU"/>
              </w:rPr>
            </w:pPr>
            <w:r w:rsidRPr="00D569C5">
              <w:rPr>
                <w:color w:val="000000"/>
                <w:lang w:val="ru-RU"/>
              </w:rPr>
              <w:t>Совершенствование работы конференций, собраний и мероприятий</w:t>
            </w:r>
          </w:p>
        </w:tc>
        <w:tc>
          <w:tcPr>
            <w:tcW w:w="5670" w:type="dxa"/>
            <w:vMerge w:val="restart"/>
          </w:tcPr>
          <w:p w14:paraId="59BB97C3" w14:textId="4B6DF757" w:rsidR="002E75C3" w:rsidRPr="00D569C5" w:rsidRDefault="002E75C3" w:rsidP="00C1430D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ru-RU"/>
              </w:rPr>
            </w:pPr>
            <w:r w:rsidRPr="00D569C5">
              <w:rPr>
                <w:color w:val="000000"/>
                <w:lang w:val="ru-RU"/>
              </w:rPr>
              <w:t>Модернизация и совершенствование предоставления услуг на конференциях, собраниях и мероприятиях МСЭ, что способствует более эффективному использованию технологий и повышению уровня производительности во всех службах.</w:t>
            </w:r>
          </w:p>
        </w:tc>
        <w:tc>
          <w:tcPr>
            <w:tcW w:w="3806" w:type="dxa"/>
          </w:tcPr>
          <w:p w14:paraId="0CB9EA76" w14:textId="39D52BF8" w:rsidR="00B542E4" w:rsidRPr="00D569C5" w:rsidRDefault="002E75C3" w:rsidP="00C1430D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ru-RU"/>
              </w:rPr>
            </w:pPr>
            <w:r w:rsidRPr="00D569C5">
              <w:rPr>
                <w:color w:val="000000"/>
                <w:lang w:val="ru-RU"/>
              </w:rPr>
              <w:t>Уровень участия</w:t>
            </w:r>
            <w:r w:rsidR="00B542E4" w:rsidRPr="00D569C5">
              <w:rPr>
                <w:color w:val="000000"/>
                <w:lang w:val="ru-RU"/>
              </w:rPr>
              <w:t xml:space="preserve"> </w:t>
            </w:r>
          </w:p>
        </w:tc>
      </w:tr>
      <w:tr w:rsidR="00B542E4" w:rsidRPr="00D569C5" w14:paraId="72025798" w14:textId="77777777" w:rsidTr="00C1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4D47D731" w14:textId="77777777" w:rsidR="00B542E4" w:rsidRPr="00D569C5" w:rsidRDefault="00B542E4" w:rsidP="00C1430D">
            <w:pPr>
              <w:pStyle w:val="Tabletext"/>
              <w:rPr>
                <w:color w:val="000000"/>
                <w:lang w:val="ru-RU"/>
              </w:rPr>
            </w:pPr>
          </w:p>
        </w:tc>
        <w:tc>
          <w:tcPr>
            <w:tcW w:w="2551" w:type="dxa"/>
            <w:vMerge/>
          </w:tcPr>
          <w:p w14:paraId="58175747" w14:textId="77777777" w:rsidR="00B542E4" w:rsidRPr="00D569C5" w:rsidRDefault="00B542E4" w:rsidP="00C1430D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ru-RU"/>
              </w:rPr>
            </w:pPr>
          </w:p>
        </w:tc>
        <w:tc>
          <w:tcPr>
            <w:tcW w:w="5670" w:type="dxa"/>
            <w:vMerge/>
          </w:tcPr>
          <w:p w14:paraId="127C2EE4" w14:textId="77777777" w:rsidR="00B542E4" w:rsidRPr="00D569C5" w:rsidRDefault="00B542E4" w:rsidP="00C1430D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ru-RU"/>
              </w:rPr>
            </w:pPr>
          </w:p>
        </w:tc>
        <w:tc>
          <w:tcPr>
            <w:tcW w:w="3806" w:type="dxa"/>
          </w:tcPr>
          <w:p w14:paraId="411F8A1D" w14:textId="1359332B" w:rsidR="00B542E4" w:rsidRPr="00D569C5" w:rsidRDefault="002E75C3" w:rsidP="00C1430D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ru-RU"/>
              </w:rPr>
            </w:pPr>
            <w:r w:rsidRPr="00D569C5">
              <w:rPr>
                <w:color w:val="000000"/>
                <w:lang w:val="ru-RU"/>
              </w:rPr>
              <w:t>Удовлетворенность участников</w:t>
            </w:r>
          </w:p>
        </w:tc>
      </w:tr>
      <w:tr w:rsidR="00B542E4" w:rsidRPr="00D569C5" w14:paraId="05341F23" w14:textId="77777777" w:rsidTr="00C143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5EE752FC" w14:textId="77777777" w:rsidR="00B542E4" w:rsidRPr="00D569C5" w:rsidRDefault="00B542E4" w:rsidP="00C1430D">
            <w:pPr>
              <w:pStyle w:val="Tabletext"/>
              <w:rPr>
                <w:color w:val="000000"/>
                <w:lang w:val="ru-RU"/>
              </w:rPr>
            </w:pPr>
          </w:p>
        </w:tc>
        <w:tc>
          <w:tcPr>
            <w:tcW w:w="2551" w:type="dxa"/>
            <w:vMerge/>
          </w:tcPr>
          <w:p w14:paraId="6B67759F" w14:textId="77777777" w:rsidR="00B542E4" w:rsidRPr="00D569C5" w:rsidRDefault="00B542E4" w:rsidP="00C1430D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ru-RU"/>
              </w:rPr>
            </w:pPr>
          </w:p>
        </w:tc>
        <w:tc>
          <w:tcPr>
            <w:tcW w:w="5670" w:type="dxa"/>
            <w:vMerge/>
          </w:tcPr>
          <w:p w14:paraId="7B183A10" w14:textId="77777777" w:rsidR="00B542E4" w:rsidRPr="00D569C5" w:rsidRDefault="00B542E4" w:rsidP="00C1430D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ru-RU"/>
              </w:rPr>
            </w:pPr>
          </w:p>
        </w:tc>
        <w:tc>
          <w:tcPr>
            <w:tcW w:w="3806" w:type="dxa"/>
          </w:tcPr>
          <w:p w14:paraId="6B7867D4" w14:textId="2F532595" w:rsidR="00B542E4" w:rsidRPr="00D569C5" w:rsidRDefault="002E75C3" w:rsidP="00C1430D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ru-RU"/>
              </w:rPr>
            </w:pPr>
            <w:r w:rsidRPr="00D569C5">
              <w:rPr>
                <w:color w:val="000000"/>
                <w:lang w:val="ru-RU"/>
              </w:rPr>
              <w:t>Затраты на одного участника</w:t>
            </w:r>
          </w:p>
        </w:tc>
      </w:tr>
      <w:tr w:rsidR="00B542E4" w:rsidRPr="00D569C5" w14:paraId="0BB2F98D" w14:textId="77777777" w:rsidTr="00C1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3B9B4394" w14:textId="77777777" w:rsidR="00B542E4" w:rsidRPr="00D569C5" w:rsidRDefault="00B542E4" w:rsidP="00C1430D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4E7C51A4" w14:textId="6C6F4D2C" w:rsidR="00B542E4" w:rsidRPr="00D569C5" w:rsidRDefault="00DE61A9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color w:val="000000"/>
                <w:lang w:val="ru-RU"/>
              </w:rPr>
              <w:t>Содействие цифровой трансформации</w:t>
            </w:r>
          </w:p>
        </w:tc>
        <w:tc>
          <w:tcPr>
            <w:tcW w:w="5670" w:type="dxa"/>
            <w:vMerge w:val="restart"/>
          </w:tcPr>
          <w:p w14:paraId="1254E85B" w14:textId="27AD2E8E" w:rsidR="004F7F11" w:rsidRPr="00D569C5" w:rsidRDefault="004F7F11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МСЭ наилучшим образом использует технологии для повышения эффективности, адаптивности и инноваций в рамках организации, создавая для МСЭ возможности адаптироваться к изменяющимся потребностям членов, в рамках оптимального объема финансовых ресурсов.</w:t>
            </w:r>
          </w:p>
        </w:tc>
        <w:tc>
          <w:tcPr>
            <w:tcW w:w="3806" w:type="dxa"/>
          </w:tcPr>
          <w:p w14:paraId="5E62B47D" w14:textId="69FA9EFD" w:rsidR="00B542E4" w:rsidRPr="00D569C5" w:rsidRDefault="00085852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color w:val="000000"/>
                <w:lang w:val="ru-RU"/>
              </w:rPr>
              <w:t>Оценка кибербезопасности</w:t>
            </w:r>
          </w:p>
        </w:tc>
      </w:tr>
      <w:tr w:rsidR="00B542E4" w:rsidRPr="002C3FB9" w14:paraId="5A772AC5" w14:textId="77777777" w:rsidTr="00C143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6C1C5D67" w14:textId="77777777" w:rsidR="00B542E4" w:rsidRPr="00D569C5" w:rsidRDefault="00B542E4" w:rsidP="00C1430D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vMerge/>
          </w:tcPr>
          <w:p w14:paraId="173827B0" w14:textId="77777777" w:rsidR="00B542E4" w:rsidRPr="00D569C5" w:rsidRDefault="00B542E4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5670" w:type="dxa"/>
            <w:vMerge/>
          </w:tcPr>
          <w:p w14:paraId="60575ABC" w14:textId="77777777" w:rsidR="00B542E4" w:rsidRPr="00D569C5" w:rsidRDefault="00B542E4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3806" w:type="dxa"/>
          </w:tcPr>
          <w:p w14:paraId="1240C94C" w14:textId="680869B0" w:rsidR="00085852" w:rsidRPr="00D569C5" w:rsidRDefault="00085852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Процентная доля критически важных информационных систем, соответствующих современным</w:t>
            </w:r>
            <w:r w:rsidR="003463CF" w:rsidRPr="00D569C5">
              <w:rPr>
                <w:lang w:val="ru-RU"/>
              </w:rPr>
              <w:t xml:space="preserve"> </w:t>
            </w:r>
            <w:r w:rsidRPr="00D569C5">
              <w:rPr>
                <w:lang w:val="ru-RU"/>
              </w:rPr>
              <w:t>отраслевым стандартам и стандартам кибербезопасности</w:t>
            </w:r>
          </w:p>
        </w:tc>
      </w:tr>
      <w:tr w:rsidR="00B542E4" w:rsidRPr="002C3FB9" w14:paraId="31805709" w14:textId="77777777" w:rsidTr="00C1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14:paraId="28B0B051" w14:textId="4B05377F" w:rsidR="00B542E4" w:rsidRPr="00D569C5" w:rsidRDefault="00B542E4" w:rsidP="00C1430D">
            <w:pPr>
              <w:pStyle w:val="Tabletext"/>
              <w:rPr>
                <w:lang w:val="ru-RU"/>
              </w:rPr>
            </w:pPr>
            <w:r w:rsidRPr="00D569C5">
              <w:rPr>
                <w:lang w:val="ru-RU"/>
              </w:rPr>
              <w:t>Управление</w:t>
            </w:r>
          </w:p>
        </w:tc>
        <w:tc>
          <w:tcPr>
            <w:tcW w:w="2551" w:type="dxa"/>
            <w:vMerge w:val="restart"/>
          </w:tcPr>
          <w:p w14:paraId="1D68EAB8" w14:textId="3D82AE4F" w:rsidR="00B542E4" w:rsidRPr="00D569C5" w:rsidRDefault="00DE61A9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Внутренний контроль</w:t>
            </w:r>
          </w:p>
        </w:tc>
        <w:tc>
          <w:tcPr>
            <w:tcW w:w="5670" w:type="dxa"/>
            <w:vMerge w:val="restart"/>
          </w:tcPr>
          <w:p w14:paraId="5D015FC5" w14:textId="2AAA1932" w:rsidR="004F7F11" w:rsidRPr="00D569C5" w:rsidRDefault="004F7F11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Анализ и совершенствование механизмов внутреннего отслеживания, мониторинга и координации, с тем чтобы исключать дублирование, повышать эффективность и прозрачность.</w:t>
            </w:r>
          </w:p>
        </w:tc>
        <w:tc>
          <w:tcPr>
            <w:tcW w:w="3806" w:type="dxa"/>
          </w:tcPr>
          <w:p w14:paraId="18C3FAFC" w14:textId="7EFE73EC" w:rsidR="00B542E4" w:rsidRPr="00D569C5" w:rsidRDefault="003463CF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Срок выполнения рекомендаций IMAC и аудиторов</w:t>
            </w:r>
          </w:p>
        </w:tc>
      </w:tr>
      <w:tr w:rsidR="00B542E4" w:rsidRPr="002C3FB9" w14:paraId="7186D710" w14:textId="77777777" w:rsidTr="00C143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2397C4AB" w14:textId="77777777" w:rsidR="00B542E4" w:rsidRPr="00D569C5" w:rsidRDefault="00B542E4" w:rsidP="00C1430D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vMerge/>
          </w:tcPr>
          <w:p w14:paraId="1060AA24" w14:textId="77777777" w:rsidR="00B542E4" w:rsidRPr="00D569C5" w:rsidRDefault="00B542E4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5670" w:type="dxa"/>
            <w:vMerge/>
          </w:tcPr>
          <w:p w14:paraId="676BEEA2" w14:textId="77777777" w:rsidR="00B542E4" w:rsidRPr="00D569C5" w:rsidRDefault="00B542E4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3806" w:type="dxa"/>
          </w:tcPr>
          <w:p w14:paraId="32AEA899" w14:textId="3A9B9DC9" w:rsidR="00B542E4" w:rsidRPr="00D569C5" w:rsidRDefault="003463CF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Количество новых и невыполненных рекомендаций</w:t>
            </w:r>
          </w:p>
        </w:tc>
      </w:tr>
      <w:tr w:rsidR="00B542E4" w:rsidRPr="002C3FB9" w14:paraId="37A3F472" w14:textId="77777777" w:rsidTr="00C1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5CF566B7" w14:textId="77777777" w:rsidR="00B542E4" w:rsidRPr="00D569C5" w:rsidRDefault="00B542E4" w:rsidP="00C1430D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4D725585" w14:textId="181F0ACE" w:rsidR="00B542E4" w:rsidRPr="00D569C5" w:rsidRDefault="00B542E4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Управление рисками</w:t>
            </w:r>
          </w:p>
        </w:tc>
        <w:tc>
          <w:tcPr>
            <w:tcW w:w="5670" w:type="dxa"/>
          </w:tcPr>
          <w:p w14:paraId="36479D65" w14:textId="4E311A35" w:rsidR="00B542E4" w:rsidRPr="00D569C5" w:rsidRDefault="004F7F11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План трансформации будет направлен на устранение и минимизацию существующих организационных рисков.</w:t>
            </w:r>
          </w:p>
        </w:tc>
        <w:tc>
          <w:tcPr>
            <w:tcW w:w="3806" w:type="dxa"/>
          </w:tcPr>
          <w:p w14:paraId="746DE981" w14:textId="2C269728" w:rsidR="003463CF" w:rsidRPr="00D569C5" w:rsidRDefault="003463CF" w:rsidP="00C1430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Процентная доля рисков в реестре рисков с действительными мерами по смягчению их последствий или по их устранению</w:t>
            </w:r>
          </w:p>
        </w:tc>
      </w:tr>
      <w:tr w:rsidR="00B542E4" w:rsidRPr="002C3FB9" w14:paraId="5E6758C2" w14:textId="77777777" w:rsidTr="00C143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27E5998D" w14:textId="77777777" w:rsidR="00B542E4" w:rsidRPr="00D569C5" w:rsidRDefault="00B542E4" w:rsidP="00C1430D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2E406B6C" w14:textId="1BF59570" w:rsidR="00B542E4" w:rsidRPr="00D569C5" w:rsidRDefault="00DE61A9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Защита и безопасность</w:t>
            </w:r>
          </w:p>
        </w:tc>
        <w:tc>
          <w:tcPr>
            <w:tcW w:w="5670" w:type="dxa"/>
          </w:tcPr>
          <w:p w14:paraId="7865E6B9" w14:textId="34BE8444" w:rsidR="00320FAA" w:rsidRPr="00D569C5" w:rsidRDefault="004D6B00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>Повышение з</w:t>
            </w:r>
            <w:r w:rsidR="00320FAA" w:rsidRPr="00D569C5">
              <w:rPr>
                <w:lang w:val="ru-RU"/>
              </w:rPr>
              <w:t>ащит</w:t>
            </w:r>
            <w:r w:rsidRPr="00D569C5">
              <w:rPr>
                <w:lang w:val="ru-RU"/>
              </w:rPr>
              <w:t>ы</w:t>
            </w:r>
            <w:r w:rsidR="00320FAA" w:rsidRPr="00D569C5">
              <w:rPr>
                <w:lang w:val="ru-RU"/>
              </w:rPr>
              <w:t>, безопасност</w:t>
            </w:r>
            <w:r w:rsidRPr="00D569C5">
              <w:rPr>
                <w:lang w:val="ru-RU"/>
              </w:rPr>
              <w:t>и</w:t>
            </w:r>
            <w:r w:rsidR="00320FAA" w:rsidRPr="00D569C5">
              <w:rPr>
                <w:lang w:val="ru-RU"/>
              </w:rPr>
              <w:t xml:space="preserve"> и устойчивост</w:t>
            </w:r>
            <w:r w:rsidRPr="00D569C5">
              <w:rPr>
                <w:lang w:val="ru-RU"/>
              </w:rPr>
              <w:t>и</w:t>
            </w:r>
            <w:r w:rsidR="00320FAA" w:rsidRPr="00D569C5">
              <w:rPr>
                <w:lang w:val="ru-RU"/>
              </w:rPr>
              <w:t xml:space="preserve"> персонала и делегатов благодаря ориентированным на клиента процессам, управлению рисками, непрерывности деятельности, восстановлению </w:t>
            </w:r>
            <w:r w:rsidR="00C66A11" w:rsidRPr="00D569C5">
              <w:rPr>
                <w:lang w:val="ru-RU"/>
              </w:rPr>
              <w:t xml:space="preserve">ИТ </w:t>
            </w:r>
            <w:r w:rsidR="00320FAA" w:rsidRPr="00D569C5">
              <w:rPr>
                <w:lang w:val="ru-RU"/>
              </w:rPr>
              <w:t>после бедствий, системам управления в кризисных ситуациях и постоянно</w:t>
            </w:r>
            <w:r w:rsidRPr="00D569C5">
              <w:rPr>
                <w:lang w:val="ru-RU"/>
              </w:rPr>
              <w:t>му</w:t>
            </w:r>
            <w:r w:rsidR="00320FAA" w:rsidRPr="00D569C5">
              <w:rPr>
                <w:lang w:val="ru-RU"/>
              </w:rPr>
              <w:t xml:space="preserve"> соблюдени</w:t>
            </w:r>
            <w:r w:rsidRPr="00D569C5">
              <w:rPr>
                <w:lang w:val="ru-RU"/>
              </w:rPr>
              <w:t>ю</w:t>
            </w:r>
            <w:r w:rsidR="00320FAA" w:rsidRPr="00D569C5">
              <w:rPr>
                <w:lang w:val="ru-RU"/>
              </w:rPr>
              <w:t xml:space="preserve"> требований Систем</w:t>
            </w:r>
            <w:r w:rsidRPr="00D569C5">
              <w:rPr>
                <w:lang w:val="ru-RU"/>
              </w:rPr>
              <w:t>ы</w:t>
            </w:r>
            <w:r w:rsidR="00320FAA" w:rsidRPr="00D569C5">
              <w:rPr>
                <w:lang w:val="ru-RU"/>
              </w:rPr>
              <w:t xml:space="preserve"> обеспечения безопасности ООН (СОБ ООН).</w:t>
            </w:r>
          </w:p>
        </w:tc>
        <w:tc>
          <w:tcPr>
            <w:tcW w:w="3806" w:type="dxa"/>
          </w:tcPr>
          <w:p w14:paraId="785134E6" w14:textId="53400A03" w:rsidR="003463CF" w:rsidRPr="00D569C5" w:rsidRDefault="003463CF" w:rsidP="00C1430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569C5">
              <w:rPr>
                <w:lang w:val="ru-RU"/>
              </w:rPr>
              <w:t xml:space="preserve">Непрерывность деятельности и управление в кризисных ситуациях </w:t>
            </w:r>
            <w:r w:rsidR="008336FE" w:rsidRPr="00D569C5">
              <w:rPr>
                <w:lang w:val="ru-RU"/>
              </w:rPr>
              <w:t>характеризуются большей эффективностью</w:t>
            </w:r>
          </w:p>
        </w:tc>
      </w:tr>
    </w:tbl>
    <w:p w14:paraId="3DC4F866" w14:textId="08B77B1A" w:rsidR="003E15DB" w:rsidRPr="00D569C5" w:rsidRDefault="003E15DB" w:rsidP="00C1430D">
      <w:pPr>
        <w:rPr>
          <w:lang w:val="ru-RU"/>
        </w:rPr>
      </w:pPr>
      <w:r w:rsidRPr="00D569C5">
        <w:rPr>
          <w:lang w:val="ru-RU"/>
        </w:rPr>
        <w:br w:type="page"/>
      </w:r>
    </w:p>
    <w:p w14:paraId="78ECB717" w14:textId="77777777" w:rsidR="00C1430D" w:rsidRPr="00D569C5" w:rsidRDefault="008A0A10" w:rsidP="00C1430D">
      <w:pPr>
        <w:pStyle w:val="AnnexNo"/>
        <w:spacing w:before="0"/>
        <w:rPr>
          <w:lang w:val="ru-RU"/>
        </w:rPr>
      </w:pPr>
      <w:bookmarkStart w:id="44" w:name="lt_pId253"/>
      <w:r w:rsidRPr="00D569C5">
        <w:rPr>
          <w:lang w:val="ru-RU"/>
        </w:rPr>
        <w:lastRenderedPageBreak/>
        <w:t>Приложение</w:t>
      </w:r>
      <w:r w:rsidR="003E15DB" w:rsidRPr="00D569C5">
        <w:rPr>
          <w:lang w:val="ru-RU"/>
        </w:rPr>
        <w:t xml:space="preserve"> 2</w:t>
      </w:r>
      <w:bookmarkEnd w:id="44"/>
    </w:p>
    <w:p w14:paraId="487A2670" w14:textId="2EF144E4" w:rsidR="003E15DB" w:rsidRPr="00D569C5" w:rsidRDefault="008A0A10" w:rsidP="00C1430D">
      <w:pPr>
        <w:pStyle w:val="Annextitle"/>
        <w:rPr>
          <w:lang w:val="ru-RU"/>
        </w:rPr>
      </w:pPr>
      <w:r w:rsidRPr="00D569C5">
        <w:rPr>
          <w:lang w:val="ru-RU"/>
        </w:rPr>
        <w:t>Методика</w:t>
      </w:r>
    </w:p>
    <w:p w14:paraId="70F74C31" w14:textId="72754371" w:rsidR="00C1430D" w:rsidRPr="00D569C5" w:rsidRDefault="00C1430D" w:rsidP="00C1430D">
      <w:pPr>
        <w:pStyle w:val="Figure"/>
        <w:rPr>
          <w:lang w:val="ru-RU"/>
        </w:rPr>
      </w:pPr>
      <w:r w:rsidRPr="00D569C5">
        <w:rPr>
          <w:noProof/>
          <w:lang w:val="ru-RU"/>
        </w:rPr>
        <w:drawing>
          <wp:inline distT="0" distB="0" distL="0" distR="0" wp14:anchorId="58B9ACFC" wp14:editId="4DDDAA02">
            <wp:extent cx="8905875" cy="3863844"/>
            <wp:effectExtent l="0" t="0" r="0" b="3810"/>
            <wp:docPr id="13468316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871" cy="387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39EBA" w14:textId="05ED80A9" w:rsidR="00C1430D" w:rsidRPr="00D569C5" w:rsidRDefault="00C1430D" w:rsidP="00C1430D">
      <w:pPr>
        <w:spacing w:before="720"/>
        <w:jc w:val="center"/>
        <w:rPr>
          <w:lang w:val="ru-RU"/>
        </w:rPr>
      </w:pPr>
      <w:r w:rsidRPr="00D569C5">
        <w:rPr>
          <w:lang w:val="ru-RU"/>
        </w:rPr>
        <w:t>______________</w:t>
      </w:r>
    </w:p>
    <w:sectPr w:rsidR="00C1430D" w:rsidRPr="00D569C5" w:rsidSect="00C1430D">
      <w:headerReference w:type="default" r:id="rId28"/>
      <w:footerReference w:type="default" r:id="rId29"/>
      <w:headerReference w:type="first" r:id="rId30"/>
      <w:footerReference w:type="first" r:id="rId31"/>
      <w:pgSz w:w="16834" w:h="11907" w:orient="landscape" w:code="9"/>
      <w:pgMar w:top="1418" w:right="1418" w:bottom="1134" w:left="1418" w:header="720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37C4" w14:textId="77777777" w:rsidR="00D42F17" w:rsidRDefault="00D42F17">
      <w:r>
        <w:separator/>
      </w:r>
    </w:p>
  </w:endnote>
  <w:endnote w:type="continuationSeparator" w:id="0">
    <w:p w14:paraId="478F652B" w14:textId="77777777" w:rsidR="00D42F17" w:rsidRDefault="00D4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E15DB" w14:paraId="7D5F75E3" w14:textId="77777777" w:rsidTr="27427F0E">
      <w:trPr>
        <w:jc w:val="center"/>
      </w:trPr>
      <w:tc>
        <w:tcPr>
          <w:tcW w:w="1803" w:type="dxa"/>
          <w:vAlign w:val="center"/>
        </w:tcPr>
        <w:p w14:paraId="6374F9F1" w14:textId="77777777" w:rsidR="003E15DB" w:rsidRDefault="003E15DB" w:rsidP="27427F0E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9A58156" w14:textId="48361AF3" w:rsidR="003E15DB" w:rsidRPr="00E06FD5" w:rsidRDefault="003E15DB" w:rsidP="00263AC0">
          <w:pPr>
            <w:pStyle w:val="Header"/>
            <w:tabs>
              <w:tab w:val="left" w:pos="7070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</w:rPr>
          </w:pPr>
          <w:r>
            <w:rPr>
              <w:bCs/>
            </w:rPr>
            <w:tab/>
          </w:r>
          <w:r w:rsidR="00C1430D" w:rsidRPr="00623AE3">
            <w:rPr>
              <w:bCs/>
            </w:rPr>
            <w:t>C</w:t>
          </w:r>
          <w:r w:rsidR="00C1430D">
            <w:rPr>
              <w:bCs/>
            </w:rPr>
            <w:t>24</w:t>
          </w:r>
          <w:r w:rsidR="00C1430D" w:rsidRPr="00623AE3">
            <w:rPr>
              <w:bCs/>
            </w:rPr>
            <w:t>/</w:t>
          </w:r>
          <w:r w:rsidR="00C1430D">
            <w:rPr>
              <w:bCs/>
              <w:lang w:val="ru-RU"/>
            </w:rPr>
            <w:t>52</w:t>
          </w:r>
          <w:r w:rsidR="00C1430D" w:rsidRPr="00623AE3">
            <w:rPr>
              <w:bCs/>
            </w:rPr>
            <w:t>-</w:t>
          </w:r>
          <w:r w:rsidR="00C1430D">
            <w:rPr>
              <w:bCs/>
            </w:rPr>
            <w:t>R</w:t>
          </w:r>
          <w:r>
            <w:rPr>
              <w:bCs/>
            </w:rPr>
            <w:tab/>
          </w:r>
          <w:r w:rsidRPr="27427F0E">
            <w:fldChar w:fldCharType="begin"/>
          </w:r>
          <w:r>
            <w:instrText>PAGE</w:instrText>
          </w:r>
          <w:r w:rsidRPr="27427F0E">
            <w:fldChar w:fldCharType="separate"/>
          </w:r>
          <w:r>
            <w:t>1</w:t>
          </w:r>
          <w:r w:rsidRPr="27427F0E">
            <w:rPr>
              <w:noProof/>
            </w:rPr>
            <w:fldChar w:fldCharType="end"/>
          </w:r>
        </w:p>
      </w:tc>
    </w:tr>
  </w:tbl>
  <w:p w14:paraId="523A87C4" w14:textId="77777777" w:rsidR="003E15DB" w:rsidRPr="00DB1936" w:rsidRDefault="003E15DB" w:rsidP="27427F0E">
    <w:pPr>
      <w:pStyle w:val="Header"/>
      <w:tabs>
        <w:tab w:val="left" w:pos="8080"/>
        <w:tab w:val="right" w:pos="9072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E15DB" w14:paraId="73D663F4" w14:textId="77777777" w:rsidTr="27427F0E">
      <w:trPr>
        <w:jc w:val="center"/>
      </w:trPr>
      <w:tc>
        <w:tcPr>
          <w:tcW w:w="1803" w:type="dxa"/>
          <w:vAlign w:val="center"/>
        </w:tcPr>
        <w:p w14:paraId="2A0F6448" w14:textId="72BD4F32" w:rsidR="003E15DB" w:rsidRPr="003E15DB" w:rsidRDefault="009D6666" w:rsidP="27427F0E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B86F79F" w14:textId="69CE63ED" w:rsidR="003E15DB" w:rsidRPr="00E06FD5" w:rsidRDefault="003E15DB" w:rsidP="00263AC0">
          <w:pPr>
            <w:pStyle w:val="Header"/>
            <w:tabs>
              <w:tab w:val="left" w:pos="7070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</w:rPr>
          </w:pPr>
          <w:r w:rsidRPr="003E15DB">
            <w:rPr>
              <w:bCs/>
            </w:rPr>
            <w:tab/>
          </w:r>
          <w:r w:rsidR="00C1430D" w:rsidRPr="00623AE3">
            <w:rPr>
              <w:bCs/>
            </w:rPr>
            <w:t>C</w:t>
          </w:r>
          <w:r w:rsidR="00C1430D">
            <w:rPr>
              <w:bCs/>
            </w:rPr>
            <w:t>24</w:t>
          </w:r>
          <w:r w:rsidR="00C1430D" w:rsidRPr="00623AE3">
            <w:rPr>
              <w:bCs/>
            </w:rPr>
            <w:t>/</w:t>
          </w:r>
          <w:r w:rsidR="00C1430D">
            <w:rPr>
              <w:bCs/>
              <w:lang w:val="ru-RU"/>
            </w:rPr>
            <w:t>52</w:t>
          </w:r>
          <w:r w:rsidR="00C1430D" w:rsidRPr="00623AE3">
            <w:rPr>
              <w:bCs/>
            </w:rPr>
            <w:t>-</w:t>
          </w:r>
          <w:r w:rsidR="00C1430D">
            <w:rPr>
              <w:bCs/>
            </w:rPr>
            <w:t>R</w:t>
          </w:r>
          <w:r w:rsidRPr="003E15DB">
            <w:rPr>
              <w:bCs/>
            </w:rPr>
            <w:tab/>
          </w:r>
          <w:r w:rsidRPr="003E15DB">
            <w:fldChar w:fldCharType="begin"/>
          </w:r>
          <w:r w:rsidRPr="003E15DB">
            <w:instrText>PAGE</w:instrText>
          </w:r>
          <w:r w:rsidRPr="003E15DB">
            <w:fldChar w:fldCharType="separate"/>
          </w:r>
          <w:r w:rsidRPr="003E15DB">
            <w:t>1</w:t>
          </w:r>
          <w:r w:rsidRPr="003E15DB">
            <w:rPr>
              <w:noProof/>
            </w:rPr>
            <w:fldChar w:fldCharType="end"/>
          </w:r>
        </w:p>
      </w:tc>
    </w:tr>
  </w:tbl>
  <w:p w14:paraId="02C575A4" w14:textId="77777777" w:rsidR="003E15DB" w:rsidRPr="00623AE3" w:rsidRDefault="003E15DB" w:rsidP="27427F0E">
    <w:pPr>
      <w:pStyle w:val="Header"/>
      <w:tabs>
        <w:tab w:val="left" w:pos="8080"/>
        <w:tab w:val="right" w:pos="9072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12333"/>
    </w:tblGrid>
    <w:tr w:rsidR="00C1430D" w:rsidRPr="0074780A" w14:paraId="2EB6B561" w14:textId="77777777" w:rsidTr="00303ED2">
      <w:trPr>
        <w:jc w:val="center"/>
      </w:trPr>
      <w:tc>
        <w:tcPr>
          <w:tcW w:w="1843" w:type="dxa"/>
          <w:vAlign w:val="center"/>
        </w:tcPr>
        <w:p w14:paraId="149D5BCD" w14:textId="77777777" w:rsidR="00C1430D" w:rsidRPr="0074780A" w:rsidRDefault="00C1430D" w:rsidP="00C1430D">
          <w:pPr>
            <w:pStyle w:val="Header"/>
            <w:tabs>
              <w:tab w:val="left" w:pos="8080"/>
              <w:tab w:val="right" w:pos="9072"/>
            </w:tabs>
            <w:jc w:val="right"/>
            <w:rPr>
              <w:rFonts w:eastAsia="Times New Roman" w:cs="Times New Roman"/>
              <w:bCs/>
              <w:szCs w:val="20"/>
            </w:rPr>
          </w:pPr>
        </w:p>
      </w:tc>
      <w:tc>
        <w:tcPr>
          <w:tcW w:w="12333" w:type="dxa"/>
        </w:tcPr>
        <w:p w14:paraId="73D7892F" w14:textId="77777777" w:rsidR="00C1430D" w:rsidRPr="0074780A" w:rsidRDefault="00C1430D" w:rsidP="00C1430D">
          <w:pPr>
            <w:pStyle w:val="Header"/>
            <w:tabs>
              <w:tab w:val="left" w:pos="10950"/>
              <w:tab w:val="right" w:pos="12084"/>
            </w:tabs>
            <w:jc w:val="right"/>
            <w:rPr>
              <w:rFonts w:eastAsia="Times New Roman" w:cs="Times New Roman"/>
              <w:b/>
              <w:bCs/>
              <w:szCs w:val="20"/>
            </w:rPr>
          </w:pPr>
          <w:r w:rsidRPr="0074780A">
            <w:rPr>
              <w:rFonts w:eastAsia="Times New Roman" w:cs="Times New Roman"/>
              <w:bCs/>
              <w:szCs w:val="20"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52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 w:rsidRPr="0074780A">
            <w:rPr>
              <w:rFonts w:eastAsia="Times New Roman" w:cs="Times New Roman"/>
              <w:bCs/>
              <w:szCs w:val="20"/>
            </w:rPr>
            <w:tab/>
          </w:r>
          <w:r w:rsidRPr="0074780A">
            <w:rPr>
              <w:bCs/>
            </w:rPr>
            <w:fldChar w:fldCharType="begin"/>
          </w:r>
          <w:r w:rsidRPr="0074780A">
            <w:rPr>
              <w:rFonts w:eastAsia="Times New Roman" w:cs="Times New Roman"/>
              <w:bCs/>
              <w:szCs w:val="20"/>
            </w:rPr>
            <w:instrText>PAGE</w:instrText>
          </w:r>
          <w:r w:rsidRPr="0074780A">
            <w:rPr>
              <w:bCs/>
            </w:rPr>
            <w:fldChar w:fldCharType="separate"/>
          </w:r>
          <w:r w:rsidRPr="0074780A">
            <w:rPr>
              <w:rFonts w:eastAsia="Times New Roman" w:cs="Times New Roman"/>
              <w:bCs/>
              <w:szCs w:val="20"/>
            </w:rPr>
            <w:t>1</w:t>
          </w:r>
          <w:r w:rsidRPr="0074780A">
            <w:rPr>
              <w:bCs/>
            </w:rPr>
            <w:fldChar w:fldCharType="end"/>
          </w:r>
        </w:p>
      </w:tc>
    </w:tr>
  </w:tbl>
  <w:p w14:paraId="3B053657" w14:textId="77777777" w:rsidR="008A3256" w:rsidRPr="00DB1936" w:rsidRDefault="008A3256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12333"/>
    </w:tblGrid>
    <w:tr w:rsidR="0074780A" w:rsidRPr="0074780A" w14:paraId="090557E4" w14:textId="77777777" w:rsidTr="00C1430D">
      <w:trPr>
        <w:jc w:val="center"/>
      </w:trPr>
      <w:tc>
        <w:tcPr>
          <w:tcW w:w="1843" w:type="dxa"/>
          <w:vAlign w:val="center"/>
        </w:tcPr>
        <w:p w14:paraId="05670440" w14:textId="77777777" w:rsidR="008A3256" w:rsidRPr="0074780A" w:rsidRDefault="008A3256" w:rsidP="0074780A">
          <w:pPr>
            <w:pStyle w:val="Header"/>
            <w:tabs>
              <w:tab w:val="left" w:pos="8080"/>
              <w:tab w:val="right" w:pos="9072"/>
            </w:tabs>
            <w:jc w:val="right"/>
            <w:rPr>
              <w:rFonts w:eastAsia="Times New Roman" w:cs="Times New Roman"/>
              <w:bCs/>
              <w:szCs w:val="20"/>
            </w:rPr>
          </w:pPr>
        </w:p>
      </w:tc>
      <w:tc>
        <w:tcPr>
          <w:tcW w:w="12333" w:type="dxa"/>
        </w:tcPr>
        <w:p w14:paraId="5C1ABE5A" w14:textId="2F12DB69" w:rsidR="008A3256" w:rsidRPr="0074780A" w:rsidRDefault="009312D7" w:rsidP="00C1430D">
          <w:pPr>
            <w:pStyle w:val="Header"/>
            <w:tabs>
              <w:tab w:val="left" w:pos="10950"/>
              <w:tab w:val="right" w:pos="12084"/>
            </w:tabs>
            <w:jc w:val="right"/>
            <w:rPr>
              <w:rFonts w:eastAsia="Times New Roman" w:cs="Times New Roman"/>
              <w:b/>
              <w:bCs/>
              <w:szCs w:val="20"/>
            </w:rPr>
          </w:pPr>
          <w:r w:rsidRPr="0074780A">
            <w:rPr>
              <w:rFonts w:eastAsia="Times New Roman" w:cs="Times New Roman"/>
              <w:bCs/>
              <w:szCs w:val="20"/>
            </w:rPr>
            <w:tab/>
          </w:r>
          <w:r w:rsidR="00C1430D" w:rsidRPr="00623AE3">
            <w:rPr>
              <w:bCs/>
            </w:rPr>
            <w:t>C</w:t>
          </w:r>
          <w:r w:rsidR="00C1430D">
            <w:rPr>
              <w:bCs/>
            </w:rPr>
            <w:t>24</w:t>
          </w:r>
          <w:r w:rsidR="00C1430D" w:rsidRPr="00623AE3">
            <w:rPr>
              <w:bCs/>
            </w:rPr>
            <w:t>/</w:t>
          </w:r>
          <w:r w:rsidR="00C1430D">
            <w:rPr>
              <w:bCs/>
              <w:lang w:val="ru-RU"/>
            </w:rPr>
            <w:t>52</w:t>
          </w:r>
          <w:r w:rsidR="00C1430D" w:rsidRPr="00623AE3">
            <w:rPr>
              <w:bCs/>
            </w:rPr>
            <w:t>-</w:t>
          </w:r>
          <w:r w:rsidR="00C1430D">
            <w:rPr>
              <w:bCs/>
            </w:rPr>
            <w:t>R</w:t>
          </w:r>
          <w:r w:rsidRPr="0074780A">
            <w:rPr>
              <w:rFonts w:eastAsia="Times New Roman" w:cs="Times New Roman"/>
              <w:bCs/>
              <w:szCs w:val="20"/>
            </w:rPr>
            <w:tab/>
          </w:r>
          <w:r w:rsidRPr="0074780A">
            <w:rPr>
              <w:bCs/>
            </w:rPr>
            <w:fldChar w:fldCharType="begin"/>
          </w:r>
          <w:r w:rsidRPr="0074780A">
            <w:rPr>
              <w:rFonts w:eastAsia="Times New Roman" w:cs="Times New Roman"/>
              <w:bCs/>
              <w:szCs w:val="20"/>
            </w:rPr>
            <w:instrText>PAGE</w:instrText>
          </w:r>
          <w:r w:rsidRPr="0074780A">
            <w:rPr>
              <w:bCs/>
            </w:rPr>
            <w:fldChar w:fldCharType="separate"/>
          </w:r>
          <w:r w:rsidRPr="0074780A">
            <w:rPr>
              <w:rFonts w:eastAsia="Times New Roman" w:cs="Times New Roman"/>
              <w:bCs/>
              <w:szCs w:val="20"/>
            </w:rPr>
            <w:t>1</w:t>
          </w:r>
          <w:r w:rsidRPr="0074780A">
            <w:rPr>
              <w:bCs/>
            </w:rPr>
            <w:fldChar w:fldCharType="end"/>
          </w:r>
        </w:p>
      </w:tc>
    </w:tr>
  </w:tbl>
  <w:p w14:paraId="2D098D76" w14:textId="77777777" w:rsidR="008A3256" w:rsidRPr="00623AE3" w:rsidRDefault="008A3256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DE8C" w14:textId="77777777" w:rsidR="00D42F17" w:rsidRDefault="00D42F17">
      <w:r>
        <w:t>____________________</w:t>
      </w:r>
    </w:p>
  </w:footnote>
  <w:footnote w:type="continuationSeparator" w:id="0">
    <w:p w14:paraId="2D18CD43" w14:textId="77777777" w:rsidR="00D42F17" w:rsidRDefault="00D42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9D6666" w:rsidRPr="00784011" w14:paraId="6948BB29" w14:textId="77777777" w:rsidTr="00303ED2">
      <w:trPr>
        <w:trHeight w:val="1104"/>
        <w:jc w:val="center"/>
      </w:trPr>
      <w:tc>
        <w:tcPr>
          <w:tcW w:w="4390" w:type="dxa"/>
          <w:vAlign w:val="center"/>
        </w:tcPr>
        <w:p w14:paraId="1D536B8C" w14:textId="77777777" w:rsidR="009D6666" w:rsidRPr="009621F8" w:rsidRDefault="009D6666" w:rsidP="009D666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36" w:name="_Hlk133422111"/>
          <w:r>
            <w:rPr>
              <w:noProof/>
            </w:rPr>
            <w:drawing>
              <wp:inline distT="0" distB="0" distL="0" distR="0" wp14:anchorId="264B9BAF" wp14:editId="3DA0486A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4519834" w14:textId="77777777" w:rsidR="009D6666" w:rsidRPr="00C1430D" w:rsidRDefault="009D6666" w:rsidP="009D6666">
          <w:pPr>
            <w:pStyle w:val="Header"/>
            <w:jc w:val="right"/>
            <w:rPr>
              <w:rFonts w:ascii="Arial" w:hAnsi="Arial" w:cs="Arial"/>
              <w:color w:val="009CD6"/>
              <w:szCs w:val="18"/>
              <w:lang w:val="ru-RU"/>
            </w:rPr>
          </w:pPr>
        </w:p>
      </w:tc>
    </w:tr>
  </w:tbl>
  <w:bookmarkEnd w:id="36"/>
  <w:p w14:paraId="2640FD8C" w14:textId="77777777" w:rsidR="009D6666" w:rsidRDefault="009D6666" w:rsidP="009D666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6DB0E" wp14:editId="270E8C0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F0D82F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5211" w14:textId="77777777" w:rsidR="008A3256" w:rsidRDefault="008A32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E32E" w14:textId="77777777" w:rsidR="008A3256" w:rsidRPr="00236C3F" w:rsidRDefault="008A3256" w:rsidP="00236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B6F9A"/>
    <w:multiLevelType w:val="hybridMultilevel"/>
    <w:tmpl w:val="13B2D25C"/>
    <w:lvl w:ilvl="0" w:tplc="723279EE">
      <w:start w:val="1"/>
      <w:numFmt w:val="bullet"/>
      <w:pStyle w:val="Bullet"/>
      <w:lvlText w:val=""/>
      <w:lvlJc w:val="left"/>
      <w:pPr>
        <w:tabs>
          <w:tab w:val="num" w:pos="499"/>
        </w:tabs>
        <w:ind w:left="499" w:hanging="499"/>
      </w:pPr>
      <w:rPr>
        <w:rFonts w:ascii="Symbol" w:hAnsi="Symbol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517D"/>
    <w:multiLevelType w:val="hybridMultilevel"/>
    <w:tmpl w:val="DB922D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93F66"/>
    <w:multiLevelType w:val="hybridMultilevel"/>
    <w:tmpl w:val="F9D29718"/>
    <w:lvl w:ilvl="0" w:tplc="FF2850A6">
      <w:start w:val="1"/>
      <w:numFmt w:val="decimal"/>
      <w:pStyle w:val="MainTextNumbered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606122"/>
    <w:multiLevelType w:val="hybridMultilevel"/>
    <w:tmpl w:val="95C07EB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91C2608"/>
    <w:multiLevelType w:val="hybridMultilevel"/>
    <w:tmpl w:val="8BD606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45B85"/>
    <w:multiLevelType w:val="hybridMultilevel"/>
    <w:tmpl w:val="B816AA08"/>
    <w:lvl w:ilvl="0" w:tplc="560CA2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E1FAC46C" w:tentative="1">
      <w:start w:val="1"/>
      <w:numFmt w:val="lowerLetter"/>
      <w:lvlText w:val="%2."/>
      <w:lvlJc w:val="left"/>
      <w:pPr>
        <w:ind w:left="1800" w:hanging="360"/>
      </w:pPr>
    </w:lvl>
    <w:lvl w:ilvl="2" w:tplc="FB940D82" w:tentative="1">
      <w:start w:val="1"/>
      <w:numFmt w:val="lowerRoman"/>
      <w:lvlText w:val="%3."/>
      <w:lvlJc w:val="right"/>
      <w:pPr>
        <w:ind w:left="2520" w:hanging="180"/>
      </w:pPr>
    </w:lvl>
    <w:lvl w:ilvl="3" w:tplc="8DD6BB8A" w:tentative="1">
      <w:start w:val="1"/>
      <w:numFmt w:val="decimal"/>
      <w:lvlText w:val="%4."/>
      <w:lvlJc w:val="left"/>
      <w:pPr>
        <w:ind w:left="3240" w:hanging="360"/>
      </w:pPr>
    </w:lvl>
    <w:lvl w:ilvl="4" w:tplc="2AFA0AA2" w:tentative="1">
      <w:start w:val="1"/>
      <w:numFmt w:val="lowerLetter"/>
      <w:lvlText w:val="%5."/>
      <w:lvlJc w:val="left"/>
      <w:pPr>
        <w:ind w:left="3960" w:hanging="360"/>
      </w:pPr>
    </w:lvl>
    <w:lvl w:ilvl="5" w:tplc="4BEAA292" w:tentative="1">
      <w:start w:val="1"/>
      <w:numFmt w:val="lowerRoman"/>
      <w:lvlText w:val="%6."/>
      <w:lvlJc w:val="right"/>
      <w:pPr>
        <w:ind w:left="4680" w:hanging="180"/>
      </w:pPr>
    </w:lvl>
    <w:lvl w:ilvl="6" w:tplc="33D86366" w:tentative="1">
      <w:start w:val="1"/>
      <w:numFmt w:val="decimal"/>
      <w:lvlText w:val="%7."/>
      <w:lvlJc w:val="left"/>
      <w:pPr>
        <w:ind w:left="5400" w:hanging="360"/>
      </w:pPr>
    </w:lvl>
    <w:lvl w:ilvl="7" w:tplc="D222EE34" w:tentative="1">
      <w:start w:val="1"/>
      <w:numFmt w:val="lowerLetter"/>
      <w:lvlText w:val="%8."/>
      <w:lvlJc w:val="left"/>
      <w:pPr>
        <w:ind w:left="6120" w:hanging="360"/>
      </w:pPr>
    </w:lvl>
    <w:lvl w:ilvl="8" w:tplc="C6D8EF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F34A6A"/>
    <w:multiLevelType w:val="multilevel"/>
    <w:tmpl w:val="393C265A"/>
    <w:lvl w:ilvl="0">
      <w:start w:val="1"/>
      <w:numFmt w:val="decimal"/>
      <w:lvlText w:val="%1."/>
      <w:lvlJc w:val="left"/>
      <w:pPr>
        <w:ind w:left="1070" w:hanging="360"/>
      </w:pPr>
      <w:rPr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800" w:hanging="80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6A35F4"/>
    <w:multiLevelType w:val="hybridMultilevel"/>
    <w:tmpl w:val="080C2AE2"/>
    <w:lvl w:ilvl="0" w:tplc="BFACD5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0AE1A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9F8FF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8070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9EE3E4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8201A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84E4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A0B5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606D0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E63396"/>
    <w:multiLevelType w:val="multilevel"/>
    <w:tmpl w:val="393C265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83" w:hanging="80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164D5C"/>
    <w:multiLevelType w:val="multilevel"/>
    <w:tmpl w:val="393C265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83" w:hanging="80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EC5A08"/>
    <w:multiLevelType w:val="multilevel"/>
    <w:tmpl w:val="59AC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C73A06"/>
    <w:multiLevelType w:val="multilevel"/>
    <w:tmpl w:val="F8EABA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E04CE8"/>
    <w:multiLevelType w:val="multilevel"/>
    <w:tmpl w:val="5392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432773"/>
    <w:multiLevelType w:val="hybridMultilevel"/>
    <w:tmpl w:val="2BE0AAE6"/>
    <w:lvl w:ilvl="0" w:tplc="42621D5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07E47"/>
    <w:multiLevelType w:val="multilevel"/>
    <w:tmpl w:val="393C265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83" w:hanging="80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FD5745"/>
    <w:multiLevelType w:val="hybridMultilevel"/>
    <w:tmpl w:val="98DEFF2C"/>
    <w:lvl w:ilvl="0" w:tplc="390A8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43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E1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26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C0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67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C8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60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EA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10481"/>
    <w:multiLevelType w:val="hybridMultilevel"/>
    <w:tmpl w:val="D2C8BE4C"/>
    <w:lvl w:ilvl="0" w:tplc="0809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8" w15:restartNumberingAfterBreak="0">
    <w:nsid w:val="41E239F0"/>
    <w:multiLevelType w:val="hybridMultilevel"/>
    <w:tmpl w:val="F2542B7E"/>
    <w:lvl w:ilvl="0" w:tplc="0C62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C4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A6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876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6A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84C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2E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8A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DCD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61C94"/>
    <w:multiLevelType w:val="hybridMultilevel"/>
    <w:tmpl w:val="1A58047A"/>
    <w:lvl w:ilvl="0" w:tplc="300C929E">
      <w:start w:val="1"/>
      <w:numFmt w:val="decimal"/>
      <w:pStyle w:val="Style3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47353"/>
    <w:multiLevelType w:val="hybridMultilevel"/>
    <w:tmpl w:val="ABF8EF76"/>
    <w:lvl w:ilvl="0" w:tplc="A426D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CB1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BE3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0D3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22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B2E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00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81C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1679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0190D"/>
    <w:multiLevelType w:val="hybridMultilevel"/>
    <w:tmpl w:val="26B208D0"/>
    <w:lvl w:ilvl="0" w:tplc="AF18C5A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FC0A4DC" w:tentative="1">
      <w:start w:val="1"/>
      <w:numFmt w:val="lowerRoman"/>
      <w:lvlText w:val="%3."/>
      <w:lvlJc w:val="right"/>
      <w:pPr>
        <w:ind w:left="1440" w:hanging="180"/>
      </w:pPr>
    </w:lvl>
    <w:lvl w:ilvl="3" w:tplc="27DEF556" w:tentative="1">
      <w:start w:val="1"/>
      <w:numFmt w:val="decimal"/>
      <w:lvlText w:val="%4."/>
      <w:lvlJc w:val="left"/>
      <w:pPr>
        <w:ind w:left="2160" w:hanging="360"/>
      </w:pPr>
    </w:lvl>
    <w:lvl w:ilvl="4" w:tplc="A06612D6" w:tentative="1">
      <w:start w:val="1"/>
      <w:numFmt w:val="lowerLetter"/>
      <w:lvlText w:val="%5."/>
      <w:lvlJc w:val="left"/>
      <w:pPr>
        <w:ind w:left="2880" w:hanging="360"/>
      </w:pPr>
    </w:lvl>
    <w:lvl w:ilvl="5" w:tplc="F11429BE" w:tentative="1">
      <w:start w:val="1"/>
      <w:numFmt w:val="lowerRoman"/>
      <w:lvlText w:val="%6."/>
      <w:lvlJc w:val="right"/>
      <w:pPr>
        <w:ind w:left="3600" w:hanging="180"/>
      </w:pPr>
    </w:lvl>
    <w:lvl w:ilvl="6" w:tplc="C4B02250" w:tentative="1">
      <w:start w:val="1"/>
      <w:numFmt w:val="decimal"/>
      <w:lvlText w:val="%7."/>
      <w:lvlJc w:val="left"/>
      <w:pPr>
        <w:ind w:left="4320" w:hanging="360"/>
      </w:pPr>
    </w:lvl>
    <w:lvl w:ilvl="7" w:tplc="A7421BBE" w:tentative="1">
      <w:start w:val="1"/>
      <w:numFmt w:val="lowerLetter"/>
      <w:lvlText w:val="%8."/>
      <w:lvlJc w:val="left"/>
      <w:pPr>
        <w:ind w:left="5040" w:hanging="360"/>
      </w:pPr>
    </w:lvl>
    <w:lvl w:ilvl="8" w:tplc="D1A8A7CA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1C83933"/>
    <w:multiLevelType w:val="multilevel"/>
    <w:tmpl w:val="393C265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83" w:hanging="80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A30385"/>
    <w:multiLevelType w:val="hybridMultilevel"/>
    <w:tmpl w:val="17080CC6"/>
    <w:lvl w:ilvl="0" w:tplc="6936AA08">
      <w:start w:val="1"/>
      <w:numFmt w:val="decimal"/>
      <w:pStyle w:val="Number1"/>
      <w:lvlText w:val="1.%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877B82"/>
    <w:multiLevelType w:val="hybridMultilevel"/>
    <w:tmpl w:val="FC329868"/>
    <w:lvl w:ilvl="0" w:tplc="9C76E05E">
      <w:start w:val="1"/>
      <w:numFmt w:val="upperRoman"/>
      <w:lvlText w:val="%1."/>
      <w:lvlJc w:val="left"/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97002"/>
    <w:multiLevelType w:val="hybridMultilevel"/>
    <w:tmpl w:val="7876D190"/>
    <w:lvl w:ilvl="0" w:tplc="53B6E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AC9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225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22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81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589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01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6AC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46EA9"/>
    <w:multiLevelType w:val="hybridMultilevel"/>
    <w:tmpl w:val="3036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A480C"/>
    <w:multiLevelType w:val="hybridMultilevel"/>
    <w:tmpl w:val="702842EA"/>
    <w:lvl w:ilvl="0" w:tplc="3B582F2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1815222890">
    <w:abstractNumId w:val="3"/>
  </w:num>
  <w:num w:numId="3" w16cid:durableId="965621903">
    <w:abstractNumId w:val="23"/>
  </w:num>
  <w:num w:numId="4" w16cid:durableId="2129275002">
    <w:abstractNumId w:val="1"/>
  </w:num>
  <w:num w:numId="5" w16cid:durableId="417025704">
    <w:abstractNumId w:val="7"/>
  </w:num>
  <w:num w:numId="6" w16cid:durableId="1381442632">
    <w:abstractNumId w:val="4"/>
  </w:num>
  <w:num w:numId="7" w16cid:durableId="664625821">
    <w:abstractNumId w:val="9"/>
  </w:num>
  <w:num w:numId="8" w16cid:durableId="1616134747">
    <w:abstractNumId w:val="17"/>
  </w:num>
  <w:num w:numId="9" w16cid:durableId="1911886341">
    <w:abstractNumId w:val="22"/>
  </w:num>
  <w:num w:numId="10" w16cid:durableId="2130002774">
    <w:abstractNumId w:val="15"/>
  </w:num>
  <w:num w:numId="11" w16cid:durableId="2069842318">
    <w:abstractNumId w:val="5"/>
  </w:num>
  <w:num w:numId="12" w16cid:durableId="2122528752">
    <w:abstractNumId w:val="10"/>
  </w:num>
  <w:num w:numId="13" w16cid:durableId="1049917093">
    <w:abstractNumId w:val="24"/>
  </w:num>
  <w:num w:numId="14" w16cid:durableId="1997109575">
    <w:abstractNumId w:val="2"/>
  </w:num>
  <w:num w:numId="15" w16cid:durableId="2107456508">
    <w:abstractNumId w:val="26"/>
  </w:num>
  <w:num w:numId="16" w16cid:durableId="1779063055">
    <w:abstractNumId w:val="14"/>
  </w:num>
  <w:num w:numId="17" w16cid:durableId="1874534075">
    <w:abstractNumId w:val="19"/>
  </w:num>
  <w:num w:numId="18" w16cid:durableId="534586547">
    <w:abstractNumId w:val="27"/>
  </w:num>
  <w:num w:numId="19" w16cid:durableId="1392725979">
    <w:abstractNumId w:val="12"/>
  </w:num>
  <w:num w:numId="20" w16cid:durableId="1277368418">
    <w:abstractNumId w:val="21"/>
  </w:num>
  <w:num w:numId="21" w16cid:durableId="646083036">
    <w:abstractNumId w:val="18"/>
  </w:num>
  <w:num w:numId="22" w16cid:durableId="1399205166">
    <w:abstractNumId w:val="25"/>
  </w:num>
  <w:num w:numId="23" w16cid:durableId="211581728">
    <w:abstractNumId w:val="6"/>
  </w:num>
  <w:num w:numId="24" w16cid:durableId="1013075287">
    <w:abstractNumId w:val="8"/>
  </w:num>
  <w:num w:numId="25" w16cid:durableId="1231035959">
    <w:abstractNumId w:val="11"/>
  </w:num>
  <w:num w:numId="26" w16cid:durableId="1488939068">
    <w:abstractNumId w:val="13"/>
  </w:num>
  <w:num w:numId="27" w16cid:durableId="339890707">
    <w:abstractNumId w:val="20"/>
  </w:num>
  <w:num w:numId="28" w16cid:durableId="18351009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33B1F"/>
    <w:rsid w:val="0003743F"/>
    <w:rsid w:val="000569B4"/>
    <w:rsid w:val="00060054"/>
    <w:rsid w:val="00080E82"/>
    <w:rsid w:val="000831CC"/>
    <w:rsid w:val="00085852"/>
    <w:rsid w:val="00087624"/>
    <w:rsid w:val="000B2DE7"/>
    <w:rsid w:val="000B3DBD"/>
    <w:rsid w:val="000E0F2D"/>
    <w:rsid w:val="000E4CD1"/>
    <w:rsid w:val="000E568E"/>
    <w:rsid w:val="00101A52"/>
    <w:rsid w:val="00111FF4"/>
    <w:rsid w:val="001235F1"/>
    <w:rsid w:val="001353D6"/>
    <w:rsid w:val="0014734F"/>
    <w:rsid w:val="001558BF"/>
    <w:rsid w:val="0015710D"/>
    <w:rsid w:val="00163A32"/>
    <w:rsid w:val="00165D06"/>
    <w:rsid w:val="001724FB"/>
    <w:rsid w:val="0018177E"/>
    <w:rsid w:val="00186049"/>
    <w:rsid w:val="00192B41"/>
    <w:rsid w:val="00193A39"/>
    <w:rsid w:val="00194B21"/>
    <w:rsid w:val="001B7B09"/>
    <w:rsid w:val="001C33E7"/>
    <w:rsid w:val="001E205A"/>
    <w:rsid w:val="001E6719"/>
    <w:rsid w:val="001E7F50"/>
    <w:rsid w:val="001F32E8"/>
    <w:rsid w:val="001F73AE"/>
    <w:rsid w:val="0020476B"/>
    <w:rsid w:val="0020582A"/>
    <w:rsid w:val="00225368"/>
    <w:rsid w:val="00227FF0"/>
    <w:rsid w:val="00230FC3"/>
    <w:rsid w:val="002312FD"/>
    <w:rsid w:val="002366F5"/>
    <w:rsid w:val="00236A98"/>
    <w:rsid w:val="00240466"/>
    <w:rsid w:val="00277999"/>
    <w:rsid w:val="00291EB6"/>
    <w:rsid w:val="00296F45"/>
    <w:rsid w:val="002C3FB9"/>
    <w:rsid w:val="002C40AD"/>
    <w:rsid w:val="002D0DE6"/>
    <w:rsid w:val="002D2F57"/>
    <w:rsid w:val="002D48C5"/>
    <w:rsid w:val="002E75C3"/>
    <w:rsid w:val="00300852"/>
    <w:rsid w:val="003029B9"/>
    <w:rsid w:val="00317AEE"/>
    <w:rsid w:val="00320FAA"/>
    <w:rsid w:val="00322EE2"/>
    <w:rsid w:val="0033025A"/>
    <w:rsid w:val="003463CF"/>
    <w:rsid w:val="00347B5D"/>
    <w:rsid w:val="003573E8"/>
    <w:rsid w:val="00363C09"/>
    <w:rsid w:val="0036686D"/>
    <w:rsid w:val="0037150B"/>
    <w:rsid w:val="00372BB5"/>
    <w:rsid w:val="00382F0D"/>
    <w:rsid w:val="00384F96"/>
    <w:rsid w:val="00395926"/>
    <w:rsid w:val="003A40D8"/>
    <w:rsid w:val="003A7BBF"/>
    <w:rsid w:val="003D3EC5"/>
    <w:rsid w:val="003E15DB"/>
    <w:rsid w:val="003F099E"/>
    <w:rsid w:val="003F235E"/>
    <w:rsid w:val="003F6980"/>
    <w:rsid w:val="004023E0"/>
    <w:rsid w:val="0040309A"/>
    <w:rsid w:val="00403C68"/>
    <w:rsid w:val="00403DD8"/>
    <w:rsid w:val="004056D3"/>
    <w:rsid w:val="0041297C"/>
    <w:rsid w:val="00413F6C"/>
    <w:rsid w:val="00433EE1"/>
    <w:rsid w:val="004360CF"/>
    <w:rsid w:val="00442515"/>
    <w:rsid w:val="0045455E"/>
    <w:rsid w:val="0045686C"/>
    <w:rsid w:val="00463E9F"/>
    <w:rsid w:val="00471EDA"/>
    <w:rsid w:val="00473CC9"/>
    <w:rsid w:val="00474371"/>
    <w:rsid w:val="00483A4B"/>
    <w:rsid w:val="004918C4"/>
    <w:rsid w:val="00497703"/>
    <w:rsid w:val="004A0374"/>
    <w:rsid w:val="004A45B5"/>
    <w:rsid w:val="004B4410"/>
    <w:rsid w:val="004D0129"/>
    <w:rsid w:val="004D6B00"/>
    <w:rsid w:val="004F7F11"/>
    <w:rsid w:val="00514C71"/>
    <w:rsid w:val="00517B6E"/>
    <w:rsid w:val="00531383"/>
    <w:rsid w:val="005519E1"/>
    <w:rsid w:val="00567D85"/>
    <w:rsid w:val="005719AB"/>
    <w:rsid w:val="005815BB"/>
    <w:rsid w:val="00581ABF"/>
    <w:rsid w:val="00597855"/>
    <w:rsid w:val="005A64D5"/>
    <w:rsid w:val="005B3DEC"/>
    <w:rsid w:val="005C0776"/>
    <w:rsid w:val="005D0E3B"/>
    <w:rsid w:val="005D4A47"/>
    <w:rsid w:val="005D6062"/>
    <w:rsid w:val="005E3F59"/>
    <w:rsid w:val="005F18CC"/>
    <w:rsid w:val="00600E91"/>
    <w:rsid w:val="00601994"/>
    <w:rsid w:val="0060206C"/>
    <w:rsid w:val="006027BF"/>
    <w:rsid w:val="00623543"/>
    <w:rsid w:val="00640D37"/>
    <w:rsid w:val="00641300"/>
    <w:rsid w:val="006452BC"/>
    <w:rsid w:val="00645956"/>
    <w:rsid w:val="00660449"/>
    <w:rsid w:val="00672F8A"/>
    <w:rsid w:val="00673D38"/>
    <w:rsid w:val="006C40DD"/>
    <w:rsid w:val="006D0B45"/>
    <w:rsid w:val="006E2D42"/>
    <w:rsid w:val="006E6A8F"/>
    <w:rsid w:val="00702237"/>
    <w:rsid w:val="00703676"/>
    <w:rsid w:val="00705FEF"/>
    <w:rsid w:val="00707304"/>
    <w:rsid w:val="00723CB4"/>
    <w:rsid w:val="00732269"/>
    <w:rsid w:val="00740A79"/>
    <w:rsid w:val="007437B7"/>
    <w:rsid w:val="00762555"/>
    <w:rsid w:val="0076774E"/>
    <w:rsid w:val="00775435"/>
    <w:rsid w:val="00785ABD"/>
    <w:rsid w:val="00796BD3"/>
    <w:rsid w:val="007A2DD4"/>
    <w:rsid w:val="007B555D"/>
    <w:rsid w:val="007C60E5"/>
    <w:rsid w:val="007D38B5"/>
    <w:rsid w:val="007E25BC"/>
    <w:rsid w:val="007E7EA0"/>
    <w:rsid w:val="00807255"/>
    <w:rsid w:val="0081023E"/>
    <w:rsid w:val="00810D30"/>
    <w:rsid w:val="0081681B"/>
    <w:rsid w:val="008173AA"/>
    <w:rsid w:val="008219CB"/>
    <w:rsid w:val="008336FE"/>
    <w:rsid w:val="00840A14"/>
    <w:rsid w:val="00841BC2"/>
    <w:rsid w:val="0086135E"/>
    <w:rsid w:val="00870176"/>
    <w:rsid w:val="00876150"/>
    <w:rsid w:val="008848DE"/>
    <w:rsid w:val="00885CE6"/>
    <w:rsid w:val="008A0A10"/>
    <w:rsid w:val="008A3256"/>
    <w:rsid w:val="008A3498"/>
    <w:rsid w:val="008B62B4"/>
    <w:rsid w:val="008B7A36"/>
    <w:rsid w:val="008C4C07"/>
    <w:rsid w:val="008C7A64"/>
    <w:rsid w:val="008D2D7B"/>
    <w:rsid w:val="008D5F38"/>
    <w:rsid w:val="008E0737"/>
    <w:rsid w:val="008F7C2C"/>
    <w:rsid w:val="00910CB8"/>
    <w:rsid w:val="009312D7"/>
    <w:rsid w:val="00940E96"/>
    <w:rsid w:val="00962FB2"/>
    <w:rsid w:val="009657C5"/>
    <w:rsid w:val="00986F28"/>
    <w:rsid w:val="009A3FDE"/>
    <w:rsid w:val="009A78C9"/>
    <w:rsid w:val="009B0BAE"/>
    <w:rsid w:val="009B158A"/>
    <w:rsid w:val="009C1C89"/>
    <w:rsid w:val="009C4183"/>
    <w:rsid w:val="009C4EA5"/>
    <w:rsid w:val="009D6666"/>
    <w:rsid w:val="009E0EB2"/>
    <w:rsid w:val="009E29BF"/>
    <w:rsid w:val="009F0939"/>
    <w:rsid w:val="009F3448"/>
    <w:rsid w:val="00A0022A"/>
    <w:rsid w:val="00A008EC"/>
    <w:rsid w:val="00A01CF9"/>
    <w:rsid w:val="00A11CE4"/>
    <w:rsid w:val="00A235D8"/>
    <w:rsid w:val="00A46B4C"/>
    <w:rsid w:val="00A50DCB"/>
    <w:rsid w:val="00A537EB"/>
    <w:rsid w:val="00A57AB8"/>
    <w:rsid w:val="00A64685"/>
    <w:rsid w:val="00A6681D"/>
    <w:rsid w:val="00A71773"/>
    <w:rsid w:val="00A843FB"/>
    <w:rsid w:val="00AB22DD"/>
    <w:rsid w:val="00AC02A8"/>
    <w:rsid w:val="00AC111F"/>
    <w:rsid w:val="00AE2293"/>
    <w:rsid w:val="00AE2C85"/>
    <w:rsid w:val="00AE4261"/>
    <w:rsid w:val="00B12A37"/>
    <w:rsid w:val="00B26836"/>
    <w:rsid w:val="00B4147E"/>
    <w:rsid w:val="00B41837"/>
    <w:rsid w:val="00B44811"/>
    <w:rsid w:val="00B44E31"/>
    <w:rsid w:val="00B50333"/>
    <w:rsid w:val="00B542E4"/>
    <w:rsid w:val="00B54667"/>
    <w:rsid w:val="00B63EF2"/>
    <w:rsid w:val="00B67FB2"/>
    <w:rsid w:val="00B97EE7"/>
    <w:rsid w:val="00B97FB7"/>
    <w:rsid w:val="00BA2090"/>
    <w:rsid w:val="00BA7D89"/>
    <w:rsid w:val="00BB0BA3"/>
    <w:rsid w:val="00BC0D39"/>
    <w:rsid w:val="00BC2FEF"/>
    <w:rsid w:val="00BC7BC0"/>
    <w:rsid w:val="00BD157A"/>
    <w:rsid w:val="00BD57B7"/>
    <w:rsid w:val="00BE4AFA"/>
    <w:rsid w:val="00BE63E2"/>
    <w:rsid w:val="00C1430D"/>
    <w:rsid w:val="00C34F8E"/>
    <w:rsid w:val="00C62315"/>
    <w:rsid w:val="00C66A11"/>
    <w:rsid w:val="00C70836"/>
    <w:rsid w:val="00C9689E"/>
    <w:rsid w:val="00CA3BDE"/>
    <w:rsid w:val="00CC3FC3"/>
    <w:rsid w:val="00CD04DC"/>
    <w:rsid w:val="00CD2009"/>
    <w:rsid w:val="00CD6C31"/>
    <w:rsid w:val="00CE6FDA"/>
    <w:rsid w:val="00CF4694"/>
    <w:rsid w:val="00CF629C"/>
    <w:rsid w:val="00D3149B"/>
    <w:rsid w:val="00D40442"/>
    <w:rsid w:val="00D42F17"/>
    <w:rsid w:val="00D45979"/>
    <w:rsid w:val="00D569C5"/>
    <w:rsid w:val="00D71D62"/>
    <w:rsid w:val="00D84DB2"/>
    <w:rsid w:val="00D86AB5"/>
    <w:rsid w:val="00D92EEA"/>
    <w:rsid w:val="00DA13E8"/>
    <w:rsid w:val="00DA5D4E"/>
    <w:rsid w:val="00DA6A39"/>
    <w:rsid w:val="00DB24C7"/>
    <w:rsid w:val="00DB37DE"/>
    <w:rsid w:val="00DB7D64"/>
    <w:rsid w:val="00DC0EF5"/>
    <w:rsid w:val="00DC43EB"/>
    <w:rsid w:val="00DE61A9"/>
    <w:rsid w:val="00E12F9D"/>
    <w:rsid w:val="00E1444C"/>
    <w:rsid w:val="00E176BA"/>
    <w:rsid w:val="00E17845"/>
    <w:rsid w:val="00E4143C"/>
    <w:rsid w:val="00E423EC"/>
    <w:rsid w:val="00E431DC"/>
    <w:rsid w:val="00E47335"/>
    <w:rsid w:val="00E511ED"/>
    <w:rsid w:val="00E5425A"/>
    <w:rsid w:val="00E55121"/>
    <w:rsid w:val="00E663D4"/>
    <w:rsid w:val="00E76110"/>
    <w:rsid w:val="00E90648"/>
    <w:rsid w:val="00EA6A0D"/>
    <w:rsid w:val="00EB004F"/>
    <w:rsid w:val="00EB4FCB"/>
    <w:rsid w:val="00EC0E5B"/>
    <w:rsid w:val="00EC50A1"/>
    <w:rsid w:val="00EC5587"/>
    <w:rsid w:val="00EC6BC5"/>
    <w:rsid w:val="00EC7985"/>
    <w:rsid w:val="00EE3628"/>
    <w:rsid w:val="00EF1ED0"/>
    <w:rsid w:val="00F01ACC"/>
    <w:rsid w:val="00F35898"/>
    <w:rsid w:val="00F41510"/>
    <w:rsid w:val="00F45556"/>
    <w:rsid w:val="00F5225B"/>
    <w:rsid w:val="00F7517C"/>
    <w:rsid w:val="00F8003C"/>
    <w:rsid w:val="00F83E7E"/>
    <w:rsid w:val="00F87B9D"/>
    <w:rsid w:val="00F95EF0"/>
    <w:rsid w:val="00FA40AA"/>
    <w:rsid w:val="00FA57C7"/>
    <w:rsid w:val="00FC5537"/>
    <w:rsid w:val="00FD345C"/>
    <w:rsid w:val="00FE2235"/>
    <w:rsid w:val="00FE5701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E4166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D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569C5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D569C5"/>
    <w:pPr>
      <w:spacing w:before="320"/>
      <w:outlineLvl w:val="1"/>
    </w:pPr>
    <w:rPr>
      <w:b w:val="0"/>
      <w:sz w:val="22"/>
    </w:rPr>
  </w:style>
  <w:style w:type="paragraph" w:styleId="Heading3">
    <w:name w:val="heading 3"/>
    <w:basedOn w:val="Heading1"/>
    <w:next w:val="Normal"/>
    <w:link w:val="Heading3Char"/>
    <w:qFormat/>
    <w:rsid w:val="00D569C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810D3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  <w:u w:val="single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uiPriority w:val="39"/>
    <w:rsid w:val="00227FF0"/>
    <w:pPr>
      <w:spacing w:before="160"/>
    </w:pPr>
  </w:style>
  <w:style w:type="paragraph" w:styleId="TOC1">
    <w:name w:val="toc 1"/>
    <w:basedOn w:val="Normal"/>
    <w:uiPriority w:val="39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FR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qFormat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A78C9"/>
    <w:pPr>
      <w:spacing w:before="240" w:after="24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zzDocType">
    <w:name w:val="zzDocType"/>
    <w:basedOn w:val="Normal"/>
    <w:rsid w:val="00D42F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40" w:lineRule="exact"/>
      <w:textAlignment w:val="auto"/>
    </w:pPr>
    <w:rPr>
      <w:rFonts w:ascii="Arial" w:hAnsi="Arial"/>
      <w:b/>
      <w:sz w:val="20"/>
      <w:szCs w:val="24"/>
      <w:lang w:eastAsia="en-GB"/>
    </w:rPr>
  </w:style>
  <w:style w:type="paragraph" w:customStyle="1" w:styleId="zzReporttitle">
    <w:name w:val="zz Report title"/>
    <w:basedOn w:val="Normal"/>
    <w:rsid w:val="00D42F17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200" w:after="200" w:line="560" w:lineRule="exact"/>
    </w:pPr>
    <w:rPr>
      <w:rFonts w:ascii="Arial" w:hAnsi="Arial" w:cs="HelveticaNeue-Light"/>
      <w:color w:val="000000"/>
      <w:spacing w:val="-6"/>
      <w:sz w:val="48"/>
      <w:szCs w:val="56"/>
      <w:lang w:eastAsia="en-GB"/>
    </w:rPr>
  </w:style>
  <w:style w:type="paragraph" w:customStyle="1" w:styleId="zzDepartmentname">
    <w:name w:val="zz Department name"/>
    <w:rsid w:val="00D42F17"/>
    <w:pPr>
      <w:pBdr>
        <w:top w:val="single" w:sz="4" w:space="1" w:color="auto"/>
      </w:pBdr>
      <w:spacing w:before="4000" w:after="120" w:line="276" w:lineRule="auto"/>
    </w:pPr>
    <w:rPr>
      <w:rFonts w:ascii="Arial" w:hAnsi="Arial" w:cs="Arial"/>
      <w:b/>
      <w:position w:val="-36"/>
      <w:sz w:val="28"/>
      <w:szCs w:val="28"/>
      <w:lang w:val="en-GB" w:eastAsia="en-GB"/>
    </w:rPr>
  </w:style>
  <w:style w:type="paragraph" w:customStyle="1" w:styleId="HeaderzzContents">
    <w:name w:val="Header zz Contents"/>
    <w:rsid w:val="00EC50A1"/>
    <w:pPr>
      <w:widowControl w:val="0"/>
      <w:adjustRightInd w:val="0"/>
      <w:spacing w:after="480" w:line="360" w:lineRule="atLeast"/>
      <w:jc w:val="both"/>
      <w:textAlignment w:val="baseline"/>
    </w:pPr>
    <w:rPr>
      <w:rFonts w:ascii="Arial" w:hAnsi="Arial" w:cs="HelveticaNeue-Light"/>
      <w:color w:val="000000"/>
      <w:spacing w:val="-6"/>
      <w:sz w:val="48"/>
      <w:szCs w:val="56"/>
      <w:lang w:val="en-GB" w:eastAsia="en-US"/>
    </w:rPr>
  </w:style>
  <w:style w:type="paragraph" w:customStyle="1" w:styleId="Bullet">
    <w:name w:val="Bullet"/>
    <w:uiPriority w:val="5"/>
    <w:qFormat/>
    <w:rsid w:val="00EC50A1"/>
    <w:pPr>
      <w:widowControl w:val="0"/>
      <w:numPr>
        <w:numId w:val="4"/>
      </w:numPr>
      <w:adjustRightInd w:val="0"/>
      <w:spacing w:after="170" w:line="280" w:lineRule="exact"/>
      <w:textAlignment w:val="baseline"/>
    </w:pPr>
    <w:rPr>
      <w:rFonts w:ascii="Arial" w:hAnsi="Arial" w:cs="Arial"/>
      <w:color w:val="000000"/>
      <w:lang w:val="en-GB" w:eastAsia="en-US"/>
    </w:rPr>
  </w:style>
  <w:style w:type="character" w:customStyle="1" w:styleId="Italic">
    <w:name w:val="Italic"/>
    <w:rsid w:val="00EC50A1"/>
    <w:rPr>
      <w:i/>
      <w:iCs/>
    </w:rPr>
  </w:style>
  <w:style w:type="character" w:customStyle="1" w:styleId="Bold">
    <w:name w:val="Bold"/>
    <w:uiPriority w:val="3"/>
    <w:qFormat/>
    <w:rsid w:val="00EC50A1"/>
    <w:rPr>
      <w:b/>
      <w:bCs/>
    </w:rPr>
  </w:style>
  <w:style w:type="paragraph" w:customStyle="1" w:styleId="MainTextNumbered">
    <w:name w:val="MainText Numbered"/>
    <w:basedOn w:val="Number1"/>
    <w:qFormat/>
    <w:rsid w:val="00EC50A1"/>
    <w:pPr>
      <w:numPr>
        <w:numId w:val="2"/>
      </w:numPr>
      <w:tabs>
        <w:tab w:val="clear" w:pos="0"/>
        <w:tab w:val="num" w:pos="360"/>
      </w:tabs>
    </w:pPr>
    <w:rPr>
      <w:rFonts w:cs="Verdana"/>
    </w:rPr>
  </w:style>
  <w:style w:type="paragraph" w:customStyle="1" w:styleId="Number1">
    <w:name w:val="Number 1"/>
    <w:link w:val="Number1Char"/>
    <w:uiPriority w:val="2"/>
    <w:qFormat/>
    <w:rsid w:val="00EC50A1"/>
    <w:pPr>
      <w:numPr>
        <w:numId w:val="3"/>
      </w:numPr>
      <w:tabs>
        <w:tab w:val="left" w:pos="454"/>
      </w:tabs>
      <w:adjustRightInd w:val="0"/>
      <w:spacing w:before="120" w:after="170" w:line="280" w:lineRule="exact"/>
      <w:textAlignment w:val="baseline"/>
    </w:pPr>
    <w:rPr>
      <w:rFonts w:ascii="Arial" w:hAnsi="Arial" w:cs="Arial"/>
      <w:color w:val="000000"/>
      <w:szCs w:val="24"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EC50A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20" w:line="276" w:lineRule="auto"/>
    </w:pPr>
    <w:rPr>
      <w:rFonts w:ascii="Arial" w:hAnsi="Arial" w:cs="Arial"/>
      <w:b/>
      <w:bCs/>
      <w:sz w:val="20"/>
    </w:rPr>
  </w:style>
  <w:style w:type="character" w:customStyle="1" w:styleId="Number1Char">
    <w:name w:val="Number 1 Char"/>
    <w:link w:val="Number1"/>
    <w:uiPriority w:val="2"/>
    <w:rsid w:val="00EC50A1"/>
    <w:rPr>
      <w:rFonts w:ascii="Arial" w:hAnsi="Arial" w:cs="Arial"/>
      <w:color w:val="000000"/>
      <w:szCs w:val="24"/>
      <w:lang w:val="en-GB" w:eastAsia="en-US"/>
    </w:rPr>
  </w:style>
  <w:style w:type="paragraph" w:customStyle="1" w:styleId="FigureSource">
    <w:name w:val="Figure Source"/>
    <w:uiPriority w:val="21"/>
    <w:qFormat/>
    <w:rsid w:val="00EC50A1"/>
    <w:pPr>
      <w:spacing w:before="60" w:after="40" w:line="180" w:lineRule="exact"/>
    </w:pPr>
    <w:rPr>
      <w:rFonts w:ascii="Arial" w:hAnsi="Arial"/>
      <w:sz w:val="14"/>
      <w:szCs w:val="16"/>
      <w:lang w:val="en-GB" w:eastAsia="en-GB"/>
    </w:rPr>
  </w:style>
  <w:style w:type="paragraph" w:customStyle="1" w:styleId="Figuretext">
    <w:name w:val="Figure text"/>
    <w:basedOn w:val="Normal"/>
    <w:link w:val="FiguretextChar"/>
    <w:uiPriority w:val="20"/>
    <w:qFormat/>
    <w:rsid w:val="00EC50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40" w:line="220" w:lineRule="exact"/>
      <w:textAlignment w:val="auto"/>
    </w:pPr>
    <w:rPr>
      <w:rFonts w:ascii="Arial" w:hAnsi="Arial"/>
      <w:color w:val="000000"/>
      <w:sz w:val="16"/>
      <w:szCs w:val="16"/>
      <w:lang w:eastAsia="en-GB"/>
    </w:rPr>
  </w:style>
  <w:style w:type="character" w:customStyle="1" w:styleId="Heading2Char">
    <w:name w:val="Heading 2 Char"/>
    <w:link w:val="Heading2"/>
    <w:rsid w:val="00D569C5"/>
    <w:rPr>
      <w:rFonts w:ascii="Calibri" w:hAnsi="Calibri"/>
      <w:sz w:val="22"/>
      <w:lang w:val="en-GB" w:eastAsia="en-US"/>
    </w:rPr>
  </w:style>
  <w:style w:type="paragraph" w:customStyle="1" w:styleId="ColumnHeading">
    <w:name w:val="Column Heading"/>
    <w:basedOn w:val="Normal"/>
    <w:uiPriority w:val="19"/>
    <w:qFormat/>
    <w:rsid w:val="00EC50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20" w:lineRule="exact"/>
      <w:textAlignment w:val="auto"/>
    </w:pPr>
    <w:rPr>
      <w:rFonts w:ascii="Arial" w:hAnsi="Arial"/>
      <w:b/>
      <w:color w:val="000000"/>
      <w:sz w:val="16"/>
      <w:szCs w:val="16"/>
      <w:lang w:eastAsia="en-GB"/>
    </w:rPr>
  </w:style>
  <w:style w:type="character" w:customStyle="1" w:styleId="Heading1Char">
    <w:name w:val="Heading 1 Char"/>
    <w:link w:val="Heading1"/>
    <w:rsid w:val="00D569C5"/>
    <w:rPr>
      <w:rFonts w:ascii="Calibri" w:hAnsi="Calibri"/>
      <w:b/>
      <w:sz w:val="26"/>
      <w:lang w:val="en-GB" w:eastAsia="en-US"/>
    </w:rPr>
  </w:style>
  <w:style w:type="character" w:customStyle="1" w:styleId="FiguretextChar">
    <w:name w:val="Figure text Char"/>
    <w:link w:val="Figuretext"/>
    <w:uiPriority w:val="20"/>
    <w:rsid w:val="00EC50A1"/>
    <w:rPr>
      <w:rFonts w:ascii="Arial" w:hAnsi="Arial"/>
      <w:color w:val="000000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qFormat/>
    <w:rsid w:val="00EC50A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20" w:line="276" w:lineRule="auto"/>
    </w:pPr>
    <w:rPr>
      <w:rFonts w:ascii="Arial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C50A1"/>
    <w:rPr>
      <w:rFonts w:ascii="Arial" w:hAnsi="Arial" w:cs="Arial"/>
      <w:szCs w:val="24"/>
      <w:lang w:val="en-GB" w:eastAsia="en-US"/>
    </w:rPr>
  </w:style>
  <w:style w:type="paragraph" w:customStyle="1" w:styleId="KeyFactsStatisticSmall">
    <w:name w:val="Key Facts Statistic Small"/>
    <w:basedOn w:val="BodyText"/>
    <w:qFormat/>
    <w:rsid w:val="00EC50A1"/>
    <w:pPr>
      <w:spacing w:before="60" w:after="60" w:line="280" w:lineRule="exact"/>
    </w:pPr>
    <w:rPr>
      <w:b/>
      <w:color w:val="000000"/>
    </w:rPr>
  </w:style>
  <w:style w:type="paragraph" w:customStyle="1" w:styleId="Subtitle1">
    <w:name w:val="Subtitle1"/>
    <w:basedOn w:val="Title1"/>
    <w:qFormat/>
    <w:rsid w:val="009312D7"/>
    <w:pPr>
      <w:framePr w:hSpace="180" w:wrap="around" w:hAnchor="text" w:x="1821" w:y="2317"/>
      <w:spacing w:before="120" w:after="160"/>
      <w:jc w:val="left"/>
    </w:pPr>
    <w:rPr>
      <w:cap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312D7"/>
    <w:rPr>
      <w:color w:val="605E5C"/>
      <w:shd w:val="clear" w:color="auto" w:fill="E1DFDD"/>
    </w:rPr>
  </w:style>
  <w:style w:type="paragraph" w:styleId="ListParagraph">
    <w:name w:val="List Paragraph"/>
    <w:aliases w:val="List Paragraph1,Recommendation,List Paragraph11,Citation List,List Paragraph Char Char,Bullets,list1,b1,Number_1,Normal Sentence,Colorful List - Accent 11,ListPar1,new,SGLText List Paragraph,List Paragraph2,Bullet 1,b1 + Justified,O5,Pl"/>
    <w:basedOn w:val="Normal"/>
    <w:link w:val="ListParagraphChar"/>
    <w:uiPriority w:val="34"/>
    <w:qFormat/>
    <w:rsid w:val="009312D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ui-provider">
    <w:name w:val="ui-provider"/>
    <w:basedOn w:val="DefaultParagraphFont"/>
    <w:rsid w:val="009312D7"/>
  </w:style>
  <w:style w:type="character" w:customStyle="1" w:styleId="ListParagraphChar">
    <w:name w:val="List Paragraph Char"/>
    <w:aliases w:val="List Paragraph1 Char,Recommendation Char,List Paragraph11 Char,Citation List Char,List Paragraph Char Char Char,Bullets Char,list1 Char,b1 Char,Number_1 Char,Normal Sentence Char,Colorful List - Accent 11 Char,ListPar1 Char,new Char"/>
    <w:basedOn w:val="DefaultParagraphFont"/>
    <w:link w:val="ListParagraph"/>
    <w:uiPriority w:val="34"/>
    <w:locked/>
    <w:rsid w:val="009312D7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312D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312D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312D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1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12D7"/>
    <w:rPr>
      <w:rFonts w:ascii="Calibri" w:hAnsi="Calibri"/>
      <w:b/>
      <w:bCs/>
      <w:lang w:val="en-GB" w:eastAsia="en-US"/>
    </w:rPr>
  </w:style>
  <w:style w:type="numbering" w:customStyle="1" w:styleId="CurrentList1">
    <w:name w:val="Current List1"/>
    <w:uiPriority w:val="99"/>
    <w:rsid w:val="009312D7"/>
    <w:pPr>
      <w:numPr>
        <w:numId w:val="12"/>
      </w:numPr>
    </w:pPr>
  </w:style>
  <w:style w:type="character" w:customStyle="1" w:styleId="ResNoChar">
    <w:name w:val="Res_No Char"/>
    <w:basedOn w:val="DefaultParagraphFont"/>
    <w:link w:val="ResNo"/>
    <w:locked/>
    <w:rsid w:val="009312D7"/>
    <w:rPr>
      <w:rFonts w:ascii="Calibri" w:hAnsi="Calibri"/>
      <w:caps/>
      <w:sz w:val="26"/>
      <w:lang w:val="en-GB" w:eastAsia="en-US"/>
    </w:rPr>
  </w:style>
  <w:style w:type="character" w:customStyle="1" w:styleId="normaltextrun">
    <w:name w:val="normaltextrun"/>
    <w:basedOn w:val="DefaultParagraphFont"/>
    <w:rsid w:val="009312D7"/>
  </w:style>
  <w:style w:type="character" w:customStyle="1" w:styleId="findhit">
    <w:name w:val="findhit"/>
    <w:basedOn w:val="DefaultParagraphFont"/>
    <w:rsid w:val="009312D7"/>
  </w:style>
  <w:style w:type="character" w:customStyle="1" w:styleId="Heading3Char">
    <w:name w:val="Heading 3 Char"/>
    <w:basedOn w:val="DefaultParagraphFont"/>
    <w:link w:val="Heading3"/>
    <w:rsid w:val="00D569C5"/>
    <w:rPr>
      <w:rFonts w:asciiTheme="minorHAnsi" w:hAnsiTheme="minorHAnsi"/>
      <w:b/>
      <w:sz w:val="22"/>
      <w:lang w:val="en-GB" w:eastAsia="en-US"/>
    </w:rPr>
  </w:style>
  <w:style w:type="paragraph" w:customStyle="1" w:styleId="Style3">
    <w:name w:val="Style3"/>
    <w:basedOn w:val="Heading3"/>
    <w:link w:val="Style3Char"/>
    <w:autoRedefine/>
    <w:qFormat/>
    <w:rsid w:val="009312D7"/>
    <w:pPr>
      <w:numPr>
        <w:numId w:val="17"/>
      </w:numPr>
      <w:spacing w:before="160"/>
    </w:pPr>
    <w:rPr>
      <w:b w:val="0"/>
      <w:color w:val="000000" w:themeColor="text1"/>
      <w:sz w:val="24"/>
    </w:rPr>
  </w:style>
  <w:style w:type="character" w:customStyle="1" w:styleId="Style3Char">
    <w:name w:val="Style3 Char"/>
    <w:basedOn w:val="Heading3Char"/>
    <w:link w:val="Style3"/>
    <w:rsid w:val="009312D7"/>
    <w:rPr>
      <w:rFonts w:asciiTheme="minorHAnsi" w:hAnsiTheme="minorHAnsi"/>
      <w:b w:val="0"/>
      <w:color w:val="000000" w:themeColor="text1"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9312D7"/>
    <w:pPr>
      <w:spacing w:before="360"/>
    </w:pPr>
    <w:rPr>
      <w:rFonts w:asciiTheme="minorHAnsi" w:hAnsiTheme="minorHAnsi"/>
      <w:sz w:val="24"/>
    </w:rPr>
  </w:style>
  <w:style w:type="paragraph" w:customStyle="1" w:styleId="AppendixNotitle">
    <w:name w:val="Appendix_No &amp; title"/>
    <w:basedOn w:val="AnnexNotitle"/>
    <w:next w:val="Normalaftertitle0"/>
    <w:rsid w:val="009312D7"/>
  </w:style>
  <w:style w:type="paragraph" w:customStyle="1" w:styleId="AnnexNotitle">
    <w:name w:val="Annex_No &amp; title"/>
    <w:basedOn w:val="Normal"/>
    <w:next w:val="Normalaftertitle0"/>
    <w:rsid w:val="009312D7"/>
    <w:pPr>
      <w:keepNext/>
      <w:keepLines/>
      <w:spacing w:before="480"/>
      <w:jc w:val="center"/>
    </w:pPr>
    <w:rPr>
      <w:rFonts w:asciiTheme="minorHAnsi" w:hAnsiTheme="minorHAnsi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9312D7"/>
    <w:rPr>
      <w:rFonts w:ascii="Calibri" w:hAnsi="Calibri"/>
      <w:caps/>
      <w:noProof/>
      <w:sz w:val="16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9312D7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312D7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9312D7"/>
    <w:rPr>
      <w:rFonts w:ascii="Calibri" w:hAnsi="Calibri"/>
      <w:i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9312D7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9312D7"/>
    <w:rPr>
      <w:rFonts w:ascii="Calibri" w:hAnsi="Calibri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9312D7"/>
    <w:rPr>
      <w:rFonts w:ascii="Calibri" w:hAnsi="Calibr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9312D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3E15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lt-LT" w:eastAsia="lt-LT"/>
    </w:rPr>
  </w:style>
  <w:style w:type="paragraph" w:customStyle="1" w:styleId="xmsolistparagraph">
    <w:name w:val="x_msolistparagraph"/>
    <w:basedOn w:val="Normal"/>
    <w:rsid w:val="003E15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table" w:styleId="ListTable3">
    <w:name w:val="List Table 3"/>
    <w:basedOn w:val="TableNormal"/>
    <w:uiPriority w:val="48"/>
    <w:rsid w:val="003E15D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cf01">
    <w:name w:val="cf01"/>
    <w:basedOn w:val="DefaultParagraphFont"/>
    <w:rsid w:val="003E15DB"/>
    <w:rPr>
      <w:rFonts w:ascii="Segoe UI" w:hAnsi="Segoe UI" w:cs="Segoe UI" w:hint="default"/>
      <w:sz w:val="18"/>
      <w:szCs w:val="18"/>
    </w:rPr>
  </w:style>
  <w:style w:type="paragraph" w:customStyle="1" w:styleId="xxelementtoproof">
    <w:name w:val="x_x_elementtoproof"/>
    <w:basedOn w:val="Normal"/>
    <w:rsid w:val="003E15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3E15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CL-C-0040/en" TargetMode="External"/><Relationship Id="rId18" Type="http://schemas.openxmlformats.org/officeDocument/2006/relationships/hyperlink" Target="https://www.itu.int/md/S23-CL-INF-0011/e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S24-CL-C-0053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INF-0013/en" TargetMode="External"/><Relationship Id="rId17" Type="http://schemas.openxmlformats.org/officeDocument/2006/relationships/hyperlink" Target="https://www.itu.int/md/S23-CL-C-0063/en" TargetMode="External"/><Relationship Id="rId25" Type="http://schemas.openxmlformats.org/officeDocument/2006/relationships/footer" Target="foot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L-C-0050/en" TargetMode="External"/><Relationship Id="rId20" Type="http://schemas.openxmlformats.org/officeDocument/2006/relationships/hyperlink" Target="https://www.itu.int/md/S24-CL-C-0019/en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INF-0015/en" TargetMode="External"/><Relationship Id="rId24" Type="http://schemas.openxmlformats.org/officeDocument/2006/relationships/hyperlink" Target="https://www.itu.int/md/S24-CL-C-0053/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L-C-0036/en" TargetMode="External"/><Relationship Id="rId23" Type="http://schemas.openxmlformats.org/officeDocument/2006/relationships/image" Target="media/image1.png"/><Relationship Id="rId28" Type="http://schemas.openxmlformats.org/officeDocument/2006/relationships/header" Target="header2.xml"/><Relationship Id="rId10" Type="http://schemas.openxmlformats.org/officeDocument/2006/relationships/hyperlink" Target="https://www.itu.int/md/S20-CL-C-0074/en" TargetMode="External"/><Relationship Id="rId19" Type="http://schemas.openxmlformats.org/officeDocument/2006/relationships/hyperlink" Target="https://www.itu.int/md/S23-CL-INF-0013/en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61/en" TargetMode="External"/><Relationship Id="rId14" Type="http://schemas.openxmlformats.org/officeDocument/2006/relationships/hyperlink" Target="https://www.itu.int/md/S22-CL-C-0057/en" TargetMode="External"/><Relationship Id="rId22" Type="http://schemas.openxmlformats.org/officeDocument/2006/relationships/hyperlink" Target="https://www.itu.int/md/S24-CL-C-0031/en" TargetMode="External"/><Relationship Id="rId27" Type="http://schemas.openxmlformats.org/officeDocument/2006/relationships/footer" Target="footer2.xml"/><Relationship Id="rId30" Type="http://schemas.openxmlformats.org/officeDocument/2006/relationships/header" Target="header3.xml"/><Relationship Id="rId8" Type="http://schemas.openxmlformats.org/officeDocument/2006/relationships/hyperlink" Target="https://www.itu.int/md/S24-CL-C-0019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5384-9322-48CA-821A-57A0D3FC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1340</TotalTime>
  <Pages>13</Pages>
  <Words>3405</Words>
  <Characters>26545</Characters>
  <Application>Microsoft Office Word</Application>
  <DocSecurity>0</DocSecurity>
  <Lines>221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29891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Antipina, Nadezda</dc:creator>
  <cp:keywords>C2024, C24, Council-24</cp:keywords>
  <dc:description/>
  <cp:lastModifiedBy>Brouard, Ricarda</cp:lastModifiedBy>
  <cp:revision>55</cp:revision>
  <cp:lastPrinted>2006-03-28T16:12:00Z</cp:lastPrinted>
  <dcterms:created xsi:type="dcterms:W3CDTF">2024-04-22T08:48:00Z</dcterms:created>
  <dcterms:modified xsi:type="dcterms:W3CDTF">2024-05-23T14:41:00Z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