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13533614" w14:textId="77777777" w:rsidTr="00E31DCE">
        <w:trPr>
          <w:cantSplit/>
          <w:trHeight w:val="23"/>
        </w:trPr>
        <w:tc>
          <w:tcPr>
            <w:tcW w:w="3969" w:type="dxa"/>
            <w:vMerge w:val="restart"/>
            <w:tcMar>
              <w:left w:w="0" w:type="dxa"/>
            </w:tcMar>
          </w:tcPr>
          <w:p w14:paraId="1E948EB7" w14:textId="29FAF10B"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r w:rsidRPr="00E24D59">
              <w:rPr>
                <w:rFonts w:cstheme="minorHAnsi" w:hint="eastAsia"/>
                <w:b/>
                <w:bCs/>
                <w:lang w:val="ru-RU"/>
              </w:rPr>
              <w:t>议项：</w:t>
            </w:r>
            <w:r w:rsidR="00E85053">
              <w:rPr>
                <w:rFonts w:cs="Calibri"/>
                <w:b/>
                <w:bCs/>
                <w:szCs w:val="24"/>
              </w:rPr>
              <w:t>PL 1</w:t>
            </w:r>
          </w:p>
        </w:tc>
        <w:tc>
          <w:tcPr>
            <w:tcW w:w="5245" w:type="dxa"/>
          </w:tcPr>
          <w:p w14:paraId="4433D3DA" w14:textId="33B6A307" w:rsidR="00E24D59" w:rsidRPr="00E24D59" w:rsidRDefault="00E24D59" w:rsidP="00E31DCE">
            <w:pPr>
              <w:tabs>
                <w:tab w:val="left" w:pos="851"/>
              </w:tabs>
              <w:spacing w:before="0" w:line="240" w:lineRule="atLeast"/>
              <w:jc w:val="right"/>
              <w:rPr>
                <w:b/>
                <w:lang w:val="fr-CH"/>
              </w:rPr>
            </w:pPr>
            <w:r w:rsidRPr="00E24D59">
              <w:rPr>
                <w:rFonts w:cstheme="minorHAnsi"/>
                <w:b/>
                <w:bCs/>
                <w:lang w:val="ru-RU"/>
              </w:rPr>
              <w:t>文件</w:t>
            </w:r>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E85053">
              <w:rPr>
                <w:rFonts w:hint="eastAsia"/>
                <w:b/>
                <w:lang w:val="fr-CH" w:eastAsia="zh-CN"/>
              </w:rPr>
              <w:t>52</w:t>
            </w:r>
            <w:r w:rsidRPr="00E24D59">
              <w:rPr>
                <w:b/>
                <w:lang w:val="fr-CH"/>
              </w:rPr>
              <w:t>-C</w:t>
            </w:r>
          </w:p>
        </w:tc>
      </w:tr>
      <w:tr w:rsidR="00E24D59" w:rsidRPr="00813E5E" w14:paraId="22911B06" w14:textId="77777777" w:rsidTr="00E31DCE">
        <w:trPr>
          <w:cantSplit/>
        </w:trPr>
        <w:tc>
          <w:tcPr>
            <w:tcW w:w="3969" w:type="dxa"/>
            <w:vMerge/>
          </w:tcPr>
          <w:p w14:paraId="7A4E559C"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2A37324A" w14:textId="113FBF0D"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E85053">
              <w:rPr>
                <w:rFonts w:hint="eastAsia"/>
                <w:b/>
                <w:lang w:eastAsia="zh-CN"/>
              </w:rPr>
              <w:t>4</w:t>
            </w:r>
            <w:r w:rsidR="00C45EB2">
              <w:rPr>
                <w:rFonts w:hint="eastAsia"/>
                <w:b/>
                <w:lang w:eastAsia="zh-CN"/>
              </w:rPr>
              <w:t>月</w:t>
            </w:r>
            <w:r w:rsidR="00E85053">
              <w:rPr>
                <w:rFonts w:hint="eastAsia"/>
                <w:b/>
                <w:lang w:eastAsia="zh-CN"/>
              </w:rPr>
              <w:t>9</w:t>
            </w:r>
            <w:r w:rsidR="00C45EB2">
              <w:rPr>
                <w:rFonts w:hint="eastAsia"/>
                <w:b/>
                <w:lang w:eastAsia="zh-CN"/>
              </w:rPr>
              <w:t>日</w:t>
            </w:r>
          </w:p>
        </w:tc>
      </w:tr>
      <w:tr w:rsidR="00E24D59" w:rsidRPr="00813E5E" w14:paraId="1F8F8A07" w14:textId="77777777" w:rsidTr="00E31DCE">
        <w:trPr>
          <w:cantSplit/>
          <w:trHeight w:val="23"/>
        </w:trPr>
        <w:tc>
          <w:tcPr>
            <w:tcW w:w="3969" w:type="dxa"/>
            <w:vMerge/>
          </w:tcPr>
          <w:p w14:paraId="33C67C5D"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609DC4B0" w14:textId="112E9BE3" w:rsidR="00E24D59" w:rsidRPr="00E85629" w:rsidRDefault="00E24D59" w:rsidP="00E31DCE">
            <w:pPr>
              <w:tabs>
                <w:tab w:val="left" w:pos="851"/>
              </w:tabs>
              <w:spacing w:before="0" w:line="240" w:lineRule="atLeast"/>
              <w:jc w:val="right"/>
              <w:rPr>
                <w:b/>
                <w:lang w:eastAsia="zh-CN"/>
              </w:rPr>
            </w:pPr>
            <w:r w:rsidRPr="00E24D59">
              <w:rPr>
                <w:rFonts w:cstheme="minorHAnsi"/>
                <w:b/>
                <w:bCs/>
                <w:lang w:val="ru-RU"/>
              </w:rPr>
              <w:t>原文：</w:t>
            </w:r>
            <w:r w:rsidR="00E85053">
              <w:rPr>
                <w:rFonts w:cstheme="minorHAnsi" w:hint="eastAsia"/>
                <w:b/>
                <w:bCs/>
                <w:lang w:val="ru-RU" w:eastAsia="zh-CN"/>
              </w:rPr>
              <w:t>英文</w:t>
            </w:r>
          </w:p>
        </w:tc>
      </w:tr>
      <w:tr w:rsidR="00E24D59" w:rsidRPr="00813E5E" w14:paraId="2C24F4EE" w14:textId="77777777" w:rsidTr="00E31DCE">
        <w:trPr>
          <w:cantSplit/>
          <w:trHeight w:val="23"/>
        </w:trPr>
        <w:tc>
          <w:tcPr>
            <w:tcW w:w="3969" w:type="dxa"/>
          </w:tcPr>
          <w:p w14:paraId="60AEEC35" w14:textId="77777777" w:rsidR="00E24D59" w:rsidRPr="00813E5E" w:rsidRDefault="00E24D59" w:rsidP="00E31DCE">
            <w:pPr>
              <w:tabs>
                <w:tab w:val="left" w:pos="851"/>
              </w:tabs>
              <w:spacing w:line="240" w:lineRule="atLeast"/>
              <w:rPr>
                <w:b/>
              </w:rPr>
            </w:pPr>
          </w:p>
        </w:tc>
        <w:tc>
          <w:tcPr>
            <w:tcW w:w="5245" w:type="dxa"/>
          </w:tcPr>
          <w:p w14:paraId="31A899E7" w14:textId="77777777" w:rsidR="00E24D59" w:rsidRDefault="00E24D59" w:rsidP="00E31DCE">
            <w:pPr>
              <w:tabs>
                <w:tab w:val="left" w:pos="851"/>
              </w:tabs>
              <w:spacing w:before="0" w:line="240" w:lineRule="atLeast"/>
              <w:jc w:val="right"/>
              <w:rPr>
                <w:b/>
              </w:rPr>
            </w:pPr>
          </w:p>
        </w:tc>
      </w:tr>
      <w:tr w:rsidR="00E24D59" w:rsidRPr="00813E5E" w14:paraId="2C9D41F7" w14:textId="77777777" w:rsidTr="00E31DCE">
        <w:trPr>
          <w:cantSplit/>
        </w:trPr>
        <w:tc>
          <w:tcPr>
            <w:tcW w:w="9214" w:type="dxa"/>
            <w:gridSpan w:val="2"/>
            <w:tcMar>
              <w:left w:w="0" w:type="dxa"/>
            </w:tcMar>
          </w:tcPr>
          <w:p w14:paraId="20D52947" w14:textId="77777777" w:rsidR="00E24D59" w:rsidRPr="00E24D59" w:rsidRDefault="008F64AD" w:rsidP="00E24D59">
            <w:pPr>
              <w:pStyle w:val="Source"/>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002A3FBF" w14:textId="77777777" w:rsidTr="00E31DCE">
        <w:trPr>
          <w:cantSplit/>
        </w:trPr>
        <w:tc>
          <w:tcPr>
            <w:tcW w:w="9214" w:type="dxa"/>
            <w:gridSpan w:val="2"/>
            <w:tcMar>
              <w:left w:w="0" w:type="dxa"/>
            </w:tcMar>
          </w:tcPr>
          <w:p w14:paraId="27F86AE9" w14:textId="55F1268C" w:rsidR="00E24D59" w:rsidRPr="00E24D59" w:rsidRDefault="00E85053" w:rsidP="00E31DCE">
            <w:pPr>
              <w:pStyle w:val="Subtitle"/>
              <w:framePr w:hSpace="0" w:wrap="auto" w:hAnchor="text" w:xAlign="left" w:yAlign="inline"/>
              <w:rPr>
                <w:rFonts w:ascii="SimSun" w:eastAsia="SimSun" w:hAnsi="SimSun"/>
              </w:rPr>
            </w:pPr>
            <w:bookmarkStart w:id="6" w:name="dtitle1" w:colFirst="0" w:colLast="0"/>
            <w:bookmarkEnd w:id="5"/>
            <w:r>
              <w:rPr>
                <w:rFonts w:ascii="SimSun" w:eastAsia="SimSun" w:hAnsi="SimSun" w:cstheme="minorHAnsi" w:hint="eastAsia"/>
                <w:lang w:eastAsia="zh-CN"/>
              </w:rPr>
              <w:t>转型进程的最新情况</w:t>
            </w:r>
          </w:p>
        </w:tc>
      </w:tr>
      <w:tr w:rsidR="00E24D59" w:rsidRPr="00813E5E" w14:paraId="71D64C9F" w14:textId="77777777" w:rsidTr="00E31DCE">
        <w:trPr>
          <w:cantSplit/>
        </w:trPr>
        <w:tc>
          <w:tcPr>
            <w:tcW w:w="9214" w:type="dxa"/>
            <w:gridSpan w:val="2"/>
            <w:tcBorders>
              <w:top w:val="single" w:sz="4" w:space="0" w:color="auto"/>
              <w:bottom w:val="single" w:sz="4" w:space="0" w:color="auto"/>
            </w:tcBorders>
            <w:tcMar>
              <w:left w:w="0" w:type="dxa"/>
            </w:tcMar>
          </w:tcPr>
          <w:p w14:paraId="6FDC205B"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r w:rsidRPr="008F64AD">
              <w:rPr>
                <w:rFonts w:ascii="SimSun" w:eastAsia="SimSun" w:hAnsi="SimSun" w:cstheme="minorHAnsi" w:hint="eastAsia"/>
                <w:b/>
                <w:bCs/>
                <w:sz w:val="26"/>
                <w:szCs w:val="26"/>
                <w:lang w:eastAsia="zh-CN"/>
              </w:rPr>
              <w:t xml:space="preserve"> </w:t>
            </w:r>
          </w:p>
          <w:p w14:paraId="6AD23613" w14:textId="0884FBBF" w:rsidR="008F64AD" w:rsidRPr="008F64AD" w:rsidRDefault="00E85053" w:rsidP="00E85053">
            <w:pPr>
              <w:pStyle w:val="Subtitle"/>
              <w:framePr w:hSpace="0" w:wrap="auto" w:hAnchor="text" w:xAlign="left" w:yAlign="inline"/>
              <w:ind w:firstLineChars="200" w:firstLine="480"/>
              <w:rPr>
                <w:rFonts w:ascii="SimSun" w:eastAsia="SimSun" w:hAnsi="SimSun" w:cstheme="minorHAnsi"/>
                <w:b/>
                <w:bCs/>
                <w:sz w:val="26"/>
                <w:szCs w:val="26"/>
                <w:lang w:eastAsia="zh-CN"/>
              </w:rPr>
            </w:pPr>
            <w:r>
              <w:rPr>
                <w:rFonts w:asciiTheme="minorHAnsi" w:eastAsia="SimSun" w:hAnsiTheme="minorHAnsi"/>
                <w:sz w:val="24"/>
                <w:szCs w:val="24"/>
                <w:lang w:eastAsia="zh-CN"/>
              </w:rPr>
              <w:t>本文件报告了</w:t>
            </w:r>
            <w:r>
              <w:rPr>
                <w:rFonts w:asciiTheme="minorHAnsi" w:eastAsia="SimSun" w:hAnsiTheme="minorHAnsi" w:hint="eastAsia"/>
                <w:sz w:val="24"/>
                <w:szCs w:val="24"/>
                <w:lang w:val="en-US" w:eastAsia="zh-CN"/>
              </w:rPr>
              <w:t>旨在</w:t>
            </w:r>
            <w:r>
              <w:rPr>
                <w:rFonts w:asciiTheme="minorHAnsi" w:eastAsia="SimSun" w:hAnsiTheme="minorHAnsi"/>
                <w:sz w:val="24"/>
                <w:szCs w:val="24"/>
                <w:lang w:eastAsia="zh-CN"/>
              </w:rPr>
              <w:t>实现组织卓越</w:t>
            </w:r>
            <w:r>
              <w:rPr>
                <w:rFonts w:asciiTheme="minorHAnsi" w:eastAsia="SimSun" w:hAnsiTheme="minorHAnsi" w:hint="eastAsia"/>
                <w:sz w:val="24"/>
                <w:szCs w:val="24"/>
                <w:lang w:val="en-US" w:eastAsia="zh-CN"/>
              </w:rPr>
              <w:t>性</w:t>
            </w:r>
            <w:r>
              <w:rPr>
                <w:rFonts w:asciiTheme="minorHAnsi" w:eastAsia="SimSun" w:hAnsiTheme="minorHAnsi"/>
                <w:sz w:val="24"/>
                <w:szCs w:val="24"/>
                <w:lang w:eastAsia="zh-CN"/>
              </w:rPr>
              <w:t>的转型</w:t>
            </w:r>
            <w:r>
              <w:rPr>
                <w:rFonts w:asciiTheme="minorHAnsi" w:eastAsia="SimSun" w:hAnsiTheme="minorHAnsi" w:hint="eastAsia"/>
                <w:sz w:val="24"/>
                <w:szCs w:val="24"/>
                <w:lang w:val="en-US" w:eastAsia="zh-CN"/>
              </w:rPr>
              <w:t>进</w:t>
            </w:r>
            <w:r>
              <w:rPr>
                <w:rFonts w:asciiTheme="minorHAnsi" w:eastAsia="SimSun" w:hAnsiTheme="minorHAnsi"/>
                <w:sz w:val="24"/>
                <w:szCs w:val="24"/>
                <w:lang w:eastAsia="zh-CN"/>
              </w:rPr>
              <w:t>程的</w:t>
            </w:r>
            <w:r>
              <w:rPr>
                <w:rFonts w:asciiTheme="minorHAnsi" w:eastAsia="SimSun" w:hAnsiTheme="minorHAnsi" w:hint="eastAsia"/>
                <w:sz w:val="24"/>
                <w:szCs w:val="24"/>
                <w:lang w:val="en-US" w:eastAsia="zh-CN"/>
              </w:rPr>
              <w:t>状况</w:t>
            </w:r>
            <w:r>
              <w:rPr>
                <w:rFonts w:asciiTheme="minorHAnsi" w:eastAsia="SimSun" w:hAnsiTheme="minorHAnsi"/>
                <w:sz w:val="24"/>
                <w:szCs w:val="24"/>
                <w:lang w:eastAsia="zh-CN"/>
              </w:rPr>
              <w:t>。</w:t>
            </w:r>
          </w:p>
          <w:p w14:paraId="1D71583D"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2052CDD7" w14:textId="7CA1616C" w:rsidR="008F64AD" w:rsidRPr="00E85053" w:rsidRDefault="00E85053" w:rsidP="00E85053">
            <w:pPr>
              <w:pStyle w:val="Subtitle"/>
              <w:framePr w:hSpace="0" w:wrap="auto" w:hAnchor="text" w:xAlign="left" w:yAlign="inline"/>
              <w:ind w:firstLineChars="200" w:firstLine="480"/>
              <w:rPr>
                <w:rFonts w:eastAsia="SimSun"/>
                <w:sz w:val="24"/>
                <w:lang w:eastAsia="zh-CN"/>
              </w:rPr>
            </w:pPr>
            <w:r w:rsidRPr="00E85053">
              <w:rPr>
                <w:rFonts w:eastAsia="SimSun" w:hint="eastAsia"/>
                <w:sz w:val="24"/>
                <w:lang w:eastAsia="zh-CN"/>
              </w:rPr>
              <w:t>请理事会将第</w:t>
            </w:r>
            <w:r w:rsidRPr="00E85053">
              <w:rPr>
                <w:rFonts w:eastAsia="SimSun"/>
                <w:sz w:val="24"/>
                <w:lang w:eastAsia="zh-CN"/>
              </w:rPr>
              <w:t>7</w:t>
            </w:r>
            <w:r w:rsidRPr="00E85053">
              <w:rPr>
                <w:rFonts w:eastAsia="SimSun" w:hint="eastAsia"/>
                <w:sz w:val="24"/>
                <w:lang w:eastAsia="zh-CN"/>
              </w:rPr>
              <w:t>节所述迄今取得的进展和财务影响</w:t>
            </w:r>
            <w:r w:rsidRPr="00E85053">
              <w:rPr>
                <w:rFonts w:eastAsia="SimSun" w:hint="eastAsia"/>
                <w:b/>
                <w:bCs/>
                <w:sz w:val="24"/>
                <w:lang w:eastAsia="zh-CN"/>
              </w:rPr>
              <w:t>记录在案</w:t>
            </w:r>
            <w:r w:rsidRPr="00E85053">
              <w:rPr>
                <w:rFonts w:eastAsia="SimSun" w:hint="eastAsia"/>
                <w:sz w:val="24"/>
                <w:lang w:eastAsia="zh-CN"/>
              </w:rPr>
              <w:t>。</w:t>
            </w:r>
          </w:p>
          <w:p w14:paraId="23AF74FE"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1D27FD7B" w14:textId="66D64D7D" w:rsidR="008F64AD" w:rsidRPr="00E85053" w:rsidRDefault="00E85053" w:rsidP="00E85053">
            <w:pPr>
              <w:pStyle w:val="Subtitle"/>
              <w:framePr w:hSpace="0" w:wrap="auto" w:hAnchor="text" w:xAlign="left" w:yAlign="inline"/>
              <w:ind w:firstLineChars="200" w:firstLine="480"/>
              <w:rPr>
                <w:rFonts w:eastAsia="SimSun" w:cstheme="minorHAnsi"/>
                <w:sz w:val="24"/>
                <w:szCs w:val="26"/>
                <w:lang w:eastAsia="zh-CN"/>
              </w:rPr>
            </w:pPr>
            <w:r w:rsidRPr="00E85053">
              <w:rPr>
                <w:rFonts w:eastAsia="SimSun"/>
                <w:sz w:val="24"/>
                <w:lang w:eastAsia="zh-CN"/>
              </w:rPr>
              <w:t>人力资源和组织创新</w:t>
            </w:r>
            <w:r w:rsidRPr="00E85053">
              <w:rPr>
                <w:rFonts w:eastAsia="SimSun" w:cs="Microsoft YaHei" w:hint="eastAsia"/>
                <w:sz w:val="24"/>
                <w:lang w:val="en-US" w:eastAsia="zh-CN"/>
              </w:rPr>
              <w:t>层面的卓越性</w:t>
            </w:r>
          </w:p>
          <w:p w14:paraId="715A57BA" w14:textId="77777777" w:rsidR="00E85053"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财务影响</w:t>
            </w:r>
          </w:p>
          <w:p w14:paraId="22341CEB" w14:textId="79A0BAF2" w:rsidR="00E24D59" w:rsidRPr="00E85053" w:rsidRDefault="00E85053" w:rsidP="00E85053">
            <w:pPr>
              <w:pStyle w:val="Subtitle"/>
              <w:framePr w:hSpace="0" w:wrap="auto" w:hAnchor="text" w:xAlign="left" w:yAlign="inline"/>
              <w:ind w:firstLineChars="200" w:firstLine="480"/>
              <w:rPr>
                <w:rFonts w:eastAsia="SimSun" w:cstheme="minorHAnsi"/>
                <w:sz w:val="24"/>
                <w:szCs w:val="26"/>
                <w:lang w:eastAsia="zh-CN"/>
              </w:rPr>
            </w:pPr>
            <w:r w:rsidRPr="00E85053">
              <w:rPr>
                <w:rFonts w:eastAsia="SimSun"/>
                <w:sz w:val="24"/>
                <w:lang w:eastAsia="zh-CN"/>
              </w:rPr>
              <w:t>实现第</w:t>
            </w:r>
            <w:r w:rsidRPr="00E85053">
              <w:rPr>
                <w:rFonts w:eastAsia="SimSun"/>
                <w:sz w:val="24"/>
                <w:lang w:eastAsia="zh-CN"/>
              </w:rPr>
              <w:t>7</w:t>
            </w:r>
            <w:r w:rsidRPr="00E85053">
              <w:rPr>
                <w:rFonts w:eastAsia="SimSun"/>
                <w:sz w:val="24"/>
                <w:lang w:eastAsia="zh-CN"/>
              </w:rPr>
              <w:t>节所述的本</w:t>
            </w:r>
            <w:r w:rsidRPr="00E85053">
              <w:rPr>
                <w:rFonts w:eastAsia="SimSun" w:cs="Microsoft YaHei" w:hint="eastAsia"/>
                <w:sz w:val="24"/>
                <w:lang w:val="en-US" w:eastAsia="zh-CN"/>
              </w:rPr>
              <w:t>计划</w:t>
            </w:r>
            <w:r w:rsidRPr="00E85053">
              <w:rPr>
                <w:rFonts w:eastAsia="SimSun"/>
                <w:sz w:val="24"/>
                <w:lang w:eastAsia="zh-CN"/>
              </w:rPr>
              <w:t>目标</w:t>
            </w:r>
            <w:r w:rsidRPr="00E85053">
              <w:rPr>
                <w:rFonts w:eastAsia="SimSun" w:cs="Microsoft YaHei" w:hint="eastAsia"/>
                <w:sz w:val="24"/>
                <w:lang w:val="en-US" w:eastAsia="zh-CN"/>
              </w:rPr>
              <w:t>将</w:t>
            </w:r>
            <w:r w:rsidRPr="00E85053">
              <w:rPr>
                <w:rFonts w:eastAsia="SimSun"/>
                <w:sz w:val="24"/>
                <w:lang w:eastAsia="zh-CN"/>
              </w:rPr>
              <w:t>需要</w:t>
            </w:r>
            <w:r w:rsidRPr="00E85053">
              <w:rPr>
                <w:rFonts w:eastAsia="SimSun" w:cs="Microsoft YaHei" w:hint="eastAsia"/>
                <w:sz w:val="24"/>
                <w:lang w:val="en-US" w:eastAsia="zh-CN"/>
              </w:rPr>
              <w:t>财务</w:t>
            </w:r>
            <w:r w:rsidRPr="00E85053">
              <w:rPr>
                <w:rFonts w:eastAsia="SimSun"/>
                <w:sz w:val="24"/>
                <w:lang w:eastAsia="zh-CN"/>
              </w:rPr>
              <w:t>和人力资源；</w:t>
            </w:r>
            <w:hyperlink r:id="rId8" w:history="1">
              <w:r w:rsidRPr="00E85053">
                <w:rPr>
                  <w:rStyle w:val="Hyperlink"/>
                  <w:rFonts w:eastAsia="SimSun"/>
                  <w:sz w:val="24"/>
                  <w:szCs w:val="24"/>
                  <w:lang w:eastAsia="zh-CN"/>
                </w:rPr>
                <w:t>C24/19</w:t>
              </w:r>
            </w:hyperlink>
            <w:r w:rsidRPr="00E85053">
              <w:rPr>
                <w:rFonts w:eastAsia="SimSun" w:cs="Microsoft YaHei" w:hint="eastAsia"/>
                <w:sz w:val="24"/>
                <w:lang w:val="en-US" w:eastAsia="zh-CN"/>
              </w:rPr>
              <w:t>号</w:t>
            </w:r>
            <w:r w:rsidRPr="00E85053">
              <w:rPr>
                <w:rFonts w:eastAsia="SimSun"/>
                <w:sz w:val="24"/>
                <w:lang w:eastAsia="zh-CN"/>
              </w:rPr>
              <w:t>文件</w:t>
            </w:r>
            <w:r w:rsidRPr="00E85053">
              <w:rPr>
                <w:rFonts w:eastAsia="SimSun" w:cs="Microsoft YaHei" w:hint="eastAsia"/>
                <w:sz w:val="24"/>
                <w:lang w:val="en-US" w:eastAsia="zh-CN"/>
              </w:rPr>
              <w:t>就相关</w:t>
            </w:r>
            <w:r w:rsidRPr="00E85053">
              <w:rPr>
                <w:rFonts w:eastAsia="SimSun"/>
                <w:sz w:val="24"/>
                <w:lang w:eastAsia="zh-CN"/>
              </w:rPr>
              <w:t>资金</w:t>
            </w:r>
            <w:r w:rsidRPr="00E85053">
              <w:rPr>
                <w:rFonts w:eastAsia="SimSun" w:cs="Microsoft YaHei" w:hint="eastAsia"/>
                <w:sz w:val="24"/>
                <w:lang w:val="en-US" w:eastAsia="zh-CN"/>
              </w:rPr>
              <w:t>提出了</w:t>
            </w:r>
            <w:r w:rsidRPr="00E85053">
              <w:rPr>
                <w:rFonts w:eastAsia="SimSun"/>
                <w:sz w:val="24"/>
                <w:lang w:eastAsia="zh-CN"/>
              </w:rPr>
              <w:t>建议</w:t>
            </w:r>
            <w:r w:rsidRPr="00E85053">
              <w:rPr>
                <w:rFonts w:eastAsia="SimSun" w:cs="Microsoft YaHei" w:hint="eastAsia"/>
                <w:sz w:val="24"/>
                <w:lang w:eastAsia="zh-CN"/>
              </w:rPr>
              <w:t>。</w:t>
            </w:r>
          </w:p>
          <w:p w14:paraId="444636EB"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54B59D27"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565ABB75" w14:textId="48BDBDA0" w:rsidR="00E24D59" w:rsidRPr="00E85053" w:rsidRDefault="00E85053" w:rsidP="00E31DCE">
            <w:pPr>
              <w:spacing w:after="160"/>
              <w:rPr>
                <w:szCs w:val="24"/>
              </w:rPr>
            </w:pPr>
            <w:bookmarkStart w:id="7" w:name="lt_pId024"/>
            <w:r w:rsidRPr="00E85053">
              <w:rPr>
                <w:rFonts w:cs="Calibri"/>
                <w:szCs w:val="24"/>
                <w:lang w:val="en-US" w:eastAsia="zh-CN"/>
              </w:rPr>
              <w:t>理事会</w:t>
            </w:r>
            <w:bookmarkEnd w:id="7"/>
            <w:r w:rsidRPr="00E85053">
              <w:fldChar w:fldCharType="begin"/>
            </w:r>
            <w:r w:rsidRPr="00E85053">
              <w:rPr>
                <w:rFonts w:cs="Calibri"/>
                <w:szCs w:val="24"/>
              </w:rPr>
              <w:instrText xml:space="preserve"> HYPERLINK "https://www.itu.int/md/S20-CL-C-0061/en" </w:instrText>
            </w:r>
            <w:r w:rsidRPr="00E85053">
              <w:fldChar w:fldCharType="separate"/>
            </w:r>
            <w:r w:rsidRPr="00E85053">
              <w:rPr>
                <w:rStyle w:val="Hyperlink"/>
                <w:rFonts w:cs="Calibri"/>
                <w:szCs w:val="24"/>
              </w:rPr>
              <w:t>C20/61</w:t>
            </w:r>
            <w:r w:rsidRPr="00E85053">
              <w:rPr>
                <w:rStyle w:val="Hyperlink"/>
                <w:rFonts w:cs="Calibri"/>
                <w:szCs w:val="24"/>
              </w:rPr>
              <w:fldChar w:fldCharType="end"/>
            </w:r>
            <w:r w:rsidRPr="00E85053">
              <w:rPr>
                <w:rFonts w:cs="Calibri" w:hint="eastAsia"/>
                <w:szCs w:val="24"/>
                <w:lang w:eastAsia="zh-CN"/>
              </w:rPr>
              <w:t>、</w:t>
            </w:r>
            <w:hyperlink r:id="rId9" w:history="1">
              <w:r w:rsidRPr="00E85053">
                <w:rPr>
                  <w:rStyle w:val="Hyperlink"/>
                  <w:rFonts w:cs="Calibri"/>
                  <w:szCs w:val="24"/>
                </w:rPr>
                <w:t>C20/74</w:t>
              </w:r>
            </w:hyperlink>
            <w:r w:rsidRPr="00E85053">
              <w:rPr>
                <w:rFonts w:cs="Calibri" w:hint="eastAsia"/>
                <w:szCs w:val="24"/>
                <w:lang w:eastAsia="zh-CN"/>
              </w:rPr>
              <w:t>、</w:t>
            </w:r>
            <w:hyperlink r:id="rId10" w:history="1">
              <w:r w:rsidRPr="00E85053">
                <w:rPr>
                  <w:rStyle w:val="Hyperlink"/>
                  <w:rFonts w:cs="Calibri"/>
                  <w:szCs w:val="24"/>
                </w:rPr>
                <w:t>C21/INF/15</w:t>
              </w:r>
            </w:hyperlink>
            <w:r w:rsidRPr="00E85053">
              <w:rPr>
                <w:rFonts w:cs="Calibri" w:hint="eastAsia"/>
                <w:szCs w:val="24"/>
                <w:lang w:eastAsia="zh-CN"/>
              </w:rPr>
              <w:t>、</w:t>
            </w:r>
            <w:hyperlink r:id="rId11" w:history="1">
              <w:r w:rsidRPr="00E85053">
                <w:rPr>
                  <w:rStyle w:val="Hyperlink"/>
                  <w:rFonts w:cs="Calibri"/>
                  <w:szCs w:val="24"/>
                </w:rPr>
                <w:t>C22/INF/13</w:t>
              </w:r>
            </w:hyperlink>
            <w:r w:rsidRPr="00E85053">
              <w:rPr>
                <w:rFonts w:cs="Calibri" w:hint="eastAsia"/>
                <w:szCs w:val="24"/>
                <w:lang w:eastAsia="zh-CN"/>
              </w:rPr>
              <w:t>、</w:t>
            </w:r>
            <w:hyperlink r:id="rId12" w:history="1">
              <w:r w:rsidRPr="00E85053">
                <w:rPr>
                  <w:rStyle w:val="Hyperlink"/>
                  <w:rFonts w:cs="Calibri"/>
                  <w:szCs w:val="24"/>
                </w:rPr>
                <w:t>C22/40</w:t>
              </w:r>
            </w:hyperlink>
            <w:r w:rsidRPr="00E85053">
              <w:rPr>
                <w:rFonts w:cs="Calibri" w:hint="eastAsia"/>
                <w:szCs w:val="24"/>
                <w:lang w:eastAsia="zh-CN"/>
              </w:rPr>
              <w:t>、</w:t>
            </w:r>
            <w:hyperlink r:id="rId13" w:history="1">
              <w:r w:rsidRPr="00E85053">
                <w:rPr>
                  <w:rStyle w:val="Hyperlink"/>
                  <w:rFonts w:cs="Calibri"/>
                  <w:szCs w:val="24"/>
                </w:rPr>
                <w:t>C22/57</w:t>
              </w:r>
            </w:hyperlink>
            <w:r w:rsidRPr="00E85053">
              <w:rPr>
                <w:rFonts w:cs="Calibri" w:hint="eastAsia"/>
                <w:szCs w:val="24"/>
                <w:lang w:eastAsia="zh-CN"/>
              </w:rPr>
              <w:t>、</w:t>
            </w:r>
            <w:hyperlink r:id="rId14" w:history="1">
              <w:r w:rsidRPr="00E85053">
                <w:rPr>
                  <w:rStyle w:val="Hyperlink"/>
                  <w:rFonts w:cs="Calibri"/>
                  <w:szCs w:val="24"/>
                </w:rPr>
                <w:t>C23/36</w:t>
              </w:r>
            </w:hyperlink>
            <w:r w:rsidRPr="00E85053">
              <w:rPr>
                <w:rFonts w:cs="Calibri" w:hint="eastAsia"/>
                <w:szCs w:val="24"/>
                <w:lang w:eastAsia="zh-CN"/>
              </w:rPr>
              <w:t>、</w:t>
            </w:r>
            <w:hyperlink r:id="rId15" w:history="1">
              <w:r w:rsidRPr="00E85053">
                <w:rPr>
                  <w:rStyle w:val="Hyperlink"/>
                  <w:rFonts w:cs="Calibri"/>
                  <w:szCs w:val="24"/>
                </w:rPr>
                <w:t>C23/50</w:t>
              </w:r>
            </w:hyperlink>
            <w:r w:rsidRPr="00E85053">
              <w:rPr>
                <w:rFonts w:cs="Calibri" w:hint="eastAsia"/>
                <w:szCs w:val="24"/>
                <w:lang w:eastAsia="zh-CN"/>
              </w:rPr>
              <w:t>、</w:t>
            </w:r>
            <w:hyperlink r:id="rId16" w:history="1">
              <w:r w:rsidRPr="00E85053">
                <w:rPr>
                  <w:rStyle w:val="Hyperlink"/>
                  <w:rFonts w:cs="Calibri"/>
                  <w:szCs w:val="24"/>
                </w:rPr>
                <w:t>C23/6</w:t>
              </w:r>
              <w:r w:rsidR="00F37220">
                <w:rPr>
                  <w:rStyle w:val="Hyperlink"/>
                  <w:rFonts w:cs="Calibri"/>
                  <w:szCs w:val="24"/>
                </w:rPr>
                <w:t>3</w:t>
              </w:r>
            </w:hyperlink>
            <w:r w:rsidRPr="00E85053">
              <w:rPr>
                <w:rFonts w:cs="Calibri" w:hint="eastAsia"/>
                <w:szCs w:val="24"/>
                <w:lang w:eastAsia="zh-CN"/>
              </w:rPr>
              <w:t>、</w:t>
            </w:r>
            <w:hyperlink r:id="rId17" w:history="1">
              <w:r w:rsidRPr="00E85053">
                <w:rPr>
                  <w:rStyle w:val="Hyperlink"/>
                  <w:rFonts w:cs="Calibri"/>
                  <w:szCs w:val="24"/>
                </w:rPr>
                <w:t>C23/INF/11</w:t>
              </w:r>
            </w:hyperlink>
            <w:r w:rsidRPr="00E85053">
              <w:rPr>
                <w:rFonts w:cs="Calibri" w:hint="eastAsia"/>
                <w:szCs w:val="24"/>
                <w:lang w:eastAsia="zh-CN"/>
              </w:rPr>
              <w:t>、</w:t>
            </w:r>
            <w:hyperlink r:id="rId18" w:history="1">
              <w:r w:rsidRPr="00E85053">
                <w:rPr>
                  <w:rStyle w:val="Hyperlink"/>
                  <w:rFonts w:cs="Calibri"/>
                  <w:szCs w:val="24"/>
                </w:rPr>
                <w:t>C23/INF/13</w:t>
              </w:r>
            </w:hyperlink>
            <w:r w:rsidRPr="00E85053">
              <w:rPr>
                <w:rStyle w:val="Hyperlink"/>
                <w:rFonts w:cs="Calibri" w:hint="eastAsia"/>
                <w:szCs w:val="24"/>
                <w:lang w:eastAsia="zh-CN"/>
              </w:rPr>
              <w:t>、</w:t>
            </w:r>
            <w:hyperlink r:id="rId19" w:history="1">
              <w:r w:rsidRPr="00E85053">
                <w:rPr>
                  <w:rStyle w:val="Hyperlink"/>
                  <w:rFonts w:cs="Calibri"/>
                  <w:szCs w:val="24"/>
                </w:rPr>
                <w:t>C24/19</w:t>
              </w:r>
            </w:hyperlink>
            <w:r w:rsidRPr="00E85053">
              <w:rPr>
                <w:rStyle w:val="Hyperlink"/>
                <w:rFonts w:cs="Calibri" w:hint="eastAsia"/>
                <w:szCs w:val="24"/>
                <w:lang w:eastAsia="zh-CN"/>
              </w:rPr>
              <w:t>、</w:t>
            </w:r>
            <w:hyperlink r:id="rId20" w:history="1">
              <w:r w:rsidRPr="00E85053">
                <w:rPr>
                  <w:rStyle w:val="Hyperlink"/>
                  <w:rFonts w:cs="Calibri"/>
                  <w:szCs w:val="24"/>
                </w:rPr>
                <w:t>C24/53</w:t>
              </w:r>
            </w:hyperlink>
            <w:r w:rsidRPr="00E85053">
              <w:rPr>
                <w:rFonts w:cs="Calibri" w:hint="eastAsia"/>
                <w:szCs w:val="24"/>
                <w:lang w:eastAsia="zh-CN"/>
              </w:rPr>
              <w:t>、</w:t>
            </w:r>
            <w:hyperlink r:id="rId21" w:history="1">
              <w:r w:rsidRPr="00E85053">
                <w:rPr>
                  <w:rStyle w:val="Hyperlink"/>
                  <w:rFonts w:cs="Calibri"/>
                  <w:szCs w:val="24"/>
                </w:rPr>
                <w:t>C24/31</w:t>
              </w:r>
            </w:hyperlink>
            <w:r w:rsidRPr="00E85053">
              <w:rPr>
                <w:rFonts w:cs="Calibri"/>
                <w:szCs w:val="24"/>
                <w:lang w:val="en-US" w:eastAsia="zh-CN"/>
              </w:rPr>
              <w:t>号文件</w:t>
            </w:r>
          </w:p>
        </w:tc>
      </w:tr>
      <w:bookmarkEnd w:id="2"/>
      <w:bookmarkEnd w:id="6"/>
    </w:tbl>
    <w:p w14:paraId="454656CA" w14:textId="77777777" w:rsidR="00E24D59" w:rsidRDefault="00E24D59">
      <w:pPr>
        <w:tabs>
          <w:tab w:val="clear" w:pos="794"/>
          <w:tab w:val="clear" w:pos="1191"/>
          <w:tab w:val="clear" w:pos="1588"/>
          <w:tab w:val="clear" w:pos="1985"/>
        </w:tabs>
        <w:overflowPunct/>
        <w:autoSpaceDE/>
        <w:autoSpaceDN/>
        <w:adjustRightInd/>
        <w:spacing w:before="0"/>
        <w:textAlignment w:val="auto"/>
      </w:pPr>
    </w:p>
    <w:p w14:paraId="367C53EE" w14:textId="77777777" w:rsidR="00E24D59" w:rsidRDefault="00E24D59">
      <w:pPr>
        <w:tabs>
          <w:tab w:val="clear" w:pos="794"/>
          <w:tab w:val="clear" w:pos="1191"/>
          <w:tab w:val="clear" w:pos="1588"/>
          <w:tab w:val="clear" w:pos="1985"/>
        </w:tabs>
        <w:overflowPunct/>
        <w:autoSpaceDE/>
        <w:autoSpaceDN/>
        <w:adjustRightInd/>
        <w:spacing w:before="0"/>
        <w:textAlignment w:val="auto"/>
      </w:pPr>
      <w:r>
        <w:br w:type="page"/>
      </w:r>
    </w:p>
    <w:p w14:paraId="4AA24EDB" w14:textId="65A0692F" w:rsidR="00AA7727" w:rsidRDefault="00905EED" w:rsidP="00473F25">
      <w:pPr>
        <w:pStyle w:val="Heading1"/>
        <w:rPr>
          <w:lang w:eastAsia="zh-CN"/>
        </w:rPr>
      </w:pPr>
      <w:r>
        <w:rPr>
          <w:rFonts w:hint="eastAsia"/>
          <w:lang w:val="en-US" w:eastAsia="zh-CN"/>
        </w:rPr>
        <w:lastRenderedPageBreak/>
        <w:t>1</w:t>
      </w:r>
      <w:r>
        <w:rPr>
          <w:lang w:val="en-US" w:eastAsia="zh-CN"/>
        </w:rPr>
        <w:tab/>
      </w:r>
      <w:r w:rsidR="00AA7727">
        <w:rPr>
          <w:rFonts w:hint="eastAsia"/>
          <w:lang w:val="en-US" w:eastAsia="zh-CN"/>
        </w:rPr>
        <w:t>引言</w:t>
      </w:r>
    </w:p>
    <w:p w14:paraId="4FB7FA21" w14:textId="77777777" w:rsidR="00AA7727" w:rsidRDefault="00AA7727" w:rsidP="00D13CF9">
      <w:pPr>
        <w:pStyle w:val="NormalCH"/>
        <w:ind w:firstLine="480"/>
      </w:pPr>
      <w:r>
        <w:t>国际电联</w:t>
      </w:r>
      <w:r>
        <w:t>2024-2027</w:t>
      </w:r>
      <w:r>
        <w:t>年</w:t>
      </w:r>
      <w:r>
        <w:rPr>
          <w:rFonts w:hint="eastAsia"/>
        </w:rPr>
        <w:t>《战略规划》</w:t>
      </w:r>
      <w:r>
        <w:t>和全权代表</w:t>
      </w:r>
      <w:r>
        <w:rPr>
          <w:rFonts w:hint="eastAsia"/>
          <w:lang w:val="en-US"/>
        </w:rPr>
        <w:t>大会第</w:t>
      </w:r>
      <w:r>
        <w:t>5</w:t>
      </w:r>
      <w:r>
        <w:rPr>
          <w:rFonts w:hint="eastAsia"/>
          <w:lang w:val="en-US"/>
        </w:rPr>
        <w:t>号</w:t>
      </w:r>
      <w:r>
        <w:t>决定强调了关于国际电联组织卓越性的变革案例。</w:t>
      </w:r>
    </w:p>
    <w:p w14:paraId="6003A445" w14:textId="77777777" w:rsidR="00AA7727" w:rsidRDefault="00AA7727" w:rsidP="00D13CF9">
      <w:pPr>
        <w:pStyle w:val="NormalCH"/>
        <w:ind w:firstLine="480"/>
      </w:pPr>
      <w:r>
        <w:rPr>
          <w:rFonts w:hint="eastAsia"/>
        </w:rPr>
        <w:t>组织卓越性</w:t>
      </w:r>
      <w:r>
        <w:t>是指提高国际电联秘书处的工作质量，从而改善国际电联向其成员和其他利益攸关方提供的服务。最初，转型将主要致力于改善总秘书处提供的服务。由于总秘书处负责支持整个国际电联工作的核心服务，这些改进将对国际电联向成员和</w:t>
      </w:r>
      <w:r>
        <w:rPr>
          <w:rFonts w:hint="eastAsia"/>
        </w:rPr>
        <w:t>利益攸关各方</w:t>
      </w:r>
      <w:r>
        <w:t>提供服务的效力产生积极影响。</w:t>
      </w:r>
    </w:p>
    <w:p w14:paraId="06C1D492" w14:textId="77777777" w:rsidR="00AA7727" w:rsidRDefault="00AA7727" w:rsidP="006155C4">
      <w:pPr>
        <w:ind w:firstLineChars="200" w:firstLine="480"/>
        <w:rPr>
          <w:lang w:eastAsia="zh-CN"/>
        </w:rPr>
      </w:pPr>
      <w:r>
        <w:rPr>
          <w:lang w:eastAsia="zh-CN"/>
        </w:rPr>
        <w:t>为了实现这些原则，转型将推动以下方面的改进</w:t>
      </w:r>
      <w:r>
        <w:rPr>
          <w:rFonts w:hint="eastAsia"/>
          <w:lang w:eastAsia="zh-CN"/>
        </w:rPr>
        <w:t>：</w:t>
      </w:r>
    </w:p>
    <w:p w14:paraId="55048EEC" w14:textId="30E3EAFC" w:rsidR="00AA7727" w:rsidRDefault="00905EED" w:rsidP="00175207">
      <w:pPr>
        <w:pStyle w:val="Heading2"/>
        <w:rPr>
          <w:lang w:eastAsia="zh-CN"/>
        </w:rPr>
      </w:pPr>
      <w:r>
        <w:rPr>
          <w:rFonts w:hint="eastAsia"/>
          <w:lang w:eastAsia="zh-CN"/>
        </w:rPr>
        <w:t>i)</w:t>
      </w:r>
      <w:r>
        <w:rPr>
          <w:lang w:eastAsia="zh-CN"/>
        </w:rPr>
        <w:tab/>
      </w:r>
      <w:r w:rsidR="00AA7727">
        <w:rPr>
          <w:rFonts w:hint="eastAsia"/>
          <w:lang w:eastAsia="zh-CN"/>
        </w:rPr>
        <w:t>人员和文化</w:t>
      </w:r>
    </w:p>
    <w:p w14:paraId="2AEBE22E" w14:textId="77777777" w:rsidR="00AA7727" w:rsidRDefault="00AA7727" w:rsidP="00D13CF9">
      <w:pPr>
        <w:pStyle w:val="NormalCH"/>
        <w:ind w:firstLine="480"/>
        <w:rPr>
          <w:rStyle w:val="normaltextrun"/>
          <w:rFonts w:cs="Calibri"/>
          <w:color w:val="000000"/>
          <w:szCs w:val="24"/>
          <w:shd w:val="clear" w:color="auto" w:fill="FFFFFF"/>
        </w:rPr>
      </w:pPr>
      <w:r>
        <w:rPr>
          <w:rStyle w:val="normaltextrun"/>
          <w:rFonts w:cs="Calibri"/>
          <w:color w:val="000000"/>
          <w:szCs w:val="24"/>
          <w:shd w:val="clear" w:color="auto" w:fill="FFFFFF"/>
        </w:rPr>
        <w:t>国际电联寻求创造一种激励性和奖励性的文化，这种文化有利于参与、流动、职业发展和前瞻性绩效管理，并促进多样性和包容性。</w:t>
      </w:r>
    </w:p>
    <w:p w14:paraId="3650CE83" w14:textId="77777777" w:rsidR="00AA7727" w:rsidRDefault="00AA7727" w:rsidP="00D13CF9">
      <w:pPr>
        <w:pStyle w:val="NormalCH"/>
        <w:ind w:firstLine="480"/>
        <w:rPr>
          <w:rStyle w:val="normaltextrun"/>
          <w:rFonts w:cs="Calibri"/>
          <w:color w:val="000000"/>
          <w:szCs w:val="24"/>
          <w:shd w:val="clear" w:color="auto" w:fill="FFFFFF"/>
        </w:rPr>
      </w:pPr>
      <w:r>
        <w:rPr>
          <w:rStyle w:val="normaltextrun"/>
          <w:rFonts w:cs="Calibri"/>
          <w:color w:val="000000"/>
          <w:szCs w:val="24"/>
          <w:shd w:val="clear" w:color="auto" w:fill="FFFFFF"/>
        </w:rPr>
        <w:t>国际电联将提高其招聘、管理、授权和留住顶尖人才的能力。强化的绩效管理系统将有助于更好地表彰高绩效的个人和团队，同时确保管理层有能力解决绩效不佳的问题。根据国际电联的战略目标，增加对能力建设的投资将提高组织绩效，并使工作人员能够持续发展其知识和技能。</w:t>
      </w:r>
      <w:r>
        <w:rPr>
          <w:rStyle w:val="normaltextrun"/>
          <w:rFonts w:cs="Calibri" w:hint="eastAsia"/>
          <w:color w:val="000000"/>
          <w:szCs w:val="24"/>
          <w:shd w:val="clear" w:color="auto" w:fill="FFFFFF"/>
        </w:rPr>
        <w:t>职员</w:t>
      </w:r>
      <w:r>
        <w:rPr>
          <w:rStyle w:val="normaltextrun"/>
          <w:rFonts w:cs="Calibri"/>
          <w:color w:val="000000"/>
          <w:szCs w:val="24"/>
          <w:shd w:val="clear" w:color="auto" w:fill="FFFFFF"/>
        </w:rPr>
        <w:t>分配和工作目标将更好地与战略目标和业务需求保持一致。</w:t>
      </w:r>
    </w:p>
    <w:p w14:paraId="550F3C39" w14:textId="77777777" w:rsidR="00AA7727" w:rsidRDefault="00AA7727" w:rsidP="00D13CF9">
      <w:pPr>
        <w:pStyle w:val="NormalCH"/>
        <w:ind w:firstLine="480"/>
        <w:rPr>
          <w:shd w:val="clear" w:color="auto" w:fill="FFFFFF"/>
        </w:rPr>
      </w:pPr>
      <w:r>
        <w:rPr>
          <w:rStyle w:val="normaltextrun"/>
          <w:rFonts w:cs="Calibri"/>
          <w:color w:val="000000"/>
          <w:szCs w:val="24"/>
          <w:shd w:val="clear" w:color="auto" w:fill="FFFFFF"/>
        </w:rPr>
        <w:t>人力资源服务将转变为现代、灵活和创新的服务，</w:t>
      </w:r>
      <w:r>
        <w:rPr>
          <w:rStyle w:val="normaltextrun"/>
          <w:rFonts w:cs="Calibri" w:hint="eastAsia"/>
          <w:color w:val="000000"/>
          <w:szCs w:val="24"/>
          <w:shd w:val="clear" w:color="auto" w:fill="FFFFFF"/>
          <w:lang w:val="en-US"/>
        </w:rPr>
        <w:t>并</w:t>
      </w:r>
      <w:r>
        <w:rPr>
          <w:rStyle w:val="normaltextrun"/>
          <w:rFonts w:cs="Calibri"/>
          <w:color w:val="000000"/>
          <w:szCs w:val="24"/>
          <w:shd w:val="clear" w:color="auto" w:fill="FFFFFF"/>
        </w:rPr>
        <w:t>利用</w:t>
      </w:r>
      <w:r>
        <w:rPr>
          <w:rStyle w:val="normaltextrun"/>
          <w:rFonts w:cs="Calibri" w:hint="eastAsia"/>
          <w:color w:val="000000"/>
          <w:szCs w:val="24"/>
          <w:shd w:val="clear" w:color="auto" w:fill="FFFFFF"/>
          <w:lang w:val="en-US"/>
        </w:rPr>
        <w:t>恰如其分的</w:t>
      </w:r>
      <w:r>
        <w:rPr>
          <w:rStyle w:val="normaltextrun"/>
          <w:rFonts w:cs="Calibri"/>
          <w:color w:val="000000"/>
          <w:szCs w:val="24"/>
          <w:shd w:val="clear" w:color="auto" w:fill="FFFFFF"/>
        </w:rPr>
        <w:t>技术在整个</w:t>
      </w:r>
      <w:r>
        <w:rPr>
          <w:rStyle w:val="normaltextrun"/>
          <w:rFonts w:cs="Calibri" w:hint="eastAsia"/>
          <w:color w:val="000000"/>
          <w:szCs w:val="24"/>
          <w:shd w:val="clear" w:color="auto" w:fill="FFFFFF"/>
          <w:lang w:val="en-US"/>
        </w:rPr>
        <w:t>国际电联</w:t>
      </w:r>
      <w:r>
        <w:rPr>
          <w:rStyle w:val="normaltextrun"/>
          <w:rFonts w:cs="Calibri"/>
          <w:color w:val="000000"/>
          <w:szCs w:val="24"/>
          <w:shd w:val="clear" w:color="auto" w:fill="FFFFFF"/>
        </w:rPr>
        <w:t>提供卓越的服务。</w:t>
      </w:r>
    </w:p>
    <w:p w14:paraId="44863F3B" w14:textId="2EC49784" w:rsidR="00AA7727" w:rsidRDefault="00905EED" w:rsidP="00175207">
      <w:pPr>
        <w:pStyle w:val="Heading2"/>
        <w:rPr>
          <w:lang w:eastAsia="zh-CN"/>
        </w:rPr>
      </w:pPr>
      <w:r>
        <w:rPr>
          <w:rFonts w:hint="eastAsia"/>
          <w:lang w:eastAsia="zh-CN"/>
        </w:rPr>
        <w:t>ii)</w:t>
      </w:r>
      <w:r>
        <w:rPr>
          <w:lang w:eastAsia="zh-CN"/>
        </w:rPr>
        <w:tab/>
      </w:r>
      <w:r w:rsidR="00AA7727">
        <w:rPr>
          <w:lang w:eastAsia="zh-CN"/>
        </w:rPr>
        <w:t>资源优化</w:t>
      </w:r>
    </w:p>
    <w:p w14:paraId="6D34A32E" w14:textId="77777777" w:rsidR="00AA7727" w:rsidRDefault="00AA7727" w:rsidP="00D13CF9">
      <w:pPr>
        <w:pStyle w:val="NormalCH"/>
        <w:ind w:firstLine="480"/>
      </w:pPr>
      <w:r>
        <w:t>国际电联旨在确保其资源分配反映其优先事项。</w:t>
      </w:r>
      <w:r>
        <w:rPr>
          <w:rFonts w:hint="eastAsia"/>
        </w:rPr>
        <w:t>国际电联</w:t>
      </w:r>
      <w:r>
        <w:t>将采取战略性的、以影响为导向的方法来编制涵盖所有部门的预算。通过采用灵活的财务管理和预测做法，利用现有的最佳数据和工具，国际电联可以更有效地应对当前的需求和意想不到的挑战。</w:t>
      </w:r>
      <w:r>
        <w:rPr>
          <w:rFonts w:hint="eastAsia"/>
          <w:lang w:val="en-US"/>
        </w:rPr>
        <w:t>此</w:t>
      </w:r>
      <w:r>
        <w:t>方法将在全组织范围内改善对及时和准确的财务数据的访问，并</w:t>
      </w:r>
      <w:r>
        <w:rPr>
          <w:rFonts w:hint="eastAsia"/>
          <w:lang w:val="en-US"/>
        </w:rPr>
        <w:t>提高</w:t>
      </w:r>
      <w:r>
        <w:t>我们的预测能力。</w:t>
      </w:r>
    </w:p>
    <w:p w14:paraId="1765195E" w14:textId="77777777" w:rsidR="00AA7727" w:rsidRDefault="00AA7727" w:rsidP="00D13CF9">
      <w:pPr>
        <w:pStyle w:val="NormalCH"/>
        <w:ind w:firstLine="480"/>
      </w:pPr>
      <w:r>
        <w:t>将引入节约成本的措施和工具，未充分利用的资源将在各局之间重新分配以提高效率。我们将简化采购和财务流程以提高绩效，并将在国际电联</w:t>
      </w:r>
      <w:r>
        <w:rPr>
          <w:rFonts w:hint="eastAsia"/>
          <w:lang w:val="en-US"/>
        </w:rPr>
        <w:t>管理</w:t>
      </w:r>
      <w:r>
        <w:t>机构的指导下更新财务</w:t>
      </w:r>
      <w:r>
        <w:rPr>
          <w:rFonts w:hint="eastAsia"/>
          <w:lang w:val="en-US"/>
        </w:rPr>
        <w:t>规则</w:t>
      </w:r>
      <w:r>
        <w:t>和细则，</w:t>
      </w:r>
      <w:r>
        <w:rPr>
          <w:rFonts w:hint="eastAsia"/>
          <w:lang w:val="en-US"/>
        </w:rPr>
        <w:t>同时</w:t>
      </w:r>
      <w:r>
        <w:t>纳入联合国系统的最佳做法。</w:t>
      </w:r>
    </w:p>
    <w:p w14:paraId="1C8AF627" w14:textId="093AC104" w:rsidR="00AA7727" w:rsidRDefault="00905EED" w:rsidP="00175207">
      <w:pPr>
        <w:pStyle w:val="Heading2"/>
        <w:rPr>
          <w:rFonts w:cs="Calibri"/>
          <w:b w:val="0"/>
          <w:bCs/>
          <w:szCs w:val="24"/>
          <w:lang w:eastAsia="zh-CN"/>
        </w:rPr>
      </w:pPr>
      <w:r>
        <w:rPr>
          <w:rFonts w:cs="Calibri" w:hint="eastAsia"/>
          <w:bCs/>
          <w:szCs w:val="24"/>
          <w:lang w:eastAsia="zh-CN"/>
        </w:rPr>
        <w:t>iii)</w:t>
      </w:r>
      <w:r>
        <w:rPr>
          <w:rFonts w:cs="Calibri"/>
          <w:bCs/>
          <w:szCs w:val="24"/>
          <w:lang w:eastAsia="zh-CN"/>
        </w:rPr>
        <w:tab/>
      </w:r>
      <w:r w:rsidR="00AA7727">
        <w:rPr>
          <w:rFonts w:cs="Calibri"/>
          <w:bCs/>
          <w:szCs w:val="24"/>
          <w:lang w:eastAsia="zh-CN"/>
        </w:rPr>
        <w:t>系统流程和工具</w:t>
      </w:r>
    </w:p>
    <w:p w14:paraId="1A120931" w14:textId="77777777" w:rsidR="00AA7727" w:rsidRDefault="00AA7727" w:rsidP="00D13CF9">
      <w:pPr>
        <w:pStyle w:val="NormalCH"/>
        <w:ind w:firstLine="480"/>
        <w:rPr>
          <w:shd w:val="clear" w:color="auto" w:fill="FFFFFF"/>
        </w:rPr>
      </w:pPr>
      <w:r>
        <w:rPr>
          <w:shd w:val="clear" w:color="auto" w:fill="FFFFFF"/>
        </w:rPr>
        <w:t>这一</w:t>
      </w:r>
      <w:r>
        <w:rPr>
          <w:rFonts w:hint="eastAsia"/>
          <w:shd w:val="clear" w:color="auto" w:fill="FFFFFF"/>
          <w:lang w:val="en-US"/>
        </w:rPr>
        <w:t>转型</w:t>
      </w:r>
      <w:r>
        <w:rPr>
          <w:shd w:val="clear" w:color="auto" w:fill="FFFFFF"/>
        </w:rPr>
        <w:t>将更新国际电联的系统流程和工具，</w:t>
      </w:r>
      <w:r>
        <w:rPr>
          <w:rFonts w:hint="eastAsia"/>
          <w:shd w:val="clear" w:color="auto" w:fill="FFFFFF"/>
          <w:lang w:val="en-US"/>
        </w:rPr>
        <w:t>其中</w:t>
      </w:r>
      <w:r>
        <w:rPr>
          <w:shd w:val="clear" w:color="auto" w:fill="FFFFFF"/>
        </w:rPr>
        <w:t>包括其核心使命、目标以及各局和区域</w:t>
      </w:r>
      <w:r>
        <w:rPr>
          <w:rFonts w:hint="eastAsia"/>
          <w:shd w:val="clear" w:color="auto" w:fill="FFFFFF"/>
          <w:lang w:val="en-US"/>
        </w:rPr>
        <w:t>代表</w:t>
      </w:r>
      <w:r>
        <w:rPr>
          <w:shd w:val="clear" w:color="auto" w:fill="FFFFFF"/>
        </w:rPr>
        <w:t>处的需求，为其配备现代工具以提高效力、灵活性和效率。</w:t>
      </w:r>
      <w:r>
        <w:rPr>
          <w:rFonts w:hint="eastAsia"/>
          <w:shd w:val="clear" w:color="auto" w:fill="FFFFFF"/>
          <w:lang w:val="en-US"/>
        </w:rPr>
        <w:t>此举</w:t>
      </w:r>
      <w:r>
        <w:rPr>
          <w:shd w:val="clear" w:color="auto" w:fill="FFFFFF"/>
        </w:rPr>
        <w:t>旨在最大限度地降低风险，确保财务健康，并采用新技术和流程。通过协调管理和数据驱动的决策以及风险管理和战略规划</w:t>
      </w:r>
      <w:r>
        <w:rPr>
          <w:rFonts w:hint="eastAsia"/>
          <w:shd w:val="clear" w:color="auto" w:fill="FFFFFF"/>
        </w:rPr>
        <w:t>，</w:t>
      </w:r>
      <w:r>
        <w:rPr>
          <w:shd w:val="clear" w:color="auto" w:fill="FFFFFF"/>
        </w:rPr>
        <w:t>国际电联将培养以数据为中心的文化。</w:t>
      </w:r>
      <w:r>
        <w:rPr>
          <w:rFonts w:hint="eastAsia"/>
          <w:shd w:val="clear" w:color="auto" w:fill="FFFFFF"/>
          <w:lang w:val="en-US"/>
        </w:rPr>
        <w:t>此类工作</w:t>
      </w:r>
      <w:r>
        <w:rPr>
          <w:shd w:val="clear" w:color="auto" w:fill="FFFFFF"/>
        </w:rPr>
        <w:t>将包括简化整个国际电联的</w:t>
      </w:r>
      <w:r>
        <w:rPr>
          <w:rFonts w:hint="eastAsia"/>
          <w:shd w:val="clear" w:color="auto" w:fill="FFFFFF"/>
        </w:rPr>
        <w:t>机构</w:t>
      </w:r>
      <w:r>
        <w:rPr>
          <w:shd w:val="clear" w:color="auto" w:fill="FFFFFF"/>
        </w:rPr>
        <w:t>、行政和信息技术服务，逐步淘汰过时的系统，并升级流程和技能以提高效率。此外，国际电联将创新其为</w:t>
      </w:r>
      <w:r>
        <w:rPr>
          <w:rFonts w:hint="eastAsia"/>
          <w:shd w:val="clear" w:color="auto" w:fill="FFFFFF"/>
          <w:lang w:val="en-US"/>
        </w:rPr>
        <w:t>大会和</w:t>
      </w:r>
      <w:r>
        <w:rPr>
          <w:shd w:val="clear" w:color="auto" w:fill="FFFFFF"/>
        </w:rPr>
        <w:t>会议提供的服务，</w:t>
      </w:r>
      <w:r>
        <w:rPr>
          <w:rFonts w:hint="eastAsia"/>
          <w:shd w:val="clear" w:color="auto" w:fill="FFFFFF"/>
          <w:lang w:val="en-US"/>
        </w:rPr>
        <w:t>以</w:t>
      </w:r>
      <w:r>
        <w:rPr>
          <w:shd w:val="clear" w:color="auto" w:fill="FFFFFF"/>
        </w:rPr>
        <w:t>利用新技术提高质量和优化生产力。</w:t>
      </w:r>
    </w:p>
    <w:p w14:paraId="40F75A2B" w14:textId="586F7115" w:rsidR="00AA7727" w:rsidRDefault="00905EED" w:rsidP="00175207">
      <w:pPr>
        <w:pStyle w:val="Heading2"/>
        <w:rPr>
          <w:rFonts w:cs="Calibri"/>
          <w:b w:val="0"/>
          <w:bCs/>
          <w:szCs w:val="24"/>
          <w:lang w:eastAsia="zh-CN"/>
        </w:rPr>
      </w:pPr>
      <w:r>
        <w:rPr>
          <w:rFonts w:cs="Calibri" w:hint="eastAsia"/>
          <w:bCs/>
          <w:szCs w:val="24"/>
          <w:lang w:val="en-US" w:eastAsia="zh-CN"/>
        </w:rPr>
        <w:lastRenderedPageBreak/>
        <w:t>iv)</w:t>
      </w:r>
      <w:r>
        <w:rPr>
          <w:rFonts w:cs="Calibri"/>
          <w:bCs/>
          <w:szCs w:val="24"/>
          <w:lang w:val="en-US" w:eastAsia="zh-CN"/>
        </w:rPr>
        <w:tab/>
      </w:r>
      <w:r w:rsidR="00AA7727">
        <w:rPr>
          <w:rFonts w:cs="Calibri" w:hint="eastAsia"/>
          <w:bCs/>
          <w:szCs w:val="24"/>
          <w:lang w:val="en-US" w:eastAsia="zh-CN"/>
        </w:rPr>
        <w:t>治理</w:t>
      </w:r>
    </w:p>
    <w:p w14:paraId="6C4AF464" w14:textId="77777777" w:rsidR="00AA7727" w:rsidRDefault="00AA7727" w:rsidP="00D13CF9">
      <w:pPr>
        <w:pStyle w:val="NormalCH"/>
        <w:ind w:firstLine="480"/>
      </w:pPr>
      <w:r>
        <w:t>国际电联将审查和加强内部跟踪、</w:t>
      </w:r>
      <w:r>
        <w:rPr>
          <w:rFonts w:hint="eastAsia"/>
        </w:rPr>
        <w:t>监控</w:t>
      </w:r>
      <w:r>
        <w:t>和协调机制，以避免重复，提高效率和透明度。将确定目标，确保治理、审计和司法机构的建议得到有效和全面的处理。</w:t>
      </w:r>
    </w:p>
    <w:p w14:paraId="128E9931" w14:textId="55841FF4" w:rsidR="00AA7727" w:rsidRDefault="00905EED" w:rsidP="00175207">
      <w:pPr>
        <w:pStyle w:val="Heading1"/>
        <w:rPr>
          <w:lang w:eastAsia="zh-CN"/>
        </w:rPr>
      </w:pPr>
      <w:r>
        <w:rPr>
          <w:rFonts w:hint="eastAsia"/>
          <w:lang w:val="en-US" w:eastAsia="zh-CN"/>
        </w:rPr>
        <w:t>2</w:t>
      </w:r>
      <w:r>
        <w:rPr>
          <w:lang w:val="en-US" w:eastAsia="zh-CN"/>
        </w:rPr>
        <w:tab/>
      </w:r>
      <w:r w:rsidR="00AA7727">
        <w:rPr>
          <w:rFonts w:hint="eastAsia"/>
          <w:lang w:val="en-US" w:eastAsia="zh-CN"/>
        </w:rPr>
        <w:t>最新转型动态</w:t>
      </w:r>
    </w:p>
    <w:p w14:paraId="03979FD5" w14:textId="77777777" w:rsidR="00AA7727" w:rsidRDefault="00AA7727" w:rsidP="00905EED">
      <w:pPr>
        <w:pStyle w:val="NormalCH"/>
        <w:ind w:firstLine="480"/>
      </w:pPr>
      <w:r>
        <w:t>几项</w:t>
      </w:r>
      <w:r>
        <w:rPr>
          <w:rFonts w:hint="eastAsia"/>
          <w:lang w:val="en-US"/>
        </w:rPr>
        <w:t>转型</w:t>
      </w:r>
      <w:r>
        <w:t>举措</w:t>
      </w:r>
      <w:r>
        <w:rPr>
          <w:rFonts w:hint="eastAsia"/>
          <w:lang w:val="en-US"/>
        </w:rPr>
        <w:t>业已</w:t>
      </w:r>
      <w:r>
        <w:t>启动，</w:t>
      </w:r>
      <w:r>
        <w:rPr>
          <w:rFonts w:hint="eastAsia"/>
          <w:lang w:val="en-US"/>
        </w:rPr>
        <w:t>相关</w:t>
      </w:r>
      <w:r>
        <w:t>服务</w:t>
      </w:r>
      <w:r>
        <w:rPr>
          <w:rFonts w:hint="eastAsia"/>
          <w:lang w:val="en-US"/>
        </w:rPr>
        <w:t>的</w:t>
      </w:r>
      <w:r>
        <w:t>提供</w:t>
      </w:r>
      <w:r>
        <w:rPr>
          <w:rFonts w:hint="eastAsia"/>
          <w:lang w:val="en-US"/>
        </w:rPr>
        <w:t>亦得以</w:t>
      </w:r>
      <w:r>
        <w:t>改善。</w:t>
      </w:r>
    </w:p>
    <w:p w14:paraId="6ADB563D" w14:textId="77777777" w:rsidR="00AA7727" w:rsidRDefault="00AA7727" w:rsidP="00D13CF9">
      <w:pPr>
        <w:pStyle w:val="Headingb"/>
        <w:rPr>
          <w:lang w:eastAsia="zh-CN"/>
        </w:rPr>
      </w:pPr>
      <w:r>
        <w:rPr>
          <w:rFonts w:hint="eastAsia"/>
          <w:lang w:eastAsia="zh-CN"/>
        </w:rPr>
        <w:t>人员和文化</w:t>
      </w:r>
    </w:p>
    <w:p w14:paraId="7B885446" w14:textId="77777777" w:rsidR="00AA7727" w:rsidRDefault="00AA7727" w:rsidP="00D13CF9">
      <w:pPr>
        <w:pStyle w:val="NormalCH"/>
        <w:ind w:firstLine="480"/>
      </w:pPr>
      <w:r>
        <w:t>为</w:t>
      </w:r>
      <w:r>
        <w:rPr>
          <w:rFonts w:hint="eastAsia"/>
          <w:lang w:val="en-US"/>
        </w:rPr>
        <w:t>强化</w:t>
      </w:r>
      <w:r>
        <w:t>人力资源服务的提供</w:t>
      </w:r>
      <w:r>
        <w:rPr>
          <w:rFonts w:hint="eastAsia"/>
          <w:lang w:val="en-US"/>
        </w:rPr>
        <w:t>并提高其</w:t>
      </w:r>
      <w:r>
        <w:t>效率，采取了</w:t>
      </w:r>
      <w:r>
        <w:rPr>
          <w:rFonts w:hint="eastAsia"/>
          <w:lang w:val="en-US"/>
        </w:rPr>
        <w:t>令人瞩目</w:t>
      </w:r>
      <w:r>
        <w:t>的人力资源转型举措。主要成就包括执行</w:t>
      </w:r>
      <w:r>
        <w:rPr>
          <w:rFonts w:hint="eastAsia"/>
          <w:lang w:val="en-US"/>
        </w:rPr>
        <w:t>了</w:t>
      </w:r>
      <w:r>
        <w:t>更新的</w:t>
      </w:r>
      <w:r>
        <w:rPr>
          <w:rFonts w:hint="eastAsia"/>
        </w:rPr>
        <w:t>绩效</w:t>
      </w:r>
      <w:r>
        <w:t>管理</w:t>
      </w:r>
      <w:r>
        <w:rPr>
          <w:rFonts w:hint="eastAsia"/>
        </w:rPr>
        <w:t>行政规定</w:t>
      </w:r>
      <w:r>
        <w:t>（</w:t>
      </w:r>
      <w:r>
        <w:t>23/05</w:t>
      </w:r>
      <w:r>
        <w:t>）</w:t>
      </w:r>
      <w:r>
        <w:rPr>
          <w:rFonts w:hint="eastAsia"/>
        </w:rPr>
        <w:t>，</w:t>
      </w:r>
      <w:r>
        <w:t>以简化</w:t>
      </w:r>
      <w:r>
        <w:rPr>
          <w:rFonts w:hint="eastAsia"/>
        </w:rPr>
        <w:t>绩效</w:t>
      </w:r>
      <w:r>
        <w:t>审查程序。</w:t>
      </w:r>
    </w:p>
    <w:p w14:paraId="3815F3D9" w14:textId="77777777" w:rsidR="00AA7727" w:rsidRDefault="00AA7727" w:rsidP="00D13CF9">
      <w:pPr>
        <w:pStyle w:val="NormalCH"/>
        <w:ind w:firstLine="480"/>
      </w:pPr>
      <w:r>
        <w:t>2023</w:t>
      </w:r>
      <w:r>
        <w:t>年</w:t>
      </w:r>
      <w:r>
        <w:t>11</w:t>
      </w:r>
      <w:r>
        <w:t>月开发了一个</w:t>
      </w:r>
      <w:r>
        <w:rPr>
          <w:rFonts w:hint="eastAsia"/>
        </w:rPr>
        <w:t>绩效</w:t>
      </w:r>
      <w:r>
        <w:t>管理工具包，以协助管理人员解决</w:t>
      </w:r>
      <w:r>
        <w:rPr>
          <w:rFonts w:hint="eastAsia"/>
        </w:rPr>
        <w:t>绩效</w:t>
      </w:r>
      <w:r>
        <w:t>不佳问题，四个</w:t>
      </w:r>
      <w:r>
        <w:rPr>
          <w:rFonts w:hint="eastAsia"/>
        </w:rPr>
        <w:t>绩效</w:t>
      </w:r>
      <w:r>
        <w:t>管理诊所进一步</w:t>
      </w:r>
      <w:r>
        <w:rPr>
          <w:rFonts w:hint="eastAsia"/>
          <w:lang w:val="en-US"/>
        </w:rPr>
        <w:t>强化</w:t>
      </w:r>
      <w:r>
        <w:t>了</w:t>
      </w:r>
      <w:r>
        <w:rPr>
          <w:rFonts w:hint="eastAsia"/>
          <w:lang w:val="en-US"/>
        </w:rPr>
        <w:t>此</w:t>
      </w:r>
      <w:r>
        <w:t>工具包，</w:t>
      </w:r>
      <w:r>
        <w:rPr>
          <w:rFonts w:hint="eastAsia"/>
          <w:lang w:val="en-US"/>
        </w:rPr>
        <w:t>并</w:t>
      </w:r>
      <w:r>
        <w:t>使</w:t>
      </w:r>
      <w:r>
        <w:t>135</w:t>
      </w:r>
      <w:r>
        <w:t>名工作人员和</w:t>
      </w:r>
      <w:r>
        <w:t>47</w:t>
      </w:r>
      <w:r>
        <w:t>名主管受益。目前向所有工作人员提供的远程工作安排正在一项新的</w:t>
      </w:r>
      <w:r>
        <w:rPr>
          <w:rFonts w:hint="eastAsia"/>
        </w:rPr>
        <w:t>行政规定</w:t>
      </w:r>
      <w:r>
        <w:t>中</w:t>
      </w:r>
      <w:r>
        <w:rPr>
          <w:rFonts w:hint="eastAsia"/>
          <w:lang w:val="en-US"/>
        </w:rPr>
        <w:t>得到落实</w:t>
      </w:r>
      <w:r>
        <w:t>，同时人力资源管理部（</w:t>
      </w:r>
      <w:r>
        <w:t>HRMD</w:t>
      </w:r>
      <w:r>
        <w:t>）继续为灵活工作安排制定更广泛的框架。</w:t>
      </w:r>
    </w:p>
    <w:p w14:paraId="3D388D65" w14:textId="77777777" w:rsidR="00AA7727" w:rsidRDefault="00AA7727" w:rsidP="00D13CF9">
      <w:pPr>
        <w:pStyle w:val="NormalCH"/>
        <w:ind w:firstLine="480"/>
      </w:pPr>
      <w:r>
        <w:t>在国际电联《人事细则》引入新的育儿假框架后，</w:t>
      </w:r>
      <w:r>
        <w:t>2023</w:t>
      </w:r>
      <w:r>
        <w:t>年</w:t>
      </w:r>
      <w:r>
        <w:t>12</w:t>
      </w:r>
      <w:r>
        <w:t>月发布了育儿假政策。</w:t>
      </w:r>
      <w:r>
        <w:rPr>
          <w:rFonts w:hint="eastAsia"/>
          <w:lang w:val="en-US"/>
        </w:rPr>
        <w:t>为</w:t>
      </w:r>
      <w:r>
        <w:t>使</w:t>
      </w:r>
      <w:r>
        <w:rPr>
          <w:rFonts w:hint="eastAsia"/>
          <w:lang w:val="en-US"/>
        </w:rPr>
        <w:t>规则</w:t>
      </w:r>
      <w:r>
        <w:t>框架</w:t>
      </w:r>
      <w:r>
        <w:rPr>
          <w:rFonts w:hint="eastAsia"/>
          <w:lang w:val="en-US"/>
        </w:rPr>
        <w:t>实现</w:t>
      </w:r>
      <w:r>
        <w:t>现代化，</w:t>
      </w:r>
      <w:r>
        <w:rPr>
          <w:rFonts w:hint="eastAsia"/>
          <w:lang w:val="en-US"/>
        </w:rPr>
        <w:t>相关工作仍在</w:t>
      </w:r>
      <w:r>
        <w:t>继续</w:t>
      </w:r>
      <w:r>
        <w:rPr>
          <w:rFonts w:hint="eastAsia"/>
          <w:lang w:val="en-US"/>
        </w:rPr>
        <w:t>开展，</w:t>
      </w:r>
      <w:r>
        <w:t>并</w:t>
      </w:r>
      <w:r>
        <w:rPr>
          <w:rFonts w:hint="eastAsia"/>
          <w:lang w:val="en-US"/>
        </w:rPr>
        <w:t>酌情</w:t>
      </w:r>
      <w:r>
        <w:t>与联合国共同制度进一步保持一致。</w:t>
      </w:r>
    </w:p>
    <w:p w14:paraId="3D95330F" w14:textId="77777777" w:rsidR="00AA7727" w:rsidRDefault="00AA7727" w:rsidP="00D13CF9">
      <w:pPr>
        <w:pStyle w:val="NormalCH"/>
        <w:ind w:firstLine="480"/>
      </w:pPr>
      <w:r>
        <w:t>2023</w:t>
      </w:r>
      <w:r>
        <w:t>年启动的青年专业人士计划旨在促进青年</w:t>
      </w:r>
      <w:r>
        <w:rPr>
          <w:rFonts w:hint="eastAsia"/>
          <w:lang w:val="en-US"/>
        </w:rPr>
        <w:t>在</w:t>
      </w:r>
      <w:r>
        <w:t>国际电联的就业，重点是从最不发达国家招聘人员，这些国家目前在工作人员中无人任职或任职人数不足。最后，作为国际电联转型计划</w:t>
      </w:r>
      <w:r>
        <w:rPr>
          <w:rFonts w:hint="eastAsia"/>
        </w:rPr>
        <w:t>“</w:t>
      </w:r>
      <w:r>
        <w:t>服务</w:t>
      </w:r>
      <w:r>
        <w:rPr>
          <w:rFonts w:hint="eastAsia"/>
        </w:rPr>
        <w:t>”</w:t>
      </w:r>
      <w:r>
        <w:t>支柱的一部分，在推进数据驱动的决策过程中，人力资源管理部</w:t>
      </w:r>
      <w:r>
        <w:rPr>
          <w:rFonts w:hint="eastAsia"/>
          <w:lang w:val="en-US"/>
        </w:rPr>
        <w:t>推出</w:t>
      </w:r>
      <w:r>
        <w:t>了一个动态实时信息概览工具，</w:t>
      </w:r>
      <w:r>
        <w:rPr>
          <w:rFonts w:hint="eastAsia"/>
          <w:lang w:val="en-US"/>
        </w:rPr>
        <w:t>此工具</w:t>
      </w:r>
      <w:r>
        <w:t>全面概述了包括性别和地域分布在内的关键</w:t>
      </w:r>
      <w:r>
        <w:rPr>
          <w:rFonts w:hint="eastAsia"/>
        </w:rPr>
        <w:t>“</w:t>
      </w:r>
      <w:r>
        <w:t>人员</w:t>
      </w:r>
      <w:r>
        <w:rPr>
          <w:rFonts w:hint="eastAsia"/>
        </w:rPr>
        <w:t>”</w:t>
      </w:r>
      <w:r>
        <w:t>指标。</w:t>
      </w:r>
    </w:p>
    <w:p w14:paraId="1FD49859" w14:textId="77777777" w:rsidR="00AA7727" w:rsidRDefault="00AA7727" w:rsidP="00D13CF9">
      <w:pPr>
        <w:pStyle w:val="Headingb"/>
        <w:rPr>
          <w:rFonts w:cs="Calibri"/>
          <w:b w:val="0"/>
          <w:bCs/>
          <w:color w:val="242424"/>
          <w:szCs w:val="24"/>
          <w:lang w:eastAsia="zh-CN"/>
        </w:rPr>
      </w:pPr>
      <w:r>
        <w:rPr>
          <w:rFonts w:cs="Calibri"/>
          <w:bCs/>
          <w:color w:val="242424"/>
          <w:szCs w:val="24"/>
          <w:lang w:eastAsia="zh-CN"/>
        </w:rPr>
        <w:t>资源优化</w:t>
      </w:r>
    </w:p>
    <w:p w14:paraId="2E2B3091" w14:textId="77777777" w:rsidR="00AA7727" w:rsidRDefault="00AA7727" w:rsidP="00D13CF9">
      <w:pPr>
        <w:pStyle w:val="NormalCH"/>
        <w:ind w:firstLine="480"/>
        <w:rPr>
          <w:color w:val="242424"/>
        </w:rPr>
      </w:pPr>
      <w:r>
        <w:t>秘书处启动了一个全面的流程优化项目，重点是精简预算外资金。</w:t>
      </w:r>
      <w:r>
        <w:rPr>
          <w:rFonts w:hint="eastAsia"/>
          <w:lang w:val="en-US"/>
        </w:rPr>
        <w:t>该</w:t>
      </w:r>
      <w:r>
        <w:t>举措标志着向国际电联的财务转型战略目标迈出了关键一步，并符合实现更灵活和更具反应力的财务管理框架的愿景。</w:t>
      </w:r>
    </w:p>
    <w:p w14:paraId="49F2F78D" w14:textId="77777777" w:rsidR="00AA7727" w:rsidRDefault="00AA7727" w:rsidP="00D13CF9">
      <w:pPr>
        <w:pStyle w:val="NormalCH"/>
        <w:ind w:firstLine="480"/>
        <w:rPr>
          <w:color w:val="242424"/>
        </w:rPr>
      </w:pPr>
      <w:r>
        <w:rPr>
          <w:rFonts w:hint="eastAsia"/>
          <w:lang w:val="en-US"/>
        </w:rPr>
        <w:t>该</w:t>
      </w:r>
      <w:r>
        <w:rPr>
          <w:rFonts w:hint="eastAsia"/>
        </w:rPr>
        <w:t>举措</w:t>
      </w:r>
      <w:r>
        <w:t>的主要目标是</w:t>
      </w:r>
      <w:r>
        <w:rPr>
          <w:rFonts w:hint="eastAsia"/>
        </w:rPr>
        <w:t>：</w:t>
      </w:r>
    </w:p>
    <w:p w14:paraId="090FC401" w14:textId="349933DB" w:rsidR="00AA7727" w:rsidRDefault="00905EED" w:rsidP="00D13CF9">
      <w:pPr>
        <w:pStyle w:val="enumlev1"/>
        <w:rPr>
          <w:lang w:eastAsia="zh-CN"/>
        </w:rPr>
      </w:pPr>
      <w:r w:rsidRPr="00905EED">
        <w:rPr>
          <w:rFonts w:hint="eastAsia"/>
          <w:bCs/>
          <w:lang w:eastAsia="zh-CN"/>
        </w:rPr>
        <w:t>1)</w:t>
      </w:r>
      <w:r w:rsidRPr="00905EED">
        <w:rPr>
          <w:bCs/>
          <w:lang w:eastAsia="zh-CN"/>
        </w:rPr>
        <w:tab/>
      </w:r>
      <w:r w:rsidR="00AA7727">
        <w:rPr>
          <w:b/>
          <w:lang w:eastAsia="zh-CN"/>
        </w:rPr>
        <w:t>提高效率</w:t>
      </w:r>
      <w:r w:rsidR="00AA7727">
        <w:rPr>
          <w:rFonts w:hint="eastAsia"/>
          <w:b/>
          <w:lang w:eastAsia="zh-CN"/>
        </w:rPr>
        <w:t>：</w:t>
      </w:r>
      <w:r w:rsidR="00AA7727">
        <w:rPr>
          <w:lang w:eastAsia="zh-CN"/>
        </w:rPr>
        <w:t>通过简化程序</w:t>
      </w:r>
      <w:r w:rsidR="00AA7727">
        <w:rPr>
          <w:rFonts w:hint="eastAsia"/>
          <w:lang w:val="en-US" w:eastAsia="zh-CN"/>
        </w:rPr>
        <w:t>并使其实现</w:t>
      </w:r>
      <w:r w:rsidR="00AA7727">
        <w:rPr>
          <w:lang w:eastAsia="zh-CN"/>
        </w:rPr>
        <w:t>标准化，国际电联将大大减少行政管理费用并缩短响应时间。</w:t>
      </w:r>
    </w:p>
    <w:p w14:paraId="3CDEFD6E" w14:textId="3DEF0DBF" w:rsidR="00AA7727" w:rsidRDefault="00905EED" w:rsidP="00D13CF9">
      <w:pPr>
        <w:pStyle w:val="enumlev1"/>
        <w:rPr>
          <w:rFonts w:cs="Calibri"/>
          <w:color w:val="000000"/>
          <w:szCs w:val="24"/>
          <w:lang w:eastAsia="zh-CN"/>
        </w:rPr>
      </w:pPr>
      <w:r>
        <w:rPr>
          <w:rFonts w:hint="eastAsia"/>
          <w:bCs/>
          <w:lang w:eastAsia="zh-CN"/>
        </w:rPr>
        <w:t>2</w:t>
      </w:r>
      <w:r w:rsidRPr="00905EED">
        <w:rPr>
          <w:rFonts w:hint="eastAsia"/>
          <w:bCs/>
          <w:lang w:eastAsia="zh-CN"/>
        </w:rPr>
        <w:t>)</w:t>
      </w:r>
      <w:r w:rsidRPr="00905EED">
        <w:rPr>
          <w:bCs/>
          <w:lang w:eastAsia="zh-CN"/>
        </w:rPr>
        <w:tab/>
      </w:r>
      <w:r w:rsidR="00AA7727">
        <w:rPr>
          <w:rFonts w:cs="Calibri"/>
          <w:b/>
          <w:color w:val="000000" w:themeColor="text1"/>
          <w:szCs w:val="24"/>
          <w:lang w:eastAsia="zh-CN"/>
        </w:rPr>
        <w:t>提高透明度</w:t>
      </w:r>
      <w:r w:rsidR="00AA7727">
        <w:rPr>
          <w:rFonts w:cs="Calibri" w:hint="eastAsia"/>
          <w:b/>
          <w:color w:val="000000" w:themeColor="text1"/>
          <w:szCs w:val="24"/>
          <w:lang w:eastAsia="zh-CN"/>
        </w:rPr>
        <w:t>：</w:t>
      </w:r>
      <w:r w:rsidR="00AA7727">
        <w:rPr>
          <w:rFonts w:cs="Calibri"/>
          <w:bCs/>
          <w:color w:val="000000" w:themeColor="text1"/>
          <w:szCs w:val="24"/>
          <w:lang w:eastAsia="zh-CN"/>
        </w:rPr>
        <w:t>简化流程将提高资金管理的透明度，确保问责制</w:t>
      </w:r>
      <w:r w:rsidR="00AA7727">
        <w:rPr>
          <w:rFonts w:cs="Calibri" w:hint="eastAsia"/>
          <w:bCs/>
          <w:color w:val="000000" w:themeColor="text1"/>
          <w:szCs w:val="24"/>
          <w:lang w:eastAsia="zh-CN"/>
        </w:rPr>
        <w:t>，</w:t>
      </w:r>
      <w:r w:rsidR="00AA7727">
        <w:rPr>
          <w:rFonts w:cs="Calibri"/>
          <w:bCs/>
          <w:color w:val="000000" w:themeColor="text1"/>
          <w:szCs w:val="24"/>
          <w:lang w:eastAsia="zh-CN"/>
        </w:rPr>
        <w:t>并促进</w:t>
      </w:r>
      <w:r w:rsidR="00AA7727">
        <w:rPr>
          <w:rFonts w:cs="Calibri" w:hint="eastAsia"/>
          <w:bCs/>
          <w:color w:val="000000" w:themeColor="text1"/>
          <w:szCs w:val="24"/>
          <w:lang w:val="en-US" w:eastAsia="zh-CN"/>
        </w:rPr>
        <w:t>诸多</w:t>
      </w:r>
      <w:r w:rsidR="00AA7727">
        <w:rPr>
          <w:rFonts w:cs="Calibri"/>
          <w:bCs/>
          <w:color w:val="000000" w:themeColor="text1"/>
          <w:szCs w:val="24"/>
          <w:lang w:eastAsia="zh-CN"/>
        </w:rPr>
        <w:t>利益攸关方更好地做出决策。</w:t>
      </w:r>
    </w:p>
    <w:p w14:paraId="51AD3F19" w14:textId="71B4493F" w:rsidR="00AA7727" w:rsidRDefault="00905EED" w:rsidP="00D13CF9">
      <w:pPr>
        <w:pStyle w:val="enumlev1"/>
        <w:rPr>
          <w:rFonts w:cs="Calibri"/>
          <w:color w:val="000000"/>
          <w:szCs w:val="24"/>
          <w:lang w:eastAsia="zh-CN"/>
        </w:rPr>
      </w:pPr>
      <w:r>
        <w:rPr>
          <w:rFonts w:hint="eastAsia"/>
          <w:bCs/>
          <w:lang w:eastAsia="zh-CN"/>
        </w:rPr>
        <w:t>3</w:t>
      </w:r>
      <w:r w:rsidRPr="00905EED">
        <w:rPr>
          <w:rFonts w:hint="eastAsia"/>
          <w:bCs/>
          <w:lang w:eastAsia="zh-CN"/>
        </w:rPr>
        <w:t>)</w:t>
      </w:r>
      <w:r w:rsidRPr="00905EED">
        <w:rPr>
          <w:bCs/>
          <w:lang w:eastAsia="zh-CN"/>
        </w:rPr>
        <w:tab/>
      </w:r>
      <w:r w:rsidR="00AA7727">
        <w:rPr>
          <w:rFonts w:cs="Calibri"/>
          <w:b/>
          <w:color w:val="000000"/>
          <w:szCs w:val="24"/>
          <w:lang w:eastAsia="zh-CN"/>
        </w:rPr>
        <w:t>优化资源分配</w:t>
      </w:r>
      <w:r w:rsidR="00AA7727">
        <w:rPr>
          <w:rFonts w:cs="Calibri" w:hint="eastAsia"/>
          <w:b/>
          <w:color w:val="000000"/>
          <w:szCs w:val="24"/>
          <w:lang w:eastAsia="zh-CN"/>
        </w:rPr>
        <w:t>：</w:t>
      </w:r>
      <w:r w:rsidR="00AA7727">
        <w:rPr>
          <w:rFonts w:cs="Calibri"/>
          <w:bCs/>
          <w:color w:val="000000"/>
          <w:szCs w:val="24"/>
          <w:lang w:eastAsia="zh-CN"/>
        </w:rPr>
        <w:t>通过资金管理的合理化，秘书处将确保预算外资源用于优先举措，</w:t>
      </w:r>
      <w:r w:rsidR="00AA7727">
        <w:rPr>
          <w:rFonts w:cs="Calibri" w:hint="eastAsia"/>
          <w:bCs/>
          <w:color w:val="000000"/>
          <w:szCs w:val="24"/>
          <w:lang w:val="en-US" w:eastAsia="zh-CN"/>
        </w:rPr>
        <w:t>并</w:t>
      </w:r>
      <w:r w:rsidR="00AA7727">
        <w:rPr>
          <w:rFonts w:cs="Calibri"/>
          <w:bCs/>
          <w:color w:val="000000"/>
          <w:szCs w:val="24"/>
          <w:lang w:eastAsia="zh-CN"/>
        </w:rPr>
        <w:t>最大限度地扩大影响。</w:t>
      </w:r>
    </w:p>
    <w:p w14:paraId="7E5A8FA0" w14:textId="1EF0FC36" w:rsidR="00AA7727" w:rsidRDefault="00905EED" w:rsidP="00D13CF9">
      <w:pPr>
        <w:pStyle w:val="enumlev1"/>
        <w:rPr>
          <w:rFonts w:cs="Calibri"/>
          <w:szCs w:val="24"/>
          <w:lang w:eastAsia="zh-CN"/>
        </w:rPr>
      </w:pPr>
      <w:r>
        <w:rPr>
          <w:rFonts w:hint="eastAsia"/>
          <w:bCs/>
          <w:lang w:eastAsia="zh-CN"/>
        </w:rPr>
        <w:t>4</w:t>
      </w:r>
      <w:r w:rsidRPr="00905EED">
        <w:rPr>
          <w:rFonts w:hint="eastAsia"/>
          <w:bCs/>
          <w:lang w:eastAsia="zh-CN"/>
        </w:rPr>
        <w:t>)</w:t>
      </w:r>
      <w:r w:rsidRPr="00905EED">
        <w:rPr>
          <w:bCs/>
          <w:lang w:eastAsia="zh-CN"/>
        </w:rPr>
        <w:tab/>
      </w:r>
      <w:r w:rsidR="00AA7727">
        <w:rPr>
          <w:rFonts w:cs="Calibri"/>
          <w:b/>
          <w:color w:val="000000"/>
          <w:szCs w:val="24"/>
          <w:lang w:eastAsia="zh-CN"/>
        </w:rPr>
        <w:t>加强财务治理</w:t>
      </w:r>
      <w:r w:rsidR="00AA7727">
        <w:rPr>
          <w:rFonts w:cs="Calibri" w:hint="eastAsia"/>
          <w:b/>
          <w:color w:val="000000"/>
          <w:szCs w:val="24"/>
          <w:lang w:eastAsia="zh-CN"/>
        </w:rPr>
        <w:t>：</w:t>
      </w:r>
      <w:r w:rsidR="00AA7727">
        <w:rPr>
          <w:rFonts w:cs="Calibri"/>
          <w:bCs/>
          <w:color w:val="000000"/>
          <w:szCs w:val="24"/>
          <w:lang w:eastAsia="zh-CN"/>
        </w:rPr>
        <w:t>实施流程优化方面的</w:t>
      </w:r>
      <w:r w:rsidR="00AA7727">
        <w:rPr>
          <w:rFonts w:cs="Calibri" w:hint="eastAsia"/>
          <w:bCs/>
          <w:color w:val="000000"/>
          <w:szCs w:val="24"/>
          <w:lang w:eastAsia="zh-CN"/>
        </w:rPr>
        <w:t>最佳做法</w:t>
      </w:r>
      <w:r w:rsidR="00AA7727">
        <w:rPr>
          <w:rFonts w:cs="Calibri"/>
          <w:bCs/>
          <w:color w:val="000000"/>
          <w:szCs w:val="24"/>
          <w:lang w:eastAsia="zh-CN"/>
        </w:rPr>
        <w:t>将</w:t>
      </w:r>
      <w:r w:rsidR="00AA7727">
        <w:rPr>
          <w:rFonts w:cs="Calibri" w:hint="eastAsia"/>
          <w:bCs/>
          <w:color w:val="000000"/>
          <w:szCs w:val="24"/>
          <w:lang w:val="en-US" w:eastAsia="zh-CN"/>
        </w:rPr>
        <w:t>强化</w:t>
      </w:r>
      <w:r w:rsidR="00AA7727">
        <w:rPr>
          <w:rFonts w:cs="Calibri"/>
          <w:bCs/>
          <w:color w:val="000000"/>
          <w:szCs w:val="24"/>
          <w:lang w:eastAsia="zh-CN"/>
        </w:rPr>
        <w:t>我们的财务治理结构，</w:t>
      </w:r>
      <w:r w:rsidR="00AA7727">
        <w:rPr>
          <w:rFonts w:cs="Calibri" w:hint="eastAsia"/>
          <w:bCs/>
          <w:color w:val="000000"/>
          <w:szCs w:val="24"/>
          <w:lang w:val="en-US" w:eastAsia="zh-CN"/>
        </w:rPr>
        <w:t>并</w:t>
      </w:r>
      <w:r w:rsidR="00AA7727">
        <w:rPr>
          <w:rFonts w:cs="Calibri"/>
          <w:bCs/>
          <w:color w:val="000000"/>
          <w:szCs w:val="24"/>
          <w:lang w:eastAsia="zh-CN"/>
        </w:rPr>
        <w:t>支持长期可持续</w:t>
      </w:r>
      <w:r w:rsidR="00AA7727">
        <w:rPr>
          <w:rFonts w:cs="Calibri" w:hint="eastAsia"/>
          <w:bCs/>
          <w:color w:val="000000"/>
          <w:szCs w:val="24"/>
          <w:lang w:val="en-US" w:eastAsia="zh-CN"/>
        </w:rPr>
        <w:t>发展</w:t>
      </w:r>
      <w:r w:rsidR="00AA7727">
        <w:rPr>
          <w:rFonts w:cs="Calibri"/>
          <w:bCs/>
          <w:color w:val="000000"/>
          <w:szCs w:val="24"/>
          <w:lang w:eastAsia="zh-CN"/>
        </w:rPr>
        <w:t>。</w:t>
      </w:r>
    </w:p>
    <w:p w14:paraId="7344DC64" w14:textId="41E51B2D" w:rsidR="00AA7727" w:rsidRDefault="00905EED" w:rsidP="00D13CF9">
      <w:pPr>
        <w:pStyle w:val="enumlev1"/>
        <w:rPr>
          <w:rFonts w:cs="Calibri"/>
          <w:szCs w:val="24"/>
          <w:lang w:eastAsia="zh-CN"/>
        </w:rPr>
      </w:pPr>
      <w:r>
        <w:rPr>
          <w:rFonts w:hint="eastAsia"/>
          <w:bCs/>
          <w:lang w:eastAsia="zh-CN"/>
        </w:rPr>
        <w:t>5</w:t>
      </w:r>
      <w:r w:rsidRPr="00905EED">
        <w:rPr>
          <w:rFonts w:hint="eastAsia"/>
          <w:bCs/>
          <w:lang w:eastAsia="zh-CN"/>
        </w:rPr>
        <w:t>)</w:t>
      </w:r>
      <w:r w:rsidRPr="00905EED">
        <w:rPr>
          <w:bCs/>
          <w:lang w:eastAsia="zh-CN"/>
        </w:rPr>
        <w:tab/>
      </w:r>
      <w:r w:rsidR="00AA7727">
        <w:rPr>
          <w:rFonts w:cs="Calibri"/>
          <w:b/>
          <w:szCs w:val="24"/>
          <w:lang w:eastAsia="zh-CN"/>
        </w:rPr>
        <w:t>改进财务报告</w:t>
      </w:r>
      <w:r w:rsidR="00AA7727">
        <w:rPr>
          <w:rFonts w:cs="Calibri" w:hint="eastAsia"/>
          <w:b/>
          <w:szCs w:val="24"/>
          <w:lang w:eastAsia="zh-CN"/>
        </w:rPr>
        <w:t>：</w:t>
      </w:r>
      <w:r w:rsidR="00AA7727">
        <w:rPr>
          <w:rFonts w:cs="Calibri"/>
          <w:bCs/>
          <w:szCs w:val="24"/>
          <w:lang w:eastAsia="zh-CN"/>
        </w:rPr>
        <w:t>通过简化流程，财务报告将得到加强，并能够通过简化的模板更及时地提交报告。</w:t>
      </w:r>
      <w:r w:rsidR="00AA7727">
        <w:rPr>
          <w:rFonts w:cs="Calibri" w:hint="eastAsia"/>
          <w:bCs/>
          <w:szCs w:val="24"/>
          <w:lang w:val="en-US" w:eastAsia="zh-CN"/>
        </w:rPr>
        <w:t>此举亦</w:t>
      </w:r>
      <w:r w:rsidR="00AA7727">
        <w:rPr>
          <w:rFonts w:cs="Calibri"/>
          <w:bCs/>
          <w:szCs w:val="24"/>
          <w:lang w:eastAsia="zh-CN"/>
        </w:rPr>
        <w:t>包括</w:t>
      </w:r>
      <w:r w:rsidR="00AA7727">
        <w:rPr>
          <w:rFonts w:cs="Calibri" w:hint="eastAsia"/>
          <w:bCs/>
          <w:szCs w:val="24"/>
          <w:lang w:val="en-US" w:eastAsia="zh-CN"/>
        </w:rPr>
        <w:t>强化</w:t>
      </w:r>
      <w:r w:rsidR="00AA7727">
        <w:rPr>
          <w:rFonts w:cs="Calibri"/>
          <w:color w:val="000000"/>
          <w:szCs w:val="24"/>
          <w:lang w:eastAsia="zh-CN"/>
        </w:rPr>
        <w:t>财务资源管理部（</w:t>
      </w:r>
      <w:r w:rsidR="00AA7727">
        <w:rPr>
          <w:rFonts w:cs="Calibri"/>
          <w:color w:val="000000"/>
          <w:szCs w:val="24"/>
          <w:lang w:eastAsia="zh-CN"/>
        </w:rPr>
        <w:t>FRMD</w:t>
      </w:r>
      <w:r w:rsidR="00AA7727">
        <w:rPr>
          <w:rFonts w:cs="Calibri"/>
          <w:color w:val="000000"/>
          <w:szCs w:val="24"/>
          <w:lang w:eastAsia="zh-CN"/>
        </w:rPr>
        <w:t>）</w:t>
      </w:r>
      <w:r w:rsidR="00AA7727">
        <w:rPr>
          <w:rFonts w:cs="Calibri"/>
          <w:bCs/>
          <w:szCs w:val="24"/>
          <w:lang w:eastAsia="zh-CN"/>
        </w:rPr>
        <w:t>工作人员的技能，</w:t>
      </w:r>
      <w:r w:rsidR="00AA7727">
        <w:rPr>
          <w:rFonts w:cs="Calibri" w:hint="eastAsia"/>
          <w:bCs/>
          <w:szCs w:val="24"/>
          <w:lang w:val="en-US" w:eastAsia="zh-CN"/>
        </w:rPr>
        <w:t>为此需</w:t>
      </w:r>
      <w:r w:rsidR="00AA7727">
        <w:rPr>
          <w:rFonts w:cs="Calibri"/>
          <w:bCs/>
          <w:szCs w:val="24"/>
          <w:lang w:eastAsia="zh-CN"/>
        </w:rPr>
        <w:t>特别在</w:t>
      </w:r>
      <w:r w:rsidR="00AA7727">
        <w:rPr>
          <w:rFonts w:cs="Calibri" w:hint="eastAsia"/>
          <w:bCs/>
          <w:szCs w:val="24"/>
          <w:lang w:eastAsia="zh-CN"/>
        </w:rPr>
        <w:t>《</w:t>
      </w:r>
      <w:r w:rsidR="00AA7727">
        <w:rPr>
          <w:rFonts w:cs="Calibri" w:hint="eastAsia"/>
          <w:bCs/>
          <w:szCs w:val="24"/>
          <w:lang w:val="en-US" w:eastAsia="zh-CN"/>
        </w:rPr>
        <w:t>国际</w:t>
      </w:r>
      <w:r w:rsidR="00AA7727">
        <w:rPr>
          <w:rFonts w:cs="Calibri"/>
          <w:bCs/>
          <w:szCs w:val="24"/>
          <w:lang w:eastAsia="zh-CN"/>
        </w:rPr>
        <w:t>公共部门会计准则</w:t>
      </w:r>
      <w:r w:rsidR="00AA7727">
        <w:rPr>
          <w:rFonts w:cs="Calibri" w:hint="eastAsia"/>
          <w:bCs/>
          <w:szCs w:val="24"/>
          <w:lang w:eastAsia="zh-CN"/>
        </w:rPr>
        <w:t>》（</w:t>
      </w:r>
      <w:r w:rsidR="00AA7727">
        <w:rPr>
          <w:rFonts w:asciiTheme="minorHAnsi" w:hAnsiTheme="minorHAnsi" w:cstheme="minorBidi"/>
          <w:lang w:eastAsia="zh-CN"/>
        </w:rPr>
        <w:t>IPSAS</w:t>
      </w:r>
      <w:r w:rsidR="00AA7727">
        <w:rPr>
          <w:rFonts w:cs="Calibri" w:hint="eastAsia"/>
          <w:bCs/>
          <w:szCs w:val="24"/>
          <w:lang w:eastAsia="zh-CN"/>
        </w:rPr>
        <w:t>）</w:t>
      </w:r>
      <w:r w:rsidR="00AA7727">
        <w:rPr>
          <w:rFonts w:cs="Calibri"/>
          <w:bCs/>
          <w:szCs w:val="24"/>
          <w:lang w:eastAsia="zh-CN"/>
        </w:rPr>
        <w:t>方面打下坚实基础，并遵循联合国系统内的最佳做法。</w:t>
      </w:r>
    </w:p>
    <w:p w14:paraId="33C7DE7E" w14:textId="77777777" w:rsidR="00AA7727" w:rsidRDefault="00AA7727" w:rsidP="00D13CF9">
      <w:pPr>
        <w:pStyle w:val="NormalCH"/>
        <w:ind w:firstLine="480"/>
        <w:rPr>
          <w:color w:val="242424"/>
        </w:rPr>
      </w:pPr>
      <w:r>
        <w:lastRenderedPageBreak/>
        <w:t>财务资源管理部</w:t>
      </w:r>
      <w:r>
        <w:rPr>
          <w:rFonts w:hint="eastAsia"/>
          <w:lang w:val="en-US"/>
        </w:rPr>
        <w:t>将</w:t>
      </w:r>
      <w:r>
        <w:t>着手实施流程优化</w:t>
      </w:r>
      <w:r>
        <w:rPr>
          <w:rFonts w:hint="eastAsia"/>
          <w:lang w:val="en-US"/>
        </w:rPr>
        <w:t>举措</w:t>
      </w:r>
      <w:r>
        <w:t>，</w:t>
      </w:r>
      <w:r>
        <w:rPr>
          <w:rFonts w:hint="eastAsia"/>
          <w:lang w:val="en-US"/>
        </w:rPr>
        <w:t>并</w:t>
      </w:r>
      <w:r>
        <w:t>采用分阶段方法</w:t>
      </w:r>
      <w:r>
        <w:rPr>
          <w:rFonts w:hint="eastAsia"/>
          <w:lang w:val="en-US"/>
        </w:rPr>
        <w:t>来</w:t>
      </w:r>
      <w:r>
        <w:t>确保顺利实施和干扰最小。该战略包括</w:t>
      </w:r>
      <w:r>
        <w:rPr>
          <w:rFonts w:hint="eastAsia"/>
        </w:rPr>
        <w:t>：</w:t>
      </w:r>
    </w:p>
    <w:p w14:paraId="15AF4C7C" w14:textId="5DB66F16" w:rsidR="00AA7727" w:rsidRDefault="00905EED" w:rsidP="00D13CF9">
      <w:pPr>
        <w:pStyle w:val="enumlev1"/>
        <w:rPr>
          <w:color w:val="000000"/>
          <w:lang w:eastAsia="zh-CN"/>
        </w:rPr>
      </w:pPr>
      <w:r w:rsidRPr="00905EED">
        <w:rPr>
          <w:bCs/>
          <w:lang w:eastAsia="zh-CN"/>
        </w:rPr>
        <w:t>•</w:t>
      </w:r>
      <w:r w:rsidRPr="00905EED">
        <w:rPr>
          <w:bCs/>
          <w:lang w:eastAsia="zh-CN"/>
        </w:rPr>
        <w:tab/>
      </w:r>
      <w:r w:rsidR="00AA7727">
        <w:rPr>
          <w:b/>
          <w:lang w:eastAsia="zh-CN"/>
        </w:rPr>
        <w:t>评估阶段</w:t>
      </w:r>
      <w:r w:rsidR="00AA7727">
        <w:rPr>
          <w:rFonts w:hint="eastAsia"/>
          <w:b/>
          <w:lang w:eastAsia="zh-CN"/>
        </w:rPr>
        <w:t>：</w:t>
      </w:r>
      <w:r w:rsidR="00AA7727">
        <w:rPr>
          <w:lang w:eastAsia="zh-CN"/>
        </w:rPr>
        <w:t>对当前流程进行全面分析，以确定瓶颈和需要改进的领域（目前</w:t>
      </w:r>
      <w:r w:rsidR="00AA7727">
        <w:rPr>
          <w:color w:val="000000"/>
          <w:lang w:eastAsia="zh-CN"/>
        </w:rPr>
        <w:t>财务资源管理部</w:t>
      </w:r>
      <w:r w:rsidR="00AA7727">
        <w:rPr>
          <w:lang w:eastAsia="zh-CN"/>
        </w:rPr>
        <w:t>已</w:t>
      </w:r>
      <w:r w:rsidR="00AA7727">
        <w:rPr>
          <w:rFonts w:hint="eastAsia"/>
          <w:lang w:val="en-US" w:eastAsia="zh-CN"/>
        </w:rPr>
        <w:t>进入</w:t>
      </w:r>
      <w:r w:rsidR="00AA7727">
        <w:rPr>
          <w:lang w:eastAsia="zh-CN"/>
        </w:rPr>
        <w:t>评估阶段，</w:t>
      </w:r>
      <w:r w:rsidR="00AA7727">
        <w:rPr>
          <w:rFonts w:hint="eastAsia"/>
          <w:lang w:val="en-US" w:eastAsia="zh-CN"/>
        </w:rPr>
        <w:t>并</w:t>
      </w:r>
      <w:r w:rsidR="00AA7727">
        <w:rPr>
          <w:lang w:eastAsia="zh-CN"/>
        </w:rPr>
        <w:t>将在</w:t>
      </w:r>
      <w:r w:rsidR="00AA7727">
        <w:rPr>
          <w:lang w:eastAsia="zh-CN"/>
        </w:rPr>
        <w:t>2024</w:t>
      </w:r>
      <w:r w:rsidR="00AA7727">
        <w:rPr>
          <w:lang w:eastAsia="zh-CN"/>
        </w:rPr>
        <w:t>年推进</w:t>
      </w:r>
      <w:r w:rsidR="00AA7727">
        <w:rPr>
          <w:rFonts w:hint="eastAsia"/>
          <w:lang w:val="en-US" w:eastAsia="zh-CN"/>
        </w:rPr>
        <w:t>落实后续</w:t>
      </w:r>
      <w:r w:rsidR="00AA7727">
        <w:rPr>
          <w:lang w:eastAsia="zh-CN"/>
        </w:rPr>
        <w:t>阶段）。</w:t>
      </w:r>
    </w:p>
    <w:p w14:paraId="0115FA2E" w14:textId="3C4655CB" w:rsidR="00AA7727" w:rsidRDefault="00905EED" w:rsidP="00D13CF9">
      <w:pPr>
        <w:pStyle w:val="enumlev1"/>
        <w:rPr>
          <w:rFonts w:cs="Calibri"/>
          <w:color w:val="000000"/>
          <w:szCs w:val="24"/>
          <w:lang w:eastAsia="zh-CN"/>
        </w:rPr>
      </w:pPr>
      <w:r w:rsidRPr="00905EED">
        <w:rPr>
          <w:bCs/>
          <w:lang w:eastAsia="zh-CN"/>
        </w:rPr>
        <w:t>•</w:t>
      </w:r>
      <w:r w:rsidRPr="00905EED">
        <w:rPr>
          <w:bCs/>
          <w:lang w:eastAsia="zh-CN"/>
        </w:rPr>
        <w:tab/>
      </w:r>
      <w:r w:rsidR="00AA7727">
        <w:rPr>
          <w:rFonts w:cs="Calibri"/>
          <w:b/>
          <w:color w:val="000000"/>
          <w:szCs w:val="24"/>
          <w:lang w:eastAsia="zh-CN"/>
        </w:rPr>
        <w:t>设计阶段</w:t>
      </w:r>
      <w:r w:rsidR="00AA7727">
        <w:rPr>
          <w:rFonts w:cs="Calibri" w:hint="eastAsia"/>
          <w:b/>
          <w:color w:val="000000"/>
          <w:szCs w:val="24"/>
          <w:lang w:eastAsia="zh-CN"/>
        </w:rPr>
        <w:t>：</w:t>
      </w:r>
      <w:r w:rsidR="00AA7727">
        <w:rPr>
          <w:rFonts w:cs="Calibri"/>
          <w:bCs/>
          <w:color w:val="000000"/>
          <w:szCs w:val="24"/>
          <w:lang w:eastAsia="zh-CN"/>
        </w:rPr>
        <w:t>开发简化的流程和程序，纳入</w:t>
      </w:r>
      <w:r w:rsidR="00AA7727">
        <w:rPr>
          <w:rFonts w:cs="Calibri" w:hint="eastAsia"/>
          <w:bCs/>
          <w:color w:val="000000"/>
          <w:szCs w:val="24"/>
          <w:lang w:eastAsia="zh-CN"/>
        </w:rPr>
        <w:t>最佳做法</w:t>
      </w:r>
      <w:r w:rsidR="00AA7727">
        <w:rPr>
          <w:rFonts w:cs="Calibri"/>
          <w:bCs/>
          <w:color w:val="000000"/>
          <w:szCs w:val="24"/>
          <w:lang w:eastAsia="zh-CN"/>
        </w:rPr>
        <w:t>和技术解决方案。</w:t>
      </w:r>
    </w:p>
    <w:p w14:paraId="432B74FA" w14:textId="7156174C" w:rsidR="00AA7727" w:rsidRDefault="00905EED" w:rsidP="00D13CF9">
      <w:pPr>
        <w:pStyle w:val="enumlev1"/>
        <w:rPr>
          <w:rFonts w:cs="Calibri"/>
          <w:color w:val="000000"/>
          <w:szCs w:val="24"/>
          <w:lang w:eastAsia="zh-CN"/>
        </w:rPr>
      </w:pPr>
      <w:r w:rsidRPr="00905EED">
        <w:rPr>
          <w:bCs/>
          <w:lang w:eastAsia="zh-CN"/>
        </w:rPr>
        <w:t>•</w:t>
      </w:r>
      <w:r w:rsidRPr="00905EED">
        <w:rPr>
          <w:bCs/>
          <w:lang w:eastAsia="zh-CN"/>
        </w:rPr>
        <w:tab/>
      </w:r>
      <w:r w:rsidR="00AA7727">
        <w:rPr>
          <w:rFonts w:cs="Calibri"/>
          <w:b/>
          <w:color w:val="000000" w:themeColor="text1"/>
          <w:szCs w:val="24"/>
          <w:lang w:eastAsia="zh-CN"/>
        </w:rPr>
        <w:t>试点测试</w:t>
      </w:r>
      <w:r w:rsidR="00AA7727">
        <w:rPr>
          <w:rFonts w:cs="Calibri" w:hint="eastAsia"/>
          <w:b/>
          <w:color w:val="000000" w:themeColor="text1"/>
          <w:szCs w:val="24"/>
          <w:lang w:eastAsia="zh-CN"/>
        </w:rPr>
        <w:t>：</w:t>
      </w:r>
      <w:r w:rsidR="00AA7727">
        <w:rPr>
          <w:rFonts w:cs="Calibri"/>
          <w:bCs/>
          <w:color w:val="000000" w:themeColor="text1"/>
          <w:szCs w:val="24"/>
          <w:lang w:eastAsia="zh-CN"/>
        </w:rPr>
        <w:t>在选定领域实施新流程，以验证有效性并收集反馈。</w:t>
      </w:r>
    </w:p>
    <w:p w14:paraId="7533727C" w14:textId="0EC8B48D" w:rsidR="00AA7727" w:rsidRDefault="00905EED" w:rsidP="00D13CF9">
      <w:pPr>
        <w:pStyle w:val="enumlev1"/>
        <w:rPr>
          <w:rFonts w:cs="Calibri"/>
          <w:color w:val="000000"/>
          <w:szCs w:val="24"/>
          <w:lang w:eastAsia="zh-CN"/>
        </w:rPr>
      </w:pPr>
      <w:r w:rsidRPr="00905EED">
        <w:rPr>
          <w:bCs/>
          <w:lang w:eastAsia="zh-CN"/>
        </w:rPr>
        <w:t>•</w:t>
      </w:r>
      <w:r w:rsidRPr="00905EED">
        <w:rPr>
          <w:bCs/>
          <w:lang w:eastAsia="zh-CN"/>
        </w:rPr>
        <w:tab/>
      </w:r>
      <w:r w:rsidR="00AA7727">
        <w:rPr>
          <w:rFonts w:cs="Calibri"/>
          <w:b/>
          <w:color w:val="000000"/>
          <w:szCs w:val="24"/>
          <w:lang w:eastAsia="zh-CN"/>
        </w:rPr>
        <w:t>全面</w:t>
      </w:r>
      <w:r w:rsidR="00AA7727">
        <w:rPr>
          <w:rFonts w:cs="Calibri" w:hint="eastAsia"/>
          <w:b/>
          <w:color w:val="000000"/>
          <w:szCs w:val="24"/>
          <w:lang w:val="en-US" w:eastAsia="zh-CN"/>
        </w:rPr>
        <w:t>部署</w:t>
      </w:r>
      <w:r w:rsidR="00AA7727">
        <w:rPr>
          <w:rFonts w:cs="Calibri" w:hint="eastAsia"/>
          <w:b/>
          <w:color w:val="000000"/>
          <w:szCs w:val="24"/>
          <w:lang w:eastAsia="zh-CN"/>
        </w:rPr>
        <w:t>：</w:t>
      </w:r>
      <w:r w:rsidR="00AA7727">
        <w:rPr>
          <w:rFonts w:cs="Calibri"/>
          <w:bCs/>
          <w:color w:val="000000"/>
          <w:szCs w:val="24"/>
          <w:lang w:eastAsia="zh-CN"/>
        </w:rPr>
        <w:t>在所有相关职能部门逐步部署，同时提供培训和支持</w:t>
      </w:r>
      <w:r w:rsidR="00AA7727">
        <w:rPr>
          <w:rFonts w:cs="Calibri" w:hint="eastAsia"/>
          <w:bCs/>
          <w:color w:val="000000"/>
          <w:szCs w:val="24"/>
          <w:lang w:eastAsia="zh-CN"/>
        </w:rPr>
        <w:t>，</w:t>
      </w:r>
      <w:r w:rsidR="00AA7727">
        <w:rPr>
          <w:rFonts w:cs="Calibri"/>
          <w:bCs/>
          <w:color w:val="000000"/>
          <w:szCs w:val="24"/>
          <w:lang w:eastAsia="zh-CN"/>
        </w:rPr>
        <w:t>以确保无缝过渡。</w:t>
      </w:r>
    </w:p>
    <w:p w14:paraId="51BBF848" w14:textId="44C3351A" w:rsidR="00AA7727" w:rsidRDefault="00905EED" w:rsidP="00D13CF9">
      <w:pPr>
        <w:pStyle w:val="enumlev1"/>
        <w:rPr>
          <w:rFonts w:cs="Calibri"/>
          <w:color w:val="000000"/>
          <w:szCs w:val="24"/>
          <w:lang w:eastAsia="zh-CN"/>
        </w:rPr>
      </w:pPr>
      <w:r w:rsidRPr="00905EED">
        <w:rPr>
          <w:bCs/>
          <w:lang w:eastAsia="zh-CN"/>
        </w:rPr>
        <w:t>•</w:t>
      </w:r>
      <w:r w:rsidRPr="00905EED">
        <w:rPr>
          <w:bCs/>
          <w:lang w:eastAsia="zh-CN"/>
        </w:rPr>
        <w:tab/>
      </w:r>
      <w:r w:rsidR="00AA7727">
        <w:rPr>
          <w:rFonts w:cs="Calibri"/>
          <w:b/>
          <w:color w:val="000000"/>
          <w:szCs w:val="24"/>
          <w:lang w:eastAsia="zh-CN"/>
        </w:rPr>
        <w:t>监控和评估</w:t>
      </w:r>
      <w:r w:rsidR="00AA7727">
        <w:rPr>
          <w:rFonts w:cs="Calibri" w:hint="eastAsia"/>
          <w:b/>
          <w:color w:val="000000"/>
          <w:szCs w:val="24"/>
          <w:lang w:eastAsia="zh-CN"/>
        </w:rPr>
        <w:t>：</w:t>
      </w:r>
      <w:r w:rsidR="00AA7727">
        <w:rPr>
          <w:rFonts w:cs="Calibri"/>
          <w:bCs/>
          <w:color w:val="000000"/>
          <w:szCs w:val="24"/>
          <w:lang w:eastAsia="zh-CN"/>
        </w:rPr>
        <w:t>持续监控新流程</w:t>
      </w:r>
      <w:r w:rsidR="00AA7727">
        <w:rPr>
          <w:rFonts w:cs="Calibri" w:hint="eastAsia"/>
          <w:bCs/>
          <w:color w:val="000000"/>
          <w:szCs w:val="24"/>
          <w:lang w:eastAsia="zh-CN"/>
        </w:rPr>
        <w:t>，</w:t>
      </w:r>
      <w:r w:rsidR="00AA7727">
        <w:rPr>
          <w:rFonts w:cs="Calibri"/>
          <w:bCs/>
          <w:color w:val="000000"/>
          <w:szCs w:val="24"/>
          <w:lang w:eastAsia="zh-CN"/>
        </w:rPr>
        <w:t>以评估绩效并进行必要的调整。</w:t>
      </w:r>
    </w:p>
    <w:p w14:paraId="3330B81A" w14:textId="77777777" w:rsidR="00AA7727" w:rsidRDefault="00AA7727" w:rsidP="00D13CF9">
      <w:pPr>
        <w:pStyle w:val="NormalCH"/>
        <w:ind w:firstLine="480"/>
        <w:rPr>
          <w:color w:val="242424"/>
        </w:rPr>
      </w:pPr>
      <w:r>
        <w:rPr>
          <w:rFonts w:hint="eastAsia"/>
          <w:lang w:val="en-US"/>
        </w:rPr>
        <w:t>在</w:t>
      </w:r>
      <w:r>
        <w:t>整个</w:t>
      </w:r>
      <w:r>
        <w:rPr>
          <w:rFonts w:hint="eastAsia"/>
          <w:lang w:val="en-US"/>
        </w:rPr>
        <w:t>国际电联范围内，</w:t>
      </w:r>
      <w:r>
        <w:t>包括部门主管、项目经理和财务人员</w:t>
      </w:r>
      <w:r>
        <w:rPr>
          <w:rFonts w:hint="eastAsia"/>
          <w:lang w:val="en-US"/>
        </w:rPr>
        <w:t>在内的</w:t>
      </w:r>
      <w:r>
        <w:t>利益</w:t>
      </w:r>
      <w:r>
        <w:rPr>
          <w:rFonts w:hint="eastAsia"/>
          <w:lang w:val="en-US"/>
        </w:rPr>
        <w:t>攸关方</w:t>
      </w:r>
      <w:r>
        <w:t>将直接参与</w:t>
      </w:r>
      <w:r>
        <w:rPr>
          <w:rFonts w:hint="eastAsia"/>
        </w:rPr>
        <w:t>转型进程</w:t>
      </w:r>
      <w:r>
        <w:t>。财务资源管理部将提供定期更新、培训和支持，以确保</w:t>
      </w:r>
      <w:r>
        <w:rPr>
          <w:rFonts w:hint="eastAsia"/>
        </w:rPr>
        <w:t>利益攸关各方</w:t>
      </w:r>
      <w:r>
        <w:t>能够适应新的简化流程并从中受益。</w:t>
      </w:r>
    </w:p>
    <w:p w14:paraId="6F137E08" w14:textId="77777777" w:rsidR="00AA7727" w:rsidRDefault="00AA7727" w:rsidP="00D13CF9">
      <w:pPr>
        <w:pStyle w:val="Headingb"/>
        <w:rPr>
          <w:lang w:eastAsia="zh-CN"/>
        </w:rPr>
      </w:pPr>
      <w:r>
        <w:rPr>
          <w:lang w:eastAsia="zh-CN"/>
        </w:rPr>
        <w:t>系统流程和工具</w:t>
      </w:r>
    </w:p>
    <w:p w14:paraId="59D6E8C6" w14:textId="77777777" w:rsidR="00AA7727" w:rsidRDefault="00AA7727" w:rsidP="00D13CF9">
      <w:pPr>
        <w:pStyle w:val="NormalCH"/>
        <w:ind w:firstLine="480"/>
        <w:rPr>
          <w:color w:val="000000"/>
        </w:rPr>
      </w:pPr>
      <w:r>
        <w:t>国际电联增加了机器翻译和内部引擎的使用，提高了生产率并降低了成本，同时增加了多语种内容的可用性。</w:t>
      </w:r>
    </w:p>
    <w:p w14:paraId="24ACD51D" w14:textId="77777777" w:rsidR="00AA7727" w:rsidRDefault="00AA7727" w:rsidP="00D13CF9">
      <w:pPr>
        <w:pStyle w:val="NormalCH"/>
        <w:ind w:firstLine="480"/>
        <w:rPr>
          <w:rFonts w:cs="Calibri"/>
          <w:color w:val="000000"/>
          <w:szCs w:val="24"/>
        </w:rPr>
      </w:pPr>
      <w:r>
        <w:rPr>
          <w:rFonts w:cs="Calibri"/>
          <w:color w:val="000000" w:themeColor="text1"/>
          <w:szCs w:val="24"/>
        </w:rPr>
        <w:t>秘书处加强了计算机辅助工具</w:t>
      </w:r>
      <w:r>
        <w:rPr>
          <w:rFonts w:cs="Calibri" w:hint="eastAsia"/>
          <w:color w:val="000000" w:themeColor="text1"/>
          <w:szCs w:val="24"/>
        </w:rPr>
        <w:t>（</w:t>
      </w:r>
      <w:r>
        <w:rPr>
          <w:rFonts w:asciiTheme="minorHAnsi" w:hAnsiTheme="minorHAnsi" w:cstheme="minorBidi"/>
          <w:color w:val="000000" w:themeColor="text1"/>
        </w:rPr>
        <w:t>CAT</w:t>
      </w:r>
      <w:r>
        <w:rPr>
          <w:rFonts w:cs="Calibri" w:hint="eastAsia"/>
          <w:color w:val="000000" w:themeColor="text1"/>
          <w:szCs w:val="24"/>
        </w:rPr>
        <w:t>）</w:t>
      </w:r>
      <w:r>
        <w:rPr>
          <w:rFonts w:cs="Calibri"/>
          <w:color w:val="000000" w:themeColor="text1"/>
          <w:szCs w:val="24"/>
        </w:rPr>
        <w:t>的使用，</w:t>
      </w:r>
      <w:r>
        <w:rPr>
          <w:rFonts w:cs="Calibri" w:hint="eastAsia"/>
          <w:color w:val="000000" w:themeColor="text1"/>
          <w:szCs w:val="24"/>
          <w:lang w:val="en-US"/>
        </w:rPr>
        <w:t>这</w:t>
      </w:r>
      <w:r>
        <w:rPr>
          <w:rFonts w:cs="Calibri"/>
          <w:color w:val="000000" w:themeColor="text1"/>
          <w:szCs w:val="24"/>
        </w:rPr>
        <w:t>有助于简化翻译流程</w:t>
      </w:r>
      <w:r>
        <w:rPr>
          <w:rFonts w:cs="Calibri" w:hint="eastAsia"/>
          <w:color w:val="000000" w:themeColor="text1"/>
          <w:szCs w:val="24"/>
        </w:rPr>
        <w:t>，</w:t>
      </w:r>
      <w:r>
        <w:rPr>
          <w:rFonts w:cs="Calibri" w:hint="eastAsia"/>
          <w:color w:val="000000" w:themeColor="text1"/>
          <w:szCs w:val="24"/>
          <w:lang w:val="en-US"/>
        </w:rPr>
        <w:t>并</w:t>
      </w:r>
      <w:r>
        <w:rPr>
          <w:rFonts w:cs="Calibri"/>
          <w:color w:val="000000" w:themeColor="text1"/>
          <w:szCs w:val="24"/>
        </w:rPr>
        <w:t>提高文本处理工作的</w:t>
      </w:r>
      <w:r>
        <w:rPr>
          <w:rFonts w:cs="Calibri" w:hint="eastAsia"/>
          <w:color w:val="000000" w:themeColor="text1"/>
          <w:szCs w:val="24"/>
          <w:lang w:val="en-US"/>
        </w:rPr>
        <w:t>效率</w:t>
      </w:r>
      <w:r>
        <w:rPr>
          <w:rFonts w:cs="Calibri"/>
          <w:color w:val="000000" w:themeColor="text1"/>
          <w:szCs w:val="24"/>
        </w:rPr>
        <w:t>。</w:t>
      </w:r>
    </w:p>
    <w:p w14:paraId="15788391" w14:textId="77777777" w:rsidR="00AA7727" w:rsidRDefault="00AA7727" w:rsidP="00D13CF9">
      <w:pPr>
        <w:pStyle w:val="NormalCH"/>
        <w:ind w:firstLine="480"/>
        <w:rPr>
          <w:rFonts w:cs="Calibri"/>
          <w:color w:val="000000"/>
          <w:szCs w:val="24"/>
        </w:rPr>
      </w:pPr>
      <w:r>
        <w:rPr>
          <w:rFonts w:cs="Calibri"/>
          <w:color w:val="000000" w:themeColor="text1"/>
          <w:szCs w:val="24"/>
        </w:rPr>
        <w:t>已经实施了数据驱动的分析和预测，以便在整个年度周期</w:t>
      </w:r>
      <w:r>
        <w:rPr>
          <w:rFonts w:cs="Calibri" w:hint="eastAsia"/>
          <w:color w:val="000000" w:themeColor="text1"/>
          <w:szCs w:val="24"/>
          <w:lang w:val="en-US"/>
        </w:rPr>
        <w:t>内</w:t>
      </w:r>
      <w:r>
        <w:rPr>
          <w:rFonts w:cs="Calibri"/>
          <w:color w:val="000000" w:themeColor="text1"/>
          <w:szCs w:val="24"/>
        </w:rPr>
        <w:t>使招聘计划与翻译和文本处理需求更好地保持一致，从而提高效率和成本效益。</w:t>
      </w:r>
    </w:p>
    <w:p w14:paraId="4B5C16D6" w14:textId="77777777" w:rsidR="00AA7727" w:rsidRDefault="00AA7727" w:rsidP="00D13CF9">
      <w:pPr>
        <w:pStyle w:val="NormalCH"/>
        <w:ind w:firstLine="480"/>
        <w:rPr>
          <w:rFonts w:cs="Calibri"/>
          <w:color w:val="000000" w:themeColor="text1"/>
          <w:szCs w:val="24"/>
        </w:rPr>
      </w:pPr>
      <w:r>
        <w:rPr>
          <w:rFonts w:cs="Calibri"/>
          <w:color w:val="242424"/>
          <w:szCs w:val="24"/>
        </w:rPr>
        <w:t>秘书处努力实现国际电联身份和</w:t>
      </w:r>
      <w:r>
        <w:rPr>
          <w:rFonts w:cs="Calibri" w:hint="eastAsia"/>
          <w:color w:val="242424"/>
          <w:szCs w:val="24"/>
          <w:lang w:val="en-US"/>
        </w:rPr>
        <w:t>访问</w:t>
      </w:r>
      <w:r>
        <w:rPr>
          <w:rFonts w:cs="Calibri"/>
          <w:color w:val="242424"/>
          <w:szCs w:val="24"/>
        </w:rPr>
        <w:t>管理</w:t>
      </w:r>
      <w:r>
        <w:rPr>
          <w:rFonts w:cs="Calibri" w:hint="eastAsia"/>
          <w:color w:val="242424"/>
          <w:szCs w:val="24"/>
        </w:rPr>
        <w:t>（</w:t>
      </w:r>
      <w:r>
        <w:rPr>
          <w:rFonts w:eastAsia="Calibri" w:cs="Calibri"/>
          <w:color w:val="242424"/>
        </w:rPr>
        <w:t>IAM</w:t>
      </w:r>
      <w:r>
        <w:rPr>
          <w:rFonts w:cs="Calibri" w:hint="eastAsia"/>
          <w:color w:val="242424"/>
          <w:szCs w:val="24"/>
        </w:rPr>
        <w:t>）</w:t>
      </w:r>
      <w:r>
        <w:rPr>
          <w:rFonts w:cs="Calibri"/>
          <w:color w:val="242424"/>
          <w:szCs w:val="24"/>
        </w:rPr>
        <w:t>系统的现代化，以取代过时的电信信息交换</w:t>
      </w:r>
      <w:r>
        <w:rPr>
          <w:rFonts w:cs="Calibri" w:hint="eastAsia"/>
          <w:color w:val="242424"/>
          <w:szCs w:val="24"/>
        </w:rPr>
        <w:t>（</w:t>
      </w:r>
      <w:r>
        <w:rPr>
          <w:rFonts w:cs="Calibri" w:hint="eastAsia"/>
          <w:color w:val="242424"/>
          <w:szCs w:val="24"/>
          <w:lang w:val="en-US"/>
        </w:rPr>
        <w:t>TIES</w:t>
      </w:r>
      <w:r>
        <w:rPr>
          <w:rFonts w:cs="Calibri" w:hint="eastAsia"/>
          <w:color w:val="242424"/>
          <w:szCs w:val="24"/>
          <w:lang w:val="en-US"/>
        </w:rPr>
        <w:t>）</w:t>
      </w:r>
      <w:r>
        <w:rPr>
          <w:rFonts w:cs="Calibri"/>
          <w:color w:val="242424"/>
          <w:szCs w:val="24"/>
        </w:rPr>
        <w:t>管理系统，并为国际电联成员、工作人员和其他利益攸关方提供一个无缝流程。新系统将于</w:t>
      </w:r>
      <w:r>
        <w:rPr>
          <w:rFonts w:cs="Calibri"/>
          <w:color w:val="242424"/>
          <w:szCs w:val="24"/>
        </w:rPr>
        <w:t>2024</w:t>
      </w:r>
      <w:r>
        <w:rPr>
          <w:rFonts w:cs="Calibri"/>
          <w:color w:val="242424"/>
          <w:szCs w:val="24"/>
        </w:rPr>
        <w:t>年</w:t>
      </w:r>
      <w:r>
        <w:rPr>
          <w:rFonts w:cs="Calibri"/>
          <w:color w:val="242424"/>
          <w:szCs w:val="24"/>
        </w:rPr>
        <w:t>5</w:t>
      </w:r>
      <w:r>
        <w:rPr>
          <w:rFonts w:cs="Calibri"/>
          <w:color w:val="242424"/>
          <w:szCs w:val="24"/>
        </w:rPr>
        <w:t>月</w:t>
      </w:r>
      <w:r>
        <w:rPr>
          <w:rFonts w:cs="Calibri"/>
          <w:color w:val="242424"/>
          <w:szCs w:val="24"/>
        </w:rPr>
        <w:t>6</w:t>
      </w:r>
      <w:r>
        <w:rPr>
          <w:rFonts w:cs="Calibri"/>
          <w:color w:val="242424"/>
          <w:szCs w:val="24"/>
        </w:rPr>
        <w:t>日启动。通过</w:t>
      </w:r>
      <w:r>
        <w:rPr>
          <w:rFonts w:cs="Calibri" w:hint="eastAsia"/>
          <w:color w:val="242424"/>
          <w:szCs w:val="24"/>
          <w:lang w:val="en-US"/>
        </w:rPr>
        <w:t>一个具备</w:t>
      </w:r>
      <w:r>
        <w:rPr>
          <w:rFonts w:cs="Calibri"/>
          <w:color w:val="242424"/>
          <w:szCs w:val="24"/>
        </w:rPr>
        <w:t>国际电联用户账户创建和自助服务功能的当代平台，该系统将对国际电联业务的</w:t>
      </w:r>
      <w:r>
        <w:rPr>
          <w:rFonts w:cs="Calibri" w:hint="eastAsia"/>
          <w:color w:val="242424"/>
          <w:szCs w:val="24"/>
          <w:lang w:val="en-US"/>
        </w:rPr>
        <w:t>方方面面</w:t>
      </w:r>
      <w:r>
        <w:rPr>
          <w:rFonts w:cs="Calibri"/>
          <w:color w:val="242424"/>
          <w:szCs w:val="24"/>
        </w:rPr>
        <w:t>产生深刻影响</w:t>
      </w:r>
      <w:r>
        <w:rPr>
          <w:rFonts w:cs="Calibri" w:hint="eastAsia"/>
          <w:color w:val="242424"/>
          <w:szCs w:val="24"/>
        </w:rPr>
        <w:t>：</w:t>
      </w:r>
      <w:r>
        <w:rPr>
          <w:rFonts w:cs="Calibri"/>
          <w:color w:val="242424"/>
          <w:szCs w:val="24"/>
        </w:rPr>
        <w:t>简化代表资料的维护；使成员能够管理其代表团成员的</w:t>
      </w:r>
      <w:r>
        <w:rPr>
          <w:rFonts w:cs="Calibri"/>
          <w:color w:val="242424"/>
          <w:szCs w:val="24"/>
        </w:rPr>
        <w:t>TIES</w:t>
      </w:r>
      <w:r>
        <w:rPr>
          <w:rFonts w:cs="Calibri"/>
          <w:color w:val="242424"/>
          <w:szCs w:val="24"/>
        </w:rPr>
        <w:t>访问权限；确保对数字资源、</w:t>
      </w:r>
      <w:r>
        <w:rPr>
          <w:rFonts w:cs="Calibri" w:hint="eastAsia"/>
          <w:color w:val="242424"/>
          <w:szCs w:val="24"/>
          <w:lang w:val="en-US"/>
        </w:rPr>
        <w:t>文件</w:t>
      </w:r>
      <w:r>
        <w:rPr>
          <w:rFonts w:cs="Calibri"/>
          <w:color w:val="242424"/>
          <w:szCs w:val="24"/>
        </w:rPr>
        <w:t>和物理或虚拟活动的安全访问；并提高与会者在国际电联</w:t>
      </w:r>
      <w:r>
        <w:rPr>
          <w:rFonts w:cs="Calibri" w:hint="eastAsia"/>
          <w:color w:val="242424"/>
          <w:szCs w:val="24"/>
          <w:lang w:val="en-US"/>
        </w:rPr>
        <w:t>大会和</w:t>
      </w:r>
      <w:r>
        <w:rPr>
          <w:rFonts w:cs="Calibri"/>
          <w:color w:val="242424"/>
          <w:szCs w:val="24"/>
        </w:rPr>
        <w:t>会议上的总体体验。</w:t>
      </w:r>
    </w:p>
    <w:p w14:paraId="26E4DC52" w14:textId="77777777" w:rsidR="00AA7727" w:rsidRDefault="00AA7727" w:rsidP="00D13CF9">
      <w:pPr>
        <w:pStyle w:val="Headingb"/>
        <w:rPr>
          <w:lang w:eastAsia="zh-CN"/>
        </w:rPr>
      </w:pPr>
      <w:r>
        <w:rPr>
          <w:rFonts w:hint="eastAsia"/>
          <w:lang w:val="en-US" w:eastAsia="zh-CN"/>
        </w:rPr>
        <w:t>治理</w:t>
      </w:r>
    </w:p>
    <w:p w14:paraId="34E501B1" w14:textId="77777777" w:rsidR="00AA7727" w:rsidRDefault="00AA7727" w:rsidP="00D13CF9">
      <w:pPr>
        <w:pStyle w:val="NormalCH"/>
        <w:ind w:firstLine="480"/>
      </w:pPr>
      <w:r>
        <w:t>2023</w:t>
      </w:r>
      <w:r>
        <w:t>年采取了以下</w:t>
      </w:r>
      <w:r>
        <w:rPr>
          <w:rFonts w:hint="eastAsia"/>
          <w:lang w:val="en-US"/>
        </w:rPr>
        <w:t>措施</w:t>
      </w:r>
      <w:r>
        <w:t>，以提高秘书处规划和执行国际电联理事会会议的效率</w:t>
      </w:r>
      <w:r>
        <w:rPr>
          <w:rFonts w:hint="eastAsia"/>
        </w:rPr>
        <w:t>：</w:t>
      </w:r>
    </w:p>
    <w:p w14:paraId="507EBD37" w14:textId="0FD902E9" w:rsidR="00AA7727" w:rsidRDefault="00905EED" w:rsidP="00D13CF9">
      <w:pPr>
        <w:pStyle w:val="enumlev1"/>
        <w:rPr>
          <w:lang w:eastAsia="zh-CN"/>
        </w:rPr>
      </w:pPr>
      <w:r w:rsidRPr="00905EED">
        <w:rPr>
          <w:bCs/>
          <w:lang w:eastAsia="zh-CN"/>
        </w:rPr>
        <w:t>•</w:t>
      </w:r>
      <w:r w:rsidRPr="00905EED">
        <w:rPr>
          <w:bCs/>
          <w:lang w:eastAsia="zh-CN"/>
        </w:rPr>
        <w:tab/>
      </w:r>
      <w:r w:rsidR="00AA7727">
        <w:rPr>
          <w:lang w:eastAsia="zh-CN"/>
        </w:rPr>
        <w:t>确定</w:t>
      </w:r>
      <w:r w:rsidR="00AA7727">
        <w:rPr>
          <w:rFonts w:hint="eastAsia"/>
          <w:lang w:val="en-US" w:eastAsia="zh-CN"/>
        </w:rPr>
        <w:t>了</w:t>
      </w:r>
      <w:r w:rsidR="00AA7727">
        <w:rPr>
          <w:lang w:eastAsia="zh-CN"/>
        </w:rPr>
        <w:t>一个更具战略性的议程</w:t>
      </w:r>
      <w:r w:rsidR="00AA7727">
        <w:rPr>
          <w:rFonts w:hint="eastAsia"/>
          <w:lang w:eastAsia="zh-CN"/>
        </w:rPr>
        <w:t>，</w:t>
      </w:r>
      <w:r w:rsidR="00AA7727">
        <w:rPr>
          <w:rFonts w:hint="eastAsia"/>
          <w:lang w:val="en-US" w:eastAsia="zh-CN"/>
        </w:rPr>
        <w:t>并</w:t>
      </w:r>
      <w:r w:rsidR="00AA7727">
        <w:rPr>
          <w:lang w:eastAsia="zh-CN"/>
        </w:rPr>
        <w:t>公布</w:t>
      </w:r>
      <w:r w:rsidR="00AA7727">
        <w:rPr>
          <w:rFonts w:hint="eastAsia"/>
          <w:lang w:val="en-US" w:eastAsia="zh-CN"/>
        </w:rPr>
        <w:t>了</w:t>
      </w:r>
      <w:r w:rsidR="00AA7727">
        <w:rPr>
          <w:lang w:eastAsia="zh-CN"/>
        </w:rPr>
        <w:t>一份</w:t>
      </w:r>
      <w:r w:rsidR="00AA7727">
        <w:rPr>
          <w:rFonts w:hint="eastAsia"/>
          <w:lang w:val="en-US" w:eastAsia="zh-CN"/>
        </w:rPr>
        <w:t>带有附加说明</w:t>
      </w:r>
      <w:r w:rsidR="00AA7727">
        <w:rPr>
          <w:lang w:eastAsia="zh-CN"/>
        </w:rPr>
        <w:t>的议程。</w:t>
      </w:r>
    </w:p>
    <w:p w14:paraId="292DBF9F" w14:textId="13515DAB" w:rsidR="00AA7727" w:rsidRDefault="00905EED" w:rsidP="00D13CF9">
      <w:pPr>
        <w:pStyle w:val="enumlev1"/>
        <w:rPr>
          <w:rFonts w:cs="Calibri"/>
          <w:szCs w:val="24"/>
          <w:lang w:eastAsia="zh-CN"/>
        </w:rPr>
      </w:pPr>
      <w:r w:rsidRPr="00905EED">
        <w:rPr>
          <w:bCs/>
          <w:lang w:eastAsia="zh-CN"/>
        </w:rPr>
        <w:t>•</w:t>
      </w:r>
      <w:r w:rsidRPr="00905EED">
        <w:rPr>
          <w:bCs/>
          <w:lang w:eastAsia="zh-CN"/>
        </w:rPr>
        <w:tab/>
      </w:r>
      <w:r w:rsidR="00AA7727">
        <w:rPr>
          <w:rFonts w:cs="Calibri"/>
          <w:szCs w:val="24"/>
          <w:lang w:eastAsia="zh-CN"/>
        </w:rPr>
        <w:t>编写了更</w:t>
      </w:r>
      <w:r w:rsidR="00AA7727">
        <w:rPr>
          <w:rFonts w:cs="Calibri" w:hint="eastAsia"/>
          <w:szCs w:val="24"/>
          <w:lang w:val="en-US" w:eastAsia="zh-CN"/>
        </w:rPr>
        <w:t>加言简意赅</w:t>
      </w:r>
      <w:r w:rsidR="00AA7727">
        <w:rPr>
          <w:rFonts w:cs="Calibri"/>
          <w:szCs w:val="24"/>
          <w:lang w:eastAsia="zh-CN"/>
        </w:rPr>
        <w:t>和</w:t>
      </w:r>
      <w:r w:rsidR="00AA7727">
        <w:rPr>
          <w:rFonts w:cs="Calibri" w:hint="eastAsia"/>
          <w:szCs w:val="24"/>
          <w:lang w:val="en-US" w:eastAsia="zh-CN"/>
        </w:rPr>
        <w:t>以</w:t>
      </w:r>
      <w:r w:rsidR="00AA7727">
        <w:rPr>
          <w:rFonts w:cs="Calibri"/>
          <w:szCs w:val="24"/>
          <w:lang w:eastAsia="zh-CN"/>
        </w:rPr>
        <w:t>决策</w:t>
      </w:r>
      <w:r w:rsidR="00AA7727">
        <w:rPr>
          <w:rFonts w:cs="Calibri" w:hint="eastAsia"/>
          <w:szCs w:val="24"/>
          <w:lang w:val="en-US" w:eastAsia="zh-CN"/>
        </w:rPr>
        <w:t>为导向</w:t>
      </w:r>
      <w:r w:rsidR="00AA7727">
        <w:rPr>
          <w:rFonts w:cs="Calibri"/>
          <w:szCs w:val="24"/>
          <w:lang w:eastAsia="zh-CN"/>
        </w:rPr>
        <w:t>的文件，</w:t>
      </w:r>
      <w:r w:rsidR="00AA7727">
        <w:rPr>
          <w:rFonts w:cs="Calibri" w:hint="eastAsia"/>
          <w:szCs w:val="24"/>
          <w:lang w:val="en-US" w:eastAsia="zh-CN"/>
        </w:rPr>
        <w:t>其中</w:t>
      </w:r>
      <w:r w:rsidR="00AA7727">
        <w:rPr>
          <w:rFonts w:cs="Calibri"/>
          <w:szCs w:val="24"/>
          <w:lang w:eastAsia="zh-CN"/>
        </w:rPr>
        <w:t>包括</w:t>
      </w:r>
      <w:r w:rsidR="00AA7727">
        <w:rPr>
          <w:rFonts w:cs="Calibri" w:hint="eastAsia"/>
          <w:szCs w:val="24"/>
          <w:lang w:val="en-US" w:eastAsia="zh-CN"/>
        </w:rPr>
        <w:t>财务影响</w:t>
      </w:r>
      <w:r w:rsidR="00AA7727">
        <w:rPr>
          <w:rFonts w:cs="Calibri"/>
          <w:szCs w:val="24"/>
          <w:lang w:eastAsia="zh-CN"/>
        </w:rPr>
        <w:t>以及与</w:t>
      </w:r>
      <w:r w:rsidR="00AA7727">
        <w:rPr>
          <w:rFonts w:cs="Calibri" w:hint="eastAsia"/>
          <w:szCs w:val="24"/>
          <w:lang w:eastAsia="zh-CN"/>
        </w:rPr>
        <w:t>《战略规划》</w:t>
      </w:r>
      <w:r w:rsidR="00AA7727">
        <w:rPr>
          <w:rFonts w:cs="Calibri"/>
          <w:szCs w:val="24"/>
          <w:lang w:eastAsia="zh-CN"/>
        </w:rPr>
        <w:t>和</w:t>
      </w:r>
      <w:r w:rsidR="00AA7727">
        <w:rPr>
          <w:rFonts w:cs="Calibri" w:hint="eastAsia"/>
          <w:szCs w:val="24"/>
          <w:lang w:eastAsia="zh-CN"/>
        </w:rPr>
        <w:t>《</w:t>
      </w:r>
      <w:r w:rsidR="00AA7727">
        <w:rPr>
          <w:rFonts w:cs="Calibri"/>
          <w:szCs w:val="24"/>
          <w:lang w:eastAsia="zh-CN"/>
        </w:rPr>
        <w:t>财务</w:t>
      </w:r>
      <w:r w:rsidR="00AA7727">
        <w:rPr>
          <w:rFonts w:cs="Calibri" w:hint="eastAsia"/>
          <w:szCs w:val="24"/>
          <w:lang w:val="en-US" w:eastAsia="zh-CN"/>
        </w:rPr>
        <w:t>规划》</w:t>
      </w:r>
      <w:r w:rsidR="00AA7727">
        <w:rPr>
          <w:rFonts w:cs="Calibri"/>
          <w:szCs w:val="24"/>
          <w:lang w:eastAsia="zh-CN"/>
        </w:rPr>
        <w:t>的</w:t>
      </w:r>
      <w:r w:rsidR="00AA7727">
        <w:rPr>
          <w:rFonts w:cs="Calibri" w:hint="eastAsia"/>
          <w:szCs w:val="24"/>
          <w:lang w:val="en-US" w:eastAsia="zh-CN"/>
        </w:rPr>
        <w:t>关联</w:t>
      </w:r>
      <w:r w:rsidR="00AA7727">
        <w:rPr>
          <w:rFonts w:cs="Calibri"/>
          <w:szCs w:val="24"/>
          <w:lang w:eastAsia="zh-CN"/>
        </w:rPr>
        <w:t>。</w:t>
      </w:r>
    </w:p>
    <w:p w14:paraId="5B1D0C07" w14:textId="3383255D" w:rsidR="00AA7727" w:rsidRDefault="00905EED" w:rsidP="00D13CF9">
      <w:pPr>
        <w:pStyle w:val="enumlev1"/>
        <w:rPr>
          <w:rFonts w:cs="Calibri"/>
          <w:szCs w:val="24"/>
          <w:lang w:eastAsia="zh-CN"/>
        </w:rPr>
      </w:pPr>
      <w:r w:rsidRPr="00905EED">
        <w:rPr>
          <w:bCs/>
          <w:lang w:eastAsia="zh-CN"/>
        </w:rPr>
        <w:t>•</w:t>
      </w:r>
      <w:r w:rsidRPr="00905EED">
        <w:rPr>
          <w:bCs/>
          <w:lang w:eastAsia="zh-CN"/>
        </w:rPr>
        <w:tab/>
      </w:r>
      <w:r w:rsidR="00AA7727">
        <w:rPr>
          <w:rFonts w:cs="Calibri"/>
          <w:szCs w:val="24"/>
          <w:lang w:eastAsia="zh-CN"/>
        </w:rPr>
        <w:t>发布</w:t>
      </w:r>
      <w:r w:rsidR="00AA7727">
        <w:rPr>
          <w:rFonts w:cs="Calibri" w:hint="eastAsia"/>
          <w:szCs w:val="24"/>
          <w:lang w:val="en-US" w:eastAsia="zh-CN"/>
        </w:rPr>
        <w:t>了</w:t>
      </w:r>
      <w:r w:rsidR="00AA7727">
        <w:rPr>
          <w:rFonts w:cs="Calibri"/>
          <w:szCs w:val="24"/>
          <w:lang w:eastAsia="zh-CN"/>
        </w:rPr>
        <w:t>国际电联理事会</w:t>
      </w:r>
      <w:r w:rsidR="00AA7727">
        <w:rPr>
          <w:rFonts w:cs="Calibri" w:hint="eastAsia"/>
          <w:szCs w:val="24"/>
          <w:lang w:val="en-US" w:eastAsia="zh-CN"/>
        </w:rPr>
        <w:t>的</w:t>
      </w:r>
      <w:r w:rsidR="00AA7727">
        <w:rPr>
          <w:rFonts w:cs="Calibri"/>
          <w:szCs w:val="24"/>
          <w:lang w:eastAsia="zh-CN"/>
        </w:rPr>
        <w:t>新网站。</w:t>
      </w:r>
    </w:p>
    <w:p w14:paraId="04635D83" w14:textId="493D3C1F" w:rsidR="00AA7727" w:rsidRDefault="00905EED" w:rsidP="00D13CF9">
      <w:pPr>
        <w:pStyle w:val="enumlev1"/>
        <w:rPr>
          <w:rFonts w:cs="Calibri"/>
          <w:szCs w:val="24"/>
          <w:lang w:eastAsia="zh-CN"/>
        </w:rPr>
      </w:pPr>
      <w:r w:rsidRPr="00905EED">
        <w:rPr>
          <w:bCs/>
          <w:lang w:eastAsia="zh-CN"/>
        </w:rPr>
        <w:t>•</w:t>
      </w:r>
      <w:r w:rsidRPr="00905EED">
        <w:rPr>
          <w:bCs/>
          <w:lang w:eastAsia="zh-CN"/>
        </w:rPr>
        <w:tab/>
      </w:r>
      <w:r w:rsidR="00AA7727">
        <w:rPr>
          <w:rFonts w:cs="Calibri"/>
          <w:szCs w:val="24"/>
          <w:lang w:eastAsia="zh-CN"/>
        </w:rPr>
        <w:t>通过四次</w:t>
      </w:r>
      <w:r w:rsidR="00AA7727">
        <w:rPr>
          <w:rFonts w:cs="Calibri" w:hint="eastAsia"/>
          <w:szCs w:val="24"/>
          <w:lang w:val="en-US" w:eastAsia="zh-CN"/>
        </w:rPr>
        <w:t>有关</w:t>
      </w:r>
      <w:r w:rsidR="00AA7727">
        <w:rPr>
          <w:rFonts w:cs="Calibri"/>
          <w:szCs w:val="24"/>
          <w:lang w:eastAsia="zh-CN"/>
        </w:rPr>
        <w:t>战略</w:t>
      </w:r>
      <w:r w:rsidR="00AA7727">
        <w:rPr>
          <w:rFonts w:cs="Calibri" w:hint="eastAsia"/>
          <w:szCs w:val="24"/>
          <w:lang w:val="en-US" w:eastAsia="zh-CN"/>
        </w:rPr>
        <w:t>议题</w:t>
      </w:r>
      <w:r w:rsidR="00AA7727">
        <w:rPr>
          <w:rFonts w:cs="Calibri"/>
          <w:szCs w:val="24"/>
          <w:lang w:eastAsia="zh-CN"/>
        </w:rPr>
        <w:t>的虚拟专题</w:t>
      </w:r>
      <w:r w:rsidR="00AA7727">
        <w:rPr>
          <w:rFonts w:cs="Calibri" w:hint="eastAsia"/>
          <w:szCs w:val="24"/>
          <w:lang w:val="en-US" w:eastAsia="zh-CN"/>
        </w:rPr>
        <w:t>吹风</w:t>
      </w:r>
      <w:r w:rsidR="00AA7727">
        <w:rPr>
          <w:rFonts w:cs="Calibri"/>
          <w:szCs w:val="24"/>
          <w:lang w:eastAsia="zh-CN"/>
        </w:rPr>
        <w:t>会以及一次针对新</w:t>
      </w:r>
      <w:r w:rsidR="00AA7727">
        <w:rPr>
          <w:rFonts w:cs="Calibri" w:hint="eastAsia"/>
          <w:szCs w:val="24"/>
          <w:lang w:val="en-US" w:eastAsia="zh-CN"/>
        </w:rPr>
        <w:t>理事</w:t>
      </w:r>
      <w:r w:rsidR="00AA7727">
        <w:rPr>
          <w:rFonts w:cs="Calibri"/>
          <w:szCs w:val="24"/>
          <w:lang w:eastAsia="zh-CN"/>
        </w:rPr>
        <w:t>的</w:t>
      </w:r>
      <w:r w:rsidR="00AA7727">
        <w:rPr>
          <w:rFonts w:cs="Calibri" w:hint="eastAsia"/>
          <w:szCs w:val="24"/>
          <w:lang w:val="en-US" w:eastAsia="zh-CN"/>
        </w:rPr>
        <w:t>情况通报</w:t>
      </w:r>
      <w:r w:rsidR="00AA7727">
        <w:rPr>
          <w:rFonts w:cs="Calibri"/>
          <w:szCs w:val="24"/>
          <w:lang w:eastAsia="zh-CN"/>
        </w:rPr>
        <w:t>会，加强了与</w:t>
      </w:r>
      <w:r w:rsidR="00AA7727">
        <w:rPr>
          <w:rFonts w:cs="Calibri" w:hint="eastAsia"/>
          <w:szCs w:val="24"/>
          <w:lang w:val="en-US" w:eastAsia="zh-CN"/>
        </w:rPr>
        <w:t>理事</w:t>
      </w:r>
      <w:r w:rsidR="00AA7727">
        <w:rPr>
          <w:rFonts w:cs="Calibri"/>
          <w:szCs w:val="24"/>
          <w:lang w:eastAsia="zh-CN"/>
        </w:rPr>
        <w:t>的接触。</w:t>
      </w:r>
    </w:p>
    <w:p w14:paraId="73070C74" w14:textId="4D385B36" w:rsidR="00AA7727" w:rsidRDefault="00905EED" w:rsidP="00D13CF9">
      <w:pPr>
        <w:pStyle w:val="enumlev1"/>
        <w:rPr>
          <w:rFonts w:cs="Calibri"/>
          <w:color w:val="000000" w:themeColor="text1"/>
          <w:szCs w:val="24"/>
          <w:lang w:eastAsia="zh-CN"/>
        </w:rPr>
      </w:pPr>
      <w:r w:rsidRPr="00905EED">
        <w:rPr>
          <w:bCs/>
          <w:lang w:eastAsia="zh-CN"/>
        </w:rPr>
        <w:t>•</w:t>
      </w:r>
      <w:r w:rsidRPr="00905EED">
        <w:rPr>
          <w:bCs/>
          <w:lang w:eastAsia="zh-CN"/>
        </w:rPr>
        <w:tab/>
      </w:r>
      <w:r w:rsidR="00AA7727">
        <w:rPr>
          <w:rFonts w:cs="Calibri"/>
          <w:color w:val="000000" w:themeColor="text1"/>
          <w:szCs w:val="24"/>
          <w:lang w:eastAsia="zh-CN"/>
        </w:rPr>
        <w:t>重新</w:t>
      </w:r>
      <w:r w:rsidR="00AA7727">
        <w:rPr>
          <w:rFonts w:cs="Calibri" w:hint="eastAsia"/>
          <w:color w:val="000000" w:themeColor="text1"/>
          <w:szCs w:val="24"/>
          <w:lang w:val="en-US" w:eastAsia="zh-CN"/>
        </w:rPr>
        <w:t>设计了</w:t>
      </w:r>
      <w:r w:rsidR="00AA7727">
        <w:rPr>
          <w:rFonts w:cs="Calibri"/>
          <w:color w:val="000000" w:themeColor="text1"/>
          <w:szCs w:val="24"/>
          <w:lang w:eastAsia="zh-CN"/>
        </w:rPr>
        <w:t>年度活动报告（</w:t>
      </w:r>
      <w:r w:rsidR="00AA7727">
        <w:rPr>
          <w:rFonts w:cs="Calibri"/>
          <w:color w:val="000000" w:themeColor="text1"/>
          <w:szCs w:val="24"/>
          <w:lang w:eastAsia="zh-CN"/>
        </w:rPr>
        <w:t>35</w:t>
      </w:r>
      <w:r w:rsidR="00AA7727">
        <w:rPr>
          <w:rFonts w:cs="Calibri"/>
          <w:color w:val="000000" w:themeColor="text1"/>
          <w:szCs w:val="24"/>
          <w:lang w:eastAsia="zh-CN"/>
        </w:rPr>
        <w:t>号文件）</w:t>
      </w:r>
      <w:r w:rsidR="00AA7727">
        <w:rPr>
          <w:rFonts w:cs="Calibri" w:hint="eastAsia"/>
          <w:color w:val="000000" w:themeColor="text1"/>
          <w:szCs w:val="24"/>
          <w:lang w:val="en-US" w:eastAsia="zh-CN"/>
        </w:rPr>
        <w:t>的</w:t>
      </w:r>
      <w:r w:rsidR="00AA7727">
        <w:rPr>
          <w:rFonts w:cs="Calibri"/>
          <w:color w:val="000000" w:themeColor="text1"/>
          <w:szCs w:val="24"/>
          <w:lang w:eastAsia="zh-CN"/>
        </w:rPr>
        <w:t>格式并缩短</w:t>
      </w:r>
      <w:r w:rsidR="00AA7727">
        <w:rPr>
          <w:rFonts w:cs="Calibri" w:hint="eastAsia"/>
          <w:color w:val="000000" w:themeColor="text1"/>
          <w:szCs w:val="24"/>
          <w:lang w:val="en-US" w:eastAsia="zh-CN"/>
        </w:rPr>
        <w:t>了其篇幅</w:t>
      </w:r>
      <w:r w:rsidR="00AA7727">
        <w:rPr>
          <w:rFonts w:cs="Calibri"/>
          <w:color w:val="000000" w:themeColor="text1"/>
          <w:szCs w:val="24"/>
          <w:lang w:eastAsia="zh-CN"/>
        </w:rPr>
        <w:t>，以</w:t>
      </w:r>
      <w:r w:rsidR="00AA7727">
        <w:rPr>
          <w:rFonts w:cs="Calibri" w:hint="eastAsia"/>
          <w:color w:val="000000" w:themeColor="text1"/>
          <w:szCs w:val="24"/>
          <w:lang w:val="en-US" w:eastAsia="zh-CN"/>
        </w:rPr>
        <w:t>纳入全权代表大会各项</w:t>
      </w:r>
      <w:r w:rsidR="00AA7727">
        <w:rPr>
          <w:rFonts w:cs="Calibri"/>
          <w:color w:val="000000" w:themeColor="text1"/>
          <w:szCs w:val="24"/>
          <w:lang w:eastAsia="zh-CN"/>
        </w:rPr>
        <w:t>决议的</w:t>
      </w:r>
      <w:r w:rsidR="00AA7727">
        <w:rPr>
          <w:rFonts w:cs="Calibri" w:hint="eastAsia"/>
          <w:color w:val="000000" w:themeColor="text1"/>
          <w:szCs w:val="24"/>
          <w:lang w:val="en-US" w:eastAsia="zh-CN"/>
        </w:rPr>
        <w:t>跟进</w:t>
      </w:r>
      <w:r w:rsidR="00AA7727">
        <w:rPr>
          <w:rFonts w:cs="Calibri"/>
          <w:color w:val="000000" w:themeColor="text1"/>
          <w:szCs w:val="24"/>
          <w:lang w:eastAsia="zh-CN"/>
        </w:rPr>
        <w:t>工作。</w:t>
      </w:r>
    </w:p>
    <w:p w14:paraId="7075C23D" w14:textId="060FFA51" w:rsidR="00AA7727" w:rsidRDefault="00905EED" w:rsidP="00D13CF9">
      <w:pPr>
        <w:pStyle w:val="enumlev1"/>
        <w:rPr>
          <w:rFonts w:cs="Calibri"/>
          <w:color w:val="000000" w:themeColor="text1"/>
          <w:szCs w:val="24"/>
          <w:lang w:eastAsia="zh-CN"/>
        </w:rPr>
      </w:pPr>
      <w:r w:rsidRPr="00905EED">
        <w:rPr>
          <w:bCs/>
          <w:lang w:eastAsia="zh-CN"/>
        </w:rPr>
        <w:t>•</w:t>
      </w:r>
      <w:r w:rsidRPr="00905EED">
        <w:rPr>
          <w:bCs/>
          <w:lang w:eastAsia="zh-CN"/>
        </w:rPr>
        <w:tab/>
      </w:r>
      <w:r w:rsidR="00AA7727">
        <w:rPr>
          <w:rFonts w:cs="Calibri"/>
          <w:color w:val="000000" w:themeColor="text1"/>
          <w:szCs w:val="24"/>
          <w:lang w:eastAsia="zh-CN"/>
        </w:rPr>
        <w:t>在理事会会议前一天组织了一次秘书长务虚会和一次高级别会议。</w:t>
      </w:r>
    </w:p>
    <w:p w14:paraId="70A980FD" w14:textId="77777777" w:rsidR="00AA7727" w:rsidRDefault="00AA7727" w:rsidP="00D13CF9">
      <w:pPr>
        <w:pStyle w:val="NormalCH"/>
        <w:ind w:firstLine="480"/>
      </w:pPr>
      <w:r>
        <w:lastRenderedPageBreak/>
        <w:t>通过为大使举行的四次</w:t>
      </w:r>
      <w:r>
        <w:rPr>
          <w:rFonts w:hint="eastAsia"/>
          <w:lang w:val="en-US"/>
        </w:rPr>
        <w:t>情况通报</w:t>
      </w:r>
      <w:r>
        <w:t>会、为常驻代表团的国际电联新</w:t>
      </w:r>
      <w:r>
        <w:rPr>
          <w:rFonts w:hint="eastAsia"/>
          <w:lang w:val="en-US"/>
        </w:rPr>
        <w:t>联系</w:t>
      </w:r>
      <w:r>
        <w:t>人举行的一次</w:t>
      </w:r>
      <w:r>
        <w:rPr>
          <w:rFonts w:hint="eastAsia"/>
          <w:lang w:val="en-US"/>
        </w:rPr>
        <w:t>情况通报</w:t>
      </w:r>
      <w:r>
        <w:t>会，以及应常驻代表团要求举办的</w:t>
      </w:r>
      <w:r>
        <w:t>10</w:t>
      </w:r>
      <w:r>
        <w:t>多个国际电联解密数字系列活动，加强了与常驻代表团的接触，这些活动涉及元宇宙、可持续和绿色标准以及量子等</w:t>
      </w:r>
      <w:r>
        <w:rPr>
          <w:rFonts w:hint="eastAsia"/>
          <w:lang w:val="en-US"/>
        </w:rPr>
        <w:t>议题</w:t>
      </w:r>
      <w:r>
        <w:t>。</w:t>
      </w:r>
    </w:p>
    <w:p w14:paraId="31C65A3B" w14:textId="36785EB4" w:rsidR="00AA7727" w:rsidRDefault="00905EED" w:rsidP="00D13CF9">
      <w:pPr>
        <w:pStyle w:val="Heading1"/>
        <w:rPr>
          <w:lang w:eastAsia="zh-CN"/>
        </w:rPr>
      </w:pPr>
      <w:r>
        <w:rPr>
          <w:rFonts w:hint="eastAsia"/>
          <w:lang w:eastAsia="zh-CN"/>
        </w:rPr>
        <w:t>3</w:t>
      </w:r>
      <w:r>
        <w:rPr>
          <w:lang w:eastAsia="zh-CN"/>
        </w:rPr>
        <w:tab/>
      </w:r>
      <w:r w:rsidR="00AA7727">
        <w:rPr>
          <w:lang w:eastAsia="zh-CN"/>
        </w:rPr>
        <w:t>转型路线图</w:t>
      </w:r>
    </w:p>
    <w:p w14:paraId="218047B4" w14:textId="77777777" w:rsidR="00AA7727" w:rsidRDefault="00AA7727" w:rsidP="00D13CF9">
      <w:pPr>
        <w:pStyle w:val="NormalCH"/>
        <w:ind w:firstLine="480"/>
      </w:pPr>
      <w:r>
        <w:rPr>
          <w:rFonts w:hint="eastAsia"/>
        </w:rPr>
        <w:t>转型进程</w:t>
      </w:r>
      <w:r>
        <w:t>的路线图将作为一份单独的文件提交给理事会。</w:t>
      </w:r>
    </w:p>
    <w:p w14:paraId="514B75B1" w14:textId="77777777" w:rsidR="00AA7727" w:rsidRDefault="00AA7727" w:rsidP="00D13CF9">
      <w:pPr>
        <w:pStyle w:val="NormalCH"/>
        <w:ind w:firstLine="480"/>
      </w:pPr>
      <w:r>
        <w:t>转型路线图将围绕上述四大支柱展开，并制定了与之相关的</w:t>
      </w:r>
      <w:r>
        <w:t>18</w:t>
      </w:r>
      <w:r>
        <w:t>项成果。这些成果代表了国际电联内部转型所寻求实现的具体</w:t>
      </w:r>
      <w:r>
        <w:rPr>
          <w:rFonts w:hint="eastAsia"/>
          <w:lang w:val="en-US"/>
        </w:rPr>
        <w:t>变革</w:t>
      </w:r>
      <w:r>
        <w:t>，并确定了</w:t>
      </w:r>
      <w:r>
        <w:rPr>
          <w:rFonts w:hint="eastAsia"/>
          <w:lang w:val="en-US"/>
        </w:rPr>
        <w:t>相关</w:t>
      </w:r>
      <w:r>
        <w:t>指标</w:t>
      </w:r>
      <w:r>
        <w:rPr>
          <w:rFonts w:hint="eastAsia"/>
        </w:rPr>
        <w:t>，</w:t>
      </w:r>
      <w:r>
        <w:t>以衡量进展情况。</w:t>
      </w:r>
    </w:p>
    <w:p w14:paraId="56EEF512" w14:textId="77777777" w:rsidR="00AA7727" w:rsidRDefault="00AA7727" w:rsidP="00D13CF9">
      <w:pPr>
        <w:pStyle w:val="NormalCH"/>
        <w:ind w:firstLine="480"/>
      </w:pPr>
      <w:r>
        <w:t>将通过相关部门实施的举措来实现成果进展，这将产生具体</w:t>
      </w:r>
      <w:r>
        <w:rPr>
          <w:rFonts w:hint="eastAsia"/>
          <w:lang w:val="en-US"/>
        </w:rPr>
        <w:t>且</w:t>
      </w:r>
      <w:r>
        <w:t>可衡量的</w:t>
      </w:r>
      <w:r>
        <w:rPr>
          <w:rFonts w:hint="eastAsia"/>
          <w:lang w:val="en-US"/>
        </w:rPr>
        <w:t>可</w:t>
      </w:r>
      <w:r>
        <w:t>交付成果。通过这种方式，将采取能够共同实现预期转型成果的举措。</w:t>
      </w:r>
    </w:p>
    <w:p w14:paraId="283C915A" w14:textId="77777777" w:rsidR="00AA7727" w:rsidRDefault="00AA7727" w:rsidP="00D13CF9">
      <w:pPr>
        <w:pStyle w:val="NormalCH"/>
        <w:ind w:firstLine="480"/>
      </w:pPr>
      <w:r>
        <w:t>路线图将是一个</w:t>
      </w:r>
      <w:r>
        <w:rPr>
          <w:rFonts w:hint="eastAsia"/>
          <w:lang w:val="en-US"/>
        </w:rPr>
        <w:t>动态</w:t>
      </w:r>
      <w:r>
        <w:t>的路线图，将根据预期成果的进展情况进行更新。因此，一旦举措完成，将根据对总体成果的贡献评估其影响，并在必要时制定其他举措</w:t>
      </w:r>
      <w:r>
        <w:rPr>
          <w:rFonts w:hint="eastAsia"/>
        </w:rPr>
        <w:t>，</w:t>
      </w:r>
      <w:r>
        <w:t>以继续推进总体目标。</w:t>
      </w:r>
    </w:p>
    <w:p w14:paraId="36A0ED0F" w14:textId="77777777" w:rsidR="00AA7727" w:rsidRDefault="00AA7727" w:rsidP="00D13CF9">
      <w:pPr>
        <w:pStyle w:val="NormalCH"/>
        <w:ind w:firstLine="480"/>
      </w:pPr>
      <w:r>
        <w:t>下图显示了路线图开发和持续完善的迭代过程。</w:t>
      </w:r>
    </w:p>
    <w:p w14:paraId="56B3173D" w14:textId="3B1CEAFC" w:rsidR="00AA7727" w:rsidRDefault="005D20CA" w:rsidP="00AA7727">
      <w:pPr>
        <w:tabs>
          <w:tab w:val="clear" w:pos="794"/>
          <w:tab w:val="clear" w:pos="1191"/>
          <w:tab w:val="clear" w:pos="1588"/>
          <w:tab w:val="clear" w:pos="1985"/>
          <w:tab w:val="left" w:pos="567"/>
          <w:tab w:val="left" w:pos="1134"/>
          <w:tab w:val="left" w:pos="1701"/>
          <w:tab w:val="left" w:pos="2268"/>
          <w:tab w:val="left" w:pos="2835"/>
        </w:tabs>
        <w:jc w:val="both"/>
        <w:rPr>
          <w:rFonts w:cs="Calibri"/>
          <w:szCs w:val="24"/>
          <w:lang w:eastAsia="zh-CN"/>
        </w:rPr>
      </w:pPr>
      <w:r>
        <w:rPr>
          <w:noProof/>
        </w:rPr>
        <w:drawing>
          <wp:inline distT="0" distB="0" distL="0" distR="0" wp14:anchorId="2E02B3B1" wp14:editId="65D2D7C5">
            <wp:extent cx="5760085" cy="3239770"/>
            <wp:effectExtent l="0" t="0" r="0" b="0"/>
            <wp:docPr id="1287058674" name="Picture 3"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058674" name="Picture 3" descr="A diagram of a diagram&#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085" cy="3239770"/>
                    </a:xfrm>
                    <a:prstGeom prst="rect">
                      <a:avLst/>
                    </a:prstGeom>
                    <a:noFill/>
                    <a:ln>
                      <a:noFill/>
                    </a:ln>
                  </pic:spPr>
                </pic:pic>
              </a:graphicData>
            </a:graphic>
          </wp:inline>
        </w:drawing>
      </w:r>
    </w:p>
    <w:p w14:paraId="22029061" w14:textId="77777777" w:rsidR="00AA7727" w:rsidRDefault="00AA7727" w:rsidP="00D13CF9">
      <w:pPr>
        <w:pStyle w:val="NormalCH"/>
        <w:ind w:firstLine="480"/>
      </w:pPr>
      <w:r>
        <w:t>确定目标、成果和关键绩效指标</w:t>
      </w:r>
      <w:r>
        <w:rPr>
          <w:rFonts w:hint="eastAsia"/>
        </w:rPr>
        <w:t>（</w:t>
      </w:r>
      <w:r>
        <w:rPr>
          <w:rFonts w:hint="eastAsia"/>
          <w:lang w:val="en-US"/>
        </w:rPr>
        <w:t>KPI</w:t>
      </w:r>
      <w:r>
        <w:rPr>
          <w:rFonts w:hint="eastAsia"/>
        </w:rPr>
        <w:t>）</w:t>
      </w:r>
      <w:r>
        <w:t>的初始阶段已经完成，确定各项活动并确定其优先次序的工作已经开始。</w:t>
      </w:r>
    </w:p>
    <w:p w14:paraId="5769A4C4" w14:textId="252EC4F6" w:rsidR="00AA7727" w:rsidRDefault="00905EED" w:rsidP="00905EED">
      <w:pPr>
        <w:pStyle w:val="Heading1"/>
        <w:rPr>
          <w:lang w:eastAsia="zh-CN"/>
        </w:rPr>
      </w:pPr>
      <w:r>
        <w:rPr>
          <w:rFonts w:hint="eastAsia"/>
          <w:lang w:eastAsia="zh-CN"/>
        </w:rPr>
        <w:lastRenderedPageBreak/>
        <w:t>4</w:t>
      </w:r>
      <w:r>
        <w:rPr>
          <w:lang w:eastAsia="zh-CN"/>
        </w:rPr>
        <w:tab/>
      </w:r>
      <w:r w:rsidR="00AA7727">
        <w:rPr>
          <w:lang w:eastAsia="zh-CN"/>
        </w:rPr>
        <w:t>如何衡量</w:t>
      </w:r>
      <w:r w:rsidR="00AA7727">
        <w:rPr>
          <w:rFonts w:hint="eastAsia"/>
          <w:lang w:val="en-US" w:eastAsia="zh-CN"/>
        </w:rPr>
        <w:t>进展</w:t>
      </w:r>
      <w:r w:rsidR="00AA7727">
        <w:rPr>
          <w:lang w:eastAsia="zh-CN"/>
        </w:rPr>
        <w:t>？</w:t>
      </w:r>
    </w:p>
    <w:p w14:paraId="0AE2D0A4" w14:textId="77777777" w:rsidR="00AA7727" w:rsidRDefault="00AA7727" w:rsidP="00905EED">
      <w:pPr>
        <w:pStyle w:val="NormalCH"/>
        <w:keepNext/>
        <w:keepLines/>
        <w:ind w:firstLine="480"/>
      </w:pPr>
      <w:r>
        <w:t>通过</w:t>
      </w:r>
      <w:r>
        <w:rPr>
          <w:rFonts w:hint="eastAsia"/>
          <w:lang w:val="en-US"/>
        </w:rPr>
        <w:t>强化</w:t>
      </w:r>
      <w:r>
        <w:t>内部能力、流程和程序，</w:t>
      </w:r>
      <w:r>
        <w:rPr>
          <w:rFonts w:hint="eastAsia"/>
        </w:rPr>
        <w:t>转型进程</w:t>
      </w:r>
      <w:r>
        <w:t>将在国际电联</w:t>
      </w:r>
      <w:r>
        <w:rPr>
          <w:rFonts w:hint="eastAsia"/>
          <w:lang w:val="en-US"/>
        </w:rPr>
        <w:t>的</w:t>
      </w:r>
      <w:r>
        <w:t>广泛工作领域</w:t>
      </w:r>
      <w:r>
        <w:rPr>
          <w:rFonts w:hint="eastAsia"/>
          <w:lang w:val="en-US"/>
        </w:rPr>
        <w:t>内</w:t>
      </w:r>
      <w:r>
        <w:t>实现改进</w:t>
      </w:r>
      <w:r>
        <w:rPr>
          <w:rFonts w:hint="eastAsia"/>
        </w:rPr>
        <w:t>，</w:t>
      </w:r>
      <w:r>
        <w:rPr>
          <w:rFonts w:hint="eastAsia"/>
          <w:lang w:val="en-US"/>
        </w:rPr>
        <w:t>这</w:t>
      </w:r>
      <w:r>
        <w:t>将包括几项范围不同的详细</w:t>
      </w:r>
      <w:r>
        <w:rPr>
          <w:rFonts w:hint="eastAsia"/>
        </w:rPr>
        <w:t>举措</w:t>
      </w:r>
      <w:r>
        <w:t>。</w:t>
      </w:r>
    </w:p>
    <w:p w14:paraId="3A6AEA76" w14:textId="77777777" w:rsidR="00AA7727" w:rsidRDefault="00AA7727" w:rsidP="00D13CF9">
      <w:pPr>
        <w:pStyle w:val="NormalCH"/>
        <w:ind w:firstLine="480"/>
      </w:pPr>
      <w:r>
        <w:t>由于转型的最初重点是大多数组织共有的</w:t>
      </w:r>
      <w:r>
        <w:rPr>
          <w:rFonts w:hint="eastAsia"/>
          <w:lang w:val="en-US"/>
        </w:rPr>
        <w:t>机构</w:t>
      </w:r>
      <w:r>
        <w:t>职能，因此</w:t>
      </w:r>
      <w:r>
        <w:rPr>
          <w:rFonts w:hint="eastAsia"/>
        </w:rPr>
        <w:t>，</w:t>
      </w:r>
      <w:r>
        <w:t>在可能的情况下，将使用最佳做法机构绩效指标来衡量预期的改进。将根据与选定的类似组织进行比较后确定的可实现改进基准来确定国际电联的理想绩效水平。这将确保国际电联能够评估其进展情况，</w:t>
      </w:r>
      <w:r>
        <w:rPr>
          <w:rFonts w:hint="eastAsia"/>
          <w:lang w:val="en-US"/>
        </w:rPr>
        <w:t>并</w:t>
      </w:r>
      <w:r>
        <w:t>能与同行进行比较，从而为管理层和成员提供易于核实的转型结果。</w:t>
      </w:r>
    </w:p>
    <w:p w14:paraId="32B18443" w14:textId="77777777" w:rsidR="00AA7727" w:rsidRDefault="00AA7727" w:rsidP="00D13CF9">
      <w:pPr>
        <w:pStyle w:val="NormalCH"/>
        <w:ind w:firstLine="480"/>
      </w:pPr>
      <w:r>
        <w:t>总体成果将通过附件</w:t>
      </w:r>
      <w:r>
        <w:t>1</w:t>
      </w:r>
      <w:r>
        <w:t>所列指标的进展来衡量。</w:t>
      </w:r>
    </w:p>
    <w:p w14:paraId="5F2BDE8C" w14:textId="77777777" w:rsidR="00AA7727" w:rsidRDefault="00AA7727" w:rsidP="00D13CF9">
      <w:pPr>
        <w:pStyle w:val="NormalCH"/>
        <w:ind w:firstLine="480"/>
      </w:pPr>
      <w:r>
        <w:t>建议</w:t>
      </w:r>
      <w:r>
        <w:rPr>
          <w:rFonts w:hint="eastAsia"/>
          <w:lang w:val="en-US"/>
        </w:rPr>
        <w:t>采用</w:t>
      </w:r>
      <w:r>
        <w:t>一个总体目标，根据该目标确定每项指标的具体目标。</w:t>
      </w:r>
      <w:r>
        <w:rPr>
          <w:rFonts w:hint="eastAsia"/>
          <w:lang w:val="en-US"/>
        </w:rPr>
        <w:t>建议此总体</w:t>
      </w:r>
      <w:r>
        <w:t>目标以国际电联应达到的排名为基础，</w:t>
      </w:r>
      <w:r>
        <w:rPr>
          <w:rFonts w:hint="eastAsia"/>
          <w:lang w:val="en-US"/>
        </w:rPr>
        <w:t>并</w:t>
      </w:r>
      <w:r>
        <w:t>以在组成、治理和业务模式方面与国际电联相似的机构为基准。详细的目标正在制定中，</w:t>
      </w:r>
      <w:r>
        <w:rPr>
          <w:rFonts w:hint="eastAsia"/>
          <w:lang w:val="en-US"/>
        </w:rPr>
        <w:t>并</w:t>
      </w:r>
      <w:r>
        <w:t>将在</w:t>
      </w:r>
      <w:r>
        <w:rPr>
          <w:rFonts w:hint="eastAsia"/>
          <w:lang w:val="en-US"/>
        </w:rPr>
        <w:t>理事会</w:t>
      </w:r>
      <w:r>
        <w:t>2025</w:t>
      </w:r>
      <w:r>
        <w:t>年</w:t>
      </w:r>
      <w:r>
        <w:rPr>
          <w:rFonts w:hint="eastAsia"/>
          <w:lang w:val="en-US"/>
        </w:rPr>
        <w:t>会议</w:t>
      </w:r>
      <w:r>
        <w:t>上与</w:t>
      </w:r>
      <w:r>
        <w:rPr>
          <w:rFonts w:hint="eastAsia"/>
          <w:lang w:val="en-US"/>
        </w:rPr>
        <w:t>相关</w:t>
      </w:r>
      <w:r>
        <w:t>基准一起提交给理事会。</w:t>
      </w:r>
    </w:p>
    <w:p w14:paraId="31058364" w14:textId="4DE49648" w:rsidR="00AA7727" w:rsidRDefault="00905EED" w:rsidP="00D13CF9">
      <w:pPr>
        <w:pStyle w:val="Heading1"/>
        <w:rPr>
          <w:lang w:eastAsia="zh-CN"/>
        </w:rPr>
      </w:pPr>
      <w:r>
        <w:rPr>
          <w:rFonts w:hint="eastAsia"/>
          <w:lang w:eastAsia="zh-CN"/>
        </w:rPr>
        <w:t>5</w:t>
      </w:r>
      <w:r>
        <w:rPr>
          <w:lang w:eastAsia="zh-CN"/>
        </w:rPr>
        <w:tab/>
      </w:r>
      <w:r w:rsidR="00AA7727">
        <w:rPr>
          <w:lang w:eastAsia="zh-CN"/>
        </w:rPr>
        <w:t>转型团队</w:t>
      </w:r>
    </w:p>
    <w:p w14:paraId="3B8E67B3" w14:textId="77777777" w:rsidR="00AA7727" w:rsidRDefault="00AA7727" w:rsidP="00D13CF9">
      <w:pPr>
        <w:pStyle w:val="NormalCH"/>
        <w:ind w:firstLine="480"/>
      </w:pPr>
      <w:r>
        <w:t>转型团队将协调转型</w:t>
      </w:r>
      <w:r>
        <w:rPr>
          <w:rFonts w:hint="eastAsia"/>
          <w:lang w:val="en-US"/>
        </w:rPr>
        <w:t>进程</w:t>
      </w:r>
      <w:r>
        <w:t>，并确保负责团队执行具体</w:t>
      </w:r>
      <w:r>
        <w:rPr>
          <w:rFonts w:hint="eastAsia"/>
          <w:lang w:val="en-US"/>
        </w:rPr>
        <w:t>举措</w:t>
      </w:r>
      <w:r>
        <w:t>，</w:t>
      </w:r>
      <w:r>
        <w:rPr>
          <w:rFonts w:hint="eastAsia"/>
          <w:lang w:val="en-US"/>
        </w:rPr>
        <w:t>同时</w:t>
      </w:r>
      <w:r>
        <w:t>确保</w:t>
      </w:r>
      <w:r>
        <w:rPr>
          <w:rFonts w:hint="eastAsia"/>
          <w:lang w:val="en-US"/>
        </w:rPr>
        <w:t>落实</w:t>
      </w:r>
      <w:r>
        <w:t>问责制。具体而言，</w:t>
      </w:r>
      <w:r>
        <w:rPr>
          <w:rFonts w:hint="eastAsia"/>
          <w:lang w:val="en-US"/>
        </w:rPr>
        <w:t>此团队</w:t>
      </w:r>
      <w:r>
        <w:t>将承担以下责任</w:t>
      </w:r>
      <w:r>
        <w:rPr>
          <w:rFonts w:hint="eastAsia"/>
        </w:rPr>
        <w:t>：</w:t>
      </w:r>
    </w:p>
    <w:p w14:paraId="612D05BB" w14:textId="55662B96" w:rsidR="00AA7727" w:rsidRDefault="00905EED" w:rsidP="00D13CF9">
      <w:pPr>
        <w:pStyle w:val="enumlev1"/>
        <w:rPr>
          <w:lang w:eastAsia="zh-CN"/>
        </w:rPr>
      </w:pPr>
      <w:r w:rsidRPr="00905EED">
        <w:rPr>
          <w:bCs/>
          <w:lang w:eastAsia="zh-CN"/>
        </w:rPr>
        <w:t>•</w:t>
      </w:r>
      <w:r w:rsidRPr="00905EED">
        <w:rPr>
          <w:bCs/>
          <w:lang w:eastAsia="zh-CN"/>
        </w:rPr>
        <w:tab/>
      </w:r>
      <w:r w:rsidR="00AA7727">
        <w:rPr>
          <w:lang w:eastAsia="zh-CN"/>
        </w:rPr>
        <w:t>转型</w:t>
      </w:r>
      <w:r w:rsidR="00AA7727">
        <w:rPr>
          <w:rFonts w:hint="eastAsia"/>
          <w:lang w:val="en-US" w:eastAsia="zh-CN"/>
        </w:rPr>
        <w:t>举措的</w:t>
      </w:r>
      <w:r w:rsidR="00AA7727">
        <w:rPr>
          <w:lang w:eastAsia="zh-CN"/>
        </w:rPr>
        <w:t>规划和监督。</w:t>
      </w:r>
    </w:p>
    <w:p w14:paraId="1741D09F" w14:textId="4BA2F4C1" w:rsidR="00AA7727" w:rsidRDefault="00905EED" w:rsidP="00D13CF9">
      <w:pPr>
        <w:pStyle w:val="enumlev1"/>
        <w:rPr>
          <w:lang w:eastAsia="zh-CN"/>
        </w:rPr>
      </w:pPr>
      <w:r w:rsidRPr="00905EED">
        <w:rPr>
          <w:bCs/>
          <w:lang w:eastAsia="zh-CN"/>
        </w:rPr>
        <w:t>•</w:t>
      </w:r>
      <w:r w:rsidRPr="00905EED">
        <w:rPr>
          <w:bCs/>
          <w:lang w:eastAsia="zh-CN"/>
        </w:rPr>
        <w:tab/>
      </w:r>
      <w:r w:rsidR="00AA7727">
        <w:rPr>
          <w:rFonts w:hint="eastAsia"/>
          <w:lang w:val="en-US" w:eastAsia="zh-CN"/>
        </w:rPr>
        <w:t>进展的</w:t>
      </w:r>
      <w:r w:rsidR="00AA7727">
        <w:rPr>
          <w:lang w:eastAsia="zh-CN"/>
        </w:rPr>
        <w:t>监控和</w:t>
      </w:r>
      <w:r w:rsidR="00AA7727">
        <w:rPr>
          <w:rFonts w:hint="eastAsia"/>
          <w:lang w:val="en-US" w:eastAsia="zh-CN"/>
        </w:rPr>
        <w:t>衡量</w:t>
      </w:r>
      <w:r w:rsidR="00AA7727">
        <w:rPr>
          <w:lang w:eastAsia="zh-CN"/>
        </w:rPr>
        <w:t>。</w:t>
      </w:r>
    </w:p>
    <w:p w14:paraId="52ED16A3" w14:textId="45947318" w:rsidR="00AA7727" w:rsidRDefault="00905EED" w:rsidP="00D13CF9">
      <w:pPr>
        <w:pStyle w:val="enumlev1"/>
        <w:rPr>
          <w:lang w:eastAsia="zh-CN"/>
        </w:rPr>
      </w:pPr>
      <w:r w:rsidRPr="00905EED">
        <w:rPr>
          <w:bCs/>
          <w:lang w:eastAsia="zh-CN"/>
        </w:rPr>
        <w:t>•</w:t>
      </w:r>
      <w:r w:rsidRPr="00905EED">
        <w:rPr>
          <w:bCs/>
          <w:lang w:eastAsia="zh-CN"/>
        </w:rPr>
        <w:tab/>
      </w:r>
      <w:r w:rsidR="00AA7727">
        <w:rPr>
          <w:lang w:eastAsia="zh-CN"/>
        </w:rPr>
        <w:t>确保</w:t>
      </w:r>
      <w:r w:rsidR="00AA7727">
        <w:rPr>
          <w:rFonts w:hint="eastAsia"/>
          <w:lang w:val="en-US" w:eastAsia="zh-CN"/>
        </w:rPr>
        <w:t>落实</w:t>
      </w:r>
      <w:r w:rsidR="00AA7727">
        <w:rPr>
          <w:lang w:eastAsia="zh-CN"/>
        </w:rPr>
        <w:t>问责</w:t>
      </w:r>
      <w:r w:rsidR="00AA7727">
        <w:rPr>
          <w:rFonts w:hint="eastAsia"/>
          <w:lang w:val="en-US" w:eastAsia="zh-CN"/>
        </w:rPr>
        <w:t>制</w:t>
      </w:r>
      <w:r w:rsidR="00AA7727">
        <w:rPr>
          <w:lang w:eastAsia="zh-CN"/>
        </w:rPr>
        <w:t>和报告</w:t>
      </w:r>
      <w:r w:rsidR="00AA7727">
        <w:rPr>
          <w:rFonts w:hint="eastAsia"/>
          <w:lang w:val="en-US" w:eastAsia="zh-CN"/>
        </w:rPr>
        <w:t>机制</w:t>
      </w:r>
      <w:r w:rsidR="00AA7727">
        <w:rPr>
          <w:lang w:eastAsia="zh-CN"/>
        </w:rPr>
        <w:t>。</w:t>
      </w:r>
    </w:p>
    <w:p w14:paraId="6C8A51DD" w14:textId="6B103788" w:rsidR="00AA7727" w:rsidRDefault="00905EED" w:rsidP="00D13CF9">
      <w:pPr>
        <w:pStyle w:val="enumlev1"/>
        <w:rPr>
          <w:lang w:eastAsia="zh-CN"/>
        </w:rPr>
      </w:pPr>
      <w:r w:rsidRPr="00905EED">
        <w:rPr>
          <w:bCs/>
          <w:lang w:eastAsia="zh-CN"/>
        </w:rPr>
        <w:t>•</w:t>
      </w:r>
      <w:r w:rsidRPr="00905EED">
        <w:rPr>
          <w:bCs/>
          <w:lang w:eastAsia="zh-CN"/>
        </w:rPr>
        <w:tab/>
      </w:r>
      <w:r w:rsidR="00AA7727">
        <w:rPr>
          <w:lang w:eastAsia="zh-CN"/>
        </w:rPr>
        <w:t>流程审查和再造。</w:t>
      </w:r>
    </w:p>
    <w:p w14:paraId="117385A5" w14:textId="12BDDA95" w:rsidR="00AA7727" w:rsidRPr="00905EED" w:rsidRDefault="00905EED" w:rsidP="00905EED">
      <w:pPr>
        <w:pStyle w:val="enumlev1"/>
        <w:rPr>
          <w:rStyle w:val="cf01"/>
          <w:rFonts w:ascii="Calibri" w:hAnsi="Calibri" w:cs="Times New Roman"/>
          <w:sz w:val="24"/>
          <w:szCs w:val="20"/>
          <w:lang w:eastAsia="zh-CN"/>
        </w:rPr>
      </w:pPr>
      <w:r w:rsidRPr="00905EED">
        <w:rPr>
          <w:bCs/>
          <w:lang w:eastAsia="zh-CN"/>
        </w:rPr>
        <w:t>•</w:t>
      </w:r>
      <w:r w:rsidRPr="00905EED">
        <w:rPr>
          <w:bCs/>
          <w:lang w:eastAsia="zh-CN"/>
        </w:rPr>
        <w:tab/>
      </w:r>
      <w:r w:rsidR="00AA7727" w:rsidRPr="00905EED">
        <w:rPr>
          <w:rStyle w:val="cf01"/>
          <w:rFonts w:ascii="Calibri" w:hAnsi="Calibri" w:cs="Times New Roman"/>
          <w:sz w:val="24"/>
          <w:szCs w:val="20"/>
          <w:lang w:eastAsia="zh-CN"/>
        </w:rPr>
        <w:t>可追溯性和跟进。</w:t>
      </w:r>
    </w:p>
    <w:p w14:paraId="17DAD63F" w14:textId="0724BF27" w:rsidR="00AA7727" w:rsidRPr="00905EED" w:rsidRDefault="00905EED" w:rsidP="00905EED">
      <w:pPr>
        <w:pStyle w:val="enumlev1"/>
        <w:rPr>
          <w:rStyle w:val="cf01"/>
          <w:rFonts w:ascii="Calibri" w:hAnsi="Calibri" w:cs="Times New Roman"/>
          <w:sz w:val="24"/>
          <w:szCs w:val="20"/>
          <w:lang w:eastAsia="zh-CN"/>
        </w:rPr>
      </w:pPr>
      <w:r w:rsidRPr="00905EED">
        <w:rPr>
          <w:bCs/>
          <w:lang w:eastAsia="zh-CN"/>
        </w:rPr>
        <w:t>•</w:t>
      </w:r>
      <w:r w:rsidRPr="00905EED">
        <w:rPr>
          <w:bCs/>
          <w:lang w:eastAsia="zh-CN"/>
        </w:rPr>
        <w:tab/>
      </w:r>
      <w:r w:rsidR="00AA7727" w:rsidRPr="00905EED">
        <w:rPr>
          <w:rStyle w:val="cf01"/>
          <w:rFonts w:ascii="Calibri" w:hAnsi="Calibri" w:cs="Times New Roman"/>
          <w:sz w:val="24"/>
          <w:szCs w:val="20"/>
          <w:lang w:eastAsia="zh-CN"/>
        </w:rPr>
        <w:t>交付支持。</w:t>
      </w:r>
    </w:p>
    <w:p w14:paraId="4159F76B" w14:textId="7F9FC21B" w:rsidR="00AA7727" w:rsidRPr="00905EED" w:rsidRDefault="00905EED" w:rsidP="00905EED">
      <w:pPr>
        <w:pStyle w:val="enumlev1"/>
        <w:rPr>
          <w:lang w:eastAsia="zh-CN"/>
        </w:rPr>
      </w:pPr>
      <w:r w:rsidRPr="00905EED">
        <w:rPr>
          <w:bCs/>
          <w:lang w:eastAsia="zh-CN"/>
        </w:rPr>
        <w:t>•</w:t>
      </w:r>
      <w:r w:rsidRPr="00905EED">
        <w:rPr>
          <w:bCs/>
          <w:lang w:eastAsia="zh-CN"/>
        </w:rPr>
        <w:tab/>
      </w:r>
      <w:r w:rsidR="00AA7727" w:rsidRPr="00905EED">
        <w:rPr>
          <w:rFonts w:hint="eastAsia"/>
          <w:lang w:eastAsia="zh-CN"/>
        </w:rPr>
        <w:t>利益攸关方</w:t>
      </w:r>
      <w:r w:rsidR="00AA7727" w:rsidRPr="00905EED">
        <w:rPr>
          <w:lang w:eastAsia="zh-CN"/>
        </w:rPr>
        <w:t>的参与和沟通。</w:t>
      </w:r>
    </w:p>
    <w:p w14:paraId="3375971E" w14:textId="6E13909D" w:rsidR="00AA7727" w:rsidRPr="00905EED" w:rsidRDefault="00905EED" w:rsidP="00905EED">
      <w:pPr>
        <w:pStyle w:val="enumlev1"/>
        <w:rPr>
          <w:lang w:eastAsia="zh-CN"/>
        </w:rPr>
      </w:pPr>
      <w:r w:rsidRPr="00905EED">
        <w:rPr>
          <w:bCs/>
          <w:lang w:eastAsia="zh-CN"/>
        </w:rPr>
        <w:t>•</w:t>
      </w:r>
      <w:r w:rsidRPr="00905EED">
        <w:rPr>
          <w:bCs/>
          <w:lang w:eastAsia="zh-CN"/>
        </w:rPr>
        <w:tab/>
      </w:r>
      <w:r w:rsidR="00AA7727" w:rsidRPr="00905EED">
        <w:rPr>
          <w:lang w:eastAsia="zh-CN"/>
        </w:rPr>
        <w:t>确保</w:t>
      </w:r>
      <w:r w:rsidR="00AA7727" w:rsidRPr="00905EED">
        <w:rPr>
          <w:rFonts w:hint="eastAsia"/>
          <w:lang w:eastAsia="zh-CN"/>
        </w:rPr>
        <w:t>获得</w:t>
      </w:r>
      <w:r w:rsidR="00AA7727" w:rsidRPr="00905EED">
        <w:rPr>
          <w:lang w:eastAsia="zh-CN"/>
        </w:rPr>
        <w:t>高层领导的支持。</w:t>
      </w:r>
    </w:p>
    <w:p w14:paraId="41332C2C" w14:textId="27C5E5F4" w:rsidR="00AA7727" w:rsidRPr="00905EED" w:rsidRDefault="00905EED" w:rsidP="00905EED">
      <w:pPr>
        <w:pStyle w:val="enumlev1"/>
        <w:rPr>
          <w:lang w:eastAsia="zh-CN"/>
        </w:rPr>
      </w:pPr>
      <w:r w:rsidRPr="00905EED">
        <w:rPr>
          <w:bCs/>
          <w:lang w:eastAsia="zh-CN"/>
        </w:rPr>
        <w:t>•</w:t>
      </w:r>
      <w:r w:rsidRPr="00905EED">
        <w:rPr>
          <w:bCs/>
          <w:lang w:eastAsia="zh-CN"/>
        </w:rPr>
        <w:tab/>
      </w:r>
      <w:r w:rsidR="00AA7727" w:rsidRPr="00905EED">
        <w:rPr>
          <w:lang w:eastAsia="zh-CN"/>
        </w:rPr>
        <w:t>变革管理。</w:t>
      </w:r>
    </w:p>
    <w:p w14:paraId="63325864" w14:textId="2EE67561" w:rsidR="00AA7727" w:rsidRPr="00905EED" w:rsidRDefault="00905EED" w:rsidP="00905EED">
      <w:pPr>
        <w:pStyle w:val="enumlev1"/>
        <w:rPr>
          <w:lang w:eastAsia="zh-CN"/>
        </w:rPr>
      </w:pPr>
      <w:r w:rsidRPr="00905EED">
        <w:rPr>
          <w:bCs/>
          <w:lang w:eastAsia="zh-CN"/>
        </w:rPr>
        <w:t>•</w:t>
      </w:r>
      <w:r w:rsidRPr="00905EED">
        <w:rPr>
          <w:bCs/>
          <w:lang w:eastAsia="zh-CN"/>
        </w:rPr>
        <w:tab/>
      </w:r>
      <w:r w:rsidR="00AA7727" w:rsidRPr="00905EED">
        <w:rPr>
          <w:lang w:eastAsia="zh-CN"/>
        </w:rPr>
        <w:t>风险管理。</w:t>
      </w:r>
    </w:p>
    <w:p w14:paraId="1D75EE50" w14:textId="43F4085F" w:rsidR="00AA7727" w:rsidRDefault="00905EED" w:rsidP="00D13CF9">
      <w:pPr>
        <w:pStyle w:val="Heading1"/>
        <w:rPr>
          <w:lang w:eastAsia="zh-CN"/>
        </w:rPr>
      </w:pPr>
      <w:r>
        <w:rPr>
          <w:rFonts w:hint="eastAsia"/>
          <w:lang w:eastAsia="zh-CN"/>
        </w:rPr>
        <w:t>6</w:t>
      </w:r>
      <w:r>
        <w:rPr>
          <w:lang w:eastAsia="zh-CN"/>
        </w:rPr>
        <w:tab/>
      </w:r>
      <w:r w:rsidR="00AA7727">
        <w:rPr>
          <w:rFonts w:hint="eastAsia"/>
          <w:lang w:eastAsia="zh-CN"/>
        </w:rPr>
        <w:t>转型进程</w:t>
      </w:r>
      <w:r w:rsidR="00AA7727">
        <w:rPr>
          <w:lang w:eastAsia="zh-CN"/>
        </w:rPr>
        <w:t>的治理</w:t>
      </w:r>
    </w:p>
    <w:p w14:paraId="504441D0" w14:textId="77777777" w:rsidR="00AA7727" w:rsidRDefault="00AA7727" w:rsidP="00D13CF9">
      <w:pPr>
        <w:pStyle w:val="NormalCH"/>
        <w:ind w:firstLine="480"/>
      </w:pPr>
      <w:r>
        <w:t>秘书长和副秘书长将与各局</w:t>
      </w:r>
      <w:r>
        <w:rPr>
          <w:rFonts w:hint="eastAsia"/>
        </w:rPr>
        <w:t>主任</w:t>
      </w:r>
      <w:r>
        <w:t>（</w:t>
      </w:r>
      <w:r>
        <w:rPr>
          <w:rFonts w:hint="eastAsia"/>
          <w:lang w:val="en-US"/>
        </w:rPr>
        <w:t>均隶属</w:t>
      </w:r>
      <w:r>
        <w:t>协调委员会）以及高级管理人员（管理协调组）</w:t>
      </w:r>
      <w:r>
        <w:rPr>
          <w:rFonts w:hint="eastAsia"/>
          <w:lang w:val="en-US"/>
        </w:rPr>
        <w:t>进行磋商并</w:t>
      </w:r>
      <w:r>
        <w:t>密切</w:t>
      </w:r>
      <w:r>
        <w:rPr>
          <w:rFonts w:hint="eastAsia"/>
          <w:lang w:val="en-US"/>
        </w:rPr>
        <w:t>协作</w:t>
      </w:r>
      <w:r>
        <w:t>，</w:t>
      </w:r>
      <w:r>
        <w:rPr>
          <w:rFonts w:hint="eastAsia"/>
          <w:lang w:val="en-US"/>
        </w:rPr>
        <w:t>以便为转型进程提供支持</w:t>
      </w:r>
      <w:r>
        <w:t>。</w:t>
      </w:r>
    </w:p>
    <w:p w14:paraId="659D9EBA" w14:textId="77777777" w:rsidR="00AA7727" w:rsidRDefault="00AA7727" w:rsidP="00D13CF9">
      <w:pPr>
        <w:pStyle w:val="NormalCH"/>
        <w:ind w:firstLine="480"/>
      </w:pPr>
      <w:r>
        <w:t>成立了一个</w:t>
      </w:r>
      <w:r>
        <w:rPr>
          <w:rFonts w:hint="eastAsia"/>
          <w:lang w:val="en-US"/>
        </w:rPr>
        <w:t>跨</w:t>
      </w:r>
      <w:r>
        <w:t>部门转型组，</w:t>
      </w:r>
      <w:r>
        <w:rPr>
          <w:rFonts w:hint="eastAsia"/>
          <w:lang w:val="en-US"/>
        </w:rPr>
        <w:t>以</w:t>
      </w:r>
      <w:r>
        <w:t>为</w:t>
      </w:r>
      <w:r>
        <w:rPr>
          <w:rFonts w:hint="eastAsia"/>
        </w:rPr>
        <w:t>转型进程</w:t>
      </w:r>
      <w:r>
        <w:t>提供指导。</w:t>
      </w:r>
      <w:r>
        <w:rPr>
          <w:rFonts w:hint="eastAsia"/>
          <w:lang w:val="en-US"/>
        </w:rPr>
        <w:t>该组</w:t>
      </w:r>
      <w:r>
        <w:t>由</w:t>
      </w:r>
      <w:r>
        <w:rPr>
          <w:rFonts w:hint="eastAsia"/>
          <w:lang w:val="en-US"/>
        </w:rPr>
        <w:t>各</w:t>
      </w:r>
      <w:r>
        <w:t>局的高级代表组成，协助确定转型进程，就优先事项提出建议，</w:t>
      </w:r>
      <w:r>
        <w:rPr>
          <w:rFonts w:hint="eastAsia"/>
          <w:lang w:val="en-US"/>
        </w:rPr>
        <w:t>并在</w:t>
      </w:r>
      <w:r>
        <w:t>各局之间促进跨部门</w:t>
      </w:r>
      <w:r>
        <w:rPr>
          <w:rFonts w:hint="eastAsia"/>
          <w:lang w:val="en-US"/>
        </w:rPr>
        <w:t>的提高认识</w:t>
      </w:r>
      <w:r>
        <w:t>和支持</w:t>
      </w:r>
      <w:r>
        <w:rPr>
          <w:rFonts w:hint="eastAsia"/>
          <w:lang w:val="en-US"/>
        </w:rPr>
        <w:t>工作</w:t>
      </w:r>
      <w:r>
        <w:t>。该</w:t>
      </w:r>
      <w:r>
        <w:rPr>
          <w:rFonts w:hint="eastAsia"/>
          <w:lang w:val="en-US"/>
        </w:rPr>
        <w:t>组亦</w:t>
      </w:r>
      <w:r>
        <w:t>直接管理</w:t>
      </w:r>
      <w:r>
        <w:rPr>
          <w:rFonts w:hint="eastAsia"/>
          <w:lang w:val="en-US"/>
        </w:rPr>
        <w:t>了极其</w:t>
      </w:r>
      <w:r>
        <w:t>重要的跨部门转型举措（如特别服务协议</w:t>
      </w:r>
      <w:r>
        <w:rPr>
          <w:rFonts w:hint="eastAsia"/>
        </w:rPr>
        <w:t>（</w:t>
      </w:r>
      <w:r>
        <w:rPr>
          <w:rFonts w:hint="eastAsia"/>
          <w:lang w:val="en-US"/>
        </w:rPr>
        <w:t>SSA</w:t>
      </w:r>
      <w:r>
        <w:rPr>
          <w:rFonts w:hint="eastAsia"/>
        </w:rPr>
        <w:t>）</w:t>
      </w:r>
      <w:r>
        <w:t>招聘加速举措）。</w:t>
      </w:r>
    </w:p>
    <w:p w14:paraId="6ADF416D" w14:textId="77777777" w:rsidR="00AA7727" w:rsidRDefault="00AA7727" w:rsidP="00D13CF9">
      <w:pPr>
        <w:pStyle w:val="NormalCH"/>
        <w:ind w:firstLine="472"/>
        <w:rPr>
          <w:spacing w:val="-2"/>
        </w:rPr>
      </w:pPr>
      <w:r>
        <w:rPr>
          <w:spacing w:val="-2"/>
        </w:rPr>
        <w:t>转型团队</w:t>
      </w:r>
      <w:r>
        <w:rPr>
          <w:rFonts w:hint="eastAsia"/>
          <w:spacing w:val="-2"/>
          <w:lang w:val="en-US"/>
        </w:rPr>
        <w:t>编写</w:t>
      </w:r>
      <w:r>
        <w:rPr>
          <w:spacing w:val="-2"/>
        </w:rPr>
        <w:t>的定期更新</w:t>
      </w:r>
      <w:r>
        <w:rPr>
          <w:rFonts w:hint="eastAsia"/>
          <w:spacing w:val="-2"/>
          <w:lang w:val="en-US"/>
        </w:rPr>
        <w:t>资料</w:t>
      </w:r>
      <w:r>
        <w:rPr>
          <w:spacing w:val="-2"/>
        </w:rPr>
        <w:t>将提供给独立管理顾问委员会（</w:t>
      </w:r>
      <w:r>
        <w:rPr>
          <w:spacing w:val="-2"/>
        </w:rPr>
        <w:t>IMAC</w:t>
      </w:r>
      <w:r>
        <w:rPr>
          <w:spacing w:val="-2"/>
        </w:rPr>
        <w:t>）、理事会财务和人力资源工作组（</w:t>
      </w:r>
      <w:r>
        <w:rPr>
          <w:spacing w:val="-2"/>
        </w:rPr>
        <w:t>CWG-FHR</w:t>
      </w:r>
      <w:r>
        <w:rPr>
          <w:spacing w:val="-2"/>
        </w:rPr>
        <w:t>）和理事会。</w:t>
      </w:r>
    </w:p>
    <w:p w14:paraId="11DDD61B" w14:textId="7824786E" w:rsidR="00AA7727" w:rsidRDefault="00905EED" w:rsidP="00D13CF9">
      <w:pPr>
        <w:pStyle w:val="Heading1"/>
        <w:rPr>
          <w:lang w:eastAsia="zh-CN"/>
        </w:rPr>
      </w:pPr>
      <w:r>
        <w:rPr>
          <w:rFonts w:hint="eastAsia"/>
          <w:lang w:eastAsia="zh-CN"/>
        </w:rPr>
        <w:lastRenderedPageBreak/>
        <w:t>7</w:t>
      </w:r>
      <w:r>
        <w:rPr>
          <w:lang w:eastAsia="zh-CN"/>
        </w:rPr>
        <w:tab/>
      </w:r>
      <w:r w:rsidR="00AA7727">
        <w:rPr>
          <w:rFonts w:hint="eastAsia"/>
          <w:lang w:eastAsia="zh-CN"/>
        </w:rPr>
        <w:t>财务影响</w:t>
      </w:r>
    </w:p>
    <w:p w14:paraId="066B85AE" w14:textId="77777777" w:rsidR="00AA7727" w:rsidRDefault="00AA7727" w:rsidP="00D13CF9">
      <w:pPr>
        <w:pStyle w:val="NormalCH"/>
        <w:ind w:firstLine="480"/>
      </w:pPr>
      <w:r>
        <w:t>转型的资金将主要来自</w:t>
      </w:r>
      <w:r>
        <w:rPr>
          <w:rFonts w:hint="eastAsia"/>
          <w:lang w:val="en-US"/>
        </w:rPr>
        <w:t>正常</w:t>
      </w:r>
      <w:r>
        <w:t>预算拨款，但</w:t>
      </w:r>
      <w:r>
        <w:rPr>
          <w:rFonts w:hint="eastAsia"/>
          <w:lang w:val="en-US"/>
        </w:rPr>
        <w:t>亦会</w:t>
      </w:r>
      <w:r>
        <w:t>寻求一些额外拨款，以确保有足够的能力和</w:t>
      </w:r>
      <w:r>
        <w:rPr>
          <w:rFonts w:hint="eastAsia"/>
          <w:lang w:val="en-US"/>
        </w:rPr>
        <w:t>专门</w:t>
      </w:r>
      <w:r>
        <w:t>知识来实施这些举措。</w:t>
      </w:r>
    </w:p>
    <w:p w14:paraId="65F41CB4" w14:textId="77777777" w:rsidR="00AA7727" w:rsidRDefault="00AA7727" w:rsidP="00D13CF9">
      <w:pPr>
        <w:pStyle w:val="NormalCH"/>
        <w:ind w:firstLine="480"/>
      </w:pPr>
      <w:r>
        <w:t>在</w:t>
      </w:r>
      <w:r>
        <w:t>2024</w:t>
      </w:r>
      <w:r>
        <w:t>年期间，估计将需要以下额外资金来支持使用现有</w:t>
      </w:r>
      <w:r>
        <w:rPr>
          <w:rFonts w:hint="eastAsia"/>
          <w:lang w:val="en-US"/>
        </w:rPr>
        <w:t>财务</w:t>
      </w:r>
      <w:r>
        <w:t>和人力资源无法完成的特定转型举措</w:t>
      </w:r>
      <w:r>
        <w:rPr>
          <w:rFonts w:hint="eastAsia"/>
        </w:rPr>
        <w:t>：</w:t>
      </w:r>
    </w:p>
    <w:p w14:paraId="60FE23F1" w14:textId="77777777" w:rsidR="00AA7727" w:rsidRDefault="00AA7727" w:rsidP="00D13CF9">
      <w:pPr>
        <w:pStyle w:val="Headingb"/>
        <w:rPr>
          <w:lang w:eastAsia="zh-CN"/>
        </w:rPr>
      </w:pPr>
      <w:r>
        <w:rPr>
          <w:lang w:eastAsia="zh-CN"/>
        </w:rPr>
        <w:t>人员和文化</w:t>
      </w:r>
      <w:r>
        <w:rPr>
          <w:lang w:eastAsia="zh-CN"/>
        </w:rPr>
        <w:t xml:space="preserve"> – </w:t>
      </w:r>
      <w:r>
        <w:rPr>
          <w:lang w:eastAsia="zh-CN"/>
        </w:rPr>
        <w:t>预计资金</w:t>
      </w:r>
      <w:r>
        <w:rPr>
          <w:rFonts w:hint="eastAsia"/>
          <w:lang w:eastAsia="zh-CN"/>
        </w:rPr>
        <w:t>：</w:t>
      </w:r>
      <w:r>
        <w:rPr>
          <w:lang w:eastAsia="zh-CN"/>
        </w:rPr>
        <w:t>30</w:t>
      </w:r>
      <w:r>
        <w:rPr>
          <w:rFonts w:hint="eastAsia"/>
          <w:lang w:val="en-US" w:eastAsia="zh-CN"/>
        </w:rPr>
        <w:t>0 000</w:t>
      </w:r>
      <w:r>
        <w:rPr>
          <w:rFonts w:hint="eastAsia"/>
          <w:lang w:eastAsia="zh-CN"/>
        </w:rPr>
        <w:t>瑞郎</w:t>
      </w:r>
    </w:p>
    <w:p w14:paraId="10B5CCBD" w14:textId="2A2D0BEC" w:rsidR="00AA7727" w:rsidRDefault="00905EED" w:rsidP="00D13CF9">
      <w:pPr>
        <w:pStyle w:val="enumlev1"/>
        <w:rPr>
          <w:lang w:eastAsia="zh-CN"/>
        </w:rPr>
      </w:pPr>
      <w:r w:rsidRPr="00905EED">
        <w:rPr>
          <w:bCs/>
          <w:lang w:eastAsia="zh-CN"/>
        </w:rPr>
        <w:t>•</w:t>
      </w:r>
      <w:r w:rsidRPr="00905EED">
        <w:rPr>
          <w:bCs/>
          <w:lang w:eastAsia="zh-CN"/>
        </w:rPr>
        <w:tab/>
      </w:r>
      <w:r w:rsidR="00AA7727">
        <w:rPr>
          <w:b/>
          <w:lang w:eastAsia="zh-CN"/>
        </w:rPr>
        <w:t>人力资源政策</w:t>
      </w:r>
      <w:r w:rsidR="00AA7727">
        <w:rPr>
          <w:rFonts w:hint="eastAsia"/>
          <w:b/>
          <w:lang w:val="en-US" w:eastAsia="zh-CN"/>
        </w:rPr>
        <w:t>的</w:t>
      </w:r>
      <w:r w:rsidR="00AA7727">
        <w:rPr>
          <w:b/>
          <w:lang w:eastAsia="zh-CN"/>
        </w:rPr>
        <w:t>制定</w:t>
      </w:r>
      <w:r w:rsidR="00AA7727">
        <w:rPr>
          <w:rFonts w:hint="eastAsia"/>
          <w:b/>
          <w:lang w:eastAsia="zh-CN"/>
        </w:rPr>
        <w:t>：</w:t>
      </w:r>
      <w:r w:rsidR="00AA7727">
        <w:rPr>
          <w:lang w:eastAsia="zh-CN"/>
        </w:rPr>
        <w:t>人员和文化的改进基于</w:t>
      </w:r>
      <w:r w:rsidR="00AA7727">
        <w:rPr>
          <w:rFonts w:hint="eastAsia"/>
          <w:lang w:val="en-US" w:eastAsia="zh-CN"/>
        </w:rPr>
        <w:t>本</w:t>
      </w:r>
      <w:r w:rsidR="00AA7727">
        <w:rPr>
          <w:lang w:eastAsia="zh-CN"/>
        </w:rPr>
        <w:t>组织的人力资源政策、</w:t>
      </w:r>
      <w:r w:rsidR="00AA7727">
        <w:rPr>
          <w:rFonts w:hint="eastAsia"/>
          <w:lang w:val="en-US" w:eastAsia="zh-CN"/>
        </w:rPr>
        <w:t>做法</w:t>
      </w:r>
      <w:r w:rsidR="00AA7727">
        <w:rPr>
          <w:lang w:eastAsia="zh-CN"/>
        </w:rPr>
        <w:t>和规则。改善这一方面的一个关键</w:t>
      </w:r>
      <w:r w:rsidR="00AA7727">
        <w:rPr>
          <w:rFonts w:hint="eastAsia"/>
          <w:lang w:val="en-US" w:eastAsia="zh-CN"/>
        </w:rPr>
        <w:t>初始</w:t>
      </w:r>
      <w:r w:rsidR="00AA7727">
        <w:rPr>
          <w:lang w:eastAsia="zh-CN"/>
        </w:rPr>
        <w:t>步骤是审查和修订政策，以确保</w:t>
      </w:r>
      <w:r w:rsidR="00AA7727">
        <w:rPr>
          <w:rFonts w:hint="eastAsia"/>
          <w:lang w:val="en-US" w:eastAsia="zh-CN"/>
        </w:rPr>
        <w:t>其</w:t>
      </w:r>
      <w:r w:rsidR="00AA7727">
        <w:rPr>
          <w:lang w:eastAsia="zh-CN"/>
        </w:rPr>
        <w:t>适合一个更有效率和效力的国际电联。改革进程将支持人力资源管理部全面审查和更新现有人力资源政策，以支持有助于改进的变革。这将确保国际电联工作人员有能力</w:t>
      </w:r>
      <w:r w:rsidR="00AA7727">
        <w:rPr>
          <w:rFonts w:hint="eastAsia"/>
          <w:lang w:val="en-US" w:eastAsia="zh-CN"/>
        </w:rPr>
        <w:t>且</w:t>
      </w:r>
      <w:r w:rsidR="00AA7727">
        <w:rPr>
          <w:lang w:eastAsia="zh-CN"/>
        </w:rPr>
        <w:t>有动力实现这些成果。</w:t>
      </w:r>
    </w:p>
    <w:p w14:paraId="297C2FA0" w14:textId="1D2F2F3C" w:rsidR="00AA7727" w:rsidRDefault="00905EED" w:rsidP="00D13CF9">
      <w:pPr>
        <w:pStyle w:val="enumlev1"/>
        <w:rPr>
          <w:lang w:eastAsia="zh-CN"/>
        </w:rPr>
      </w:pPr>
      <w:r w:rsidRPr="00905EED">
        <w:rPr>
          <w:bCs/>
          <w:lang w:eastAsia="zh-CN"/>
        </w:rPr>
        <w:t>•</w:t>
      </w:r>
      <w:r w:rsidRPr="00905EED">
        <w:rPr>
          <w:bCs/>
          <w:lang w:eastAsia="zh-CN"/>
        </w:rPr>
        <w:tab/>
      </w:r>
      <w:r w:rsidR="00AA7727">
        <w:rPr>
          <w:b/>
          <w:lang w:eastAsia="zh-CN"/>
        </w:rPr>
        <w:t>文化和价值观</w:t>
      </w:r>
      <w:r w:rsidR="00AA7727">
        <w:rPr>
          <w:rFonts w:hint="eastAsia"/>
          <w:b/>
          <w:lang w:val="en-US" w:eastAsia="zh-CN"/>
        </w:rPr>
        <w:t>的</w:t>
      </w:r>
      <w:r w:rsidR="00AA7727">
        <w:rPr>
          <w:b/>
          <w:lang w:eastAsia="zh-CN"/>
        </w:rPr>
        <w:t>定义</w:t>
      </w:r>
      <w:r w:rsidR="00AA7727">
        <w:rPr>
          <w:rFonts w:hint="eastAsia"/>
          <w:b/>
          <w:lang w:eastAsia="zh-CN"/>
        </w:rPr>
        <w:t>：</w:t>
      </w:r>
      <w:r w:rsidR="00AA7727">
        <w:rPr>
          <w:lang w:eastAsia="zh-CN"/>
        </w:rPr>
        <w:t>根据最近的联合国全系统</w:t>
      </w:r>
      <w:r w:rsidR="00AA7727">
        <w:rPr>
          <w:rFonts w:hint="eastAsia"/>
          <w:lang w:eastAsia="zh-CN"/>
        </w:rPr>
        <w:t>职员</w:t>
      </w:r>
      <w:r w:rsidR="00AA7727">
        <w:rPr>
          <w:lang w:eastAsia="zh-CN"/>
        </w:rPr>
        <w:t>福利调查，国际电联最近的高级管理人员务虚会的一个重要成果是</w:t>
      </w:r>
      <w:r w:rsidR="00AA7727">
        <w:rPr>
          <w:rFonts w:hint="eastAsia"/>
          <w:lang w:eastAsia="zh-CN"/>
        </w:rPr>
        <w:t>：</w:t>
      </w:r>
      <w:r w:rsidR="00AA7727">
        <w:rPr>
          <w:lang w:eastAsia="zh-CN"/>
        </w:rPr>
        <w:t>国际电联需要为</w:t>
      </w:r>
      <w:r w:rsidR="00AA7727">
        <w:rPr>
          <w:rFonts w:hint="eastAsia"/>
          <w:lang w:val="en-US" w:eastAsia="zh-CN"/>
        </w:rPr>
        <w:t>本</w:t>
      </w:r>
      <w:r w:rsidR="00AA7727">
        <w:rPr>
          <w:lang w:eastAsia="zh-CN"/>
        </w:rPr>
        <w:t>组织开发和定义一种内部文化和一套价值观，这一进程将由转型</w:t>
      </w:r>
      <w:r w:rsidR="00AA7727">
        <w:rPr>
          <w:rFonts w:hint="eastAsia"/>
          <w:lang w:val="en-US" w:eastAsia="zh-CN"/>
        </w:rPr>
        <w:t>部门</w:t>
      </w:r>
      <w:r w:rsidR="00AA7727">
        <w:rPr>
          <w:lang w:eastAsia="zh-CN"/>
        </w:rPr>
        <w:t>牵头，并与人力资源管理部密切</w:t>
      </w:r>
      <w:r w:rsidR="00AA7727">
        <w:rPr>
          <w:rFonts w:hint="eastAsia"/>
          <w:lang w:val="en-US" w:eastAsia="zh-CN"/>
        </w:rPr>
        <w:t>协作</w:t>
      </w:r>
      <w:r w:rsidR="00AA7727">
        <w:rPr>
          <w:lang w:eastAsia="zh-CN"/>
        </w:rPr>
        <w:t>。</w:t>
      </w:r>
    </w:p>
    <w:p w14:paraId="1C3BD31C" w14:textId="3633C3C0" w:rsidR="00AA7727" w:rsidRDefault="00905EED" w:rsidP="00D13CF9">
      <w:pPr>
        <w:pStyle w:val="enumlev1"/>
        <w:rPr>
          <w:lang w:eastAsia="zh-CN"/>
        </w:rPr>
      </w:pPr>
      <w:r w:rsidRPr="00905EED">
        <w:rPr>
          <w:bCs/>
          <w:lang w:eastAsia="zh-CN"/>
        </w:rPr>
        <w:t>•</w:t>
      </w:r>
      <w:r w:rsidRPr="00905EED">
        <w:rPr>
          <w:bCs/>
          <w:lang w:eastAsia="zh-CN"/>
        </w:rPr>
        <w:tab/>
      </w:r>
      <w:r w:rsidR="00AA7727">
        <w:rPr>
          <w:rFonts w:hint="eastAsia"/>
          <w:b/>
          <w:lang w:eastAsia="zh-CN"/>
        </w:rPr>
        <w:t>职员</w:t>
      </w:r>
      <w:r w:rsidR="00AA7727">
        <w:rPr>
          <w:b/>
          <w:lang w:eastAsia="zh-CN"/>
        </w:rPr>
        <w:t>队伍规划</w:t>
      </w:r>
      <w:r w:rsidR="00AA7727">
        <w:rPr>
          <w:rFonts w:hint="eastAsia"/>
          <w:b/>
          <w:lang w:eastAsia="zh-CN"/>
        </w:rPr>
        <w:t>：</w:t>
      </w:r>
      <w:r w:rsidR="00AA7727">
        <w:rPr>
          <w:rFonts w:hint="eastAsia"/>
          <w:lang w:val="en-US" w:eastAsia="zh-CN"/>
        </w:rPr>
        <w:t>为</w:t>
      </w:r>
      <w:r w:rsidR="00AA7727">
        <w:rPr>
          <w:lang w:eastAsia="zh-CN"/>
        </w:rPr>
        <w:t>确保秘书处</w:t>
      </w:r>
      <w:r w:rsidR="00AA7727">
        <w:rPr>
          <w:rFonts w:hint="eastAsia"/>
          <w:lang w:val="en-US" w:eastAsia="zh-CN"/>
        </w:rPr>
        <w:t>在</w:t>
      </w:r>
      <w:r w:rsidR="00AA7727">
        <w:rPr>
          <w:lang w:eastAsia="zh-CN"/>
        </w:rPr>
        <w:t>未来</w:t>
      </w:r>
      <w:r w:rsidR="00AA7727">
        <w:rPr>
          <w:rFonts w:hint="eastAsia"/>
          <w:lang w:val="en-US" w:eastAsia="zh-CN"/>
        </w:rPr>
        <w:t>实现</w:t>
      </w:r>
      <w:r w:rsidR="00AA7727">
        <w:rPr>
          <w:lang w:eastAsia="zh-CN"/>
        </w:rPr>
        <w:t>可持续</w:t>
      </w:r>
      <w:r w:rsidR="00AA7727">
        <w:rPr>
          <w:rFonts w:hint="eastAsia"/>
          <w:lang w:val="en-US" w:eastAsia="zh-CN"/>
        </w:rPr>
        <w:t>发展，</w:t>
      </w:r>
      <w:r w:rsidR="00AA7727">
        <w:rPr>
          <w:lang w:eastAsia="zh-CN"/>
        </w:rPr>
        <w:t>将需要从技能和能力的角度</w:t>
      </w:r>
      <w:r w:rsidR="00AA7727">
        <w:rPr>
          <w:rFonts w:hint="eastAsia"/>
          <w:lang w:val="en-US" w:eastAsia="zh-CN"/>
        </w:rPr>
        <w:t>来审视</w:t>
      </w:r>
      <w:r w:rsidR="00AA7727">
        <w:rPr>
          <w:lang w:eastAsia="zh-CN"/>
        </w:rPr>
        <w:t>国际电联的</w:t>
      </w:r>
      <w:r w:rsidR="00AA7727">
        <w:rPr>
          <w:rFonts w:hint="eastAsia"/>
          <w:lang w:eastAsia="zh-CN"/>
        </w:rPr>
        <w:t>职员</w:t>
      </w:r>
      <w:r w:rsidR="00AA7727">
        <w:rPr>
          <w:lang w:eastAsia="zh-CN"/>
        </w:rPr>
        <w:t>队伍，</w:t>
      </w:r>
      <w:r w:rsidR="00AA7727">
        <w:rPr>
          <w:rFonts w:hint="eastAsia"/>
          <w:lang w:val="en-US" w:eastAsia="zh-CN"/>
        </w:rPr>
        <w:t>同时亦</w:t>
      </w:r>
      <w:r w:rsidR="00AA7727">
        <w:rPr>
          <w:lang w:eastAsia="zh-CN"/>
        </w:rPr>
        <w:t>需要审查转型将促成的工作方法和规范。将进行</w:t>
      </w:r>
      <w:r w:rsidR="00AA7727">
        <w:rPr>
          <w:rFonts w:hint="eastAsia"/>
          <w:lang w:val="en-US" w:eastAsia="zh-CN"/>
        </w:rPr>
        <w:t>职员队伍</w:t>
      </w:r>
      <w:r w:rsidR="00AA7727">
        <w:rPr>
          <w:lang w:eastAsia="zh-CN"/>
        </w:rPr>
        <w:t>审查和评估，以确保</w:t>
      </w:r>
      <w:r w:rsidR="00AA7727">
        <w:rPr>
          <w:rFonts w:hint="eastAsia"/>
          <w:lang w:val="en-US" w:eastAsia="zh-CN"/>
        </w:rPr>
        <w:t>工作人员</w:t>
      </w:r>
      <w:r w:rsidR="00AA7727">
        <w:rPr>
          <w:lang w:eastAsia="zh-CN"/>
        </w:rPr>
        <w:t>完全有能力在</w:t>
      </w:r>
      <w:r w:rsidR="00AA7727">
        <w:rPr>
          <w:rFonts w:hint="eastAsia"/>
          <w:lang w:val="en-US" w:eastAsia="zh-CN"/>
        </w:rPr>
        <w:t>转型</w:t>
      </w:r>
      <w:r w:rsidR="00AA7727">
        <w:rPr>
          <w:lang w:eastAsia="zh-CN"/>
        </w:rPr>
        <w:t>后的工作场所履行</w:t>
      </w:r>
      <w:r w:rsidR="00AA7727">
        <w:rPr>
          <w:rFonts w:hint="eastAsia"/>
          <w:lang w:val="en-US" w:eastAsia="zh-CN"/>
        </w:rPr>
        <w:t>其</w:t>
      </w:r>
      <w:r w:rsidR="00AA7727">
        <w:rPr>
          <w:lang w:eastAsia="zh-CN"/>
        </w:rPr>
        <w:t>职能。</w:t>
      </w:r>
    </w:p>
    <w:p w14:paraId="3E1EA5AD" w14:textId="77777777" w:rsidR="00AA7727" w:rsidRDefault="00AA7727" w:rsidP="00D13CF9">
      <w:pPr>
        <w:pStyle w:val="Headingb"/>
        <w:rPr>
          <w:rFonts w:cs="Calibri"/>
          <w:b w:val="0"/>
          <w:bCs/>
          <w:szCs w:val="24"/>
          <w:lang w:eastAsia="zh-CN"/>
        </w:rPr>
      </w:pPr>
      <w:r>
        <w:rPr>
          <w:rFonts w:cs="Calibri"/>
          <w:bCs/>
          <w:szCs w:val="24"/>
          <w:lang w:eastAsia="zh-CN"/>
        </w:rPr>
        <w:t>系统流程和工具</w:t>
      </w:r>
      <w:r>
        <w:rPr>
          <w:bCs/>
          <w:lang w:eastAsia="zh-CN"/>
        </w:rPr>
        <w:t xml:space="preserve"> – </w:t>
      </w:r>
      <w:r>
        <w:rPr>
          <w:rFonts w:cs="Calibri"/>
          <w:bCs/>
          <w:szCs w:val="24"/>
          <w:lang w:eastAsia="zh-CN"/>
        </w:rPr>
        <w:t>预计资金</w:t>
      </w:r>
      <w:r>
        <w:rPr>
          <w:rFonts w:cs="Calibri" w:hint="eastAsia"/>
          <w:bCs/>
          <w:szCs w:val="24"/>
          <w:lang w:eastAsia="zh-CN"/>
        </w:rPr>
        <w:t>：</w:t>
      </w:r>
      <w:r>
        <w:rPr>
          <w:rFonts w:cs="Calibri"/>
          <w:bCs/>
          <w:szCs w:val="24"/>
          <w:lang w:eastAsia="zh-CN"/>
        </w:rPr>
        <w:t>700</w:t>
      </w:r>
      <w:r>
        <w:rPr>
          <w:rFonts w:cs="Calibri" w:hint="eastAsia"/>
          <w:bCs/>
          <w:szCs w:val="24"/>
          <w:lang w:val="en-US" w:eastAsia="zh-CN"/>
        </w:rPr>
        <w:t xml:space="preserve"> </w:t>
      </w:r>
      <w:r>
        <w:rPr>
          <w:rFonts w:cs="Calibri"/>
          <w:bCs/>
          <w:szCs w:val="24"/>
          <w:lang w:eastAsia="zh-CN"/>
        </w:rPr>
        <w:t>000</w:t>
      </w:r>
      <w:r>
        <w:rPr>
          <w:rFonts w:cs="Calibri" w:hint="eastAsia"/>
          <w:bCs/>
          <w:szCs w:val="24"/>
          <w:lang w:eastAsia="zh-CN"/>
        </w:rPr>
        <w:t>瑞郎</w:t>
      </w:r>
    </w:p>
    <w:p w14:paraId="38C6A2C8" w14:textId="7AE96401" w:rsidR="00AA7727" w:rsidRDefault="00905EED" w:rsidP="00D13CF9">
      <w:pPr>
        <w:pStyle w:val="enumlev1"/>
        <w:rPr>
          <w:lang w:eastAsia="zh-CN"/>
        </w:rPr>
      </w:pPr>
      <w:r w:rsidRPr="00905EED">
        <w:rPr>
          <w:bCs/>
          <w:lang w:eastAsia="zh-CN"/>
        </w:rPr>
        <w:t>•</w:t>
      </w:r>
      <w:r w:rsidRPr="00905EED">
        <w:rPr>
          <w:bCs/>
          <w:lang w:eastAsia="zh-CN"/>
        </w:rPr>
        <w:tab/>
      </w:r>
      <w:r w:rsidR="00AA7727">
        <w:rPr>
          <w:b/>
          <w:lang w:eastAsia="zh-CN"/>
        </w:rPr>
        <w:t>企业架构</w:t>
      </w:r>
      <w:r w:rsidR="00AA7727">
        <w:rPr>
          <w:rFonts w:hint="eastAsia"/>
          <w:b/>
          <w:lang w:eastAsia="zh-CN"/>
        </w:rPr>
        <w:t>：</w:t>
      </w:r>
      <w:r w:rsidR="00AA7727">
        <w:rPr>
          <w:lang w:eastAsia="zh-CN"/>
        </w:rPr>
        <w:t>精心设计一个整合</w:t>
      </w:r>
      <w:r w:rsidR="00AA7727">
        <w:rPr>
          <w:rFonts w:hint="eastAsia"/>
          <w:lang w:val="en-US" w:eastAsia="zh-CN"/>
        </w:rPr>
        <w:t>了</w:t>
      </w:r>
      <w:r w:rsidR="00AA7727">
        <w:rPr>
          <w:lang w:eastAsia="zh-CN"/>
        </w:rPr>
        <w:t>技术、流程和资源</w:t>
      </w:r>
      <w:r w:rsidR="00AA7727">
        <w:rPr>
          <w:rFonts w:hint="eastAsia"/>
          <w:lang w:val="en-US" w:eastAsia="zh-CN"/>
        </w:rPr>
        <w:t>的</w:t>
      </w:r>
      <w:r w:rsidR="00AA7727">
        <w:rPr>
          <w:lang w:eastAsia="zh-CN"/>
        </w:rPr>
        <w:t>综合蓝图，以支持</w:t>
      </w:r>
      <w:r w:rsidR="00AA7727">
        <w:rPr>
          <w:rFonts w:hint="eastAsia"/>
          <w:lang w:val="en-US" w:eastAsia="zh-CN"/>
        </w:rPr>
        <w:t>本</w:t>
      </w:r>
      <w:r w:rsidR="00AA7727">
        <w:rPr>
          <w:lang w:eastAsia="zh-CN"/>
        </w:rPr>
        <w:t>组织的战略目标及其数字化转型。这将包括</w:t>
      </w:r>
      <w:r w:rsidR="00AA7727">
        <w:rPr>
          <w:rFonts w:hint="eastAsia"/>
          <w:lang w:val="en-US" w:eastAsia="zh-CN"/>
        </w:rPr>
        <w:t>信息技术（</w:t>
      </w:r>
      <w:r w:rsidR="00AA7727">
        <w:rPr>
          <w:rFonts w:hint="eastAsia"/>
          <w:lang w:val="en-US" w:eastAsia="zh-CN"/>
        </w:rPr>
        <w:t>IT</w:t>
      </w:r>
      <w:r w:rsidR="00AA7727">
        <w:rPr>
          <w:rFonts w:hint="eastAsia"/>
          <w:lang w:val="en-US" w:eastAsia="zh-CN"/>
        </w:rPr>
        <w:t>）</w:t>
      </w:r>
      <w:r w:rsidR="00AA7727">
        <w:rPr>
          <w:lang w:eastAsia="zh-CN"/>
        </w:rPr>
        <w:t>的目标状态、网络安全和数据架构等。该企业架构将简化运营，降低复杂性，促进创新，并确保在涵盖网络安全和数据保护的</w:t>
      </w:r>
      <w:r w:rsidR="00AA7727">
        <w:rPr>
          <w:lang w:eastAsia="zh-CN"/>
        </w:rPr>
        <w:t>IT</w:t>
      </w:r>
      <w:r w:rsidR="00AA7727">
        <w:rPr>
          <w:lang w:eastAsia="zh-CN"/>
        </w:rPr>
        <w:t>现代化和治理方面做出正确的投资决策，</w:t>
      </w:r>
      <w:r w:rsidR="00AA7727">
        <w:rPr>
          <w:rFonts w:hint="eastAsia"/>
          <w:lang w:val="en-US" w:eastAsia="zh-CN"/>
        </w:rPr>
        <w:t>并</w:t>
      </w:r>
      <w:r w:rsidR="00AA7727">
        <w:rPr>
          <w:lang w:eastAsia="zh-CN"/>
        </w:rPr>
        <w:t>与</w:t>
      </w:r>
      <w:r w:rsidR="00AA7727">
        <w:rPr>
          <w:spacing w:val="-2"/>
          <w:lang w:eastAsia="zh-CN"/>
        </w:rPr>
        <w:t>独立管理顾问委员会</w:t>
      </w:r>
      <w:r w:rsidR="00AA7727">
        <w:rPr>
          <w:lang w:eastAsia="zh-CN"/>
        </w:rPr>
        <w:t>的建议保持一致。</w:t>
      </w:r>
    </w:p>
    <w:p w14:paraId="375FB0B1" w14:textId="66AE7099" w:rsidR="00AA7727" w:rsidRDefault="00905EED" w:rsidP="00D13CF9">
      <w:pPr>
        <w:pStyle w:val="enumlev1"/>
        <w:rPr>
          <w:lang w:eastAsia="zh-CN"/>
        </w:rPr>
      </w:pPr>
      <w:r w:rsidRPr="00905EED">
        <w:rPr>
          <w:bCs/>
          <w:lang w:eastAsia="zh-CN"/>
        </w:rPr>
        <w:t>•</w:t>
      </w:r>
      <w:r w:rsidRPr="00905EED">
        <w:rPr>
          <w:bCs/>
          <w:lang w:eastAsia="zh-CN"/>
        </w:rPr>
        <w:tab/>
      </w:r>
      <w:r w:rsidR="00AA7727">
        <w:rPr>
          <w:b/>
          <w:lang w:eastAsia="zh-CN"/>
        </w:rPr>
        <w:t>基于企业架构的数字化转型实施计划</w:t>
      </w:r>
      <w:r w:rsidR="00AA7727">
        <w:rPr>
          <w:rFonts w:hint="eastAsia"/>
          <w:b/>
          <w:lang w:eastAsia="zh-CN"/>
        </w:rPr>
        <w:t>：</w:t>
      </w:r>
      <w:r w:rsidR="00AA7727">
        <w:rPr>
          <w:lang w:eastAsia="zh-CN"/>
        </w:rPr>
        <w:t>该计划将包括制定全面的蓝图和可操作的项目组合以供实施，强调依赖性</w:t>
      </w:r>
      <w:r w:rsidR="00AA7727">
        <w:rPr>
          <w:rFonts w:hint="eastAsia"/>
          <w:lang w:eastAsia="zh-CN"/>
        </w:rPr>
        <w:t>，</w:t>
      </w:r>
      <w:r w:rsidR="00AA7727">
        <w:rPr>
          <w:lang w:eastAsia="zh-CN"/>
        </w:rPr>
        <w:t>并评估确保成功执行和提供投资回报所需的资源。提醒</w:t>
      </w:r>
      <w:r w:rsidR="00AA7727">
        <w:rPr>
          <w:rFonts w:hint="eastAsia"/>
          <w:lang w:val="en-US" w:eastAsia="zh-CN"/>
        </w:rPr>
        <w:t>理事会</w:t>
      </w:r>
      <w:r w:rsidR="00AA7727">
        <w:rPr>
          <w:lang w:eastAsia="zh-CN"/>
        </w:rPr>
        <w:t>注意，由</w:t>
      </w:r>
      <w:r w:rsidR="00AA7727">
        <w:rPr>
          <w:lang w:eastAsia="zh-CN"/>
        </w:rPr>
        <w:t>EY</w:t>
      </w:r>
      <w:r w:rsidR="00AA7727">
        <w:rPr>
          <w:lang w:eastAsia="zh-CN"/>
        </w:rPr>
        <w:t>咨询公司制定并提交给</w:t>
      </w:r>
      <w:r w:rsidR="00AA7727">
        <w:rPr>
          <w:rFonts w:hint="eastAsia"/>
          <w:lang w:val="en-US" w:eastAsia="zh-CN"/>
        </w:rPr>
        <w:t>理事</w:t>
      </w:r>
      <w:r w:rsidR="00AA7727">
        <w:rPr>
          <w:lang w:eastAsia="zh-CN"/>
        </w:rPr>
        <w:t>会</w:t>
      </w:r>
      <w:r w:rsidR="00AA7727">
        <w:rPr>
          <w:lang w:eastAsia="zh-CN"/>
        </w:rPr>
        <w:t>2023</w:t>
      </w:r>
      <w:r w:rsidR="00AA7727">
        <w:rPr>
          <w:lang w:eastAsia="zh-CN"/>
        </w:rPr>
        <w:t>年</w:t>
      </w:r>
      <w:r w:rsidR="00AA7727">
        <w:rPr>
          <w:rFonts w:hint="eastAsia"/>
          <w:lang w:val="en-US" w:eastAsia="zh-CN"/>
        </w:rPr>
        <w:t>会议</w:t>
      </w:r>
      <w:r w:rsidR="00AA7727">
        <w:rPr>
          <w:lang w:eastAsia="zh-CN"/>
        </w:rPr>
        <w:t>的指示性路线图估计数字转型的支出为</w:t>
      </w:r>
      <w:r w:rsidR="00AA7727">
        <w:rPr>
          <w:lang w:eastAsia="zh-CN"/>
        </w:rPr>
        <w:t>8 28</w:t>
      </w:r>
      <w:r w:rsidR="00AA7727">
        <w:rPr>
          <w:rFonts w:hint="eastAsia"/>
          <w:lang w:val="en-US" w:eastAsia="zh-CN"/>
        </w:rPr>
        <w:t>0 000</w:t>
      </w:r>
      <w:r w:rsidR="00AA7727">
        <w:rPr>
          <w:rFonts w:hint="eastAsia"/>
          <w:lang w:eastAsia="zh-CN"/>
        </w:rPr>
        <w:t>瑞郎</w:t>
      </w:r>
      <w:r w:rsidR="00AA7727">
        <w:rPr>
          <w:lang w:eastAsia="zh-CN"/>
        </w:rPr>
        <w:t>。一旦制定了实施计划，秘书处将向</w:t>
      </w:r>
      <w:r w:rsidR="00AA7727">
        <w:rPr>
          <w:rFonts w:hint="eastAsia"/>
          <w:lang w:val="en-US" w:eastAsia="zh-CN"/>
        </w:rPr>
        <w:t>理事</w:t>
      </w:r>
      <w:r w:rsidR="00AA7727">
        <w:rPr>
          <w:lang w:eastAsia="zh-CN"/>
        </w:rPr>
        <w:t>会进一步详细说明</w:t>
      </w:r>
      <w:r w:rsidR="00AA7727">
        <w:rPr>
          <w:rFonts w:hint="eastAsia"/>
          <w:lang w:eastAsia="zh-CN"/>
        </w:rPr>
        <w:t>财务影响</w:t>
      </w:r>
      <w:r w:rsidR="00AA7727">
        <w:rPr>
          <w:lang w:eastAsia="zh-CN"/>
        </w:rPr>
        <w:t>问题。</w:t>
      </w:r>
    </w:p>
    <w:p w14:paraId="6D0A4E90" w14:textId="4D228FB3" w:rsidR="00AA7727" w:rsidRDefault="00905EED" w:rsidP="00D13CF9">
      <w:pPr>
        <w:pStyle w:val="enumlev1"/>
        <w:rPr>
          <w:lang w:eastAsia="zh-CN"/>
        </w:rPr>
      </w:pPr>
      <w:r w:rsidRPr="00905EED">
        <w:rPr>
          <w:bCs/>
          <w:lang w:eastAsia="zh-CN"/>
        </w:rPr>
        <w:t>•</w:t>
      </w:r>
      <w:r w:rsidRPr="00905EED">
        <w:rPr>
          <w:bCs/>
          <w:lang w:eastAsia="zh-CN"/>
        </w:rPr>
        <w:tab/>
      </w:r>
      <w:r w:rsidR="00AA7727">
        <w:rPr>
          <w:b/>
          <w:lang w:eastAsia="zh-CN"/>
        </w:rPr>
        <w:t>网站路线图</w:t>
      </w:r>
      <w:r w:rsidR="00AA7727">
        <w:rPr>
          <w:rFonts w:hint="eastAsia"/>
          <w:b/>
          <w:lang w:eastAsia="zh-CN"/>
        </w:rPr>
        <w:t>：</w:t>
      </w:r>
      <w:hyperlink r:id="rId23" w:history="1">
        <w:r w:rsidR="00AA7727">
          <w:rPr>
            <w:rStyle w:val="Hyperlink"/>
            <w:rFonts w:asciiTheme="minorHAnsi" w:hAnsiTheme="minorHAnsi" w:cstheme="minorHAnsi"/>
            <w:lang w:eastAsia="zh-CN"/>
          </w:rPr>
          <w:t>C24/53</w:t>
        </w:r>
      </w:hyperlink>
      <w:r w:rsidR="00AA7727">
        <w:rPr>
          <w:rFonts w:hint="eastAsia"/>
          <w:bCs/>
          <w:lang w:val="en-US" w:eastAsia="zh-CN"/>
        </w:rPr>
        <w:t>号文件</w:t>
      </w:r>
      <w:r w:rsidR="00AA7727">
        <w:rPr>
          <w:lang w:eastAsia="zh-CN"/>
        </w:rPr>
        <w:t>概述了统一和改进国际电联网站搜索功能的路线图。这是国际电联</w:t>
      </w:r>
      <w:r w:rsidR="00AA7727">
        <w:rPr>
          <w:rFonts w:hint="eastAsia"/>
          <w:lang w:val="en-US" w:eastAsia="zh-CN"/>
        </w:rPr>
        <w:t>效力</w:t>
      </w:r>
      <w:r w:rsidR="00AA7727">
        <w:rPr>
          <w:lang w:eastAsia="zh-CN"/>
        </w:rPr>
        <w:t>的一个关键部分，并将得到</w:t>
      </w:r>
      <w:r w:rsidR="00AA7727">
        <w:rPr>
          <w:rFonts w:hint="eastAsia"/>
          <w:lang w:eastAsia="zh-CN"/>
        </w:rPr>
        <w:t>转型进程</w:t>
      </w:r>
      <w:r w:rsidR="00AA7727">
        <w:rPr>
          <w:lang w:eastAsia="zh-CN"/>
        </w:rPr>
        <w:t>的支持。</w:t>
      </w:r>
    </w:p>
    <w:p w14:paraId="2E83BA97" w14:textId="6E73E18B" w:rsidR="00AA7727" w:rsidRPr="009960CA" w:rsidRDefault="00AA7727" w:rsidP="00905EED">
      <w:pPr>
        <w:pStyle w:val="Headingb"/>
        <w:rPr>
          <w:lang w:eastAsia="zh-CN"/>
        </w:rPr>
      </w:pPr>
      <w:r>
        <w:rPr>
          <w:lang w:eastAsia="zh-CN"/>
        </w:rPr>
        <w:lastRenderedPageBreak/>
        <w:t>转型团队</w:t>
      </w:r>
      <w:r>
        <w:rPr>
          <w:rFonts w:hint="eastAsia"/>
          <w:lang w:val="en-US" w:eastAsia="zh-CN"/>
        </w:rPr>
        <w:t>工作人员</w:t>
      </w:r>
      <w:r>
        <w:rPr>
          <w:lang w:eastAsia="zh-CN"/>
        </w:rPr>
        <w:t>成本</w:t>
      </w:r>
      <w:r>
        <w:rPr>
          <w:lang w:eastAsia="zh-CN"/>
        </w:rPr>
        <w:t xml:space="preserve"> – </w:t>
      </w:r>
      <w:r>
        <w:rPr>
          <w:lang w:eastAsia="zh-CN"/>
        </w:rPr>
        <w:t>预计资金</w:t>
      </w:r>
      <w:r>
        <w:rPr>
          <w:rFonts w:hint="eastAsia"/>
          <w:lang w:eastAsia="zh-CN"/>
        </w:rPr>
        <w:t>：</w:t>
      </w:r>
      <w:r>
        <w:rPr>
          <w:lang w:eastAsia="zh-CN"/>
        </w:rPr>
        <w:t>354 000</w:t>
      </w:r>
      <w:r>
        <w:rPr>
          <w:rFonts w:hint="eastAsia"/>
          <w:lang w:eastAsia="zh-CN"/>
        </w:rPr>
        <w:t>瑞郎</w:t>
      </w:r>
    </w:p>
    <w:p w14:paraId="591AE253" w14:textId="77777777" w:rsidR="00AA7727" w:rsidRDefault="00AA7727" w:rsidP="00905EED">
      <w:pPr>
        <w:pStyle w:val="NormalCH"/>
        <w:keepNext/>
        <w:keepLines/>
        <w:ind w:firstLine="480"/>
      </w:pPr>
      <w:r>
        <w:t>到目前为止，转型团队的资金来自理事会</w:t>
      </w:r>
      <w:r>
        <w:t>2023</w:t>
      </w:r>
      <w:r>
        <w:t>年</w:t>
      </w:r>
      <w:r>
        <w:rPr>
          <w:rFonts w:hint="eastAsia"/>
          <w:lang w:val="en-US"/>
        </w:rPr>
        <w:t>会议</w:t>
      </w:r>
      <w:r>
        <w:t>的首次拨款</w:t>
      </w:r>
      <w:r>
        <w:rPr>
          <w:rFonts w:hint="eastAsia"/>
        </w:rPr>
        <w:t>，</w:t>
      </w:r>
      <w:r>
        <w:t>这使得转型</w:t>
      </w:r>
      <w:r>
        <w:rPr>
          <w:rFonts w:hint="eastAsia"/>
          <w:lang w:val="en-US"/>
        </w:rPr>
        <w:t>团队</w:t>
      </w:r>
      <w:r>
        <w:t>主任和该</w:t>
      </w:r>
      <w:r>
        <w:rPr>
          <w:rFonts w:hint="eastAsia"/>
          <w:lang w:val="en-US"/>
        </w:rPr>
        <w:t>团队</w:t>
      </w:r>
      <w:r>
        <w:t>的一名成员</w:t>
      </w:r>
      <w:r>
        <w:rPr>
          <w:rFonts w:hint="eastAsia"/>
          <w:lang w:val="en-US"/>
        </w:rPr>
        <w:t>得以启动相关工作</w:t>
      </w:r>
      <w:r>
        <w:t>，但</w:t>
      </w:r>
      <w:r>
        <w:rPr>
          <w:rFonts w:hint="eastAsia"/>
          <w:lang w:val="en-US"/>
        </w:rPr>
        <w:t>仍</w:t>
      </w:r>
      <w:r>
        <w:t>需要进一步的资金来确保该</w:t>
      </w:r>
      <w:r>
        <w:rPr>
          <w:rFonts w:hint="eastAsia"/>
          <w:lang w:val="en-US"/>
        </w:rPr>
        <w:t>团队</w:t>
      </w:r>
      <w:r>
        <w:t>获得适当的资源，以有效地交付各种举措和</w:t>
      </w:r>
      <w:r>
        <w:rPr>
          <w:rFonts w:hint="eastAsia"/>
          <w:lang w:val="en-US"/>
        </w:rPr>
        <w:t>可</w:t>
      </w:r>
      <w:r>
        <w:t>交付</w:t>
      </w:r>
      <w:r>
        <w:rPr>
          <w:rFonts w:hint="eastAsia"/>
          <w:lang w:val="en-US"/>
        </w:rPr>
        <w:t>成果</w:t>
      </w:r>
      <w:r>
        <w:t>。</w:t>
      </w:r>
    </w:p>
    <w:p w14:paraId="77696423" w14:textId="77777777" w:rsidR="00AA7727" w:rsidRDefault="00AA7727" w:rsidP="00905EED">
      <w:pPr>
        <w:keepNext/>
        <w:keepLines/>
        <w:tabs>
          <w:tab w:val="clear" w:pos="794"/>
          <w:tab w:val="clear" w:pos="1191"/>
          <w:tab w:val="clear" w:pos="1588"/>
          <w:tab w:val="clear" w:pos="1985"/>
          <w:tab w:val="left" w:pos="567"/>
          <w:tab w:val="left" w:pos="1134"/>
          <w:tab w:val="left" w:pos="1701"/>
          <w:tab w:val="left" w:pos="2268"/>
          <w:tab w:val="left" w:pos="2835"/>
        </w:tabs>
        <w:ind w:left="567"/>
        <w:jc w:val="both"/>
        <w:rPr>
          <w:rFonts w:cs="Calibri"/>
          <w:szCs w:val="24"/>
          <w:lang w:eastAsia="zh-CN"/>
        </w:rPr>
      </w:pPr>
    </w:p>
    <w:tbl>
      <w:tblPr>
        <w:tblW w:w="9209" w:type="dxa"/>
        <w:tblLook w:val="04A0" w:firstRow="1" w:lastRow="0" w:firstColumn="1" w:lastColumn="0" w:noHBand="0" w:noVBand="1"/>
      </w:tblPr>
      <w:tblGrid>
        <w:gridCol w:w="2972"/>
        <w:gridCol w:w="4410"/>
        <w:gridCol w:w="1827"/>
      </w:tblGrid>
      <w:tr w:rsidR="00AA7727" w:rsidRPr="005E5C41" w14:paraId="609BD1CD" w14:textId="77777777" w:rsidTr="005E5C41">
        <w:trPr>
          <w:trHeight w:val="335"/>
          <w:tblHeader/>
        </w:trPr>
        <w:tc>
          <w:tcPr>
            <w:tcW w:w="2972" w:type="dxa"/>
            <w:tcBorders>
              <w:top w:val="single" w:sz="4" w:space="0" w:color="8EA9DB"/>
              <w:left w:val="single" w:sz="4" w:space="0" w:color="8EA9DB"/>
              <w:bottom w:val="single" w:sz="4" w:space="0" w:color="8EA9DB"/>
              <w:right w:val="nil"/>
            </w:tcBorders>
            <w:shd w:val="clear" w:color="auto" w:fill="4472C4"/>
            <w:noWrap/>
            <w:vAlign w:val="center"/>
          </w:tcPr>
          <w:p w14:paraId="213398B0" w14:textId="77777777" w:rsidR="00AA7727" w:rsidRPr="005E5C41" w:rsidRDefault="00AA7727" w:rsidP="00905EED">
            <w:pPr>
              <w:keepNext/>
              <w:keepLines/>
              <w:tabs>
                <w:tab w:val="clear" w:pos="794"/>
                <w:tab w:val="clear" w:pos="1191"/>
                <w:tab w:val="clear" w:pos="1588"/>
                <w:tab w:val="clear" w:pos="1985"/>
              </w:tabs>
              <w:spacing w:before="0"/>
              <w:rPr>
                <w:rFonts w:cs="Calibri"/>
                <w:b/>
                <w:bCs/>
                <w:color w:val="FFFFFF"/>
                <w:sz w:val="22"/>
                <w:szCs w:val="22"/>
                <w:lang w:eastAsia="en-GB"/>
              </w:rPr>
            </w:pPr>
            <w:r w:rsidRPr="005E5C41">
              <w:rPr>
                <w:rFonts w:cs="Calibri"/>
                <w:b/>
                <w:bCs/>
                <w:color w:val="FFFFFF"/>
                <w:sz w:val="22"/>
                <w:szCs w:val="22"/>
                <w:lang w:eastAsia="en-GB"/>
              </w:rPr>
              <w:t>支柱</w:t>
            </w:r>
          </w:p>
        </w:tc>
        <w:tc>
          <w:tcPr>
            <w:tcW w:w="4410" w:type="dxa"/>
            <w:tcBorders>
              <w:top w:val="single" w:sz="4" w:space="0" w:color="8EA9DB"/>
              <w:left w:val="nil"/>
              <w:bottom w:val="single" w:sz="4" w:space="0" w:color="8EA9DB"/>
              <w:right w:val="nil"/>
            </w:tcBorders>
            <w:shd w:val="clear" w:color="auto" w:fill="4472C4"/>
            <w:vAlign w:val="center"/>
          </w:tcPr>
          <w:p w14:paraId="53756915" w14:textId="77777777" w:rsidR="00AA7727" w:rsidRPr="005E5C41" w:rsidRDefault="00AA7727" w:rsidP="00905EED">
            <w:pPr>
              <w:keepNext/>
              <w:keepLines/>
              <w:tabs>
                <w:tab w:val="clear" w:pos="794"/>
                <w:tab w:val="clear" w:pos="1191"/>
                <w:tab w:val="clear" w:pos="1588"/>
                <w:tab w:val="clear" w:pos="1985"/>
              </w:tabs>
              <w:spacing w:before="0"/>
              <w:rPr>
                <w:rFonts w:cs="Calibri"/>
                <w:b/>
                <w:bCs/>
                <w:color w:val="FFFFFF"/>
                <w:sz w:val="22"/>
                <w:szCs w:val="22"/>
                <w:lang w:eastAsia="en-GB"/>
              </w:rPr>
            </w:pPr>
            <w:r w:rsidRPr="005E5C41">
              <w:rPr>
                <w:rFonts w:cs="Calibri"/>
                <w:b/>
                <w:bCs/>
                <w:color w:val="FFFFFF"/>
                <w:sz w:val="22"/>
                <w:szCs w:val="22"/>
                <w:lang w:eastAsia="en-GB"/>
              </w:rPr>
              <w:t>项目</w:t>
            </w:r>
          </w:p>
        </w:tc>
        <w:tc>
          <w:tcPr>
            <w:tcW w:w="1827" w:type="dxa"/>
            <w:tcBorders>
              <w:top w:val="single" w:sz="4" w:space="0" w:color="8EA9DB"/>
              <w:left w:val="nil"/>
              <w:bottom w:val="single" w:sz="4" w:space="0" w:color="8EA9DB"/>
              <w:right w:val="single" w:sz="4" w:space="0" w:color="8EA9DB"/>
            </w:tcBorders>
            <w:shd w:val="clear" w:color="auto" w:fill="4472C4"/>
            <w:noWrap/>
            <w:vAlign w:val="center"/>
          </w:tcPr>
          <w:p w14:paraId="5A4D3FF7" w14:textId="77777777" w:rsidR="00AA7727" w:rsidRPr="005E5C41" w:rsidRDefault="00AA7727" w:rsidP="00905EED">
            <w:pPr>
              <w:keepNext/>
              <w:keepLines/>
              <w:tabs>
                <w:tab w:val="clear" w:pos="794"/>
                <w:tab w:val="clear" w:pos="1191"/>
                <w:tab w:val="clear" w:pos="1588"/>
                <w:tab w:val="clear" w:pos="1985"/>
              </w:tabs>
              <w:spacing w:before="0"/>
              <w:rPr>
                <w:rFonts w:cs="Calibri"/>
                <w:b/>
                <w:bCs/>
                <w:color w:val="FFFFFF"/>
                <w:sz w:val="22"/>
                <w:szCs w:val="22"/>
                <w:lang w:eastAsia="en-GB"/>
              </w:rPr>
            </w:pPr>
            <w:r w:rsidRPr="005E5C41">
              <w:rPr>
                <w:rFonts w:cs="Calibri"/>
                <w:b/>
                <w:bCs/>
                <w:color w:val="FFFFFF" w:themeColor="background1"/>
                <w:sz w:val="22"/>
                <w:szCs w:val="22"/>
                <w:lang w:eastAsia="en-GB"/>
              </w:rPr>
              <w:t>金额（</w:t>
            </w:r>
            <w:r w:rsidRPr="005E5C41">
              <w:rPr>
                <w:rFonts w:cs="Calibri" w:hint="eastAsia"/>
                <w:b/>
                <w:bCs/>
                <w:color w:val="FFFFFF" w:themeColor="background1"/>
                <w:sz w:val="22"/>
                <w:szCs w:val="22"/>
                <w:lang w:eastAsia="zh-CN"/>
              </w:rPr>
              <w:t>瑞郎</w:t>
            </w:r>
            <w:r w:rsidRPr="005E5C41">
              <w:rPr>
                <w:rFonts w:cs="Calibri"/>
                <w:b/>
                <w:bCs/>
                <w:color w:val="FFFFFF" w:themeColor="background1"/>
                <w:sz w:val="22"/>
                <w:szCs w:val="22"/>
                <w:lang w:eastAsia="en-GB"/>
              </w:rPr>
              <w:t>）</w:t>
            </w:r>
          </w:p>
        </w:tc>
      </w:tr>
      <w:tr w:rsidR="00AA7727" w:rsidRPr="005E5C41" w14:paraId="29B8C2C4" w14:textId="77777777" w:rsidTr="000C06E8">
        <w:trPr>
          <w:trHeight w:val="310"/>
        </w:trPr>
        <w:tc>
          <w:tcPr>
            <w:tcW w:w="2972" w:type="dxa"/>
            <w:tcBorders>
              <w:top w:val="single" w:sz="4" w:space="0" w:color="8EA9DB"/>
              <w:left w:val="single" w:sz="4" w:space="0" w:color="8EA9DB"/>
              <w:bottom w:val="single" w:sz="4" w:space="0" w:color="8EA9DB"/>
              <w:right w:val="nil"/>
            </w:tcBorders>
            <w:shd w:val="clear" w:color="auto" w:fill="auto"/>
            <w:noWrap/>
          </w:tcPr>
          <w:p w14:paraId="54CC94F7" w14:textId="77777777" w:rsidR="00AA7727" w:rsidRPr="005E5C41" w:rsidRDefault="00AA7727" w:rsidP="00905EED">
            <w:pPr>
              <w:keepNext/>
              <w:keepLines/>
              <w:tabs>
                <w:tab w:val="clear" w:pos="794"/>
                <w:tab w:val="clear" w:pos="1191"/>
                <w:tab w:val="clear" w:pos="1588"/>
                <w:tab w:val="clear" w:pos="1985"/>
              </w:tabs>
              <w:spacing w:before="0"/>
              <w:rPr>
                <w:rFonts w:cs="Calibri"/>
                <w:b/>
                <w:bCs/>
                <w:color w:val="000000"/>
                <w:sz w:val="22"/>
                <w:szCs w:val="22"/>
                <w:lang w:eastAsia="zh-CN"/>
              </w:rPr>
            </w:pPr>
            <w:r w:rsidRPr="005E5C41">
              <w:rPr>
                <w:rFonts w:cs="Calibri"/>
                <w:b/>
                <w:bCs/>
                <w:color w:val="000000"/>
                <w:sz w:val="22"/>
                <w:szCs w:val="22"/>
                <w:lang w:eastAsia="zh-CN"/>
              </w:rPr>
              <w:t>转型团队</w:t>
            </w:r>
            <w:r w:rsidRPr="005E5C41">
              <w:rPr>
                <w:rFonts w:cs="Calibri" w:hint="eastAsia"/>
                <w:b/>
                <w:bCs/>
                <w:color w:val="000000"/>
                <w:sz w:val="22"/>
                <w:szCs w:val="22"/>
                <w:lang w:val="en-US" w:eastAsia="zh-CN"/>
              </w:rPr>
              <w:t>工作人员</w:t>
            </w:r>
            <w:r w:rsidRPr="005E5C41">
              <w:rPr>
                <w:rFonts w:cs="Calibri"/>
                <w:b/>
                <w:bCs/>
                <w:color w:val="000000"/>
                <w:sz w:val="22"/>
                <w:szCs w:val="22"/>
                <w:lang w:eastAsia="zh-CN"/>
              </w:rPr>
              <w:t>成本</w:t>
            </w:r>
          </w:p>
        </w:tc>
        <w:tc>
          <w:tcPr>
            <w:tcW w:w="4410" w:type="dxa"/>
            <w:tcBorders>
              <w:top w:val="single" w:sz="4" w:space="0" w:color="8EA9DB"/>
              <w:left w:val="nil"/>
              <w:bottom w:val="single" w:sz="4" w:space="0" w:color="8EA9DB"/>
              <w:right w:val="nil"/>
            </w:tcBorders>
            <w:shd w:val="clear" w:color="auto" w:fill="auto"/>
          </w:tcPr>
          <w:p w14:paraId="477BAC5C" w14:textId="77777777" w:rsidR="00AA7727" w:rsidRPr="005E5C41" w:rsidRDefault="00AA7727" w:rsidP="00905EED">
            <w:pPr>
              <w:keepNext/>
              <w:keepLines/>
              <w:tabs>
                <w:tab w:val="clear" w:pos="794"/>
                <w:tab w:val="clear" w:pos="1191"/>
                <w:tab w:val="clear" w:pos="1588"/>
                <w:tab w:val="clear" w:pos="1985"/>
              </w:tabs>
              <w:spacing w:before="0"/>
              <w:rPr>
                <w:rFonts w:cs="Calibri"/>
                <w:color w:val="000000"/>
                <w:sz w:val="22"/>
                <w:szCs w:val="22"/>
                <w:lang w:eastAsia="zh-CN"/>
              </w:rPr>
            </w:pPr>
          </w:p>
        </w:tc>
        <w:tc>
          <w:tcPr>
            <w:tcW w:w="1827" w:type="dxa"/>
            <w:tcBorders>
              <w:top w:val="single" w:sz="4" w:space="0" w:color="8EA9DB"/>
              <w:left w:val="nil"/>
              <w:bottom w:val="single" w:sz="4" w:space="0" w:color="8EA9DB"/>
              <w:right w:val="single" w:sz="4" w:space="0" w:color="8EA9DB"/>
            </w:tcBorders>
            <w:shd w:val="clear" w:color="auto" w:fill="auto"/>
            <w:noWrap/>
          </w:tcPr>
          <w:p w14:paraId="6E901D16" w14:textId="77777777" w:rsidR="00AA7727" w:rsidRPr="005E5C41" w:rsidRDefault="00AA7727" w:rsidP="00905EED">
            <w:pPr>
              <w:keepNext/>
              <w:keepLines/>
              <w:tabs>
                <w:tab w:val="clear" w:pos="794"/>
                <w:tab w:val="clear" w:pos="1191"/>
                <w:tab w:val="clear" w:pos="1588"/>
                <w:tab w:val="clear" w:pos="1985"/>
              </w:tabs>
              <w:spacing w:before="0"/>
              <w:rPr>
                <w:rFonts w:cs="Calibri"/>
                <w:sz w:val="22"/>
                <w:szCs w:val="22"/>
                <w:lang w:eastAsia="en-GB"/>
              </w:rPr>
            </w:pPr>
            <w:r w:rsidRPr="005E5C41">
              <w:rPr>
                <w:rFonts w:cs="Calibri"/>
                <w:sz w:val="22"/>
                <w:szCs w:val="22"/>
                <w:lang w:eastAsia="en-GB"/>
              </w:rPr>
              <w:t>354</w:t>
            </w:r>
            <w:r w:rsidRPr="005E5C41">
              <w:rPr>
                <w:rFonts w:cs="Calibri" w:hint="eastAsia"/>
                <w:sz w:val="22"/>
                <w:szCs w:val="22"/>
                <w:lang w:val="en-US" w:eastAsia="zh-CN"/>
              </w:rPr>
              <w:t xml:space="preserve"> </w:t>
            </w:r>
            <w:r w:rsidRPr="005E5C41">
              <w:rPr>
                <w:rFonts w:cs="Calibri"/>
                <w:sz w:val="22"/>
                <w:szCs w:val="22"/>
                <w:lang w:eastAsia="en-GB"/>
              </w:rPr>
              <w:t>000</w:t>
            </w:r>
          </w:p>
        </w:tc>
      </w:tr>
      <w:tr w:rsidR="00AA7727" w:rsidRPr="005E5C41" w14:paraId="0988170B" w14:textId="77777777" w:rsidTr="000C06E8">
        <w:trPr>
          <w:trHeight w:val="1070"/>
        </w:trPr>
        <w:tc>
          <w:tcPr>
            <w:tcW w:w="2972" w:type="dxa"/>
            <w:tcBorders>
              <w:top w:val="single" w:sz="4" w:space="0" w:color="8EA9DB"/>
              <w:left w:val="single" w:sz="4" w:space="0" w:color="8EA9DB"/>
              <w:bottom w:val="single" w:sz="4" w:space="0" w:color="8EA9DB"/>
              <w:right w:val="nil"/>
            </w:tcBorders>
            <w:shd w:val="clear" w:color="auto" w:fill="D9E1F2"/>
            <w:noWrap/>
          </w:tcPr>
          <w:p w14:paraId="301490BA" w14:textId="77777777" w:rsidR="00AA7727" w:rsidRPr="005E5C41" w:rsidRDefault="00AA7727" w:rsidP="000C06E8">
            <w:pPr>
              <w:tabs>
                <w:tab w:val="clear" w:pos="794"/>
                <w:tab w:val="clear" w:pos="1191"/>
                <w:tab w:val="clear" w:pos="1588"/>
                <w:tab w:val="clear" w:pos="1985"/>
              </w:tabs>
              <w:spacing w:before="0"/>
              <w:rPr>
                <w:rFonts w:cs="Calibri"/>
                <w:b/>
                <w:bCs/>
                <w:color w:val="000000"/>
                <w:sz w:val="22"/>
                <w:szCs w:val="22"/>
                <w:lang w:eastAsia="en-GB"/>
              </w:rPr>
            </w:pPr>
            <w:r w:rsidRPr="005E5C41">
              <w:rPr>
                <w:rFonts w:cs="Calibri"/>
                <w:b/>
                <w:bCs/>
                <w:color w:val="000000"/>
                <w:sz w:val="22"/>
                <w:szCs w:val="22"/>
                <w:lang w:eastAsia="en-GB"/>
              </w:rPr>
              <w:t>人</w:t>
            </w:r>
            <w:r w:rsidRPr="005E5C41">
              <w:rPr>
                <w:rFonts w:cs="Calibri" w:hint="eastAsia"/>
                <w:b/>
                <w:bCs/>
                <w:color w:val="000000"/>
                <w:sz w:val="22"/>
                <w:szCs w:val="22"/>
                <w:lang w:val="en-US" w:eastAsia="zh-CN"/>
              </w:rPr>
              <w:t>员和</w:t>
            </w:r>
            <w:r w:rsidRPr="005E5C41">
              <w:rPr>
                <w:rFonts w:cs="Calibri"/>
                <w:b/>
                <w:bCs/>
                <w:color w:val="000000"/>
                <w:sz w:val="22"/>
                <w:szCs w:val="22"/>
                <w:lang w:eastAsia="en-GB"/>
              </w:rPr>
              <w:t>文化</w:t>
            </w:r>
          </w:p>
        </w:tc>
        <w:tc>
          <w:tcPr>
            <w:tcW w:w="4410" w:type="dxa"/>
            <w:tcBorders>
              <w:top w:val="single" w:sz="4" w:space="0" w:color="8EA9DB"/>
              <w:left w:val="nil"/>
              <w:bottom w:val="single" w:sz="4" w:space="0" w:color="8EA9DB"/>
              <w:right w:val="nil"/>
            </w:tcBorders>
            <w:shd w:val="clear" w:color="auto" w:fill="D9E1F2"/>
          </w:tcPr>
          <w:p w14:paraId="2000F9E7" w14:textId="77777777" w:rsidR="00AA7727" w:rsidRPr="005E5C41" w:rsidRDefault="00AA7727" w:rsidP="00AA7727">
            <w:pPr>
              <w:pStyle w:val="ListParagraph"/>
              <w:numPr>
                <w:ilvl w:val="0"/>
                <w:numId w:val="15"/>
              </w:numPr>
              <w:tabs>
                <w:tab w:val="clear" w:pos="567"/>
                <w:tab w:val="clear" w:pos="1134"/>
                <w:tab w:val="clear" w:pos="1701"/>
                <w:tab w:val="clear" w:pos="2268"/>
                <w:tab w:val="clear" w:pos="2835"/>
              </w:tabs>
              <w:spacing w:before="0"/>
              <w:ind w:left="315"/>
              <w:rPr>
                <w:rFonts w:eastAsia="SimSun" w:cs="Calibri"/>
                <w:color w:val="000000"/>
                <w:sz w:val="22"/>
                <w:szCs w:val="22"/>
                <w:lang w:eastAsia="en-GB"/>
              </w:rPr>
            </w:pPr>
            <w:r w:rsidRPr="005E5C41">
              <w:rPr>
                <w:rFonts w:eastAsia="SimSun" w:cs="Calibri"/>
                <w:color w:val="000000"/>
                <w:sz w:val="22"/>
                <w:szCs w:val="22"/>
                <w:lang w:eastAsia="en-GB"/>
              </w:rPr>
              <w:t>人力资源政策</w:t>
            </w:r>
            <w:r w:rsidRPr="005E5C41">
              <w:rPr>
                <w:rFonts w:eastAsia="SimSun" w:cs="Calibri" w:hint="eastAsia"/>
                <w:color w:val="000000"/>
                <w:sz w:val="22"/>
                <w:szCs w:val="22"/>
                <w:lang w:val="en-US" w:eastAsia="zh-CN"/>
              </w:rPr>
              <w:t>的制定</w:t>
            </w:r>
          </w:p>
          <w:p w14:paraId="607FCD96" w14:textId="77777777" w:rsidR="00AA7727" w:rsidRPr="005E5C41" w:rsidRDefault="00AA7727" w:rsidP="00AA7727">
            <w:pPr>
              <w:pStyle w:val="ListParagraph"/>
              <w:numPr>
                <w:ilvl w:val="0"/>
                <w:numId w:val="15"/>
              </w:numPr>
              <w:tabs>
                <w:tab w:val="clear" w:pos="567"/>
                <w:tab w:val="clear" w:pos="1134"/>
                <w:tab w:val="clear" w:pos="1701"/>
                <w:tab w:val="clear" w:pos="2268"/>
                <w:tab w:val="clear" w:pos="2835"/>
              </w:tabs>
              <w:spacing w:before="0"/>
              <w:ind w:left="315"/>
              <w:rPr>
                <w:rFonts w:eastAsia="SimSun" w:cs="Calibri"/>
                <w:color w:val="000000"/>
                <w:sz w:val="22"/>
                <w:szCs w:val="22"/>
                <w:lang w:eastAsia="zh-CN"/>
              </w:rPr>
            </w:pPr>
            <w:r w:rsidRPr="005E5C41">
              <w:rPr>
                <w:rFonts w:eastAsia="SimSun" w:cs="Calibri"/>
                <w:color w:val="000000"/>
                <w:sz w:val="22"/>
                <w:szCs w:val="22"/>
                <w:lang w:eastAsia="zh-CN"/>
              </w:rPr>
              <w:t>国际电联文化和价值观</w:t>
            </w:r>
            <w:r w:rsidRPr="005E5C41">
              <w:rPr>
                <w:rFonts w:eastAsia="SimSun" w:cs="Calibri" w:hint="eastAsia"/>
                <w:color w:val="000000"/>
                <w:sz w:val="22"/>
                <w:szCs w:val="22"/>
                <w:lang w:val="en-US" w:eastAsia="zh-CN"/>
              </w:rPr>
              <w:t>的开发</w:t>
            </w:r>
          </w:p>
          <w:p w14:paraId="21FED5F3" w14:textId="77777777" w:rsidR="00AA7727" w:rsidRPr="005E5C41" w:rsidRDefault="00AA7727" w:rsidP="00AA7727">
            <w:pPr>
              <w:pStyle w:val="ListParagraph"/>
              <w:numPr>
                <w:ilvl w:val="0"/>
                <w:numId w:val="15"/>
              </w:numPr>
              <w:tabs>
                <w:tab w:val="clear" w:pos="567"/>
                <w:tab w:val="clear" w:pos="1134"/>
                <w:tab w:val="clear" w:pos="1701"/>
                <w:tab w:val="clear" w:pos="2268"/>
                <w:tab w:val="clear" w:pos="2835"/>
              </w:tabs>
              <w:spacing w:before="0"/>
              <w:ind w:left="315"/>
              <w:rPr>
                <w:rFonts w:eastAsia="SimSun" w:cs="Calibri"/>
                <w:color w:val="000000"/>
                <w:sz w:val="22"/>
                <w:szCs w:val="22"/>
                <w:lang w:eastAsia="zh-CN"/>
              </w:rPr>
            </w:pPr>
            <w:r w:rsidRPr="005E5C41">
              <w:rPr>
                <w:rFonts w:eastAsia="SimSun" w:cs="Calibri"/>
                <w:color w:val="000000" w:themeColor="text1"/>
                <w:sz w:val="22"/>
                <w:szCs w:val="22"/>
                <w:lang w:eastAsia="zh-CN"/>
              </w:rPr>
              <w:t>国际电联</w:t>
            </w:r>
            <w:r w:rsidRPr="005E5C41">
              <w:rPr>
                <w:rFonts w:eastAsia="SimSun" w:cs="Calibri" w:hint="eastAsia"/>
                <w:color w:val="000000" w:themeColor="text1"/>
                <w:sz w:val="22"/>
                <w:szCs w:val="22"/>
                <w:lang w:eastAsia="zh-CN"/>
              </w:rPr>
              <w:t>职员</w:t>
            </w:r>
            <w:r w:rsidRPr="005E5C41">
              <w:rPr>
                <w:rFonts w:eastAsia="SimSun" w:cs="Calibri"/>
                <w:color w:val="000000" w:themeColor="text1"/>
                <w:sz w:val="22"/>
                <w:szCs w:val="22"/>
                <w:lang w:eastAsia="zh-CN"/>
              </w:rPr>
              <w:t>队伍规划</w:t>
            </w:r>
          </w:p>
        </w:tc>
        <w:tc>
          <w:tcPr>
            <w:tcW w:w="1827" w:type="dxa"/>
            <w:tcBorders>
              <w:top w:val="single" w:sz="4" w:space="0" w:color="8EA9DB"/>
              <w:left w:val="nil"/>
              <w:bottom w:val="single" w:sz="4" w:space="0" w:color="8EA9DB"/>
              <w:right w:val="single" w:sz="4" w:space="0" w:color="8EA9DB"/>
            </w:tcBorders>
            <w:shd w:val="clear" w:color="auto" w:fill="D9E1F2"/>
            <w:noWrap/>
          </w:tcPr>
          <w:p w14:paraId="486298AE" w14:textId="77777777" w:rsidR="00AA7727" w:rsidRPr="005E5C41" w:rsidRDefault="00AA7727" w:rsidP="000C06E8">
            <w:pPr>
              <w:tabs>
                <w:tab w:val="clear" w:pos="794"/>
                <w:tab w:val="clear" w:pos="1191"/>
                <w:tab w:val="clear" w:pos="1588"/>
                <w:tab w:val="clear" w:pos="1985"/>
              </w:tabs>
              <w:spacing w:before="0" w:line="259" w:lineRule="auto"/>
              <w:rPr>
                <w:rFonts w:cs="Calibri"/>
                <w:color w:val="000000" w:themeColor="text1"/>
                <w:sz w:val="22"/>
                <w:szCs w:val="22"/>
                <w:lang w:eastAsia="en-GB"/>
              </w:rPr>
            </w:pPr>
            <w:r w:rsidRPr="005E5C41">
              <w:rPr>
                <w:rFonts w:cs="Calibri"/>
                <w:color w:val="000000" w:themeColor="text1"/>
                <w:sz w:val="22"/>
                <w:szCs w:val="22"/>
                <w:lang w:eastAsia="en-GB"/>
              </w:rPr>
              <w:t>300</w:t>
            </w:r>
            <w:r w:rsidRPr="005E5C41">
              <w:rPr>
                <w:rFonts w:cs="Calibri" w:hint="eastAsia"/>
                <w:color w:val="000000" w:themeColor="text1"/>
                <w:sz w:val="22"/>
                <w:szCs w:val="22"/>
                <w:lang w:val="en-US" w:eastAsia="zh-CN"/>
              </w:rPr>
              <w:t xml:space="preserve"> </w:t>
            </w:r>
            <w:r w:rsidRPr="005E5C41">
              <w:rPr>
                <w:rFonts w:cs="Calibri"/>
                <w:color w:val="000000" w:themeColor="text1"/>
                <w:sz w:val="22"/>
                <w:szCs w:val="22"/>
                <w:lang w:eastAsia="en-GB"/>
              </w:rPr>
              <w:t>000</w:t>
            </w:r>
          </w:p>
        </w:tc>
      </w:tr>
      <w:tr w:rsidR="00AA7727" w:rsidRPr="005E5C41" w14:paraId="6BD1D9A1" w14:textId="77777777" w:rsidTr="000C06E8">
        <w:trPr>
          <w:trHeight w:val="400"/>
        </w:trPr>
        <w:tc>
          <w:tcPr>
            <w:tcW w:w="2972" w:type="dxa"/>
            <w:tcBorders>
              <w:top w:val="single" w:sz="4" w:space="0" w:color="8EA9DB"/>
              <w:left w:val="single" w:sz="4" w:space="0" w:color="8EA9DB"/>
              <w:bottom w:val="single" w:sz="4" w:space="0" w:color="8EA9DB"/>
              <w:right w:val="nil"/>
            </w:tcBorders>
            <w:shd w:val="clear" w:color="auto" w:fill="auto"/>
            <w:noWrap/>
          </w:tcPr>
          <w:p w14:paraId="44E8AD94" w14:textId="77777777" w:rsidR="00AA7727" w:rsidRPr="005E5C41" w:rsidRDefault="00AA7727" w:rsidP="000C06E8">
            <w:pPr>
              <w:tabs>
                <w:tab w:val="clear" w:pos="794"/>
                <w:tab w:val="clear" w:pos="1191"/>
                <w:tab w:val="clear" w:pos="1588"/>
                <w:tab w:val="clear" w:pos="1985"/>
              </w:tabs>
              <w:spacing w:before="0"/>
              <w:rPr>
                <w:rFonts w:cs="Calibri"/>
                <w:sz w:val="22"/>
                <w:szCs w:val="22"/>
                <w:lang w:eastAsia="en-GB"/>
              </w:rPr>
            </w:pPr>
            <w:r w:rsidRPr="005E5C41">
              <w:rPr>
                <w:rFonts w:cs="Calibri"/>
                <w:b/>
                <w:bCs/>
                <w:color w:val="000000"/>
                <w:sz w:val="22"/>
                <w:szCs w:val="22"/>
                <w:lang w:eastAsia="en-GB"/>
              </w:rPr>
              <w:t>系统流程和工具</w:t>
            </w:r>
          </w:p>
        </w:tc>
        <w:tc>
          <w:tcPr>
            <w:tcW w:w="4410" w:type="dxa"/>
            <w:tcBorders>
              <w:top w:val="single" w:sz="4" w:space="0" w:color="8EA9DB"/>
              <w:left w:val="nil"/>
              <w:bottom w:val="single" w:sz="4" w:space="0" w:color="8EA9DB"/>
              <w:right w:val="nil"/>
            </w:tcBorders>
            <w:shd w:val="clear" w:color="auto" w:fill="auto"/>
          </w:tcPr>
          <w:p w14:paraId="2D57E387" w14:textId="77777777" w:rsidR="00AA7727" w:rsidRPr="005E5C41" w:rsidRDefault="00AA7727" w:rsidP="00AA7727">
            <w:pPr>
              <w:pStyle w:val="ListParagraph"/>
              <w:numPr>
                <w:ilvl w:val="0"/>
                <w:numId w:val="16"/>
              </w:numPr>
              <w:tabs>
                <w:tab w:val="clear" w:pos="567"/>
                <w:tab w:val="clear" w:pos="1134"/>
                <w:tab w:val="clear" w:pos="1701"/>
                <w:tab w:val="clear" w:pos="2268"/>
                <w:tab w:val="clear" w:pos="2835"/>
              </w:tabs>
              <w:spacing w:before="0"/>
              <w:ind w:left="317"/>
              <w:rPr>
                <w:rFonts w:eastAsia="SimSun" w:cs="Calibri"/>
                <w:color w:val="000000"/>
                <w:sz w:val="22"/>
                <w:szCs w:val="22"/>
                <w:lang w:eastAsia="en-GB"/>
              </w:rPr>
            </w:pPr>
            <w:r w:rsidRPr="005E5C41">
              <w:rPr>
                <w:rFonts w:eastAsia="SimSun" w:cs="Calibri"/>
                <w:color w:val="000000"/>
                <w:sz w:val="22"/>
                <w:szCs w:val="22"/>
                <w:lang w:eastAsia="en-GB"/>
              </w:rPr>
              <w:t>企业架构评估</w:t>
            </w:r>
          </w:p>
          <w:p w14:paraId="1FC086F0" w14:textId="77777777" w:rsidR="00AA7727" w:rsidRPr="005E5C41" w:rsidRDefault="00AA7727" w:rsidP="00AA7727">
            <w:pPr>
              <w:pStyle w:val="ListParagraph"/>
              <w:numPr>
                <w:ilvl w:val="0"/>
                <w:numId w:val="16"/>
              </w:numPr>
              <w:tabs>
                <w:tab w:val="clear" w:pos="567"/>
                <w:tab w:val="clear" w:pos="1134"/>
                <w:tab w:val="clear" w:pos="1701"/>
                <w:tab w:val="clear" w:pos="2268"/>
                <w:tab w:val="clear" w:pos="2835"/>
              </w:tabs>
              <w:spacing w:before="0"/>
              <w:ind w:left="317"/>
              <w:rPr>
                <w:rFonts w:eastAsia="SimSun" w:cs="Calibri"/>
                <w:color w:val="000000"/>
                <w:sz w:val="22"/>
                <w:szCs w:val="22"/>
                <w:lang w:eastAsia="en-GB"/>
              </w:rPr>
            </w:pPr>
            <w:r w:rsidRPr="005E5C41">
              <w:rPr>
                <w:rFonts w:eastAsia="SimSun" w:cs="Calibri"/>
                <w:color w:val="242424"/>
                <w:sz w:val="22"/>
                <w:szCs w:val="22"/>
              </w:rPr>
              <w:t>数字化转型实施计划</w:t>
            </w:r>
          </w:p>
          <w:p w14:paraId="3805774F" w14:textId="77777777" w:rsidR="00AA7727" w:rsidRPr="005E5C41" w:rsidRDefault="00AA7727" w:rsidP="00AA7727">
            <w:pPr>
              <w:pStyle w:val="ListParagraph"/>
              <w:numPr>
                <w:ilvl w:val="0"/>
                <w:numId w:val="16"/>
              </w:numPr>
              <w:tabs>
                <w:tab w:val="clear" w:pos="567"/>
                <w:tab w:val="clear" w:pos="1134"/>
                <w:tab w:val="clear" w:pos="1701"/>
                <w:tab w:val="clear" w:pos="2268"/>
                <w:tab w:val="clear" w:pos="2835"/>
              </w:tabs>
              <w:spacing w:before="0"/>
              <w:ind w:left="317"/>
              <w:rPr>
                <w:rFonts w:eastAsia="SimSun" w:cs="Calibri"/>
                <w:color w:val="000000"/>
                <w:sz w:val="22"/>
                <w:szCs w:val="22"/>
                <w:lang w:eastAsia="en-GB"/>
              </w:rPr>
            </w:pPr>
            <w:r w:rsidRPr="005E5C41">
              <w:rPr>
                <w:rFonts w:eastAsia="SimSun" w:cs="Calibri"/>
                <w:color w:val="000000"/>
                <w:sz w:val="22"/>
                <w:szCs w:val="22"/>
                <w:lang w:eastAsia="en-GB"/>
              </w:rPr>
              <w:t>网站改进</w:t>
            </w:r>
          </w:p>
        </w:tc>
        <w:tc>
          <w:tcPr>
            <w:tcW w:w="1827" w:type="dxa"/>
            <w:tcBorders>
              <w:top w:val="single" w:sz="4" w:space="0" w:color="8EA9DB"/>
              <w:left w:val="nil"/>
              <w:bottom w:val="single" w:sz="4" w:space="0" w:color="8EA9DB"/>
              <w:right w:val="single" w:sz="4" w:space="0" w:color="8EA9DB"/>
            </w:tcBorders>
            <w:shd w:val="clear" w:color="auto" w:fill="auto"/>
            <w:noWrap/>
          </w:tcPr>
          <w:p w14:paraId="44BEEE89" w14:textId="77777777" w:rsidR="00AA7727" w:rsidRPr="005E5C41" w:rsidRDefault="00AA7727" w:rsidP="000C06E8">
            <w:pPr>
              <w:tabs>
                <w:tab w:val="clear" w:pos="794"/>
                <w:tab w:val="clear" w:pos="1191"/>
                <w:tab w:val="clear" w:pos="1588"/>
                <w:tab w:val="clear" w:pos="1985"/>
              </w:tabs>
              <w:spacing w:before="0"/>
              <w:rPr>
                <w:rFonts w:cs="Calibri"/>
                <w:color w:val="000000"/>
                <w:sz w:val="22"/>
                <w:szCs w:val="22"/>
                <w:lang w:eastAsia="en-GB"/>
              </w:rPr>
            </w:pPr>
            <w:r w:rsidRPr="005E5C41">
              <w:rPr>
                <w:rFonts w:cs="Calibri"/>
                <w:color w:val="000000" w:themeColor="text1"/>
                <w:sz w:val="22"/>
                <w:szCs w:val="22"/>
                <w:lang w:eastAsia="en-GB"/>
              </w:rPr>
              <w:t>700</w:t>
            </w:r>
            <w:r w:rsidRPr="005E5C41">
              <w:rPr>
                <w:rFonts w:cs="Calibri" w:hint="eastAsia"/>
                <w:color w:val="000000" w:themeColor="text1"/>
                <w:sz w:val="22"/>
                <w:szCs w:val="22"/>
                <w:lang w:val="en-US" w:eastAsia="zh-CN"/>
              </w:rPr>
              <w:t xml:space="preserve"> </w:t>
            </w:r>
            <w:r w:rsidRPr="005E5C41">
              <w:rPr>
                <w:rFonts w:cs="Calibri"/>
                <w:color w:val="000000" w:themeColor="text1"/>
                <w:sz w:val="22"/>
                <w:szCs w:val="22"/>
                <w:lang w:eastAsia="en-GB"/>
              </w:rPr>
              <w:t>000</w:t>
            </w:r>
          </w:p>
        </w:tc>
      </w:tr>
      <w:tr w:rsidR="00AA7727" w:rsidRPr="005E5C41" w14:paraId="172519DC" w14:textId="77777777" w:rsidTr="000C06E8">
        <w:trPr>
          <w:trHeight w:val="444"/>
        </w:trPr>
        <w:tc>
          <w:tcPr>
            <w:tcW w:w="2972" w:type="dxa"/>
            <w:tcBorders>
              <w:top w:val="single" w:sz="4" w:space="0" w:color="8EA9DB"/>
              <w:left w:val="single" w:sz="4" w:space="0" w:color="8EA9DB"/>
              <w:bottom w:val="single" w:sz="4" w:space="0" w:color="8EA9DB"/>
              <w:right w:val="nil"/>
            </w:tcBorders>
            <w:shd w:val="clear" w:color="auto" w:fill="D9E1F2"/>
            <w:noWrap/>
          </w:tcPr>
          <w:p w14:paraId="6C96E9D9" w14:textId="77777777" w:rsidR="00AA7727" w:rsidRPr="005E5C41" w:rsidRDefault="00AA7727" w:rsidP="000C06E8">
            <w:pPr>
              <w:tabs>
                <w:tab w:val="clear" w:pos="794"/>
                <w:tab w:val="clear" w:pos="1191"/>
                <w:tab w:val="clear" w:pos="1588"/>
                <w:tab w:val="clear" w:pos="1985"/>
              </w:tabs>
              <w:spacing w:before="0"/>
              <w:rPr>
                <w:rFonts w:eastAsiaTheme="minorEastAsia" w:cs="Calibri"/>
                <w:b/>
                <w:bCs/>
                <w:sz w:val="22"/>
                <w:szCs w:val="22"/>
                <w:lang w:eastAsia="zh-CN"/>
              </w:rPr>
            </w:pPr>
            <w:r w:rsidRPr="005E5C41">
              <w:rPr>
                <w:rFonts w:eastAsiaTheme="minorEastAsia" w:cs="Calibri" w:hint="eastAsia"/>
                <w:b/>
                <w:bCs/>
                <w:sz w:val="22"/>
                <w:szCs w:val="22"/>
                <w:lang w:val="en-US" w:eastAsia="zh-CN"/>
              </w:rPr>
              <w:t>合计</w:t>
            </w:r>
          </w:p>
        </w:tc>
        <w:tc>
          <w:tcPr>
            <w:tcW w:w="4410" w:type="dxa"/>
            <w:tcBorders>
              <w:top w:val="single" w:sz="4" w:space="0" w:color="8EA9DB"/>
              <w:left w:val="nil"/>
              <w:bottom w:val="single" w:sz="4" w:space="0" w:color="8EA9DB"/>
              <w:right w:val="nil"/>
            </w:tcBorders>
            <w:shd w:val="clear" w:color="auto" w:fill="D9E1F2"/>
          </w:tcPr>
          <w:p w14:paraId="74962D7A" w14:textId="77777777" w:rsidR="00AA7727" w:rsidRPr="005E5C41" w:rsidRDefault="00AA7727" w:rsidP="000C06E8">
            <w:pPr>
              <w:tabs>
                <w:tab w:val="clear" w:pos="794"/>
                <w:tab w:val="clear" w:pos="1191"/>
                <w:tab w:val="clear" w:pos="1588"/>
                <w:tab w:val="clear" w:pos="1985"/>
              </w:tabs>
              <w:spacing w:before="0"/>
              <w:rPr>
                <w:rFonts w:eastAsiaTheme="minorEastAsia" w:cs="Calibri"/>
                <w:b/>
                <w:bCs/>
                <w:color w:val="000000"/>
                <w:sz w:val="22"/>
                <w:szCs w:val="22"/>
                <w:lang w:eastAsia="en-GB"/>
              </w:rPr>
            </w:pPr>
          </w:p>
        </w:tc>
        <w:tc>
          <w:tcPr>
            <w:tcW w:w="1827" w:type="dxa"/>
            <w:tcBorders>
              <w:top w:val="single" w:sz="4" w:space="0" w:color="8EA9DB"/>
              <w:left w:val="nil"/>
              <w:bottom w:val="single" w:sz="4" w:space="0" w:color="8EA9DB"/>
              <w:right w:val="single" w:sz="4" w:space="0" w:color="8EA9DB"/>
            </w:tcBorders>
            <w:shd w:val="clear" w:color="auto" w:fill="D9E1F2"/>
            <w:noWrap/>
          </w:tcPr>
          <w:p w14:paraId="405BA711" w14:textId="77777777" w:rsidR="00AA7727" w:rsidRPr="005E5C41" w:rsidRDefault="00AA7727" w:rsidP="000C06E8">
            <w:pPr>
              <w:tabs>
                <w:tab w:val="clear" w:pos="794"/>
                <w:tab w:val="clear" w:pos="1191"/>
                <w:tab w:val="clear" w:pos="1588"/>
                <w:tab w:val="clear" w:pos="1985"/>
              </w:tabs>
              <w:spacing w:before="0"/>
              <w:rPr>
                <w:rFonts w:eastAsiaTheme="minorEastAsia" w:cs="Calibri"/>
                <w:b/>
                <w:bCs/>
                <w:color w:val="000000"/>
                <w:sz w:val="22"/>
                <w:szCs w:val="22"/>
                <w:lang w:eastAsia="en-GB"/>
              </w:rPr>
            </w:pPr>
            <w:r w:rsidRPr="005E5C41">
              <w:rPr>
                <w:rFonts w:eastAsiaTheme="minorEastAsia" w:cs="Calibri"/>
                <w:b/>
                <w:bCs/>
                <w:color w:val="000000" w:themeColor="text1"/>
                <w:sz w:val="22"/>
                <w:szCs w:val="22"/>
                <w:lang w:eastAsia="en-GB"/>
              </w:rPr>
              <w:t>1</w:t>
            </w:r>
            <w:r w:rsidRPr="005E5C41">
              <w:rPr>
                <w:rFonts w:eastAsiaTheme="minorEastAsia" w:cs="Calibri" w:hint="eastAsia"/>
                <w:b/>
                <w:bCs/>
                <w:color w:val="000000" w:themeColor="text1"/>
                <w:sz w:val="22"/>
                <w:szCs w:val="22"/>
                <w:lang w:val="en-US" w:eastAsia="zh-CN"/>
              </w:rPr>
              <w:t xml:space="preserve"> </w:t>
            </w:r>
            <w:r w:rsidRPr="005E5C41">
              <w:rPr>
                <w:rFonts w:eastAsiaTheme="minorEastAsia" w:cs="Calibri"/>
                <w:b/>
                <w:bCs/>
                <w:color w:val="000000" w:themeColor="text1"/>
                <w:sz w:val="22"/>
                <w:szCs w:val="22"/>
                <w:lang w:eastAsia="en-GB"/>
              </w:rPr>
              <w:t>354</w:t>
            </w:r>
            <w:r w:rsidRPr="005E5C41">
              <w:rPr>
                <w:rFonts w:eastAsiaTheme="minorEastAsia" w:cs="Calibri" w:hint="eastAsia"/>
                <w:b/>
                <w:bCs/>
                <w:color w:val="000000" w:themeColor="text1"/>
                <w:sz w:val="22"/>
                <w:szCs w:val="22"/>
                <w:lang w:val="en-US" w:eastAsia="zh-CN"/>
              </w:rPr>
              <w:t xml:space="preserve"> </w:t>
            </w:r>
            <w:r w:rsidRPr="005E5C41">
              <w:rPr>
                <w:rFonts w:eastAsiaTheme="minorEastAsia" w:cs="Calibri"/>
                <w:b/>
                <w:bCs/>
                <w:color w:val="000000" w:themeColor="text1"/>
                <w:sz w:val="22"/>
                <w:szCs w:val="22"/>
                <w:lang w:eastAsia="en-GB"/>
              </w:rPr>
              <w:t>000</w:t>
            </w:r>
          </w:p>
        </w:tc>
      </w:tr>
    </w:tbl>
    <w:p w14:paraId="613468D1" w14:textId="77777777" w:rsidR="001D28D6" w:rsidRDefault="001D28D6">
      <w:pPr>
        <w:tabs>
          <w:tab w:val="clear" w:pos="794"/>
          <w:tab w:val="clear" w:pos="1191"/>
          <w:tab w:val="clear" w:pos="1588"/>
          <w:tab w:val="clear" w:pos="1985"/>
        </w:tabs>
        <w:overflowPunct/>
        <w:autoSpaceDE/>
        <w:autoSpaceDN/>
        <w:adjustRightInd/>
        <w:spacing w:before="0"/>
        <w:textAlignment w:val="auto"/>
      </w:pPr>
    </w:p>
    <w:p w14:paraId="2B646108" w14:textId="77777777" w:rsidR="001D28D6" w:rsidRDefault="001D28D6" w:rsidP="00E24D59">
      <w:pPr>
        <w:sectPr w:rsidR="001D28D6" w:rsidSect="00DA2184">
          <w:footerReference w:type="default" r:id="rId24"/>
          <w:headerReference w:type="first" r:id="rId25"/>
          <w:footerReference w:type="first" r:id="rId26"/>
          <w:pgSz w:w="11907" w:h="16834"/>
          <w:pgMar w:top="1418" w:right="1418" w:bottom="1418" w:left="1418" w:header="720" w:footer="720" w:gutter="0"/>
          <w:paperSrc w:first="286" w:other="286"/>
          <w:cols w:space="720"/>
          <w:titlePg/>
        </w:sectPr>
      </w:pPr>
    </w:p>
    <w:p w14:paraId="30C57E1B" w14:textId="77777777" w:rsidR="00C12185" w:rsidRPr="00905EED" w:rsidRDefault="00C12185" w:rsidP="00905EED">
      <w:pPr>
        <w:pStyle w:val="AnnexNo"/>
        <w:jc w:val="left"/>
        <w:rPr>
          <w:b/>
          <w:bCs/>
          <w:lang w:val="en-US" w:eastAsia="zh-CN"/>
        </w:rPr>
      </w:pPr>
      <w:r w:rsidRPr="00905EED">
        <w:rPr>
          <w:b/>
          <w:bCs/>
          <w:lang w:eastAsia="zh-CN"/>
        </w:rPr>
        <w:lastRenderedPageBreak/>
        <w:t>附件</w:t>
      </w:r>
      <w:r w:rsidRPr="00905EED">
        <w:rPr>
          <w:b/>
          <w:bCs/>
          <w:lang w:eastAsia="zh-CN"/>
        </w:rPr>
        <w:t>1</w:t>
      </w:r>
      <w:r w:rsidRPr="00905EED">
        <w:rPr>
          <w:rFonts w:hint="eastAsia"/>
          <w:b/>
          <w:bCs/>
          <w:lang w:eastAsia="zh-CN"/>
        </w:rPr>
        <w:t>：</w:t>
      </w:r>
      <w:r w:rsidRPr="00905EED">
        <w:rPr>
          <w:b/>
          <w:bCs/>
          <w:lang w:eastAsia="zh-CN"/>
        </w:rPr>
        <w:t>成果、愿景和关键绩效指标</w:t>
      </w:r>
      <w:r w:rsidRPr="00905EED">
        <w:rPr>
          <w:rFonts w:hint="eastAsia"/>
          <w:b/>
          <w:bCs/>
          <w:lang w:eastAsia="zh-CN"/>
        </w:rPr>
        <w:t>（</w:t>
      </w:r>
      <w:r w:rsidRPr="00905EED">
        <w:rPr>
          <w:rFonts w:hint="eastAsia"/>
          <w:b/>
          <w:bCs/>
          <w:lang w:val="en-US" w:eastAsia="zh-CN"/>
        </w:rPr>
        <w:t>KPI</w:t>
      </w:r>
      <w:r w:rsidRPr="00905EED">
        <w:rPr>
          <w:rFonts w:hint="eastAsia"/>
          <w:b/>
          <w:bCs/>
          <w:lang w:eastAsia="zh-CN"/>
        </w:rPr>
        <w:t>）</w:t>
      </w:r>
    </w:p>
    <w:tbl>
      <w:tblPr>
        <w:tblStyle w:val="ListTable31"/>
        <w:tblW w:w="14575" w:type="dxa"/>
        <w:tblLook w:val="04A0" w:firstRow="1" w:lastRow="0" w:firstColumn="1" w:lastColumn="0" w:noHBand="0" w:noVBand="1"/>
      </w:tblPr>
      <w:tblGrid>
        <w:gridCol w:w="1705"/>
        <w:gridCol w:w="2430"/>
        <w:gridCol w:w="6480"/>
        <w:gridCol w:w="3960"/>
      </w:tblGrid>
      <w:tr w:rsidR="00C12185" w14:paraId="4A597293" w14:textId="77777777" w:rsidTr="000C06E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14:paraId="23838E47"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center"/>
              <w:rPr>
                <w:rFonts w:cs="Calibri"/>
                <w:b w:val="0"/>
                <w:bCs w:val="0"/>
                <w:sz w:val="22"/>
                <w:szCs w:val="22"/>
              </w:rPr>
            </w:pPr>
            <w:r w:rsidRPr="00807D2C">
              <w:rPr>
                <w:rFonts w:cs="Calibri"/>
                <w:sz w:val="22"/>
                <w:szCs w:val="22"/>
              </w:rPr>
              <w:t>支柱</w:t>
            </w:r>
          </w:p>
        </w:tc>
        <w:tc>
          <w:tcPr>
            <w:tcW w:w="0" w:type="dxa"/>
          </w:tcPr>
          <w:p w14:paraId="08F603AD"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center"/>
              <w:cnfStyle w:val="100000000000" w:firstRow="1" w:lastRow="0" w:firstColumn="0" w:lastColumn="0" w:oddVBand="0" w:evenVBand="0" w:oddHBand="0" w:evenHBand="0" w:firstRowFirstColumn="0" w:firstRowLastColumn="0" w:lastRowFirstColumn="0" w:lastRowLastColumn="0"/>
              <w:rPr>
                <w:rFonts w:cs="Calibri"/>
                <w:b w:val="0"/>
                <w:bCs w:val="0"/>
                <w:sz w:val="22"/>
                <w:szCs w:val="22"/>
              </w:rPr>
            </w:pPr>
            <w:r w:rsidRPr="00807D2C">
              <w:rPr>
                <w:rFonts w:cs="Calibri" w:hint="eastAsia"/>
                <w:sz w:val="22"/>
                <w:szCs w:val="22"/>
                <w:lang w:val="en-US" w:eastAsia="zh-CN"/>
              </w:rPr>
              <w:t>成</w:t>
            </w:r>
            <w:r w:rsidRPr="00807D2C">
              <w:rPr>
                <w:rFonts w:cs="Calibri"/>
                <w:sz w:val="22"/>
                <w:szCs w:val="22"/>
              </w:rPr>
              <w:t>果</w:t>
            </w:r>
          </w:p>
        </w:tc>
        <w:tc>
          <w:tcPr>
            <w:tcW w:w="6480" w:type="dxa"/>
          </w:tcPr>
          <w:p w14:paraId="60F7BB11"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center"/>
              <w:cnfStyle w:val="100000000000" w:firstRow="1" w:lastRow="0" w:firstColumn="0" w:lastColumn="0" w:oddVBand="0" w:evenVBand="0" w:oddHBand="0" w:evenHBand="0" w:firstRowFirstColumn="0" w:firstRowLastColumn="0" w:lastRowFirstColumn="0" w:lastRowLastColumn="0"/>
              <w:rPr>
                <w:rFonts w:cs="Calibri"/>
                <w:b w:val="0"/>
                <w:bCs w:val="0"/>
                <w:sz w:val="22"/>
                <w:szCs w:val="22"/>
                <w:lang w:eastAsia="zh-CN"/>
              </w:rPr>
            </w:pPr>
            <w:r w:rsidRPr="00807D2C">
              <w:rPr>
                <w:rFonts w:cs="Calibri" w:hint="eastAsia"/>
                <w:sz w:val="22"/>
                <w:szCs w:val="22"/>
                <w:lang w:val="en-US" w:eastAsia="zh-CN"/>
              </w:rPr>
              <w:t>愿景</w:t>
            </w:r>
          </w:p>
        </w:tc>
        <w:tc>
          <w:tcPr>
            <w:tcW w:w="3960" w:type="dxa"/>
          </w:tcPr>
          <w:p w14:paraId="1AD0765C"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center"/>
              <w:cnfStyle w:val="100000000000" w:firstRow="1" w:lastRow="0" w:firstColumn="0" w:lastColumn="0" w:oddVBand="0" w:evenVBand="0" w:oddHBand="0" w:evenHBand="0" w:firstRowFirstColumn="0" w:firstRowLastColumn="0" w:lastRowFirstColumn="0" w:lastRowLastColumn="0"/>
              <w:rPr>
                <w:rFonts w:cs="Calibri"/>
                <w:b w:val="0"/>
                <w:bCs w:val="0"/>
                <w:sz w:val="22"/>
                <w:szCs w:val="22"/>
              </w:rPr>
            </w:pPr>
            <w:r w:rsidRPr="00807D2C">
              <w:rPr>
                <w:rFonts w:cs="Calibri"/>
                <w:sz w:val="22"/>
                <w:szCs w:val="22"/>
              </w:rPr>
              <w:t>关键绩效指标</w:t>
            </w:r>
          </w:p>
        </w:tc>
      </w:tr>
      <w:tr w:rsidR="00C12185" w14:paraId="7782F983" w14:textId="77777777" w:rsidTr="000C06E8">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000000" w:themeColor="text1"/>
              <w:bottom w:val="single" w:sz="4" w:space="0" w:color="000000" w:themeColor="text1"/>
            </w:tcBorders>
          </w:tcPr>
          <w:p w14:paraId="648D525C"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rPr>
                <w:rFonts w:cs="Calibri"/>
                <w:sz w:val="22"/>
                <w:szCs w:val="22"/>
                <w:lang w:eastAsia="zh-CN"/>
              </w:rPr>
            </w:pPr>
            <w:r w:rsidRPr="00807D2C">
              <w:rPr>
                <w:rFonts w:cs="Calibri" w:hint="eastAsia"/>
                <w:sz w:val="22"/>
                <w:szCs w:val="22"/>
                <w:lang w:eastAsia="zh-CN"/>
              </w:rPr>
              <w:t>人员和文化</w:t>
            </w:r>
          </w:p>
        </w:tc>
        <w:tc>
          <w:tcPr>
            <w:tcW w:w="0" w:type="dxa"/>
            <w:vMerge w:val="restart"/>
            <w:tcBorders>
              <w:top w:val="single" w:sz="4" w:space="0" w:color="000000" w:themeColor="text1"/>
              <w:bottom w:val="single" w:sz="4" w:space="0" w:color="000000" w:themeColor="text1"/>
            </w:tcBorders>
          </w:tcPr>
          <w:p w14:paraId="5EB4B22A" w14:textId="36CE8375"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b/>
                <w:bCs/>
                <w:sz w:val="22"/>
                <w:szCs w:val="22"/>
              </w:rPr>
            </w:pPr>
            <w:r w:rsidRPr="00807D2C">
              <w:rPr>
                <w:rFonts w:cs="Calibri"/>
                <w:sz w:val="22"/>
                <w:szCs w:val="22"/>
              </w:rPr>
              <w:t>有利的环境和管理</w:t>
            </w:r>
          </w:p>
        </w:tc>
        <w:tc>
          <w:tcPr>
            <w:tcW w:w="6480" w:type="dxa"/>
            <w:vMerge w:val="restart"/>
            <w:tcBorders>
              <w:top w:val="single" w:sz="4" w:space="0" w:color="000000" w:themeColor="text1"/>
              <w:bottom w:val="single" w:sz="4" w:space="0" w:color="000000" w:themeColor="text1"/>
            </w:tcBorders>
          </w:tcPr>
          <w:p w14:paraId="5523E713"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b/>
                <w:bCs/>
                <w:sz w:val="22"/>
                <w:szCs w:val="22"/>
                <w:lang w:eastAsia="zh-CN"/>
              </w:rPr>
            </w:pPr>
            <w:r w:rsidRPr="00807D2C">
              <w:rPr>
                <w:rFonts w:cs="Calibri"/>
                <w:sz w:val="22"/>
                <w:szCs w:val="22"/>
                <w:lang w:eastAsia="zh-CN"/>
              </w:rPr>
              <w:t>国际电联的工作环境和管理文化更具</w:t>
            </w:r>
            <w:r w:rsidRPr="00807D2C">
              <w:rPr>
                <w:rFonts w:cs="Calibri" w:hint="eastAsia"/>
                <w:sz w:val="22"/>
                <w:szCs w:val="22"/>
                <w:lang w:val="en-US" w:eastAsia="zh-CN"/>
              </w:rPr>
              <w:t>帮扶</w:t>
            </w:r>
            <w:r w:rsidRPr="00807D2C">
              <w:rPr>
                <w:rFonts w:cs="Calibri"/>
                <w:sz w:val="22"/>
                <w:szCs w:val="22"/>
                <w:lang w:eastAsia="zh-CN"/>
              </w:rPr>
              <w:t>性，确保工作人员积极参与、高绩效和负责任，并</w:t>
            </w:r>
            <w:r w:rsidRPr="00807D2C">
              <w:rPr>
                <w:rFonts w:cs="Calibri" w:hint="eastAsia"/>
                <w:sz w:val="22"/>
                <w:szCs w:val="22"/>
                <w:lang w:val="en-US" w:eastAsia="zh-CN"/>
              </w:rPr>
              <w:t>改进</w:t>
            </w:r>
            <w:r w:rsidRPr="00807D2C">
              <w:rPr>
                <w:rFonts w:cs="Calibri"/>
                <w:sz w:val="22"/>
                <w:szCs w:val="22"/>
                <w:lang w:eastAsia="zh-CN"/>
              </w:rPr>
              <w:t>绩效</w:t>
            </w:r>
            <w:r w:rsidRPr="00807D2C">
              <w:rPr>
                <w:rFonts w:cs="Calibri" w:hint="eastAsia"/>
                <w:sz w:val="22"/>
                <w:szCs w:val="22"/>
                <w:lang w:eastAsia="zh-CN"/>
              </w:rPr>
              <w:t>，</w:t>
            </w:r>
            <w:r w:rsidRPr="00807D2C">
              <w:rPr>
                <w:rFonts w:cs="Calibri" w:hint="eastAsia"/>
                <w:sz w:val="22"/>
                <w:szCs w:val="22"/>
                <w:lang w:val="en-US" w:eastAsia="zh-CN"/>
              </w:rPr>
              <w:t>同时完善</w:t>
            </w:r>
            <w:r w:rsidRPr="00807D2C">
              <w:rPr>
                <w:rFonts w:cs="Calibri"/>
                <w:sz w:val="22"/>
                <w:szCs w:val="22"/>
                <w:lang w:eastAsia="zh-CN"/>
              </w:rPr>
              <w:t>绩效不佳的管理做法。</w:t>
            </w:r>
          </w:p>
        </w:tc>
        <w:tc>
          <w:tcPr>
            <w:tcW w:w="3960" w:type="dxa"/>
            <w:tcBorders>
              <w:top w:val="single" w:sz="4" w:space="0" w:color="000000" w:themeColor="text1"/>
              <w:bottom w:val="single" w:sz="4" w:space="0" w:color="000000" w:themeColor="text1"/>
            </w:tcBorders>
          </w:tcPr>
          <w:p w14:paraId="5D649A5E"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rPr>
            </w:pPr>
            <w:r w:rsidRPr="00807D2C">
              <w:rPr>
                <w:rFonts w:cs="Calibri"/>
                <w:sz w:val="22"/>
                <w:szCs w:val="22"/>
              </w:rPr>
              <w:t>旷工率</w:t>
            </w:r>
          </w:p>
        </w:tc>
      </w:tr>
      <w:tr w:rsidR="00C12185" w14:paraId="322772BE" w14:textId="77777777" w:rsidTr="000C06E8">
        <w:tc>
          <w:tcPr>
            <w:cnfStyle w:val="001000000000" w:firstRow="0" w:lastRow="0" w:firstColumn="1" w:lastColumn="0" w:oddVBand="0" w:evenVBand="0" w:oddHBand="0" w:evenHBand="0" w:firstRowFirstColumn="0" w:firstRowLastColumn="0" w:lastRowFirstColumn="0" w:lastRowLastColumn="0"/>
            <w:tcW w:w="0" w:type="dxa"/>
            <w:vMerge/>
          </w:tcPr>
          <w:p w14:paraId="76AB0FF8"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rPr>
                <w:rFonts w:cs="Calibri"/>
                <w:b w:val="0"/>
                <w:bCs w:val="0"/>
                <w:sz w:val="22"/>
                <w:szCs w:val="22"/>
              </w:rPr>
            </w:pPr>
          </w:p>
        </w:tc>
        <w:tc>
          <w:tcPr>
            <w:tcW w:w="0" w:type="dxa"/>
            <w:vMerge/>
          </w:tcPr>
          <w:p w14:paraId="1B90A730"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6480" w:type="dxa"/>
            <w:vMerge/>
          </w:tcPr>
          <w:p w14:paraId="176AAD4A"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3960" w:type="dxa"/>
          </w:tcPr>
          <w:p w14:paraId="7286A2FB"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sz w:val="22"/>
                <w:szCs w:val="22"/>
                <w:lang w:eastAsia="zh-CN"/>
              </w:rPr>
              <w:t>联合国压力健康风险指数</w:t>
            </w:r>
          </w:p>
        </w:tc>
      </w:tr>
      <w:tr w:rsidR="00C12185" w14:paraId="0DB8D2D4" w14:textId="77777777" w:rsidTr="000C06E8">
        <w:tc>
          <w:tcPr>
            <w:cnfStyle w:val="001000000000" w:firstRow="0" w:lastRow="0" w:firstColumn="1" w:lastColumn="0" w:oddVBand="0" w:evenVBand="0" w:oddHBand="0" w:evenHBand="0" w:firstRowFirstColumn="0" w:firstRowLastColumn="0" w:lastRowFirstColumn="0" w:lastRowLastColumn="0"/>
            <w:tcW w:w="0" w:type="dxa"/>
            <w:vMerge/>
            <w:tcBorders>
              <w:top w:val="single" w:sz="4" w:space="0" w:color="000000" w:themeColor="text1"/>
              <w:bottom w:val="single" w:sz="4" w:space="0" w:color="000000" w:themeColor="text1"/>
            </w:tcBorders>
          </w:tcPr>
          <w:p w14:paraId="2E69AABB"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rPr>
                <w:rFonts w:cs="Calibri"/>
                <w:sz w:val="22"/>
                <w:szCs w:val="22"/>
                <w:lang w:eastAsia="zh-CN"/>
              </w:rPr>
            </w:pPr>
          </w:p>
        </w:tc>
        <w:tc>
          <w:tcPr>
            <w:tcW w:w="0" w:type="dxa"/>
            <w:vMerge w:val="restart"/>
            <w:tcBorders>
              <w:top w:val="single" w:sz="4" w:space="0" w:color="000000" w:themeColor="text1"/>
              <w:bottom w:val="single" w:sz="4" w:space="0" w:color="000000" w:themeColor="text1"/>
            </w:tcBorders>
          </w:tcPr>
          <w:p w14:paraId="26C79B41"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rPr>
            </w:pPr>
            <w:r w:rsidRPr="00807D2C">
              <w:rPr>
                <w:rFonts w:cs="Calibri"/>
                <w:sz w:val="22"/>
                <w:szCs w:val="22"/>
              </w:rPr>
              <w:t>领导</w:t>
            </w:r>
            <w:r w:rsidRPr="00807D2C">
              <w:rPr>
                <w:rFonts w:cs="Calibri" w:hint="eastAsia"/>
                <w:sz w:val="22"/>
                <w:szCs w:val="22"/>
                <w:lang w:val="en-US" w:eastAsia="zh-CN"/>
              </w:rPr>
              <w:t>力</w:t>
            </w:r>
            <w:r w:rsidRPr="00807D2C">
              <w:rPr>
                <w:rFonts w:cs="Calibri"/>
                <w:sz w:val="22"/>
                <w:szCs w:val="22"/>
              </w:rPr>
              <w:t>文化</w:t>
            </w:r>
          </w:p>
        </w:tc>
        <w:tc>
          <w:tcPr>
            <w:tcW w:w="6480" w:type="dxa"/>
            <w:vMerge w:val="restart"/>
            <w:tcBorders>
              <w:top w:val="single" w:sz="4" w:space="0" w:color="000000" w:themeColor="text1"/>
              <w:bottom w:val="single" w:sz="4" w:space="0" w:color="000000" w:themeColor="text1"/>
            </w:tcBorders>
          </w:tcPr>
          <w:p w14:paraId="529BE5DA"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sz w:val="22"/>
                <w:szCs w:val="22"/>
                <w:lang w:eastAsia="zh-CN"/>
              </w:rPr>
              <w:t>鼓舞人心的领导</w:t>
            </w:r>
            <w:r w:rsidRPr="00807D2C">
              <w:rPr>
                <w:rFonts w:cs="Calibri" w:hint="eastAsia"/>
                <w:sz w:val="22"/>
                <w:szCs w:val="22"/>
                <w:lang w:val="en-US" w:eastAsia="zh-CN"/>
              </w:rPr>
              <w:t>力在各个层面</w:t>
            </w:r>
            <w:r w:rsidRPr="00807D2C">
              <w:rPr>
                <w:rFonts w:cs="Calibri"/>
                <w:sz w:val="22"/>
                <w:szCs w:val="22"/>
                <w:lang w:eastAsia="zh-CN"/>
              </w:rPr>
              <w:t>指导我们如何管理、运营、沟通和决策，以支持</w:t>
            </w:r>
            <w:r w:rsidRPr="00807D2C">
              <w:rPr>
                <w:rFonts w:cs="Calibri" w:hint="eastAsia"/>
                <w:sz w:val="22"/>
                <w:szCs w:val="22"/>
                <w:lang w:eastAsia="zh-CN"/>
              </w:rPr>
              <w:t>职员</w:t>
            </w:r>
            <w:r w:rsidRPr="00807D2C">
              <w:rPr>
                <w:rFonts w:cs="Calibri"/>
                <w:sz w:val="22"/>
                <w:szCs w:val="22"/>
                <w:lang w:eastAsia="zh-CN"/>
              </w:rPr>
              <w:t>实现其目标。</w:t>
            </w:r>
          </w:p>
        </w:tc>
        <w:tc>
          <w:tcPr>
            <w:tcW w:w="3960" w:type="dxa"/>
            <w:tcBorders>
              <w:top w:val="single" w:sz="4" w:space="0" w:color="000000" w:themeColor="text1"/>
              <w:bottom w:val="single" w:sz="4" w:space="0" w:color="000000" w:themeColor="text1"/>
            </w:tcBorders>
          </w:tcPr>
          <w:p w14:paraId="41CDC2D9"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hint="eastAsia"/>
                <w:sz w:val="22"/>
                <w:szCs w:val="22"/>
                <w:lang w:eastAsia="zh-CN"/>
              </w:rPr>
              <w:t>职员</w:t>
            </w:r>
            <w:r w:rsidRPr="00807D2C">
              <w:rPr>
                <w:rFonts w:cs="Calibri"/>
                <w:sz w:val="22"/>
                <w:szCs w:val="22"/>
                <w:lang w:eastAsia="zh-CN"/>
              </w:rPr>
              <w:t>对变革举措的反馈</w:t>
            </w:r>
          </w:p>
        </w:tc>
      </w:tr>
      <w:tr w:rsidR="00C12185" w14:paraId="32603947" w14:textId="77777777" w:rsidTr="000C06E8">
        <w:tc>
          <w:tcPr>
            <w:cnfStyle w:val="001000000000" w:firstRow="0" w:lastRow="0" w:firstColumn="1" w:lastColumn="0" w:oddVBand="0" w:evenVBand="0" w:oddHBand="0" w:evenHBand="0" w:firstRowFirstColumn="0" w:firstRowLastColumn="0" w:lastRowFirstColumn="0" w:lastRowLastColumn="0"/>
            <w:tcW w:w="0" w:type="dxa"/>
            <w:vMerge/>
          </w:tcPr>
          <w:p w14:paraId="067CDA3F"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rPr>
                <w:rFonts w:cs="Calibri"/>
                <w:b w:val="0"/>
                <w:bCs w:val="0"/>
                <w:sz w:val="22"/>
                <w:szCs w:val="22"/>
                <w:lang w:eastAsia="zh-CN"/>
              </w:rPr>
            </w:pPr>
          </w:p>
        </w:tc>
        <w:tc>
          <w:tcPr>
            <w:tcW w:w="0" w:type="dxa"/>
            <w:vMerge/>
          </w:tcPr>
          <w:p w14:paraId="7ECD6472"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p>
        </w:tc>
        <w:tc>
          <w:tcPr>
            <w:tcW w:w="6480" w:type="dxa"/>
            <w:vMerge/>
          </w:tcPr>
          <w:p w14:paraId="28936725"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p>
        </w:tc>
        <w:tc>
          <w:tcPr>
            <w:tcW w:w="3960" w:type="dxa"/>
          </w:tcPr>
          <w:p w14:paraId="39E8C87D"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rPr>
            </w:pPr>
            <w:r w:rsidRPr="00807D2C">
              <w:rPr>
                <w:rFonts w:cs="Calibri" w:hint="eastAsia"/>
                <w:sz w:val="22"/>
                <w:szCs w:val="22"/>
                <w:lang w:val="en-US" w:eastAsia="zh-CN"/>
              </w:rPr>
              <w:t>绩效</w:t>
            </w:r>
            <w:r w:rsidRPr="00807D2C">
              <w:rPr>
                <w:rFonts w:cs="Calibri"/>
                <w:sz w:val="22"/>
                <w:szCs w:val="22"/>
              </w:rPr>
              <w:t>管理</w:t>
            </w:r>
          </w:p>
        </w:tc>
      </w:tr>
      <w:tr w:rsidR="00C12185" w14:paraId="11C3CF37" w14:textId="77777777" w:rsidTr="000C06E8">
        <w:tc>
          <w:tcPr>
            <w:cnfStyle w:val="001000000000" w:firstRow="0" w:lastRow="0" w:firstColumn="1" w:lastColumn="0" w:oddVBand="0" w:evenVBand="0" w:oddHBand="0" w:evenHBand="0" w:firstRowFirstColumn="0" w:firstRowLastColumn="0" w:lastRowFirstColumn="0" w:lastRowLastColumn="0"/>
            <w:tcW w:w="0" w:type="dxa"/>
            <w:vMerge/>
            <w:tcBorders>
              <w:top w:val="single" w:sz="4" w:space="0" w:color="000000" w:themeColor="text1"/>
              <w:bottom w:val="single" w:sz="4" w:space="0" w:color="000000" w:themeColor="text1"/>
            </w:tcBorders>
          </w:tcPr>
          <w:p w14:paraId="308238C7"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rPr>
                <w:rFonts w:cs="Calibri"/>
                <w:b w:val="0"/>
                <w:bCs w:val="0"/>
                <w:sz w:val="22"/>
                <w:szCs w:val="22"/>
              </w:rPr>
            </w:pPr>
          </w:p>
        </w:tc>
        <w:tc>
          <w:tcPr>
            <w:tcW w:w="0" w:type="dxa"/>
            <w:tcBorders>
              <w:top w:val="single" w:sz="4" w:space="0" w:color="000000" w:themeColor="text1"/>
              <w:bottom w:val="single" w:sz="4" w:space="0" w:color="000000" w:themeColor="text1"/>
            </w:tcBorders>
          </w:tcPr>
          <w:p w14:paraId="0EC8F7EC"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rPr>
            </w:pPr>
            <w:r w:rsidRPr="00807D2C">
              <w:rPr>
                <w:rFonts w:cs="Calibri" w:hint="eastAsia"/>
                <w:sz w:val="22"/>
                <w:szCs w:val="22"/>
                <w:lang w:val="en-US" w:eastAsia="zh-CN"/>
              </w:rPr>
              <w:t>经</w:t>
            </w:r>
            <w:r w:rsidRPr="00807D2C">
              <w:rPr>
                <w:rFonts w:cs="Calibri"/>
                <w:sz w:val="22"/>
                <w:szCs w:val="22"/>
              </w:rPr>
              <w:t>优化</w:t>
            </w:r>
            <w:r w:rsidRPr="00807D2C">
              <w:rPr>
                <w:rFonts w:cs="Calibri" w:hint="eastAsia"/>
                <w:sz w:val="22"/>
                <w:szCs w:val="22"/>
                <w:lang w:val="en-US" w:eastAsia="zh-CN"/>
              </w:rPr>
              <w:t>的</w:t>
            </w:r>
            <w:r w:rsidRPr="00807D2C">
              <w:rPr>
                <w:rFonts w:cs="Calibri"/>
                <w:sz w:val="22"/>
                <w:szCs w:val="22"/>
              </w:rPr>
              <w:t>组织结构</w:t>
            </w:r>
          </w:p>
        </w:tc>
        <w:tc>
          <w:tcPr>
            <w:tcW w:w="6480" w:type="dxa"/>
            <w:tcBorders>
              <w:top w:val="single" w:sz="4" w:space="0" w:color="000000" w:themeColor="text1"/>
              <w:bottom w:val="single" w:sz="4" w:space="0" w:color="000000" w:themeColor="text1"/>
            </w:tcBorders>
          </w:tcPr>
          <w:p w14:paraId="4EDBD31A"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sz w:val="22"/>
                <w:szCs w:val="22"/>
                <w:lang w:eastAsia="zh-CN"/>
              </w:rPr>
              <w:t>组织结构和运营模式增强了国际电联的未来战略定位，并最大限度地提高了实现其价值主张的效率。</w:t>
            </w:r>
          </w:p>
        </w:tc>
        <w:tc>
          <w:tcPr>
            <w:tcW w:w="3960" w:type="dxa"/>
            <w:tcBorders>
              <w:top w:val="single" w:sz="4" w:space="0" w:color="000000" w:themeColor="text1"/>
              <w:bottom w:val="single" w:sz="4" w:space="0" w:color="000000" w:themeColor="text1"/>
            </w:tcBorders>
          </w:tcPr>
          <w:p w14:paraId="623E7964"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hint="eastAsia"/>
                <w:sz w:val="22"/>
                <w:szCs w:val="22"/>
                <w:lang w:val="en-US" w:eastAsia="zh-CN"/>
              </w:rPr>
              <w:t>具有</w:t>
            </w:r>
            <w:r w:rsidRPr="00807D2C">
              <w:rPr>
                <w:rFonts w:cs="Calibri"/>
                <w:sz w:val="22"/>
                <w:szCs w:val="22"/>
                <w:lang w:eastAsia="zh-CN"/>
              </w:rPr>
              <w:t>包容</w:t>
            </w:r>
            <w:r w:rsidRPr="00807D2C">
              <w:rPr>
                <w:rFonts w:cs="Calibri" w:hint="eastAsia"/>
                <w:sz w:val="22"/>
                <w:szCs w:val="22"/>
                <w:lang w:val="en-US" w:eastAsia="zh-CN"/>
              </w:rPr>
              <w:t>性的职员队伍</w:t>
            </w:r>
            <w:r w:rsidRPr="00807D2C">
              <w:rPr>
                <w:rFonts w:asciiTheme="minorHAnsi" w:hAnsiTheme="minorHAnsi" w:cstheme="minorHAnsi"/>
                <w:sz w:val="22"/>
                <w:szCs w:val="22"/>
                <w:lang w:eastAsia="zh-CN"/>
              </w:rPr>
              <w:t xml:space="preserve"> – </w:t>
            </w:r>
            <w:r w:rsidRPr="00807D2C">
              <w:rPr>
                <w:rFonts w:cs="Calibri"/>
                <w:sz w:val="22"/>
                <w:szCs w:val="22"/>
                <w:lang w:eastAsia="zh-CN"/>
              </w:rPr>
              <w:t>性别、年龄</w:t>
            </w:r>
            <w:r w:rsidRPr="00807D2C">
              <w:rPr>
                <w:rFonts w:cs="Calibri" w:hint="eastAsia"/>
                <w:sz w:val="22"/>
                <w:szCs w:val="22"/>
                <w:lang w:val="en-US" w:eastAsia="zh-CN"/>
              </w:rPr>
              <w:t>段</w:t>
            </w:r>
            <w:r w:rsidRPr="00807D2C">
              <w:rPr>
                <w:rFonts w:cs="Calibri"/>
                <w:sz w:val="22"/>
                <w:szCs w:val="22"/>
                <w:lang w:eastAsia="zh-CN"/>
              </w:rPr>
              <w:t>和地域代表性</w:t>
            </w:r>
          </w:p>
        </w:tc>
      </w:tr>
      <w:tr w:rsidR="00C12185" w14:paraId="609EBCC2" w14:textId="77777777" w:rsidTr="000C06E8">
        <w:tc>
          <w:tcPr>
            <w:cnfStyle w:val="001000000000" w:firstRow="0" w:lastRow="0" w:firstColumn="1" w:lastColumn="0" w:oddVBand="0" w:evenVBand="0" w:oddHBand="0" w:evenHBand="0" w:firstRowFirstColumn="0" w:firstRowLastColumn="0" w:lastRowFirstColumn="0" w:lastRowLastColumn="0"/>
            <w:tcW w:w="0" w:type="dxa"/>
            <w:vMerge/>
          </w:tcPr>
          <w:p w14:paraId="1FF13B50"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rPr>
                <w:rFonts w:cs="Calibri"/>
                <w:b w:val="0"/>
                <w:bCs w:val="0"/>
                <w:sz w:val="22"/>
                <w:szCs w:val="22"/>
                <w:lang w:eastAsia="zh-CN"/>
              </w:rPr>
            </w:pPr>
          </w:p>
        </w:tc>
        <w:tc>
          <w:tcPr>
            <w:tcW w:w="0" w:type="dxa"/>
          </w:tcPr>
          <w:p w14:paraId="047D26BC" w14:textId="77777777" w:rsidR="00C12185" w:rsidRPr="00807D2C" w:rsidRDefault="00C12185" w:rsidP="000C06E8">
            <w:pPr>
              <w:tabs>
                <w:tab w:val="clear" w:pos="794"/>
                <w:tab w:val="clear" w:pos="1191"/>
                <w:tab w:val="clear" w:pos="1588"/>
                <w:tab w:val="clear" w:pos="1985"/>
              </w:tabs>
              <w:spacing w:before="0"/>
              <w:jc w:val="both"/>
              <w:cnfStyle w:val="000000000000" w:firstRow="0" w:lastRow="0" w:firstColumn="0" w:lastColumn="0" w:oddVBand="0" w:evenVBand="0" w:oddHBand="0" w:evenHBand="0" w:firstRowFirstColumn="0" w:firstRowLastColumn="0" w:lastRowFirstColumn="0" w:lastRowLastColumn="0"/>
              <w:rPr>
                <w:rFonts w:cs="Calibri"/>
                <w:color w:val="000000"/>
                <w:sz w:val="22"/>
                <w:szCs w:val="22"/>
                <w:lang w:eastAsia="zh-CN"/>
              </w:rPr>
            </w:pPr>
            <w:r w:rsidRPr="00807D2C">
              <w:rPr>
                <w:rFonts w:cs="Calibri"/>
                <w:color w:val="000000"/>
                <w:sz w:val="22"/>
                <w:szCs w:val="22"/>
                <w:lang w:eastAsia="zh-CN"/>
              </w:rPr>
              <w:t>与</w:t>
            </w:r>
            <w:r w:rsidRPr="00807D2C">
              <w:rPr>
                <w:rFonts w:cs="Calibri" w:hint="eastAsia"/>
                <w:color w:val="000000"/>
                <w:sz w:val="22"/>
                <w:szCs w:val="22"/>
                <w:lang w:val="en-US" w:eastAsia="zh-CN"/>
              </w:rPr>
              <w:t>所</w:t>
            </w:r>
            <w:r w:rsidRPr="00807D2C">
              <w:rPr>
                <w:rFonts w:cs="Calibri"/>
                <w:color w:val="000000"/>
                <w:sz w:val="22"/>
                <w:szCs w:val="22"/>
                <w:lang w:eastAsia="zh-CN"/>
              </w:rPr>
              <w:t>交付任务</w:t>
            </w:r>
            <w:r w:rsidRPr="00807D2C">
              <w:rPr>
                <w:rFonts w:cs="Calibri" w:hint="eastAsia"/>
                <w:color w:val="000000"/>
                <w:sz w:val="22"/>
                <w:szCs w:val="22"/>
                <w:lang w:val="en-US" w:eastAsia="zh-CN"/>
              </w:rPr>
              <w:t>保持</w:t>
            </w:r>
            <w:r w:rsidRPr="00807D2C">
              <w:rPr>
                <w:rFonts w:cs="Calibri"/>
                <w:color w:val="000000"/>
                <w:sz w:val="22"/>
                <w:szCs w:val="22"/>
                <w:lang w:eastAsia="zh-CN"/>
              </w:rPr>
              <w:t>一致</w:t>
            </w:r>
            <w:r w:rsidRPr="00807D2C">
              <w:rPr>
                <w:rFonts w:cs="Calibri" w:hint="eastAsia"/>
                <w:color w:val="000000"/>
                <w:sz w:val="22"/>
                <w:szCs w:val="22"/>
                <w:lang w:val="en-US" w:eastAsia="zh-CN"/>
              </w:rPr>
              <w:t>的</w:t>
            </w:r>
            <w:r w:rsidRPr="00807D2C">
              <w:rPr>
                <w:rFonts w:cs="Calibri"/>
                <w:color w:val="000000"/>
                <w:sz w:val="22"/>
                <w:szCs w:val="22"/>
                <w:lang w:eastAsia="zh-CN"/>
              </w:rPr>
              <w:t>组织结构和流程</w:t>
            </w:r>
          </w:p>
        </w:tc>
        <w:tc>
          <w:tcPr>
            <w:tcW w:w="6480" w:type="dxa"/>
          </w:tcPr>
          <w:p w14:paraId="5043B664" w14:textId="77777777" w:rsidR="00C12185" w:rsidRPr="00807D2C" w:rsidRDefault="00C12185" w:rsidP="000C06E8">
            <w:pPr>
              <w:tabs>
                <w:tab w:val="clear" w:pos="794"/>
                <w:tab w:val="clear" w:pos="1191"/>
                <w:tab w:val="clear" w:pos="1588"/>
                <w:tab w:val="clear" w:pos="1985"/>
              </w:tabs>
              <w:spacing w:before="0"/>
              <w:jc w:val="both"/>
              <w:cnfStyle w:val="000000000000" w:firstRow="0" w:lastRow="0" w:firstColumn="0" w:lastColumn="0" w:oddVBand="0" w:evenVBand="0" w:oddHBand="0" w:evenHBand="0" w:firstRowFirstColumn="0" w:firstRowLastColumn="0" w:lastRowFirstColumn="0" w:lastRowLastColumn="0"/>
              <w:rPr>
                <w:rFonts w:cs="Calibri"/>
                <w:color w:val="000000"/>
                <w:sz w:val="22"/>
                <w:szCs w:val="22"/>
                <w:lang w:eastAsia="zh-CN"/>
              </w:rPr>
            </w:pPr>
            <w:r w:rsidRPr="00807D2C">
              <w:rPr>
                <w:rFonts w:cs="Calibri"/>
                <w:color w:val="000000"/>
                <w:sz w:val="22"/>
                <w:szCs w:val="22"/>
                <w:lang w:eastAsia="zh-CN"/>
              </w:rPr>
              <w:t>确保明确的角色、职责和报告关系，</w:t>
            </w:r>
            <w:r w:rsidRPr="00807D2C">
              <w:rPr>
                <w:rFonts w:cs="Calibri" w:hint="eastAsia"/>
                <w:color w:val="000000"/>
                <w:sz w:val="22"/>
                <w:szCs w:val="22"/>
                <w:lang w:val="en-US" w:eastAsia="zh-CN"/>
              </w:rPr>
              <w:t>并确保实施</w:t>
            </w:r>
            <w:r w:rsidRPr="00807D2C">
              <w:rPr>
                <w:rFonts w:cs="Calibri"/>
                <w:color w:val="000000"/>
                <w:sz w:val="22"/>
                <w:szCs w:val="22"/>
                <w:lang w:eastAsia="zh-CN"/>
              </w:rPr>
              <w:t>高效和简化的流程，以优化资源分配、最大限度地减少重复</w:t>
            </w:r>
            <w:r w:rsidRPr="00807D2C">
              <w:rPr>
                <w:rFonts w:cs="Calibri" w:hint="eastAsia"/>
                <w:color w:val="000000"/>
                <w:sz w:val="22"/>
                <w:szCs w:val="22"/>
                <w:lang w:val="en-US" w:eastAsia="zh-CN"/>
              </w:rPr>
              <w:t>及</w:t>
            </w:r>
            <w:r w:rsidRPr="00807D2C">
              <w:rPr>
                <w:rFonts w:cs="Calibri"/>
                <w:color w:val="000000"/>
                <w:sz w:val="22"/>
                <w:szCs w:val="22"/>
                <w:lang w:eastAsia="zh-CN"/>
              </w:rPr>
              <w:t>促进协作和沟通。</w:t>
            </w:r>
          </w:p>
        </w:tc>
        <w:tc>
          <w:tcPr>
            <w:tcW w:w="3960" w:type="dxa"/>
          </w:tcPr>
          <w:p w14:paraId="50B8E7BA"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sz w:val="22"/>
                <w:szCs w:val="22"/>
                <w:lang w:eastAsia="zh-CN"/>
              </w:rPr>
              <w:t>符合联合国基准</w:t>
            </w:r>
            <w:r w:rsidRPr="00807D2C">
              <w:rPr>
                <w:rFonts w:cs="Calibri" w:hint="eastAsia"/>
                <w:sz w:val="22"/>
                <w:szCs w:val="22"/>
                <w:lang w:val="en-US" w:eastAsia="zh-CN"/>
              </w:rPr>
              <w:t>的</w:t>
            </w:r>
            <w:r w:rsidRPr="00807D2C">
              <w:rPr>
                <w:rFonts w:cs="Calibri"/>
                <w:sz w:val="22"/>
                <w:szCs w:val="22"/>
                <w:lang w:eastAsia="zh-CN"/>
              </w:rPr>
              <w:t>运营支持费用占总预算的百分比</w:t>
            </w:r>
          </w:p>
        </w:tc>
      </w:tr>
      <w:tr w:rsidR="00C12185" w14:paraId="232836CF" w14:textId="77777777" w:rsidTr="000C06E8">
        <w:tc>
          <w:tcPr>
            <w:cnfStyle w:val="001000000000" w:firstRow="0" w:lastRow="0" w:firstColumn="1" w:lastColumn="0" w:oddVBand="0" w:evenVBand="0" w:oddHBand="0" w:evenHBand="0" w:firstRowFirstColumn="0" w:firstRowLastColumn="0" w:lastRowFirstColumn="0" w:lastRowLastColumn="0"/>
            <w:tcW w:w="0" w:type="dxa"/>
            <w:vMerge/>
            <w:tcBorders>
              <w:top w:val="single" w:sz="4" w:space="0" w:color="000000" w:themeColor="text1"/>
              <w:bottom w:val="single" w:sz="4" w:space="0" w:color="000000" w:themeColor="text1"/>
            </w:tcBorders>
          </w:tcPr>
          <w:p w14:paraId="44BC57C9"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rPr>
                <w:rFonts w:cs="Calibri"/>
                <w:b w:val="0"/>
                <w:bCs w:val="0"/>
                <w:sz w:val="22"/>
                <w:szCs w:val="22"/>
                <w:lang w:eastAsia="zh-CN"/>
              </w:rPr>
            </w:pPr>
          </w:p>
        </w:tc>
        <w:tc>
          <w:tcPr>
            <w:tcW w:w="0" w:type="dxa"/>
            <w:tcBorders>
              <w:top w:val="single" w:sz="4" w:space="0" w:color="000000" w:themeColor="text1"/>
              <w:bottom w:val="single" w:sz="4" w:space="0" w:color="000000" w:themeColor="text1"/>
            </w:tcBorders>
          </w:tcPr>
          <w:p w14:paraId="088096C9"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rPr>
            </w:pPr>
            <w:r w:rsidRPr="00807D2C">
              <w:rPr>
                <w:rFonts w:cs="Calibri" w:hint="eastAsia"/>
                <w:sz w:val="22"/>
                <w:szCs w:val="22"/>
                <w:lang w:val="en-US" w:eastAsia="zh-CN"/>
              </w:rPr>
              <w:t>流</w:t>
            </w:r>
            <w:r w:rsidRPr="00807D2C">
              <w:rPr>
                <w:rFonts w:cs="Calibri"/>
                <w:sz w:val="22"/>
                <w:szCs w:val="22"/>
              </w:rPr>
              <w:t>程现代化</w:t>
            </w:r>
          </w:p>
        </w:tc>
        <w:tc>
          <w:tcPr>
            <w:tcW w:w="6480" w:type="dxa"/>
            <w:tcBorders>
              <w:top w:val="single" w:sz="4" w:space="0" w:color="000000" w:themeColor="text1"/>
              <w:bottom w:val="single" w:sz="4" w:space="0" w:color="000000" w:themeColor="text1"/>
            </w:tcBorders>
          </w:tcPr>
          <w:p w14:paraId="48254B8D"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sz w:val="22"/>
                <w:szCs w:val="22"/>
                <w:lang w:eastAsia="zh-CN"/>
              </w:rPr>
              <w:t>尽可能实现自动化和数字化的简化流程有助于实现高效的全生命周期招聘流程，并有助于国际电联引进和建立最佳人才库。</w:t>
            </w:r>
          </w:p>
        </w:tc>
        <w:tc>
          <w:tcPr>
            <w:tcW w:w="3960" w:type="dxa"/>
            <w:tcBorders>
              <w:top w:val="single" w:sz="4" w:space="0" w:color="000000" w:themeColor="text1"/>
              <w:bottom w:val="single" w:sz="4" w:space="0" w:color="000000" w:themeColor="text1"/>
            </w:tcBorders>
          </w:tcPr>
          <w:p w14:paraId="59D03258"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rPr>
            </w:pPr>
            <w:r w:rsidRPr="00807D2C">
              <w:rPr>
                <w:rFonts w:cs="Calibri"/>
                <w:sz w:val="22"/>
                <w:szCs w:val="22"/>
              </w:rPr>
              <w:t>平均招聘时间</w:t>
            </w:r>
            <w:r w:rsidRPr="00807D2C">
              <w:rPr>
                <w:rFonts w:cs="Calibri" w:hint="eastAsia"/>
                <w:sz w:val="22"/>
                <w:szCs w:val="22"/>
                <w:lang w:val="en-US" w:eastAsia="zh-CN"/>
              </w:rPr>
              <w:t>的</w:t>
            </w:r>
            <w:r w:rsidRPr="00807D2C">
              <w:rPr>
                <w:rFonts w:cs="Calibri"/>
                <w:sz w:val="22"/>
                <w:szCs w:val="22"/>
              </w:rPr>
              <w:t>缩短</w:t>
            </w:r>
          </w:p>
        </w:tc>
      </w:tr>
      <w:tr w:rsidR="00C12185" w14:paraId="054C63E7" w14:textId="77777777" w:rsidTr="000C06E8">
        <w:tc>
          <w:tcPr>
            <w:cnfStyle w:val="001000000000" w:firstRow="0" w:lastRow="0" w:firstColumn="1" w:lastColumn="0" w:oddVBand="0" w:evenVBand="0" w:oddHBand="0" w:evenHBand="0" w:firstRowFirstColumn="0" w:firstRowLastColumn="0" w:lastRowFirstColumn="0" w:lastRowLastColumn="0"/>
            <w:tcW w:w="0" w:type="dxa"/>
            <w:vMerge/>
          </w:tcPr>
          <w:p w14:paraId="58CB58B2"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rPr>
                <w:rFonts w:cs="Calibri"/>
                <w:b w:val="0"/>
                <w:bCs w:val="0"/>
                <w:sz w:val="22"/>
                <w:szCs w:val="22"/>
              </w:rPr>
            </w:pPr>
          </w:p>
        </w:tc>
        <w:tc>
          <w:tcPr>
            <w:tcW w:w="0" w:type="dxa"/>
            <w:vMerge w:val="restart"/>
          </w:tcPr>
          <w:p w14:paraId="0C169908"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rPr>
            </w:pPr>
            <w:r w:rsidRPr="00807D2C">
              <w:rPr>
                <w:rFonts w:cs="Calibri"/>
                <w:sz w:val="22"/>
                <w:szCs w:val="22"/>
              </w:rPr>
              <w:t>人才管理</w:t>
            </w:r>
          </w:p>
        </w:tc>
        <w:tc>
          <w:tcPr>
            <w:tcW w:w="6480" w:type="dxa"/>
            <w:vMerge w:val="restart"/>
          </w:tcPr>
          <w:p w14:paraId="59F97EC1"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sz w:val="22"/>
                <w:szCs w:val="22"/>
                <w:lang w:eastAsia="zh-CN"/>
              </w:rPr>
              <w:t>国际电联是首选雇主，能够招聘、支持、管理、授权和留住顶尖人才，</w:t>
            </w:r>
            <w:r w:rsidRPr="00807D2C">
              <w:rPr>
                <w:rFonts w:cs="Calibri" w:hint="eastAsia"/>
                <w:sz w:val="22"/>
                <w:szCs w:val="22"/>
                <w:lang w:val="en-US" w:eastAsia="zh-CN"/>
              </w:rPr>
              <w:t>其中</w:t>
            </w:r>
            <w:r w:rsidRPr="00807D2C">
              <w:rPr>
                <w:rFonts w:cs="Calibri"/>
                <w:sz w:val="22"/>
                <w:szCs w:val="22"/>
                <w:lang w:eastAsia="zh-CN"/>
              </w:rPr>
              <w:t>包括提高工作和职业发展的灵活性。</w:t>
            </w:r>
          </w:p>
        </w:tc>
        <w:tc>
          <w:tcPr>
            <w:tcW w:w="3960" w:type="dxa"/>
          </w:tcPr>
          <w:p w14:paraId="53808A74"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rPr>
            </w:pPr>
            <w:r w:rsidRPr="00807D2C">
              <w:rPr>
                <w:rFonts w:cs="Calibri"/>
                <w:sz w:val="22"/>
                <w:szCs w:val="22"/>
              </w:rPr>
              <w:t>健康</w:t>
            </w:r>
            <w:r w:rsidRPr="00807D2C">
              <w:rPr>
                <w:rFonts w:cs="Calibri" w:hint="eastAsia"/>
                <w:sz w:val="22"/>
                <w:szCs w:val="22"/>
                <w:lang w:val="en-US" w:eastAsia="zh-CN"/>
              </w:rPr>
              <w:t>的更替</w:t>
            </w:r>
            <w:r w:rsidRPr="00807D2C">
              <w:rPr>
                <w:rFonts w:cs="Calibri"/>
                <w:sz w:val="22"/>
                <w:szCs w:val="22"/>
              </w:rPr>
              <w:t>率</w:t>
            </w:r>
          </w:p>
        </w:tc>
      </w:tr>
      <w:tr w:rsidR="00C12185" w14:paraId="37DCC4DE" w14:textId="77777777" w:rsidTr="000C06E8">
        <w:tc>
          <w:tcPr>
            <w:cnfStyle w:val="001000000000" w:firstRow="0" w:lastRow="0" w:firstColumn="1" w:lastColumn="0" w:oddVBand="0" w:evenVBand="0" w:oddHBand="0" w:evenHBand="0" w:firstRowFirstColumn="0" w:firstRowLastColumn="0" w:lastRowFirstColumn="0" w:lastRowLastColumn="0"/>
            <w:tcW w:w="0" w:type="dxa"/>
            <w:vMerge/>
            <w:tcBorders>
              <w:top w:val="single" w:sz="4" w:space="0" w:color="000000" w:themeColor="text1"/>
              <w:bottom w:val="single" w:sz="4" w:space="0" w:color="000000" w:themeColor="text1"/>
            </w:tcBorders>
          </w:tcPr>
          <w:p w14:paraId="5EA14DA3"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rPr>
                <w:rFonts w:cs="Calibri"/>
                <w:b w:val="0"/>
                <w:bCs w:val="0"/>
                <w:sz w:val="22"/>
                <w:szCs w:val="22"/>
              </w:rPr>
            </w:pPr>
          </w:p>
        </w:tc>
        <w:tc>
          <w:tcPr>
            <w:tcW w:w="0" w:type="dxa"/>
            <w:vMerge/>
            <w:tcBorders>
              <w:top w:val="single" w:sz="4" w:space="0" w:color="000000" w:themeColor="text1"/>
              <w:bottom w:val="single" w:sz="4" w:space="0" w:color="000000" w:themeColor="text1"/>
            </w:tcBorders>
          </w:tcPr>
          <w:p w14:paraId="6D2C534F"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6480" w:type="dxa"/>
            <w:vMerge/>
            <w:tcBorders>
              <w:top w:val="single" w:sz="4" w:space="0" w:color="000000" w:themeColor="text1"/>
              <w:bottom w:val="single" w:sz="4" w:space="0" w:color="000000" w:themeColor="text1"/>
            </w:tcBorders>
          </w:tcPr>
          <w:p w14:paraId="5884E985"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3960" w:type="dxa"/>
            <w:tcBorders>
              <w:top w:val="single" w:sz="4" w:space="0" w:color="000000" w:themeColor="text1"/>
              <w:bottom w:val="single" w:sz="4" w:space="0" w:color="000000" w:themeColor="text1"/>
            </w:tcBorders>
          </w:tcPr>
          <w:p w14:paraId="7DFF7BD7"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p>
          <w:p w14:paraId="4D3ECFDB"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sz w:val="22"/>
                <w:szCs w:val="22"/>
                <w:lang w:eastAsia="zh-CN"/>
              </w:rPr>
              <w:t>招聘时间</w:t>
            </w:r>
            <w:r w:rsidRPr="00807D2C">
              <w:rPr>
                <w:rFonts w:asciiTheme="minorHAnsi" w:hAnsiTheme="minorHAnsi" w:cstheme="minorHAnsi"/>
                <w:sz w:val="22"/>
                <w:szCs w:val="22"/>
                <w:lang w:eastAsia="zh-CN"/>
              </w:rPr>
              <w:t xml:space="preserve"> – </w:t>
            </w:r>
            <w:r w:rsidRPr="00807D2C">
              <w:rPr>
                <w:rFonts w:cs="Calibri"/>
                <w:sz w:val="22"/>
                <w:szCs w:val="22"/>
                <w:lang w:eastAsia="zh-CN"/>
              </w:rPr>
              <w:t>固定期限</w:t>
            </w:r>
          </w:p>
          <w:p w14:paraId="7DB8DBFF"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sz w:val="22"/>
                <w:szCs w:val="22"/>
                <w:lang w:eastAsia="zh-CN"/>
              </w:rPr>
              <w:t>招聘时间</w:t>
            </w:r>
            <w:r w:rsidRPr="00807D2C">
              <w:rPr>
                <w:rFonts w:asciiTheme="minorHAnsi" w:hAnsiTheme="minorHAnsi" w:cstheme="minorHAnsi"/>
                <w:sz w:val="22"/>
                <w:szCs w:val="22"/>
                <w:lang w:eastAsia="zh-CN"/>
              </w:rPr>
              <w:t xml:space="preserve"> – </w:t>
            </w:r>
            <w:r w:rsidRPr="00807D2C">
              <w:rPr>
                <w:rFonts w:cs="Calibri"/>
                <w:sz w:val="22"/>
                <w:szCs w:val="22"/>
                <w:lang w:eastAsia="zh-CN"/>
              </w:rPr>
              <w:t>顾问</w:t>
            </w:r>
          </w:p>
        </w:tc>
      </w:tr>
      <w:tr w:rsidR="00C12185" w14:paraId="253B4A01" w14:textId="77777777" w:rsidTr="000C06E8">
        <w:tc>
          <w:tcPr>
            <w:cnfStyle w:val="001000000000" w:firstRow="0" w:lastRow="0" w:firstColumn="1" w:lastColumn="0" w:oddVBand="0" w:evenVBand="0" w:oddHBand="0" w:evenHBand="0" w:firstRowFirstColumn="0" w:firstRowLastColumn="0" w:lastRowFirstColumn="0" w:lastRowLastColumn="0"/>
            <w:tcW w:w="1705" w:type="dxa"/>
            <w:vMerge w:val="restart"/>
          </w:tcPr>
          <w:p w14:paraId="2B793C9C" w14:textId="77777777" w:rsidR="00C12185" w:rsidRPr="00807D2C" w:rsidRDefault="00C12185" w:rsidP="003649C5">
            <w:pPr>
              <w:keepNext/>
              <w:keepLines/>
              <w:tabs>
                <w:tab w:val="clear" w:pos="794"/>
                <w:tab w:val="clear" w:pos="1191"/>
                <w:tab w:val="clear" w:pos="1588"/>
                <w:tab w:val="clear" w:pos="1985"/>
                <w:tab w:val="left" w:pos="567"/>
                <w:tab w:val="left" w:pos="1134"/>
                <w:tab w:val="left" w:pos="1701"/>
                <w:tab w:val="left" w:pos="2268"/>
                <w:tab w:val="left" w:pos="2835"/>
              </w:tabs>
              <w:jc w:val="both"/>
              <w:rPr>
                <w:rFonts w:cs="Calibri"/>
                <w:sz w:val="22"/>
                <w:szCs w:val="22"/>
              </w:rPr>
            </w:pPr>
            <w:r w:rsidRPr="00807D2C">
              <w:rPr>
                <w:rFonts w:cs="Calibri"/>
                <w:sz w:val="22"/>
                <w:szCs w:val="22"/>
              </w:rPr>
              <w:lastRenderedPageBreak/>
              <w:t>资源优化</w:t>
            </w:r>
          </w:p>
        </w:tc>
        <w:tc>
          <w:tcPr>
            <w:tcW w:w="2430" w:type="dxa"/>
          </w:tcPr>
          <w:p w14:paraId="6516FCD8" w14:textId="77777777" w:rsidR="00C12185" w:rsidRPr="00807D2C" w:rsidRDefault="00C12185" w:rsidP="003649C5">
            <w:pPr>
              <w:keepNext/>
              <w:keepLines/>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sz w:val="22"/>
                <w:szCs w:val="22"/>
                <w:lang w:eastAsia="zh-CN"/>
              </w:rPr>
              <w:t>统一的组织结构和流程</w:t>
            </w:r>
          </w:p>
        </w:tc>
        <w:tc>
          <w:tcPr>
            <w:tcW w:w="6480" w:type="dxa"/>
          </w:tcPr>
          <w:p w14:paraId="3DEED1F2" w14:textId="77777777" w:rsidR="00C12185" w:rsidRPr="00807D2C" w:rsidRDefault="00C12185" w:rsidP="003649C5">
            <w:pPr>
              <w:keepNext/>
              <w:keepLines/>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sz w:val="22"/>
                <w:szCs w:val="22"/>
                <w:lang w:eastAsia="zh-CN"/>
              </w:rPr>
              <w:t>确保明确的角色、职责和报告关系，</w:t>
            </w:r>
            <w:r w:rsidRPr="00807D2C">
              <w:rPr>
                <w:rFonts w:cs="Calibri" w:hint="eastAsia"/>
                <w:color w:val="000000"/>
                <w:sz w:val="22"/>
                <w:szCs w:val="22"/>
                <w:lang w:val="en-US" w:eastAsia="zh-CN"/>
              </w:rPr>
              <w:t>并确保实施</w:t>
            </w:r>
            <w:r w:rsidRPr="00807D2C">
              <w:rPr>
                <w:rFonts w:cs="Calibri"/>
                <w:sz w:val="22"/>
                <w:szCs w:val="22"/>
                <w:lang w:eastAsia="zh-CN"/>
              </w:rPr>
              <w:t>高效和简化的流程，以优化资源分配、最大限度地减少重复</w:t>
            </w:r>
            <w:r w:rsidRPr="00807D2C">
              <w:rPr>
                <w:rFonts w:cs="Calibri" w:hint="eastAsia"/>
                <w:sz w:val="22"/>
                <w:szCs w:val="22"/>
                <w:lang w:val="en-US" w:eastAsia="zh-CN"/>
              </w:rPr>
              <w:t>及</w:t>
            </w:r>
            <w:r w:rsidRPr="00807D2C">
              <w:rPr>
                <w:rFonts w:cs="Calibri"/>
                <w:sz w:val="22"/>
                <w:szCs w:val="22"/>
                <w:lang w:eastAsia="zh-CN"/>
              </w:rPr>
              <w:t>促进协作和沟通。</w:t>
            </w:r>
          </w:p>
        </w:tc>
        <w:tc>
          <w:tcPr>
            <w:tcW w:w="3960" w:type="dxa"/>
          </w:tcPr>
          <w:p w14:paraId="0DF904D6" w14:textId="77777777" w:rsidR="00C12185" w:rsidRPr="00807D2C" w:rsidRDefault="00C12185" w:rsidP="003649C5">
            <w:pPr>
              <w:keepNext/>
              <w:keepLines/>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hint="eastAsia"/>
                <w:sz w:val="22"/>
                <w:szCs w:val="22"/>
                <w:lang w:val="en-US" w:eastAsia="zh-CN"/>
              </w:rPr>
              <w:t>运营支持</w:t>
            </w:r>
            <w:r w:rsidRPr="00807D2C">
              <w:rPr>
                <w:rFonts w:cs="Calibri"/>
                <w:sz w:val="22"/>
                <w:szCs w:val="22"/>
                <w:lang w:eastAsia="zh-CN"/>
              </w:rPr>
              <w:t>费用占总预算的百分比</w:t>
            </w:r>
          </w:p>
        </w:tc>
      </w:tr>
      <w:tr w:rsidR="00C12185" w14:paraId="7CA59D03" w14:textId="77777777" w:rsidTr="000C06E8">
        <w:tc>
          <w:tcPr>
            <w:cnfStyle w:val="001000000000" w:firstRow="0" w:lastRow="0" w:firstColumn="1" w:lastColumn="0" w:oddVBand="0" w:evenVBand="0" w:oddHBand="0" w:evenHBand="0" w:firstRowFirstColumn="0" w:firstRowLastColumn="0" w:lastRowFirstColumn="0" w:lastRowLastColumn="0"/>
            <w:tcW w:w="1705" w:type="dxa"/>
            <w:vMerge/>
            <w:tcBorders>
              <w:top w:val="single" w:sz="4" w:space="0" w:color="000000" w:themeColor="text1"/>
              <w:bottom w:val="single" w:sz="4" w:space="0" w:color="000000" w:themeColor="text1"/>
            </w:tcBorders>
          </w:tcPr>
          <w:p w14:paraId="6E92CE0B" w14:textId="77777777" w:rsidR="00C12185" w:rsidRPr="00807D2C" w:rsidRDefault="00C12185" w:rsidP="003649C5">
            <w:pPr>
              <w:keepNext/>
              <w:keepLines/>
              <w:tabs>
                <w:tab w:val="clear" w:pos="794"/>
                <w:tab w:val="clear" w:pos="1191"/>
                <w:tab w:val="clear" w:pos="1588"/>
                <w:tab w:val="clear" w:pos="1985"/>
                <w:tab w:val="left" w:pos="567"/>
                <w:tab w:val="left" w:pos="1134"/>
                <w:tab w:val="left" w:pos="1701"/>
                <w:tab w:val="left" w:pos="2268"/>
                <w:tab w:val="left" w:pos="2835"/>
              </w:tabs>
              <w:jc w:val="both"/>
              <w:rPr>
                <w:rFonts w:cs="Calibri"/>
                <w:b w:val="0"/>
                <w:bCs w:val="0"/>
                <w:sz w:val="22"/>
                <w:szCs w:val="22"/>
                <w:lang w:eastAsia="zh-CN"/>
              </w:rPr>
            </w:pPr>
          </w:p>
        </w:tc>
        <w:tc>
          <w:tcPr>
            <w:tcW w:w="2430" w:type="dxa"/>
            <w:vMerge w:val="restart"/>
            <w:tcBorders>
              <w:top w:val="single" w:sz="4" w:space="0" w:color="000000" w:themeColor="text1"/>
              <w:bottom w:val="single" w:sz="4" w:space="0" w:color="000000" w:themeColor="text1"/>
            </w:tcBorders>
          </w:tcPr>
          <w:p w14:paraId="10F7795B" w14:textId="77777777" w:rsidR="00C12185" w:rsidRPr="00807D2C" w:rsidRDefault="00C12185" w:rsidP="003649C5">
            <w:pPr>
              <w:keepNext/>
              <w:keepLines/>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sz w:val="22"/>
                <w:szCs w:val="22"/>
                <w:lang w:eastAsia="zh-CN"/>
              </w:rPr>
              <w:t>符合财务管理</w:t>
            </w:r>
            <w:r w:rsidRPr="00807D2C">
              <w:rPr>
                <w:rFonts w:cs="Calibri" w:hint="eastAsia"/>
                <w:sz w:val="22"/>
                <w:szCs w:val="22"/>
                <w:lang w:eastAsia="zh-CN"/>
              </w:rPr>
              <w:t>最佳做法</w:t>
            </w:r>
          </w:p>
        </w:tc>
        <w:tc>
          <w:tcPr>
            <w:tcW w:w="6480" w:type="dxa"/>
            <w:vMerge w:val="restart"/>
            <w:tcBorders>
              <w:top w:val="single" w:sz="4" w:space="0" w:color="000000" w:themeColor="text1"/>
              <w:bottom w:val="single" w:sz="4" w:space="0" w:color="000000" w:themeColor="text1"/>
            </w:tcBorders>
          </w:tcPr>
          <w:p w14:paraId="2972DFF2" w14:textId="1AFAA020" w:rsidR="00C12185" w:rsidRPr="00807D2C" w:rsidRDefault="00C12185" w:rsidP="003649C5">
            <w:pPr>
              <w:keepNext/>
              <w:keepLines/>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sz w:val="22"/>
                <w:szCs w:val="22"/>
                <w:lang w:eastAsia="zh-CN"/>
              </w:rPr>
              <w:t>财务运作以高效、有效和符合国际标准的方式进行</w:t>
            </w:r>
            <w:r w:rsidRPr="00807D2C">
              <w:rPr>
                <w:rFonts w:cs="Calibri" w:hint="eastAsia"/>
                <w:sz w:val="22"/>
                <w:szCs w:val="22"/>
                <w:lang w:eastAsia="zh-CN"/>
              </w:rPr>
              <w:t>。</w:t>
            </w:r>
          </w:p>
        </w:tc>
        <w:tc>
          <w:tcPr>
            <w:tcW w:w="3960" w:type="dxa"/>
            <w:tcBorders>
              <w:top w:val="single" w:sz="4" w:space="0" w:color="000000" w:themeColor="text1"/>
              <w:bottom w:val="single" w:sz="4" w:space="0" w:color="000000" w:themeColor="text1"/>
            </w:tcBorders>
          </w:tcPr>
          <w:p w14:paraId="370602C9" w14:textId="77777777" w:rsidR="00C12185" w:rsidRPr="00807D2C" w:rsidRDefault="00C12185" w:rsidP="003649C5">
            <w:pPr>
              <w:keepNext/>
              <w:keepLines/>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rPr>
            </w:pPr>
            <w:r w:rsidRPr="00807D2C">
              <w:rPr>
                <w:rFonts w:cs="Calibri"/>
                <w:sz w:val="22"/>
                <w:szCs w:val="22"/>
              </w:rPr>
              <w:t>收入与预算的比率</w:t>
            </w:r>
          </w:p>
        </w:tc>
      </w:tr>
      <w:tr w:rsidR="00C12185" w14:paraId="5A28E9A7" w14:textId="77777777" w:rsidTr="000C06E8">
        <w:tc>
          <w:tcPr>
            <w:cnfStyle w:val="001000000000" w:firstRow="0" w:lastRow="0" w:firstColumn="1" w:lastColumn="0" w:oddVBand="0" w:evenVBand="0" w:oddHBand="0" w:evenHBand="0" w:firstRowFirstColumn="0" w:firstRowLastColumn="0" w:lastRowFirstColumn="0" w:lastRowLastColumn="0"/>
            <w:tcW w:w="1705" w:type="dxa"/>
            <w:vMerge/>
          </w:tcPr>
          <w:p w14:paraId="78858940" w14:textId="77777777" w:rsidR="00C12185" w:rsidRPr="00807D2C" w:rsidRDefault="00C12185" w:rsidP="003649C5">
            <w:pPr>
              <w:keepNext/>
              <w:keepLines/>
              <w:tabs>
                <w:tab w:val="clear" w:pos="794"/>
                <w:tab w:val="clear" w:pos="1191"/>
                <w:tab w:val="clear" w:pos="1588"/>
                <w:tab w:val="clear" w:pos="1985"/>
                <w:tab w:val="left" w:pos="567"/>
                <w:tab w:val="left" w:pos="1134"/>
                <w:tab w:val="left" w:pos="1701"/>
                <w:tab w:val="left" w:pos="2268"/>
                <w:tab w:val="left" w:pos="2835"/>
              </w:tabs>
              <w:jc w:val="both"/>
              <w:rPr>
                <w:rFonts w:cs="Calibri"/>
                <w:b w:val="0"/>
                <w:bCs w:val="0"/>
                <w:sz w:val="22"/>
                <w:szCs w:val="22"/>
              </w:rPr>
            </w:pPr>
          </w:p>
        </w:tc>
        <w:tc>
          <w:tcPr>
            <w:tcW w:w="2430" w:type="dxa"/>
            <w:vMerge/>
          </w:tcPr>
          <w:p w14:paraId="35EF648C" w14:textId="77777777" w:rsidR="00C12185" w:rsidRPr="00807D2C" w:rsidRDefault="00C12185" w:rsidP="003649C5">
            <w:pPr>
              <w:keepNext/>
              <w:keepLines/>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6480" w:type="dxa"/>
            <w:vMerge/>
          </w:tcPr>
          <w:p w14:paraId="3BF111EC" w14:textId="77777777" w:rsidR="00C12185" w:rsidRPr="00807D2C" w:rsidRDefault="00C12185" w:rsidP="003649C5">
            <w:pPr>
              <w:keepNext/>
              <w:keepLines/>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3960" w:type="dxa"/>
          </w:tcPr>
          <w:p w14:paraId="2A495404" w14:textId="77777777" w:rsidR="00C12185" w:rsidRPr="00807D2C" w:rsidRDefault="00C12185" w:rsidP="003649C5">
            <w:pPr>
              <w:keepNext/>
              <w:keepLines/>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sz w:val="22"/>
                <w:szCs w:val="22"/>
                <w:lang w:eastAsia="zh-CN"/>
              </w:rPr>
              <w:t>预算和支出之间的差异</w:t>
            </w:r>
          </w:p>
        </w:tc>
      </w:tr>
      <w:tr w:rsidR="00C12185" w14:paraId="0073B23B" w14:textId="77777777" w:rsidTr="000C06E8">
        <w:tc>
          <w:tcPr>
            <w:cnfStyle w:val="001000000000" w:firstRow="0" w:lastRow="0" w:firstColumn="1" w:lastColumn="0" w:oddVBand="0" w:evenVBand="0" w:oddHBand="0" w:evenHBand="0" w:firstRowFirstColumn="0" w:firstRowLastColumn="0" w:lastRowFirstColumn="0" w:lastRowLastColumn="0"/>
            <w:tcW w:w="1705" w:type="dxa"/>
            <w:vMerge/>
            <w:tcBorders>
              <w:top w:val="single" w:sz="4" w:space="0" w:color="000000" w:themeColor="text1"/>
              <w:bottom w:val="single" w:sz="4" w:space="0" w:color="000000" w:themeColor="text1"/>
            </w:tcBorders>
          </w:tcPr>
          <w:p w14:paraId="6E98A174"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rPr>
                <w:rFonts w:cs="Calibri"/>
                <w:b w:val="0"/>
                <w:bCs w:val="0"/>
                <w:sz w:val="22"/>
                <w:szCs w:val="22"/>
                <w:lang w:eastAsia="zh-CN"/>
              </w:rPr>
            </w:pPr>
          </w:p>
        </w:tc>
        <w:tc>
          <w:tcPr>
            <w:tcW w:w="2430" w:type="dxa"/>
            <w:tcBorders>
              <w:top w:val="single" w:sz="4" w:space="0" w:color="000000" w:themeColor="text1"/>
              <w:bottom w:val="single" w:sz="4" w:space="0" w:color="000000" w:themeColor="text1"/>
            </w:tcBorders>
          </w:tcPr>
          <w:p w14:paraId="7076CDA8"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sz w:val="22"/>
                <w:szCs w:val="22"/>
                <w:lang w:eastAsia="zh-CN"/>
              </w:rPr>
              <w:t>提高财务信息的透明度和可用性</w:t>
            </w:r>
          </w:p>
        </w:tc>
        <w:tc>
          <w:tcPr>
            <w:tcW w:w="6480" w:type="dxa"/>
            <w:tcBorders>
              <w:top w:val="single" w:sz="4" w:space="0" w:color="000000" w:themeColor="text1"/>
              <w:bottom w:val="single" w:sz="4" w:space="0" w:color="000000" w:themeColor="text1"/>
            </w:tcBorders>
          </w:tcPr>
          <w:p w14:paraId="18BCA33D"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sz w:val="22"/>
                <w:szCs w:val="22"/>
                <w:lang w:eastAsia="zh-CN"/>
              </w:rPr>
              <w:t>建立健全的财务管理做法将提高财务运作的透明度。这包括及时和准确的报告，以及</w:t>
            </w:r>
            <w:r w:rsidRPr="00807D2C">
              <w:rPr>
                <w:rFonts w:cs="Calibri" w:hint="eastAsia"/>
                <w:sz w:val="22"/>
                <w:szCs w:val="22"/>
                <w:lang w:eastAsia="zh-CN"/>
              </w:rPr>
              <w:t>利益攸关方</w:t>
            </w:r>
            <w:r w:rsidRPr="00807D2C">
              <w:rPr>
                <w:rFonts w:cs="Calibri"/>
                <w:sz w:val="22"/>
                <w:szCs w:val="22"/>
                <w:lang w:eastAsia="zh-CN"/>
              </w:rPr>
              <w:t>对财务数据的可访问性。透明的财务信息将促进问责制</w:t>
            </w:r>
            <w:r w:rsidRPr="00807D2C">
              <w:rPr>
                <w:rFonts w:cs="Calibri" w:hint="eastAsia"/>
                <w:sz w:val="22"/>
                <w:szCs w:val="22"/>
                <w:lang w:val="en-US" w:eastAsia="zh-CN"/>
              </w:rPr>
              <w:t>的落实，并实现明智的</w:t>
            </w:r>
            <w:r w:rsidRPr="00807D2C">
              <w:rPr>
                <w:rFonts w:cs="Calibri"/>
                <w:sz w:val="22"/>
                <w:szCs w:val="22"/>
                <w:lang w:eastAsia="zh-CN"/>
              </w:rPr>
              <w:t>决策。</w:t>
            </w:r>
          </w:p>
        </w:tc>
        <w:tc>
          <w:tcPr>
            <w:tcW w:w="3960" w:type="dxa"/>
            <w:tcBorders>
              <w:top w:val="single" w:sz="4" w:space="0" w:color="000000" w:themeColor="text1"/>
              <w:bottom w:val="single" w:sz="4" w:space="0" w:color="000000" w:themeColor="text1"/>
            </w:tcBorders>
          </w:tcPr>
          <w:p w14:paraId="17CF22B8"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sz w:val="22"/>
                <w:szCs w:val="22"/>
                <w:lang w:eastAsia="zh-CN"/>
              </w:rPr>
              <w:t>财务报告和对账的准确性和频率</w:t>
            </w:r>
          </w:p>
        </w:tc>
      </w:tr>
      <w:tr w:rsidR="00C12185" w14:paraId="69B3C2B8" w14:textId="77777777" w:rsidTr="000C06E8">
        <w:tc>
          <w:tcPr>
            <w:cnfStyle w:val="001000000000" w:firstRow="0" w:lastRow="0" w:firstColumn="1" w:lastColumn="0" w:oddVBand="0" w:evenVBand="0" w:oddHBand="0" w:evenHBand="0" w:firstRowFirstColumn="0" w:firstRowLastColumn="0" w:lastRowFirstColumn="0" w:lastRowLastColumn="0"/>
            <w:tcW w:w="1705" w:type="dxa"/>
            <w:vMerge/>
          </w:tcPr>
          <w:p w14:paraId="71893C8D"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rPr>
                <w:rFonts w:cs="Calibri"/>
                <w:b w:val="0"/>
                <w:bCs w:val="0"/>
                <w:sz w:val="22"/>
                <w:szCs w:val="22"/>
                <w:lang w:eastAsia="zh-CN"/>
              </w:rPr>
            </w:pPr>
          </w:p>
        </w:tc>
        <w:tc>
          <w:tcPr>
            <w:tcW w:w="2430" w:type="dxa"/>
          </w:tcPr>
          <w:p w14:paraId="38E4D321"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sz w:val="22"/>
                <w:szCs w:val="22"/>
                <w:lang w:eastAsia="zh-CN"/>
              </w:rPr>
              <w:t>加强基于结果的预算和财务管理（</w:t>
            </w:r>
            <w:r w:rsidRPr="00807D2C">
              <w:rPr>
                <w:rFonts w:cs="Calibri"/>
                <w:sz w:val="22"/>
                <w:szCs w:val="22"/>
                <w:lang w:eastAsia="zh-CN"/>
              </w:rPr>
              <w:t>RBM</w:t>
            </w:r>
            <w:r w:rsidRPr="00807D2C">
              <w:rPr>
                <w:rFonts w:cs="Calibri"/>
                <w:sz w:val="22"/>
                <w:szCs w:val="22"/>
                <w:lang w:eastAsia="zh-CN"/>
              </w:rPr>
              <w:t>）</w:t>
            </w:r>
          </w:p>
        </w:tc>
        <w:tc>
          <w:tcPr>
            <w:tcW w:w="6480" w:type="dxa"/>
          </w:tcPr>
          <w:p w14:paraId="3D845934"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sz w:val="22"/>
                <w:szCs w:val="22"/>
                <w:lang w:eastAsia="zh-CN"/>
              </w:rPr>
              <w:t>改善</w:t>
            </w:r>
            <w:r w:rsidRPr="00807D2C">
              <w:rPr>
                <w:rFonts w:cs="Calibri"/>
                <w:sz w:val="22"/>
                <w:szCs w:val="22"/>
                <w:lang w:eastAsia="zh-CN"/>
              </w:rPr>
              <w:t>RBM</w:t>
            </w:r>
            <w:r w:rsidRPr="00807D2C">
              <w:rPr>
                <w:rFonts w:cs="Calibri"/>
                <w:sz w:val="22"/>
                <w:szCs w:val="22"/>
                <w:lang w:eastAsia="zh-CN"/>
              </w:rPr>
              <w:t>框架的实施将使国际电联能够在明确的目的、目标和绩效指标的指导下改善财务决策和资源分配，从而改善问责制</w:t>
            </w:r>
            <w:r w:rsidRPr="00807D2C">
              <w:rPr>
                <w:rFonts w:cs="Calibri" w:hint="eastAsia"/>
                <w:sz w:val="22"/>
                <w:szCs w:val="22"/>
                <w:lang w:eastAsia="zh-CN"/>
              </w:rPr>
              <w:t>，</w:t>
            </w:r>
            <w:r w:rsidRPr="00807D2C">
              <w:rPr>
                <w:rFonts w:cs="Calibri"/>
                <w:sz w:val="22"/>
                <w:szCs w:val="22"/>
                <w:lang w:eastAsia="zh-CN"/>
              </w:rPr>
              <w:t>并实现预期成果。</w:t>
            </w:r>
          </w:p>
        </w:tc>
        <w:tc>
          <w:tcPr>
            <w:tcW w:w="3960" w:type="dxa"/>
          </w:tcPr>
          <w:p w14:paraId="195EECEB"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sz w:val="22"/>
                <w:szCs w:val="22"/>
                <w:lang w:eastAsia="zh-CN"/>
              </w:rPr>
              <w:t>执行</w:t>
            </w:r>
            <w:r w:rsidRPr="00807D2C">
              <w:rPr>
                <w:rFonts w:cs="Calibri" w:hint="eastAsia"/>
                <w:sz w:val="22"/>
                <w:szCs w:val="22"/>
                <w:lang w:val="en-US" w:eastAsia="zh-CN"/>
              </w:rPr>
              <w:t>已获授权</w:t>
            </w:r>
            <w:r w:rsidRPr="00807D2C">
              <w:rPr>
                <w:rFonts w:cs="Calibri"/>
                <w:sz w:val="22"/>
                <w:szCs w:val="22"/>
                <w:lang w:eastAsia="zh-CN"/>
              </w:rPr>
              <w:t>优先事项的费用占总预算的百分比</w:t>
            </w:r>
          </w:p>
        </w:tc>
      </w:tr>
      <w:tr w:rsidR="00C12185" w14:paraId="5C4C0118" w14:textId="77777777" w:rsidTr="000C06E8">
        <w:tc>
          <w:tcPr>
            <w:cnfStyle w:val="001000000000" w:firstRow="0" w:lastRow="0" w:firstColumn="1" w:lastColumn="0" w:oddVBand="0" w:evenVBand="0" w:oddHBand="0" w:evenHBand="0" w:firstRowFirstColumn="0" w:firstRowLastColumn="0" w:lastRowFirstColumn="0" w:lastRowLastColumn="0"/>
            <w:tcW w:w="1705" w:type="dxa"/>
            <w:vMerge w:val="restart"/>
            <w:tcBorders>
              <w:top w:val="single" w:sz="4" w:space="0" w:color="000000" w:themeColor="text1"/>
              <w:bottom w:val="single" w:sz="4" w:space="0" w:color="000000" w:themeColor="text1"/>
            </w:tcBorders>
          </w:tcPr>
          <w:p w14:paraId="3041F465" w14:textId="43827220"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rPr>
                <w:rFonts w:cs="Calibri"/>
                <w:sz w:val="22"/>
                <w:szCs w:val="22"/>
              </w:rPr>
            </w:pPr>
            <w:r w:rsidRPr="00807D2C">
              <w:rPr>
                <w:rFonts w:cs="Calibri"/>
                <w:color w:val="000000"/>
                <w:sz w:val="22"/>
                <w:szCs w:val="22"/>
              </w:rPr>
              <w:t>系统流程和</w:t>
            </w:r>
            <w:r w:rsidR="003649C5">
              <w:rPr>
                <w:rFonts w:cs="Calibri"/>
                <w:color w:val="000000"/>
                <w:sz w:val="22"/>
                <w:szCs w:val="22"/>
              </w:rPr>
              <w:br/>
            </w:r>
            <w:r w:rsidRPr="00807D2C">
              <w:rPr>
                <w:rFonts w:cs="Calibri"/>
                <w:color w:val="000000"/>
                <w:sz w:val="22"/>
                <w:szCs w:val="22"/>
              </w:rPr>
              <w:t>工具</w:t>
            </w:r>
          </w:p>
        </w:tc>
        <w:tc>
          <w:tcPr>
            <w:tcW w:w="2430" w:type="dxa"/>
            <w:tcBorders>
              <w:top w:val="single" w:sz="4" w:space="0" w:color="000000" w:themeColor="text1"/>
              <w:bottom w:val="single" w:sz="4" w:space="0" w:color="000000" w:themeColor="text1"/>
            </w:tcBorders>
          </w:tcPr>
          <w:p w14:paraId="6D49A194"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rPr>
            </w:pPr>
            <w:r w:rsidRPr="00807D2C">
              <w:rPr>
                <w:rFonts w:cs="Calibri"/>
                <w:color w:val="000000"/>
                <w:sz w:val="22"/>
                <w:szCs w:val="22"/>
              </w:rPr>
              <w:t>数据文化</w:t>
            </w:r>
          </w:p>
        </w:tc>
        <w:tc>
          <w:tcPr>
            <w:tcW w:w="6480" w:type="dxa"/>
            <w:vMerge w:val="restart"/>
            <w:tcBorders>
              <w:top w:val="single" w:sz="4" w:space="0" w:color="000000" w:themeColor="text1"/>
              <w:bottom w:val="single" w:sz="4" w:space="0" w:color="000000" w:themeColor="text1"/>
            </w:tcBorders>
          </w:tcPr>
          <w:p w14:paraId="3CC89145"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color w:val="000000"/>
                <w:sz w:val="22"/>
                <w:szCs w:val="22"/>
                <w:lang w:eastAsia="zh-CN"/>
              </w:rPr>
              <w:t>创建一个重视、利用数据并将其整合到各级决策流程中的组织。</w:t>
            </w:r>
            <w:r w:rsidRPr="00807D2C">
              <w:rPr>
                <w:rFonts w:cs="Calibri" w:hint="eastAsia"/>
                <w:color w:val="000000"/>
                <w:sz w:val="22"/>
                <w:szCs w:val="22"/>
                <w:lang w:val="en-US" w:eastAsia="zh-CN"/>
              </w:rPr>
              <w:t>此</w:t>
            </w:r>
            <w:r w:rsidRPr="00807D2C">
              <w:rPr>
                <w:rFonts w:cs="Calibri"/>
                <w:color w:val="000000"/>
                <w:sz w:val="22"/>
                <w:szCs w:val="22"/>
                <w:lang w:eastAsia="zh-CN"/>
              </w:rPr>
              <w:t>文化使</w:t>
            </w:r>
            <w:r w:rsidRPr="00807D2C">
              <w:rPr>
                <w:rFonts w:cs="Calibri" w:hint="eastAsia"/>
                <w:color w:val="000000"/>
                <w:sz w:val="22"/>
                <w:szCs w:val="22"/>
                <w:lang w:eastAsia="zh-CN"/>
              </w:rPr>
              <w:t>职员</w:t>
            </w:r>
            <w:r w:rsidRPr="00807D2C">
              <w:rPr>
                <w:rFonts w:cs="Calibri"/>
                <w:color w:val="000000"/>
                <w:sz w:val="22"/>
                <w:szCs w:val="22"/>
                <w:lang w:eastAsia="zh-CN"/>
              </w:rPr>
              <w:t>能够做出明智的选择，推动创新，并通过利用</w:t>
            </w:r>
            <w:r w:rsidRPr="00807D2C">
              <w:rPr>
                <w:rFonts w:cs="Calibri" w:hint="eastAsia"/>
                <w:color w:val="000000"/>
                <w:sz w:val="22"/>
                <w:szCs w:val="22"/>
                <w:lang w:val="en-US" w:eastAsia="zh-CN"/>
              </w:rPr>
              <w:t>由</w:t>
            </w:r>
            <w:r w:rsidRPr="00807D2C">
              <w:rPr>
                <w:rFonts w:cs="Calibri"/>
                <w:color w:val="000000"/>
                <w:sz w:val="22"/>
                <w:szCs w:val="22"/>
                <w:lang w:eastAsia="zh-CN"/>
              </w:rPr>
              <w:t>数据驱动的</w:t>
            </w:r>
            <w:r w:rsidRPr="00807D2C">
              <w:rPr>
                <w:rFonts w:cs="Calibri" w:hint="eastAsia"/>
                <w:color w:val="000000"/>
                <w:sz w:val="22"/>
                <w:szCs w:val="22"/>
                <w:lang w:val="en-US" w:eastAsia="zh-CN"/>
              </w:rPr>
              <w:t>远见卓识来</w:t>
            </w:r>
            <w:r w:rsidRPr="00807D2C">
              <w:rPr>
                <w:rFonts w:cs="Calibri"/>
                <w:color w:val="000000"/>
                <w:sz w:val="22"/>
                <w:szCs w:val="22"/>
                <w:lang w:eastAsia="zh-CN"/>
              </w:rPr>
              <w:t>提高组织绩效，</w:t>
            </w:r>
            <w:r w:rsidRPr="00807D2C">
              <w:rPr>
                <w:rFonts w:cs="Calibri" w:hint="eastAsia"/>
                <w:color w:val="000000"/>
                <w:sz w:val="22"/>
                <w:szCs w:val="22"/>
                <w:lang w:val="en-US" w:eastAsia="zh-CN"/>
              </w:rPr>
              <w:t>同时亦</w:t>
            </w:r>
            <w:r w:rsidRPr="00807D2C">
              <w:rPr>
                <w:rFonts w:cs="Calibri"/>
                <w:color w:val="000000"/>
                <w:sz w:val="22"/>
                <w:szCs w:val="22"/>
                <w:lang w:eastAsia="zh-CN"/>
              </w:rPr>
              <w:t>为成员和</w:t>
            </w:r>
            <w:r w:rsidRPr="00807D2C">
              <w:rPr>
                <w:rFonts w:cs="Calibri" w:hint="eastAsia"/>
                <w:color w:val="000000"/>
                <w:sz w:val="22"/>
                <w:szCs w:val="22"/>
                <w:lang w:eastAsia="zh-CN"/>
              </w:rPr>
              <w:t>利益攸关方</w:t>
            </w:r>
            <w:r w:rsidRPr="00807D2C">
              <w:rPr>
                <w:rFonts w:cs="Calibri"/>
                <w:color w:val="000000"/>
                <w:sz w:val="22"/>
                <w:szCs w:val="22"/>
                <w:lang w:eastAsia="zh-CN"/>
              </w:rPr>
              <w:t>提供有关</w:t>
            </w:r>
            <w:r w:rsidRPr="00807D2C">
              <w:rPr>
                <w:rFonts w:cs="Calibri" w:hint="eastAsia"/>
                <w:color w:val="000000"/>
                <w:sz w:val="22"/>
                <w:szCs w:val="22"/>
                <w:lang w:val="en-US" w:eastAsia="zh-CN"/>
              </w:rPr>
              <w:t>国际电联职权</w:t>
            </w:r>
            <w:r w:rsidRPr="00807D2C">
              <w:rPr>
                <w:rFonts w:cs="Calibri"/>
                <w:color w:val="000000"/>
                <w:sz w:val="22"/>
                <w:szCs w:val="22"/>
                <w:lang w:eastAsia="zh-CN"/>
              </w:rPr>
              <w:t>范围内事务的宝贵信息。</w:t>
            </w:r>
          </w:p>
        </w:tc>
        <w:tc>
          <w:tcPr>
            <w:tcW w:w="3960" w:type="dxa"/>
            <w:tcBorders>
              <w:top w:val="single" w:sz="4" w:space="0" w:color="000000" w:themeColor="text1"/>
              <w:bottom w:val="single" w:sz="4" w:space="0" w:color="000000" w:themeColor="text1"/>
            </w:tcBorders>
          </w:tcPr>
          <w:p w14:paraId="7579CA1F"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color w:val="000000"/>
                <w:sz w:val="22"/>
                <w:szCs w:val="22"/>
                <w:lang w:eastAsia="zh-CN"/>
              </w:rPr>
              <w:t>通过</w:t>
            </w:r>
            <w:r w:rsidRPr="00807D2C">
              <w:rPr>
                <w:rFonts w:cs="Calibri" w:hint="eastAsia"/>
                <w:color w:val="000000"/>
                <w:sz w:val="22"/>
                <w:szCs w:val="22"/>
                <w:lang w:val="en-US" w:eastAsia="zh-CN"/>
              </w:rPr>
              <w:t>唯一</w:t>
            </w:r>
            <w:r w:rsidRPr="00807D2C">
              <w:rPr>
                <w:rFonts w:cs="Calibri"/>
                <w:color w:val="000000"/>
                <w:sz w:val="22"/>
                <w:szCs w:val="22"/>
                <w:lang w:eastAsia="zh-CN"/>
              </w:rPr>
              <w:t>准确的真实来源获得决策数据</w:t>
            </w:r>
          </w:p>
        </w:tc>
      </w:tr>
      <w:tr w:rsidR="00C12185" w14:paraId="4EF68DA5" w14:textId="77777777" w:rsidTr="000C06E8">
        <w:tc>
          <w:tcPr>
            <w:cnfStyle w:val="001000000000" w:firstRow="0" w:lastRow="0" w:firstColumn="1" w:lastColumn="0" w:oddVBand="0" w:evenVBand="0" w:oddHBand="0" w:evenHBand="0" w:firstRowFirstColumn="0" w:firstRowLastColumn="0" w:lastRowFirstColumn="0" w:lastRowLastColumn="0"/>
            <w:tcW w:w="1705" w:type="dxa"/>
            <w:vMerge/>
          </w:tcPr>
          <w:p w14:paraId="6AD2DD0B"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rPr>
                <w:rFonts w:cs="Calibri"/>
                <w:b w:val="0"/>
                <w:bCs w:val="0"/>
                <w:sz w:val="22"/>
                <w:szCs w:val="22"/>
                <w:lang w:eastAsia="zh-CN"/>
              </w:rPr>
            </w:pPr>
          </w:p>
        </w:tc>
        <w:tc>
          <w:tcPr>
            <w:tcW w:w="2430" w:type="dxa"/>
          </w:tcPr>
          <w:p w14:paraId="3676DB58"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rPr>
            </w:pPr>
            <w:r w:rsidRPr="00807D2C">
              <w:rPr>
                <w:rFonts w:cs="Calibri"/>
                <w:color w:val="000000"/>
                <w:sz w:val="22"/>
                <w:szCs w:val="22"/>
              </w:rPr>
              <w:t>数据文化</w:t>
            </w:r>
          </w:p>
        </w:tc>
        <w:tc>
          <w:tcPr>
            <w:tcW w:w="6480" w:type="dxa"/>
            <w:vMerge/>
          </w:tcPr>
          <w:p w14:paraId="08C98BA0"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3960" w:type="dxa"/>
          </w:tcPr>
          <w:p w14:paraId="36FE25A2"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color w:val="000000"/>
                <w:sz w:val="22"/>
                <w:szCs w:val="22"/>
                <w:lang w:eastAsia="zh-CN"/>
              </w:rPr>
              <w:t>国际电联分类和安全信息的百分比</w:t>
            </w:r>
          </w:p>
        </w:tc>
      </w:tr>
      <w:tr w:rsidR="00C12185" w14:paraId="3C5AB4EC" w14:textId="77777777" w:rsidTr="000C06E8">
        <w:tc>
          <w:tcPr>
            <w:cnfStyle w:val="001000000000" w:firstRow="0" w:lastRow="0" w:firstColumn="1" w:lastColumn="0" w:oddVBand="0" w:evenVBand="0" w:oddHBand="0" w:evenHBand="0" w:firstRowFirstColumn="0" w:firstRowLastColumn="0" w:lastRowFirstColumn="0" w:lastRowLastColumn="0"/>
            <w:tcW w:w="1705" w:type="dxa"/>
            <w:vMerge/>
            <w:tcBorders>
              <w:top w:val="single" w:sz="4" w:space="0" w:color="000000" w:themeColor="text1"/>
              <w:bottom w:val="single" w:sz="4" w:space="0" w:color="000000" w:themeColor="text1"/>
            </w:tcBorders>
          </w:tcPr>
          <w:p w14:paraId="63A4CBF4"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rPr>
                <w:rFonts w:cs="Calibri"/>
                <w:b w:val="0"/>
                <w:bCs w:val="0"/>
                <w:color w:val="000000"/>
                <w:sz w:val="22"/>
                <w:szCs w:val="22"/>
                <w:lang w:eastAsia="zh-CN"/>
              </w:rPr>
            </w:pPr>
          </w:p>
        </w:tc>
        <w:tc>
          <w:tcPr>
            <w:tcW w:w="2430" w:type="dxa"/>
            <w:tcBorders>
              <w:top w:val="single" w:sz="4" w:space="0" w:color="000000" w:themeColor="text1"/>
              <w:bottom w:val="single" w:sz="4" w:space="0" w:color="000000" w:themeColor="text1"/>
            </w:tcBorders>
          </w:tcPr>
          <w:p w14:paraId="443147C0"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color w:val="000000"/>
                <w:sz w:val="22"/>
                <w:szCs w:val="22"/>
                <w:lang w:eastAsia="zh-CN"/>
              </w:rPr>
            </w:pPr>
            <w:r w:rsidRPr="00807D2C">
              <w:rPr>
                <w:rFonts w:cs="Calibri"/>
                <w:color w:val="000000"/>
                <w:sz w:val="22"/>
                <w:szCs w:val="22"/>
                <w:lang w:eastAsia="zh-CN"/>
              </w:rPr>
              <w:t>整个国际电联高效和有效的系统、流程和工具</w:t>
            </w:r>
          </w:p>
        </w:tc>
        <w:tc>
          <w:tcPr>
            <w:tcW w:w="6480" w:type="dxa"/>
            <w:tcBorders>
              <w:top w:val="single" w:sz="4" w:space="0" w:color="000000" w:themeColor="text1"/>
              <w:bottom w:val="single" w:sz="4" w:space="0" w:color="000000" w:themeColor="text1"/>
            </w:tcBorders>
          </w:tcPr>
          <w:p w14:paraId="319A711C"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color w:val="000000"/>
                <w:sz w:val="22"/>
                <w:szCs w:val="22"/>
                <w:lang w:eastAsia="zh-CN"/>
              </w:rPr>
            </w:pPr>
            <w:r w:rsidRPr="00807D2C">
              <w:rPr>
                <w:rFonts w:cs="Calibri" w:hint="eastAsia"/>
                <w:color w:val="000000"/>
                <w:sz w:val="22"/>
                <w:szCs w:val="22"/>
                <w:lang w:val="en-US" w:eastAsia="zh-CN"/>
              </w:rPr>
              <w:t>国际电联</w:t>
            </w:r>
            <w:r w:rsidRPr="00807D2C">
              <w:rPr>
                <w:rFonts w:cs="Calibri"/>
                <w:color w:val="000000"/>
                <w:sz w:val="22"/>
                <w:szCs w:val="22"/>
                <w:lang w:eastAsia="zh-CN"/>
              </w:rPr>
              <w:t>系统、流程和工具提高了效率、生产率和灵活性。系统和流程得到了简化，减少了冗余，并有效地分配了资源，从而节省了成本并提高了绩效。</w:t>
            </w:r>
          </w:p>
        </w:tc>
        <w:tc>
          <w:tcPr>
            <w:tcW w:w="3960" w:type="dxa"/>
            <w:tcBorders>
              <w:top w:val="single" w:sz="4" w:space="0" w:color="000000" w:themeColor="text1"/>
              <w:bottom w:val="single" w:sz="4" w:space="0" w:color="000000" w:themeColor="text1"/>
            </w:tcBorders>
          </w:tcPr>
          <w:p w14:paraId="0CF20948"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color w:val="000000"/>
                <w:sz w:val="22"/>
                <w:szCs w:val="22"/>
                <w:lang w:eastAsia="zh-CN"/>
              </w:rPr>
            </w:pPr>
            <w:r w:rsidRPr="00807D2C">
              <w:rPr>
                <w:rFonts w:cs="Calibri"/>
                <w:color w:val="000000"/>
                <w:sz w:val="22"/>
                <w:szCs w:val="22"/>
                <w:lang w:eastAsia="zh-CN"/>
              </w:rPr>
              <w:t>执行关键流程的成本和时间</w:t>
            </w:r>
          </w:p>
        </w:tc>
      </w:tr>
      <w:tr w:rsidR="00C12185" w14:paraId="6BE01CE2" w14:textId="77777777" w:rsidTr="000C06E8">
        <w:tc>
          <w:tcPr>
            <w:cnfStyle w:val="001000000000" w:firstRow="0" w:lastRow="0" w:firstColumn="1" w:lastColumn="0" w:oddVBand="0" w:evenVBand="0" w:oddHBand="0" w:evenHBand="0" w:firstRowFirstColumn="0" w:firstRowLastColumn="0" w:lastRowFirstColumn="0" w:lastRowLastColumn="0"/>
            <w:tcW w:w="0" w:type="dxa"/>
            <w:vMerge/>
          </w:tcPr>
          <w:p w14:paraId="7EDB8A30"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rPr>
                <w:rFonts w:cs="Calibri"/>
                <w:b w:val="0"/>
                <w:bCs w:val="0"/>
                <w:color w:val="000000"/>
                <w:sz w:val="22"/>
                <w:szCs w:val="22"/>
                <w:lang w:eastAsia="zh-CN"/>
              </w:rPr>
            </w:pPr>
          </w:p>
        </w:tc>
        <w:tc>
          <w:tcPr>
            <w:tcW w:w="0" w:type="dxa"/>
            <w:vMerge w:val="restart"/>
          </w:tcPr>
          <w:p w14:paraId="47514614"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color w:val="000000"/>
                <w:sz w:val="22"/>
                <w:szCs w:val="22"/>
                <w:lang w:val="en-US" w:eastAsia="zh-CN"/>
              </w:rPr>
            </w:pPr>
            <w:r w:rsidRPr="00807D2C">
              <w:rPr>
                <w:rFonts w:cs="Calibri" w:hint="eastAsia"/>
                <w:color w:val="000000"/>
                <w:sz w:val="22"/>
                <w:szCs w:val="22"/>
                <w:lang w:val="en-US" w:eastAsia="zh-CN"/>
              </w:rPr>
              <w:t>出色的大会、</w:t>
            </w:r>
            <w:r w:rsidRPr="00807D2C">
              <w:rPr>
                <w:rFonts w:cs="Calibri"/>
                <w:color w:val="000000"/>
                <w:sz w:val="22"/>
                <w:szCs w:val="22"/>
                <w:lang w:eastAsia="zh-CN"/>
              </w:rPr>
              <w:t>会议和活动</w:t>
            </w:r>
          </w:p>
        </w:tc>
        <w:tc>
          <w:tcPr>
            <w:tcW w:w="0" w:type="dxa"/>
            <w:vMerge w:val="restart"/>
          </w:tcPr>
          <w:p w14:paraId="13FA43D0"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cnfStyle w:val="000000000000" w:firstRow="0" w:lastRow="0" w:firstColumn="0" w:lastColumn="0" w:oddVBand="0" w:evenVBand="0" w:oddHBand="0" w:evenHBand="0" w:firstRowFirstColumn="0" w:firstRowLastColumn="0" w:lastRowFirstColumn="0" w:lastRowLastColumn="0"/>
              <w:rPr>
                <w:rFonts w:cs="Calibri"/>
                <w:color w:val="000000"/>
                <w:sz w:val="22"/>
                <w:szCs w:val="22"/>
                <w:lang w:eastAsia="zh-CN"/>
              </w:rPr>
            </w:pPr>
            <w:r w:rsidRPr="00807D2C">
              <w:rPr>
                <w:rFonts w:cs="Calibri"/>
                <w:color w:val="000000"/>
                <w:sz w:val="22"/>
                <w:szCs w:val="22"/>
                <w:lang w:eastAsia="zh-CN"/>
              </w:rPr>
              <w:t>国际电联大会、会议和活动服务</w:t>
            </w:r>
            <w:r w:rsidRPr="00807D2C">
              <w:rPr>
                <w:rFonts w:cs="Calibri" w:hint="eastAsia"/>
                <w:color w:val="000000"/>
                <w:sz w:val="22"/>
                <w:szCs w:val="22"/>
                <w:lang w:val="en-US" w:eastAsia="zh-CN"/>
              </w:rPr>
              <w:t>的</w:t>
            </w:r>
            <w:r w:rsidRPr="00807D2C">
              <w:rPr>
                <w:rFonts w:cs="Calibri"/>
                <w:color w:val="000000"/>
                <w:sz w:val="22"/>
                <w:szCs w:val="22"/>
                <w:lang w:eastAsia="zh-CN"/>
              </w:rPr>
              <w:t>交付</w:t>
            </w:r>
            <w:r w:rsidRPr="00807D2C">
              <w:rPr>
                <w:rFonts w:cs="Calibri" w:hint="eastAsia"/>
                <w:color w:val="000000"/>
                <w:sz w:val="22"/>
                <w:szCs w:val="22"/>
                <w:lang w:val="en-US" w:eastAsia="zh-CN"/>
              </w:rPr>
              <w:t>实现了</w:t>
            </w:r>
            <w:r w:rsidRPr="00807D2C">
              <w:rPr>
                <w:rFonts w:cs="Calibri"/>
                <w:color w:val="000000"/>
                <w:sz w:val="22"/>
                <w:szCs w:val="22"/>
                <w:lang w:eastAsia="zh-CN"/>
              </w:rPr>
              <w:t>现代化和改进，</w:t>
            </w:r>
            <w:r w:rsidRPr="00807D2C">
              <w:rPr>
                <w:rFonts w:cs="Calibri" w:hint="eastAsia"/>
                <w:color w:val="000000"/>
                <w:sz w:val="22"/>
                <w:szCs w:val="22"/>
                <w:lang w:val="en-US" w:eastAsia="zh-CN"/>
              </w:rPr>
              <w:t>以</w:t>
            </w:r>
            <w:r w:rsidRPr="00807D2C">
              <w:rPr>
                <w:rFonts w:cs="Calibri"/>
                <w:color w:val="000000"/>
                <w:sz w:val="22"/>
                <w:szCs w:val="22"/>
                <w:lang w:eastAsia="zh-CN"/>
              </w:rPr>
              <w:t>更有效地利用技术</w:t>
            </w:r>
            <w:r w:rsidRPr="00807D2C">
              <w:rPr>
                <w:rFonts w:cs="Calibri" w:hint="eastAsia"/>
                <w:color w:val="000000"/>
                <w:sz w:val="22"/>
                <w:szCs w:val="22"/>
                <w:lang w:eastAsia="zh-CN"/>
              </w:rPr>
              <w:t>，</w:t>
            </w:r>
            <w:r w:rsidRPr="00807D2C">
              <w:rPr>
                <w:rFonts w:cs="Calibri"/>
                <w:color w:val="000000"/>
                <w:sz w:val="22"/>
                <w:szCs w:val="22"/>
                <w:lang w:eastAsia="zh-CN"/>
              </w:rPr>
              <w:t>并提高各</w:t>
            </w:r>
            <w:r w:rsidRPr="00807D2C">
              <w:rPr>
                <w:rFonts w:cs="Calibri" w:hint="eastAsia"/>
                <w:color w:val="000000"/>
                <w:sz w:val="22"/>
                <w:szCs w:val="22"/>
                <w:lang w:val="en-US" w:eastAsia="zh-CN"/>
              </w:rPr>
              <w:t>项</w:t>
            </w:r>
            <w:r w:rsidRPr="00807D2C">
              <w:rPr>
                <w:rFonts w:cs="Calibri"/>
                <w:color w:val="000000"/>
                <w:sz w:val="22"/>
                <w:szCs w:val="22"/>
                <w:lang w:eastAsia="zh-CN"/>
              </w:rPr>
              <w:t>服务的生产率水平</w:t>
            </w:r>
            <w:r w:rsidRPr="00807D2C">
              <w:rPr>
                <w:rFonts w:cs="Calibri" w:hint="eastAsia"/>
                <w:color w:val="000000"/>
                <w:sz w:val="22"/>
                <w:szCs w:val="22"/>
                <w:lang w:eastAsia="zh-CN"/>
              </w:rPr>
              <w:t>。</w:t>
            </w:r>
          </w:p>
        </w:tc>
        <w:tc>
          <w:tcPr>
            <w:tcW w:w="0" w:type="dxa"/>
          </w:tcPr>
          <w:p w14:paraId="03082E2D"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807D2C">
              <w:rPr>
                <w:rFonts w:cs="Calibri"/>
                <w:color w:val="000000"/>
                <w:sz w:val="22"/>
                <w:szCs w:val="22"/>
              </w:rPr>
              <w:t>参与程度</w:t>
            </w:r>
          </w:p>
        </w:tc>
      </w:tr>
      <w:tr w:rsidR="00C12185" w14:paraId="2B0DDD33" w14:textId="77777777" w:rsidTr="000C06E8">
        <w:tc>
          <w:tcPr>
            <w:cnfStyle w:val="001000000000" w:firstRow="0" w:lastRow="0" w:firstColumn="1" w:lastColumn="0" w:oddVBand="0" w:evenVBand="0" w:oddHBand="0" w:evenHBand="0" w:firstRowFirstColumn="0" w:firstRowLastColumn="0" w:lastRowFirstColumn="0" w:lastRowLastColumn="0"/>
            <w:tcW w:w="1705" w:type="dxa"/>
            <w:vMerge/>
            <w:tcBorders>
              <w:top w:val="single" w:sz="4" w:space="0" w:color="000000" w:themeColor="text1"/>
              <w:bottom w:val="single" w:sz="4" w:space="0" w:color="000000" w:themeColor="text1"/>
            </w:tcBorders>
          </w:tcPr>
          <w:p w14:paraId="0FC0EE36"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rPr>
                <w:rFonts w:cs="Calibri"/>
                <w:b w:val="0"/>
                <w:bCs w:val="0"/>
                <w:color w:val="000000"/>
                <w:sz w:val="22"/>
                <w:szCs w:val="22"/>
              </w:rPr>
            </w:pPr>
          </w:p>
        </w:tc>
        <w:tc>
          <w:tcPr>
            <w:tcW w:w="2430" w:type="dxa"/>
            <w:vMerge/>
            <w:tcBorders>
              <w:top w:val="single" w:sz="4" w:space="0" w:color="000000" w:themeColor="text1"/>
              <w:bottom w:val="single" w:sz="4" w:space="0" w:color="000000" w:themeColor="text1"/>
            </w:tcBorders>
          </w:tcPr>
          <w:p w14:paraId="777F4B94"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p>
        </w:tc>
        <w:tc>
          <w:tcPr>
            <w:tcW w:w="6480" w:type="dxa"/>
            <w:vMerge/>
            <w:tcBorders>
              <w:top w:val="single" w:sz="4" w:space="0" w:color="000000" w:themeColor="text1"/>
              <w:bottom w:val="single" w:sz="4" w:space="0" w:color="000000" w:themeColor="text1"/>
            </w:tcBorders>
          </w:tcPr>
          <w:p w14:paraId="69837548"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p>
        </w:tc>
        <w:tc>
          <w:tcPr>
            <w:tcW w:w="3960" w:type="dxa"/>
            <w:tcBorders>
              <w:top w:val="single" w:sz="4" w:space="0" w:color="000000" w:themeColor="text1"/>
              <w:bottom w:val="single" w:sz="4" w:space="0" w:color="000000" w:themeColor="text1"/>
            </w:tcBorders>
          </w:tcPr>
          <w:p w14:paraId="7337498F"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807D2C">
              <w:rPr>
                <w:rFonts w:cs="Calibri"/>
                <w:color w:val="000000"/>
                <w:sz w:val="22"/>
                <w:szCs w:val="22"/>
              </w:rPr>
              <w:t>参与者满意度</w:t>
            </w:r>
          </w:p>
        </w:tc>
      </w:tr>
      <w:tr w:rsidR="00C12185" w14:paraId="538FCF43" w14:textId="77777777" w:rsidTr="000C06E8">
        <w:tc>
          <w:tcPr>
            <w:cnfStyle w:val="001000000000" w:firstRow="0" w:lastRow="0" w:firstColumn="1" w:lastColumn="0" w:oddVBand="0" w:evenVBand="0" w:oddHBand="0" w:evenHBand="0" w:firstRowFirstColumn="0" w:firstRowLastColumn="0" w:lastRowFirstColumn="0" w:lastRowLastColumn="0"/>
            <w:tcW w:w="1705" w:type="dxa"/>
            <w:vMerge/>
          </w:tcPr>
          <w:p w14:paraId="4DEBB6E2"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rPr>
                <w:rFonts w:cs="Calibri"/>
                <w:b w:val="0"/>
                <w:bCs w:val="0"/>
                <w:color w:val="000000"/>
                <w:sz w:val="22"/>
                <w:szCs w:val="22"/>
              </w:rPr>
            </w:pPr>
          </w:p>
        </w:tc>
        <w:tc>
          <w:tcPr>
            <w:tcW w:w="2430" w:type="dxa"/>
            <w:vMerge/>
          </w:tcPr>
          <w:p w14:paraId="66D3CF45"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p>
        </w:tc>
        <w:tc>
          <w:tcPr>
            <w:tcW w:w="6480" w:type="dxa"/>
            <w:vMerge/>
          </w:tcPr>
          <w:p w14:paraId="66C37BBB"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p>
        </w:tc>
        <w:tc>
          <w:tcPr>
            <w:tcW w:w="3960" w:type="dxa"/>
          </w:tcPr>
          <w:p w14:paraId="746EA3D3"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807D2C">
              <w:rPr>
                <w:rFonts w:cs="Calibri"/>
                <w:color w:val="000000"/>
                <w:sz w:val="22"/>
                <w:szCs w:val="22"/>
              </w:rPr>
              <w:t>每个参与者的成本</w:t>
            </w:r>
          </w:p>
        </w:tc>
      </w:tr>
      <w:tr w:rsidR="00C12185" w14:paraId="73E59C5A" w14:textId="77777777" w:rsidTr="000C06E8">
        <w:tc>
          <w:tcPr>
            <w:cnfStyle w:val="001000000000" w:firstRow="0" w:lastRow="0" w:firstColumn="1" w:lastColumn="0" w:oddVBand="0" w:evenVBand="0" w:oddHBand="0" w:evenHBand="0" w:firstRowFirstColumn="0" w:firstRowLastColumn="0" w:lastRowFirstColumn="0" w:lastRowLastColumn="0"/>
            <w:tcW w:w="1705" w:type="dxa"/>
            <w:vMerge/>
            <w:tcBorders>
              <w:top w:val="single" w:sz="4" w:space="0" w:color="000000" w:themeColor="text1"/>
              <w:bottom w:val="single" w:sz="4" w:space="0" w:color="000000" w:themeColor="text1"/>
            </w:tcBorders>
          </w:tcPr>
          <w:p w14:paraId="4F0F0FAF"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rPr>
                <w:rFonts w:cs="Calibri"/>
                <w:b w:val="0"/>
                <w:bCs w:val="0"/>
                <w:sz w:val="22"/>
                <w:szCs w:val="22"/>
              </w:rPr>
            </w:pPr>
          </w:p>
        </w:tc>
        <w:tc>
          <w:tcPr>
            <w:tcW w:w="2430" w:type="dxa"/>
            <w:vMerge w:val="restart"/>
            <w:tcBorders>
              <w:top w:val="single" w:sz="4" w:space="0" w:color="000000" w:themeColor="text1"/>
              <w:bottom w:val="single" w:sz="4" w:space="0" w:color="000000" w:themeColor="text1"/>
            </w:tcBorders>
          </w:tcPr>
          <w:p w14:paraId="0FD99E52"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rPr>
            </w:pPr>
            <w:r w:rsidRPr="00807D2C">
              <w:rPr>
                <w:rFonts w:cs="Calibri"/>
                <w:color w:val="000000"/>
                <w:sz w:val="22"/>
                <w:szCs w:val="22"/>
              </w:rPr>
              <w:t>促进数字化转型</w:t>
            </w:r>
          </w:p>
        </w:tc>
        <w:tc>
          <w:tcPr>
            <w:tcW w:w="6480" w:type="dxa"/>
            <w:vMerge w:val="restart"/>
            <w:tcBorders>
              <w:top w:val="single" w:sz="4" w:space="0" w:color="000000" w:themeColor="text1"/>
              <w:bottom w:val="single" w:sz="4" w:space="0" w:color="000000" w:themeColor="text1"/>
            </w:tcBorders>
          </w:tcPr>
          <w:p w14:paraId="2A9B58ED"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color w:val="000000"/>
                <w:sz w:val="22"/>
                <w:szCs w:val="22"/>
                <w:lang w:eastAsia="zh-CN"/>
              </w:rPr>
              <w:t>国际电联最大限度地利用技术来提高组织内部的效率、灵活性和创新性，</w:t>
            </w:r>
            <w:r w:rsidRPr="00807D2C">
              <w:rPr>
                <w:rFonts w:cs="Calibri" w:hint="eastAsia"/>
                <w:color w:val="000000"/>
                <w:sz w:val="22"/>
                <w:szCs w:val="22"/>
                <w:lang w:val="en-US" w:eastAsia="zh-CN"/>
              </w:rPr>
              <w:t>这</w:t>
            </w:r>
            <w:r w:rsidRPr="00807D2C">
              <w:rPr>
                <w:rFonts w:cs="Calibri"/>
                <w:color w:val="000000"/>
                <w:sz w:val="22"/>
                <w:szCs w:val="22"/>
                <w:lang w:eastAsia="zh-CN"/>
              </w:rPr>
              <w:t>使其能够在</w:t>
            </w:r>
            <w:r w:rsidRPr="00807D2C">
              <w:rPr>
                <w:rFonts w:cs="Calibri" w:hint="eastAsia"/>
                <w:color w:val="000000"/>
                <w:sz w:val="22"/>
                <w:szCs w:val="22"/>
                <w:lang w:val="en-US" w:eastAsia="zh-CN"/>
              </w:rPr>
              <w:t>最优</w:t>
            </w:r>
            <w:r w:rsidRPr="00807D2C">
              <w:rPr>
                <w:rFonts w:cs="Calibri" w:hint="eastAsia"/>
                <w:color w:val="000000"/>
                <w:sz w:val="22"/>
                <w:szCs w:val="22"/>
                <w:lang w:eastAsia="zh-CN"/>
              </w:rPr>
              <w:t>财务</w:t>
            </w:r>
            <w:r w:rsidRPr="00807D2C">
              <w:rPr>
                <w:rFonts w:cs="Calibri"/>
                <w:color w:val="000000"/>
                <w:sz w:val="22"/>
                <w:szCs w:val="22"/>
                <w:lang w:eastAsia="zh-CN"/>
              </w:rPr>
              <w:t>资源范围内适应成员不断变化的需求。</w:t>
            </w:r>
          </w:p>
        </w:tc>
        <w:tc>
          <w:tcPr>
            <w:tcW w:w="3960" w:type="dxa"/>
            <w:tcBorders>
              <w:top w:val="single" w:sz="4" w:space="0" w:color="000000" w:themeColor="text1"/>
              <w:bottom w:val="single" w:sz="4" w:space="0" w:color="000000" w:themeColor="text1"/>
            </w:tcBorders>
          </w:tcPr>
          <w:p w14:paraId="24AF4B39"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rPr>
            </w:pPr>
            <w:r w:rsidRPr="00807D2C">
              <w:rPr>
                <w:rFonts w:cs="Calibri"/>
                <w:color w:val="000000"/>
                <w:sz w:val="22"/>
                <w:szCs w:val="22"/>
              </w:rPr>
              <w:t>网络安全得分</w:t>
            </w:r>
          </w:p>
        </w:tc>
      </w:tr>
      <w:tr w:rsidR="00C12185" w14:paraId="6276B700" w14:textId="77777777" w:rsidTr="000C06E8">
        <w:tc>
          <w:tcPr>
            <w:cnfStyle w:val="001000000000" w:firstRow="0" w:lastRow="0" w:firstColumn="1" w:lastColumn="0" w:oddVBand="0" w:evenVBand="0" w:oddHBand="0" w:evenHBand="0" w:firstRowFirstColumn="0" w:firstRowLastColumn="0" w:lastRowFirstColumn="0" w:lastRowLastColumn="0"/>
            <w:tcW w:w="1705" w:type="dxa"/>
            <w:vMerge/>
          </w:tcPr>
          <w:p w14:paraId="4AAC0FF2"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rPr>
                <w:rFonts w:cs="Calibri"/>
                <w:b w:val="0"/>
                <w:bCs w:val="0"/>
                <w:sz w:val="22"/>
                <w:szCs w:val="22"/>
              </w:rPr>
            </w:pPr>
          </w:p>
        </w:tc>
        <w:tc>
          <w:tcPr>
            <w:tcW w:w="2430" w:type="dxa"/>
            <w:vMerge/>
          </w:tcPr>
          <w:p w14:paraId="45EC9C71"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6480" w:type="dxa"/>
            <w:vMerge/>
          </w:tcPr>
          <w:p w14:paraId="213A799D"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3960" w:type="dxa"/>
          </w:tcPr>
          <w:p w14:paraId="5B58385A"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color w:val="000000"/>
                <w:sz w:val="22"/>
                <w:szCs w:val="22"/>
                <w:lang w:eastAsia="zh-CN"/>
              </w:rPr>
              <w:t>符合现代工业和网络安全标准的关键信息系统的百分比</w:t>
            </w:r>
          </w:p>
        </w:tc>
      </w:tr>
      <w:tr w:rsidR="00C12185" w14:paraId="6936820B" w14:textId="77777777" w:rsidTr="000C06E8">
        <w:tc>
          <w:tcPr>
            <w:cnfStyle w:val="001000000000" w:firstRow="0" w:lastRow="0" w:firstColumn="1" w:lastColumn="0" w:oddVBand="0" w:evenVBand="0" w:oddHBand="0" w:evenHBand="0" w:firstRowFirstColumn="0" w:firstRowLastColumn="0" w:lastRowFirstColumn="0" w:lastRowLastColumn="0"/>
            <w:tcW w:w="1705" w:type="dxa"/>
            <w:vMerge w:val="restart"/>
            <w:tcBorders>
              <w:top w:val="single" w:sz="4" w:space="0" w:color="000000" w:themeColor="text1"/>
              <w:bottom w:val="single" w:sz="4" w:space="0" w:color="000000" w:themeColor="text1"/>
            </w:tcBorders>
          </w:tcPr>
          <w:p w14:paraId="7F5760D3" w14:textId="77777777" w:rsidR="00C12185" w:rsidRPr="00807D2C" w:rsidRDefault="00C12185" w:rsidP="003649C5">
            <w:pPr>
              <w:keepNext/>
              <w:keepLines/>
              <w:tabs>
                <w:tab w:val="clear" w:pos="794"/>
                <w:tab w:val="clear" w:pos="1191"/>
                <w:tab w:val="clear" w:pos="1588"/>
                <w:tab w:val="clear" w:pos="1985"/>
                <w:tab w:val="left" w:pos="567"/>
                <w:tab w:val="left" w:pos="1134"/>
                <w:tab w:val="left" w:pos="1701"/>
                <w:tab w:val="left" w:pos="2268"/>
                <w:tab w:val="left" w:pos="2835"/>
              </w:tabs>
              <w:jc w:val="both"/>
              <w:rPr>
                <w:rFonts w:cs="Calibri"/>
                <w:sz w:val="22"/>
                <w:szCs w:val="22"/>
              </w:rPr>
            </w:pPr>
            <w:r w:rsidRPr="00807D2C">
              <w:rPr>
                <w:rFonts w:cs="Calibri" w:hint="eastAsia"/>
                <w:sz w:val="22"/>
                <w:szCs w:val="22"/>
                <w:lang w:val="en-US" w:eastAsia="zh-CN"/>
              </w:rPr>
              <w:lastRenderedPageBreak/>
              <w:t>治理</w:t>
            </w:r>
          </w:p>
        </w:tc>
        <w:tc>
          <w:tcPr>
            <w:tcW w:w="2430" w:type="dxa"/>
            <w:vMerge w:val="restart"/>
            <w:tcBorders>
              <w:top w:val="single" w:sz="4" w:space="0" w:color="000000" w:themeColor="text1"/>
              <w:bottom w:val="single" w:sz="4" w:space="0" w:color="000000" w:themeColor="text1"/>
            </w:tcBorders>
          </w:tcPr>
          <w:p w14:paraId="562A7916" w14:textId="77777777" w:rsidR="00C12185" w:rsidRPr="00807D2C" w:rsidRDefault="00C12185" w:rsidP="003649C5">
            <w:pPr>
              <w:keepNext/>
              <w:keepLines/>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rPr>
            </w:pPr>
            <w:r w:rsidRPr="00807D2C">
              <w:rPr>
                <w:rFonts w:cs="Calibri"/>
                <w:sz w:val="22"/>
                <w:szCs w:val="22"/>
              </w:rPr>
              <w:t>内部控制</w:t>
            </w:r>
          </w:p>
        </w:tc>
        <w:tc>
          <w:tcPr>
            <w:tcW w:w="6480" w:type="dxa"/>
            <w:vMerge w:val="restart"/>
            <w:tcBorders>
              <w:top w:val="single" w:sz="4" w:space="0" w:color="000000" w:themeColor="text1"/>
              <w:bottom w:val="single" w:sz="4" w:space="0" w:color="000000" w:themeColor="text1"/>
            </w:tcBorders>
          </w:tcPr>
          <w:p w14:paraId="36741357" w14:textId="77777777" w:rsidR="00C12185" w:rsidRPr="00807D2C" w:rsidRDefault="00C12185" w:rsidP="003649C5">
            <w:pPr>
              <w:keepNext/>
              <w:keepLines/>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sz w:val="22"/>
                <w:szCs w:val="22"/>
                <w:lang w:eastAsia="zh-CN"/>
              </w:rPr>
              <w:t>审查</w:t>
            </w:r>
            <w:r w:rsidRPr="00807D2C">
              <w:rPr>
                <w:rFonts w:cs="Calibri" w:hint="eastAsia"/>
                <w:sz w:val="22"/>
                <w:szCs w:val="22"/>
                <w:lang w:val="en-US" w:eastAsia="zh-CN"/>
              </w:rPr>
              <w:t>并</w:t>
            </w:r>
            <w:r w:rsidRPr="00807D2C">
              <w:rPr>
                <w:rFonts w:cs="Calibri"/>
                <w:sz w:val="22"/>
                <w:szCs w:val="22"/>
                <w:lang w:eastAsia="zh-CN"/>
              </w:rPr>
              <w:t>加强内部跟踪、</w:t>
            </w:r>
            <w:r w:rsidRPr="00807D2C">
              <w:rPr>
                <w:rFonts w:cs="Calibri" w:hint="eastAsia"/>
                <w:sz w:val="22"/>
                <w:szCs w:val="22"/>
                <w:lang w:eastAsia="zh-CN"/>
              </w:rPr>
              <w:t>监控</w:t>
            </w:r>
            <w:r w:rsidRPr="00807D2C">
              <w:rPr>
                <w:rFonts w:cs="Calibri"/>
                <w:sz w:val="22"/>
                <w:szCs w:val="22"/>
                <w:lang w:eastAsia="zh-CN"/>
              </w:rPr>
              <w:t>和协调机制，以避免重复，提高效率和透明度。</w:t>
            </w:r>
          </w:p>
        </w:tc>
        <w:tc>
          <w:tcPr>
            <w:tcW w:w="3960" w:type="dxa"/>
            <w:tcBorders>
              <w:top w:val="single" w:sz="4" w:space="0" w:color="000000" w:themeColor="text1"/>
              <w:bottom w:val="single" w:sz="4" w:space="0" w:color="000000" w:themeColor="text1"/>
            </w:tcBorders>
          </w:tcPr>
          <w:p w14:paraId="1E16BBFC" w14:textId="77777777" w:rsidR="00C12185" w:rsidRPr="00807D2C" w:rsidRDefault="00C12185" w:rsidP="003649C5">
            <w:pPr>
              <w:keepNext/>
              <w:keepLines/>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sz w:val="22"/>
                <w:szCs w:val="22"/>
                <w:lang w:eastAsia="zh-CN"/>
              </w:rPr>
              <w:t>独立管理顾问委员会和审计建议的解决时间</w:t>
            </w:r>
          </w:p>
        </w:tc>
      </w:tr>
      <w:tr w:rsidR="00C12185" w14:paraId="4967D954" w14:textId="77777777" w:rsidTr="000C06E8">
        <w:tc>
          <w:tcPr>
            <w:cnfStyle w:val="001000000000" w:firstRow="0" w:lastRow="0" w:firstColumn="1" w:lastColumn="0" w:oddVBand="0" w:evenVBand="0" w:oddHBand="0" w:evenHBand="0" w:firstRowFirstColumn="0" w:firstRowLastColumn="0" w:lastRowFirstColumn="0" w:lastRowLastColumn="0"/>
            <w:tcW w:w="1705" w:type="dxa"/>
            <w:vMerge/>
          </w:tcPr>
          <w:p w14:paraId="6B27D57B"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rPr>
                <w:rFonts w:cs="Calibri"/>
                <w:b w:val="0"/>
                <w:bCs w:val="0"/>
                <w:sz w:val="22"/>
                <w:szCs w:val="22"/>
                <w:lang w:eastAsia="zh-CN"/>
              </w:rPr>
            </w:pPr>
          </w:p>
        </w:tc>
        <w:tc>
          <w:tcPr>
            <w:tcW w:w="2430" w:type="dxa"/>
            <w:vMerge/>
          </w:tcPr>
          <w:p w14:paraId="7235C8B1"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p>
        </w:tc>
        <w:tc>
          <w:tcPr>
            <w:tcW w:w="6480" w:type="dxa"/>
            <w:vMerge/>
          </w:tcPr>
          <w:p w14:paraId="146115A1"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p>
        </w:tc>
        <w:tc>
          <w:tcPr>
            <w:tcW w:w="3960" w:type="dxa"/>
          </w:tcPr>
          <w:p w14:paraId="6B87878B"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sz w:val="22"/>
                <w:szCs w:val="22"/>
                <w:lang w:eastAsia="zh-CN"/>
              </w:rPr>
              <w:t>新的和未执行的建议数量</w:t>
            </w:r>
          </w:p>
        </w:tc>
      </w:tr>
      <w:tr w:rsidR="00C12185" w14:paraId="1CC7D95C" w14:textId="77777777" w:rsidTr="000C06E8">
        <w:tc>
          <w:tcPr>
            <w:cnfStyle w:val="001000000000" w:firstRow="0" w:lastRow="0" w:firstColumn="1" w:lastColumn="0" w:oddVBand="0" w:evenVBand="0" w:oddHBand="0" w:evenHBand="0" w:firstRowFirstColumn="0" w:firstRowLastColumn="0" w:lastRowFirstColumn="0" w:lastRowLastColumn="0"/>
            <w:tcW w:w="1705" w:type="dxa"/>
            <w:vMerge/>
            <w:tcBorders>
              <w:top w:val="single" w:sz="4" w:space="0" w:color="000000" w:themeColor="text1"/>
              <w:bottom w:val="single" w:sz="4" w:space="0" w:color="000000" w:themeColor="text1"/>
            </w:tcBorders>
          </w:tcPr>
          <w:p w14:paraId="300952D8"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rPr>
                <w:rFonts w:cs="Calibri"/>
                <w:b w:val="0"/>
                <w:bCs w:val="0"/>
                <w:sz w:val="22"/>
                <w:szCs w:val="22"/>
                <w:lang w:eastAsia="zh-CN"/>
              </w:rPr>
            </w:pPr>
          </w:p>
        </w:tc>
        <w:tc>
          <w:tcPr>
            <w:tcW w:w="2430" w:type="dxa"/>
            <w:tcBorders>
              <w:top w:val="single" w:sz="4" w:space="0" w:color="000000" w:themeColor="text1"/>
              <w:bottom w:val="single" w:sz="4" w:space="0" w:color="000000" w:themeColor="text1"/>
            </w:tcBorders>
          </w:tcPr>
          <w:p w14:paraId="70BBEE73"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rPr>
            </w:pPr>
            <w:r w:rsidRPr="00807D2C">
              <w:rPr>
                <w:rFonts w:cs="Calibri"/>
                <w:sz w:val="22"/>
                <w:szCs w:val="22"/>
              </w:rPr>
              <w:t>风险管理</w:t>
            </w:r>
          </w:p>
        </w:tc>
        <w:tc>
          <w:tcPr>
            <w:tcW w:w="6480" w:type="dxa"/>
            <w:tcBorders>
              <w:top w:val="single" w:sz="4" w:space="0" w:color="000000" w:themeColor="text1"/>
              <w:bottom w:val="single" w:sz="4" w:space="0" w:color="000000" w:themeColor="text1"/>
            </w:tcBorders>
          </w:tcPr>
          <w:p w14:paraId="74B7A4A4"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sz w:val="22"/>
                <w:szCs w:val="22"/>
                <w:lang w:eastAsia="zh-CN"/>
              </w:rPr>
              <w:t>转型计划将解决</w:t>
            </w:r>
            <w:r w:rsidRPr="00807D2C">
              <w:rPr>
                <w:rFonts w:cs="Calibri" w:hint="eastAsia"/>
                <w:sz w:val="22"/>
                <w:szCs w:val="22"/>
                <w:lang w:val="en-US" w:eastAsia="zh-CN"/>
              </w:rPr>
              <w:t>并夯实</w:t>
            </w:r>
            <w:r w:rsidRPr="00807D2C">
              <w:rPr>
                <w:rFonts w:cs="Calibri"/>
                <w:sz w:val="22"/>
                <w:szCs w:val="22"/>
                <w:lang w:eastAsia="zh-CN"/>
              </w:rPr>
              <w:t>现有组织风险的缓解</w:t>
            </w:r>
            <w:r w:rsidRPr="00807D2C">
              <w:rPr>
                <w:rFonts w:cs="Calibri" w:hint="eastAsia"/>
                <w:sz w:val="22"/>
                <w:szCs w:val="22"/>
                <w:lang w:val="en-US" w:eastAsia="zh-CN"/>
              </w:rPr>
              <w:t>问题</w:t>
            </w:r>
            <w:r w:rsidRPr="00807D2C">
              <w:rPr>
                <w:rFonts w:cs="Calibri"/>
                <w:sz w:val="22"/>
                <w:szCs w:val="22"/>
                <w:lang w:eastAsia="zh-CN"/>
              </w:rPr>
              <w:t>。</w:t>
            </w:r>
          </w:p>
        </w:tc>
        <w:tc>
          <w:tcPr>
            <w:tcW w:w="3960" w:type="dxa"/>
            <w:tcBorders>
              <w:top w:val="single" w:sz="4" w:space="0" w:color="000000" w:themeColor="text1"/>
              <w:bottom w:val="single" w:sz="4" w:space="0" w:color="000000" w:themeColor="text1"/>
            </w:tcBorders>
          </w:tcPr>
          <w:p w14:paraId="443412F3"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sz w:val="22"/>
                <w:szCs w:val="22"/>
                <w:lang w:eastAsia="zh-CN"/>
              </w:rPr>
              <w:t>风险登记册中具有有效缓解或解决措施的风险百分比</w:t>
            </w:r>
          </w:p>
        </w:tc>
      </w:tr>
      <w:tr w:rsidR="00C12185" w14:paraId="6008C27C" w14:textId="77777777" w:rsidTr="000C06E8">
        <w:tc>
          <w:tcPr>
            <w:cnfStyle w:val="001000000000" w:firstRow="0" w:lastRow="0" w:firstColumn="1" w:lastColumn="0" w:oddVBand="0" w:evenVBand="0" w:oddHBand="0" w:evenHBand="0" w:firstRowFirstColumn="0" w:firstRowLastColumn="0" w:lastRowFirstColumn="0" w:lastRowLastColumn="0"/>
            <w:tcW w:w="1705" w:type="dxa"/>
            <w:vMerge/>
          </w:tcPr>
          <w:p w14:paraId="39EA532C"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rPr>
                <w:rFonts w:cs="Calibri"/>
                <w:b w:val="0"/>
                <w:bCs w:val="0"/>
                <w:sz w:val="22"/>
                <w:szCs w:val="22"/>
                <w:lang w:eastAsia="zh-CN"/>
              </w:rPr>
            </w:pPr>
          </w:p>
        </w:tc>
        <w:tc>
          <w:tcPr>
            <w:tcW w:w="2430" w:type="dxa"/>
          </w:tcPr>
          <w:p w14:paraId="6D859407"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rPr>
            </w:pPr>
            <w:r w:rsidRPr="00807D2C">
              <w:rPr>
                <w:rFonts w:cs="Calibri"/>
                <w:sz w:val="22"/>
                <w:szCs w:val="22"/>
              </w:rPr>
              <w:t>安全和</w:t>
            </w:r>
            <w:r w:rsidRPr="00807D2C">
              <w:rPr>
                <w:rFonts w:cs="Calibri" w:hint="eastAsia"/>
                <w:sz w:val="22"/>
                <w:szCs w:val="22"/>
                <w:lang w:val="en-US" w:eastAsia="zh-CN"/>
              </w:rPr>
              <w:t>安</w:t>
            </w:r>
            <w:r w:rsidRPr="00807D2C">
              <w:rPr>
                <w:rFonts w:cs="Calibri"/>
                <w:sz w:val="22"/>
                <w:szCs w:val="22"/>
              </w:rPr>
              <w:t>保</w:t>
            </w:r>
          </w:p>
        </w:tc>
        <w:tc>
          <w:tcPr>
            <w:tcW w:w="6480" w:type="dxa"/>
          </w:tcPr>
          <w:p w14:paraId="388CB09A"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sz w:val="22"/>
                <w:szCs w:val="22"/>
                <w:lang w:eastAsia="zh-CN"/>
              </w:rPr>
              <w:t>通过以客户为中心的流程、风险管理、业务连续性、信息技术</w:t>
            </w:r>
            <w:r w:rsidRPr="00807D2C">
              <w:rPr>
                <w:rFonts w:cs="Calibri" w:hint="eastAsia"/>
                <w:sz w:val="22"/>
                <w:szCs w:val="22"/>
                <w:lang w:val="en-US" w:eastAsia="zh-CN"/>
              </w:rPr>
              <w:t>灾害</w:t>
            </w:r>
            <w:r w:rsidRPr="00807D2C">
              <w:rPr>
                <w:rFonts w:cs="Calibri"/>
                <w:sz w:val="22"/>
                <w:szCs w:val="22"/>
                <w:lang w:eastAsia="zh-CN"/>
              </w:rPr>
              <w:t>恢复、危机管理框架和继续遵守联合国安保管理系统（</w:t>
            </w:r>
            <w:r w:rsidRPr="00807D2C">
              <w:rPr>
                <w:rFonts w:cs="Calibri"/>
                <w:sz w:val="22"/>
                <w:szCs w:val="22"/>
                <w:lang w:eastAsia="zh-CN"/>
              </w:rPr>
              <w:t>UNSMS</w:t>
            </w:r>
            <w:r w:rsidRPr="00807D2C">
              <w:rPr>
                <w:rFonts w:cs="Calibri"/>
                <w:sz w:val="22"/>
                <w:szCs w:val="22"/>
                <w:lang w:eastAsia="zh-CN"/>
              </w:rPr>
              <w:t>）要求，加强</w:t>
            </w:r>
            <w:r w:rsidRPr="00807D2C">
              <w:rPr>
                <w:rFonts w:cs="Calibri" w:hint="eastAsia"/>
                <w:sz w:val="22"/>
                <w:szCs w:val="22"/>
                <w:lang w:val="en-US" w:eastAsia="zh-CN"/>
              </w:rPr>
              <w:t>与</w:t>
            </w:r>
            <w:r w:rsidRPr="00807D2C">
              <w:rPr>
                <w:rFonts w:cs="Calibri"/>
                <w:sz w:val="22"/>
                <w:szCs w:val="22"/>
                <w:lang w:eastAsia="zh-CN"/>
              </w:rPr>
              <w:t>工作人员和代表</w:t>
            </w:r>
            <w:r w:rsidRPr="00807D2C">
              <w:rPr>
                <w:rFonts w:cs="Calibri" w:hint="eastAsia"/>
                <w:sz w:val="22"/>
                <w:szCs w:val="22"/>
                <w:lang w:val="en-US" w:eastAsia="zh-CN"/>
              </w:rPr>
              <w:t>有关</w:t>
            </w:r>
            <w:r w:rsidRPr="00807D2C">
              <w:rPr>
                <w:rFonts w:cs="Calibri"/>
                <w:sz w:val="22"/>
                <w:szCs w:val="22"/>
                <w:lang w:eastAsia="zh-CN"/>
              </w:rPr>
              <w:t>的安全、安保和复原力</w:t>
            </w:r>
            <w:r w:rsidRPr="00807D2C">
              <w:rPr>
                <w:rFonts w:cs="Calibri" w:hint="eastAsia"/>
                <w:sz w:val="22"/>
                <w:szCs w:val="22"/>
                <w:lang w:val="en-US" w:eastAsia="zh-CN"/>
              </w:rPr>
              <w:t>水平</w:t>
            </w:r>
            <w:r w:rsidRPr="00807D2C">
              <w:rPr>
                <w:rFonts w:cs="Calibri" w:hint="eastAsia"/>
                <w:sz w:val="22"/>
                <w:szCs w:val="22"/>
                <w:lang w:eastAsia="zh-CN"/>
              </w:rPr>
              <w:t>。</w:t>
            </w:r>
          </w:p>
        </w:tc>
        <w:tc>
          <w:tcPr>
            <w:tcW w:w="3960" w:type="dxa"/>
          </w:tcPr>
          <w:p w14:paraId="085FD8B1" w14:textId="77777777" w:rsidR="00C12185" w:rsidRPr="00807D2C" w:rsidRDefault="00C12185" w:rsidP="000C06E8">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zh-CN"/>
              </w:rPr>
            </w:pPr>
            <w:r w:rsidRPr="00807D2C">
              <w:rPr>
                <w:rFonts w:cs="Calibri" w:hint="eastAsia"/>
                <w:sz w:val="22"/>
                <w:szCs w:val="22"/>
                <w:lang w:val="en-US" w:eastAsia="zh-CN"/>
              </w:rPr>
              <w:t>加强</w:t>
            </w:r>
            <w:r w:rsidRPr="00807D2C">
              <w:rPr>
                <w:rFonts w:cs="Calibri"/>
                <w:sz w:val="22"/>
                <w:szCs w:val="22"/>
                <w:lang w:eastAsia="zh-CN"/>
              </w:rPr>
              <w:t>业务连续性和危机管理</w:t>
            </w:r>
          </w:p>
        </w:tc>
      </w:tr>
    </w:tbl>
    <w:p w14:paraId="4B19F420" w14:textId="77777777" w:rsidR="00C12185" w:rsidRDefault="00C12185" w:rsidP="00C12185">
      <w:pPr>
        <w:tabs>
          <w:tab w:val="clear" w:pos="794"/>
          <w:tab w:val="clear" w:pos="1191"/>
          <w:tab w:val="clear" w:pos="1588"/>
          <w:tab w:val="clear" w:pos="1985"/>
          <w:tab w:val="left" w:pos="567"/>
          <w:tab w:val="left" w:pos="1134"/>
          <w:tab w:val="left" w:pos="1701"/>
          <w:tab w:val="left" w:pos="2268"/>
          <w:tab w:val="left" w:pos="2835"/>
        </w:tabs>
        <w:jc w:val="both"/>
        <w:rPr>
          <w:rFonts w:cs="Calibri"/>
          <w:b/>
          <w:bCs/>
          <w:szCs w:val="24"/>
          <w:lang w:eastAsia="zh-CN"/>
        </w:rPr>
      </w:pPr>
    </w:p>
    <w:p w14:paraId="5800A26F" w14:textId="3812357B" w:rsidR="007B5189" w:rsidRDefault="007B518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5A0181AD" w14:textId="77777777" w:rsidR="003522F7" w:rsidRPr="00905EED" w:rsidRDefault="003522F7" w:rsidP="00905EED">
      <w:pPr>
        <w:pStyle w:val="AnnexNo"/>
        <w:jc w:val="left"/>
        <w:rPr>
          <w:b/>
          <w:bCs/>
        </w:rPr>
      </w:pPr>
      <w:r w:rsidRPr="00905EED">
        <w:rPr>
          <w:rFonts w:hint="eastAsia"/>
          <w:b/>
          <w:bCs/>
        </w:rPr>
        <w:lastRenderedPageBreak/>
        <w:t>附件</w:t>
      </w:r>
      <w:r w:rsidRPr="00905EED">
        <w:rPr>
          <w:rFonts w:hint="eastAsia"/>
          <w:b/>
          <w:bCs/>
        </w:rPr>
        <w:t>2</w:t>
      </w:r>
      <w:r w:rsidRPr="00905EED">
        <w:rPr>
          <w:rFonts w:hint="eastAsia"/>
          <w:b/>
          <w:bCs/>
          <w:lang w:eastAsia="zh-CN"/>
        </w:rPr>
        <w:t>：</w:t>
      </w:r>
      <w:r w:rsidRPr="00905EED">
        <w:rPr>
          <w:rFonts w:hint="eastAsia"/>
          <w:b/>
          <w:bCs/>
        </w:rPr>
        <w:t>方法</w:t>
      </w:r>
    </w:p>
    <w:p w14:paraId="2D9A78BD" w14:textId="57D61C3B" w:rsidR="00AE195F" w:rsidRDefault="005D20CA" w:rsidP="00E24D59">
      <w:pPr>
        <w:rPr>
          <w:lang w:eastAsia="zh-CN"/>
        </w:rPr>
      </w:pPr>
      <w:r>
        <w:rPr>
          <w:noProof/>
        </w:rPr>
        <w:drawing>
          <wp:inline distT="0" distB="0" distL="0" distR="0" wp14:anchorId="2B87A02D" wp14:editId="654F1ADB">
            <wp:extent cx="8888730" cy="4999990"/>
            <wp:effectExtent l="0" t="0" r="7620" b="0"/>
            <wp:docPr id="1426170476" name="Picture 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170476" name="Picture 2" descr="A diagram of a diagram&#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88730" cy="4999990"/>
                    </a:xfrm>
                    <a:prstGeom prst="rect">
                      <a:avLst/>
                    </a:prstGeom>
                    <a:noFill/>
                    <a:ln>
                      <a:noFill/>
                    </a:ln>
                  </pic:spPr>
                </pic:pic>
              </a:graphicData>
            </a:graphic>
          </wp:inline>
        </w:drawing>
      </w:r>
    </w:p>
    <w:p w14:paraId="1C387378" w14:textId="4FDA614C" w:rsidR="00A72B07" w:rsidRPr="00E24D59" w:rsidRDefault="00A72B07" w:rsidP="00A72B07">
      <w:pPr>
        <w:jc w:val="center"/>
        <w:rPr>
          <w:lang w:eastAsia="zh-CN"/>
        </w:rPr>
      </w:pPr>
      <w:r>
        <w:t>______________</w:t>
      </w:r>
    </w:p>
    <w:sectPr w:rsidR="00A72B07" w:rsidRPr="00E24D59" w:rsidSect="00DA2184">
      <w:headerReference w:type="first" r:id="rId27"/>
      <w:footerReference w:type="first" r:id="rId28"/>
      <w:pgSz w:w="16834" w:h="11907" w:orient="landscape"/>
      <w:pgMar w:top="1418" w:right="1418" w:bottom="1418" w:left="1418"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70DE2" w14:textId="77777777" w:rsidR="00DA2184" w:rsidRDefault="00DA2184">
      <w:r>
        <w:separator/>
      </w:r>
    </w:p>
  </w:endnote>
  <w:endnote w:type="continuationSeparator" w:id="0">
    <w:p w14:paraId="4BA9BA11" w14:textId="77777777" w:rsidR="00DA2184" w:rsidRDefault="00DA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altName w:val="华文楷体"/>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651FC063" w14:textId="77777777" w:rsidTr="00E31DCE">
      <w:trPr>
        <w:jc w:val="center"/>
      </w:trPr>
      <w:tc>
        <w:tcPr>
          <w:tcW w:w="1803" w:type="dxa"/>
          <w:vAlign w:val="center"/>
        </w:tcPr>
        <w:p w14:paraId="5F62CCB3" w14:textId="6E477083" w:rsidR="00E24D59" w:rsidRPr="00811D14" w:rsidRDefault="00811D14" w:rsidP="00E24D59">
          <w:pPr>
            <w:pStyle w:val="Header"/>
            <w:jc w:val="left"/>
            <w:rPr>
              <w:rFonts w:eastAsiaTheme="minorEastAsia"/>
              <w:noProof/>
              <w:lang w:eastAsia="zh-CN"/>
            </w:rPr>
          </w:pPr>
          <w:r w:rsidRPr="006155C4">
            <w:rPr>
              <w:rFonts w:eastAsiaTheme="minorEastAsia" w:hint="eastAsia"/>
              <w:noProof/>
              <w:color w:val="FFFFFF" w:themeColor="background1"/>
              <w:lang w:eastAsia="zh-CN"/>
            </w:rPr>
            <w:t>2400552</w:t>
          </w:r>
        </w:p>
      </w:tc>
      <w:tc>
        <w:tcPr>
          <w:tcW w:w="8261" w:type="dxa"/>
        </w:tcPr>
        <w:p w14:paraId="6C53C7AA" w14:textId="00339B30"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905EED">
            <w:rPr>
              <w:rFonts w:eastAsiaTheme="minorEastAsia" w:hint="eastAsia"/>
              <w:bCs/>
              <w:lang w:eastAsia="zh-CN"/>
            </w:rPr>
            <w:t>52</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0E248B15" w14:textId="77777777" w:rsidR="00B40A53" w:rsidRPr="00E24D59" w:rsidRDefault="00B40A53" w:rsidP="00AA7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6BC262CA" w14:textId="77777777" w:rsidTr="00E31DCE">
      <w:trPr>
        <w:jc w:val="center"/>
      </w:trPr>
      <w:tc>
        <w:tcPr>
          <w:tcW w:w="1803" w:type="dxa"/>
          <w:vAlign w:val="center"/>
        </w:tcPr>
        <w:p w14:paraId="300B039C" w14:textId="77777777" w:rsidR="00E24D59" w:rsidRDefault="00E24D59" w:rsidP="00E24D59">
          <w:pPr>
            <w:pStyle w:val="Header"/>
            <w:jc w:val="left"/>
            <w:rPr>
              <w:noProof/>
            </w:rPr>
          </w:pPr>
          <w:r w:rsidRPr="00B93453">
            <w:rPr>
              <w:color w:val="0563C1"/>
              <w:szCs w:val="14"/>
            </w:rPr>
            <w:t>www.itu.int/council</w:t>
          </w:r>
        </w:p>
      </w:tc>
      <w:tc>
        <w:tcPr>
          <w:tcW w:w="8261" w:type="dxa"/>
        </w:tcPr>
        <w:p w14:paraId="31963D82" w14:textId="0B0564F2"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905EED">
            <w:rPr>
              <w:rFonts w:eastAsiaTheme="minorEastAsia" w:hint="eastAsia"/>
              <w:bCs/>
              <w:lang w:eastAsia="zh-CN"/>
            </w:rPr>
            <w:t>52</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51C08D0" w14:textId="77777777" w:rsidR="008C7972" w:rsidRDefault="008C7972" w:rsidP="00AA7727">
    <w:pPr>
      <w:pStyle w:val="Header"/>
      <w:tabs>
        <w:tab w:val="left" w:pos="567"/>
        <w:tab w:val="left" w:pos="1134"/>
        <w:tab w:val="left" w:pos="1701"/>
        <w:tab w:val="left" w:pos="2268"/>
        <w:tab w:val="left" w:pos="2835"/>
        <w:tab w:val="left" w:pos="8080"/>
        <w:tab w:val="right" w:pos="9072"/>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4A070B" w:rsidRPr="00784011" w14:paraId="73E50F3A" w14:textId="77777777" w:rsidTr="000C06E8">
      <w:trPr>
        <w:jc w:val="center"/>
      </w:trPr>
      <w:tc>
        <w:tcPr>
          <w:tcW w:w="1803" w:type="dxa"/>
          <w:vAlign w:val="center"/>
        </w:tcPr>
        <w:p w14:paraId="7E389DCB" w14:textId="61651B3F" w:rsidR="004A070B" w:rsidRDefault="00DD48F0" w:rsidP="004A070B">
          <w:pPr>
            <w:pStyle w:val="Header"/>
            <w:jc w:val="left"/>
            <w:rPr>
              <w:noProof/>
            </w:rPr>
          </w:pPr>
          <w:r w:rsidRPr="006155C4">
            <w:rPr>
              <w:rFonts w:eastAsiaTheme="minorEastAsia" w:hint="eastAsia"/>
              <w:noProof/>
              <w:color w:val="FFFFFF" w:themeColor="background1"/>
              <w:lang w:eastAsia="zh-CN"/>
            </w:rPr>
            <w:t>2400552</w:t>
          </w:r>
        </w:p>
      </w:tc>
      <w:tc>
        <w:tcPr>
          <w:tcW w:w="8261" w:type="dxa"/>
        </w:tcPr>
        <w:p w14:paraId="5D0A6C2E" w14:textId="72E76E5C" w:rsidR="004A070B" w:rsidRPr="00E06FD5" w:rsidRDefault="004A070B" w:rsidP="004A070B">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sidR="00905EED">
            <w:rPr>
              <w:rFonts w:eastAsiaTheme="minorEastAsia" w:hint="eastAsia"/>
              <w:bCs/>
              <w:lang w:eastAsia="zh-CN"/>
            </w:rPr>
            <w:t>52</w:t>
          </w:r>
          <w:r w:rsidRPr="00623AE3">
            <w:rPr>
              <w:bCs/>
            </w:rPr>
            <w:t>-</w:t>
          </w:r>
          <w:r>
            <w:rPr>
              <w:bCs/>
            </w:rPr>
            <w:t>C</w:t>
          </w:r>
          <w:r>
            <w:rPr>
              <w:bCs/>
            </w:rPr>
            <w:tab/>
          </w:r>
          <w:r>
            <w:fldChar w:fldCharType="begin"/>
          </w:r>
          <w:r>
            <w:instrText>PAGE</w:instrText>
          </w:r>
          <w:r>
            <w:fldChar w:fldCharType="separate"/>
          </w:r>
          <w:r>
            <w:t>9</w:t>
          </w:r>
          <w:r>
            <w:rPr>
              <w:noProof/>
            </w:rPr>
            <w:fldChar w:fldCharType="end"/>
          </w:r>
        </w:p>
      </w:tc>
    </w:tr>
  </w:tbl>
  <w:p w14:paraId="6E44FD72" w14:textId="77777777" w:rsidR="004A070B" w:rsidRPr="004A070B" w:rsidRDefault="004A070B" w:rsidP="004A0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8B72F" w14:textId="77777777" w:rsidR="00DA2184" w:rsidRDefault="00DA2184">
      <w:r>
        <w:t>____________________</w:t>
      </w:r>
    </w:p>
  </w:footnote>
  <w:footnote w:type="continuationSeparator" w:id="0">
    <w:p w14:paraId="1CA70B64" w14:textId="77777777" w:rsidR="00DA2184" w:rsidRDefault="00DA2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67C08BBC" w14:textId="77777777" w:rsidTr="00E31DCE">
      <w:trPr>
        <w:trHeight w:val="1104"/>
        <w:jc w:val="center"/>
      </w:trPr>
      <w:tc>
        <w:tcPr>
          <w:tcW w:w="4390" w:type="dxa"/>
          <w:vAlign w:val="center"/>
        </w:tcPr>
        <w:p w14:paraId="13CBFBD2" w14:textId="77777777" w:rsidR="00E24D59" w:rsidRPr="009621F8" w:rsidRDefault="00B93453" w:rsidP="00E24D59">
          <w:pPr>
            <w:pStyle w:val="Header"/>
            <w:jc w:val="left"/>
            <w:rPr>
              <w:rFonts w:ascii="Arial" w:hAnsi="Arial" w:cs="Arial"/>
              <w:b/>
              <w:bCs/>
              <w:color w:val="009CD6"/>
              <w:sz w:val="36"/>
              <w:szCs w:val="36"/>
            </w:rPr>
          </w:pPr>
          <w:bookmarkStart w:id="8" w:name="_Hlk133422111"/>
          <w:r>
            <w:rPr>
              <w:noProof/>
            </w:rPr>
            <w:drawing>
              <wp:inline distT="0" distB="0" distL="0" distR="0" wp14:anchorId="2D50AB0C" wp14:editId="0ABEA535">
                <wp:extent cx="1987200" cy="558000"/>
                <wp:effectExtent l="0" t="0" r="0" b="0"/>
                <wp:docPr id="2027791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388646F" w14:textId="77777777" w:rsidR="00E24D59" w:rsidRDefault="00E24D59" w:rsidP="00E24D59">
          <w:pPr>
            <w:pStyle w:val="Header"/>
            <w:jc w:val="right"/>
            <w:rPr>
              <w:rFonts w:ascii="Arial" w:hAnsi="Arial" w:cs="Arial"/>
              <w:b/>
              <w:bCs/>
              <w:color w:val="009CD6"/>
              <w:szCs w:val="18"/>
            </w:rPr>
          </w:pPr>
        </w:p>
        <w:p w14:paraId="7281B230" w14:textId="77777777" w:rsidR="00E24D59" w:rsidRDefault="00E24D59" w:rsidP="00E24D59">
          <w:pPr>
            <w:pStyle w:val="Header"/>
            <w:jc w:val="right"/>
            <w:rPr>
              <w:rFonts w:ascii="Arial" w:hAnsi="Arial" w:cs="Arial"/>
              <w:b/>
              <w:bCs/>
              <w:color w:val="009CD6"/>
              <w:szCs w:val="18"/>
            </w:rPr>
          </w:pPr>
        </w:p>
        <w:p w14:paraId="749DE0A8"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60BD8B21"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ED49E6C" wp14:editId="4DCE699A">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EE3C8"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p w14:paraId="3396AB3B" w14:textId="77777777" w:rsidR="008C7972" w:rsidRDefault="008C79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9FA5" w14:textId="77777777" w:rsidR="00AA7727" w:rsidRPr="00AA7727" w:rsidRDefault="00AA7727" w:rsidP="00AA7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945B85"/>
    <w:multiLevelType w:val="multilevel"/>
    <w:tmpl w:val="0F945B85"/>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6A35F4"/>
    <w:multiLevelType w:val="multilevel"/>
    <w:tmpl w:val="246A35F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C5A08"/>
    <w:multiLevelType w:val="multilevel"/>
    <w:tmpl w:val="2EEC5A0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6C73A06"/>
    <w:multiLevelType w:val="multilevel"/>
    <w:tmpl w:val="36C73A0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E04CE8"/>
    <w:multiLevelType w:val="multilevel"/>
    <w:tmpl w:val="37E04C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41E239F0"/>
    <w:multiLevelType w:val="multilevel"/>
    <w:tmpl w:val="41E23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C047353"/>
    <w:multiLevelType w:val="multilevel"/>
    <w:tmpl w:val="4C047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C80190D"/>
    <w:multiLevelType w:val="multilevel"/>
    <w:tmpl w:val="4C80190D"/>
    <w:lvl w:ilvl="0">
      <w:start w:val="1"/>
      <w:numFmt w:val="bullet"/>
      <w:lvlText w:val=""/>
      <w:lvlJc w:val="left"/>
      <w:pPr>
        <w:ind w:left="0" w:hanging="360"/>
      </w:pPr>
      <w:rPr>
        <w:rFonts w:ascii="Symbol" w:hAnsi="Symbol"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2" w15:restartNumberingAfterBreak="0">
    <w:nsid w:val="68097002"/>
    <w:multiLevelType w:val="multilevel"/>
    <w:tmpl w:val="6809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4"/>
  </w:num>
  <w:num w:numId="3" w16cid:durableId="371539808">
    <w:abstractNumId w:val="6"/>
  </w:num>
  <w:num w:numId="4" w16cid:durableId="1525828948">
    <w:abstractNumId w:val="13"/>
  </w:num>
  <w:num w:numId="5" w16cid:durableId="2033219779">
    <w:abstractNumId w:val="15"/>
  </w:num>
  <w:num w:numId="6" w16cid:durableId="349645790">
    <w:abstractNumId w:val="14"/>
  </w:num>
  <w:num w:numId="7" w16cid:durableId="1451586466">
    <w:abstractNumId w:val="2"/>
  </w:num>
  <w:num w:numId="8" w16cid:durableId="2002730251">
    <w:abstractNumId w:val="7"/>
  </w:num>
  <w:num w:numId="9" w16cid:durableId="799498771">
    <w:abstractNumId w:val="1"/>
  </w:num>
  <w:num w:numId="10" w16cid:durableId="545878091">
    <w:abstractNumId w:val="5"/>
  </w:num>
  <w:num w:numId="11" w16cid:durableId="1076126500">
    <w:abstractNumId w:val="8"/>
  </w:num>
  <w:num w:numId="12" w16cid:durableId="640236385">
    <w:abstractNumId w:val="3"/>
  </w:num>
  <w:num w:numId="13" w16cid:durableId="1065447924">
    <w:abstractNumId w:val="11"/>
  </w:num>
  <w:num w:numId="14" w16cid:durableId="278414985">
    <w:abstractNumId w:val="10"/>
  </w:num>
  <w:num w:numId="15" w16cid:durableId="1181120067">
    <w:abstractNumId w:val="9"/>
  </w:num>
  <w:num w:numId="16" w16cid:durableId="16478564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9409E"/>
    <w:rsid w:val="000A1C21"/>
    <w:rsid w:val="000C0BC5"/>
    <w:rsid w:val="000D15EA"/>
    <w:rsid w:val="00100D84"/>
    <w:rsid w:val="00124C9D"/>
    <w:rsid w:val="00157773"/>
    <w:rsid w:val="00175207"/>
    <w:rsid w:val="0018251A"/>
    <w:rsid w:val="00190272"/>
    <w:rsid w:val="00193244"/>
    <w:rsid w:val="00195C6C"/>
    <w:rsid w:val="00195FED"/>
    <w:rsid w:val="001A4BD6"/>
    <w:rsid w:val="001D28D6"/>
    <w:rsid w:val="001D5A18"/>
    <w:rsid w:val="00224449"/>
    <w:rsid w:val="00247E22"/>
    <w:rsid w:val="00280EB8"/>
    <w:rsid w:val="002A6670"/>
    <w:rsid w:val="00303502"/>
    <w:rsid w:val="00325C25"/>
    <w:rsid w:val="003522F7"/>
    <w:rsid w:val="003649C5"/>
    <w:rsid w:val="00372C8F"/>
    <w:rsid w:val="00380ECE"/>
    <w:rsid w:val="00393DDF"/>
    <w:rsid w:val="00397F55"/>
    <w:rsid w:val="003B4454"/>
    <w:rsid w:val="003C2E37"/>
    <w:rsid w:val="003F1415"/>
    <w:rsid w:val="003F40CD"/>
    <w:rsid w:val="0040144C"/>
    <w:rsid w:val="00403EB7"/>
    <w:rsid w:val="00430BF0"/>
    <w:rsid w:val="00457D16"/>
    <w:rsid w:val="004672E6"/>
    <w:rsid w:val="00473F25"/>
    <w:rsid w:val="00474ED1"/>
    <w:rsid w:val="00477323"/>
    <w:rsid w:val="00493085"/>
    <w:rsid w:val="004A070B"/>
    <w:rsid w:val="004A36EC"/>
    <w:rsid w:val="004D163F"/>
    <w:rsid w:val="004E4BFF"/>
    <w:rsid w:val="004F2598"/>
    <w:rsid w:val="005403F7"/>
    <w:rsid w:val="00540632"/>
    <w:rsid w:val="00541CF4"/>
    <w:rsid w:val="005451E8"/>
    <w:rsid w:val="005507F2"/>
    <w:rsid w:val="005759CC"/>
    <w:rsid w:val="005A72E1"/>
    <w:rsid w:val="005C6632"/>
    <w:rsid w:val="005D1C9E"/>
    <w:rsid w:val="005D20CA"/>
    <w:rsid w:val="005E5C41"/>
    <w:rsid w:val="006155C4"/>
    <w:rsid w:val="00630DD5"/>
    <w:rsid w:val="00654257"/>
    <w:rsid w:val="0065435A"/>
    <w:rsid w:val="006A2DD3"/>
    <w:rsid w:val="006A5AF8"/>
    <w:rsid w:val="006C36CD"/>
    <w:rsid w:val="00700D1F"/>
    <w:rsid w:val="007015BE"/>
    <w:rsid w:val="007205CB"/>
    <w:rsid w:val="00726073"/>
    <w:rsid w:val="00734FE8"/>
    <w:rsid w:val="007360CE"/>
    <w:rsid w:val="00772315"/>
    <w:rsid w:val="00775157"/>
    <w:rsid w:val="007813AE"/>
    <w:rsid w:val="007A37DB"/>
    <w:rsid w:val="007B3380"/>
    <w:rsid w:val="007B5189"/>
    <w:rsid w:val="007E189D"/>
    <w:rsid w:val="007F0210"/>
    <w:rsid w:val="00806E3F"/>
    <w:rsid w:val="00807D2C"/>
    <w:rsid w:val="00811259"/>
    <w:rsid w:val="00811D14"/>
    <w:rsid w:val="00813AA2"/>
    <w:rsid w:val="008173A3"/>
    <w:rsid w:val="008418F5"/>
    <w:rsid w:val="0086059C"/>
    <w:rsid w:val="00864589"/>
    <w:rsid w:val="00874C82"/>
    <w:rsid w:val="00890AFB"/>
    <w:rsid w:val="00890FC4"/>
    <w:rsid w:val="00895905"/>
    <w:rsid w:val="008B0D85"/>
    <w:rsid w:val="008C7972"/>
    <w:rsid w:val="008D4F7B"/>
    <w:rsid w:val="008F64AD"/>
    <w:rsid w:val="00905EED"/>
    <w:rsid w:val="00911867"/>
    <w:rsid w:val="009164A9"/>
    <w:rsid w:val="009258CB"/>
    <w:rsid w:val="0093362E"/>
    <w:rsid w:val="00944563"/>
    <w:rsid w:val="00953160"/>
    <w:rsid w:val="009625D8"/>
    <w:rsid w:val="0098459B"/>
    <w:rsid w:val="009960CA"/>
    <w:rsid w:val="00997185"/>
    <w:rsid w:val="009C2458"/>
    <w:rsid w:val="009C4A7B"/>
    <w:rsid w:val="009C6123"/>
    <w:rsid w:val="009F1E3E"/>
    <w:rsid w:val="00A11910"/>
    <w:rsid w:val="00A1213C"/>
    <w:rsid w:val="00A272FF"/>
    <w:rsid w:val="00A5354B"/>
    <w:rsid w:val="00A71B57"/>
    <w:rsid w:val="00A72B07"/>
    <w:rsid w:val="00AA7727"/>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93453"/>
    <w:rsid w:val="00BD0954"/>
    <w:rsid w:val="00BD1A5A"/>
    <w:rsid w:val="00BD7A9B"/>
    <w:rsid w:val="00BD7BE1"/>
    <w:rsid w:val="00BF416B"/>
    <w:rsid w:val="00C12185"/>
    <w:rsid w:val="00C45EB2"/>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13CF9"/>
    <w:rsid w:val="00D21F11"/>
    <w:rsid w:val="00D36817"/>
    <w:rsid w:val="00D453EE"/>
    <w:rsid w:val="00D52C0F"/>
    <w:rsid w:val="00D5666C"/>
    <w:rsid w:val="00D62C8D"/>
    <w:rsid w:val="00D666BC"/>
    <w:rsid w:val="00D83542"/>
    <w:rsid w:val="00D92F45"/>
    <w:rsid w:val="00D94637"/>
    <w:rsid w:val="00D9725C"/>
    <w:rsid w:val="00DA2184"/>
    <w:rsid w:val="00DA7006"/>
    <w:rsid w:val="00DB3621"/>
    <w:rsid w:val="00DC6427"/>
    <w:rsid w:val="00DD48F0"/>
    <w:rsid w:val="00DD62F5"/>
    <w:rsid w:val="00DD66A1"/>
    <w:rsid w:val="00DE196D"/>
    <w:rsid w:val="00DF6B49"/>
    <w:rsid w:val="00E067C5"/>
    <w:rsid w:val="00E24D59"/>
    <w:rsid w:val="00E265BF"/>
    <w:rsid w:val="00E378D8"/>
    <w:rsid w:val="00E43A12"/>
    <w:rsid w:val="00E67C67"/>
    <w:rsid w:val="00E77476"/>
    <w:rsid w:val="00E8228B"/>
    <w:rsid w:val="00E85053"/>
    <w:rsid w:val="00EE5706"/>
    <w:rsid w:val="00EF373D"/>
    <w:rsid w:val="00F11595"/>
    <w:rsid w:val="00F13BC9"/>
    <w:rsid w:val="00F357B2"/>
    <w:rsid w:val="00F36556"/>
    <w:rsid w:val="00F37220"/>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397C7"/>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qFormat/>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905EED"/>
    <w:pPr>
      <w:keepNext/>
      <w:keepLines/>
      <w:spacing w:before="240" w:after="280"/>
      <w:jc w:val="center"/>
    </w:pPr>
    <w:rPr>
      <w:rFonts w:asciiTheme="minorHAnsi" w:hAnsiTheme="minorHAnsi"/>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E85053"/>
    <w:pPr>
      <w:keepNext/>
      <w:keepLines/>
      <w:spacing w:before="160"/>
      <w:ind w:left="794"/>
    </w:pPr>
    <w:rPr>
      <w:rFonts w:asciiTheme="minorHAnsi" w:eastAsia="STKaiti" w:hAnsiTheme="minorHAns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85053"/>
    <w:pPr>
      <w:spacing w:before="160"/>
    </w:pPr>
    <w:rPr>
      <w:rFonts w:asciiTheme="minorHAnsi" w:eastAsia="STKaiti" w:hAnsiTheme="minorHAns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E85053"/>
    <w:rPr>
      <w:rFonts w:asciiTheme="minorHAnsi" w:eastAsia="STKaiti" w:hAnsiTheme="minorHAnsi"/>
      <w:sz w:val="24"/>
      <w:lang w:val="en-GB" w:eastAsia="en-US"/>
    </w:rPr>
  </w:style>
  <w:style w:type="character" w:customStyle="1" w:styleId="AnnextitleChar">
    <w:name w:val="Annex_title Char"/>
    <w:basedOn w:val="DefaultParagraphFont"/>
    <w:link w:val="Annextitle"/>
    <w:locked/>
    <w:rsid w:val="00905EED"/>
    <w:rPr>
      <w:rFonts w:asciiTheme="minorHAnsi" w:hAnsiTheme="minorHAnsi"/>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qFormat/>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NormalWeb">
    <w:name w:val="Normal (Web)"/>
    <w:basedOn w:val="Normal"/>
    <w:autoRedefine/>
    <w:uiPriority w:val="99"/>
    <w:unhideWhenUsed/>
    <w:qFormat/>
    <w:rsid w:val="00AA7727"/>
    <w:pPr>
      <w:tabs>
        <w:tab w:val="clear" w:pos="794"/>
        <w:tab w:val="clear" w:pos="1191"/>
        <w:tab w:val="clear" w:pos="1588"/>
        <w:tab w:val="clear" w:pos="1985"/>
      </w:tabs>
      <w:spacing w:before="100" w:beforeAutospacing="1" w:after="100" w:afterAutospacing="1"/>
    </w:pPr>
    <w:rPr>
      <w:rFonts w:ascii="Times New Roman" w:hAnsi="Times New Roman"/>
      <w:lang w:val="lt-LT" w:eastAsia="lt-LT"/>
    </w:rPr>
  </w:style>
  <w:style w:type="character" w:customStyle="1" w:styleId="normaltextrun">
    <w:name w:val="normaltextrun"/>
    <w:basedOn w:val="DefaultParagraphFont"/>
    <w:autoRedefine/>
    <w:qFormat/>
    <w:rsid w:val="00AA7727"/>
  </w:style>
  <w:style w:type="paragraph" w:customStyle="1" w:styleId="xxmsonormal">
    <w:name w:val="x_x_msonormal"/>
    <w:basedOn w:val="Normal"/>
    <w:autoRedefine/>
    <w:qFormat/>
    <w:rsid w:val="00AA7727"/>
    <w:pPr>
      <w:tabs>
        <w:tab w:val="clear" w:pos="794"/>
        <w:tab w:val="clear" w:pos="1191"/>
        <w:tab w:val="clear" w:pos="1588"/>
        <w:tab w:val="clear" w:pos="1985"/>
      </w:tabs>
      <w:spacing w:before="100" w:beforeAutospacing="1" w:after="100" w:afterAutospacing="1"/>
    </w:pPr>
    <w:rPr>
      <w:rFonts w:ascii="Times New Roman" w:hAnsi="Times New Roman"/>
      <w:lang w:eastAsia="en-GB"/>
    </w:rPr>
  </w:style>
  <w:style w:type="paragraph" w:customStyle="1" w:styleId="xxelementtoproof">
    <w:name w:val="x_x_elementtoproof"/>
    <w:basedOn w:val="Normal"/>
    <w:autoRedefine/>
    <w:qFormat/>
    <w:rsid w:val="00AA7727"/>
    <w:pPr>
      <w:tabs>
        <w:tab w:val="clear" w:pos="794"/>
        <w:tab w:val="clear" w:pos="1191"/>
        <w:tab w:val="clear" w:pos="1588"/>
        <w:tab w:val="clear" w:pos="1985"/>
      </w:tabs>
      <w:spacing w:before="100" w:beforeAutospacing="1" w:after="100" w:afterAutospacing="1"/>
    </w:pPr>
    <w:rPr>
      <w:rFonts w:ascii="Times New Roman" w:hAnsi="Times New Roman"/>
      <w:lang w:eastAsia="en-GB"/>
    </w:rPr>
  </w:style>
  <w:style w:type="character" w:customStyle="1" w:styleId="cf01">
    <w:name w:val="cf01"/>
    <w:basedOn w:val="DefaultParagraphFont"/>
    <w:autoRedefine/>
    <w:qFormat/>
    <w:rsid w:val="00AA7727"/>
    <w:rPr>
      <w:rFonts w:ascii="Segoe UI" w:hAnsi="Segoe UI" w:cs="Segoe UI" w:hint="default"/>
      <w:sz w:val="18"/>
      <w:szCs w:val="18"/>
    </w:rPr>
  </w:style>
  <w:style w:type="paragraph" w:customStyle="1" w:styleId="xmsolistparagraph">
    <w:name w:val="x_msolistparagraph"/>
    <w:basedOn w:val="Normal"/>
    <w:autoRedefine/>
    <w:qFormat/>
    <w:rsid w:val="009960CA"/>
    <w:pPr>
      <w:shd w:val="clear" w:color="auto" w:fill="FFFFFF" w:themeFill="background1"/>
      <w:tabs>
        <w:tab w:val="clear" w:pos="794"/>
        <w:tab w:val="clear" w:pos="1191"/>
        <w:tab w:val="clear" w:pos="1588"/>
        <w:tab w:val="clear" w:pos="1985"/>
      </w:tabs>
      <w:spacing w:before="240"/>
      <w:jc w:val="both"/>
    </w:pPr>
    <w:rPr>
      <w:rFonts w:ascii="Times New Roman" w:hAnsi="Times New Roman"/>
      <w:lang w:eastAsia="en-GB"/>
    </w:rPr>
  </w:style>
  <w:style w:type="table" w:customStyle="1" w:styleId="ListTable31">
    <w:name w:val="List Table 31"/>
    <w:basedOn w:val="TableNormal"/>
    <w:autoRedefine/>
    <w:uiPriority w:val="48"/>
    <w:qFormat/>
    <w:rsid w:val="00C12185"/>
    <w:rPr>
      <w:rFonts w:ascii="Times New Roman" w:hAnsi="Times New Roman"/>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19/en" TargetMode="External"/><Relationship Id="rId13" Type="http://schemas.openxmlformats.org/officeDocument/2006/relationships/hyperlink" Target="https://www.itu.int/md/S22-CL-C-0057/en" TargetMode="External"/><Relationship Id="rId18" Type="http://schemas.openxmlformats.org/officeDocument/2006/relationships/hyperlink" Target="https://www.itu.int/md/S23-CL-INF-0013/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S24-CL-C-0031/en" TargetMode="External"/><Relationship Id="rId7" Type="http://schemas.openxmlformats.org/officeDocument/2006/relationships/endnotes" Target="endnotes.xml"/><Relationship Id="rId12" Type="http://schemas.openxmlformats.org/officeDocument/2006/relationships/hyperlink" Target="https://www.itu.int/md/S22-CL-C-0040/en" TargetMode="External"/><Relationship Id="rId17" Type="http://schemas.openxmlformats.org/officeDocument/2006/relationships/hyperlink" Target="https://www.itu.int/md/S23-CL-INF-0011/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23-CL-C-0063/en" TargetMode="External"/><Relationship Id="rId20" Type="http://schemas.openxmlformats.org/officeDocument/2006/relationships/hyperlink" Target="https://www.itu.int/md/S24-CL-C-0053/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INF-0013/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23-CL-C-0050/en" TargetMode="External"/><Relationship Id="rId23" Type="http://schemas.openxmlformats.org/officeDocument/2006/relationships/hyperlink" Target="https://www.itu.int/md/S24-CL-C-0053/en" TargetMode="External"/><Relationship Id="rId28" Type="http://schemas.openxmlformats.org/officeDocument/2006/relationships/footer" Target="footer3.xml"/><Relationship Id="rId10" Type="http://schemas.openxmlformats.org/officeDocument/2006/relationships/hyperlink" Target="https://www.itu.int/md/S21-CL-INF-0015/en" TargetMode="External"/><Relationship Id="rId19" Type="http://schemas.openxmlformats.org/officeDocument/2006/relationships/hyperlink" Target="https://www.itu.int/md/S24-CL-C-0019/en" TargetMode="External"/><Relationship Id="rId4" Type="http://schemas.openxmlformats.org/officeDocument/2006/relationships/settings" Target="settings.xml"/><Relationship Id="rId9" Type="http://schemas.openxmlformats.org/officeDocument/2006/relationships/hyperlink" Target="https://www.itu.int/md/S20-CL-C-0074/en" TargetMode="External"/><Relationship Id="rId14" Type="http://schemas.openxmlformats.org/officeDocument/2006/relationships/hyperlink" Target="https://www.itu.int/md/S23-CL-C-0036/en" TargetMode="External"/><Relationship Id="rId22" Type="http://schemas.openxmlformats.org/officeDocument/2006/relationships/image" Target="media/image1.gif"/><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8307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Chinese</dc:creator>
  <cp:keywords>C2024, C24 Council-24</cp:keywords>
  <dc:description/>
  <cp:lastModifiedBy>Brouard, Ricarda</cp:lastModifiedBy>
  <cp:revision>3</cp:revision>
  <cp:lastPrinted>2015-02-24T13:23:00Z</cp:lastPrinted>
  <dcterms:created xsi:type="dcterms:W3CDTF">2024-04-26T08:31:00Z</dcterms:created>
  <dcterms:modified xsi:type="dcterms:W3CDTF">2024-05-23T14:41:00Z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