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A5692B2" w14:textId="77777777" w:rsidTr="00F363FE">
        <w:tc>
          <w:tcPr>
            <w:tcW w:w="6512" w:type="dxa"/>
          </w:tcPr>
          <w:p w14:paraId="6D33DADD" w14:textId="3778CC97"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A21437">
              <w:rPr>
                <w:rFonts w:hint="cs"/>
                <w:b/>
                <w:bCs/>
                <w:rtl/>
                <w:lang w:bidi="ar-EG"/>
              </w:rPr>
              <w:t xml:space="preserve"> </w:t>
            </w:r>
            <w:r w:rsidR="00A21437">
              <w:rPr>
                <w:b/>
                <w:bCs/>
                <w:lang w:bidi="ar-EG"/>
              </w:rPr>
              <w:t>PL.2</w:t>
            </w:r>
          </w:p>
        </w:tc>
        <w:tc>
          <w:tcPr>
            <w:tcW w:w="3117" w:type="dxa"/>
          </w:tcPr>
          <w:p w14:paraId="79603177" w14:textId="01CE12C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EF7C47">
              <w:rPr>
                <w:b/>
                <w:bCs/>
                <w:lang w:bidi="ar-EG"/>
              </w:rPr>
              <w:t>51</w:t>
            </w:r>
            <w:r w:rsidRPr="007B0AA0">
              <w:rPr>
                <w:b/>
                <w:bCs/>
                <w:lang w:bidi="ar-EG"/>
              </w:rPr>
              <w:t>-A</w:t>
            </w:r>
          </w:p>
        </w:tc>
      </w:tr>
      <w:tr w:rsidR="007B0AA0" w14:paraId="37F19EF3" w14:textId="77777777" w:rsidTr="00F363FE">
        <w:tc>
          <w:tcPr>
            <w:tcW w:w="6512" w:type="dxa"/>
          </w:tcPr>
          <w:p w14:paraId="6646A93A" w14:textId="77777777" w:rsidR="007B0AA0" w:rsidRPr="007B0AA0" w:rsidRDefault="007B0AA0" w:rsidP="00F363FE">
            <w:pPr>
              <w:spacing w:before="60" w:after="60" w:line="260" w:lineRule="exact"/>
              <w:rPr>
                <w:b/>
                <w:bCs/>
                <w:rtl/>
                <w:lang w:bidi="ar-EG"/>
              </w:rPr>
            </w:pPr>
          </w:p>
        </w:tc>
        <w:tc>
          <w:tcPr>
            <w:tcW w:w="3117" w:type="dxa"/>
          </w:tcPr>
          <w:p w14:paraId="3FD70BEF" w14:textId="250804B0" w:rsidR="007B0AA0" w:rsidRPr="007B0AA0" w:rsidRDefault="00EF7C47"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1EF8EED" w14:textId="77777777" w:rsidTr="00F363FE">
        <w:tc>
          <w:tcPr>
            <w:tcW w:w="6512" w:type="dxa"/>
          </w:tcPr>
          <w:p w14:paraId="4B6BA2EC" w14:textId="77777777" w:rsidR="007B0AA0" w:rsidRPr="007B0AA0" w:rsidRDefault="007B0AA0" w:rsidP="00F363FE">
            <w:pPr>
              <w:spacing w:before="60" w:after="60" w:line="260" w:lineRule="exact"/>
              <w:rPr>
                <w:b/>
                <w:bCs/>
                <w:rtl/>
                <w:lang w:bidi="ar-EG"/>
              </w:rPr>
            </w:pPr>
          </w:p>
        </w:tc>
        <w:tc>
          <w:tcPr>
            <w:tcW w:w="3117" w:type="dxa"/>
          </w:tcPr>
          <w:p w14:paraId="7B561EFB" w14:textId="7C481DD8"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EF7C47">
              <w:rPr>
                <w:rFonts w:hint="cs"/>
                <w:b/>
                <w:bCs/>
                <w:rtl/>
                <w:lang w:bidi="ar-EG"/>
              </w:rPr>
              <w:t>بالإنكليزية</w:t>
            </w:r>
          </w:p>
        </w:tc>
      </w:tr>
      <w:tr w:rsidR="007B0AA0" w14:paraId="4747CDA6" w14:textId="77777777" w:rsidTr="00F363FE">
        <w:tc>
          <w:tcPr>
            <w:tcW w:w="6512" w:type="dxa"/>
          </w:tcPr>
          <w:p w14:paraId="4E4AEACB" w14:textId="77777777" w:rsidR="007B0AA0" w:rsidRDefault="007B0AA0" w:rsidP="00F363FE">
            <w:pPr>
              <w:spacing w:before="60" w:after="60" w:line="260" w:lineRule="exact"/>
              <w:rPr>
                <w:lang w:bidi="ar-EG"/>
              </w:rPr>
            </w:pPr>
          </w:p>
        </w:tc>
        <w:tc>
          <w:tcPr>
            <w:tcW w:w="3117" w:type="dxa"/>
          </w:tcPr>
          <w:p w14:paraId="2B1E5FA4" w14:textId="77777777" w:rsidR="007B0AA0" w:rsidRDefault="007B0AA0" w:rsidP="00F363FE">
            <w:pPr>
              <w:spacing w:before="60" w:after="60" w:line="260" w:lineRule="exact"/>
              <w:rPr>
                <w:rtl/>
                <w:lang w:bidi="ar-EG"/>
              </w:rPr>
            </w:pPr>
          </w:p>
        </w:tc>
      </w:tr>
      <w:tr w:rsidR="007B0AA0" w14:paraId="0104629F" w14:textId="77777777" w:rsidTr="00EE7446">
        <w:tc>
          <w:tcPr>
            <w:tcW w:w="9629" w:type="dxa"/>
            <w:gridSpan w:val="2"/>
          </w:tcPr>
          <w:p w14:paraId="28A9468D" w14:textId="304D8FCD" w:rsidR="007B0AA0" w:rsidRDefault="007B0AA0" w:rsidP="007B0AA0">
            <w:pPr>
              <w:pStyle w:val="Source"/>
              <w:jc w:val="left"/>
              <w:rPr>
                <w:rtl/>
                <w:lang w:bidi="ar-EG"/>
              </w:rPr>
            </w:pPr>
          </w:p>
        </w:tc>
      </w:tr>
      <w:tr w:rsidR="007B0AA0" w14:paraId="0B2447D8" w14:textId="77777777" w:rsidTr="007B0AA0">
        <w:tc>
          <w:tcPr>
            <w:tcW w:w="9629" w:type="dxa"/>
            <w:gridSpan w:val="2"/>
            <w:tcBorders>
              <w:bottom w:val="single" w:sz="4" w:space="0" w:color="auto"/>
            </w:tcBorders>
          </w:tcPr>
          <w:p w14:paraId="2048279C" w14:textId="2D1B8B91" w:rsidR="007B0AA0" w:rsidRDefault="00A21437" w:rsidP="007F607F">
            <w:pPr>
              <w:pStyle w:val="Subtitle0"/>
              <w:jc w:val="left"/>
            </w:pPr>
            <w:r w:rsidRPr="00A21437">
              <w:rPr>
                <w:rFonts w:hint="cs"/>
                <w:rtl/>
                <w:lang w:bidi="ar-SA"/>
              </w:rPr>
              <w:t>تقرير من</w:t>
            </w:r>
            <w:r w:rsidRPr="00A21437">
              <w:rPr>
                <w:rtl/>
                <w:lang w:bidi="ar-SA"/>
              </w:rPr>
              <w:t xml:space="preserve"> رئيس فريق </w:t>
            </w:r>
            <w:r w:rsidRPr="00A21437">
              <w:rPr>
                <w:rFonts w:hint="cs"/>
                <w:rtl/>
                <w:lang w:bidi="ar-SA"/>
              </w:rPr>
              <w:t xml:space="preserve">العمل التابع للمجلس </w:t>
            </w:r>
            <w:r w:rsidR="007F607F">
              <w:rPr>
                <w:lang w:bidi="ar-SA"/>
              </w:rPr>
              <w:br/>
            </w:r>
            <w:r w:rsidRPr="00A21437">
              <w:rPr>
                <w:rFonts w:hint="cs"/>
                <w:rtl/>
                <w:lang w:bidi="ar-SA"/>
              </w:rPr>
              <w:t xml:space="preserve">والمعني بقضايا السياسات العامة المتعلقة بالإنترنت </w:t>
            </w:r>
            <w:r w:rsidRPr="00A21437">
              <w:t>(CWG-INTERNET)</w:t>
            </w:r>
          </w:p>
        </w:tc>
      </w:tr>
      <w:tr w:rsidR="007B0AA0" w14:paraId="20F903D2" w14:textId="77777777" w:rsidTr="007B0AA0">
        <w:tc>
          <w:tcPr>
            <w:tcW w:w="9629" w:type="dxa"/>
            <w:gridSpan w:val="2"/>
            <w:tcBorders>
              <w:top w:val="single" w:sz="4" w:space="0" w:color="auto"/>
              <w:bottom w:val="single" w:sz="4" w:space="0" w:color="auto"/>
            </w:tcBorders>
          </w:tcPr>
          <w:p w14:paraId="09E4E2FB" w14:textId="045F1B98" w:rsidR="007B0AA0" w:rsidRPr="007B0AA0" w:rsidRDefault="007B0AA0" w:rsidP="007B0AA0">
            <w:pPr>
              <w:rPr>
                <w:b/>
                <w:bCs/>
                <w:rtl/>
              </w:rPr>
            </w:pPr>
            <w:r w:rsidRPr="007B0AA0">
              <w:rPr>
                <w:rFonts w:hint="cs"/>
                <w:b/>
                <w:bCs/>
                <w:rtl/>
              </w:rPr>
              <w:t>الغرض</w:t>
            </w:r>
          </w:p>
          <w:p w14:paraId="2CE4672D" w14:textId="2BD44E60" w:rsidR="007B0AA0" w:rsidRPr="00402557" w:rsidRDefault="00A21437" w:rsidP="00A21437">
            <w:pPr>
              <w:rPr>
                <w:rtl/>
              </w:rPr>
            </w:pPr>
            <w:r w:rsidRPr="00402557">
              <w:rPr>
                <w:rtl/>
              </w:rPr>
              <w:t>يلخص هذا التقرير النتائج الرئيسية للاجتماعين الثامن عشر والتاسع عشر لفريق العمل التابع للمجلس والمعني بقضايا السياسات العامة المتعلقة بالإنترنت، المعقودين في 18 أكتوبر 2023 و31 يناير - 1 فبراير 2024 على التوالي، وفق</w:t>
            </w:r>
            <w:r w:rsidR="00F213DF" w:rsidRPr="00402557">
              <w:rPr>
                <w:rFonts w:hint="cs"/>
                <w:rtl/>
              </w:rPr>
              <w:t>اً</w:t>
            </w:r>
            <w:r w:rsidRPr="00402557">
              <w:rPr>
                <w:rtl/>
              </w:rPr>
              <w:t xml:space="preserve"> للقرار</w:t>
            </w:r>
            <w:r w:rsidR="00607EC4" w:rsidRPr="00402557">
              <w:rPr>
                <w:rFonts w:hint="cs"/>
                <w:rtl/>
              </w:rPr>
              <w:t> </w:t>
            </w:r>
            <w:r w:rsidRPr="00402557">
              <w:rPr>
                <w:rtl/>
              </w:rPr>
              <w:t>102</w:t>
            </w:r>
            <w:r w:rsidR="00402557" w:rsidRPr="00402557">
              <w:rPr>
                <w:rFonts w:hint="cs"/>
                <w:rtl/>
              </w:rPr>
              <w:t> </w:t>
            </w:r>
            <w:r w:rsidRPr="00402557">
              <w:rPr>
                <w:rtl/>
              </w:rPr>
              <w:t>(المراج</w:t>
            </w:r>
            <w:r w:rsidR="00F213DF" w:rsidRPr="00402557">
              <w:rPr>
                <w:rFonts w:hint="cs"/>
                <w:rtl/>
              </w:rPr>
              <w:t>َ</w:t>
            </w:r>
            <w:r w:rsidRPr="00402557">
              <w:rPr>
                <w:rtl/>
              </w:rPr>
              <w:t>ع في بوخارست، 2022) و</w:t>
            </w:r>
            <w:r w:rsidRPr="00402557">
              <w:rPr>
                <w:rFonts w:hint="cs"/>
                <w:rtl/>
              </w:rPr>
              <w:t>القرار 140</w:t>
            </w:r>
            <w:r w:rsidRPr="00402557">
              <w:rPr>
                <w:rtl/>
              </w:rPr>
              <w:t xml:space="preserve"> (</w:t>
            </w:r>
            <w:r w:rsidR="00F213DF" w:rsidRPr="00402557">
              <w:rPr>
                <w:rtl/>
              </w:rPr>
              <w:t xml:space="preserve">المراجَع </w:t>
            </w:r>
            <w:r w:rsidRPr="00402557">
              <w:rPr>
                <w:rtl/>
              </w:rPr>
              <w:t>في بوخارست، 2022) لمؤتمر المندوبين المفوضين، وقرار</w:t>
            </w:r>
            <w:r w:rsidR="00607EC4" w:rsidRPr="00402557">
              <w:rPr>
                <w:rFonts w:hint="cs"/>
                <w:rtl/>
              </w:rPr>
              <w:t> </w:t>
            </w:r>
            <w:r w:rsidRPr="00402557">
              <w:rPr>
                <w:rtl/>
              </w:rPr>
              <w:t>المجلس</w:t>
            </w:r>
            <w:r w:rsidR="00345BD8" w:rsidRPr="00402557">
              <w:rPr>
                <w:rFonts w:hint="cs"/>
                <w:rtl/>
              </w:rPr>
              <w:t> </w:t>
            </w:r>
            <w:r w:rsidRPr="00402557">
              <w:rPr>
                <w:rtl/>
              </w:rPr>
              <w:t>1305 (</w:t>
            </w:r>
            <w:r w:rsidRPr="00402557">
              <w:rPr>
                <w:rFonts w:hint="cs"/>
                <w:rtl/>
              </w:rPr>
              <w:t>الصادر في دورة المجلس لعام 2009</w:t>
            </w:r>
            <w:r w:rsidRPr="00402557">
              <w:rPr>
                <w:rtl/>
              </w:rPr>
              <w:t xml:space="preserve">، </w:t>
            </w:r>
            <w:r w:rsidRPr="00402557">
              <w:rPr>
                <w:rFonts w:hint="cs"/>
                <w:rtl/>
              </w:rPr>
              <w:t>و</w:t>
            </w:r>
            <w:r w:rsidRPr="00402557">
              <w:rPr>
                <w:rtl/>
              </w:rPr>
              <w:t>آخر تعديل</w:t>
            </w:r>
            <w:r w:rsidRPr="00402557">
              <w:rPr>
                <w:rFonts w:hint="cs"/>
                <w:rtl/>
              </w:rPr>
              <w:t xml:space="preserve"> له</w:t>
            </w:r>
            <w:r w:rsidRPr="00402557">
              <w:rPr>
                <w:rtl/>
              </w:rPr>
              <w:t xml:space="preserve"> </w:t>
            </w:r>
            <w:r w:rsidRPr="00402557">
              <w:rPr>
                <w:rFonts w:hint="cs"/>
                <w:rtl/>
              </w:rPr>
              <w:t>في دورة المجلس لعام 2019</w:t>
            </w:r>
            <w:r w:rsidRPr="00402557">
              <w:rPr>
                <w:rtl/>
              </w:rPr>
              <w:t>) وقرار المجلس</w:t>
            </w:r>
            <w:r w:rsidR="00402557" w:rsidRPr="00402557">
              <w:rPr>
                <w:rFonts w:hint="cs"/>
                <w:rtl/>
              </w:rPr>
              <w:t> </w:t>
            </w:r>
            <w:r w:rsidRPr="00402557">
              <w:rPr>
                <w:rtl/>
              </w:rPr>
              <w:t>1336</w:t>
            </w:r>
            <w:r w:rsidR="00402557" w:rsidRPr="00402557">
              <w:rPr>
                <w:rFonts w:hint="cs"/>
                <w:rtl/>
              </w:rPr>
              <w:t> </w:t>
            </w:r>
            <w:r w:rsidRPr="00402557">
              <w:rPr>
                <w:rtl/>
              </w:rPr>
              <w:t>(</w:t>
            </w:r>
            <w:r w:rsidRPr="00402557">
              <w:rPr>
                <w:rFonts w:hint="cs"/>
                <w:rtl/>
              </w:rPr>
              <w:t>الصادر في</w:t>
            </w:r>
            <w:r w:rsidR="00345BD8" w:rsidRPr="00402557">
              <w:rPr>
                <w:rFonts w:hint="eastAsia"/>
                <w:rtl/>
              </w:rPr>
              <w:t> </w:t>
            </w:r>
            <w:r w:rsidRPr="00402557">
              <w:rPr>
                <w:rFonts w:hint="cs"/>
                <w:rtl/>
              </w:rPr>
              <w:t>دورة المجلس لعام 2011</w:t>
            </w:r>
            <w:r w:rsidRPr="00402557">
              <w:rPr>
                <w:rtl/>
              </w:rPr>
              <w:t xml:space="preserve">، </w:t>
            </w:r>
            <w:r w:rsidRPr="00402557">
              <w:rPr>
                <w:rFonts w:hint="cs"/>
                <w:rtl/>
              </w:rPr>
              <w:t>و</w:t>
            </w:r>
            <w:r w:rsidRPr="00402557">
              <w:rPr>
                <w:rtl/>
              </w:rPr>
              <w:t>آخر تعديل</w:t>
            </w:r>
            <w:r w:rsidRPr="00402557">
              <w:rPr>
                <w:rFonts w:hint="cs"/>
                <w:rtl/>
              </w:rPr>
              <w:t xml:space="preserve"> له</w:t>
            </w:r>
            <w:r w:rsidRPr="00402557">
              <w:rPr>
                <w:rtl/>
              </w:rPr>
              <w:t xml:space="preserve"> </w:t>
            </w:r>
            <w:r w:rsidRPr="00402557">
              <w:rPr>
                <w:rFonts w:hint="cs"/>
                <w:rtl/>
              </w:rPr>
              <w:t>في دورة المجلس لعام 2019</w:t>
            </w:r>
            <w:r w:rsidRPr="00402557">
              <w:rPr>
                <w:rtl/>
              </w:rPr>
              <w:t>).</w:t>
            </w:r>
          </w:p>
          <w:p w14:paraId="5156FD14" w14:textId="77777777" w:rsidR="007B0AA0" w:rsidRPr="007B0AA0" w:rsidRDefault="007B0AA0" w:rsidP="007B0AA0">
            <w:pPr>
              <w:rPr>
                <w:b/>
                <w:bCs/>
                <w:rtl/>
              </w:rPr>
            </w:pPr>
            <w:r w:rsidRPr="007B0AA0">
              <w:rPr>
                <w:rFonts w:hint="cs"/>
                <w:b/>
                <w:bCs/>
                <w:rtl/>
              </w:rPr>
              <w:t>الإجراء المطلوب من المجلس</w:t>
            </w:r>
          </w:p>
          <w:p w14:paraId="6571E7D7" w14:textId="77777777" w:rsidR="00CE5113" w:rsidRPr="00CE5113" w:rsidRDefault="00CE5113" w:rsidP="00CE5113">
            <w:pPr>
              <w:rPr>
                <w:rtl/>
                <w:lang w:bidi="ar-EG"/>
              </w:rPr>
            </w:pPr>
            <w:r w:rsidRPr="00CE5113">
              <w:rPr>
                <w:rtl/>
                <w:lang w:bidi="ar-EG"/>
              </w:rPr>
              <w:t xml:space="preserve">يُدعى المجلس إلى </w:t>
            </w:r>
            <w:r w:rsidRPr="00CE5113">
              <w:rPr>
                <w:rFonts w:hint="cs"/>
                <w:b/>
                <w:bCs/>
                <w:rtl/>
                <w:lang w:bidi="ar-EG"/>
              </w:rPr>
              <w:t>العلم</w:t>
            </w:r>
            <w:r w:rsidRPr="00CE5113">
              <w:rPr>
                <w:rtl/>
                <w:lang w:bidi="ar-EG"/>
              </w:rPr>
              <w:t xml:space="preserve"> بالتقرير</w:t>
            </w:r>
            <w:r w:rsidRPr="00CE5113">
              <w:rPr>
                <w:rFonts w:hint="cs"/>
                <w:rtl/>
                <w:lang w:bidi="ar-EG"/>
              </w:rPr>
              <w:t>.</w:t>
            </w:r>
          </w:p>
          <w:p w14:paraId="5DD81080" w14:textId="77777777" w:rsidR="00CE5113" w:rsidRPr="00CE5113" w:rsidRDefault="00CE5113" w:rsidP="00CE5113">
            <w:pPr>
              <w:rPr>
                <w:b/>
                <w:bCs/>
                <w:rtl/>
              </w:rPr>
            </w:pPr>
            <w:r w:rsidRPr="00CE5113">
              <w:rPr>
                <w:rFonts w:hint="cs"/>
                <w:b/>
                <w:bCs/>
                <w:rtl/>
              </w:rPr>
              <w:t>الصلة بالخطة الاستراتيجية</w:t>
            </w:r>
          </w:p>
          <w:p w14:paraId="44FDDFD5" w14:textId="77777777" w:rsidR="00CE5113" w:rsidRPr="00CE5113" w:rsidRDefault="00CE5113" w:rsidP="00CE5113">
            <w:pPr>
              <w:rPr>
                <w:rtl/>
              </w:rPr>
            </w:pPr>
            <w:r w:rsidRPr="00CE5113">
              <w:rPr>
                <w:rFonts w:hint="cs"/>
                <w:rtl/>
              </w:rPr>
              <w:t>الاتحاد بوصفه منظمة يقودها الأعضاء.</w:t>
            </w:r>
          </w:p>
          <w:p w14:paraId="5A80C658" w14:textId="77777777" w:rsidR="00CE5113" w:rsidRPr="00CE5113" w:rsidRDefault="00CE5113" w:rsidP="00CE5113">
            <w:pPr>
              <w:rPr>
                <w:b/>
                <w:bCs/>
                <w:rtl/>
              </w:rPr>
            </w:pPr>
            <w:r w:rsidRPr="00CE5113">
              <w:rPr>
                <w:rFonts w:hint="cs"/>
                <w:b/>
                <w:bCs/>
                <w:rtl/>
              </w:rPr>
              <w:t>الآثار المالية</w:t>
            </w:r>
          </w:p>
          <w:p w14:paraId="1137D4A7" w14:textId="19460140" w:rsidR="007B0AA0" w:rsidRDefault="00CE5113" w:rsidP="00CE5113">
            <w:pPr>
              <w:rPr>
                <w:rtl/>
              </w:rPr>
            </w:pPr>
            <w:r w:rsidRPr="00CE5113">
              <w:rPr>
                <w:rtl/>
              </w:rPr>
              <w:t xml:space="preserve">ضمن الميزانية المخصصة </w:t>
            </w:r>
            <w:r w:rsidRPr="00CE5113">
              <w:rPr>
                <w:rFonts w:hint="cs"/>
                <w:rtl/>
              </w:rPr>
              <w:t xml:space="preserve">للفترة </w:t>
            </w:r>
            <w:r w:rsidRPr="00CE5113">
              <w:t>2025</w:t>
            </w:r>
            <w:r w:rsidRPr="00CE5113">
              <w:noBreakHyphen/>
              <w:t>2024</w:t>
            </w:r>
            <w:r w:rsidRPr="00CE5113">
              <w:rPr>
                <w:rFonts w:hint="cs"/>
                <w:rtl/>
              </w:rPr>
              <w:t>.</w:t>
            </w:r>
          </w:p>
          <w:p w14:paraId="25E5C78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B23B2F2" w14:textId="77777777" w:rsidR="007B0AA0" w:rsidRPr="007B0AA0" w:rsidRDefault="007B0AA0" w:rsidP="007B0AA0">
            <w:pPr>
              <w:rPr>
                <w:b/>
                <w:bCs/>
                <w:rtl/>
              </w:rPr>
            </w:pPr>
            <w:r w:rsidRPr="007B0AA0">
              <w:rPr>
                <w:rFonts w:hint="cs"/>
                <w:b/>
                <w:bCs/>
                <w:rtl/>
              </w:rPr>
              <w:t>المراجع</w:t>
            </w:r>
          </w:p>
          <w:p w14:paraId="2394DD42" w14:textId="0AC34DE3" w:rsidR="007B0AA0" w:rsidRDefault="00475A5C" w:rsidP="00CE5113">
            <w:pPr>
              <w:rPr>
                <w:rtl/>
              </w:rPr>
            </w:pPr>
            <w:hyperlink r:id="rId8" w:history="1">
              <w:r w:rsidR="00CE5113" w:rsidRPr="00CE5113">
                <w:rPr>
                  <w:rStyle w:val="Hyperlink"/>
                  <w:rFonts w:hint="cs"/>
                  <w:i/>
                  <w:iCs/>
                  <w:rtl/>
                </w:rPr>
                <w:t xml:space="preserve">القرار </w:t>
              </w:r>
              <w:r w:rsidR="00CE5113" w:rsidRPr="00CE5113">
                <w:rPr>
                  <w:rStyle w:val="Hyperlink"/>
                  <w:i/>
                  <w:iCs/>
                </w:rPr>
                <w:t>102</w:t>
              </w:r>
              <w:r w:rsidR="00CE5113" w:rsidRPr="00CE5113">
                <w:rPr>
                  <w:rStyle w:val="Hyperlink"/>
                  <w:rFonts w:hint="cs"/>
                  <w:i/>
                  <w:iCs/>
                  <w:rtl/>
                </w:rPr>
                <w:t xml:space="preserve"> (المراجَع في بوخارست، </w:t>
              </w:r>
              <w:r w:rsidR="00CE5113" w:rsidRPr="00CE5113">
                <w:rPr>
                  <w:rStyle w:val="Hyperlink"/>
                  <w:i/>
                  <w:iCs/>
                </w:rPr>
                <w:t>2022</w:t>
              </w:r>
              <w:r w:rsidR="00CE5113" w:rsidRPr="00CE5113">
                <w:rPr>
                  <w:rStyle w:val="Hyperlink"/>
                  <w:rFonts w:hint="cs"/>
                  <w:i/>
                  <w:iCs/>
                  <w:rtl/>
                </w:rPr>
                <w:t>)</w:t>
              </w:r>
            </w:hyperlink>
            <w:r w:rsidR="00CE5113" w:rsidRPr="00CE5113">
              <w:rPr>
                <w:rFonts w:hint="cs"/>
                <w:i/>
                <w:iCs/>
                <w:rtl/>
              </w:rPr>
              <w:t xml:space="preserve">؛ </w:t>
            </w:r>
            <w:hyperlink r:id="rId9" w:history="1">
              <w:r w:rsidR="00CE5113" w:rsidRPr="00CE5113">
                <w:rPr>
                  <w:rStyle w:val="Hyperlink"/>
                  <w:rFonts w:hint="cs"/>
                  <w:i/>
                  <w:iCs/>
                  <w:rtl/>
                </w:rPr>
                <w:t xml:space="preserve">القرار </w:t>
              </w:r>
              <w:r w:rsidR="00CE5113" w:rsidRPr="00CE5113">
                <w:rPr>
                  <w:rStyle w:val="Hyperlink"/>
                  <w:i/>
                  <w:iCs/>
                </w:rPr>
                <w:t>140</w:t>
              </w:r>
              <w:r w:rsidR="00CE5113" w:rsidRPr="00CE5113">
                <w:rPr>
                  <w:rStyle w:val="Hyperlink"/>
                  <w:rFonts w:hint="cs"/>
                  <w:i/>
                  <w:iCs/>
                  <w:rtl/>
                </w:rPr>
                <w:t xml:space="preserve"> (المراجَع في بوخارست، </w:t>
              </w:r>
              <w:r w:rsidR="00CE5113" w:rsidRPr="00CE5113">
                <w:rPr>
                  <w:rStyle w:val="Hyperlink"/>
                  <w:i/>
                  <w:iCs/>
                </w:rPr>
                <w:t>2022</w:t>
              </w:r>
              <w:r w:rsidR="00CE5113" w:rsidRPr="00CE5113">
                <w:rPr>
                  <w:rStyle w:val="Hyperlink"/>
                  <w:rFonts w:hint="cs"/>
                  <w:i/>
                  <w:iCs/>
                  <w:rtl/>
                </w:rPr>
                <w:t>)</w:t>
              </w:r>
            </w:hyperlink>
            <w:r w:rsidR="00CE5113" w:rsidRPr="00CE5113">
              <w:rPr>
                <w:rFonts w:hint="cs"/>
                <w:i/>
                <w:iCs/>
                <w:rtl/>
              </w:rPr>
              <w:t xml:space="preserve">؛ قرارا المجلس </w:t>
            </w:r>
            <w:hyperlink r:id="rId10" w:history="1">
              <w:r w:rsidR="00CE5113" w:rsidRPr="00CE5113">
                <w:rPr>
                  <w:rStyle w:val="Hyperlink"/>
                  <w:i/>
                  <w:iCs/>
                </w:rPr>
                <w:t>1305</w:t>
              </w:r>
              <w:r w:rsidR="00CE5113" w:rsidRPr="00CE5113">
                <w:rPr>
                  <w:rStyle w:val="Hyperlink"/>
                  <w:rFonts w:hint="cs"/>
                  <w:i/>
                  <w:iCs/>
                  <w:rtl/>
                </w:rPr>
                <w:t xml:space="preserve"> (المعدّل </w:t>
              </w:r>
              <w:r w:rsidR="00CE5113" w:rsidRPr="00CE5113">
                <w:rPr>
                  <w:rStyle w:val="Hyperlink"/>
                  <w:rFonts w:hint="cs"/>
                  <w:i/>
                  <w:iCs/>
                  <w:rtl/>
                  <w:lang w:bidi="ar-EG"/>
                </w:rPr>
                <w:t>عام</w:t>
              </w:r>
              <w:r w:rsidR="00CE5113" w:rsidRPr="00CE5113">
                <w:rPr>
                  <w:rStyle w:val="Hyperlink"/>
                  <w:rFonts w:hint="cs"/>
                  <w:i/>
                  <w:iCs/>
                  <w:rtl/>
                </w:rPr>
                <w:t xml:space="preserve"> </w:t>
              </w:r>
              <w:r w:rsidR="00CE5113" w:rsidRPr="00CE5113">
                <w:rPr>
                  <w:rStyle w:val="Hyperlink"/>
                  <w:i/>
                  <w:iCs/>
                </w:rPr>
                <w:t>2019</w:t>
              </w:r>
              <w:r w:rsidR="00CE5113" w:rsidRPr="00CE5113">
                <w:rPr>
                  <w:rStyle w:val="Hyperlink"/>
                  <w:rFonts w:hint="cs"/>
                  <w:i/>
                  <w:iCs/>
                  <w:rtl/>
                </w:rPr>
                <w:t>)</w:t>
              </w:r>
            </w:hyperlink>
            <w:r w:rsidR="00CE5113" w:rsidRPr="00CE5113">
              <w:rPr>
                <w:rFonts w:hint="cs"/>
                <w:i/>
                <w:iCs/>
                <w:rtl/>
              </w:rPr>
              <w:t xml:space="preserve"> </w:t>
            </w:r>
            <w:hyperlink r:id="rId11" w:history="1">
              <w:r w:rsidR="00CE5113" w:rsidRPr="00CE5113">
                <w:rPr>
                  <w:rStyle w:val="Hyperlink"/>
                  <w:rFonts w:hint="cs"/>
                  <w:i/>
                  <w:iCs/>
                  <w:rtl/>
                </w:rPr>
                <w:t>و</w:t>
              </w:r>
              <w:r w:rsidR="00CE5113" w:rsidRPr="00CE5113">
                <w:rPr>
                  <w:rStyle w:val="Hyperlink"/>
                  <w:i/>
                  <w:iCs/>
                </w:rPr>
                <w:t>1336</w:t>
              </w:r>
              <w:r w:rsidR="00CE5113" w:rsidRPr="00CE5113">
                <w:rPr>
                  <w:rStyle w:val="Hyperlink"/>
                  <w:rFonts w:hint="cs"/>
                  <w:i/>
                  <w:iCs/>
                  <w:rtl/>
                </w:rPr>
                <w:t xml:space="preserve"> (المعدّل عام </w:t>
              </w:r>
              <w:r w:rsidR="00CE5113" w:rsidRPr="00CE5113">
                <w:rPr>
                  <w:rStyle w:val="Hyperlink"/>
                  <w:i/>
                  <w:iCs/>
                </w:rPr>
                <w:t>2019</w:t>
              </w:r>
              <w:r w:rsidR="00CE5113" w:rsidRPr="00CE5113">
                <w:rPr>
                  <w:rStyle w:val="Hyperlink"/>
                  <w:rFonts w:hint="cs"/>
                  <w:i/>
                  <w:iCs/>
                  <w:rtl/>
                </w:rPr>
                <w:t>)</w:t>
              </w:r>
            </w:hyperlink>
          </w:p>
        </w:tc>
      </w:tr>
    </w:tbl>
    <w:p w14:paraId="0C1456C6" w14:textId="77777777" w:rsidR="00E61BE8" w:rsidRDefault="00E61BE8" w:rsidP="00E61BE8">
      <w:pPr>
        <w:rPr>
          <w:rtl/>
          <w:lang w:bidi="ar-EG"/>
        </w:rPr>
      </w:pPr>
    </w:p>
    <w:p w14:paraId="0351A859" w14:textId="77777777" w:rsidR="00F50E3F" w:rsidRDefault="00F50E3F" w:rsidP="00CE5113">
      <w:pPr>
        <w:rPr>
          <w:rtl/>
          <w:lang w:bidi="ar-EG"/>
        </w:rPr>
      </w:pPr>
      <w:r>
        <w:rPr>
          <w:rtl/>
          <w:lang w:bidi="ar-EG"/>
        </w:rPr>
        <w:br w:type="page"/>
      </w:r>
    </w:p>
    <w:p w14:paraId="0063BECC" w14:textId="77777777" w:rsidR="00CE5113" w:rsidRPr="00CE5113" w:rsidRDefault="00CE5113" w:rsidP="00607EC4">
      <w:pPr>
        <w:pStyle w:val="Heading1"/>
        <w:rPr>
          <w:rtl/>
        </w:rPr>
      </w:pPr>
      <w:r w:rsidRPr="00CE5113">
        <w:rPr>
          <w:lang w:bidi="ar-EG"/>
        </w:rPr>
        <w:lastRenderedPageBreak/>
        <w:t>1</w:t>
      </w:r>
      <w:r w:rsidRPr="00CE5113">
        <w:rPr>
          <w:rtl/>
        </w:rPr>
        <w:tab/>
      </w:r>
      <w:r w:rsidRPr="00CE5113">
        <w:rPr>
          <w:rFonts w:hint="cs"/>
          <w:rtl/>
        </w:rPr>
        <w:t>مقدمة</w:t>
      </w:r>
    </w:p>
    <w:p w14:paraId="2189BE3C" w14:textId="5736B3EB" w:rsidR="009E6C7E" w:rsidRPr="009E6C7E" w:rsidRDefault="009E6C7E" w:rsidP="009E6C7E">
      <w:pPr>
        <w:rPr>
          <w:spacing w:val="-2"/>
          <w:rtl/>
        </w:rPr>
      </w:pPr>
      <w:r w:rsidRPr="00402557">
        <w:rPr>
          <w:spacing w:val="-4"/>
          <w:lang w:bidi="ar-EG"/>
        </w:rPr>
        <w:t>1.1</w:t>
      </w:r>
      <w:r w:rsidRPr="00402557">
        <w:rPr>
          <w:spacing w:val="-4"/>
          <w:rtl/>
        </w:rPr>
        <w:tab/>
      </w:r>
      <w:r w:rsidRPr="00402557">
        <w:rPr>
          <w:rFonts w:hint="cs"/>
          <w:spacing w:val="-4"/>
          <w:rtl/>
        </w:rPr>
        <w:t>أُن</w:t>
      </w:r>
      <w:r w:rsidRPr="00402557">
        <w:rPr>
          <w:spacing w:val="-4"/>
          <w:rtl/>
        </w:rPr>
        <w:t>ش</w:t>
      </w:r>
      <w:r w:rsidRPr="00402557">
        <w:rPr>
          <w:rFonts w:hint="cs"/>
          <w:spacing w:val="-4"/>
          <w:rtl/>
        </w:rPr>
        <w:t xml:space="preserve">ئ </w:t>
      </w:r>
      <w:hyperlink r:id="rId12" w:history="1">
        <w:r w:rsidRPr="00402557">
          <w:rPr>
            <w:rStyle w:val="Hyperlink"/>
            <w:rFonts w:hint="cs"/>
            <w:spacing w:val="-4"/>
            <w:rtl/>
            <w:lang w:bidi="ar-SY"/>
          </w:rPr>
          <w:t xml:space="preserve">فريق </w:t>
        </w:r>
        <w:r w:rsidRPr="00402557">
          <w:rPr>
            <w:rStyle w:val="Hyperlink"/>
            <w:rFonts w:hint="cs"/>
            <w:spacing w:val="-4"/>
            <w:rtl/>
            <w:lang w:bidi="ar-EG"/>
          </w:rPr>
          <w:t xml:space="preserve">العمل </w:t>
        </w:r>
        <w:r w:rsidRPr="00402557">
          <w:rPr>
            <w:rStyle w:val="Hyperlink"/>
            <w:rFonts w:hint="cs"/>
            <w:spacing w:val="-4"/>
            <w:rtl/>
            <w:lang w:bidi="ar-SY"/>
          </w:rPr>
          <w:t>التابع ل</w:t>
        </w:r>
        <w:r w:rsidRPr="00402557">
          <w:rPr>
            <w:rStyle w:val="Hyperlink"/>
            <w:spacing w:val="-4"/>
            <w:rtl/>
            <w:lang w:bidi="ar-SY"/>
          </w:rPr>
          <w:t xml:space="preserve">مجلس </w:t>
        </w:r>
        <w:r w:rsidRPr="00402557">
          <w:rPr>
            <w:rStyle w:val="Hyperlink"/>
            <w:rFonts w:hint="cs"/>
            <w:spacing w:val="-4"/>
            <w:rtl/>
            <w:lang w:bidi="ar-SY"/>
          </w:rPr>
          <w:t>الاتحاد وا</w:t>
        </w:r>
        <w:r w:rsidRPr="00402557">
          <w:rPr>
            <w:rStyle w:val="Hyperlink"/>
            <w:spacing w:val="-4"/>
            <w:rtl/>
            <w:lang w:bidi="ar-SY"/>
          </w:rPr>
          <w:t xml:space="preserve">لمعني </w:t>
        </w:r>
        <w:r w:rsidRPr="00402557">
          <w:rPr>
            <w:rStyle w:val="Hyperlink"/>
            <w:rFonts w:hint="cs"/>
            <w:spacing w:val="-4"/>
            <w:rtl/>
            <w:lang w:bidi="ar-SY"/>
          </w:rPr>
          <w:t xml:space="preserve">بقضايا </w:t>
        </w:r>
        <w:r w:rsidRPr="00402557">
          <w:rPr>
            <w:rStyle w:val="Hyperlink"/>
            <w:spacing w:val="-4"/>
            <w:rtl/>
            <w:lang w:bidi="ar-SY"/>
          </w:rPr>
          <w:t xml:space="preserve">السياسات العامة الدولية </w:t>
        </w:r>
        <w:r w:rsidRPr="00402557">
          <w:rPr>
            <w:rStyle w:val="Hyperlink"/>
            <w:rFonts w:hint="cs"/>
            <w:spacing w:val="-4"/>
            <w:rtl/>
            <w:lang w:bidi="ar-SY"/>
          </w:rPr>
          <w:t xml:space="preserve">المتعلقة </w:t>
        </w:r>
        <w:r w:rsidRPr="00402557">
          <w:rPr>
            <w:rStyle w:val="Hyperlink"/>
            <w:spacing w:val="-4"/>
            <w:rtl/>
            <w:lang w:bidi="ar-SY"/>
          </w:rPr>
          <w:t>بالإنترنت</w:t>
        </w:r>
        <w:r w:rsidR="00402557" w:rsidRPr="00402557">
          <w:rPr>
            <w:rStyle w:val="Hyperlink"/>
            <w:rFonts w:hint="eastAsia"/>
            <w:spacing w:val="-4"/>
            <w:rtl/>
            <w:lang w:bidi="ar-SY"/>
          </w:rPr>
          <w:t> </w:t>
        </w:r>
        <w:r w:rsidRPr="00402557">
          <w:rPr>
            <w:rStyle w:val="Hyperlink"/>
            <w:spacing w:val="-4"/>
            <w:lang w:bidi="ar-EG"/>
          </w:rPr>
          <w:t>(CWG</w:t>
        </w:r>
        <w:r w:rsidRPr="00402557">
          <w:rPr>
            <w:rStyle w:val="Hyperlink"/>
            <w:spacing w:val="-4"/>
            <w:lang w:bidi="ar-EG"/>
          </w:rPr>
          <w:noBreakHyphen/>
          <w:t>Internet)</w:t>
        </w:r>
      </w:hyperlink>
      <w:r w:rsidRPr="00402557">
        <w:rPr>
          <w:spacing w:val="-4"/>
          <w:rtl/>
          <w:lang w:bidi="ar-SY"/>
        </w:rPr>
        <w:t xml:space="preserve"> </w:t>
      </w:r>
      <w:r w:rsidRPr="00402557">
        <w:rPr>
          <w:spacing w:val="-4"/>
          <w:rtl/>
        </w:rPr>
        <w:t xml:space="preserve">بموجب </w:t>
      </w:r>
      <w:r w:rsidRPr="00402557">
        <w:rPr>
          <w:rFonts w:hint="cs"/>
          <w:spacing w:val="-4"/>
          <w:rtl/>
        </w:rPr>
        <w:t>ال</w:t>
      </w:r>
      <w:r w:rsidRPr="00402557">
        <w:rPr>
          <w:spacing w:val="-4"/>
          <w:rtl/>
        </w:rPr>
        <w:t>قرار</w:t>
      </w:r>
      <w:r w:rsidRPr="00402557">
        <w:rPr>
          <w:rFonts w:hint="cs"/>
          <w:spacing w:val="-4"/>
          <w:rtl/>
        </w:rPr>
        <w:t> </w:t>
      </w:r>
      <w:r w:rsidRPr="00402557">
        <w:rPr>
          <w:spacing w:val="-4"/>
          <w:lang w:bidi="ar-EG"/>
        </w:rPr>
        <w:t>1336</w:t>
      </w:r>
      <w:r w:rsidRPr="00402557">
        <w:rPr>
          <w:rFonts w:hint="cs"/>
          <w:spacing w:val="-4"/>
          <w:rtl/>
          <w:lang w:bidi="ar-SY"/>
        </w:rPr>
        <w:t xml:space="preserve"> </w:t>
      </w:r>
      <w:r w:rsidRPr="00402557">
        <w:rPr>
          <w:rFonts w:hint="cs"/>
          <w:spacing w:val="-4"/>
          <w:rtl/>
        </w:rPr>
        <w:t xml:space="preserve">(المعدَّل في </w:t>
      </w:r>
      <w:r w:rsidRPr="00402557">
        <w:rPr>
          <w:spacing w:val="-4"/>
          <w:lang w:bidi="ar-EG"/>
        </w:rPr>
        <w:t>2019</w:t>
      </w:r>
      <w:r w:rsidRPr="00402557">
        <w:rPr>
          <w:rFonts w:hint="cs"/>
          <w:spacing w:val="-4"/>
          <w:rtl/>
        </w:rPr>
        <w:t xml:space="preserve">) للمجلس </w:t>
      </w:r>
      <w:r w:rsidRPr="00402557">
        <w:rPr>
          <w:spacing w:val="-4"/>
          <w:rtl/>
        </w:rPr>
        <w:t>كفريق مستقل وفقاً للقرارين</w:t>
      </w:r>
      <w:r w:rsidRPr="00402557">
        <w:rPr>
          <w:rFonts w:hint="cs"/>
          <w:spacing w:val="-4"/>
          <w:rtl/>
        </w:rPr>
        <w:t> </w:t>
      </w:r>
      <w:r w:rsidRPr="00402557">
        <w:rPr>
          <w:spacing w:val="-4"/>
          <w:lang w:bidi="ar-EG"/>
        </w:rPr>
        <w:t>102</w:t>
      </w:r>
      <w:r w:rsidRPr="00402557">
        <w:rPr>
          <w:rFonts w:hint="eastAsia"/>
          <w:spacing w:val="-4"/>
          <w:rtl/>
          <w:lang w:bidi="ar-SY"/>
        </w:rPr>
        <w:t> </w:t>
      </w:r>
      <w:r w:rsidRPr="00402557">
        <w:rPr>
          <w:spacing w:val="-4"/>
          <w:rtl/>
        </w:rPr>
        <w:t>و</w:t>
      </w:r>
      <w:r w:rsidRPr="00402557">
        <w:rPr>
          <w:spacing w:val="-4"/>
          <w:lang w:bidi="ar-EG"/>
        </w:rPr>
        <w:t>140</w:t>
      </w:r>
      <w:r w:rsidRPr="00402557">
        <w:rPr>
          <w:spacing w:val="-4"/>
          <w:rtl/>
        </w:rPr>
        <w:t xml:space="preserve"> </w:t>
      </w:r>
      <w:r w:rsidRPr="009E6C7E">
        <w:rPr>
          <w:rFonts w:hint="cs"/>
          <w:spacing w:val="-2"/>
          <w:rtl/>
        </w:rPr>
        <w:t>(المراجَعين في</w:t>
      </w:r>
      <w:r w:rsidR="0063682D" w:rsidRPr="00FC1C10">
        <w:rPr>
          <w:rFonts w:hint="eastAsia"/>
          <w:spacing w:val="-2"/>
          <w:rtl/>
        </w:rPr>
        <w:t> </w:t>
      </w:r>
      <w:r w:rsidRPr="009E6C7E">
        <w:rPr>
          <w:rFonts w:hint="cs"/>
          <w:spacing w:val="-2"/>
          <w:rtl/>
        </w:rPr>
        <w:t xml:space="preserve">بوخارست، </w:t>
      </w:r>
      <w:r w:rsidRPr="009E6C7E">
        <w:rPr>
          <w:spacing w:val="-2"/>
          <w:lang w:bidi="ar-EG"/>
        </w:rPr>
        <w:t>2022</w:t>
      </w:r>
      <w:r w:rsidRPr="009E6C7E">
        <w:rPr>
          <w:rFonts w:hint="cs"/>
          <w:spacing w:val="-2"/>
          <w:rtl/>
          <w:lang w:bidi="ar-EG"/>
        </w:rPr>
        <w:t xml:space="preserve">) </w:t>
      </w:r>
      <w:r w:rsidRPr="009E6C7E">
        <w:rPr>
          <w:spacing w:val="-2"/>
          <w:rtl/>
        </w:rPr>
        <w:t xml:space="preserve">لمؤتمر المندوبين المفوضين </w:t>
      </w:r>
      <w:r w:rsidRPr="009E6C7E">
        <w:rPr>
          <w:rFonts w:hint="cs"/>
          <w:spacing w:val="-2"/>
          <w:rtl/>
        </w:rPr>
        <w:t>للاتحاد</w:t>
      </w:r>
      <w:r w:rsidRPr="009E6C7E">
        <w:rPr>
          <w:spacing w:val="-2"/>
          <w:rtl/>
        </w:rPr>
        <w:t xml:space="preserve">. ويقتصر الفريق على الدول الأعضاء مع </w:t>
      </w:r>
      <w:r w:rsidRPr="009E6C7E">
        <w:rPr>
          <w:rFonts w:hint="cs"/>
          <w:spacing w:val="-2"/>
          <w:rtl/>
        </w:rPr>
        <w:t xml:space="preserve">إتاحة </w:t>
      </w:r>
      <w:r w:rsidRPr="009E6C7E">
        <w:rPr>
          <w:spacing w:val="-2"/>
          <w:rtl/>
        </w:rPr>
        <w:t>مشاورة مفتوحة لجميع أصحاب</w:t>
      </w:r>
      <w:r w:rsidR="00FC1C10">
        <w:rPr>
          <w:rFonts w:hint="cs"/>
          <w:spacing w:val="-2"/>
          <w:rtl/>
        </w:rPr>
        <w:t> </w:t>
      </w:r>
      <w:r w:rsidRPr="009E6C7E">
        <w:rPr>
          <w:spacing w:val="-2"/>
          <w:rtl/>
        </w:rPr>
        <w:t>المصلحة</w:t>
      </w:r>
      <w:r w:rsidRPr="009E6C7E">
        <w:rPr>
          <w:rFonts w:hint="cs"/>
          <w:spacing w:val="-2"/>
          <w:rtl/>
        </w:rPr>
        <w:t>.</w:t>
      </w:r>
    </w:p>
    <w:p w14:paraId="3C53D8D7" w14:textId="37439C6D" w:rsidR="009E6C7E" w:rsidRPr="009E6C7E" w:rsidRDefault="009E6C7E" w:rsidP="009E6C7E">
      <w:pPr>
        <w:rPr>
          <w:spacing w:val="-2"/>
          <w:rtl/>
        </w:rPr>
      </w:pPr>
      <w:r w:rsidRPr="009E6C7E">
        <w:rPr>
          <w:spacing w:val="-2"/>
          <w:lang w:bidi="ar-EG"/>
        </w:rPr>
        <w:t>2.1</w:t>
      </w:r>
      <w:r w:rsidRPr="009E6C7E">
        <w:rPr>
          <w:spacing w:val="-2"/>
          <w:rtl/>
        </w:rPr>
        <w:tab/>
        <w:t>وتحدَد اختصاصات فريق العمل للمجلس</w:t>
      </w:r>
      <w:r w:rsidRPr="009E6C7E">
        <w:rPr>
          <w:spacing w:val="-2"/>
          <w:rtl/>
          <w:lang w:bidi="ar-EG"/>
        </w:rPr>
        <w:t xml:space="preserve"> </w:t>
      </w:r>
      <w:r w:rsidRPr="009E6C7E">
        <w:rPr>
          <w:spacing w:val="-2"/>
          <w:rtl/>
        </w:rPr>
        <w:t>والمعني</w:t>
      </w:r>
      <w:r w:rsidRPr="009E6C7E">
        <w:rPr>
          <w:spacing w:val="-2"/>
          <w:rtl/>
          <w:lang w:bidi="ar-EG"/>
        </w:rPr>
        <w:t xml:space="preserve"> </w:t>
      </w:r>
      <w:r w:rsidRPr="009E6C7E">
        <w:rPr>
          <w:rFonts w:hint="cs"/>
          <w:spacing w:val="-2"/>
          <w:rtl/>
        </w:rPr>
        <w:t xml:space="preserve">بقضايا </w:t>
      </w:r>
      <w:r w:rsidRPr="009E6C7E">
        <w:rPr>
          <w:spacing w:val="-2"/>
          <w:rtl/>
        </w:rPr>
        <w:t>السياس</w:t>
      </w:r>
      <w:r w:rsidRPr="009E6C7E">
        <w:rPr>
          <w:rFonts w:hint="cs"/>
          <w:spacing w:val="-2"/>
          <w:rtl/>
        </w:rPr>
        <w:t>ات</w:t>
      </w:r>
      <w:r w:rsidRPr="009E6C7E">
        <w:rPr>
          <w:spacing w:val="-2"/>
          <w:rtl/>
          <w:lang w:bidi="ar-EG"/>
        </w:rPr>
        <w:t xml:space="preserve"> </w:t>
      </w:r>
      <w:r w:rsidRPr="009E6C7E">
        <w:rPr>
          <w:spacing w:val="-2"/>
          <w:rtl/>
        </w:rPr>
        <w:t>العامة الدولية</w:t>
      </w:r>
      <w:r w:rsidRPr="009E6C7E">
        <w:rPr>
          <w:spacing w:val="-2"/>
          <w:rtl/>
          <w:lang w:bidi="ar-EG"/>
        </w:rPr>
        <w:t xml:space="preserve"> </w:t>
      </w:r>
      <w:r w:rsidRPr="009E6C7E">
        <w:rPr>
          <w:rFonts w:hint="cs"/>
          <w:spacing w:val="-2"/>
          <w:rtl/>
        </w:rPr>
        <w:t xml:space="preserve">المتعلقة </w:t>
      </w:r>
      <w:r w:rsidRPr="009E6C7E">
        <w:rPr>
          <w:spacing w:val="-2"/>
          <w:rtl/>
        </w:rPr>
        <w:t>بالإنترنت</w:t>
      </w:r>
      <w:r w:rsidRPr="009E6C7E">
        <w:rPr>
          <w:spacing w:val="-2"/>
          <w:rtl/>
          <w:lang w:bidi="ar-EG"/>
        </w:rPr>
        <w:t xml:space="preserve"> </w:t>
      </w:r>
      <w:r w:rsidRPr="009E6C7E">
        <w:rPr>
          <w:spacing w:val="-2"/>
          <w:rtl/>
        </w:rPr>
        <w:t>في</w:t>
      </w:r>
      <w:r w:rsidR="0063682D" w:rsidRPr="0063682D">
        <w:rPr>
          <w:rFonts w:hint="cs"/>
          <w:spacing w:val="-2"/>
          <w:rtl/>
        </w:rPr>
        <w:t> </w:t>
      </w:r>
      <w:r w:rsidRPr="009E6C7E">
        <w:rPr>
          <w:spacing w:val="-2"/>
          <w:rtl/>
        </w:rPr>
        <w:t>القرار</w:t>
      </w:r>
      <w:r w:rsidR="0063682D" w:rsidRPr="0063682D">
        <w:rPr>
          <w:rFonts w:hint="cs"/>
          <w:spacing w:val="-2"/>
          <w:rtl/>
        </w:rPr>
        <w:t> </w:t>
      </w:r>
      <w:r w:rsidRPr="009E6C7E">
        <w:rPr>
          <w:spacing w:val="-2"/>
          <w:rtl/>
        </w:rPr>
        <w:t>1336 (المعدَّل في 2019) للمجلس.</w:t>
      </w:r>
    </w:p>
    <w:p w14:paraId="77B29029" w14:textId="77777777" w:rsidR="009E6C7E" w:rsidRPr="009E6C7E" w:rsidRDefault="009E6C7E" w:rsidP="009E6C7E">
      <w:pPr>
        <w:rPr>
          <w:rtl/>
        </w:rPr>
      </w:pPr>
      <w:r w:rsidRPr="009E6C7E">
        <w:rPr>
          <w:lang w:bidi="ar-EG"/>
        </w:rPr>
        <w:t>3.1</w:t>
      </w:r>
      <w:r w:rsidRPr="009E6C7E">
        <w:rPr>
          <w:rtl/>
        </w:rPr>
        <w:tab/>
        <w:t xml:space="preserve">وكُلِّف المجلس بموجب القرار </w:t>
      </w:r>
      <w:r w:rsidRPr="009E6C7E">
        <w:rPr>
          <w:lang w:bidi="ar-EG"/>
        </w:rPr>
        <w:t>102</w:t>
      </w:r>
      <w:r w:rsidRPr="009E6C7E">
        <w:rPr>
          <w:rtl/>
          <w:lang w:bidi="ar-EG"/>
        </w:rPr>
        <w:t xml:space="preserve"> (المراجَع في </w:t>
      </w:r>
      <w:r w:rsidRPr="009E6C7E">
        <w:rPr>
          <w:rFonts w:hint="cs"/>
          <w:rtl/>
          <w:lang w:bidi="ar-EG"/>
        </w:rPr>
        <w:t>بوخارست</w:t>
      </w:r>
      <w:r w:rsidRPr="009E6C7E">
        <w:rPr>
          <w:rtl/>
          <w:lang w:bidi="ar-EG"/>
        </w:rPr>
        <w:t xml:space="preserve">، </w:t>
      </w:r>
      <w:r w:rsidRPr="009E6C7E">
        <w:rPr>
          <w:lang w:bidi="ar-EG"/>
        </w:rPr>
        <w:t>2022</w:t>
      </w:r>
      <w:r w:rsidRPr="009E6C7E">
        <w:rPr>
          <w:rtl/>
          <w:lang w:bidi="ar-EG"/>
        </w:rPr>
        <w:t>) الصادر عن مؤتمر المندوبين المفوضين</w:t>
      </w:r>
    </w:p>
    <w:p w14:paraId="18516FDB" w14:textId="77777777" w:rsidR="009E6C7E" w:rsidRPr="009E6C7E" w:rsidRDefault="009E6C7E" w:rsidP="00072973">
      <w:pPr>
        <w:pStyle w:val="enumlev1"/>
        <w:rPr>
          <w:rtl/>
        </w:rPr>
      </w:pPr>
      <w:r w:rsidRPr="009E6C7E">
        <w:rPr>
          <w:rFonts w:hint="cs"/>
          <w:lang w:bidi="ar-EG"/>
        </w:rPr>
        <w:sym w:font="Symbol" w:char="F0B7"/>
      </w:r>
      <w:r w:rsidRPr="009E6C7E">
        <w:rPr>
          <w:rtl/>
        </w:rPr>
        <w:tab/>
        <w:t>بأن</w:t>
      </w:r>
      <w:r w:rsidRPr="009E6C7E">
        <w:rPr>
          <w:rtl/>
          <w:lang w:bidi="ar-EG"/>
        </w:rPr>
        <w:t xml:space="preserve"> </w:t>
      </w:r>
      <w:r w:rsidRPr="009E6C7E">
        <w:rPr>
          <w:rtl/>
        </w:rPr>
        <w:t>يوجه</w:t>
      </w:r>
      <w:r w:rsidRPr="009E6C7E">
        <w:rPr>
          <w:rtl/>
          <w:lang w:bidi="ar-EG"/>
        </w:rPr>
        <w:t xml:space="preserve"> </w:t>
      </w:r>
      <w:r w:rsidRPr="009E6C7E">
        <w:rPr>
          <w:rFonts w:hint="cs"/>
          <w:rtl/>
          <w:lang w:bidi="ar-EG"/>
        </w:rPr>
        <w:t xml:space="preserve">فريق </w:t>
      </w:r>
      <w:r w:rsidRPr="009E6C7E">
        <w:rPr>
          <w:rtl/>
        </w:rPr>
        <w:t>العمل</w:t>
      </w:r>
      <w:r w:rsidRPr="009E6C7E">
        <w:rPr>
          <w:rtl/>
          <w:lang w:bidi="ar-EG"/>
        </w:rPr>
        <w:t xml:space="preserve"> </w:t>
      </w:r>
      <w:r w:rsidRPr="009E6C7E">
        <w:rPr>
          <w:rtl/>
        </w:rPr>
        <w:t>التابع</w:t>
      </w:r>
      <w:r w:rsidRPr="009E6C7E">
        <w:rPr>
          <w:rtl/>
          <w:lang w:bidi="ar-EG"/>
        </w:rPr>
        <w:t xml:space="preserve"> </w:t>
      </w:r>
      <w:r w:rsidRPr="009E6C7E">
        <w:rPr>
          <w:rtl/>
        </w:rPr>
        <w:t>للمجلس</w:t>
      </w:r>
      <w:r w:rsidRPr="009E6C7E">
        <w:rPr>
          <w:rtl/>
          <w:lang w:bidi="ar-EG"/>
        </w:rPr>
        <w:t xml:space="preserve"> </w:t>
      </w:r>
      <w:r w:rsidRPr="009E6C7E">
        <w:rPr>
          <w:rtl/>
        </w:rPr>
        <w:t>والمعني</w:t>
      </w:r>
      <w:r w:rsidRPr="009E6C7E">
        <w:rPr>
          <w:rtl/>
          <w:lang w:bidi="ar-EG"/>
        </w:rPr>
        <w:t xml:space="preserve"> </w:t>
      </w:r>
      <w:r w:rsidRPr="009E6C7E">
        <w:rPr>
          <w:rFonts w:hint="cs"/>
          <w:rtl/>
        </w:rPr>
        <w:t xml:space="preserve">بقضايا </w:t>
      </w:r>
      <w:r w:rsidRPr="009E6C7E">
        <w:rPr>
          <w:rtl/>
        </w:rPr>
        <w:t>السياس</w:t>
      </w:r>
      <w:r w:rsidRPr="009E6C7E">
        <w:rPr>
          <w:rFonts w:hint="cs"/>
          <w:rtl/>
        </w:rPr>
        <w:t>ات</w:t>
      </w:r>
      <w:r w:rsidRPr="009E6C7E">
        <w:rPr>
          <w:rtl/>
          <w:lang w:bidi="ar-EG"/>
        </w:rPr>
        <w:t xml:space="preserve"> </w:t>
      </w:r>
      <w:r w:rsidRPr="009E6C7E">
        <w:rPr>
          <w:rtl/>
        </w:rPr>
        <w:t>العامة الدولية</w:t>
      </w:r>
      <w:r w:rsidRPr="009E6C7E">
        <w:rPr>
          <w:rtl/>
          <w:lang w:bidi="ar-EG"/>
        </w:rPr>
        <w:t xml:space="preserve"> </w:t>
      </w:r>
      <w:r w:rsidRPr="009E6C7E">
        <w:rPr>
          <w:rFonts w:hint="cs"/>
          <w:rtl/>
        </w:rPr>
        <w:t xml:space="preserve">المتعلقة </w:t>
      </w:r>
      <w:r w:rsidRPr="009E6C7E">
        <w:rPr>
          <w:rtl/>
        </w:rPr>
        <w:t>بالإنترنت</w:t>
      </w:r>
      <w:r w:rsidRPr="009E6C7E">
        <w:rPr>
          <w:rtl/>
          <w:lang w:bidi="ar-EG"/>
        </w:rPr>
        <w:t xml:space="preserve"> </w:t>
      </w:r>
      <w:r w:rsidRPr="009E6C7E">
        <w:rPr>
          <w:rtl/>
        </w:rPr>
        <w:t>والمقصور</w:t>
      </w:r>
      <w:r w:rsidRPr="009E6C7E">
        <w:rPr>
          <w:rtl/>
          <w:lang w:bidi="ar-EG"/>
        </w:rPr>
        <w:t xml:space="preserve"> </w:t>
      </w:r>
      <w:r w:rsidRPr="009E6C7E">
        <w:rPr>
          <w:rtl/>
        </w:rPr>
        <w:t>على</w:t>
      </w:r>
      <w:r w:rsidRPr="009E6C7E">
        <w:rPr>
          <w:rtl/>
          <w:lang w:bidi="ar-EG"/>
        </w:rPr>
        <w:t xml:space="preserve"> </w:t>
      </w:r>
      <w:r w:rsidRPr="009E6C7E">
        <w:rPr>
          <w:rtl/>
        </w:rPr>
        <w:t>الدول</w:t>
      </w:r>
      <w:r w:rsidRPr="009E6C7E">
        <w:rPr>
          <w:rtl/>
          <w:lang w:bidi="ar-EG"/>
        </w:rPr>
        <w:t xml:space="preserve"> </w:t>
      </w:r>
      <w:r w:rsidRPr="009E6C7E">
        <w:rPr>
          <w:rtl/>
        </w:rPr>
        <w:t>الأعضاء</w:t>
      </w:r>
      <w:r w:rsidRPr="009E6C7E">
        <w:rPr>
          <w:rFonts w:hint="cs"/>
          <w:rtl/>
        </w:rPr>
        <w:t xml:space="preserve"> مع إتاحة المشاورة المفتوحة لجميع أصحاب المصلحة، وإجراء هذه المشاورات المفتوحة </w:t>
      </w:r>
      <w:r w:rsidRPr="009E6C7E">
        <w:rPr>
          <w:rtl/>
        </w:rPr>
        <w:t>وفقاً للمبادئ التوجيهية الواردة في</w:t>
      </w:r>
      <w:r w:rsidRPr="009E6C7E">
        <w:rPr>
          <w:rFonts w:hint="cs"/>
          <w:rtl/>
        </w:rPr>
        <w:t> </w:t>
      </w:r>
      <w:r w:rsidRPr="009E6C7E">
        <w:rPr>
          <w:rtl/>
        </w:rPr>
        <w:t>القرار</w:t>
      </w:r>
      <w:r w:rsidRPr="009E6C7E">
        <w:rPr>
          <w:rFonts w:hint="cs"/>
          <w:rtl/>
        </w:rPr>
        <w:t>؛</w:t>
      </w:r>
    </w:p>
    <w:p w14:paraId="073CDAE3" w14:textId="77777777" w:rsidR="009E6C7E" w:rsidRPr="009E6C7E" w:rsidRDefault="009E6C7E" w:rsidP="00072973">
      <w:pPr>
        <w:pStyle w:val="enumlev1"/>
        <w:rPr>
          <w:rtl/>
        </w:rPr>
      </w:pPr>
      <w:r w:rsidRPr="009E6C7E">
        <w:rPr>
          <w:rFonts w:hint="cs"/>
          <w:lang w:bidi="ar-EG"/>
        </w:rPr>
        <w:sym w:font="Symbol" w:char="F0B7"/>
      </w:r>
      <w:r w:rsidRPr="009E6C7E">
        <w:rPr>
          <w:rtl/>
        </w:rPr>
        <w:tab/>
        <w:t>بأن</w:t>
      </w:r>
      <w:r w:rsidRPr="009E6C7E">
        <w:rPr>
          <w:rFonts w:hint="cs"/>
          <w:rtl/>
        </w:rPr>
        <w:t xml:space="preserve"> يأخذ في اعتباره التقارير السنوية التي تقدمها الأمينة العامة ومديرو المكاتب</w:t>
      </w:r>
      <w:r w:rsidRPr="009E6C7E">
        <w:rPr>
          <w:rtl/>
        </w:rPr>
        <w:t xml:space="preserve"> </w:t>
      </w:r>
      <w:r w:rsidRPr="009E6C7E">
        <w:rPr>
          <w:rFonts w:hint="cs"/>
          <w:rtl/>
        </w:rPr>
        <w:t>و</w:t>
      </w:r>
      <w:r w:rsidRPr="009E6C7E">
        <w:rPr>
          <w:rtl/>
        </w:rPr>
        <w:t>يتخذ التدابير المناسبة لكي يسهم بشكل فعّال في</w:t>
      </w:r>
      <w:r w:rsidRPr="009E6C7E">
        <w:rPr>
          <w:rFonts w:hint="cs"/>
          <w:rtl/>
        </w:rPr>
        <w:t xml:space="preserve"> تنفيذ هذا القرار</w:t>
      </w:r>
      <w:r w:rsidRPr="009E6C7E">
        <w:rPr>
          <w:rtl/>
        </w:rPr>
        <w:t xml:space="preserve"> والمبادرات الدولية المتعلقة </w:t>
      </w:r>
      <w:r w:rsidRPr="009E6C7E">
        <w:rPr>
          <w:rFonts w:hint="cs"/>
          <w:rtl/>
        </w:rPr>
        <w:t>بهذا القرار، ضمن ولاية الاتحاد؛</w:t>
      </w:r>
    </w:p>
    <w:p w14:paraId="44A5DE07" w14:textId="77777777" w:rsidR="009E6C7E" w:rsidRPr="009E6C7E" w:rsidRDefault="009E6C7E" w:rsidP="00072973">
      <w:pPr>
        <w:pStyle w:val="enumlev1"/>
        <w:rPr>
          <w:rtl/>
        </w:rPr>
      </w:pPr>
      <w:r w:rsidRPr="009E6C7E">
        <w:rPr>
          <w:rFonts w:hint="cs"/>
          <w:lang w:bidi="ar-EG"/>
        </w:rPr>
        <w:sym w:font="Symbol" w:char="F0B7"/>
      </w:r>
      <w:r w:rsidRPr="009E6C7E">
        <w:rPr>
          <w:rtl/>
        </w:rPr>
        <w:tab/>
        <w:t xml:space="preserve">بأن ينظر في تقارير فريق </w:t>
      </w:r>
      <w:r w:rsidRPr="009E6C7E">
        <w:rPr>
          <w:rFonts w:hint="cs"/>
          <w:rtl/>
        </w:rPr>
        <w:t xml:space="preserve">العمل </w:t>
      </w:r>
      <w:r w:rsidRPr="009E6C7E">
        <w:rPr>
          <w:lang w:bidi="ar-EG"/>
        </w:rPr>
        <w:t>CWG-Internet</w:t>
      </w:r>
      <w:r w:rsidRPr="009E6C7E">
        <w:rPr>
          <w:rtl/>
        </w:rPr>
        <w:t xml:space="preserve"> </w:t>
      </w:r>
      <w:r w:rsidRPr="009E6C7E">
        <w:rPr>
          <w:rFonts w:hint="cs"/>
          <w:rtl/>
        </w:rPr>
        <w:t>وأن يتخذ</w:t>
      </w:r>
      <w:r w:rsidRPr="009E6C7E">
        <w:rPr>
          <w:rtl/>
        </w:rPr>
        <w:t xml:space="preserve"> </w:t>
      </w:r>
      <w:r w:rsidRPr="009E6C7E">
        <w:rPr>
          <w:rFonts w:hint="cs"/>
          <w:rtl/>
        </w:rPr>
        <w:t>الإجراءات اللازمة</w:t>
      </w:r>
      <w:r w:rsidRPr="009E6C7E">
        <w:rPr>
          <w:rtl/>
        </w:rPr>
        <w:t xml:space="preserve"> حسب</w:t>
      </w:r>
      <w:r w:rsidRPr="009E6C7E">
        <w:rPr>
          <w:rFonts w:hint="cs"/>
          <w:rtl/>
        </w:rPr>
        <w:t> </w:t>
      </w:r>
      <w:r w:rsidRPr="009E6C7E">
        <w:rPr>
          <w:rtl/>
        </w:rPr>
        <w:t>الاقتضاء؛</w:t>
      </w:r>
    </w:p>
    <w:p w14:paraId="2A4388C9" w14:textId="77777777" w:rsidR="009E6C7E" w:rsidRPr="009E6C7E" w:rsidRDefault="009E6C7E" w:rsidP="00072973">
      <w:pPr>
        <w:pStyle w:val="enumlev1"/>
        <w:rPr>
          <w:rtl/>
        </w:rPr>
      </w:pPr>
      <w:r w:rsidRPr="009E6C7E">
        <w:rPr>
          <w:rFonts w:hint="cs"/>
          <w:lang w:bidi="ar-EG"/>
        </w:rPr>
        <w:sym w:font="Symbol" w:char="F0B7"/>
      </w:r>
      <w:r w:rsidRPr="009E6C7E">
        <w:rPr>
          <w:rtl/>
        </w:rPr>
        <w:tab/>
      </w:r>
      <w:r w:rsidRPr="009E6C7E">
        <w:rPr>
          <w:rFonts w:hint="cs"/>
          <w:rtl/>
        </w:rPr>
        <w:t>ب</w:t>
      </w:r>
      <w:r w:rsidRPr="009E6C7E">
        <w:rPr>
          <w:rtl/>
        </w:rPr>
        <w:t>أن يقدم تقريراً إلى مؤتمر المندوبين المفوضين لعام</w:t>
      </w:r>
      <w:r w:rsidRPr="009E6C7E">
        <w:rPr>
          <w:rFonts w:hint="cs"/>
          <w:rtl/>
        </w:rPr>
        <w:t xml:space="preserve"> </w:t>
      </w:r>
      <w:r w:rsidRPr="009E6C7E">
        <w:rPr>
          <w:lang w:bidi="ar-EG"/>
        </w:rPr>
        <w:t>2026</w:t>
      </w:r>
      <w:r w:rsidRPr="009E6C7E">
        <w:rPr>
          <w:rFonts w:hint="cs"/>
          <w:rtl/>
        </w:rPr>
        <w:t xml:space="preserve"> عن</w:t>
      </w:r>
      <w:r w:rsidRPr="009E6C7E">
        <w:rPr>
          <w:rtl/>
        </w:rPr>
        <w:t xml:space="preserve"> الأنشطة </w:t>
      </w:r>
      <w:proofErr w:type="spellStart"/>
      <w:r w:rsidRPr="009E6C7E">
        <w:rPr>
          <w:rFonts w:hint="cs"/>
          <w:rtl/>
        </w:rPr>
        <w:t>المضطلَع</w:t>
      </w:r>
      <w:proofErr w:type="spellEnd"/>
      <w:r w:rsidRPr="009E6C7E">
        <w:rPr>
          <w:rFonts w:hint="cs"/>
          <w:rtl/>
        </w:rPr>
        <w:t xml:space="preserve"> بها</w:t>
      </w:r>
      <w:r w:rsidRPr="009E6C7E">
        <w:rPr>
          <w:rtl/>
        </w:rPr>
        <w:t xml:space="preserve"> والإنجازات المحققة </w:t>
      </w:r>
      <w:r w:rsidRPr="009E6C7E">
        <w:rPr>
          <w:rFonts w:hint="cs"/>
          <w:rtl/>
        </w:rPr>
        <w:t xml:space="preserve">بشأن تنفيذ </w:t>
      </w:r>
      <w:r w:rsidRPr="009E6C7E">
        <w:rPr>
          <w:rtl/>
        </w:rPr>
        <w:t>هذا القرار، بما في ذلك مقترحات للنظر فيها حسب</w:t>
      </w:r>
      <w:r w:rsidRPr="009E6C7E">
        <w:rPr>
          <w:rFonts w:hint="cs"/>
          <w:rtl/>
        </w:rPr>
        <w:t> </w:t>
      </w:r>
      <w:r w:rsidRPr="009E6C7E">
        <w:rPr>
          <w:rtl/>
        </w:rPr>
        <w:t>الاقتضاء</w:t>
      </w:r>
    </w:p>
    <w:p w14:paraId="5D6C4511" w14:textId="77777777" w:rsidR="009E6C7E" w:rsidRPr="009E6C7E" w:rsidRDefault="009E6C7E" w:rsidP="00072973">
      <w:pPr>
        <w:pStyle w:val="Heading1"/>
        <w:rPr>
          <w:rtl/>
        </w:rPr>
      </w:pPr>
      <w:r w:rsidRPr="009E6C7E">
        <w:rPr>
          <w:lang w:bidi="ar-EG"/>
        </w:rPr>
        <w:t>2</w:t>
      </w:r>
      <w:r w:rsidRPr="009E6C7E">
        <w:rPr>
          <w:rtl/>
        </w:rPr>
        <w:tab/>
      </w:r>
      <w:r w:rsidRPr="009E6C7E">
        <w:rPr>
          <w:rFonts w:hint="cs"/>
          <w:rtl/>
        </w:rPr>
        <w:t>أنشطة فريق العمل التابع للمجلس والمعني بقضايا السياسات العامة الدولية المتعلقة بالإنترنت</w:t>
      </w:r>
      <w:r w:rsidRPr="009E6C7E">
        <w:rPr>
          <w:rFonts w:hint="eastAsia"/>
          <w:rtl/>
        </w:rPr>
        <w:t> </w:t>
      </w:r>
      <w:r w:rsidRPr="009E6C7E">
        <w:rPr>
          <w:lang w:bidi="ar-EG"/>
        </w:rPr>
        <w:t>(CWG-Internet)</w:t>
      </w:r>
    </w:p>
    <w:p w14:paraId="1DA27FDC" w14:textId="0FA3D836" w:rsidR="009E6C7E" w:rsidRPr="009E6C7E" w:rsidRDefault="009E6C7E" w:rsidP="009E6C7E">
      <w:pPr>
        <w:rPr>
          <w:spacing w:val="-2"/>
          <w:rtl/>
        </w:rPr>
      </w:pPr>
      <w:r w:rsidRPr="009E6C7E">
        <w:rPr>
          <w:spacing w:val="-2"/>
          <w:lang w:bidi="ar-EG"/>
        </w:rPr>
        <w:t>1.2</w:t>
      </w:r>
      <w:r w:rsidRPr="009E6C7E">
        <w:rPr>
          <w:spacing w:val="-2"/>
          <w:rtl/>
        </w:rPr>
        <w:tab/>
        <w:t>عقد فريق العمل التابع للمجلس والمعني بقضايا السياسات العامة الدولية المتعلقة بالإنترنت (</w:t>
      </w:r>
      <w:r w:rsidRPr="009E6C7E">
        <w:rPr>
          <w:spacing w:val="-2"/>
          <w:lang w:bidi="ar-EG"/>
        </w:rPr>
        <w:t>CWG</w:t>
      </w:r>
      <w:r w:rsidR="00072973">
        <w:rPr>
          <w:spacing w:val="-2"/>
          <w:lang w:bidi="ar-EG"/>
        </w:rPr>
        <w:noBreakHyphen/>
      </w:r>
      <w:r w:rsidRPr="009E6C7E">
        <w:rPr>
          <w:spacing w:val="-2"/>
          <w:lang w:bidi="ar-EG"/>
        </w:rPr>
        <w:t>Internet</w:t>
      </w:r>
      <w:r w:rsidRPr="009E6C7E">
        <w:rPr>
          <w:spacing w:val="-2"/>
          <w:rtl/>
        </w:rPr>
        <w:t>)</w:t>
      </w:r>
      <w:r w:rsidRPr="009E6C7E">
        <w:rPr>
          <w:rFonts w:hint="cs"/>
          <w:spacing w:val="-2"/>
          <w:rtl/>
        </w:rPr>
        <w:t xml:space="preserve"> </w:t>
      </w:r>
      <w:r w:rsidRPr="009E6C7E">
        <w:rPr>
          <w:spacing w:val="-2"/>
          <w:rtl/>
        </w:rPr>
        <w:t>اجتماع</w:t>
      </w:r>
      <w:r w:rsidRPr="009E6C7E">
        <w:rPr>
          <w:rFonts w:hint="cs"/>
          <w:spacing w:val="-2"/>
          <w:rtl/>
        </w:rPr>
        <w:t>ي</w:t>
      </w:r>
      <w:r w:rsidRPr="009E6C7E">
        <w:rPr>
          <w:spacing w:val="-2"/>
          <w:rtl/>
        </w:rPr>
        <w:t>ه الثامن عشر والتاسع عشر في 18 أكتوبر 2023 و31 يناير - 1 فبراير 2024، على التوالي، في مقر الاتحاد في جنيف، سويسرا.</w:t>
      </w:r>
    </w:p>
    <w:p w14:paraId="7E0FD6DC" w14:textId="5534A064" w:rsidR="009E6C7E" w:rsidRPr="009E6C7E" w:rsidRDefault="009E6C7E" w:rsidP="009E6C7E">
      <w:pPr>
        <w:rPr>
          <w:rtl/>
        </w:rPr>
      </w:pPr>
      <w:r w:rsidRPr="009E6C7E">
        <w:rPr>
          <w:lang w:bidi="ar-EG"/>
        </w:rPr>
        <w:t>2.2</w:t>
      </w:r>
      <w:r w:rsidRPr="009E6C7E">
        <w:rPr>
          <w:rtl/>
        </w:rPr>
        <w:tab/>
        <w:t xml:space="preserve">ووافق الفريق على تقريري الاجتماعين </w:t>
      </w:r>
      <w:hyperlink r:id="rId13" w:history="1">
        <w:r w:rsidRPr="009E6C7E">
          <w:rPr>
            <w:rStyle w:val="Hyperlink"/>
            <w:rtl/>
          </w:rPr>
          <w:t>الثامن عشر</w:t>
        </w:r>
      </w:hyperlink>
      <w:r w:rsidRPr="009E6C7E">
        <w:rPr>
          <w:rtl/>
        </w:rPr>
        <w:t xml:space="preserve"> و</w:t>
      </w:r>
      <w:hyperlink r:id="rId14" w:history="1">
        <w:r w:rsidRPr="009E6C7E">
          <w:rPr>
            <w:rStyle w:val="Hyperlink"/>
            <w:rtl/>
          </w:rPr>
          <w:t>التاسع عشر</w:t>
        </w:r>
      </w:hyperlink>
      <w:r w:rsidRPr="009E6C7E">
        <w:rPr>
          <w:rtl/>
        </w:rPr>
        <w:t>.</w:t>
      </w:r>
    </w:p>
    <w:p w14:paraId="40B2C21D" w14:textId="77777777" w:rsidR="009E6C7E" w:rsidRPr="009E6C7E" w:rsidRDefault="009E6C7E" w:rsidP="009E6C7E">
      <w:pPr>
        <w:rPr>
          <w:rtl/>
        </w:rPr>
      </w:pPr>
      <w:r w:rsidRPr="009E6C7E">
        <w:rPr>
          <w:lang w:bidi="ar-EG"/>
        </w:rPr>
        <w:t>3.2</w:t>
      </w:r>
      <w:r w:rsidRPr="009E6C7E">
        <w:rPr>
          <w:rtl/>
        </w:rPr>
        <w:tab/>
        <w:t>وفي الاجتماع الثامن عشر، ناقش الفريق المساهمات الواردة، مع التركيز على المواضيع المقترحة للمشاورة المفتوحة المقبلة. ولم يُتوصل إلى توافق في الآراء بشأن هذا الموضوع.</w:t>
      </w:r>
    </w:p>
    <w:p w14:paraId="24CDA6AE" w14:textId="1DDAA46F" w:rsidR="009E6C7E" w:rsidRPr="009E6C7E" w:rsidRDefault="009E6C7E" w:rsidP="009E6C7E">
      <w:pPr>
        <w:rPr>
          <w:rtl/>
        </w:rPr>
      </w:pPr>
      <w:r w:rsidRPr="009E6C7E">
        <w:rPr>
          <w:lang w:bidi="ar-EG"/>
        </w:rPr>
        <w:t>4.2</w:t>
      </w:r>
      <w:r w:rsidRPr="009E6C7E">
        <w:rPr>
          <w:rtl/>
        </w:rPr>
        <w:tab/>
        <w:t>وفي الاجتماع التاسع عشر، وافق الفريق على تقريري الاجتماعين الثامن عشر والتاسع عشر فضل</w:t>
      </w:r>
      <w:r w:rsidR="00C84F68">
        <w:rPr>
          <w:rtl/>
        </w:rPr>
        <w:t xml:space="preserve">اً </w:t>
      </w:r>
      <w:r w:rsidRPr="009E6C7E">
        <w:rPr>
          <w:rtl/>
        </w:rPr>
        <w:t>عن الإجراءات التالية:</w:t>
      </w:r>
    </w:p>
    <w:p w14:paraId="00803A61" w14:textId="77777777" w:rsidR="009E6C7E" w:rsidRPr="009E6C7E" w:rsidRDefault="009E6C7E" w:rsidP="009E6C7E">
      <w:pPr>
        <w:rPr>
          <w:rtl/>
        </w:rPr>
      </w:pPr>
      <w:r w:rsidRPr="009E6C7E">
        <w:rPr>
          <w:rtl/>
        </w:rPr>
        <w:t>وات</w:t>
      </w:r>
      <w:r w:rsidRPr="009E6C7E">
        <w:rPr>
          <w:rFonts w:hint="cs"/>
          <w:rtl/>
        </w:rPr>
        <w:t>ُ</w:t>
      </w:r>
      <w:r w:rsidRPr="009E6C7E">
        <w:rPr>
          <w:rtl/>
        </w:rPr>
        <w:t xml:space="preserve">فق على أن يختار الفريق موضوعين لدورتي التشاور المقبلتين. واتفق الفريق على المواضيع </w:t>
      </w:r>
      <w:r w:rsidRPr="009E6C7E">
        <w:rPr>
          <w:rFonts w:hint="cs"/>
          <w:rtl/>
        </w:rPr>
        <w:t>والمسائل</w:t>
      </w:r>
      <w:r w:rsidRPr="009E6C7E">
        <w:rPr>
          <w:rtl/>
        </w:rPr>
        <w:t xml:space="preserve"> التالية:</w:t>
      </w:r>
    </w:p>
    <w:p w14:paraId="524C548F" w14:textId="77777777" w:rsidR="009E6C7E" w:rsidRPr="009E6C7E" w:rsidRDefault="009E6C7E" w:rsidP="0019450A">
      <w:pPr>
        <w:pStyle w:val="enumlev1"/>
        <w:rPr>
          <w:rtl/>
        </w:rPr>
      </w:pPr>
      <w:r w:rsidRPr="009E6C7E">
        <w:rPr>
          <w:rFonts w:hint="cs"/>
          <w:lang w:bidi="ar-EG"/>
        </w:rPr>
        <w:sym w:font="Symbol" w:char="F0B7"/>
      </w:r>
      <w:r w:rsidRPr="009E6C7E">
        <w:rPr>
          <w:rtl/>
        </w:rPr>
        <w:tab/>
        <w:t>ستطلق أمانة الاتحاد الجولة المقبلة من المشاورات المفتوحة (فبراير 2024 - سبتمبر 2024) بشأن الموضوع</w:t>
      </w:r>
      <w:r w:rsidRPr="009E6C7E">
        <w:rPr>
          <w:rFonts w:hint="cs"/>
          <w:rtl/>
        </w:rPr>
        <w:t xml:space="preserve"> التالي</w:t>
      </w:r>
      <w:r w:rsidRPr="009E6C7E">
        <w:rPr>
          <w:rtl/>
        </w:rPr>
        <w:t>:</w:t>
      </w:r>
    </w:p>
    <w:p w14:paraId="5554CA11" w14:textId="77777777" w:rsidR="009E6C7E" w:rsidRPr="009E6C7E" w:rsidRDefault="009E6C7E" w:rsidP="00475A5C">
      <w:pPr>
        <w:spacing w:before="80"/>
        <w:ind w:left="794"/>
        <w:rPr>
          <w:i/>
          <w:iCs/>
          <w:u w:val="single"/>
          <w:lang w:bidi="ar-EG"/>
        </w:rPr>
      </w:pPr>
      <w:r w:rsidRPr="009E6C7E">
        <w:rPr>
          <w:i/>
          <w:iCs/>
          <w:u w:val="single"/>
          <w:rtl/>
          <w:lang w:bidi="ar-SY"/>
        </w:rPr>
        <w:t>الجوانب التطويرية لتقوية الإنترنت</w:t>
      </w:r>
    </w:p>
    <w:p w14:paraId="30D8C47F" w14:textId="631B505A" w:rsidR="009E6C7E" w:rsidRPr="009E6C7E" w:rsidRDefault="009E6C7E" w:rsidP="00475A5C">
      <w:pPr>
        <w:spacing w:before="80"/>
        <w:ind w:left="1588" w:hanging="794"/>
        <w:rPr>
          <w:i/>
          <w:iCs/>
          <w:rtl/>
        </w:rPr>
      </w:pPr>
      <w:r w:rsidRPr="009E6C7E">
        <w:rPr>
          <w:i/>
          <w:iCs/>
          <w:lang w:bidi="ar-EG"/>
        </w:rPr>
        <w:t>1</w:t>
      </w:r>
      <w:r w:rsidRPr="009E6C7E">
        <w:rPr>
          <w:i/>
          <w:iCs/>
          <w:rtl/>
          <w:lang w:bidi="ar-SY"/>
        </w:rPr>
        <w:tab/>
        <w:t>كيف يمكن للعمليات المتعددة الأطراف ذات الصلة وأصحاب المصلحة المتعددين ذوي الصلة، بما في ذلك على سبيل المثال لا الحصر العمليات القائمة على الأمم المتحدة مثل قمة المستقبل والقمة العالمية لمجتمع المعلومات+20 ومنتدى إدارة الإنترنت، أن تعالج الجوانب المتعلقة بتطوير الإنترنت؟</w:t>
      </w:r>
    </w:p>
    <w:p w14:paraId="06F6F935" w14:textId="77777777" w:rsidR="009E6C7E" w:rsidRPr="009E6C7E" w:rsidRDefault="009E6C7E" w:rsidP="00475A5C">
      <w:pPr>
        <w:spacing w:before="80"/>
        <w:ind w:left="1588" w:hanging="794"/>
        <w:rPr>
          <w:i/>
          <w:iCs/>
          <w:spacing w:val="-4"/>
          <w:rtl/>
        </w:rPr>
      </w:pPr>
      <w:r w:rsidRPr="009E6C7E">
        <w:rPr>
          <w:i/>
          <w:iCs/>
          <w:spacing w:val="-4"/>
          <w:lang w:bidi="ar-EG"/>
        </w:rPr>
        <w:t>2</w:t>
      </w:r>
      <w:r w:rsidRPr="009E6C7E">
        <w:rPr>
          <w:i/>
          <w:iCs/>
          <w:spacing w:val="-4"/>
          <w:rtl/>
          <w:lang w:bidi="ar-SY"/>
        </w:rPr>
        <w:tab/>
      </w:r>
      <w:r w:rsidRPr="009E6C7E">
        <w:rPr>
          <w:i/>
          <w:iCs/>
          <w:spacing w:val="-4"/>
          <w:rtl/>
        </w:rPr>
        <w:t xml:space="preserve">ما هي التحديات والفرص والممارسات </w:t>
      </w:r>
      <w:r w:rsidRPr="009E6C7E">
        <w:rPr>
          <w:rFonts w:hint="cs"/>
          <w:i/>
          <w:iCs/>
          <w:spacing w:val="-4"/>
          <w:rtl/>
        </w:rPr>
        <w:t>السديدة</w:t>
      </w:r>
      <w:r w:rsidRPr="009E6C7E">
        <w:rPr>
          <w:i/>
          <w:iCs/>
          <w:spacing w:val="-4"/>
          <w:rtl/>
        </w:rPr>
        <w:t xml:space="preserve"> والبيئات </w:t>
      </w:r>
      <w:proofErr w:type="spellStart"/>
      <w:r w:rsidRPr="009E6C7E">
        <w:rPr>
          <w:i/>
          <w:iCs/>
          <w:spacing w:val="-4"/>
          <w:rtl/>
        </w:rPr>
        <w:t>السياساتية</w:t>
      </w:r>
      <w:proofErr w:type="spellEnd"/>
      <w:r w:rsidRPr="009E6C7E">
        <w:rPr>
          <w:i/>
          <w:iCs/>
          <w:spacing w:val="-4"/>
          <w:rtl/>
        </w:rPr>
        <w:t xml:space="preserve"> المواتية لتعزيز الإنترنت، بما في ذلك في مجالات مثل:</w:t>
      </w:r>
    </w:p>
    <w:p w14:paraId="4BC31B27"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t>دعم التوصيلية الهادفة</w:t>
      </w:r>
    </w:p>
    <w:p w14:paraId="16F58A27"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r>
      <w:r w:rsidRPr="005F4E0D">
        <w:rPr>
          <w:rFonts w:hint="cs"/>
          <w:i/>
          <w:iCs/>
          <w:rtl/>
        </w:rPr>
        <w:t>النفاذ العادل للجميع</w:t>
      </w:r>
    </w:p>
    <w:p w14:paraId="64C1AB9E"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t>تعزيز أمن وصمود الإنترنت</w:t>
      </w:r>
    </w:p>
    <w:p w14:paraId="74E1C81A"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r>
      <w:r w:rsidRPr="005F4E0D">
        <w:rPr>
          <w:rFonts w:hint="cs"/>
          <w:i/>
          <w:iCs/>
          <w:rtl/>
        </w:rPr>
        <w:t>تحقيق النفاذ الشامل للجميع</w:t>
      </w:r>
    </w:p>
    <w:p w14:paraId="14C68961" w14:textId="77777777" w:rsidR="009E6C7E" w:rsidRPr="005F4E0D" w:rsidRDefault="009E6C7E" w:rsidP="00475A5C">
      <w:pPr>
        <w:pStyle w:val="enumlev1"/>
        <w:ind w:left="1588"/>
        <w:rPr>
          <w:i/>
          <w:iCs/>
          <w:lang w:bidi="ar-EG"/>
        </w:rPr>
      </w:pPr>
      <w:r w:rsidRPr="002E4613">
        <w:rPr>
          <w:rFonts w:hint="cs"/>
          <w:lang w:bidi="ar-EG"/>
        </w:rPr>
        <w:sym w:font="Symbol" w:char="F0B7"/>
      </w:r>
      <w:r w:rsidRPr="005F4E0D">
        <w:rPr>
          <w:i/>
          <w:iCs/>
          <w:rtl/>
        </w:rPr>
        <w:tab/>
      </w:r>
      <w:r w:rsidRPr="005F4E0D">
        <w:rPr>
          <w:rFonts w:hint="cs"/>
          <w:i/>
          <w:iCs/>
          <w:rtl/>
        </w:rPr>
        <w:t xml:space="preserve">نشر </w:t>
      </w:r>
      <w:r w:rsidRPr="005F4E0D">
        <w:rPr>
          <w:i/>
          <w:iCs/>
          <w:rtl/>
        </w:rPr>
        <w:t>الإصدار السادس من بروتوكول الإنترنت</w:t>
      </w:r>
      <w:r w:rsidRPr="005F4E0D">
        <w:rPr>
          <w:rFonts w:hint="cs"/>
          <w:i/>
          <w:iCs/>
          <w:rtl/>
        </w:rPr>
        <w:t> </w:t>
      </w:r>
      <w:r w:rsidRPr="005F4E0D">
        <w:rPr>
          <w:i/>
          <w:iCs/>
          <w:lang w:bidi="ar-EG"/>
        </w:rPr>
        <w:t>(IPv6)</w:t>
      </w:r>
    </w:p>
    <w:p w14:paraId="1F911280"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r>
      <w:r w:rsidRPr="005F4E0D">
        <w:rPr>
          <w:i/>
          <w:iCs/>
          <w:rtl/>
          <w:lang w:bidi="ar-SA"/>
        </w:rPr>
        <w:t xml:space="preserve">استخدام الاتصالات </w:t>
      </w:r>
      <w:r w:rsidRPr="005F4E0D">
        <w:rPr>
          <w:rFonts w:hint="cs"/>
          <w:i/>
          <w:iCs/>
          <w:rtl/>
          <w:lang w:bidi="ar-SA"/>
        </w:rPr>
        <w:t>الساتلية</w:t>
      </w:r>
      <w:r w:rsidRPr="005F4E0D">
        <w:rPr>
          <w:i/>
          <w:iCs/>
          <w:rtl/>
          <w:lang w:bidi="ar-SA"/>
        </w:rPr>
        <w:t xml:space="preserve"> للوصول إلى المناطق النائية </w:t>
      </w:r>
      <w:r w:rsidRPr="005F4E0D">
        <w:rPr>
          <w:rFonts w:hint="cs"/>
          <w:i/>
          <w:iCs/>
          <w:rtl/>
          <w:lang w:bidi="ar-SA"/>
        </w:rPr>
        <w:t>والمناطق شحيحة</w:t>
      </w:r>
      <w:r w:rsidRPr="005F4E0D">
        <w:rPr>
          <w:i/>
          <w:iCs/>
          <w:rtl/>
          <w:lang w:bidi="ar-SA"/>
        </w:rPr>
        <w:t xml:space="preserve"> الخدمات</w:t>
      </w:r>
    </w:p>
    <w:p w14:paraId="1B7F7E30" w14:textId="77777777" w:rsidR="009E6C7E" w:rsidRPr="005F4E0D" w:rsidRDefault="009E6C7E" w:rsidP="00475A5C">
      <w:pPr>
        <w:pStyle w:val="enumlev1"/>
        <w:ind w:left="1588"/>
        <w:rPr>
          <w:i/>
          <w:iCs/>
          <w:rtl/>
          <w:lang w:bidi="ar-SA"/>
        </w:rPr>
      </w:pPr>
      <w:r w:rsidRPr="002E4613">
        <w:rPr>
          <w:rFonts w:hint="cs"/>
          <w:lang w:bidi="ar-EG"/>
        </w:rPr>
        <w:sym w:font="Symbol" w:char="F0B7"/>
      </w:r>
      <w:r w:rsidRPr="005F4E0D">
        <w:rPr>
          <w:i/>
          <w:iCs/>
          <w:rtl/>
        </w:rPr>
        <w:tab/>
      </w:r>
      <w:r w:rsidRPr="005F4E0D">
        <w:rPr>
          <w:i/>
          <w:iCs/>
          <w:rtl/>
          <w:lang w:bidi="ar-SA"/>
        </w:rPr>
        <w:t>ضمان أن تكون الخدمات ميسورة التكلفة للناس</w:t>
      </w:r>
    </w:p>
    <w:p w14:paraId="0518A812" w14:textId="77777777" w:rsidR="009E6C7E" w:rsidRPr="005F4E0D" w:rsidRDefault="009E6C7E" w:rsidP="00475A5C">
      <w:pPr>
        <w:pStyle w:val="enumlev1"/>
        <w:ind w:left="1588"/>
        <w:rPr>
          <w:i/>
          <w:iCs/>
          <w:rtl/>
        </w:rPr>
      </w:pPr>
      <w:r w:rsidRPr="002E4613">
        <w:rPr>
          <w:rFonts w:hint="cs"/>
          <w:lang w:bidi="ar-EG"/>
        </w:rPr>
        <w:lastRenderedPageBreak/>
        <w:sym w:font="Symbol" w:char="F0B7"/>
      </w:r>
      <w:r w:rsidRPr="005F4E0D">
        <w:rPr>
          <w:i/>
          <w:iCs/>
          <w:rtl/>
        </w:rPr>
        <w:tab/>
      </w:r>
      <w:r w:rsidRPr="005F4E0D">
        <w:rPr>
          <w:i/>
          <w:iCs/>
          <w:rtl/>
          <w:lang w:bidi="ar-SA"/>
        </w:rPr>
        <w:t>تعزيز الشمول الرقمي والمهارات الرقمية</w:t>
      </w:r>
    </w:p>
    <w:p w14:paraId="1DF46999" w14:textId="77777777" w:rsidR="009E6C7E" w:rsidRPr="005F4E0D" w:rsidRDefault="009E6C7E" w:rsidP="00475A5C">
      <w:pPr>
        <w:pStyle w:val="enumlev1"/>
        <w:ind w:left="1588"/>
        <w:rPr>
          <w:i/>
          <w:iCs/>
          <w:rtl/>
        </w:rPr>
      </w:pPr>
      <w:r w:rsidRPr="002E4613">
        <w:rPr>
          <w:rFonts w:hint="cs"/>
          <w:lang w:bidi="ar-EG"/>
        </w:rPr>
        <w:sym w:font="Symbol" w:char="F0B7"/>
      </w:r>
      <w:r w:rsidRPr="005F4E0D">
        <w:rPr>
          <w:i/>
          <w:iCs/>
          <w:rtl/>
        </w:rPr>
        <w:tab/>
        <w:t>دعم مشاركة أصحاب المصلحة المتعددين</w:t>
      </w:r>
    </w:p>
    <w:p w14:paraId="4483C8C1" w14:textId="77777777" w:rsidR="009E6C7E" w:rsidRPr="005F4E0D" w:rsidRDefault="009E6C7E" w:rsidP="00475A5C">
      <w:pPr>
        <w:pStyle w:val="enumlev1"/>
        <w:ind w:left="1588"/>
        <w:rPr>
          <w:i/>
          <w:iCs/>
          <w:rtl/>
          <w:lang w:bidi="ar-SA"/>
        </w:rPr>
      </w:pPr>
      <w:r w:rsidRPr="002E4613">
        <w:rPr>
          <w:rFonts w:hint="cs"/>
          <w:lang w:bidi="ar-EG"/>
        </w:rPr>
        <w:sym w:font="Symbol" w:char="F0B7"/>
      </w:r>
      <w:r w:rsidRPr="005F4E0D">
        <w:rPr>
          <w:i/>
          <w:iCs/>
          <w:rtl/>
        </w:rPr>
        <w:tab/>
        <w:t>تشجيع استثمارات القطاعين العام والخاص في البنية التحتية للإنترنت.</w:t>
      </w:r>
    </w:p>
    <w:p w14:paraId="0EB97A78" w14:textId="77777777" w:rsidR="009E6C7E" w:rsidRPr="009E6C7E" w:rsidRDefault="009E6C7E" w:rsidP="00475A5C">
      <w:pPr>
        <w:ind w:left="1588" w:hanging="794"/>
        <w:rPr>
          <w:i/>
          <w:iCs/>
          <w:rtl/>
        </w:rPr>
      </w:pPr>
      <w:r w:rsidRPr="009E6C7E">
        <w:rPr>
          <w:i/>
          <w:iCs/>
          <w:lang w:bidi="ar-EG"/>
        </w:rPr>
        <w:t>3</w:t>
      </w:r>
      <w:r w:rsidRPr="009E6C7E">
        <w:rPr>
          <w:i/>
          <w:iCs/>
          <w:rtl/>
          <w:lang w:bidi="ar-SY"/>
        </w:rPr>
        <w:tab/>
        <w:t>كيف يمكننا تعزيز التعاون الدولي لأصحاب المصلحة المتعددين بشأن قضايا السياسة العامة التي تركز على تعزيز الجوانب الإنمائية للإنترنت؟</w:t>
      </w:r>
    </w:p>
    <w:p w14:paraId="7C9C05B6" w14:textId="77777777" w:rsidR="009E6C7E" w:rsidRPr="009E6C7E" w:rsidRDefault="009E6C7E" w:rsidP="00475A5C">
      <w:pPr>
        <w:pStyle w:val="enumlev1"/>
        <w:rPr>
          <w:rtl/>
        </w:rPr>
      </w:pPr>
      <w:r w:rsidRPr="009E6C7E">
        <w:rPr>
          <w:rFonts w:hint="cs"/>
          <w:lang w:bidi="ar-EG"/>
        </w:rPr>
        <w:sym w:font="Symbol" w:char="F0B7"/>
      </w:r>
      <w:r w:rsidRPr="009E6C7E">
        <w:rPr>
          <w:rtl/>
        </w:rPr>
        <w:tab/>
        <w:t>ستطلق أمانة الاتحاد جولة لاحقة من المشاورات المفتوحة (أكتوبر 2024 - يناير 2025) بشأن</w:t>
      </w:r>
      <w:r w:rsidRPr="009E6C7E">
        <w:rPr>
          <w:rFonts w:hint="cs"/>
          <w:rtl/>
        </w:rPr>
        <w:t xml:space="preserve"> هذا</w:t>
      </w:r>
      <w:r w:rsidRPr="009E6C7E">
        <w:rPr>
          <w:rtl/>
        </w:rPr>
        <w:t xml:space="preserve"> الموضوع:</w:t>
      </w:r>
    </w:p>
    <w:p w14:paraId="08941932" w14:textId="77777777" w:rsidR="009E6C7E" w:rsidRPr="009E6C7E" w:rsidRDefault="009E6C7E" w:rsidP="00475A5C">
      <w:pPr>
        <w:spacing w:before="80"/>
        <w:ind w:left="794"/>
        <w:rPr>
          <w:i/>
          <w:iCs/>
          <w:u w:val="single"/>
          <w:rtl/>
          <w:lang w:bidi="ar-SY"/>
        </w:rPr>
      </w:pPr>
      <w:r w:rsidRPr="009E6C7E">
        <w:rPr>
          <w:i/>
          <w:iCs/>
          <w:u w:val="single"/>
          <w:rtl/>
        </w:rPr>
        <w:t>دور السياسة العامة في تعزيز تعدد اللغات في</w:t>
      </w:r>
      <w:r w:rsidRPr="009E6C7E">
        <w:rPr>
          <w:rFonts w:hint="cs"/>
          <w:i/>
          <w:iCs/>
          <w:u w:val="single"/>
          <w:rtl/>
        </w:rPr>
        <w:t xml:space="preserve"> </w:t>
      </w:r>
      <w:bookmarkStart w:id="0" w:name="_Hlk164677417"/>
      <w:r w:rsidRPr="009E6C7E">
        <w:rPr>
          <w:rFonts w:hint="cs"/>
          <w:i/>
          <w:iCs/>
          <w:u w:val="single"/>
          <w:rtl/>
        </w:rPr>
        <w:t>شبكة</w:t>
      </w:r>
      <w:r w:rsidRPr="009E6C7E">
        <w:rPr>
          <w:i/>
          <w:iCs/>
          <w:u w:val="single"/>
          <w:rtl/>
        </w:rPr>
        <w:t xml:space="preserve"> </w:t>
      </w:r>
      <w:bookmarkEnd w:id="0"/>
      <w:r w:rsidRPr="009E6C7E">
        <w:rPr>
          <w:i/>
          <w:iCs/>
          <w:u w:val="single"/>
          <w:rtl/>
        </w:rPr>
        <w:t>الإنترنت (بعد المجموعة التالية من أفرقة العمل التابعة للمجلس):</w:t>
      </w:r>
    </w:p>
    <w:p w14:paraId="3497533B" w14:textId="77777777" w:rsidR="009E6C7E" w:rsidRPr="009E6C7E" w:rsidRDefault="009E6C7E" w:rsidP="00475A5C">
      <w:pPr>
        <w:spacing w:before="80"/>
        <w:ind w:left="1588" w:hanging="794"/>
        <w:rPr>
          <w:i/>
          <w:iCs/>
          <w:rtl/>
        </w:rPr>
      </w:pPr>
      <w:r w:rsidRPr="009E6C7E">
        <w:rPr>
          <w:i/>
          <w:iCs/>
          <w:lang w:bidi="ar-EG"/>
        </w:rPr>
        <w:t>1</w:t>
      </w:r>
      <w:r w:rsidRPr="009E6C7E">
        <w:rPr>
          <w:i/>
          <w:iCs/>
          <w:rtl/>
          <w:lang w:bidi="ar-SY"/>
        </w:rPr>
        <w:tab/>
      </w:r>
      <w:r w:rsidRPr="009E6C7E">
        <w:rPr>
          <w:i/>
          <w:iCs/>
          <w:rtl/>
        </w:rPr>
        <w:t xml:space="preserve">ما الذي يمكن أن يفعله الاتحاد وأعضاؤه وأصحاب المصلحة الآخرون لضمان </w:t>
      </w:r>
      <w:r w:rsidRPr="009E6C7E">
        <w:rPr>
          <w:rFonts w:hint="cs"/>
          <w:i/>
          <w:iCs/>
          <w:rtl/>
        </w:rPr>
        <w:t>زيادة الطبيعة متعددة اللغات</w:t>
      </w:r>
      <w:r w:rsidRPr="009E6C7E">
        <w:rPr>
          <w:i/>
          <w:iCs/>
          <w:rtl/>
        </w:rPr>
        <w:t xml:space="preserve"> </w:t>
      </w:r>
      <w:r w:rsidRPr="009E6C7E">
        <w:rPr>
          <w:rFonts w:hint="cs"/>
          <w:i/>
          <w:iCs/>
          <w:rtl/>
        </w:rPr>
        <w:t>ل</w:t>
      </w:r>
      <w:r w:rsidRPr="009E6C7E">
        <w:rPr>
          <w:i/>
          <w:iCs/>
          <w:rtl/>
        </w:rPr>
        <w:t xml:space="preserve">شبكة الإنترنت </w:t>
      </w:r>
      <w:r w:rsidRPr="009E6C7E">
        <w:rPr>
          <w:rFonts w:hint="cs"/>
          <w:i/>
          <w:iCs/>
          <w:rtl/>
        </w:rPr>
        <w:t>ف</w:t>
      </w:r>
      <w:r w:rsidRPr="009E6C7E">
        <w:rPr>
          <w:i/>
          <w:iCs/>
          <w:rtl/>
        </w:rPr>
        <w:t>يمكن بالتالي لعدد أكبر من سكان العالم النفاذ إليها؟</w:t>
      </w:r>
    </w:p>
    <w:p w14:paraId="2C60BD86" w14:textId="169E1838" w:rsidR="009E6C7E" w:rsidRPr="009E6C7E" w:rsidRDefault="009E6C7E" w:rsidP="00475A5C">
      <w:pPr>
        <w:spacing w:before="80"/>
        <w:ind w:left="1588" w:hanging="794"/>
        <w:rPr>
          <w:i/>
          <w:iCs/>
          <w:rtl/>
        </w:rPr>
      </w:pPr>
      <w:r w:rsidRPr="009E6C7E">
        <w:rPr>
          <w:i/>
          <w:iCs/>
          <w:lang w:bidi="ar-EG"/>
        </w:rPr>
        <w:t>2</w:t>
      </w:r>
      <w:r w:rsidRPr="009E6C7E">
        <w:rPr>
          <w:i/>
          <w:iCs/>
          <w:rtl/>
          <w:lang w:bidi="ar-SY"/>
        </w:rPr>
        <w:tab/>
      </w:r>
      <w:r w:rsidRPr="009E6C7E">
        <w:rPr>
          <w:i/>
          <w:iCs/>
          <w:rtl/>
        </w:rPr>
        <w:t xml:space="preserve">ما هي فوائد وتحديات تعدد اللغات في الإنترنت، بما في ذلك من خلال القبول أو عدم القبول </w:t>
      </w:r>
      <w:proofErr w:type="spellStart"/>
      <w:r w:rsidRPr="009E6C7E">
        <w:rPr>
          <w:rFonts w:hint="cs"/>
          <w:i/>
          <w:iCs/>
          <w:rtl/>
        </w:rPr>
        <w:t>المدوَّل</w:t>
      </w:r>
      <w:proofErr w:type="spellEnd"/>
      <w:r w:rsidRPr="009E6C7E">
        <w:rPr>
          <w:i/>
          <w:iCs/>
          <w:rtl/>
        </w:rPr>
        <w:t xml:space="preserve"> لأسماء </w:t>
      </w:r>
      <w:r w:rsidRPr="009E6C7E">
        <w:rPr>
          <w:rFonts w:hint="cs"/>
          <w:i/>
          <w:iCs/>
          <w:rtl/>
        </w:rPr>
        <w:t>الميادين</w:t>
      </w:r>
      <w:r w:rsidRPr="009E6C7E">
        <w:rPr>
          <w:i/>
          <w:iCs/>
          <w:rtl/>
        </w:rPr>
        <w:t xml:space="preserve"> الدولية (IDN)، من حيث</w:t>
      </w:r>
      <w:r w:rsidRPr="009E6C7E">
        <w:rPr>
          <w:rFonts w:hint="cs"/>
          <w:i/>
          <w:iCs/>
          <w:rtl/>
        </w:rPr>
        <w:t xml:space="preserve"> الجوانب</w:t>
      </w:r>
      <w:r w:rsidRPr="009E6C7E">
        <w:rPr>
          <w:i/>
          <w:iCs/>
          <w:rtl/>
        </w:rPr>
        <w:t xml:space="preserve"> التقنية والاقتصادية والأمنية والثقافية وبناء القدرات؟</w:t>
      </w:r>
    </w:p>
    <w:p w14:paraId="1F925EDF" w14:textId="77777777" w:rsidR="009E6C7E" w:rsidRPr="009E6C7E" w:rsidRDefault="009E6C7E" w:rsidP="00ED1746">
      <w:pPr>
        <w:pStyle w:val="Heading1"/>
        <w:rPr>
          <w:rtl/>
        </w:rPr>
      </w:pPr>
      <w:r w:rsidRPr="009E6C7E">
        <w:rPr>
          <w:lang w:bidi="ar-EG"/>
        </w:rPr>
        <w:t>3</w:t>
      </w:r>
      <w:r w:rsidRPr="009E6C7E">
        <w:rPr>
          <w:lang w:bidi="ar-EG"/>
        </w:rPr>
        <w:tab/>
      </w:r>
      <w:r w:rsidRPr="009E6C7E">
        <w:rPr>
          <w:rFonts w:hint="cs"/>
          <w:rtl/>
        </w:rPr>
        <w:t>الاستنتاجات</w:t>
      </w:r>
    </w:p>
    <w:p w14:paraId="4D4E4C94" w14:textId="77777777" w:rsidR="009E6C7E" w:rsidRPr="009E6C7E" w:rsidRDefault="009E6C7E" w:rsidP="009E6C7E">
      <w:pPr>
        <w:rPr>
          <w:rtl/>
          <w:lang w:bidi="ar-SY"/>
        </w:rPr>
      </w:pPr>
      <w:r w:rsidRPr="009E6C7E">
        <w:rPr>
          <w:lang w:bidi="ar-EG"/>
        </w:rPr>
        <w:t>1.3</w:t>
      </w:r>
      <w:r w:rsidRPr="009E6C7E">
        <w:rPr>
          <w:rtl/>
        </w:rPr>
        <w:tab/>
      </w:r>
      <w:r w:rsidRPr="009E6C7E">
        <w:rPr>
          <w:rFonts w:hint="cs"/>
          <w:rtl/>
        </w:rPr>
        <w:t xml:space="preserve">يُرجى من المجلس أن يأخذ علماً </w:t>
      </w:r>
      <w:r w:rsidRPr="009E6C7E">
        <w:rPr>
          <w:rFonts w:hint="cs"/>
          <w:rtl/>
          <w:lang w:bidi="ar-SY"/>
        </w:rPr>
        <w:t>بهذا التقرير.</w:t>
      </w:r>
    </w:p>
    <w:p w14:paraId="4FDCB31D" w14:textId="77777777" w:rsidR="009E6C7E" w:rsidRPr="009E6C7E" w:rsidRDefault="009E6C7E" w:rsidP="009E6C7E">
      <w:pPr>
        <w:rPr>
          <w:rtl/>
        </w:rPr>
      </w:pPr>
      <w:r w:rsidRPr="009E6C7E">
        <w:rPr>
          <w:lang w:bidi="ar-EG"/>
        </w:rPr>
        <w:t>2.3</w:t>
      </w:r>
      <w:r w:rsidRPr="009E6C7E">
        <w:rPr>
          <w:rtl/>
        </w:rPr>
        <w:tab/>
      </w:r>
      <w:r w:rsidRPr="009E6C7E">
        <w:rPr>
          <w:rFonts w:hint="cs"/>
          <w:rtl/>
          <w:lang w:bidi="ar-SY"/>
        </w:rPr>
        <w:t>و</w:t>
      </w:r>
      <w:r w:rsidRPr="009E6C7E">
        <w:rPr>
          <w:rFonts w:hint="cs"/>
          <w:rtl/>
        </w:rPr>
        <w:t xml:space="preserve">يتوجه الرئيس، نيابةً عن </w:t>
      </w:r>
      <w:r w:rsidRPr="009E6C7E">
        <w:rPr>
          <w:rtl/>
        </w:rPr>
        <w:t>فريق العمل التابع للمجلس والمعني بقضايا السياسات العامة الدولية المتعلقة بالإنترنت</w:t>
      </w:r>
      <w:r w:rsidRPr="009E6C7E">
        <w:rPr>
          <w:rFonts w:hint="cs"/>
          <w:rtl/>
        </w:rPr>
        <w:t>، بشكره الخاص إلى جميع الدول الأعضاء في الاتحاد التي قدمت مساهمات وشاركت في عمل الفريق، وإلى نواب الرئيس والأمينة العامة ونائب الأمينة العامة ومديري مكاتب تقييس الاتصالات والاتصالات الراديوية وتنمية الاتصالات، وإلى الأمانة العامة على ما قدّموه من مساعدة فعّالة خلال الاجتماعين الثامن عشر والتاسع عشر للفريق.</w:t>
      </w:r>
    </w:p>
    <w:p w14:paraId="46CA60FB" w14:textId="657DCC64" w:rsidR="00A2235B" w:rsidRPr="00A2235B" w:rsidRDefault="00A2235B" w:rsidP="00475A5C">
      <w:pPr>
        <w:tabs>
          <w:tab w:val="clear" w:pos="794"/>
          <w:tab w:val="left" w:pos="1134"/>
          <w:tab w:val="left" w:pos="1871"/>
          <w:tab w:val="left" w:pos="2268"/>
        </w:tabs>
        <w:spacing w:before="1440"/>
        <w:ind w:left="5670"/>
        <w:rPr>
          <w:rFonts w:eastAsia="Times New Roman"/>
          <w:rtl/>
          <w:lang w:eastAsia="en-US" w:bidi="ar-SY"/>
        </w:rPr>
      </w:pPr>
      <w:bookmarkStart w:id="1" w:name="_Hlk152925756"/>
      <w:r w:rsidRPr="009E6C7E">
        <w:rPr>
          <w:b/>
          <w:bCs/>
          <w:rtl/>
          <w:lang w:bidi="ar-EG"/>
        </w:rPr>
        <w:t>السيد</w:t>
      </w:r>
      <w:r w:rsidRPr="009E6C7E">
        <w:rPr>
          <w:rFonts w:hint="cs"/>
          <w:b/>
          <w:bCs/>
          <w:rtl/>
          <w:lang w:bidi="ar-EG"/>
        </w:rPr>
        <w:t> </w:t>
      </w:r>
      <w:proofErr w:type="spellStart"/>
      <w:r w:rsidRPr="009E6C7E">
        <w:rPr>
          <w:rFonts w:hint="cs"/>
          <w:b/>
          <w:bCs/>
          <w:rtl/>
          <w:lang w:bidi="ar-EG"/>
        </w:rPr>
        <w:t>فويسيش</w:t>
      </w:r>
      <w:proofErr w:type="spellEnd"/>
      <w:r w:rsidRPr="009E6C7E">
        <w:rPr>
          <w:rFonts w:hint="eastAsia"/>
          <w:b/>
          <w:bCs/>
          <w:rtl/>
          <w:lang w:bidi="ar-EG"/>
        </w:rPr>
        <w:t> </w:t>
      </w:r>
      <w:proofErr w:type="spellStart"/>
      <w:r w:rsidRPr="009E6C7E">
        <w:rPr>
          <w:rFonts w:hint="cs"/>
          <w:b/>
          <w:bCs/>
          <w:rtl/>
          <w:lang w:bidi="ar-EG"/>
        </w:rPr>
        <w:t>برزوفسكي</w:t>
      </w:r>
      <w:proofErr w:type="spellEnd"/>
      <w:r w:rsidRPr="009E6C7E">
        <w:rPr>
          <w:b/>
          <w:bCs/>
          <w:rtl/>
          <w:lang w:bidi="ar-EG"/>
        </w:rPr>
        <w:t xml:space="preserve"> </w:t>
      </w:r>
      <w:r w:rsidRPr="009E6C7E">
        <w:rPr>
          <w:lang w:bidi="ar-EG"/>
        </w:rPr>
        <w:br/>
      </w:r>
      <w:r w:rsidRPr="009E6C7E">
        <w:rPr>
          <w:b/>
          <w:bCs/>
          <w:rtl/>
          <w:lang w:bidi="ar-EG"/>
        </w:rPr>
        <w:t>(</w:t>
      </w:r>
      <w:r w:rsidRPr="009E6C7E">
        <w:rPr>
          <w:rFonts w:hint="cs"/>
          <w:b/>
          <w:bCs/>
          <w:rtl/>
          <w:lang w:bidi="ar-EG"/>
        </w:rPr>
        <w:t>بولندا</w:t>
      </w:r>
      <w:r w:rsidRPr="009E6C7E">
        <w:rPr>
          <w:b/>
          <w:bCs/>
          <w:rtl/>
          <w:lang w:bidi="ar-EG"/>
        </w:rPr>
        <w:t>)</w:t>
      </w:r>
    </w:p>
    <w:bookmarkEnd w:id="1"/>
    <w:p w14:paraId="0EDF4F93" w14:textId="6C2829FA" w:rsidR="00F50E3F" w:rsidRDefault="00C45DED"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13FD" w14:textId="77777777" w:rsidR="00A512B5" w:rsidRDefault="00A512B5" w:rsidP="006C3242">
      <w:pPr>
        <w:spacing w:before="0" w:line="240" w:lineRule="auto"/>
      </w:pPr>
      <w:r>
        <w:separator/>
      </w:r>
    </w:p>
  </w:endnote>
  <w:endnote w:type="continuationSeparator" w:id="0">
    <w:p w14:paraId="4922FD49" w14:textId="77777777" w:rsidR="00A512B5" w:rsidRDefault="00A512B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5CBBCE5" w14:textId="77777777" w:rsidTr="00357086">
      <w:trPr>
        <w:jc w:val="center"/>
      </w:trPr>
      <w:tc>
        <w:tcPr>
          <w:tcW w:w="868" w:type="pct"/>
          <w:vAlign w:val="center"/>
        </w:tcPr>
        <w:p w14:paraId="7F333FA2" w14:textId="5C817B83"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6C1D2807" w14:textId="6188E9E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E6C7E">
            <w:rPr>
              <w:rFonts w:ascii="Calibri" w:hAnsi="Calibri" w:cs="Arial"/>
              <w:bCs/>
              <w:color w:val="7F7F7F"/>
              <w:sz w:val="18"/>
            </w:rPr>
            <w:t>51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595904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41A6845" w14:textId="79800C0A"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0542AFE" w14:textId="77777777" w:rsidTr="00F50E3F">
      <w:trPr>
        <w:jc w:val="center"/>
      </w:trPr>
      <w:tc>
        <w:tcPr>
          <w:tcW w:w="868" w:type="pct"/>
          <w:vAlign w:val="center"/>
        </w:tcPr>
        <w:p w14:paraId="5B0DF889" w14:textId="77777777" w:rsidR="007B0AA0" w:rsidRPr="007B0AA0" w:rsidRDefault="00475A5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42048AFE" w14:textId="1924B855"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E5113">
            <w:rPr>
              <w:rFonts w:ascii="Calibri" w:hAnsi="Calibri" w:cs="Arial"/>
              <w:bCs/>
              <w:color w:val="7F7F7F"/>
              <w:sz w:val="18"/>
            </w:rPr>
            <w:t>51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355095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8022AB1" w14:textId="7CECC3B9"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633D" w14:textId="77777777" w:rsidR="00A512B5" w:rsidRDefault="00A512B5" w:rsidP="006C3242">
      <w:pPr>
        <w:spacing w:before="0" w:line="240" w:lineRule="auto"/>
      </w:pPr>
      <w:r>
        <w:separator/>
      </w:r>
    </w:p>
  </w:footnote>
  <w:footnote w:type="continuationSeparator" w:id="0">
    <w:p w14:paraId="4CF6330F" w14:textId="77777777" w:rsidR="00A512B5" w:rsidRDefault="00A512B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DB1"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EBCC77" wp14:editId="760FC11A">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78BE"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56FF469" wp14:editId="430044A0">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B5"/>
    <w:rsid w:val="00045A72"/>
    <w:rsid w:val="0006468A"/>
    <w:rsid w:val="00072973"/>
    <w:rsid w:val="00090574"/>
    <w:rsid w:val="0009186A"/>
    <w:rsid w:val="000C1C0E"/>
    <w:rsid w:val="000C548A"/>
    <w:rsid w:val="0019450A"/>
    <w:rsid w:val="00195B5F"/>
    <w:rsid w:val="001C0169"/>
    <w:rsid w:val="001D1D50"/>
    <w:rsid w:val="001D6745"/>
    <w:rsid w:val="001E446E"/>
    <w:rsid w:val="002154EE"/>
    <w:rsid w:val="002276D2"/>
    <w:rsid w:val="0023283D"/>
    <w:rsid w:val="0026373E"/>
    <w:rsid w:val="00271C43"/>
    <w:rsid w:val="00290728"/>
    <w:rsid w:val="002978F4"/>
    <w:rsid w:val="002B028D"/>
    <w:rsid w:val="002E4613"/>
    <w:rsid w:val="002E6541"/>
    <w:rsid w:val="00300732"/>
    <w:rsid w:val="00334924"/>
    <w:rsid w:val="003409BC"/>
    <w:rsid w:val="00345BD8"/>
    <w:rsid w:val="00357185"/>
    <w:rsid w:val="00383829"/>
    <w:rsid w:val="00387876"/>
    <w:rsid w:val="003F4B29"/>
    <w:rsid w:val="00402557"/>
    <w:rsid w:val="0042686F"/>
    <w:rsid w:val="004317D8"/>
    <w:rsid w:val="00434183"/>
    <w:rsid w:val="00443869"/>
    <w:rsid w:val="00447F32"/>
    <w:rsid w:val="00475A5C"/>
    <w:rsid w:val="004B7334"/>
    <w:rsid w:val="004E11DC"/>
    <w:rsid w:val="00525DDD"/>
    <w:rsid w:val="005409AC"/>
    <w:rsid w:val="0055516A"/>
    <w:rsid w:val="00562A38"/>
    <w:rsid w:val="0058491B"/>
    <w:rsid w:val="00592EA5"/>
    <w:rsid w:val="005A3170"/>
    <w:rsid w:val="005F4E0D"/>
    <w:rsid w:val="00607EC4"/>
    <w:rsid w:val="0063682D"/>
    <w:rsid w:val="00664909"/>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7F607F"/>
    <w:rsid w:val="00810B7B"/>
    <w:rsid w:val="0082358A"/>
    <w:rsid w:val="008235CD"/>
    <w:rsid w:val="008247DE"/>
    <w:rsid w:val="008339C0"/>
    <w:rsid w:val="00840B10"/>
    <w:rsid w:val="008513CB"/>
    <w:rsid w:val="008A7F84"/>
    <w:rsid w:val="0091702E"/>
    <w:rsid w:val="00923B0C"/>
    <w:rsid w:val="0094021C"/>
    <w:rsid w:val="00952F86"/>
    <w:rsid w:val="00974B51"/>
    <w:rsid w:val="00982B28"/>
    <w:rsid w:val="009A50B4"/>
    <w:rsid w:val="009D313F"/>
    <w:rsid w:val="009E6C7E"/>
    <w:rsid w:val="00A21437"/>
    <w:rsid w:val="00A2235B"/>
    <w:rsid w:val="00A47A5A"/>
    <w:rsid w:val="00A512B5"/>
    <w:rsid w:val="00A6683B"/>
    <w:rsid w:val="00A97F94"/>
    <w:rsid w:val="00AA7EA2"/>
    <w:rsid w:val="00B03099"/>
    <w:rsid w:val="00B05BC8"/>
    <w:rsid w:val="00B6080B"/>
    <w:rsid w:val="00B64B47"/>
    <w:rsid w:val="00B91B14"/>
    <w:rsid w:val="00B95654"/>
    <w:rsid w:val="00BB2CF9"/>
    <w:rsid w:val="00C002DE"/>
    <w:rsid w:val="00C45DED"/>
    <w:rsid w:val="00C53BF8"/>
    <w:rsid w:val="00C66157"/>
    <w:rsid w:val="00C674FE"/>
    <w:rsid w:val="00C67501"/>
    <w:rsid w:val="00C75633"/>
    <w:rsid w:val="00C84F68"/>
    <w:rsid w:val="00CE2EE1"/>
    <w:rsid w:val="00CE3349"/>
    <w:rsid w:val="00CE36E5"/>
    <w:rsid w:val="00CE5113"/>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A51C6"/>
    <w:rsid w:val="00EB796D"/>
    <w:rsid w:val="00ED1746"/>
    <w:rsid w:val="00EF7C47"/>
    <w:rsid w:val="00F058DC"/>
    <w:rsid w:val="00F213DF"/>
    <w:rsid w:val="00F24FC4"/>
    <w:rsid w:val="00F2676C"/>
    <w:rsid w:val="00F363FE"/>
    <w:rsid w:val="00F50E3F"/>
    <w:rsid w:val="00F84366"/>
    <w:rsid w:val="00F85089"/>
    <w:rsid w:val="00F974C5"/>
    <w:rsid w:val="00FA6F46"/>
    <w:rsid w:val="00FC1C10"/>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3D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CE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02-A.pdf" TargetMode="External"/><Relationship Id="rId13" Type="http://schemas.openxmlformats.org/officeDocument/2006/relationships/hyperlink" Target="https://www.itu.int/md/S24-RCLINTPOL19-C-000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cwg-internet/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4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CL-C-013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40-A.pdf" TargetMode="External"/><Relationship Id="rId14" Type="http://schemas.openxmlformats.org/officeDocument/2006/relationships/hyperlink" Target="https://www.itu.int/md/S24-RCLINTPOL19-C-000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3</Pages>
  <Words>878</Words>
  <Characters>5001</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2024-04-25T13:13:00Z</dcterms:created>
  <dcterms:modified xsi:type="dcterms:W3CDTF">2024-04-25T13:17:00Z</dcterms:modified>
  <cp:category>Conference document</cp:category>
</cp:coreProperties>
</file>