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0A59C2" w14:paraId="0043AC80" w14:textId="77777777">
        <w:trPr>
          <w:cantSplit/>
          <w:trHeight w:val="23"/>
        </w:trPr>
        <w:tc>
          <w:tcPr>
            <w:tcW w:w="3969" w:type="dxa"/>
            <w:vMerge w:val="restart"/>
            <w:tcMar>
              <w:left w:w="0" w:type="dxa"/>
            </w:tcMar>
          </w:tcPr>
          <w:p w14:paraId="60A806D3" w14:textId="2AE3635F" w:rsidR="000A59C2" w:rsidRDefault="002D5472">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roofErr w:type="spellStart"/>
            <w:r>
              <w:rPr>
                <w:b/>
              </w:rPr>
              <w:t>议项</w:t>
            </w:r>
            <w:proofErr w:type="spellEnd"/>
            <w:r>
              <w:rPr>
                <w:b/>
              </w:rPr>
              <w:t>：</w:t>
            </w:r>
            <w:r>
              <w:rPr>
                <w:b/>
              </w:rPr>
              <w:t>ADM 1</w:t>
            </w:r>
          </w:p>
        </w:tc>
        <w:tc>
          <w:tcPr>
            <w:tcW w:w="5245" w:type="dxa"/>
          </w:tcPr>
          <w:p w14:paraId="291AB2A2" w14:textId="50E8C813" w:rsidR="000A59C2" w:rsidRPr="00C35CD1" w:rsidRDefault="00C35CD1">
            <w:pPr>
              <w:tabs>
                <w:tab w:val="left" w:pos="851"/>
              </w:tabs>
              <w:spacing w:before="0" w:line="240" w:lineRule="atLeast"/>
              <w:jc w:val="right"/>
              <w:rPr>
                <w:b/>
                <w:lang w:eastAsia="zh-CN"/>
              </w:rPr>
            </w:pPr>
            <w:proofErr w:type="spellStart"/>
            <w:r>
              <w:rPr>
                <w:b/>
              </w:rPr>
              <w:t>文件</w:t>
            </w:r>
            <w:proofErr w:type="spellEnd"/>
            <w:r w:rsidR="002D5472">
              <w:rPr>
                <w:b/>
              </w:rPr>
              <w:t>C24/46</w:t>
            </w:r>
            <w:r>
              <w:rPr>
                <w:rFonts w:hint="eastAsia"/>
                <w:b/>
                <w:lang w:eastAsia="zh-CN"/>
              </w:rPr>
              <w:t>-C</w:t>
            </w:r>
          </w:p>
        </w:tc>
      </w:tr>
      <w:tr w:rsidR="000A59C2" w14:paraId="789B45BA" w14:textId="77777777">
        <w:trPr>
          <w:cantSplit/>
        </w:trPr>
        <w:tc>
          <w:tcPr>
            <w:tcW w:w="3969" w:type="dxa"/>
            <w:vMerge/>
          </w:tcPr>
          <w:p w14:paraId="3F3D4E17" w14:textId="77777777" w:rsidR="000A59C2" w:rsidRDefault="000A59C2">
            <w:pPr>
              <w:tabs>
                <w:tab w:val="left" w:pos="851"/>
              </w:tabs>
              <w:spacing w:line="240" w:lineRule="atLeast"/>
              <w:rPr>
                <w:b/>
              </w:rPr>
            </w:pPr>
            <w:bookmarkStart w:id="6" w:name="ddate" w:colFirst="1" w:colLast="1"/>
            <w:bookmarkEnd w:id="0"/>
            <w:bookmarkEnd w:id="1"/>
          </w:p>
        </w:tc>
        <w:tc>
          <w:tcPr>
            <w:tcW w:w="5245" w:type="dxa"/>
          </w:tcPr>
          <w:p w14:paraId="2DE9ACEA" w14:textId="56A2A6AC" w:rsidR="000A59C2" w:rsidRDefault="002D5472">
            <w:pPr>
              <w:tabs>
                <w:tab w:val="left" w:pos="851"/>
              </w:tabs>
              <w:spacing w:before="0"/>
              <w:jc w:val="right"/>
              <w:rPr>
                <w:b/>
                <w:lang w:eastAsia="zh-CN"/>
              </w:rPr>
            </w:pPr>
            <w:r>
              <w:rPr>
                <w:b/>
              </w:rPr>
              <w:t>2024</w:t>
            </w:r>
            <w:r w:rsidR="00C35CD1">
              <w:rPr>
                <w:rFonts w:hint="eastAsia"/>
                <w:b/>
                <w:lang w:eastAsia="zh-CN"/>
              </w:rPr>
              <w:t>年</w:t>
            </w:r>
            <w:r w:rsidR="00C35CD1">
              <w:rPr>
                <w:rFonts w:hint="eastAsia"/>
                <w:b/>
                <w:lang w:eastAsia="zh-CN"/>
              </w:rPr>
              <w:t>5</w:t>
            </w:r>
            <w:r w:rsidR="00C35CD1">
              <w:rPr>
                <w:rFonts w:hint="eastAsia"/>
                <w:b/>
                <w:lang w:eastAsia="zh-CN"/>
              </w:rPr>
              <w:t>月</w:t>
            </w:r>
            <w:r w:rsidR="00C35CD1">
              <w:rPr>
                <w:rFonts w:hint="eastAsia"/>
                <w:b/>
                <w:lang w:eastAsia="zh-CN"/>
              </w:rPr>
              <w:t>3</w:t>
            </w:r>
            <w:r w:rsidR="00C35CD1">
              <w:rPr>
                <w:rFonts w:hint="eastAsia"/>
                <w:b/>
                <w:lang w:eastAsia="zh-CN"/>
              </w:rPr>
              <w:t>日</w:t>
            </w:r>
          </w:p>
        </w:tc>
      </w:tr>
      <w:tr w:rsidR="000A59C2" w14:paraId="58A84C4A" w14:textId="77777777">
        <w:trPr>
          <w:cantSplit/>
          <w:trHeight w:val="23"/>
        </w:trPr>
        <w:tc>
          <w:tcPr>
            <w:tcW w:w="3969" w:type="dxa"/>
            <w:vMerge/>
          </w:tcPr>
          <w:p w14:paraId="77CEDDAA" w14:textId="77777777" w:rsidR="000A59C2" w:rsidRDefault="000A59C2">
            <w:pPr>
              <w:tabs>
                <w:tab w:val="left" w:pos="851"/>
              </w:tabs>
              <w:spacing w:line="240" w:lineRule="atLeast"/>
              <w:rPr>
                <w:b/>
              </w:rPr>
            </w:pPr>
            <w:bookmarkStart w:id="7" w:name="dorlang" w:colFirst="1" w:colLast="1"/>
            <w:bookmarkEnd w:id="6"/>
          </w:p>
        </w:tc>
        <w:tc>
          <w:tcPr>
            <w:tcW w:w="5245" w:type="dxa"/>
          </w:tcPr>
          <w:p w14:paraId="561AAE94" w14:textId="77777777" w:rsidR="000A59C2" w:rsidRDefault="002D5472">
            <w:pPr>
              <w:tabs>
                <w:tab w:val="left" w:pos="851"/>
              </w:tabs>
              <w:spacing w:before="0" w:line="240" w:lineRule="atLeast"/>
              <w:jc w:val="right"/>
              <w:rPr>
                <w:b/>
              </w:rPr>
            </w:pPr>
            <w:proofErr w:type="spellStart"/>
            <w:r>
              <w:rPr>
                <w:b/>
              </w:rPr>
              <w:t>原文：英文</w:t>
            </w:r>
            <w:proofErr w:type="spellEnd"/>
          </w:p>
        </w:tc>
      </w:tr>
      <w:tr w:rsidR="000A59C2" w14:paraId="12C5EF5F" w14:textId="77777777">
        <w:trPr>
          <w:cantSplit/>
          <w:trHeight w:val="23"/>
        </w:trPr>
        <w:tc>
          <w:tcPr>
            <w:tcW w:w="3969" w:type="dxa"/>
          </w:tcPr>
          <w:p w14:paraId="4B839BA2" w14:textId="77777777" w:rsidR="000A59C2" w:rsidRDefault="000A59C2">
            <w:pPr>
              <w:tabs>
                <w:tab w:val="left" w:pos="851"/>
              </w:tabs>
              <w:spacing w:line="240" w:lineRule="atLeast"/>
              <w:rPr>
                <w:b/>
              </w:rPr>
            </w:pPr>
          </w:p>
        </w:tc>
        <w:tc>
          <w:tcPr>
            <w:tcW w:w="5245" w:type="dxa"/>
          </w:tcPr>
          <w:p w14:paraId="12F66D25" w14:textId="77777777" w:rsidR="000A59C2" w:rsidRDefault="000A59C2">
            <w:pPr>
              <w:tabs>
                <w:tab w:val="left" w:pos="851"/>
              </w:tabs>
              <w:spacing w:before="0" w:line="240" w:lineRule="atLeast"/>
              <w:jc w:val="right"/>
              <w:rPr>
                <w:b/>
              </w:rPr>
            </w:pPr>
          </w:p>
        </w:tc>
      </w:tr>
      <w:tr w:rsidR="000A59C2" w14:paraId="27000B2A" w14:textId="77777777">
        <w:trPr>
          <w:cantSplit/>
        </w:trPr>
        <w:tc>
          <w:tcPr>
            <w:tcW w:w="9214" w:type="dxa"/>
            <w:gridSpan w:val="2"/>
            <w:tcMar>
              <w:left w:w="0" w:type="dxa"/>
            </w:tcMar>
          </w:tcPr>
          <w:p w14:paraId="4E7CDB90" w14:textId="77777777" w:rsidR="000A59C2" w:rsidRDefault="002D5472">
            <w:pPr>
              <w:pStyle w:val="Source"/>
              <w:framePr w:hSpace="0" w:wrap="auto" w:vAnchor="margin" w:hAnchor="text" w:xAlign="left" w:yAlign="inline"/>
            </w:pPr>
            <w:bookmarkStart w:id="8" w:name="dsource" w:colFirst="0" w:colLast="0"/>
            <w:bookmarkEnd w:id="7"/>
            <w:proofErr w:type="spellStart"/>
            <w:r>
              <w:t>秘书长的报告</w:t>
            </w:r>
            <w:proofErr w:type="spellEnd"/>
          </w:p>
        </w:tc>
      </w:tr>
      <w:tr w:rsidR="000A59C2" w14:paraId="2340750D" w14:textId="77777777">
        <w:trPr>
          <w:cantSplit/>
        </w:trPr>
        <w:tc>
          <w:tcPr>
            <w:tcW w:w="9214" w:type="dxa"/>
            <w:gridSpan w:val="2"/>
            <w:tcMar>
              <w:left w:w="0" w:type="dxa"/>
            </w:tcMar>
          </w:tcPr>
          <w:p w14:paraId="47B91AA8" w14:textId="3D68D789" w:rsidR="000A59C2" w:rsidRDefault="002D5472">
            <w:pPr>
              <w:pStyle w:val="Subtitle1"/>
              <w:framePr w:hSpace="0" w:wrap="auto" w:xAlign="left" w:yAlign="inline"/>
              <w:rPr>
                <w:lang w:eastAsia="zh-CN"/>
              </w:rPr>
            </w:pPr>
            <w:bookmarkStart w:id="9" w:name="_Hlk163638570"/>
            <w:bookmarkStart w:id="10" w:name="dtitle1" w:colFirst="0" w:colLast="0"/>
            <w:bookmarkEnd w:id="8"/>
            <w:r>
              <w:rPr>
                <w:lang w:eastAsia="zh-CN"/>
              </w:rPr>
              <w:t>离职后健康保险（</w:t>
            </w:r>
            <w:r>
              <w:rPr>
                <w:lang w:eastAsia="zh-CN"/>
              </w:rPr>
              <w:t>ASHI</w:t>
            </w:r>
            <w:r>
              <w:rPr>
                <w:lang w:eastAsia="zh-CN"/>
              </w:rPr>
              <w:t>）负债</w:t>
            </w:r>
            <w:bookmarkEnd w:id="9"/>
            <w:r w:rsidR="00C35CD1">
              <w:rPr>
                <w:rFonts w:hint="eastAsia"/>
                <w:lang w:eastAsia="zh-CN"/>
              </w:rPr>
              <w:t>情况</w:t>
            </w:r>
          </w:p>
        </w:tc>
      </w:tr>
      <w:tr w:rsidR="000A59C2" w14:paraId="1F564D2D" w14:textId="77777777">
        <w:trPr>
          <w:cantSplit/>
        </w:trPr>
        <w:tc>
          <w:tcPr>
            <w:tcW w:w="9214" w:type="dxa"/>
            <w:gridSpan w:val="2"/>
            <w:tcBorders>
              <w:top w:val="single" w:sz="4" w:space="0" w:color="auto"/>
              <w:bottom w:val="single" w:sz="4" w:space="0" w:color="auto"/>
            </w:tcBorders>
            <w:tcMar>
              <w:left w:w="0" w:type="dxa"/>
            </w:tcMar>
          </w:tcPr>
          <w:p w14:paraId="7AD73B47" w14:textId="31545E52" w:rsidR="000A59C2" w:rsidRDefault="002D5472">
            <w:pPr>
              <w:spacing w:before="160"/>
              <w:rPr>
                <w:b/>
                <w:bCs/>
                <w:sz w:val="26"/>
                <w:szCs w:val="26"/>
                <w:lang w:eastAsia="zh-CN"/>
              </w:rPr>
            </w:pPr>
            <w:r>
              <w:rPr>
                <w:b/>
                <w:bCs/>
                <w:sz w:val="26"/>
                <w:szCs w:val="26"/>
                <w:lang w:eastAsia="zh-CN"/>
              </w:rPr>
              <w:t>目的</w:t>
            </w:r>
          </w:p>
          <w:p w14:paraId="2E09FE8B" w14:textId="27B0EE63" w:rsidR="000A59C2" w:rsidRDefault="002D5472" w:rsidP="00C718E5">
            <w:pPr>
              <w:ind w:firstLineChars="200" w:firstLine="480"/>
              <w:jc w:val="both"/>
              <w:rPr>
                <w:lang w:eastAsia="zh-CN"/>
              </w:rPr>
            </w:pPr>
            <w:r>
              <w:rPr>
                <w:lang w:eastAsia="zh-CN"/>
              </w:rPr>
              <w:t>根据理事会</w:t>
            </w:r>
            <w:r w:rsidR="00C35CD1">
              <w:rPr>
                <w:rFonts w:hint="eastAsia"/>
                <w:lang w:eastAsia="zh-CN"/>
              </w:rPr>
              <w:t>在其</w:t>
            </w:r>
            <w:r>
              <w:rPr>
                <w:lang w:eastAsia="zh-CN"/>
              </w:rPr>
              <w:t>2014</w:t>
            </w:r>
            <w:r>
              <w:rPr>
                <w:lang w:eastAsia="zh-CN"/>
              </w:rPr>
              <w:t>年会议</w:t>
            </w:r>
            <w:r w:rsidR="00C35CD1">
              <w:rPr>
                <w:rFonts w:hint="eastAsia"/>
                <w:lang w:eastAsia="zh-CN"/>
              </w:rPr>
              <w:t>上</w:t>
            </w:r>
            <w:r w:rsidR="00C35CD1" w:rsidRPr="00C35CD1">
              <w:rPr>
                <w:rFonts w:hint="eastAsia"/>
                <w:lang w:eastAsia="zh-CN"/>
              </w:rPr>
              <w:t>提出的</w:t>
            </w:r>
            <w:r>
              <w:rPr>
                <w:lang w:eastAsia="zh-CN"/>
              </w:rPr>
              <w:t>接收国际电联</w:t>
            </w:r>
            <w:r w:rsidR="00C35CD1">
              <w:rPr>
                <w:lang w:eastAsia="zh-CN"/>
              </w:rPr>
              <w:t>关于离职后健康保险（</w:t>
            </w:r>
            <w:r w:rsidR="00C35CD1">
              <w:rPr>
                <w:lang w:eastAsia="zh-CN"/>
              </w:rPr>
              <w:t>ASHI</w:t>
            </w:r>
            <w:r w:rsidR="00C35CD1">
              <w:rPr>
                <w:lang w:eastAsia="zh-CN"/>
              </w:rPr>
              <w:t>）</w:t>
            </w:r>
            <w:r>
              <w:rPr>
                <w:lang w:eastAsia="zh-CN"/>
              </w:rPr>
              <w:t>负债</w:t>
            </w:r>
            <w:r w:rsidR="00C35CD1">
              <w:rPr>
                <w:rFonts w:hint="eastAsia"/>
                <w:lang w:eastAsia="zh-CN"/>
              </w:rPr>
              <w:t>的</w:t>
            </w:r>
            <w:r>
              <w:rPr>
                <w:lang w:eastAsia="zh-CN"/>
              </w:rPr>
              <w:t>年度报告的要求，本文件介绍截至</w:t>
            </w:r>
            <w:r>
              <w:rPr>
                <w:lang w:eastAsia="zh-CN"/>
              </w:rPr>
              <w:t>2023</w:t>
            </w:r>
            <w:r>
              <w:rPr>
                <w:lang w:eastAsia="zh-CN"/>
              </w:rPr>
              <w:t>年</w:t>
            </w:r>
            <w:r>
              <w:rPr>
                <w:lang w:eastAsia="zh-CN"/>
              </w:rPr>
              <w:t>12</w:t>
            </w:r>
            <w:r>
              <w:rPr>
                <w:lang w:eastAsia="zh-CN"/>
              </w:rPr>
              <w:t>月</w:t>
            </w:r>
            <w:r>
              <w:rPr>
                <w:lang w:eastAsia="zh-CN"/>
              </w:rPr>
              <w:t>31</w:t>
            </w:r>
            <w:r>
              <w:rPr>
                <w:lang w:eastAsia="zh-CN"/>
              </w:rPr>
              <w:t>日的</w:t>
            </w:r>
            <w:r w:rsidR="00C35CD1">
              <w:rPr>
                <w:lang w:eastAsia="zh-CN"/>
              </w:rPr>
              <w:t>ASHI</w:t>
            </w:r>
            <w:r>
              <w:rPr>
                <w:lang w:eastAsia="zh-CN"/>
              </w:rPr>
              <w:t>负债情况。</w:t>
            </w:r>
          </w:p>
          <w:p w14:paraId="5076D5C4" w14:textId="2602033F" w:rsidR="000A59C2" w:rsidRDefault="002D5472">
            <w:pPr>
              <w:spacing w:before="160"/>
              <w:jc w:val="both"/>
              <w:rPr>
                <w:b/>
                <w:bCs/>
                <w:sz w:val="26"/>
                <w:szCs w:val="26"/>
                <w:lang w:eastAsia="zh-CN"/>
              </w:rPr>
            </w:pPr>
            <w:r>
              <w:rPr>
                <w:b/>
                <w:bCs/>
                <w:sz w:val="26"/>
                <w:szCs w:val="26"/>
                <w:lang w:eastAsia="zh-CN"/>
              </w:rPr>
              <w:t>理事会</w:t>
            </w:r>
            <w:r w:rsidR="00C35CD1">
              <w:rPr>
                <w:rFonts w:hint="eastAsia"/>
                <w:b/>
                <w:bCs/>
                <w:sz w:val="26"/>
                <w:szCs w:val="26"/>
                <w:lang w:eastAsia="zh-CN"/>
              </w:rPr>
              <w:t>需</w:t>
            </w:r>
            <w:r>
              <w:rPr>
                <w:b/>
                <w:bCs/>
                <w:sz w:val="26"/>
                <w:szCs w:val="26"/>
                <w:lang w:eastAsia="zh-CN"/>
              </w:rPr>
              <w:t>采取的行动</w:t>
            </w:r>
          </w:p>
          <w:p w14:paraId="79F38DAD" w14:textId="50364989" w:rsidR="000A59C2" w:rsidRDefault="002D5472" w:rsidP="00C718E5">
            <w:pPr>
              <w:ind w:firstLineChars="200" w:firstLine="480"/>
              <w:jc w:val="both"/>
              <w:rPr>
                <w:lang w:eastAsia="zh-CN"/>
              </w:rPr>
            </w:pPr>
            <w:r>
              <w:rPr>
                <w:lang w:eastAsia="zh-CN"/>
              </w:rPr>
              <w:t>请理事会</w:t>
            </w:r>
            <w:r w:rsidR="00C35CD1">
              <w:rPr>
                <w:rFonts w:hint="eastAsia"/>
                <w:lang w:eastAsia="zh-CN"/>
              </w:rPr>
              <w:t>将本</w:t>
            </w:r>
            <w:r>
              <w:rPr>
                <w:lang w:eastAsia="zh-CN"/>
              </w:rPr>
              <w:t>文件</w:t>
            </w:r>
            <w:r w:rsidR="00C35CD1">
              <w:rPr>
                <w:rFonts w:hint="eastAsia"/>
                <w:b/>
                <w:bCs/>
                <w:lang w:eastAsia="zh-CN"/>
              </w:rPr>
              <w:t>记录在案</w:t>
            </w:r>
            <w:r>
              <w:rPr>
                <w:lang w:eastAsia="zh-CN"/>
              </w:rPr>
              <w:t>。</w:t>
            </w:r>
          </w:p>
          <w:p w14:paraId="0F8F1F03" w14:textId="17A692A6" w:rsidR="000A59C2" w:rsidRDefault="00C35CD1">
            <w:pPr>
              <w:spacing w:before="160"/>
              <w:jc w:val="both"/>
              <w:rPr>
                <w:b/>
                <w:bCs/>
                <w:sz w:val="26"/>
                <w:szCs w:val="26"/>
                <w:lang w:eastAsia="zh-CN"/>
              </w:rPr>
            </w:pPr>
            <w:r w:rsidRPr="00C35CD1">
              <w:rPr>
                <w:rFonts w:hint="eastAsia"/>
                <w:b/>
                <w:bCs/>
                <w:sz w:val="26"/>
                <w:szCs w:val="26"/>
                <w:lang w:eastAsia="zh-CN"/>
              </w:rPr>
              <w:t>与《战略规划》的关联</w:t>
            </w:r>
          </w:p>
          <w:p w14:paraId="00A55EA1" w14:textId="0585557E" w:rsidR="000A59C2" w:rsidRDefault="002D5472" w:rsidP="00C718E5">
            <w:pPr>
              <w:ind w:firstLineChars="200" w:firstLine="480"/>
              <w:jc w:val="both"/>
              <w:rPr>
                <w:lang w:eastAsia="zh-CN"/>
              </w:rPr>
            </w:pPr>
            <w:r>
              <w:rPr>
                <w:lang w:eastAsia="zh-CN"/>
              </w:rPr>
              <w:t>不适用</w:t>
            </w:r>
          </w:p>
          <w:p w14:paraId="632C043A" w14:textId="38F848D1" w:rsidR="000A59C2" w:rsidRDefault="002D5472">
            <w:pPr>
              <w:spacing w:before="160"/>
              <w:jc w:val="both"/>
              <w:rPr>
                <w:b/>
                <w:bCs/>
                <w:sz w:val="26"/>
                <w:szCs w:val="26"/>
                <w:lang w:eastAsia="zh-CN"/>
              </w:rPr>
            </w:pPr>
            <w:r>
              <w:rPr>
                <w:b/>
                <w:bCs/>
                <w:sz w:val="26"/>
                <w:szCs w:val="26"/>
                <w:lang w:eastAsia="zh-CN"/>
              </w:rPr>
              <w:t>财务影响</w:t>
            </w:r>
          </w:p>
          <w:p w14:paraId="46B38EC4" w14:textId="21C02F51" w:rsidR="000A59C2" w:rsidRDefault="002D5472" w:rsidP="00C718E5">
            <w:pPr>
              <w:ind w:firstLineChars="200" w:firstLine="480"/>
              <w:jc w:val="both"/>
              <w:rPr>
                <w:szCs w:val="24"/>
                <w:lang w:eastAsia="zh-CN"/>
              </w:rPr>
            </w:pPr>
            <w:r>
              <w:rPr>
                <w:szCs w:val="24"/>
                <w:lang w:eastAsia="zh-CN"/>
              </w:rPr>
              <w:t>在</w:t>
            </w:r>
            <w:r>
              <w:rPr>
                <w:szCs w:val="24"/>
                <w:lang w:eastAsia="zh-CN"/>
              </w:rPr>
              <w:t>2024-2025</w:t>
            </w:r>
            <w:r>
              <w:rPr>
                <w:szCs w:val="24"/>
                <w:lang w:eastAsia="zh-CN"/>
              </w:rPr>
              <w:t>年划拨预算范围内。</w:t>
            </w:r>
          </w:p>
          <w:p w14:paraId="2AAB18B0" w14:textId="77777777" w:rsidR="000A59C2" w:rsidRDefault="002D5472">
            <w:pPr>
              <w:spacing w:before="160"/>
              <w:jc w:val="both"/>
              <w:rPr>
                <w:caps/>
                <w:sz w:val="22"/>
                <w:lang w:eastAsia="zh-CN"/>
              </w:rPr>
            </w:pPr>
            <w:r>
              <w:rPr>
                <w:sz w:val="22"/>
                <w:lang w:eastAsia="zh-CN"/>
              </w:rPr>
              <w:t>__________________</w:t>
            </w:r>
          </w:p>
          <w:p w14:paraId="00DEE14C" w14:textId="54D7A1E2" w:rsidR="000A59C2" w:rsidRDefault="00C35CD1">
            <w:pPr>
              <w:spacing w:before="160"/>
              <w:rPr>
                <w:b/>
                <w:bCs/>
                <w:sz w:val="26"/>
                <w:szCs w:val="26"/>
                <w:lang w:eastAsia="zh-CN"/>
              </w:rPr>
            </w:pPr>
            <w:r>
              <w:rPr>
                <w:rFonts w:hint="eastAsia"/>
                <w:b/>
                <w:bCs/>
                <w:sz w:val="26"/>
                <w:szCs w:val="26"/>
                <w:lang w:eastAsia="zh-CN"/>
              </w:rPr>
              <w:t>参考文件</w:t>
            </w:r>
          </w:p>
          <w:p w14:paraId="0175CD6C" w14:textId="375F029F" w:rsidR="000A59C2" w:rsidRPr="00C35CD1" w:rsidRDefault="00947CA4">
            <w:pPr>
              <w:spacing w:after="160"/>
              <w:rPr>
                <w:rFonts w:ascii="STKaiti" w:eastAsia="STKaiti" w:hAnsi="STKaiti"/>
                <w:sz w:val="22"/>
                <w:szCs w:val="22"/>
                <w:lang w:eastAsia="zh-CN"/>
              </w:rPr>
            </w:pPr>
            <w:hyperlink r:id="rId11" w:history="1">
              <w:r w:rsidR="002D5472" w:rsidRPr="00C35CD1">
                <w:rPr>
                  <w:rStyle w:val="Hyperlink"/>
                  <w:rFonts w:ascii="STKaiti" w:eastAsia="STKaiti" w:hAnsi="STKaiti"/>
                  <w:sz w:val="22"/>
                  <w:szCs w:val="22"/>
                  <w:lang w:eastAsia="zh-CN"/>
                </w:rPr>
                <w:t>C23/46</w:t>
              </w:r>
            </w:hyperlink>
            <w:r w:rsidR="002D5472" w:rsidRPr="00C35CD1">
              <w:rPr>
                <w:rFonts w:ascii="STKaiti" w:eastAsia="STKaiti" w:hAnsi="STKaiti"/>
                <w:sz w:val="22"/>
                <w:szCs w:val="22"/>
                <w:lang w:eastAsia="zh-CN"/>
              </w:rPr>
              <w:t>和</w:t>
            </w:r>
            <w:r w:rsidR="003814F6">
              <w:fldChar w:fldCharType="begin"/>
            </w:r>
            <w:r w:rsidR="003814F6">
              <w:rPr>
                <w:lang w:eastAsia="zh-CN"/>
              </w:rPr>
              <w:instrText>HYPERLINK "https://staging.itu.int/en/council/Documents/basic-texts-2023/DEC-005-E.pdf"</w:instrText>
            </w:r>
            <w:r w:rsidR="003814F6">
              <w:fldChar w:fldCharType="separate"/>
            </w:r>
            <w:r w:rsidR="002D5472" w:rsidRPr="00C35CD1">
              <w:rPr>
                <w:rStyle w:val="Hyperlink"/>
                <w:rFonts w:ascii="STKaiti" w:eastAsia="STKaiti" w:hAnsi="STKaiti"/>
                <w:sz w:val="22"/>
                <w:szCs w:val="22"/>
                <w:lang w:eastAsia="zh-CN"/>
              </w:rPr>
              <w:t>第5号决定</w:t>
            </w:r>
            <w:r w:rsidR="003814F6">
              <w:rPr>
                <w:rStyle w:val="Hyperlink"/>
                <w:rFonts w:ascii="STKaiti" w:eastAsia="STKaiti" w:hAnsi="STKaiti"/>
                <w:sz w:val="22"/>
                <w:szCs w:val="22"/>
                <w:lang w:eastAsia="zh-CN"/>
              </w:rPr>
              <w:fldChar w:fldCharType="end"/>
            </w:r>
            <w:r w:rsidR="002D5472" w:rsidRPr="00C35CD1">
              <w:rPr>
                <w:rFonts w:ascii="STKaiti" w:eastAsia="STKaiti" w:hAnsi="STKaiti"/>
                <w:sz w:val="22"/>
                <w:szCs w:val="22"/>
                <w:lang w:eastAsia="zh-CN"/>
              </w:rPr>
              <w:t>（布加勒斯特，2022年，修订版）</w:t>
            </w:r>
          </w:p>
        </w:tc>
      </w:tr>
    </w:tbl>
    <w:p w14:paraId="4CDB8B60" w14:textId="2A4D9B15" w:rsidR="000A59C2" w:rsidRDefault="000A59C2">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1" w:name="_Hlk133421428"/>
      <w:bookmarkEnd w:id="2"/>
      <w:bookmarkEnd w:id="10"/>
    </w:p>
    <w:bookmarkEnd w:id="3"/>
    <w:bookmarkEnd w:id="4"/>
    <w:p w14:paraId="1D7ED322" w14:textId="77777777" w:rsidR="000A59C2" w:rsidRDefault="002D5472">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bookmarkEnd w:id="5"/>
    <w:bookmarkEnd w:id="11"/>
    <w:p w14:paraId="27186E19" w14:textId="532E8810" w:rsidR="000A59C2" w:rsidRPr="008414F8" w:rsidRDefault="002D5472" w:rsidP="00C718E5">
      <w:pPr>
        <w:pStyle w:val="Heading1"/>
        <w:rPr>
          <w:sz w:val="24"/>
          <w:szCs w:val="24"/>
          <w:lang w:eastAsia="zh-CN"/>
        </w:rPr>
      </w:pPr>
      <w:r w:rsidRPr="008414F8">
        <w:rPr>
          <w:sz w:val="24"/>
          <w:szCs w:val="24"/>
          <w:lang w:eastAsia="zh-CN"/>
        </w:rPr>
        <w:lastRenderedPageBreak/>
        <w:t>1</w:t>
      </w:r>
      <w:r w:rsidRPr="008414F8">
        <w:rPr>
          <w:sz w:val="24"/>
          <w:szCs w:val="24"/>
          <w:lang w:eastAsia="zh-CN"/>
        </w:rPr>
        <w:tab/>
      </w:r>
      <w:r w:rsidR="00C35CD1" w:rsidRPr="008414F8">
        <w:rPr>
          <w:rFonts w:hint="eastAsia"/>
          <w:sz w:val="24"/>
          <w:szCs w:val="24"/>
          <w:lang w:eastAsia="zh-CN"/>
        </w:rPr>
        <w:t>引言</w:t>
      </w:r>
    </w:p>
    <w:p w14:paraId="6F448268" w14:textId="62E1928C" w:rsidR="000A59C2" w:rsidRDefault="002D5472">
      <w:pPr>
        <w:tabs>
          <w:tab w:val="clear" w:pos="567"/>
          <w:tab w:val="clear" w:pos="1134"/>
          <w:tab w:val="clear" w:pos="1701"/>
          <w:tab w:val="clear" w:pos="2268"/>
          <w:tab w:val="clear" w:pos="2835"/>
        </w:tabs>
        <w:snapToGrid w:val="0"/>
        <w:spacing w:after="120"/>
        <w:jc w:val="both"/>
        <w:rPr>
          <w:lang w:eastAsia="zh-CN"/>
        </w:rPr>
      </w:pPr>
      <w:r>
        <w:rPr>
          <w:lang w:eastAsia="zh-CN"/>
        </w:rPr>
        <w:t>1.1</w:t>
      </w:r>
      <w:r>
        <w:rPr>
          <w:lang w:eastAsia="zh-CN"/>
        </w:rPr>
        <w:tab/>
        <w:t>2010</w:t>
      </w:r>
      <w:r>
        <w:rPr>
          <w:lang w:eastAsia="zh-CN"/>
        </w:rPr>
        <w:t>年，</w:t>
      </w:r>
      <w:r w:rsidR="00195906" w:rsidRPr="00195906">
        <w:rPr>
          <w:rFonts w:hint="eastAsia"/>
          <w:lang w:eastAsia="zh-CN"/>
        </w:rPr>
        <w:t>国际电联的净资产余额</w:t>
      </w:r>
      <w:r w:rsidR="00195906">
        <w:rPr>
          <w:rFonts w:hint="eastAsia"/>
          <w:lang w:eastAsia="zh-CN"/>
        </w:rPr>
        <w:t>由</w:t>
      </w:r>
      <w:r w:rsidR="00195906" w:rsidRPr="00195906">
        <w:rPr>
          <w:rFonts w:hint="eastAsia"/>
          <w:lang w:eastAsia="zh-CN"/>
        </w:rPr>
        <w:t>正变负，原因是</w:t>
      </w:r>
      <w:r>
        <w:rPr>
          <w:lang w:eastAsia="zh-CN"/>
        </w:rPr>
        <w:t>根据《国际公共部门会计准则》（</w:t>
      </w:r>
      <w:r>
        <w:rPr>
          <w:lang w:eastAsia="zh-CN"/>
        </w:rPr>
        <w:t>IPSAS</w:t>
      </w:r>
      <w:r>
        <w:rPr>
          <w:lang w:eastAsia="zh-CN"/>
        </w:rPr>
        <w:t>）规则处理离职后健康保险（</w:t>
      </w:r>
      <w:r>
        <w:rPr>
          <w:lang w:eastAsia="zh-CN"/>
        </w:rPr>
        <w:t>ASHI</w:t>
      </w:r>
      <w:r>
        <w:rPr>
          <w:lang w:eastAsia="zh-CN"/>
        </w:rPr>
        <w:t>）承付款项的方式，要求强制性确认未来承付款项的现值。</w:t>
      </w:r>
    </w:p>
    <w:p w14:paraId="324BBB01" w14:textId="7661B8E4" w:rsidR="000A59C2" w:rsidRDefault="002D5472">
      <w:pPr>
        <w:tabs>
          <w:tab w:val="clear" w:pos="567"/>
          <w:tab w:val="clear" w:pos="1134"/>
          <w:tab w:val="clear" w:pos="1701"/>
          <w:tab w:val="clear" w:pos="2268"/>
          <w:tab w:val="clear" w:pos="2835"/>
        </w:tabs>
        <w:snapToGrid w:val="0"/>
        <w:spacing w:after="120"/>
        <w:jc w:val="both"/>
        <w:rPr>
          <w:lang w:eastAsia="zh-CN"/>
        </w:rPr>
      </w:pPr>
      <w:r>
        <w:rPr>
          <w:lang w:eastAsia="zh-CN"/>
        </w:rPr>
        <w:t>1.2</w:t>
      </w:r>
      <w:r>
        <w:rPr>
          <w:lang w:eastAsia="zh-CN"/>
        </w:rPr>
        <w:tab/>
      </w:r>
      <w:r>
        <w:rPr>
          <w:lang w:eastAsia="zh-CN"/>
        </w:rPr>
        <w:t>自筹资金的</w:t>
      </w:r>
      <w:r>
        <w:rPr>
          <w:lang w:eastAsia="zh-CN"/>
        </w:rPr>
        <w:t>ASHI</w:t>
      </w:r>
      <w:r>
        <w:rPr>
          <w:lang w:eastAsia="zh-CN"/>
        </w:rPr>
        <w:t>计划设立于</w:t>
      </w:r>
      <w:r>
        <w:rPr>
          <w:lang w:eastAsia="zh-CN"/>
        </w:rPr>
        <w:t>1967</w:t>
      </w:r>
      <w:r>
        <w:rPr>
          <w:lang w:eastAsia="zh-CN"/>
        </w:rPr>
        <w:t>年，</w:t>
      </w:r>
      <w:r w:rsidR="00EE596E" w:rsidRPr="00EE596E">
        <w:rPr>
          <w:rFonts w:hint="eastAsia"/>
          <w:lang w:eastAsia="zh-CN"/>
        </w:rPr>
        <w:t>允许符合条件的雇员在退休后继续享有医疗保险。由于参保的退休人员越来越多，医疗费用也越来越高，</w:t>
      </w:r>
      <w:r w:rsidR="00EE596E">
        <w:rPr>
          <w:lang w:eastAsia="zh-CN"/>
        </w:rPr>
        <w:t>ASHI</w:t>
      </w:r>
      <w:r w:rsidR="00EE596E">
        <w:rPr>
          <w:lang w:eastAsia="zh-CN"/>
        </w:rPr>
        <w:t>计划</w:t>
      </w:r>
      <w:r w:rsidR="00EE596E">
        <w:rPr>
          <w:rFonts w:hint="eastAsia"/>
          <w:lang w:eastAsia="zh-CN"/>
        </w:rPr>
        <w:t>的</w:t>
      </w:r>
      <w:r w:rsidR="00EE596E">
        <w:rPr>
          <w:lang w:eastAsia="zh-CN"/>
        </w:rPr>
        <w:t>费用</w:t>
      </w:r>
      <w:r w:rsidR="00EE596E" w:rsidRPr="00EE596E">
        <w:rPr>
          <w:rFonts w:hint="eastAsia"/>
          <w:lang w:eastAsia="zh-CN"/>
        </w:rPr>
        <w:t>大幅增加，</w:t>
      </w:r>
      <w:r w:rsidR="00EE596E">
        <w:rPr>
          <w:rFonts w:hint="eastAsia"/>
          <w:lang w:eastAsia="zh-CN"/>
        </w:rPr>
        <w:t>该费用</w:t>
      </w:r>
      <w:r>
        <w:rPr>
          <w:lang w:eastAsia="zh-CN"/>
        </w:rPr>
        <w:t>由国际电联和职员分摊。</w:t>
      </w:r>
    </w:p>
    <w:p w14:paraId="32BDDDB7" w14:textId="380FF997" w:rsidR="00EE596E" w:rsidRDefault="002D5472">
      <w:pPr>
        <w:tabs>
          <w:tab w:val="clear" w:pos="567"/>
          <w:tab w:val="clear" w:pos="1134"/>
          <w:tab w:val="clear" w:pos="1701"/>
          <w:tab w:val="clear" w:pos="2268"/>
          <w:tab w:val="clear" w:pos="2835"/>
        </w:tabs>
        <w:snapToGrid w:val="0"/>
        <w:spacing w:after="120"/>
        <w:jc w:val="both"/>
        <w:rPr>
          <w:lang w:eastAsia="zh-CN"/>
        </w:rPr>
      </w:pPr>
      <w:r>
        <w:rPr>
          <w:lang w:eastAsia="zh-CN"/>
        </w:rPr>
        <w:t>1.3</w:t>
      </w:r>
      <w:r>
        <w:rPr>
          <w:lang w:eastAsia="zh-CN"/>
        </w:rPr>
        <w:tab/>
        <w:t>ASHI</w:t>
      </w:r>
      <w:r>
        <w:rPr>
          <w:lang w:eastAsia="zh-CN"/>
        </w:rPr>
        <w:t>负债是按照结账日停止活动时国际电联必须支付的</w:t>
      </w:r>
      <w:r w:rsidR="00EE596E" w:rsidRPr="00EE596E">
        <w:rPr>
          <w:rFonts w:hint="eastAsia"/>
          <w:lang w:eastAsia="zh-CN"/>
        </w:rPr>
        <w:t>费用</w:t>
      </w:r>
      <w:r>
        <w:rPr>
          <w:lang w:eastAsia="zh-CN"/>
        </w:rPr>
        <w:t>现值计算得出的。虽然这种情况</w:t>
      </w:r>
      <w:r w:rsidR="00EE596E" w:rsidRPr="00EE596E">
        <w:rPr>
          <w:rFonts w:hint="eastAsia"/>
          <w:lang w:eastAsia="zh-CN"/>
        </w:rPr>
        <w:t>极不可能</w:t>
      </w:r>
      <w:r>
        <w:rPr>
          <w:lang w:eastAsia="zh-CN"/>
        </w:rPr>
        <w:t>出现，但国际电联的目标是扩大基金</w:t>
      </w:r>
      <w:r w:rsidR="00EE596E" w:rsidRPr="00EE596E">
        <w:rPr>
          <w:rFonts w:hint="eastAsia"/>
          <w:lang w:eastAsia="zh-CN"/>
        </w:rPr>
        <w:t>的</w:t>
      </w:r>
      <w:r>
        <w:rPr>
          <w:lang w:eastAsia="zh-CN"/>
        </w:rPr>
        <w:t>覆盖</w:t>
      </w:r>
      <w:r w:rsidR="00EE596E" w:rsidRPr="00EE596E">
        <w:rPr>
          <w:rFonts w:hint="eastAsia"/>
          <w:lang w:eastAsia="zh-CN"/>
        </w:rPr>
        <w:t>面</w:t>
      </w:r>
      <w:r>
        <w:rPr>
          <w:lang w:eastAsia="zh-CN"/>
        </w:rPr>
        <w:t>，从而减少相关承付款。第</w:t>
      </w:r>
      <w:r>
        <w:rPr>
          <w:lang w:eastAsia="zh-CN"/>
        </w:rPr>
        <w:t>4</w:t>
      </w:r>
      <w:r>
        <w:rPr>
          <w:lang w:eastAsia="zh-CN"/>
        </w:rPr>
        <w:t>节所述行动</w:t>
      </w:r>
      <w:r w:rsidR="00EE596E" w:rsidRPr="00EE596E">
        <w:rPr>
          <w:rFonts w:hint="eastAsia"/>
          <w:lang w:eastAsia="zh-CN"/>
        </w:rPr>
        <w:t>旨在</w:t>
      </w:r>
      <w:r>
        <w:rPr>
          <w:lang w:eastAsia="zh-CN"/>
        </w:rPr>
        <w:t>恢复健康保险计划实现盈余的状况，以便既</w:t>
      </w:r>
      <w:r w:rsidR="00EE596E" w:rsidRPr="00EE596E">
        <w:rPr>
          <w:rFonts w:hint="eastAsia"/>
          <w:lang w:eastAsia="zh-CN"/>
        </w:rPr>
        <w:t>能</w:t>
      </w:r>
      <w:r>
        <w:rPr>
          <w:lang w:eastAsia="zh-CN"/>
        </w:rPr>
        <w:t>确保</w:t>
      </w:r>
      <w:r w:rsidR="00EE596E">
        <w:rPr>
          <w:rFonts w:hint="eastAsia"/>
          <w:lang w:eastAsia="zh-CN"/>
        </w:rPr>
        <w:t>以</w:t>
      </w:r>
      <w:r>
        <w:rPr>
          <w:lang w:eastAsia="zh-CN"/>
        </w:rPr>
        <w:t>现收现付的方式</w:t>
      </w:r>
      <w:r w:rsidR="00EE596E">
        <w:rPr>
          <w:rFonts w:hint="eastAsia"/>
          <w:lang w:eastAsia="zh-CN"/>
        </w:rPr>
        <w:t>支付</w:t>
      </w:r>
      <w:r w:rsidR="00EE596E" w:rsidRPr="00EE596E">
        <w:rPr>
          <w:rFonts w:hint="eastAsia"/>
          <w:lang w:eastAsia="zh-CN"/>
        </w:rPr>
        <w:t>当前的</w:t>
      </w:r>
      <w:r>
        <w:rPr>
          <w:lang w:eastAsia="zh-CN"/>
        </w:rPr>
        <w:t>福利，又</w:t>
      </w:r>
      <w:r w:rsidR="00EE596E">
        <w:rPr>
          <w:rFonts w:hint="eastAsia"/>
          <w:lang w:eastAsia="zh-CN"/>
        </w:rPr>
        <w:t>能</w:t>
      </w:r>
      <w:r>
        <w:rPr>
          <w:lang w:eastAsia="zh-CN"/>
        </w:rPr>
        <w:t>分配资源以</w:t>
      </w:r>
      <w:r w:rsidR="00EE596E">
        <w:rPr>
          <w:rFonts w:hint="eastAsia"/>
          <w:lang w:eastAsia="zh-CN"/>
        </w:rPr>
        <w:t>支付</w:t>
      </w:r>
      <w:r>
        <w:rPr>
          <w:lang w:eastAsia="zh-CN"/>
        </w:rPr>
        <w:t>未来</w:t>
      </w:r>
      <w:r w:rsidR="00EE596E">
        <w:rPr>
          <w:lang w:eastAsia="zh-CN"/>
        </w:rPr>
        <w:t>承付款</w:t>
      </w:r>
      <w:r>
        <w:rPr>
          <w:lang w:eastAsia="zh-CN"/>
        </w:rPr>
        <w:t>的精算负债。</w:t>
      </w:r>
    </w:p>
    <w:p w14:paraId="47EAF438" w14:textId="6C189A3F" w:rsidR="000A59C2" w:rsidRPr="008414F8" w:rsidRDefault="002D5472" w:rsidP="00C718E5">
      <w:pPr>
        <w:pStyle w:val="Heading1"/>
        <w:rPr>
          <w:sz w:val="24"/>
          <w:szCs w:val="24"/>
          <w:lang w:eastAsia="zh-CN"/>
        </w:rPr>
      </w:pPr>
      <w:r w:rsidRPr="008414F8">
        <w:rPr>
          <w:sz w:val="24"/>
          <w:szCs w:val="24"/>
          <w:lang w:eastAsia="zh-CN"/>
        </w:rPr>
        <w:t>2</w:t>
      </w:r>
      <w:r w:rsidRPr="008414F8">
        <w:rPr>
          <w:sz w:val="24"/>
          <w:szCs w:val="24"/>
          <w:lang w:eastAsia="zh-CN"/>
        </w:rPr>
        <w:tab/>
      </w:r>
      <w:r w:rsidRPr="008414F8">
        <w:rPr>
          <w:sz w:val="24"/>
          <w:szCs w:val="24"/>
          <w:lang w:eastAsia="zh-CN"/>
        </w:rPr>
        <w:t>国际电联现有</w:t>
      </w:r>
      <w:r w:rsidR="00EE596E" w:rsidRPr="008414F8">
        <w:rPr>
          <w:rFonts w:hint="eastAsia"/>
          <w:sz w:val="24"/>
          <w:szCs w:val="24"/>
          <w:lang w:eastAsia="zh-CN"/>
        </w:rPr>
        <w:t>健康</w:t>
      </w:r>
      <w:r w:rsidRPr="008414F8">
        <w:rPr>
          <w:sz w:val="24"/>
          <w:szCs w:val="24"/>
          <w:lang w:eastAsia="zh-CN"/>
        </w:rPr>
        <w:t>医疗计划</w:t>
      </w:r>
    </w:p>
    <w:p w14:paraId="1BA7DCA4" w14:textId="50D3ED1B" w:rsidR="000A59C2" w:rsidRDefault="002D5472">
      <w:pPr>
        <w:tabs>
          <w:tab w:val="clear" w:pos="567"/>
          <w:tab w:val="clear" w:pos="1134"/>
          <w:tab w:val="clear" w:pos="1701"/>
          <w:tab w:val="clear" w:pos="2268"/>
          <w:tab w:val="clear" w:pos="2835"/>
        </w:tabs>
        <w:snapToGrid w:val="0"/>
        <w:spacing w:after="120"/>
        <w:jc w:val="both"/>
        <w:rPr>
          <w:lang w:val="en-US" w:eastAsia="zh-CN"/>
        </w:rPr>
      </w:pPr>
      <w:r>
        <w:rPr>
          <w:lang w:eastAsia="zh-CN"/>
        </w:rPr>
        <w:t>2.1</w:t>
      </w:r>
      <w:r>
        <w:rPr>
          <w:lang w:eastAsia="zh-CN"/>
        </w:rPr>
        <w:tab/>
      </w:r>
      <w:r>
        <w:rPr>
          <w:lang w:eastAsia="zh-CN"/>
        </w:rPr>
        <w:t>自</w:t>
      </w:r>
      <w:r>
        <w:rPr>
          <w:lang w:eastAsia="zh-CN"/>
        </w:rPr>
        <w:t>2020</w:t>
      </w:r>
      <w:r>
        <w:rPr>
          <w:lang w:eastAsia="zh-CN"/>
        </w:rPr>
        <w:t>年</w:t>
      </w:r>
      <w:r>
        <w:rPr>
          <w:lang w:eastAsia="zh-CN"/>
        </w:rPr>
        <w:t>1</w:t>
      </w:r>
      <w:r>
        <w:rPr>
          <w:lang w:eastAsia="zh-CN"/>
        </w:rPr>
        <w:t>月起，国际电联成为联合国职员相互保险协会（</w:t>
      </w:r>
      <w:r>
        <w:rPr>
          <w:lang w:eastAsia="zh-CN"/>
        </w:rPr>
        <w:t>UNSMIS</w:t>
      </w:r>
      <w:r>
        <w:rPr>
          <w:lang w:eastAsia="zh-CN"/>
        </w:rPr>
        <w:t>）的成员。</w:t>
      </w:r>
      <w:r w:rsidRPr="00C718E5">
        <w:rPr>
          <w:lang w:eastAsia="zh-CN"/>
        </w:rPr>
        <w:t>加入</w:t>
      </w:r>
      <w:r w:rsidRPr="00C718E5">
        <w:rPr>
          <w:lang w:eastAsia="zh-CN"/>
        </w:rPr>
        <w:t>UNSMIS</w:t>
      </w:r>
      <w:r w:rsidRPr="00C718E5">
        <w:rPr>
          <w:lang w:eastAsia="zh-CN"/>
        </w:rPr>
        <w:t>医疗计划</w:t>
      </w:r>
      <w:r w:rsidR="00CC6268" w:rsidRPr="00C718E5">
        <w:rPr>
          <w:rFonts w:hint="eastAsia"/>
          <w:lang w:eastAsia="zh-CN"/>
        </w:rPr>
        <w:t>对</w:t>
      </w:r>
      <w:r w:rsidRPr="00C718E5">
        <w:rPr>
          <w:lang w:eastAsia="zh-CN"/>
        </w:rPr>
        <w:t>职员和国际电联</w:t>
      </w:r>
      <w:r w:rsidR="00CC6268" w:rsidRPr="00C718E5">
        <w:rPr>
          <w:rFonts w:hint="eastAsia"/>
          <w:lang w:eastAsia="zh-CN"/>
        </w:rPr>
        <w:t>都具有经过</w:t>
      </w:r>
      <w:r w:rsidRPr="00C718E5">
        <w:rPr>
          <w:lang w:eastAsia="zh-CN"/>
        </w:rPr>
        <w:t>评估</w:t>
      </w:r>
      <w:r w:rsidR="00CC6268" w:rsidRPr="00C718E5">
        <w:rPr>
          <w:rFonts w:hint="eastAsia"/>
          <w:lang w:eastAsia="zh-CN"/>
        </w:rPr>
        <w:t>的益处</w:t>
      </w:r>
      <w:r w:rsidRPr="00C718E5">
        <w:rPr>
          <w:lang w:eastAsia="zh-CN"/>
        </w:rPr>
        <w:t>，因为缴费率</w:t>
      </w:r>
      <w:r w:rsidR="00CC6268" w:rsidRPr="00C718E5">
        <w:rPr>
          <w:rFonts w:hint="eastAsia"/>
          <w:lang w:eastAsia="zh-CN"/>
        </w:rPr>
        <w:t>得以</w:t>
      </w:r>
      <w:r w:rsidRPr="00C718E5">
        <w:rPr>
          <w:lang w:eastAsia="zh-CN"/>
        </w:rPr>
        <w:t>降低，</w:t>
      </w:r>
      <w:r w:rsidR="00CC6268" w:rsidRPr="00C718E5">
        <w:rPr>
          <w:lang w:eastAsia="zh-CN"/>
        </w:rPr>
        <w:t>取消</w:t>
      </w:r>
      <w:r w:rsidR="00CC6268" w:rsidRPr="00C718E5">
        <w:rPr>
          <w:rFonts w:hint="eastAsia"/>
          <w:lang w:eastAsia="zh-CN"/>
        </w:rPr>
        <w:t>了</w:t>
      </w:r>
      <w:r w:rsidRPr="00C718E5">
        <w:rPr>
          <w:lang w:eastAsia="zh-CN"/>
        </w:rPr>
        <w:t>免赔额，而且该计划的规模也</w:t>
      </w:r>
      <w:r w:rsidR="00CC6268" w:rsidRPr="00C718E5">
        <w:rPr>
          <w:rFonts w:hint="eastAsia"/>
          <w:lang w:eastAsia="zh-CN"/>
        </w:rPr>
        <w:t>为</w:t>
      </w:r>
      <w:r w:rsidRPr="00C718E5">
        <w:rPr>
          <w:lang w:eastAsia="zh-CN"/>
        </w:rPr>
        <w:t>国际电联</w:t>
      </w:r>
      <w:r w:rsidR="00CC6268" w:rsidRPr="00C718E5">
        <w:rPr>
          <w:rFonts w:hint="eastAsia"/>
          <w:lang w:eastAsia="zh-CN"/>
        </w:rPr>
        <w:t>采用</w:t>
      </w:r>
      <w:r w:rsidRPr="00C718E5">
        <w:rPr>
          <w:lang w:eastAsia="zh-CN"/>
        </w:rPr>
        <w:t>长期方法</w:t>
      </w:r>
      <w:r w:rsidR="00CC6268" w:rsidRPr="00C718E5">
        <w:rPr>
          <w:rFonts w:hint="eastAsia"/>
          <w:lang w:eastAsia="zh-CN"/>
        </w:rPr>
        <w:t>带来了</w:t>
      </w:r>
      <w:r w:rsidRPr="00C718E5">
        <w:rPr>
          <w:lang w:eastAsia="zh-CN"/>
        </w:rPr>
        <w:t>优势。</w:t>
      </w:r>
      <w:r w:rsidR="00CC6268" w:rsidRPr="00C718E5">
        <w:rPr>
          <w:lang w:eastAsia="zh-CN"/>
        </w:rPr>
        <w:t>UNSMIS</w:t>
      </w:r>
      <w:r w:rsidR="00CC6268" w:rsidRPr="00C718E5">
        <w:rPr>
          <w:rFonts w:hint="eastAsia"/>
          <w:lang w:eastAsia="zh-CN"/>
        </w:rPr>
        <w:t>汇集了</w:t>
      </w:r>
      <w:r w:rsidRPr="00C718E5">
        <w:rPr>
          <w:lang w:eastAsia="zh-CN"/>
        </w:rPr>
        <w:t>设在日内瓦的若干联合国组织和专门机构，为联合国日内瓦办事处、联合国难民事务高级专员办事处（</w:t>
      </w:r>
      <w:r w:rsidR="00CC6268" w:rsidRPr="00C718E5">
        <w:rPr>
          <w:lang w:eastAsia="zh-CN"/>
        </w:rPr>
        <w:t>UNHCR</w:t>
      </w:r>
      <w:r w:rsidRPr="00C718E5">
        <w:rPr>
          <w:lang w:eastAsia="zh-CN"/>
        </w:rPr>
        <w:t>）和世界气象组织（</w:t>
      </w:r>
      <w:r w:rsidR="00CC6268" w:rsidRPr="00C718E5">
        <w:rPr>
          <w:lang w:eastAsia="zh-CN"/>
        </w:rPr>
        <w:t>WMO</w:t>
      </w:r>
      <w:r w:rsidRPr="00C718E5">
        <w:rPr>
          <w:lang w:eastAsia="zh-CN"/>
        </w:rPr>
        <w:t>）的</w:t>
      </w:r>
      <w:r w:rsidR="00CC6268" w:rsidRPr="00C718E5">
        <w:rPr>
          <w:rFonts w:hint="eastAsia"/>
          <w:lang w:eastAsia="zh-CN"/>
        </w:rPr>
        <w:t>职员</w:t>
      </w:r>
      <w:r w:rsidRPr="00C718E5">
        <w:rPr>
          <w:lang w:eastAsia="zh-CN"/>
        </w:rPr>
        <w:t>提供</w:t>
      </w:r>
      <w:r w:rsidR="00CC6268" w:rsidRPr="00C718E5">
        <w:rPr>
          <w:rFonts w:hint="eastAsia"/>
          <w:lang w:eastAsia="zh-CN"/>
        </w:rPr>
        <w:t>保险</w:t>
      </w:r>
      <w:r w:rsidRPr="00C718E5">
        <w:rPr>
          <w:lang w:eastAsia="zh-CN"/>
        </w:rPr>
        <w:t>。</w:t>
      </w:r>
    </w:p>
    <w:p w14:paraId="11C84052" w14:textId="4D12E2BA" w:rsidR="000A59C2" w:rsidRPr="00947CA4" w:rsidRDefault="002D5472">
      <w:pPr>
        <w:tabs>
          <w:tab w:val="clear" w:pos="567"/>
          <w:tab w:val="clear" w:pos="1134"/>
          <w:tab w:val="clear" w:pos="1701"/>
          <w:tab w:val="clear" w:pos="2268"/>
          <w:tab w:val="clear" w:pos="2835"/>
        </w:tabs>
        <w:snapToGrid w:val="0"/>
        <w:spacing w:after="120"/>
        <w:jc w:val="both"/>
        <w:rPr>
          <w:lang w:eastAsia="zh-CN"/>
        </w:rPr>
      </w:pPr>
      <w:r w:rsidRPr="00C718E5">
        <w:rPr>
          <w:lang w:eastAsia="zh-CN"/>
        </w:rPr>
        <w:t>2.2</w:t>
      </w:r>
      <w:r>
        <w:rPr>
          <w:lang w:eastAsia="zh-CN"/>
        </w:rPr>
        <w:tab/>
      </w:r>
      <w:r w:rsidR="009D4954">
        <w:rPr>
          <w:lang w:eastAsia="zh-CN"/>
        </w:rPr>
        <w:t>UNSMIS</w:t>
      </w:r>
      <w:r w:rsidRPr="00C718E5">
        <w:rPr>
          <w:lang w:eastAsia="zh-CN"/>
        </w:rPr>
        <w:t>计划以国际电联自</w:t>
      </w:r>
      <w:r w:rsidRPr="00C718E5">
        <w:rPr>
          <w:lang w:eastAsia="zh-CN"/>
        </w:rPr>
        <w:t>2020</w:t>
      </w:r>
      <w:r w:rsidRPr="00C718E5">
        <w:rPr>
          <w:lang w:eastAsia="zh-CN"/>
        </w:rPr>
        <w:t>年</w:t>
      </w:r>
      <w:r w:rsidRPr="00C718E5">
        <w:rPr>
          <w:lang w:eastAsia="zh-CN"/>
        </w:rPr>
        <w:t>1</w:t>
      </w:r>
      <w:r w:rsidRPr="00C718E5">
        <w:rPr>
          <w:lang w:eastAsia="zh-CN"/>
        </w:rPr>
        <w:t>月</w:t>
      </w:r>
      <w:r w:rsidRPr="00C718E5">
        <w:rPr>
          <w:lang w:eastAsia="zh-CN"/>
        </w:rPr>
        <w:t>1</w:t>
      </w:r>
      <w:r w:rsidRPr="00C718E5">
        <w:rPr>
          <w:lang w:eastAsia="zh-CN"/>
        </w:rPr>
        <w:t>日起实施的</w:t>
      </w:r>
      <w:r w:rsidR="007F3C1D" w:rsidRPr="00C718E5">
        <w:rPr>
          <w:rFonts w:hint="eastAsia"/>
          <w:lang w:eastAsia="zh-CN"/>
        </w:rPr>
        <w:t>基于薪金的</w:t>
      </w:r>
      <w:r w:rsidR="007F3C1D" w:rsidRPr="00C718E5">
        <w:rPr>
          <w:rFonts w:hint="eastAsia"/>
          <w:lang w:eastAsia="zh-CN"/>
        </w:rPr>
        <w:t>3.4%</w:t>
      </w:r>
      <w:r w:rsidRPr="00C718E5">
        <w:rPr>
          <w:lang w:eastAsia="zh-CN"/>
        </w:rPr>
        <w:t>的缴费为基础。成本</w:t>
      </w:r>
      <w:r w:rsidR="00F63FDB" w:rsidRPr="00C718E5">
        <w:rPr>
          <w:rFonts w:hint="eastAsia"/>
          <w:lang w:eastAsia="zh-CN"/>
        </w:rPr>
        <w:t>控制</w:t>
      </w:r>
      <w:r w:rsidRPr="00C718E5">
        <w:rPr>
          <w:lang w:eastAsia="zh-CN"/>
        </w:rPr>
        <w:t>的后续工作由</w:t>
      </w:r>
      <w:r w:rsidR="00F63FDB" w:rsidRPr="00C718E5">
        <w:rPr>
          <w:lang w:eastAsia="zh-CN"/>
        </w:rPr>
        <w:t>UNSMIS</w:t>
      </w:r>
      <w:r w:rsidRPr="00C718E5">
        <w:rPr>
          <w:lang w:eastAsia="zh-CN"/>
        </w:rPr>
        <w:t>执行委员会管理</w:t>
      </w:r>
      <w:r w:rsidRPr="00947CA4">
        <w:rPr>
          <w:lang w:eastAsia="zh-CN"/>
        </w:rPr>
        <w:t>，国际电联作为该委员会的成员也</w:t>
      </w:r>
      <w:r w:rsidR="00F63FDB" w:rsidRPr="00947CA4">
        <w:rPr>
          <w:rFonts w:hint="eastAsia"/>
          <w:lang w:eastAsia="zh-CN"/>
        </w:rPr>
        <w:t>拥</w:t>
      </w:r>
      <w:r w:rsidRPr="00947CA4">
        <w:rPr>
          <w:lang w:eastAsia="zh-CN"/>
        </w:rPr>
        <w:t>有一席之地。</w:t>
      </w:r>
    </w:p>
    <w:p w14:paraId="5C3325CD" w14:textId="62ED7784" w:rsidR="000A59C2" w:rsidRPr="00947CA4" w:rsidRDefault="002D5472">
      <w:pPr>
        <w:tabs>
          <w:tab w:val="clear" w:pos="567"/>
          <w:tab w:val="clear" w:pos="1134"/>
          <w:tab w:val="clear" w:pos="1701"/>
          <w:tab w:val="clear" w:pos="2268"/>
          <w:tab w:val="clear" w:pos="2835"/>
        </w:tabs>
        <w:snapToGrid w:val="0"/>
        <w:spacing w:after="120"/>
        <w:jc w:val="both"/>
        <w:rPr>
          <w:lang w:eastAsia="zh-CN"/>
        </w:rPr>
      </w:pPr>
      <w:r w:rsidRPr="00947CA4">
        <w:rPr>
          <w:lang w:eastAsia="zh-CN"/>
        </w:rPr>
        <w:t>2.3</w:t>
      </w:r>
      <w:r w:rsidRPr="00947CA4">
        <w:rPr>
          <w:lang w:eastAsia="zh-CN"/>
        </w:rPr>
        <w:tab/>
        <w:t>2020</w:t>
      </w:r>
      <w:r w:rsidRPr="00947CA4">
        <w:rPr>
          <w:lang w:eastAsia="zh-CN"/>
        </w:rPr>
        <w:t>年加入</w:t>
      </w:r>
      <w:r w:rsidRPr="00947CA4">
        <w:rPr>
          <w:lang w:eastAsia="zh-CN"/>
        </w:rPr>
        <w:t>UNSMIS</w:t>
      </w:r>
      <w:r w:rsidRPr="00947CA4">
        <w:rPr>
          <w:lang w:eastAsia="zh-CN"/>
        </w:rPr>
        <w:t>计划后，国际电联开始每年支付</w:t>
      </w:r>
      <w:r w:rsidRPr="00947CA4">
        <w:rPr>
          <w:lang w:eastAsia="zh-CN"/>
        </w:rPr>
        <w:t>160</w:t>
      </w:r>
      <w:r w:rsidRPr="00947CA4">
        <w:rPr>
          <w:lang w:eastAsia="zh-CN"/>
        </w:rPr>
        <w:t>万美元的特别</w:t>
      </w:r>
      <w:r w:rsidR="007F3C1D" w:rsidRPr="00947CA4">
        <w:rPr>
          <w:rFonts w:hint="eastAsia"/>
          <w:lang w:eastAsia="zh-CN"/>
        </w:rPr>
        <w:t>缴费</w:t>
      </w:r>
      <w:r w:rsidRPr="00947CA4">
        <w:rPr>
          <w:lang w:eastAsia="zh-CN"/>
        </w:rPr>
        <w:t>，</w:t>
      </w:r>
      <w:r w:rsidR="00F63FDB" w:rsidRPr="00947CA4">
        <w:rPr>
          <w:rFonts w:hint="eastAsia"/>
          <w:lang w:eastAsia="zh-CN"/>
        </w:rPr>
        <w:t>以补偿国际电联人员的到来对整个计划的影响。</w:t>
      </w:r>
      <w:r w:rsidRPr="00947CA4">
        <w:rPr>
          <w:lang w:eastAsia="zh-CN"/>
        </w:rPr>
        <w:t>这些付款将于</w:t>
      </w:r>
      <w:r w:rsidRPr="00947CA4">
        <w:rPr>
          <w:lang w:eastAsia="zh-CN"/>
        </w:rPr>
        <w:t>2032</w:t>
      </w:r>
      <w:r w:rsidRPr="00947CA4">
        <w:rPr>
          <w:lang w:eastAsia="zh-CN"/>
        </w:rPr>
        <w:t>年结束。</w:t>
      </w:r>
    </w:p>
    <w:p w14:paraId="35D72F84" w14:textId="090A58BB" w:rsidR="000A59C2" w:rsidRPr="00947CA4" w:rsidRDefault="002D5472" w:rsidP="00C718E5">
      <w:pPr>
        <w:pStyle w:val="Heading1"/>
        <w:rPr>
          <w:sz w:val="24"/>
          <w:szCs w:val="24"/>
          <w:lang w:eastAsia="zh-CN"/>
        </w:rPr>
      </w:pPr>
      <w:r w:rsidRPr="00947CA4">
        <w:rPr>
          <w:sz w:val="24"/>
          <w:szCs w:val="24"/>
          <w:lang w:eastAsia="zh-CN"/>
        </w:rPr>
        <w:t>3</w:t>
      </w:r>
      <w:r w:rsidRPr="00947CA4">
        <w:rPr>
          <w:sz w:val="24"/>
          <w:szCs w:val="24"/>
          <w:lang w:eastAsia="zh-CN"/>
        </w:rPr>
        <w:tab/>
        <w:t>2022</w:t>
      </w:r>
      <w:r w:rsidRPr="00947CA4">
        <w:rPr>
          <w:sz w:val="24"/>
          <w:szCs w:val="24"/>
          <w:lang w:eastAsia="zh-CN"/>
        </w:rPr>
        <w:t>年</w:t>
      </w:r>
      <w:r w:rsidRPr="00947CA4">
        <w:rPr>
          <w:sz w:val="24"/>
          <w:szCs w:val="24"/>
          <w:lang w:eastAsia="zh-CN"/>
        </w:rPr>
        <w:t>ASHI</w:t>
      </w:r>
      <w:r w:rsidRPr="00947CA4">
        <w:rPr>
          <w:sz w:val="24"/>
          <w:szCs w:val="24"/>
          <w:lang w:eastAsia="zh-CN"/>
        </w:rPr>
        <w:t>负债的演变</w:t>
      </w:r>
    </w:p>
    <w:p w14:paraId="1B469EC4" w14:textId="1888BD8F" w:rsidR="000A59C2" w:rsidRDefault="002D5472" w:rsidP="00C718E5">
      <w:pPr>
        <w:tabs>
          <w:tab w:val="clear" w:pos="567"/>
          <w:tab w:val="clear" w:pos="1134"/>
          <w:tab w:val="clear" w:pos="1701"/>
          <w:tab w:val="clear" w:pos="2268"/>
          <w:tab w:val="clear" w:pos="2835"/>
        </w:tabs>
        <w:snapToGrid w:val="0"/>
        <w:spacing w:after="120"/>
        <w:jc w:val="both"/>
        <w:rPr>
          <w:lang w:eastAsia="zh-CN"/>
        </w:rPr>
      </w:pPr>
      <w:r w:rsidRPr="00947CA4">
        <w:rPr>
          <w:lang w:eastAsia="zh-CN"/>
        </w:rPr>
        <w:t>3.1</w:t>
      </w:r>
      <w:r w:rsidRPr="00947CA4">
        <w:rPr>
          <w:lang w:eastAsia="zh-CN"/>
        </w:rPr>
        <w:tab/>
      </w:r>
      <w:r w:rsidR="004C7E10" w:rsidRPr="00947CA4">
        <w:rPr>
          <w:rFonts w:hint="eastAsia"/>
          <w:lang w:eastAsia="zh-CN"/>
        </w:rPr>
        <w:t>自</w:t>
      </w:r>
      <w:r w:rsidR="004C7E10" w:rsidRPr="00947CA4">
        <w:rPr>
          <w:rFonts w:hint="eastAsia"/>
          <w:lang w:eastAsia="zh-CN"/>
        </w:rPr>
        <w:t>2010</w:t>
      </w:r>
      <w:r w:rsidR="004C7E10" w:rsidRPr="00947CA4">
        <w:rPr>
          <w:rFonts w:hint="eastAsia"/>
          <w:lang w:eastAsia="zh-CN"/>
        </w:rPr>
        <w:t>年以来，</w:t>
      </w:r>
      <w:r w:rsidRPr="00947CA4">
        <w:rPr>
          <w:lang w:eastAsia="zh-CN"/>
        </w:rPr>
        <w:t>ASHI</w:t>
      </w:r>
      <w:r w:rsidRPr="00947CA4">
        <w:rPr>
          <w:lang w:eastAsia="zh-CN"/>
        </w:rPr>
        <w:t>负债的演变导致</w:t>
      </w:r>
      <w:r w:rsidR="004C7E10" w:rsidRPr="00947CA4">
        <w:rPr>
          <w:rFonts w:hint="eastAsia"/>
          <w:lang w:eastAsia="zh-CN"/>
        </w:rPr>
        <w:t>净资产日益为负，</w:t>
      </w:r>
      <w:r w:rsidR="004C7E10" w:rsidRPr="004C7E10">
        <w:rPr>
          <w:rFonts w:hint="eastAsia"/>
          <w:lang w:eastAsia="zh-CN"/>
        </w:rPr>
        <w:t>因为精算损失全部计入净资产</w:t>
      </w:r>
      <w:r>
        <w:rPr>
          <w:lang w:eastAsia="zh-CN"/>
        </w:rPr>
        <w:t>。到</w:t>
      </w:r>
      <w:r>
        <w:rPr>
          <w:lang w:eastAsia="zh-CN"/>
        </w:rPr>
        <w:t>2023</w:t>
      </w:r>
      <w:r>
        <w:rPr>
          <w:lang w:eastAsia="zh-CN"/>
        </w:rPr>
        <w:t>年底，由于贴现率</w:t>
      </w:r>
      <w:r w:rsidR="004C7E10" w:rsidRPr="004C7E10">
        <w:rPr>
          <w:rFonts w:hint="eastAsia"/>
          <w:lang w:eastAsia="zh-CN"/>
        </w:rPr>
        <w:t>发生变化，从</w:t>
      </w:r>
      <w:r w:rsidR="004C7E10" w:rsidRPr="004C7E10">
        <w:rPr>
          <w:rFonts w:hint="eastAsia"/>
          <w:lang w:eastAsia="zh-CN"/>
        </w:rPr>
        <w:t>2023</w:t>
      </w:r>
      <w:r w:rsidR="004C7E10" w:rsidRPr="004C7E10">
        <w:rPr>
          <w:rFonts w:hint="eastAsia"/>
          <w:lang w:eastAsia="zh-CN"/>
        </w:rPr>
        <w:t>年的</w:t>
      </w:r>
      <w:r w:rsidR="004C7E10" w:rsidRPr="004C7E10">
        <w:rPr>
          <w:rFonts w:hint="eastAsia"/>
          <w:lang w:eastAsia="zh-CN"/>
        </w:rPr>
        <w:t>2.5%</w:t>
      </w:r>
      <w:r w:rsidR="004C7E10" w:rsidRPr="004C7E10">
        <w:rPr>
          <w:rFonts w:hint="eastAsia"/>
          <w:lang w:eastAsia="zh-CN"/>
        </w:rPr>
        <w:t>降至</w:t>
      </w:r>
      <w:r w:rsidR="004C7E10" w:rsidRPr="004C7E10">
        <w:rPr>
          <w:rFonts w:hint="eastAsia"/>
          <w:lang w:eastAsia="zh-CN"/>
        </w:rPr>
        <w:t>2024</w:t>
      </w:r>
      <w:r w:rsidR="004C7E10" w:rsidRPr="004C7E10">
        <w:rPr>
          <w:rFonts w:hint="eastAsia"/>
          <w:lang w:eastAsia="zh-CN"/>
        </w:rPr>
        <w:t>年的</w:t>
      </w:r>
      <w:r w:rsidR="004C7E10" w:rsidRPr="004C7E10">
        <w:rPr>
          <w:rFonts w:hint="eastAsia"/>
          <w:lang w:eastAsia="zh-CN"/>
        </w:rPr>
        <w:t>1.90%</w:t>
      </w:r>
      <w:r w:rsidR="004C7E10" w:rsidRPr="004C7E10">
        <w:rPr>
          <w:rFonts w:hint="eastAsia"/>
          <w:lang w:eastAsia="zh-CN"/>
        </w:rPr>
        <w:t>，以及</w:t>
      </w:r>
      <w:r>
        <w:rPr>
          <w:lang w:eastAsia="zh-CN"/>
        </w:rPr>
        <w:t>假设的变化，</w:t>
      </w:r>
      <w:r>
        <w:rPr>
          <w:lang w:eastAsia="zh-CN"/>
        </w:rPr>
        <w:t>ASHI</w:t>
      </w:r>
      <w:r>
        <w:rPr>
          <w:lang w:eastAsia="zh-CN"/>
        </w:rPr>
        <w:t>负债增加了</w:t>
      </w:r>
      <w:r>
        <w:rPr>
          <w:lang w:eastAsia="zh-CN"/>
        </w:rPr>
        <w:t>3</w:t>
      </w:r>
      <w:r w:rsidR="004C7E10">
        <w:rPr>
          <w:rFonts w:hint="eastAsia"/>
          <w:lang w:eastAsia="zh-CN"/>
        </w:rPr>
        <w:t xml:space="preserve"> </w:t>
      </w:r>
      <w:r>
        <w:rPr>
          <w:lang w:eastAsia="zh-CN"/>
        </w:rPr>
        <w:t>120</w:t>
      </w:r>
      <w:r>
        <w:rPr>
          <w:lang w:eastAsia="zh-CN"/>
        </w:rPr>
        <w:t>万瑞郎。</w:t>
      </w:r>
    </w:p>
    <w:tbl>
      <w:tblPr>
        <w:tblW w:w="9125" w:type="dxa"/>
        <w:jc w:val="center"/>
        <w:tblLook w:val="04A0" w:firstRow="1" w:lastRow="0" w:firstColumn="1" w:lastColumn="0" w:noHBand="0" w:noVBand="1"/>
      </w:tblPr>
      <w:tblGrid>
        <w:gridCol w:w="5382"/>
        <w:gridCol w:w="1843"/>
        <w:gridCol w:w="1900"/>
      </w:tblGrid>
      <w:tr w:rsidR="000A59C2" w14:paraId="23A7E709" w14:textId="77777777" w:rsidTr="002D5472">
        <w:trPr>
          <w:trHeight w:val="528"/>
          <w:jc w:val="center"/>
        </w:trPr>
        <w:tc>
          <w:tcPr>
            <w:tcW w:w="5382" w:type="dxa"/>
            <w:tcBorders>
              <w:top w:val="single" w:sz="4" w:space="0" w:color="auto"/>
              <w:left w:val="single" w:sz="4" w:space="0" w:color="auto"/>
              <w:bottom w:val="single" w:sz="4" w:space="0" w:color="auto"/>
              <w:right w:val="nil"/>
            </w:tcBorders>
            <w:shd w:val="clear" w:color="auto" w:fill="auto"/>
            <w:vAlign w:val="center"/>
            <w:hideMark/>
          </w:tcPr>
          <w:p w14:paraId="41F71ED0" w14:textId="1C7E8DC6" w:rsidR="000A59C2" w:rsidRPr="00A5378D" w:rsidRDefault="002D5472" w:rsidP="00A5378D">
            <w:pPr>
              <w:pStyle w:val="Tablehead"/>
              <w:jc w:val="left"/>
              <w:rPr>
                <w:lang w:eastAsia="zh-CN"/>
              </w:rPr>
            </w:pPr>
            <w:r w:rsidRPr="00A5378D">
              <w:rPr>
                <w:lang w:eastAsia="zh-CN"/>
              </w:rPr>
              <w:t>财务状况报表中截至</w:t>
            </w:r>
            <w:r w:rsidRPr="00A5378D">
              <w:rPr>
                <w:lang w:eastAsia="zh-CN"/>
              </w:rPr>
              <w:t>12</w:t>
            </w:r>
            <w:r w:rsidRPr="00A5378D">
              <w:rPr>
                <w:lang w:eastAsia="zh-CN"/>
              </w:rPr>
              <w:t>月</w:t>
            </w:r>
            <w:r w:rsidRPr="00A5378D">
              <w:rPr>
                <w:lang w:eastAsia="zh-CN"/>
              </w:rPr>
              <w:t>31</w:t>
            </w:r>
            <w:r w:rsidRPr="00A5378D">
              <w:rPr>
                <w:lang w:eastAsia="zh-CN"/>
              </w:rPr>
              <w:t>日的</w:t>
            </w:r>
            <w:r w:rsidR="00805F2B" w:rsidRPr="00A5378D">
              <w:rPr>
                <w:lang w:eastAsia="zh-CN"/>
              </w:rPr>
              <w:t>ASHI</w:t>
            </w:r>
            <w:r w:rsidRPr="00A5378D">
              <w:rPr>
                <w:lang w:eastAsia="zh-CN"/>
              </w:rPr>
              <w:t>计划</w:t>
            </w:r>
            <w:proofErr w:type="gramStart"/>
            <w:r w:rsidR="00805F2B" w:rsidRPr="00A5378D">
              <w:rPr>
                <w:rFonts w:hint="eastAsia"/>
                <w:lang w:eastAsia="zh-CN"/>
              </w:rPr>
              <w:t>承付款</w:t>
            </w:r>
            <w:proofErr w:type="gramEnd"/>
            <w:r w:rsidRPr="00A5378D">
              <w:rPr>
                <w:lang w:eastAsia="zh-CN"/>
              </w:rPr>
              <w:t>金额</w:t>
            </w:r>
            <w:r w:rsidRPr="00A5378D">
              <w:rPr>
                <w:lang w:eastAsia="zh-CN"/>
              </w:rPr>
              <w:br/>
            </w:r>
            <w:r w:rsidRPr="00A5378D">
              <w:rPr>
                <w:lang w:eastAsia="zh-CN"/>
              </w:rPr>
              <w:t>（单位：</w:t>
            </w:r>
            <w:proofErr w:type="gramStart"/>
            <w:r w:rsidRPr="00A5378D">
              <w:rPr>
                <w:lang w:eastAsia="zh-CN"/>
              </w:rPr>
              <w:t>千瑞郎</w:t>
            </w:r>
            <w:proofErr w:type="gramEnd"/>
            <w:r w:rsidRPr="00A5378D">
              <w:rPr>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FC56" w14:textId="52C3BD9D" w:rsidR="000A59C2" w:rsidRPr="00A5378D" w:rsidRDefault="002D5472" w:rsidP="00A5378D">
            <w:pPr>
              <w:pStyle w:val="Tablehead"/>
              <w:jc w:val="left"/>
            </w:pPr>
            <w:r w:rsidRPr="00A5378D">
              <w:rPr>
                <w:rFonts w:hint="eastAsia"/>
              </w:rPr>
              <w:t>2023</w:t>
            </w:r>
            <w:r w:rsidRPr="00A5378D">
              <w:rPr>
                <w:rFonts w:hint="eastAsia"/>
              </w:rPr>
              <w:t>年</w:t>
            </w:r>
            <w:r w:rsidRPr="00A5378D">
              <w:rPr>
                <w:rFonts w:hint="eastAsia"/>
              </w:rPr>
              <w:t>12</w:t>
            </w:r>
            <w:r w:rsidRPr="00A5378D">
              <w:rPr>
                <w:rFonts w:hint="eastAsia"/>
              </w:rPr>
              <w:t>月</w:t>
            </w:r>
            <w:r w:rsidRPr="00A5378D">
              <w:rPr>
                <w:rFonts w:hint="eastAsia"/>
              </w:rPr>
              <w:t>31</w:t>
            </w:r>
            <w:r w:rsidRPr="00A5378D">
              <w:rPr>
                <w:rFonts w:hint="eastAsia"/>
              </w:rPr>
              <w:t>日</w:t>
            </w:r>
          </w:p>
        </w:tc>
        <w:tc>
          <w:tcPr>
            <w:tcW w:w="1900" w:type="dxa"/>
            <w:tcBorders>
              <w:top w:val="single" w:sz="4" w:space="0" w:color="auto"/>
              <w:left w:val="single" w:sz="4" w:space="0" w:color="auto"/>
              <w:bottom w:val="single" w:sz="4" w:space="0" w:color="auto"/>
              <w:right w:val="single" w:sz="4" w:space="0" w:color="auto"/>
            </w:tcBorders>
            <w:vAlign w:val="center"/>
          </w:tcPr>
          <w:p w14:paraId="238E42DD" w14:textId="1DE29374" w:rsidR="000A59C2" w:rsidRPr="00A5378D" w:rsidRDefault="002D5472" w:rsidP="00A5378D">
            <w:pPr>
              <w:pStyle w:val="Tablehead"/>
              <w:jc w:val="left"/>
            </w:pPr>
            <w:r w:rsidRPr="00A5378D">
              <w:rPr>
                <w:rFonts w:hint="eastAsia"/>
              </w:rPr>
              <w:t>2022</w:t>
            </w:r>
            <w:r w:rsidRPr="00A5378D">
              <w:rPr>
                <w:rFonts w:hint="eastAsia"/>
              </w:rPr>
              <w:t>年</w:t>
            </w:r>
            <w:r w:rsidRPr="00A5378D">
              <w:rPr>
                <w:rFonts w:hint="eastAsia"/>
              </w:rPr>
              <w:t>12</w:t>
            </w:r>
            <w:r w:rsidRPr="00A5378D">
              <w:rPr>
                <w:rFonts w:hint="eastAsia"/>
              </w:rPr>
              <w:t>月</w:t>
            </w:r>
            <w:r w:rsidRPr="00A5378D">
              <w:rPr>
                <w:rFonts w:hint="eastAsia"/>
              </w:rPr>
              <w:t>31</w:t>
            </w:r>
            <w:r w:rsidRPr="00A5378D">
              <w:rPr>
                <w:rFonts w:hint="eastAsia"/>
              </w:rPr>
              <w:t>日</w:t>
            </w:r>
          </w:p>
        </w:tc>
      </w:tr>
      <w:tr w:rsidR="000A59C2" w14:paraId="4DE23815" w14:textId="77777777" w:rsidTr="002D5472">
        <w:trPr>
          <w:trHeight w:val="264"/>
          <w:jc w:val="center"/>
        </w:trPr>
        <w:tc>
          <w:tcPr>
            <w:tcW w:w="5382" w:type="dxa"/>
            <w:tcBorders>
              <w:top w:val="single" w:sz="4" w:space="0" w:color="auto"/>
              <w:left w:val="single" w:sz="4" w:space="0" w:color="auto"/>
              <w:bottom w:val="nil"/>
              <w:right w:val="single" w:sz="4" w:space="0" w:color="auto"/>
            </w:tcBorders>
            <w:shd w:val="clear" w:color="auto" w:fill="auto"/>
            <w:hideMark/>
          </w:tcPr>
          <w:p w14:paraId="7B571A6F" w14:textId="7754C4E8" w:rsidR="000A59C2" w:rsidRPr="00BB4CF6" w:rsidRDefault="002D5472" w:rsidP="00BB4CF6">
            <w:pPr>
              <w:pStyle w:val="Tabletext"/>
              <w:rPr>
                <w:lang w:val="en-US" w:eastAsia="zh-CN"/>
              </w:rPr>
            </w:pPr>
            <w:r w:rsidRPr="00BB4CF6">
              <w:rPr>
                <w:lang w:val="en-US" w:eastAsia="zh-CN"/>
              </w:rPr>
              <w:t>12</w:t>
            </w:r>
            <w:r w:rsidRPr="00BB4CF6">
              <w:rPr>
                <w:lang w:val="en-US" w:eastAsia="zh-CN"/>
              </w:rPr>
              <w:t>月</w:t>
            </w:r>
            <w:r w:rsidRPr="00BB4CF6">
              <w:rPr>
                <w:lang w:val="en-US" w:eastAsia="zh-CN"/>
              </w:rPr>
              <w:t>31</w:t>
            </w:r>
            <w:r w:rsidRPr="00BB4CF6">
              <w:rPr>
                <w:lang w:val="en-US" w:eastAsia="zh-CN"/>
              </w:rPr>
              <w:t>日的余额</w:t>
            </w:r>
          </w:p>
        </w:tc>
        <w:tc>
          <w:tcPr>
            <w:tcW w:w="1843" w:type="dxa"/>
            <w:tcBorders>
              <w:top w:val="single" w:sz="4" w:space="0" w:color="auto"/>
              <w:left w:val="single" w:sz="4" w:space="0" w:color="auto"/>
              <w:bottom w:val="nil"/>
              <w:right w:val="single" w:sz="4" w:space="0" w:color="auto"/>
            </w:tcBorders>
            <w:shd w:val="clear" w:color="auto" w:fill="auto"/>
          </w:tcPr>
          <w:p w14:paraId="579E102E" w14:textId="77777777" w:rsidR="000A59C2" w:rsidRPr="00BB4CF6" w:rsidRDefault="002D5472" w:rsidP="006F5192">
            <w:pPr>
              <w:pStyle w:val="Tabletext"/>
              <w:jc w:val="right"/>
              <w:rPr>
                <w:lang w:val="en-US" w:eastAsia="zh-CN"/>
              </w:rPr>
            </w:pPr>
            <w:r w:rsidRPr="00BB4CF6">
              <w:rPr>
                <w:lang w:val="en-US" w:eastAsia="zh-CN"/>
              </w:rPr>
              <w:t>344,102</w:t>
            </w:r>
          </w:p>
        </w:tc>
        <w:tc>
          <w:tcPr>
            <w:tcW w:w="1900" w:type="dxa"/>
            <w:tcBorders>
              <w:top w:val="single" w:sz="4" w:space="0" w:color="auto"/>
              <w:left w:val="single" w:sz="4" w:space="0" w:color="auto"/>
              <w:bottom w:val="nil"/>
              <w:right w:val="single" w:sz="4" w:space="0" w:color="auto"/>
            </w:tcBorders>
          </w:tcPr>
          <w:p w14:paraId="65DF984A" w14:textId="77777777" w:rsidR="000A59C2" w:rsidRPr="00BB4CF6" w:rsidRDefault="002D5472" w:rsidP="006F5192">
            <w:pPr>
              <w:pStyle w:val="Tabletext"/>
              <w:jc w:val="right"/>
              <w:rPr>
                <w:lang w:val="en-US" w:eastAsia="zh-CN"/>
              </w:rPr>
            </w:pPr>
            <w:r w:rsidRPr="00BB4CF6">
              <w:rPr>
                <w:lang w:val="en-US" w:eastAsia="zh-CN"/>
              </w:rPr>
              <w:t>545, 636</w:t>
            </w:r>
          </w:p>
        </w:tc>
      </w:tr>
      <w:tr w:rsidR="000A59C2" w14:paraId="4ECC331E" w14:textId="77777777" w:rsidTr="002D5472">
        <w:trPr>
          <w:trHeight w:val="336"/>
          <w:jc w:val="center"/>
        </w:trPr>
        <w:tc>
          <w:tcPr>
            <w:tcW w:w="5382" w:type="dxa"/>
            <w:tcBorders>
              <w:top w:val="nil"/>
              <w:left w:val="single" w:sz="4" w:space="0" w:color="auto"/>
              <w:bottom w:val="nil"/>
              <w:right w:val="single" w:sz="4" w:space="0" w:color="auto"/>
            </w:tcBorders>
            <w:shd w:val="clear" w:color="auto" w:fill="auto"/>
            <w:hideMark/>
          </w:tcPr>
          <w:p w14:paraId="7A8E585D" w14:textId="33479361" w:rsidR="000A59C2" w:rsidRPr="00BB4CF6" w:rsidRDefault="002D5472" w:rsidP="00BB4CF6">
            <w:pPr>
              <w:pStyle w:val="Tabletext"/>
              <w:rPr>
                <w:lang w:val="en-US" w:eastAsia="zh-CN"/>
              </w:rPr>
            </w:pPr>
            <w:r w:rsidRPr="00BB4CF6">
              <w:rPr>
                <w:lang w:val="en-US" w:eastAsia="zh-CN"/>
              </w:rPr>
              <w:t>财务业绩报表中确认的</w:t>
            </w:r>
            <w:r w:rsidR="00805F2B" w:rsidRPr="00BB4CF6">
              <w:rPr>
                <w:rFonts w:hint="eastAsia"/>
                <w:lang w:val="en-US" w:eastAsia="zh-CN"/>
              </w:rPr>
              <w:t>费用</w:t>
            </w:r>
            <w:r w:rsidRPr="00BB4CF6">
              <w:rPr>
                <w:lang w:val="en-US" w:eastAsia="zh-CN"/>
              </w:rPr>
              <w:t>合计</w:t>
            </w:r>
          </w:p>
        </w:tc>
        <w:tc>
          <w:tcPr>
            <w:tcW w:w="1843" w:type="dxa"/>
            <w:tcBorders>
              <w:top w:val="nil"/>
              <w:left w:val="single" w:sz="4" w:space="0" w:color="auto"/>
              <w:bottom w:val="nil"/>
              <w:right w:val="single" w:sz="4" w:space="0" w:color="auto"/>
            </w:tcBorders>
            <w:shd w:val="clear" w:color="auto" w:fill="auto"/>
          </w:tcPr>
          <w:p w14:paraId="41E0E6B7" w14:textId="77777777" w:rsidR="000A59C2" w:rsidRPr="00BB4CF6" w:rsidRDefault="002D5472" w:rsidP="006F5192">
            <w:pPr>
              <w:pStyle w:val="Tabletext"/>
              <w:jc w:val="right"/>
              <w:rPr>
                <w:lang w:val="en-US" w:eastAsia="zh-CN"/>
              </w:rPr>
            </w:pPr>
            <w:r w:rsidRPr="00BB4CF6">
              <w:rPr>
                <w:lang w:val="en-US" w:eastAsia="zh-CN"/>
              </w:rPr>
              <w:t>18,654</w:t>
            </w:r>
          </w:p>
        </w:tc>
        <w:tc>
          <w:tcPr>
            <w:tcW w:w="1900" w:type="dxa"/>
            <w:tcBorders>
              <w:top w:val="nil"/>
              <w:left w:val="single" w:sz="4" w:space="0" w:color="auto"/>
              <w:bottom w:val="nil"/>
              <w:right w:val="single" w:sz="4" w:space="0" w:color="auto"/>
            </w:tcBorders>
          </w:tcPr>
          <w:p w14:paraId="6BFFC8EE" w14:textId="77777777" w:rsidR="000A59C2" w:rsidRPr="00BB4CF6" w:rsidRDefault="002D5472" w:rsidP="006F5192">
            <w:pPr>
              <w:pStyle w:val="Tabletext"/>
              <w:jc w:val="right"/>
              <w:rPr>
                <w:lang w:val="en-US" w:eastAsia="zh-CN"/>
              </w:rPr>
            </w:pPr>
            <w:r w:rsidRPr="00BB4CF6">
              <w:rPr>
                <w:lang w:val="en-US" w:eastAsia="zh-CN"/>
              </w:rPr>
              <w:t>22, 388</w:t>
            </w:r>
          </w:p>
        </w:tc>
      </w:tr>
      <w:tr w:rsidR="000A59C2" w14:paraId="64BCA38B" w14:textId="77777777" w:rsidTr="002D5472">
        <w:trPr>
          <w:trHeight w:val="264"/>
          <w:jc w:val="center"/>
        </w:trPr>
        <w:tc>
          <w:tcPr>
            <w:tcW w:w="5382" w:type="dxa"/>
            <w:tcBorders>
              <w:top w:val="nil"/>
              <w:left w:val="single" w:sz="4" w:space="0" w:color="auto"/>
              <w:bottom w:val="nil"/>
              <w:right w:val="single" w:sz="4" w:space="0" w:color="auto"/>
            </w:tcBorders>
            <w:shd w:val="clear" w:color="auto" w:fill="auto"/>
            <w:hideMark/>
          </w:tcPr>
          <w:p w14:paraId="0AD1EC07" w14:textId="2B82EB8A" w:rsidR="000A59C2" w:rsidRPr="00BB4CF6" w:rsidRDefault="00805F2B" w:rsidP="00BB4CF6">
            <w:pPr>
              <w:pStyle w:val="Tabletext"/>
              <w:rPr>
                <w:lang w:val="en-US" w:eastAsia="zh-CN"/>
              </w:rPr>
            </w:pPr>
            <w:r w:rsidRPr="00BB4CF6">
              <w:rPr>
                <w:rFonts w:hint="eastAsia"/>
                <w:lang w:val="en-US" w:eastAsia="zh-CN"/>
              </w:rPr>
              <w:t>净资产中确认的精算损失</w:t>
            </w:r>
          </w:p>
        </w:tc>
        <w:tc>
          <w:tcPr>
            <w:tcW w:w="1843" w:type="dxa"/>
            <w:tcBorders>
              <w:top w:val="nil"/>
              <w:left w:val="single" w:sz="4" w:space="0" w:color="auto"/>
              <w:bottom w:val="nil"/>
              <w:right w:val="single" w:sz="4" w:space="0" w:color="auto"/>
            </w:tcBorders>
            <w:shd w:val="clear" w:color="auto" w:fill="auto"/>
          </w:tcPr>
          <w:p w14:paraId="32589220" w14:textId="77777777" w:rsidR="000A59C2" w:rsidRPr="00BB4CF6" w:rsidRDefault="002D5472" w:rsidP="006F5192">
            <w:pPr>
              <w:pStyle w:val="Tabletext"/>
              <w:jc w:val="right"/>
              <w:rPr>
                <w:lang w:val="en-US" w:eastAsia="zh-CN"/>
              </w:rPr>
            </w:pPr>
            <w:r w:rsidRPr="00BB4CF6">
              <w:rPr>
                <w:lang w:val="en-US" w:eastAsia="zh-CN"/>
              </w:rPr>
              <w:t>19,524</w:t>
            </w:r>
          </w:p>
        </w:tc>
        <w:tc>
          <w:tcPr>
            <w:tcW w:w="1900" w:type="dxa"/>
            <w:tcBorders>
              <w:top w:val="nil"/>
              <w:left w:val="single" w:sz="4" w:space="0" w:color="auto"/>
              <w:bottom w:val="nil"/>
              <w:right w:val="single" w:sz="4" w:space="0" w:color="auto"/>
            </w:tcBorders>
          </w:tcPr>
          <w:p w14:paraId="0AEA9757" w14:textId="77777777" w:rsidR="000A59C2" w:rsidRPr="00BB4CF6" w:rsidRDefault="002D5472" w:rsidP="006F5192">
            <w:pPr>
              <w:pStyle w:val="Tabletext"/>
              <w:jc w:val="right"/>
              <w:rPr>
                <w:lang w:val="en-US" w:eastAsia="zh-CN"/>
              </w:rPr>
            </w:pPr>
            <w:r w:rsidRPr="00BB4CF6">
              <w:rPr>
                <w:lang w:val="en-US" w:eastAsia="zh-CN"/>
              </w:rPr>
              <w:t>(215, 510)</w:t>
            </w:r>
          </w:p>
        </w:tc>
      </w:tr>
      <w:tr w:rsidR="000A59C2" w14:paraId="3ABDA260" w14:textId="77777777" w:rsidTr="002D5472">
        <w:trPr>
          <w:trHeight w:val="264"/>
          <w:jc w:val="center"/>
        </w:trPr>
        <w:tc>
          <w:tcPr>
            <w:tcW w:w="5382" w:type="dxa"/>
            <w:tcBorders>
              <w:top w:val="nil"/>
              <w:left w:val="single" w:sz="4" w:space="0" w:color="auto"/>
              <w:bottom w:val="nil"/>
              <w:right w:val="single" w:sz="4" w:space="0" w:color="auto"/>
            </w:tcBorders>
            <w:shd w:val="clear" w:color="auto" w:fill="auto"/>
            <w:vAlign w:val="bottom"/>
            <w:hideMark/>
          </w:tcPr>
          <w:p w14:paraId="33DAFB84" w14:textId="62A91E56" w:rsidR="000A59C2" w:rsidRPr="00BB4CF6" w:rsidRDefault="00805F2B" w:rsidP="00BB4CF6">
            <w:pPr>
              <w:pStyle w:val="Tabletext"/>
              <w:rPr>
                <w:lang w:val="en-US" w:eastAsia="zh-CN"/>
              </w:rPr>
            </w:pPr>
            <w:r w:rsidRPr="00BB4CF6">
              <w:rPr>
                <w:rFonts w:hint="eastAsia"/>
                <w:lang w:val="en-US" w:eastAsia="zh-CN"/>
              </w:rPr>
              <w:t>本期</w:t>
            </w:r>
            <w:r w:rsidR="002D5472" w:rsidRPr="00BB4CF6">
              <w:rPr>
                <w:lang w:val="en-US" w:eastAsia="zh-CN"/>
              </w:rPr>
              <w:t>缴款</w:t>
            </w:r>
          </w:p>
        </w:tc>
        <w:tc>
          <w:tcPr>
            <w:tcW w:w="1843" w:type="dxa"/>
            <w:tcBorders>
              <w:top w:val="nil"/>
              <w:left w:val="single" w:sz="4" w:space="0" w:color="auto"/>
              <w:bottom w:val="nil"/>
              <w:right w:val="single" w:sz="4" w:space="0" w:color="auto"/>
            </w:tcBorders>
            <w:shd w:val="clear" w:color="auto" w:fill="auto"/>
          </w:tcPr>
          <w:p w14:paraId="72EFBFA1" w14:textId="77777777" w:rsidR="000A59C2" w:rsidRPr="00BB4CF6" w:rsidRDefault="002D5472" w:rsidP="006F5192">
            <w:pPr>
              <w:pStyle w:val="Tabletext"/>
              <w:jc w:val="right"/>
              <w:rPr>
                <w:lang w:val="en-US" w:eastAsia="zh-CN"/>
              </w:rPr>
            </w:pPr>
            <w:r w:rsidRPr="00BB4CF6">
              <w:rPr>
                <w:lang w:val="en-US" w:eastAsia="zh-CN"/>
              </w:rPr>
              <w:t>(7,009)</w:t>
            </w:r>
          </w:p>
        </w:tc>
        <w:tc>
          <w:tcPr>
            <w:tcW w:w="1900" w:type="dxa"/>
            <w:tcBorders>
              <w:top w:val="nil"/>
              <w:left w:val="single" w:sz="4" w:space="0" w:color="auto"/>
              <w:bottom w:val="nil"/>
              <w:right w:val="single" w:sz="4" w:space="0" w:color="auto"/>
            </w:tcBorders>
          </w:tcPr>
          <w:p w14:paraId="72978B08" w14:textId="77777777" w:rsidR="000A59C2" w:rsidRPr="00BB4CF6" w:rsidRDefault="002D5472" w:rsidP="006F5192">
            <w:pPr>
              <w:pStyle w:val="Tabletext"/>
              <w:jc w:val="right"/>
              <w:rPr>
                <w:lang w:val="en-US" w:eastAsia="zh-CN"/>
              </w:rPr>
            </w:pPr>
            <w:r w:rsidRPr="00BB4CF6">
              <w:rPr>
                <w:lang w:val="en-US" w:eastAsia="zh-CN"/>
              </w:rPr>
              <w:t>(8, 412)</w:t>
            </w:r>
          </w:p>
        </w:tc>
      </w:tr>
      <w:tr w:rsidR="000A59C2" w14:paraId="6CB7A058" w14:textId="77777777" w:rsidTr="002D5472">
        <w:trPr>
          <w:trHeight w:val="336"/>
          <w:jc w:val="center"/>
        </w:trPr>
        <w:tc>
          <w:tcPr>
            <w:tcW w:w="5382" w:type="dxa"/>
            <w:tcBorders>
              <w:top w:val="nil"/>
              <w:left w:val="single" w:sz="4" w:space="0" w:color="auto"/>
              <w:bottom w:val="single" w:sz="4" w:space="0" w:color="auto"/>
              <w:right w:val="single" w:sz="4" w:space="0" w:color="auto"/>
            </w:tcBorders>
            <w:shd w:val="clear" w:color="auto" w:fill="auto"/>
            <w:hideMark/>
          </w:tcPr>
          <w:p w14:paraId="180B0914" w14:textId="2CBA65C6" w:rsidR="000A59C2" w:rsidRPr="00BB4CF6" w:rsidRDefault="002D5472" w:rsidP="00BB4CF6">
            <w:pPr>
              <w:pStyle w:val="Tabletext"/>
              <w:rPr>
                <w:lang w:val="en-US" w:eastAsia="zh-CN"/>
              </w:rPr>
            </w:pPr>
            <w:r w:rsidRPr="00BB4CF6">
              <w:rPr>
                <w:lang w:val="en-US" w:eastAsia="zh-CN"/>
              </w:rPr>
              <w:t>截至</w:t>
            </w:r>
            <w:r w:rsidRPr="00BB4CF6">
              <w:rPr>
                <w:lang w:val="en-US" w:eastAsia="zh-CN"/>
              </w:rPr>
              <w:t>12</w:t>
            </w:r>
            <w:r w:rsidRPr="00BB4CF6">
              <w:rPr>
                <w:lang w:val="en-US" w:eastAsia="zh-CN"/>
              </w:rPr>
              <w:t>月</w:t>
            </w:r>
            <w:r w:rsidRPr="00BB4CF6">
              <w:rPr>
                <w:lang w:val="en-US" w:eastAsia="zh-CN"/>
              </w:rPr>
              <w:t>31</w:t>
            </w:r>
            <w:r w:rsidRPr="00BB4CF6">
              <w:rPr>
                <w:lang w:val="en-US" w:eastAsia="zh-CN"/>
              </w:rPr>
              <w:t>日的</w:t>
            </w:r>
            <w:r w:rsidRPr="00BB4CF6">
              <w:rPr>
                <w:lang w:val="en-US" w:eastAsia="zh-CN"/>
              </w:rPr>
              <w:t>ASHI</w:t>
            </w:r>
            <w:r w:rsidRPr="00BB4CF6">
              <w:rPr>
                <w:lang w:val="en-US" w:eastAsia="zh-CN"/>
              </w:rPr>
              <w:t>计划</w:t>
            </w:r>
            <w:proofErr w:type="gramStart"/>
            <w:r w:rsidR="00805F2B" w:rsidRPr="00BB4CF6">
              <w:rPr>
                <w:rFonts w:hint="eastAsia"/>
                <w:lang w:val="en-US" w:eastAsia="zh-CN"/>
              </w:rPr>
              <w:t>承付款</w:t>
            </w:r>
            <w:proofErr w:type="gramEnd"/>
            <w:r w:rsidRPr="00BB4CF6">
              <w:rPr>
                <w:lang w:val="en-US" w:eastAsia="zh-CN"/>
              </w:rPr>
              <w:t>金额</w:t>
            </w:r>
          </w:p>
        </w:tc>
        <w:tc>
          <w:tcPr>
            <w:tcW w:w="1843" w:type="dxa"/>
            <w:tcBorders>
              <w:top w:val="nil"/>
              <w:left w:val="single" w:sz="4" w:space="0" w:color="auto"/>
              <w:bottom w:val="single" w:sz="4" w:space="0" w:color="auto"/>
              <w:right w:val="single" w:sz="4" w:space="0" w:color="auto"/>
            </w:tcBorders>
            <w:shd w:val="clear" w:color="auto" w:fill="auto"/>
          </w:tcPr>
          <w:p w14:paraId="7A6813B0" w14:textId="77777777" w:rsidR="000A59C2" w:rsidRPr="00BB4CF6" w:rsidRDefault="002D5472" w:rsidP="006F5192">
            <w:pPr>
              <w:pStyle w:val="Tabletext"/>
              <w:jc w:val="right"/>
              <w:rPr>
                <w:lang w:val="en-US" w:eastAsia="zh-CN"/>
              </w:rPr>
            </w:pPr>
            <w:r w:rsidRPr="00BB4CF6">
              <w:rPr>
                <w:lang w:val="en-US" w:eastAsia="zh-CN"/>
              </w:rPr>
              <w:t>375,271</w:t>
            </w:r>
          </w:p>
        </w:tc>
        <w:tc>
          <w:tcPr>
            <w:tcW w:w="1900" w:type="dxa"/>
            <w:tcBorders>
              <w:top w:val="nil"/>
              <w:left w:val="single" w:sz="4" w:space="0" w:color="auto"/>
              <w:bottom w:val="single" w:sz="4" w:space="0" w:color="auto"/>
              <w:right w:val="single" w:sz="4" w:space="0" w:color="auto"/>
            </w:tcBorders>
          </w:tcPr>
          <w:p w14:paraId="05C83576" w14:textId="77777777" w:rsidR="000A59C2" w:rsidRPr="00BB4CF6" w:rsidRDefault="002D5472" w:rsidP="006F5192">
            <w:pPr>
              <w:pStyle w:val="Tabletext"/>
              <w:jc w:val="right"/>
              <w:rPr>
                <w:lang w:val="en-US" w:eastAsia="zh-CN"/>
              </w:rPr>
            </w:pPr>
            <w:r w:rsidRPr="00BB4CF6">
              <w:rPr>
                <w:lang w:val="en-US" w:eastAsia="zh-CN"/>
              </w:rPr>
              <w:t>344, 102</w:t>
            </w:r>
          </w:p>
        </w:tc>
      </w:tr>
    </w:tbl>
    <w:p w14:paraId="5B8F3DD0" w14:textId="2C4B6C3B" w:rsidR="000A59C2" w:rsidRPr="00C718E5" w:rsidRDefault="002D5472" w:rsidP="00C718E5">
      <w:pPr>
        <w:tabs>
          <w:tab w:val="clear" w:pos="567"/>
          <w:tab w:val="clear" w:pos="1134"/>
          <w:tab w:val="clear" w:pos="1701"/>
          <w:tab w:val="clear" w:pos="2268"/>
          <w:tab w:val="clear" w:pos="2835"/>
        </w:tabs>
        <w:snapToGrid w:val="0"/>
        <w:spacing w:after="120"/>
        <w:jc w:val="both"/>
        <w:rPr>
          <w:lang w:eastAsia="zh-CN"/>
        </w:rPr>
      </w:pPr>
      <w:r w:rsidRPr="00C718E5">
        <w:rPr>
          <w:lang w:eastAsia="zh-CN"/>
        </w:rPr>
        <w:t>3.2</w:t>
      </w:r>
      <w:r w:rsidRPr="00C718E5">
        <w:rPr>
          <w:lang w:eastAsia="zh-CN"/>
        </w:rPr>
        <w:tab/>
      </w:r>
      <w:r w:rsidRPr="00C718E5">
        <w:rPr>
          <w:lang w:eastAsia="zh-CN"/>
        </w:rPr>
        <w:t>下表详细说明了财务业绩报表中确认的</w:t>
      </w:r>
      <w:r w:rsidRPr="00C718E5">
        <w:rPr>
          <w:lang w:eastAsia="zh-CN"/>
        </w:rPr>
        <w:t>ASHI</w:t>
      </w:r>
      <w:r w:rsidR="00805F2B" w:rsidRPr="00C718E5">
        <w:rPr>
          <w:rFonts w:hint="eastAsia"/>
          <w:lang w:eastAsia="zh-CN"/>
        </w:rPr>
        <w:t>费用</w:t>
      </w:r>
      <w:r w:rsidRPr="00C718E5">
        <w:rPr>
          <w:lang w:eastAsia="zh-CN"/>
        </w:rPr>
        <w:t>。</w:t>
      </w:r>
    </w:p>
    <w:tbl>
      <w:tblPr>
        <w:tblW w:w="9129" w:type="dxa"/>
        <w:jc w:val="center"/>
        <w:tblLayout w:type="fixed"/>
        <w:tblLook w:val="04A0" w:firstRow="1" w:lastRow="0" w:firstColumn="1" w:lastColumn="0" w:noHBand="0" w:noVBand="1"/>
      </w:tblPr>
      <w:tblGrid>
        <w:gridCol w:w="5382"/>
        <w:gridCol w:w="1843"/>
        <w:gridCol w:w="1904"/>
      </w:tblGrid>
      <w:tr w:rsidR="000A59C2" w14:paraId="73C0F99E" w14:textId="77777777" w:rsidTr="002D5472">
        <w:trPr>
          <w:trHeight w:val="567"/>
          <w:jc w:val="center"/>
        </w:trPr>
        <w:tc>
          <w:tcPr>
            <w:tcW w:w="5382" w:type="dxa"/>
            <w:tcBorders>
              <w:top w:val="single" w:sz="4" w:space="0" w:color="auto"/>
              <w:left w:val="single" w:sz="4" w:space="0" w:color="auto"/>
              <w:right w:val="single" w:sz="4" w:space="0" w:color="auto"/>
            </w:tcBorders>
            <w:shd w:val="clear" w:color="auto" w:fill="auto"/>
            <w:vAlign w:val="center"/>
            <w:hideMark/>
          </w:tcPr>
          <w:p w14:paraId="2143397E" w14:textId="7FA5F395" w:rsidR="000A59C2" w:rsidRDefault="002D5472" w:rsidP="00A5378D">
            <w:pPr>
              <w:pStyle w:val="Tablehead"/>
              <w:jc w:val="left"/>
              <w:rPr>
                <w:lang w:eastAsia="zh-CN"/>
              </w:rPr>
            </w:pPr>
            <w:bookmarkStart w:id="12" w:name="_Hlk38446011"/>
            <w:r>
              <w:rPr>
                <w:lang w:eastAsia="zh-CN"/>
              </w:rPr>
              <w:lastRenderedPageBreak/>
              <w:br w:type="page"/>
            </w:r>
            <w:r>
              <w:rPr>
                <w:lang w:eastAsia="zh-CN"/>
              </w:rPr>
              <w:t>财务业绩报表中确认的</w:t>
            </w:r>
            <w:r w:rsidR="00805F2B">
              <w:rPr>
                <w:rFonts w:hint="eastAsia"/>
                <w:lang w:eastAsia="zh-CN"/>
              </w:rPr>
              <w:t>金</w:t>
            </w:r>
            <w:r>
              <w:rPr>
                <w:lang w:eastAsia="zh-CN"/>
              </w:rPr>
              <w:t>额</w:t>
            </w:r>
            <w:r>
              <w:rPr>
                <w:lang w:eastAsia="zh-CN"/>
              </w:rPr>
              <w:br/>
            </w:r>
            <w:r>
              <w:rPr>
                <w:lang w:eastAsia="zh-CN"/>
              </w:rPr>
              <w:t>（单位：千瑞郎）</w:t>
            </w:r>
          </w:p>
        </w:tc>
        <w:tc>
          <w:tcPr>
            <w:tcW w:w="1843" w:type="dxa"/>
            <w:tcBorders>
              <w:top w:val="single" w:sz="4" w:space="0" w:color="auto"/>
              <w:left w:val="nil"/>
              <w:right w:val="single" w:sz="4" w:space="0" w:color="auto"/>
            </w:tcBorders>
            <w:shd w:val="clear" w:color="auto" w:fill="auto"/>
            <w:noWrap/>
            <w:vAlign w:val="center"/>
            <w:hideMark/>
          </w:tcPr>
          <w:p w14:paraId="2B0163F4" w14:textId="57F57B8D" w:rsidR="000A59C2" w:rsidRDefault="002D5472" w:rsidP="00A5378D">
            <w:pPr>
              <w:pStyle w:val="Tablehead"/>
              <w:jc w:val="left"/>
              <w:rPr>
                <w:b w:val="0"/>
                <w:bCs/>
                <w:i/>
                <w:iCs/>
                <w:szCs w:val="22"/>
                <w:lang w:val="en-US"/>
              </w:rPr>
            </w:pPr>
            <w:r>
              <w:rPr>
                <w:rFonts w:hint="eastAsia"/>
                <w:bCs/>
                <w:color w:val="000000"/>
                <w:szCs w:val="18"/>
                <w:lang w:val="en-US" w:eastAsia="zh-CN"/>
              </w:rPr>
              <w:t>2023</w:t>
            </w:r>
            <w:r>
              <w:rPr>
                <w:rFonts w:hint="eastAsia"/>
                <w:bCs/>
                <w:color w:val="000000"/>
                <w:szCs w:val="18"/>
                <w:lang w:val="en-US" w:eastAsia="zh-CN"/>
              </w:rPr>
              <w:t>年</w:t>
            </w:r>
            <w:r>
              <w:rPr>
                <w:rFonts w:hint="eastAsia"/>
                <w:bCs/>
                <w:color w:val="000000"/>
                <w:szCs w:val="18"/>
                <w:lang w:val="en-US" w:eastAsia="zh-CN"/>
              </w:rPr>
              <w:t>12</w:t>
            </w:r>
            <w:r>
              <w:rPr>
                <w:rFonts w:hint="eastAsia"/>
                <w:bCs/>
                <w:color w:val="000000"/>
                <w:szCs w:val="18"/>
                <w:lang w:val="en-US" w:eastAsia="zh-CN"/>
              </w:rPr>
              <w:t>月</w:t>
            </w:r>
            <w:r>
              <w:rPr>
                <w:rFonts w:hint="eastAsia"/>
                <w:bCs/>
                <w:color w:val="000000"/>
                <w:szCs w:val="18"/>
                <w:lang w:val="en-US" w:eastAsia="zh-CN"/>
              </w:rPr>
              <w:t>31</w:t>
            </w:r>
            <w:r>
              <w:rPr>
                <w:rFonts w:hint="eastAsia"/>
                <w:bCs/>
                <w:color w:val="000000"/>
                <w:szCs w:val="18"/>
                <w:lang w:val="en-US" w:eastAsia="zh-CN"/>
              </w:rPr>
              <w:t>日</w:t>
            </w:r>
          </w:p>
        </w:tc>
        <w:tc>
          <w:tcPr>
            <w:tcW w:w="1904" w:type="dxa"/>
            <w:tcBorders>
              <w:top w:val="single" w:sz="4" w:space="0" w:color="auto"/>
              <w:left w:val="nil"/>
              <w:right w:val="single" w:sz="4" w:space="0" w:color="auto"/>
            </w:tcBorders>
            <w:shd w:val="clear" w:color="auto" w:fill="auto"/>
            <w:vAlign w:val="center"/>
          </w:tcPr>
          <w:p w14:paraId="6F643E8F" w14:textId="66ECF986" w:rsidR="000A59C2" w:rsidRDefault="002D5472" w:rsidP="00A5378D">
            <w:pPr>
              <w:pStyle w:val="Tablehead"/>
              <w:jc w:val="left"/>
              <w:rPr>
                <w:b w:val="0"/>
                <w:bCs/>
                <w:i/>
                <w:iCs/>
                <w:szCs w:val="22"/>
                <w:lang w:val="en-US"/>
              </w:rPr>
            </w:pPr>
            <w:r>
              <w:rPr>
                <w:rFonts w:hint="eastAsia"/>
                <w:bCs/>
                <w:color w:val="000000"/>
                <w:szCs w:val="18"/>
                <w:lang w:val="en-US" w:eastAsia="zh-CN"/>
              </w:rPr>
              <w:t>2022</w:t>
            </w:r>
            <w:r>
              <w:rPr>
                <w:rFonts w:hint="eastAsia"/>
                <w:bCs/>
                <w:color w:val="000000"/>
                <w:szCs w:val="18"/>
                <w:lang w:val="en-US" w:eastAsia="zh-CN"/>
              </w:rPr>
              <w:t>年</w:t>
            </w:r>
            <w:r>
              <w:rPr>
                <w:rFonts w:hint="eastAsia"/>
                <w:bCs/>
                <w:color w:val="000000"/>
                <w:szCs w:val="18"/>
                <w:lang w:val="en-US" w:eastAsia="zh-CN"/>
              </w:rPr>
              <w:t>12</w:t>
            </w:r>
            <w:r>
              <w:rPr>
                <w:rFonts w:hint="eastAsia"/>
                <w:bCs/>
                <w:color w:val="000000"/>
                <w:szCs w:val="18"/>
                <w:lang w:val="en-US" w:eastAsia="zh-CN"/>
              </w:rPr>
              <w:t>月</w:t>
            </w:r>
            <w:r>
              <w:rPr>
                <w:rFonts w:hint="eastAsia"/>
                <w:bCs/>
                <w:color w:val="000000"/>
                <w:szCs w:val="18"/>
                <w:lang w:val="en-US" w:eastAsia="zh-CN"/>
              </w:rPr>
              <w:t>31</w:t>
            </w:r>
            <w:r>
              <w:rPr>
                <w:rFonts w:hint="eastAsia"/>
                <w:bCs/>
                <w:color w:val="000000"/>
                <w:szCs w:val="18"/>
                <w:lang w:val="en-US" w:eastAsia="zh-CN"/>
              </w:rPr>
              <w:t>日</w:t>
            </w:r>
          </w:p>
        </w:tc>
      </w:tr>
      <w:tr w:rsidR="000A59C2" w14:paraId="559B275D" w14:textId="77777777" w:rsidTr="002D5472">
        <w:trPr>
          <w:trHeight w:val="336"/>
          <w:jc w:val="center"/>
        </w:trPr>
        <w:tc>
          <w:tcPr>
            <w:tcW w:w="5382" w:type="dxa"/>
            <w:tcBorders>
              <w:top w:val="single" w:sz="4" w:space="0" w:color="auto"/>
              <w:left w:val="single" w:sz="4" w:space="0" w:color="auto"/>
              <w:bottom w:val="nil"/>
              <w:right w:val="single" w:sz="4" w:space="0" w:color="auto"/>
            </w:tcBorders>
            <w:shd w:val="clear" w:color="auto" w:fill="auto"/>
            <w:hideMark/>
          </w:tcPr>
          <w:p w14:paraId="4D352466" w14:textId="18F6369D" w:rsidR="000A59C2" w:rsidRDefault="00805F2B" w:rsidP="00A5378D">
            <w:pPr>
              <w:pStyle w:val="Tabletext"/>
              <w:rPr>
                <w:lang w:val="en-US" w:eastAsia="zh-CN"/>
              </w:rPr>
            </w:pPr>
            <w:r w:rsidRPr="00805F2B">
              <w:rPr>
                <w:rFonts w:hint="eastAsia"/>
                <w:lang w:val="en-US" w:eastAsia="zh-CN"/>
              </w:rPr>
              <w:t>本期</w:t>
            </w:r>
            <w:proofErr w:type="gramStart"/>
            <w:r>
              <w:rPr>
                <w:rFonts w:hint="eastAsia"/>
                <w:lang w:val="en-US" w:eastAsia="zh-CN"/>
              </w:rPr>
              <w:t>承付款</w:t>
            </w:r>
            <w:proofErr w:type="gramEnd"/>
            <w:r w:rsidR="002D5472">
              <w:rPr>
                <w:lang w:val="en-US" w:eastAsia="zh-CN"/>
              </w:rPr>
              <w:t>和缴款</w:t>
            </w:r>
            <w:r>
              <w:rPr>
                <w:rFonts w:hint="eastAsia"/>
                <w:lang w:val="en-US" w:eastAsia="zh-CN"/>
              </w:rPr>
              <w:t>的</w:t>
            </w:r>
            <w:r w:rsidR="002D5472">
              <w:rPr>
                <w:lang w:val="en-US" w:eastAsia="zh-CN"/>
              </w:rPr>
              <w:t>更新</w:t>
            </w:r>
          </w:p>
        </w:tc>
        <w:tc>
          <w:tcPr>
            <w:tcW w:w="1843" w:type="dxa"/>
            <w:tcBorders>
              <w:top w:val="single" w:sz="4" w:space="0" w:color="auto"/>
              <w:left w:val="nil"/>
              <w:bottom w:val="nil"/>
              <w:right w:val="single" w:sz="4" w:space="0" w:color="auto"/>
            </w:tcBorders>
            <w:shd w:val="clear" w:color="auto" w:fill="auto"/>
            <w:noWrap/>
            <w:vAlign w:val="bottom"/>
          </w:tcPr>
          <w:p w14:paraId="0AC23C98" w14:textId="77777777" w:rsidR="000A59C2" w:rsidRDefault="000A59C2" w:rsidP="00A5378D">
            <w:pPr>
              <w:pStyle w:val="Tabletext"/>
              <w:rPr>
                <w:i/>
                <w:iCs/>
                <w:lang w:val="en-US" w:eastAsia="zh-CN"/>
              </w:rPr>
            </w:pPr>
          </w:p>
        </w:tc>
        <w:tc>
          <w:tcPr>
            <w:tcW w:w="1904" w:type="dxa"/>
            <w:tcBorders>
              <w:top w:val="single" w:sz="4" w:space="0" w:color="auto"/>
              <w:left w:val="nil"/>
              <w:bottom w:val="nil"/>
              <w:right w:val="single" w:sz="4" w:space="0" w:color="auto"/>
            </w:tcBorders>
            <w:vAlign w:val="bottom"/>
          </w:tcPr>
          <w:p w14:paraId="589B3709" w14:textId="77777777" w:rsidR="000A59C2" w:rsidRDefault="000A59C2" w:rsidP="00A5378D">
            <w:pPr>
              <w:pStyle w:val="Tabletext"/>
              <w:rPr>
                <w:i/>
                <w:iCs/>
                <w:lang w:val="en-US" w:eastAsia="zh-CN"/>
              </w:rPr>
            </w:pPr>
          </w:p>
        </w:tc>
      </w:tr>
      <w:tr w:rsidR="000A59C2" w14:paraId="1086805A" w14:textId="77777777" w:rsidTr="002D5472">
        <w:trPr>
          <w:trHeight w:val="264"/>
          <w:jc w:val="center"/>
        </w:trPr>
        <w:tc>
          <w:tcPr>
            <w:tcW w:w="5382" w:type="dxa"/>
            <w:tcBorders>
              <w:top w:val="nil"/>
              <w:left w:val="single" w:sz="4" w:space="0" w:color="auto"/>
              <w:bottom w:val="nil"/>
              <w:right w:val="single" w:sz="4" w:space="0" w:color="auto"/>
            </w:tcBorders>
            <w:shd w:val="clear" w:color="auto" w:fill="auto"/>
            <w:vAlign w:val="bottom"/>
            <w:hideMark/>
          </w:tcPr>
          <w:p w14:paraId="3C42057C" w14:textId="77777777" w:rsidR="000A59C2" w:rsidRDefault="002D5472" w:rsidP="00A5378D">
            <w:pPr>
              <w:pStyle w:val="Tabletext"/>
              <w:rPr>
                <w:b/>
                <w:lang w:val="en-US"/>
              </w:rPr>
            </w:pPr>
            <w:proofErr w:type="spellStart"/>
            <w:r>
              <w:rPr>
                <w:lang w:val="en-US"/>
              </w:rPr>
              <w:t>服务费用</w:t>
            </w:r>
            <w:proofErr w:type="spellEnd"/>
          </w:p>
        </w:tc>
        <w:tc>
          <w:tcPr>
            <w:tcW w:w="1843" w:type="dxa"/>
            <w:tcBorders>
              <w:top w:val="nil"/>
              <w:left w:val="nil"/>
              <w:bottom w:val="nil"/>
              <w:right w:val="single" w:sz="4" w:space="0" w:color="auto"/>
            </w:tcBorders>
            <w:shd w:val="clear" w:color="auto" w:fill="auto"/>
            <w:vAlign w:val="bottom"/>
          </w:tcPr>
          <w:p w14:paraId="4BD932B3" w14:textId="77777777" w:rsidR="000A59C2" w:rsidRDefault="002D5472" w:rsidP="00A5378D">
            <w:pPr>
              <w:pStyle w:val="Tabletext"/>
              <w:jc w:val="right"/>
              <w:rPr>
                <w:lang w:val="en-US"/>
              </w:rPr>
            </w:pPr>
            <w:r>
              <w:rPr>
                <w:lang w:val="en-US"/>
              </w:rPr>
              <w:t>10,165</w:t>
            </w:r>
          </w:p>
        </w:tc>
        <w:tc>
          <w:tcPr>
            <w:tcW w:w="1904" w:type="dxa"/>
            <w:tcBorders>
              <w:top w:val="nil"/>
              <w:left w:val="nil"/>
              <w:bottom w:val="nil"/>
              <w:right w:val="single" w:sz="4" w:space="0" w:color="auto"/>
            </w:tcBorders>
            <w:vAlign w:val="bottom"/>
          </w:tcPr>
          <w:p w14:paraId="667ACFE5" w14:textId="77777777" w:rsidR="000A59C2" w:rsidRDefault="002D5472" w:rsidP="00A5378D">
            <w:pPr>
              <w:pStyle w:val="Tabletext"/>
              <w:jc w:val="right"/>
              <w:rPr>
                <w:lang w:val="en-US"/>
              </w:rPr>
            </w:pPr>
            <w:r>
              <w:rPr>
                <w:lang w:val="en-US"/>
              </w:rPr>
              <w:t>19, 685</w:t>
            </w:r>
          </w:p>
        </w:tc>
      </w:tr>
      <w:tr w:rsidR="000A59C2" w14:paraId="0E9D9A3C" w14:textId="77777777" w:rsidTr="002D5472">
        <w:trPr>
          <w:trHeight w:val="264"/>
          <w:jc w:val="center"/>
        </w:trPr>
        <w:tc>
          <w:tcPr>
            <w:tcW w:w="5382" w:type="dxa"/>
            <w:tcBorders>
              <w:top w:val="nil"/>
              <w:left w:val="single" w:sz="4" w:space="0" w:color="auto"/>
              <w:right w:val="single" w:sz="4" w:space="0" w:color="auto"/>
            </w:tcBorders>
            <w:shd w:val="clear" w:color="auto" w:fill="auto"/>
            <w:vAlign w:val="bottom"/>
          </w:tcPr>
          <w:p w14:paraId="12F6AF5A" w14:textId="77777777" w:rsidR="000A59C2" w:rsidRDefault="002D5472" w:rsidP="00A5378D">
            <w:pPr>
              <w:pStyle w:val="Tabletext"/>
              <w:rPr>
                <w:b/>
                <w:lang w:val="en-US"/>
              </w:rPr>
            </w:pPr>
            <w:proofErr w:type="spellStart"/>
            <w:r>
              <w:rPr>
                <w:lang w:val="en-US"/>
              </w:rPr>
              <w:t>财务费用</w:t>
            </w:r>
            <w:proofErr w:type="spellEnd"/>
          </w:p>
        </w:tc>
        <w:tc>
          <w:tcPr>
            <w:tcW w:w="1843" w:type="dxa"/>
            <w:tcBorders>
              <w:top w:val="nil"/>
              <w:left w:val="nil"/>
              <w:bottom w:val="single" w:sz="4" w:space="0" w:color="auto"/>
              <w:right w:val="single" w:sz="4" w:space="0" w:color="auto"/>
            </w:tcBorders>
            <w:shd w:val="clear" w:color="auto" w:fill="auto"/>
            <w:vAlign w:val="bottom"/>
          </w:tcPr>
          <w:p w14:paraId="1CB1BB15" w14:textId="77777777" w:rsidR="000A59C2" w:rsidRDefault="002D5472" w:rsidP="00A5378D">
            <w:pPr>
              <w:pStyle w:val="Tabletext"/>
              <w:jc w:val="right"/>
              <w:rPr>
                <w:lang w:val="en-US"/>
              </w:rPr>
            </w:pPr>
            <w:r>
              <w:rPr>
                <w:lang w:val="en-US"/>
              </w:rPr>
              <w:t>8,489</w:t>
            </w:r>
          </w:p>
        </w:tc>
        <w:tc>
          <w:tcPr>
            <w:tcW w:w="1904" w:type="dxa"/>
            <w:tcBorders>
              <w:top w:val="nil"/>
              <w:left w:val="nil"/>
              <w:bottom w:val="single" w:sz="4" w:space="0" w:color="auto"/>
              <w:right w:val="single" w:sz="4" w:space="0" w:color="auto"/>
            </w:tcBorders>
            <w:vAlign w:val="bottom"/>
          </w:tcPr>
          <w:p w14:paraId="6962CE9F" w14:textId="77777777" w:rsidR="000A59C2" w:rsidRDefault="002D5472" w:rsidP="00A5378D">
            <w:pPr>
              <w:pStyle w:val="Tabletext"/>
              <w:jc w:val="right"/>
              <w:rPr>
                <w:lang w:val="en-US"/>
              </w:rPr>
            </w:pPr>
            <w:r>
              <w:rPr>
                <w:lang w:val="en-US"/>
              </w:rPr>
              <w:t>2,703</w:t>
            </w:r>
          </w:p>
        </w:tc>
      </w:tr>
      <w:tr w:rsidR="000A59C2" w14:paraId="70DDC6DC" w14:textId="77777777" w:rsidTr="002D5472">
        <w:trPr>
          <w:trHeight w:val="30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F32958F" w14:textId="1BD2C395" w:rsidR="000A59C2" w:rsidRDefault="002D5472" w:rsidP="00A5378D">
            <w:pPr>
              <w:pStyle w:val="Tabletext"/>
              <w:rPr>
                <w:b/>
                <w:lang w:val="en-US"/>
              </w:rPr>
            </w:pPr>
            <w:r>
              <w:rPr>
                <w:lang w:val="en-US"/>
              </w:rPr>
              <w:t>总</w:t>
            </w:r>
            <w:r w:rsidR="00805F2B">
              <w:rPr>
                <w:rFonts w:hint="eastAsia"/>
                <w:lang w:val="en-US" w:eastAsia="zh-CN"/>
              </w:rPr>
              <w:t>计</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A07DC4" w14:textId="77777777" w:rsidR="000A59C2" w:rsidRDefault="002D5472" w:rsidP="00A5378D">
            <w:pPr>
              <w:pStyle w:val="Tabletext"/>
              <w:jc w:val="right"/>
              <w:rPr>
                <w:rFonts w:cs="Arial"/>
                <w:lang w:val="en-US" w:eastAsia="zh-CN"/>
              </w:rPr>
            </w:pPr>
            <w:r>
              <w:rPr>
                <w:rFonts w:cs="Arial"/>
              </w:rPr>
              <w:t>18,654</w:t>
            </w:r>
          </w:p>
        </w:tc>
        <w:tc>
          <w:tcPr>
            <w:tcW w:w="1904" w:type="dxa"/>
            <w:tcBorders>
              <w:top w:val="single" w:sz="4" w:space="0" w:color="auto"/>
              <w:left w:val="nil"/>
              <w:bottom w:val="single" w:sz="4" w:space="0" w:color="auto"/>
              <w:right w:val="single" w:sz="4" w:space="0" w:color="auto"/>
            </w:tcBorders>
            <w:vAlign w:val="center"/>
          </w:tcPr>
          <w:p w14:paraId="4205BAD8" w14:textId="77777777" w:rsidR="000A59C2" w:rsidRDefault="002D5472" w:rsidP="00A5378D">
            <w:pPr>
              <w:pStyle w:val="Tabletext"/>
              <w:jc w:val="right"/>
              <w:rPr>
                <w:rFonts w:cs="Arial"/>
                <w:lang w:val="en-US" w:eastAsia="zh-CN"/>
              </w:rPr>
            </w:pPr>
            <w:r>
              <w:rPr>
                <w:rFonts w:cs="Arial"/>
              </w:rPr>
              <w:t>22, 388</w:t>
            </w:r>
          </w:p>
        </w:tc>
      </w:tr>
    </w:tbl>
    <w:p w14:paraId="0722D053" w14:textId="77777777" w:rsidR="000A59C2" w:rsidRPr="00C718E5" w:rsidRDefault="002D5472" w:rsidP="00C718E5">
      <w:pPr>
        <w:tabs>
          <w:tab w:val="clear" w:pos="567"/>
          <w:tab w:val="clear" w:pos="1134"/>
          <w:tab w:val="clear" w:pos="1701"/>
          <w:tab w:val="clear" w:pos="2268"/>
          <w:tab w:val="clear" w:pos="2835"/>
        </w:tabs>
        <w:snapToGrid w:val="0"/>
        <w:spacing w:after="120"/>
        <w:jc w:val="both"/>
        <w:rPr>
          <w:lang w:eastAsia="zh-CN"/>
        </w:rPr>
      </w:pPr>
      <w:r>
        <w:rPr>
          <w:lang w:eastAsia="zh-CN"/>
        </w:rPr>
        <w:t>3.3</w:t>
      </w:r>
      <w:r>
        <w:rPr>
          <w:lang w:eastAsia="zh-CN"/>
        </w:rPr>
        <w:tab/>
      </w:r>
      <w:r>
        <w:rPr>
          <w:lang w:eastAsia="zh-CN"/>
        </w:rPr>
        <w:t>服务费用系指因当期职员服务而产生的确定受益承付款项现值的增加。</w:t>
      </w:r>
    </w:p>
    <w:p w14:paraId="5D9EB0EE" w14:textId="77777777" w:rsidR="000A59C2" w:rsidRPr="00C718E5" w:rsidRDefault="002D5472">
      <w:pPr>
        <w:tabs>
          <w:tab w:val="clear" w:pos="567"/>
          <w:tab w:val="clear" w:pos="1134"/>
          <w:tab w:val="clear" w:pos="1701"/>
          <w:tab w:val="clear" w:pos="2268"/>
          <w:tab w:val="clear" w:pos="2835"/>
        </w:tabs>
        <w:snapToGrid w:val="0"/>
        <w:spacing w:after="120"/>
        <w:jc w:val="both"/>
        <w:rPr>
          <w:lang w:eastAsia="zh-CN"/>
        </w:rPr>
      </w:pPr>
      <w:r w:rsidRPr="00C718E5">
        <w:rPr>
          <w:lang w:eastAsia="zh-CN"/>
        </w:rPr>
        <w:t>3.4</w:t>
      </w:r>
      <w:r w:rsidRPr="00C718E5">
        <w:rPr>
          <w:lang w:eastAsia="zh-CN"/>
        </w:rPr>
        <w:tab/>
      </w:r>
      <w:r w:rsidRPr="00C718E5">
        <w:rPr>
          <w:lang w:eastAsia="zh-CN"/>
        </w:rPr>
        <w:t>根据联合国会计标准任务组做出的一项决定，自</w:t>
      </w:r>
      <w:r w:rsidRPr="00C718E5">
        <w:rPr>
          <w:lang w:eastAsia="zh-CN"/>
        </w:rPr>
        <w:t>2016</w:t>
      </w:r>
      <w:r w:rsidRPr="00C718E5">
        <w:rPr>
          <w:lang w:eastAsia="zh-CN"/>
        </w:rPr>
        <w:t>年以来，与</w:t>
      </w:r>
      <w:r w:rsidRPr="00C718E5">
        <w:rPr>
          <w:lang w:eastAsia="zh-CN"/>
        </w:rPr>
        <w:t>ASHI</w:t>
      </w:r>
      <w:r w:rsidRPr="00C718E5">
        <w:rPr>
          <w:lang w:eastAsia="zh-CN"/>
        </w:rPr>
        <w:t>估值有关的所有假设已在联合国机构之间进行了统一。</w:t>
      </w:r>
    </w:p>
    <w:bookmarkEnd w:id="12"/>
    <w:p w14:paraId="2BF67DD1" w14:textId="6B9104FC" w:rsidR="000A59C2" w:rsidRDefault="002D5472">
      <w:pPr>
        <w:tabs>
          <w:tab w:val="clear" w:pos="567"/>
          <w:tab w:val="clear" w:pos="1134"/>
          <w:tab w:val="clear" w:pos="1701"/>
          <w:tab w:val="clear" w:pos="2268"/>
          <w:tab w:val="clear" w:pos="2835"/>
        </w:tabs>
        <w:snapToGrid w:val="0"/>
        <w:spacing w:after="120"/>
        <w:jc w:val="both"/>
        <w:rPr>
          <w:lang w:eastAsia="zh-CN"/>
        </w:rPr>
      </w:pPr>
      <w:r w:rsidRPr="00C718E5">
        <w:rPr>
          <w:lang w:eastAsia="zh-CN"/>
        </w:rPr>
        <w:t>3.5</w:t>
      </w:r>
      <w:r w:rsidRPr="00C718E5">
        <w:rPr>
          <w:lang w:eastAsia="zh-CN"/>
        </w:rPr>
        <w:tab/>
      </w:r>
      <w:r>
        <w:rPr>
          <w:lang w:eastAsia="zh-CN"/>
        </w:rPr>
        <w:t>在精算估值使用的假设中，贴现率（基于</w:t>
      </w:r>
      <w:r>
        <w:rPr>
          <w:lang w:eastAsia="zh-CN"/>
        </w:rPr>
        <w:t>AA</w:t>
      </w:r>
      <w:r>
        <w:rPr>
          <w:lang w:eastAsia="zh-CN"/>
        </w:rPr>
        <w:t>企业</w:t>
      </w:r>
      <w:r w:rsidR="00F65067">
        <w:rPr>
          <w:rFonts w:hint="eastAsia"/>
          <w:lang w:eastAsia="zh-CN"/>
        </w:rPr>
        <w:t>承付款</w:t>
      </w:r>
      <w:r>
        <w:rPr>
          <w:lang w:eastAsia="zh-CN"/>
        </w:rPr>
        <w:t>的回报）、医疗费用的增加和</w:t>
      </w:r>
      <w:r w:rsidR="00F65067">
        <w:rPr>
          <w:rFonts w:hint="eastAsia"/>
          <w:lang w:eastAsia="zh-CN"/>
        </w:rPr>
        <w:t>薪金</w:t>
      </w:r>
      <w:r>
        <w:rPr>
          <w:lang w:eastAsia="zh-CN"/>
        </w:rPr>
        <w:t>的增加影响最大。贴现率的降低或医疗费用的</w:t>
      </w:r>
      <w:r w:rsidR="00F65067" w:rsidRPr="00F65067">
        <w:rPr>
          <w:rFonts w:hint="eastAsia"/>
          <w:lang w:eastAsia="zh-CN"/>
        </w:rPr>
        <w:t>增加会</w:t>
      </w:r>
      <w:r>
        <w:rPr>
          <w:lang w:eastAsia="zh-CN"/>
        </w:rPr>
        <w:t>导致</w:t>
      </w:r>
      <w:r>
        <w:rPr>
          <w:lang w:eastAsia="zh-CN"/>
        </w:rPr>
        <w:t>ASHI</w:t>
      </w:r>
      <w:r>
        <w:rPr>
          <w:lang w:eastAsia="zh-CN"/>
        </w:rPr>
        <w:t>负债</w:t>
      </w:r>
      <w:r w:rsidR="00F65067">
        <w:rPr>
          <w:rFonts w:hint="eastAsia"/>
          <w:lang w:eastAsia="zh-CN"/>
        </w:rPr>
        <w:t>的</w:t>
      </w:r>
      <w:r>
        <w:rPr>
          <w:lang w:eastAsia="zh-CN"/>
        </w:rPr>
        <w:t>增加，而</w:t>
      </w:r>
      <w:r w:rsidR="00F65067">
        <w:rPr>
          <w:rFonts w:hint="eastAsia"/>
          <w:lang w:eastAsia="zh-CN"/>
        </w:rPr>
        <w:t>薪金</w:t>
      </w:r>
      <w:r>
        <w:rPr>
          <w:lang w:eastAsia="zh-CN"/>
        </w:rPr>
        <w:t>的上涨则增加了</w:t>
      </w:r>
      <w:r w:rsidR="00F65067">
        <w:rPr>
          <w:rFonts w:hint="eastAsia"/>
          <w:lang w:eastAsia="zh-CN"/>
        </w:rPr>
        <w:t>计划</w:t>
      </w:r>
      <w:r>
        <w:rPr>
          <w:lang w:eastAsia="zh-CN"/>
        </w:rPr>
        <w:t>成员和国际电联对</w:t>
      </w:r>
      <w:r>
        <w:rPr>
          <w:lang w:eastAsia="zh-CN"/>
        </w:rPr>
        <w:t>ASHI</w:t>
      </w:r>
      <w:r>
        <w:rPr>
          <w:lang w:eastAsia="zh-CN"/>
        </w:rPr>
        <w:t>负债供资的</w:t>
      </w:r>
      <w:r w:rsidR="00F65067">
        <w:rPr>
          <w:lang w:eastAsia="zh-CN"/>
        </w:rPr>
        <w:t>缴费</w:t>
      </w:r>
      <w:r w:rsidR="00F65067">
        <w:rPr>
          <w:rFonts w:hint="eastAsia"/>
          <w:lang w:eastAsia="zh-CN"/>
        </w:rPr>
        <w:t>和助力</w:t>
      </w:r>
      <w:r>
        <w:rPr>
          <w:lang w:eastAsia="zh-CN"/>
        </w:rPr>
        <w:t>。</w:t>
      </w:r>
    </w:p>
    <w:p w14:paraId="72946F6F" w14:textId="5677A446" w:rsidR="005569F7" w:rsidRDefault="002D5472">
      <w:pPr>
        <w:tabs>
          <w:tab w:val="clear" w:pos="567"/>
          <w:tab w:val="clear" w:pos="1134"/>
          <w:tab w:val="clear" w:pos="1701"/>
          <w:tab w:val="clear" w:pos="2268"/>
          <w:tab w:val="clear" w:pos="2835"/>
        </w:tabs>
        <w:snapToGrid w:val="0"/>
        <w:spacing w:after="120"/>
        <w:jc w:val="both"/>
        <w:rPr>
          <w:lang w:eastAsia="zh-CN"/>
        </w:rPr>
      </w:pPr>
      <w:r>
        <w:rPr>
          <w:lang w:eastAsia="zh-CN"/>
        </w:rPr>
        <w:t>3.6</w:t>
      </w:r>
      <w:r>
        <w:rPr>
          <w:lang w:eastAsia="zh-CN"/>
        </w:rPr>
        <w:tab/>
        <w:t>ASHI</w:t>
      </w:r>
      <w:r w:rsidR="005569F7" w:rsidRPr="00C718E5">
        <w:rPr>
          <w:lang w:eastAsia="zh-CN"/>
        </w:rPr>
        <w:t>估值</w:t>
      </w:r>
      <w:r>
        <w:rPr>
          <w:lang w:eastAsia="zh-CN"/>
        </w:rPr>
        <w:t>中采用了两类假设：</w:t>
      </w:r>
      <w:r w:rsidR="005569F7" w:rsidRPr="005569F7">
        <w:rPr>
          <w:rFonts w:hint="eastAsia"/>
          <w:lang w:eastAsia="zh-CN"/>
        </w:rPr>
        <w:t>即人口</w:t>
      </w:r>
      <w:r w:rsidR="005569F7">
        <w:rPr>
          <w:lang w:eastAsia="zh-CN"/>
        </w:rPr>
        <w:t>统计</w:t>
      </w:r>
      <w:r w:rsidR="005569F7" w:rsidRPr="005569F7">
        <w:rPr>
          <w:rFonts w:hint="eastAsia"/>
          <w:lang w:eastAsia="zh-CN"/>
        </w:rPr>
        <w:t>假设和财务假设。</w:t>
      </w:r>
      <w:r w:rsidR="005569F7" w:rsidRPr="005569F7">
        <w:rPr>
          <w:rFonts w:hint="eastAsia"/>
          <w:lang w:eastAsia="zh-CN"/>
        </w:rPr>
        <w:t>2023</w:t>
      </w:r>
      <w:r w:rsidR="005569F7" w:rsidRPr="005569F7">
        <w:rPr>
          <w:rFonts w:hint="eastAsia"/>
          <w:lang w:eastAsia="zh-CN"/>
        </w:rPr>
        <w:t>年，贴现率从</w:t>
      </w:r>
      <w:r w:rsidR="005569F7" w:rsidRPr="005569F7">
        <w:rPr>
          <w:rFonts w:hint="eastAsia"/>
          <w:lang w:eastAsia="zh-CN"/>
        </w:rPr>
        <w:t>2.5%</w:t>
      </w:r>
      <w:r w:rsidR="005569F7" w:rsidRPr="005569F7">
        <w:rPr>
          <w:rFonts w:hint="eastAsia"/>
          <w:lang w:eastAsia="zh-CN"/>
        </w:rPr>
        <w:t>降至</w:t>
      </w:r>
      <w:r w:rsidR="005569F7" w:rsidRPr="005569F7">
        <w:rPr>
          <w:rFonts w:hint="eastAsia"/>
          <w:lang w:eastAsia="zh-CN"/>
        </w:rPr>
        <w:t>1.90%</w:t>
      </w:r>
      <w:r w:rsidR="005569F7" w:rsidRPr="005569F7">
        <w:rPr>
          <w:rFonts w:hint="eastAsia"/>
          <w:lang w:eastAsia="zh-CN"/>
        </w:rPr>
        <w:t>，这导致</w:t>
      </w:r>
      <w:r w:rsidR="005569F7" w:rsidRPr="005569F7">
        <w:rPr>
          <w:rFonts w:hint="eastAsia"/>
          <w:lang w:eastAsia="zh-CN"/>
        </w:rPr>
        <w:t>2023</w:t>
      </w:r>
      <w:r w:rsidR="005569F7" w:rsidRPr="005569F7">
        <w:rPr>
          <w:rFonts w:hint="eastAsia"/>
          <w:lang w:eastAsia="zh-CN"/>
        </w:rPr>
        <w:t>年的精算损失达</w:t>
      </w:r>
      <w:r w:rsidR="005569F7" w:rsidRPr="005569F7">
        <w:rPr>
          <w:rFonts w:hint="eastAsia"/>
          <w:lang w:eastAsia="zh-CN"/>
        </w:rPr>
        <w:t>2</w:t>
      </w:r>
      <w:r w:rsidR="005569F7">
        <w:rPr>
          <w:rFonts w:hint="eastAsia"/>
          <w:lang w:eastAsia="zh-CN"/>
        </w:rPr>
        <w:t xml:space="preserve"> </w:t>
      </w:r>
      <w:r w:rsidR="005569F7" w:rsidRPr="005569F7">
        <w:rPr>
          <w:rFonts w:hint="eastAsia"/>
          <w:lang w:eastAsia="zh-CN"/>
        </w:rPr>
        <w:t>460</w:t>
      </w:r>
      <w:r w:rsidR="005569F7" w:rsidRPr="005569F7">
        <w:rPr>
          <w:rFonts w:hint="eastAsia"/>
          <w:lang w:eastAsia="zh-CN"/>
        </w:rPr>
        <w:t>万瑞郎，而</w:t>
      </w:r>
      <w:r w:rsidR="005569F7" w:rsidRPr="005569F7">
        <w:rPr>
          <w:rFonts w:hint="eastAsia"/>
          <w:lang w:eastAsia="zh-CN"/>
        </w:rPr>
        <w:t>2022</w:t>
      </w:r>
      <w:r w:rsidR="005569F7" w:rsidRPr="005569F7">
        <w:rPr>
          <w:rFonts w:hint="eastAsia"/>
          <w:lang w:eastAsia="zh-CN"/>
        </w:rPr>
        <w:t>年的精算收益达</w:t>
      </w:r>
      <w:proofErr w:type="gramStart"/>
      <w:r w:rsidR="005569F7" w:rsidRPr="005569F7">
        <w:rPr>
          <w:rFonts w:hint="eastAsia"/>
          <w:lang w:eastAsia="zh-CN"/>
        </w:rPr>
        <w:t>1.336</w:t>
      </w:r>
      <w:r w:rsidR="005569F7" w:rsidRPr="005569F7">
        <w:rPr>
          <w:rFonts w:hint="eastAsia"/>
          <w:lang w:eastAsia="zh-CN"/>
        </w:rPr>
        <w:t>亿瑞郎。</w:t>
      </w:r>
      <w:r w:rsidR="005569F7">
        <w:rPr>
          <w:lang w:eastAsia="zh-CN"/>
        </w:rPr>
        <w:t>对</w:t>
      </w:r>
      <w:r w:rsidR="005569F7">
        <w:rPr>
          <w:lang w:eastAsia="zh-CN"/>
        </w:rPr>
        <w:t>ASH</w:t>
      </w:r>
      <w:r w:rsidR="0008532D">
        <w:rPr>
          <w:lang w:eastAsia="zh-CN"/>
        </w:rPr>
        <w:t>I</w:t>
      </w:r>
      <w:r w:rsidR="005569F7">
        <w:rPr>
          <w:lang w:eastAsia="zh-CN"/>
        </w:rPr>
        <w:t>负债产生重大影响的第二个因素是人口统计假设的变化</w:t>
      </w:r>
      <w:proofErr w:type="gramEnd"/>
      <w:r w:rsidR="005569F7">
        <w:rPr>
          <w:lang w:eastAsia="zh-CN"/>
        </w:rPr>
        <w:t>。</w:t>
      </w:r>
      <w:r w:rsidR="005569F7" w:rsidRPr="005569F7">
        <w:rPr>
          <w:rFonts w:hint="eastAsia"/>
          <w:lang w:eastAsia="zh-CN"/>
        </w:rPr>
        <w:t>对</w:t>
      </w:r>
      <w:r w:rsidR="005569F7" w:rsidRPr="005569F7">
        <w:rPr>
          <w:rFonts w:hint="eastAsia"/>
          <w:lang w:eastAsia="zh-CN"/>
        </w:rPr>
        <w:t>UNSMIS</w:t>
      </w:r>
      <w:r w:rsidR="005569F7" w:rsidRPr="005569F7">
        <w:rPr>
          <w:rFonts w:hint="eastAsia"/>
          <w:lang w:eastAsia="zh-CN"/>
        </w:rPr>
        <w:t>提供的数据进行的分析表明，精算收益从</w:t>
      </w:r>
      <w:r w:rsidR="005569F7" w:rsidRPr="005569F7">
        <w:rPr>
          <w:rFonts w:hint="eastAsia"/>
          <w:lang w:eastAsia="zh-CN"/>
        </w:rPr>
        <w:t>2022</w:t>
      </w:r>
      <w:r w:rsidR="005569F7" w:rsidRPr="005569F7">
        <w:rPr>
          <w:rFonts w:hint="eastAsia"/>
          <w:lang w:eastAsia="zh-CN"/>
        </w:rPr>
        <w:t>年的</w:t>
      </w:r>
      <w:r w:rsidR="005569F7" w:rsidRPr="005569F7">
        <w:rPr>
          <w:rFonts w:hint="eastAsia"/>
          <w:lang w:eastAsia="zh-CN"/>
        </w:rPr>
        <w:t>8</w:t>
      </w:r>
      <w:r w:rsidR="005569F7">
        <w:rPr>
          <w:rFonts w:hint="eastAsia"/>
          <w:lang w:eastAsia="zh-CN"/>
        </w:rPr>
        <w:t xml:space="preserve"> </w:t>
      </w:r>
      <w:r w:rsidR="005569F7" w:rsidRPr="005569F7">
        <w:rPr>
          <w:rFonts w:hint="eastAsia"/>
          <w:lang w:eastAsia="zh-CN"/>
        </w:rPr>
        <w:t>080</w:t>
      </w:r>
      <w:r w:rsidR="005569F7" w:rsidRPr="005569F7">
        <w:rPr>
          <w:rFonts w:hint="eastAsia"/>
          <w:lang w:eastAsia="zh-CN"/>
        </w:rPr>
        <w:t>万瑞郎降至</w:t>
      </w:r>
      <w:r w:rsidR="005569F7" w:rsidRPr="005569F7">
        <w:rPr>
          <w:rFonts w:hint="eastAsia"/>
          <w:lang w:eastAsia="zh-CN"/>
        </w:rPr>
        <w:t>2023</w:t>
      </w:r>
      <w:r w:rsidR="005569F7" w:rsidRPr="005569F7">
        <w:rPr>
          <w:rFonts w:hint="eastAsia"/>
          <w:lang w:eastAsia="zh-CN"/>
        </w:rPr>
        <w:t>年的</w:t>
      </w:r>
      <w:r w:rsidR="005569F7" w:rsidRPr="005569F7">
        <w:rPr>
          <w:rFonts w:hint="eastAsia"/>
          <w:lang w:eastAsia="zh-CN"/>
        </w:rPr>
        <w:t>57</w:t>
      </w:r>
      <w:r w:rsidR="005569F7" w:rsidRPr="005569F7">
        <w:rPr>
          <w:rFonts w:hint="eastAsia"/>
          <w:lang w:eastAsia="zh-CN"/>
        </w:rPr>
        <w:t>万瑞郎。</w:t>
      </w:r>
    </w:p>
    <w:p w14:paraId="49943E72" w14:textId="49F137F6" w:rsidR="000A59C2" w:rsidRDefault="002D5472">
      <w:pPr>
        <w:tabs>
          <w:tab w:val="clear" w:pos="567"/>
          <w:tab w:val="clear" w:pos="1134"/>
          <w:tab w:val="clear" w:pos="1701"/>
          <w:tab w:val="clear" w:pos="2268"/>
          <w:tab w:val="clear" w:pos="2835"/>
        </w:tabs>
        <w:snapToGrid w:val="0"/>
        <w:spacing w:after="120"/>
        <w:jc w:val="both"/>
        <w:rPr>
          <w:lang w:eastAsia="zh-CN"/>
        </w:rPr>
      </w:pPr>
      <w:r>
        <w:rPr>
          <w:lang w:eastAsia="zh-CN"/>
        </w:rPr>
        <w:t>3.7</w:t>
      </w:r>
      <w:r>
        <w:rPr>
          <w:lang w:eastAsia="zh-CN"/>
        </w:rPr>
        <w:tab/>
      </w:r>
      <w:r w:rsidR="00D6517A" w:rsidRPr="00D6517A">
        <w:rPr>
          <w:rFonts w:hint="eastAsia"/>
          <w:lang w:eastAsia="zh-CN"/>
        </w:rPr>
        <w:t>考虑到其计算方法，</w:t>
      </w:r>
      <w:r w:rsidR="00D6517A">
        <w:rPr>
          <w:lang w:eastAsia="zh-CN"/>
        </w:rPr>
        <w:t>ASHI</w:t>
      </w:r>
      <w:r w:rsidR="00D6517A" w:rsidRPr="00D6517A">
        <w:rPr>
          <w:rFonts w:hint="eastAsia"/>
          <w:lang w:eastAsia="zh-CN"/>
        </w:rPr>
        <w:t>负债具有波动性</w:t>
      </w:r>
      <w:r w:rsidR="00D6517A">
        <w:rPr>
          <w:rFonts w:hint="eastAsia"/>
          <w:lang w:eastAsia="zh-CN"/>
        </w:rPr>
        <w:t>。</w:t>
      </w:r>
      <w:r>
        <w:rPr>
          <w:lang w:eastAsia="zh-CN"/>
        </w:rPr>
        <w:t>如下表所示，</w:t>
      </w:r>
      <w:r>
        <w:rPr>
          <w:lang w:eastAsia="zh-CN"/>
        </w:rPr>
        <w:t>ASHI</w:t>
      </w:r>
      <w:r>
        <w:rPr>
          <w:lang w:eastAsia="zh-CN"/>
        </w:rPr>
        <w:t>负债在</w:t>
      </w:r>
      <w:r>
        <w:rPr>
          <w:lang w:eastAsia="zh-CN"/>
        </w:rPr>
        <w:t>2022</w:t>
      </w:r>
      <w:r>
        <w:rPr>
          <w:lang w:eastAsia="zh-CN"/>
        </w:rPr>
        <w:t>年达到了十年来的最低水平，主要由于贴现率的下降，</w:t>
      </w:r>
      <w:r>
        <w:rPr>
          <w:lang w:eastAsia="zh-CN"/>
        </w:rPr>
        <w:t>ASHI</w:t>
      </w:r>
      <w:r>
        <w:rPr>
          <w:lang w:eastAsia="zh-CN"/>
        </w:rPr>
        <w:t>负债在</w:t>
      </w:r>
      <w:r>
        <w:rPr>
          <w:lang w:eastAsia="zh-CN"/>
        </w:rPr>
        <w:t>2023</w:t>
      </w:r>
      <w:r>
        <w:rPr>
          <w:lang w:eastAsia="zh-CN"/>
        </w:rPr>
        <w:t>年再次增加。</w:t>
      </w:r>
    </w:p>
    <w:p w14:paraId="572C72DB" w14:textId="45FCB0A2" w:rsidR="000A59C2" w:rsidRDefault="002D5472">
      <w:pPr>
        <w:tabs>
          <w:tab w:val="clear" w:pos="567"/>
          <w:tab w:val="clear" w:pos="1134"/>
          <w:tab w:val="clear" w:pos="1701"/>
          <w:tab w:val="clear" w:pos="2268"/>
          <w:tab w:val="clear" w:pos="2835"/>
        </w:tabs>
        <w:snapToGrid w:val="0"/>
        <w:spacing w:after="120"/>
        <w:jc w:val="both"/>
        <w:rPr>
          <w:lang w:eastAsia="zh-CN"/>
        </w:rPr>
      </w:pPr>
      <w:r>
        <w:rPr>
          <w:lang w:eastAsia="zh-CN"/>
        </w:rPr>
        <w:t>3.8</w:t>
      </w:r>
      <w:r>
        <w:rPr>
          <w:lang w:eastAsia="zh-CN"/>
        </w:rPr>
        <w:tab/>
      </w:r>
      <w:r>
        <w:rPr>
          <w:lang w:eastAsia="zh-CN"/>
        </w:rPr>
        <w:t>尽管截至</w:t>
      </w:r>
      <w:r>
        <w:rPr>
          <w:lang w:eastAsia="zh-CN"/>
        </w:rPr>
        <w:t>2023</w:t>
      </w:r>
      <w:r>
        <w:rPr>
          <w:lang w:eastAsia="zh-CN"/>
        </w:rPr>
        <w:t>年</w:t>
      </w:r>
      <w:r>
        <w:rPr>
          <w:lang w:eastAsia="zh-CN"/>
        </w:rPr>
        <w:t>12</w:t>
      </w:r>
      <w:r>
        <w:rPr>
          <w:lang w:eastAsia="zh-CN"/>
        </w:rPr>
        <w:t>月</w:t>
      </w:r>
      <w:r>
        <w:rPr>
          <w:lang w:eastAsia="zh-CN"/>
        </w:rPr>
        <w:t>31</w:t>
      </w:r>
      <w:r>
        <w:rPr>
          <w:lang w:eastAsia="zh-CN"/>
        </w:rPr>
        <w:t>日的贴现率有所下降，</w:t>
      </w:r>
      <w:r>
        <w:rPr>
          <w:lang w:eastAsia="zh-CN"/>
        </w:rPr>
        <w:t>ASHI</w:t>
      </w:r>
      <w:r>
        <w:rPr>
          <w:lang w:eastAsia="zh-CN"/>
        </w:rPr>
        <w:t>负债与</w:t>
      </w:r>
      <w:r>
        <w:rPr>
          <w:lang w:eastAsia="zh-CN"/>
        </w:rPr>
        <w:t>2020</w:t>
      </w:r>
      <w:r>
        <w:rPr>
          <w:lang w:eastAsia="zh-CN"/>
        </w:rPr>
        <w:t>年相比减少了</w:t>
      </w:r>
      <w:r>
        <w:rPr>
          <w:lang w:eastAsia="zh-CN"/>
        </w:rPr>
        <w:t>40.6%</w:t>
      </w:r>
      <w:r>
        <w:rPr>
          <w:lang w:eastAsia="zh-CN"/>
        </w:rPr>
        <w:t>。</w:t>
      </w:r>
    </w:p>
    <w:p w14:paraId="5F3F146C" w14:textId="77777777" w:rsidR="000A59C2" w:rsidRPr="00C718E5" w:rsidRDefault="002D5472" w:rsidP="00C718E5">
      <w:pPr>
        <w:tabs>
          <w:tab w:val="clear" w:pos="567"/>
          <w:tab w:val="clear" w:pos="1134"/>
          <w:tab w:val="clear" w:pos="1701"/>
          <w:tab w:val="clear" w:pos="2268"/>
          <w:tab w:val="clear" w:pos="2835"/>
        </w:tabs>
        <w:snapToGrid w:val="0"/>
        <w:spacing w:after="120"/>
        <w:jc w:val="both"/>
        <w:rPr>
          <w:lang w:eastAsia="zh-CN"/>
        </w:rPr>
      </w:pPr>
      <w:r w:rsidRPr="00C718E5">
        <w:rPr>
          <w:lang w:eastAsia="zh-CN"/>
        </w:rPr>
        <w:t>3.9</w:t>
      </w:r>
      <w:r w:rsidRPr="00C718E5">
        <w:rPr>
          <w:lang w:eastAsia="zh-CN"/>
        </w:rPr>
        <w:tab/>
      </w:r>
      <w:r w:rsidRPr="00C718E5">
        <w:rPr>
          <w:lang w:eastAsia="zh-CN"/>
        </w:rPr>
        <w:t>下表具体说明这些假设和</w:t>
      </w:r>
      <w:r w:rsidRPr="00C718E5">
        <w:rPr>
          <w:lang w:eastAsia="zh-CN"/>
        </w:rPr>
        <w:t>ASHI</w:t>
      </w:r>
      <w:r w:rsidRPr="00C718E5">
        <w:rPr>
          <w:lang w:eastAsia="zh-CN"/>
        </w:rPr>
        <w:t>负债的演变情况。</w:t>
      </w:r>
    </w:p>
    <w:tbl>
      <w:tblPr>
        <w:tblpPr w:leftFromText="180" w:rightFromText="180" w:vertAnchor="text" w:horzAnchor="margin" w:tblpY="-50"/>
        <w:tblW w:w="9129" w:type="dxa"/>
        <w:tblLook w:val="04A0" w:firstRow="1" w:lastRow="0" w:firstColumn="1" w:lastColumn="0" w:noHBand="0" w:noVBand="1"/>
      </w:tblPr>
      <w:tblGrid>
        <w:gridCol w:w="2639"/>
        <w:gridCol w:w="1217"/>
        <w:gridCol w:w="1219"/>
        <w:gridCol w:w="1057"/>
        <w:gridCol w:w="999"/>
        <w:gridCol w:w="999"/>
        <w:gridCol w:w="999"/>
      </w:tblGrid>
      <w:tr w:rsidR="000A59C2" w14:paraId="1C839E34" w14:textId="77777777">
        <w:trPr>
          <w:trHeight w:val="435"/>
        </w:trPr>
        <w:tc>
          <w:tcPr>
            <w:tcW w:w="2617" w:type="dxa"/>
            <w:tcBorders>
              <w:top w:val="single" w:sz="8" w:space="0" w:color="auto"/>
              <w:left w:val="single" w:sz="8" w:space="0" w:color="auto"/>
              <w:bottom w:val="nil"/>
              <w:right w:val="single" w:sz="4" w:space="0" w:color="auto"/>
            </w:tcBorders>
            <w:shd w:val="clear" w:color="auto" w:fill="auto"/>
            <w:vAlign w:val="center"/>
            <w:hideMark/>
          </w:tcPr>
          <w:p w14:paraId="11FF5D69" w14:textId="48DC6578" w:rsidR="000A59C2" w:rsidRDefault="000A59C2">
            <w:pPr>
              <w:rPr>
                <w:rFonts w:asciiTheme="minorHAnsi" w:hAnsiTheme="minorHAnsi" w:cstheme="minorHAnsi"/>
                <w:color w:val="000000"/>
                <w:sz w:val="22"/>
                <w:szCs w:val="22"/>
                <w:lang w:eastAsia="zh-CN"/>
              </w:rPr>
            </w:pP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14:paraId="0CAF4762" w14:textId="555F79F4" w:rsidR="000A59C2" w:rsidRPr="00A5378D" w:rsidRDefault="002D5472" w:rsidP="00A5378D">
            <w:pPr>
              <w:pStyle w:val="Tablehead"/>
              <w:rPr>
                <w:b w:val="0"/>
                <w:bCs/>
                <w:lang w:eastAsia="zh-CN"/>
              </w:rPr>
            </w:pPr>
            <w:r w:rsidRPr="00A5378D">
              <w:rPr>
                <w:b w:val="0"/>
                <w:bCs/>
                <w:lang w:eastAsia="zh-CN"/>
              </w:rPr>
              <w:t>2018</w:t>
            </w:r>
            <w:r w:rsidR="00D6517A" w:rsidRPr="00A5378D">
              <w:rPr>
                <w:rFonts w:hint="eastAsia"/>
                <w:b w:val="0"/>
                <w:bCs/>
                <w:lang w:eastAsia="zh-CN"/>
              </w:rPr>
              <w:t>年</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3B5243F5" w14:textId="7C9A8B51" w:rsidR="000A59C2" w:rsidRPr="00A5378D" w:rsidRDefault="002D5472" w:rsidP="00A5378D">
            <w:pPr>
              <w:pStyle w:val="Tablehead"/>
              <w:rPr>
                <w:b w:val="0"/>
                <w:bCs/>
                <w:lang w:eastAsia="zh-CN"/>
              </w:rPr>
            </w:pPr>
            <w:r w:rsidRPr="00A5378D">
              <w:rPr>
                <w:b w:val="0"/>
                <w:bCs/>
                <w:lang w:eastAsia="zh-CN"/>
              </w:rPr>
              <w:t>2019</w:t>
            </w:r>
            <w:r w:rsidR="00D6517A" w:rsidRPr="00A5378D">
              <w:rPr>
                <w:rFonts w:hint="eastAsia"/>
                <w:b w:val="0"/>
                <w:bCs/>
                <w:lang w:eastAsia="zh-CN"/>
              </w:rPr>
              <w:t>年</w:t>
            </w:r>
          </w:p>
        </w:tc>
        <w:tc>
          <w:tcPr>
            <w:tcW w:w="1048" w:type="dxa"/>
            <w:tcBorders>
              <w:top w:val="single" w:sz="8" w:space="0" w:color="auto"/>
              <w:left w:val="nil"/>
              <w:bottom w:val="single" w:sz="8" w:space="0" w:color="auto"/>
              <w:right w:val="single" w:sz="8" w:space="0" w:color="auto"/>
            </w:tcBorders>
            <w:shd w:val="clear" w:color="auto" w:fill="auto"/>
            <w:noWrap/>
            <w:vAlign w:val="center"/>
            <w:hideMark/>
          </w:tcPr>
          <w:p w14:paraId="5E05E12C" w14:textId="4FDFA267" w:rsidR="000A59C2" w:rsidRPr="00A5378D" w:rsidRDefault="002D5472" w:rsidP="00A5378D">
            <w:pPr>
              <w:pStyle w:val="Tablehead"/>
              <w:rPr>
                <w:b w:val="0"/>
                <w:bCs/>
                <w:lang w:eastAsia="zh-CN"/>
              </w:rPr>
            </w:pPr>
            <w:r w:rsidRPr="00A5378D">
              <w:rPr>
                <w:b w:val="0"/>
                <w:bCs/>
                <w:lang w:eastAsia="zh-CN"/>
              </w:rPr>
              <w:t>2020</w:t>
            </w:r>
            <w:r w:rsidR="00D6517A" w:rsidRPr="00A5378D">
              <w:rPr>
                <w:rFonts w:hint="eastAsia"/>
                <w:b w:val="0"/>
                <w:bCs/>
                <w:lang w:eastAsia="zh-CN"/>
              </w:rPr>
              <w:t>年</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229C46A7" w14:textId="51662C8C" w:rsidR="000A59C2" w:rsidRPr="00A5378D" w:rsidRDefault="002D5472" w:rsidP="00A5378D">
            <w:pPr>
              <w:pStyle w:val="Tablehead"/>
              <w:rPr>
                <w:b w:val="0"/>
                <w:bCs/>
                <w:lang w:eastAsia="zh-CN"/>
              </w:rPr>
            </w:pPr>
            <w:r w:rsidRPr="00A5378D">
              <w:rPr>
                <w:b w:val="0"/>
                <w:bCs/>
                <w:lang w:eastAsia="zh-CN"/>
              </w:rPr>
              <w:t>2021</w:t>
            </w:r>
            <w:r w:rsidR="00D6517A" w:rsidRPr="00A5378D">
              <w:rPr>
                <w:rFonts w:hint="eastAsia"/>
                <w:b w:val="0"/>
                <w:bCs/>
                <w:lang w:eastAsia="zh-CN"/>
              </w:rPr>
              <w:t>年</w:t>
            </w:r>
          </w:p>
        </w:tc>
        <w:tc>
          <w:tcPr>
            <w:tcW w:w="990" w:type="dxa"/>
            <w:tcBorders>
              <w:top w:val="single" w:sz="8" w:space="0" w:color="auto"/>
              <w:left w:val="nil"/>
              <w:bottom w:val="single" w:sz="8" w:space="0" w:color="auto"/>
              <w:right w:val="single" w:sz="8" w:space="0" w:color="auto"/>
            </w:tcBorders>
            <w:vAlign w:val="center"/>
          </w:tcPr>
          <w:p w14:paraId="604F3D32" w14:textId="57C7DC9C" w:rsidR="000A59C2" w:rsidRPr="00A5378D" w:rsidRDefault="002D5472" w:rsidP="00A5378D">
            <w:pPr>
              <w:pStyle w:val="Tablehead"/>
              <w:rPr>
                <w:b w:val="0"/>
                <w:bCs/>
                <w:lang w:eastAsia="zh-CN"/>
              </w:rPr>
            </w:pPr>
            <w:r w:rsidRPr="00A5378D">
              <w:rPr>
                <w:b w:val="0"/>
                <w:bCs/>
                <w:lang w:eastAsia="zh-CN"/>
              </w:rPr>
              <w:t>2022</w:t>
            </w:r>
            <w:r w:rsidR="00D6517A" w:rsidRPr="00A5378D">
              <w:rPr>
                <w:rFonts w:hint="eastAsia"/>
                <w:b w:val="0"/>
                <w:bCs/>
                <w:lang w:eastAsia="zh-CN"/>
              </w:rPr>
              <w:t>年</w:t>
            </w:r>
          </w:p>
        </w:tc>
        <w:tc>
          <w:tcPr>
            <w:tcW w:w="990" w:type="dxa"/>
            <w:tcBorders>
              <w:top w:val="single" w:sz="8" w:space="0" w:color="auto"/>
              <w:left w:val="nil"/>
              <w:bottom w:val="single" w:sz="8" w:space="0" w:color="auto"/>
              <w:right w:val="single" w:sz="8" w:space="0" w:color="auto"/>
            </w:tcBorders>
            <w:vAlign w:val="center"/>
          </w:tcPr>
          <w:p w14:paraId="5AEBA0C5" w14:textId="29674023" w:rsidR="000A59C2" w:rsidRPr="00A5378D" w:rsidRDefault="002D5472" w:rsidP="00A5378D">
            <w:pPr>
              <w:pStyle w:val="Tablehead"/>
              <w:rPr>
                <w:b w:val="0"/>
                <w:bCs/>
                <w:lang w:eastAsia="zh-CN"/>
              </w:rPr>
            </w:pPr>
            <w:r w:rsidRPr="00A5378D">
              <w:rPr>
                <w:b w:val="0"/>
                <w:bCs/>
                <w:lang w:eastAsia="zh-CN"/>
              </w:rPr>
              <w:t>2023</w:t>
            </w:r>
            <w:r w:rsidR="00D6517A" w:rsidRPr="00A5378D">
              <w:rPr>
                <w:rFonts w:hint="eastAsia"/>
                <w:b w:val="0"/>
                <w:bCs/>
                <w:lang w:eastAsia="zh-CN"/>
              </w:rPr>
              <w:t>年</w:t>
            </w:r>
          </w:p>
        </w:tc>
      </w:tr>
      <w:tr w:rsidR="000A59C2" w14:paraId="4FCCF1F4" w14:textId="77777777">
        <w:trPr>
          <w:trHeight w:val="480"/>
        </w:trPr>
        <w:tc>
          <w:tcPr>
            <w:tcW w:w="2617" w:type="dxa"/>
            <w:tcBorders>
              <w:top w:val="nil"/>
              <w:left w:val="single" w:sz="8" w:space="0" w:color="auto"/>
              <w:bottom w:val="nil"/>
              <w:right w:val="single" w:sz="4" w:space="0" w:color="auto"/>
            </w:tcBorders>
            <w:shd w:val="clear" w:color="auto" w:fill="auto"/>
            <w:vAlign w:val="center"/>
            <w:hideMark/>
          </w:tcPr>
          <w:p w14:paraId="0058F54E" w14:textId="77777777" w:rsidR="000A59C2" w:rsidRDefault="002D5472" w:rsidP="00A5378D">
            <w:pPr>
              <w:pStyle w:val="Tabletext"/>
            </w:pPr>
            <w:proofErr w:type="spellStart"/>
            <w:r>
              <w:t>贴现率</w:t>
            </w:r>
            <w:proofErr w:type="spellEnd"/>
          </w:p>
        </w:tc>
        <w:tc>
          <w:tcPr>
            <w:tcW w:w="1207" w:type="dxa"/>
            <w:tcBorders>
              <w:top w:val="nil"/>
              <w:left w:val="nil"/>
              <w:bottom w:val="nil"/>
              <w:right w:val="single" w:sz="8" w:space="0" w:color="auto"/>
            </w:tcBorders>
            <w:shd w:val="clear" w:color="auto" w:fill="auto"/>
            <w:noWrap/>
            <w:vAlign w:val="bottom"/>
            <w:hideMark/>
          </w:tcPr>
          <w:p w14:paraId="6FC75E97" w14:textId="77777777" w:rsidR="000A59C2" w:rsidRDefault="002D5472" w:rsidP="006F5192">
            <w:pPr>
              <w:pStyle w:val="Tabletext"/>
              <w:jc w:val="center"/>
            </w:pPr>
            <w:r>
              <w:t>1.20%</w:t>
            </w:r>
          </w:p>
        </w:tc>
        <w:tc>
          <w:tcPr>
            <w:tcW w:w="1209" w:type="dxa"/>
            <w:tcBorders>
              <w:top w:val="nil"/>
              <w:left w:val="nil"/>
              <w:bottom w:val="nil"/>
              <w:right w:val="single" w:sz="8" w:space="0" w:color="auto"/>
            </w:tcBorders>
            <w:shd w:val="clear" w:color="auto" w:fill="auto"/>
            <w:noWrap/>
            <w:vAlign w:val="bottom"/>
            <w:hideMark/>
          </w:tcPr>
          <w:p w14:paraId="4E84BBF8" w14:textId="77777777" w:rsidR="000A59C2" w:rsidRDefault="002D5472" w:rsidP="006F5192">
            <w:pPr>
              <w:pStyle w:val="Tabletext"/>
              <w:jc w:val="center"/>
            </w:pPr>
            <w:r>
              <w:t>0.60%</w:t>
            </w:r>
          </w:p>
        </w:tc>
        <w:tc>
          <w:tcPr>
            <w:tcW w:w="1048" w:type="dxa"/>
            <w:tcBorders>
              <w:top w:val="nil"/>
              <w:left w:val="nil"/>
              <w:bottom w:val="nil"/>
              <w:right w:val="single" w:sz="8" w:space="0" w:color="auto"/>
            </w:tcBorders>
            <w:shd w:val="clear" w:color="auto" w:fill="auto"/>
            <w:noWrap/>
            <w:vAlign w:val="bottom"/>
            <w:hideMark/>
          </w:tcPr>
          <w:p w14:paraId="552BFDB9" w14:textId="77777777" w:rsidR="000A59C2" w:rsidRDefault="002D5472" w:rsidP="006F5192">
            <w:pPr>
              <w:pStyle w:val="Tabletext"/>
              <w:jc w:val="center"/>
            </w:pPr>
            <w:r>
              <w:t>0.20%</w:t>
            </w:r>
          </w:p>
        </w:tc>
        <w:tc>
          <w:tcPr>
            <w:tcW w:w="990" w:type="dxa"/>
            <w:tcBorders>
              <w:top w:val="nil"/>
              <w:left w:val="nil"/>
              <w:bottom w:val="nil"/>
              <w:right w:val="single" w:sz="8" w:space="0" w:color="auto"/>
            </w:tcBorders>
            <w:shd w:val="clear" w:color="auto" w:fill="auto"/>
            <w:noWrap/>
            <w:vAlign w:val="bottom"/>
            <w:hideMark/>
          </w:tcPr>
          <w:p w14:paraId="13B179E0" w14:textId="77777777" w:rsidR="000A59C2" w:rsidRDefault="002D5472" w:rsidP="006F5192">
            <w:pPr>
              <w:pStyle w:val="Tabletext"/>
              <w:jc w:val="center"/>
            </w:pPr>
            <w:r>
              <w:t>0.50%</w:t>
            </w:r>
          </w:p>
        </w:tc>
        <w:tc>
          <w:tcPr>
            <w:tcW w:w="990" w:type="dxa"/>
            <w:tcBorders>
              <w:top w:val="nil"/>
              <w:left w:val="nil"/>
              <w:bottom w:val="nil"/>
              <w:right w:val="single" w:sz="8" w:space="0" w:color="auto"/>
            </w:tcBorders>
            <w:vAlign w:val="bottom"/>
          </w:tcPr>
          <w:p w14:paraId="1A9D4DC9" w14:textId="77777777" w:rsidR="000A59C2" w:rsidRDefault="002D5472" w:rsidP="006F5192">
            <w:pPr>
              <w:pStyle w:val="Tabletext"/>
              <w:jc w:val="center"/>
            </w:pPr>
            <w:r>
              <w:t>2.50%</w:t>
            </w:r>
          </w:p>
        </w:tc>
        <w:tc>
          <w:tcPr>
            <w:tcW w:w="990" w:type="dxa"/>
            <w:tcBorders>
              <w:top w:val="nil"/>
              <w:left w:val="nil"/>
              <w:bottom w:val="nil"/>
              <w:right w:val="single" w:sz="8" w:space="0" w:color="auto"/>
            </w:tcBorders>
            <w:vAlign w:val="bottom"/>
          </w:tcPr>
          <w:p w14:paraId="1FBDCF78" w14:textId="77777777" w:rsidR="000A59C2" w:rsidRDefault="002D5472" w:rsidP="006F5192">
            <w:pPr>
              <w:pStyle w:val="Tabletext"/>
              <w:jc w:val="center"/>
            </w:pPr>
            <w:r>
              <w:t>1.90%</w:t>
            </w:r>
          </w:p>
        </w:tc>
      </w:tr>
      <w:tr w:rsidR="000A59C2" w14:paraId="6FD46EE2" w14:textId="77777777">
        <w:trPr>
          <w:trHeight w:val="420"/>
        </w:trPr>
        <w:tc>
          <w:tcPr>
            <w:tcW w:w="2617" w:type="dxa"/>
            <w:tcBorders>
              <w:top w:val="nil"/>
              <w:left w:val="single" w:sz="8" w:space="0" w:color="auto"/>
              <w:bottom w:val="nil"/>
              <w:right w:val="single" w:sz="4" w:space="0" w:color="auto"/>
            </w:tcBorders>
            <w:shd w:val="clear" w:color="auto" w:fill="auto"/>
            <w:vAlign w:val="center"/>
            <w:hideMark/>
          </w:tcPr>
          <w:p w14:paraId="046B02CC" w14:textId="77777777" w:rsidR="000A59C2" w:rsidRDefault="002D5472" w:rsidP="00A5378D">
            <w:pPr>
              <w:pStyle w:val="Tabletext"/>
            </w:pPr>
            <w:proofErr w:type="spellStart"/>
            <w:r>
              <w:t>医疗费用增加</w:t>
            </w:r>
            <w:proofErr w:type="spellEnd"/>
          </w:p>
        </w:tc>
        <w:tc>
          <w:tcPr>
            <w:tcW w:w="1207" w:type="dxa"/>
            <w:tcBorders>
              <w:top w:val="nil"/>
              <w:left w:val="nil"/>
              <w:bottom w:val="nil"/>
              <w:right w:val="single" w:sz="8" w:space="0" w:color="auto"/>
            </w:tcBorders>
            <w:shd w:val="clear" w:color="auto" w:fill="auto"/>
            <w:vAlign w:val="bottom"/>
            <w:hideMark/>
          </w:tcPr>
          <w:p w14:paraId="185707D4" w14:textId="77777777" w:rsidR="000A59C2" w:rsidRDefault="002D5472" w:rsidP="006F5192">
            <w:pPr>
              <w:pStyle w:val="Tabletext"/>
              <w:jc w:val="center"/>
              <w:rPr>
                <w:i/>
                <w:iCs/>
              </w:rPr>
            </w:pPr>
            <w:r>
              <w:rPr>
                <w:i/>
                <w:iCs/>
              </w:rPr>
              <w:t>3.90%</w:t>
            </w:r>
          </w:p>
        </w:tc>
        <w:tc>
          <w:tcPr>
            <w:tcW w:w="1209" w:type="dxa"/>
            <w:tcBorders>
              <w:top w:val="nil"/>
              <w:left w:val="nil"/>
              <w:bottom w:val="nil"/>
              <w:right w:val="single" w:sz="8" w:space="0" w:color="auto"/>
            </w:tcBorders>
            <w:shd w:val="clear" w:color="auto" w:fill="auto"/>
            <w:vAlign w:val="bottom"/>
            <w:hideMark/>
          </w:tcPr>
          <w:p w14:paraId="5DD420F0" w14:textId="77777777" w:rsidR="000A59C2" w:rsidRDefault="002D5472" w:rsidP="006F5192">
            <w:pPr>
              <w:pStyle w:val="Tabletext"/>
              <w:jc w:val="center"/>
              <w:rPr>
                <w:i/>
                <w:iCs/>
              </w:rPr>
            </w:pPr>
            <w:r>
              <w:rPr>
                <w:i/>
                <w:iCs/>
              </w:rPr>
              <w:t>3.00%</w:t>
            </w:r>
          </w:p>
        </w:tc>
        <w:tc>
          <w:tcPr>
            <w:tcW w:w="1048" w:type="dxa"/>
            <w:tcBorders>
              <w:top w:val="nil"/>
              <w:left w:val="nil"/>
              <w:bottom w:val="nil"/>
              <w:right w:val="single" w:sz="8" w:space="0" w:color="auto"/>
            </w:tcBorders>
            <w:shd w:val="clear" w:color="auto" w:fill="auto"/>
            <w:vAlign w:val="bottom"/>
            <w:hideMark/>
          </w:tcPr>
          <w:p w14:paraId="2E00779F" w14:textId="77777777" w:rsidR="000A59C2" w:rsidRDefault="002D5472" w:rsidP="006F5192">
            <w:pPr>
              <w:pStyle w:val="Tabletext"/>
              <w:jc w:val="center"/>
              <w:rPr>
                <w:i/>
                <w:iCs/>
              </w:rPr>
            </w:pPr>
            <w:r>
              <w:rPr>
                <w:i/>
                <w:iCs/>
              </w:rPr>
              <w:t>2.80%</w:t>
            </w:r>
          </w:p>
        </w:tc>
        <w:tc>
          <w:tcPr>
            <w:tcW w:w="990" w:type="dxa"/>
            <w:tcBorders>
              <w:top w:val="nil"/>
              <w:left w:val="nil"/>
              <w:bottom w:val="nil"/>
              <w:right w:val="single" w:sz="8" w:space="0" w:color="auto"/>
            </w:tcBorders>
            <w:shd w:val="clear" w:color="auto" w:fill="auto"/>
            <w:vAlign w:val="bottom"/>
            <w:hideMark/>
          </w:tcPr>
          <w:p w14:paraId="62F9DFD5" w14:textId="77777777" w:rsidR="000A59C2" w:rsidRDefault="002D5472" w:rsidP="006F5192">
            <w:pPr>
              <w:pStyle w:val="Tabletext"/>
              <w:jc w:val="center"/>
              <w:rPr>
                <w:i/>
                <w:iCs/>
              </w:rPr>
            </w:pPr>
            <w:r>
              <w:rPr>
                <w:i/>
                <w:iCs/>
              </w:rPr>
              <w:t>2.50%</w:t>
            </w:r>
          </w:p>
        </w:tc>
        <w:tc>
          <w:tcPr>
            <w:tcW w:w="990" w:type="dxa"/>
            <w:tcBorders>
              <w:top w:val="nil"/>
              <w:left w:val="nil"/>
              <w:bottom w:val="nil"/>
              <w:right w:val="single" w:sz="8" w:space="0" w:color="auto"/>
            </w:tcBorders>
            <w:vAlign w:val="bottom"/>
          </w:tcPr>
          <w:p w14:paraId="270CDCC0" w14:textId="77777777" w:rsidR="000A59C2" w:rsidRDefault="002D5472" w:rsidP="006F5192">
            <w:pPr>
              <w:pStyle w:val="Tabletext"/>
              <w:jc w:val="center"/>
              <w:rPr>
                <w:i/>
                <w:iCs/>
              </w:rPr>
            </w:pPr>
            <w:r>
              <w:rPr>
                <w:i/>
                <w:iCs/>
              </w:rPr>
              <w:t>2.80%</w:t>
            </w:r>
          </w:p>
        </w:tc>
        <w:tc>
          <w:tcPr>
            <w:tcW w:w="990" w:type="dxa"/>
            <w:tcBorders>
              <w:top w:val="nil"/>
              <w:left w:val="nil"/>
              <w:bottom w:val="nil"/>
              <w:right w:val="single" w:sz="8" w:space="0" w:color="auto"/>
            </w:tcBorders>
            <w:vAlign w:val="bottom"/>
          </w:tcPr>
          <w:p w14:paraId="337D7A95" w14:textId="77777777" w:rsidR="000A59C2" w:rsidRDefault="002D5472" w:rsidP="006F5192">
            <w:pPr>
              <w:pStyle w:val="Tabletext"/>
              <w:jc w:val="center"/>
              <w:rPr>
                <w:i/>
                <w:iCs/>
              </w:rPr>
            </w:pPr>
            <w:r>
              <w:rPr>
                <w:i/>
                <w:iCs/>
              </w:rPr>
              <w:t>2.60%</w:t>
            </w:r>
          </w:p>
        </w:tc>
      </w:tr>
      <w:tr w:rsidR="000A59C2" w14:paraId="3B27B81D" w14:textId="77777777">
        <w:trPr>
          <w:trHeight w:val="420"/>
        </w:trPr>
        <w:tc>
          <w:tcPr>
            <w:tcW w:w="2617" w:type="dxa"/>
            <w:vMerge w:val="restart"/>
            <w:tcBorders>
              <w:top w:val="nil"/>
              <w:left w:val="single" w:sz="8" w:space="0" w:color="auto"/>
              <w:bottom w:val="single" w:sz="8" w:space="0" w:color="000000"/>
              <w:right w:val="single" w:sz="4" w:space="0" w:color="auto"/>
            </w:tcBorders>
            <w:shd w:val="clear" w:color="auto" w:fill="auto"/>
            <w:hideMark/>
          </w:tcPr>
          <w:p w14:paraId="43AEBC41" w14:textId="0A3D47E3" w:rsidR="000A59C2" w:rsidRDefault="00D6517A" w:rsidP="00A5378D">
            <w:pPr>
              <w:pStyle w:val="Tabletext"/>
              <w:rPr>
                <w:lang w:eastAsia="zh-CN"/>
              </w:rPr>
            </w:pPr>
            <w:r>
              <w:rPr>
                <w:rFonts w:hint="eastAsia"/>
                <w:lang w:eastAsia="zh-CN"/>
              </w:rPr>
              <w:t>薪金上涨</w:t>
            </w:r>
          </w:p>
          <w:p w14:paraId="2178CFAC" w14:textId="19CD52CC" w:rsidR="000A59C2" w:rsidRDefault="00D6517A" w:rsidP="00A5378D">
            <w:pPr>
              <w:pStyle w:val="Tabletext"/>
              <w:rPr>
                <w:lang w:eastAsia="zh-CN"/>
              </w:rPr>
            </w:pPr>
            <w:r>
              <w:rPr>
                <w:rFonts w:hint="eastAsia"/>
                <w:lang w:eastAsia="zh-CN"/>
              </w:rPr>
              <w:t>年末</w:t>
            </w:r>
            <w:r w:rsidR="002D5472">
              <w:rPr>
                <w:lang w:eastAsia="zh-CN"/>
              </w:rPr>
              <w:t>的</w:t>
            </w:r>
            <w:r w:rsidR="002D5472">
              <w:rPr>
                <w:lang w:eastAsia="zh-CN"/>
              </w:rPr>
              <w:t>ASHI</w:t>
            </w:r>
            <w:r w:rsidR="002D5472">
              <w:rPr>
                <w:lang w:eastAsia="zh-CN"/>
              </w:rPr>
              <w:t>负债</w:t>
            </w:r>
          </w:p>
        </w:tc>
        <w:tc>
          <w:tcPr>
            <w:tcW w:w="1207" w:type="dxa"/>
            <w:tcBorders>
              <w:top w:val="nil"/>
              <w:left w:val="nil"/>
              <w:bottom w:val="nil"/>
              <w:right w:val="single" w:sz="8" w:space="0" w:color="auto"/>
            </w:tcBorders>
            <w:shd w:val="clear" w:color="auto" w:fill="auto"/>
            <w:hideMark/>
          </w:tcPr>
          <w:p w14:paraId="32C3CCF5" w14:textId="77777777" w:rsidR="000A59C2" w:rsidRDefault="002D5472" w:rsidP="006F5192">
            <w:pPr>
              <w:pStyle w:val="Tabletext"/>
              <w:jc w:val="center"/>
              <w:rPr>
                <w:i/>
                <w:iCs/>
              </w:rPr>
            </w:pPr>
            <w:r>
              <w:rPr>
                <w:i/>
                <w:iCs/>
              </w:rPr>
              <w:t>3.50%</w:t>
            </w:r>
          </w:p>
        </w:tc>
        <w:tc>
          <w:tcPr>
            <w:tcW w:w="1209" w:type="dxa"/>
            <w:tcBorders>
              <w:top w:val="nil"/>
              <w:left w:val="nil"/>
              <w:bottom w:val="nil"/>
              <w:right w:val="single" w:sz="8" w:space="0" w:color="auto"/>
            </w:tcBorders>
            <w:shd w:val="clear" w:color="auto" w:fill="auto"/>
            <w:hideMark/>
          </w:tcPr>
          <w:p w14:paraId="1C9A93D2" w14:textId="77777777" w:rsidR="000A59C2" w:rsidRDefault="002D5472" w:rsidP="006F5192">
            <w:pPr>
              <w:pStyle w:val="Tabletext"/>
              <w:jc w:val="center"/>
              <w:rPr>
                <w:i/>
                <w:iCs/>
              </w:rPr>
            </w:pPr>
            <w:r>
              <w:rPr>
                <w:i/>
                <w:iCs/>
              </w:rPr>
              <w:t>3.00%</w:t>
            </w:r>
          </w:p>
        </w:tc>
        <w:tc>
          <w:tcPr>
            <w:tcW w:w="1048" w:type="dxa"/>
            <w:tcBorders>
              <w:top w:val="nil"/>
              <w:left w:val="nil"/>
              <w:bottom w:val="nil"/>
              <w:right w:val="single" w:sz="8" w:space="0" w:color="auto"/>
            </w:tcBorders>
            <w:shd w:val="clear" w:color="auto" w:fill="auto"/>
            <w:hideMark/>
          </w:tcPr>
          <w:p w14:paraId="71259755" w14:textId="77777777" w:rsidR="000A59C2" w:rsidRDefault="002D5472" w:rsidP="006F5192">
            <w:pPr>
              <w:pStyle w:val="Tabletext"/>
              <w:jc w:val="center"/>
              <w:rPr>
                <w:i/>
                <w:iCs/>
              </w:rPr>
            </w:pPr>
            <w:r>
              <w:rPr>
                <w:i/>
                <w:iCs/>
              </w:rPr>
              <w:t>3.00%</w:t>
            </w:r>
          </w:p>
        </w:tc>
        <w:tc>
          <w:tcPr>
            <w:tcW w:w="990" w:type="dxa"/>
            <w:tcBorders>
              <w:top w:val="nil"/>
              <w:left w:val="nil"/>
              <w:bottom w:val="nil"/>
              <w:right w:val="single" w:sz="8" w:space="0" w:color="auto"/>
            </w:tcBorders>
            <w:shd w:val="clear" w:color="auto" w:fill="auto"/>
            <w:hideMark/>
          </w:tcPr>
          <w:p w14:paraId="4A2B92FC" w14:textId="77777777" w:rsidR="000A59C2" w:rsidRDefault="002D5472" w:rsidP="006F5192">
            <w:pPr>
              <w:pStyle w:val="Tabletext"/>
              <w:jc w:val="center"/>
              <w:rPr>
                <w:i/>
                <w:iCs/>
              </w:rPr>
            </w:pPr>
            <w:r>
              <w:rPr>
                <w:i/>
                <w:iCs/>
              </w:rPr>
              <w:t>3.00%</w:t>
            </w:r>
          </w:p>
        </w:tc>
        <w:tc>
          <w:tcPr>
            <w:tcW w:w="990" w:type="dxa"/>
            <w:tcBorders>
              <w:top w:val="nil"/>
              <w:left w:val="nil"/>
              <w:bottom w:val="nil"/>
              <w:right w:val="single" w:sz="8" w:space="0" w:color="auto"/>
            </w:tcBorders>
          </w:tcPr>
          <w:p w14:paraId="04B2B82C" w14:textId="77777777" w:rsidR="000A59C2" w:rsidRDefault="002D5472" w:rsidP="006F5192">
            <w:pPr>
              <w:pStyle w:val="Tabletext"/>
              <w:jc w:val="center"/>
              <w:rPr>
                <w:i/>
                <w:iCs/>
              </w:rPr>
            </w:pPr>
            <w:r>
              <w:rPr>
                <w:i/>
                <w:iCs/>
              </w:rPr>
              <w:t>3.00%</w:t>
            </w:r>
          </w:p>
        </w:tc>
        <w:tc>
          <w:tcPr>
            <w:tcW w:w="990" w:type="dxa"/>
            <w:tcBorders>
              <w:top w:val="nil"/>
              <w:left w:val="nil"/>
              <w:bottom w:val="nil"/>
              <w:right w:val="single" w:sz="8" w:space="0" w:color="auto"/>
            </w:tcBorders>
          </w:tcPr>
          <w:p w14:paraId="575035AB" w14:textId="77777777" w:rsidR="000A59C2" w:rsidRDefault="002D5472" w:rsidP="006F5192">
            <w:pPr>
              <w:pStyle w:val="Tabletext"/>
              <w:jc w:val="center"/>
              <w:rPr>
                <w:i/>
                <w:iCs/>
              </w:rPr>
            </w:pPr>
            <w:r>
              <w:rPr>
                <w:i/>
                <w:iCs/>
              </w:rPr>
              <w:t>3.10%</w:t>
            </w:r>
          </w:p>
        </w:tc>
      </w:tr>
      <w:tr w:rsidR="000A59C2" w14:paraId="1BE90FBA" w14:textId="77777777">
        <w:trPr>
          <w:trHeight w:val="345"/>
        </w:trPr>
        <w:tc>
          <w:tcPr>
            <w:tcW w:w="2617" w:type="dxa"/>
            <w:vMerge/>
            <w:tcBorders>
              <w:top w:val="nil"/>
              <w:left w:val="single" w:sz="8" w:space="0" w:color="auto"/>
              <w:bottom w:val="single" w:sz="8" w:space="0" w:color="000000"/>
              <w:right w:val="single" w:sz="4" w:space="0" w:color="auto"/>
            </w:tcBorders>
            <w:vAlign w:val="center"/>
            <w:hideMark/>
          </w:tcPr>
          <w:p w14:paraId="7DCF05F3" w14:textId="77777777" w:rsidR="000A59C2" w:rsidRDefault="000A59C2" w:rsidP="00A5378D">
            <w:pPr>
              <w:pStyle w:val="Tabletext"/>
            </w:pPr>
          </w:p>
        </w:tc>
        <w:tc>
          <w:tcPr>
            <w:tcW w:w="1207" w:type="dxa"/>
            <w:tcBorders>
              <w:top w:val="nil"/>
              <w:left w:val="nil"/>
              <w:bottom w:val="single" w:sz="8" w:space="0" w:color="auto"/>
              <w:right w:val="single" w:sz="8" w:space="0" w:color="auto"/>
            </w:tcBorders>
            <w:shd w:val="clear" w:color="auto" w:fill="auto"/>
            <w:vAlign w:val="bottom"/>
            <w:hideMark/>
          </w:tcPr>
          <w:p w14:paraId="0A243E2E" w14:textId="4A2D7E0A" w:rsidR="000A59C2" w:rsidRDefault="002D5472" w:rsidP="006F5192">
            <w:pPr>
              <w:pStyle w:val="Tabletext"/>
              <w:jc w:val="center"/>
              <w:rPr>
                <w:i/>
                <w:iCs/>
              </w:rPr>
            </w:pPr>
            <w:r>
              <w:rPr>
                <w:i/>
                <w:iCs/>
              </w:rPr>
              <w:t>552,240</w:t>
            </w:r>
          </w:p>
        </w:tc>
        <w:tc>
          <w:tcPr>
            <w:tcW w:w="1209" w:type="dxa"/>
            <w:tcBorders>
              <w:top w:val="nil"/>
              <w:left w:val="nil"/>
              <w:bottom w:val="single" w:sz="8" w:space="0" w:color="auto"/>
              <w:right w:val="single" w:sz="8" w:space="0" w:color="auto"/>
            </w:tcBorders>
            <w:shd w:val="clear" w:color="auto" w:fill="auto"/>
            <w:vAlign w:val="bottom"/>
            <w:hideMark/>
          </w:tcPr>
          <w:p w14:paraId="2B722AC7" w14:textId="4E49307B" w:rsidR="000A59C2" w:rsidRDefault="002D5472" w:rsidP="006F5192">
            <w:pPr>
              <w:pStyle w:val="Tabletext"/>
              <w:jc w:val="center"/>
              <w:rPr>
                <w:i/>
                <w:iCs/>
              </w:rPr>
            </w:pPr>
            <w:r>
              <w:rPr>
                <w:i/>
                <w:iCs/>
              </w:rPr>
              <w:t>611,896</w:t>
            </w:r>
          </w:p>
        </w:tc>
        <w:tc>
          <w:tcPr>
            <w:tcW w:w="1048" w:type="dxa"/>
            <w:tcBorders>
              <w:top w:val="nil"/>
              <w:left w:val="nil"/>
              <w:bottom w:val="single" w:sz="8" w:space="0" w:color="auto"/>
              <w:right w:val="single" w:sz="8" w:space="0" w:color="auto"/>
            </w:tcBorders>
            <w:shd w:val="clear" w:color="auto" w:fill="auto"/>
            <w:hideMark/>
          </w:tcPr>
          <w:p w14:paraId="55DFD362" w14:textId="68D5B945" w:rsidR="000A59C2" w:rsidRDefault="002D5472" w:rsidP="006F5192">
            <w:pPr>
              <w:pStyle w:val="Tabletext"/>
              <w:jc w:val="center"/>
              <w:rPr>
                <w:i/>
                <w:iCs/>
              </w:rPr>
            </w:pPr>
            <w:r>
              <w:rPr>
                <w:i/>
                <w:iCs/>
              </w:rPr>
              <w:t>631,870</w:t>
            </w:r>
          </w:p>
        </w:tc>
        <w:tc>
          <w:tcPr>
            <w:tcW w:w="990" w:type="dxa"/>
            <w:tcBorders>
              <w:top w:val="nil"/>
              <w:left w:val="nil"/>
              <w:bottom w:val="single" w:sz="8" w:space="0" w:color="auto"/>
              <w:right w:val="single" w:sz="8" w:space="0" w:color="auto"/>
            </w:tcBorders>
            <w:shd w:val="clear" w:color="auto" w:fill="auto"/>
            <w:noWrap/>
            <w:hideMark/>
          </w:tcPr>
          <w:p w14:paraId="06BD2E32" w14:textId="6A317D0E" w:rsidR="000A59C2" w:rsidRDefault="002D5472" w:rsidP="006F5192">
            <w:pPr>
              <w:pStyle w:val="Tabletext"/>
              <w:jc w:val="center"/>
              <w:rPr>
                <w:i/>
                <w:iCs/>
              </w:rPr>
            </w:pPr>
            <w:r>
              <w:rPr>
                <w:i/>
                <w:iCs/>
              </w:rPr>
              <w:t>564,636</w:t>
            </w:r>
          </w:p>
        </w:tc>
        <w:tc>
          <w:tcPr>
            <w:tcW w:w="990" w:type="dxa"/>
            <w:tcBorders>
              <w:top w:val="nil"/>
              <w:left w:val="nil"/>
              <w:bottom w:val="single" w:sz="8" w:space="0" w:color="auto"/>
              <w:right w:val="single" w:sz="8" w:space="0" w:color="auto"/>
            </w:tcBorders>
          </w:tcPr>
          <w:p w14:paraId="22A1F49B" w14:textId="07977EFF" w:rsidR="000A59C2" w:rsidRDefault="002D5472" w:rsidP="006F5192">
            <w:pPr>
              <w:pStyle w:val="Tabletext"/>
              <w:jc w:val="center"/>
              <w:rPr>
                <w:i/>
                <w:iCs/>
              </w:rPr>
            </w:pPr>
            <w:r>
              <w:rPr>
                <w:i/>
                <w:iCs/>
              </w:rPr>
              <w:t>344,102</w:t>
            </w:r>
          </w:p>
        </w:tc>
        <w:tc>
          <w:tcPr>
            <w:tcW w:w="990" w:type="dxa"/>
            <w:tcBorders>
              <w:top w:val="nil"/>
              <w:left w:val="nil"/>
              <w:bottom w:val="single" w:sz="8" w:space="0" w:color="auto"/>
              <w:right w:val="single" w:sz="8" w:space="0" w:color="auto"/>
            </w:tcBorders>
          </w:tcPr>
          <w:p w14:paraId="3A3199E1" w14:textId="77777777" w:rsidR="000A59C2" w:rsidRDefault="002D5472" w:rsidP="006F5192">
            <w:pPr>
              <w:pStyle w:val="Tabletext"/>
              <w:jc w:val="center"/>
              <w:rPr>
                <w:i/>
                <w:iCs/>
              </w:rPr>
            </w:pPr>
            <w:r>
              <w:rPr>
                <w:i/>
                <w:iCs/>
              </w:rPr>
              <w:t>375,271</w:t>
            </w:r>
          </w:p>
        </w:tc>
      </w:tr>
    </w:tbl>
    <w:p w14:paraId="570D14E1" w14:textId="77777777" w:rsidR="000A59C2" w:rsidRPr="008414F8" w:rsidRDefault="002D5472" w:rsidP="008414F8">
      <w:pPr>
        <w:pStyle w:val="Heading1"/>
        <w:rPr>
          <w:sz w:val="24"/>
          <w:szCs w:val="24"/>
          <w:lang w:eastAsia="zh-CN"/>
        </w:rPr>
      </w:pPr>
      <w:r w:rsidRPr="008414F8">
        <w:rPr>
          <w:sz w:val="24"/>
          <w:szCs w:val="24"/>
          <w:lang w:eastAsia="zh-CN"/>
        </w:rPr>
        <w:t>4</w:t>
      </w:r>
      <w:r w:rsidRPr="008414F8">
        <w:rPr>
          <w:sz w:val="24"/>
          <w:szCs w:val="24"/>
          <w:lang w:eastAsia="zh-CN"/>
        </w:rPr>
        <w:tab/>
      </w:r>
      <w:r w:rsidRPr="008414F8">
        <w:rPr>
          <w:sz w:val="24"/>
          <w:szCs w:val="24"/>
          <w:lang w:eastAsia="zh-CN"/>
        </w:rPr>
        <w:t>采取的行动</w:t>
      </w:r>
    </w:p>
    <w:p w14:paraId="2BE6F26D" w14:textId="5211939E" w:rsidR="000A59C2" w:rsidRPr="00A71EC4" w:rsidRDefault="002D5472" w:rsidP="00A71EC4">
      <w:pPr>
        <w:tabs>
          <w:tab w:val="clear" w:pos="567"/>
          <w:tab w:val="clear" w:pos="1134"/>
          <w:tab w:val="clear" w:pos="1701"/>
          <w:tab w:val="clear" w:pos="2268"/>
          <w:tab w:val="clear" w:pos="2835"/>
        </w:tabs>
        <w:snapToGrid w:val="0"/>
        <w:spacing w:after="120"/>
        <w:jc w:val="both"/>
        <w:rPr>
          <w:lang w:eastAsia="zh-CN"/>
        </w:rPr>
      </w:pPr>
      <w:r w:rsidRPr="00A71EC4">
        <w:rPr>
          <w:lang w:eastAsia="zh-CN"/>
        </w:rPr>
        <w:t>4.1</w:t>
      </w:r>
      <w:r w:rsidRPr="00A71EC4">
        <w:rPr>
          <w:lang w:eastAsia="zh-CN"/>
        </w:rPr>
        <w:tab/>
      </w:r>
      <w:r w:rsidRPr="00A71EC4">
        <w:rPr>
          <w:lang w:eastAsia="zh-CN"/>
        </w:rPr>
        <w:t>自</w:t>
      </w:r>
      <w:r w:rsidRPr="00A71EC4">
        <w:rPr>
          <w:lang w:eastAsia="zh-CN"/>
        </w:rPr>
        <w:t>2010</w:t>
      </w:r>
      <w:r w:rsidRPr="00A71EC4">
        <w:rPr>
          <w:lang w:eastAsia="zh-CN"/>
        </w:rPr>
        <w:t>年以来，为</w:t>
      </w:r>
      <w:r w:rsidRPr="00A71EC4">
        <w:rPr>
          <w:lang w:eastAsia="zh-CN"/>
        </w:rPr>
        <w:t>ASHI</w:t>
      </w:r>
      <w:r w:rsidRPr="00A71EC4">
        <w:rPr>
          <w:lang w:eastAsia="zh-CN"/>
        </w:rPr>
        <w:t>精算负债</w:t>
      </w:r>
      <w:r w:rsidR="007F3C1D" w:rsidRPr="00A71EC4">
        <w:rPr>
          <w:rFonts w:hint="eastAsia"/>
          <w:lang w:eastAsia="zh-CN"/>
        </w:rPr>
        <w:t>提供资金</w:t>
      </w:r>
      <w:r w:rsidR="004725A4" w:rsidRPr="00A71EC4">
        <w:rPr>
          <w:rFonts w:hint="eastAsia"/>
          <w:lang w:eastAsia="zh-CN"/>
        </w:rPr>
        <w:t>一直是一个令人关切的问题，已采取措施确保目前的健康保险福利能够继续按现收现付制</w:t>
      </w:r>
      <w:r w:rsidR="007F3C1D" w:rsidRPr="00A71EC4">
        <w:rPr>
          <w:rFonts w:hint="eastAsia"/>
          <w:lang w:eastAsia="zh-CN"/>
        </w:rPr>
        <w:t>提供资金</w:t>
      </w:r>
      <w:r w:rsidR="004725A4" w:rsidRPr="00A71EC4">
        <w:rPr>
          <w:rFonts w:hint="eastAsia"/>
          <w:lang w:eastAsia="zh-CN"/>
        </w:rPr>
        <w:t>，</w:t>
      </w:r>
      <w:r w:rsidRPr="00A71EC4">
        <w:rPr>
          <w:lang w:eastAsia="zh-CN"/>
        </w:rPr>
        <w:t>同时确保长期为应计</w:t>
      </w:r>
      <w:r w:rsidRPr="00A71EC4">
        <w:rPr>
          <w:lang w:eastAsia="zh-CN"/>
        </w:rPr>
        <w:t>ASHI</w:t>
      </w:r>
      <w:r w:rsidRPr="00A71EC4">
        <w:rPr>
          <w:lang w:eastAsia="zh-CN"/>
        </w:rPr>
        <w:t>负债提供资金。</w:t>
      </w:r>
    </w:p>
    <w:p w14:paraId="55EF0EA5" w14:textId="77777777" w:rsidR="000A59C2" w:rsidRDefault="002D5472" w:rsidP="003814F6">
      <w:pPr>
        <w:tabs>
          <w:tab w:val="clear" w:pos="567"/>
          <w:tab w:val="clear" w:pos="1134"/>
          <w:tab w:val="clear" w:pos="1701"/>
          <w:tab w:val="clear" w:pos="2268"/>
          <w:tab w:val="clear" w:pos="2835"/>
        </w:tabs>
        <w:snapToGrid w:val="0"/>
        <w:spacing w:after="120"/>
        <w:jc w:val="both"/>
        <w:rPr>
          <w:szCs w:val="24"/>
          <w:lang w:eastAsia="zh-CN"/>
        </w:rPr>
      </w:pPr>
      <w:r w:rsidRPr="00A71EC4">
        <w:rPr>
          <w:lang w:eastAsia="zh-CN"/>
        </w:rPr>
        <w:t>4.2</w:t>
      </w:r>
      <w:r w:rsidRPr="00A71EC4">
        <w:rPr>
          <w:lang w:eastAsia="zh-CN"/>
        </w:rPr>
        <w:tab/>
      </w:r>
      <w:r w:rsidRPr="003814F6">
        <w:rPr>
          <w:lang w:eastAsia="zh-CN"/>
        </w:rPr>
        <w:t>应当</w:t>
      </w:r>
      <w:r w:rsidRPr="00A71EC4">
        <w:rPr>
          <w:lang w:eastAsia="zh-CN"/>
        </w:rPr>
        <w:t>指出，国际电联为在职职员和退休人员提供的健康保险缴费估算已包含在提交理事会的双年度预算中</w:t>
      </w:r>
      <w:r w:rsidRPr="003814F6">
        <w:rPr>
          <w:lang w:eastAsia="zh-CN"/>
        </w:rPr>
        <w:t>。</w:t>
      </w:r>
    </w:p>
    <w:p w14:paraId="4F11C1FB" w14:textId="5362340C" w:rsidR="000A59C2" w:rsidRPr="00085024" w:rsidRDefault="002D5472" w:rsidP="004E0F68">
      <w:pPr>
        <w:pStyle w:val="Headingb"/>
        <w:rPr>
          <w:lang w:eastAsia="zh-CN"/>
        </w:rPr>
      </w:pPr>
      <w:r w:rsidRPr="004E0F68">
        <w:rPr>
          <w:rFonts w:ascii="STKaiti" w:eastAsia="STKaiti" w:hAnsi="STKaiti"/>
          <w:lang w:eastAsia="zh-CN"/>
        </w:rPr>
        <w:lastRenderedPageBreak/>
        <w:t>为</w:t>
      </w:r>
      <w:r w:rsidRPr="004E0F68">
        <w:rPr>
          <w:rFonts w:asciiTheme="minorHAnsi" w:hAnsiTheme="minorHAnsi" w:cstheme="minorHAnsi"/>
          <w:lang w:eastAsia="zh-CN"/>
        </w:rPr>
        <w:t>ASHI</w:t>
      </w:r>
      <w:r w:rsidRPr="004E0F68">
        <w:rPr>
          <w:rFonts w:ascii="STKaiti" w:eastAsia="STKaiti" w:hAnsi="STKaiti"/>
          <w:lang w:eastAsia="zh-CN"/>
        </w:rPr>
        <w:t>精算负债</w:t>
      </w:r>
      <w:r w:rsidR="00085024" w:rsidRPr="004E0F68">
        <w:rPr>
          <w:rFonts w:ascii="STKaiti" w:eastAsia="STKaiti" w:hAnsi="STKaiti" w:hint="eastAsia"/>
          <w:lang w:eastAsia="zh-CN"/>
        </w:rPr>
        <w:t>的长期筹资设立基金</w:t>
      </w:r>
    </w:p>
    <w:p w14:paraId="774BA58E" w14:textId="77777777" w:rsidR="000A59C2" w:rsidRDefault="002D5472">
      <w:pPr>
        <w:tabs>
          <w:tab w:val="clear" w:pos="567"/>
          <w:tab w:val="clear" w:pos="1134"/>
          <w:tab w:val="clear" w:pos="1701"/>
          <w:tab w:val="clear" w:pos="2268"/>
          <w:tab w:val="clear" w:pos="2835"/>
        </w:tabs>
        <w:snapToGrid w:val="0"/>
        <w:spacing w:after="120"/>
        <w:jc w:val="both"/>
        <w:rPr>
          <w:lang w:eastAsia="zh-CN"/>
        </w:rPr>
      </w:pPr>
      <w:r>
        <w:rPr>
          <w:lang w:eastAsia="zh-CN"/>
        </w:rPr>
        <w:t>4.3</w:t>
      </w:r>
      <w:r>
        <w:rPr>
          <w:lang w:eastAsia="zh-CN"/>
        </w:rPr>
        <w:tab/>
      </w:r>
      <w:r>
        <w:rPr>
          <w:lang w:eastAsia="zh-CN"/>
        </w:rPr>
        <w:t>截至</w:t>
      </w:r>
      <w:r>
        <w:rPr>
          <w:lang w:eastAsia="zh-CN"/>
        </w:rPr>
        <w:t>2023</w:t>
      </w:r>
      <w:r>
        <w:rPr>
          <w:lang w:eastAsia="zh-CN"/>
        </w:rPr>
        <w:t>年</w:t>
      </w:r>
      <w:r>
        <w:rPr>
          <w:lang w:eastAsia="zh-CN"/>
        </w:rPr>
        <w:t>12</w:t>
      </w:r>
      <w:r>
        <w:rPr>
          <w:lang w:eastAsia="zh-CN"/>
        </w:rPr>
        <w:t>月</w:t>
      </w:r>
      <w:r>
        <w:rPr>
          <w:lang w:eastAsia="zh-CN"/>
        </w:rPr>
        <w:t>31</w:t>
      </w:r>
      <w:r>
        <w:rPr>
          <w:lang w:eastAsia="zh-CN"/>
        </w:rPr>
        <w:t>日，</w:t>
      </w:r>
      <w:r>
        <w:rPr>
          <w:lang w:eastAsia="zh-CN"/>
        </w:rPr>
        <w:t>ASHI</w:t>
      </w:r>
      <w:r>
        <w:rPr>
          <w:lang w:eastAsia="zh-CN"/>
        </w:rPr>
        <w:t>基金达</w:t>
      </w:r>
      <w:r>
        <w:rPr>
          <w:lang w:eastAsia="zh-CN"/>
        </w:rPr>
        <w:t>1 400</w:t>
      </w:r>
      <w:r>
        <w:rPr>
          <w:lang w:eastAsia="zh-CN"/>
        </w:rPr>
        <w:t>万瑞郎。自该基金于</w:t>
      </w:r>
      <w:r>
        <w:rPr>
          <w:lang w:eastAsia="zh-CN"/>
        </w:rPr>
        <w:t>2013</w:t>
      </w:r>
      <w:r>
        <w:rPr>
          <w:lang w:eastAsia="zh-CN"/>
        </w:rPr>
        <w:t>年成立以来，已根据不同的预算决议向该基金支付了</w:t>
      </w:r>
      <w:r>
        <w:rPr>
          <w:lang w:eastAsia="zh-CN"/>
        </w:rPr>
        <w:t>800</w:t>
      </w:r>
      <w:r>
        <w:rPr>
          <w:lang w:eastAsia="zh-CN"/>
        </w:rPr>
        <w:t>万瑞郎，另有</w:t>
      </w:r>
      <w:r>
        <w:rPr>
          <w:lang w:eastAsia="zh-CN"/>
        </w:rPr>
        <w:t>600</w:t>
      </w:r>
      <w:r>
        <w:rPr>
          <w:lang w:eastAsia="zh-CN"/>
        </w:rPr>
        <w:t>万瑞郎来自预算执行产生的盈余。</w:t>
      </w:r>
    </w:p>
    <w:p w14:paraId="2C1B1D97" w14:textId="7BE391BD" w:rsidR="000A59C2" w:rsidRDefault="002D5472">
      <w:pPr>
        <w:tabs>
          <w:tab w:val="clear" w:pos="567"/>
          <w:tab w:val="clear" w:pos="1134"/>
          <w:tab w:val="clear" w:pos="1701"/>
          <w:tab w:val="clear" w:pos="2268"/>
          <w:tab w:val="clear" w:pos="2835"/>
        </w:tabs>
        <w:snapToGrid w:val="0"/>
        <w:spacing w:after="120"/>
        <w:jc w:val="both"/>
        <w:rPr>
          <w:szCs w:val="24"/>
          <w:lang w:eastAsia="zh-CN"/>
        </w:rPr>
      </w:pPr>
      <w:r>
        <w:rPr>
          <w:szCs w:val="24"/>
          <w:lang w:eastAsia="zh-CN"/>
        </w:rPr>
        <w:t>4.4</w:t>
      </w:r>
      <w:r>
        <w:rPr>
          <w:szCs w:val="24"/>
          <w:lang w:eastAsia="zh-CN"/>
        </w:rPr>
        <w:tab/>
      </w:r>
      <w:r>
        <w:rPr>
          <w:szCs w:val="24"/>
          <w:lang w:eastAsia="zh-CN"/>
        </w:rPr>
        <w:t>由于</w:t>
      </w:r>
      <w:r>
        <w:rPr>
          <w:szCs w:val="24"/>
          <w:lang w:eastAsia="zh-CN"/>
        </w:rPr>
        <w:t>ASHI</w:t>
      </w:r>
      <w:r>
        <w:rPr>
          <w:szCs w:val="24"/>
          <w:lang w:eastAsia="zh-CN"/>
        </w:rPr>
        <w:t>承付款数额巨大且</w:t>
      </w:r>
      <w:r w:rsidR="005115B6">
        <w:rPr>
          <w:rFonts w:hint="eastAsia"/>
          <w:szCs w:val="24"/>
          <w:lang w:eastAsia="zh-CN"/>
        </w:rPr>
        <w:t>当前</w:t>
      </w:r>
      <w:r>
        <w:rPr>
          <w:szCs w:val="24"/>
          <w:lang w:eastAsia="zh-CN"/>
        </w:rPr>
        <w:t>预算</w:t>
      </w:r>
      <w:r w:rsidR="005115B6">
        <w:rPr>
          <w:rFonts w:hint="eastAsia"/>
          <w:szCs w:val="24"/>
          <w:lang w:eastAsia="zh-CN"/>
        </w:rPr>
        <w:t>存在</w:t>
      </w:r>
      <w:r>
        <w:rPr>
          <w:szCs w:val="24"/>
          <w:lang w:eastAsia="zh-CN"/>
        </w:rPr>
        <w:t>限制，因此</w:t>
      </w:r>
      <w:r w:rsidR="005115B6">
        <w:rPr>
          <w:rFonts w:hint="eastAsia"/>
          <w:szCs w:val="24"/>
          <w:lang w:eastAsia="zh-CN"/>
        </w:rPr>
        <w:t>目前</w:t>
      </w:r>
      <w:r>
        <w:rPr>
          <w:szCs w:val="24"/>
          <w:lang w:eastAsia="zh-CN"/>
        </w:rPr>
        <w:t>无法更快地为</w:t>
      </w:r>
      <w:r>
        <w:rPr>
          <w:szCs w:val="24"/>
          <w:lang w:eastAsia="zh-CN"/>
        </w:rPr>
        <w:t>ASHI</w:t>
      </w:r>
      <w:r>
        <w:rPr>
          <w:szCs w:val="24"/>
          <w:lang w:eastAsia="zh-CN"/>
        </w:rPr>
        <w:t>承付款提供资金。因此，将继续密切监督</w:t>
      </w:r>
      <w:r>
        <w:rPr>
          <w:szCs w:val="24"/>
          <w:lang w:eastAsia="zh-CN"/>
        </w:rPr>
        <w:t>ASHI</w:t>
      </w:r>
      <w:r>
        <w:rPr>
          <w:szCs w:val="24"/>
          <w:lang w:eastAsia="zh-CN"/>
        </w:rPr>
        <w:t>负债的变化情况。</w:t>
      </w:r>
    </w:p>
    <w:p w14:paraId="274AFE00" w14:textId="031A57E3" w:rsidR="000A59C2" w:rsidRDefault="002D5472">
      <w:pPr>
        <w:tabs>
          <w:tab w:val="clear" w:pos="567"/>
          <w:tab w:val="clear" w:pos="1134"/>
          <w:tab w:val="clear" w:pos="1701"/>
          <w:tab w:val="clear" w:pos="2268"/>
          <w:tab w:val="clear" w:pos="2835"/>
        </w:tabs>
        <w:snapToGrid w:val="0"/>
        <w:spacing w:after="120"/>
        <w:jc w:val="both"/>
        <w:rPr>
          <w:szCs w:val="24"/>
          <w:lang w:eastAsia="zh-CN"/>
        </w:rPr>
      </w:pPr>
      <w:r>
        <w:rPr>
          <w:color w:val="000000"/>
          <w:szCs w:val="24"/>
          <w:lang w:eastAsia="zh-CN"/>
        </w:rPr>
        <w:t>4.5</w:t>
      </w:r>
      <w:r>
        <w:rPr>
          <w:color w:val="000000"/>
          <w:szCs w:val="24"/>
          <w:lang w:eastAsia="zh-CN"/>
        </w:rPr>
        <w:tab/>
      </w:r>
      <w:r>
        <w:rPr>
          <w:color w:val="000000"/>
          <w:szCs w:val="24"/>
          <w:lang w:eastAsia="zh-CN"/>
        </w:rPr>
        <w:t>为协助联合国各组织为其长期债务提供资金，联合国秘书长设立的离职后健康保险机构间工作组已向联合国大会（</w:t>
      </w:r>
      <w:r>
        <w:rPr>
          <w:color w:val="000000"/>
          <w:szCs w:val="24"/>
          <w:lang w:eastAsia="zh-CN"/>
        </w:rPr>
        <w:t>UNGA</w:t>
      </w:r>
      <w:r>
        <w:rPr>
          <w:color w:val="000000"/>
          <w:szCs w:val="24"/>
          <w:lang w:eastAsia="zh-CN"/>
        </w:rPr>
        <w:t>）提议，为每个组织设立专项财务储备金，</w:t>
      </w:r>
      <w:r w:rsidR="005E3078" w:rsidRPr="005E3078">
        <w:rPr>
          <w:rFonts w:hint="eastAsia"/>
          <w:color w:val="000000"/>
          <w:szCs w:val="24"/>
          <w:lang w:eastAsia="zh-CN"/>
        </w:rPr>
        <w:t>由</w:t>
      </w:r>
      <w:r w:rsidR="005E3078" w:rsidRPr="005E3078">
        <w:rPr>
          <w:rFonts w:hint="eastAsia"/>
          <w:color w:val="000000"/>
          <w:szCs w:val="24"/>
          <w:lang w:eastAsia="zh-CN"/>
        </w:rPr>
        <w:t>2022</w:t>
      </w:r>
      <w:r w:rsidR="005E3078" w:rsidRPr="005E3078">
        <w:rPr>
          <w:rFonts w:hint="eastAsia"/>
          <w:color w:val="000000"/>
          <w:szCs w:val="24"/>
          <w:lang w:eastAsia="zh-CN"/>
        </w:rPr>
        <w:t>年</w:t>
      </w:r>
      <w:r w:rsidR="005E3078" w:rsidRPr="005E3078">
        <w:rPr>
          <w:rFonts w:hint="eastAsia"/>
          <w:color w:val="000000"/>
          <w:szCs w:val="24"/>
          <w:lang w:eastAsia="zh-CN"/>
        </w:rPr>
        <w:t>1</w:t>
      </w:r>
      <w:r w:rsidR="005E3078" w:rsidRPr="005E3078">
        <w:rPr>
          <w:rFonts w:hint="eastAsia"/>
          <w:color w:val="000000"/>
          <w:szCs w:val="24"/>
          <w:lang w:eastAsia="zh-CN"/>
        </w:rPr>
        <w:t>月</w:t>
      </w:r>
      <w:r w:rsidR="005E3078" w:rsidRPr="005E3078">
        <w:rPr>
          <w:rFonts w:hint="eastAsia"/>
          <w:color w:val="000000"/>
          <w:szCs w:val="24"/>
          <w:lang w:eastAsia="zh-CN"/>
        </w:rPr>
        <w:t>1</w:t>
      </w:r>
      <w:r w:rsidR="005E3078" w:rsidRPr="005E3078">
        <w:rPr>
          <w:rFonts w:hint="eastAsia"/>
          <w:color w:val="000000"/>
          <w:szCs w:val="24"/>
          <w:lang w:eastAsia="zh-CN"/>
        </w:rPr>
        <w:t>日起征聘的官员缴纳薪金总额的</w:t>
      </w:r>
      <w:r w:rsidR="005E3078" w:rsidRPr="005E3078">
        <w:rPr>
          <w:rFonts w:hint="eastAsia"/>
          <w:color w:val="000000"/>
          <w:szCs w:val="24"/>
          <w:lang w:eastAsia="zh-CN"/>
        </w:rPr>
        <w:t>5.35%</w:t>
      </w:r>
      <w:r w:rsidR="005E3078" w:rsidRPr="005E3078">
        <w:rPr>
          <w:rFonts w:hint="eastAsia"/>
          <w:color w:val="000000"/>
          <w:szCs w:val="24"/>
          <w:lang w:eastAsia="zh-CN"/>
        </w:rPr>
        <w:t>作为资金。</w:t>
      </w:r>
    </w:p>
    <w:p w14:paraId="02FF1F2B" w14:textId="4AF522F6" w:rsidR="000A59C2" w:rsidRDefault="002D5472">
      <w:pPr>
        <w:tabs>
          <w:tab w:val="clear" w:pos="567"/>
          <w:tab w:val="clear" w:pos="1134"/>
          <w:tab w:val="clear" w:pos="1701"/>
          <w:tab w:val="clear" w:pos="2268"/>
          <w:tab w:val="clear" w:pos="2835"/>
        </w:tabs>
        <w:snapToGrid w:val="0"/>
        <w:spacing w:after="120"/>
        <w:jc w:val="both"/>
        <w:rPr>
          <w:lang w:val="en-US" w:eastAsia="zh-CN"/>
        </w:rPr>
      </w:pPr>
      <w:r>
        <w:rPr>
          <w:rFonts w:asciiTheme="minorHAnsi" w:hAnsiTheme="minorHAnsi" w:cs="Calibri"/>
          <w:szCs w:val="24"/>
          <w:lang w:val="en-US" w:eastAsia="zh-CN"/>
        </w:rPr>
        <w:t>4.6</w:t>
      </w:r>
      <w:r>
        <w:rPr>
          <w:rFonts w:asciiTheme="minorHAnsi" w:hAnsiTheme="minorHAnsi" w:cs="Calibri"/>
          <w:szCs w:val="24"/>
          <w:lang w:val="en-US" w:eastAsia="zh-CN"/>
        </w:rPr>
        <w:tab/>
      </w:r>
      <w:r w:rsidR="005E3078" w:rsidRPr="005E3078">
        <w:rPr>
          <w:rFonts w:asciiTheme="minorHAnsi" w:hAnsiTheme="minorHAnsi" w:cs="Calibri" w:hint="eastAsia"/>
          <w:szCs w:val="24"/>
          <w:lang w:val="en-US" w:eastAsia="zh-CN"/>
        </w:rPr>
        <w:t>联合国大会仍未做出最后决定，</w:t>
      </w:r>
      <w:r>
        <w:rPr>
          <w:lang w:val="en-US" w:eastAsia="zh-CN"/>
        </w:rPr>
        <w:t>工作组的建议尚未得到实施。</w:t>
      </w:r>
    </w:p>
    <w:p w14:paraId="105B6DF2" w14:textId="6C9DF0EB" w:rsidR="000A59C2" w:rsidRDefault="002D5472">
      <w:pPr>
        <w:tabs>
          <w:tab w:val="clear" w:pos="567"/>
          <w:tab w:val="clear" w:pos="1134"/>
          <w:tab w:val="clear" w:pos="1701"/>
          <w:tab w:val="clear" w:pos="2268"/>
          <w:tab w:val="clear" w:pos="2835"/>
        </w:tabs>
        <w:snapToGrid w:val="0"/>
        <w:spacing w:after="120"/>
        <w:jc w:val="both"/>
        <w:rPr>
          <w:rFonts w:asciiTheme="minorHAnsi" w:hAnsiTheme="minorHAnsi" w:cs="Calibri"/>
          <w:color w:val="000000" w:themeColor="text1"/>
          <w:szCs w:val="24"/>
          <w:lang w:val="en-US" w:eastAsia="zh-CN"/>
        </w:rPr>
      </w:pPr>
      <w:r>
        <w:rPr>
          <w:rFonts w:asciiTheme="minorHAnsi" w:hAnsiTheme="minorHAnsi" w:cs="Calibri"/>
          <w:szCs w:val="24"/>
          <w:lang w:val="en-US" w:eastAsia="zh-CN"/>
        </w:rPr>
        <w:t>4.7</w:t>
      </w:r>
      <w:r>
        <w:rPr>
          <w:rFonts w:asciiTheme="minorHAnsi" w:hAnsiTheme="minorHAnsi" w:cs="Calibri"/>
          <w:szCs w:val="24"/>
          <w:lang w:val="en-US" w:eastAsia="zh-CN"/>
        </w:rPr>
        <w:tab/>
      </w:r>
      <w:r>
        <w:rPr>
          <w:rFonts w:asciiTheme="minorHAnsi" w:hAnsiTheme="minorHAnsi" w:cs="Calibri"/>
          <w:szCs w:val="24"/>
          <w:lang w:val="en-US" w:eastAsia="zh-CN"/>
        </w:rPr>
        <w:t>联检组</w:t>
      </w:r>
      <w:r w:rsidR="005E3078" w:rsidRPr="005E3078">
        <w:rPr>
          <w:rFonts w:asciiTheme="minorHAnsi" w:hAnsiTheme="minorHAnsi" w:cs="Calibri" w:hint="eastAsia"/>
          <w:szCs w:val="24"/>
          <w:lang w:val="en-US" w:eastAsia="zh-CN"/>
        </w:rPr>
        <w:t>对所有联合国组织的</w:t>
      </w:r>
      <w:r>
        <w:rPr>
          <w:rFonts w:asciiTheme="minorHAnsi" w:hAnsiTheme="minorHAnsi" w:cs="Calibri"/>
          <w:szCs w:val="24"/>
          <w:lang w:val="en-US" w:eastAsia="zh-CN"/>
        </w:rPr>
        <w:t>ASHI</w:t>
      </w:r>
      <w:r w:rsidR="005E3078" w:rsidRPr="005E3078">
        <w:rPr>
          <w:rFonts w:asciiTheme="minorHAnsi" w:hAnsiTheme="minorHAnsi" w:cs="Calibri" w:hint="eastAsia"/>
          <w:szCs w:val="24"/>
          <w:lang w:val="en-US" w:eastAsia="zh-CN"/>
        </w:rPr>
        <w:t>进行了审查</w:t>
      </w:r>
      <w:r>
        <w:rPr>
          <w:rFonts w:asciiTheme="minorHAnsi" w:hAnsiTheme="minorHAnsi" w:cs="Calibri"/>
          <w:szCs w:val="24"/>
          <w:lang w:val="en-US" w:eastAsia="zh-CN"/>
        </w:rPr>
        <w:t>。报告</w:t>
      </w:r>
      <w:r w:rsidR="005E3078">
        <w:rPr>
          <w:rFonts w:asciiTheme="minorHAnsi" w:hAnsiTheme="minorHAnsi" w:cs="Calibri" w:hint="eastAsia"/>
          <w:szCs w:val="24"/>
          <w:lang w:val="en-US" w:eastAsia="zh-CN"/>
        </w:rPr>
        <w:t>载有</w:t>
      </w:r>
      <w:r>
        <w:rPr>
          <w:rFonts w:asciiTheme="minorHAnsi" w:hAnsiTheme="minorHAnsi" w:cs="Calibri"/>
          <w:szCs w:val="24"/>
          <w:lang w:val="en-US" w:eastAsia="zh-CN"/>
        </w:rPr>
        <w:t>一些建议，国际电联管理层目前正在研究对这些建议的落实</w:t>
      </w:r>
      <w:r w:rsidR="005E3078">
        <w:rPr>
          <w:rFonts w:asciiTheme="minorHAnsi" w:hAnsiTheme="minorHAnsi" w:cs="Calibri" w:hint="eastAsia"/>
          <w:szCs w:val="24"/>
          <w:lang w:val="en-US" w:eastAsia="zh-CN"/>
        </w:rPr>
        <w:t>情况</w:t>
      </w:r>
      <w:r>
        <w:rPr>
          <w:rFonts w:asciiTheme="minorHAnsi" w:hAnsiTheme="minorHAnsi" w:cs="Calibri"/>
          <w:szCs w:val="24"/>
          <w:lang w:val="en-US" w:eastAsia="zh-CN"/>
        </w:rPr>
        <w:t>。</w:t>
      </w:r>
    </w:p>
    <w:p w14:paraId="6A8F17FA" w14:textId="77777777" w:rsidR="000A59C2" w:rsidRDefault="002D5472" w:rsidP="00A5378D">
      <w:pPr>
        <w:pStyle w:val="Heading1"/>
        <w:spacing w:before="360" w:after="120"/>
        <w:rPr>
          <w:rFonts w:cs="Calibri"/>
          <w:b w:val="0"/>
          <w:bCs/>
          <w:szCs w:val="24"/>
          <w:lang w:eastAsia="zh-CN"/>
        </w:rPr>
      </w:pPr>
      <w:r>
        <w:rPr>
          <w:rFonts w:cs="Calibri"/>
          <w:bCs/>
          <w:szCs w:val="24"/>
          <w:lang w:eastAsia="zh-CN"/>
        </w:rPr>
        <w:t>5</w:t>
      </w:r>
      <w:r>
        <w:rPr>
          <w:rFonts w:cs="Calibri"/>
          <w:bCs/>
          <w:szCs w:val="24"/>
          <w:lang w:eastAsia="zh-CN"/>
        </w:rPr>
        <w:tab/>
      </w:r>
      <w:r>
        <w:rPr>
          <w:rFonts w:cs="Calibri"/>
          <w:bCs/>
          <w:szCs w:val="24"/>
          <w:lang w:eastAsia="zh-CN"/>
        </w:rPr>
        <w:t>结论</w:t>
      </w:r>
    </w:p>
    <w:p w14:paraId="0E97B434" w14:textId="74B86852" w:rsidR="000A59C2" w:rsidRDefault="002D5472" w:rsidP="00A71EC4">
      <w:pPr>
        <w:tabs>
          <w:tab w:val="clear" w:pos="567"/>
          <w:tab w:val="clear" w:pos="1134"/>
          <w:tab w:val="clear" w:pos="1701"/>
          <w:tab w:val="clear" w:pos="2268"/>
          <w:tab w:val="clear" w:pos="2835"/>
        </w:tabs>
        <w:snapToGrid w:val="0"/>
        <w:spacing w:after="120"/>
        <w:jc w:val="both"/>
        <w:rPr>
          <w:rFonts w:cs="Calibri"/>
          <w:lang w:eastAsia="zh-CN"/>
        </w:rPr>
      </w:pPr>
      <w:r>
        <w:rPr>
          <w:rFonts w:cs="Calibri"/>
          <w:lang w:eastAsia="zh-CN"/>
        </w:rPr>
        <w:t>5.1</w:t>
      </w:r>
      <w:r>
        <w:rPr>
          <w:lang w:eastAsia="zh-CN"/>
        </w:rPr>
        <w:tab/>
      </w:r>
      <w:r w:rsidRPr="005E3078">
        <w:rPr>
          <w:rFonts w:asciiTheme="minorHAnsi" w:hAnsiTheme="minorHAnsi" w:cs="Calibri"/>
          <w:lang w:eastAsia="zh-CN"/>
        </w:rPr>
        <w:t>无论医疗计划如何，为</w:t>
      </w:r>
      <w:r w:rsidRPr="005E3078">
        <w:rPr>
          <w:rFonts w:asciiTheme="minorHAnsi" w:hAnsiTheme="minorHAnsi" w:cs="Calibri"/>
          <w:lang w:eastAsia="zh-CN"/>
        </w:rPr>
        <w:t>ASHI</w:t>
      </w:r>
      <w:r w:rsidRPr="005E3078">
        <w:rPr>
          <w:rFonts w:asciiTheme="minorHAnsi" w:hAnsiTheme="minorHAnsi" w:cs="Calibri"/>
          <w:lang w:eastAsia="zh-CN"/>
        </w:rPr>
        <w:t>承付款提供资金仍是联合国系统许多组织面临的一个问题。离职后健康保险工作组</w:t>
      </w:r>
      <w:r w:rsidR="005E3078">
        <w:rPr>
          <w:rFonts w:asciiTheme="minorHAnsi" w:hAnsiTheme="minorHAnsi" w:cs="Calibri" w:hint="eastAsia"/>
          <w:lang w:eastAsia="zh-CN"/>
        </w:rPr>
        <w:t>发布</w:t>
      </w:r>
      <w:r w:rsidRPr="005E3078">
        <w:rPr>
          <w:rFonts w:asciiTheme="minorHAnsi" w:hAnsiTheme="minorHAnsi" w:cs="Calibri"/>
          <w:lang w:eastAsia="zh-CN"/>
        </w:rPr>
        <w:t>的报告仍有待</w:t>
      </w:r>
      <w:r w:rsidR="005E3078">
        <w:rPr>
          <w:rFonts w:asciiTheme="minorHAnsi" w:hAnsiTheme="minorHAnsi" w:cs="Calibri" w:hint="eastAsia"/>
          <w:lang w:eastAsia="zh-CN"/>
        </w:rPr>
        <w:t>联合国大会</w:t>
      </w:r>
      <w:r w:rsidRPr="005E3078">
        <w:rPr>
          <w:rFonts w:asciiTheme="minorHAnsi" w:hAnsiTheme="minorHAnsi" w:cs="Calibri"/>
          <w:lang w:eastAsia="zh-CN"/>
        </w:rPr>
        <w:t>审议。国际电联将继续密切关注该报告的研究，</w:t>
      </w:r>
      <w:r w:rsidR="005E3078" w:rsidRPr="005E3078">
        <w:rPr>
          <w:rFonts w:asciiTheme="minorHAnsi" w:hAnsiTheme="minorHAnsi" w:cs="Calibri" w:hint="eastAsia"/>
          <w:lang w:eastAsia="zh-CN"/>
        </w:rPr>
        <w:t>并将在报告提出建议后予以考虑。</w:t>
      </w:r>
    </w:p>
    <w:p w14:paraId="6CE8F552" w14:textId="556A1590" w:rsidR="000A59C2" w:rsidRDefault="002D5472">
      <w:pPr>
        <w:tabs>
          <w:tab w:val="clear" w:pos="567"/>
          <w:tab w:val="clear" w:pos="1134"/>
          <w:tab w:val="clear" w:pos="1701"/>
          <w:tab w:val="clear" w:pos="2268"/>
          <w:tab w:val="clear" w:pos="2835"/>
        </w:tabs>
        <w:snapToGrid w:val="0"/>
        <w:spacing w:after="120"/>
        <w:jc w:val="both"/>
        <w:rPr>
          <w:rFonts w:cs="Calibri"/>
          <w:lang w:eastAsia="zh-CN"/>
        </w:rPr>
      </w:pPr>
      <w:bookmarkStart w:id="13" w:name="_Hlk38447710"/>
      <w:r>
        <w:rPr>
          <w:rFonts w:cs="Calibri"/>
          <w:lang w:eastAsia="zh-CN"/>
        </w:rPr>
        <w:t>5.2</w:t>
      </w:r>
      <w:r w:rsidRPr="00A71EC4">
        <w:rPr>
          <w:rFonts w:cs="Calibri"/>
          <w:lang w:eastAsia="zh-CN"/>
        </w:rPr>
        <w:tab/>
      </w:r>
      <w:r>
        <w:rPr>
          <w:rFonts w:cs="Calibri"/>
          <w:lang w:eastAsia="zh-CN"/>
        </w:rPr>
        <w:t>国际电联将继续审查</w:t>
      </w:r>
      <w:r w:rsidR="005E3078">
        <w:rPr>
          <w:rFonts w:cs="Calibri" w:hint="eastAsia"/>
          <w:lang w:eastAsia="zh-CN"/>
        </w:rPr>
        <w:t>支付</w:t>
      </w:r>
      <w:r>
        <w:rPr>
          <w:rFonts w:cs="Calibri"/>
          <w:lang w:eastAsia="zh-CN"/>
        </w:rPr>
        <w:t>ASHI</w:t>
      </w:r>
      <w:r>
        <w:rPr>
          <w:rFonts w:cs="Calibri"/>
          <w:lang w:eastAsia="zh-CN"/>
        </w:rPr>
        <w:t>负债的备选方案。</w:t>
      </w:r>
    </w:p>
    <w:bookmarkEnd w:id="13"/>
    <w:p w14:paraId="257674B4" w14:textId="630B988B" w:rsidR="000A59C2" w:rsidRDefault="002D5472">
      <w:pPr>
        <w:snapToGrid w:val="0"/>
        <w:jc w:val="center"/>
        <w:rPr>
          <w:rFonts w:cs="Calibri"/>
          <w:szCs w:val="24"/>
        </w:rPr>
      </w:pPr>
      <w:r>
        <w:rPr>
          <w:rFonts w:cs="Calibri"/>
          <w:szCs w:val="24"/>
        </w:rPr>
        <w:t>_________________</w:t>
      </w:r>
    </w:p>
    <w:sectPr w:rsidR="000A59C2">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43E9" w14:textId="77777777" w:rsidR="000A59C2" w:rsidRDefault="002D5472">
      <w:r>
        <w:separator/>
      </w:r>
    </w:p>
  </w:endnote>
  <w:endnote w:type="continuationSeparator" w:id="0">
    <w:p w14:paraId="69771FEF" w14:textId="77777777" w:rsidR="000A59C2" w:rsidRDefault="002D5472">
      <w:r>
        <w:continuationSeparator/>
      </w:r>
    </w:p>
  </w:endnote>
  <w:endnote w:type="continuationNotice" w:id="1">
    <w:p w14:paraId="1934E502" w14:textId="77777777" w:rsidR="000A59C2" w:rsidRDefault="000A59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A59C2" w14:paraId="07402CB9" w14:textId="77777777">
      <w:trPr>
        <w:jc w:val="center"/>
      </w:trPr>
      <w:tc>
        <w:tcPr>
          <w:tcW w:w="1803" w:type="dxa"/>
          <w:vAlign w:val="center"/>
        </w:tcPr>
        <w:p w14:paraId="727FD637" w14:textId="529D8A68" w:rsidR="000A59C2" w:rsidRDefault="00947CA4">
          <w:pPr>
            <w:pStyle w:val="Header"/>
            <w:jc w:val="left"/>
          </w:pPr>
          <w:r w:rsidRPr="00947CA4">
            <w:t>R2400673</w:t>
          </w:r>
        </w:p>
      </w:tc>
      <w:tc>
        <w:tcPr>
          <w:tcW w:w="8261" w:type="dxa"/>
        </w:tcPr>
        <w:p w14:paraId="2D49E76E" w14:textId="5D9D1DC5" w:rsidR="000A59C2" w:rsidRDefault="002D5472">
          <w:pPr>
            <w:pStyle w:val="Header"/>
            <w:tabs>
              <w:tab w:val="left" w:pos="7070"/>
              <w:tab w:val="right" w:pos="8505"/>
              <w:tab w:val="right" w:pos="9639"/>
            </w:tabs>
            <w:jc w:val="left"/>
            <w:rPr>
              <w:rFonts w:ascii="Arial" w:hAnsi="Arial" w:cs="Arial"/>
              <w:b/>
              <w:bCs/>
              <w:szCs w:val="18"/>
            </w:rPr>
          </w:pPr>
          <w:r>
            <w:rPr>
              <w:bCs/>
            </w:rPr>
            <w:tab/>
            <w:t>C24/46-</w:t>
          </w:r>
          <w:r>
            <w:rPr>
              <w:rFonts w:asciiTheme="minorEastAsia" w:eastAsiaTheme="minorEastAsia" w:hAnsiTheme="minorEastAsia" w:hint="eastAsia"/>
              <w:bCs/>
              <w:lang w:eastAsia="zh-CN"/>
            </w:rPr>
            <w:t>C</w:t>
          </w:r>
          <w:r>
            <w:rPr>
              <w:bCs/>
            </w:rPr>
            <w:tab/>
          </w:r>
          <w:r>
            <w:rPr>
              <w:color w:val="2B579A"/>
            </w:rPr>
            <w:fldChar w:fldCharType="begin"/>
          </w:r>
          <w:r>
            <w:instrText>PAGE</w:instrText>
          </w:r>
          <w:r>
            <w:rPr>
              <w:color w:val="2B579A"/>
            </w:rPr>
            <w:fldChar w:fldCharType="separate"/>
          </w:r>
          <w:r>
            <w:t>1</w:t>
          </w:r>
          <w:r>
            <w:rPr>
              <w:color w:val="2B579A"/>
            </w:rPr>
            <w:fldChar w:fldCharType="end"/>
          </w:r>
        </w:p>
      </w:tc>
    </w:tr>
  </w:tbl>
  <w:p w14:paraId="44006CCE" w14:textId="77777777" w:rsidR="000A59C2" w:rsidRDefault="000A59C2">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A59C2" w14:paraId="4F588A4C" w14:textId="77777777">
      <w:trPr>
        <w:jc w:val="center"/>
      </w:trPr>
      <w:tc>
        <w:tcPr>
          <w:tcW w:w="1803" w:type="dxa"/>
          <w:vAlign w:val="center"/>
        </w:tcPr>
        <w:p w14:paraId="4E7A2825" w14:textId="77777777" w:rsidR="000A59C2" w:rsidRDefault="00947CA4">
          <w:pPr>
            <w:pStyle w:val="Header"/>
            <w:jc w:val="left"/>
          </w:pPr>
          <w:hyperlink r:id="rId1" w:history="1">
            <w:r w:rsidR="002D5472">
              <w:rPr>
                <w:rStyle w:val="Hyperlink"/>
                <w:szCs w:val="14"/>
                <w:u w:val="none"/>
              </w:rPr>
              <w:t>www.itu.int/council</w:t>
            </w:r>
          </w:hyperlink>
        </w:p>
      </w:tc>
      <w:tc>
        <w:tcPr>
          <w:tcW w:w="8261" w:type="dxa"/>
        </w:tcPr>
        <w:p w14:paraId="3F62E0D8" w14:textId="3D09B4E2" w:rsidR="000A59C2" w:rsidRDefault="002D5472">
          <w:pPr>
            <w:pStyle w:val="Header"/>
            <w:tabs>
              <w:tab w:val="left" w:pos="7070"/>
              <w:tab w:val="right" w:pos="8505"/>
              <w:tab w:val="right" w:pos="9639"/>
            </w:tabs>
            <w:jc w:val="left"/>
            <w:rPr>
              <w:rFonts w:ascii="Arial" w:hAnsi="Arial" w:cs="Arial"/>
              <w:b/>
              <w:bCs/>
              <w:szCs w:val="18"/>
            </w:rPr>
          </w:pPr>
          <w:r>
            <w:rPr>
              <w:bCs/>
            </w:rPr>
            <w:tab/>
            <w:t>C24/46-</w:t>
          </w:r>
          <w:r w:rsidR="00A5378D">
            <w:rPr>
              <w:bCs/>
            </w:rPr>
            <w:t>C</w:t>
          </w:r>
          <w:r>
            <w:rPr>
              <w:bCs/>
            </w:rPr>
            <w:tab/>
          </w:r>
          <w:r>
            <w:rPr>
              <w:color w:val="2B579A"/>
            </w:rPr>
            <w:fldChar w:fldCharType="begin"/>
          </w:r>
          <w:r>
            <w:instrText>PAGE</w:instrText>
          </w:r>
          <w:r>
            <w:rPr>
              <w:color w:val="2B579A"/>
            </w:rPr>
            <w:fldChar w:fldCharType="separate"/>
          </w:r>
          <w:r>
            <w:t>1</w:t>
          </w:r>
          <w:r>
            <w:rPr>
              <w:color w:val="2B579A"/>
            </w:rPr>
            <w:fldChar w:fldCharType="end"/>
          </w:r>
        </w:p>
      </w:tc>
    </w:tr>
  </w:tbl>
  <w:p w14:paraId="12BE588F" w14:textId="77777777" w:rsidR="000A59C2" w:rsidRDefault="000A59C2">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F854" w14:textId="77777777" w:rsidR="000A59C2" w:rsidRDefault="002D5472">
      <w:r>
        <w:t>____________________</w:t>
      </w:r>
    </w:p>
  </w:footnote>
  <w:footnote w:type="continuationSeparator" w:id="0">
    <w:p w14:paraId="771BDBE6" w14:textId="77777777" w:rsidR="000A59C2" w:rsidRDefault="002D5472">
      <w:r>
        <w:continuationSeparator/>
      </w:r>
    </w:p>
  </w:footnote>
  <w:footnote w:type="continuationNotice" w:id="1">
    <w:p w14:paraId="0163B505" w14:textId="77777777" w:rsidR="000A59C2" w:rsidRDefault="000A59C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0A59C2" w14:paraId="35EEF593" w14:textId="77777777">
      <w:trPr>
        <w:trHeight w:val="1104"/>
        <w:jc w:val="center"/>
      </w:trPr>
      <w:tc>
        <w:tcPr>
          <w:tcW w:w="4390" w:type="dxa"/>
          <w:vAlign w:val="center"/>
        </w:tcPr>
        <w:p w14:paraId="131A5ED7" w14:textId="5F328166" w:rsidR="000A59C2" w:rsidRDefault="00CF2D7C">
          <w:pPr>
            <w:pStyle w:val="Header"/>
            <w:rPr>
              <w:rFonts w:eastAsia="Times New Roman" w:cs="Times New Roman"/>
              <w:b/>
              <w:bCs/>
              <w:szCs w:val="20"/>
            </w:rPr>
          </w:pPr>
          <w:bookmarkStart w:id="14" w:name="_Hlk133422111"/>
          <w:r>
            <w:rPr>
              <w:noProof/>
            </w:rPr>
            <w:drawing>
              <wp:inline distT="0" distB="0" distL="0" distR="0" wp14:anchorId="2F9B048A" wp14:editId="6909FDD8">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75B50F7B" w14:textId="77777777" w:rsidR="000A59C2" w:rsidRDefault="000A59C2">
          <w:pPr>
            <w:pStyle w:val="Header"/>
            <w:rPr>
              <w:rFonts w:eastAsia="Times New Roman" w:cs="Times New Roman"/>
              <w:b/>
              <w:bCs/>
              <w:szCs w:val="20"/>
            </w:rPr>
          </w:pPr>
        </w:p>
        <w:p w14:paraId="3E1FD66C" w14:textId="77777777" w:rsidR="000A59C2" w:rsidRDefault="000A59C2">
          <w:pPr>
            <w:pStyle w:val="Header"/>
            <w:rPr>
              <w:rFonts w:eastAsia="Times New Roman" w:cs="Times New Roman"/>
              <w:b/>
              <w:bCs/>
              <w:szCs w:val="20"/>
            </w:rPr>
          </w:pPr>
        </w:p>
        <w:p w14:paraId="6671C712" w14:textId="77777777" w:rsidR="000A59C2" w:rsidRDefault="002D5472">
          <w:pPr>
            <w:pStyle w:val="Header"/>
            <w:rPr>
              <w:rFonts w:eastAsia="Times New Roman" w:cs="Times New Roman"/>
              <w:szCs w:val="20"/>
            </w:rPr>
          </w:pPr>
          <w:r>
            <w:rPr>
              <w:rFonts w:eastAsia="Times New Roman" w:cs="Times New Roman"/>
              <w:b/>
              <w:bCs/>
              <w:szCs w:val="20"/>
            </w:rPr>
            <w:t xml:space="preserve"> </w:t>
          </w:r>
        </w:p>
      </w:tc>
    </w:tr>
  </w:tbl>
  <w:bookmarkEnd w:id="14"/>
  <w:p w14:paraId="0D24EB89" w14:textId="4136AD56" w:rsidR="000A59C2" w:rsidRDefault="002D5472">
    <w:pPr>
      <w:pStyle w:val="Header"/>
    </w:pPr>
    <w:r>
      <w:rPr>
        <w:rFonts w:ascii="Avenir Nxt2 W1G Medium" w:eastAsia="Avenir Nxt2 W1G Medium" w:hAnsi="Avenir Nxt2 W1G Medium" w:cs="Avenir Nxt2 W1G Medium"/>
        <w:noProof/>
        <w:color w:val="2B579A"/>
        <w:shd w:val="clear" w:color="auto" w:fill="E6E6E6"/>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7F1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2AE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0C6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86EA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9A0F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285B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CC3B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3E7A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0C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3426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16E2B4"/>
    <w:lvl w:ilvl="0">
      <w:start w:val="1"/>
      <w:numFmt w:val="bullet"/>
      <w:lvlText w:val=""/>
      <w:lvlJc w:val="left"/>
      <w:pPr>
        <w:tabs>
          <w:tab w:val="num" w:pos="360"/>
        </w:tabs>
        <w:ind w:left="360" w:hanging="360"/>
      </w:pPr>
      <w:rPr>
        <w:rFonts w:ascii="Symbol" w:hAnsi="Symbol" w:hint="default"/>
      </w:rPr>
    </w:lvl>
  </w:abstractNum>
  <w:num w:numId="1" w16cid:durableId="1374816267">
    <w:abstractNumId w:val="9"/>
  </w:num>
  <w:num w:numId="2" w16cid:durableId="42102403">
    <w:abstractNumId w:val="7"/>
  </w:num>
  <w:num w:numId="3" w16cid:durableId="1604723924">
    <w:abstractNumId w:val="6"/>
  </w:num>
  <w:num w:numId="4" w16cid:durableId="1352220724">
    <w:abstractNumId w:val="5"/>
  </w:num>
  <w:num w:numId="5" w16cid:durableId="578826130">
    <w:abstractNumId w:val="4"/>
  </w:num>
  <w:num w:numId="6" w16cid:durableId="1292243901">
    <w:abstractNumId w:val="8"/>
  </w:num>
  <w:num w:numId="7" w16cid:durableId="45377858">
    <w:abstractNumId w:val="3"/>
  </w:num>
  <w:num w:numId="8" w16cid:durableId="1106661102">
    <w:abstractNumId w:val="2"/>
  </w:num>
  <w:num w:numId="9" w16cid:durableId="1783837725">
    <w:abstractNumId w:val="1"/>
  </w:num>
  <w:num w:numId="10" w16cid:durableId="860048634">
    <w:abstractNumId w:val="0"/>
  </w:num>
  <w:num w:numId="11" w16cid:durableId="146632405">
    <w:abstractNumId w:val="8"/>
  </w:num>
  <w:num w:numId="12" w16cid:durableId="2101831043">
    <w:abstractNumId w:val="3"/>
  </w:num>
  <w:num w:numId="13" w16cid:durableId="346176177">
    <w:abstractNumId w:val="2"/>
  </w:num>
  <w:num w:numId="14" w16cid:durableId="1438021495">
    <w:abstractNumId w:val="1"/>
  </w:num>
  <w:num w:numId="15" w16cid:durableId="99079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2"/>
    <w:rsid w:val="00085024"/>
    <w:rsid w:val="0008532D"/>
    <w:rsid w:val="000A59C2"/>
    <w:rsid w:val="00195906"/>
    <w:rsid w:val="00295A9A"/>
    <w:rsid w:val="002D5472"/>
    <w:rsid w:val="003814F6"/>
    <w:rsid w:val="004725A4"/>
    <w:rsid w:val="004C7E10"/>
    <w:rsid w:val="004E0F68"/>
    <w:rsid w:val="004F21D9"/>
    <w:rsid w:val="005115B6"/>
    <w:rsid w:val="005569F7"/>
    <w:rsid w:val="005E3078"/>
    <w:rsid w:val="006F5192"/>
    <w:rsid w:val="007F3C1D"/>
    <w:rsid w:val="00805F2B"/>
    <w:rsid w:val="008414F8"/>
    <w:rsid w:val="00901331"/>
    <w:rsid w:val="00947CA4"/>
    <w:rsid w:val="0096717B"/>
    <w:rsid w:val="009D4954"/>
    <w:rsid w:val="00A5378D"/>
    <w:rsid w:val="00A71EC4"/>
    <w:rsid w:val="00BB4CF6"/>
    <w:rsid w:val="00C001C1"/>
    <w:rsid w:val="00C35CD1"/>
    <w:rsid w:val="00C60641"/>
    <w:rsid w:val="00C718E5"/>
    <w:rsid w:val="00CB4A68"/>
    <w:rsid w:val="00CC6268"/>
    <w:rsid w:val="00CF2D7C"/>
    <w:rsid w:val="00D6517A"/>
    <w:rsid w:val="00D92001"/>
    <w:rsid w:val="00EE596E"/>
    <w:rsid w:val="00F63FDB"/>
    <w:rsid w:val="00F65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18EA730-FF69-4300-8603-3F7A96F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character" w:customStyle="1" w:styleId="HeaderChar">
    <w:name w:val="Header Char"/>
    <w:basedOn w:val="DefaultParagraphFont"/>
    <w:link w:val="Header"/>
    <w:uiPriority w:val="99"/>
    <w:rPr>
      <w:rFonts w:ascii="Calibri" w:hAnsi="Calibri"/>
      <w:color w:val="7F7F7F" w:themeColor="text1" w:themeTint="80"/>
      <w:sz w:val="18"/>
      <w:lang w:val="en-GB" w:eastAsia="en-US"/>
    </w:r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pPr>
      <w:framePr w:hSpace="180" w:wrap="around" w:vAnchor="page" w:hAnchor="page" w:x="1821" w:y="2317"/>
      <w:spacing w:before="840"/>
    </w:pPr>
    <w:rPr>
      <w:b/>
      <w:sz w:val="32"/>
      <w:szCs w:val="32"/>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xmsonormal">
    <w:name w:val="x_msonormal"/>
    <w:basedOn w:val="Normal"/>
    <w:uiPriority w:val="99"/>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Cs w:val="24"/>
      <w:lang w:val="en-US" w:eastAsia="zh-CN"/>
    </w:rPr>
  </w:style>
  <w:style w:type="paragraph" w:styleId="Revision">
    <w:name w:val="Revision"/>
    <w:hidden/>
    <w:uiPriority w:val="99"/>
    <w:semiHidden/>
    <w:rPr>
      <w:rFonts w:ascii="Calibri" w:hAnsi="Calibri"/>
      <w:sz w:val="24"/>
      <w:lang w:val="en-GB"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customStyle="1" w:styleId="Table">
    <w:name w:val="Table"/>
    <w:basedOn w:val="Normal"/>
    <w:rsid w:val="00A5378D"/>
    <w:pPr>
      <w:keepNext/>
      <w:widowControl w:val="0"/>
      <w:kinsoku w:val="0"/>
    </w:pPr>
    <w:rPr>
      <w:rFonts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S23-CL-C-0046/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DF68E-4106-49CC-996C-3B07758FA01B}">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3CC41FBF-B60F-4AAD-AA3B-BBFC4B59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47D17-E416-4DCC-9C81-6C76B6F8D80E}">
  <ds:schemaRefs>
    <ds:schemaRef ds:uri="http://www.w3.org/XML/1998/namespace"/>
    <ds:schemaRef ds:uri="http://purl.org/dc/elements/1.1/"/>
    <ds:schemaRef ds:uri="http://schemas.openxmlformats.org/package/2006/metadata/core-properties"/>
    <ds:schemaRef ds:uri="98b04e1e-0540-4930-9623-702d547a0a33"/>
    <ds:schemaRef ds:uri="085b46e1-7f22-4e81-9ba5-912dc5a5fd9a"/>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2167</Words>
  <Characters>959</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2024</dc:subject>
  <dc:creator>author</dc:creator>
  <cp:keywords>C2024, C24, Council-24</cp:keywords>
  <dc:description/>
  <cp:lastModifiedBy>Brouard, Ricarda</cp:lastModifiedBy>
  <cp:revision>2</cp:revision>
  <cp:lastPrinted>2000-07-18T04:30:00Z</cp:lastPrinted>
  <dcterms:created xsi:type="dcterms:W3CDTF">2024-05-23T17:32:00Z</dcterms:created>
  <dcterms:modified xsi:type="dcterms:W3CDTF">2024-05-23T17:32:00Z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