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110BF84D" w14:textId="77777777" w:rsidTr="00F363FE">
        <w:tc>
          <w:tcPr>
            <w:tcW w:w="6512" w:type="dxa"/>
          </w:tcPr>
          <w:p w14:paraId="7C94296C" w14:textId="01CB9EBB"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B33C5D">
              <w:rPr>
                <w:rFonts w:hint="cs"/>
                <w:b/>
                <w:bCs/>
                <w:rtl/>
                <w:lang w:bidi="ar-EG"/>
              </w:rPr>
              <w:t xml:space="preserve"> </w:t>
            </w:r>
            <w:r w:rsidR="00B33C5D">
              <w:rPr>
                <w:b/>
                <w:bCs/>
                <w:lang w:bidi="ar-EG"/>
              </w:rPr>
              <w:t>ADM 1</w:t>
            </w:r>
          </w:p>
        </w:tc>
        <w:tc>
          <w:tcPr>
            <w:tcW w:w="3117" w:type="dxa"/>
          </w:tcPr>
          <w:p w14:paraId="5B060573" w14:textId="7F926BE4"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B33C5D">
              <w:rPr>
                <w:b/>
                <w:bCs/>
                <w:lang w:bidi="ar-EG"/>
              </w:rPr>
              <w:t>39</w:t>
            </w:r>
            <w:r w:rsidRPr="007B0AA0">
              <w:rPr>
                <w:b/>
                <w:bCs/>
                <w:lang w:bidi="ar-EG"/>
              </w:rPr>
              <w:t>-A</w:t>
            </w:r>
          </w:p>
        </w:tc>
      </w:tr>
      <w:tr w:rsidR="007B0AA0" w14:paraId="7E281C89" w14:textId="77777777" w:rsidTr="00F363FE">
        <w:tc>
          <w:tcPr>
            <w:tcW w:w="6512" w:type="dxa"/>
          </w:tcPr>
          <w:p w14:paraId="13416E8D" w14:textId="77777777" w:rsidR="007B0AA0" w:rsidRPr="007B0AA0" w:rsidRDefault="007B0AA0" w:rsidP="00F363FE">
            <w:pPr>
              <w:spacing w:before="60" w:after="60" w:line="260" w:lineRule="exact"/>
              <w:rPr>
                <w:b/>
                <w:bCs/>
                <w:rtl/>
                <w:lang w:bidi="ar-EG"/>
              </w:rPr>
            </w:pPr>
          </w:p>
        </w:tc>
        <w:tc>
          <w:tcPr>
            <w:tcW w:w="3117" w:type="dxa"/>
          </w:tcPr>
          <w:p w14:paraId="503AE320" w14:textId="56A1AB71" w:rsidR="007B0AA0" w:rsidRPr="007B0AA0" w:rsidRDefault="00B33C5D" w:rsidP="00F363FE">
            <w:pPr>
              <w:spacing w:before="60" w:after="60" w:line="260" w:lineRule="exact"/>
              <w:rPr>
                <w:b/>
                <w:bCs/>
                <w:rtl/>
                <w:lang w:bidi="ar-EG"/>
              </w:rPr>
            </w:pPr>
            <w:r>
              <w:rPr>
                <w:b/>
                <w:bCs/>
                <w:lang w:bidi="ar-EG"/>
              </w:rPr>
              <w:t>9</w:t>
            </w:r>
            <w:r w:rsidR="007B0AA0" w:rsidRPr="007B0AA0">
              <w:rPr>
                <w:rFonts w:hint="cs"/>
                <w:b/>
                <w:bCs/>
                <w:rtl/>
                <w:lang w:bidi="ar-EG"/>
              </w:rPr>
              <w:t xml:space="preserve"> </w:t>
            </w:r>
            <w:r>
              <w:rPr>
                <w:rFonts w:hint="cs"/>
                <w:b/>
                <w:bCs/>
                <w:rtl/>
                <w:lang w:bidi="ar-EG"/>
              </w:rPr>
              <w:t>أبريل</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3096F200" w14:textId="77777777" w:rsidTr="00F363FE">
        <w:tc>
          <w:tcPr>
            <w:tcW w:w="6512" w:type="dxa"/>
          </w:tcPr>
          <w:p w14:paraId="63DBB2C5" w14:textId="77777777" w:rsidR="007B0AA0" w:rsidRPr="007B0AA0" w:rsidRDefault="007B0AA0" w:rsidP="00F363FE">
            <w:pPr>
              <w:spacing w:before="60" w:after="60" w:line="260" w:lineRule="exact"/>
              <w:rPr>
                <w:b/>
                <w:bCs/>
                <w:rtl/>
                <w:lang w:bidi="ar-EG"/>
              </w:rPr>
            </w:pPr>
          </w:p>
        </w:tc>
        <w:tc>
          <w:tcPr>
            <w:tcW w:w="3117" w:type="dxa"/>
          </w:tcPr>
          <w:p w14:paraId="7E662B45" w14:textId="0CC7FF22"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B33C5D">
              <w:rPr>
                <w:rFonts w:hint="cs"/>
                <w:b/>
                <w:bCs/>
                <w:rtl/>
                <w:lang w:bidi="ar-EG"/>
              </w:rPr>
              <w:t>بالإنكليزية</w:t>
            </w:r>
          </w:p>
        </w:tc>
      </w:tr>
      <w:tr w:rsidR="007B0AA0" w14:paraId="10F3EB2D" w14:textId="77777777" w:rsidTr="00F363FE">
        <w:tc>
          <w:tcPr>
            <w:tcW w:w="6512" w:type="dxa"/>
          </w:tcPr>
          <w:p w14:paraId="29CEAE43" w14:textId="77777777" w:rsidR="007B0AA0" w:rsidRDefault="007B0AA0" w:rsidP="00F363FE">
            <w:pPr>
              <w:spacing w:before="60" w:after="60" w:line="260" w:lineRule="exact"/>
              <w:rPr>
                <w:lang w:bidi="ar-EG"/>
              </w:rPr>
            </w:pPr>
          </w:p>
        </w:tc>
        <w:tc>
          <w:tcPr>
            <w:tcW w:w="3117" w:type="dxa"/>
          </w:tcPr>
          <w:p w14:paraId="79000605" w14:textId="77777777" w:rsidR="007B0AA0" w:rsidRDefault="007B0AA0" w:rsidP="00F363FE">
            <w:pPr>
              <w:spacing w:before="60" w:after="60" w:line="260" w:lineRule="exact"/>
              <w:rPr>
                <w:rtl/>
                <w:lang w:bidi="ar-EG"/>
              </w:rPr>
            </w:pPr>
          </w:p>
        </w:tc>
      </w:tr>
      <w:tr w:rsidR="007B0AA0" w14:paraId="0C5E47D4" w14:textId="77777777" w:rsidTr="00EE7446">
        <w:tc>
          <w:tcPr>
            <w:tcW w:w="9629" w:type="dxa"/>
            <w:gridSpan w:val="2"/>
          </w:tcPr>
          <w:p w14:paraId="7891CC79" w14:textId="4FE14456" w:rsidR="007B0AA0" w:rsidRDefault="00B33C5D" w:rsidP="00B33C5D">
            <w:pPr>
              <w:pStyle w:val="Source"/>
              <w:jc w:val="left"/>
              <w:rPr>
                <w:rtl/>
                <w:lang w:bidi="ar-EG"/>
              </w:rPr>
            </w:pPr>
            <w:r w:rsidRPr="00B33C5D">
              <w:rPr>
                <w:rFonts w:hint="cs"/>
                <w:rtl/>
                <w:lang w:bidi="ar-EG"/>
              </w:rPr>
              <w:t>تقرير من الأمينة العامة</w:t>
            </w:r>
          </w:p>
        </w:tc>
      </w:tr>
      <w:tr w:rsidR="007B0AA0" w14:paraId="5EC9FBF6" w14:textId="77777777" w:rsidTr="007B0AA0">
        <w:tc>
          <w:tcPr>
            <w:tcW w:w="9629" w:type="dxa"/>
            <w:gridSpan w:val="2"/>
            <w:tcBorders>
              <w:bottom w:val="single" w:sz="4" w:space="0" w:color="auto"/>
            </w:tcBorders>
          </w:tcPr>
          <w:p w14:paraId="17F64BE3" w14:textId="34B261B3" w:rsidR="007B0AA0" w:rsidRDefault="00B33C5D" w:rsidP="00B33C5D">
            <w:pPr>
              <w:pStyle w:val="Subtitle0"/>
            </w:pPr>
            <w:bookmarkStart w:id="0" w:name="_Hlk108797253"/>
            <w:r w:rsidRPr="00B33C5D">
              <w:rPr>
                <w:rFonts w:hint="cs"/>
                <w:rtl/>
                <w:lang w:bidi="ar-SA"/>
              </w:rPr>
              <w:t>ال</w:t>
            </w:r>
            <w:r w:rsidRPr="00B33C5D">
              <w:rPr>
                <w:rtl/>
                <w:lang w:bidi="ar-SA"/>
              </w:rPr>
              <w:t>طلبات الجديدة المقدمة من المنظمات ذات الطابع</w:t>
            </w:r>
            <w:r w:rsidRPr="00B33C5D">
              <w:rPr>
                <w:rFonts w:hint="cs"/>
                <w:rtl/>
                <w:lang w:bidi="ar-SA"/>
              </w:rPr>
              <w:t> </w:t>
            </w:r>
            <w:r w:rsidRPr="00B33C5D">
              <w:rPr>
                <w:rtl/>
                <w:lang w:bidi="ar-SA"/>
              </w:rPr>
              <w:t>الدولي</w:t>
            </w:r>
            <w:bookmarkEnd w:id="0"/>
            <w:r w:rsidRPr="00B33C5D">
              <w:rPr>
                <w:rFonts w:hint="cs"/>
                <w:rtl/>
                <w:lang w:bidi="ar-SA"/>
              </w:rPr>
              <w:t xml:space="preserve"> لإعفائها من الرسوم</w:t>
            </w:r>
          </w:p>
        </w:tc>
      </w:tr>
      <w:tr w:rsidR="007B0AA0" w14:paraId="4ACCD835" w14:textId="77777777" w:rsidTr="007B0AA0">
        <w:tc>
          <w:tcPr>
            <w:tcW w:w="9629" w:type="dxa"/>
            <w:gridSpan w:val="2"/>
            <w:tcBorders>
              <w:top w:val="single" w:sz="4" w:space="0" w:color="auto"/>
              <w:bottom w:val="single" w:sz="4" w:space="0" w:color="auto"/>
            </w:tcBorders>
          </w:tcPr>
          <w:p w14:paraId="05D3E490" w14:textId="277E0CAD" w:rsidR="007B0AA0" w:rsidRPr="007B0AA0" w:rsidRDefault="007B0AA0" w:rsidP="007B0AA0">
            <w:pPr>
              <w:rPr>
                <w:b/>
                <w:bCs/>
                <w:rtl/>
              </w:rPr>
            </w:pPr>
            <w:r w:rsidRPr="007B0AA0">
              <w:rPr>
                <w:rFonts w:hint="cs"/>
                <w:b/>
                <w:bCs/>
                <w:rtl/>
              </w:rPr>
              <w:t>الغرض</w:t>
            </w:r>
          </w:p>
          <w:p w14:paraId="2CF413C6" w14:textId="553F5DA1" w:rsidR="007B0AA0" w:rsidRDefault="00B33C5D" w:rsidP="00B33C5D">
            <w:pPr>
              <w:rPr>
                <w:rtl/>
              </w:rPr>
            </w:pPr>
            <w:r w:rsidRPr="00B33C5D">
              <w:rPr>
                <w:rFonts w:hint="cs"/>
                <w:rtl/>
                <w:lang w:bidi="ar-EG"/>
              </w:rPr>
              <w:t>يتلقَّى الاتحاد الدولي للاتصالات سنوياً من المنظمات ذات الطابع الدولي طلبات تلتمس</w:t>
            </w:r>
            <w:r w:rsidRPr="00B33C5D">
              <w:rPr>
                <w:rFonts w:hint="cs"/>
                <w:rtl/>
              </w:rPr>
              <w:t xml:space="preserve"> فيها </w:t>
            </w:r>
            <w:r w:rsidRPr="00B33C5D">
              <w:rPr>
                <w:rFonts w:hint="cs"/>
                <w:rtl/>
                <w:lang w:bidi="ar-EG"/>
              </w:rPr>
              <w:t>هذه المنظمات إعفاءها من دفع رسوم العضوية في الاتحاد وتقديم مساهمات مالية أخرى إليه على أساس مبدأ المعاملة بالمثل. وتستعرض الأمانة هذه</w:t>
            </w:r>
            <w:r w:rsidR="00B82BF8">
              <w:rPr>
                <w:rFonts w:hint="eastAsia"/>
                <w:rtl/>
                <w:lang w:bidi="ar-EG"/>
              </w:rPr>
              <w:t> </w:t>
            </w:r>
            <w:r w:rsidRPr="00B33C5D">
              <w:rPr>
                <w:rFonts w:hint="cs"/>
                <w:rtl/>
                <w:lang w:bidi="ar-EG"/>
              </w:rPr>
              <w:t>الطلبات الجديدة وفقاً للمعايير التي حددها المجلس.</w:t>
            </w:r>
          </w:p>
          <w:p w14:paraId="2AA753E5" w14:textId="77777777" w:rsidR="007B0AA0" w:rsidRPr="007B0AA0" w:rsidRDefault="007B0AA0" w:rsidP="007B0AA0">
            <w:pPr>
              <w:rPr>
                <w:b/>
                <w:bCs/>
                <w:rtl/>
              </w:rPr>
            </w:pPr>
            <w:r w:rsidRPr="007B0AA0">
              <w:rPr>
                <w:rFonts w:hint="cs"/>
                <w:b/>
                <w:bCs/>
                <w:rtl/>
              </w:rPr>
              <w:t>الإجراء المطلوب من المجلس</w:t>
            </w:r>
          </w:p>
          <w:p w14:paraId="45871BA8" w14:textId="77777777" w:rsidR="00B33C5D" w:rsidRPr="00B33C5D" w:rsidRDefault="00B33C5D" w:rsidP="00B33C5D">
            <w:pPr>
              <w:rPr>
                <w:rtl/>
                <w:lang w:bidi="ar-SY"/>
              </w:rPr>
            </w:pPr>
            <w:r w:rsidRPr="00B33C5D">
              <w:rPr>
                <w:rFonts w:hint="cs"/>
                <w:rtl/>
                <w:lang w:bidi="ar-SY"/>
              </w:rPr>
              <w:t xml:space="preserve">يُدعى المجلس </w:t>
            </w:r>
            <w:r w:rsidRPr="00B33C5D">
              <w:rPr>
                <w:rFonts w:hint="cs"/>
                <w:b/>
                <w:bCs/>
                <w:rtl/>
                <w:lang w:bidi="ar-SY"/>
              </w:rPr>
              <w:t>إلى النظر</w:t>
            </w:r>
            <w:r w:rsidRPr="00B33C5D">
              <w:rPr>
                <w:rFonts w:hint="cs"/>
                <w:rtl/>
                <w:lang w:bidi="ar-SY"/>
              </w:rPr>
              <w:t xml:space="preserve"> في توصيات الأمينة العامة بشأن طلبات الإعفاء الجديدة.</w:t>
            </w:r>
          </w:p>
          <w:p w14:paraId="6B3CDF16" w14:textId="77777777" w:rsidR="00B33C5D" w:rsidRPr="00B33C5D" w:rsidRDefault="00B33C5D" w:rsidP="00B33C5D">
            <w:pPr>
              <w:rPr>
                <w:b/>
                <w:bCs/>
                <w:rtl/>
              </w:rPr>
            </w:pPr>
            <w:r w:rsidRPr="00B33C5D">
              <w:rPr>
                <w:b/>
                <w:bCs/>
                <w:rtl/>
              </w:rPr>
              <w:t>الصلة بالخطة ال</w:t>
            </w:r>
            <w:r w:rsidRPr="00B33C5D">
              <w:rPr>
                <w:rFonts w:hint="cs"/>
                <w:b/>
                <w:bCs/>
                <w:rtl/>
              </w:rPr>
              <w:t>ا</w:t>
            </w:r>
            <w:r w:rsidRPr="00B33C5D">
              <w:rPr>
                <w:b/>
                <w:bCs/>
                <w:rtl/>
              </w:rPr>
              <w:t>ستراتيجية</w:t>
            </w:r>
          </w:p>
          <w:p w14:paraId="19472DC7" w14:textId="77777777" w:rsidR="00B33C5D" w:rsidRPr="00B33C5D" w:rsidRDefault="00B33C5D" w:rsidP="00B33C5D">
            <w:pPr>
              <w:rPr>
                <w:rtl/>
              </w:rPr>
            </w:pPr>
            <w:r w:rsidRPr="00B33C5D">
              <w:rPr>
                <w:rFonts w:hint="cs"/>
                <w:rtl/>
              </w:rPr>
              <w:t>الشراكات والتعاون الدولي.</w:t>
            </w:r>
          </w:p>
          <w:p w14:paraId="5AB3FC97" w14:textId="77777777" w:rsidR="00B33C5D" w:rsidRPr="00B33C5D" w:rsidRDefault="00B33C5D" w:rsidP="00B33C5D">
            <w:pPr>
              <w:rPr>
                <w:b/>
                <w:bCs/>
                <w:rtl/>
              </w:rPr>
            </w:pPr>
            <w:r w:rsidRPr="00B33C5D">
              <w:rPr>
                <w:rFonts w:hint="cs"/>
                <w:b/>
                <w:bCs/>
                <w:rtl/>
              </w:rPr>
              <w:t>الآثار المالية</w:t>
            </w:r>
          </w:p>
          <w:p w14:paraId="704A3E2C" w14:textId="45EE09C4" w:rsidR="007B0AA0" w:rsidRDefault="00B33C5D" w:rsidP="00B33C5D">
            <w:pPr>
              <w:rPr>
                <w:rtl/>
              </w:rPr>
            </w:pPr>
            <w:r w:rsidRPr="00B33C5D">
              <w:rPr>
                <w:rFonts w:hint="cs"/>
                <w:rtl/>
              </w:rPr>
              <w:t xml:space="preserve">تبلغ قيمة رسوم العضوية المعفى من دفعها </w:t>
            </w:r>
            <w:r w:rsidRPr="00B33C5D">
              <w:t>115 000</w:t>
            </w:r>
            <w:r w:rsidRPr="00B33C5D">
              <w:rPr>
                <w:rFonts w:hint="cs"/>
                <w:rtl/>
              </w:rPr>
              <w:t xml:space="preserve"> فرنك سويسري سنوياً.</w:t>
            </w:r>
          </w:p>
          <w:p w14:paraId="6B4010D9"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13D34035" w14:textId="77777777" w:rsidR="007B0AA0" w:rsidRPr="007B0AA0" w:rsidRDefault="007B0AA0" w:rsidP="007B0AA0">
            <w:pPr>
              <w:rPr>
                <w:b/>
                <w:bCs/>
                <w:rtl/>
              </w:rPr>
            </w:pPr>
            <w:r w:rsidRPr="007B0AA0">
              <w:rPr>
                <w:rFonts w:hint="cs"/>
                <w:b/>
                <w:bCs/>
                <w:rtl/>
              </w:rPr>
              <w:t>المراجع</w:t>
            </w:r>
          </w:p>
          <w:p w14:paraId="2A52EFF8" w14:textId="00D2F68D" w:rsidR="007B0AA0" w:rsidRDefault="00607932" w:rsidP="004276DA">
            <w:pPr>
              <w:spacing w:after="120"/>
              <w:rPr>
                <w:rtl/>
              </w:rPr>
            </w:pPr>
            <w:r w:rsidRPr="00607932">
              <w:rPr>
                <w:rFonts w:hint="cs"/>
                <w:i/>
                <w:iCs/>
                <w:rtl/>
              </w:rPr>
              <w:t>الوثيقة</w:t>
            </w:r>
            <w:r w:rsidRPr="00607932">
              <w:rPr>
                <w:rFonts w:hint="cs"/>
                <w:rtl/>
              </w:rPr>
              <w:t xml:space="preserve"> </w:t>
            </w:r>
            <w:hyperlink r:id="rId8" w:history="1">
              <w:r w:rsidRPr="00607932">
                <w:rPr>
                  <w:rStyle w:val="Hyperlink"/>
                  <w:i/>
                  <w:iCs/>
                </w:rPr>
                <w:t>C2000/28(Rev.1)</w:t>
              </w:r>
            </w:hyperlink>
            <w:r w:rsidRPr="00607932">
              <w:rPr>
                <w:rFonts w:hint="cs"/>
                <w:rtl/>
              </w:rPr>
              <w:t xml:space="preserve"> </w:t>
            </w:r>
            <w:r w:rsidRPr="00607932">
              <w:rPr>
                <w:rFonts w:hint="cs"/>
                <w:i/>
                <w:iCs/>
                <w:rtl/>
              </w:rPr>
              <w:t>و</w:t>
            </w:r>
            <w:hyperlink r:id="rId9" w:history="1">
              <w:r w:rsidRPr="00607932">
                <w:rPr>
                  <w:rStyle w:val="Hyperlink"/>
                  <w:rFonts w:hint="cs"/>
                  <w:i/>
                  <w:iCs/>
                  <w:rtl/>
                </w:rPr>
                <w:t>قرار المجلس 925</w:t>
              </w:r>
            </w:hyperlink>
            <w:r w:rsidRPr="00607932">
              <w:rPr>
                <w:rFonts w:hint="cs"/>
                <w:rtl/>
              </w:rPr>
              <w:t xml:space="preserve"> </w:t>
            </w:r>
            <w:r w:rsidRPr="00607932">
              <w:rPr>
                <w:rFonts w:hint="cs"/>
                <w:i/>
                <w:iCs/>
                <w:rtl/>
              </w:rPr>
              <w:t>و</w:t>
            </w:r>
            <w:hyperlink r:id="rId10" w:anchor="/ar" w:history="1">
              <w:r w:rsidRPr="00B82BF8">
                <w:rPr>
                  <w:rStyle w:val="Hyperlink"/>
                  <w:rFonts w:hint="cs"/>
                  <w:i/>
                  <w:iCs/>
                  <w:rtl/>
                </w:rPr>
                <w:t>معايير المجلس للإعفاء من رسوم العضوية (المنقحة في عام 2017)</w:t>
              </w:r>
            </w:hyperlink>
            <w:r w:rsidRPr="008B62EA">
              <w:rPr>
                <w:rFonts w:hint="cs"/>
                <w:rtl/>
              </w:rPr>
              <w:t xml:space="preserve"> </w:t>
            </w:r>
          </w:p>
        </w:tc>
      </w:tr>
    </w:tbl>
    <w:p w14:paraId="2555C9AB" w14:textId="77777777" w:rsidR="00F50E3F" w:rsidRDefault="00F50E3F" w:rsidP="00B82BF8">
      <w:pPr>
        <w:rPr>
          <w:rFonts w:hint="cs"/>
          <w:rtl/>
          <w:lang w:bidi="ar-EG"/>
        </w:rPr>
      </w:pPr>
      <w:r>
        <w:rPr>
          <w:rtl/>
          <w:lang w:bidi="ar-EG"/>
        </w:rPr>
        <w:br w:type="page"/>
      </w:r>
    </w:p>
    <w:p w14:paraId="4213AA26" w14:textId="77777777" w:rsidR="00E316E9" w:rsidRPr="00E316E9" w:rsidRDefault="00E316E9" w:rsidP="001B32F3">
      <w:pPr>
        <w:pStyle w:val="Heading1"/>
        <w:rPr>
          <w:lang w:bidi="ar-EG"/>
        </w:rPr>
      </w:pPr>
      <w:r w:rsidRPr="00E316E9">
        <w:rPr>
          <w:lang w:bidi="ar-EG"/>
        </w:rPr>
        <w:lastRenderedPageBreak/>
        <w:t>1</w:t>
      </w:r>
      <w:r w:rsidRPr="00E316E9">
        <w:rPr>
          <w:lang w:bidi="ar-EG"/>
        </w:rPr>
        <w:tab/>
      </w:r>
      <w:r w:rsidRPr="00E316E9">
        <w:rPr>
          <w:rFonts w:hint="cs"/>
          <w:rtl/>
          <w:lang w:bidi="ar-SY"/>
        </w:rPr>
        <w:t>خلفية</w:t>
      </w:r>
    </w:p>
    <w:p w14:paraId="7EEA5554" w14:textId="77777777" w:rsidR="00727A17" w:rsidRPr="005659E7" w:rsidRDefault="00727A17" w:rsidP="00727A17">
      <w:pPr>
        <w:rPr>
          <w:rtl/>
        </w:rPr>
      </w:pPr>
      <w:r>
        <w:rPr>
          <w:lang w:bidi="ar-SY"/>
        </w:rPr>
        <w:t>1.1</w:t>
      </w:r>
      <w:r>
        <w:rPr>
          <w:lang w:bidi="ar-SY"/>
        </w:rPr>
        <w:tab/>
      </w:r>
      <w:r w:rsidRPr="005659E7">
        <w:rPr>
          <w:rFonts w:hint="cs"/>
          <w:rtl/>
          <w:lang w:bidi="ar-EG"/>
        </w:rPr>
        <w:t>يتلقَّى الاتحاد الدولي للاتصالات سنوياً من المنظمات ذات الطابع الدولي طلبات تلتمس فيها هذه المنظمات إعفاءها من دفع رسوم العضوية في الاتحاد وتقديم مساهمات مالية أخرى إليه. ويُنظر في هذه الطلبات وفقاً للإجراء الذي حدده المجلس في</w:t>
      </w:r>
      <w:r w:rsidRPr="005659E7">
        <w:rPr>
          <w:rFonts w:hint="eastAsia"/>
          <w:rtl/>
          <w:lang w:bidi="ar-EG"/>
        </w:rPr>
        <w:t> </w:t>
      </w:r>
      <w:r w:rsidRPr="005659E7">
        <w:rPr>
          <w:rFonts w:hint="cs"/>
          <w:rtl/>
          <w:lang w:bidi="ar-EG"/>
        </w:rPr>
        <w:t>دورته لعام</w:t>
      </w:r>
      <w:r w:rsidRPr="005659E7">
        <w:rPr>
          <w:rFonts w:hint="eastAsia"/>
          <w:rtl/>
          <w:lang w:bidi="ar-EG"/>
        </w:rPr>
        <w:t> </w:t>
      </w:r>
      <w:r w:rsidRPr="005659E7">
        <w:rPr>
          <w:lang w:bidi="ar-EG"/>
        </w:rPr>
        <w:t>2000</w:t>
      </w:r>
      <w:r w:rsidRPr="005659E7">
        <w:rPr>
          <w:rFonts w:hint="cs"/>
          <w:rtl/>
          <w:lang w:bidi="ar-EG"/>
        </w:rPr>
        <w:t xml:space="preserve"> (الوثيقة </w:t>
      </w:r>
      <w:hyperlink r:id="rId11" w:history="1">
        <w:r w:rsidRPr="005659E7">
          <w:rPr>
            <w:rStyle w:val="Hyperlink"/>
            <w:rFonts w:eastAsia="Calibri"/>
          </w:rPr>
          <w:t>C2000/28(Rev.1)</w:t>
        </w:r>
      </w:hyperlink>
      <w:r w:rsidRPr="005659E7">
        <w:rPr>
          <w:rFonts w:hint="cs"/>
          <w:rtl/>
          <w:lang w:bidi="ar-EG"/>
        </w:rPr>
        <w:t xml:space="preserve">) وطبقاً لأحكام الرقم </w:t>
      </w:r>
      <w:r w:rsidRPr="005659E7">
        <w:rPr>
          <w:lang w:bidi="ar-EG"/>
        </w:rPr>
        <w:t>476</w:t>
      </w:r>
      <w:r w:rsidRPr="005659E7">
        <w:rPr>
          <w:rFonts w:hint="cs"/>
          <w:rtl/>
          <w:lang w:bidi="ar-EG"/>
        </w:rPr>
        <w:t xml:space="preserve"> من اتفاقية الاتحاد وأحكام </w:t>
      </w:r>
      <w:hyperlink r:id="rId12" w:history="1">
        <w:r w:rsidRPr="005659E7">
          <w:rPr>
            <w:rStyle w:val="Hyperlink"/>
            <w:rFonts w:hint="cs"/>
            <w:rtl/>
            <w:lang w:bidi="ar-EG"/>
          </w:rPr>
          <w:t>قرار المجلس</w:t>
        </w:r>
        <w:r w:rsidRPr="005659E7">
          <w:rPr>
            <w:rStyle w:val="Hyperlink"/>
            <w:rFonts w:hint="eastAsia"/>
            <w:rtl/>
            <w:lang w:bidi="ar-EG"/>
          </w:rPr>
          <w:t> </w:t>
        </w:r>
        <w:r w:rsidRPr="005659E7">
          <w:rPr>
            <w:rStyle w:val="Hyperlink"/>
            <w:lang w:bidi="ar-EG"/>
          </w:rPr>
          <w:t>925</w:t>
        </w:r>
      </w:hyperlink>
      <w:r w:rsidRPr="005659E7">
        <w:rPr>
          <w:rFonts w:hint="cs"/>
          <w:rtl/>
          <w:lang w:bidi="ar-EG"/>
        </w:rPr>
        <w:t>، وكذلك المعايير التي وضعها المجلس وروجعت في عام 2017 (انظر الفقرة 5.1 أدناه).</w:t>
      </w:r>
    </w:p>
    <w:p w14:paraId="7ED873D1" w14:textId="685610B1" w:rsidR="00727A17" w:rsidRPr="005659E7" w:rsidRDefault="00727A17" w:rsidP="00727A17">
      <w:pPr>
        <w:rPr>
          <w:rtl/>
        </w:rPr>
      </w:pPr>
      <w:r w:rsidRPr="005659E7">
        <w:t>2.1</w:t>
      </w:r>
      <w:r w:rsidRPr="005659E7">
        <w:tab/>
      </w:r>
      <w:r w:rsidRPr="005659E7">
        <w:rPr>
          <w:rFonts w:hint="cs"/>
          <w:rtl/>
        </w:rPr>
        <w:t>ويمنح المجلس الإعفاء من رسوم العضوية بناءً على تحليل تجريه المكاتب المعنية وبتوصية من الأمينة العامة. وفي</w:t>
      </w:r>
      <w:r w:rsidR="00CB2F2E" w:rsidRPr="005659E7">
        <w:rPr>
          <w:rFonts w:hint="eastAsia"/>
          <w:rtl/>
        </w:rPr>
        <w:t> </w:t>
      </w:r>
      <w:r w:rsidRPr="005659E7">
        <w:rPr>
          <w:rFonts w:hint="cs"/>
          <w:rtl/>
        </w:rPr>
        <w:t>حالة الموافقة، تصبح هذه المنظمات بموجب أحكام الرقم</w:t>
      </w:r>
      <w:r w:rsidRPr="005659E7">
        <w:rPr>
          <w:rFonts w:hint="eastAsia"/>
          <w:rtl/>
        </w:rPr>
        <w:t> </w:t>
      </w:r>
      <w:r w:rsidRPr="005659E7">
        <w:t>231</w:t>
      </w:r>
      <w:r w:rsidRPr="005659E7">
        <w:rPr>
          <w:rFonts w:hint="cs"/>
          <w:rtl/>
          <w:lang w:bidi="ar-SY"/>
        </w:rPr>
        <w:t xml:space="preserve"> من اتفاقية الاتحاد</w:t>
      </w:r>
      <w:r w:rsidRPr="005659E7">
        <w:rPr>
          <w:rFonts w:hint="cs"/>
          <w:rtl/>
        </w:rPr>
        <w:t xml:space="preserve"> أعضاء في</w:t>
      </w:r>
      <w:r w:rsidRPr="005659E7">
        <w:rPr>
          <w:rFonts w:hint="eastAsia"/>
          <w:rtl/>
        </w:rPr>
        <w:t> </w:t>
      </w:r>
      <w:r w:rsidRPr="005659E7">
        <w:rPr>
          <w:rFonts w:hint="cs"/>
          <w:rtl/>
        </w:rPr>
        <w:t xml:space="preserve">القطاع المعني أو </w:t>
      </w:r>
      <w:r w:rsidRPr="005659E7">
        <w:rPr>
          <w:rtl/>
        </w:rPr>
        <w:t>منتسب</w:t>
      </w:r>
      <w:r w:rsidRPr="005659E7">
        <w:rPr>
          <w:rFonts w:hint="cs"/>
          <w:rtl/>
        </w:rPr>
        <w:t>ة إليه.</w:t>
      </w:r>
    </w:p>
    <w:p w14:paraId="50E02651" w14:textId="472A47D1" w:rsidR="00727A17" w:rsidRPr="005659E7" w:rsidRDefault="00727A17" w:rsidP="00727A17">
      <w:pPr>
        <w:rPr>
          <w:rtl/>
          <w:lang w:bidi="ar-EG"/>
        </w:rPr>
      </w:pPr>
      <w:r w:rsidRPr="005659E7">
        <w:rPr>
          <w:lang w:bidi="ar-EG"/>
        </w:rPr>
        <w:t>3.1</w:t>
      </w:r>
      <w:r w:rsidRPr="005659E7">
        <w:rPr>
          <w:lang w:bidi="ar-EG"/>
        </w:rPr>
        <w:tab/>
      </w:r>
      <w:r w:rsidRPr="005659E7">
        <w:rPr>
          <w:rFonts w:hint="cs"/>
          <w:rtl/>
        </w:rPr>
        <w:t xml:space="preserve">وحالياً، يبلغ عدد المنظمات ذات الطابع الدولي المعفاة من رسوم العضوية </w:t>
      </w:r>
      <w:r w:rsidRPr="005659E7">
        <w:t>137</w:t>
      </w:r>
      <w:r w:rsidRPr="005659E7">
        <w:rPr>
          <w:rFonts w:hint="eastAsia"/>
          <w:rtl/>
          <w:lang w:bidi="ar-EG"/>
        </w:rPr>
        <w:t> </w:t>
      </w:r>
      <w:r w:rsidRPr="005659E7">
        <w:rPr>
          <w:rFonts w:hint="cs"/>
          <w:rtl/>
          <w:lang w:bidi="ar-EG"/>
        </w:rPr>
        <w:t xml:space="preserve">منظمة. ويمكن الاطلاع </w:t>
      </w:r>
      <w:hyperlink r:id="rId13" w:anchor="/ar" w:history="1">
        <w:r w:rsidRPr="00334B67">
          <w:rPr>
            <w:rStyle w:val="Hyperlink"/>
            <w:rFonts w:hint="cs"/>
            <w:rtl/>
            <w:lang w:bidi="ar-EG"/>
          </w:rPr>
          <w:t>هنا</w:t>
        </w:r>
      </w:hyperlink>
      <w:r w:rsidRPr="005659E7">
        <w:rPr>
          <w:rFonts w:hint="cs"/>
          <w:rtl/>
          <w:lang w:bidi="ar-EG"/>
        </w:rPr>
        <w:t xml:space="preserve"> على</w:t>
      </w:r>
      <w:r w:rsidR="00334B67">
        <w:rPr>
          <w:rFonts w:hint="eastAsia"/>
          <w:rtl/>
          <w:lang w:bidi="ar-EG"/>
        </w:rPr>
        <w:t> </w:t>
      </w:r>
      <w:r w:rsidRPr="005659E7">
        <w:rPr>
          <w:rFonts w:hint="cs"/>
          <w:rtl/>
          <w:lang w:bidi="ar-EG"/>
        </w:rPr>
        <w:t>قائمة كاملة بأسماء هذه المنظمات.</w:t>
      </w:r>
    </w:p>
    <w:p w14:paraId="422AC1F9" w14:textId="77777777" w:rsidR="00727A17" w:rsidRPr="005659E7" w:rsidRDefault="00727A17" w:rsidP="00727A17">
      <w:r w:rsidRPr="005659E7">
        <w:rPr>
          <w:lang w:bidi="ar-EG"/>
        </w:rPr>
        <w:t>4.1</w:t>
      </w:r>
      <w:r w:rsidRPr="005659E7">
        <w:rPr>
          <w:lang w:bidi="ar-EG"/>
        </w:rPr>
        <w:tab/>
      </w:r>
      <w:r w:rsidRPr="005659E7">
        <w:rPr>
          <w:rFonts w:hint="cs"/>
          <w:rtl/>
          <w:lang w:bidi="ar-EG"/>
        </w:rPr>
        <w:t>وفي</w:t>
      </w:r>
      <w:r w:rsidRPr="005659E7">
        <w:rPr>
          <w:rFonts w:hint="cs"/>
          <w:rtl/>
          <w:lang w:bidi="ar-SY"/>
        </w:rPr>
        <w:t xml:space="preserve"> القرار </w:t>
      </w:r>
      <w:r w:rsidRPr="005659E7">
        <w:rPr>
          <w:lang w:bidi="ar-EG"/>
        </w:rPr>
        <w:t>187</w:t>
      </w:r>
      <w:r w:rsidRPr="005659E7">
        <w:rPr>
          <w:rFonts w:hint="eastAsia"/>
          <w:rtl/>
          <w:lang w:bidi="ar-SY"/>
        </w:rPr>
        <w:t> </w:t>
      </w:r>
      <w:r w:rsidRPr="005659E7">
        <w:rPr>
          <w:rFonts w:hint="cs"/>
          <w:rtl/>
          <w:lang w:bidi="ar-SY"/>
        </w:rPr>
        <w:t>(بوسان،</w:t>
      </w:r>
      <w:r w:rsidRPr="005659E7">
        <w:rPr>
          <w:rFonts w:hint="eastAsia"/>
          <w:rtl/>
          <w:lang w:bidi="ar-SY"/>
        </w:rPr>
        <w:t> </w:t>
      </w:r>
      <w:r w:rsidRPr="005659E7">
        <w:rPr>
          <w:lang w:bidi="ar-EG"/>
        </w:rPr>
        <w:t>2014</w:t>
      </w:r>
      <w:r w:rsidRPr="005659E7">
        <w:rPr>
          <w:rFonts w:hint="cs"/>
          <w:rtl/>
          <w:lang w:bidi="ar-SY"/>
        </w:rPr>
        <w:t>)</w:t>
      </w:r>
      <w:r w:rsidRPr="005659E7">
        <w:rPr>
          <w:rFonts w:hint="cs"/>
          <w:rtl/>
          <w:lang w:bidi="ar-EG"/>
        </w:rPr>
        <w:t xml:space="preserve"> لمؤتمر المندوبين المفوضين لعام 2014، كلَّف المؤتمر</w:t>
      </w:r>
      <w:r w:rsidRPr="005659E7">
        <w:rPr>
          <w:rFonts w:hint="cs"/>
          <w:rtl/>
          <w:lang w:bidi="ar-SY"/>
        </w:rPr>
        <w:t xml:space="preserve"> المجلس </w:t>
      </w:r>
      <w:r w:rsidRPr="005659E7">
        <w:rPr>
          <w:rFonts w:hint="cs"/>
          <w:rtl/>
        </w:rPr>
        <w:t>"باستعراض الممارسة والمعايير المتعلقة بإعفاء الكيانات من رسوم العضوية والقيام، عند اللزوم، بالتغييرات اللازمة لتشديد معايير الأهلية من أجل المساعدة في زيادة الوضوح والاتساق والإنصاف بين</w:t>
      </w:r>
      <w:r w:rsidRPr="005659E7">
        <w:rPr>
          <w:rFonts w:hint="eastAsia"/>
          <w:rtl/>
        </w:rPr>
        <w:t> </w:t>
      </w:r>
      <w:r w:rsidRPr="005659E7">
        <w:rPr>
          <w:rFonts w:hint="cs"/>
          <w:rtl/>
        </w:rPr>
        <w:t>الأعضاء الذين يدفعون رسوماً والأعضاء الذين لا يدفعون أي رسوم وتقليص العدد الإجمالي للكيانات</w:t>
      </w:r>
      <w:r w:rsidRPr="005659E7">
        <w:rPr>
          <w:rFonts w:hint="eastAsia"/>
          <w:rtl/>
        </w:rPr>
        <w:t> </w:t>
      </w:r>
      <w:r w:rsidRPr="005659E7">
        <w:rPr>
          <w:rFonts w:hint="cs"/>
          <w:rtl/>
        </w:rPr>
        <w:t>المعفاة".</w:t>
      </w:r>
    </w:p>
    <w:p w14:paraId="7D605168" w14:textId="0B6EB359" w:rsidR="00727A17" w:rsidRPr="005659E7" w:rsidRDefault="00727A17" w:rsidP="00727A17">
      <w:pPr>
        <w:rPr>
          <w:rtl/>
          <w:lang w:bidi="ar-EG"/>
        </w:rPr>
      </w:pPr>
      <w:r w:rsidRPr="005659E7">
        <w:t>5.1</w:t>
      </w:r>
      <w:r w:rsidRPr="005659E7">
        <w:rPr>
          <w:rtl/>
        </w:rPr>
        <w:tab/>
      </w:r>
      <w:r w:rsidRPr="005659E7">
        <w:rPr>
          <w:rFonts w:hint="cs"/>
          <w:rtl/>
        </w:rPr>
        <w:t>ووافق المجلس في دورته لعام</w:t>
      </w:r>
      <w:r w:rsidRPr="005659E7">
        <w:rPr>
          <w:rFonts w:hint="eastAsia"/>
          <w:rtl/>
        </w:rPr>
        <w:t> </w:t>
      </w:r>
      <w:r w:rsidRPr="005659E7">
        <w:t>2017</w:t>
      </w:r>
      <w:r w:rsidRPr="005659E7">
        <w:rPr>
          <w:rFonts w:hint="cs"/>
          <w:rtl/>
          <w:lang w:bidi="ar-EG"/>
        </w:rPr>
        <w:t xml:space="preserve"> على نسخة مراجعة من معايير الإعفاء، يمكن الاطلاع عليها </w:t>
      </w:r>
      <w:hyperlink r:id="rId14" w:anchor="/ar" w:history="1">
        <w:r w:rsidRPr="00334B67">
          <w:rPr>
            <w:rStyle w:val="Hyperlink"/>
            <w:rFonts w:hint="cs"/>
            <w:rtl/>
            <w:lang w:bidi="ar-EG"/>
          </w:rPr>
          <w:t>هنا</w:t>
        </w:r>
      </w:hyperlink>
      <w:r w:rsidRPr="005659E7">
        <w:rPr>
          <w:rFonts w:hint="cs"/>
          <w:rtl/>
          <w:lang w:bidi="ar-EG"/>
        </w:rPr>
        <w:t>. ومنذ ذلك الحين، استعرض المجلس في كل من دوراته طلبات الإعفاء الجديدة وفقاً لهذه المعايير.</w:t>
      </w:r>
    </w:p>
    <w:p w14:paraId="73200ED2" w14:textId="77777777" w:rsidR="00727A17" w:rsidRPr="005659E7" w:rsidRDefault="00727A17" w:rsidP="00727A17">
      <w:pPr>
        <w:rPr>
          <w:rtl/>
          <w:lang w:bidi="ar-EG"/>
        </w:rPr>
      </w:pPr>
      <w:r w:rsidRPr="005659E7">
        <w:t>6.1</w:t>
      </w:r>
      <w:r w:rsidRPr="005659E7">
        <w:tab/>
      </w:r>
      <w:r w:rsidRPr="005659E7">
        <w:rPr>
          <w:rFonts w:hint="cs"/>
          <w:rtl/>
        </w:rPr>
        <w:t>وتقتصر هذه الوثيقة على تناول طلبات الإعفاء من الرسوم الجديدة المقدمة منذ دورة المجلس الأخيرة</w:t>
      </w:r>
      <w:r w:rsidRPr="005659E7">
        <w:rPr>
          <w:rFonts w:hint="cs"/>
          <w:rtl/>
          <w:lang w:bidi="ar-EG"/>
        </w:rPr>
        <w:t>.</w:t>
      </w:r>
    </w:p>
    <w:p w14:paraId="2FE57ADD" w14:textId="77777777" w:rsidR="00727A17" w:rsidRPr="005659E7" w:rsidRDefault="00727A17" w:rsidP="00727A17">
      <w:pPr>
        <w:pStyle w:val="Heading1"/>
        <w:keepNext w:val="0"/>
        <w:rPr>
          <w:rtl/>
        </w:rPr>
      </w:pPr>
      <w:r w:rsidRPr="005659E7">
        <w:t>2</w:t>
      </w:r>
      <w:r w:rsidRPr="005659E7">
        <w:rPr>
          <w:rtl/>
        </w:rPr>
        <w:tab/>
      </w:r>
      <w:r w:rsidRPr="005659E7">
        <w:rPr>
          <w:rFonts w:hint="cs"/>
          <w:rtl/>
        </w:rPr>
        <w:t>الطلبات الجديدة والتوصيات</w:t>
      </w:r>
    </w:p>
    <w:p w14:paraId="5538F452" w14:textId="11F2CD23" w:rsidR="00727A17" w:rsidRPr="005659E7" w:rsidRDefault="00727A17" w:rsidP="001A0B9D">
      <w:pPr>
        <w:spacing w:after="120"/>
        <w:rPr>
          <w:rtl/>
        </w:rPr>
      </w:pPr>
      <w:r w:rsidRPr="005659E7">
        <w:t>1.2</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576"/>
        <w:gridCol w:w="3103"/>
        <w:gridCol w:w="2944"/>
      </w:tblGrid>
      <w:tr w:rsidR="00727A17" w:rsidRPr="005659E7" w14:paraId="1DA3ECFE" w14:textId="77777777" w:rsidTr="007F2784">
        <w:trPr>
          <w:cantSplit/>
          <w:jc w:val="center"/>
        </w:trPr>
        <w:tc>
          <w:tcPr>
            <w:tcW w:w="3267" w:type="dxa"/>
          </w:tcPr>
          <w:p w14:paraId="0501C8D5" w14:textId="77777777" w:rsidR="00727A17" w:rsidRPr="005659E7" w:rsidRDefault="00727A17" w:rsidP="000B7090">
            <w:pPr>
              <w:pStyle w:val="TableHead"/>
            </w:pPr>
            <w:r w:rsidRPr="005659E7">
              <w:rPr>
                <w:rtl/>
              </w:rPr>
              <w:t>المنظمة</w:t>
            </w:r>
          </w:p>
        </w:tc>
        <w:tc>
          <w:tcPr>
            <w:tcW w:w="2834" w:type="dxa"/>
          </w:tcPr>
          <w:p w14:paraId="30823B18" w14:textId="77777777" w:rsidR="00727A17" w:rsidRPr="005659E7" w:rsidRDefault="00727A17" w:rsidP="000B7090">
            <w:pPr>
              <w:pStyle w:val="TableHead"/>
            </w:pPr>
            <w:r w:rsidRPr="005659E7">
              <w:rPr>
                <w:rtl/>
              </w:rPr>
              <w:t>القطاع</w:t>
            </w:r>
          </w:p>
        </w:tc>
        <w:tc>
          <w:tcPr>
            <w:tcW w:w="2689" w:type="dxa"/>
          </w:tcPr>
          <w:p w14:paraId="0F21C58A" w14:textId="77777777" w:rsidR="00727A17" w:rsidRPr="005659E7" w:rsidRDefault="00727A17" w:rsidP="000B7090">
            <w:pPr>
              <w:pStyle w:val="TableHead"/>
            </w:pPr>
            <w:r w:rsidRPr="005659E7">
              <w:rPr>
                <w:rtl/>
              </w:rPr>
              <w:t>التوصية</w:t>
            </w:r>
          </w:p>
        </w:tc>
      </w:tr>
      <w:tr w:rsidR="00727A17" w:rsidRPr="005659E7" w14:paraId="00608573" w14:textId="77777777" w:rsidTr="007F2784">
        <w:trPr>
          <w:cantSplit/>
          <w:jc w:val="center"/>
        </w:trPr>
        <w:tc>
          <w:tcPr>
            <w:tcW w:w="3267" w:type="dxa"/>
            <w:vAlign w:val="center"/>
          </w:tcPr>
          <w:p w14:paraId="34C7860B" w14:textId="77777777" w:rsidR="00727A17" w:rsidRPr="005659E7" w:rsidRDefault="00727A17" w:rsidP="00D11280">
            <w:pPr>
              <w:pStyle w:val="Tabletexte"/>
              <w:jc w:val="left"/>
              <w:rPr>
                <w:b/>
                <w:bCs/>
                <w:iCs/>
              </w:rPr>
            </w:pPr>
            <w:r w:rsidRPr="005659E7">
              <w:rPr>
                <w:rFonts w:hint="cs"/>
                <w:b/>
                <w:bCs/>
                <w:rtl/>
                <w:lang w:val="fr-FR"/>
              </w:rPr>
              <w:t xml:space="preserve">المعهد الإفريقي لمراكز الابتكار التكنولوجي </w:t>
            </w:r>
            <w:r w:rsidRPr="005659E7">
              <w:rPr>
                <w:b/>
                <w:bCs/>
              </w:rPr>
              <w:t>(</w:t>
            </w:r>
            <w:r w:rsidRPr="005659E7">
              <w:rPr>
                <w:rFonts w:eastAsia="SimSun"/>
                <w:b/>
                <w:bCs/>
                <w:iCs/>
              </w:rPr>
              <w:t>Afrilabs</w:t>
            </w:r>
            <w:r w:rsidRPr="005659E7">
              <w:rPr>
                <w:b/>
                <w:bCs/>
              </w:rPr>
              <w:t>)</w:t>
            </w:r>
          </w:p>
        </w:tc>
        <w:tc>
          <w:tcPr>
            <w:tcW w:w="2834" w:type="dxa"/>
            <w:vAlign w:val="center"/>
          </w:tcPr>
          <w:p w14:paraId="656E2F8E" w14:textId="77777777" w:rsidR="00727A17" w:rsidRPr="005659E7" w:rsidRDefault="00727A17" w:rsidP="00D11280">
            <w:pPr>
              <w:pStyle w:val="Tabletexte"/>
              <w:jc w:val="center"/>
              <w:rPr>
                <w:lang w:val="fr-CH"/>
              </w:rPr>
            </w:pPr>
            <w:r w:rsidRPr="005659E7">
              <w:rPr>
                <w:rtl/>
                <w:lang w:val="fr-CH"/>
              </w:rPr>
              <w:t>قطاع تنمية الاتصالات بالاتحاد</w:t>
            </w:r>
            <w:r w:rsidRPr="005659E7">
              <w:rPr>
                <w:rtl/>
                <w:lang w:val="fr-CH"/>
              </w:rPr>
              <w:br/>
            </w:r>
            <w:r w:rsidRPr="005659E7">
              <w:rPr>
                <w:lang w:val="fr-CH"/>
              </w:rPr>
              <w:t>(</w:t>
            </w:r>
            <w:bookmarkStart w:id="1" w:name="lt_pId049"/>
            <w:r w:rsidRPr="005659E7">
              <w:rPr>
                <w:lang w:val="fr-CH"/>
              </w:rPr>
              <w:t>ITU-D</w:t>
            </w:r>
            <w:bookmarkEnd w:id="1"/>
            <w:r w:rsidRPr="005659E7">
              <w:rPr>
                <w:lang w:val="fr-CH"/>
              </w:rPr>
              <w:t>)</w:t>
            </w:r>
          </w:p>
        </w:tc>
        <w:tc>
          <w:tcPr>
            <w:tcW w:w="2689" w:type="dxa"/>
            <w:vAlign w:val="center"/>
          </w:tcPr>
          <w:p w14:paraId="1A2B0B63" w14:textId="46985998" w:rsidR="00727A17" w:rsidRPr="005659E7" w:rsidRDefault="00727A17" w:rsidP="00CB2F2E">
            <w:pPr>
              <w:pStyle w:val="Tabletexte"/>
              <w:jc w:val="center"/>
              <w:rPr>
                <w:lang w:val="fr-CH"/>
              </w:rPr>
            </w:pPr>
            <w:r w:rsidRPr="005659E7">
              <w:rPr>
                <w:rtl/>
                <w:lang w:val="fr-CH"/>
              </w:rPr>
              <w:t>نعم</w:t>
            </w:r>
          </w:p>
        </w:tc>
      </w:tr>
    </w:tbl>
    <w:p w14:paraId="2CA98EF9" w14:textId="77777777" w:rsidR="00727A17" w:rsidRPr="005659E7" w:rsidRDefault="00727A17" w:rsidP="002E607B">
      <w:pPr>
        <w:spacing w:before="240"/>
        <w:rPr>
          <w:rtl/>
          <w:lang w:bidi="ar-EG"/>
        </w:rPr>
      </w:pPr>
      <w:r w:rsidRPr="005659E7">
        <w:rPr>
          <w:rFonts w:hint="cs"/>
          <w:rtl/>
          <w:lang w:bidi="ar-EG"/>
        </w:rPr>
        <w:t>تأسس المعهد الإفريقي لمراكز الابتكار التكنولوجي</w:t>
      </w:r>
      <w:r w:rsidRPr="005659E7">
        <w:rPr>
          <w:rFonts w:hint="cs"/>
          <w:rtl/>
          <w:lang w:val="fr-FR"/>
        </w:rPr>
        <w:t xml:space="preserve"> </w:t>
      </w:r>
      <w:r w:rsidRPr="005659E7">
        <w:t>(</w:t>
      </w:r>
      <w:r w:rsidRPr="005659E7">
        <w:rPr>
          <w:rFonts w:eastAsia="SimSun"/>
          <w:iCs/>
        </w:rPr>
        <w:t>Afrilabs</w:t>
      </w:r>
      <w:r w:rsidRPr="005659E7">
        <w:t>)</w:t>
      </w:r>
      <w:r w:rsidRPr="005659E7">
        <w:rPr>
          <w:rFonts w:hint="cs"/>
          <w:rtl/>
        </w:rPr>
        <w:t xml:space="preserve"> عام </w:t>
      </w:r>
      <w:r w:rsidRPr="005659E7">
        <w:t>2011</w:t>
      </w:r>
      <w:r w:rsidRPr="005659E7">
        <w:rPr>
          <w:rFonts w:hint="cs"/>
          <w:rtl/>
        </w:rPr>
        <w:t xml:space="preserve">، وهو منظمة شبكية تدعم أكثر من 400 مركز للابتكار في 52 بلداً إفريقياً. </w:t>
      </w:r>
      <w:r w:rsidRPr="005659E7">
        <w:rPr>
          <w:rtl/>
        </w:rPr>
        <w:t>وتتمثل مهم</w:t>
      </w:r>
      <w:r w:rsidRPr="005659E7">
        <w:rPr>
          <w:rFonts w:hint="cs"/>
          <w:rtl/>
        </w:rPr>
        <w:t>ة المعهد</w:t>
      </w:r>
      <w:r w:rsidRPr="005659E7">
        <w:rPr>
          <w:rtl/>
        </w:rPr>
        <w:t xml:space="preserve"> في </w:t>
      </w:r>
      <w:r w:rsidRPr="005659E7">
        <w:rPr>
          <w:rFonts w:hint="cs"/>
          <w:rtl/>
        </w:rPr>
        <w:t>دعم</w:t>
      </w:r>
      <w:r w:rsidRPr="005659E7">
        <w:rPr>
          <w:rtl/>
        </w:rPr>
        <w:t xml:space="preserve"> أصحاب المشاريع </w:t>
      </w:r>
      <w:r w:rsidRPr="005659E7">
        <w:rPr>
          <w:rFonts w:hint="cs"/>
          <w:rtl/>
        </w:rPr>
        <w:t xml:space="preserve">ذوي الإمكانات العالية </w:t>
      </w:r>
      <w:r w:rsidRPr="005659E7">
        <w:rPr>
          <w:rtl/>
        </w:rPr>
        <w:t xml:space="preserve">لتحفيز النمو الاقتصادي والتنمية الاجتماعية في إفريقيا. </w:t>
      </w:r>
      <w:r w:rsidRPr="005659E7">
        <w:rPr>
          <w:rFonts w:hint="cs"/>
          <w:rtl/>
        </w:rPr>
        <w:t xml:space="preserve">ويقع </w:t>
      </w:r>
      <w:r w:rsidRPr="005659E7">
        <w:rPr>
          <w:rtl/>
        </w:rPr>
        <w:t xml:space="preserve">مقر أمانة </w:t>
      </w:r>
      <w:r w:rsidRPr="005659E7">
        <w:rPr>
          <w:cs/>
        </w:rPr>
        <w:t>‎</w:t>
      </w:r>
      <w:r w:rsidRPr="005659E7">
        <w:rPr>
          <w:rFonts w:hint="cs"/>
          <w:rtl/>
        </w:rPr>
        <w:t>المعهد</w:t>
      </w:r>
      <w:r w:rsidRPr="005659E7">
        <w:rPr>
          <w:rtl/>
        </w:rPr>
        <w:t xml:space="preserve"> ‏في أبوجا، نيجيريا، </w:t>
      </w:r>
      <w:r w:rsidRPr="005659E7">
        <w:rPr>
          <w:rFonts w:hint="cs"/>
          <w:rtl/>
        </w:rPr>
        <w:t>ويتألف المعهد من</w:t>
      </w:r>
      <w:r w:rsidRPr="005659E7">
        <w:rPr>
          <w:rtl/>
        </w:rPr>
        <w:t xml:space="preserve"> </w:t>
      </w:r>
      <w:r w:rsidRPr="005659E7">
        <w:rPr>
          <w:cs/>
        </w:rPr>
        <w:t>‎</w:t>
      </w:r>
      <w:r w:rsidRPr="005659E7">
        <w:t>419</w:t>
      </w:r>
      <w:r w:rsidRPr="005659E7">
        <w:rPr>
          <w:rtl/>
        </w:rPr>
        <w:t xml:space="preserve"> ‏مركزا</w:t>
      </w:r>
      <w:r w:rsidRPr="005659E7">
        <w:rPr>
          <w:rFonts w:hint="cs"/>
          <w:rtl/>
        </w:rPr>
        <w:t>ً تعمل</w:t>
      </w:r>
      <w:r w:rsidRPr="005659E7">
        <w:rPr>
          <w:rtl/>
        </w:rPr>
        <w:t xml:space="preserve"> في </w:t>
      </w:r>
      <w:r w:rsidRPr="005659E7">
        <w:rPr>
          <w:cs/>
        </w:rPr>
        <w:t>‎</w:t>
      </w:r>
      <w:r w:rsidRPr="005659E7">
        <w:t>52</w:t>
      </w:r>
      <w:r w:rsidRPr="005659E7">
        <w:rPr>
          <w:rtl/>
        </w:rPr>
        <w:t xml:space="preserve"> ‏بلدا</w:t>
      </w:r>
      <w:r w:rsidRPr="005659E7">
        <w:rPr>
          <w:rFonts w:hint="cs"/>
          <w:rtl/>
        </w:rPr>
        <w:t xml:space="preserve">ً </w:t>
      </w:r>
      <w:r w:rsidRPr="005659E7">
        <w:rPr>
          <w:rtl/>
        </w:rPr>
        <w:t>إفريقيا</w:t>
      </w:r>
      <w:r w:rsidRPr="005659E7">
        <w:rPr>
          <w:rFonts w:hint="cs"/>
          <w:rtl/>
        </w:rPr>
        <w:t xml:space="preserve">ً. ونظراً إلى أن المعهد منظمة إقليمية تتألف من أعضاء يمثلون مراكز، فإن الأمانة ترى أن هذا الكيان </w:t>
      </w:r>
      <w:r w:rsidRPr="005659E7">
        <w:rPr>
          <w:rFonts w:hint="cs"/>
          <w:spacing w:val="2"/>
          <w:rtl/>
        </w:rPr>
        <w:t xml:space="preserve">يستوفي المعايير التي وضعها المجلس للإعفاء من </w:t>
      </w:r>
      <w:r w:rsidRPr="005659E7">
        <w:rPr>
          <w:rFonts w:hint="cs"/>
          <w:spacing w:val="2"/>
          <w:rtl/>
          <w:lang w:bidi="ar-EG"/>
        </w:rPr>
        <w:t>رسوم العضوية</w:t>
      </w:r>
      <w:r w:rsidRPr="005659E7">
        <w:rPr>
          <w:rFonts w:hint="cs"/>
          <w:rtl/>
          <w:lang w:bidi="ar-EG"/>
        </w:rPr>
        <w:t>.</w:t>
      </w:r>
    </w:p>
    <w:p w14:paraId="7FDEB40F" w14:textId="5A20FFE9" w:rsidR="00727A17" w:rsidRPr="005659E7" w:rsidRDefault="00727A17" w:rsidP="001A0B9D">
      <w:pPr>
        <w:spacing w:after="120"/>
        <w:rPr>
          <w:rtl/>
        </w:rPr>
      </w:pPr>
      <w:r w:rsidRPr="005659E7">
        <w:t>2.2</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552"/>
        <w:gridCol w:w="3109"/>
        <w:gridCol w:w="2962"/>
      </w:tblGrid>
      <w:tr w:rsidR="00727A17" w:rsidRPr="005659E7" w14:paraId="1ACF9DCF" w14:textId="77777777" w:rsidTr="007F2784">
        <w:trPr>
          <w:cantSplit/>
          <w:jc w:val="center"/>
        </w:trPr>
        <w:tc>
          <w:tcPr>
            <w:tcW w:w="3402" w:type="dxa"/>
          </w:tcPr>
          <w:p w14:paraId="1DAEB26A" w14:textId="77777777" w:rsidR="00727A17" w:rsidRPr="005659E7" w:rsidRDefault="00727A17" w:rsidP="000B7090">
            <w:pPr>
              <w:pStyle w:val="TableHead"/>
            </w:pPr>
            <w:r w:rsidRPr="005659E7">
              <w:rPr>
                <w:rtl/>
              </w:rPr>
              <w:t>المنظمة</w:t>
            </w:r>
          </w:p>
        </w:tc>
        <w:tc>
          <w:tcPr>
            <w:tcW w:w="2977" w:type="dxa"/>
          </w:tcPr>
          <w:p w14:paraId="51FF55DD" w14:textId="77777777" w:rsidR="00727A17" w:rsidRPr="005659E7" w:rsidRDefault="00727A17" w:rsidP="000B7090">
            <w:pPr>
              <w:pStyle w:val="TableHead"/>
            </w:pPr>
            <w:r w:rsidRPr="005659E7">
              <w:rPr>
                <w:rtl/>
              </w:rPr>
              <w:t>القطاع</w:t>
            </w:r>
          </w:p>
        </w:tc>
        <w:tc>
          <w:tcPr>
            <w:tcW w:w="2836" w:type="dxa"/>
          </w:tcPr>
          <w:p w14:paraId="4B8DD275" w14:textId="77777777" w:rsidR="00727A17" w:rsidRPr="005659E7" w:rsidRDefault="00727A17" w:rsidP="000B7090">
            <w:pPr>
              <w:pStyle w:val="TableHead"/>
            </w:pPr>
            <w:r w:rsidRPr="005659E7">
              <w:rPr>
                <w:rtl/>
              </w:rPr>
              <w:t>التوصية</w:t>
            </w:r>
          </w:p>
        </w:tc>
      </w:tr>
      <w:tr w:rsidR="00727A17" w:rsidRPr="005659E7" w14:paraId="0354351C" w14:textId="77777777" w:rsidTr="007F2784">
        <w:trPr>
          <w:cantSplit/>
          <w:jc w:val="center"/>
        </w:trPr>
        <w:tc>
          <w:tcPr>
            <w:tcW w:w="3402" w:type="dxa"/>
            <w:vAlign w:val="center"/>
          </w:tcPr>
          <w:p w14:paraId="29E5D6BB" w14:textId="50F0A642" w:rsidR="00727A17" w:rsidRPr="005659E7" w:rsidRDefault="00727A17" w:rsidP="000B7090">
            <w:pPr>
              <w:pStyle w:val="Tabletexte"/>
              <w:rPr>
                <w:b/>
                <w:bCs/>
              </w:rPr>
            </w:pPr>
            <w:r w:rsidRPr="005659E7">
              <w:rPr>
                <w:rFonts w:hint="cs"/>
                <w:b/>
                <w:bCs/>
                <w:rtl/>
              </w:rPr>
              <w:t xml:space="preserve">التحالف البيئي بشأن المعايير </w:t>
            </w:r>
            <w:r w:rsidRPr="005659E7">
              <w:rPr>
                <w:b/>
                <w:bCs/>
              </w:rPr>
              <w:t>(ECOS)</w:t>
            </w:r>
          </w:p>
        </w:tc>
        <w:tc>
          <w:tcPr>
            <w:tcW w:w="2977" w:type="dxa"/>
            <w:vAlign w:val="center"/>
          </w:tcPr>
          <w:p w14:paraId="716B972D" w14:textId="75B45A8D" w:rsidR="00727A17" w:rsidRPr="005659E7" w:rsidRDefault="00727A17" w:rsidP="000B7090">
            <w:pPr>
              <w:pStyle w:val="Tabletexte"/>
              <w:jc w:val="center"/>
            </w:pPr>
            <w:r w:rsidRPr="005659E7">
              <w:rPr>
                <w:rtl/>
                <w:lang w:val="fr-CH"/>
              </w:rPr>
              <w:t xml:space="preserve">قطاع </w:t>
            </w:r>
            <w:r w:rsidRPr="005659E7">
              <w:rPr>
                <w:rFonts w:hint="cs"/>
                <w:rtl/>
                <w:lang w:val="fr-CH"/>
              </w:rPr>
              <w:t>تنمية</w:t>
            </w:r>
            <w:r w:rsidRPr="005659E7">
              <w:rPr>
                <w:rtl/>
                <w:lang w:val="fr-CH"/>
              </w:rPr>
              <w:t xml:space="preserve"> الاتصالات بالاتحاد</w:t>
            </w:r>
            <w:r w:rsidR="00CB78CD">
              <w:rPr>
                <w:rFonts w:hint="cs"/>
                <w:rtl/>
                <w:lang w:val="fr-CH"/>
              </w:rPr>
              <w:t xml:space="preserve"> </w:t>
            </w:r>
            <w:r w:rsidRPr="005659E7">
              <w:t>(ITU-D)</w:t>
            </w:r>
          </w:p>
        </w:tc>
        <w:tc>
          <w:tcPr>
            <w:tcW w:w="2836" w:type="dxa"/>
            <w:vAlign w:val="center"/>
          </w:tcPr>
          <w:p w14:paraId="479391FB" w14:textId="77777777" w:rsidR="00727A17" w:rsidRPr="005659E7" w:rsidRDefault="00727A17" w:rsidP="000B7090">
            <w:pPr>
              <w:pStyle w:val="Tabletexte"/>
              <w:jc w:val="center"/>
              <w:rPr>
                <w:lang w:val="fr-CH"/>
              </w:rPr>
            </w:pPr>
            <w:r w:rsidRPr="005659E7">
              <w:rPr>
                <w:rFonts w:hint="cs"/>
                <w:rtl/>
                <w:lang w:val="fr-CH"/>
              </w:rPr>
              <w:t>نعم</w:t>
            </w:r>
          </w:p>
        </w:tc>
      </w:tr>
    </w:tbl>
    <w:p w14:paraId="50862E5D" w14:textId="415BEA3F" w:rsidR="00727A17" w:rsidRPr="005659E7" w:rsidRDefault="00727A17" w:rsidP="00CB78CD">
      <w:pPr>
        <w:keepLines/>
        <w:spacing w:before="240"/>
        <w:rPr>
          <w:rtl/>
          <w:lang w:bidi="ar-EG"/>
        </w:rPr>
      </w:pPr>
      <w:r w:rsidRPr="005659E7">
        <w:rPr>
          <w:rFonts w:hint="cs"/>
          <w:rtl/>
          <w:lang w:bidi="ar-EG"/>
        </w:rPr>
        <w:t xml:space="preserve">تأسس التحالف البيئي بشأن المعايير </w:t>
      </w:r>
      <w:r w:rsidRPr="005659E7">
        <w:rPr>
          <w:lang w:bidi="ar-EG"/>
        </w:rPr>
        <w:t>(ECOS)</w:t>
      </w:r>
      <w:r w:rsidRPr="005659E7">
        <w:rPr>
          <w:rFonts w:hint="cs"/>
          <w:rtl/>
        </w:rPr>
        <w:t xml:space="preserve"> في عام 2001، وهو منظمة دولية غير حكومية تتألف من شبكة من الأعضاء والخبراء المدافعين عن المعايير التقنية والسياسات والقوانين المراعية للبيئة</w:t>
      </w:r>
      <w:r w:rsidRPr="005659E7">
        <w:rPr>
          <w:rFonts w:hint="cs"/>
          <w:rtl/>
          <w:lang w:bidi="ar-EG"/>
        </w:rPr>
        <w:t>. ويعمل التحالف من أجل وضع نظام تقييس أكثر شمولاً وانفتاحاً وشفافية على الصعيد الدولي والأوروبي والوطني، وفي الوقت نفسه ضمان الاستخدام المناسب للمعايير لدعم التشريعات والسياسات البيئية. وهذه المنظمة معفاة من رسوم العضوية في قطاع تقييس الاتصالات بالاتحاد. ونظراً إلى أن التحالف منظمة دولية تتألف من أعضاء يمثلون منظمات غير حكومية، فإن الأمانة ترى أن هذا الكيان يستوفي المعايير التي</w:t>
      </w:r>
      <w:r w:rsidR="00CB78CD">
        <w:rPr>
          <w:rFonts w:hint="eastAsia"/>
          <w:rtl/>
          <w:lang w:bidi="ar-EG"/>
        </w:rPr>
        <w:t> </w:t>
      </w:r>
      <w:r w:rsidRPr="005659E7">
        <w:rPr>
          <w:rFonts w:hint="cs"/>
          <w:rtl/>
          <w:lang w:bidi="ar-EG"/>
        </w:rPr>
        <w:t>وضعها المجلس للإعفاء من رسوم العضوية.</w:t>
      </w:r>
    </w:p>
    <w:p w14:paraId="30F66A07" w14:textId="686D3927" w:rsidR="00727A17" w:rsidRPr="005659E7" w:rsidRDefault="00727A17" w:rsidP="00BE7965">
      <w:pPr>
        <w:keepNext/>
        <w:spacing w:after="120"/>
        <w:rPr>
          <w:rtl/>
        </w:rPr>
      </w:pPr>
      <w:r w:rsidRPr="005659E7">
        <w:lastRenderedPageBreak/>
        <w:t>3.2</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576"/>
        <w:gridCol w:w="3103"/>
        <w:gridCol w:w="2944"/>
      </w:tblGrid>
      <w:tr w:rsidR="00727A17" w:rsidRPr="005659E7" w14:paraId="49CF6274" w14:textId="77777777" w:rsidTr="007F2784">
        <w:trPr>
          <w:cantSplit/>
          <w:jc w:val="center"/>
        </w:trPr>
        <w:tc>
          <w:tcPr>
            <w:tcW w:w="3267" w:type="dxa"/>
          </w:tcPr>
          <w:p w14:paraId="784E49A9" w14:textId="77777777" w:rsidR="00727A17" w:rsidRPr="005659E7" w:rsidRDefault="00727A17" w:rsidP="000B7090">
            <w:pPr>
              <w:pStyle w:val="TableHead"/>
            </w:pPr>
            <w:r w:rsidRPr="005659E7">
              <w:rPr>
                <w:rtl/>
              </w:rPr>
              <w:t>المنظمة</w:t>
            </w:r>
          </w:p>
        </w:tc>
        <w:tc>
          <w:tcPr>
            <w:tcW w:w="2834" w:type="dxa"/>
          </w:tcPr>
          <w:p w14:paraId="6E6CBE4B" w14:textId="77777777" w:rsidR="00727A17" w:rsidRPr="005659E7" w:rsidRDefault="00727A17" w:rsidP="000B7090">
            <w:pPr>
              <w:pStyle w:val="TableHead"/>
            </w:pPr>
            <w:r w:rsidRPr="005659E7">
              <w:rPr>
                <w:rtl/>
              </w:rPr>
              <w:t>القطاع</w:t>
            </w:r>
          </w:p>
        </w:tc>
        <w:tc>
          <w:tcPr>
            <w:tcW w:w="2689" w:type="dxa"/>
          </w:tcPr>
          <w:p w14:paraId="5CCD44A5" w14:textId="77777777" w:rsidR="00727A17" w:rsidRPr="005659E7" w:rsidRDefault="00727A17" w:rsidP="000B7090">
            <w:pPr>
              <w:pStyle w:val="TableHead"/>
            </w:pPr>
            <w:r w:rsidRPr="005659E7">
              <w:rPr>
                <w:rtl/>
              </w:rPr>
              <w:t>التوصية</w:t>
            </w:r>
          </w:p>
        </w:tc>
      </w:tr>
      <w:tr w:rsidR="00727A17" w:rsidRPr="005659E7" w14:paraId="2B1D53DB" w14:textId="77777777" w:rsidTr="007F2784">
        <w:trPr>
          <w:cantSplit/>
          <w:jc w:val="center"/>
        </w:trPr>
        <w:tc>
          <w:tcPr>
            <w:tcW w:w="3267" w:type="dxa"/>
            <w:vAlign w:val="center"/>
          </w:tcPr>
          <w:p w14:paraId="3400E74A" w14:textId="77777777" w:rsidR="00727A17" w:rsidRPr="005659E7" w:rsidRDefault="00727A17" w:rsidP="00D11280">
            <w:pPr>
              <w:pStyle w:val="Tabletexte"/>
              <w:jc w:val="left"/>
              <w:rPr>
                <w:b/>
                <w:bCs/>
                <w:iCs/>
                <w:rtl/>
                <w:lang w:bidi="ar-SA"/>
              </w:rPr>
            </w:pPr>
            <w:r w:rsidRPr="005659E7">
              <w:rPr>
                <w:rFonts w:hint="cs"/>
                <w:b/>
                <w:bCs/>
                <w:rtl/>
                <w:lang w:val="fr-FR"/>
              </w:rPr>
              <w:t>التحالف الأوروبي للشركات الصغيرة والمتوسطة الرقمية</w:t>
            </w:r>
          </w:p>
        </w:tc>
        <w:tc>
          <w:tcPr>
            <w:tcW w:w="2834" w:type="dxa"/>
            <w:vAlign w:val="center"/>
          </w:tcPr>
          <w:p w14:paraId="21B5D1FC" w14:textId="77777777" w:rsidR="00727A17" w:rsidRPr="005659E7" w:rsidRDefault="00727A17" w:rsidP="00D11280">
            <w:pPr>
              <w:pStyle w:val="Tabletexte"/>
              <w:jc w:val="center"/>
              <w:rPr>
                <w:lang w:val="fr-CH"/>
              </w:rPr>
            </w:pPr>
            <w:r w:rsidRPr="005659E7">
              <w:rPr>
                <w:rtl/>
                <w:lang w:val="fr-CH"/>
              </w:rPr>
              <w:t xml:space="preserve">قطاع </w:t>
            </w:r>
            <w:r w:rsidRPr="005659E7">
              <w:rPr>
                <w:rFonts w:hint="cs"/>
                <w:rtl/>
                <w:lang w:val="fr-CH"/>
              </w:rPr>
              <w:t>تقييس</w:t>
            </w:r>
            <w:r w:rsidRPr="005659E7">
              <w:rPr>
                <w:rtl/>
                <w:lang w:val="fr-CH"/>
              </w:rPr>
              <w:t xml:space="preserve"> الاتصالات بالاتحاد</w:t>
            </w:r>
            <w:r w:rsidRPr="005659E7">
              <w:rPr>
                <w:rtl/>
                <w:lang w:val="fr-CH"/>
              </w:rPr>
              <w:br/>
            </w:r>
            <w:r w:rsidRPr="005659E7">
              <w:rPr>
                <w:lang w:val="fr-CH"/>
              </w:rPr>
              <w:t>(ITU-T)</w:t>
            </w:r>
          </w:p>
        </w:tc>
        <w:tc>
          <w:tcPr>
            <w:tcW w:w="2689" w:type="dxa"/>
            <w:vAlign w:val="center"/>
          </w:tcPr>
          <w:p w14:paraId="1D1AE058" w14:textId="489566CC" w:rsidR="00727A17" w:rsidRPr="005659E7" w:rsidRDefault="00727A17" w:rsidP="000E0382">
            <w:pPr>
              <w:pStyle w:val="Tabletexte"/>
              <w:jc w:val="center"/>
              <w:rPr>
                <w:lang w:val="fr-CH"/>
              </w:rPr>
            </w:pPr>
            <w:r w:rsidRPr="005659E7">
              <w:rPr>
                <w:rtl/>
                <w:lang w:val="fr-CH"/>
              </w:rPr>
              <w:t>نعم</w:t>
            </w:r>
          </w:p>
        </w:tc>
      </w:tr>
    </w:tbl>
    <w:p w14:paraId="2CE44170" w14:textId="088CB20A" w:rsidR="00727A17" w:rsidRPr="005659E7" w:rsidRDefault="00727A17" w:rsidP="007577CD">
      <w:pPr>
        <w:keepLines/>
        <w:spacing w:before="240"/>
        <w:rPr>
          <w:rtl/>
        </w:rPr>
      </w:pPr>
      <w:r w:rsidRPr="005659E7">
        <w:rPr>
          <w:rFonts w:hint="cs"/>
          <w:rtl/>
        </w:rPr>
        <w:t xml:space="preserve">يمثل التحالف الأوروبي للشركات الصغيرة والمتوسطة الرقمية أكثر من </w:t>
      </w:r>
      <w:r w:rsidRPr="005659E7">
        <w:t>45 000</w:t>
      </w:r>
      <w:r w:rsidRPr="005659E7">
        <w:rPr>
          <w:rFonts w:hint="cs"/>
          <w:rtl/>
        </w:rPr>
        <w:t xml:space="preserve"> شركة من الشركات الصغيرة والمتوسطة العاملة في مجال تكنولوجيا المعلومات والاتصالات في أوروبا. وهذا </w:t>
      </w:r>
      <w:r w:rsidRPr="005659E7">
        <w:rPr>
          <w:rtl/>
        </w:rPr>
        <w:t xml:space="preserve">التحالف </w:t>
      </w:r>
      <w:r w:rsidRPr="005659E7">
        <w:rPr>
          <w:rFonts w:hint="cs"/>
          <w:rtl/>
        </w:rPr>
        <w:t xml:space="preserve">عبارة عن </w:t>
      </w:r>
      <w:r w:rsidRPr="005659E7">
        <w:rPr>
          <w:rtl/>
        </w:rPr>
        <w:t xml:space="preserve">مبادرة تعاونية </w:t>
      </w:r>
      <w:r w:rsidRPr="005659E7">
        <w:rPr>
          <w:rFonts w:hint="cs"/>
          <w:rtl/>
        </w:rPr>
        <w:t>تضم</w:t>
      </w:r>
      <w:r w:rsidRPr="005659E7">
        <w:rPr>
          <w:rtl/>
        </w:rPr>
        <w:t xml:space="preserve"> </w:t>
      </w:r>
      <w:r w:rsidRPr="005659E7">
        <w:rPr>
          <w:cs/>
        </w:rPr>
        <w:t>‎</w:t>
      </w:r>
      <w:r w:rsidRPr="005659E7">
        <w:t>30</w:t>
      </w:r>
      <w:r w:rsidRPr="005659E7">
        <w:rPr>
          <w:rtl/>
        </w:rPr>
        <w:t xml:space="preserve"> ‏رابطة وطنية وإقليمية للشركات الصغيرة والمتوسطة من الدول الأعضاء في الاتحاد الأوروبي والبلدان المجاورة. و</w:t>
      </w:r>
      <w:r w:rsidRPr="005659E7">
        <w:rPr>
          <w:rFonts w:hint="cs"/>
          <w:rtl/>
        </w:rPr>
        <w:t xml:space="preserve">يتمثل </w:t>
      </w:r>
      <w:r w:rsidRPr="005659E7">
        <w:rPr>
          <w:rtl/>
        </w:rPr>
        <w:t xml:space="preserve">هدفها </w:t>
      </w:r>
      <w:r w:rsidRPr="005659E7">
        <w:rPr>
          <w:rFonts w:hint="cs"/>
          <w:rtl/>
        </w:rPr>
        <w:t>الرئيسي</w:t>
      </w:r>
      <w:r w:rsidRPr="005659E7">
        <w:rPr>
          <w:rtl/>
        </w:rPr>
        <w:t xml:space="preserve"> </w:t>
      </w:r>
      <w:r w:rsidRPr="005659E7">
        <w:rPr>
          <w:rFonts w:hint="cs"/>
          <w:rtl/>
        </w:rPr>
        <w:t>في</w:t>
      </w:r>
      <w:r w:rsidR="00A27B85" w:rsidRPr="005659E7">
        <w:rPr>
          <w:rFonts w:hint="cs"/>
          <w:rtl/>
        </w:rPr>
        <w:t> </w:t>
      </w:r>
      <w:r w:rsidRPr="005659E7">
        <w:rPr>
          <w:rtl/>
        </w:rPr>
        <w:t>تهيئة بيئة رقمية ملائمة للشركات الصغيرة والمتوسطة، مع التركيز الاستراتيجي على التقييس. ويشارك التحالف بنشاط في</w:t>
      </w:r>
      <w:r w:rsidR="00A27B85" w:rsidRPr="005659E7">
        <w:rPr>
          <w:rFonts w:hint="cs"/>
          <w:rtl/>
        </w:rPr>
        <w:t> </w:t>
      </w:r>
      <w:r w:rsidRPr="005659E7">
        <w:rPr>
          <w:rFonts w:hint="cs"/>
          <w:rtl/>
        </w:rPr>
        <w:t xml:space="preserve">مختلف </w:t>
      </w:r>
      <w:r w:rsidRPr="005659E7">
        <w:rPr>
          <w:rtl/>
        </w:rPr>
        <w:t>هيئات</w:t>
      </w:r>
      <w:r w:rsidRPr="005659E7">
        <w:rPr>
          <w:rFonts w:hint="cs"/>
          <w:rtl/>
        </w:rPr>
        <w:t xml:space="preserve"> </w:t>
      </w:r>
      <w:r w:rsidRPr="005659E7">
        <w:rPr>
          <w:rtl/>
        </w:rPr>
        <w:t>المفوضية الأوروبية ومشاريع معايير تكنولوجيا المعلومات والاتصالات الممولة من الاتحاد الأوروبي، ويدعم أيضا</w:t>
      </w:r>
      <w:r w:rsidRPr="005659E7">
        <w:rPr>
          <w:rFonts w:hint="cs"/>
          <w:rtl/>
        </w:rPr>
        <w:t>ً</w:t>
      </w:r>
      <w:r w:rsidRPr="005659E7">
        <w:rPr>
          <w:rtl/>
        </w:rPr>
        <w:t xml:space="preserve"> شبكة واسعة من خبراء تكنولوجيا المعلومات والاتصالات </w:t>
      </w:r>
      <w:r w:rsidRPr="005659E7">
        <w:rPr>
          <w:rFonts w:hint="cs"/>
          <w:rtl/>
        </w:rPr>
        <w:t>في</w:t>
      </w:r>
      <w:r w:rsidRPr="005659E7">
        <w:rPr>
          <w:rtl/>
        </w:rPr>
        <w:t xml:space="preserve"> الشركات الصغيرة والمتوسطة </w:t>
      </w:r>
      <w:r w:rsidRPr="005659E7">
        <w:rPr>
          <w:rFonts w:hint="cs"/>
          <w:rtl/>
        </w:rPr>
        <w:t>عبر</w:t>
      </w:r>
      <w:r w:rsidRPr="005659E7">
        <w:rPr>
          <w:rtl/>
        </w:rPr>
        <w:t xml:space="preserve"> </w:t>
      </w:r>
      <w:r w:rsidRPr="005659E7">
        <w:rPr>
          <w:rFonts w:hint="cs"/>
          <w:rtl/>
        </w:rPr>
        <w:t>مختلف ال</w:t>
      </w:r>
      <w:r w:rsidRPr="005659E7">
        <w:rPr>
          <w:rtl/>
        </w:rPr>
        <w:t xml:space="preserve">منظمات </w:t>
      </w:r>
      <w:r w:rsidRPr="005659E7">
        <w:rPr>
          <w:rFonts w:hint="cs"/>
          <w:rtl/>
        </w:rPr>
        <w:t>المعنية</w:t>
      </w:r>
      <w:r w:rsidRPr="005659E7">
        <w:rPr>
          <w:rtl/>
        </w:rPr>
        <w:t xml:space="preserve"> </w:t>
      </w:r>
      <w:r w:rsidRPr="005659E7">
        <w:rPr>
          <w:rFonts w:hint="cs"/>
          <w:rtl/>
        </w:rPr>
        <w:t>ب</w:t>
      </w:r>
      <w:r w:rsidRPr="005659E7">
        <w:rPr>
          <w:rtl/>
        </w:rPr>
        <w:t>وضع المعايير</w:t>
      </w:r>
      <w:r w:rsidRPr="005659E7">
        <w:rPr>
          <w:rFonts w:hint="cs"/>
          <w:rtl/>
        </w:rPr>
        <w:t>. ونظراً إلى أن الرابطة منظمة إقليمية تتألف من شبكة من الأعضاء، فإن الأمانة ترى أن هذا الكيان يستوفي</w:t>
      </w:r>
      <w:r w:rsidRPr="005659E7">
        <w:rPr>
          <w:rFonts w:hint="cs"/>
          <w:spacing w:val="2"/>
          <w:rtl/>
        </w:rPr>
        <w:t xml:space="preserve"> المعايير التي وضعها المجلس للإعفاء من </w:t>
      </w:r>
      <w:r w:rsidRPr="005659E7">
        <w:rPr>
          <w:rFonts w:hint="cs"/>
          <w:spacing w:val="2"/>
          <w:rtl/>
          <w:lang w:bidi="ar-EG"/>
        </w:rPr>
        <w:t>رسوم العضوية.</w:t>
      </w:r>
    </w:p>
    <w:p w14:paraId="1C337A95" w14:textId="413673BF" w:rsidR="00727A17" w:rsidRPr="005659E7" w:rsidRDefault="00727A17" w:rsidP="001A0B9D">
      <w:pPr>
        <w:spacing w:after="120"/>
        <w:rPr>
          <w:rtl/>
        </w:rPr>
      </w:pPr>
      <w:r w:rsidRPr="005659E7">
        <w:t>4.2</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02"/>
        <w:gridCol w:w="2812"/>
        <w:gridCol w:w="3109"/>
      </w:tblGrid>
      <w:tr w:rsidR="00727A17" w:rsidRPr="005659E7" w14:paraId="5474F4D8" w14:textId="77777777" w:rsidTr="007F2784">
        <w:trPr>
          <w:cantSplit/>
          <w:jc w:val="center"/>
        </w:trPr>
        <w:tc>
          <w:tcPr>
            <w:tcW w:w="3545" w:type="dxa"/>
          </w:tcPr>
          <w:p w14:paraId="7DF25A0D" w14:textId="77777777" w:rsidR="00727A17" w:rsidRPr="005659E7" w:rsidRDefault="00727A17" w:rsidP="007577CD">
            <w:pPr>
              <w:pStyle w:val="TableHead"/>
            </w:pPr>
            <w:r w:rsidRPr="005659E7">
              <w:rPr>
                <w:rtl/>
              </w:rPr>
              <w:t>المنظمة</w:t>
            </w:r>
          </w:p>
        </w:tc>
        <w:tc>
          <w:tcPr>
            <w:tcW w:w="2693" w:type="dxa"/>
          </w:tcPr>
          <w:p w14:paraId="5575A034" w14:textId="77777777" w:rsidR="00727A17" w:rsidRPr="005659E7" w:rsidRDefault="00727A17" w:rsidP="007577CD">
            <w:pPr>
              <w:pStyle w:val="TableHead"/>
            </w:pPr>
            <w:r w:rsidRPr="005659E7">
              <w:rPr>
                <w:rtl/>
              </w:rPr>
              <w:t>القطاع</w:t>
            </w:r>
          </w:p>
        </w:tc>
        <w:tc>
          <w:tcPr>
            <w:tcW w:w="2977" w:type="dxa"/>
          </w:tcPr>
          <w:p w14:paraId="1C8FD1EB" w14:textId="77777777" w:rsidR="00727A17" w:rsidRPr="005659E7" w:rsidRDefault="00727A17" w:rsidP="007577CD">
            <w:pPr>
              <w:pStyle w:val="TableHead"/>
            </w:pPr>
            <w:r w:rsidRPr="005659E7">
              <w:rPr>
                <w:rtl/>
              </w:rPr>
              <w:t>التوصية</w:t>
            </w:r>
          </w:p>
        </w:tc>
      </w:tr>
      <w:tr w:rsidR="00727A17" w:rsidRPr="005659E7" w14:paraId="5B5669A8" w14:textId="77777777" w:rsidTr="007F2784">
        <w:trPr>
          <w:cantSplit/>
          <w:jc w:val="center"/>
        </w:trPr>
        <w:tc>
          <w:tcPr>
            <w:tcW w:w="3545" w:type="dxa"/>
            <w:vAlign w:val="center"/>
          </w:tcPr>
          <w:p w14:paraId="25E1DF75" w14:textId="5A4CEA7D" w:rsidR="00727A17" w:rsidRPr="005659E7" w:rsidRDefault="00727A17" w:rsidP="007577CD">
            <w:pPr>
              <w:pStyle w:val="Tabletexte"/>
              <w:rPr>
                <w:b/>
                <w:bCs/>
              </w:rPr>
            </w:pPr>
            <w:r w:rsidRPr="005659E7">
              <w:rPr>
                <w:rFonts w:hint="cs"/>
                <w:b/>
                <w:bCs/>
                <w:rtl/>
              </w:rPr>
              <w:t xml:space="preserve">بيت إفريقيا </w:t>
            </w:r>
            <w:r w:rsidRPr="005659E7">
              <w:rPr>
                <w:b/>
                <w:bCs/>
              </w:rPr>
              <w:t>(House of Africa)</w:t>
            </w:r>
          </w:p>
        </w:tc>
        <w:tc>
          <w:tcPr>
            <w:tcW w:w="2693" w:type="dxa"/>
            <w:vAlign w:val="center"/>
          </w:tcPr>
          <w:p w14:paraId="65464EF0" w14:textId="77777777" w:rsidR="00727A17" w:rsidRPr="005659E7" w:rsidRDefault="00727A17" w:rsidP="007577CD">
            <w:pPr>
              <w:pStyle w:val="Tabletexte"/>
              <w:jc w:val="center"/>
            </w:pPr>
            <w:r w:rsidRPr="005659E7">
              <w:rPr>
                <w:rtl/>
                <w:lang w:val="fr-CH"/>
              </w:rPr>
              <w:t xml:space="preserve">قطاع </w:t>
            </w:r>
            <w:r w:rsidRPr="005659E7">
              <w:rPr>
                <w:rFonts w:hint="cs"/>
                <w:rtl/>
                <w:lang w:val="fr-CH"/>
              </w:rPr>
              <w:t>تنمية</w:t>
            </w:r>
            <w:r w:rsidRPr="005659E7">
              <w:rPr>
                <w:rtl/>
                <w:lang w:val="fr-CH"/>
              </w:rPr>
              <w:t xml:space="preserve"> الاتصالات بالاتحاد</w:t>
            </w:r>
            <w:r w:rsidRPr="005659E7">
              <w:rPr>
                <w:rtl/>
                <w:lang w:val="fr-CH"/>
              </w:rPr>
              <w:br/>
            </w:r>
            <w:r w:rsidRPr="005659E7">
              <w:t>(ITU-D)</w:t>
            </w:r>
          </w:p>
        </w:tc>
        <w:tc>
          <w:tcPr>
            <w:tcW w:w="2977" w:type="dxa"/>
            <w:vAlign w:val="center"/>
          </w:tcPr>
          <w:p w14:paraId="554F394F" w14:textId="77777777" w:rsidR="00727A17" w:rsidRPr="005659E7" w:rsidRDefault="00727A17" w:rsidP="007577CD">
            <w:pPr>
              <w:pStyle w:val="Tabletexte"/>
              <w:jc w:val="center"/>
              <w:rPr>
                <w:lang w:val="fr-CH"/>
              </w:rPr>
            </w:pPr>
            <w:r w:rsidRPr="005659E7">
              <w:rPr>
                <w:rFonts w:hint="cs"/>
                <w:rtl/>
                <w:lang w:val="fr-CH"/>
              </w:rPr>
              <w:t>لا</w:t>
            </w:r>
          </w:p>
        </w:tc>
      </w:tr>
    </w:tbl>
    <w:p w14:paraId="1D2049B2" w14:textId="3AAED496" w:rsidR="00727A17" w:rsidRPr="005659E7" w:rsidRDefault="00727A17" w:rsidP="00C83D46">
      <w:pPr>
        <w:keepLines/>
        <w:spacing w:before="240"/>
        <w:rPr>
          <w:rtl/>
        </w:rPr>
      </w:pPr>
      <w:r w:rsidRPr="005659E7">
        <w:rPr>
          <w:rtl/>
          <w:lang w:bidi="ar-EG"/>
        </w:rPr>
        <w:t>بيت إفريقيا (</w:t>
      </w:r>
      <w:r w:rsidRPr="005659E7">
        <w:rPr>
          <w:lang w:bidi="ar-EG"/>
        </w:rPr>
        <w:t>House of Africa</w:t>
      </w:r>
      <w:r w:rsidRPr="005659E7">
        <w:rPr>
          <w:rtl/>
          <w:lang w:bidi="ar-EG"/>
        </w:rPr>
        <w:t xml:space="preserve">) </w:t>
      </w:r>
      <w:r w:rsidRPr="005659E7">
        <w:rPr>
          <w:rFonts w:hint="cs"/>
          <w:rtl/>
        </w:rPr>
        <w:t>هي منظمة إفريقية تأسست عام 2017، مقرها انجمينا، تشاد.</w:t>
      </w:r>
      <w:r w:rsidRPr="005659E7">
        <w:rPr>
          <w:rFonts w:hint="cs"/>
          <w:rtl/>
          <w:lang w:bidi="ar-EG"/>
        </w:rPr>
        <w:t xml:space="preserve"> و</w:t>
      </w:r>
      <w:r w:rsidRPr="005659E7">
        <w:rPr>
          <w:rtl/>
          <w:lang w:bidi="ar-EG"/>
        </w:rPr>
        <w:t xml:space="preserve">تركز المنظمة على النهوض بتكنولوجيا المعلومات والاتصالات في إفريقيا. ويهدف بيت إفريقيا إلى تعزيز التنمية في مجالات تكنولوجيا المعلومات والاتصالات وإدارة الإنترنت في إفريقيا، والمساهمة في تحقيق أهداف التنمية المستدامة </w:t>
      </w:r>
      <w:r w:rsidRPr="005659E7">
        <w:rPr>
          <w:rFonts w:hint="cs"/>
          <w:rtl/>
          <w:lang w:bidi="ar-EG"/>
        </w:rPr>
        <w:t>التي وضعتها ا</w:t>
      </w:r>
      <w:r w:rsidRPr="005659E7">
        <w:rPr>
          <w:rtl/>
          <w:lang w:bidi="ar-EG"/>
        </w:rPr>
        <w:t xml:space="preserve">لأمم المتحدة، ودعم خطة الاتحاد الإفريقي لعام </w:t>
      </w:r>
      <w:r w:rsidRPr="005659E7">
        <w:rPr>
          <w:cs/>
          <w:lang w:bidi="ar-EG"/>
        </w:rPr>
        <w:t>‎</w:t>
      </w:r>
      <w:r w:rsidRPr="005659E7">
        <w:rPr>
          <w:lang w:bidi="ar-EG"/>
        </w:rPr>
        <w:t>2063</w:t>
      </w:r>
      <w:r w:rsidRPr="005659E7">
        <w:rPr>
          <w:rtl/>
          <w:lang w:bidi="ar-EG"/>
        </w:rPr>
        <w:t>. ‏</w:t>
      </w:r>
      <w:r w:rsidRPr="005659E7">
        <w:rPr>
          <w:rFonts w:hint="cs"/>
          <w:rtl/>
          <w:lang w:bidi="ar-EG"/>
        </w:rPr>
        <w:t>و</w:t>
      </w:r>
      <w:r w:rsidRPr="005659E7">
        <w:rPr>
          <w:rtl/>
          <w:lang w:bidi="ar-EG"/>
        </w:rPr>
        <w:t xml:space="preserve">توفر المنظمة </w:t>
      </w:r>
      <w:r w:rsidRPr="005659E7">
        <w:rPr>
          <w:rFonts w:hint="cs"/>
          <w:rtl/>
          <w:lang w:bidi="ar-EG"/>
        </w:rPr>
        <w:t xml:space="preserve">أيضاً </w:t>
      </w:r>
      <w:r w:rsidRPr="005659E7">
        <w:rPr>
          <w:rtl/>
          <w:lang w:bidi="ar-EG"/>
        </w:rPr>
        <w:t xml:space="preserve">منصة تعاونية للشباب والنساء والأطفال </w:t>
      </w:r>
      <w:r w:rsidRPr="005659E7">
        <w:rPr>
          <w:rFonts w:hint="cs"/>
          <w:rtl/>
          <w:lang w:bidi="ar-EG"/>
        </w:rPr>
        <w:t>في إفريقيا</w:t>
      </w:r>
      <w:r w:rsidRPr="005659E7">
        <w:rPr>
          <w:rtl/>
          <w:lang w:bidi="ar-EG"/>
        </w:rPr>
        <w:t xml:space="preserve">، </w:t>
      </w:r>
      <w:r w:rsidRPr="005659E7">
        <w:rPr>
          <w:rFonts w:hint="cs"/>
          <w:rtl/>
          <w:lang w:bidi="ar-EG"/>
        </w:rPr>
        <w:t>وتلتزم</w:t>
      </w:r>
      <w:r w:rsidRPr="005659E7">
        <w:rPr>
          <w:rtl/>
          <w:lang w:bidi="ar-EG"/>
        </w:rPr>
        <w:t xml:space="preserve"> بتعزيز التثقيف في</w:t>
      </w:r>
      <w:r w:rsidR="00CE6957">
        <w:rPr>
          <w:rFonts w:hint="cs"/>
          <w:rtl/>
          <w:lang w:bidi="ar-EG"/>
        </w:rPr>
        <w:t> </w:t>
      </w:r>
      <w:r w:rsidRPr="005659E7">
        <w:rPr>
          <w:rtl/>
          <w:lang w:bidi="ar-EG"/>
        </w:rPr>
        <w:t>مجال حقوق الإنسان</w:t>
      </w:r>
      <w:r w:rsidRPr="005659E7">
        <w:rPr>
          <w:rFonts w:hint="cs"/>
          <w:rtl/>
          <w:lang w:bidi="ar-EG"/>
        </w:rPr>
        <w:t>. وبناء</w:t>
      </w:r>
      <w:r w:rsidR="00CB78CD">
        <w:rPr>
          <w:rFonts w:hint="cs"/>
          <w:rtl/>
          <w:lang w:bidi="ar-EG"/>
        </w:rPr>
        <w:t>ً</w:t>
      </w:r>
      <w:r w:rsidRPr="005659E7">
        <w:rPr>
          <w:rFonts w:hint="cs"/>
          <w:rtl/>
          <w:lang w:bidi="ar-EG"/>
        </w:rPr>
        <w:t xml:space="preserve"> على المعلومات المتاحة، </w:t>
      </w:r>
      <w:r w:rsidRPr="005659E7">
        <w:rPr>
          <w:rFonts w:hint="cs"/>
          <w:rtl/>
        </w:rPr>
        <w:t>ترى الأمانة أن هذا الكيان لا يستوفي المعايير التي وضعها المجلس للإعفاء من</w:t>
      </w:r>
      <w:r w:rsidR="00CB78CD">
        <w:rPr>
          <w:rFonts w:hint="eastAsia"/>
          <w:rtl/>
        </w:rPr>
        <w:t> </w:t>
      </w:r>
      <w:r w:rsidRPr="005659E7">
        <w:rPr>
          <w:rFonts w:hint="cs"/>
          <w:rtl/>
        </w:rPr>
        <w:t>رسوم</w:t>
      </w:r>
      <w:r w:rsidR="00C83D46" w:rsidRPr="005659E7">
        <w:rPr>
          <w:rFonts w:hint="eastAsia"/>
          <w:rtl/>
        </w:rPr>
        <w:t> </w:t>
      </w:r>
      <w:r w:rsidRPr="005659E7">
        <w:rPr>
          <w:rFonts w:hint="cs"/>
          <w:rtl/>
        </w:rPr>
        <w:t>العضوية.</w:t>
      </w:r>
    </w:p>
    <w:p w14:paraId="7AB7E835" w14:textId="5093FFC3" w:rsidR="00727A17" w:rsidRPr="005659E7" w:rsidRDefault="00727A17" w:rsidP="001A0B9D">
      <w:pPr>
        <w:spacing w:after="120"/>
        <w:rPr>
          <w:rtl/>
        </w:rPr>
      </w:pPr>
      <w:r w:rsidRPr="005659E7">
        <w:t>5.2</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02"/>
        <w:gridCol w:w="2812"/>
        <w:gridCol w:w="3109"/>
      </w:tblGrid>
      <w:tr w:rsidR="00727A17" w:rsidRPr="005659E7" w14:paraId="6233A4FA" w14:textId="77777777" w:rsidTr="007F2784">
        <w:trPr>
          <w:cantSplit/>
          <w:jc w:val="center"/>
        </w:trPr>
        <w:tc>
          <w:tcPr>
            <w:tcW w:w="3545" w:type="dxa"/>
          </w:tcPr>
          <w:p w14:paraId="7C544272" w14:textId="77777777" w:rsidR="00727A17" w:rsidRPr="005659E7" w:rsidRDefault="00727A17" w:rsidP="00C83D46">
            <w:pPr>
              <w:pStyle w:val="TableHead"/>
            </w:pPr>
            <w:r w:rsidRPr="005659E7">
              <w:rPr>
                <w:rtl/>
              </w:rPr>
              <w:t>المنظمة</w:t>
            </w:r>
          </w:p>
        </w:tc>
        <w:tc>
          <w:tcPr>
            <w:tcW w:w="2693" w:type="dxa"/>
          </w:tcPr>
          <w:p w14:paraId="4785FFBB" w14:textId="77777777" w:rsidR="00727A17" w:rsidRPr="005659E7" w:rsidRDefault="00727A17" w:rsidP="00C83D46">
            <w:pPr>
              <w:pStyle w:val="TableHead"/>
            </w:pPr>
            <w:r w:rsidRPr="005659E7">
              <w:rPr>
                <w:rtl/>
              </w:rPr>
              <w:t>القطاع</w:t>
            </w:r>
          </w:p>
        </w:tc>
        <w:tc>
          <w:tcPr>
            <w:tcW w:w="2977" w:type="dxa"/>
          </w:tcPr>
          <w:p w14:paraId="7AB08D8F" w14:textId="77777777" w:rsidR="00727A17" w:rsidRPr="005659E7" w:rsidRDefault="00727A17" w:rsidP="00C83D46">
            <w:pPr>
              <w:pStyle w:val="TableHead"/>
            </w:pPr>
            <w:r w:rsidRPr="005659E7">
              <w:rPr>
                <w:rtl/>
              </w:rPr>
              <w:t>التوصية</w:t>
            </w:r>
          </w:p>
        </w:tc>
      </w:tr>
      <w:tr w:rsidR="00727A17" w:rsidRPr="005659E7" w14:paraId="7B8670FB" w14:textId="77777777" w:rsidTr="007F2784">
        <w:trPr>
          <w:cantSplit/>
          <w:jc w:val="center"/>
        </w:trPr>
        <w:tc>
          <w:tcPr>
            <w:tcW w:w="3545" w:type="dxa"/>
            <w:vAlign w:val="center"/>
          </w:tcPr>
          <w:p w14:paraId="724CF8BD" w14:textId="500965D2" w:rsidR="00727A17" w:rsidRPr="005659E7" w:rsidRDefault="00727A17" w:rsidP="005E102D">
            <w:pPr>
              <w:pStyle w:val="Tabletexte"/>
              <w:jc w:val="left"/>
              <w:rPr>
                <w:b/>
                <w:bCs/>
                <w:rtl/>
              </w:rPr>
            </w:pPr>
            <w:r w:rsidRPr="005659E7">
              <w:rPr>
                <w:rFonts w:hint="cs"/>
                <w:b/>
                <w:bCs/>
                <w:spacing w:val="-4"/>
                <w:rtl/>
              </w:rPr>
              <w:t>منظمة حقوق الإنسان والتفكير التشعبي في</w:t>
            </w:r>
            <w:r w:rsidR="00C83D46" w:rsidRPr="005659E7">
              <w:rPr>
                <w:rFonts w:hint="eastAsia"/>
                <w:b/>
                <w:bCs/>
                <w:spacing w:val="-4"/>
                <w:rtl/>
              </w:rPr>
              <w:t> </w:t>
            </w:r>
            <w:r w:rsidRPr="005659E7">
              <w:rPr>
                <w:rFonts w:hint="cs"/>
                <w:b/>
                <w:bCs/>
                <w:spacing w:val="-4"/>
                <w:rtl/>
              </w:rPr>
              <w:t xml:space="preserve">إفريقيا </w:t>
            </w:r>
            <w:r w:rsidRPr="005659E7">
              <w:rPr>
                <w:b/>
                <w:bCs/>
              </w:rPr>
              <w:t>(Hurifba)</w:t>
            </w:r>
          </w:p>
        </w:tc>
        <w:tc>
          <w:tcPr>
            <w:tcW w:w="2693" w:type="dxa"/>
            <w:vAlign w:val="center"/>
          </w:tcPr>
          <w:p w14:paraId="0DEF5669" w14:textId="77777777" w:rsidR="00727A17" w:rsidRPr="005659E7" w:rsidRDefault="00727A17" w:rsidP="00C83D46">
            <w:pPr>
              <w:pStyle w:val="Tabletexte"/>
              <w:jc w:val="center"/>
            </w:pPr>
            <w:r w:rsidRPr="005659E7">
              <w:rPr>
                <w:rtl/>
                <w:lang w:val="fr-CH" w:bidi="ar-EG"/>
              </w:rPr>
              <w:t>قطاع الاتصالات</w:t>
            </w:r>
            <w:r w:rsidRPr="005659E7">
              <w:rPr>
                <w:rFonts w:hint="cs"/>
                <w:rtl/>
                <w:lang w:val="fr-CH" w:bidi="ar-EG"/>
              </w:rPr>
              <w:t xml:space="preserve"> الراديوية</w:t>
            </w:r>
            <w:r w:rsidRPr="005659E7">
              <w:rPr>
                <w:rtl/>
                <w:lang w:val="fr-CH" w:bidi="ar-EG"/>
              </w:rPr>
              <w:t xml:space="preserve"> بالاتحاد</w:t>
            </w:r>
            <w:r w:rsidRPr="005659E7">
              <w:rPr>
                <w:rtl/>
                <w:lang w:val="fr-CH" w:bidi="ar-EG"/>
              </w:rPr>
              <w:br/>
            </w:r>
            <w:r w:rsidRPr="005659E7">
              <w:rPr>
                <w:lang w:bidi="ar-EG"/>
              </w:rPr>
              <w:t>(</w:t>
            </w:r>
            <w:r w:rsidRPr="005659E7">
              <w:t>ITU-R)</w:t>
            </w:r>
          </w:p>
        </w:tc>
        <w:tc>
          <w:tcPr>
            <w:tcW w:w="2977" w:type="dxa"/>
            <w:vAlign w:val="center"/>
          </w:tcPr>
          <w:p w14:paraId="31D2B56A" w14:textId="77777777" w:rsidR="00727A17" w:rsidRPr="005659E7" w:rsidRDefault="00727A17" w:rsidP="00C83D46">
            <w:pPr>
              <w:pStyle w:val="Tabletexte"/>
              <w:jc w:val="center"/>
              <w:rPr>
                <w:color w:val="000000" w:themeColor="text1"/>
              </w:rPr>
            </w:pPr>
            <w:r w:rsidRPr="005659E7">
              <w:rPr>
                <w:rFonts w:hint="cs"/>
                <w:rtl/>
                <w:lang w:bidi="ar-EG"/>
              </w:rPr>
              <w:t>لا</w:t>
            </w:r>
          </w:p>
        </w:tc>
      </w:tr>
    </w:tbl>
    <w:p w14:paraId="6FA94657" w14:textId="0BFB1705" w:rsidR="00727A17" w:rsidRPr="005659E7" w:rsidRDefault="00727A17" w:rsidP="00727A17">
      <w:pPr>
        <w:keepLines/>
        <w:rPr>
          <w:rtl/>
        </w:rPr>
      </w:pPr>
      <w:r w:rsidRPr="005659E7">
        <w:t>HURIFBA</w:t>
      </w:r>
      <w:r w:rsidRPr="005659E7">
        <w:rPr>
          <w:rFonts w:hint="cs"/>
          <w:rtl/>
          <w:lang w:bidi="ar-EG"/>
        </w:rPr>
        <w:t xml:space="preserve"> هي منظمة </w:t>
      </w:r>
      <w:r w:rsidRPr="005659E7">
        <w:rPr>
          <w:rtl/>
          <w:lang w:bidi="ar-EG"/>
        </w:rPr>
        <w:t xml:space="preserve">غير ربحية مقرها الكاميرون. وتتمثل مهمتها في العمل على تحقيق التنمية الشاملة للفقراء وتحسين ظروف </w:t>
      </w:r>
      <w:r w:rsidRPr="005659E7">
        <w:rPr>
          <w:rFonts w:hint="cs"/>
          <w:rtl/>
          <w:lang w:bidi="ar-EG"/>
        </w:rPr>
        <w:t>عيشهم</w:t>
      </w:r>
      <w:r w:rsidRPr="005659E7">
        <w:rPr>
          <w:rtl/>
          <w:lang w:bidi="ar-EG"/>
        </w:rPr>
        <w:t xml:space="preserve"> على المستويات الاجتماعية والصحية والاقتصادية والبيئية. </w:t>
      </w:r>
      <w:r w:rsidRPr="005659E7">
        <w:rPr>
          <w:rFonts w:hint="cs"/>
          <w:rtl/>
          <w:lang w:bidi="ar-EG"/>
        </w:rPr>
        <w:t>و</w:t>
      </w:r>
      <w:r w:rsidRPr="005659E7">
        <w:rPr>
          <w:rtl/>
          <w:lang w:bidi="ar-EG"/>
        </w:rPr>
        <w:t xml:space="preserve">تشارك </w:t>
      </w:r>
      <w:r w:rsidRPr="005659E7">
        <w:rPr>
          <w:cs/>
          <w:lang w:bidi="ar-EG"/>
        </w:rPr>
        <w:t>‎</w:t>
      </w:r>
      <w:r w:rsidRPr="005659E7">
        <w:rPr>
          <w:rFonts w:hint="cs"/>
          <w:rtl/>
          <w:lang w:bidi="ar-EG"/>
        </w:rPr>
        <w:t>المنظمة</w:t>
      </w:r>
      <w:r w:rsidRPr="005659E7">
        <w:rPr>
          <w:rtl/>
          <w:lang w:bidi="ar-EG"/>
        </w:rPr>
        <w:t xml:space="preserve"> ‏بنشاط في </w:t>
      </w:r>
      <w:r w:rsidRPr="005659E7">
        <w:rPr>
          <w:rFonts w:hint="cs"/>
          <w:rtl/>
          <w:lang w:bidi="ar-EG"/>
        </w:rPr>
        <w:t>معالجة ا</w:t>
      </w:r>
      <w:r w:rsidRPr="005659E7">
        <w:rPr>
          <w:rtl/>
          <w:lang w:bidi="ar-EG"/>
        </w:rPr>
        <w:t xml:space="preserve">لقضايا المجتمعية مثل </w:t>
      </w:r>
      <w:r w:rsidRPr="005659E7">
        <w:rPr>
          <w:rFonts w:hint="cs"/>
          <w:rtl/>
          <w:lang w:bidi="ar-EG"/>
        </w:rPr>
        <w:t xml:space="preserve">مكافحة </w:t>
      </w:r>
      <w:r w:rsidRPr="005659E7">
        <w:rPr>
          <w:rtl/>
          <w:lang w:bidi="ar-EG"/>
        </w:rPr>
        <w:t xml:space="preserve">التصحر والفقر وتعزيز التنمية المستدامة. </w:t>
      </w:r>
      <w:r w:rsidRPr="005659E7">
        <w:rPr>
          <w:rFonts w:hint="cs"/>
          <w:rtl/>
          <w:lang w:bidi="ar-EG"/>
        </w:rPr>
        <w:t>و</w:t>
      </w:r>
      <w:r w:rsidRPr="005659E7">
        <w:rPr>
          <w:rtl/>
          <w:lang w:bidi="ar-EG"/>
        </w:rPr>
        <w:t xml:space="preserve">تسعى المنظمة جاهدة إلى </w:t>
      </w:r>
      <w:r w:rsidRPr="005659E7">
        <w:rPr>
          <w:rFonts w:hint="cs"/>
          <w:rtl/>
          <w:lang w:bidi="ar-EG"/>
        </w:rPr>
        <w:t>دمج</w:t>
      </w:r>
      <w:r w:rsidRPr="005659E7">
        <w:rPr>
          <w:rtl/>
          <w:lang w:bidi="ar-EG"/>
        </w:rPr>
        <w:t xml:space="preserve"> المثقفين والفنانين والمبتكرين الاجتماعيين في استراتيجيتها وأعمالها، وتعزيز الممارسات الاجتماعية والاقتصادية المتجددة والقائمة على التضامن.</w:t>
      </w:r>
      <w:r w:rsidRPr="005659E7">
        <w:rPr>
          <w:cs/>
          <w:lang w:bidi="ar-EG"/>
        </w:rPr>
        <w:t>‎</w:t>
      </w:r>
      <w:r w:rsidRPr="005659E7">
        <w:rPr>
          <w:rFonts w:hint="cs"/>
          <w:rtl/>
          <w:cs/>
          <w:lang w:bidi="ar-EG"/>
        </w:rPr>
        <w:t xml:space="preserve"> </w:t>
      </w:r>
      <w:r w:rsidRPr="005659E7">
        <w:rPr>
          <w:rFonts w:hint="cs"/>
          <w:rtl/>
          <w:lang w:bidi="ar-EG"/>
        </w:rPr>
        <w:t>وبناء</w:t>
      </w:r>
      <w:r w:rsidR="00CB78CD">
        <w:rPr>
          <w:rFonts w:hint="cs"/>
          <w:rtl/>
          <w:lang w:bidi="ar-EG"/>
        </w:rPr>
        <w:t>ً</w:t>
      </w:r>
      <w:r w:rsidRPr="005659E7">
        <w:rPr>
          <w:rFonts w:hint="cs"/>
          <w:rtl/>
          <w:lang w:bidi="ar-EG"/>
        </w:rPr>
        <w:t xml:space="preserve"> على المعلومات المتاحة، </w:t>
      </w:r>
      <w:r w:rsidRPr="005659E7">
        <w:rPr>
          <w:rFonts w:hint="cs"/>
          <w:rtl/>
        </w:rPr>
        <w:t>ترى الأمانة أن هذا الكيان لا يستوفي المعايير التي وضعها المجلس للإعفاء من رسوم العضوية</w:t>
      </w:r>
      <w:r w:rsidRPr="005659E7">
        <w:rPr>
          <w:rFonts w:hint="cs"/>
          <w:spacing w:val="2"/>
          <w:rtl/>
          <w:lang w:bidi="ar-EG"/>
        </w:rPr>
        <w:t>.</w:t>
      </w:r>
    </w:p>
    <w:p w14:paraId="4BFC6CDE" w14:textId="3F5FCF6B" w:rsidR="00727A17" w:rsidRPr="005659E7" w:rsidRDefault="00727A17" w:rsidP="00BE7965">
      <w:pPr>
        <w:keepNext/>
        <w:spacing w:after="120"/>
        <w:rPr>
          <w:rtl/>
        </w:rPr>
      </w:pPr>
      <w:r w:rsidRPr="005659E7">
        <w:lastRenderedPageBreak/>
        <w:t>6.2</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02"/>
        <w:gridCol w:w="2812"/>
        <w:gridCol w:w="3109"/>
      </w:tblGrid>
      <w:tr w:rsidR="00727A17" w:rsidRPr="005659E7" w14:paraId="4297E419" w14:textId="77777777" w:rsidTr="007F2784">
        <w:trPr>
          <w:cantSplit/>
          <w:jc w:val="center"/>
        </w:trPr>
        <w:tc>
          <w:tcPr>
            <w:tcW w:w="3545" w:type="dxa"/>
          </w:tcPr>
          <w:p w14:paraId="2DE964D4" w14:textId="77777777" w:rsidR="00727A17" w:rsidRPr="005659E7" w:rsidRDefault="00727A17" w:rsidP="00BE7965">
            <w:pPr>
              <w:pStyle w:val="TableHead"/>
              <w:spacing w:before="120" w:after="120" w:line="192" w:lineRule="auto"/>
              <w:jc w:val="both"/>
            </w:pPr>
            <w:r w:rsidRPr="005659E7">
              <w:rPr>
                <w:rtl/>
              </w:rPr>
              <w:t>المنظمة</w:t>
            </w:r>
          </w:p>
        </w:tc>
        <w:tc>
          <w:tcPr>
            <w:tcW w:w="2693" w:type="dxa"/>
          </w:tcPr>
          <w:p w14:paraId="6DCDED3C" w14:textId="77777777" w:rsidR="00727A17" w:rsidRPr="005659E7" w:rsidRDefault="00727A17" w:rsidP="00BE7965">
            <w:pPr>
              <w:pStyle w:val="TableHead"/>
              <w:spacing w:before="120" w:after="120" w:line="192" w:lineRule="auto"/>
              <w:jc w:val="both"/>
            </w:pPr>
            <w:r w:rsidRPr="005659E7">
              <w:rPr>
                <w:rtl/>
              </w:rPr>
              <w:t>القطاع</w:t>
            </w:r>
          </w:p>
        </w:tc>
        <w:tc>
          <w:tcPr>
            <w:tcW w:w="2977" w:type="dxa"/>
          </w:tcPr>
          <w:p w14:paraId="1012F6EF" w14:textId="77777777" w:rsidR="00727A17" w:rsidRPr="005659E7" w:rsidRDefault="00727A17" w:rsidP="00BE7965">
            <w:pPr>
              <w:pStyle w:val="TableHead"/>
              <w:spacing w:before="120" w:after="120" w:line="192" w:lineRule="auto"/>
              <w:jc w:val="both"/>
            </w:pPr>
            <w:r w:rsidRPr="005659E7">
              <w:rPr>
                <w:rtl/>
              </w:rPr>
              <w:t>التوصية</w:t>
            </w:r>
          </w:p>
        </w:tc>
      </w:tr>
      <w:tr w:rsidR="00727A17" w:rsidRPr="005659E7" w14:paraId="61953B6A" w14:textId="77777777" w:rsidTr="007F2784">
        <w:trPr>
          <w:cantSplit/>
          <w:jc w:val="center"/>
        </w:trPr>
        <w:tc>
          <w:tcPr>
            <w:tcW w:w="3545" w:type="dxa"/>
            <w:vAlign w:val="center"/>
          </w:tcPr>
          <w:p w14:paraId="5816728A" w14:textId="77777777" w:rsidR="00727A17" w:rsidRPr="005659E7" w:rsidRDefault="00727A17" w:rsidP="00BE7965">
            <w:pPr>
              <w:pStyle w:val="Tabletexte"/>
              <w:keepNext/>
              <w:spacing w:before="120" w:after="120" w:line="192" w:lineRule="auto"/>
              <w:rPr>
                <w:b/>
                <w:bCs/>
              </w:rPr>
            </w:pPr>
            <w:r w:rsidRPr="005659E7">
              <w:rPr>
                <w:rFonts w:hint="cs"/>
                <w:b/>
                <w:bCs/>
                <w:rtl/>
              </w:rPr>
              <w:t xml:space="preserve">مجمع الفكر الدولي للبلدان النامية غير الساحلية </w:t>
            </w:r>
            <w:r w:rsidRPr="005659E7">
              <w:rPr>
                <w:b/>
                <w:bCs/>
              </w:rPr>
              <w:t>(ITTLLDC)</w:t>
            </w:r>
          </w:p>
        </w:tc>
        <w:tc>
          <w:tcPr>
            <w:tcW w:w="2693" w:type="dxa"/>
            <w:vAlign w:val="center"/>
          </w:tcPr>
          <w:p w14:paraId="703501B4" w14:textId="77777777" w:rsidR="00727A17" w:rsidRPr="005659E7" w:rsidRDefault="00727A17" w:rsidP="00B75BC0">
            <w:pPr>
              <w:pStyle w:val="Tabletexte"/>
              <w:keepNext/>
              <w:spacing w:before="120" w:after="120" w:line="192" w:lineRule="auto"/>
              <w:jc w:val="center"/>
            </w:pPr>
            <w:r w:rsidRPr="005659E7">
              <w:rPr>
                <w:rtl/>
                <w:lang w:val="fr-CH" w:bidi="ar-EG"/>
              </w:rPr>
              <w:t xml:space="preserve">قطاع </w:t>
            </w:r>
            <w:r w:rsidRPr="005659E7">
              <w:rPr>
                <w:rFonts w:hint="cs"/>
                <w:rtl/>
                <w:lang w:val="fr-CH" w:bidi="ar-EG"/>
              </w:rPr>
              <w:t>تنمية</w:t>
            </w:r>
            <w:r w:rsidRPr="005659E7">
              <w:rPr>
                <w:rtl/>
                <w:lang w:val="fr-CH" w:bidi="ar-EG"/>
              </w:rPr>
              <w:t xml:space="preserve"> الاتصالات بالاتحاد</w:t>
            </w:r>
            <w:r w:rsidRPr="005659E7">
              <w:rPr>
                <w:rtl/>
                <w:lang w:val="fr-CH" w:bidi="ar-EG"/>
              </w:rPr>
              <w:br/>
            </w:r>
            <w:r w:rsidRPr="005659E7">
              <w:rPr>
                <w:lang w:bidi="ar-EG"/>
              </w:rPr>
              <w:t>(</w:t>
            </w:r>
            <w:r w:rsidRPr="005659E7">
              <w:t>ITU-D)</w:t>
            </w:r>
          </w:p>
        </w:tc>
        <w:tc>
          <w:tcPr>
            <w:tcW w:w="2977" w:type="dxa"/>
            <w:vAlign w:val="center"/>
          </w:tcPr>
          <w:p w14:paraId="3C8F53F9" w14:textId="77777777" w:rsidR="00727A17" w:rsidRPr="005659E7" w:rsidRDefault="00727A17" w:rsidP="00BE7965">
            <w:pPr>
              <w:pStyle w:val="Tabletexte"/>
              <w:keepNext/>
              <w:spacing w:before="120" w:after="120" w:line="192" w:lineRule="auto"/>
              <w:rPr>
                <w:color w:val="000000" w:themeColor="text1"/>
              </w:rPr>
            </w:pPr>
            <w:r w:rsidRPr="005659E7">
              <w:rPr>
                <w:rFonts w:hint="cs"/>
                <w:rtl/>
                <w:lang w:bidi="ar-EG"/>
              </w:rPr>
              <w:t>نعم</w:t>
            </w:r>
          </w:p>
        </w:tc>
      </w:tr>
    </w:tbl>
    <w:p w14:paraId="35797380" w14:textId="6E7E8B1B" w:rsidR="00B82BF8" w:rsidRDefault="00727A17" w:rsidP="00395A59">
      <w:pPr>
        <w:keepLines/>
        <w:spacing w:before="240"/>
        <w:rPr>
          <w:rtl/>
          <w:lang w:bidi="ar-EG"/>
        </w:rPr>
      </w:pPr>
      <w:r w:rsidRPr="005659E7">
        <w:rPr>
          <w:rtl/>
          <w:lang w:bidi="ar-EG"/>
        </w:rPr>
        <w:t xml:space="preserve">يعمل </w:t>
      </w:r>
      <w:r w:rsidRPr="005659E7">
        <w:rPr>
          <w:rFonts w:hint="cs"/>
          <w:rtl/>
          <w:lang w:bidi="ar-EG"/>
        </w:rPr>
        <w:t>مجمع</w:t>
      </w:r>
      <w:r w:rsidRPr="005659E7">
        <w:rPr>
          <w:rtl/>
          <w:lang w:bidi="ar-EG"/>
        </w:rPr>
        <w:t xml:space="preserve"> الفكر الدولي للبلدان النامية غير الساحلية (</w:t>
      </w:r>
      <w:r w:rsidRPr="005659E7">
        <w:rPr>
          <w:cs/>
          <w:lang w:bidi="ar-EG"/>
        </w:rPr>
        <w:t>‎</w:t>
      </w:r>
      <w:r w:rsidRPr="005659E7">
        <w:rPr>
          <w:rFonts w:eastAsia="SimSun"/>
        </w:rPr>
        <w:t>ITTLLDC</w:t>
      </w:r>
      <w:r w:rsidRPr="005659E7">
        <w:rPr>
          <w:rtl/>
          <w:lang w:bidi="ar-EG"/>
        </w:rPr>
        <w:t xml:space="preserve">) ‏على تلبية الاحتياجات </w:t>
      </w:r>
      <w:r w:rsidRPr="005659E7">
        <w:rPr>
          <w:rFonts w:hint="cs"/>
          <w:rtl/>
          <w:lang w:bidi="ar-EG"/>
        </w:rPr>
        <w:t>المحددة ل</w:t>
      </w:r>
      <w:r w:rsidRPr="005659E7">
        <w:rPr>
          <w:rtl/>
          <w:lang w:bidi="ar-EG"/>
        </w:rPr>
        <w:t>لبلدان النامية غير الساحلية (</w:t>
      </w:r>
      <w:r w:rsidRPr="005659E7">
        <w:rPr>
          <w:cs/>
          <w:lang w:bidi="ar-EG"/>
        </w:rPr>
        <w:t>‎</w:t>
      </w:r>
      <w:r w:rsidRPr="005659E7">
        <w:rPr>
          <w:rFonts w:eastAsia="SimSun"/>
        </w:rPr>
        <w:t>LLDC</w:t>
      </w:r>
      <w:r w:rsidRPr="005659E7">
        <w:rPr>
          <w:rtl/>
          <w:lang w:bidi="ar-EG"/>
        </w:rPr>
        <w:t>)</w:t>
      </w:r>
      <w:r w:rsidRPr="005659E7">
        <w:rPr>
          <w:rFonts w:hint="cs"/>
          <w:rtl/>
          <w:lang w:bidi="ar-EG"/>
        </w:rPr>
        <w:t xml:space="preserve"> والتصدي للتحديات التي تواجهها هذه البلدان</w:t>
      </w:r>
      <w:r w:rsidRPr="005659E7">
        <w:rPr>
          <w:rtl/>
          <w:lang w:bidi="ar-EG"/>
        </w:rPr>
        <w:t>. ‏</w:t>
      </w:r>
      <w:r w:rsidRPr="005659E7">
        <w:rPr>
          <w:rFonts w:hint="cs"/>
          <w:rtl/>
          <w:lang w:bidi="ar-EG"/>
        </w:rPr>
        <w:t>ويتماشى</w:t>
      </w:r>
      <w:r w:rsidRPr="005659E7">
        <w:rPr>
          <w:rtl/>
          <w:lang w:bidi="ar-EG"/>
        </w:rPr>
        <w:t xml:space="preserve"> </w:t>
      </w:r>
      <w:r w:rsidRPr="005659E7">
        <w:rPr>
          <w:rFonts w:hint="cs"/>
          <w:rtl/>
          <w:lang w:bidi="ar-EG"/>
        </w:rPr>
        <w:t xml:space="preserve">محور </w:t>
      </w:r>
      <w:r w:rsidRPr="005659E7">
        <w:rPr>
          <w:rtl/>
          <w:lang w:bidi="ar-EG"/>
        </w:rPr>
        <w:t xml:space="preserve">تركيزه الرئيسي مع تنفيذ برنامج عمل فيينا، </w:t>
      </w:r>
      <w:r w:rsidRPr="005659E7">
        <w:rPr>
          <w:rFonts w:hint="cs"/>
          <w:rtl/>
          <w:lang w:bidi="ar-EG"/>
        </w:rPr>
        <w:t>بحيث ي</w:t>
      </w:r>
      <w:r w:rsidRPr="005659E7">
        <w:rPr>
          <w:rtl/>
          <w:lang w:bidi="ar-EG"/>
        </w:rPr>
        <w:t xml:space="preserve">دعم المبادرات الرامية إلى تحسين النقل والبنية التحتية والتوصيلية </w:t>
      </w:r>
      <w:r w:rsidRPr="005659E7">
        <w:rPr>
          <w:rFonts w:hint="cs"/>
          <w:rtl/>
          <w:lang w:bidi="ar-EG"/>
        </w:rPr>
        <w:t>عبر الأثير</w:t>
      </w:r>
      <w:r w:rsidRPr="005659E7">
        <w:rPr>
          <w:rtl/>
          <w:lang w:bidi="ar-EG"/>
        </w:rPr>
        <w:t xml:space="preserve"> </w:t>
      </w:r>
      <w:r w:rsidRPr="005659E7">
        <w:rPr>
          <w:rFonts w:hint="cs"/>
          <w:rtl/>
          <w:lang w:bidi="ar-EG"/>
        </w:rPr>
        <w:t>ل</w:t>
      </w:r>
      <w:r w:rsidRPr="005659E7">
        <w:rPr>
          <w:rtl/>
          <w:lang w:bidi="ar-EG"/>
        </w:rPr>
        <w:t xml:space="preserve">لبلدان النامية غير الساحلية. </w:t>
      </w:r>
      <w:r w:rsidRPr="005659E7">
        <w:rPr>
          <w:rFonts w:hint="cs"/>
          <w:rtl/>
          <w:lang w:bidi="ar-EG"/>
        </w:rPr>
        <w:t>و</w:t>
      </w:r>
      <w:r w:rsidRPr="005659E7">
        <w:rPr>
          <w:rtl/>
          <w:lang w:bidi="ar-EG"/>
        </w:rPr>
        <w:t>تجري المنظمة بحوثا</w:t>
      </w:r>
      <w:r w:rsidRPr="005659E7">
        <w:rPr>
          <w:rFonts w:hint="cs"/>
          <w:rtl/>
          <w:lang w:bidi="ar-EG"/>
        </w:rPr>
        <w:t>ً</w:t>
      </w:r>
      <w:r w:rsidRPr="005659E7">
        <w:rPr>
          <w:rtl/>
          <w:lang w:bidi="ar-EG"/>
        </w:rPr>
        <w:t xml:space="preserve"> وتعد </w:t>
      </w:r>
      <w:r w:rsidRPr="005659E7">
        <w:rPr>
          <w:rFonts w:hint="cs"/>
          <w:rtl/>
          <w:lang w:bidi="ar-EG"/>
        </w:rPr>
        <w:t>إحاطات</w:t>
      </w:r>
      <w:r w:rsidRPr="005659E7">
        <w:rPr>
          <w:rtl/>
          <w:lang w:bidi="ar-EG"/>
        </w:rPr>
        <w:t xml:space="preserve"> سياساتية بشأن القضايا الاجتماعية والاقتصادية </w:t>
      </w:r>
      <w:r w:rsidRPr="005659E7">
        <w:rPr>
          <w:rFonts w:hint="cs"/>
          <w:rtl/>
          <w:lang w:bidi="ar-EG"/>
        </w:rPr>
        <w:t>ذات الصلة</w:t>
      </w:r>
      <w:r w:rsidRPr="005659E7">
        <w:rPr>
          <w:rtl/>
          <w:lang w:bidi="ar-EG"/>
        </w:rPr>
        <w:t xml:space="preserve"> ب</w:t>
      </w:r>
      <w:r w:rsidRPr="005659E7">
        <w:rPr>
          <w:rFonts w:hint="cs"/>
          <w:rtl/>
          <w:lang w:bidi="ar-EG"/>
        </w:rPr>
        <w:t>هذه البلدان</w:t>
      </w:r>
      <w:r w:rsidRPr="005659E7">
        <w:rPr>
          <w:rtl/>
          <w:lang w:bidi="ar-EG"/>
        </w:rPr>
        <w:t xml:space="preserve">، </w:t>
      </w:r>
      <w:r w:rsidRPr="005659E7">
        <w:rPr>
          <w:rFonts w:hint="cs"/>
          <w:rtl/>
          <w:lang w:bidi="ar-EG"/>
        </w:rPr>
        <w:t>ما يع</w:t>
      </w:r>
      <w:r w:rsidRPr="005659E7">
        <w:rPr>
          <w:rtl/>
          <w:lang w:bidi="ar-EG"/>
        </w:rPr>
        <w:t>زز قدرتها على مساعدة هذه</w:t>
      </w:r>
      <w:r w:rsidR="00CB78CD">
        <w:rPr>
          <w:rFonts w:hint="cs"/>
          <w:rtl/>
          <w:lang w:bidi="ar-EG"/>
        </w:rPr>
        <w:t> </w:t>
      </w:r>
      <w:r w:rsidRPr="005659E7">
        <w:rPr>
          <w:rtl/>
          <w:lang w:bidi="ar-EG"/>
        </w:rPr>
        <w:t xml:space="preserve">البلدان </w:t>
      </w:r>
      <w:r w:rsidRPr="005659E7">
        <w:rPr>
          <w:rFonts w:hint="cs"/>
          <w:rtl/>
          <w:lang w:bidi="ar-EG"/>
        </w:rPr>
        <w:t>في</w:t>
      </w:r>
      <w:r w:rsidRPr="005659E7">
        <w:rPr>
          <w:rtl/>
          <w:lang w:bidi="ar-EG"/>
        </w:rPr>
        <w:t xml:space="preserve"> التغلب على </w:t>
      </w:r>
      <w:r w:rsidRPr="005659E7">
        <w:rPr>
          <w:rFonts w:hint="cs"/>
          <w:rtl/>
          <w:lang w:bidi="ar-EG"/>
        </w:rPr>
        <w:t>ال</w:t>
      </w:r>
      <w:r w:rsidRPr="005659E7">
        <w:rPr>
          <w:rtl/>
          <w:lang w:bidi="ar-EG"/>
        </w:rPr>
        <w:t>تحديات الفريدة</w:t>
      </w:r>
      <w:r w:rsidRPr="005659E7">
        <w:rPr>
          <w:rFonts w:hint="cs"/>
          <w:rtl/>
          <w:lang w:bidi="ar-EG"/>
        </w:rPr>
        <w:t xml:space="preserve"> التي تواجهها</w:t>
      </w:r>
      <w:r w:rsidRPr="005659E7">
        <w:rPr>
          <w:rtl/>
          <w:lang w:bidi="ar-EG"/>
        </w:rPr>
        <w:t>. و</w:t>
      </w:r>
      <w:r w:rsidRPr="005659E7">
        <w:rPr>
          <w:rFonts w:hint="cs"/>
          <w:rtl/>
          <w:lang w:bidi="ar-EG"/>
        </w:rPr>
        <w:t xml:space="preserve">نظراً إلى أن هذا الكيان منظمة حكومية دولية تمثل البلدان النامية غير الساحلية، فإن </w:t>
      </w:r>
      <w:r w:rsidRPr="005659E7">
        <w:rPr>
          <w:rtl/>
          <w:lang w:bidi="ar-EG"/>
        </w:rPr>
        <w:t xml:space="preserve">الأمانة </w:t>
      </w:r>
      <w:r w:rsidRPr="005659E7">
        <w:rPr>
          <w:rFonts w:hint="cs"/>
          <w:rtl/>
          <w:lang w:bidi="ar-EG"/>
        </w:rPr>
        <w:t xml:space="preserve">ترى </w:t>
      </w:r>
      <w:r w:rsidRPr="005659E7">
        <w:rPr>
          <w:rtl/>
          <w:lang w:bidi="ar-EG"/>
        </w:rPr>
        <w:t>أن</w:t>
      </w:r>
      <w:r w:rsidRPr="005659E7">
        <w:rPr>
          <w:rFonts w:hint="cs"/>
          <w:rtl/>
          <w:lang w:bidi="ar-EG"/>
        </w:rPr>
        <w:t xml:space="preserve">ه </w:t>
      </w:r>
      <w:r w:rsidRPr="005659E7">
        <w:rPr>
          <w:rtl/>
          <w:lang w:bidi="ar-EG"/>
        </w:rPr>
        <w:t>يستوفي المعايير التي وضعها المجلس للإعفاء من رسوم</w:t>
      </w:r>
      <w:r w:rsidRPr="005659E7">
        <w:rPr>
          <w:rFonts w:hint="cs"/>
          <w:rtl/>
          <w:lang w:bidi="ar-EG"/>
        </w:rPr>
        <w:t xml:space="preserve"> العضوية.</w:t>
      </w:r>
    </w:p>
    <w:p w14:paraId="3433B6E1" w14:textId="6CCAA71A" w:rsidR="00727A17" w:rsidRPr="005659E7" w:rsidRDefault="00727A17" w:rsidP="001A0B9D">
      <w:pPr>
        <w:spacing w:after="120"/>
        <w:rPr>
          <w:rtl/>
        </w:rPr>
      </w:pPr>
      <w:r w:rsidRPr="005659E7">
        <w:t>7.2</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02"/>
        <w:gridCol w:w="2812"/>
        <w:gridCol w:w="3109"/>
      </w:tblGrid>
      <w:tr w:rsidR="00727A17" w:rsidRPr="005659E7" w14:paraId="23650F19" w14:textId="77777777" w:rsidTr="007F2784">
        <w:trPr>
          <w:cantSplit/>
          <w:jc w:val="center"/>
        </w:trPr>
        <w:tc>
          <w:tcPr>
            <w:tcW w:w="3545" w:type="dxa"/>
          </w:tcPr>
          <w:p w14:paraId="3EFB9A00" w14:textId="77777777" w:rsidR="00727A17" w:rsidRPr="005659E7" w:rsidRDefault="00727A17" w:rsidP="00395A59">
            <w:pPr>
              <w:pStyle w:val="TableHead"/>
            </w:pPr>
            <w:r w:rsidRPr="005659E7">
              <w:rPr>
                <w:rtl/>
              </w:rPr>
              <w:t>المنظمة</w:t>
            </w:r>
          </w:p>
        </w:tc>
        <w:tc>
          <w:tcPr>
            <w:tcW w:w="2693" w:type="dxa"/>
          </w:tcPr>
          <w:p w14:paraId="554FB7AF" w14:textId="77777777" w:rsidR="00727A17" w:rsidRPr="005659E7" w:rsidRDefault="00727A17" w:rsidP="00395A59">
            <w:pPr>
              <w:pStyle w:val="TableHead"/>
            </w:pPr>
            <w:r w:rsidRPr="005659E7">
              <w:rPr>
                <w:rtl/>
              </w:rPr>
              <w:t>القطاع</w:t>
            </w:r>
          </w:p>
        </w:tc>
        <w:tc>
          <w:tcPr>
            <w:tcW w:w="2977" w:type="dxa"/>
          </w:tcPr>
          <w:p w14:paraId="6E468B90" w14:textId="77777777" w:rsidR="00727A17" w:rsidRPr="005659E7" w:rsidRDefault="00727A17" w:rsidP="00395A59">
            <w:pPr>
              <w:pStyle w:val="TableHead"/>
            </w:pPr>
            <w:r w:rsidRPr="005659E7">
              <w:rPr>
                <w:rtl/>
              </w:rPr>
              <w:t>التوصية</w:t>
            </w:r>
          </w:p>
        </w:tc>
      </w:tr>
      <w:tr w:rsidR="00727A17" w:rsidRPr="005659E7" w14:paraId="50FA3E61" w14:textId="77777777" w:rsidTr="007F2784">
        <w:trPr>
          <w:cantSplit/>
          <w:jc w:val="center"/>
        </w:trPr>
        <w:tc>
          <w:tcPr>
            <w:tcW w:w="3545" w:type="dxa"/>
            <w:vAlign w:val="center"/>
          </w:tcPr>
          <w:p w14:paraId="7700E841" w14:textId="77777777" w:rsidR="00727A17" w:rsidRPr="00CB78CD" w:rsidRDefault="00727A17" w:rsidP="00395A59">
            <w:pPr>
              <w:pStyle w:val="Tabletexte"/>
              <w:rPr>
                <w:b/>
                <w:bCs/>
                <w:rtl/>
              </w:rPr>
            </w:pPr>
            <w:r w:rsidRPr="00CB78CD">
              <w:rPr>
                <w:rFonts w:hint="cs"/>
                <w:b/>
                <w:bCs/>
                <w:rtl/>
              </w:rPr>
              <w:t>رابطة منظمات مهنيي تكنولوجيا المعلومات والاتصالات التابعة للاتحاد الاقتصادي والنقدي لغرب إفريقيا</w:t>
            </w:r>
          </w:p>
          <w:p w14:paraId="78DAEBF6" w14:textId="77777777" w:rsidR="00727A17" w:rsidRPr="00CB78CD" w:rsidRDefault="00727A17" w:rsidP="00395A59">
            <w:pPr>
              <w:pStyle w:val="Tabletexte"/>
              <w:rPr>
                <w:rFonts w:eastAsia="SimSun"/>
                <w:szCs w:val="24"/>
                <w:rtl/>
                <w:lang w:val="fr-CH"/>
              </w:rPr>
            </w:pPr>
            <w:bookmarkStart w:id="2" w:name="lt_pId117"/>
            <w:r w:rsidRPr="00CB78CD">
              <w:rPr>
                <w:rFonts w:eastAsia="SimSun"/>
                <w:b/>
                <w:bCs/>
                <w:szCs w:val="24"/>
                <w:lang w:val="fr-CH"/>
              </w:rPr>
              <w:t>ROPTIC-UEMOA</w:t>
            </w:r>
            <w:bookmarkEnd w:id="2"/>
          </w:p>
        </w:tc>
        <w:tc>
          <w:tcPr>
            <w:tcW w:w="2693" w:type="dxa"/>
            <w:vAlign w:val="center"/>
          </w:tcPr>
          <w:p w14:paraId="019B415E" w14:textId="77777777" w:rsidR="00727A17" w:rsidRPr="00CB78CD" w:rsidRDefault="00727A17" w:rsidP="00395A59">
            <w:pPr>
              <w:pStyle w:val="Tabletexte"/>
              <w:jc w:val="center"/>
            </w:pPr>
            <w:r w:rsidRPr="00CB78CD">
              <w:rPr>
                <w:rtl/>
                <w:lang w:val="fr-CH" w:bidi="ar-EG"/>
              </w:rPr>
              <w:t xml:space="preserve">قطاع </w:t>
            </w:r>
            <w:r w:rsidRPr="00CB78CD">
              <w:rPr>
                <w:rFonts w:hint="cs"/>
                <w:rtl/>
                <w:lang w:val="fr-CH" w:bidi="ar-EG"/>
              </w:rPr>
              <w:t>تنمية</w:t>
            </w:r>
            <w:r w:rsidRPr="00CB78CD">
              <w:rPr>
                <w:rtl/>
                <w:lang w:val="fr-CH" w:bidi="ar-EG"/>
              </w:rPr>
              <w:t xml:space="preserve"> الاتصالات بالاتحاد</w:t>
            </w:r>
            <w:r w:rsidRPr="00CB78CD">
              <w:rPr>
                <w:rtl/>
                <w:lang w:val="fr-CH" w:bidi="ar-EG"/>
              </w:rPr>
              <w:br/>
            </w:r>
            <w:r w:rsidRPr="00CB78CD">
              <w:rPr>
                <w:lang w:bidi="ar-EG"/>
              </w:rPr>
              <w:t>(</w:t>
            </w:r>
            <w:r w:rsidRPr="00CB78CD">
              <w:t>ITU-D)</w:t>
            </w:r>
          </w:p>
        </w:tc>
        <w:tc>
          <w:tcPr>
            <w:tcW w:w="2977" w:type="dxa"/>
            <w:vAlign w:val="center"/>
          </w:tcPr>
          <w:p w14:paraId="3C277682" w14:textId="77777777" w:rsidR="00727A17" w:rsidRPr="005659E7" w:rsidRDefault="00727A17" w:rsidP="00395A59">
            <w:pPr>
              <w:pStyle w:val="Tabletexte"/>
              <w:jc w:val="center"/>
              <w:rPr>
                <w:color w:val="000000" w:themeColor="text1"/>
              </w:rPr>
            </w:pPr>
            <w:r w:rsidRPr="005659E7">
              <w:rPr>
                <w:rFonts w:hint="cs"/>
                <w:rtl/>
                <w:lang w:bidi="ar-EG"/>
              </w:rPr>
              <w:t>نعم</w:t>
            </w:r>
          </w:p>
        </w:tc>
      </w:tr>
    </w:tbl>
    <w:p w14:paraId="2B37FCC9" w14:textId="6C33D68D" w:rsidR="00727A17" w:rsidRPr="005659E7" w:rsidRDefault="00727A17" w:rsidP="00E92CA2">
      <w:pPr>
        <w:keepLines/>
        <w:spacing w:before="240"/>
        <w:rPr>
          <w:spacing w:val="-2"/>
          <w:rtl/>
        </w:rPr>
      </w:pPr>
      <w:r w:rsidRPr="005659E7">
        <w:rPr>
          <w:rFonts w:hint="cs"/>
          <w:spacing w:val="-2"/>
          <w:rtl/>
          <w:lang w:bidi="ar-EG"/>
        </w:rPr>
        <w:t xml:space="preserve">رابطة منظمات مهنيي تكنولوجيا المعلومات والاتصالات </w:t>
      </w:r>
      <w:r w:rsidRPr="005659E7">
        <w:rPr>
          <w:spacing w:val="-2"/>
          <w:lang w:bidi="ar-EG"/>
        </w:rPr>
        <w:t>(</w:t>
      </w:r>
      <w:r w:rsidRPr="005659E7">
        <w:rPr>
          <w:rFonts w:eastAsia="Calibri"/>
          <w:spacing w:val="-2"/>
          <w:lang w:eastAsia="en-GB"/>
        </w:rPr>
        <w:t>ROP-TIC</w:t>
      </w:r>
      <w:r w:rsidRPr="005659E7">
        <w:rPr>
          <w:spacing w:val="-2"/>
          <w:lang w:bidi="ar-EG"/>
        </w:rPr>
        <w:t>)</w:t>
      </w:r>
      <w:r w:rsidRPr="005659E7">
        <w:rPr>
          <w:rFonts w:hint="cs"/>
          <w:spacing w:val="-2"/>
          <w:rtl/>
        </w:rPr>
        <w:t xml:space="preserve"> هي تجمع للمهنيين العاملين في المجال الرقمي في</w:t>
      </w:r>
      <w:r w:rsidR="00B02FB1" w:rsidRPr="005659E7">
        <w:rPr>
          <w:rFonts w:hint="eastAsia"/>
          <w:spacing w:val="-2"/>
          <w:rtl/>
        </w:rPr>
        <w:t> </w:t>
      </w:r>
      <w:r w:rsidRPr="005659E7">
        <w:rPr>
          <w:rFonts w:hint="cs"/>
          <w:spacing w:val="-2"/>
          <w:rtl/>
        </w:rPr>
        <w:t xml:space="preserve">منطقة الاتحاد الاقتصادي والنقدي لغرب إفريقيا </w:t>
      </w:r>
      <w:r w:rsidRPr="005659E7">
        <w:rPr>
          <w:spacing w:val="-2"/>
        </w:rPr>
        <w:t>(</w:t>
      </w:r>
      <w:r w:rsidRPr="005659E7">
        <w:rPr>
          <w:rFonts w:eastAsia="Calibri"/>
          <w:spacing w:val="-2"/>
          <w:lang w:eastAsia="en-GB"/>
        </w:rPr>
        <w:t>UEMOA</w:t>
      </w:r>
      <w:r w:rsidRPr="005659E7">
        <w:rPr>
          <w:spacing w:val="-2"/>
        </w:rPr>
        <w:t>)</w:t>
      </w:r>
      <w:r w:rsidRPr="005659E7">
        <w:rPr>
          <w:rFonts w:hint="cs"/>
          <w:spacing w:val="-2"/>
          <w:rtl/>
        </w:rPr>
        <w:t xml:space="preserve"> يتألف من جمعيات ومنظمات مختلفة تابعة لمجموعة متنوعة من البلدان الأعضاء. ويتمثل الهدف الرئيسي للرابطة في تنظيم ا</w:t>
      </w:r>
      <w:r w:rsidRPr="005659E7">
        <w:rPr>
          <w:spacing w:val="-2"/>
          <w:rtl/>
        </w:rPr>
        <w:t xml:space="preserve">لتعاون بين أعضائها ودفع </w:t>
      </w:r>
      <w:r w:rsidRPr="005659E7">
        <w:rPr>
          <w:rFonts w:hint="cs"/>
          <w:spacing w:val="-2"/>
          <w:rtl/>
        </w:rPr>
        <w:t>عجلة ال</w:t>
      </w:r>
      <w:r w:rsidRPr="005659E7">
        <w:rPr>
          <w:spacing w:val="-2"/>
          <w:rtl/>
        </w:rPr>
        <w:t xml:space="preserve">رقمنة </w:t>
      </w:r>
      <w:r w:rsidRPr="005659E7">
        <w:rPr>
          <w:rFonts w:hint="cs"/>
          <w:spacing w:val="-2"/>
          <w:rtl/>
        </w:rPr>
        <w:t xml:space="preserve">في </w:t>
      </w:r>
      <w:r w:rsidRPr="005659E7">
        <w:rPr>
          <w:spacing w:val="-2"/>
          <w:rtl/>
        </w:rPr>
        <w:t xml:space="preserve">منطقة </w:t>
      </w:r>
      <w:r w:rsidRPr="005659E7">
        <w:rPr>
          <w:spacing w:val="-2"/>
          <w:cs/>
        </w:rPr>
        <w:t>‎</w:t>
      </w:r>
      <w:r w:rsidRPr="005659E7">
        <w:rPr>
          <w:rFonts w:hint="cs"/>
          <w:spacing w:val="-2"/>
          <w:rtl/>
        </w:rPr>
        <w:t xml:space="preserve"> الاتحاد الاقتصادي والنقدي لغرب إفريقيا </w:t>
      </w:r>
      <w:r w:rsidRPr="005659E7">
        <w:rPr>
          <w:spacing w:val="-2"/>
          <w:rtl/>
        </w:rPr>
        <w:t xml:space="preserve">‏من خلال شركات تكنولوجيا المعلومات والاتصالات التابعة لها. ولتحقيق ذلك، </w:t>
      </w:r>
      <w:r w:rsidRPr="005659E7">
        <w:rPr>
          <w:rFonts w:hint="cs"/>
          <w:spacing w:val="-2"/>
          <w:rtl/>
        </w:rPr>
        <w:t>تضع</w:t>
      </w:r>
      <w:r w:rsidRPr="005659E7">
        <w:rPr>
          <w:spacing w:val="-2"/>
          <w:rtl/>
        </w:rPr>
        <w:t xml:space="preserve"> </w:t>
      </w:r>
      <w:r w:rsidRPr="005659E7">
        <w:rPr>
          <w:spacing w:val="-2"/>
          <w:cs/>
        </w:rPr>
        <w:t>‎</w:t>
      </w:r>
      <w:r w:rsidRPr="005659E7">
        <w:rPr>
          <w:rFonts w:hint="cs"/>
          <w:spacing w:val="-2"/>
          <w:rtl/>
        </w:rPr>
        <w:t>الرابطة</w:t>
      </w:r>
      <w:r w:rsidRPr="005659E7">
        <w:rPr>
          <w:spacing w:val="-2"/>
          <w:rtl/>
        </w:rPr>
        <w:t xml:space="preserve"> ‏أهداف</w:t>
      </w:r>
      <w:r w:rsidRPr="005659E7">
        <w:rPr>
          <w:rFonts w:hint="cs"/>
          <w:spacing w:val="-2"/>
          <w:rtl/>
        </w:rPr>
        <w:t xml:space="preserve">اً </w:t>
      </w:r>
      <w:r w:rsidRPr="005659E7">
        <w:rPr>
          <w:spacing w:val="-2"/>
          <w:rtl/>
        </w:rPr>
        <w:t>محددة تشمل كونها مركز</w:t>
      </w:r>
      <w:r w:rsidRPr="005659E7">
        <w:rPr>
          <w:rFonts w:hint="cs"/>
          <w:spacing w:val="-2"/>
          <w:rtl/>
        </w:rPr>
        <w:t>اً</w:t>
      </w:r>
      <w:r w:rsidRPr="005659E7">
        <w:rPr>
          <w:spacing w:val="-2"/>
          <w:rtl/>
        </w:rPr>
        <w:t xml:space="preserve"> للفكر </w:t>
      </w:r>
      <w:r w:rsidRPr="005659E7">
        <w:rPr>
          <w:rFonts w:hint="cs"/>
          <w:spacing w:val="-2"/>
          <w:rtl/>
        </w:rPr>
        <w:t>وإعداد</w:t>
      </w:r>
      <w:r w:rsidRPr="005659E7">
        <w:rPr>
          <w:spacing w:val="-2"/>
          <w:rtl/>
        </w:rPr>
        <w:t xml:space="preserve"> المقترحات والتدريب والإعلام والدفاع عن مصالح أعضائها وتعزيز الثقافة الرقمية وتشجيع الاستثمار في</w:t>
      </w:r>
      <w:r w:rsidR="00B02FB1" w:rsidRPr="005659E7">
        <w:rPr>
          <w:rFonts w:hint="cs"/>
          <w:spacing w:val="-2"/>
          <w:rtl/>
        </w:rPr>
        <w:t> </w:t>
      </w:r>
      <w:r w:rsidRPr="005659E7">
        <w:rPr>
          <w:spacing w:val="-2"/>
          <w:rtl/>
        </w:rPr>
        <w:t xml:space="preserve">التكنولوجيا الرقمية. </w:t>
      </w:r>
      <w:r w:rsidRPr="005659E7">
        <w:rPr>
          <w:rFonts w:hint="cs"/>
          <w:spacing w:val="-2"/>
          <w:rtl/>
        </w:rPr>
        <w:t>و</w:t>
      </w:r>
      <w:r w:rsidRPr="005659E7">
        <w:rPr>
          <w:spacing w:val="-2"/>
          <w:rtl/>
        </w:rPr>
        <w:t>يقع مقر</w:t>
      </w:r>
      <w:r w:rsidRPr="005659E7">
        <w:rPr>
          <w:rFonts w:hint="cs"/>
          <w:spacing w:val="-2"/>
          <w:rtl/>
        </w:rPr>
        <w:t>ها</w:t>
      </w:r>
      <w:r w:rsidRPr="005659E7">
        <w:rPr>
          <w:spacing w:val="-2"/>
          <w:rtl/>
        </w:rPr>
        <w:t xml:space="preserve"> الرئيسي ‏في واغادوغو، بوركينا فا</w:t>
      </w:r>
      <w:r w:rsidRPr="005659E7">
        <w:rPr>
          <w:rFonts w:hint="cs"/>
          <w:spacing w:val="-2"/>
          <w:rtl/>
        </w:rPr>
        <w:t xml:space="preserve">صو. ونظراً إلى أن هذا الكيان رابطة إقليمية تتألف من منظمات مهنية، فإن الأمانة ترى أنه يستوفي المعايير التي وضعها المجلس للإعفاء من </w:t>
      </w:r>
      <w:r w:rsidRPr="005659E7">
        <w:rPr>
          <w:rFonts w:hint="cs"/>
          <w:spacing w:val="-2"/>
          <w:rtl/>
          <w:lang w:bidi="ar-EG"/>
        </w:rPr>
        <w:t>رسوم العضوية.</w:t>
      </w:r>
    </w:p>
    <w:p w14:paraId="20111AD3" w14:textId="73741420" w:rsidR="00727A17" w:rsidRPr="005659E7" w:rsidRDefault="00727A17" w:rsidP="001A0B9D">
      <w:pPr>
        <w:spacing w:after="120"/>
        <w:rPr>
          <w:rtl/>
        </w:rPr>
      </w:pPr>
      <w:r w:rsidRPr="005659E7">
        <w:t>8.2</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02"/>
        <w:gridCol w:w="2812"/>
        <w:gridCol w:w="3109"/>
      </w:tblGrid>
      <w:tr w:rsidR="00727A17" w:rsidRPr="005659E7" w14:paraId="4B5E73D2" w14:textId="77777777" w:rsidTr="007F2784">
        <w:trPr>
          <w:cantSplit/>
          <w:jc w:val="center"/>
        </w:trPr>
        <w:tc>
          <w:tcPr>
            <w:tcW w:w="3545" w:type="dxa"/>
          </w:tcPr>
          <w:p w14:paraId="4B3ECE51" w14:textId="77777777" w:rsidR="00727A17" w:rsidRPr="005659E7" w:rsidRDefault="00727A17" w:rsidP="00E92CA2">
            <w:pPr>
              <w:pStyle w:val="TableHead"/>
            </w:pPr>
            <w:r w:rsidRPr="005659E7">
              <w:rPr>
                <w:rtl/>
              </w:rPr>
              <w:t>المنظمة</w:t>
            </w:r>
          </w:p>
        </w:tc>
        <w:tc>
          <w:tcPr>
            <w:tcW w:w="2693" w:type="dxa"/>
          </w:tcPr>
          <w:p w14:paraId="437DE612" w14:textId="77777777" w:rsidR="00727A17" w:rsidRPr="005659E7" w:rsidRDefault="00727A17" w:rsidP="00E92CA2">
            <w:pPr>
              <w:pStyle w:val="TableHead"/>
            </w:pPr>
            <w:r w:rsidRPr="005659E7">
              <w:rPr>
                <w:rtl/>
              </w:rPr>
              <w:t>القطاع</w:t>
            </w:r>
          </w:p>
        </w:tc>
        <w:tc>
          <w:tcPr>
            <w:tcW w:w="2977" w:type="dxa"/>
          </w:tcPr>
          <w:p w14:paraId="4FF028EA" w14:textId="77777777" w:rsidR="00727A17" w:rsidRPr="005659E7" w:rsidRDefault="00727A17" w:rsidP="00E92CA2">
            <w:pPr>
              <w:pStyle w:val="TableHead"/>
            </w:pPr>
            <w:r w:rsidRPr="005659E7">
              <w:rPr>
                <w:rtl/>
              </w:rPr>
              <w:t>التوصية</w:t>
            </w:r>
          </w:p>
        </w:tc>
      </w:tr>
      <w:tr w:rsidR="00727A17" w:rsidRPr="005659E7" w14:paraId="1E705C1F" w14:textId="77777777" w:rsidTr="007F2784">
        <w:trPr>
          <w:cantSplit/>
          <w:jc w:val="center"/>
        </w:trPr>
        <w:tc>
          <w:tcPr>
            <w:tcW w:w="3545" w:type="dxa"/>
            <w:vAlign w:val="center"/>
          </w:tcPr>
          <w:p w14:paraId="018E1ED4" w14:textId="7BB7251D" w:rsidR="00727A17" w:rsidRPr="005659E7" w:rsidRDefault="00727A17" w:rsidP="00E92CA2">
            <w:pPr>
              <w:pStyle w:val="Tabletexte"/>
              <w:jc w:val="left"/>
              <w:rPr>
                <w:b/>
                <w:bCs/>
                <w:rtl/>
              </w:rPr>
            </w:pPr>
            <w:r w:rsidRPr="005659E7">
              <w:rPr>
                <w:rFonts w:hint="cs"/>
                <w:b/>
                <w:bCs/>
                <w:rtl/>
              </w:rPr>
              <w:t>تضامن كاستر الرقمي في مجال التعليم والصحة</w:t>
            </w:r>
            <w:r w:rsidR="00080DF7">
              <w:rPr>
                <w:rFonts w:hint="eastAsia"/>
                <w:b/>
                <w:bCs/>
                <w:rtl/>
              </w:rPr>
              <w:t> </w:t>
            </w:r>
            <w:r w:rsidRPr="005659E7">
              <w:rPr>
                <w:rFonts w:hint="cs"/>
                <w:b/>
                <w:bCs/>
                <w:rtl/>
              </w:rPr>
              <w:t xml:space="preserve">- </w:t>
            </w:r>
            <w:r w:rsidRPr="005659E7">
              <w:rPr>
                <w:b/>
                <w:bCs/>
                <w:iCs/>
              </w:rPr>
              <w:t>SNESC</w:t>
            </w:r>
          </w:p>
        </w:tc>
        <w:tc>
          <w:tcPr>
            <w:tcW w:w="2693" w:type="dxa"/>
            <w:vAlign w:val="center"/>
          </w:tcPr>
          <w:p w14:paraId="44414ED5" w14:textId="77777777" w:rsidR="00727A17" w:rsidRPr="005659E7" w:rsidRDefault="00727A17" w:rsidP="00E92CA2">
            <w:pPr>
              <w:pStyle w:val="Tabletexte"/>
              <w:jc w:val="center"/>
            </w:pPr>
            <w:r w:rsidRPr="005659E7">
              <w:rPr>
                <w:rtl/>
                <w:lang w:val="fr-CH" w:bidi="ar-EG"/>
              </w:rPr>
              <w:t xml:space="preserve">قطاع </w:t>
            </w:r>
            <w:r w:rsidRPr="005659E7">
              <w:rPr>
                <w:rFonts w:hint="cs"/>
                <w:rtl/>
                <w:lang w:val="fr-CH" w:bidi="ar-EG"/>
              </w:rPr>
              <w:t>تنمية الاتصالات</w:t>
            </w:r>
            <w:r w:rsidRPr="005659E7">
              <w:rPr>
                <w:rtl/>
                <w:lang w:val="fr-CH" w:bidi="ar-EG"/>
              </w:rPr>
              <w:t xml:space="preserve"> بالاتحاد</w:t>
            </w:r>
            <w:r w:rsidRPr="005659E7">
              <w:rPr>
                <w:rtl/>
                <w:lang w:val="fr-CH" w:bidi="ar-EG"/>
              </w:rPr>
              <w:br/>
            </w:r>
            <w:r w:rsidRPr="005659E7">
              <w:rPr>
                <w:lang w:bidi="ar-EG"/>
              </w:rPr>
              <w:t>(</w:t>
            </w:r>
            <w:r w:rsidRPr="005659E7">
              <w:t>ITU-D)</w:t>
            </w:r>
          </w:p>
        </w:tc>
        <w:tc>
          <w:tcPr>
            <w:tcW w:w="2977" w:type="dxa"/>
            <w:vAlign w:val="center"/>
          </w:tcPr>
          <w:p w14:paraId="187A147A" w14:textId="77777777" w:rsidR="00727A17" w:rsidRPr="005659E7" w:rsidRDefault="00727A17" w:rsidP="00E92CA2">
            <w:pPr>
              <w:pStyle w:val="Tabletexte"/>
              <w:jc w:val="center"/>
              <w:rPr>
                <w:color w:val="000000" w:themeColor="text1"/>
              </w:rPr>
            </w:pPr>
            <w:r w:rsidRPr="005659E7">
              <w:rPr>
                <w:rFonts w:hint="cs"/>
                <w:rtl/>
                <w:lang w:bidi="ar-EG"/>
              </w:rPr>
              <w:t>لا</w:t>
            </w:r>
          </w:p>
        </w:tc>
      </w:tr>
    </w:tbl>
    <w:p w14:paraId="578AD5E5" w14:textId="5767A77E" w:rsidR="00727A17" w:rsidRPr="005659E7" w:rsidRDefault="00727A17" w:rsidP="00F67FAF">
      <w:pPr>
        <w:spacing w:before="240"/>
        <w:rPr>
          <w:rtl/>
        </w:rPr>
      </w:pPr>
      <w:r w:rsidRPr="005659E7">
        <w:rPr>
          <w:rFonts w:hint="cs"/>
          <w:rtl/>
          <w:lang w:bidi="ar-EG"/>
        </w:rPr>
        <w:t xml:space="preserve">تضامن كاستر الرقمي في مجال التعليم والصحة </w:t>
      </w:r>
      <w:r w:rsidRPr="005659E7">
        <w:rPr>
          <w:lang w:bidi="ar-EG"/>
        </w:rPr>
        <w:t>(</w:t>
      </w:r>
      <w:r w:rsidRPr="005659E7">
        <w:rPr>
          <w:rFonts w:eastAsia="SimSun"/>
          <w:sz w:val="23"/>
          <w:szCs w:val="23"/>
        </w:rPr>
        <w:t>SNESC</w:t>
      </w:r>
      <w:r w:rsidRPr="005659E7">
        <w:rPr>
          <w:lang w:bidi="ar-EG"/>
        </w:rPr>
        <w:t>)</w:t>
      </w:r>
      <w:r w:rsidRPr="005659E7">
        <w:rPr>
          <w:rFonts w:hint="cs"/>
          <w:rtl/>
        </w:rPr>
        <w:t xml:space="preserve"> هي منظمة غير ربحية يتمثل هدفها الرئيسي في تعزيز التعلم عن</w:t>
      </w:r>
      <w:r w:rsidR="0001070F">
        <w:rPr>
          <w:rFonts w:hint="eastAsia"/>
          <w:rtl/>
        </w:rPr>
        <w:t> </w:t>
      </w:r>
      <w:r w:rsidRPr="005659E7">
        <w:rPr>
          <w:rFonts w:hint="cs"/>
          <w:rtl/>
        </w:rPr>
        <w:t xml:space="preserve">بُعد أو "التعلم الإلكتروني". ويشمل عملها تقديم المشورة وإنتاج المحتوى التعليمي وتوزيع المواد التعليمية وعرض الخبرة. </w:t>
      </w:r>
      <w:r w:rsidRPr="005659E7">
        <w:rPr>
          <w:rFonts w:hint="cs"/>
          <w:rtl/>
          <w:lang w:bidi="ar-EG"/>
        </w:rPr>
        <w:t>وبناء</w:t>
      </w:r>
      <w:r w:rsidR="0001070F">
        <w:rPr>
          <w:rFonts w:hint="cs"/>
          <w:rtl/>
          <w:lang w:bidi="ar-EG"/>
        </w:rPr>
        <w:t>ً</w:t>
      </w:r>
      <w:r w:rsidRPr="005659E7">
        <w:rPr>
          <w:rFonts w:hint="cs"/>
          <w:rtl/>
          <w:lang w:bidi="ar-EG"/>
        </w:rPr>
        <w:t xml:space="preserve"> على المعلومات المتاحة، </w:t>
      </w:r>
      <w:r w:rsidRPr="005659E7">
        <w:rPr>
          <w:rFonts w:hint="cs"/>
          <w:rtl/>
        </w:rPr>
        <w:t>ترى الأمانة أن هذا الكيان لا يستوفي المعايير التي وضعها المجلس للإعفاء من رسوم العضوية</w:t>
      </w:r>
      <w:r w:rsidRPr="005659E7">
        <w:rPr>
          <w:rFonts w:hint="cs"/>
          <w:spacing w:val="2"/>
          <w:rtl/>
          <w:lang w:bidi="ar-EG"/>
        </w:rPr>
        <w:t>.</w:t>
      </w:r>
    </w:p>
    <w:p w14:paraId="043C9AB8" w14:textId="57985551" w:rsidR="00727A17" w:rsidRPr="005659E7" w:rsidRDefault="00727A17" w:rsidP="001A0B9D">
      <w:pPr>
        <w:spacing w:after="120"/>
        <w:rPr>
          <w:rtl/>
        </w:rPr>
      </w:pPr>
      <w:r w:rsidRPr="005659E7">
        <w:t>9.2</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02"/>
        <w:gridCol w:w="2812"/>
        <w:gridCol w:w="3109"/>
      </w:tblGrid>
      <w:tr w:rsidR="00727A17" w:rsidRPr="005659E7" w14:paraId="4A3EBD8D" w14:textId="77777777" w:rsidTr="007F2784">
        <w:trPr>
          <w:cantSplit/>
          <w:jc w:val="center"/>
        </w:trPr>
        <w:tc>
          <w:tcPr>
            <w:tcW w:w="3545" w:type="dxa"/>
          </w:tcPr>
          <w:p w14:paraId="2408473B" w14:textId="77777777" w:rsidR="00727A17" w:rsidRPr="005659E7" w:rsidRDefault="00727A17" w:rsidP="0001070F">
            <w:pPr>
              <w:pStyle w:val="TableHead"/>
            </w:pPr>
            <w:r w:rsidRPr="005659E7">
              <w:rPr>
                <w:rtl/>
              </w:rPr>
              <w:t>المنظمة</w:t>
            </w:r>
          </w:p>
        </w:tc>
        <w:tc>
          <w:tcPr>
            <w:tcW w:w="2693" w:type="dxa"/>
          </w:tcPr>
          <w:p w14:paraId="6CA179B9" w14:textId="77777777" w:rsidR="00727A17" w:rsidRPr="005659E7" w:rsidRDefault="00727A17" w:rsidP="0001070F">
            <w:pPr>
              <w:pStyle w:val="TableHead"/>
            </w:pPr>
            <w:r w:rsidRPr="005659E7">
              <w:rPr>
                <w:rtl/>
              </w:rPr>
              <w:t>القطاع</w:t>
            </w:r>
          </w:p>
        </w:tc>
        <w:tc>
          <w:tcPr>
            <w:tcW w:w="2977" w:type="dxa"/>
          </w:tcPr>
          <w:p w14:paraId="09C79F81" w14:textId="77777777" w:rsidR="00727A17" w:rsidRPr="005659E7" w:rsidRDefault="00727A17" w:rsidP="0001070F">
            <w:pPr>
              <w:pStyle w:val="TableHead"/>
            </w:pPr>
            <w:r w:rsidRPr="005659E7">
              <w:rPr>
                <w:rtl/>
              </w:rPr>
              <w:t>التوصية</w:t>
            </w:r>
          </w:p>
        </w:tc>
      </w:tr>
      <w:tr w:rsidR="00727A17" w:rsidRPr="005659E7" w14:paraId="7C2D85D4" w14:textId="77777777" w:rsidTr="007F2784">
        <w:trPr>
          <w:cantSplit/>
          <w:jc w:val="center"/>
        </w:trPr>
        <w:tc>
          <w:tcPr>
            <w:tcW w:w="3545" w:type="dxa"/>
            <w:vAlign w:val="center"/>
          </w:tcPr>
          <w:p w14:paraId="63FAB212" w14:textId="3C828BA0" w:rsidR="00727A17" w:rsidRPr="005659E7" w:rsidRDefault="00727A17" w:rsidP="0001070F">
            <w:pPr>
              <w:pStyle w:val="Tabletexte"/>
              <w:keepNext/>
              <w:rPr>
                <w:b/>
                <w:bCs/>
                <w:rtl/>
              </w:rPr>
            </w:pPr>
            <w:r w:rsidRPr="005659E7">
              <w:rPr>
                <w:rFonts w:hint="cs"/>
                <w:b/>
                <w:bCs/>
                <w:rtl/>
              </w:rPr>
              <w:t>مؤسسة غير الموصولين</w:t>
            </w:r>
          </w:p>
        </w:tc>
        <w:tc>
          <w:tcPr>
            <w:tcW w:w="2693" w:type="dxa"/>
            <w:vAlign w:val="center"/>
          </w:tcPr>
          <w:p w14:paraId="238E534D" w14:textId="77777777" w:rsidR="00727A17" w:rsidRPr="005659E7" w:rsidRDefault="00727A17" w:rsidP="0001070F">
            <w:pPr>
              <w:pStyle w:val="Tabletexte"/>
              <w:keepNext/>
              <w:jc w:val="center"/>
            </w:pPr>
            <w:r w:rsidRPr="005659E7">
              <w:rPr>
                <w:rtl/>
                <w:lang w:val="fr-CH" w:bidi="ar-EG"/>
              </w:rPr>
              <w:t xml:space="preserve">قطاع </w:t>
            </w:r>
            <w:r w:rsidRPr="005659E7">
              <w:rPr>
                <w:rFonts w:hint="cs"/>
                <w:rtl/>
                <w:lang w:val="fr-CH" w:bidi="ar-EG"/>
              </w:rPr>
              <w:t>تنمية الاتصالات</w:t>
            </w:r>
            <w:r w:rsidRPr="005659E7">
              <w:rPr>
                <w:rtl/>
                <w:lang w:val="fr-CH" w:bidi="ar-EG"/>
              </w:rPr>
              <w:t xml:space="preserve"> بالاتحاد</w:t>
            </w:r>
            <w:r w:rsidRPr="005659E7">
              <w:rPr>
                <w:rtl/>
                <w:lang w:val="fr-CH" w:bidi="ar-EG"/>
              </w:rPr>
              <w:br/>
            </w:r>
            <w:r w:rsidRPr="005659E7">
              <w:rPr>
                <w:lang w:bidi="ar-EG"/>
              </w:rPr>
              <w:t>(</w:t>
            </w:r>
            <w:r w:rsidRPr="005659E7">
              <w:t>ITU-D)</w:t>
            </w:r>
          </w:p>
        </w:tc>
        <w:tc>
          <w:tcPr>
            <w:tcW w:w="2977" w:type="dxa"/>
            <w:vAlign w:val="center"/>
          </w:tcPr>
          <w:p w14:paraId="261E86FE" w14:textId="77777777" w:rsidR="00727A17" w:rsidRPr="005659E7" w:rsidRDefault="00727A17" w:rsidP="0001070F">
            <w:pPr>
              <w:pStyle w:val="Tabletexte"/>
              <w:keepNext/>
              <w:jc w:val="center"/>
              <w:rPr>
                <w:color w:val="000000" w:themeColor="text1"/>
              </w:rPr>
            </w:pPr>
            <w:r w:rsidRPr="005659E7">
              <w:rPr>
                <w:rFonts w:hint="cs"/>
                <w:rtl/>
                <w:lang w:bidi="ar-EG"/>
              </w:rPr>
              <w:t>لا</w:t>
            </w:r>
          </w:p>
        </w:tc>
      </w:tr>
    </w:tbl>
    <w:p w14:paraId="797401C2" w14:textId="347AD795" w:rsidR="00727A17" w:rsidRPr="005659E7" w:rsidRDefault="00727A17" w:rsidP="00F67FAF">
      <w:pPr>
        <w:spacing w:before="240"/>
        <w:rPr>
          <w:rtl/>
        </w:rPr>
      </w:pPr>
      <w:r w:rsidRPr="005659E7">
        <w:rPr>
          <w:rFonts w:hint="cs"/>
          <w:rtl/>
          <w:lang w:bidi="ar-EG"/>
        </w:rPr>
        <w:t xml:space="preserve">تأسست مؤسسة غير الموصولين </w:t>
      </w:r>
      <w:r w:rsidRPr="005659E7">
        <w:rPr>
          <w:lang w:bidi="ar-EG"/>
        </w:rPr>
        <w:t>(</w:t>
      </w:r>
      <w:r w:rsidRPr="005659E7">
        <w:rPr>
          <w:rFonts w:eastAsia="SimSun"/>
        </w:rPr>
        <w:t>Unconnected.org</w:t>
      </w:r>
      <w:r w:rsidRPr="005659E7">
        <w:rPr>
          <w:lang w:bidi="ar-EG"/>
        </w:rPr>
        <w:t>)</w:t>
      </w:r>
      <w:r w:rsidRPr="005659E7">
        <w:rPr>
          <w:rFonts w:hint="cs"/>
          <w:rtl/>
        </w:rPr>
        <w:t xml:space="preserve"> عام 2020 ومقرها لندن. وهي</w:t>
      </w:r>
      <w:r w:rsidRPr="005659E7">
        <w:rPr>
          <w:rtl/>
          <w:lang w:bidi="ar-EG"/>
        </w:rPr>
        <w:t xml:space="preserve"> منظمة خيرية لجمع الأموال </w:t>
      </w:r>
      <w:r w:rsidRPr="005659E7">
        <w:rPr>
          <w:rFonts w:hint="cs"/>
          <w:rtl/>
        </w:rPr>
        <w:t xml:space="preserve">تلتزم </w:t>
      </w:r>
      <w:r w:rsidRPr="005659E7">
        <w:rPr>
          <w:rtl/>
          <w:lang w:bidi="ar-EG"/>
        </w:rPr>
        <w:t xml:space="preserve">بسد الفجوة الرقمية. </w:t>
      </w:r>
      <w:r w:rsidRPr="005659E7">
        <w:rPr>
          <w:rFonts w:hint="cs"/>
          <w:rtl/>
          <w:lang w:bidi="ar-EG"/>
        </w:rPr>
        <w:t>و</w:t>
      </w:r>
      <w:r w:rsidRPr="005659E7">
        <w:rPr>
          <w:rtl/>
          <w:lang w:bidi="ar-EG"/>
        </w:rPr>
        <w:t>تهدف</w:t>
      </w:r>
      <w:r w:rsidRPr="005659E7">
        <w:rPr>
          <w:rFonts w:hint="cs"/>
          <w:rtl/>
          <w:lang w:bidi="ar-EG"/>
        </w:rPr>
        <w:t xml:space="preserve"> المؤسسة</w:t>
      </w:r>
      <w:r w:rsidRPr="005659E7">
        <w:rPr>
          <w:rtl/>
          <w:lang w:bidi="ar-EG"/>
        </w:rPr>
        <w:t xml:space="preserve"> إلى توصيل مليار شخص </w:t>
      </w:r>
      <w:r w:rsidRPr="005659E7">
        <w:rPr>
          <w:rFonts w:hint="cs"/>
          <w:rtl/>
          <w:lang w:bidi="ar-EG"/>
        </w:rPr>
        <w:t xml:space="preserve">من الأشخاص </w:t>
      </w:r>
      <w:r w:rsidRPr="005659E7">
        <w:rPr>
          <w:rtl/>
          <w:lang w:bidi="ar-EG"/>
        </w:rPr>
        <w:t xml:space="preserve">غير </w:t>
      </w:r>
      <w:r w:rsidRPr="005659E7">
        <w:rPr>
          <w:rFonts w:hint="cs"/>
          <w:rtl/>
          <w:lang w:bidi="ar-EG"/>
        </w:rPr>
        <w:t>ال</w:t>
      </w:r>
      <w:r w:rsidRPr="005659E7">
        <w:rPr>
          <w:rtl/>
          <w:lang w:bidi="ar-EG"/>
        </w:rPr>
        <w:t>موصول</w:t>
      </w:r>
      <w:r w:rsidRPr="005659E7">
        <w:rPr>
          <w:rFonts w:hint="cs"/>
          <w:rtl/>
          <w:lang w:bidi="ar-EG"/>
        </w:rPr>
        <w:t>ين</w:t>
      </w:r>
      <w:r w:rsidRPr="005659E7">
        <w:rPr>
          <w:rtl/>
          <w:lang w:bidi="ar-EG"/>
        </w:rPr>
        <w:t xml:space="preserve"> بالإنترنت، مع التركيز على </w:t>
      </w:r>
      <w:r w:rsidRPr="005659E7">
        <w:rPr>
          <w:rFonts w:hint="cs"/>
          <w:rtl/>
          <w:lang w:bidi="ar-EG"/>
        </w:rPr>
        <w:t>الأشخاص</w:t>
      </w:r>
      <w:r w:rsidRPr="005659E7">
        <w:rPr>
          <w:rtl/>
          <w:lang w:bidi="ar-EG"/>
        </w:rPr>
        <w:t xml:space="preserve"> الذين لا يزالون </w:t>
      </w:r>
      <w:r w:rsidRPr="005659E7">
        <w:rPr>
          <w:rFonts w:hint="cs"/>
          <w:rtl/>
          <w:lang w:bidi="ar-EG"/>
        </w:rPr>
        <w:t>محرومين من</w:t>
      </w:r>
      <w:r w:rsidRPr="005659E7">
        <w:rPr>
          <w:rtl/>
          <w:lang w:bidi="ar-EG"/>
        </w:rPr>
        <w:t xml:space="preserve"> </w:t>
      </w:r>
      <w:r w:rsidRPr="005659E7">
        <w:rPr>
          <w:rFonts w:hint="cs"/>
          <w:rtl/>
          <w:lang w:bidi="ar-EG"/>
        </w:rPr>
        <w:t xml:space="preserve">إمكانية </w:t>
      </w:r>
      <w:r w:rsidRPr="005659E7">
        <w:rPr>
          <w:rtl/>
          <w:lang w:bidi="ar-EG"/>
        </w:rPr>
        <w:t xml:space="preserve">النفاذ. </w:t>
      </w:r>
      <w:r w:rsidRPr="005659E7">
        <w:rPr>
          <w:rFonts w:hint="cs"/>
          <w:rtl/>
          <w:lang w:bidi="ar-EG"/>
        </w:rPr>
        <w:t>و</w:t>
      </w:r>
      <w:r w:rsidRPr="005659E7">
        <w:rPr>
          <w:rtl/>
          <w:lang w:bidi="ar-EG"/>
        </w:rPr>
        <w:t xml:space="preserve">تدير </w:t>
      </w:r>
      <w:r w:rsidRPr="005659E7">
        <w:rPr>
          <w:rFonts w:hint="cs"/>
          <w:rtl/>
          <w:lang w:bidi="ar-EG"/>
        </w:rPr>
        <w:t xml:space="preserve">المؤسسة </w:t>
      </w:r>
      <w:r w:rsidRPr="005659E7">
        <w:rPr>
          <w:rtl/>
          <w:lang w:bidi="ar-EG"/>
        </w:rPr>
        <w:t xml:space="preserve">مشاريع عالمية تتناول التعليم والتجارة وفرص العمل والسلامة </w:t>
      </w:r>
      <w:r w:rsidRPr="005659E7">
        <w:rPr>
          <w:rtl/>
          <w:lang w:bidi="ar-EG"/>
        </w:rPr>
        <w:lastRenderedPageBreak/>
        <w:t xml:space="preserve">والصحة، </w:t>
      </w:r>
      <w:r w:rsidRPr="005659E7">
        <w:rPr>
          <w:rFonts w:hint="cs"/>
          <w:rtl/>
          <w:lang w:bidi="ar-EG"/>
        </w:rPr>
        <w:t>إيماناً منها</w:t>
      </w:r>
      <w:r w:rsidRPr="005659E7">
        <w:rPr>
          <w:rtl/>
          <w:lang w:bidi="ar-EG"/>
        </w:rPr>
        <w:t xml:space="preserve"> </w:t>
      </w:r>
      <w:r w:rsidRPr="005659E7">
        <w:rPr>
          <w:rFonts w:hint="cs"/>
          <w:rtl/>
          <w:lang w:bidi="ar-EG"/>
        </w:rPr>
        <w:t>ب</w:t>
      </w:r>
      <w:r w:rsidRPr="005659E7">
        <w:rPr>
          <w:rtl/>
          <w:lang w:bidi="ar-EG"/>
        </w:rPr>
        <w:t xml:space="preserve">أن النفاذ إلى الإنترنت يمكن أن </w:t>
      </w:r>
      <w:r w:rsidRPr="005659E7">
        <w:rPr>
          <w:rFonts w:hint="cs"/>
          <w:rtl/>
          <w:lang w:bidi="ar-EG"/>
        </w:rPr>
        <w:t>يحد</w:t>
      </w:r>
      <w:r w:rsidRPr="005659E7">
        <w:rPr>
          <w:rtl/>
          <w:lang w:bidi="ar-EG"/>
        </w:rPr>
        <w:t xml:space="preserve"> من عدم المساواة ويعزز التنمية ويضمن الاستدامة</w:t>
      </w:r>
      <w:r w:rsidRPr="005659E7">
        <w:rPr>
          <w:rFonts w:hint="cs"/>
          <w:rtl/>
          <w:lang w:bidi="ar-EG"/>
        </w:rPr>
        <w:t>. وبناء</w:t>
      </w:r>
      <w:r w:rsidR="0001070F">
        <w:rPr>
          <w:rFonts w:hint="cs"/>
          <w:rtl/>
          <w:lang w:bidi="ar-EG"/>
        </w:rPr>
        <w:t>ً</w:t>
      </w:r>
      <w:r w:rsidR="0001070F">
        <w:rPr>
          <w:rFonts w:hint="eastAsia"/>
          <w:rtl/>
          <w:lang w:bidi="ar-EG"/>
        </w:rPr>
        <w:t> </w:t>
      </w:r>
      <w:r w:rsidRPr="005659E7">
        <w:rPr>
          <w:rFonts w:hint="cs"/>
          <w:rtl/>
          <w:lang w:bidi="ar-EG"/>
        </w:rPr>
        <w:t>على</w:t>
      </w:r>
      <w:r w:rsidR="0001070F">
        <w:rPr>
          <w:rFonts w:hint="eastAsia"/>
          <w:rtl/>
          <w:lang w:bidi="ar-EG"/>
        </w:rPr>
        <w:t> </w:t>
      </w:r>
      <w:r w:rsidRPr="005659E7">
        <w:rPr>
          <w:rFonts w:hint="cs"/>
          <w:rtl/>
          <w:lang w:bidi="ar-EG"/>
        </w:rPr>
        <w:t xml:space="preserve">المعلومات المتاحة، </w:t>
      </w:r>
      <w:r w:rsidRPr="005659E7">
        <w:rPr>
          <w:rFonts w:hint="cs"/>
          <w:rtl/>
        </w:rPr>
        <w:t>ترى الأمانة أن هذا الكيان لا يستوفي المعايير التي وضعها المجلس للإعفاء من رسوم العضوية</w:t>
      </w:r>
      <w:r w:rsidRPr="005659E7">
        <w:rPr>
          <w:rFonts w:hint="cs"/>
          <w:spacing w:val="2"/>
          <w:rtl/>
          <w:lang w:bidi="ar-EG"/>
        </w:rPr>
        <w:t>.</w:t>
      </w:r>
    </w:p>
    <w:p w14:paraId="79182A81" w14:textId="29457C70" w:rsidR="00727A17" w:rsidRPr="005659E7" w:rsidRDefault="00727A17" w:rsidP="001A0B9D">
      <w:pPr>
        <w:spacing w:after="120"/>
        <w:rPr>
          <w:rtl/>
        </w:rPr>
      </w:pPr>
      <w:r w:rsidRPr="005659E7">
        <w:t>10.2</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02"/>
        <w:gridCol w:w="2812"/>
        <w:gridCol w:w="3109"/>
      </w:tblGrid>
      <w:tr w:rsidR="00727A17" w:rsidRPr="005659E7" w14:paraId="4D2DE0D3" w14:textId="77777777" w:rsidTr="007F2784">
        <w:trPr>
          <w:cantSplit/>
          <w:jc w:val="center"/>
        </w:trPr>
        <w:tc>
          <w:tcPr>
            <w:tcW w:w="3545" w:type="dxa"/>
          </w:tcPr>
          <w:p w14:paraId="2F239711" w14:textId="77777777" w:rsidR="00727A17" w:rsidRPr="005659E7" w:rsidRDefault="00727A17" w:rsidP="001A0B9D">
            <w:pPr>
              <w:pStyle w:val="TableHead"/>
            </w:pPr>
            <w:r w:rsidRPr="005659E7">
              <w:rPr>
                <w:rtl/>
              </w:rPr>
              <w:t>المنظمة</w:t>
            </w:r>
          </w:p>
        </w:tc>
        <w:tc>
          <w:tcPr>
            <w:tcW w:w="2693" w:type="dxa"/>
          </w:tcPr>
          <w:p w14:paraId="036738ED" w14:textId="77777777" w:rsidR="00727A17" w:rsidRPr="005659E7" w:rsidRDefault="00727A17" w:rsidP="001A0B9D">
            <w:pPr>
              <w:pStyle w:val="TableHead"/>
            </w:pPr>
            <w:r w:rsidRPr="005659E7">
              <w:rPr>
                <w:rtl/>
              </w:rPr>
              <w:t>القطاع</w:t>
            </w:r>
          </w:p>
        </w:tc>
        <w:tc>
          <w:tcPr>
            <w:tcW w:w="2977" w:type="dxa"/>
          </w:tcPr>
          <w:p w14:paraId="29FF9618" w14:textId="77777777" w:rsidR="00727A17" w:rsidRPr="005659E7" w:rsidRDefault="00727A17" w:rsidP="001A0B9D">
            <w:pPr>
              <w:pStyle w:val="TableHead"/>
            </w:pPr>
            <w:r w:rsidRPr="005659E7">
              <w:rPr>
                <w:rtl/>
              </w:rPr>
              <w:t>التوصية</w:t>
            </w:r>
          </w:p>
        </w:tc>
      </w:tr>
      <w:tr w:rsidR="00727A17" w:rsidRPr="005659E7" w14:paraId="682234EE" w14:textId="77777777" w:rsidTr="007F2784">
        <w:trPr>
          <w:cantSplit/>
          <w:jc w:val="center"/>
        </w:trPr>
        <w:tc>
          <w:tcPr>
            <w:tcW w:w="3545" w:type="dxa"/>
            <w:vAlign w:val="center"/>
          </w:tcPr>
          <w:p w14:paraId="296E231D" w14:textId="66A6DB48" w:rsidR="00727A17" w:rsidRPr="005659E7" w:rsidRDefault="00727A17" w:rsidP="001A0B9D">
            <w:pPr>
              <w:pStyle w:val="Tabletexte"/>
              <w:keepNext/>
              <w:jc w:val="left"/>
              <w:rPr>
                <w:b/>
                <w:bCs/>
                <w:iCs/>
                <w:rtl/>
              </w:rPr>
            </w:pPr>
            <w:r w:rsidRPr="005659E7">
              <w:rPr>
                <w:rFonts w:hint="cs"/>
                <w:b/>
                <w:bCs/>
                <w:rtl/>
              </w:rPr>
              <w:t xml:space="preserve">المنظمة العالمية للمدن الذكية المستدامة </w:t>
            </w:r>
            <w:r w:rsidRPr="005659E7">
              <w:rPr>
                <w:b/>
                <w:bCs/>
                <w:iCs/>
              </w:rPr>
              <w:t>(WeGo)</w:t>
            </w:r>
          </w:p>
        </w:tc>
        <w:tc>
          <w:tcPr>
            <w:tcW w:w="2693" w:type="dxa"/>
            <w:vAlign w:val="center"/>
          </w:tcPr>
          <w:p w14:paraId="0145DBE4" w14:textId="77777777" w:rsidR="00727A17" w:rsidRPr="005659E7" w:rsidRDefault="00727A17" w:rsidP="001A0B9D">
            <w:pPr>
              <w:pStyle w:val="Tabletexte"/>
              <w:keepNext/>
              <w:jc w:val="center"/>
            </w:pPr>
            <w:r w:rsidRPr="005659E7">
              <w:rPr>
                <w:rtl/>
                <w:lang w:val="fr-CH" w:bidi="ar-EG"/>
              </w:rPr>
              <w:t xml:space="preserve">قطاع </w:t>
            </w:r>
            <w:r w:rsidRPr="005659E7">
              <w:rPr>
                <w:rFonts w:hint="cs"/>
                <w:rtl/>
                <w:lang w:val="fr-CH" w:bidi="ar-EG"/>
              </w:rPr>
              <w:t>تقييس</w:t>
            </w:r>
            <w:r w:rsidRPr="005659E7">
              <w:rPr>
                <w:rtl/>
                <w:lang w:val="fr-CH" w:bidi="ar-EG"/>
              </w:rPr>
              <w:t xml:space="preserve"> الاتصالات بالاتحاد</w:t>
            </w:r>
            <w:r w:rsidRPr="005659E7">
              <w:rPr>
                <w:rtl/>
                <w:lang w:val="fr-CH" w:bidi="ar-EG"/>
              </w:rPr>
              <w:br/>
            </w:r>
            <w:r w:rsidRPr="005659E7">
              <w:rPr>
                <w:lang w:bidi="ar-EG"/>
              </w:rPr>
              <w:t>(</w:t>
            </w:r>
            <w:r w:rsidRPr="005659E7">
              <w:t>ITU-T)</w:t>
            </w:r>
          </w:p>
        </w:tc>
        <w:tc>
          <w:tcPr>
            <w:tcW w:w="2977" w:type="dxa"/>
            <w:vAlign w:val="center"/>
          </w:tcPr>
          <w:p w14:paraId="701170D3" w14:textId="77777777" w:rsidR="00727A17" w:rsidRPr="005659E7" w:rsidRDefault="00727A17" w:rsidP="001A0B9D">
            <w:pPr>
              <w:pStyle w:val="Tabletexte"/>
              <w:keepNext/>
              <w:jc w:val="center"/>
              <w:rPr>
                <w:color w:val="000000" w:themeColor="text1"/>
              </w:rPr>
            </w:pPr>
            <w:r w:rsidRPr="005659E7">
              <w:rPr>
                <w:rFonts w:hint="cs"/>
                <w:rtl/>
                <w:lang w:bidi="ar-EG"/>
              </w:rPr>
              <w:t>نعم</w:t>
            </w:r>
          </w:p>
        </w:tc>
      </w:tr>
    </w:tbl>
    <w:p w14:paraId="03557198" w14:textId="7EC3B907" w:rsidR="00727A17" w:rsidRPr="005659E7" w:rsidRDefault="00727A17" w:rsidP="008410E1">
      <w:pPr>
        <w:keepLines/>
        <w:spacing w:before="240"/>
        <w:rPr>
          <w:rtl/>
        </w:rPr>
      </w:pPr>
      <w:r w:rsidRPr="005659E7">
        <w:rPr>
          <w:rtl/>
          <w:lang w:bidi="ar-EG"/>
        </w:rPr>
        <w:t>المنظمة العالمية للمدن الذكية المستدامة (</w:t>
      </w:r>
      <w:r w:rsidRPr="005659E7">
        <w:rPr>
          <w:lang w:bidi="ar-EG"/>
        </w:rPr>
        <w:t>WeGo</w:t>
      </w:r>
      <w:r w:rsidRPr="005659E7">
        <w:rPr>
          <w:rtl/>
          <w:lang w:bidi="ar-EG"/>
        </w:rPr>
        <w:t>)</w:t>
      </w:r>
      <w:r w:rsidRPr="005659E7">
        <w:rPr>
          <w:rFonts w:hint="cs"/>
          <w:rtl/>
          <w:lang w:bidi="ar-EG"/>
        </w:rPr>
        <w:t xml:space="preserve"> </w:t>
      </w:r>
      <w:r w:rsidRPr="005659E7">
        <w:rPr>
          <w:rtl/>
          <w:lang w:bidi="ar-EG"/>
        </w:rPr>
        <w:t>‏</w:t>
      </w:r>
      <w:r w:rsidRPr="005659E7">
        <w:rPr>
          <w:rFonts w:hint="cs"/>
          <w:rtl/>
        </w:rPr>
        <w:t xml:space="preserve">هي </w:t>
      </w:r>
      <w:r w:rsidRPr="005659E7">
        <w:rPr>
          <w:rtl/>
          <w:lang w:bidi="ar-EG"/>
        </w:rPr>
        <w:t xml:space="preserve">رابطة دولية تضم أكثر من </w:t>
      </w:r>
      <w:r w:rsidRPr="005659E7">
        <w:rPr>
          <w:cs/>
          <w:lang w:bidi="ar-EG"/>
        </w:rPr>
        <w:t>‎</w:t>
      </w:r>
      <w:r w:rsidRPr="005659E7">
        <w:rPr>
          <w:lang w:bidi="ar-EG"/>
        </w:rPr>
        <w:t>200</w:t>
      </w:r>
      <w:r w:rsidRPr="005659E7">
        <w:rPr>
          <w:rtl/>
          <w:lang w:bidi="ar-EG"/>
        </w:rPr>
        <w:t xml:space="preserve"> ‏عضو. </w:t>
      </w:r>
      <w:r w:rsidRPr="005659E7">
        <w:rPr>
          <w:rFonts w:hint="cs"/>
          <w:rtl/>
          <w:lang w:bidi="ar-EG"/>
        </w:rPr>
        <w:t>و</w:t>
      </w:r>
      <w:r w:rsidRPr="005659E7">
        <w:rPr>
          <w:rtl/>
          <w:lang w:bidi="ar-EG"/>
        </w:rPr>
        <w:t>تت</w:t>
      </w:r>
      <w:r w:rsidRPr="005659E7">
        <w:rPr>
          <w:rFonts w:hint="cs"/>
          <w:rtl/>
          <w:lang w:bidi="ar-EG"/>
        </w:rPr>
        <w:t>ألف</w:t>
      </w:r>
      <w:r w:rsidRPr="005659E7">
        <w:rPr>
          <w:rtl/>
          <w:lang w:bidi="ar-EG"/>
        </w:rPr>
        <w:t xml:space="preserve"> </w:t>
      </w:r>
      <w:r w:rsidRPr="005659E7">
        <w:rPr>
          <w:rFonts w:hint="cs"/>
          <w:rtl/>
          <w:lang w:bidi="ar-EG"/>
        </w:rPr>
        <w:t xml:space="preserve">هذه المنظمة </w:t>
      </w:r>
      <w:r w:rsidRPr="005659E7">
        <w:rPr>
          <w:rtl/>
          <w:lang w:bidi="ar-EG"/>
        </w:rPr>
        <w:t>من</w:t>
      </w:r>
      <w:r w:rsidR="0001070F">
        <w:rPr>
          <w:rFonts w:hint="cs"/>
          <w:rtl/>
          <w:lang w:bidi="ar-EG"/>
        </w:rPr>
        <w:t> </w:t>
      </w:r>
      <w:r w:rsidRPr="005659E7">
        <w:rPr>
          <w:rtl/>
          <w:lang w:bidi="ar-EG"/>
        </w:rPr>
        <w:t xml:space="preserve">حكومات محلية ومقدمي حلول التكنولوجيا الذكية ومؤسسات مختلفة. وتلتزم </w:t>
      </w:r>
      <w:r w:rsidRPr="005659E7">
        <w:rPr>
          <w:rFonts w:hint="cs"/>
          <w:rtl/>
          <w:lang w:bidi="ar-EG"/>
        </w:rPr>
        <w:t>منظمة</w:t>
      </w:r>
      <w:r w:rsidRPr="005659E7">
        <w:rPr>
          <w:rtl/>
          <w:lang w:bidi="ar-EG"/>
        </w:rPr>
        <w:t xml:space="preserve"> </w:t>
      </w:r>
      <w:r w:rsidRPr="005659E7">
        <w:rPr>
          <w:cs/>
          <w:lang w:bidi="ar-EG"/>
        </w:rPr>
        <w:t>‎</w:t>
      </w:r>
      <w:r w:rsidRPr="005659E7">
        <w:rPr>
          <w:lang w:bidi="ar-EG"/>
        </w:rPr>
        <w:t>WeGo</w:t>
      </w:r>
      <w:r w:rsidRPr="005659E7">
        <w:rPr>
          <w:rtl/>
          <w:lang w:bidi="ar-EG"/>
        </w:rPr>
        <w:t xml:space="preserve">‏، التي </w:t>
      </w:r>
      <w:r w:rsidRPr="005659E7">
        <w:rPr>
          <w:rFonts w:hint="cs"/>
          <w:rtl/>
          <w:lang w:bidi="ar-EG"/>
        </w:rPr>
        <w:t xml:space="preserve">أسستها </w:t>
      </w:r>
      <w:r w:rsidRPr="005659E7">
        <w:rPr>
          <w:cs/>
          <w:lang w:bidi="ar-EG"/>
        </w:rPr>
        <w:t>‎</w:t>
      </w:r>
      <w:r w:rsidRPr="005659E7">
        <w:rPr>
          <w:lang w:bidi="ar-EG"/>
        </w:rPr>
        <w:t>50</w:t>
      </w:r>
      <w:r w:rsidRPr="005659E7">
        <w:rPr>
          <w:rtl/>
          <w:lang w:bidi="ar-EG"/>
        </w:rPr>
        <w:t xml:space="preserve"> ‏مدينة عضو</w:t>
      </w:r>
      <w:r w:rsidRPr="005659E7">
        <w:rPr>
          <w:rFonts w:hint="cs"/>
          <w:rtl/>
          <w:lang w:bidi="ar-EG"/>
        </w:rPr>
        <w:t>اً</w:t>
      </w:r>
      <w:r w:rsidRPr="005659E7">
        <w:rPr>
          <w:rtl/>
          <w:lang w:bidi="ar-EG"/>
        </w:rPr>
        <w:t xml:space="preserve"> في عام </w:t>
      </w:r>
      <w:r w:rsidRPr="005659E7">
        <w:rPr>
          <w:cs/>
          <w:lang w:bidi="ar-EG"/>
        </w:rPr>
        <w:t>‎</w:t>
      </w:r>
      <w:r w:rsidRPr="005659E7">
        <w:rPr>
          <w:lang w:bidi="ar-EG"/>
        </w:rPr>
        <w:t>2010</w:t>
      </w:r>
      <w:r w:rsidRPr="005659E7">
        <w:rPr>
          <w:rtl/>
          <w:lang w:bidi="ar-EG"/>
        </w:rPr>
        <w:t xml:space="preserve">‏، بتحويل المدن إلى مدن ذكية مستدامة </w:t>
      </w:r>
      <w:r w:rsidRPr="005659E7">
        <w:rPr>
          <w:rFonts w:hint="cs"/>
          <w:rtl/>
          <w:lang w:bidi="ar-EG"/>
        </w:rPr>
        <w:t>عن طريق</w:t>
      </w:r>
      <w:r w:rsidRPr="005659E7">
        <w:rPr>
          <w:rtl/>
          <w:lang w:bidi="ar-EG"/>
        </w:rPr>
        <w:t xml:space="preserve"> تسهيل الشراكات بين القطاعين العام والخاص (</w:t>
      </w:r>
      <w:r w:rsidRPr="005659E7">
        <w:rPr>
          <w:cs/>
          <w:lang w:bidi="ar-EG"/>
        </w:rPr>
        <w:t>‎</w:t>
      </w:r>
      <w:r w:rsidRPr="005659E7">
        <w:rPr>
          <w:rFonts w:eastAsia="SimSun"/>
        </w:rPr>
        <w:t>PPP</w:t>
      </w:r>
      <w:r w:rsidRPr="005659E7">
        <w:rPr>
          <w:rtl/>
          <w:lang w:bidi="ar-EG"/>
        </w:rPr>
        <w:t xml:space="preserve">). ‏وتعمل </w:t>
      </w:r>
      <w:r w:rsidRPr="005659E7">
        <w:rPr>
          <w:rFonts w:hint="cs"/>
          <w:rtl/>
          <w:lang w:bidi="ar-EG"/>
        </w:rPr>
        <w:t>منظمة</w:t>
      </w:r>
      <w:r w:rsidRPr="005659E7">
        <w:rPr>
          <w:rtl/>
          <w:lang w:bidi="ar-EG"/>
        </w:rPr>
        <w:t xml:space="preserve"> </w:t>
      </w:r>
      <w:r w:rsidRPr="005659E7">
        <w:rPr>
          <w:cs/>
          <w:lang w:bidi="ar-EG"/>
        </w:rPr>
        <w:t>‎</w:t>
      </w:r>
      <w:r w:rsidRPr="005659E7">
        <w:rPr>
          <w:lang w:bidi="ar-EG"/>
        </w:rPr>
        <w:t>WeGo</w:t>
      </w:r>
      <w:r w:rsidRPr="005659E7">
        <w:rPr>
          <w:rtl/>
          <w:lang w:bidi="ar-EG"/>
        </w:rPr>
        <w:t xml:space="preserve"> </w:t>
      </w:r>
      <w:r w:rsidRPr="005659E7">
        <w:rPr>
          <w:rFonts w:hint="cs"/>
          <w:rtl/>
          <w:lang w:bidi="ar-EG"/>
        </w:rPr>
        <w:t xml:space="preserve">حالياً </w:t>
      </w:r>
      <w:r w:rsidRPr="005659E7">
        <w:rPr>
          <w:rtl/>
          <w:lang w:bidi="ar-EG"/>
        </w:rPr>
        <w:t xml:space="preserve">كمنصة دولية لأعضائها </w:t>
      </w:r>
      <w:r w:rsidRPr="005659E7">
        <w:rPr>
          <w:rFonts w:hint="cs"/>
          <w:rtl/>
          <w:lang w:bidi="ar-EG"/>
        </w:rPr>
        <w:t xml:space="preserve">تسعى إلى </w:t>
      </w:r>
      <w:r w:rsidRPr="005659E7">
        <w:rPr>
          <w:rtl/>
          <w:lang w:bidi="ar-EG"/>
        </w:rPr>
        <w:t>تحسين نوعية الحياة والابتكار في تقديم الخدمات العامة وتعزيز القدرة التنافسية</w:t>
      </w:r>
      <w:r w:rsidRPr="005659E7">
        <w:rPr>
          <w:rFonts w:hint="cs"/>
          <w:rtl/>
          <w:lang w:bidi="ar-EG"/>
        </w:rPr>
        <w:t xml:space="preserve"> على الصعيد</w:t>
      </w:r>
      <w:r w:rsidRPr="005659E7">
        <w:rPr>
          <w:rtl/>
          <w:lang w:bidi="ar-EG"/>
        </w:rPr>
        <w:t xml:space="preserve"> الإقليمي</w:t>
      </w:r>
      <w:r w:rsidRPr="005659E7">
        <w:rPr>
          <w:rFonts w:hint="cs"/>
          <w:rtl/>
          <w:lang w:bidi="ar-EG"/>
        </w:rPr>
        <w:t xml:space="preserve">. </w:t>
      </w:r>
      <w:r w:rsidRPr="005659E7">
        <w:rPr>
          <w:rFonts w:hint="cs"/>
          <w:rtl/>
        </w:rPr>
        <w:t xml:space="preserve">ونظراً إلى أن هذا الكيان رابطة دولية تضم أعضاء يمثلون حكومات محلية، فإن الأمانة ترى أنه </w:t>
      </w:r>
      <w:r w:rsidRPr="005659E7">
        <w:rPr>
          <w:rFonts w:hint="cs"/>
          <w:spacing w:val="2"/>
          <w:rtl/>
        </w:rPr>
        <w:t xml:space="preserve">يستوفي المعايير التي وضعها المجلس للإعفاء من </w:t>
      </w:r>
      <w:r w:rsidRPr="005659E7">
        <w:rPr>
          <w:rFonts w:hint="cs"/>
          <w:spacing w:val="2"/>
          <w:rtl/>
          <w:lang w:bidi="ar-EG"/>
        </w:rPr>
        <w:t>رسوم العضوية</w:t>
      </w:r>
      <w:r w:rsidRPr="005659E7">
        <w:rPr>
          <w:rFonts w:hint="cs"/>
          <w:rtl/>
          <w:lang w:bidi="ar-EG"/>
        </w:rPr>
        <w:t>.</w:t>
      </w:r>
    </w:p>
    <w:p w14:paraId="7FF3939B" w14:textId="6D4EAB1F" w:rsidR="00727A17" w:rsidRPr="005659E7" w:rsidRDefault="00727A17" w:rsidP="001A0B9D">
      <w:pPr>
        <w:spacing w:after="120"/>
        <w:rPr>
          <w:rtl/>
        </w:rPr>
      </w:pPr>
      <w:r w:rsidRPr="005659E7">
        <w:t>11.2</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02"/>
        <w:gridCol w:w="2812"/>
        <w:gridCol w:w="3109"/>
      </w:tblGrid>
      <w:tr w:rsidR="00727A17" w:rsidRPr="005659E7" w14:paraId="6D55751F" w14:textId="77777777" w:rsidTr="007F2784">
        <w:trPr>
          <w:cantSplit/>
          <w:jc w:val="center"/>
        </w:trPr>
        <w:tc>
          <w:tcPr>
            <w:tcW w:w="3545" w:type="dxa"/>
          </w:tcPr>
          <w:p w14:paraId="3E7294C7" w14:textId="77777777" w:rsidR="00727A17" w:rsidRPr="005659E7" w:rsidRDefault="00727A17" w:rsidP="008410E1">
            <w:pPr>
              <w:pStyle w:val="TableHead"/>
            </w:pPr>
            <w:r w:rsidRPr="005659E7">
              <w:rPr>
                <w:rtl/>
              </w:rPr>
              <w:t>المنظمة</w:t>
            </w:r>
          </w:p>
        </w:tc>
        <w:tc>
          <w:tcPr>
            <w:tcW w:w="2693" w:type="dxa"/>
          </w:tcPr>
          <w:p w14:paraId="4CC25D40" w14:textId="77777777" w:rsidR="00727A17" w:rsidRPr="005659E7" w:rsidRDefault="00727A17" w:rsidP="008410E1">
            <w:pPr>
              <w:pStyle w:val="TableHead"/>
            </w:pPr>
            <w:r w:rsidRPr="005659E7">
              <w:rPr>
                <w:rtl/>
              </w:rPr>
              <w:t>القطاع</w:t>
            </w:r>
          </w:p>
        </w:tc>
        <w:tc>
          <w:tcPr>
            <w:tcW w:w="2977" w:type="dxa"/>
          </w:tcPr>
          <w:p w14:paraId="57803A9D" w14:textId="77777777" w:rsidR="00727A17" w:rsidRPr="005659E7" w:rsidRDefault="00727A17" w:rsidP="008410E1">
            <w:pPr>
              <w:pStyle w:val="TableHead"/>
            </w:pPr>
            <w:r w:rsidRPr="005659E7">
              <w:rPr>
                <w:rtl/>
              </w:rPr>
              <w:t>التوصية</w:t>
            </w:r>
          </w:p>
        </w:tc>
      </w:tr>
      <w:tr w:rsidR="00727A17" w:rsidRPr="005659E7" w14:paraId="275A3785" w14:textId="77777777" w:rsidTr="007F2784">
        <w:trPr>
          <w:cantSplit/>
          <w:jc w:val="center"/>
        </w:trPr>
        <w:tc>
          <w:tcPr>
            <w:tcW w:w="3545" w:type="dxa"/>
            <w:vAlign w:val="center"/>
          </w:tcPr>
          <w:p w14:paraId="027B092C" w14:textId="77777777" w:rsidR="00727A17" w:rsidRPr="005659E7" w:rsidRDefault="00727A17" w:rsidP="008410E1">
            <w:pPr>
              <w:pStyle w:val="Tabletexte"/>
              <w:rPr>
                <w:b/>
                <w:bCs/>
                <w:rtl/>
              </w:rPr>
            </w:pPr>
            <w:r w:rsidRPr="005659E7">
              <w:rPr>
                <w:rFonts w:hint="cs"/>
                <w:b/>
                <w:bCs/>
                <w:rtl/>
              </w:rPr>
              <w:t xml:space="preserve">مؤسسة الدعم الإنساني العالمي - </w:t>
            </w:r>
            <w:r w:rsidRPr="005659E7">
              <w:rPr>
                <w:b/>
                <w:bCs/>
                <w:iCs/>
                <w:szCs w:val="24"/>
              </w:rPr>
              <w:t>WHSF</w:t>
            </w:r>
          </w:p>
        </w:tc>
        <w:tc>
          <w:tcPr>
            <w:tcW w:w="2693" w:type="dxa"/>
            <w:vAlign w:val="center"/>
          </w:tcPr>
          <w:p w14:paraId="451B8778" w14:textId="77777777" w:rsidR="00727A17" w:rsidRPr="005659E7" w:rsidRDefault="00727A17" w:rsidP="008410E1">
            <w:pPr>
              <w:pStyle w:val="Tabletexte"/>
              <w:jc w:val="center"/>
              <w:rPr>
                <w:rtl/>
                <w:lang w:bidi="ar-EG"/>
              </w:rPr>
            </w:pPr>
            <w:r w:rsidRPr="005659E7">
              <w:rPr>
                <w:rtl/>
                <w:lang w:val="fr-CH" w:bidi="ar-EG"/>
              </w:rPr>
              <w:t xml:space="preserve">قطاع </w:t>
            </w:r>
            <w:r w:rsidRPr="005659E7">
              <w:rPr>
                <w:rFonts w:hint="cs"/>
                <w:rtl/>
                <w:lang w:val="fr-CH" w:bidi="ar-EG"/>
              </w:rPr>
              <w:t>الاتصالات الراديوية</w:t>
            </w:r>
            <w:r w:rsidRPr="005659E7">
              <w:rPr>
                <w:rtl/>
                <w:lang w:val="fr-CH" w:bidi="ar-EG"/>
              </w:rPr>
              <w:t xml:space="preserve"> بالاتحاد</w:t>
            </w:r>
            <w:r w:rsidRPr="005659E7">
              <w:rPr>
                <w:rtl/>
                <w:lang w:val="fr-CH" w:bidi="ar-EG"/>
              </w:rPr>
              <w:br/>
            </w:r>
            <w:r w:rsidRPr="005659E7">
              <w:rPr>
                <w:lang w:bidi="ar-EG"/>
              </w:rPr>
              <w:t>(</w:t>
            </w:r>
            <w:r w:rsidRPr="005659E7">
              <w:t>ITU-R)</w:t>
            </w:r>
          </w:p>
          <w:p w14:paraId="4C28E00F" w14:textId="77777777" w:rsidR="00727A17" w:rsidRPr="005659E7" w:rsidRDefault="00727A17" w:rsidP="008410E1">
            <w:pPr>
              <w:pStyle w:val="Tabletexte"/>
              <w:jc w:val="center"/>
              <w:rPr>
                <w:rtl/>
                <w:lang w:bidi="ar-EG"/>
              </w:rPr>
            </w:pPr>
            <w:r w:rsidRPr="005659E7">
              <w:rPr>
                <w:rtl/>
                <w:lang w:val="fr-CH" w:bidi="ar-EG"/>
              </w:rPr>
              <w:t xml:space="preserve">قطاع </w:t>
            </w:r>
            <w:r w:rsidRPr="005659E7">
              <w:rPr>
                <w:rFonts w:hint="cs"/>
                <w:rtl/>
                <w:lang w:val="fr-CH" w:bidi="ar-EG"/>
              </w:rPr>
              <w:t>تقييس الاتصالات</w:t>
            </w:r>
            <w:r w:rsidRPr="005659E7">
              <w:rPr>
                <w:rtl/>
                <w:lang w:val="fr-CH" w:bidi="ar-EG"/>
              </w:rPr>
              <w:t xml:space="preserve"> بالاتحاد</w:t>
            </w:r>
            <w:r w:rsidRPr="005659E7">
              <w:rPr>
                <w:rtl/>
                <w:lang w:val="fr-CH" w:bidi="ar-EG"/>
              </w:rPr>
              <w:br/>
            </w:r>
            <w:r w:rsidRPr="005659E7">
              <w:rPr>
                <w:lang w:bidi="ar-EG"/>
              </w:rPr>
              <w:t>(</w:t>
            </w:r>
            <w:r w:rsidRPr="005659E7">
              <w:t>ITU-T)</w:t>
            </w:r>
          </w:p>
          <w:p w14:paraId="57288BA5" w14:textId="77777777" w:rsidR="00727A17" w:rsidRPr="005659E7" w:rsidRDefault="00727A17" w:rsidP="008410E1">
            <w:pPr>
              <w:pStyle w:val="Tabletexte"/>
              <w:jc w:val="center"/>
            </w:pPr>
            <w:r w:rsidRPr="005659E7">
              <w:rPr>
                <w:rtl/>
                <w:lang w:val="fr-CH" w:bidi="ar-EG"/>
              </w:rPr>
              <w:t xml:space="preserve">قطاع </w:t>
            </w:r>
            <w:r w:rsidRPr="005659E7">
              <w:rPr>
                <w:rFonts w:hint="cs"/>
                <w:rtl/>
                <w:lang w:val="fr-CH" w:bidi="ar-EG"/>
              </w:rPr>
              <w:t>تنمية الاتصالات</w:t>
            </w:r>
            <w:r w:rsidRPr="005659E7">
              <w:rPr>
                <w:rtl/>
                <w:lang w:val="fr-CH" w:bidi="ar-EG"/>
              </w:rPr>
              <w:t xml:space="preserve"> بالاتحاد</w:t>
            </w:r>
            <w:r w:rsidRPr="005659E7">
              <w:rPr>
                <w:rtl/>
                <w:lang w:val="fr-CH" w:bidi="ar-EG"/>
              </w:rPr>
              <w:br/>
            </w:r>
            <w:r w:rsidRPr="005659E7">
              <w:rPr>
                <w:lang w:bidi="ar-EG"/>
              </w:rPr>
              <w:t>(</w:t>
            </w:r>
            <w:r w:rsidRPr="005659E7">
              <w:t>ITU-D)</w:t>
            </w:r>
          </w:p>
        </w:tc>
        <w:tc>
          <w:tcPr>
            <w:tcW w:w="2977" w:type="dxa"/>
            <w:vAlign w:val="center"/>
          </w:tcPr>
          <w:p w14:paraId="49821DDF" w14:textId="77777777" w:rsidR="00727A17" w:rsidRPr="005659E7" w:rsidRDefault="00727A17" w:rsidP="008410E1">
            <w:pPr>
              <w:pStyle w:val="Tabletexte"/>
              <w:jc w:val="center"/>
              <w:rPr>
                <w:color w:val="000000" w:themeColor="text1"/>
                <w:rtl/>
              </w:rPr>
            </w:pPr>
            <w:r w:rsidRPr="005659E7">
              <w:rPr>
                <w:rFonts w:hint="cs"/>
                <w:rtl/>
                <w:lang w:bidi="ar-EG"/>
              </w:rPr>
              <w:t>لا</w:t>
            </w:r>
          </w:p>
          <w:p w14:paraId="1FC0C131" w14:textId="77777777" w:rsidR="00727A17" w:rsidRPr="005659E7" w:rsidRDefault="00727A17" w:rsidP="008410E1">
            <w:pPr>
              <w:pStyle w:val="Tabletexte"/>
              <w:jc w:val="center"/>
              <w:rPr>
                <w:rtl/>
                <w:lang w:bidi="ar-EG"/>
              </w:rPr>
            </w:pPr>
            <w:r w:rsidRPr="005659E7">
              <w:rPr>
                <w:rFonts w:hint="cs"/>
                <w:rtl/>
                <w:lang w:bidi="ar-EG"/>
              </w:rPr>
              <w:t>لا</w:t>
            </w:r>
          </w:p>
          <w:p w14:paraId="40C02BB9" w14:textId="77777777" w:rsidR="00727A17" w:rsidRPr="005659E7" w:rsidRDefault="00727A17" w:rsidP="008410E1">
            <w:pPr>
              <w:pStyle w:val="Tabletexte"/>
              <w:jc w:val="center"/>
              <w:rPr>
                <w:color w:val="000000" w:themeColor="text1"/>
              </w:rPr>
            </w:pPr>
            <w:r w:rsidRPr="005659E7">
              <w:rPr>
                <w:rFonts w:hint="cs"/>
                <w:rtl/>
                <w:lang w:bidi="ar-EG"/>
              </w:rPr>
              <w:t>لا</w:t>
            </w:r>
          </w:p>
        </w:tc>
      </w:tr>
    </w:tbl>
    <w:p w14:paraId="4B109E97" w14:textId="3A77C84B" w:rsidR="00727A17" w:rsidRPr="005659E7" w:rsidRDefault="00727A17" w:rsidP="008410E1">
      <w:pPr>
        <w:keepLines/>
        <w:spacing w:before="240"/>
        <w:rPr>
          <w:rtl/>
        </w:rPr>
      </w:pPr>
      <w:r w:rsidRPr="005659E7">
        <w:rPr>
          <w:rtl/>
          <w:lang w:bidi="ar-EG"/>
        </w:rPr>
        <w:t>مؤسسة الدعم الإنساني العالمي (</w:t>
      </w:r>
      <w:r w:rsidRPr="005659E7">
        <w:rPr>
          <w:cs/>
          <w:lang w:bidi="ar-EG"/>
        </w:rPr>
        <w:t>‎</w:t>
      </w:r>
      <w:r w:rsidRPr="005659E7">
        <w:rPr>
          <w:rFonts w:eastAsia="SimSun"/>
        </w:rPr>
        <w:t>WHSF</w:t>
      </w:r>
      <w:r w:rsidRPr="005659E7">
        <w:rPr>
          <w:rtl/>
          <w:lang w:bidi="ar-EG"/>
        </w:rPr>
        <w:t xml:space="preserve">) ‏هي منظمة غير حكومية مهمتها تقديم الدعم الإنساني من خلال التخفيف من حدة الفقر، مع التركيز على </w:t>
      </w:r>
      <w:r w:rsidRPr="005659E7">
        <w:rPr>
          <w:rFonts w:hint="cs"/>
          <w:rtl/>
          <w:lang w:bidi="ar-EG"/>
        </w:rPr>
        <w:t>صون</w:t>
      </w:r>
      <w:r w:rsidRPr="005659E7">
        <w:rPr>
          <w:rtl/>
          <w:lang w:bidi="ar-EG"/>
        </w:rPr>
        <w:t xml:space="preserve"> كرامة الإنسان، وتعزيز المجتمعات المحلية، وتنمية الأفراد </w:t>
      </w:r>
      <w:r w:rsidRPr="005659E7">
        <w:rPr>
          <w:rFonts w:hint="cs"/>
          <w:rtl/>
          <w:lang w:bidi="ar-EG"/>
        </w:rPr>
        <w:t>لتحقيق</w:t>
      </w:r>
      <w:r w:rsidRPr="005659E7">
        <w:rPr>
          <w:rtl/>
          <w:lang w:bidi="ar-EG"/>
        </w:rPr>
        <w:t xml:space="preserve"> إمكاناتهم الكاملة. وتهدف المنظمة التي </w:t>
      </w:r>
      <w:r w:rsidRPr="005659E7">
        <w:rPr>
          <w:rFonts w:hint="cs"/>
          <w:rtl/>
          <w:lang w:bidi="ar-EG"/>
        </w:rPr>
        <w:t>تتخذ من</w:t>
      </w:r>
      <w:r w:rsidRPr="005659E7">
        <w:rPr>
          <w:rtl/>
          <w:lang w:bidi="ar-EG"/>
        </w:rPr>
        <w:t xml:space="preserve"> نيجيريا والولايات المتحدة الأمريكية</w:t>
      </w:r>
      <w:r w:rsidRPr="005659E7">
        <w:rPr>
          <w:rFonts w:hint="cs"/>
          <w:rtl/>
          <w:lang w:bidi="ar-EG"/>
        </w:rPr>
        <w:t xml:space="preserve"> مقراً لها</w:t>
      </w:r>
      <w:r w:rsidRPr="005659E7">
        <w:rPr>
          <w:rtl/>
          <w:lang w:bidi="ar-EG"/>
        </w:rPr>
        <w:t xml:space="preserve">، إلى التخفيف من حدة الفقر من خلال </w:t>
      </w:r>
      <w:r w:rsidRPr="005659E7">
        <w:rPr>
          <w:rFonts w:hint="cs"/>
          <w:rtl/>
          <w:lang w:bidi="ar-EG"/>
        </w:rPr>
        <w:t xml:space="preserve">توفير </w:t>
      </w:r>
      <w:r w:rsidRPr="005659E7">
        <w:rPr>
          <w:rtl/>
          <w:lang w:bidi="ar-EG"/>
        </w:rPr>
        <w:t>التعليم والتدريب على المهارات للأفراد المهمشين ومجتمعاتهم المحلية</w:t>
      </w:r>
      <w:r w:rsidRPr="005659E7">
        <w:rPr>
          <w:rFonts w:hint="cs"/>
          <w:rtl/>
          <w:lang w:bidi="ar-EG"/>
        </w:rPr>
        <w:t>. وبناء</w:t>
      </w:r>
      <w:r w:rsidR="00914678">
        <w:rPr>
          <w:rFonts w:hint="cs"/>
          <w:rtl/>
          <w:lang w:bidi="ar-EG"/>
        </w:rPr>
        <w:t>ً</w:t>
      </w:r>
      <w:r w:rsidRPr="005659E7">
        <w:rPr>
          <w:rFonts w:hint="cs"/>
          <w:rtl/>
          <w:lang w:bidi="ar-EG"/>
        </w:rPr>
        <w:t xml:space="preserve"> على المعلومات المتاحة، </w:t>
      </w:r>
      <w:r w:rsidRPr="005659E7">
        <w:rPr>
          <w:rFonts w:hint="cs"/>
          <w:rtl/>
        </w:rPr>
        <w:t>ترى الأمانة أن هذا الكيان لا</w:t>
      </w:r>
      <w:r w:rsidR="00E01606" w:rsidRPr="005659E7">
        <w:rPr>
          <w:rFonts w:hint="eastAsia"/>
          <w:rtl/>
        </w:rPr>
        <w:t> </w:t>
      </w:r>
      <w:r w:rsidRPr="005659E7">
        <w:rPr>
          <w:rFonts w:hint="cs"/>
          <w:rtl/>
        </w:rPr>
        <w:t>يستوفي المعايير التي وضعها المجلس للإعفاء من رسوم العضوية</w:t>
      </w:r>
      <w:r w:rsidRPr="005659E7">
        <w:rPr>
          <w:rFonts w:hint="cs"/>
          <w:spacing w:val="2"/>
          <w:rtl/>
          <w:lang w:bidi="ar-EG"/>
        </w:rPr>
        <w:t>.</w:t>
      </w:r>
    </w:p>
    <w:p w14:paraId="52B074A3" w14:textId="4248AFF8" w:rsidR="00727A17" w:rsidRPr="005659E7" w:rsidRDefault="00727A17" w:rsidP="001A0B9D">
      <w:pPr>
        <w:spacing w:after="120"/>
        <w:rPr>
          <w:rtl/>
        </w:rPr>
      </w:pPr>
      <w:r w:rsidRPr="005659E7">
        <w:t>12.2</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02"/>
        <w:gridCol w:w="2812"/>
        <w:gridCol w:w="3109"/>
      </w:tblGrid>
      <w:tr w:rsidR="00727A17" w:rsidRPr="005659E7" w14:paraId="43404BC7" w14:textId="77777777" w:rsidTr="007F2784">
        <w:trPr>
          <w:cantSplit/>
          <w:jc w:val="center"/>
        </w:trPr>
        <w:tc>
          <w:tcPr>
            <w:tcW w:w="3545" w:type="dxa"/>
          </w:tcPr>
          <w:p w14:paraId="5677686E" w14:textId="77777777" w:rsidR="00727A17" w:rsidRPr="005659E7" w:rsidRDefault="00727A17" w:rsidP="008410E1">
            <w:pPr>
              <w:pStyle w:val="TableHead"/>
            </w:pPr>
            <w:r w:rsidRPr="005659E7">
              <w:rPr>
                <w:rtl/>
              </w:rPr>
              <w:t>المنظمة</w:t>
            </w:r>
          </w:p>
        </w:tc>
        <w:tc>
          <w:tcPr>
            <w:tcW w:w="2693" w:type="dxa"/>
          </w:tcPr>
          <w:p w14:paraId="3DEE2E49" w14:textId="77777777" w:rsidR="00727A17" w:rsidRPr="005659E7" w:rsidRDefault="00727A17" w:rsidP="008410E1">
            <w:pPr>
              <w:pStyle w:val="TableHead"/>
            </w:pPr>
            <w:r w:rsidRPr="005659E7">
              <w:rPr>
                <w:rtl/>
              </w:rPr>
              <w:t>القطاع</w:t>
            </w:r>
          </w:p>
        </w:tc>
        <w:tc>
          <w:tcPr>
            <w:tcW w:w="2977" w:type="dxa"/>
          </w:tcPr>
          <w:p w14:paraId="757276B1" w14:textId="77777777" w:rsidR="00727A17" w:rsidRPr="005659E7" w:rsidRDefault="00727A17" w:rsidP="008410E1">
            <w:pPr>
              <w:pStyle w:val="TableHead"/>
            </w:pPr>
            <w:r w:rsidRPr="005659E7">
              <w:rPr>
                <w:rtl/>
              </w:rPr>
              <w:t>التوصية</w:t>
            </w:r>
          </w:p>
        </w:tc>
      </w:tr>
      <w:tr w:rsidR="00727A17" w:rsidRPr="005659E7" w14:paraId="2D4454AD" w14:textId="77777777" w:rsidTr="007F2784">
        <w:trPr>
          <w:cantSplit/>
          <w:jc w:val="center"/>
        </w:trPr>
        <w:tc>
          <w:tcPr>
            <w:tcW w:w="3545" w:type="dxa"/>
            <w:vAlign w:val="center"/>
          </w:tcPr>
          <w:p w14:paraId="0814131D" w14:textId="3DC5A190" w:rsidR="00727A17" w:rsidRPr="005659E7" w:rsidRDefault="00727A17" w:rsidP="008410E1">
            <w:pPr>
              <w:pStyle w:val="Tabletexte"/>
              <w:rPr>
                <w:b/>
                <w:bCs/>
                <w:rtl/>
              </w:rPr>
            </w:pPr>
            <w:r w:rsidRPr="005659E7">
              <w:rPr>
                <w:rFonts w:hint="cs"/>
                <w:b/>
                <w:bCs/>
                <w:rtl/>
              </w:rPr>
              <w:t xml:space="preserve">منظمة التعاون الرقمي </w:t>
            </w:r>
            <w:r w:rsidRPr="005659E7">
              <w:rPr>
                <w:b/>
                <w:bCs/>
                <w:iCs/>
              </w:rPr>
              <w:t>(</w:t>
            </w:r>
            <w:r w:rsidRPr="005659E7">
              <w:rPr>
                <w:b/>
                <w:bCs/>
                <w:iCs/>
                <w:szCs w:val="24"/>
              </w:rPr>
              <w:t>DCO)</w:t>
            </w:r>
          </w:p>
        </w:tc>
        <w:tc>
          <w:tcPr>
            <w:tcW w:w="2693" w:type="dxa"/>
            <w:vAlign w:val="center"/>
          </w:tcPr>
          <w:p w14:paraId="052E011A" w14:textId="77777777" w:rsidR="00727A17" w:rsidRPr="005659E7" w:rsidRDefault="00727A17" w:rsidP="008410E1">
            <w:pPr>
              <w:pStyle w:val="Tabletexte"/>
              <w:jc w:val="center"/>
            </w:pPr>
            <w:r w:rsidRPr="005659E7">
              <w:rPr>
                <w:rtl/>
                <w:lang w:val="fr-CH" w:bidi="ar-EG"/>
              </w:rPr>
              <w:t xml:space="preserve">قطاع </w:t>
            </w:r>
            <w:r w:rsidRPr="005659E7">
              <w:rPr>
                <w:rFonts w:hint="cs"/>
                <w:rtl/>
                <w:lang w:val="fr-CH" w:bidi="ar-EG"/>
              </w:rPr>
              <w:t>تقييس</w:t>
            </w:r>
            <w:r w:rsidRPr="005659E7">
              <w:rPr>
                <w:rtl/>
                <w:lang w:val="fr-CH" w:bidi="ar-EG"/>
              </w:rPr>
              <w:t xml:space="preserve"> الاتصالات بالاتحاد</w:t>
            </w:r>
            <w:r w:rsidRPr="005659E7">
              <w:rPr>
                <w:rtl/>
                <w:lang w:val="fr-CH" w:bidi="ar-EG"/>
              </w:rPr>
              <w:br/>
            </w:r>
            <w:r w:rsidRPr="005659E7">
              <w:rPr>
                <w:lang w:bidi="ar-EG"/>
              </w:rPr>
              <w:t>(</w:t>
            </w:r>
            <w:r w:rsidRPr="005659E7">
              <w:t>ITU-T)</w:t>
            </w:r>
          </w:p>
        </w:tc>
        <w:tc>
          <w:tcPr>
            <w:tcW w:w="2977" w:type="dxa"/>
            <w:vAlign w:val="center"/>
          </w:tcPr>
          <w:p w14:paraId="50ECF373" w14:textId="77777777" w:rsidR="00727A17" w:rsidRPr="005659E7" w:rsidRDefault="00727A17" w:rsidP="008410E1">
            <w:pPr>
              <w:pStyle w:val="Tabletexte"/>
              <w:jc w:val="center"/>
              <w:rPr>
                <w:color w:val="000000" w:themeColor="text1"/>
              </w:rPr>
            </w:pPr>
            <w:r w:rsidRPr="005659E7">
              <w:rPr>
                <w:rFonts w:hint="cs"/>
                <w:rtl/>
                <w:lang w:bidi="ar-EG"/>
              </w:rPr>
              <w:t>نعم</w:t>
            </w:r>
          </w:p>
        </w:tc>
      </w:tr>
    </w:tbl>
    <w:p w14:paraId="317138C8" w14:textId="4F940CED" w:rsidR="00727A17" w:rsidRPr="005659E7" w:rsidRDefault="00727A17" w:rsidP="00BC142F">
      <w:pPr>
        <w:spacing w:before="240"/>
        <w:rPr>
          <w:rtl/>
        </w:rPr>
      </w:pPr>
      <w:r w:rsidRPr="005659E7">
        <w:rPr>
          <w:rtl/>
          <w:lang w:bidi="ar-EG"/>
        </w:rPr>
        <w:t>منظمة التعاون الرقمي (</w:t>
      </w:r>
      <w:r w:rsidRPr="005659E7">
        <w:rPr>
          <w:cs/>
          <w:lang w:bidi="ar-EG"/>
        </w:rPr>
        <w:t>‎</w:t>
      </w:r>
      <w:r w:rsidRPr="005659E7">
        <w:rPr>
          <w:rFonts w:eastAsia="SimSun"/>
        </w:rPr>
        <w:t>DCO</w:t>
      </w:r>
      <w:r w:rsidRPr="005659E7">
        <w:rPr>
          <w:rtl/>
          <w:lang w:bidi="ar-EG"/>
        </w:rPr>
        <w:t>) ‏هي كيان دولي يسعى إلى تعزيز التعاون الرقمي بين أعضائه وتعزيز دور التكنولوجيا والرق</w:t>
      </w:r>
      <w:r w:rsidRPr="005659E7">
        <w:rPr>
          <w:rFonts w:hint="cs"/>
          <w:rtl/>
          <w:lang w:bidi="ar-EG"/>
        </w:rPr>
        <w:t>م</w:t>
      </w:r>
      <w:r w:rsidRPr="005659E7">
        <w:rPr>
          <w:rtl/>
          <w:lang w:bidi="ar-EG"/>
        </w:rPr>
        <w:t xml:space="preserve">نة في تنمية البلدان. </w:t>
      </w:r>
      <w:r w:rsidRPr="005659E7">
        <w:rPr>
          <w:rFonts w:hint="cs"/>
          <w:rtl/>
          <w:lang w:bidi="ar-EG"/>
        </w:rPr>
        <w:t>و</w:t>
      </w:r>
      <w:r w:rsidRPr="005659E7">
        <w:rPr>
          <w:rtl/>
          <w:lang w:bidi="ar-EG"/>
        </w:rPr>
        <w:t>تهدف</w:t>
      </w:r>
      <w:r w:rsidRPr="005659E7">
        <w:rPr>
          <w:rFonts w:hint="cs"/>
          <w:rtl/>
          <w:lang w:bidi="ar-EG"/>
        </w:rPr>
        <w:t xml:space="preserve"> المنظمة</w:t>
      </w:r>
      <w:r w:rsidRPr="005659E7">
        <w:rPr>
          <w:rtl/>
          <w:lang w:bidi="ar-EG"/>
        </w:rPr>
        <w:t xml:space="preserve"> إلى </w:t>
      </w:r>
      <w:r w:rsidRPr="005659E7">
        <w:rPr>
          <w:rFonts w:hint="cs"/>
          <w:rtl/>
          <w:lang w:bidi="ar-EG"/>
        </w:rPr>
        <w:t>تقوية</w:t>
      </w:r>
      <w:r w:rsidRPr="005659E7">
        <w:rPr>
          <w:rtl/>
          <w:lang w:bidi="ar-EG"/>
        </w:rPr>
        <w:t xml:space="preserve"> الاقتصاد الرقمي العالمي، وبناء مجتمع رقمي يضمن مستقبلا</w:t>
      </w:r>
      <w:r w:rsidRPr="005659E7">
        <w:rPr>
          <w:rFonts w:hint="cs"/>
          <w:rtl/>
          <w:lang w:bidi="ar-EG"/>
        </w:rPr>
        <w:t>ً</w:t>
      </w:r>
      <w:r w:rsidRPr="005659E7">
        <w:rPr>
          <w:rtl/>
          <w:lang w:bidi="ar-EG"/>
        </w:rPr>
        <w:t xml:space="preserve"> </w:t>
      </w:r>
      <w:r w:rsidRPr="005659E7">
        <w:rPr>
          <w:rFonts w:hint="cs"/>
          <w:rtl/>
          <w:lang w:bidi="ar-EG"/>
        </w:rPr>
        <w:t>يتسم ب</w:t>
      </w:r>
      <w:r w:rsidRPr="005659E7">
        <w:rPr>
          <w:rtl/>
          <w:lang w:bidi="ar-EG"/>
        </w:rPr>
        <w:t xml:space="preserve">الرخاء والابتكار والنمو المستدام، وإقامة بيئة رقمية تحمي الأمن الرقمي في العالم. </w:t>
      </w:r>
      <w:r w:rsidRPr="005659E7">
        <w:rPr>
          <w:cs/>
          <w:lang w:bidi="ar-EG"/>
        </w:rPr>
        <w:t>‎</w:t>
      </w:r>
      <w:r w:rsidRPr="005659E7">
        <w:rPr>
          <w:rFonts w:hint="cs"/>
          <w:rtl/>
          <w:lang w:bidi="ar-EG"/>
        </w:rPr>
        <w:t>وهذه المنظمة</w:t>
      </w:r>
      <w:r w:rsidRPr="005659E7">
        <w:rPr>
          <w:rtl/>
          <w:lang w:bidi="ar-EG"/>
        </w:rPr>
        <w:t xml:space="preserve"> </w:t>
      </w:r>
      <w:r w:rsidRPr="005659E7">
        <w:rPr>
          <w:rFonts w:hint="cs"/>
          <w:rtl/>
          <w:lang w:bidi="ar-EG"/>
        </w:rPr>
        <w:t>معفاة من رسوم العضوية</w:t>
      </w:r>
      <w:r w:rsidRPr="005659E7">
        <w:rPr>
          <w:rtl/>
          <w:lang w:bidi="ar-EG"/>
        </w:rPr>
        <w:t xml:space="preserve"> </w:t>
      </w:r>
      <w:r w:rsidRPr="005659E7">
        <w:rPr>
          <w:rFonts w:hint="cs"/>
          <w:rtl/>
          <w:lang w:bidi="ar-EG"/>
        </w:rPr>
        <w:t xml:space="preserve">في </w:t>
      </w:r>
      <w:r w:rsidRPr="005659E7">
        <w:rPr>
          <w:rtl/>
          <w:lang w:bidi="ar-EG"/>
        </w:rPr>
        <w:t>قطاع تنمية الاتصالات</w:t>
      </w:r>
      <w:r w:rsidRPr="005659E7">
        <w:rPr>
          <w:cs/>
          <w:lang w:bidi="ar-EG"/>
        </w:rPr>
        <w:t>‎</w:t>
      </w:r>
      <w:r w:rsidRPr="005659E7">
        <w:rPr>
          <w:rFonts w:hint="cs"/>
          <w:rtl/>
          <w:lang w:bidi="ar-EG"/>
        </w:rPr>
        <w:t xml:space="preserve">. </w:t>
      </w:r>
      <w:r w:rsidRPr="005659E7">
        <w:rPr>
          <w:rFonts w:hint="cs"/>
          <w:rtl/>
        </w:rPr>
        <w:t xml:space="preserve">ونظراً إلى أن هذا الكيان منظمة دولية تتألف من دول أعضاء، فإن الأمانة ترى أنه </w:t>
      </w:r>
      <w:r w:rsidRPr="005659E7">
        <w:rPr>
          <w:rFonts w:hint="cs"/>
          <w:spacing w:val="2"/>
          <w:rtl/>
        </w:rPr>
        <w:t xml:space="preserve">يستوفي المعايير التي وضعها المجلس للإعفاء من </w:t>
      </w:r>
      <w:r w:rsidRPr="005659E7">
        <w:rPr>
          <w:rFonts w:hint="cs"/>
          <w:spacing w:val="2"/>
          <w:rtl/>
          <w:lang w:bidi="ar-EG"/>
        </w:rPr>
        <w:t>رسوم العضوية.</w:t>
      </w:r>
    </w:p>
    <w:p w14:paraId="4A183E17" w14:textId="6F421817" w:rsidR="00F50E3F" w:rsidRDefault="00914678" w:rsidP="00914678">
      <w:pPr>
        <w:spacing w:before="600"/>
        <w:jc w:val="center"/>
        <w:rPr>
          <w:rtl/>
          <w:lang w:bidi="ar-EG"/>
        </w:rPr>
      </w:pPr>
      <w:r w:rsidRPr="00A55ED3">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EC375" w14:textId="77777777" w:rsidR="00B43B20" w:rsidRDefault="00B43B20" w:rsidP="006C3242">
      <w:pPr>
        <w:spacing w:before="0" w:line="240" w:lineRule="auto"/>
      </w:pPr>
      <w:r>
        <w:separator/>
      </w:r>
    </w:p>
  </w:endnote>
  <w:endnote w:type="continuationSeparator" w:id="0">
    <w:p w14:paraId="0C7F574A" w14:textId="77777777" w:rsidR="00B43B20" w:rsidRDefault="00B43B2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19756112" w14:textId="77777777" w:rsidTr="00357086">
      <w:trPr>
        <w:jc w:val="center"/>
      </w:trPr>
      <w:tc>
        <w:tcPr>
          <w:tcW w:w="868" w:type="pct"/>
          <w:vAlign w:val="center"/>
        </w:tcPr>
        <w:p w14:paraId="39F6894E" w14:textId="16D1B6FA"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41FE52B2" w14:textId="2399CEE2"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607932">
            <w:rPr>
              <w:rFonts w:ascii="Calibri" w:hAnsi="Calibri" w:cs="Arial"/>
              <w:bCs/>
              <w:color w:val="7F7F7F"/>
              <w:sz w:val="18"/>
            </w:rPr>
            <w:t>39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4B75CF1"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9F9064A" w14:textId="77777777" w:rsidR="008C7B7D" w:rsidRPr="004276DA" w:rsidRDefault="008C7B7D">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333ED2A9" w14:textId="77777777" w:rsidTr="00F50E3F">
      <w:trPr>
        <w:jc w:val="center"/>
      </w:trPr>
      <w:tc>
        <w:tcPr>
          <w:tcW w:w="868" w:type="pct"/>
          <w:vAlign w:val="center"/>
        </w:tcPr>
        <w:p w14:paraId="519C4E7B" w14:textId="77777777" w:rsidR="007B0AA0" w:rsidRPr="007B0AA0" w:rsidRDefault="004F1B52"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747BB838" w14:textId="0157CFCC"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607932">
            <w:rPr>
              <w:rFonts w:ascii="Calibri" w:hAnsi="Calibri" w:cs="Arial"/>
              <w:bCs/>
              <w:color w:val="7F7F7F"/>
              <w:sz w:val="18"/>
            </w:rPr>
            <w:t>39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9573FFE"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C2459A4" w14:textId="67C0E9AD" w:rsidR="00387876" w:rsidRPr="004276DA" w:rsidRDefault="00387876" w:rsidP="00387876">
    <w:pPr>
      <w:pStyle w:val="Footer"/>
      <w:tabs>
        <w:tab w:val="clear" w:pos="4153"/>
        <w:tab w:val="clear" w:pos="8306"/>
        <w:tab w:val="center" w:pos="5103"/>
        <w:tab w:val="right" w:pos="9639"/>
      </w:tabs>
      <w:spacing w:before="120"/>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E5AE" w14:textId="77777777" w:rsidR="00B43B20" w:rsidRDefault="00B43B20" w:rsidP="006C3242">
      <w:pPr>
        <w:spacing w:before="0" w:line="240" w:lineRule="auto"/>
      </w:pPr>
      <w:r>
        <w:separator/>
      </w:r>
    </w:p>
  </w:footnote>
  <w:footnote w:type="continuationSeparator" w:id="0">
    <w:p w14:paraId="6D9C0BB4" w14:textId="77777777" w:rsidR="00B43B20" w:rsidRDefault="00B43B2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645"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FBEAFAF" wp14:editId="21667BEE">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20C9A"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73AD2B81" wp14:editId="556AF018">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20"/>
    <w:rsid w:val="0001070F"/>
    <w:rsid w:val="0006468A"/>
    <w:rsid w:val="00080DF7"/>
    <w:rsid w:val="00090574"/>
    <w:rsid w:val="0009186A"/>
    <w:rsid w:val="000B7090"/>
    <w:rsid w:val="000C1C0E"/>
    <w:rsid w:val="000C548A"/>
    <w:rsid w:val="000E0382"/>
    <w:rsid w:val="00195B5F"/>
    <w:rsid w:val="001A0B9D"/>
    <w:rsid w:val="001B32F3"/>
    <w:rsid w:val="001C0169"/>
    <w:rsid w:val="001D1D50"/>
    <w:rsid w:val="001D6745"/>
    <w:rsid w:val="001E446E"/>
    <w:rsid w:val="00212BB8"/>
    <w:rsid w:val="002154EE"/>
    <w:rsid w:val="002276D2"/>
    <w:rsid w:val="0023283D"/>
    <w:rsid w:val="0026373E"/>
    <w:rsid w:val="00271C43"/>
    <w:rsid w:val="00290728"/>
    <w:rsid w:val="002978F4"/>
    <w:rsid w:val="002B028D"/>
    <w:rsid w:val="002E607B"/>
    <w:rsid w:val="002E6541"/>
    <w:rsid w:val="00334924"/>
    <w:rsid w:val="00334B67"/>
    <w:rsid w:val="003409BC"/>
    <w:rsid w:val="00357185"/>
    <w:rsid w:val="00383829"/>
    <w:rsid w:val="00387876"/>
    <w:rsid w:val="00395A59"/>
    <w:rsid w:val="003D3D72"/>
    <w:rsid w:val="003F4B29"/>
    <w:rsid w:val="0042686F"/>
    <w:rsid w:val="004276DA"/>
    <w:rsid w:val="004317D8"/>
    <w:rsid w:val="00434183"/>
    <w:rsid w:val="00443869"/>
    <w:rsid w:val="00447F32"/>
    <w:rsid w:val="004B7334"/>
    <w:rsid w:val="004E11DC"/>
    <w:rsid w:val="004F1B52"/>
    <w:rsid w:val="00525DDD"/>
    <w:rsid w:val="005409AC"/>
    <w:rsid w:val="0055516A"/>
    <w:rsid w:val="00562A38"/>
    <w:rsid w:val="005659E7"/>
    <w:rsid w:val="0058491B"/>
    <w:rsid w:val="00592EA5"/>
    <w:rsid w:val="005A3170"/>
    <w:rsid w:val="005E102D"/>
    <w:rsid w:val="00607932"/>
    <w:rsid w:val="00677396"/>
    <w:rsid w:val="0069200F"/>
    <w:rsid w:val="006A65CB"/>
    <w:rsid w:val="006C3242"/>
    <w:rsid w:val="006C7CC0"/>
    <w:rsid w:val="006F63F7"/>
    <w:rsid w:val="007025C7"/>
    <w:rsid w:val="00706D7A"/>
    <w:rsid w:val="00722F0D"/>
    <w:rsid w:val="00727A17"/>
    <w:rsid w:val="0074420E"/>
    <w:rsid w:val="007577CD"/>
    <w:rsid w:val="00783E26"/>
    <w:rsid w:val="007B0AA0"/>
    <w:rsid w:val="007C3BC7"/>
    <w:rsid w:val="007C3BCD"/>
    <w:rsid w:val="007D4ACF"/>
    <w:rsid w:val="007F0787"/>
    <w:rsid w:val="007F2784"/>
    <w:rsid w:val="00810B7B"/>
    <w:rsid w:val="0082358A"/>
    <w:rsid w:val="008235CD"/>
    <w:rsid w:val="008247DE"/>
    <w:rsid w:val="008339C0"/>
    <w:rsid w:val="00837A65"/>
    <w:rsid w:val="00840B10"/>
    <w:rsid w:val="008410E1"/>
    <w:rsid w:val="008513CB"/>
    <w:rsid w:val="008A7F84"/>
    <w:rsid w:val="008B62EA"/>
    <w:rsid w:val="008C7B7D"/>
    <w:rsid w:val="00914678"/>
    <w:rsid w:val="0091702E"/>
    <w:rsid w:val="00923B0C"/>
    <w:rsid w:val="0094021C"/>
    <w:rsid w:val="00952615"/>
    <w:rsid w:val="00952F86"/>
    <w:rsid w:val="00974B51"/>
    <w:rsid w:val="00982B28"/>
    <w:rsid w:val="009A09A8"/>
    <w:rsid w:val="009D313F"/>
    <w:rsid w:val="00A01764"/>
    <w:rsid w:val="00A27B85"/>
    <w:rsid w:val="00A47A5A"/>
    <w:rsid w:val="00A6683B"/>
    <w:rsid w:val="00A97F94"/>
    <w:rsid w:val="00AA7EA2"/>
    <w:rsid w:val="00B02FB1"/>
    <w:rsid w:val="00B03099"/>
    <w:rsid w:val="00B05BC8"/>
    <w:rsid w:val="00B33C5D"/>
    <w:rsid w:val="00B43B20"/>
    <w:rsid w:val="00B6080B"/>
    <w:rsid w:val="00B64B47"/>
    <w:rsid w:val="00B75BC0"/>
    <w:rsid w:val="00B82BF8"/>
    <w:rsid w:val="00B87244"/>
    <w:rsid w:val="00B91B14"/>
    <w:rsid w:val="00B95654"/>
    <w:rsid w:val="00BC142F"/>
    <w:rsid w:val="00BE7965"/>
    <w:rsid w:val="00C002DE"/>
    <w:rsid w:val="00C53BF8"/>
    <w:rsid w:val="00C66157"/>
    <w:rsid w:val="00C674FE"/>
    <w:rsid w:val="00C67501"/>
    <w:rsid w:val="00C75633"/>
    <w:rsid w:val="00C83D46"/>
    <w:rsid w:val="00CB2F2E"/>
    <w:rsid w:val="00CB78CD"/>
    <w:rsid w:val="00CE2EE1"/>
    <w:rsid w:val="00CE3349"/>
    <w:rsid w:val="00CE36E5"/>
    <w:rsid w:val="00CE6957"/>
    <w:rsid w:val="00CF27F5"/>
    <w:rsid w:val="00CF3FFD"/>
    <w:rsid w:val="00D10CCF"/>
    <w:rsid w:val="00D13941"/>
    <w:rsid w:val="00D62EC9"/>
    <w:rsid w:val="00D63735"/>
    <w:rsid w:val="00D77D0F"/>
    <w:rsid w:val="00DA1CF0"/>
    <w:rsid w:val="00DC1E02"/>
    <w:rsid w:val="00DC24B4"/>
    <w:rsid w:val="00DC5058"/>
    <w:rsid w:val="00DC5FB0"/>
    <w:rsid w:val="00DF16DC"/>
    <w:rsid w:val="00E01606"/>
    <w:rsid w:val="00E316E9"/>
    <w:rsid w:val="00E45211"/>
    <w:rsid w:val="00E473C5"/>
    <w:rsid w:val="00E53968"/>
    <w:rsid w:val="00E61BE8"/>
    <w:rsid w:val="00E92863"/>
    <w:rsid w:val="00E92CA2"/>
    <w:rsid w:val="00E95327"/>
    <w:rsid w:val="00EB796D"/>
    <w:rsid w:val="00F058DC"/>
    <w:rsid w:val="00F24FC4"/>
    <w:rsid w:val="00F2676C"/>
    <w:rsid w:val="00F363FE"/>
    <w:rsid w:val="00F50E3F"/>
    <w:rsid w:val="00F67FAF"/>
    <w:rsid w:val="00F84366"/>
    <w:rsid w:val="00F85089"/>
    <w:rsid w:val="00F974C5"/>
    <w:rsid w:val="00FA66A9"/>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F8E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607932"/>
    <w:rPr>
      <w:color w:val="605E5C"/>
      <w:shd w:val="clear" w:color="auto" w:fill="E1DFDD"/>
    </w:rPr>
  </w:style>
  <w:style w:type="paragraph" w:customStyle="1" w:styleId="TableHead0">
    <w:name w:val="Table_Head"/>
    <w:basedOn w:val="Normal"/>
    <w:rsid w:val="00727A17"/>
    <w:pPr>
      <w:keepNext/>
      <w:tabs>
        <w:tab w:val="left" w:pos="284"/>
        <w:tab w:val="left" w:pos="567"/>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imes New Roman" w:eastAsia="SimSun" w:hAnsi="Times New Roman" w:cs="Times New Roman"/>
      <w:b/>
      <w:sz w:val="24"/>
      <w:szCs w:val="20"/>
      <w:lang w:val="en-GB" w:eastAsia="en-US"/>
    </w:rPr>
  </w:style>
  <w:style w:type="paragraph" w:customStyle="1" w:styleId="TableText">
    <w:name w:val="Table_Text"/>
    <w:basedOn w:val="Normal"/>
    <w:rsid w:val="00727A17"/>
    <w:pPr>
      <w:tabs>
        <w:tab w:val="left" w:pos="284"/>
        <w:tab w:val="left" w:pos="567"/>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SimSun" w:hAnsi="Times New Roman" w:cs="Times New Roman"/>
      <w:sz w:val="24"/>
      <w:szCs w:val="20"/>
      <w:lang w:val="en-GB" w:eastAsia="en-US"/>
    </w:rPr>
  </w:style>
  <w:style w:type="character" w:styleId="FollowedHyperlink">
    <w:name w:val="FollowedHyperlink"/>
    <w:basedOn w:val="DefaultParagraphFont"/>
    <w:uiPriority w:val="99"/>
    <w:semiHidden/>
    <w:unhideWhenUsed/>
    <w:rsid w:val="00B82B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doc/gs/council/c00/docs/28rev1.html" TargetMode="External"/><Relationship Id="rId13" Type="http://schemas.openxmlformats.org/officeDocument/2006/relationships/hyperlink" Target="https://www.itu.int/hub/membership/our-members/exempted-entit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9-CL-C-0141/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doc/gs/council/c00/docs/28rev1.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hub/membership/our-members/exempted-entit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19-CL-C-0141/en" TargetMode="External"/><Relationship Id="rId14" Type="http://schemas.openxmlformats.org/officeDocument/2006/relationships/hyperlink" Target="https://www.itu.int/hub/membership/our-members/exempted-entities/exemption-criteri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5</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2024-05-09T12:35:00Z</dcterms:created>
  <dcterms:modified xsi:type="dcterms:W3CDTF">2024-05-16T12:09:00Z</dcterms:modified>
  <cp:category>Conference document</cp:category>
</cp:coreProperties>
</file>