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C6304A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109AF08F" w:rsidR="00D72F49" w:rsidRPr="00C6304A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C6304A">
              <w:rPr>
                <w:b/>
              </w:rPr>
              <w:t>Point de l</w:t>
            </w:r>
            <w:r w:rsidR="00C6304A">
              <w:rPr>
                <w:b/>
              </w:rPr>
              <w:t>'</w:t>
            </w:r>
            <w:r w:rsidRPr="00C6304A">
              <w:rPr>
                <w:b/>
              </w:rPr>
              <w:t>ordre du jour:</w:t>
            </w:r>
            <w:r w:rsidR="00D263E4" w:rsidRPr="00C6304A">
              <w:rPr>
                <w:b/>
              </w:rPr>
              <w:t xml:space="preserve"> ADM 1</w:t>
            </w:r>
          </w:p>
        </w:tc>
        <w:tc>
          <w:tcPr>
            <w:tcW w:w="5245" w:type="dxa"/>
          </w:tcPr>
          <w:p w14:paraId="27B6A98A" w14:textId="53FC8760" w:rsidR="00D72F49" w:rsidRPr="00C6304A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6304A">
              <w:rPr>
                <w:b/>
              </w:rPr>
              <w:t>Document C2</w:t>
            </w:r>
            <w:r w:rsidR="0073275D" w:rsidRPr="00C6304A">
              <w:rPr>
                <w:b/>
              </w:rPr>
              <w:t>4</w:t>
            </w:r>
            <w:r w:rsidRPr="00C6304A">
              <w:rPr>
                <w:b/>
              </w:rPr>
              <w:t>/</w:t>
            </w:r>
            <w:r w:rsidR="00D263E4" w:rsidRPr="00C6304A">
              <w:rPr>
                <w:b/>
              </w:rPr>
              <w:t>38</w:t>
            </w:r>
            <w:r w:rsidRPr="00C6304A">
              <w:rPr>
                <w:b/>
              </w:rPr>
              <w:t>-F</w:t>
            </w:r>
          </w:p>
        </w:tc>
      </w:tr>
      <w:tr w:rsidR="00D72F49" w:rsidRPr="00C6304A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C6304A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0C5D5D63" w:rsidR="00D72F49" w:rsidRPr="00C6304A" w:rsidRDefault="00D263E4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C6304A">
              <w:rPr>
                <w:b/>
              </w:rPr>
              <w:t>9 avril</w:t>
            </w:r>
            <w:r w:rsidR="00D72F49" w:rsidRPr="00C6304A">
              <w:rPr>
                <w:b/>
              </w:rPr>
              <w:t xml:space="preserve"> 202</w:t>
            </w:r>
            <w:r w:rsidR="0073275D" w:rsidRPr="00C6304A">
              <w:rPr>
                <w:b/>
              </w:rPr>
              <w:t>4</w:t>
            </w:r>
          </w:p>
        </w:tc>
      </w:tr>
      <w:tr w:rsidR="00D72F49" w:rsidRPr="00C6304A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C6304A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C6304A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6304A">
              <w:rPr>
                <w:b/>
              </w:rPr>
              <w:t>Original: anglais</w:t>
            </w:r>
          </w:p>
        </w:tc>
      </w:tr>
      <w:tr w:rsidR="00D72F49" w:rsidRPr="00C6304A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C6304A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C6304A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C6304A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3E7729BE" w:rsidR="00D72F49" w:rsidRPr="00C6304A" w:rsidRDefault="00D72F49" w:rsidP="00D72F49">
            <w:pPr>
              <w:pStyle w:val="Source"/>
              <w:jc w:val="left"/>
              <w:rPr>
                <w:sz w:val="34"/>
                <w:szCs w:val="34"/>
              </w:rPr>
            </w:pPr>
            <w:r w:rsidRPr="00C6304A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C6304A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C6304A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C6304A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C6304A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0284E831" w:rsidR="00D72F49" w:rsidRPr="00C6304A" w:rsidRDefault="00D263E4" w:rsidP="00D72F49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C6304A">
              <w:rPr>
                <w:rFonts w:cstheme="minorHAnsi"/>
                <w:lang w:val="fr-FR"/>
              </w:rPr>
              <w:t>RAPPORT D</w:t>
            </w:r>
            <w:r w:rsidR="00C6304A">
              <w:rPr>
                <w:rFonts w:cstheme="minorHAnsi"/>
                <w:lang w:val="fr-FR"/>
              </w:rPr>
              <w:t>'</w:t>
            </w:r>
            <w:r w:rsidRPr="00C6304A">
              <w:rPr>
                <w:rFonts w:cstheme="minorHAnsi"/>
                <w:lang w:val="fr-FR"/>
              </w:rPr>
              <w:t>ACTIVITÉ SUR LA MISE</w:t>
            </w:r>
            <w:r w:rsidR="003E7015" w:rsidRPr="00C6304A">
              <w:rPr>
                <w:rFonts w:cstheme="minorHAnsi"/>
                <w:lang w:val="fr-FR"/>
              </w:rPr>
              <w:t xml:space="preserve"> EN ŒUVRE </w:t>
            </w:r>
            <w:r w:rsidRPr="00C6304A">
              <w:rPr>
                <w:rFonts w:cstheme="minorHAnsi"/>
                <w:lang w:val="fr-FR"/>
              </w:rPr>
              <w:t>DES DÉCISIONS 600 ET 601 DU CONSEIL (NUMÉROS UIFN ET IIN)</w:t>
            </w:r>
          </w:p>
        </w:tc>
      </w:tr>
      <w:tr w:rsidR="00D72F49" w:rsidRPr="00C6304A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4F1930CB" w:rsidR="00D72F49" w:rsidRPr="00C6304A" w:rsidRDefault="00F37FE5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6304A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19A69B9F" w:rsidR="00D72F49" w:rsidRPr="00C6304A" w:rsidRDefault="00D263E4" w:rsidP="00D72F49">
            <w:r w:rsidRPr="00C6304A">
              <w:t>Suite à l</w:t>
            </w:r>
            <w:r w:rsidR="00C6304A">
              <w:t>'</w:t>
            </w:r>
            <w:r w:rsidRPr="00C6304A">
              <w:t>approbation des Décisions 600 et 601 par le Conseil à sa session de 2017, l</w:t>
            </w:r>
            <w:r w:rsidR="00C6304A">
              <w:t>'</w:t>
            </w:r>
            <w:r w:rsidRPr="00C6304A">
              <w:t xml:space="preserve">UIT a procédé à la mise en œuvre de ces Décisions. Le présent rapport apporte des mises à jour sur les renseignements fournis dans le Document </w:t>
            </w:r>
            <w:hyperlink r:id="rId7" w:history="1">
              <w:r w:rsidRPr="00C6304A">
                <w:rPr>
                  <w:rStyle w:val="Hyperlink"/>
                </w:rPr>
                <w:t>CWG-FHR-17/8</w:t>
              </w:r>
            </w:hyperlink>
            <w:r w:rsidRPr="00C6304A">
              <w:t>.</w:t>
            </w:r>
          </w:p>
          <w:p w14:paraId="0B950982" w14:textId="77777777" w:rsidR="00D72F49" w:rsidRPr="00C6304A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6304A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DAB76F8" w14:textId="77777777" w:rsidR="00D263E4" w:rsidRPr="00C6304A" w:rsidRDefault="00D263E4" w:rsidP="00D263E4">
            <w:r w:rsidRPr="00C6304A">
              <w:t xml:space="preserve">Le Conseil est invité </w:t>
            </w:r>
            <w:r w:rsidRPr="00C6304A">
              <w:rPr>
                <w:b/>
              </w:rPr>
              <w:t>à prendre note</w:t>
            </w:r>
            <w:r w:rsidRPr="00C6304A">
              <w:t xml:space="preserve"> du présent rapport.</w:t>
            </w:r>
          </w:p>
          <w:p w14:paraId="121C402A" w14:textId="4FDE1FF1" w:rsidR="00D72F49" w:rsidRPr="00C6304A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6304A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F37FE5" w:rsidRPr="00C6304A">
              <w:rPr>
                <w:b/>
                <w:bCs/>
                <w:sz w:val="26"/>
                <w:szCs w:val="26"/>
              </w:rPr>
              <w:t>p</w:t>
            </w:r>
            <w:r w:rsidRPr="00C6304A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61B1F548" w:rsidR="00D72F49" w:rsidRPr="00C6304A" w:rsidRDefault="00D263E4" w:rsidP="00D263E4">
            <w:r w:rsidRPr="00C6304A">
              <w:t>Ressources internationales de numérotage des télécommunications.</w:t>
            </w:r>
          </w:p>
          <w:p w14:paraId="11FAADC9" w14:textId="1471BDE8" w:rsidR="00E95647" w:rsidRPr="00C6304A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6304A">
              <w:rPr>
                <w:b/>
                <w:bCs/>
                <w:sz w:val="26"/>
                <w:szCs w:val="26"/>
              </w:rPr>
              <w:t>Incidences financières:</w:t>
            </w:r>
          </w:p>
          <w:p w14:paraId="1476D7E3" w14:textId="46DDE23C" w:rsidR="00D72F49" w:rsidRPr="00C6304A" w:rsidRDefault="00D263E4" w:rsidP="00D72F49">
            <w:pPr>
              <w:spacing w:before="160"/>
              <w:rPr>
                <w:sz w:val="26"/>
                <w:szCs w:val="26"/>
              </w:rPr>
            </w:pPr>
            <w:r w:rsidRPr="00C6304A">
              <w:rPr>
                <w:szCs w:val="24"/>
              </w:rPr>
              <w:t>Les produits tirés de la mise en œuvre des Décisions 600 et 601 du Conseil sont inscrits au budget pour 2024-2025.</w:t>
            </w:r>
          </w:p>
          <w:p w14:paraId="2E44E753" w14:textId="77777777" w:rsidR="00D72F49" w:rsidRPr="00C6304A" w:rsidRDefault="00D72F49" w:rsidP="00D72F49">
            <w:pPr>
              <w:spacing w:before="160"/>
              <w:rPr>
                <w:caps/>
                <w:sz w:val="22"/>
              </w:rPr>
            </w:pPr>
            <w:r w:rsidRPr="00C6304A">
              <w:rPr>
                <w:sz w:val="22"/>
              </w:rPr>
              <w:t>__________________</w:t>
            </w:r>
          </w:p>
          <w:p w14:paraId="246B160C" w14:textId="77777777" w:rsidR="00D72F49" w:rsidRPr="00C6304A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6304A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66A74960" w:rsidR="00D72F49" w:rsidRPr="00C6304A" w:rsidRDefault="00D263E4" w:rsidP="00D72F49">
            <w:pPr>
              <w:spacing w:after="160"/>
            </w:pPr>
            <w:r w:rsidRPr="00C6304A">
              <w:rPr>
                <w:i/>
                <w:iCs/>
              </w:rPr>
              <w:t xml:space="preserve">Documents </w:t>
            </w:r>
            <w:hyperlink r:id="rId8" w:history="1">
              <w:r w:rsidRPr="00C6304A">
                <w:rPr>
                  <w:rStyle w:val="Hyperlink"/>
                  <w:i/>
                  <w:iCs/>
                  <w:sz w:val="22"/>
                  <w:szCs w:val="22"/>
                </w:rPr>
                <w:t>C17/133</w:t>
              </w:r>
            </w:hyperlink>
            <w:r w:rsidRPr="00C6304A">
              <w:rPr>
                <w:sz w:val="22"/>
                <w:szCs w:val="22"/>
              </w:rPr>
              <w:t>;</w:t>
            </w:r>
            <w:r w:rsidRPr="00C6304A">
              <w:rPr>
                <w:i/>
                <w:iCs/>
                <w:sz w:val="22"/>
                <w:szCs w:val="22"/>
              </w:rPr>
              <w:t xml:space="preserve"> </w:t>
            </w:r>
            <w:hyperlink r:id="rId9" w:history="1">
              <w:r w:rsidRPr="00C6304A">
                <w:rPr>
                  <w:rStyle w:val="Hyperlink"/>
                  <w:i/>
                  <w:iCs/>
                  <w:sz w:val="22"/>
                  <w:szCs w:val="22"/>
                </w:rPr>
                <w:t>C17/134</w:t>
              </w:r>
            </w:hyperlink>
            <w:r w:rsidRPr="00C6304A">
              <w:rPr>
                <w:sz w:val="22"/>
                <w:szCs w:val="22"/>
              </w:rPr>
              <w:t xml:space="preserve">; </w:t>
            </w:r>
            <w:hyperlink r:id="rId10" w:history="1">
              <w:r w:rsidRPr="00C6304A">
                <w:rPr>
                  <w:rStyle w:val="Hyperlink"/>
                  <w:i/>
                  <w:iCs/>
                  <w:sz w:val="22"/>
                  <w:szCs w:val="22"/>
                </w:rPr>
                <w:t>C18/100</w:t>
              </w:r>
            </w:hyperlink>
            <w:r w:rsidRPr="00C6304A">
              <w:rPr>
                <w:sz w:val="22"/>
                <w:szCs w:val="22"/>
              </w:rPr>
              <w:t xml:space="preserve">; </w:t>
            </w:r>
            <w:hyperlink r:id="rId11" w:history="1">
              <w:r w:rsidRPr="00C6304A">
                <w:rPr>
                  <w:rStyle w:val="Hyperlink"/>
                  <w:i/>
                  <w:iCs/>
                  <w:sz w:val="22"/>
                  <w:szCs w:val="22"/>
                </w:rPr>
                <w:t>CWG-FHR 9/14</w:t>
              </w:r>
            </w:hyperlink>
            <w:r w:rsidRPr="00C6304A">
              <w:rPr>
                <w:sz w:val="22"/>
                <w:szCs w:val="22"/>
              </w:rPr>
              <w:t xml:space="preserve">; </w:t>
            </w:r>
            <w:hyperlink r:id="rId12" w:history="1">
              <w:r w:rsidRPr="00C6304A">
                <w:rPr>
                  <w:rStyle w:val="Hyperlink"/>
                  <w:i/>
                  <w:iCs/>
                  <w:sz w:val="22"/>
                  <w:szCs w:val="22"/>
                </w:rPr>
                <w:t>CWG-FHR 9/15</w:t>
              </w:r>
            </w:hyperlink>
            <w:r w:rsidRPr="00C6304A">
              <w:t xml:space="preserve">; </w:t>
            </w:r>
            <w:hyperlink r:id="rId13" w:history="1">
              <w:r w:rsidRPr="00C6304A">
                <w:rPr>
                  <w:rStyle w:val="Hyperlink"/>
                  <w:i/>
                  <w:iCs/>
                  <w:sz w:val="22"/>
                  <w:szCs w:val="22"/>
                </w:rPr>
                <w:t>C19/47</w:t>
              </w:r>
            </w:hyperlink>
            <w:r w:rsidRPr="00C6304A">
              <w:t xml:space="preserve">; </w:t>
            </w:r>
            <w:hyperlink r:id="rId14" w:history="1">
              <w:r w:rsidRPr="00C6304A">
                <w:rPr>
                  <w:rStyle w:val="Hyperlink"/>
                  <w:bCs/>
                  <w:i/>
                  <w:iCs/>
                  <w:sz w:val="22"/>
                  <w:szCs w:val="22"/>
                </w:rPr>
                <w:t>C19/120</w:t>
              </w:r>
            </w:hyperlink>
            <w:r w:rsidRPr="00C6304A">
              <w:rPr>
                <w:sz w:val="22"/>
                <w:szCs w:val="22"/>
              </w:rPr>
              <w:t>;</w:t>
            </w:r>
            <w:r w:rsidRPr="00C6304A">
              <w:rPr>
                <w:i/>
                <w:iCs/>
                <w:sz w:val="22"/>
                <w:szCs w:val="22"/>
              </w:rPr>
              <w:t xml:space="preserve"> </w:t>
            </w:r>
            <w:hyperlink r:id="rId15" w:history="1">
              <w:r w:rsidRPr="00C6304A">
                <w:rPr>
                  <w:rStyle w:val="Hyperlink"/>
                  <w:i/>
                  <w:iCs/>
                  <w:sz w:val="22"/>
                  <w:szCs w:val="22"/>
                </w:rPr>
                <w:t>C20/47</w:t>
              </w:r>
            </w:hyperlink>
            <w:r w:rsidRPr="00C6304A">
              <w:rPr>
                <w:sz w:val="22"/>
                <w:szCs w:val="22"/>
              </w:rPr>
              <w:t xml:space="preserve">; </w:t>
            </w:r>
            <w:bookmarkStart w:id="0" w:name="_Hlk132728228"/>
            <w:r w:rsidRPr="00C6304A">
              <w:fldChar w:fldCharType="begin"/>
            </w:r>
            <w:r w:rsidRPr="00C6304A">
              <w:instrText>HYPERLINK "https://www.itu.int/md/S21-CL-C-0047/fr"</w:instrText>
            </w:r>
            <w:r w:rsidRPr="00C6304A">
              <w:fldChar w:fldCharType="separate"/>
            </w:r>
            <w:r w:rsidRPr="00C6304A">
              <w:rPr>
                <w:rStyle w:val="Hyperlink"/>
                <w:i/>
                <w:iCs/>
                <w:sz w:val="22"/>
                <w:szCs w:val="22"/>
              </w:rPr>
              <w:t>C21/47</w:t>
            </w:r>
            <w:r w:rsidRPr="00C6304A">
              <w:rPr>
                <w:rStyle w:val="Hyperlink"/>
                <w:i/>
                <w:iCs/>
                <w:sz w:val="22"/>
                <w:szCs w:val="22"/>
              </w:rPr>
              <w:fldChar w:fldCharType="end"/>
            </w:r>
            <w:bookmarkEnd w:id="0"/>
            <w:r w:rsidRPr="00C6304A">
              <w:rPr>
                <w:sz w:val="22"/>
                <w:szCs w:val="22"/>
              </w:rPr>
              <w:t>;</w:t>
            </w:r>
            <w:r w:rsidRPr="00C6304A">
              <w:rPr>
                <w:i/>
                <w:iCs/>
                <w:sz w:val="22"/>
                <w:szCs w:val="22"/>
              </w:rPr>
              <w:t xml:space="preserve"> </w:t>
            </w:r>
            <w:hyperlink r:id="rId16" w:history="1">
              <w:r w:rsidRPr="00C6304A">
                <w:rPr>
                  <w:rStyle w:val="Hyperlink"/>
                  <w:i/>
                  <w:iCs/>
                  <w:sz w:val="22"/>
                  <w:szCs w:val="22"/>
                </w:rPr>
                <w:t>CWG-FHR-14/6</w:t>
              </w:r>
            </w:hyperlink>
            <w:r w:rsidRPr="00C6304A">
              <w:rPr>
                <w:sz w:val="22"/>
                <w:szCs w:val="22"/>
              </w:rPr>
              <w:t>;</w:t>
            </w:r>
            <w:r w:rsidRPr="00C6304A">
              <w:rPr>
                <w:i/>
                <w:iCs/>
                <w:sz w:val="22"/>
                <w:szCs w:val="22"/>
              </w:rPr>
              <w:t xml:space="preserve"> </w:t>
            </w:r>
            <w:hyperlink r:id="rId17" w:history="1">
              <w:r w:rsidRPr="00C6304A">
                <w:rPr>
                  <w:rStyle w:val="Hyperlink"/>
                  <w:i/>
                  <w:iCs/>
                  <w:sz w:val="22"/>
                  <w:szCs w:val="22"/>
                </w:rPr>
                <w:t>CWG-FHR-14/7</w:t>
              </w:r>
            </w:hyperlink>
            <w:r w:rsidRPr="00C6304A">
              <w:rPr>
                <w:sz w:val="22"/>
                <w:szCs w:val="22"/>
              </w:rPr>
              <w:t xml:space="preserve">; </w:t>
            </w:r>
            <w:hyperlink r:id="rId18" w:history="1">
              <w:r w:rsidRPr="00C6304A">
                <w:rPr>
                  <w:rStyle w:val="Hyperlink"/>
                  <w:i/>
                  <w:iCs/>
                  <w:sz w:val="22"/>
                  <w:szCs w:val="22"/>
                </w:rPr>
                <w:t>CWG-FHR-14/12</w:t>
              </w:r>
            </w:hyperlink>
            <w:r w:rsidRPr="00C6304A">
              <w:rPr>
                <w:sz w:val="22"/>
                <w:szCs w:val="22"/>
              </w:rPr>
              <w:t>;</w:t>
            </w:r>
            <w:r w:rsidRPr="00C6304A">
              <w:rPr>
                <w:i/>
                <w:iCs/>
                <w:sz w:val="22"/>
                <w:szCs w:val="22"/>
              </w:rPr>
              <w:t xml:space="preserve"> </w:t>
            </w:r>
            <w:hyperlink r:id="rId19" w:history="1">
              <w:r w:rsidRPr="00C6304A">
                <w:rPr>
                  <w:rStyle w:val="Hyperlink"/>
                  <w:i/>
                  <w:iCs/>
                  <w:sz w:val="22"/>
                  <w:szCs w:val="22"/>
                </w:rPr>
                <w:t>C22/50</w:t>
              </w:r>
            </w:hyperlink>
            <w:r w:rsidRPr="00C6304A">
              <w:rPr>
                <w:sz w:val="22"/>
                <w:szCs w:val="22"/>
              </w:rPr>
              <w:t xml:space="preserve">; </w:t>
            </w:r>
            <w:hyperlink r:id="rId20" w:history="1">
              <w:r w:rsidRPr="00C6304A">
                <w:rPr>
                  <w:rStyle w:val="Hyperlink"/>
                  <w:i/>
                  <w:iCs/>
                  <w:sz w:val="22"/>
                  <w:szCs w:val="22"/>
                </w:rPr>
                <w:t>CWG-FHR-17/8</w:t>
              </w:r>
            </w:hyperlink>
          </w:p>
        </w:tc>
      </w:tr>
    </w:tbl>
    <w:p w14:paraId="10E850D2" w14:textId="77777777" w:rsidR="00A51849" w:rsidRPr="00C6304A" w:rsidRDefault="00A51849"/>
    <w:p w14:paraId="3B7150AC" w14:textId="77777777" w:rsidR="00A51849" w:rsidRPr="00C6304A" w:rsidRDefault="00A518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C6304A">
        <w:br w:type="page"/>
      </w:r>
    </w:p>
    <w:p w14:paraId="2DA1C758" w14:textId="77777777" w:rsidR="00D263E4" w:rsidRPr="00C6304A" w:rsidRDefault="00D263E4" w:rsidP="00D263E4">
      <w:pPr>
        <w:pStyle w:val="Headingb"/>
      </w:pPr>
      <w:r w:rsidRPr="00C6304A">
        <w:lastRenderedPageBreak/>
        <w:t>Considérations générales</w:t>
      </w:r>
    </w:p>
    <w:p w14:paraId="3269482F" w14:textId="19D609F7" w:rsidR="00D263E4" w:rsidRPr="00C6304A" w:rsidRDefault="00D263E4" w:rsidP="00D263E4">
      <w:r w:rsidRPr="00C6304A">
        <w:t>1</w:t>
      </w:r>
      <w:r w:rsidRPr="00C6304A">
        <w:tab/>
        <w:t>Suite à l</w:t>
      </w:r>
      <w:r w:rsidR="00C6304A">
        <w:t>'</w:t>
      </w:r>
      <w:r w:rsidRPr="00C6304A">
        <w:t>approbation des Décisions 600 (</w:t>
      </w:r>
      <w:hyperlink r:id="rId21" w:history="1">
        <w:r w:rsidRPr="00C6304A">
          <w:rPr>
            <w:rStyle w:val="Hyperlink"/>
          </w:rPr>
          <w:t>C17/133</w:t>
        </w:r>
      </w:hyperlink>
      <w:r w:rsidRPr="00C6304A">
        <w:t>) et 601 (</w:t>
      </w:r>
      <w:hyperlink r:id="rId22" w:history="1">
        <w:r w:rsidRPr="00C6304A">
          <w:rPr>
            <w:rStyle w:val="Hyperlink"/>
          </w:rPr>
          <w:t>C17/134</w:t>
        </w:r>
      </w:hyperlink>
      <w:r w:rsidRPr="00C6304A">
        <w:t xml:space="preserve">) par le Conseil à sa session de 2017, le </w:t>
      </w:r>
      <w:r w:rsidR="003E7015" w:rsidRPr="00C6304A">
        <w:t>S</w:t>
      </w:r>
      <w:r w:rsidRPr="00C6304A">
        <w:t>ecrétariat de l</w:t>
      </w:r>
      <w:r w:rsidR="00C6304A">
        <w:t>'</w:t>
      </w:r>
      <w:r w:rsidRPr="00C6304A">
        <w:t>UIT a procédé à la mise en œuvre de ces Décisions.</w:t>
      </w:r>
    </w:p>
    <w:p w14:paraId="0C0300AA" w14:textId="3F38AB6B" w:rsidR="00D263E4" w:rsidRPr="00C6304A" w:rsidRDefault="00D263E4" w:rsidP="00D263E4">
      <w:r w:rsidRPr="00C6304A">
        <w:t>2</w:t>
      </w:r>
      <w:r w:rsidRPr="00C6304A">
        <w:tab/>
        <w:t xml:space="preserve">À la 17ème réunion du Groupe de travail du Conseil sur les ressources financières et les ressources humaines (GTC-FHR), le Bureau de la normalisation des télécommunications (TSB) a présenté le Document </w:t>
      </w:r>
      <w:hyperlink r:id="rId23" w:history="1">
        <w:r w:rsidRPr="00C6304A">
          <w:rPr>
            <w:rStyle w:val="Hyperlink"/>
          </w:rPr>
          <w:t>CWG-FHR-17/8</w:t>
        </w:r>
      </w:hyperlink>
      <w:r w:rsidRPr="00C6304A">
        <w:t>, qui fait le point sur la mise en œuvre des Décisions du Conseil ainsi que sur les produits tirés des numéros universels de libre appel international (UIFN) et des numéros d</w:t>
      </w:r>
      <w:r w:rsidR="00C6304A">
        <w:t>'</w:t>
      </w:r>
      <w:r w:rsidRPr="00C6304A">
        <w:t>identification d</w:t>
      </w:r>
      <w:r w:rsidR="00C6304A">
        <w:t>'</w:t>
      </w:r>
      <w:r w:rsidRPr="00C6304A">
        <w:t>entité émettrice (IIN).</w:t>
      </w:r>
    </w:p>
    <w:p w14:paraId="6A3D43D2" w14:textId="4E738354" w:rsidR="00D263E4" w:rsidRPr="00C6304A" w:rsidRDefault="00D263E4" w:rsidP="00D263E4">
      <w:r w:rsidRPr="00C6304A">
        <w:t>3</w:t>
      </w:r>
      <w:r w:rsidRPr="00C6304A">
        <w:tab/>
        <w:t>Le présent document contient des informations mises à jour sur l</w:t>
      </w:r>
      <w:r w:rsidR="00C6304A">
        <w:t>'</w:t>
      </w:r>
      <w:r w:rsidRPr="00C6304A">
        <w:t>avancement de la mise en œuvre des Décisions susvisées depuis la réunion de janvier 2024 du GTC-FHR.</w:t>
      </w:r>
    </w:p>
    <w:p w14:paraId="4B5FD17A" w14:textId="77777777" w:rsidR="00D263E4" w:rsidRPr="00C6304A" w:rsidRDefault="00D263E4" w:rsidP="00180949">
      <w:pPr>
        <w:pStyle w:val="Headingb"/>
      </w:pPr>
      <w:r w:rsidRPr="00C6304A">
        <w:t>Informations financières actualisées</w:t>
      </w:r>
      <w:r w:rsidRPr="00C6304A">
        <w:tab/>
      </w:r>
    </w:p>
    <w:p w14:paraId="35F412FB" w14:textId="4B689512" w:rsidR="00D263E4" w:rsidRPr="00C6304A" w:rsidRDefault="00D263E4" w:rsidP="00D263E4">
      <w:r w:rsidRPr="00815857">
        <w:t>1</w:t>
      </w:r>
      <w:r w:rsidRPr="00815857">
        <w:tab/>
        <w:t>Numéros UIFN (Décision 600 du Conseil)</w:t>
      </w:r>
      <w:r w:rsidR="005022AF" w:rsidRPr="00815857">
        <w:t>:</w:t>
      </w:r>
    </w:p>
    <w:p w14:paraId="6F8902F8" w14:textId="3CFE821E" w:rsidR="00D263E4" w:rsidRPr="00C6304A" w:rsidRDefault="003E7015" w:rsidP="00180949">
      <w:pPr>
        <w:jc w:val="center"/>
      </w:pPr>
      <w:r w:rsidRPr="00C6304A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33D86" wp14:editId="61AB0D5B">
                <wp:simplePos x="0" y="0"/>
                <wp:positionH relativeFrom="column">
                  <wp:posOffset>919031</wp:posOffset>
                </wp:positionH>
                <wp:positionV relativeFrom="paragraph">
                  <wp:posOffset>243840</wp:posOffset>
                </wp:positionV>
                <wp:extent cx="394282" cy="1912690"/>
                <wp:effectExtent l="0" t="0" r="6350" b="0"/>
                <wp:wrapNone/>
                <wp:docPr id="10998008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82" cy="191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AFAED" w14:textId="77777777" w:rsidR="001E7372" w:rsidRPr="001E7372" w:rsidRDefault="001E7372" w:rsidP="001E7372">
                            <w:pPr>
                              <w:spacing w:before="60"/>
                              <w:jc w:val="righ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1E7372">
                              <w:rPr>
                                <w:sz w:val="18"/>
                                <w:szCs w:val="18"/>
                                <w:lang w:val="fr-CH"/>
                              </w:rPr>
                              <w:t>500 000</w:t>
                            </w:r>
                          </w:p>
                          <w:p w14:paraId="6F148515" w14:textId="2E94D779" w:rsidR="001E7372" w:rsidRPr="001E7372" w:rsidRDefault="001E7372" w:rsidP="001E7372">
                            <w:pPr>
                              <w:spacing w:before="60"/>
                              <w:jc w:val="righ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1E7372">
                              <w:rPr>
                                <w:sz w:val="18"/>
                                <w:szCs w:val="18"/>
                                <w:lang w:val="fr-CH"/>
                              </w:rPr>
                              <w:t>450 000</w:t>
                            </w:r>
                          </w:p>
                          <w:p w14:paraId="0DCF6518" w14:textId="4B22BBB7" w:rsidR="001E7372" w:rsidRPr="001E7372" w:rsidRDefault="001E7372" w:rsidP="001E7372">
                            <w:pPr>
                              <w:spacing w:before="60"/>
                              <w:jc w:val="righ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1E7372">
                              <w:rPr>
                                <w:sz w:val="18"/>
                                <w:szCs w:val="18"/>
                                <w:lang w:val="fr-CH"/>
                              </w:rPr>
                              <w:t>400 000</w:t>
                            </w:r>
                          </w:p>
                          <w:p w14:paraId="1B260458" w14:textId="0359C0E7" w:rsidR="001E7372" w:rsidRPr="001E7372" w:rsidRDefault="001E7372" w:rsidP="001E7372">
                            <w:pPr>
                              <w:spacing w:before="60"/>
                              <w:jc w:val="righ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1E7372">
                              <w:rPr>
                                <w:sz w:val="18"/>
                                <w:szCs w:val="18"/>
                                <w:lang w:val="fr-CH"/>
                              </w:rPr>
                              <w:t>350 000</w:t>
                            </w:r>
                          </w:p>
                          <w:p w14:paraId="23E9541E" w14:textId="49122E26" w:rsidR="001E7372" w:rsidRPr="001E7372" w:rsidRDefault="001E7372" w:rsidP="001E7372">
                            <w:pPr>
                              <w:spacing w:before="60"/>
                              <w:jc w:val="righ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1E7372">
                              <w:rPr>
                                <w:sz w:val="18"/>
                                <w:szCs w:val="18"/>
                                <w:lang w:val="fr-CH"/>
                              </w:rPr>
                              <w:t>300 000</w:t>
                            </w:r>
                          </w:p>
                          <w:p w14:paraId="500AB9BD" w14:textId="06D07FF3" w:rsidR="001E7372" w:rsidRPr="001E7372" w:rsidRDefault="001E7372" w:rsidP="001E7372">
                            <w:pPr>
                              <w:spacing w:before="60"/>
                              <w:jc w:val="righ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1E7372">
                              <w:rPr>
                                <w:sz w:val="18"/>
                                <w:szCs w:val="18"/>
                                <w:lang w:val="fr-CH"/>
                              </w:rPr>
                              <w:t>250 000</w:t>
                            </w:r>
                          </w:p>
                          <w:p w14:paraId="4CFFD238" w14:textId="7B0281E5" w:rsidR="001E7372" w:rsidRPr="001E7372" w:rsidRDefault="001E7372" w:rsidP="001E7372">
                            <w:pPr>
                              <w:spacing w:before="60"/>
                              <w:jc w:val="righ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1E7372">
                              <w:rPr>
                                <w:sz w:val="18"/>
                                <w:szCs w:val="18"/>
                                <w:lang w:val="fr-CH"/>
                              </w:rPr>
                              <w:t>200 000</w:t>
                            </w:r>
                          </w:p>
                          <w:p w14:paraId="2B19F1F6" w14:textId="61D9BB73" w:rsidR="001E7372" w:rsidRPr="001E7372" w:rsidRDefault="001E7372" w:rsidP="001E7372">
                            <w:pPr>
                              <w:spacing w:before="60"/>
                              <w:jc w:val="righ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1E7372">
                              <w:rPr>
                                <w:sz w:val="18"/>
                                <w:szCs w:val="18"/>
                                <w:lang w:val="fr-CH"/>
                              </w:rPr>
                              <w:t>150 000</w:t>
                            </w:r>
                          </w:p>
                          <w:p w14:paraId="08B0BF58" w14:textId="4C990DC0" w:rsidR="001E7372" w:rsidRPr="001E7372" w:rsidRDefault="001E7372" w:rsidP="001E7372">
                            <w:pPr>
                              <w:spacing w:before="60"/>
                              <w:jc w:val="righ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1E7372">
                              <w:rPr>
                                <w:sz w:val="18"/>
                                <w:szCs w:val="18"/>
                                <w:lang w:val="fr-CH"/>
                              </w:rPr>
                              <w:t>100 000</w:t>
                            </w:r>
                          </w:p>
                          <w:p w14:paraId="7E5836BD" w14:textId="24F312C4" w:rsidR="001E7372" w:rsidRPr="001E7372" w:rsidRDefault="001E7372" w:rsidP="001E7372">
                            <w:pPr>
                              <w:spacing w:before="60"/>
                              <w:jc w:val="righ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1E7372">
                              <w:rPr>
                                <w:sz w:val="18"/>
                                <w:szCs w:val="18"/>
                                <w:lang w:val="fr-CH"/>
                              </w:rPr>
                              <w:t>50 000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4133D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35pt;margin-top:19.2pt;width:31.05pt;height:15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cYIgIAAEQEAAAOAAAAZHJzL2Uyb0RvYy54bWysU11v2jAUfZ+0/2D5fQTohkpEqBgV06Sq&#10;rUSnPhvHJpEcX+/akLBfv2uHwNbtadqLc+P7fc7x4q5rDDsq9DXYgk9GY86UlVDWdl/wby+bD7ec&#10;+SBsKQxYVfCT8vxu+f7donW5mkIFplTIqIj1eesKXoXg8izzslKN8CNwypJTAzYi0C/usxJFS9Ub&#10;k03H41nWApYOQSrv6fa+d/Jlqq+1kuFJa68CMwWn2UI6MZ27eGbLhcj3KFxVy/MY4h+maERtqeml&#10;1L0Igh2w/qNUU0sEDzqMJDQZaF1LlXagbSbjN9tsK+FU2oXA8e4Ck/9/ZeXjceuekYXuM3REYASk&#10;dT73dBn36TQ28UuTMvIThKcLbKoLTNLlzfzj9HbKmSTXZD6ZzuYJ1+ya7dCHLwoaFo2CI9GS0BLH&#10;Bx+oI4UOIbGZB1OXm9qY9BOloNYG2VEQiSakGSnjtyhjWVvw2c2ncSpsIab3lY2lBtedohW6XXde&#10;dAflifZH6KXhndzUNOSD8OFZIGmBViZ9hyc6tAFqAmeLswrwx9/uYzxRRF7OWtJWwf33g0DFmflq&#10;ibwoxMHAwdgNhj00a6BNJ/RynEwmJWAwg6kRmleS/Sp2IZewknoVPAzmOvQKp2cj1WqVgkhuToQH&#10;u3Uylo7IRshfuleB7sxLIEYfYVCdyN/Q08fGTAurQwBdJ+4ioD2KZ5xJqonS87OKb+HX/xR1ffzL&#10;nwAAAP//AwBQSwMEFAAGAAgAAAAhAD3n3A/hAAAACgEAAA8AAABkcnMvZG93bnJldi54bWxMj8FO&#10;wzAQRO9I/IO1SFwQdWijNIQ4FSBxQAIh2qpnN1niUHsdYrdN+XqWExxn9ml2plyMzooDDqHzpOBm&#10;koBAqn3TUatgvXq6zkGEqKnR1hMqOGGARXV+Vuqi8Ud6x8MytoJDKBRagYmxL6QMtUGnw8T3SHz7&#10;8IPTkeXQymbQRw53Vk6TJJNOd8QfjO7x0WC9W+6dgvyUvl5tsvnm0749P5jv9otedlqpy4vx/g5E&#10;xDH+wfBbn6tDxZ22fk9NEJZ1ms4ZVTDLUxAMTJOMt2zZmN1mIKtS/p9Q/QAAAP//AwBQSwECLQAU&#10;AAYACAAAACEAtoM4kv4AAADhAQAAEwAAAAAAAAAAAAAAAAAAAAAAW0NvbnRlbnRfVHlwZXNdLnht&#10;bFBLAQItABQABgAIAAAAIQA4/SH/1gAAAJQBAAALAAAAAAAAAAAAAAAAAC8BAABfcmVscy8ucmVs&#10;c1BLAQItABQABgAIAAAAIQCUFCcYIgIAAEQEAAAOAAAAAAAAAAAAAAAAAC4CAABkcnMvZTJvRG9j&#10;LnhtbFBLAQItABQABgAIAAAAIQA959wP4QAAAAoBAAAPAAAAAAAAAAAAAAAAAHwEAABkcnMvZG93&#10;bnJldi54bWxQSwUGAAAAAAQABADzAAAAigUAAAAA&#10;" fillcolor="white [3201]" stroked="f" strokeweight=".5pt">
                <v:textbox inset="0,0,0,0">
                  <w:txbxContent>
                    <w:p w14:paraId="1F1AFAED" w14:textId="77777777" w:rsidR="001E7372" w:rsidRPr="001E7372" w:rsidRDefault="001E7372" w:rsidP="001E7372">
                      <w:pPr>
                        <w:spacing w:before="60"/>
                        <w:jc w:val="righ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1E7372">
                        <w:rPr>
                          <w:sz w:val="18"/>
                          <w:szCs w:val="18"/>
                          <w:lang w:val="fr-CH"/>
                        </w:rPr>
                        <w:t>500 000</w:t>
                      </w:r>
                    </w:p>
                    <w:p w14:paraId="6F148515" w14:textId="2E94D779" w:rsidR="001E7372" w:rsidRPr="001E7372" w:rsidRDefault="001E7372" w:rsidP="001E7372">
                      <w:pPr>
                        <w:spacing w:before="60"/>
                        <w:jc w:val="righ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1E7372">
                        <w:rPr>
                          <w:sz w:val="18"/>
                          <w:szCs w:val="18"/>
                          <w:lang w:val="fr-CH"/>
                        </w:rPr>
                        <w:t>450 000</w:t>
                      </w:r>
                    </w:p>
                    <w:p w14:paraId="0DCF6518" w14:textId="4B22BBB7" w:rsidR="001E7372" w:rsidRPr="001E7372" w:rsidRDefault="001E7372" w:rsidP="001E7372">
                      <w:pPr>
                        <w:spacing w:before="60"/>
                        <w:jc w:val="righ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1E7372">
                        <w:rPr>
                          <w:sz w:val="18"/>
                          <w:szCs w:val="18"/>
                          <w:lang w:val="fr-CH"/>
                        </w:rPr>
                        <w:t>400 000</w:t>
                      </w:r>
                    </w:p>
                    <w:p w14:paraId="1B260458" w14:textId="0359C0E7" w:rsidR="001E7372" w:rsidRPr="001E7372" w:rsidRDefault="001E7372" w:rsidP="001E7372">
                      <w:pPr>
                        <w:spacing w:before="60"/>
                        <w:jc w:val="righ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1E7372">
                        <w:rPr>
                          <w:sz w:val="18"/>
                          <w:szCs w:val="18"/>
                          <w:lang w:val="fr-CH"/>
                        </w:rPr>
                        <w:t>350 000</w:t>
                      </w:r>
                    </w:p>
                    <w:p w14:paraId="23E9541E" w14:textId="49122E26" w:rsidR="001E7372" w:rsidRPr="001E7372" w:rsidRDefault="001E7372" w:rsidP="001E7372">
                      <w:pPr>
                        <w:spacing w:before="60"/>
                        <w:jc w:val="righ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1E7372">
                        <w:rPr>
                          <w:sz w:val="18"/>
                          <w:szCs w:val="18"/>
                          <w:lang w:val="fr-CH"/>
                        </w:rPr>
                        <w:t>300 000</w:t>
                      </w:r>
                    </w:p>
                    <w:p w14:paraId="500AB9BD" w14:textId="06D07FF3" w:rsidR="001E7372" w:rsidRPr="001E7372" w:rsidRDefault="001E7372" w:rsidP="001E7372">
                      <w:pPr>
                        <w:spacing w:before="60"/>
                        <w:jc w:val="righ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1E7372">
                        <w:rPr>
                          <w:sz w:val="18"/>
                          <w:szCs w:val="18"/>
                          <w:lang w:val="fr-CH"/>
                        </w:rPr>
                        <w:t>250 000</w:t>
                      </w:r>
                    </w:p>
                    <w:p w14:paraId="4CFFD238" w14:textId="7B0281E5" w:rsidR="001E7372" w:rsidRPr="001E7372" w:rsidRDefault="001E7372" w:rsidP="001E7372">
                      <w:pPr>
                        <w:spacing w:before="60"/>
                        <w:jc w:val="righ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1E7372">
                        <w:rPr>
                          <w:sz w:val="18"/>
                          <w:szCs w:val="18"/>
                          <w:lang w:val="fr-CH"/>
                        </w:rPr>
                        <w:t>200 000</w:t>
                      </w:r>
                    </w:p>
                    <w:p w14:paraId="2B19F1F6" w14:textId="61D9BB73" w:rsidR="001E7372" w:rsidRPr="001E7372" w:rsidRDefault="001E7372" w:rsidP="001E7372">
                      <w:pPr>
                        <w:spacing w:before="60"/>
                        <w:jc w:val="righ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1E7372">
                        <w:rPr>
                          <w:sz w:val="18"/>
                          <w:szCs w:val="18"/>
                          <w:lang w:val="fr-CH"/>
                        </w:rPr>
                        <w:t>150 000</w:t>
                      </w:r>
                    </w:p>
                    <w:p w14:paraId="08B0BF58" w14:textId="4C990DC0" w:rsidR="001E7372" w:rsidRPr="001E7372" w:rsidRDefault="001E7372" w:rsidP="001E7372">
                      <w:pPr>
                        <w:spacing w:before="60"/>
                        <w:jc w:val="righ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1E7372">
                        <w:rPr>
                          <w:sz w:val="18"/>
                          <w:szCs w:val="18"/>
                          <w:lang w:val="fr-CH"/>
                        </w:rPr>
                        <w:t>100 000</w:t>
                      </w:r>
                    </w:p>
                    <w:p w14:paraId="7E5836BD" w14:textId="24F312C4" w:rsidR="001E7372" w:rsidRPr="001E7372" w:rsidRDefault="001E7372" w:rsidP="001E7372">
                      <w:pPr>
                        <w:spacing w:before="60"/>
                        <w:jc w:val="righ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1E7372">
                        <w:rPr>
                          <w:sz w:val="18"/>
                          <w:szCs w:val="18"/>
                          <w:lang w:val="fr-CH"/>
                        </w:rPr>
                        <w:t>50 000</w:t>
                      </w:r>
                    </w:p>
                  </w:txbxContent>
                </v:textbox>
              </v:shape>
            </w:pict>
          </mc:Fallback>
        </mc:AlternateContent>
      </w:r>
      <w:r w:rsidR="001E7372" w:rsidRPr="00C6304A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502B1" wp14:editId="06C4541F">
                <wp:simplePos x="0" y="0"/>
                <wp:positionH relativeFrom="column">
                  <wp:posOffset>3847739</wp:posOffset>
                </wp:positionH>
                <wp:positionV relativeFrom="paragraph">
                  <wp:posOffset>168444</wp:posOffset>
                </wp:positionV>
                <wp:extent cx="864066" cy="142374"/>
                <wp:effectExtent l="0" t="0" r="0" b="0"/>
                <wp:wrapNone/>
                <wp:docPr id="10453950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066" cy="14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424DAE" w14:textId="2CADC378" w:rsidR="001E7372" w:rsidRPr="001E7372" w:rsidRDefault="001E7372" w:rsidP="001E7372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taux de paiement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5502B1" id="Text Box 2" o:spid="_x0000_s1027" type="#_x0000_t202" style="position:absolute;left:0;text-align:left;margin-left:302.95pt;margin-top:13.25pt;width:68.0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/5JQIAAEoEAAAOAAAAZHJzL2Uyb0RvYy54bWysVFFv2yAQfp+0/4B4X+ykWVZZcaosVaZJ&#10;UVspnfpMMMRImGNAYme/fgeOk7bb07QXfHDHd3fffXh+1zWaHIXzCkxJx6OcEmE4VMrsS/rjef3p&#10;lhIfmKmYBiNKehKe3i0+fpi3thATqEFXwhEEMb5obUnrEGyRZZ7XomF+BFYYdEpwDQu4dfuscqxF&#10;9EZnkzyfZS24yjrgwns8ve+ddJHwpRQ8PErpRSC6pFhbSKtL6y6u2WLOir1jtlb8XAb7hyoapgwm&#10;vUDds8DIwak/oBrFHXiQYcShyUBKxUXqAbsZ5++62dbMitQLkuPthSb//2D5w3FrnxwJ3VfocICR&#10;kNb6wuNh7KeTrolfrJSgHyk8XWgTXSAcD29n03w2o4Sjazyd3HyZRpTsetk6H74JaEg0SupwKoks&#10;dtz40IcOITGXB62qtdI6baISxEo7cmQ4Qx1SiQj+Jkob0pZ0dvM5T8AG4vUeWRus5dpStEK364iq&#10;XrW7g+qELDjoBeItXyusdcN8eGIOFYGNo8rDIy5SA+aCs0VJDe7X385jPA4KvZS0qLCS+p8H5gQl&#10;+rvBEUY5DoYbjN1gmEOzAmx4jO/H8mTiBRf0YEoHzQuKfxmzoIsZjrlKGgZzFXqd4+PhYrlMQSg6&#10;y8LGbC2P0JHgyPxz98KcPY8n4FwfYNAeK95NqY+NNw0sDwGkSiOMvPYsnulGwSYRnB9XfBGv9ynq&#10;+gtY/AYAAP//AwBQSwMEFAAGAAgAAAAhANOqGXviAAAACQEAAA8AAABkcnMvZG93bnJldi54bWxM&#10;j8FOwzAQRO9I/IO1SFxQ6xClaRriVIDEAYkK0aKe3XiJQ+11iN025esxJziu9mnmTbUcrWFHHHzn&#10;SMDtNAGG1DjVUSvgffM0KYD5IElJ4wgFnNHDsr68qGSp3Ine8LgOLYsh5EspQIfQl5z7RqOVfup6&#10;pPj7cIOVIZ5Dy9UgTzHcGp4mSc6t7Cg2aNnjo8Zmvz5YAcU5W91s8/n207w+P+jv9ote9lKI66vx&#10;/g5YwDH8wfCrH9Whjk47dyDlmRGQJ7NFRAWk+QxYBOZZGsftBGTFAnhd8f8L6h8AAAD//wMAUEsB&#10;Ai0AFAAGAAgAAAAhALaDOJL+AAAA4QEAABMAAAAAAAAAAAAAAAAAAAAAAFtDb250ZW50X1R5cGVz&#10;XS54bWxQSwECLQAUAAYACAAAACEAOP0h/9YAAACUAQAACwAAAAAAAAAAAAAAAAAvAQAAX3JlbHMv&#10;LnJlbHNQSwECLQAUAAYACAAAACEAUM1v+SUCAABKBAAADgAAAAAAAAAAAAAAAAAuAgAAZHJzL2Uy&#10;b0RvYy54bWxQSwECLQAUAAYACAAAACEA06oZe+IAAAAJAQAADwAAAAAAAAAAAAAAAAB/BAAAZHJz&#10;L2Rvd25yZXYueG1sUEsFBgAAAAAEAAQA8wAAAI4FAAAAAA==&#10;" fillcolor="white [3201]" stroked="f" strokeweight=".5pt">
                <v:textbox inset="0,0,0,0">
                  <w:txbxContent>
                    <w:p w14:paraId="24424DAE" w14:textId="2CADC378" w:rsidR="001E7372" w:rsidRPr="001E7372" w:rsidRDefault="001E7372" w:rsidP="001E7372">
                      <w:pPr>
                        <w:spacing w:before="0"/>
                        <w:rPr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taux de paiement</w:t>
                      </w:r>
                    </w:p>
                  </w:txbxContent>
                </v:textbox>
              </v:shape>
            </w:pict>
          </mc:Fallback>
        </mc:AlternateContent>
      </w:r>
      <w:r w:rsidR="001E7372" w:rsidRPr="00C6304A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DAD9F" wp14:editId="35A45B05">
                <wp:simplePos x="0" y="0"/>
                <wp:positionH relativeFrom="column">
                  <wp:posOffset>2387600</wp:posOffset>
                </wp:positionH>
                <wp:positionV relativeFrom="paragraph">
                  <wp:posOffset>159653</wp:posOffset>
                </wp:positionV>
                <wp:extent cx="394283" cy="167780"/>
                <wp:effectExtent l="0" t="0" r="6350" b="3810"/>
                <wp:wrapNone/>
                <wp:docPr id="17459921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83" cy="16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E6EEE9" w14:textId="4AD78513" w:rsidR="001E7372" w:rsidRPr="001E7372" w:rsidRDefault="001E7372" w:rsidP="001E7372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payés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584DAD9F" id="_x0000_s1028" type="#_x0000_t202" style="position:absolute;left:0;text-align:left;margin-left:188pt;margin-top:12.55pt;width:31.05pt;height:13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ahKAIAAEoEAAAOAAAAZHJzL2Uyb0RvYy54bWysVE2P2jAQvVfqf7B8L+GjZSkirCgrqkqr&#10;3ZXYas/GcYglx+OODQn99R07BLbbnqpenLFnPB/vPWdx29aGHRV6DTbno8GQM2UlFNruc/79efNh&#10;xpkPwhbCgFU5PynPb5fv3y0aN1djqMAUChklsX7euJxXIbh5lnlZqVr4AThlyVkC1iLQFvdZgaKh&#10;7LXJxsPhNGsAC4cglfd0etc5+TLlL0slw2NZehWYyTn1FtKKad3FNVsuxHyPwlVantsQ/9BFLbSl&#10;opdUdyIIdkD9R6paSwQPZRhIqDMoSy1VmoGmGQ3fTLOthFNpFgLHuwtM/v+llQ/HrXtCFtov0BKB&#10;EZDG+bmnwzhPW2Idv9QpIz9BeLrAptrAJB1OPn8czyacSXKNpjc3swRrdr3s0IevCmoWjZwjsZLA&#10;Esd7H6gghfYhsZYHo4uNNiZtohLU2iA7CuLQhNQi3fgtyljW5Hw6+TRMiS3E611mY6nAdaRohXbX&#10;Ml3kfNyPu4PiRCggdALxTm409XovfHgSSIqgwUnl4ZGW0gDVgrPFWQX482/nMZ6IIi9nDSks5/7H&#10;QaDizHyzRGGUY29gb+x6wx7qNdDAI3o/TiaTLmAwvVki1C8k/lWsQi5hJdXKeejNdeh0To9HqtUq&#10;BZHonAj3dutkTB0Bjsg/ty8C3ZmeQLw+QK89MX/DUhcbb1pYHQKUOlEYce1QPMNNgk3Mnh9XfBGv&#10;9ynq+gtY/gIAAP//AwBQSwMEFAAGAAgAAAAhALHxOmTiAAAACQEAAA8AAABkcnMvZG93bnJldi54&#10;bWxMj8FOwzAQRO9I/IO1SFwQddI2aRTiVIDEAakIUVDPbrzEofY6xG6b8vWYU7nNakazb6rlaA07&#10;4OA7RwLSSQIMqXGqo1bAx/vTbQHMB0lKGkco4IQelvXlRSVL5Y70hod1aFksIV9KATqEvuTcNxqt&#10;9BPXI0Xv0w1WhngOLVeDPMZya/g0SXJuZUfxg5Y9Pmpsduu9FVCc5i83m3yx+TKvzw/6p/2m1U4K&#10;cX013t8BCziGcxj+8CM61JFp6/akPDMCZos8bgkCplkKLAbmsyKKrYAszYDXFf+/oP4FAAD//wMA&#10;UEsBAi0AFAAGAAgAAAAhALaDOJL+AAAA4QEAABMAAAAAAAAAAAAAAAAAAAAAAFtDb250ZW50X1R5&#10;cGVzXS54bWxQSwECLQAUAAYACAAAACEAOP0h/9YAAACUAQAACwAAAAAAAAAAAAAAAAAvAQAAX3Jl&#10;bHMvLnJlbHNQSwECLQAUAAYACAAAACEAcKKWoSgCAABKBAAADgAAAAAAAAAAAAAAAAAuAgAAZHJz&#10;L2Uyb0RvYy54bWxQSwECLQAUAAYACAAAACEAsfE6ZOIAAAAJAQAADwAAAAAAAAAAAAAAAACCBAAA&#10;ZHJzL2Rvd25yZXYueG1sUEsFBgAAAAAEAAQA8wAAAJEFAAAAAA==&#10;" fillcolor="white [3201]" stroked="f" strokeweight=".5pt">
                <v:textbox inset="0,0,0,0">
                  <w:txbxContent>
                    <w:p w14:paraId="07E6EEE9" w14:textId="4AD78513" w:rsidR="001E7372" w:rsidRPr="001E7372" w:rsidRDefault="001E7372" w:rsidP="001E7372">
                      <w:pPr>
                        <w:spacing w:before="0"/>
                        <w:rPr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payés</w:t>
                      </w:r>
                    </w:p>
                  </w:txbxContent>
                </v:textbox>
              </v:shape>
            </w:pict>
          </mc:Fallback>
        </mc:AlternateContent>
      </w:r>
      <w:r w:rsidR="001E7372" w:rsidRPr="00C6304A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CE599" wp14:editId="79AF511E">
                <wp:simplePos x="0" y="0"/>
                <wp:positionH relativeFrom="column">
                  <wp:posOffset>3025140</wp:posOffset>
                </wp:positionH>
                <wp:positionV relativeFrom="paragraph">
                  <wp:posOffset>159018</wp:posOffset>
                </wp:positionV>
                <wp:extent cx="562062" cy="134224"/>
                <wp:effectExtent l="0" t="0" r="9525" b="0"/>
                <wp:wrapNone/>
                <wp:docPr id="9467779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062" cy="134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BAE50" w14:textId="1030773A" w:rsidR="001E7372" w:rsidRPr="001E7372" w:rsidRDefault="001E7372" w:rsidP="001E7372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 payés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5CE599" id="_x0000_s1029" type="#_x0000_t202" style="position:absolute;left:0;text-align:left;margin-left:238.2pt;margin-top:12.5pt;width:44.25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4iJwIAAEoEAAAOAAAAZHJzL2Uyb0RvYy54bWysVFFv2yAQfp+0/4B4X+w4bTRZcaosVaZJ&#10;UVspnfpMMMRImGNAYne/fgeOk67b07QXfHDHd3fffXhx17eanITzCkxFp5OcEmE41MocKvr9efPp&#10;MyU+MFMzDUZU9FV4erf8+GHR2VIU0ICuhSMIYnzZ2Yo2IdgyyzxvRMv8BKww6JTgWhZw6w5Z7ViH&#10;6K3OijyfZx242jrgwns8vR+cdJnwpRQ8PErpRSC6olhbSKtL6z6u2XLByoNjtlH8XAb7hypapgwm&#10;vUDds8DI0ak/oFrFHXiQYcKhzUBKxUXqAbuZ5u+62TXMitQLkuPthSb//2D5w2lnnxwJ/RfocYCR&#10;kM760uNh7KeXro1frJSgHyl8vdAm+kA4Ht7Oi3xeUMLRNZ3dFMVNRMmul63z4auAlkSjog6nkshi&#10;p60PQ+gYEnN50KreKK3TJipBrLUjJ4Yz1CGViOC/RWlDuorOZ7d5AjYQrw/I2mAt15aiFfp9T1Rd&#10;0dnY7h7qV2TBwSAQb/lGYa1b5sMTc6gIbBxVHh5xkRowF5wtShpwP/92HuNxUOilpEOFVdT/ODIn&#10;KNHfDI4wynE03GjsR8Mc2zVgw1N8P5YnEy+4oEdTOmhfUPyrmAVdzHDMVdEwmusw6BwfDxerVQpC&#10;0VkWtmZneYSOBEfmn/sX5ux5PAHn+gCj9lj5bkpDbLxpYHUMIFUaYeR1YPFMNwo2ieD8uOKLeLtP&#10;UddfwPIXAAAA//8DAFBLAwQUAAYACAAAACEA0kjxyuEAAAAJAQAADwAAAGRycy9kb3ducmV2Lnht&#10;bEyPwU7DMBBE70j8g7VIXFDrtErdEuJUgMQBiQrRop7d2MSh9jrEbpvy9SwnOK7mafZNuRy8Y0fT&#10;xzaghMk4A2awDrrFRsL75mm0ABaTQq1cQCPhbCIsq8uLUhU6nPDNHNepYVSCsVASbEpdwXmsrfEq&#10;jkNnkLKP0HuV6Owbrnt1onLv+DTLBPeqRfpgVWceran364OXsDjnq5utmG8/3evzg/1uvvBlr6S8&#10;vhru74AlM6Q/GH71SR0qctqFA+rInIR8LnJCJUxntImAmchvge0oERPgVcn/L6h+AAAA//8DAFBL&#10;AQItABQABgAIAAAAIQC2gziS/gAAAOEBAAATAAAAAAAAAAAAAAAAAAAAAABbQ29udGVudF9UeXBl&#10;c10ueG1sUEsBAi0AFAAGAAgAAAAhADj9If/WAAAAlAEAAAsAAAAAAAAAAAAAAAAALwEAAF9yZWxz&#10;Ly5yZWxzUEsBAi0AFAAGAAgAAAAhACGlTiInAgAASgQAAA4AAAAAAAAAAAAAAAAALgIAAGRycy9l&#10;Mm9Eb2MueG1sUEsBAi0AFAAGAAgAAAAhANJI8crhAAAACQEAAA8AAAAAAAAAAAAAAAAAgQQAAGRy&#10;cy9kb3ducmV2LnhtbFBLBQYAAAAABAAEAPMAAACPBQAAAAA=&#10;" fillcolor="white [3201]" stroked="f" strokeweight=".5pt">
                <v:textbox inset="0,0,0,0">
                  <w:txbxContent>
                    <w:p w14:paraId="0BFBAE50" w14:textId="1030773A" w:rsidR="001E7372" w:rsidRPr="001E7372" w:rsidRDefault="001E7372" w:rsidP="001E7372">
                      <w:pPr>
                        <w:spacing w:before="0"/>
                        <w:rPr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8"/>
                          <w:szCs w:val="18"/>
                          <w:lang w:val="fr-CH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 payés</w:t>
                      </w:r>
                    </w:p>
                  </w:txbxContent>
                </v:textbox>
              </v:shape>
            </w:pict>
          </mc:Fallback>
        </mc:AlternateContent>
      </w:r>
      <w:r w:rsidR="00180949" w:rsidRPr="00C6304A">
        <w:rPr>
          <w:noProof/>
          <w:lang w:eastAsia="fr-CH"/>
        </w:rPr>
        <w:drawing>
          <wp:inline distT="0" distB="0" distL="0" distR="0" wp14:anchorId="5DF451FD" wp14:editId="00FA48F5">
            <wp:extent cx="3980677" cy="2336882"/>
            <wp:effectExtent l="0" t="0" r="1270" b="6350"/>
            <wp:docPr id="732991297" name="Picture 2" descr="A graph of a graph with numbers and a line of colum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677" cy="233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EED0E" w14:textId="71BE0E43" w:rsidR="00D263E4" w:rsidRPr="00C6304A" w:rsidRDefault="00180949" w:rsidP="001E7372">
      <w:pPr>
        <w:spacing w:before="240"/>
      </w:pPr>
      <w:r w:rsidRPr="00C6304A">
        <w:t>D</w:t>
      </w:r>
      <w:r w:rsidR="00D263E4" w:rsidRPr="00C6304A">
        <w:t>epuis que le GTC-FHR a fourni des renseignements actualisés en janvier 2024 les paiements supplémentaires ci-après ont été reçus(au 1er mars 2024):</w:t>
      </w:r>
    </w:p>
    <w:p w14:paraId="6A28FC90" w14:textId="5A2F9F66" w:rsidR="00D263E4" w:rsidRPr="00C6304A" w:rsidRDefault="00D263E4" w:rsidP="00180949">
      <w:pPr>
        <w:pStyle w:val="enumlev1"/>
      </w:pPr>
      <w:r w:rsidRPr="00C6304A">
        <w:t>•</w:t>
      </w:r>
      <w:r w:rsidRPr="00C6304A">
        <w:tab/>
        <w:t>Un montant supplémentaire de 700 CHF a été versé au titre des droits de gestion annuels pour 2018. À ce jour, 96% des factures valables ont été acquittées et des factures d</w:t>
      </w:r>
      <w:r w:rsidR="00C6304A">
        <w:t>'</w:t>
      </w:r>
      <w:r w:rsidRPr="00C6304A">
        <w:t>un montant de 15 600 CHF doivent encore être recouvrées.</w:t>
      </w:r>
    </w:p>
    <w:p w14:paraId="416E0F48" w14:textId="0FDD3D13" w:rsidR="00D263E4" w:rsidRPr="00C6304A" w:rsidRDefault="00D263E4" w:rsidP="00180949">
      <w:pPr>
        <w:pStyle w:val="enumlev1"/>
      </w:pPr>
      <w:r w:rsidRPr="00C6304A">
        <w:t>•</w:t>
      </w:r>
      <w:r w:rsidRPr="00C6304A">
        <w:tab/>
        <w:t>Concernant les droits de gestion annuels impayés pour 2019, un montant supplémentaire de 100 CHF a été versé et 100% des paiements ont été reçus.</w:t>
      </w:r>
    </w:p>
    <w:p w14:paraId="364D175F" w14:textId="357CB5AE" w:rsidR="00D263E4" w:rsidRPr="00C6304A" w:rsidRDefault="00D263E4" w:rsidP="00180949">
      <w:pPr>
        <w:pStyle w:val="enumlev1"/>
      </w:pPr>
      <w:r w:rsidRPr="00C6304A">
        <w:t>•</w:t>
      </w:r>
      <w:r w:rsidRPr="00C6304A">
        <w:tab/>
        <w:t>Concernant les droits de gestion annuels pour 2022, un montant supplémentaire de 55</w:t>
      </w:r>
      <w:r w:rsidR="00180949" w:rsidRPr="00C6304A">
        <w:t> </w:t>
      </w:r>
      <w:r w:rsidRPr="00C6304A">
        <w:t xml:space="preserve">900 CHF a été versé et, au total, 99% des paiements ont été reçus. </w:t>
      </w:r>
    </w:p>
    <w:p w14:paraId="468665A9" w14:textId="410EAE9B" w:rsidR="00D263E4" w:rsidRPr="00C6304A" w:rsidRDefault="00D263E4" w:rsidP="00D263E4">
      <w:r w:rsidRPr="00C6304A">
        <w:t>Le montant des droits impayés pour la période 2018-2022 a diminué pour passer à</w:t>
      </w:r>
      <w:r w:rsidR="003E7015" w:rsidRPr="00C6304A">
        <w:t> </w:t>
      </w:r>
      <w:r w:rsidRPr="00C6304A">
        <w:t>16</w:t>
      </w:r>
      <w:r w:rsidR="00180949" w:rsidRPr="00C6304A">
        <w:t> </w:t>
      </w:r>
      <w:r w:rsidRPr="00C6304A">
        <w:t>900</w:t>
      </w:r>
      <w:r w:rsidR="00180949" w:rsidRPr="00C6304A">
        <w:t> </w:t>
      </w:r>
      <w:r w:rsidRPr="00C6304A">
        <w:t>CHF.</w:t>
      </w:r>
    </w:p>
    <w:p w14:paraId="2CF6EF8B" w14:textId="59475C0D" w:rsidR="00D263E4" w:rsidRPr="00C6304A" w:rsidRDefault="00D263E4" w:rsidP="00D263E4">
      <w:r w:rsidRPr="00C6304A">
        <w:t>On trouvera dans l</w:t>
      </w:r>
      <w:r w:rsidR="00C6304A">
        <w:t>'</w:t>
      </w:r>
      <w:r w:rsidRPr="00C6304A">
        <w:t>Annexe 1 la liste des entités pour lesquelles le TSB dispose d</w:t>
      </w:r>
      <w:r w:rsidR="00C6304A">
        <w:t>'</w:t>
      </w:r>
      <w:r w:rsidRPr="00C6304A">
        <w:t>un point de contact, qui ont été facturées pour 2018-2023 et qui ne s</w:t>
      </w:r>
      <w:r w:rsidR="00C6304A">
        <w:t>'</w:t>
      </w:r>
      <w:r w:rsidRPr="00C6304A">
        <w:t>étaient pas acquitté</w:t>
      </w:r>
      <w:r w:rsidR="005022AF" w:rsidRPr="00C6304A">
        <w:t>es</w:t>
      </w:r>
      <w:r w:rsidRPr="00C6304A">
        <w:t xml:space="preserve"> de leurs factures au 1er mars 2024.</w:t>
      </w:r>
    </w:p>
    <w:p w14:paraId="18507799" w14:textId="062BC2A9" w:rsidR="00D263E4" w:rsidRPr="00C6304A" w:rsidRDefault="00D263E4" w:rsidP="00C6304A">
      <w:pPr>
        <w:keepNext/>
        <w:keepLines/>
      </w:pPr>
      <w:r w:rsidRPr="00C6304A">
        <w:lastRenderedPageBreak/>
        <w:t>2</w:t>
      </w:r>
      <w:r w:rsidRPr="00C6304A">
        <w:tab/>
        <w:t>Produits tirés des numéros UIFN et IIN</w:t>
      </w:r>
      <w:r w:rsidR="005022AF" w:rsidRPr="00C6304A">
        <w:t>:</w:t>
      </w:r>
    </w:p>
    <w:p w14:paraId="6208E2BA" w14:textId="0F9528C7" w:rsidR="00D263E4" w:rsidRPr="00C6304A" w:rsidRDefault="00D263E4" w:rsidP="00C6304A">
      <w:pPr>
        <w:keepNext/>
        <w:keepLines/>
      </w:pPr>
      <w:r w:rsidRPr="00C6304A">
        <w:t>En 2023, les produits tirés des numéros UIFN s</w:t>
      </w:r>
      <w:r w:rsidR="00C6304A">
        <w:t>'</w:t>
      </w:r>
      <w:r w:rsidRPr="00C6304A">
        <w:t>élevaient à 266 700 CHF (ce montant inclut la redevance forfaitaire et les droits de gestion annuels).</w:t>
      </w:r>
    </w:p>
    <w:p w14:paraId="09EED19D" w14:textId="77777777" w:rsidR="00D263E4" w:rsidRPr="00C6304A" w:rsidRDefault="00D263E4" w:rsidP="00C6304A">
      <w:pPr>
        <w:pStyle w:val="Headingb"/>
      </w:pPr>
      <w:r w:rsidRPr="00C6304A">
        <w:t>Conclusion</w:t>
      </w:r>
    </w:p>
    <w:p w14:paraId="29EC37EC" w14:textId="77777777" w:rsidR="00D263E4" w:rsidRPr="00C6304A" w:rsidRDefault="00D263E4" w:rsidP="00D263E4">
      <w:r w:rsidRPr="00C6304A">
        <w:t>Le Secrétariat poursuit la mise en œuvre des Décisions 600 et 601 du Conseil.</w:t>
      </w:r>
    </w:p>
    <w:p w14:paraId="49A0BBAE" w14:textId="662A21F0" w:rsidR="006A11AE" w:rsidRPr="00C6304A" w:rsidRDefault="00D263E4" w:rsidP="00D263E4">
      <w:r w:rsidRPr="00C6304A">
        <w:rPr>
          <w:b/>
          <w:bCs/>
        </w:rPr>
        <w:t>Annexe</w:t>
      </w:r>
      <w:r w:rsidRPr="00C6304A">
        <w:t>: 1</w:t>
      </w:r>
    </w:p>
    <w:p w14:paraId="6B7FF778" w14:textId="77777777" w:rsidR="00180949" w:rsidRPr="00C6304A" w:rsidRDefault="00180949" w:rsidP="00411C49">
      <w:pPr>
        <w:pStyle w:val="Reasons"/>
        <w:sectPr w:rsidR="00180949" w:rsidRPr="00C6304A" w:rsidSect="00D72F49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40" w:code="9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0D7A2E63" w14:textId="77777777" w:rsidR="00180949" w:rsidRPr="00C6304A" w:rsidRDefault="00180949" w:rsidP="00CF3EDD">
      <w:pPr>
        <w:pStyle w:val="AnnexNo"/>
        <w:spacing w:before="240"/>
        <w:rPr>
          <w:rFonts w:eastAsia="SimSun"/>
        </w:rPr>
      </w:pPr>
      <w:r w:rsidRPr="00C6304A">
        <w:rPr>
          <w:rFonts w:eastAsia="SimSun"/>
        </w:rPr>
        <w:lastRenderedPageBreak/>
        <w:t>AnnexE</w:t>
      </w:r>
    </w:p>
    <w:p w14:paraId="23524DFB" w14:textId="2F179DD2" w:rsidR="00180949" w:rsidRPr="00C6304A" w:rsidRDefault="00180949" w:rsidP="00180949">
      <w:pPr>
        <w:pStyle w:val="Annextitle"/>
        <w:rPr>
          <w:rFonts w:eastAsia="SimSun"/>
        </w:rPr>
      </w:pPr>
      <w:r w:rsidRPr="00C6304A">
        <w:rPr>
          <w:rFonts w:eastAsia="SimSun"/>
        </w:rPr>
        <w:t>Liste des fournisseurs de services UIFN n</w:t>
      </w:r>
      <w:r w:rsidR="00C6304A">
        <w:rPr>
          <w:rFonts w:eastAsia="SimSun"/>
        </w:rPr>
        <w:t>'</w:t>
      </w:r>
      <w:r w:rsidRPr="00C6304A">
        <w:rPr>
          <w:rFonts w:eastAsia="SimSun"/>
        </w:rPr>
        <w:t xml:space="preserve">ayant pas encore procédé au paiement </w:t>
      </w:r>
      <w:r w:rsidRPr="00C6304A">
        <w:rPr>
          <w:rFonts w:eastAsia="SimSun"/>
        </w:rPr>
        <w:br/>
        <w:t>pour 2018, 2019, 2020, 2021, 2022 et 2023 (au 1er mars 2024)</w:t>
      </w: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696"/>
        <w:gridCol w:w="851"/>
        <w:gridCol w:w="1417"/>
        <w:gridCol w:w="3544"/>
        <w:gridCol w:w="1843"/>
        <w:gridCol w:w="2126"/>
      </w:tblGrid>
      <w:tr w:rsidR="003C6A75" w:rsidRPr="00C6304A" w14:paraId="6D940E3F" w14:textId="77777777" w:rsidTr="00CF3EDD">
        <w:trPr>
          <w:trHeight w:val="255"/>
          <w:tblHeader/>
          <w:jc w:val="center"/>
        </w:trPr>
        <w:tc>
          <w:tcPr>
            <w:tcW w:w="1276" w:type="dxa"/>
            <w:shd w:val="clear" w:color="auto" w:fill="DDDDDD"/>
          </w:tcPr>
          <w:p w14:paraId="7468A9CD" w14:textId="77777777" w:rsidR="00180949" w:rsidRPr="00C6304A" w:rsidRDefault="00180949" w:rsidP="00180949">
            <w:pPr>
              <w:pStyle w:val="Tablehead"/>
              <w:rPr>
                <w:sz w:val="20"/>
              </w:rPr>
            </w:pPr>
            <w:r w:rsidRPr="00C6304A">
              <w:rPr>
                <w:sz w:val="20"/>
              </w:rPr>
              <w:t>Année</w:t>
            </w:r>
          </w:p>
        </w:tc>
        <w:tc>
          <w:tcPr>
            <w:tcW w:w="1696" w:type="dxa"/>
            <w:shd w:val="clear" w:color="auto" w:fill="DDDDDD"/>
            <w:noWrap/>
          </w:tcPr>
          <w:p w14:paraId="6E471A27" w14:textId="77777777" w:rsidR="00180949" w:rsidRPr="00C6304A" w:rsidRDefault="00180949" w:rsidP="00180949">
            <w:pPr>
              <w:pStyle w:val="Tablehead"/>
              <w:rPr>
                <w:sz w:val="20"/>
              </w:rPr>
            </w:pPr>
            <w:r w:rsidRPr="00C6304A">
              <w:rPr>
                <w:sz w:val="20"/>
              </w:rPr>
              <w:t>Montant</w:t>
            </w:r>
          </w:p>
        </w:tc>
        <w:tc>
          <w:tcPr>
            <w:tcW w:w="851" w:type="dxa"/>
            <w:shd w:val="clear" w:color="auto" w:fill="DDDDDD"/>
            <w:noWrap/>
          </w:tcPr>
          <w:p w14:paraId="38C32D99" w14:textId="77777777" w:rsidR="00180949" w:rsidRPr="00C6304A" w:rsidRDefault="00180949" w:rsidP="00180949">
            <w:pPr>
              <w:pStyle w:val="Tablehead"/>
              <w:rPr>
                <w:sz w:val="20"/>
              </w:rPr>
            </w:pPr>
            <w:r w:rsidRPr="00C6304A">
              <w:rPr>
                <w:sz w:val="20"/>
              </w:rPr>
              <w:t>Devise</w:t>
            </w:r>
          </w:p>
        </w:tc>
        <w:tc>
          <w:tcPr>
            <w:tcW w:w="1417" w:type="dxa"/>
            <w:shd w:val="clear" w:color="auto" w:fill="DDDDDD"/>
          </w:tcPr>
          <w:p w14:paraId="32B921EC" w14:textId="77777777" w:rsidR="00180949" w:rsidRPr="00C6304A" w:rsidRDefault="00180949" w:rsidP="00180949">
            <w:pPr>
              <w:pStyle w:val="Tablehead"/>
              <w:rPr>
                <w:sz w:val="20"/>
              </w:rPr>
            </w:pPr>
            <w:r w:rsidRPr="00C6304A">
              <w:rPr>
                <w:sz w:val="20"/>
              </w:rPr>
              <w:t>Nombre de numéros UIFN</w:t>
            </w:r>
          </w:p>
        </w:tc>
        <w:tc>
          <w:tcPr>
            <w:tcW w:w="3544" w:type="dxa"/>
            <w:shd w:val="clear" w:color="auto" w:fill="DDDDDD"/>
            <w:noWrap/>
          </w:tcPr>
          <w:p w14:paraId="03571E53" w14:textId="17E7E864" w:rsidR="00180949" w:rsidRPr="00C6304A" w:rsidRDefault="00180949" w:rsidP="00180949">
            <w:pPr>
              <w:pStyle w:val="Tablehead"/>
              <w:rPr>
                <w:sz w:val="20"/>
              </w:rPr>
            </w:pPr>
            <w:r w:rsidRPr="00C6304A">
              <w:rPr>
                <w:sz w:val="20"/>
              </w:rPr>
              <w:t>Nom de l</w:t>
            </w:r>
            <w:r w:rsidR="00C6304A">
              <w:rPr>
                <w:sz w:val="20"/>
              </w:rPr>
              <w:t>'</w:t>
            </w:r>
            <w:r w:rsidRPr="00C6304A">
              <w:rPr>
                <w:sz w:val="20"/>
              </w:rPr>
              <w:t>entreprise</w:t>
            </w:r>
          </w:p>
        </w:tc>
        <w:tc>
          <w:tcPr>
            <w:tcW w:w="1843" w:type="dxa"/>
            <w:shd w:val="clear" w:color="auto" w:fill="DDDDDD"/>
            <w:noWrap/>
          </w:tcPr>
          <w:p w14:paraId="4033037C" w14:textId="77777777" w:rsidR="00180949" w:rsidRPr="00C6304A" w:rsidRDefault="00180949" w:rsidP="00180949">
            <w:pPr>
              <w:pStyle w:val="Tablehead"/>
              <w:rPr>
                <w:sz w:val="20"/>
              </w:rPr>
            </w:pPr>
            <w:r w:rsidRPr="00C6304A">
              <w:rPr>
                <w:sz w:val="20"/>
              </w:rPr>
              <w:t>Pays/</w:t>
            </w:r>
            <w:r w:rsidRPr="00C6304A">
              <w:rPr>
                <w:sz w:val="20"/>
              </w:rPr>
              <w:br/>
              <w:t>zone géographique</w:t>
            </w:r>
          </w:p>
        </w:tc>
        <w:tc>
          <w:tcPr>
            <w:tcW w:w="2126" w:type="dxa"/>
            <w:shd w:val="clear" w:color="auto" w:fill="DDDDDD"/>
          </w:tcPr>
          <w:p w14:paraId="001981C5" w14:textId="77777777" w:rsidR="00180949" w:rsidRPr="00C6304A" w:rsidRDefault="00180949" w:rsidP="00180949">
            <w:pPr>
              <w:pStyle w:val="Tablehead"/>
              <w:rPr>
                <w:sz w:val="20"/>
              </w:rPr>
            </w:pPr>
            <w:r w:rsidRPr="00C6304A">
              <w:rPr>
                <w:sz w:val="20"/>
              </w:rPr>
              <w:t>Note</w:t>
            </w:r>
          </w:p>
        </w:tc>
      </w:tr>
      <w:tr w:rsidR="003C6A75" w:rsidRPr="00C6304A" w14:paraId="5AC5AAC9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63F3831E" w14:textId="28717538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Calibri"/>
                <w:sz w:val="20"/>
              </w:rPr>
              <w:t>2018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0FFA03AC" w14:textId="67A928ED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Calibri"/>
                <w:sz w:val="20"/>
              </w:rPr>
              <w:t>14 000,00</w:t>
            </w:r>
            <w:r w:rsidRPr="00C6304A">
              <w:rPr>
                <w:sz w:val="20"/>
              </w:rPr>
              <w:br/>
            </w:r>
            <w:r w:rsidRPr="00C6304A">
              <w:rPr>
                <w:rFonts w:eastAsia="Calibri"/>
                <w:sz w:val="20"/>
              </w:rPr>
              <w:t>[paiement partiel: 2 800 CHF]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6B94EF" w14:textId="4B72711F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Calibri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0B3D5830" w14:textId="136AE929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Calibri"/>
                <w:sz w:val="20"/>
              </w:rPr>
              <w:t>140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4B6CE83A" w14:textId="45187339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Calibri"/>
                <w:sz w:val="20"/>
              </w:rPr>
              <w:t>Bezeq International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C15DB27" w14:textId="38895F0D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Calibri"/>
                <w:sz w:val="20"/>
              </w:rPr>
              <w:t>Israël</w:t>
            </w:r>
          </w:p>
        </w:tc>
        <w:tc>
          <w:tcPr>
            <w:tcW w:w="2126" w:type="dxa"/>
            <w:shd w:val="clear" w:color="auto" w:fill="auto"/>
          </w:tcPr>
          <w:p w14:paraId="5D853817" w14:textId="091049DF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129878FD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6C35D874" w14:textId="6DE8E53E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2018</w:t>
            </w:r>
          </w:p>
        </w:tc>
        <w:tc>
          <w:tcPr>
            <w:tcW w:w="1696" w:type="dxa"/>
            <w:shd w:val="clear" w:color="auto" w:fill="auto"/>
            <w:noWrap/>
          </w:tcPr>
          <w:p w14:paraId="68BDC882" w14:textId="58E84337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5 600,00</w:t>
            </w:r>
            <w:r w:rsidRPr="00C6304A">
              <w:rPr>
                <w:sz w:val="20"/>
              </w:rPr>
              <w:br/>
            </w:r>
            <w:r w:rsidRPr="00C6304A">
              <w:rPr>
                <w:rFonts w:eastAsia="DengXian"/>
                <w:sz w:val="20"/>
              </w:rPr>
              <w:t xml:space="preserve">[paiement partiel par crédit: </w:t>
            </w:r>
            <w:r w:rsidRPr="00C6304A">
              <w:rPr>
                <w:sz w:val="20"/>
              </w:rPr>
              <w:br/>
            </w:r>
            <w:r w:rsidRPr="00C6304A">
              <w:rPr>
                <w:rFonts w:eastAsia="DengXian"/>
                <w:sz w:val="20"/>
              </w:rPr>
              <w:t>4 000 CHF]</w:t>
            </w:r>
          </w:p>
        </w:tc>
        <w:tc>
          <w:tcPr>
            <w:tcW w:w="851" w:type="dxa"/>
            <w:shd w:val="clear" w:color="auto" w:fill="auto"/>
            <w:noWrap/>
          </w:tcPr>
          <w:p w14:paraId="53C2127F" w14:textId="5AB6C191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574C61DC" w14:textId="41EA155A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56</w:t>
            </w:r>
          </w:p>
        </w:tc>
        <w:tc>
          <w:tcPr>
            <w:tcW w:w="3544" w:type="dxa"/>
            <w:shd w:val="clear" w:color="auto" w:fill="auto"/>
            <w:noWrap/>
          </w:tcPr>
          <w:p w14:paraId="285318F4" w14:textId="1A1B306F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International Telcom Ltd.</w:t>
            </w:r>
          </w:p>
        </w:tc>
        <w:tc>
          <w:tcPr>
            <w:tcW w:w="1843" w:type="dxa"/>
            <w:shd w:val="clear" w:color="auto" w:fill="auto"/>
            <w:noWrap/>
          </w:tcPr>
          <w:p w14:paraId="16F10EED" w14:textId="3502CF90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États-Unis</w:t>
            </w:r>
          </w:p>
        </w:tc>
        <w:tc>
          <w:tcPr>
            <w:tcW w:w="2126" w:type="dxa"/>
            <w:shd w:val="clear" w:color="auto" w:fill="auto"/>
          </w:tcPr>
          <w:p w14:paraId="38D65C1C" w14:textId="47E198FC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28BFF77F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7E663B14" w14:textId="6513C969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2023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32F55ECF" w14:textId="2543DD52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Theme="majorEastAsia"/>
                <w:sz w:val="20"/>
              </w:rPr>
              <w:t>4 000,00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42FE73" w14:textId="6938A437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47282DAF" w14:textId="62EB2DFD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40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6B6D7D58" w14:textId="63718329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SimSun"/>
                <w:sz w:val="20"/>
              </w:rPr>
              <w:t>POST Luxembourg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26E92F3" w14:textId="660C6BC1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SimSun"/>
                <w:sz w:val="20"/>
              </w:rPr>
              <w:t>Luxembourg</w:t>
            </w:r>
          </w:p>
        </w:tc>
        <w:tc>
          <w:tcPr>
            <w:tcW w:w="2126" w:type="dxa"/>
            <w:shd w:val="clear" w:color="auto" w:fill="auto"/>
          </w:tcPr>
          <w:p w14:paraId="47086964" w14:textId="058EB631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67DF065F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678698A1" w14:textId="6BEB574D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2023</w:t>
            </w:r>
          </w:p>
        </w:tc>
        <w:tc>
          <w:tcPr>
            <w:tcW w:w="1696" w:type="dxa"/>
            <w:shd w:val="clear" w:color="auto" w:fill="auto"/>
            <w:noWrap/>
          </w:tcPr>
          <w:p w14:paraId="319A3BFF" w14:textId="7B28A4EB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Theme="majorEastAsia"/>
                <w:sz w:val="20"/>
              </w:rPr>
              <w:t>2 300,00</w:t>
            </w:r>
          </w:p>
        </w:tc>
        <w:tc>
          <w:tcPr>
            <w:tcW w:w="851" w:type="dxa"/>
            <w:shd w:val="clear" w:color="auto" w:fill="auto"/>
            <w:noWrap/>
          </w:tcPr>
          <w:p w14:paraId="04FC6182" w14:textId="30BCDB88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613570B9" w14:textId="7A0759E5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23</w:t>
            </w:r>
          </w:p>
        </w:tc>
        <w:tc>
          <w:tcPr>
            <w:tcW w:w="3544" w:type="dxa"/>
            <w:shd w:val="clear" w:color="auto" w:fill="auto"/>
            <w:noWrap/>
          </w:tcPr>
          <w:p w14:paraId="5A324165" w14:textId="2325B560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SimSun"/>
                <w:sz w:val="20"/>
              </w:rPr>
              <w:t>TeliaSonera Finland Oyj</w:t>
            </w:r>
          </w:p>
        </w:tc>
        <w:tc>
          <w:tcPr>
            <w:tcW w:w="1843" w:type="dxa"/>
            <w:shd w:val="clear" w:color="auto" w:fill="auto"/>
            <w:noWrap/>
          </w:tcPr>
          <w:p w14:paraId="5503B7E0" w14:textId="77EC55C3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SimSun"/>
                <w:sz w:val="20"/>
              </w:rPr>
              <w:t>Finlande</w:t>
            </w:r>
          </w:p>
        </w:tc>
        <w:tc>
          <w:tcPr>
            <w:tcW w:w="2126" w:type="dxa"/>
            <w:shd w:val="clear" w:color="auto" w:fill="auto"/>
          </w:tcPr>
          <w:p w14:paraId="0AB1F3B4" w14:textId="40A31EFD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0AD52B1C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72045D60" w14:textId="137D4B2B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2023</w:t>
            </w:r>
          </w:p>
        </w:tc>
        <w:tc>
          <w:tcPr>
            <w:tcW w:w="1696" w:type="dxa"/>
            <w:shd w:val="clear" w:color="auto" w:fill="auto"/>
            <w:noWrap/>
          </w:tcPr>
          <w:p w14:paraId="2C7F172D" w14:textId="0C9AD53D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1 300,00</w:t>
            </w:r>
          </w:p>
        </w:tc>
        <w:tc>
          <w:tcPr>
            <w:tcW w:w="851" w:type="dxa"/>
            <w:shd w:val="clear" w:color="auto" w:fill="auto"/>
            <w:noWrap/>
          </w:tcPr>
          <w:p w14:paraId="22A8D106" w14:textId="5060506B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41678515" w14:textId="286D58EC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13</w:t>
            </w:r>
          </w:p>
        </w:tc>
        <w:tc>
          <w:tcPr>
            <w:tcW w:w="3544" w:type="dxa"/>
            <w:shd w:val="clear" w:color="auto" w:fill="auto"/>
            <w:noWrap/>
          </w:tcPr>
          <w:p w14:paraId="3B694F6B" w14:textId="43E2293B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Slovak Telekom, a.s.</w:t>
            </w:r>
          </w:p>
        </w:tc>
        <w:tc>
          <w:tcPr>
            <w:tcW w:w="1843" w:type="dxa"/>
            <w:shd w:val="clear" w:color="auto" w:fill="auto"/>
            <w:noWrap/>
          </w:tcPr>
          <w:p w14:paraId="52189F13" w14:textId="03EDE5F0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Slovaquie</w:t>
            </w:r>
          </w:p>
        </w:tc>
        <w:tc>
          <w:tcPr>
            <w:tcW w:w="2126" w:type="dxa"/>
            <w:shd w:val="clear" w:color="auto" w:fill="auto"/>
          </w:tcPr>
          <w:p w14:paraId="159B88A0" w14:textId="589ACCD4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00F6EA42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2EE38181" w14:textId="26F7A100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2018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68EBEB68" w14:textId="5EFC776D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1 000,00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B2E1CD" w14:textId="0AB1FD45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128D5A54" w14:textId="6D069E5E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10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53CF0EB9" w14:textId="53E2EA59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Eutelia S.p.A.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974B09D" w14:textId="4FB9BE22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Italie</w:t>
            </w:r>
          </w:p>
        </w:tc>
        <w:tc>
          <w:tcPr>
            <w:tcW w:w="2126" w:type="dxa"/>
            <w:shd w:val="clear" w:color="auto" w:fill="auto"/>
          </w:tcPr>
          <w:p w14:paraId="1CA855F9" w14:textId="23C5292F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En partie rachetée par CloudItalia, qui n</w:t>
            </w:r>
            <w:r w:rsidR="00C6304A">
              <w:rPr>
                <w:rFonts w:eastAsia="DengXian"/>
                <w:sz w:val="20"/>
              </w:rPr>
              <w:t>'</w:t>
            </w:r>
            <w:r w:rsidRPr="00C6304A">
              <w:rPr>
                <w:rFonts w:eastAsia="DengXian"/>
                <w:sz w:val="20"/>
              </w:rPr>
              <w:t>a aucune responsabilité en matière de numéros</w:t>
            </w:r>
            <w:r w:rsidR="00CF3EDD" w:rsidRPr="00C6304A">
              <w:rPr>
                <w:rFonts w:eastAsia="DengXian"/>
                <w:sz w:val="20"/>
              </w:rPr>
              <w:t> </w:t>
            </w:r>
            <w:r w:rsidRPr="00C6304A">
              <w:rPr>
                <w:rFonts w:eastAsia="DengXian"/>
                <w:sz w:val="20"/>
              </w:rPr>
              <w:t>UIFN; toutefois, 3 numéros UIFN sont accessibles.</w:t>
            </w:r>
          </w:p>
        </w:tc>
      </w:tr>
      <w:tr w:rsidR="003C6A75" w:rsidRPr="00C6304A" w14:paraId="17978393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1B858D51" w14:textId="1B23283F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2023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6D8B1DC3" w14:textId="590A41A7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Theme="majorEastAsia"/>
                <w:sz w:val="20"/>
              </w:rPr>
              <w:t>700,00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01B62B" w14:textId="108E9D04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15B65648" w14:textId="5499E3DB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7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0F18C6A6" w14:textId="2BCC8EB5" w:rsidR="008F5500" w:rsidRPr="00815857" w:rsidRDefault="008F5500" w:rsidP="008F5500">
            <w:pPr>
              <w:pStyle w:val="Tabletext"/>
              <w:rPr>
                <w:sz w:val="20"/>
                <w:lang w:val="en-GB"/>
              </w:rPr>
            </w:pPr>
            <w:r w:rsidRPr="00815857">
              <w:rPr>
                <w:rFonts w:eastAsia="SimSun"/>
                <w:sz w:val="20"/>
                <w:lang w:val="en-GB"/>
              </w:rPr>
              <w:t>Cable &amp; Wireless Panamá S.A.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4899483" w14:textId="3EA6B335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SimSun"/>
                <w:sz w:val="20"/>
              </w:rPr>
              <w:t>Panama</w:t>
            </w:r>
          </w:p>
        </w:tc>
        <w:tc>
          <w:tcPr>
            <w:tcW w:w="2126" w:type="dxa"/>
            <w:shd w:val="clear" w:color="auto" w:fill="auto"/>
          </w:tcPr>
          <w:p w14:paraId="6D1346FF" w14:textId="1C35C475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192EF667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2A9F5746" w14:textId="0A0AF19F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2022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3DE3ED19" w14:textId="28735F23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600,00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0BBBA9" w14:textId="6D7F707A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192B2B99" w14:textId="3577A643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283440F5" w14:textId="7E74B1A7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PLANinterNET VoIP-GmbH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7ACCF91" w14:textId="1BB2C93F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Allemagne</w:t>
            </w:r>
          </w:p>
        </w:tc>
        <w:tc>
          <w:tcPr>
            <w:tcW w:w="2126" w:type="dxa"/>
            <w:shd w:val="clear" w:color="auto" w:fill="auto"/>
          </w:tcPr>
          <w:p w14:paraId="3BA3E257" w14:textId="34DF40AB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62F5F81F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39AF9C3E" w14:textId="18B762D7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2023</w:t>
            </w:r>
          </w:p>
        </w:tc>
        <w:tc>
          <w:tcPr>
            <w:tcW w:w="1696" w:type="dxa"/>
            <w:shd w:val="clear" w:color="auto" w:fill="auto"/>
            <w:noWrap/>
          </w:tcPr>
          <w:p w14:paraId="2109D3A9" w14:textId="0FC90A00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Theme="majorEastAsia"/>
                <w:sz w:val="20"/>
              </w:rPr>
              <w:t>600,00</w:t>
            </w:r>
          </w:p>
        </w:tc>
        <w:tc>
          <w:tcPr>
            <w:tcW w:w="851" w:type="dxa"/>
            <w:shd w:val="clear" w:color="auto" w:fill="auto"/>
            <w:noWrap/>
          </w:tcPr>
          <w:p w14:paraId="1109CBC5" w14:textId="1A914396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3FDB0215" w14:textId="4A4DEBAF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</w:tcPr>
          <w:p w14:paraId="4FEBBE56" w14:textId="77E6FD03" w:rsidR="008F5500" w:rsidRPr="00815857" w:rsidRDefault="008F5500" w:rsidP="008F5500">
            <w:pPr>
              <w:pStyle w:val="Tabletext"/>
              <w:rPr>
                <w:sz w:val="20"/>
                <w:lang w:val="en-GB"/>
              </w:rPr>
            </w:pPr>
            <w:r w:rsidRPr="00815857">
              <w:rPr>
                <w:rFonts w:eastAsia="SimSun"/>
                <w:sz w:val="20"/>
                <w:lang w:val="en-GB"/>
              </w:rPr>
              <w:t>HELLENIC TELECOMMUNICATIONS ORGANIZATION S.A.</w:t>
            </w:r>
          </w:p>
        </w:tc>
        <w:tc>
          <w:tcPr>
            <w:tcW w:w="1843" w:type="dxa"/>
            <w:shd w:val="clear" w:color="auto" w:fill="auto"/>
            <w:noWrap/>
          </w:tcPr>
          <w:p w14:paraId="21F1D9DD" w14:textId="5E5219A5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SimSun"/>
                <w:sz w:val="20"/>
              </w:rPr>
              <w:t>Grèce</w:t>
            </w:r>
          </w:p>
        </w:tc>
        <w:tc>
          <w:tcPr>
            <w:tcW w:w="2126" w:type="dxa"/>
            <w:shd w:val="clear" w:color="auto" w:fill="auto"/>
          </w:tcPr>
          <w:p w14:paraId="563FA6FC" w14:textId="0EAEAF61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296AEF52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113CB0A8" w14:textId="0CFF2049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lastRenderedPageBreak/>
              <w:t>2018</w:t>
            </w:r>
          </w:p>
        </w:tc>
        <w:tc>
          <w:tcPr>
            <w:tcW w:w="1696" w:type="dxa"/>
            <w:shd w:val="clear" w:color="auto" w:fill="auto"/>
            <w:noWrap/>
          </w:tcPr>
          <w:p w14:paraId="6051C604" w14:textId="671E9A73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500,00</w:t>
            </w:r>
            <w:r w:rsidRPr="00C6304A">
              <w:rPr>
                <w:rFonts w:eastAsia="DengXian"/>
                <w:sz w:val="20"/>
              </w:rPr>
              <w:br/>
              <w:t>[paiement partiel par crédit:</w:t>
            </w:r>
            <w:r w:rsidRPr="00C6304A">
              <w:rPr>
                <w:rFonts w:eastAsia="DengXian"/>
                <w:sz w:val="20"/>
              </w:rPr>
              <w:br/>
              <w:t>200 CHF]</w:t>
            </w:r>
          </w:p>
        </w:tc>
        <w:tc>
          <w:tcPr>
            <w:tcW w:w="851" w:type="dxa"/>
            <w:shd w:val="clear" w:color="auto" w:fill="auto"/>
            <w:noWrap/>
          </w:tcPr>
          <w:p w14:paraId="3C266F01" w14:textId="630E115E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297D5441" w14:textId="4DC2A86A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</w:tcPr>
          <w:p w14:paraId="481601C0" w14:textId="0CF2E07A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 xml:space="preserve">Telefónica S.A. </w:t>
            </w:r>
            <w:r w:rsidRPr="00C6304A">
              <w:rPr>
                <w:rFonts w:eastAsia="DengXian"/>
                <w:sz w:val="20"/>
              </w:rPr>
              <w:br/>
              <w:t>(anciennement Colombia Telecomunicaciones S.A.</w:t>
            </w:r>
            <w:r w:rsidR="00CF3EDD" w:rsidRPr="00C6304A">
              <w:rPr>
                <w:rFonts w:eastAsia="DengXian"/>
                <w:sz w:val="20"/>
              </w:rPr>
              <w:t xml:space="preserve"> </w:t>
            </w:r>
            <w:r w:rsidRPr="00C6304A">
              <w:rPr>
                <w:rFonts w:eastAsia="DengXian"/>
                <w:sz w:val="20"/>
              </w:rPr>
              <w:t>ESP</w:t>
            </w:r>
            <w:r w:rsidR="00CF3EDD" w:rsidRPr="00C6304A">
              <w:rPr>
                <w:rFonts w:eastAsia="DengXian"/>
                <w:sz w:val="20"/>
              </w:rPr>
              <w:t> </w:t>
            </w:r>
            <w:r w:rsidR="0037170B" w:rsidRPr="00C6304A">
              <w:rPr>
                <w:rFonts w:eastAsia="DengXian"/>
                <w:sz w:val="20"/>
              </w:rPr>
              <w:t>–</w:t>
            </w:r>
            <w:r w:rsidR="003C6A75" w:rsidRPr="00C6304A">
              <w:rPr>
                <w:rFonts w:eastAsia="DengXian"/>
                <w:sz w:val="20"/>
              </w:rPr>
              <w:t> </w:t>
            </w:r>
            <w:r w:rsidRPr="00C6304A">
              <w:rPr>
                <w:rFonts w:eastAsia="DengXian"/>
                <w:sz w:val="20"/>
              </w:rPr>
              <w:t>Telecom Colombia)</w:t>
            </w:r>
          </w:p>
        </w:tc>
        <w:tc>
          <w:tcPr>
            <w:tcW w:w="1843" w:type="dxa"/>
            <w:shd w:val="clear" w:color="auto" w:fill="auto"/>
            <w:noWrap/>
          </w:tcPr>
          <w:p w14:paraId="0F4E0F2D" w14:textId="2FF493AE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Colombie</w:t>
            </w:r>
          </w:p>
        </w:tc>
        <w:tc>
          <w:tcPr>
            <w:tcW w:w="2126" w:type="dxa"/>
            <w:shd w:val="clear" w:color="auto" w:fill="auto"/>
          </w:tcPr>
          <w:p w14:paraId="40A8DE74" w14:textId="54D2522D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1F577250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066BD4D7" w14:textId="68D8CCD0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2018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71D0EA7C" w14:textId="7FDB63D1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500</w:t>
            </w:r>
            <w:r w:rsidR="0037170B" w:rsidRPr="00C6304A">
              <w:rPr>
                <w:rFonts w:eastAsia="DengXian"/>
                <w:sz w:val="20"/>
              </w:rPr>
              <w:t>,</w:t>
            </w:r>
            <w:r w:rsidRPr="00C6304A">
              <w:rPr>
                <w:rFonts w:eastAsia="DengXian"/>
                <w:sz w:val="20"/>
              </w:rPr>
              <w:t>00</w:t>
            </w:r>
            <w:r w:rsidRPr="00C6304A">
              <w:rPr>
                <w:sz w:val="20"/>
              </w:rPr>
              <w:br/>
            </w:r>
            <w:r w:rsidRPr="00C6304A">
              <w:rPr>
                <w:rFonts w:eastAsia="DengXian"/>
                <w:sz w:val="20"/>
              </w:rPr>
              <w:t>[paiement partiel par crédit:</w:t>
            </w:r>
            <w:r w:rsidRPr="00C6304A">
              <w:rPr>
                <w:sz w:val="20"/>
              </w:rPr>
              <w:br/>
            </w:r>
            <w:r w:rsidRPr="00C6304A">
              <w:rPr>
                <w:rFonts w:eastAsia="DengXian"/>
                <w:sz w:val="20"/>
              </w:rPr>
              <w:t>400 CHF]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C08198" w14:textId="5A6209A7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52388972" w14:textId="27AF27A8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5DFDC389" w14:textId="2B6A29C2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Kingston communications/Affiniti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B4358E6" w14:textId="3DD8BAAC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Royaume-Uni</w:t>
            </w:r>
          </w:p>
        </w:tc>
        <w:tc>
          <w:tcPr>
            <w:tcW w:w="2126" w:type="dxa"/>
            <w:shd w:val="clear" w:color="auto" w:fill="auto"/>
          </w:tcPr>
          <w:p w14:paraId="11B6729C" w14:textId="3E7E1B3F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2AC7992D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78C91DE8" w14:textId="1046F0B9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2021</w:t>
            </w:r>
          </w:p>
        </w:tc>
        <w:tc>
          <w:tcPr>
            <w:tcW w:w="1696" w:type="dxa"/>
            <w:shd w:val="clear" w:color="auto" w:fill="auto"/>
            <w:noWrap/>
          </w:tcPr>
          <w:p w14:paraId="568D4BFC" w14:textId="2DF7ABCF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500,00</w:t>
            </w:r>
          </w:p>
        </w:tc>
        <w:tc>
          <w:tcPr>
            <w:tcW w:w="851" w:type="dxa"/>
            <w:shd w:val="clear" w:color="auto" w:fill="auto"/>
            <w:noWrap/>
          </w:tcPr>
          <w:p w14:paraId="05A8E262" w14:textId="033132C8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3B01894B" w14:textId="71F4F8E4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</w:tcPr>
          <w:p w14:paraId="44FCC4DB" w14:textId="581E1A5C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Qupra Wholesale</w:t>
            </w:r>
          </w:p>
        </w:tc>
        <w:tc>
          <w:tcPr>
            <w:tcW w:w="1843" w:type="dxa"/>
            <w:shd w:val="clear" w:color="auto" w:fill="auto"/>
            <w:noWrap/>
          </w:tcPr>
          <w:p w14:paraId="3018F1C2" w14:textId="375756AD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Pays-Bas</w:t>
            </w:r>
          </w:p>
        </w:tc>
        <w:tc>
          <w:tcPr>
            <w:tcW w:w="2126" w:type="dxa"/>
            <w:shd w:val="clear" w:color="auto" w:fill="auto"/>
          </w:tcPr>
          <w:p w14:paraId="47FF5E0B" w14:textId="2CA4FA20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4C39C38C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464C0A45" w14:textId="6A62D87A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2018</w:t>
            </w:r>
          </w:p>
        </w:tc>
        <w:tc>
          <w:tcPr>
            <w:tcW w:w="1696" w:type="dxa"/>
            <w:shd w:val="clear" w:color="auto" w:fill="auto"/>
            <w:noWrap/>
          </w:tcPr>
          <w:p w14:paraId="6E32D85F" w14:textId="3F59535B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400,00</w:t>
            </w:r>
          </w:p>
        </w:tc>
        <w:tc>
          <w:tcPr>
            <w:tcW w:w="851" w:type="dxa"/>
            <w:shd w:val="clear" w:color="auto" w:fill="auto"/>
            <w:noWrap/>
          </w:tcPr>
          <w:p w14:paraId="2FA3B683" w14:textId="00C76766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369D9F20" w14:textId="4A654606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</w:tcPr>
          <w:p w14:paraId="57EE58CE" w14:textId="0EF71F8D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 xml:space="preserve">HKBN Enterprise Solutions HK Limited </w:t>
            </w:r>
            <w:r w:rsidR="003C6A75" w:rsidRPr="00C6304A">
              <w:rPr>
                <w:rFonts w:eastAsia="DengXian"/>
                <w:sz w:val="20"/>
              </w:rPr>
              <w:br/>
            </w:r>
            <w:r w:rsidRPr="00C6304A">
              <w:rPr>
                <w:rFonts w:eastAsia="DengXian"/>
                <w:sz w:val="20"/>
              </w:rPr>
              <w:t>(</w:t>
            </w:r>
            <w:r w:rsidR="00CF3EDD" w:rsidRPr="00C6304A">
              <w:rPr>
                <w:rFonts w:eastAsia="DengXian"/>
                <w:sz w:val="20"/>
              </w:rPr>
              <w:t>ex</w:t>
            </w:r>
            <w:r w:rsidR="0037170B" w:rsidRPr="00C6304A">
              <w:rPr>
                <w:rFonts w:eastAsia="DengXian"/>
                <w:sz w:val="20"/>
              </w:rPr>
              <w:t xml:space="preserve"> </w:t>
            </w:r>
            <w:r w:rsidRPr="00C6304A">
              <w:rPr>
                <w:rFonts w:eastAsia="DengXian"/>
                <w:sz w:val="20"/>
              </w:rPr>
              <w:t>WTT</w:t>
            </w:r>
            <w:r w:rsidR="0037170B" w:rsidRPr="00C6304A">
              <w:rPr>
                <w:rFonts w:eastAsia="DengXian"/>
                <w:sz w:val="20"/>
              </w:rPr>
              <w:t> </w:t>
            </w:r>
            <w:r w:rsidRPr="00C6304A">
              <w:rPr>
                <w:rFonts w:eastAsia="DengXian"/>
                <w:sz w:val="20"/>
              </w:rPr>
              <w:t>HK Limited)</w:t>
            </w:r>
          </w:p>
        </w:tc>
        <w:tc>
          <w:tcPr>
            <w:tcW w:w="1843" w:type="dxa"/>
            <w:shd w:val="clear" w:color="auto" w:fill="auto"/>
            <w:noWrap/>
          </w:tcPr>
          <w:p w14:paraId="6DD1A9EE" w14:textId="608689BC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Hong Kong, Chine</w:t>
            </w:r>
          </w:p>
        </w:tc>
        <w:tc>
          <w:tcPr>
            <w:tcW w:w="2126" w:type="dxa"/>
            <w:shd w:val="clear" w:color="auto" w:fill="auto"/>
          </w:tcPr>
          <w:p w14:paraId="1F70FA29" w14:textId="245ED03C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74404CCC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5F0FA4BA" w14:textId="690C02EB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2023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14DE0B97" w14:textId="760C705C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Theme="majorEastAsia"/>
                <w:sz w:val="20"/>
              </w:rPr>
              <w:t>400,00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6F4B3E" w14:textId="5CD35951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39A64385" w14:textId="7A72EB77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3A790F6C" w14:textId="5B042859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SimSun"/>
                <w:sz w:val="20"/>
              </w:rPr>
              <w:t>Telia Lietuva AB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1516E5C" w14:textId="3673E24E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SimSun"/>
                <w:sz w:val="20"/>
              </w:rPr>
              <w:t>Lituanie</w:t>
            </w:r>
          </w:p>
        </w:tc>
        <w:tc>
          <w:tcPr>
            <w:tcW w:w="2126" w:type="dxa"/>
            <w:shd w:val="clear" w:color="auto" w:fill="auto"/>
          </w:tcPr>
          <w:p w14:paraId="3C03AE3E" w14:textId="16BD91F8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457D57A9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61CF2ADD" w14:textId="64AC29C6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2018</w:t>
            </w:r>
          </w:p>
        </w:tc>
        <w:tc>
          <w:tcPr>
            <w:tcW w:w="1696" w:type="dxa"/>
            <w:shd w:val="clear" w:color="auto" w:fill="auto"/>
            <w:noWrap/>
          </w:tcPr>
          <w:p w14:paraId="63AC4AC2" w14:textId="07A90F3D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300,00</w:t>
            </w:r>
            <w:r w:rsidRPr="00C6304A">
              <w:rPr>
                <w:rFonts w:eastAsia="DengXian"/>
                <w:sz w:val="20"/>
              </w:rPr>
              <w:br/>
              <w:t>[</w:t>
            </w:r>
            <w:r w:rsidRPr="00C6304A">
              <w:rPr>
                <w:rFonts w:eastAsia="Calibri"/>
                <w:sz w:val="20"/>
              </w:rPr>
              <w:t>paiement partiel</w:t>
            </w:r>
            <w:r w:rsidRPr="00C6304A">
              <w:rPr>
                <w:rFonts w:eastAsia="DengXian"/>
                <w:sz w:val="20"/>
              </w:rPr>
              <w:t>: 200 CHF]</w:t>
            </w:r>
          </w:p>
        </w:tc>
        <w:tc>
          <w:tcPr>
            <w:tcW w:w="851" w:type="dxa"/>
            <w:shd w:val="clear" w:color="auto" w:fill="auto"/>
            <w:noWrap/>
          </w:tcPr>
          <w:p w14:paraId="63BCD296" w14:textId="34808461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5DE7A3B9" w14:textId="1A6F732F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</w:tcPr>
          <w:p w14:paraId="1A80EB3E" w14:textId="777AAE1F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Telef</w:t>
            </w:r>
            <w:r w:rsidR="00CF3EDD" w:rsidRPr="00C6304A">
              <w:rPr>
                <w:rFonts w:eastAsia="DengXian"/>
                <w:sz w:val="20"/>
              </w:rPr>
              <w:t>ó</w:t>
            </w:r>
            <w:r w:rsidRPr="00C6304A">
              <w:rPr>
                <w:rFonts w:eastAsia="DengXian"/>
                <w:sz w:val="20"/>
              </w:rPr>
              <w:t>nica del Per</w:t>
            </w:r>
            <w:r w:rsidR="00CF3EDD" w:rsidRPr="00C6304A">
              <w:rPr>
                <w:rFonts w:eastAsia="DengXian"/>
                <w:sz w:val="20"/>
              </w:rPr>
              <w:t>ú</w:t>
            </w:r>
          </w:p>
        </w:tc>
        <w:tc>
          <w:tcPr>
            <w:tcW w:w="1843" w:type="dxa"/>
            <w:shd w:val="clear" w:color="auto" w:fill="auto"/>
            <w:noWrap/>
          </w:tcPr>
          <w:p w14:paraId="5ECD66BD" w14:textId="477F9FC2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Pérou</w:t>
            </w:r>
          </w:p>
        </w:tc>
        <w:tc>
          <w:tcPr>
            <w:tcW w:w="2126" w:type="dxa"/>
            <w:shd w:val="clear" w:color="auto" w:fill="auto"/>
          </w:tcPr>
          <w:p w14:paraId="08EB49DD" w14:textId="0620C08E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169EE58B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7498C6F5" w14:textId="3C9F2353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2018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241599AB" w14:textId="66AE85B2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300,00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B507EA" w14:textId="092F9AAF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1AFD9133" w14:textId="0224D3DF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0CB8084E" w14:textId="4A55D43B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 xml:space="preserve">PTGI INTERNATIONAL CARRIER </w:t>
            </w:r>
            <w:r w:rsidR="003C6A75" w:rsidRPr="00C6304A">
              <w:rPr>
                <w:rFonts w:eastAsia="DengXian"/>
                <w:sz w:val="20"/>
              </w:rPr>
              <w:br/>
            </w:r>
            <w:r w:rsidRPr="00C6304A">
              <w:rPr>
                <w:rFonts w:eastAsia="DengXian"/>
                <w:sz w:val="20"/>
              </w:rPr>
              <w:t>(anciennement PRIMUS Telecommunications Ltd.)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B234359" w14:textId="02F482C2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Royaume-Uni</w:t>
            </w:r>
          </w:p>
        </w:tc>
        <w:tc>
          <w:tcPr>
            <w:tcW w:w="2126" w:type="dxa"/>
            <w:shd w:val="clear" w:color="auto" w:fill="auto"/>
          </w:tcPr>
          <w:p w14:paraId="62DB6AD9" w14:textId="7948ED38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54E98975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68D8CFBF" w14:textId="7F6555DC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2023</w:t>
            </w:r>
          </w:p>
        </w:tc>
        <w:tc>
          <w:tcPr>
            <w:tcW w:w="1696" w:type="dxa"/>
            <w:shd w:val="clear" w:color="auto" w:fill="auto"/>
            <w:noWrap/>
          </w:tcPr>
          <w:p w14:paraId="60A6D2D0" w14:textId="101064ED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Theme="majorEastAsia"/>
                <w:sz w:val="20"/>
              </w:rPr>
              <w:t>200,00</w:t>
            </w:r>
          </w:p>
        </w:tc>
        <w:tc>
          <w:tcPr>
            <w:tcW w:w="851" w:type="dxa"/>
            <w:shd w:val="clear" w:color="auto" w:fill="auto"/>
            <w:noWrap/>
          </w:tcPr>
          <w:p w14:paraId="7AF25C23" w14:textId="76835812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3EC59E1B" w14:textId="714FCD8B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14:paraId="3E4F4128" w14:textId="4FD989FC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SimSun"/>
                <w:sz w:val="20"/>
              </w:rPr>
              <w:t>EMTEX GmbH</w:t>
            </w:r>
          </w:p>
        </w:tc>
        <w:tc>
          <w:tcPr>
            <w:tcW w:w="1843" w:type="dxa"/>
            <w:shd w:val="clear" w:color="auto" w:fill="auto"/>
            <w:noWrap/>
          </w:tcPr>
          <w:p w14:paraId="01838316" w14:textId="03DAD4D6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SimSun"/>
                <w:sz w:val="20"/>
              </w:rPr>
              <w:t>Allemagne</w:t>
            </w:r>
          </w:p>
        </w:tc>
        <w:tc>
          <w:tcPr>
            <w:tcW w:w="2126" w:type="dxa"/>
            <w:shd w:val="clear" w:color="auto" w:fill="auto"/>
          </w:tcPr>
          <w:p w14:paraId="2D489785" w14:textId="7D23D6C7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6284CBC6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1E4B1F11" w14:textId="330CC021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2023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42F38AF8" w14:textId="517FCD18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2723FD" w14:textId="2E33E20B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3C9C56DC" w14:textId="448ECA34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54BD075E" w14:textId="793BCEB6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Vivacom Bulgaria EAD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2D08BFE" w14:textId="7C03E94A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Bulgarie</w:t>
            </w:r>
          </w:p>
        </w:tc>
        <w:tc>
          <w:tcPr>
            <w:tcW w:w="2126" w:type="dxa"/>
            <w:shd w:val="clear" w:color="auto" w:fill="auto"/>
          </w:tcPr>
          <w:p w14:paraId="4597903A" w14:textId="3D19B26B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150395AC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1B8A4871" w14:textId="7FD9DBFD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2018</w:t>
            </w:r>
          </w:p>
        </w:tc>
        <w:tc>
          <w:tcPr>
            <w:tcW w:w="1696" w:type="dxa"/>
            <w:shd w:val="clear" w:color="auto" w:fill="auto"/>
            <w:noWrap/>
          </w:tcPr>
          <w:p w14:paraId="2309E4E7" w14:textId="2A4FD08A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200,00</w:t>
            </w:r>
          </w:p>
        </w:tc>
        <w:tc>
          <w:tcPr>
            <w:tcW w:w="851" w:type="dxa"/>
            <w:shd w:val="clear" w:color="auto" w:fill="auto"/>
            <w:noWrap/>
          </w:tcPr>
          <w:p w14:paraId="4D9F4131" w14:textId="4534622C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7194D561" w14:textId="7583038D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14:paraId="75CAEF9C" w14:textId="09BB8752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 xml:space="preserve">Altice France </w:t>
            </w:r>
            <w:r w:rsidR="003C6A75" w:rsidRPr="00C6304A">
              <w:rPr>
                <w:rFonts w:eastAsia="DengXian"/>
                <w:sz w:val="20"/>
              </w:rPr>
              <w:br/>
            </w:r>
            <w:r w:rsidRPr="00C6304A">
              <w:rPr>
                <w:rFonts w:eastAsia="DengXian"/>
                <w:sz w:val="20"/>
              </w:rPr>
              <w:t>(anciennement Télécom Développement)</w:t>
            </w:r>
          </w:p>
        </w:tc>
        <w:tc>
          <w:tcPr>
            <w:tcW w:w="1843" w:type="dxa"/>
            <w:shd w:val="clear" w:color="auto" w:fill="auto"/>
            <w:noWrap/>
          </w:tcPr>
          <w:p w14:paraId="055719CE" w14:textId="1E74A3D5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France</w:t>
            </w:r>
          </w:p>
        </w:tc>
        <w:tc>
          <w:tcPr>
            <w:tcW w:w="2126" w:type="dxa"/>
            <w:shd w:val="clear" w:color="auto" w:fill="auto"/>
          </w:tcPr>
          <w:p w14:paraId="79859720" w14:textId="7BBDEDFA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2907025D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4591A274" w14:textId="2EBA559E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2020</w:t>
            </w:r>
          </w:p>
        </w:tc>
        <w:tc>
          <w:tcPr>
            <w:tcW w:w="1696" w:type="dxa"/>
            <w:shd w:val="clear" w:color="auto" w:fill="auto"/>
            <w:noWrap/>
          </w:tcPr>
          <w:p w14:paraId="7F12141A" w14:textId="0E89E850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200,00</w:t>
            </w:r>
          </w:p>
        </w:tc>
        <w:tc>
          <w:tcPr>
            <w:tcW w:w="851" w:type="dxa"/>
            <w:shd w:val="clear" w:color="auto" w:fill="auto"/>
            <w:noWrap/>
          </w:tcPr>
          <w:p w14:paraId="739A3316" w14:textId="6DFF8C5D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7DA6C6C1" w14:textId="6FDB1634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14:paraId="0223CC62" w14:textId="01AC8A5F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Telefónica de Argentina S.A</w:t>
            </w:r>
          </w:p>
        </w:tc>
        <w:tc>
          <w:tcPr>
            <w:tcW w:w="1843" w:type="dxa"/>
            <w:shd w:val="clear" w:color="auto" w:fill="auto"/>
            <w:noWrap/>
          </w:tcPr>
          <w:p w14:paraId="32647F3A" w14:textId="190428CA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Argentine</w:t>
            </w:r>
          </w:p>
        </w:tc>
        <w:tc>
          <w:tcPr>
            <w:tcW w:w="2126" w:type="dxa"/>
            <w:shd w:val="clear" w:color="auto" w:fill="auto"/>
          </w:tcPr>
          <w:p w14:paraId="5471B3AE" w14:textId="4F9D8DBF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3229ABFD" w14:textId="77777777" w:rsidTr="00C6304A">
        <w:trPr>
          <w:cantSplit/>
          <w:trHeight w:val="256"/>
          <w:jc w:val="center"/>
        </w:trPr>
        <w:tc>
          <w:tcPr>
            <w:tcW w:w="1276" w:type="dxa"/>
            <w:shd w:val="clear" w:color="auto" w:fill="auto"/>
          </w:tcPr>
          <w:p w14:paraId="0CF26FB2" w14:textId="5FCECE81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2023</w:t>
            </w:r>
          </w:p>
        </w:tc>
        <w:tc>
          <w:tcPr>
            <w:tcW w:w="1696" w:type="dxa"/>
            <w:shd w:val="clear" w:color="auto" w:fill="auto"/>
            <w:noWrap/>
          </w:tcPr>
          <w:p w14:paraId="4BB3C532" w14:textId="570DF475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Theme="majorEastAsia"/>
                <w:sz w:val="20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</w:tcPr>
          <w:p w14:paraId="4AA0FE95" w14:textId="2BD0A3BF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1D5377CB" w14:textId="281EEDFA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14:paraId="26275C2C" w14:textId="17E27FDE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SimSun"/>
                <w:sz w:val="20"/>
              </w:rPr>
              <w:t>HGC Global Communications Limited</w:t>
            </w:r>
          </w:p>
        </w:tc>
        <w:tc>
          <w:tcPr>
            <w:tcW w:w="1843" w:type="dxa"/>
            <w:shd w:val="clear" w:color="auto" w:fill="auto"/>
            <w:noWrap/>
          </w:tcPr>
          <w:p w14:paraId="4F07CB04" w14:textId="0B0FFF8E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SimSun"/>
                <w:sz w:val="20"/>
              </w:rPr>
              <w:t>Hong Kong, Chine</w:t>
            </w:r>
          </w:p>
        </w:tc>
        <w:tc>
          <w:tcPr>
            <w:tcW w:w="2126" w:type="dxa"/>
            <w:shd w:val="clear" w:color="auto" w:fill="auto"/>
          </w:tcPr>
          <w:p w14:paraId="790439C8" w14:textId="7FCB972A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6F81646C" w14:textId="77777777" w:rsidTr="00C6304A">
        <w:trPr>
          <w:cantSplit/>
          <w:trHeight w:val="256"/>
          <w:jc w:val="center"/>
        </w:trPr>
        <w:tc>
          <w:tcPr>
            <w:tcW w:w="1276" w:type="dxa"/>
            <w:shd w:val="clear" w:color="auto" w:fill="auto"/>
          </w:tcPr>
          <w:p w14:paraId="03B7C5FB" w14:textId="1D0769A6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2018</w:t>
            </w:r>
          </w:p>
        </w:tc>
        <w:tc>
          <w:tcPr>
            <w:tcW w:w="1696" w:type="dxa"/>
            <w:shd w:val="clear" w:color="auto" w:fill="auto"/>
            <w:noWrap/>
          </w:tcPr>
          <w:p w14:paraId="3C32E315" w14:textId="26E83799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</w:tcPr>
          <w:p w14:paraId="073E7F9D" w14:textId="473F1856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03B25B7E" w14:textId="32CD9766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14:paraId="6C6C9FC0" w14:textId="71F61E6D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Telecable de Asturias SA</w:t>
            </w:r>
          </w:p>
        </w:tc>
        <w:tc>
          <w:tcPr>
            <w:tcW w:w="1843" w:type="dxa"/>
            <w:shd w:val="clear" w:color="auto" w:fill="auto"/>
            <w:noWrap/>
          </w:tcPr>
          <w:p w14:paraId="1E3984AF" w14:textId="5FC699F0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Espagne</w:t>
            </w:r>
          </w:p>
        </w:tc>
        <w:tc>
          <w:tcPr>
            <w:tcW w:w="2126" w:type="dxa"/>
            <w:shd w:val="clear" w:color="auto" w:fill="auto"/>
          </w:tcPr>
          <w:p w14:paraId="1FA3F1D6" w14:textId="610C881E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24799AAC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51F68097" w14:textId="7143079E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lastRenderedPageBreak/>
              <w:t>2018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78AFF658" w14:textId="0CBF3462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8A97D7" w14:textId="7EB99F18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0CEFCEFA" w14:textId="12191C36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66E40550" w14:textId="2C11BAA8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Vodafone New Zealand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4ACCC9E" w14:textId="1389CFE7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Nouvelle-Zélande</w:t>
            </w:r>
          </w:p>
        </w:tc>
        <w:tc>
          <w:tcPr>
            <w:tcW w:w="2126" w:type="dxa"/>
            <w:shd w:val="clear" w:color="auto" w:fill="auto"/>
          </w:tcPr>
          <w:p w14:paraId="04329B39" w14:textId="28F984EC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4DE0B99D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682F7E77" w14:textId="7CC3F668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2018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01138E1A" w14:textId="5DD3EBD0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3F1A04" w14:textId="7813B114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1DD5E97E" w14:textId="2DF45FE6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326B4424" w14:textId="3876D4B9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Empresa Hondureña de Telecomunicaciones (HONDUTEL)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821E9DA" w14:textId="772C2378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Honduras</w:t>
            </w:r>
          </w:p>
        </w:tc>
        <w:tc>
          <w:tcPr>
            <w:tcW w:w="2126" w:type="dxa"/>
            <w:shd w:val="clear" w:color="auto" w:fill="auto"/>
          </w:tcPr>
          <w:p w14:paraId="281522B1" w14:textId="7359A502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  <w:tr w:rsidR="003C6A75" w:rsidRPr="00C6304A" w14:paraId="7755140C" w14:textId="77777777" w:rsidTr="00C6304A">
        <w:trPr>
          <w:cantSplit/>
          <w:trHeight w:val="255"/>
          <w:jc w:val="center"/>
        </w:trPr>
        <w:tc>
          <w:tcPr>
            <w:tcW w:w="1276" w:type="dxa"/>
            <w:shd w:val="clear" w:color="auto" w:fill="auto"/>
          </w:tcPr>
          <w:p w14:paraId="413DA9A8" w14:textId="3FDD4F1C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2018</w:t>
            </w:r>
          </w:p>
        </w:tc>
        <w:tc>
          <w:tcPr>
            <w:tcW w:w="1696" w:type="dxa"/>
            <w:shd w:val="clear" w:color="auto" w:fill="auto"/>
            <w:noWrap/>
          </w:tcPr>
          <w:p w14:paraId="75A261E7" w14:textId="70F74971" w:rsidR="008F5500" w:rsidRPr="00C6304A" w:rsidRDefault="008F5500" w:rsidP="008F5500">
            <w:pPr>
              <w:pStyle w:val="Tabletext"/>
              <w:jc w:val="righ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</w:tcPr>
          <w:p w14:paraId="7192CCE2" w14:textId="1CF43C06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CHF</w:t>
            </w:r>
          </w:p>
        </w:tc>
        <w:tc>
          <w:tcPr>
            <w:tcW w:w="1417" w:type="dxa"/>
            <w:shd w:val="clear" w:color="auto" w:fill="auto"/>
          </w:tcPr>
          <w:p w14:paraId="27CADE95" w14:textId="489B9900" w:rsidR="008F5500" w:rsidRPr="00C6304A" w:rsidRDefault="008F5500" w:rsidP="008F5500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</w:tcPr>
          <w:p w14:paraId="2CC9C3EF" w14:textId="65200E3B" w:rsidR="008F5500" w:rsidRPr="00C6304A" w:rsidRDefault="008F5500" w:rsidP="008F5500">
            <w:pPr>
              <w:pStyle w:val="Tabletext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Telecom Itália Móbile S.p.A. (TIM)</w:t>
            </w:r>
            <w:r w:rsidR="003C6A75" w:rsidRPr="00C6304A">
              <w:rPr>
                <w:rFonts w:eastAsia="DengXian"/>
                <w:sz w:val="20"/>
              </w:rPr>
              <w:br/>
            </w:r>
            <w:r w:rsidRPr="00C6304A">
              <w:rPr>
                <w:rFonts w:eastAsia="DengXian"/>
                <w:sz w:val="20"/>
              </w:rPr>
              <w:t>(</w:t>
            </w:r>
            <w:r w:rsidR="00CF3EDD" w:rsidRPr="00C6304A">
              <w:rPr>
                <w:rFonts w:eastAsia="DengXian"/>
                <w:sz w:val="20"/>
              </w:rPr>
              <w:t>ex</w:t>
            </w:r>
            <w:r w:rsidR="0037170B" w:rsidRPr="00C6304A">
              <w:rPr>
                <w:rFonts w:eastAsia="DengXian"/>
                <w:sz w:val="20"/>
              </w:rPr>
              <w:t xml:space="preserve"> </w:t>
            </w:r>
            <w:r w:rsidRPr="00C6304A">
              <w:rPr>
                <w:rFonts w:eastAsia="DengXian"/>
                <w:sz w:val="20"/>
              </w:rPr>
              <w:t>INTELIG Telecomunicações Ltda.)</w:t>
            </w:r>
          </w:p>
        </w:tc>
        <w:tc>
          <w:tcPr>
            <w:tcW w:w="1843" w:type="dxa"/>
            <w:shd w:val="clear" w:color="auto" w:fill="auto"/>
            <w:noWrap/>
          </w:tcPr>
          <w:p w14:paraId="536E7E71" w14:textId="0F8CFEF7" w:rsidR="008F5500" w:rsidRPr="00C6304A" w:rsidRDefault="008F5500" w:rsidP="00C6304A">
            <w:pPr>
              <w:pStyle w:val="Tabletext"/>
              <w:jc w:val="center"/>
              <w:rPr>
                <w:sz w:val="20"/>
              </w:rPr>
            </w:pPr>
            <w:r w:rsidRPr="00C6304A">
              <w:rPr>
                <w:rFonts w:eastAsia="DengXian"/>
                <w:sz w:val="20"/>
              </w:rPr>
              <w:t>Brésil</w:t>
            </w:r>
          </w:p>
        </w:tc>
        <w:tc>
          <w:tcPr>
            <w:tcW w:w="2126" w:type="dxa"/>
            <w:shd w:val="clear" w:color="auto" w:fill="auto"/>
          </w:tcPr>
          <w:p w14:paraId="50F58DFD" w14:textId="2F1DF6FD" w:rsidR="008F5500" w:rsidRPr="00C6304A" w:rsidRDefault="008F5500" w:rsidP="008F5500">
            <w:pPr>
              <w:pStyle w:val="Tabletext"/>
              <w:rPr>
                <w:sz w:val="20"/>
              </w:rPr>
            </w:pPr>
          </w:p>
        </w:tc>
      </w:tr>
    </w:tbl>
    <w:p w14:paraId="0E9A23DC" w14:textId="77777777" w:rsidR="0062452D" w:rsidRPr="00C6304A" w:rsidRDefault="0062452D" w:rsidP="0062452D">
      <w:pPr>
        <w:spacing w:before="360"/>
        <w:jc w:val="center"/>
      </w:pPr>
      <w:r w:rsidRPr="00C6304A">
        <w:t>______________</w:t>
      </w:r>
    </w:p>
    <w:sectPr w:rsidR="0062452D" w:rsidRPr="00C6304A" w:rsidSect="00180949">
      <w:headerReference w:type="first" r:id="rId31"/>
      <w:footerReference w:type="first" r:id="rId32"/>
      <w:pgSz w:w="16840" w:h="11907" w:orient="landscape" w:code="9"/>
      <w:pgMar w:top="1418" w:right="1418" w:bottom="1418" w:left="1418" w:header="720" w:footer="720" w:gutter="0"/>
      <w:paperSrc w:first="286" w:other="28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367B2ABE" w:rsidR="00732045" w:rsidRDefault="00815857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4428F">
      <w:t>Document4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08.05.24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4428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3032D2CF" w:rsidR="00A51849" w:rsidRDefault="00815857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R2400554</w:t>
          </w:r>
        </w:p>
      </w:tc>
      <w:tc>
        <w:tcPr>
          <w:tcW w:w="8261" w:type="dxa"/>
        </w:tcPr>
        <w:p w14:paraId="0DB0A3C6" w14:textId="620F43B8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73275D">
            <w:rPr>
              <w:bCs/>
            </w:rPr>
            <w:t>4</w:t>
          </w:r>
          <w:r w:rsidRPr="00623AE3">
            <w:rPr>
              <w:bCs/>
            </w:rPr>
            <w:t>/</w:t>
          </w:r>
          <w:r w:rsidR="00180949">
            <w:rPr>
              <w:bCs/>
            </w:rPr>
            <w:t>38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04257DF2" w:rsidR="00732045" w:rsidRPr="00A51849" w:rsidRDefault="00732045" w:rsidP="001809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Pr="0082299A" w:rsidRDefault="00815857" w:rsidP="00A51849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="00A51849" w:rsidRPr="0082299A">
              <w:rPr>
                <w:rStyle w:val="Hyperlink"/>
                <w:color w:val="0563C1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4B8C8E2A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73275D">
            <w:rPr>
              <w:bCs/>
            </w:rPr>
            <w:t>4</w:t>
          </w:r>
          <w:r w:rsidRPr="00623AE3">
            <w:rPr>
              <w:bCs/>
            </w:rPr>
            <w:t>/</w:t>
          </w:r>
          <w:r w:rsidR="00180949">
            <w:rPr>
              <w:bCs/>
            </w:rPr>
            <w:t>38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393B620D" w:rsidR="00732045" w:rsidRPr="00A51849" w:rsidRDefault="00732045" w:rsidP="003E70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180949" w:rsidRPr="00784011" w14:paraId="3185DBEA" w14:textId="77777777" w:rsidTr="00792950">
      <w:trPr>
        <w:jc w:val="center"/>
      </w:trPr>
      <w:tc>
        <w:tcPr>
          <w:tcW w:w="1803" w:type="dxa"/>
          <w:vAlign w:val="center"/>
        </w:tcPr>
        <w:p w14:paraId="3ED9A58F" w14:textId="77777777" w:rsidR="00180949" w:rsidRDefault="00180949" w:rsidP="00180949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EB143E1" w14:textId="4448CD0F" w:rsidR="00180949" w:rsidRPr="00E06FD5" w:rsidRDefault="00180949" w:rsidP="001809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38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A42BAB1" w14:textId="0BBDE46B" w:rsidR="00180949" w:rsidRPr="00A51849" w:rsidRDefault="00180949" w:rsidP="00180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872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B64A1D" w14:textId="0B79A9FB" w:rsidR="006A11AE" w:rsidRDefault="006A11A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00251A84" w:rsidR="00A51849" w:rsidRPr="009621F8" w:rsidRDefault="0082299A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68486828" wp14:editId="1DE66D1A">
                <wp:extent cx="2102400" cy="558000"/>
                <wp:effectExtent l="0" t="0" r="0" b="0"/>
                <wp:docPr id="230141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1441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4E6980" w14:textId="77777777" w:rsidR="00180949" w:rsidRDefault="00180949" w:rsidP="0018094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9A5E4"/>
    <w:multiLevelType w:val="hybridMultilevel"/>
    <w:tmpl w:val="6C5EE284"/>
    <w:lvl w:ilvl="0" w:tplc="6BBA4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EA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20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2B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CF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87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23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43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9EF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8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76A2C"/>
    <w:rsid w:val="000D0D0A"/>
    <w:rsid w:val="000E7D5D"/>
    <w:rsid w:val="00103163"/>
    <w:rsid w:val="00106B19"/>
    <w:rsid w:val="001133EF"/>
    <w:rsid w:val="00115D93"/>
    <w:rsid w:val="001247A8"/>
    <w:rsid w:val="001378C0"/>
    <w:rsid w:val="00180949"/>
    <w:rsid w:val="0018694A"/>
    <w:rsid w:val="001A3287"/>
    <w:rsid w:val="001A6508"/>
    <w:rsid w:val="001D4C31"/>
    <w:rsid w:val="001E4D21"/>
    <w:rsid w:val="001E7372"/>
    <w:rsid w:val="00207CD1"/>
    <w:rsid w:val="00226657"/>
    <w:rsid w:val="002477A2"/>
    <w:rsid w:val="00263A51"/>
    <w:rsid w:val="00267E02"/>
    <w:rsid w:val="002A5D44"/>
    <w:rsid w:val="002D3309"/>
    <w:rsid w:val="002E0BC4"/>
    <w:rsid w:val="002F1B76"/>
    <w:rsid w:val="0033568E"/>
    <w:rsid w:val="00355FF5"/>
    <w:rsid w:val="00361350"/>
    <w:rsid w:val="0037170B"/>
    <w:rsid w:val="003C3FAE"/>
    <w:rsid w:val="003C6A75"/>
    <w:rsid w:val="003E7015"/>
    <w:rsid w:val="004038CB"/>
    <w:rsid w:val="0040546F"/>
    <w:rsid w:val="0042404A"/>
    <w:rsid w:val="0044618F"/>
    <w:rsid w:val="0046769A"/>
    <w:rsid w:val="00475FB3"/>
    <w:rsid w:val="004C37A9"/>
    <w:rsid w:val="004D1D50"/>
    <w:rsid w:val="004F259E"/>
    <w:rsid w:val="005022AF"/>
    <w:rsid w:val="00511F1D"/>
    <w:rsid w:val="00520F36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7BFE"/>
    <w:rsid w:val="00600017"/>
    <w:rsid w:val="006235CA"/>
    <w:rsid w:val="0062452D"/>
    <w:rsid w:val="006643AB"/>
    <w:rsid w:val="006A11AE"/>
    <w:rsid w:val="006F0A53"/>
    <w:rsid w:val="007210CD"/>
    <w:rsid w:val="00732045"/>
    <w:rsid w:val="0073275D"/>
    <w:rsid w:val="007369DB"/>
    <w:rsid w:val="007956C2"/>
    <w:rsid w:val="007A187E"/>
    <w:rsid w:val="007C5888"/>
    <w:rsid w:val="007C72C2"/>
    <w:rsid w:val="007D4436"/>
    <w:rsid w:val="007F257A"/>
    <w:rsid w:val="007F3665"/>
    <w:rsid w:val="00800037"/>
    <w:rsid w:val="00815857"/>
    <w:rsid w:val="0082299A"/>
    <w:rsid w:val="0083391C"/>
    <w:rsid w:val="00861D73"/>
    <w:rsid w:val="00897553"/>
    <w:rsid w:val="008A4E87"/>
    <w:rsid w:val="008D76E6"/>
    <w:rsid w:val="008F5500"/>
    <w:rsid w:val="0092392D"/>
    <w:rsid w:val="0093234A"/>
    <w:rsid w:val="00956A78"/>
    <w:rsid w:val="0097363B"/>
    <w:rsid w:val="00973F53"/>
    <w:rsid w:val="009A6BAA"/>
    <w:rsid w:val="009C307F"/>
    <w:rsid w:val="009C353C"/>
    <w:rsid w:val="00A2113E"/>
    <w:rsid w:val="00A23A51"/>
    <w:rsid w:val="00A24607"/>
    <w:rsid w:val="00A25CD3"/>
    <w:rsid w:val="00A51849"/>
    <w:rsid w:val="00A709FE"/>
    <w:rsid w:val="00A73C60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BF4B60"/>
    <w:rsid w:val="00C04BE3"/>
    <w:rsid w:val="00C25D29"/>
    <w:rsid w:val="00C27A7C"/>
    <w:rsid w:val="00C42437"/>
    <w:rsid w:val="00C6304A"/>
    <w:rsid w:val="00CA08ED"/>
    <w:rsid w:val="00CF183B"/>
    <w:rsid w:val="00CF3EDD"/>
    <w:rsid w:val="00D263E4"/>
    <w:rsid w:val="00D375CD"/>
    <w:rsid w:val="00D553A2"/>
    <w:rsid w:val="00D72F49"/>
    <w:rsid w:val="00D774D3"/>
    <w:rsid w:val="00D904E8"/>
    <w:rsid w:val="00DA08C3"/>
    <w:rsid w:val="00DB5A3E"/>
    <w:rsid w:val="00DC22AA"/>
    <w:rsid w:val="00DF74DD"/>
    <w:rsid w:val="00E25AD0"/>
    <w:rsid w:val="00E4428F"/>
    <w:rsid w:val="00E93668"/>
    <w:rsid w:val="00E95647"/>
    <w:rsid w:val="00EB6350"/>
    <w:rsid w:val="00F15B57"/>
    <w:rsid w:val="00F35EF4"/>
    <w:rsid w:val="00F37FE5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63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0949"/>
    <w:pPr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18094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809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80949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0949"/>
    <w:rPr>
      <w:rFonts w:ascii="Calibri" w:hAnsi="Calibri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1809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0949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CL-C-0047/fr" TargetMode="External"/><Relationship Id="rId18" Type="http://schemas.openxmlformats.org/officeDocument/2006/relationships/hyperlink" Target="https://www.itu.int/md/S21-CWGFHR14-C-0012/fr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7-CL-C-0133/fr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tu.int/md/S24-CWGFHR17-C-0008/fr" TargetMode="External"/><Relationship Id="rId12" Type="http://schemas.openxmlformats.org/officeDocument/2006/relationships/hyperlink" Target="https://www.itu.int/md/S19-CLCWGFHR09-C-0015/fr" TargetMode="External"/><Relationship Id="rId17" Type="http://schemas.openxmlformats.org/officeDocument/2006/relationships/hyperlink" Target="https://www.itu.int/md/S21-CWGFHR14-C-0007/fr" TargetMode="Externa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21-CWGFHR14-C-0006/fr" TargetMode="External"/><Relationship Id="rId20" Type="http://schemas.openxmlformats.org/officeDocument/2006/relationships/hyperlink" Target="https://www.itu.int/md/S24-CWGFHR17-C-0008/fr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CWGFHR09-C-0014/fr" TargetMode="External"/><Relationship Id="rId24" Type="http://schemas.openxmlformats.org/officeDocument/2006/relationships/image" Target="media/image1.png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CL-C-0047/fr" TargetMode="External"/><Relationship Id="rId23" Type="http://schemas.openxmlformats.org/officeDocument/2006/relationships/hyperlink" Target="https://www.itu.int/md/S24-CWGFHR17-C-0008/fr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itu.int/md/S18-CL-C-0100/fr" TargetMode="External"/><Relationship Id="rId19" Type="http://schemas.openxmlformats.org/officeDocument/2006/relationships/hyperlink" Target="https://www.itu.int/md/S22-CL-C-0050/fr" TargetMode="Externa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134/fr" TargetMode="External"/><Relationship Id="rId14" Type="http://schemas.openxmlformats.org/officeDocument/2006/relationships/hyperlink" Target="https://www.itu.int/md/S19-CL-C-0120/fr" TargetMode="External"/><Relationship Id="rId22" Type="http://schemas.openxmlformats.org/officeDocument/2006/relationships/hyperlink" Target="https://www.itu.int/md/S17-CL-C-0134/fr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hyperlink" Target="https://www.itu.int/md/S17-CL-C-0133/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833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6378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2024 de l'UIT</dc:subject>
  <dc:creator>Xue, Kun</dc:creator>
  <cp:keywords>C2024, C24, Council-24</cp:keywords>
  <dc:description/>
  <cp:lastModifiedBy>Brouard, Ricarda</cp:lastModifiedBy>
  <cp:revision>2</cp:revision>
  <cp:lastPrinted>2000-07-18T08:55:00Z</cp:lastPrinted>
  <dcterms:created xsi:type="dcterms:W3CDTF">2024-05-24T09:47:00Z</dcterms:created>
  <dcterms:modified xsi:type="dcterms:W3CDTF">2024-05-24T09:47:00Z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