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6064C" w14:paraId="1591300A" w14:textId="77777777" w:rsidTr="0834455B">
        <w:trPr>
          <w:cantSplit/>
          <w:trHeight w:val="23"/>
        </w:trPr>
        <w:tc>
          <w:tcPr>
            <w:tcW w:w="3969" w:type="dxa"/>
            <w:vMerge w:val="restart"/>
            <w:tcMar>
              <w:left w:w="0" w:type="dxa"/>
            </w:tcMar>
          </w:tcPr>
          <w:p w14:paraId="4F2DE73B" w14:textId="61BA6D17" w:rsidR="00AD3606" w:rsidRPr="0046064C" w:rsidRDefault="00AD3606" w:rsidP="00472BAD">
            <w:pPr>
              <w:tabs>
                <w:tab w:val="left" w:pos="851"/>
              </w:tabs>
              <w:spacing w:before="0" w:line="240" w:lineRule="atLeast"/>
              <w:rPr>
                <w:b/>
              </w:rPr>
            </w:pPr>
            <w:bookmarkStart w:id="0" w:name="dmeeting" w:colFirst="0" w:colLast="0"/>
            <w:bookmarkStart w:id="1" w:name="dnum" w:colFirst="1" w:colLast="1"/>
            <w:r w:rsidRPr="0046064C">
              <w:rPr>
                <w:b/>
              </w:rPr>
              <w:t xml:space="preserve">Agenda item: </w:t>
            </w:r>
            <w:r w:rsidR="0011467A" w:rsidRPr="0046064C">
              <w:rPr>
                <w:b/>
              </w:rPr>
              <w:t xml:space="preserve">PL </w:t>
            </w:r>
            <w:r w:rsidR="00DE38D4" w:rsidRPr="0046064C">
              <w:rPr>
                <w:b/>
              </w:rPr>
              <w:t>1</w:t>
            </w:r>
          </w:p>
        </w:tc>
        <w:tc>
          <w:tcPr>
            <w:tcW w:w="5245" w:type="dxa"/>
          </w:tcPr>
          <w:p w14:paraId="2F0CB53A" w14:textId="45931F63" w:rsidR="00AD3606" w:rsidRPr="0046064C" w:rsidRDefault="00AD3606" w:rsidP="21D85B89">
            <w:pPr>
              <w:tabs>
                <w:tab w:val="left" w:pos="851"/>
              </w:tabs>
              <w:spacing w:before="0" w:line="240" w:lineRule="atLeast"/>
              <w:jc w:val="right"/>
              <w:rPr>
                <w:b/>
                <w:bCs/>
              </w:rPr>
            </w:pPr>
            <w:r w:rsidRPr="0046064C">
              <w:rPr>
                <w:b/>
                <w:bCs/>
              </w:rPr>
              <w:t>Document C2</w:t>
            </w:r>
            <w:r w:rsidR="00604B9B" w:rsidRPr="0046064C">
              <w:rPr>
                <w:b/>
                <w:bCs/>
              </w:rPr>
              <w:t>4</w:t>
            </w:r>
            <w:r w:rsidRPr="0046064C">
              <w:rPr>
                <w:b/>
                <w:bCs/>
              </w:rPr>
              <w:t>/</w:t>
            </w:r>
            <w:r w:rsidR="0011467A" w:rsidRPr="0046064C">
              <w:rPr>
                <w:b/>
                <w:bCs/>
              </w:rPr>
              <w:t>35</w:t>
            </w:r>
            <w:r w:rsidRPr="0046064C">
              <w:rPr>
                <w:b/>
                <w:bCs/>
              </w:rPr>
              <w:t>-E</w:t>
            </w:r>
          </w:p>
        </w:tc>
      </w:tr>
      <w:tr w:rsidR="00AD3606" w:rsidRPr="0046064C" w14:paraId="777833CB" w14:textId="77777777" w:rsidTr="0834455B">
        <w:trPr>
          <w:cantSplit/>
        </w:trPr>
        <w:tc>
          <w:tcPr>
            <w:tcW w:w="3969" w:type="dxa"/>
            <w:vMerge/>
          </w:tcPr>
          <w:p w14:paraId="7DECAB6C" w14:textId="77777777" w:rsidR="00AD3606" w:rsidRPr="0046064C"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61977171" w:rsidR="00AD3606" w:rsidRPr="0046064C" w:rsidRDefault="00683A3D" w:rsidP="00AD3606">
            <w:pPr>
              <w:tabs>
                <w:tab w:val="left" w:pos="851"/>
              </w:tabs>
              <w:spacing w:before="0"/>
              <w:jc w:val="right"/>
              <w:rPr>
                <w:b/>
              </w:rPr>
            </w:pPr>
            <w:r>
              <w:rPr>
                <w:b/>
              </w:rPr>
              <w:t>9</w:t>
            </w:r>
            <w:r w:rsidR="001C6EB9">
              <w:rPr>
                <w:b/>
              </w:rPr>
              <w:t xml:space="preserve"> May</w:t>
            </w:r>
            <w:r w:rsidR="007F1D91" w:rsidRPr="0046064C">
              <w:rPr>
                <w:b/>
              </w:rPr>
              <w:t xml:space="preserve"> </w:t>
            </w:r>
            <w:r w:rsidR="00AD3606" w:rsidRPr="0046064C">
              <w:rPr>
                <w:b/>
              </w:rPr>
              <w:t>202</w:t>
            </w:r>
            <w:r w:rsidR="00604B9B" w:rsidRPr="0046064C">
              <w:rPr>
                <w:b/>
              </w:rPr>
              <w:t>4</w:t>
            </w:r>
          </w:p>
        </w:tc>
      </w:tr>
      <w:tr w:rsidR="00AD3606" w:rsidRPr="0046064C" w14:paraId="082C2282" w14:textId="77777777" w:rsidTr="0834455B">
        <w:trPr>
          <w:cantSplit/>
          <w:trHeight w:val="23"/>
        </w:trPr>
        <w:tc>
          <w:tcPr>
            <w:tcW w:w="3969" w:type="dxa"/>
            <w:vMerge/>
          </w:tcPr>
          <w:p w14:paraId="5967F199" w14:textId="77777777" w:rsidR="00AD3606" w:rsidRPr="0046064C"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46064C" w:rsidRDefault="00AD3606" w:rsidP="00AD3606">
            <w:pPr>
              <w:tabs>
                <w:tab w:val="left" w:pos="851"/>
              </w:tabs>
              <w:spacing w:before="0" w:line="240" w:lineRule="atLeast"/>
              <w:jc w:val="right"/>
              <w:rPr>
                <w:b/>
              </w:rPr>
            </w:pPr>
            <w:r w:rsidRPr="0046064C">
              <w:rPr>
                <w:b/>
              </w:rPr>
              <w:t>Original: English</w:t>
            </w:r>
          </w:p>
        </w:tc>
      </w:tr>
      <w:tr w:rsidR="00472BAD" w:rsidRPr="0046064C" w14:paraId="3C9C7706" w14:textId="77777777" w:rsidTr="0834455B">
        <w:trPr>
          <w:cantSplit/>
          <w:trHeight w:val="23"/>
        </w:trPr>
        <w:tc>
          <w:tcPr>
            <w:tcW w:w="3969" w:type="dxa"/>
          </w:tcPr>
          <w:p w14:paraId="20349897" w14:textId="77777777" w:rsidR="00472BAD" w:rsidRPr="0046064C" w:rsidRDefault="00472BAD" w:rsidP="00AD3606">
            <w:pPr>
              <w:tabs>
                <w:tab w:val="left" w:pos="851"/>
              </w:tabs>
              <w:spacing w:line="240" w:lineRule="atLeast"/>
              <w:rPr>
                <w:b/>
              </w:rPr>
            </w:pPr>
          </w:p>
        </w:tc>
        <w:tc>
          <w:tcPr>
            <w:tcW w:w="5245" w:type="dxa"/>
          </w:tcPr>
          <w:p w14:paraId="1CCE97A6" w14:textId="77777777" w:rsidR="00472BAD" w:rsidRPr="0046064C" w:rsidRDefault="00472BAD" w:rsidP="00AD3606">
            <w:pPr>
              <w:tabs>
                <w:tab w:val="left" w:pos="851"/>
              </w:tabs>
              <w:spacing w:before="0" w:line="240" w:lineRule="atLeast"/>
              <w:jc w:val="right"/>
              <w:rPr>
                <w:b/>
              </w:rPr>
            </w:pPr>
          </w:p>
        </w:tc>
      </w:tr>
      <w:tr w:rsidR="00AD3606" w:rsidRPr="0046064C" w14:paraId="5BEAAFE0" w14:textId="77777777" w:rsidTr="0834455B">
        <w:trPr>
          <w:cantSplit/>
        </w:trPr>
        <w:tc>
          <w:tcPr>
            <w:tcW w:w="9214" w:type="dxa"/>
            <w:gridSpan w:val="2"/>
            <w:tcMar>
              <w:left w:w="0" w:type="dxa"/>
            </w:tcMar>
          </w:tcPr>
          <w:p w14:paraId="598EF21A" w14:textId="77777777" w:rsidR="00AD3606" w:rsidRPr="0046064C" w:rsidRDefault="00AD3606" w:rsidP="00AD3606">
            <w:pPr>
              <w:pStyle w:val="Source"/>
              <w:framePr w:hSpace="0" w:wrap="auto" w:vAnchor="margin" w:hAnchor="text" w:yAlign="inline"/>
            </w:pPr>
            <w:bookmarkStart w:id="4" w:name="dsource" w:colFirst="0" w:colLast="0"/>
            <w:bookmarkEnd w:id="3"/>
            <w:r w:rsidRPr="0046064C">
              <w:t>Report by the Secretary-General</w:t>
            </w:r>
          </w:p>
        </w:tc>
      </w:tr>
      <w:tr w:rsidR="00AD3606" w:rsidRPr="0046064C" w14:paraId="62B9C291" w14:textId="77777777" w:rsidTr="00682130">
        <w:trPr>
          <w:cantSplit/>
          <w:trHeight w:val="1240"/>
        </w:trPr>
        <w:tc>
          <w:tcPr>
            <w:tcW w:w="9214" w:type="dxa"/>
            <w:gridSpan w:val="2"/>
            <w:tcMar>
              <w:left w:w="0" w:type="dxa"/>
            </w:tcMar>
          </w:tcPr>
          <w:p w14:paraId="556A1BCF" w14:textId="4BB67E7C" w:rsidR="00AD3606" w:rsidRPr="0046064C" w:rsidRDefault="0011467A" w:rsidP="0011467A">
            <w:pPr>
              <w:pStyle w:val="Subtitle1"/>
              <w:framePr w:hSpace="0" w:wrap="auto" w:hAnchor="text" w:xAlign="left" w:yAlign="inline"/>
            </w:pPr>
            <w:bookmarkStart w:id="5" w:name="dtitle1" w:colFirst="0" w:colLast="0"/>
            <w:bookmarkEnd w:id="4"/>
            <w:r w:rsidRPr="0046064C">
              <w:t xml:space="preserve">REPORT ON THE IMPLEMENTATION OF THE STRATEGIC PLAN AND THE ACTIVITIES OF THE UNION, </w:t>
            </w:r>
            <w:r w:rsidR="00604B9B" w:rsidRPr="0046064C">
              <w:t>M</w:t>
            </w:r>
            <w:r w:rsidR="1A5B4FE7" w:rsidRPr="0046064C">
              <w:t>AY</w:t>
            </w:r>
            <w:r w:rsidRPr="0046064C">
              <w:t xml:space="preserve"> 202</w:t>
            </w:r>
            <w:r w:rsidR="00604B9B" w:rsidRPr="0046064C">
              <w:t>3</w:t>
            </w:r>
            <w:r w:rsidRPr="0046064C">
              <w:t xml:space="preserve"> – APRIL 202</w:t>
            </w:r>
            <w:r w:rsidR="00604B9B" w:rsidRPr="0046064C">
              <w:t>4</w:t>
            </w:r>
          </w:p>
        </w:tc>
      </w:tr>
      <w:tr w:rsidR="00AD3606" w:rsidRPr="0046064C" w14:paraId="59287389" w14:textId="77777777" w:rsidTr="0834455B">
        <w:trPr>
          <w:cantSplit/>
        </w:trPr>
        <w:tc>
          <w:tcPr>
            <w:tcW w:w="9214" w:type="dxa"/>
            <w:gridSpan w:val="2"/>
            <w:tcBorders>
              <w:top w:val="single" w:sz="4" w:space="0" w:color="auto"/>
              <w:bottom w:val="single" w:sz="4" w:space="0" w:color="auto"/>
            </w:tcBorders>
            <w:tcMar>
              <w:left w:w="0" w:type="dxa"/>
            </w:tcMar>
          </w:tcPr>
          <w:p w14:paraId="0B6A23DF" w14:textId="1069BF47" w:rsidR="00AD3606" w:rsidRPr="0046064C" w:rsidRDefault="00F16BAB" w:rsidP="00F16BAB">
            <w:pPr>
              <w:spacing w:before="160"/>
              <w:rPr>
                <w:b/>
                <w:bCs/>
                <w:sz w:val="26"/>
                <w:szCs w:val="26"/>
              </w:rPr>
            </w:pPr>
            <w:r w:rsidRPr="0046064C">
              <w:rPr>
                <w:b/>
                <w:bCs/>
                <w:sz w:val="26"/>
                <w:szCs w:val="26"/>
              </w:rPr>
              <w:t xml:space="preserve">Purpose </w:t>
            </w:r>
          </w:p>
          <w:p w14:paraId="01EEEAC5" w14:textId="51CC1CA6" w:rsidR="00AD3606" w:rsidRPr="0046064C" w:rsidRDefault="0011467A" w:rsidP="00F16BAB">
            <w:r w:rsidRPr="00683A3D">
              <w:rPr>
                <w:spacing w:val="-2"/>
              </w:rPr>
              <w:t>Report on the implementation of the Strategic Plan</w:t>
            </w:r>
            <w:r w:rsidR="008E7A46" w:rsidRPr="00683A3D">
              <w:rPr>
                <w:spacing w:val="-2"/>
              </w:rPr>
              <w:t>s</w:t>
            </w:r>
            <w:r w:rsidRPr="00683A3D">
              <w:rPr>
                <w:spacing w:val="-2"/>
              </w:rPr>
              <w:t xml:space="preserve"> for the Union 2019-2023</w:t>
            </w:r>
            <w:r w:rsidR="00485B11" w:rsidRPr="00683A3D">
              <w:rPr>
                <w:spacing w:val="-2"/>
              </w:rPr>
              <w:t xml:space="preserve"> </w:t>
            </w:r>
            <w:r w:rsidR="00604B9B" w:rsidRPr="00683A3D">
              <w:rPr>
                <w:spacing w:val="-2"/>
              </w:rPr>
              <w:t>and</w:t>
            </w:r>
            <w:r w:rsidR="00604B9B" w:rsidRPr="0046064C">
              <w:t xml:space="preserve"> </w:t>
            </w:r>
            <w:r w:rsidR="00485B11" w:rsidRPr="0046064C">
              <w:t>2024-2027</w:t>
            </w:r>
            <w:r w:rsidR="186A4F7C" w:rsidRPr="0046064C">
              <w:t xml:space="preserve">, </w:t>
            </w:r>
            <w:r w:rsidRPr="0046064C">
              <w:t xml:space="preserve">corresponding to </w:t>
            </w:r>
            <w:r w:rsidR="58C98385" w:rsidRPr="0046064C">
              <w:t>activities/results</w:t>
            </w:r>
            <w:r w:rsidR="408EB417" w:rsidRPr="0046064C">
              <w:t xml:space="preserve"> </w:t>
            </w:r>
            <w:r w:rsidR="58C98385" w:rsidRPr="0046064C">
              <w:t xml:space="preserve">during </w:t>
            </w:r>
            <w:r w:rsidRPr="0046064C">
              <w:t xml:space="preserve">the </w:t>
            </w:r>
            <w:r w:rsidR="35116455" w:rsidRPr="0046064C">
              <w:t>period May</w:t>
            </w:r>
            <w:r w:rsidR="00485B11" w:rsidRPr="0046064C">
              <w:t xml:space="preserve"> 2023 – A</w:t>
            </w:r>
            <w:r w:rsidR="03E36533" w:rsidRPr="0046064C">
              <w:t>pril</w:t>
            </w:r>
            <w:r w:rsidR="00485B11" w:rsidRPr="0046064C">
              <w:t xml:space="preserve"> 2024</w:t>
            </w:r>
          </w:p>
          <w:p w14:paraId="45B1495A" w14:textId="77777777" w:rsidR="00AD3606" w:rsidRPr="0046064C" w:rsidRDefault="00AD3606" w:rsidP="00F16BAB">
            <w:pPr>
              <w:spacing w:before="160"/>
              <w:rPr>
                <w:b/>
                <w:bCs/>
                <w:sz w:val="26"/>
                <w:szCs w:val="26"/>
              </w:rPr>
            </w:pPr>
            <w:r w:rsidRPr="0046064C">
              <w:rPr>
                <w:b/>
                <w:bCs/>
                <w:sz w:val="26"/>
                <w:szCs w:val="26"/>
              </w:rPr>
              <w:t>Action required</w:t>
            </w:r>
            <w:r w:rsidR="00F16BAB" w:rsidRPr="0046064C">
              <w:rPr>
                <w:b/>
                <w:bCs/>
                <w:sz w:val="26"/>
                <w:szCs w:val="26"/>
              </w:rPr>
              <w:t xml:space="preserve"> by the </w:t>
            </w:r>
            <w:proofErr w:type="gramStart"/>
            <w:r w:rsidR="00F16BAB" w:rsidRPr="0046064C">
              <w:rPr>
                <w:b/>
                <w:bCs/>
                <w:sz w:val="26"/>
                <w:szCs w:val="26"/>
              </w:rPr>
              <w:t>Council</w:t>
            </w:r>
            <w:proofErr w:type="gramEnd"/>
          </w:p>
          <w:p w14:paraId="3D57EDF8" w14:textId="73DD2EC8" w:rsidR="00AD3606" w:rsidRPr="0046064C" w:rsidRDefault="00DE38D4" w:rsidP="00AD3606">
            <w:r w:rsidRPr="0046064C">
              <w:t xml:space="preserve">Council is invited </w:t>
            </w:r>
            <w:r w:rsidRPr="0046064C">
              <w:rPr>
                <w:b/>
                <w:bCs/>
              </w:rPr>
              <w:t>to a</w:t>
            </w:r>
            <w:r w:rsidR="0011467A" w:rsidRPr="0046064C">
              <w:rPr>
                <w:b/>
                <w:bCs/>
              </w:rPr>
              <w:t>pprove</w:t>
            </w:r>
            <w:r w:rsidR="0011467A" w:rsidRPr="0046064C">
              <w:t xml:space="preserve"> the report</w:t>
            </w:r>
            <w:r w:rsidRPr="0046064C">
              <w:t>.</w:t>
            </w:r>
          </w:p>
          <w:p w14:paraId="71511FA1" w14:textId="1F544385" w:rsidR="00F16BAB" w:rsidRPr="0046064C" w:rsidRDefault="00F16BAB" w:rsidP="00F16BAB">
            <w:pPr>
              <w:spacing w:before="160"/>
              <w:rPr>
                <w:b/>
                <w:bCs/>
                <w:sz w:val="26"/>
                <w:szCs w:val="26"/>
              </w:rPr>
            </w:pPr>
            <w:r w:rsidRPr="0046064C">
              <w:rPr>
                <w:b/>
                <w:bCs/>
                <w:sz w:val="26"/>
                <w:szCs w:val="26"/>
              </w:rPr>
              <w:t>Relevant link</w:t>
            </w:r>
            <w:r w:rsidR="00A54171" w:rsidRPr="0046064C">
              <w:rPr>
                <w:b/>
                <w:bCs/>
                <w:sz w:val="26"/>
                <w:szCs w:val="26"/>
              </w:rPr>
              <w:t>(s)</w:t>
            </w:r>
            <w:r w:rsidRPr="0046064C">
              <w:rPr>
                <w:b/>
                <w:bCs/>
                <w:sz w:val="26"/>
                <w:szCs w:val="26"/>
              </w:rPr>
              <w:t xml:space="preserve"> with the Strategic Plan</w:t>
            </w:r>
          </w:p>
          <w:p w14:paraId="503749D7" w14:textId="65432767" w:rsidR="00F16BAB" w:rsidRPr="0046064C" w:rsidRDefault="0011467A" w:rsidP="00F16BAB">
            <w:r w:rsidRPr="0046064C">
              <w:t xml:space="preserve">As instructed by </w:t>
            </w:r>
            <w:r w:rsidR="00DE38D4" w:rsidRPr="0046064C">
              <w:t>Resolution</w:t>
            </w:r>
            <w:r w:rsidRPr="0046064C">
              <w:t xml:space="preserve"> 71</w:t>
            </w:r>
            <w:r w:rsidR="00DE38D4" w:rsidRPr="0046064C">
              <w:t xml:space="preserve"> (Rev. Bucharest, 2022) of the </w:t>
            </w:r>
            <w:r w:rsidR="2FD42624">
              <w:t xml:space="preserve">ITU </w:t>
            </w:r>
            <w:r w:rsidR="00DE38D4" w:rsidRPr="0046064C">
              <w:t>Plenipotentiary Conference</w:t>
            </w:r>
            <w:r w:rsidRPr="0046064C">
              <w:t xml:space="preserve">, this is the annual report to </w:t>
            </w:r>
            <w:r w:rsidR="55C092C6">
              <w:t xml:space="preserve">the </w:t>
            </w:r>
            <w:r w:rsidRPr="0046064C">
              <w:t xml:space="preserve">Council on the implementation of the </w:t>
            </w:r>
            <w:r w:rsidR="00DE38D4" w:rsidRPr="0046064C">
              <w:t>strategic plan</w:t>
            </w:r>
            <w:r w:rsidRPr="0046064C">
              <w:t xml:space="preserve"> and activities of the Union (combining </w:t>
            </w:r>
            <w:r>
              <w:t>requirement</w:t>
            </w:r>
            <w:r w:rsidR="2C8BC0E8">
              <w:t>s</w:t>
            </w:r>
            <w:r w:rsidRPr="0046064C">
              <w:t xml:space="preserve"> by No. 102 of the Convention, i.e. an annual activities report</w:t>
            </w:r>
            <w:r w:rsidR="67B80652">
              <w:t>,</w:t>
            </w:r>
            <w:r w:rsidRPr="0046064C">
              <w:t xml:space="preserve"> and No. 61 of the Convention, i.e. a report on the implementation of the strategic plan</w:t>
            </w:r>
            <w:r>
              <w:t>)</w:t>
            </w:r>
            <w:r w:rsidR="3BFC85C6">
              <w:t>.</w:t>
            </w:r>
          </w:p>
          <w:p w14:paraId="6F1B8B4E" w14:textId="77777777" w:rsidR="00AD3606" w:rsidRPr="0046064C" w:rsidRDefault="00AD3606" w:rsidP="00F16BAB">
            <w:pPr>
              <w:spacing w:before="160"/>
              <w:rPr>
                <w:caps/>
                <w:sz w:val="22"/>
              </w:rPr>
            </w:pPr>
            <w:r w:rsidRPr="0046064C">
              <w:rPr>
                <w:sz w:val="22"/>
              </w:rPr>
              <w:t>__________________</w:t>
            </w:r>
          </w:p>
          <w:p w14:paraId="0EBC340A" w14:textId="77777777" w:rsidR="00AD3606" w:rsidRPr="0046064C" w:rsidRDefault="00AD3606" w:rsidP="00F16BAB">
            <w:pPr>
              <w:spacing w:before="160"/>
              <w:rPr>
                <w:b/>
                <w:bCs/>
                <w:sz w:val="26"/>
                <w:szCs w:val="26"/>
              </w:rPr>
            </w:pPr>
            <w:r w:rsidRPr="0046064C">
              <w:rPr>
                <w:b/>
                <w:bCs/>
                <w:sz w:val="26"/>
                <w:szCs w:val="26"/>
              </w:rPr>
              <w:t>References</w:t>
            </w:r>
          </w:p>
          <w:p w14:paraId="65250B1E" w14:textId="60CB10FF" w:rsidR="00AD3606" w:rsidRPr="00683A3D" w:rsidRDefault="00BE2386" w:rsidP="00F16BAB">
            <w:pPr>
              <w:spacing w:after="160"/>
              <w:rPr>
                <w:i/>
                <w:sz w:val="22"/>
                <w:szCs w:val="22"/>
              </w:rPr>
            </w:pPr>
            <w:hyperlink r:id="rId11" w:history="1">
              <w:r w:rsidR="0011467A" w:rsidRPr="00683A3D">
                <w:rPr>
                  <w:rStyle w:val="Hyperlink"/>
                  <w:i/>
                  <w:sz w:val="22"/>
                  <w:szCs w:val="22"/>
                </w:rPr>
                <w:t>Resolutions 71</w:t>
              </w:r>
            </w:hyperlink>
            <w:r w:rsidR="00DE38D4" w:rsidRPr="00683A3D">
              <w:rPr>
                <w:i/>
                <w:sz w:val="22"/>
                <w:szCs w:val="22"/>
              </w:rPr>
              <w:t xml:space="preserve"> (Rev. Bucharest, 2022) of the Plenipotentiary Conference</w:t>
            </w:r>
            <w:r w:rsidR="0011467A" w:rsidRPr="00683A3D">
              <w:rPr>
                <w:i/>
                <w:sz w:val="22"/>
                <w:szCs w:val="22"/>
              </w:rPr>
              <w:t xml:space="preserve">, </w:t>
            </w:r>
            <w:hyperlink r:id="rId12" w:history="1">
              <w:r w:rsidR="00DE38D4" w:rsidRPr="00683A3D">
                <w:rPr>
                  <w:rStyle w:val="Hyperlink"/>
                  <w:i/>
                  <w:sz w:val="22"/>
                  <w:szCs w:val="22"/>
                </w:rPr>
                <w:t xml:space="preserve">Resolution </w:t>
              </w:r>
              <w:r w:rsidR="0011467A" w:rsidRPr="00683A3D">
                <w:rPr>
                  <w:rStyle w:val="Hyperlink"/>
                  <w:i/>
                  <w:sz w:val="22"/>
                  <w:szCs w:val="22"/>
                </w:rPr>
                <w:t>151</w:t>
              </w:r>
            </w:hyperlink>
            <w:r w:rsidR="00DE38D4" w:rsidRPr="00683A3D">
              <w:rPr>
                <w:i/>
                <w:sz w:val="22"/>
                <w:szCs w:val="22"/>
              </w:rPr>
              <w:t>(Rev. Bucharest, 2022) of the Plenipotentiary Conference,</w:t>
            </w:r>
            <w:r w:rsidR="0011467A" w:rsidRPr="00683A3D">
              <w:rPr>
                <w:i/>
                <w:sz w:val="22"/>
                <w:szCs w:val="22"/>
              </w:rPr>
              <w:t xml:space="preserve"> </w:t>
            </w:r>
            <w:hyperlink r:id="rId13" w:history="1">
              <w:r w:rsidR="00DE38D4" w:rsidRPr="00683A3D">
                <w:rPr>
                  <w:rStyle w:val="Hyperlink"/>
                  <w:i/>
                  <w:sz w:val="22"/>
                  <w:szCs w:val="22"/>
                </w:rPr>
                <w:t xml:space="preserve">Resolution </w:t>
              </w:r>
              <w:r w:rsidR="0011467A" w:rsidRPr="00683A3D">
                <w:rPr>
                  <w:rStyle w:val="Hyperlink"/>
                  <w:i/>
                  <w:sz w:val="22"/>
                  <w:szCs w:val="22"/>
                </w:rPr>
                <w:t>200</w:t>
              </w:r>
            </w:hyperlink>
            <w:r w:rsidR="00DE38D4" w:rsidRPr="00683A3D">
              <w:rPr>
                <w:i/>
                <w:sz w:val="22"/>
                <w:szCs w:val="22"/>
              </w:rPr>
              <w:t xml:space="preserve"> (Rev. Bucharest, 2022) of the Plenipotentiary Conference</w:t>
            </w:r>
            <w:r w:rsidR="0011467A" w:rsidRPr="00683A3D">
              <w:rPr>
                <w:i/>
                <w:sz w:val="22"/>
                <w:szCs w:val="22"/>
              </w:rPr>
              <w:t xml:space="preserve">; and </w:t>
            </w:r>
            <w:hyperlink r:id="rId14" w:history="1">
              <w:r w:rsidR="0011467A" w:rsidRPr="00683A3D">
                <w:rPr>
                  <w:rStyle w:val="Hyperlink"/>
                  <w:i/>
                  <w:sz w:val="22"/>
                  <w:szCs w:val="22"/>
                </w:rPr>
                <w:t>CV102 and 61</w:t>
              </w:r>
            </w:hyperlink>
          </w:p>
        </w:tc>
      </w:tr>
      <w:bookmarkEnd w:id="5"/>
    </w:tbl>
    <w:p w14:paraId="7FE52F59" w14:textId="77777777" w:rsidR="0090147A" w:rsidRPr="0046064C"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46064C">
        <w:br w:type="page"/>
      </w:r>
    </w:p>
    <w:p w14:paraId="5A4A1570" w14:textId="77DF1D50" w:rsidR="0011467A" w:rsidRPr="00683A3D" w:rsidRDefault="0011467A" w:rsidP="00C32D29">
      <w:pPr>
        <w:rPr>
          <w:rFonts w:cstheme="majorHAnsi"/>
          <w:b/>
          <w:bCs/>
          <w:szCs w:val="24"/>
        </w:rPr>
      </w:pPr>
      <w:bookmarkStart w:id="6" w:name="_Hlk67565195"/>
      <w:r w:rsidRPr="00683A3D">
        <w:rPr>
          <w:b/>
          <w:bCs/>
          <w:szCs w:val="24"/>
        </w:rPr>
        <w:lastRenderedPageBreak/>
        <w:t xml:space="preserve">Foreword </w:t>
      </w:r>
    </w:p>
    <w:p w14:paraId="1B4347BA" w14:textId="01003423" w:rsidR="0011467A" w:rsidRPr="00683A3D" w:rsidRDefault="0011467A" w:rsidP="00683A3D">
      <w:pPr>
        <w:snapToGrid w:val="0"/>
        <w:spacing w:before="360" w:after="120"/>
        <w:jc w:val="both"/>
        <w:rPr>
          <w:rFonts w:asciiTheme="minorHAnsi" w:hAnsiTheme="minorHAnsi" w:cstheme="minorHAnsi"/>
          <w:szCs w:val="24"/>
        </w:rPr>
      </w:pPr>
      <w:bookmarkStart w:id="7" w:name="_Hlk67565419"/>
      <w:bookmarkEnd w:id="6"/>
      <w:r w:rsidRPr="00683A3D">
        <w:rPr>
          <w:rFonts w:asciiTheme="minorHAnsi" w:hAnsiTheme="minorHAnsi" w:cstheme="minorHAnsi"/>
          <w:szCs w:val="24"/>
        </w:rPr>
        <w:t>Dear members of the ITU family,</w:t>
      </w:r>
    </w:p>
    <w:p w14:paraId="66EA0581" w14:textId="7B9F7C31" w:rsidR="00FF1813" w:rsidRPr="00683A3D" w:rsidRDefault="3A523C24" w:rsidP="00683A3D">
      <w:pPr>
        <w:pStyle w:val="NoSpacing"/>
        <w:spacing w:after="120" w:line="259" w:lineRule="auto"/>
        <w:jc w:val="both"/>
        <w:rPr>
          <w:sz w:val="24"/>
          <w:szCs w:val="24"/>
        </w:rPr>
      </w:pPr>
      <w:r w:rsidRPr="00683A3D">
        <w:rPr>
          <w:sz w:val="24"/>
          <w:szCs w:val="24"/>
        </w:rPr>
        <w:t xml:space="preserve">Digital technologies climbed to the top of the global agenda in 2023, taking centre stage </w:t>
      </w:r>
      <w:r w:rsidR="6CCB9013" w:rsidRPr="00683A3D">
        <w:rPr>
          <w:sz w:val="24"/>
          <w:szCs w:val="24"/>
        </w:rPr>
        <w:t>at</w:t>
      </w:r>
      <w:r w:rsidR="7BBD0F63" w:rsidRPr="00683A3D">
        <w:rPr>
          <w:sz w:val="24"/>
          <w:szCs w:val="24"/>
        </w:rPr>
        <w:t xml:space="preserve"> </w:t>
      </w:r>
      <w:r w:rsidRPr="00683A3D">
        <w:rPr>
          <w:sz w:val="24"/>
          <w:szCs w:val="24"/>
        </w:rPr>
        <w:t>the G7</w:t>
      </w:r>
      <w:r w:rsidR="42FFC597" w:rsidRPr="00683A3D">
        <w:rPr>
          <w:sz w:val="24"/>
          <w:szCs w:val="24"/>
        </w:rPr>
        <w:t>,</w:t>
      </w:r>
      <w:r w:rsidRPr="00683A3D">
        <w:rPr>
          <w:sz w:val="24"/>
          <w:szCs w:val="24"/>
        </w:rPr>
        <w:t xml:space="preserve"> G20</w:t>
      </w:r>
      <w:r w:rsidR="70168AD4" w:rsidRPr="00683A3D">
        <w:rPr>
          <w:sz w:val="24"/>
          <w:szCs w:val="24"/>
        </w:rPr>
        <w:t xml:space="preserve"> and G77</w:t>
      </w:r>
      <w:r w:rsidRPr="00683A3D">
        <w:rPr>
          <w:sz w:val="24"/>
          <w:szCs w:val="24"/>
        </w:rPr>
        <w:t xml:space="preserve">, </w:t>
      </w:r>
      <w:r w:rsidR="05730C1B" w:rsidRPr="00683A3D">
        <w:rPr>
          <w:sz w:val="24"/>
          <w:szCs w:val="24"/>
        </w:rPr>
        <w:t xml:space="preserve">as well as </w:t>
      </w:r>
      <w:r w:rsidR="14A9FA95" w:rsidRPr="00683A3D">
        <w:rPr>
          <w:sz w:val="24"/>
          <w:szCs w:val="24"/>
        </w:rPr>
        <w:t xml:space="preserve">in </w:t>
      </w:r>
      <w:r w:rsidR="05730C1B" w:rsidRPr="00683A3D">
        <w:rPr>
          <w:sz w:val="24"/>
          <w:szCs w:val="24"/>
        </w:rPr>
        <w:t xml:space="preserve">key United Nations processes, </w:t>
      </w:r>
      <w:r w:rsidR="2042702B" w:rsidRPr="00683A3D">
        <w:rPr>
          <w:sz w:val="24"/>
          <w:szCs w:val="24"/>
        </w:rPr>
        <w:t>such as</w:t>
      </w:r>
      <w:r w:rsidR="05730C1B" w:rsidRPr="00683A3D">
        <w:rPr>
          <w:sz w:val="24"/>
          <w:szCs w:val="24"/>
        </w:rPr>
        <w:t xml:space="preserve"> </w:t>
      </w:r>
      <w:r w:rsidRPr="00683A3D">
        <w:rPr>
          <w:sz w:val="24"/>
          <w:szCs w:val="24"/>
        </w:rPr>
        <w:t xml:space="preserve">the </w:t>
      </w:r>
      <w:r w:rsidR="4FE7C2DB" w:rsidRPr="00683A3D">
        <w:rPr>
          <w:sz w:val="24"/>
          <w:szCs w:val="24"/>
        </w:rPr>
        <w:t>5</w:t>
      </w:r>
      <w:r w:rsidR="009E672D" w:rsidRPr="00683A3D">
        <w:rPr>
          <w:sz w:val="24"/>
          <w:szCs w:val="24"/>
        </w:rPr>
        <w:t>th</w:t>
      </w:r>
      <w:r w:rsidRPr="00683A3D">
        <w:rPr>
          <w:sz w:val="24"/>
          <w:szCs w:val="24"/>
        </w:rPr>
        <w:t xml:space="preserve"> </w:t>
      </w:r>
      <w:r w:rsidR="7815188B" w:rsidRPr="00683A3D">
        <w:rPr>
          <w:sz w:val="24"/>
          <w:szCs w:val="24"/>
        </w:rPr>
        <w:t xml:space="preserve">UN </w:t>
      </w:r>
      <w:r w:rsidRPr="00683A3D">
        <w:rPr>
          <w:sz w:val="24"/>
          <w:szCs w:val="24"/>
        </w:rPr>
        <w:t>Conference for the Least Developed Countries</w:t>
      </w:r>
      <w:r w:rsidR="13E3B645" w:rsidRPr="00683A3D">
        <w:rPr>
          <w:sz w:val="24"/>
          <w:szCs w:val="24"/>
        </w:rPr>
        <w:t xml:space="preserve"> and</w:t>
      </w:r>
      <w:r w:rsidR="4CAE7797" w:rsidRPr="00683A3D">
        <w:rPr>
          <w:sz w:val="24"/>
          <w:szCs w:val="24"/>
        </w:rPr>
        <w:t xml:space="preserve"> the </w:t>
      </w:r>
      <w:r w:rsidR="6A0ACCE2" w:rsidRPr="00683A3D">
        <w:rPr>
          <w:sz w:val="24"/>
          <w:szCs w:val="24"/>
        </w:rPr>
        <w:t xml:space="preserve">2023 </w:t>
      </w:r>
      <w:r w:rsidR="1EA6F4B1" w:rsidRPr="00683A3D">
        <w:rPr>
          <w:sz w:val="24"/>
          <w:szCs w:val="24"/>
        </w:rPr>
        <w:t>SDG</w:t>
      </w:r>
      <w:r w:rsidR="4CAE7797" w:rsidRPr="00683A3D">
        <w:rPr>
          <w:sz w:val="24"/>
          <w:szCs w:val="24"/>
        </w:rPr>
        <w:t xml:space="preserve"> Summit </w:t>
      </w:r>
      <w:r w:rsidR="40260FAF" w:rsidRPr="00683A3D">
        <w:rPr>
          <w:sz w:val="24"/>
          <w:szCs w:val="24"/>
        </w:rPr>
        <w:t xml:space="preserve">calling for accelerated progress towards </w:t>
      </w:r>
      <w:r w:rsidR="14872303" w:rsidRPr="00683A3D">
        <w:rPr>
          <w:sz w:val="24"/>
          <w:szCs w:val="24"/>
        </w:rPr>
        <w:t xml:space="preserve">the </w:t>
      </w:r>
      <w:r w:rsidR="1DD7FB75" w:rsidRPr="00683A3D">
        <w:rPr>
          <w:sz w:val="24"/>
          <w:szCs w:val="24"/>
        </w:rPr>
        <w:t xml:space="preserve">UN </w:t>
      </w:r>
      <w:r w:rsidR="40260FAF" w:rsidRPr="00683A3D">
        <w:rPr>
          <w:sz w:val="24"/>
          <w:szCs w:val="24"/>
        </w:rPr>
        <w:t>Sustainable Development Goals</w:t>
      </w:r>
      <w:r w:rsidRPr="00683A3D">
        <w:rPr>
          <w:sz w:val="24"/>
          <w:szCs w:val="24"/>
        </w:rPr>
        <w:t>.</w:t>
      </w:r>
    </w:p>
    <w:p w14:paraId="10233421" w14:textId="356E3579" w:rsidR="00FF1813" w:rsidRPr="00683A3D" w:rsidRDefault="3A523C24" w:rsidP="00683A3D">
      <w:pPr>
        <w:pStyle w:val="NoSpacing"/>
        <w:spacing w:after="120" w:line="259" w:lineRule="auto"/>
        <w:jc w:val="both"/>
        <w:rPr>
          <w:sz w:val="24"/>
          <w:szCs w:val="24"/>
        </w:rPr>
      </w:pPr>
      <w:r w:rsidRPr="00683A3D">
        <w:rPr>
          <w:spacing w:val="-2"/>
          <w:sz w:val="24"/>
          <w:szCs w:val="24"/>
        </w:rPr>
        <w:t>The International Telecommunication Union (ITU) is dedicated to expanding digital connectivity</w:t>
      </w:r>
      <w:r w:rsidRPr="00683A3D">
        <w:rPr>
          <w:sz w:val="24"/>
          <w:szCs w:val="24"/>
        </w:rPr>
        <w:t xml:space="preserve"> and </w:t>
      </w:r>
      <w:r w:rsidR="22326129" w:rsidRPr="00683A3D">
        <w:rPr>
          <w:sz w:val="24"/>
          <w:szCs w:val="24"/>
        </w:rPr>
        <w:t xml:space="preserve">using technologies to </w:t>
      </w:r>
      <w:r w:rsidRPr="00683A3D">
        <w:rPr>
          <w:sz w:val="24"/>
          <w:szCs w:val="24"/>
        </w:rPr>
        <w:t>improv</w:t>
      </w:r>
      <w:r w:rsidR="5B80F0C6" w:rsidRPr="00683A3D">
        <w:rPr>
          <w:sz w:val="24"/>
          <w:szCs w:val="24"/>
        </w:rPr>
        <w:t>e</w:t>
      </w:r>
      <w:r w:rsidRPr="00683A3D">
        <w:rPr>
          <w:sz w:val="24"/>
          <w:szCs w:val="24"/>
        </w:rPr>
        <w:t xml:space="preserve"> lives and livelihoods, </w:t>
      </w:r>
      <w:r w:rsidR="4A330BE4" w:rsidRPr="00683A3D">
        <w:rPr>
          <w:sz w:val="24"/>
          <w:szCs w:val="24"/>
        </w:rPr>
        <w:t xml:space="preserve">including </w:t>
      </w:r>
      <w:r w:rsidRPr="00683A3D">
        <w:rPr>
          <w:sz w:val="24"/>
          <w:szCs w:val="24"/>
        </w:rPr>
        <w:t xml:space="preserve">for the estimated 2.6 billion people who currently still lack Internet access. </w:t>
      </w:r>
    </w:p>
    <w:p w14:paraId="63E63629" w14:textId="6AFDE847" w:rsidR="00FF1813" w:rsidRPr="00683A3D" w:rsidRDefault="3A523C24" w:rsidP="00683A3D">
      <w:pPr>
        <w:pStyle w:val="NoSpacing"/>
        <w:spacing w:after="120" w:line="259" w:lineRule="auto"/>
        <w:jc w:val="both"/>
        <w:rPr>
          <w:sz w:val="24"/>
          <w:szCs w:val="24"/>
        </w:rPr>
      </w:pPr>
      <w:r w:rsidRPr="00683A3D">
        <w:rPr>
          <w:sz w:val="24"/>
          <w:szCs w:val="24"/>
        </w:rPr>
        <w:t xml:space="preserve">Digital solutions can help tackle humanity’s most pressing challenges – not least by accelerating </w:t>
      </w:r>
      <w:r w:rsidR="36FF0217" w:rsidRPr="00683A3D">
        <w:rPr>
          <w:sz w:val="24"/>
          <w:szCs w:val="24"/>
        </w:rPr>
        <w:t xml:space="preserve">inclusive </w:t>
      </w:r>
      <w:r w:rsidR="56BADDB0" w:rsidRPr="00683A3D">
        <w:rPr>
          <w:sz w:val="24"/>
          <w:szCs w:val="24"/>
        </w:rPr>
        <w:t>sustainable development</w:t>
      </w:r>
      <w:r w:rsidRPr="00683A3D">
        <w:rPr>
          <w:sz w:val="24"/>
          <w:szCs w:val="24"/>
        </w:rPr>
        <w:t xml:space="preserve">. </w:t>
      </w:r>
      <w:r w:rsidR="61FF3388" w:rsidRPr="00683A3D">
        <w:rPr>
          <w:sz w:val="24"/>
          <w:szCs w:val="24"/>
        </w:rPr>
        <w:t>This hinges</w:t>
      </w:r>
      <w:r w:rsidR="673010D7" w:rsidRPr="00683A3D">
        <w:rPr>
          <w:sz w:val="24"/>
          <w:szCs w:val="24"/>
        </w:rPr>
        <w:t>, of course,</w:t>
      </w:r>
      <w:r w:rsidR="61FF3388" w:rsidRPr="00683A3D">
        <w:rPr>
          <w:sz w:val="24"/>
          <w:szCs w:val="24"/>
        </w:rPr>
        <w:t xml:space="preserve"> on harnessing innovative technologies such as artificial intelligence (AI) for the good of all.</w:t>
      </w:r>
    </w:p>
    <w:p w14:paraId="034434F6" w14:textId="29C4E2B5" w:rsidR="00FF1813" w:rsidRPr="00683A3D" w:rsidRDefault="3A523C24" w:rsidP="00683A3D">
      <w:pPr>
        <w:pStyle w:val="NoSpacing"/>
        <w:spacing w:after="120" w:line="259" w:lineRule="auto"/>
        <w:jc w:val="both"/>
        <w:rPr>
          <w:sz w:val="24"/>
          <w:szCs w:val="24"/>
        </w:rPr>
      </w:pPr>
      <w:r w:rsidRPr="00683A3D">
        <w:rPr>
          <w:sz w:val="24"/>
          <w:szCs w:val="24"/>
        </w:rPr>
        <w:t>Despite real risks and mounting fears, digital transformation offers a ray of hope for a better future.</w:t>
      </w:r>
    </w:p>
    <w:p w14:paraId="387B9D06" w14:textId="29D09CD5" w:rsidR="00FF1813" w:rsidRPr="00683A3D" w:rsidRDefault="00FF1813" w:rsidP="00683A3D">
      <w:pPr>
        <w:pStyle w:val="NoSpacing"/>
        <w:spacing w:after="120" w:line="259" w:lineRule="auto"/>
        <w:jc w:val="both"/>
        <w:rPr>
          <w:sz w:val="24"/>
          <w:szCs w:val="24"/>
        </w:rPr>
      </w:pPr>
      <w:r w:rsidRPr="00683A3D">
        <w:rPr>
          <w:sz w:val="24"/>
          <w:szCs w:val="24"/>
        </w:rPr>
        <w:t xml:space="preserve">Around the world, digital progress is undeniable, whether in the technical or policy sphere. Yet the </w:t>
      </w:r>
      <w:r w:rsidR="4C4FACA9" w:rsidRPr="00683A3D">
        <w:rPr>
          <w:sz w:val="24"/>
          <w:szCs w:val="24"/>
        </w:rPr>
        <w:t xml:space="preserve">global </w:t>
      </w:r>
      <w:r w:rsidRPr="00683A3D">
        <w:rPr>
          <w:sz w:val="24"/>
          <w:szCs w:val="24"/>
        </w:rPr>
        <w:t>digital divide persists, with access and usage varying considerably by region, gender, age, income, and other socio-economic variables.</w:t>
      </w:r>
    </w:p>
    <w:p w14:paraId="72770847" w14:textId="6164C6E2" w:rsidR="66EE7568" w:rsidRPr="00683A3D" w:rsidRDefault="66EE7568" w:rsidP="00683A3D">
      <w:pPr>
        <w:pStyle w:val="NoSpacing"/>
        <w:spacing w:after="120" w:line="259" w:lineRule="auto"/>
        <w:jc w:val="both"/>
        <w:rPr>
          <w:rFonts w:eastAsia="Calibri" w:cs="Calibri"/>
          <w:sz w:val="24"/>
          <w:szCs w:val="24"/>
        </w:rPr>
      </w:pPr>
      <w:r w:rsidRPr="00683A3D">
        <w:rPr>
          <w:sz w:val="24"/>
          <w:szCs w:val="24"/>
        </w:rPr>
        <w:t xml:space="preserve">Along with the </w:t>
      </w:r>
      <w:r w:rsidR="5FCAAC6A" w:rsidRPr="00683A3D">
        <w:rPr>
          <w:sz w:val="24"/>
          <w:szCs w:val="24"/>
        </w:rPr>
        <w:t>completely</w:t>
      </w:r>
      <w:r w:rsidRPr="00683A3D">
        <w:rPr>
          <w:sz w:val="24"/>
          <w:szCs w:val="24"/>
        </w:rPr>
        <w:t xml:space="preserve"> unconnected, </w:t>
      </w:r>
      <w:r w:rsidR="7A1839FC" w:rsidRPr="00683A3D">
        <w:rPr>
          <w:rFonts w:ascii="Calibri" w:eastAsia="Calibri" w:hAnsi="Calibri" w:cs="Calibri"/>
          <w:sz w:val="24"/>
          <w:szCs w:val="24"/>
        </w:rPr>
        <w:t>billions more people</w:t>
      </w:r>
      <w:r w:rsidRPr="00683A3D">
        <w:rPr>
          <w:sz w:val="24"/>
          <w:szCs w:val="24"/>
        </w:rPr>
        <w:t xml:space="preserve"> are on the wrong side of the divide due to slow Internet speeds, inadequate skills, lack of relevant content, or unaffordable access. Notably, </w:t>
      </w:r>
      <w:r w:rsidRPr="00683A3D">
        <w:rPr>
          <w:rFonts w:eastAsia="Calibri" w:cs="Calibri"/>
          <w:sz w:val="24"/>
          <w:szCs w:val="24"/>
        </w:rPr>
        <w:t xml:space="preserve">5G telecommunication networks, now prevalent in high-income countries, </w:t>
      </w:r>
      <w:r w:rsidR="49BCD413" w:rsidRPr="00683A3D">
        <w:rPr>
          <w:rFonts w:eastAsia="Calibri" w:cs="Calibri"/>
          <w:sz w:val="24"/>
          <w:szCs w:val="24"/>
        </w:rPr>
        <w:t>remain</w:t>
      </w:r>
      <w:r w:rsidRPr="00683A3D">
        <w:rPr>
          <w:rFonts w:eastAsia="Calibri" w:cs="Calibri"/>
          <w:sz w:val="24"/>
          <w:szCs w:val="24"/>
        </w:rPr>
        <w:t xml:space="preserve"> nearly absent in low-income countries.</w:t>
      </w:r>
    </w:p>
    <w:p w14:paraId="187E09FF" w14:textId="7C84B0D3" w:rsidR="00FF1813" w:rsidRPr="00683A3D" w:rsidRDefault="3A523C24" w:rsidP="00683A3D">
      <w:pPr>
        <w:pStyle w:val="NoSpacing"/>
        <w:spacing w:after="120" w:line="259" w:lineRule="auto"/>
        <w:jc w:val="both"/>
        <w:rPr>
          <w:sz w:val="24"/>
          <w:szCs w:val="24"/>
        </w:rPr>
      </w:pPr>
      <w:r w:rsidRPr="00683A3D">
        <w:rPr>
          <w:sz w:val="24"/>
          <w:szCs w:val="24"/>
        </w:rPr>
        <w:t xml:space="preserve">Unfortunately, 2023 also brought humanitarian crises and conflicts, combined with economic uncertainties that have deepened global inequalities. </w:t>
      </w:r>
      <w:r w:rsidR="768D4410" w:rsidRPr="00683A3D">
        <w:rPr>
          <w:sz w:val="24"/>
          <w:szCs w:val="24"/>
        </w:rPr>
        <w:t>C</w:t>
      </w:r>
      <w:r w:rsidR="61EFAA0E" w:rsidRPr="00683A3D">
        <w:rPr>
          <w:sz w:val="24"/>
          <w:szCs w:val="24"/>
        </w:rPr>
        <w:t xml:space="preserve">limate change has become </w:t>
      </w:r>
      <w:r w:rsidR="0A3B4A59" w:rsidRPr="00683A3D">
        <w:rPr>
          <w:sz w:val="24"/>
          <w:szCs w:val="24"/>
        </w:rPr>
        <w:t>a daily reality</w:t>
      </w:r>
      <w:r w:rsidR="61EFAA0E" w:rsidRPr="00683A3D">
        <w:rPr>
          <w:sz w:val="24"/>
          <w:szCs w:val="24"/>
        </w:rPr>
        <w:t xml:space="preserve"> with floods, droughts, and new </w:t>
      </w:r>
      <w:r w:rsidR="7F45D927" w:rsidRPr="00683A3D">
        <w:rPr>
          <w:sz w:val="24"/>
          <w:szCs w:val="24"/>
        </w:rPr>
        <w:t xml:space="preserve">average </w:t>
      </w:r>
      <w:r w:rsidR="22721E46" w:rsidRPr="00683A3D">
        <w:rPr>
          <w:sz w:val="24"/>
          <w:szCs w:val="24"/>
        </w:rPr>
        <w:t>temperature record</w:t>
      </w:r>
      <w:r w:rsidR="5F89ED6E" w:rsidRPr="00683A3D">
        <w:rPr>
          <w:sz w:val="24"/>
          <w:szCs w:val="24"/>
        </w:rPr>
        <w:t>s</w:t>
      </w:r>
      <w:r w:rsidR="12B1E3BF" w:rsidRPr="00683A3D">
        <w:rPr>
          <w:sz w:val="24"/>
          <w:szCs w:val="24"/>
        </w:rPr>
        <w:t xml:space="preserve"> exacerbating </w:t>
      </w:r>
      <w:r w:rsidR="2F31F5F8" w:rsidRPr="00683A3D">
        <w:rPr>
          <w:sz w:val="24"/>
          <w:szCs w:val="24"/>
        </w:rPr>
        <w:t>global challenges</w:t>
      </w:r>
      <w:r w:rsidR="22721E46" w:rsidRPr="00683A3D">
        <w:rPr>
          <w:sz w:val="24"/>
          <w:szCs w:val="24"/>
        </w:rPr>
        <w:t xml:space="preserve">. </w:t>
      </w:r>
    </w:p>
    <w:p w14:paraId="7A615247" w14:textId="06AE2F00" w:rsidR="00FF1813" w:rsidRPr="00683A3D" w:rsidRDefault="3A523C24" w:rsidP="00683A3D">
      <w:pPr>
        <w:pStyle w:val="NoSpacing"/>
        <w:spacing w:after="120" w:line="259" w:lineRule="auto"/>
        <w:jc w:val="both"/>
        <w:rPr>
          <w:rFonts w:eastAsia="Calibri" w:cs="Calibri"/>
          <w:sz w:val="24"/>
          <w:szCs w:val="24"/>
        </w:rPr>
      </w:pPr>
      <w:r w:rsidRPr="00683A3D">
        <w:rPr>
          <w:sz w:val="24"/>
          <w:szCs w:val="24"/>
        </w:rPr>
        <w:t xml:space="preserve">Through a difficult year, ITU – in its modern role as the UN agency for digital technologies – has stepped up landmark initiatives to unlock meaningful connectivity for everyone, everywhere. </w:t>
      </w:r>
      <w:r w:rsidR="4393C989" w:rsidRPr="00683A3D">
        <w:rPr>
          <w:sz w:val="24"/>
          <w:szCs w:val="24"/>
        </w:rPr>
        <w:t>In late 2023, t</w:t>
      </w:r>
      <w:r w:rsidR="0B197C08" w:rsidRPr="00683A3D">
        <w:rPr>
          <w:sz w:val="24"/>
          <w:szCs w:val="24"/>
        </w:rPr>
        <w:t>he World Radiocommunication Conference (WRC-23</w:t>
      </w:r>
      <w:r w:rsidR="0B197C08" w:rsidRPr="00683A3D">
        <w:rPr>
          <w:rFonts w:eastAsia="Calibri" w:cs="Calibri"/>
          <w:sz w:val="24"/>
          <w:szCs w:val="24"/>
        </w:rPr>
        <w:t>) achieved key global regulatory updates on radio spectrum allocation for wireless and other services.</w:t>
      </w:r>
    </w:p>
    <w:p w14:paraId="155D4845" w14:textId="0980857E" w:rsidR="00FF1813" w:rsidRPr="00683A3D" w:rsidRDefault="7A645543" w:rsidP="00683A3D">
      <w:pPr>
        <w:pStyle w:val="NoSpacing"/>
        <w:spacing w:after="120" w:line="259" w:lineRule="auto"/>
        <w:jc w:val="both"/>
        <w:rPr>
          <w:sz w:val="24"/>
          <w:szCs w:val="24"/>
        </w:rPr>
      </w:pPr>
      <w:r w:rsidRPr="00683A3D">
        <w:rPr>
          <w:sz w:val="24"/>
          <w:szCs w:val="24"/>
        </w:rPr>
        <w:t>More than ever, ITU’s radiocommunication, standardization and development activities are helping connect the world inclusively and sustainably.</w:t>
      </w:r>
      <w:r w:rsidR="00AB6024" w:rsidRPr="00683A3D">
        <w:rPr>
          <w:sz w:val="24"/>
          <w:szCs w:val="24"/>
        </w:rPr>
        <w:t xml:space="preserve"> </w:t>
      </w:r>
      <w:r w:rsidRPr="00683A3D">
        <w:rPr>
          <w:sz w:val="24"/>
          <w:szCs w:val="24"/>
        </w:rPr>
        <w:t>A relentless focus on connectivity drives our global impact, motivates us to form innovative partnerships, and inspires us in our pursuit of organizational excellence.</w:t>
      </w:r>
    </w:p>
    <w:p w14:paraId="3883967D" w14:textId="7140B6DA" w:rsidR="00FF1813" w:rsidRPr="00683A3D" w:rsidRDefault="3A523C24" w:rsidP="00683A3D">
      <w:pPr>
        <w:pStyle w:val="NoSpacing"/>
        <w:spacing w:after="120" w:line="259" w:lineRule="auto"/>
        <w:jc w:val="both"/>
        <w:rPr>
          <w:sz w:val="24"/>
          <w:szCs w:val="24"/>
        </w:rPr>
      </w:pPr>
      <w:r w:rsidRPr="00683A3D">
        <w:rPr>
          <w:sz w:val="24"/>
          <w:szCs w:val="24"/>
        </w:rPr>
        <w:t xml:space="preserve">To date, the ITU-led Partner2Connect initiative has gathered over USD 46 billion in pledges for </w:t>
      </w:r>
      <w:r w:rsidR="761221A8" w:rsidRPr="00683A3D">
        <w:rPr>
          <w:sz w:val="24"/>
          <w:szCs w:val="24"/>
        </w:rPr>
        <w:t xml:space="preserve">meaningful </w:t>
      </w:r>
      <w:r w:rsidRPr="00683A3D">
        <w:rPr>
          <w:sz w:val="24"/>
          <w:szCs w:val="24"/>
        </w:rPr>
        <w:t xml:space="preserve">connectivity </w:t>
      </w:r>
      <w:r w:rsidR="6F06B56B" w:rsidRPr="00683A3D">
        <w:rPr>
          <w:sz w:val="24"/>
          <w:szCs w:val="24"/>
        </w:rPr>
        <w:t xml:space="preserve">and sustainable digital transformation </w:t>
      </w:r>
      <w:r w:rsidRPr="00683A3D">
        <w:rPr>
          <w:sz w:val="24"/>
          <w:szCs w:val="24"/>
        </w:rPr>
        <w:t xml:space="preserve">projects worldwide. We continue ramping up ambitions to tackle the notorious “last mile,” mobilizing public- and private-sector commitments to bring digital benefits to the world’s hardest-to-connect communities. </w:t>
      </w:r>
    </w:p>
    <w:p w14:paraId="6D3D85FF" w14:textId="2C928E3D" w:rsidR="0E4B6E63" w:rsidRPr="00683A3D" w:rsidRDefault="264E6DC5" w:rsidP="00683A3D">
      <w:pPr>
        <w:pStyle w:val="NoSpacing"/>
        <w:spacing w:after="120" w:line="259" w:lineRule="auto"/>
        <w:jc w:val="both"/>
        <w:rPr>
          <w:sz w:val="24"/>
          <w:szCs w:val="24"/>
        </w:rPr>
      </w:pPr>
      <w:r w:rsidRPr="00683A3D">
        <w:rPr>
          <w:sz w:val="24"/>
          <w:szCs w:val="24"/>
        </w:rPr>
        <w:t xml:space="preserve">Giga – the joint ITU-UNICEF initiative to connect every school in the world to the Internet – represents another bold move </w:t>
      </w:r>
      <w:r w:rsidR="14CF2A4D" w:rsidRPr="00683A3D">
        <w:rPr>
          <w:sz w:val="24"/>
          <w:szCs w:val="24"/>
        </w:rPr>
        <w:t>to tackle major challenges through global partnerships</w:t>
      </w:r>
      <w:r w:rsidRPr="00683A3D">
        <w:rPr>
          <w:sz w:val="24"/>
          <w:szCs w:val="24"/>
        </w:rPr>
        <w:t xml:space="preserve">. </w:t>
      </w:r>
    </w:p>
    <w:p w14:paraId="683C946F" w14:textId="371096D2" w:rsidR="0E4B6E63" w:rsidRPr="00683A3D" w:rsidRDefault="38D105CF" w:rsidP="00683A3D">
      <w:pPr>
        <w:pStyle w:val="NoSpacing"/>
        <w:spacing w:after="120" w:line="259" w:lineRule="auto"/>
        <w:jc w:val="both"/>
        <w:rPr>
          <w:sz w:val="24"/>
          <w:szCs w:val="24"/>
        </w:rPr>
      </w:pPr>
      <w:r w:rsidRPr="00683A3D">
        <w:rPr>
          <w:sz w:val="24"/>
          <w:szCs w:val="24"/>
        </w:rPr>
        <w:t>We are</w:t>
      </w:r>
      <w:r w:rsidR="766D6A3A" w:rsidRPr="00683A3D">
        <w:rPr>
          <w:sz w:val="24"/>
          <w:szCs w:val="24"/>
        </w:rPr>
        <w:t xml:space="preserve"> similarly engaged with partners</w:t>
      </w:r>
      <w:r w:rsidR="1E7F3B78" w:rsidRPr="00683A3D">
        <w:rPr>
          <w:sz w:val="24"/>
          <w:szCs w:val="24"/>
        </w:rPr>
        <w:t xml:space="preserve"> from</w:t>
      </w:r>
      <w:r w:rsidR="766D6A3A" w:rsidRPr="00683A3D">
        <w:rPr>
          <w:sz w:val="24"/>
          <w:szCs w:val="24"/>
        </w:rPr>
        <w:t xml:space="preserve"> the UN family and beyond in advancing the UN Secretary-General’s Early Warnings for All initiative</w:t>
      </w:r>
      <w:r w:rsidR="11CF54A8" w:rsidRPr="00683A3D">
        <w:rPr>
          <w:sz w:val="24"/>
          <w:szCs w:val="24"/>
        </w:rPr>
        <w:t>, as well as in</w:t>
      </w:r>
      <w:r w:rsidR="766D6A3A" w:rsidRPr="00683A3D">
        <w:rPr>
          <w:sz w:val="24"/>
          <w:szCs w:val="24"/>
        </w:rPr>
        <w:t xml:space="preserve"> monitoring and reducing electronic waste</w:t>
      </w:r>
      <w:r w:rsidR="68D873DE" w:rsidRPr="00683A3D">
        <w:rPr>
          <w:sz w:val="24"/>
          <w:szCs w:val="24"/>
        </w:rPr>
        <w:t>,</w:t>
      </w:r>
      <w:r w:rsidR="766D6A3A" w:rsidRPr="00683A3D">
        <w:rPr>
          <w:sz w:val="24"/>
          <w:szCs w:val="24"/>
        </w:rPr>
        <w:t xml:space="preserve"> tackling our own industry’s greenhouse gas emissions</w:t>
      </w:r>
      <w:r w:rsidR="6D4F7F7C" w:rsidRPr="00683A3D">
        <w:rPr>
          <w:sz w:val="24"/>
          <w:szCs w:val="24"/>
        </w:rPr>
        <w:t>,</w:t>
      </w:r>
      <w:r w:rsidR="766D6A3A" w:rsidRPr="00683A3D">
        <w:rPr>
          <w:sz w:val="24"/>
          <w:szCs w:val="24"/>
        </w:rPr>
        <w:t xml:space="preserve"> and laying the foundations for a green digital economy.</w:t>
      </w:r>
    </w:p>
    <w:p w14:paraId="51451313" w14:textId="66269796" w:rsidR="0E4B6E63" w:rsidRPr="00683A3D" w:rsidRDefault="4AE11F55" w:rsidP="00683A3D">
      <w:pPr>
        <w:spacing w:line="259" w:lineRule="auto"/>
        <w:rPr>
          <w:rStyle w:val="normalWSISChar"/>
          <w:szCs w:val="24"/>
        </w:rPr>
      </w:pPr>
      <w:r w:rsidRPr="00683A3D">
        <w:rPr>
          <w:szCs w:val="24"/>
        </w:rPr>
        <w:t xml:space="preserve">This annual report captures a key moment for ITU – the start of an ambitious new strategic plan. Our Strategic Plan 2024-2027 plan builds on the 2020-2024 plan and updates our Connect 2030 Agenda to focus on two overarching priorities: universal connectivity and sustainable digital transformation. </w:t>
      </w:r>
    </w:p>
    <w:p w14:paraId="243C0134" w14:textId="6488A571" w:rsidR="0E4B6E63" w:rsidRPr="00683A3D" w:rsidRDefault="671BBCFA" w:rsidP="00683A3D">
      <w:pPr>
        <w:pStyle w:val="NoSpacing"/>
        <w:spacing w:before="120" w:after="120" w:line="259" w:lineRule="auto"/>
        <w:jc w:val="both"/>
        <w:rPr>
          <w:sz w:val="24"/>
          <w:szCs w:val="24"/>
        </w:rPr>
      </w:pPr>
      <w:r w:rsidRPr="00683A3D">
        <w:rPr>
          <w:sz w:val="24"/>
          <w:szCs w:val="24"/>
        </w:rPr>
        <w:t>Our</w:t>
      </w:r>
      <w:r w:rsidR="0C7E8923" w:rsidRPr="00683A3D">
        <w:rPr>
          <w:sz w:val="24"/>
          <w:szCs w:val="24"/>
        </w:rPr>
        <w:t xml:space="preserve"> upcoming World Telecommunication Standardization Assembly (</w:t>
      </w:r>
      <w:r w:rsidR="0C7E8923" w:rsidRPr="00683A3D">
        <w:rPr>
          <w:rFonts w:eastAsia="Calibri" w:cs="Calibri"/>
          <w:color w:val="000000" w:themeColor="text1"/>
          <w:sz w:val="24"/>
          <w:szCs w:val="24"/>
        </w:rPr>
        <w:t>WTS</w:t>
      </w:r>
      <w:r w:rsidR="0C7E8923" w:rsidRPr="00683A3D">
        <w:rPr>
          <w:sz w:val="24"/>
          <w:szCs w:val="24"/>
        </w:rPr>
        <w:t>A</w:t>
      </w:r>
      <w:r w:rsidR="0C7E8923" w:rsidRPr="00683A3D">
        <w:rPr>
          <w:rFonts w:eastAsia="Calibri" w:cs="Calibri"/>
          <w:color w:val="000000" w:themeColor="text1"/>
          <w:sz w:val="24"/>
          <w:szCs w:val="24"/>
        </w:rPr>
        <w:t>-</w:t>
      </w:r>
      <w:r w:rsidR="0C7E8923" w:rsidRPr="00683A3D">
        <w:rPr>
          <w:sz w:val="24"/>
          <w:szCs w:val="24"/>
        </w:rPr>
        <w:t xml:space="preserve">24) will promote inclusive standards in line with sustainable development and climate action. The versatility and credibility of ITU standards is also a key asset as the Green Digital Action track continues </w:t>
      </w:r>
      <w:r w:rsidR="286C0CBC" w:rsidRPr="00683A3D">
        <w:rPr>
          <w:sz w:val="24"/>
          <w:szCs w:val="24"/>
        </w:rPr>
        <w:t>for the next UN climate conference,</w:t>
      </w:r>
      <w:r w:rsidR="0C7E8923" w:rsidRPr="00683A3D">
        <w:rPr>
          <w:sz w:val="24"/>
          <w:szCs w:val="24"/>
        </w:rPr>
        <w:t xml:space="preserve"> COP29. </w:t>
      </w:r>
    </w:p>
    <w:p w14:paraId="335708A6" w14:textId="4DA01654" w:rsidR="00FF1813" w:rsidRPr="00683A3D" w:rsidRDefault="43B2FD91" w:rsidP="00683A3D">
      <w:pPr>
        <w:pStyle w:val="NoSpacing"/>
        <w:spacing w:after="120" w:line="259" w:lineRule="auto"/>
        <w:jc w:val="both"/>
        <w:rPr>
          <w:sz w:val="24"/>
          <w:szCs w:val="24"/>
        </w:rPr>
      </w:pPr>
      <w:r w:rsidRPr="00683A3D">
        <w:rPr>
          <w:sz w:val="24"/>
          <w:szCs w:val="24"/>
        </w:rPr>
        <w:t xml:space="preserve">New and emerging technologies – including the generative </w:t>
      </w:r>
      <w:r w:rsidR="6B792A7C" w:rsidRPr="00683A3D">
        <w:rPr>
          <w:sz w:val="24"/>
          <w:szCs w:val="24"/>
        </w:rPr>
        <w:t xml:space="preserve">AI </w:t>
      </w:r>
      <w:r w:rsidR="443307B4" w:rsidRPr="00683A3D">
        <w:rPr>
          <w:sz w:val="24"/>
          <w:szCs w:val="24"/>
        </w:rPr>
        <w:t>applications that seized hold of</w:t>
      </w:r>
      <w:r w:rsidR="0C13AE83" w:rsidRPr="00683A3D">
        <w:rPr>
          <w:sz w:val="24"/>
          <w:szCs w:val="24"/>
        </w:rPr>
        <w:t xml:space="preserve"> public attention in 2023</w:t>
      </w:r>
      <w:r w:rsidR="00B632C9" w:rsidRPr="00683A3D">
        <w:rPr>
          <w:sz w:val="24"/>
          <w:szCs w:val="24"/>
        </w:rPr>
        <w:t xml:space="preserve"> </w:t>
      </w:r>
      <w:r w:rsidR="20E45DB2" w:rsidRPr="00683A3D">
        <w:rPr>
          <w:sz w:val="24"/>
          <w:szCs w:val="24"/>
        </w:rPr>
        <w:t>–</w:t>
      </w:r>
      <w:r w:rsidR="723AB90A" w:rsidRPr="00683A3D">
        <w:rPr>
          <w:sz w:val="24"/>
          <w:szCs w:val="24"/>
        </w:rPr>
        <w:t xml:space="preserve"> continue</w:t>
      </w:r>
      <w:r w:rsidR="0C13AE83" w:rsidRPr="00683A3D">
        <w:rPr>
          <w:sz w:val="24"/>
          <w:szCs w:val="24"/>
        </w:rPr>
        <w:t xml:space="preserve"> present</w:t>
      </w:r>
      <w:r w:rsidR="26E810F7" w:rsidRPr="00683A3D">
        <w:rPr>
          <w:sz w:val="24"/>
          <w:szCs w:val="24"/>
        </w:rPr>
        <w:t>ing</w:t>
      </w:r>
      <w:r w:rsidR="0C13AE83" w:rsidRPr="00683A3D">
        <w:rPr>
          <w:sz w:val="24"/>
          <w:szCs w:val="24"/>
        </w:rPr>
        <w:t xml:space="preserve"> </w:t>
      </w:r>
      <w:r w:rsidR="2B1A9669" w:rsidRPr="00683A3D">
        <w:rPr>
          <w:sz w:val="24"/>
          <w:szCs w:val="24"/>
        </w:rPr>
        <w:t>an unprecedented combination of opportunities and challenges</w:t>
      </w:r>
      <w:r w:rsidR="0C13AE83" w:rsidRPr="00683A3D">
        <w:rPr>
          <w:sz w:val="24"/>
          <w:szCs w:val="24"/>
        </w:rPr>
        <w:t>. Moving forward,</w:t>
      </w:r>
      <w:r w:rsidR="348DC96D" w:rsidRPr="00683A3D">
        <w:rPr>
          <w:sz w:val="24"/>
          <w:szCs w:val="24"/>
        </w:rPr>
        <w:t xml:space="preserve"> </w:t>
      </w:r>
      <w:r w:rsidR="0C13AE83" w:rsidRPr="00683A3D">
        <w:rPr>
          <w:sz w:val="24"/>
          <w:szCs w:val="24"/>
        </w:rPr>
        <w:t xml:space="preserve">ITU </w:t>
      </w:r>
      <w:r w:rsidR="1F81116B" w:rsidRPr="00683A3D">
        <w:rPr>
          <w:sz w:val="24"/>
          <w:szCs w:val="24"/>
        </w:rPr>
        <w:t>aims</w:t>
      </w:r>
      <w:r w:rsidR="21DE3863" w:rsidRPr="00683A3D">
        <w:rPr>
          <w:sz w:val="24"/>
          <w:szCs w:val="24"/>
        </w:rPr>
        <w:t xml:space="preserve"> </w:t>
      </w:r>
      <w:r w:rsidR="0C13AE83" w:rsidRPr="00683A3D">
        <w:rPr>
          <w:sz w:val="24"/>
          <w:szCs w:val="24"/>
        </w:rPr>
        <w:t>to ensur</w:t>
      </w:r>
      <w:r w:rsidR="5E8BB7E4" w:rsidRPr="00683A3D">
        <w:rPr>
          <w:sz w:val="24"/>
          <w:szCs w:val="24"/>
        </w:rPr>
        <w:t>e</w:t>
      </w:r>
      <w:r w:rsidR="772135D8" w:rsidRPr="00683A3D">
        <w:rPr>
          <w:sz w:val="24"/>
          <w:szCs w:val="24"/>
        </w:rPr>
        <w:t xml:space="preserve"> </w:t>
      </w:r>
      <w:r w:rsidR="0C13AE83" w:rsidRPr="00683A3D">
        <w:rPr>
          <w:sz w:val="24"/>
          <w:szCs w:val="24"/>
        </w:rPr>
        <w:t>AI serves humanity, keep space sustainable for future generations</w:t>
      </w:r>
      <w:r w:rsidR="0183C39F" w:rsidRPr="00683A3D">
        <w:rPr>
          <w:sz w:val="24"/>
          <w:szCs w:val="24"/>
        </w:rPr>
        <w:t xml:space="preserve">, </w:t>
      </w:r>
      <w:r w:rsidR="56F0588B" w:rsidRPr="00683A3D">
        <w:rPr>
          <w:sz w:val="24"/>
          <w:szCs w:val="24"/>
        </w:rPr>
        <w:t>and</w:t>
      </w:r>
      <w:r w:rsidR="0183C39F" w:rsidRPr="00683A3D">
        <w:rPr>
          <w:sz w:val="24"/>
          <w:szCs w:val="24"/>
        </w:rPr>
        <w:t xml:space="preserve"> ensure that everyone can benefit from quantum technologies</w:t>
      </w:r>
      <w:r w:rsidR="0C13AE83" w:rsidRPr="00683A3D">
        <w:rPr>
          <w:sz w:val="24"/>
          <w:szCs w:val="24"/>
        </w:rPr>
        <w:t xml:space="preserve">. </w:t>
      </w:r>
    </w:p>
    <w:p w14:paraId="78F4B8E7" w14:textId="46AEADEA" w:rsidR="7BC70005" w:rsidRPr="00683A3D" w:rsidRDefault="7BC70005" w:rsidP="00683A3D">
      <w:pPr>
        <w:spacing w:line="259" w:lineRule="auto"/>
        <w:rPr>
          <w:rFonts w:eastAsia="Calibri" w:cs="Calibri"/>
          <w:szCs w:val="24"/>
        </w:rPr>
      </w:pPr>
      <w:r w:rsidRPr="00683A3D">
        <w:rPr>
          <w:szCs w:val="24"/>
        </w:rPr>
        <w:t xml:space="preserve">The upcoming Summit of the Future represents a pivotal moment to </w:t>
      </w:r>
      <w:r w:rsidR="6CE97581" w:rsidRPr="00683A3D">
        <w:rPr>
          <w:szCs w:val="24"/>
        </w:rPr>
        <w:t xml:space="preserve">set </w:t>
      </w:r>
      <w:r w:rsidR="2FD9A058" w:rsidRPr="00683A3D">
        <w:rPr>
          <w:szCs w:val="24"/>
        </w:rPr>
        <w:t>strong</w:t>
      </w:r>
      <w:r w:rsidR="6CE97581" w:rsidRPr="00683A3D">
        <w:rPr>
          <w:szCs w:val="24"/>
        </w:rPr>
        <w:t xml:space="preserve"> foundations for inclusive</w:t>
      </w:r>
      <w:r w:rsidR="499FF5F6" w:rsidRPr="00683A3D">
        <w:rPr>
          <w:szCs w:val="24"/>
        </w:rPr>
        <w:t>, resilient</w:t>
      </w:r>
      <w:r w:rsidR="2342823A" w:rsidRPr="00683A3D">
        <w:rPr>
          <w:szCs w:val="24"/>
        </w:rPr>
        <w:t>,</w:t>
      </w:r>
      <w:r w:rsidR="6CE97581" w:rsidRPr="00683A3D">
        <w:rPr>
          <w:szCs w:val="24"/>
        </w:rPr>
        <w:t xml:space="preserve"> and sustainable digital development for the years to come</w:t>
      </w:r>
      <w:r w:rsidR="16898BF3" w:rsidRPr="00683A3D">
        <w:rPr>
          <w:szCs w:val="24"/>
        </w:rPr>
        <w:t xml:space="preserve">. Amid the discussions </w:t>
      </w:r>
      <w:r w:rsidR="17F48278" w:rsidRPr="00683A3D">
        <w:rPr>
          <w:szCs w:val="24"/>
        </w:rPr>
        <w:t>shaping</w:t>
      </w:r>
      <w:r w:rsidR="0638B0D1" w:rsidRPr="00683A3D">
        <w:rPr>
          <w:szCs w:val="24"/>
        </w:rPr>
        <w:t xml:space="preserve"> the anticipated</w:t>
      </w:r>
      <w:r w:rsidR="16898BF3" w:rsidRPr="00683A3D">
        <w:rPr>
          <w:szCs w:val="24"/>
        </w:rPr>
        <w:t xml:space="preserve"> Global Digital Compact, </w:t>
      </w:r>
      <w:r w:rsidR="06830A43" w:rsidRPr="00683A3D">
        <w:rPr>
          <w:szCs w:val="24"/>
        </w:rPr>
        <w:t xml:space="preserve">ITU reaffirms its commitment to universal connectivity and sustainable digital transformation. </w:t>
      </w:r>
    </w:p>
    <w:p w14:paraId="4DD6EA95" w14:textId="31876225" w:rsidR="06830A43" w:rsidRPr="00683A3D" w:rsidRDefault="06830A43" w:rsidP="00683A3D">
      <w:pPr>
        <w:spacing w:line="259" w:lineRule="auto"/>
        <w:rPr>
          <w:szCs w:val="24"/>
        </w:rPr>
      </w:pPr>
      <w:r w:rsidRPr="00683A3D">
        <w:rPr>
          <w:szCs w:val="24"/>
        </w:rPr>
        <w:t>Together with our partners, we have a lot to offer, from standards cooperation on emerging technologies to global discussion on AI and internet governance issues. We look forward to further supporting this key Member State-led negotiating process</w:t>
      </w:r>
      <w:r w:rsidR="7BC70005" w:rsidRPr="00683A3D">
        <w:rPr>
          <w:szCs w:val="24"/>
        </w:rPr>
        <w:t>.</w:t>
      </w:r>
    </w:p>
    <w:p w14:paraId="44FB636D" w14:textId="222B48B2" w:rsidR="7DD878C0" w:rsidRPr="00683A3D" w:rsidRDefault="7DD878C0" w:rsidP="00683A3D">
      <w:pPr>
        <w:pStyle w:val="NoSpacing"/>
        <w:spacing w:before="120" w:after="120" w:line="259" w:lineRule="auto"/>
        <w:jc w:val="both"/>
        <w:rPr>
          <w:sz w:val="24"/>
          <w:szCs w:val="24"/>
        </w:rPr>
      </w:pPr>
      <w:r w:rsidRPr="00683A3D">
        <w:rPr>
          <w:sz w:val="24"/>
          <w:szCs w:val="24"/>
        </w:rPr>
        <w:t>As ITU prepares for the future, I am grateful for the support of our engaged membership, outstanding leadership team, and dedicated staff.</w:t>
      </w:r>
    </w:p>
    <w:p w14:paraId="011AF59F" w14:textId="0EB5BC4B" w:rsidR="7DD878C0" w:rsidRPr="00683A3D" w:rsidRDefault="7DD878C0" w:rsidP="00683A3D">
      <w:pPr>
        <w:pStyle w:val="NoSpacing"/>
        <w:spacing w:after="120" w:line="259" w:lineRule="auto"/>
        <w:jc w:val="both"/>
        <w:rPr>
          <w:sz w:val="24"/>
          <w:szCs w:val="24"/>
        </w:rPr>
      </w:pPr>
      <w:r w:rsidRPr="00683A3D">
        <w:rPr>
          <w:sz w:val="24"/>
          <w:szCs w:val="24"/>
        </w:rPr>
        <w:t>I invite you to explore what we’ve achieved together in 2023. </w:t>
      </w:r>
    </w:p>
    <w:p w14:paraId="0CB04EF4" w14:textId="6E6D67C9" w:rsidR="0011467A" w:rsidRPr="00683A3D" w:rsidRDefault="0011467A" w:rsidP="00683A3D">
      <w:pPr>
        <w:snapToGrid w:val="0"/>
        <w:spacing w:before="840" w:after="120"/>
        <w:jc w:val="both"/>
        <w:rPr>
          <w:rFonts w:asciiTheme="minorHAnsi" w:hAnsiTheme="minorHAnsi" w:cstheme="minorHAnsi"/>
          <w:szCs w:val="24"/>
        </w:rPr>
      </w:pPr>
      <w:r w:rsidRPr="00683A3D">
        <w:rPr>
          <w:rFonts w:asciiTheme="minorHAnsi" w:hAnsiTheme="minorHAnsi" w:cstheme="minorHAnsi"/>
          <w:szCs w:val="24"/>
        </w:rPr>
        <w:t>Doreen Bogdan</w:t>
      </w:r>
      <w:r w:rsidR="00CE117C" w:rsidRPr="00683A3D">
        <w:rPr>
          <w:rFonts w:asciiTheme="minorHAnsi" w:hAnsiTheme="minorHAnsi" w:cstheme="minorHAnsi"/>
          <w:szCs w:val="24"/>
        </w:rPr>
        <w:t>-Martin</w:t>
      </w:r>
    </w:p>
    <w:p w14:paraId="4015773C" w14:textId="77777777" w:rsidR="00683A3D" w:rsidRDefault="0011467A" w:rsidP="00683A3D">
      <w:pPr>
        <w:rPr>
          <w:rFonts w:asciiTheme="minorHAnsi" w:hAnsiTheme="minorHAnsi" w:cstheme="minorHAnsi"/>
          <w:szCs w:val="24"/>
        </w:rPr>
      </w:pPr>
      <w:r w:rsidRPr="00683A3D">
        <w:rPr>
          <w:rFonts w:asciiTheme="minorHAnsi" w:hAnsiTheme="minorHAnsi" w:cstheme="minorHAnsi"/>
          <w:szCs w:val="24"/>
        </w:rPr>
        <w:t>Secretary-General</w:t>
      </w:r>
    </w:p>
    <w:p w14:paraId="023C99D0" w14:textId="42011F2A" w:rsidR="0011467A" w:rsidRPr="0046064C" w:rsidRDefault="0011467A" w:rsidP="00683A3D">
      <w:pPr>
        <w:spacing w:before="0" w:after="120"/>
        <w:rPr>
          <w:rFonts w:asciiTheme="minorHAnsi" w:hAnsiTheme="minorHAnsi" w:cstheme="minorHAnsi"/>
        </w:rPr>
      </w:pPr>
      <w:r w:rsidRPr="00683A3D">
        <w:rPr>
          <w:rFonts w:asciiTheme="minorHAnsi" w:hAnsiTheme="minorHAnsi" w:cstheme="minorHAnsi"/>
          <w:szCs w:val="24"/>
        </w:rPr>
        <w:t>International Telecommunication Union</w:t>
      </w:r>
      <w:bookmarkEnd w:id="7"/>
    </w:p>
    <w:p w14:paraId="7DA8D457" w14:textId="45F28005" w:rsidR="0011467A" w:rsidRPr="0046064C" w:rsidRDefault="00721961">
      <w:pPr>
        <w:tabs>
          <w:tab w:val="clear" w:pos="567"/>
          <w:tab w:val="clear" w:pos="1134"/>
          <w:tab w:val="clear" w:pos="1701"/>
          <w:tab w:val="clear" w:pos="2268"/>
          <w:tab w:val="clear" w:pos="2835"/>
        </w:tabs>
        <w:overflowPunct/>
        <w:autoSpaceDE/>
        <w:autoSpaceDN/>
        <w:adjustRightInd/>
        <w:spacing w:before="0"/>
        <w:textAlignment w:val="auto"/>
        <w:rPr>
          <w:lang w:eastAsia="en-GB"/>
        </w:rPr>
      </w:pPr>
      <w:r>
        <w:rPr>
          <w:lang w:eastAsia="en-GB"/>
        </w:rPr>
        <w:br w:type="page"/>
      </w:r>
    </w:p>
    <w:p w14:paraId="03262666" w14:textId="77777777" w:rsidR="0011467A" w:rsidRPr="0046064C" w:rsidRDefault="0011467A" w:rsidP="0011467A">
      <w:pPr>
        <w:spacing w:after="160" w:line="259" w:lineRule="auto"/>
        <w:rPr>
          <w:lang w:eastAsia="en-GB"/>
        </w:rPr>
      </w:pPr>
    </w:p>
    <w:sdt>
      <w:sdtPr>
        <w:rPr>
          <w:rFonts w:eastAsia="Times New Roman" w:cs="Times New Roman"/>
          <w:color w:val="auto"/>
          <w:sz w:val="24"/>
          <w:szCs w:val="20"/>
          <w:lang w:val="en-GB"/>
        </w:rPr>
        <w:id w:val="1890939773"/>
        <w:docPartObj>
          <w:docPartGallery w:val="Table of Contents"/>
          <w:docPartUnique/>
        </w:docPartObj>
      </w:sdtPr>
      <w:sdtEndPr>
        <w:rPr>
          <w:szCs w:val="24"/>
        </w:rPr>
      </w:sdtEndPr>
      <w:sdtContent>
        <w:p w14:paraId="029B36E1" w14:textId="199EEE11" w:rsidR="000B2C4F" w:rsidRPr="0046064C" w:rsidRDefault="000B2C4F">
          <w:pPr>
            <w:pStyle w:val="TOCHeading"/>
            <w:rPr>
              <w:lang w:val="en-GB"/>
            </w:rPr>
          </w:pPr>
          <w:r w:rsidRPr="0046064C">
            <w:rPr>
              <w:lang w:val="en-GB"/>
            </w:rPr>
            <w:t>Contents</w:t>
          </w:r>
        </w:p>
        <w:p w14:paraId="594F98CD" w14:textId="3F5D402C" w:rsidR="00D85E47" w:rsidRDefault="4B04BEFB">
          <w:pPr>
            <w:pStyle w:val="TOC1"/>
            <w:rPr>
              <w:rFonts w:asciiTheme="minorHAnsi" w:eastAsiaTheme="minorEastAsia" w:hAnsiTheme="minorHAnsi" w:cstheme="minorBidi"/>
              <w:noProof/>
              <w:kern w:val="2"/>
              <w:sz w:val="22"/>
              <w:szCs w:val="22"/>
              <w:lang w:eastAsia="en-GB"/>
              <w14:ligatures w14:val="standardContextual"/>
            </w:rPr>
          </w:pPr>
          <w:r>
            <w:fldChar w:fldCharType="begin"/>
          </w:r>
          <w:r w:rsidR="00E625C4">
            <w:instrText>TOC \o "1-3" \z \u \h</w:instrText>
          </w:r>
          <w:r>
            <w:fldChar w:fldCharType="separate"/>
          </w:r>
          <w:hyperlink w:anchor="_Toc166046552" w:history="1">
            <w:r w:rsidR="00D85E47" w:rsidRPr="0061051E">
              <w:rPr>
                <w:rStyle w:val="Hyperlink"/>
                <w:noProof/>
              </w:rPr>
              <w:t>i.</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rPr>
              <w:t>Key takeaways</w:t>
            </w:r>
            <w:r w:rsidR="00D85E47">
              <w:rPr>
                <w:noProof/>
                <w:webHidden/>
              </w:rPr>
              <w:tab/>
            </w:r>
            <w:r w:rsidR="00D85E47">
              <w:rPr>
                <w:noProof/>
                <w:webHidden/>
              </w:rPr>
              <w:fldChar w:fldCharType="begin"/>
            </w:r>
            <w:r w:rsidR="00D85E47">
              <w:rPr>
                <w:noProof/>
                <w:webHidden/>
              </w:rPr>
              <w:instrText xml:space="preserve"> PAGEREF _Toc166046552 \h </w:instrText>
            </w:r>
            <w:r w:rsidR="00D85E47">
              <w:rPr>
                <w:noProof/>
                <w:webHidden/>
              </w:rPr>
            </w:r>
            <w:r w:rsidR="00D85E47">
              <w:rPr>
                <w:noProof/>
                <w:webHidden/>
              </w:rPr>
              <w:fldChar w:fldCharType="separate"/>
            </w:r>
            <w:r w:rsidR="00D85E47">
              <w:rPr>
                <w:noProof/>
                <w:webHidden/>
              </w:rPr>
              <w:t>6</w:t>
            </w:r>
            <w:r w:rsidR="00D85E47">
              <w:rPr>
                <w:noProof/>
                <w:webHidden/>
              </w:rPr>
              <w:fldChar w:fldCharType="end"/>
            </w:r>
          </w:hyperlink>
        </w:p>
        <w:p w14:paraId="5DA5D39A" w14:textId="74E73999" w:rsidR="00D85E47" w:rsidRDefault="00BE2386">
          <w:pPr>
            <w:pStyle w:val="TOC1"/>
            <w:rPr>
              <w:rFonts w:asciiTheme="minorHAnsi" w:eastAsiaTheme="minorEastAsia" w:hAnsiTheme="minorHAnsi" w:cstheme="minorBidi"/>
              <w:noProof/>
              <w:kern w:val="2"/>
              <w:sz w:val="22"/>
              <w:szCs w:val="22"/>
              <w:lang w:eastAsia="en-GB"/>
              <w14:ligatures w14:val="standardContextual"/>
            </w:rPr>
          </w:pPr>
          <w:hyperlink w:anchor="_Toc166046554" w:history="1">
            <w:r w:rsidR="00D85E47" w:rsidRPr="0061051E">
              <w:rPr>
                <w:rStyle w:val="Hyperlink"/>
                <w:noProof/>
              </w:rPr>
              <w:t>1.</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rPr>
              <w:t>Introduction</w:t>
            </w:r>
            <w:r w:rsidR="00D85E47">
              <w:rPr>
                <w:noProof/>
                <w:webHidden/>
              </w:rPr>
              <w:tab/>
            </w:r>
            <w:r w:rsidR="00D85E47">
              <w:rPr>
                <w:noProof/>
                <w:webHidden/>
              </w:rPr>
              <w:fldChar w:fldCharType="begin"/>
            </w:r>
            <w:r w:rsidR="00D85E47">
              <w:rPr>
                <w:noProof/>
                <w:webHidden/>
              </w:rPr>
              <w:instrText xml:space="preserve"> PAGEREF _Toc166046554 \h </w:instrText>
            </w:r>
            <w:r w:rsidR="00D85E47">
              <w:rPr>
                <w:noProof/>
                <w:webHidden/>
              </w:rPr>
            </w:r>
            <w:r w:rsidR="00D85E47">
              <w:rPr>
                <w:noProof/>
                <w:webHidden/>
              </w:rPr>
              <w:fldChar w:fldCharType="separate"/>
            </w:r>
            <w:r w:rsidR="00D85E47">
              <w:rPr>
                <w:noProof/>
                <w:webHidden/>
              </w:rPr>
              <w:t>12</w:t>
            </w:r>
            <w:r w:rsidR="00D85E47">
              <w:rPr>
                <w:noProof/>
                <w:webHidden/>
              </w:rPr>
              <w:fldChar w:fldCharType="end"/>
            </w:r>
          </w:hyperlink>
        </w:p>
        <w:p w14:paraId="3DB3A0B3" w14:textId="522C7F63" w:rsidR="00D85E47" w:rsidRDefault="00BE2386">
          <w:pPr>
            <w:pStyle w:val="TOC1"/>
            <w:rPr>
              <w:rFonts w:asciiTheme="minorHAnsi" w:eastAsiaTheme="minorEastAsia" w:hAnsiTheme="minorHAnsi" w:cstheme="minorBidi"/>
              <w:noProof/>
              <w:kern w:val="2"/>
              <w:sz w:val="22"/>
              <w:szCs w:val="22"/>
              <w:lang w:eastAsia="en-GB"/>
              <w14:ligatures w14:val="standardContextual"/>
            </w:rPr>
          </w:pPr>
          <w:hyperlink w:anchor="_Toc166046555" w:history="1">
            <w:r w:rsidR="00D85E47" w:rsidRPr="0061051E">
              <w:rPr>
                <w:rStyle w:val="Hyperlink"/>
                <w:bCs/>
                <w:noProof/>
              </w:rPr>
              <w:t>2.</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rPr>
              <w:t>Global statutory conferences in 2023</w:t>
            </w:r>
            <w:r w:rsidR="00D85E47">
              <w:rPr>
                <w:noProof/>
                <w:webHidden/>
              </w:rPr>
              <w:tab/>
            </w:r>
            <w:r w:rsidR="00D85E47">
              <w:rPr>
                <w:noProof/>
                <w:webHidden/>
              </w:rPr>
              <w:fldChar w:fldCharType="begin"/>
            </w:r>
            <w:r w:rsidR="00D85E47">
              <w:rPr>
                <w:noProof/>
                <w:webHidden/>
              </w:rPr>
              <w:instrText xml:space="preserve"> PAGEREF _Toc166046555 \h </w:instrText>
            </w:r>
            <w:r w:rsidR="00D85E47">
              <w:rPr>
                <w:noProof/>
                <w:webHidden/>
              </w:rPr>
            </w:r>
            <w:r w:rsidR="00D85E47">
              <w:rPr>
                <w:noProof/>
                <w:webHidden/>
              </w:rPr>
              <w:fldChar w:fldCharType="separate"/>
            </w:r>
            <w:r w:rsidR="00D85E47">
              <w:rPr>
                <w:noProof/>
                <w:webHidden/>
              </w:rPr>
              <w:t>18</w:t>
            </w:r>
            <w:r w:rsidR="00D85E47">
              <w:rPr>
                <w:noProof/>
                <w:webHidden/>
              </w:rPr>
              <w:fldChar w:fldCharType="end"/>
            </w:r>
          </w:hyperlink>
        </w:p>
        <w:p w14:paraId="2F28C021" w14:textId="2B034E19" w:rsidR="00D85E47" w:rsidRDefault="00BE2386">
          <w:pPr>
            <w:pStyle w:val="TOC2"/>
            <w:rPr>
              <w:rFonts w:asciiTheme="minorHAnsi" w:eastAsiaTheme="minorEastAsia" w:hAnsiTheme="minorHAnsi" w:cstheme="minorBidi"/>
              <w:noProof/>
              <w:kern w:val="2"/>
              <w:sz w:val="22"/>
              <w:szCs w:val="22"/>
              <w:lang w:eastAsia="en-GB"/>
              <w14:ligatures w14:val="standardContextual"/>
            </w:rPr>
          </w:pPr>
          <w:hyperlink w:anchor="_Toc166046556" w:history="1">
            <w:r w:rsidR="00D85E47" w:rsidRPr="0061051E">
              <w:rPr>
                <w:rStyle w:val="Hyperlink"/>
                <w:noProof/>
              </w:rPr>
              <w:t>2.1</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rPr>
              <w:t>WRC-23</w:t>
            </w:r>
            <w:r w:rsidR="00D85E47">
              <w:rPr>
                <w:noProof/>
                <w:webHidden/>
              </w:rPr>
              <w:tab/>
            </w:r>
            <w:r w:rsidR="00D85E47">
              <w:rPr>
                <w:noProof/>
                <w:webHidden/>
              </w:rPr>
              <w:fldChar w:fldCharType="begin"/>
            </w:r>
            <w:r w:rsidR="00D85E47">
              <w:rPr>
                <w:noProof/>
                <w:webHidden/>
              </w:rPr>
              <w:instrText xml:space="preserve"> PAGEREF _Toc166046556 \h </w:instrText>
            </w:r>
            <w:r w:rsidR="00D85E47">
              <w:rPr>
                <w:noProof/>
                <w:webHidden/>
              </w:rPr>
            </w:r>
            <w:r w:rsidR="00D85E47">
              <w:rPr>
                <w:noProof/>
                <w:webHidden/>
              </w:rPr>
              <w:fldChar w:fldCharType="separate"/>
            </w:r>
            <w:r w:rsidR="00D85E47">
              <w:rPr>
                <w:noProof/>
                <w:webHidden/>
              </w:rPr>
              <w:t>18</w:t>
            </w:r>
            <w:r w:rsidR="00D85E47">
              <w:rPr>
                <w:noProof/>
                <w:webHidden/>
              </w:rPr>
              <w:fldChar w:fldCharType="end"/>
            </w:r>
          </w:hyperlink>
        </w:p>
        <w:p w14:paraId="495F884E" w14:textId="3510B078" w:rsidR="00D85E47" w:rsidRDefault="00BE2386">
          <w:pPr>
            <w:pStyle w:val="TOC2"/>
            <w:rPr>
              <w:rFonts w:asciiTheme="minorHAnsi" w:eastAsiaTheme="minorEastAsia" w:hAnsiTheme="minorHAnsi" w:cstheme="minorBidi"/>
              <w:noProof/>
              <w:kern w:val="2"/>
              <w:sz w:val="22"/>
              <w:szCs w:val="22"/>
              <w:lang w:eastAsia="en-GB"/>
              <w14:ligatures w14:val="standardContextual"/>
            </w:rPr>
          </w:pPr>
          <w:hyperlink w:anchor="_Toc166046557" w:history="1">
            <w:r w:rsidR="00D85E47" w:rsidRPr="0061051E">
              <w:rPr>
                <w:rStyle w:val="Hyperlink"/>
                <w:noProof/>
              </w:rPr>
              <w:t>2.2</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rPr>
              <w:t>RA-23</w:t>
            </w:r>
            <w:r w:rsidR="00D85E47">
              <w:rPr>
                <w:noProof/>
                <w:webHidden/>
              </w:rPr>
              <w:tab/>
            </w:r>
            <w:r w:rsidR="00D85E47">
              <w:rPr>
                <w:noProof/>
                <w:webHidden/>
              </w:rPr>
              <w:fldChar w:fldCharType="begin"/>
            </w:r>
            <w:r w:rsidR="00D85E47">
              <w:rPr>
                <w:noProof/>
                <w:webHidden/>
              </w:rPr>
              <w:instrText xml:space="preserve"> PAGEREF _Toc166046557 \h </w:instrText>
            </w:r>
            <w:r w:rsidR="00D85E47">
              <w:rPr>
                <w:noProof/>
                <w:webHidden/>
              </w:rPr>
            </w:r>
            <w:r w:rsidR="00D85E47">
              <w:rPr>
                <w:noProof/>
                <w:webHidden/>
              </w:rPr>
              <w:fldChar w:fldCharType="separate"/>
            </w:r>
            <w:r w:rsidR="00D85E47">
              <w:rPr>
                <w:noProof/>
                <w:webHidden/>
              </w:rPr>
              <w:t>21</w:t>
            </w:r>
            <w:r w:rsidR="00D85E47">
              <w:rPr>
                <w:noProof/>
                <w:webHidden/>
              </w:rPr>
              <w:fldChar w:fldCharType="end"/>
            </w:r>
          </w:hyperlink>
        </w:p>
        <w:p w14:paraId="70FCFBC3" w14:textId="70BDF873" w:rsidR="00D85E47" w:rsidRDefault="00BE2386">
          <w:pPr>
            <w:pStyle w:val="TOC1"/>
            <w:rPr>
              <w:rFonts w:asciiTheme="minorHAnsi" w:eastAsiaTheme="minorEastAsia" w:hAnsiTheme="minorHAnsi" w:cstheme="minorBidi"/>
              <w:noProof/>
              <w:kern w:val="2"/>
              <w:sz w:val="22"/>
              <w:szCs w:val="22"/>
              <w:lang w:eastAsia="en-GB"/>
              <w14:ligatures w14:val="standardContextual"/>
            </w:rPr>
          </w:pPr>
          <w:hyperlink w:anchor="_Toc166046558" w:history="1">
            <w:r w:rsidR="00D85E47" w:rsidRPr="0061051E">
              <w:rPr>
                <w:rStyle w:val="Hyperlink"/>
                <w:bCs/>
                <w:noProof/>
              </w:rPr>
              <w:t>3.</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rPr>
              <w:t>Impact of ITU’s work: Progress towards fulfilling the Connect 2030 Agenda</w:t>
            </w:r>
            <w:r w:rsidR="00D85E47">
              <w:rPr>
                <w:noProof/>
                <w:webHidden/>
              </w:rPr>
              <w:tab/>
            </w:r>
            <w:r w:rsidR="00D85E47">
              <w:rPr>
                <w:noProof/>
                <w:webHidden/>
              </w:rPr>
              <w:fldChar w:fldCharType="begin"/>
            </w:r>
            <w:r w:rsidR="00D85E47">
              <w:rPr>
                <w:noProof/>
                <w:webHidden/>
              </w:rPr>
              <w:instrText xml:space="preserve"> PAGEREF _Toc166046558 \h </w:instrText>
            </w:r>
            <w:r w:rsidR="00D85E47">
              <w:rPr>
                <w:noProof/>
                <w:webHidden/>
              </w:rPr>
            </w:r>
            <w:r w:rsidR="00D85E47">
              <w:rPr>
                <w:noProof/>
                <w:webHidden/>
              </w:rPr>
              <w:fldChar w:fldCharType="separate"/>
            </w:r>
            <w:r w:rsidR="00D85E47">
              <w:rPr>
                <w:noProof/>
                <w:webHidden/>
              </w:rPr>
              <w:t>22</w:t>
            </w:r>
            <w:r w:rsidR="00D85E47">
              <w:rPr>
                <w:noProof/>
                <w:webHidden/>
              </w:rPr>
              <w:fldChar w:fldCharType="end"/>
            </w:r>
          </w:hyperlink>
        </w:p>
        <w:p w14:paraId="34536978" w14:textId="03DC4D19" w:rsidR="00D85E47" w:rsidRDefault="00BE2386">
          <w:pPr>
            <w:pStyle w:val="TOC2"/>
            <w:rPr>
              <w:rFonts w:asciiTheme="minorHAnsi" w:eastAsiaTheme="minorEastAsia" w:hAnsiTheme="minorHAnsi" w:cstheme="minorBidi"/>
              <w:noProof/>
              <w:kern w:val="2"/>
              <w:sz w:val="22"/>
              <w:szCs w:val="22"/>
              <w:lang w:eastAsia="en-GB"/>
              <w14:ligatures w14:val="standardContextual"/>
            </w:rPr>
          </w:pPr>
          <w:hyperlink w:anchor="_Toc166046559" w:history="1">
            <w:r w:rsidR="00D85E47" w:rsidRPr="0061051E">
              <w:rPr>
                <w:rStyle w:val="Hyperlink"/>
                <w:noProof/>
              </w:rPr>
              <w:t>3.1</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rPr>
              <w:t xml:space="preserve"> Strategic Plan 2020-2023: Final results</w:t>
            </w:r>
            <w:r w:rsidR="00D85E47">
              <w:rPr>
                <w:noProof/>
                <w:webHidden/>
              </w:rPr>
              <w:tab/>
            </w:r>
            <w:r w:rsidR="00D85E47">
              <w:rPr>
                <w:noProof/>
                <w:webHidden/>
              </w:rPr>
              <w:fldChar w:fldCharType="begin"/>
            </w:r>
            <w:r w:rsidR="00D85E47">
              <w:rPr>
                <w:noProof/>
                <w:webHidden/>
              </w:rPr>
              <w:instrText xml:space="preserve"> PAGEREF _Toc166046559 \h </w:instrText>
            </w:r>
            <w:r w:rsidR="00D85E47">
              <w:rPr>
                <w:noProof/>
                <w:webHidden/>
              </w:rPr>
            </w:r>
            <w:r w:rsidR="00D85E47">
              <w:rPr>
                <w:noProof/>
                <w:webHidden/>
              </w:rPr>
              <w:fldChar w:fldCharType="separate"/>
            </w:r>
            <w:r w:rsidR="00D85E47">
              <w:rPr>
                <w:noProof/>
                <w:webHidden/>
              </w:rPr>
              <w:t>22</w:t>
            </w:r>
            <w:r w:rsidR="00D85E47">
              <w:rPr>
                <w:noProof/>
                <w:webHidden/>
              </w:rPr>
              <w:fldChar w:fldCharType="end"/>
            </w:r>
          </w:hyperlink>
        </w:p>
        <w:p w14:paraId="7F01DD5B" w14:textId="486833CC" w:rsidR="00D85E47" w:rsidRDefault="00BE2386">
          <w:pPr>
            <w:pStyle w:val="TOC2"/>
            <w:rPr>
              <w:rFonts w:asciiTheme="minorHAnsi" w:eastAsiaTheme="minorEastAsia" w:hAnsiTheme="minorHAnsi" w:cstheme="minorBidi"/>
              <w:noProof/>
              <w:kern w:val="2"/>
              <w:sz w:val="22"/>
              <w:szCs w:val="22"/>
              <w:lang w:eastAsia="en-GB"/>
              <w14:ligatures w14:val="standardContextual"/>
            </w:rPr>
          </w:pPr>
          <w:hyperlink w:anchor="_Toc166046560" w:history="1">
            <w:r w:rsidR="00D85E47" w:rsidRPr="0061051E">
              <w:rPr>
                <w:rStyle w:val="Hyperlink"/>
                <w:noProof/>
              </w:rPr>
              <w:t>3.2</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rPr>
              <w:t>Benchmarking the targets from ITU's Strategic Plan 2024-2027</w:t>
            </w:r>
            <w:r w:rsidR="00D85E47">
              <w:rPr>
                <w:noProof/>
                <w:webHidden/>
              </w:rPr>
              <w:tab/>
            </w:r>
            <w:r w:rsidR="00D85E47">
              <w:rPr>
                <w:noProof/>
                <w:webHidden/>
              </w:rPr>
              <w:fldChar w:fldCharType="begin"/>
            </w:r>
            <w:r w:rsidR="00D85E47">
              <w:rPr>
                <w:noProof/>
                <w:webHidden/>
              </w:rPr>
              <w:instrText xml:space="preserve"> PAGEREF _Toc166046560 \h </w:instrText>
            </w:r>
            <w:r w:rsidR="00D85E47">
              <w:rPr>
                <w:noProof/>
                <w:webHidden/>
              </w:rPr>
            </w:r>
            <w:r w:rsidR="00D85E47">
              <w:rPr>
                <w:noProof/>
                <w:webHidden/>
              </w:rPr>
              <w:fldChar w:fldCharType="separate"/>
            </w:r>
            <w:r w:rsidR="00D85E47">
              <w:rPr>
                <w:noProof/>
                <w:webHidden/>
              </w:rPr>
              <w:t>24</w:t>
            </w:r>
            <w:r w:rsidR="00D85E47">
              <w:rPr>
                <w:noProof/>
                <w:webHidden/>
              </w:rPr>
              <w:fldChar w:fldCharType="end"/>
            </w:r>
          </w:hyperlink>
        </w:p>
        <w:p w14:paraId="0595F82E" w14:textId="619A7CCB" w:rsidR="00D85E47" w:rsidRDefault="00BE2386">
          <w:pPr>
            <w:pStyle w:val="TOC3"/>
            <w:rPr>
              <w:rFonts w:asciiTheme="minorHAnsi" w:eastAsiaTheme="minorEastAsia" w:hAnsiTheme="minorHAnsi" w:cstheme="minorBidi"/>
              <w:noProof/>
              <w:kern w:val="2"/>
              <w:sz w:val="22"/>
              <w:szCs w:val="22"/>
              <w:lang w:eastAsia="en-GB"/>
              <w14:ligatures w14:val="standardContextual"/>
            </w:rPr>
          </w:pPr>
          <w:hyperlink w:anchor="_Toc166046561" w:history="1">
            <w:r w:rsidR="00D85E47" w:rsidRPr="0061051E">
              <w:rPr>
                <w:rStyle w:val="Hyperlink"/>
                <w:noProof/>
              </w:rPr>
              <w:t>3.2.1</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rPr>
              <w:t>Strategic targets related to Universal connectivity</w:t>
            </w:r>
            <w:r w:rsidR="00D85E47">
              <w:rPr>
                <w:noProof/>
                <w:webHidden/>
              </w:rPr>
              <w:tab/>
            </w:r>
            <w:r w:rsidR="00D85E47">
              <w:rPr>
                <w:noProof/>
                <w:webHidden/>
              </w:rPr>
              <w:fldChar w:fldCharType="begin"/>
            </w:r>
            <w:r w:rsidR="00D85E47">
              <w:rPr>
                <w:noProof/>
                <w:webHidden/>
              </w:rPr>
              <w:instrText xml:space="preserve"> PAGEREF _Toc166046561 \h </w:instrText>
            </w:r>
            <w:r w:rsidR="00D85E47">
              <w:rPr>
                <w:noProof/>
                <w:webHidden/>
              </w:rPr>
            </w:r>
            <w:r w:rsidR="00D85E47">
              <w:rPr>
                <w:noProof/>
                <w:webHidden/>
              </w:rPr>
              <w:fldChar w:fldCharType="separate"/>
            </w:r>
            <w:r w:rsidR="00D85E47">
              <w:rPr>
                <w:noProof/>
                <w:webHidden/>
              </w:rPr>
              <w:t>25</w:t>
            </w:r>
            <w:r w:rsidR="00D85E47">
              <w:rPr>
                <w:noProof/>
                <w:webHidden/>
              </w:rPr>
              <w:fldChar w:fldCharType="end"/>
            </w:r>
          </w:hyperlink>
        </w:p>
        <w:p w14:paraId="655EA399" w14:textId="115F2550" w:rsidR="00D85E47" w:rsidRDefault="00BE2386">
          <w:pPr>
            <w:pStyle w:val="TOC3"/>
            <w:rPr>
              <w:rFonts w:asciiTheme="minorHAnsi" w:eastAsiaTheme="minorEastAsia" w:hAnsiTheme="minorHAnsi" w:cstheme="minorBidi"/>
              <w:noProof/>
              <w:kern w:val="2"/>
              <w:sz w:val="22"/>
              <w:szCs w:val="22"/>
              <w:lang w:eastAsia="en-GB"/>
              <w14:ligatures w14:val="standardContextual"/>
            </w:rPr>
          </w:pPr>
          <w:hyperlink w:anchor="_Toc166046562" w:history="1">
            <w:r w:rsidR="00D85E47" w:rsidRPr="0061051E">
              <w:rPr>
                <w:rStyle w:val="Hyperlink"/>
                <w:noProof/>
              </w:rPr>
              <w:t>3.2.2</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rPr>
              <w:t>Sustainable Digital Transformation</w:t>
            </w:r>
            <w:r w:rsidR="00D85E47">
              <w:rPr>
                <w:noProof/>
                <w:webHidden/>
              </w:rPr>
              <w:tab/>
            </w:r>
            <w:r w:rsidR="00D85E47">
              <w:rPr>
                <w:noProof/>
                <w:webHidden/>
              </w:rPr>
              <w:fldChar w:fldCharType="begin"/>
            </w:r>
            <w:r w:rsidR="00D85E47">
              <w:rPr>
                <w:noProof/>
                <w:webHidden/>
              </w:rPr>
              <w:instrText xml:space="preserve"> PAGEREF _Toc166046562 \h </w:instrText>
            </w:r>
            <w:r w:rsidR="00D85E47">
              <w:rPr>
                <w:noProof/>
                <w:webHidden/>
              </w:rPr>
            </w:r>
            <w:r w:rsidR="00D85E47">
              <w:rPr>
                <w:noProof/>
                <w:webHidden/>
              </w:rPr>
              <w:fldChar w:fldCharType="separate"/>
            </w:r>
            <w:r w:rsidR="00D85E47">
              <w:rPr>
                <w:noProof/>
                <w:webHidden/>
              </w:rPr>
              <w:t>26</w:t>
            </w:r>
            <w:r w:rsidR="00D85E47">
              <w:rPr>
                <w:noProof/>
                <w:webHidden/>
              </w:rPr>
              <w:fldChar w:fldCharType="end"/>
            </w:r>
          </w:hyperlink>
        </w:p>
        <w:p w14:paraId="7AB708D5" w14:textId="237F88E6" w:rsidR="00D85E47" w:rsidRDefault="00BE2386">
          <w:pPr>
            <w:pStyle w:val="TOC1"/>
            <w:rPr>
              <w:rFonts w:asciiTheme="minorHAnsi" w:eastAsiaTheme="minorEastAsia" w:hAnsiTheme="minorHAnsi" w:cstheme="minorBidi"/>
              <w:noProof/>
              <w:kern w:val="2"/>
              <w:sz w:val="22"/>
              <w:szCs w:val="22"/>
              <w:lang w:eastAsia="en-GB"/>
              <w14:ligatures w14:val="standardContextual"/>
            </w:rPr>
          </w:pPr>
          <w:hyperlink w:anchor="_Toc166046563" w:history="1">
            <w:r w:rsidR="00D85E47" w:rsidRPr="0061051E">
              <w:rPr>
                <w:rStyle w:val="Hyperlink"/>
                <w:bCs/>
                <w:noProof/>
              </w:rPr>
              <w:t>4.</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rPr>
              <w:t>Key themes of ITU’s work</w:t>
            </w:r>
            <w:r w:rsidR="00D85E47">
              <w:rPr>
                <w:noProof/>
                <w:webHidden/>
              </w:rPr>
              <w:tab/>
            </w:r>
            <w:r w:rsidR="00D85E47">
              <w:rPr>
                <w:noProof/>
                <w:webHidden/>
              </w:rPr>
              <w:fldChar w:fldCharType="begin"/>
            </w:r>
            <w:r w:rsidR="00D85E47">
              <w:rPr>
                <w:noProof/>
                <w:webHidden/>
              </w:rPr>
              <w:instrText xml:space="preserve"> PAGEREF _Toc166046563 \h </w:instrText>
            </w:r>
            <w:r w:rsidR="00D85E47">
              <w:rPr>
                <w:noProof/>
                <w:webHidden/>
              </w:rPr>
            </w:r>
            <w:r w:rsidR="00D85E47">
              <w:rPr>
                <w:noProof/>
                <w:webHidden/>
              </w:rPr>
              <w:fldChar w:fldCharType="separate"/>
            </w:r>
            <w:r w:rsidR="00D85E47">
              <w:rPr>
                <w:noProof/>
                <w:webHidden/>
              </w:rPr>
              <w:t>26</w:t>
            </w:r>
            <w:r w:rsidR="00D85E47">
              <w:rPr>
                <w:noProof/>
                <w:webHidden/>
              </w:rPr>
              <w:fldChar w:fldCharType="end"/>
            </w:r>
          </w:hyperlink>
        </w:p>
        <w:p w14:paraId="5ADAD4EE" w14:textId="15A5689F" w:rsidR="00D85E47" w:rsidRDefault="00BE2386">
          <w:pPr>
            <w:pStyle w:val="TOC2"/>
            <w:rPr>
              <w:rFonts w:asciiTheme="minorHAnsi" w:eastAsiaTheme="minorEastAsia" w:hAnsiTheme="minorHAnsi" w:cstheme="minorBidi"/>
              <w:noProof/>
              <w:kern w:val="2"/>
              <w:sz w:val="22"/>
              <w:szCs w:val="22"/>
              <w:lang w:eastAsia="en-GB"/>
              <w14:ligatures w14:val="standardContextual"/>
            </w:rPr>
          </w:pPr>
          <w:hyperlink w:anchor="_Toc166046564" w:history="1">
            <w:r w:rsidR="00D85E47" w:rsidRPr="0061051E">
              <w:rPr>
                <w:rStyle w:val="Hyperlink"/>
                <w:noProof/>
                <w:lang w:eastAsia="en-GB"/>
              </w:rPr>
              <w:t>4.1</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lang w:eastAsia="en-GB"/>
              </w:rPr>
              <w:t xml:space="preserve"> Spectrum and orbit regulation and management</w:t>
            </w:r>
            <w:r w:rsidR="00D85E47">
              <w:rPr>
                <w:noProof/>
                <w:webHidden/>
              </w:rPr>
              <w:tab/>
            </w:r>
            <w:r w:rsidR="00D85E47">
              <w:rPr>
                <w:noProof/>
                <w:webHidden/>
              </w:rPr>
              <w:fldChar w:fldCharType="begin"/>
            </w:r>
            <w:r w:rsidR="00D85E47">
              <w:rPr>
                <w:noProof/>
                <w:webHidden/>
              </w:rPr>
              <w:instrText xml:space="preserve"> PAGEREF _Toc166046564 \h </w:instrText>
            </w:r>
            <w:r w:rsidR="00D85E47">
              <w:rPr>
                <w:noProof/>
                <w:webHidden/>
              </w:rPr>
            </w:r>
            <w:r w:rsidR="00D85E47">
              <w:rPr>
                <w:noProof/>
                <w:webHidden/>
              </w:rPr>
              <w:fldChar w:fldCharType="separate"/>
            </w:r>
            <w:r w:rsidR="00D85E47">
              <w:rPr>
                <w:noProof/>
                <w:webHidden/>
              </w:rPr>
              <w:t>26</w:t>
            </w:r>
            <w:r w:rsidR="00D85E47">
              <w:rPr>
                <w:noProof/>
                <w:webHidden/>
              </w:rPr>
              <w:fldChar w:fldCharType="end"/>
            </w:r>
          </w:hyperlink>
        </w:p>
        <w:p w14:paraId="18278A8D" w14:textId="5AA994D7" w:rsidR="00D85E47" w:rsidRDefault="00BE2386">
          <w:pPr>
            <w:pStyle w:val="TOC2"/>
            <w:rPr>
              <w:rFonts w:asciiTheme="minorHAnsi" w:eastAsiaTheme="minorEastAsia" w:hAnsiTheme="minorHAnsi" w:cstheme="minorBidi"/>
              <w:noProof/>
              <w:kern w:val="2"/>
              <w:sz w:val="22"/>
              <w:szCs w:val="22"/>
              <w:lang w:eastAsia="en-GB"/>
              <w14:ligatures w14:val="standardContextual"/>
            </w:rPr>
          </w:pPr>
          <w:hyperlink w:anchor="_Toc166046565" w:history="1">
            <w:r w:rsidR="00D85E47" w:rsidRPr="0061051E">
              <w:rPr>
                <w:rStyle w:val="Hyperlink"/>
                <w:noProof/>
                <w:lang w:eastAsia="en-GB"/>
              </w:rPr>
              <w:t>4.2</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lang w:eastAsia="en-GB"/>
              </w:rPr>
              <w:t>Emerging techs: Shaping frameworks for sustainable digital transformation</w:t>
            </w:r>
            <w:r w:rsidR="00D85E47">
              <w:rPr>
                <w:noProof/>
                <w:webHidden/>
              </w:rPr>
              <w:tab/>
            </w:r>
            <w:r w:rsidR="00D85E47">
              <w:rPr>
                <w:noProof/>
                <w:webHidden/>
              </w:rPr>
              <w:fldChar w:fldCharType="begin"/>
            </w:r>
            <w:r w:rsidR="00D85E47">
              <w:rPr>
                <w:noProof/>
                <w:webHidden/>
              </w:rPr>
              <w:instrText xml:space="preserve"> PAGEREF _Toc166046565 \h </w:instrText>
            </w:r>
            <w:r w:rsidR="00D85E47">
              <w:rPr>
                <w:noProof/>
                <w:webHidden/>
              </w:rPr>
            </w:r>
            <w:r w:rsidR="00D85E47">
              <w:rPr>
                <w:noProof/>
                <w:webHidden/>
              </w:rPr>
              <w:fldChar w:fldCharType="separate"/>
            </w:r>
            <w:r w:rsidR="00D85E47">
              <w:rPr>
                <w:noProof/>
                <w:webHidden/>
              </w:rPr>
              <w:t>28</w:t>
            </w:r>
            <w:r w:rsidR="00D85E47">
              <w:rPr>
                <w:noProof/>
                <w:webHidden/>
              </w:rPr>
              <w:fldChar w:fldCharType="end"/>
            </w:r>
          </w:hyperlink>
        </w:p>
        <w:p w14:paraId="3FFAFFC4" w14:textId="583F6D28" w:rsidR="00D85E47" w:rsidRDefault="00BE2386">
          <w:pPr>
            <w:pStyle w:val="TOC2"/>
            <w:rPr>
              <w:rFonts w:asciiTheme="minorHAnsi" w:eastAsiaTheme="minorEastAsia" w:hAnsiTheme="minorHAnsi" w:cstheme="minorBidi"/>
              <w:noProof/>
              <w:kern w:val="2"/>
              <w:sz w:val="22"/>
              <w:szCs w:val="22"/>
              <w:lang w:eastAsia="en-GB"/>
              <w14:ligatures w14:val="standardContextual"/>
            </w:rPr>
          </w:pPr>
          <w:hyperlink w:anchor="_Toc166046566" w:history="1">
            <w:r w:rsidR="00D85E47" w:rsidRPr="0061051E">
              <w:rPr>
                <w:rStyle w:val="Hyperlink"/>
                <w:bCs/>
                <w:noProof/>
              </w:rPr>
              <w:t>4.3</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bCs/>
                <w:noProof/>
              </w:rPr>
              <w:t>Climate and environment: Monitoring and cutting emissions and e-waste</w:t>
            </w:r>
            <w:r w:rsidR="00D85E47">
              <w:rPr>
                <w:noProof/>
                <w:webHidden/>
              </w:rPr>
              <w:tab/>
            </w:r>
            <w:r w:rsidR="00D85E47">
              <w:rPr>
                <w:noProof/>
                <w:webHidden/>
              </w:rPr>
              <w:fldChar w:fldCharType="begin"/>
            </w:r>
            <w:r w:rsidR="00D85E47">
              <w:rPr>
                <w:noProof/>
                <w:webHidden/>
              </w:rPr>
              <w:instrText xml:space="preserve"> PAGEREF _Toc166046566 \h </w:instrText>
            </w:r>
            <w:r w:rsidR="00D85E47">
              <w:rPr>
                <w:noProof/>
                <w:webHidden/>
              </w:rPr>
            </w:r>
            <w:r w:rsidR="00D85E47">
              <w:rPr>
                <w:noProof/>
                <w:webHidden/>
              </w:rPr>
              <w:fldChar w:fldCharType="separate"/>
            </w:r>
            <w:r w:rsidR="00D85E47">
              <w:rPr>
                <w:noProof/>
                <w:webHidden/>
              </w:rPr>
              <w:t>29</w:t>
            </w:r>
            <w:r w:rsidR="00D85E47">
              <w:rPr>
                <w:noProof/>
                <w:webHidden/>
              </w:rPr>
              <w:fldChar w:fldCharType="end"/>
            </w:r>
          </w:hyperlink>
        </w:p>
        <w:p w14:paraId="1B32D30E" w14:textId="1F5B028A" w:rsidR="00D85E47" w:rsidRDefault="00BE2386">
          <w:pPr>
            <w:pStyle w:val="TOC2"/>
            <w:rPr>
              <w:rFonts w:asciiTheme="minorHAnsi" w:eastAsiaTheme="minorEastAsia" w:hAnsiTheme="minorHAnsi" w:cstheme="minorBidi"/>
              <w:noProof/>
              <w:kern w:val="2"/>
              <w:sz w:val="22"/>
              <w:szCs w:val="22"/>
              <w:lang w:eastAsia="en-GB"/>
              <w14:ligatures w14:val="standardContextual"/>
            </w:rPr>
          </w:pPr>
          <w:hyperlink w:anchor="_Toc166046567" w:history="1">
            <w:r w:rsidR="00D85E47" w:rsidRPr="0061051E">
              <w:rPr>
                <w:rStyle w:val="Hyperlink"/>
                <w:noProof/>
                <w:lang w:eastAsia="en-GB"/>
              </w:rPr>
              <w:t>4.4</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lang w:eastAsia="en-GB"/>
              </w:rPr>
              <w:t>Cybersecurity: Building confidence and security in ICTs</w:t>
            </w:r>
            <w:r w:rsidR="00D85E47">
              <w:rPr>
                <w:noProof/>
                <w:webHidden/>
              </w:rPr>
              <w:tab/>
            </w:r>
            <w:r w:rsidR="00D85E47">
              <w:rPr>
                <w:noProof/>
                <w:webHidden/>
              </w:rPr>
              <w:fldChar w:fldCharType="begin"/>
            </w:r>
            <w:r w:rsidR="00D85E47">
              <w:rPr>
                <w:noProof/>
                <w:webHidden/>
              </w:rPr>
              <w:instrText xml:space="preserve"> PAGEREF _Toc166046567 \h </w:instrText>
            </w:r>
            <w:r w:rsidR="00D85E47">
              <w:rPr>
                <w:noProof/>
                <w:webHidden/>
              </w:rPr>
            </w:r>
            <w:r w:rsidR="00D85E47">
              <w:rPr>
                <w:noProof/>
                <w:webHidden/>
              </w:rPr>
              <w:fldChar w:fldCharType="separate"/>
            </w:r>
            <w:r w:rsidR="00D85E47">
              <w:rPr>
                <w:noProof/>
                <w:webHidden/>
              </w:rPr>
              <w:t>32</w:t>
            </w:r>
            <w:r w:rsidR="00D85E47">
              <w:rPr>
                <w:noProof/>
                <w:webHidden/>
              </w:rPr>
              <w:fldChar w:fldCharType="end"/>
            </w:r>
          </w:hyperlink>
        </w:p>
        <w:p w14:paraId="07D77331" w14:textId="371B44A0" w:rsidR="00D85E47" w:rsidRDefault="00BE2386">
          <w:pPr>
            <w:pStyle w:val="TOC2"/>
            <w:rPr>
              <w:rFonts w:asciiTheme="minorHAnsi" w:eastAsiaTheme="minorEastAsia" w:hAnsiTheme="minorHAnsi" w:cstheme="minorBidi"/>
              <w:noProof/>
              <w:kern w:val="2"/>
              <w:sz w:val="22"/>
              <w:szCs w:val="22"/>
              <w:lang w:eastAsia="en-GB"/>
              <w14:ligatures w14:val="standardContextual"/>
            </w:rPr>
          </w:pPr>
          <w:hyperlink w:anchor="_Toc166046568" w:history="1">
            <w:r w:rsidR="00D85E47" w:rsidRPr="0061051E">
              <w:rPr>
                <w:rStyle w:val="Hyperlink"/>
                <w:noProof/>
                <w:lang w:eastAsia="en-GB"/>
              </w:rPr>
              <w:t>4.5</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lang w:eastAsia="en-GB"/>
              </w:rPr>
              <w:t>Digital inclusion: Ensuring equal access and use of technologies for all</w:t>
            </w:r>
            <w:r w:rsidR="00D85E47">
              <w:rPr>
                <w:noProof/>
                <w:webHidden/>
              </w:rPr>
              <w:tab/>
            </w:r>
            <w:r w:rsidR="00D85E47">
              <w:rPr>
                <w:noProof/>
                <w:webHidden/>
              </w:rPr>
              <w:fldChar w:fldCharType="begin"/>
            </w:r>
            <w:r w:rsidR="00D85E47">
              <w:rPr>
                <w:noProof/>
                <w:webHidden/>
              </w:rPr>
              <w:instrText xml:space="preserve"> PAGEREF _Toc166046568 \h </w:instrText>
            </w:r>
            <w:r w:rsidR="00D85E47">
              <w:rPr>
                <w:noProof/>
                <w:webHidden/>
              </w:rPr>
            </w:r>
            <w:r w:rsidR="00D85E47">
              <w:rPr>
                <w:noProof/>
                <w:webHidden/>
              </w:rPr>
              <w:fldChar w:fldCharType="separate"/>
            </w:r>
            <w:r w:rsidR="00D85E47">
              <w:rPr>
                <w:noProof/>
                <w:webHidden/>
              </w:rPr>
              <w:t>32</w:t>
            </w:r>
            <w:r w:rsidR="00D85E47">
              <w:rPr>
                <w:noProof/>
                <w:webHidden/>
              </w:rPr>
              <w:fldChar w:fldCharType="end"/>
            </w:r>
          </w:hyperlink>
        </w:p>
        <w:p w14:paraId="6F6ACDA1" w14:textId="5EFE2C58" w:rsidR="00D85E47" w:rsidRDefault="00BE2386">
          <w:pPr>
            <w:pStyle w:val="TOC1"/>
            <w:rPr>
              <w:rFonts w:asciiTheme="minorHAnsi" w:eastAsiaTheme="minorEastAsia" w:hAnsiTheme="minorHAnsi" w:cstheme="minorBidi"/>
              <w:noProof/>
              <w:kern w:val="2"/>
              <w:sz w:val="22"/>
              <w:szCs w:val="22"/>
              <w:lang w:eastAsia="en-GB"/>
              <w14:ligatures w14:val="standardContextual"/>
            </w:rPr>
          </w:pPr>
          <w:hyperlink w:anchor="_Toc166046569" w:history="1">
            <w:r w:rsidR="00D85E47" w:rsidRPr="0061051E">
              <w:rPr>
                <w:rStyle w:val="Hyperlink"/>
                <w:bCs/>
                <w:noProof/>
                <w:lang w:eastAsia="en-GB"/>
              </w:rPr>
              <w:t>5.</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lang w:eastAsia="en-GB"/>
              </w:rPr>
              <w:t>Standardization: Foundations to shape technologies of today and tomorrow</w:t>
            </w:r>
            <w:r w:rsidR="00D85E47">
              <w:rPr>
                <w:noProof/>
                <w:webHidden/>
              </w:rPr>
              <w:tab/>
            </w:r>
            <w:r w:rsidR="00D85E47">
              <w:rPr>
                <w:noProof/>
                <w:webHidden/>
              </w:rPr>
              <w:fldChar w:fldCharType="begin"/>
            </w:r>
            <w:r w:rsidR="00D85E47">
              <w:rPr>
                <w:noProof/>
                <w:webHidden/>
              </w:rPr>
              <w:instrText xml:space="preserve"> PAGEREF _Toc166046569 \h </w:instrText>
            </w:r>
            <w:r w:rsidR="00D85E47">
              <w:rPr>
                <w:noProof/>
                <w:webHidden/>
              </w:rPr>
            </w:r>
            <w:r w:rsidR="00D85E47">
              <w:rPr>
                <w:noProof/>
                <w:webHidden/>
              </w:rPr>
              <w:fldChar w:fldCharType="separate"/>
            </w:r>
            <w:r w:rsidR="00D85E47">
              <w:rPr>
                <w:noProof/>
                <w:webHidden/>
              </w:rPr>
              <w:t>36</w:t>
            </w:r>
            <w:r w:rsidR="00D85E47">
              <w:rPr>
                <w:noProof/>
                <w:webHidden/>
              </w:rPr>
              <w:fldChar w:fldCharType="end"/>
            </w:r>
          </w:hyperlink>
        </w:p>
        <w:p w14:paraId="6F5F877B" w14:textId="5E403A55" w:rsidR="00D85E47" w:rsidRDefault="00BE2386">
          <w:pPr>
            <w:pStyle w:val="TOC2"/>
            <w:rPr>
              <w:rFonts w:asciiTheme="minorHAnsi" w:eastAsiaTheme="minorEastAsia" w:hAnsiTheme="minorHAnsi" w:cstheme="minorBidi"/>
              <w:noProof/>
              <w:kern w:val="2"/>
              <w:sz w:val="22"/>
              <w:szCs w:val="22"/>
              <w:lang w:eastAsia="en-GB"/>
              <w14:ligatures w14:val="standardContextual"/>
            </w:rPr>
          </w:pPr>
          <w:hyperlink w:anchor="_Toc166046570" w:history="1">
            <w:r w:rsidR="00D85E47" w:rsidRPr="0061051E">
              <w:rPr>
                <w:rStyle w:val="Hyperlink"/>
                <w:noProof/>
                <w:lang w:eastAsia="en-GB"/>
              </w:rPr>
              <w:t>6</w:t>
            </w:r>
            <w:r w:rsidR="0053049D">
              <w:rPr>
                <w:rStyle w:val="Hyperlink"/>
                <w:noProof/>
                <w:lang w:eastAsia="en-GB"/>
              </w:rPr>
              <w:t>.</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bCs/>
                <w:noProof/>
              </w:rPr>
              <w:t>Strategic partnerships for sustainable development</w:t>
            </w:r>
            <w:r w:rsidR="00D85E47">
              <w:rPr>
                <w:noProof/>
                <w:webHidden/>
              </w:rPr>
              <w:tab/>
            </w:r>
            <w:r w:rsidR="00D85E47">
              <w:rPr>
                <w:noProof/>
                <w:webHidden/>
              </w:rPr>
              <w:fldChar w:fldCharType="begin"/>
            </w:r>
            <w:r w:rsidR="00D85E47">
              <w:rPr>
                <w:noProof/>
                <w:webHidden/>
              </w:rPr>
              <w:instrText xml:space="preserve"> PAGEREF _Toc166046570 \h </w:instrText>
            </w:r>
            <w:r w:rsidR="00D85E47">
              <w:rPr>
                <w:noProof/>
                <w:webHidden/>
              </w:rPr>
            </w:r>
            <w:r w:rsidR="00D85E47">
              <w:rPr>
                <w:noProof/>
                <w:webHidden/>
              </w:rPr>
              <w:fldChar w:fldCharType="separate"/>
            </w:r>
            <w:r w:rsidR="00D85E47">
              <w:rPr>
                <w:noProof/>
                <w:webHidden/>
              </w:rPr>
              <w:t>37</w:t>
            </w:r>
            <w:r w:rsidR="00D85E47">
              <w:rPr>
                <w:noProof/>
                <w:webHidden/>
              </w:rPr>
              <w:fldChar w:fldCharType="end"/>
            </w:r>
          </w:hyperlink>
        </w:p>
        <w:p w14:paraId="3EDD6C66" w14:textId="721ED897" w:rsidR="00D85E47" w:rsidRDefault="00BE2386">
          <w:pPr>
            <w:pStyle w:val="TOC1"/>
            <w:rPr>
              <w:rFonts w:asciiTheme="minorHAnsi" w:eastAsiaTheme="minorEastAsia" w:hAnsiTheme="minorHAnsi" w:cstheme="minorBidi"/>
              <w:noProof/>
              <w:kern w:val="2"/>
              <w:sz w:val="22"/>
              <w:szCs w:val="22"/>
              <w:lang w:eastAsia="en-GB"/>
              <w14:ligatures w14:val="standardContextual"/>
            </w:rPr>
          </w:pPr>
          <w:hyperlink w:anchor="_Toc166046571" w:history="1">
            <w:r w:rsidR="00D85E47" w:rsidRPr="0061051E">
              <w:rPr>
                <w:rStyle w:val="Hyperlink"/>
                <w:rFonts w:eastAsia="PMingLiU"/>
                <w:noProof/>
                <w:lang w:val="en-US" w:eastAsia="zh-TW"/>
              </w:rPr>
              <w:t>7.</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rFonts w:eastAsia="PMingLiU"/>
                <w:noProof/>
              </w:rPr>
              <w:t>Connecting people and ideas</w:t>
            </w:r>
            <w:r w:rsidR="00D85E47">
              <w:rPr>
                <w:noProof/>
                <w:webHidden/>
              </w:rPr>
              <w:tab/>
            </w:r>
            <w:r w:rsidR="00D85E47">
              <w:rPr>
                <w:noProof/>
                <w:webHidden/>
              </w:rPr>
              <w:fldChar w:fldCharType="begin"/>
            </w:r>
            <w:r w:rsidR="00D85E47">
              <w:rPr>
                <w:noProof/>
                <w:webHidden/>
              </w:rPr>
              <w:instrText xml:space="preserve"> PAGEREF _Toc166046571 \h </w:instrText>
            </w:r>
            <w:r w:rsidR="00D85E47">
              <w:rPr>
                <w:noProof/>
                <w:webHidden/>
              </w:rPr>
            </w:r>
            <w:r w:rsidR="00D85E47">
              <w:rPr>
                <w:noProof/>
                <w:webHidden/>
              </w:rPr>
              <w:fldChar w:fldCharType="separate"/>
            </w:r>
            <w:r w:rsidR="00D85E47">
              <w:rPr>
                <w:noProof/>
                <w:webHidden/>
              </w:rPr>
              <w:t>42</w:t>
            </w:r>
            <w:r w:rsidR="00D85E47">
              <w:rPr>
                <w:noProof/>
                <w:webHidden/>
              </w:rPr>
              <w:fldChar w:fldCharType="end"/>
            </w:r>
          </w:hyperlink>
        </w:p>
        <w:p w14:paraId="4F94627D" w14:textId="4B9A6B6B" w:rsidR="00D85E47" w:rsidRDefault="00BE2386">
          <w:pPr>
            <w:pStyle w:val="TOC3"/>
            <w:rPr>
              <w:rFonts w:asciiTheme="minorHAnsi" w:eastAsiaTheme="minorEastAsia" w:hAnsiTheme="minorHAnsi" w:cstheme="minorBidi"/>
              <w:noProof/>
              <w:kern w:val="2"/>
              <w:sz w:val="22"/>
              <w:szCs w:val="22"/>
              <w:lang w:eastAsia="en-GB"/>
              <w14:ligatures w14:val="standardContextual"/>
            </w:rPr>
          </w:pPr>
          <w:hyperlink w:anchor="_Toc166046572" w:history="1">
            <w:r w:rsidR="00D85E47" w:rsidRPr="0061051E">
              <w:rPr>
                <w:rStyle w:val="Hyperlink"/>
                <w:noProof/>
                <w:lang w:eastAsia="en-GB"/>
              </w:rPr>
              <w:t>7.1</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lang w:eastAsia="en-GB"/>
              </w:rPr>
              <w:t>High-profile meetings: Connecting people and ideas</w:t>
            </w:r>
            <w:r w:rsidR="00D85E47">
              <w:rPr>
                <w:noProof/>
                <w:webHidden/>
              </w:rPr>
              <w:tab/>
            </w:r>
            <w:r w:rsidR="00D85E47">
              <w:rPr>
                <w:noProof/>
                <w:webHidden/>
              </w:rPr>
              <w:fldChar w:fldCharType="begin"/>
            </w:r>
            <w:r w:rsidR="00D85E47">
              <w:rPr>
                <w:noProof/>
                <w:webHidden/>
              </w:rPr>
              <w:instrText xml:space="preserve"> PAGEREF _Toc166046572 \h </w:instrText>
            </w:r>
            <w:r w:rsidR="00D85E47">
              <w:rPr>
                <w:noProof/>
                <w:webHidden/>
              </w:rPr>
            </w:r>
            <w:r w:rsidR="00D85E47">
              <w:rPr>
                <w:noProof/>
                <w:webHidden/>
              </w:rPr>
              <w:fldChar w:fldCharType="separate"/>
            </w:r>
            <w:r w:rsidR="00D85E47">
              <w:rPr>
                <w:noProof/>
                <w:webHidden/>
              </w:rPr>
              <w:t>42</w:t>
            </w:r>
            <w:r w:rsidR="00D85E47">
              <w:rPr>
                <w:noProof/>
                <w:webHidden/>
              </w:rPr>
              <w:fldChar w:fldCharType="end"/>
            </w:r>
          </w:hyperlink>
        </w:p>
        <w:p w14:paraId="0A9342A9" w14:textId="4FB0B86D" w:rsidR="00D85E47" w:rsidRDefault="00BE2386">
          <w:pPr>
            <w:pStyle w:val="TOC2"/>
            <w:rPr>
              <w:rFonts w:asciiTheme="minorHAnsi" w:eastAsiaTheme="minorEastAsia" w:hAnsiTheme="minorHAnsi" w:cstheme="minorBidi"/>
              <w:noProof/>
              <w:kern w:val="2"/>
              <w:sz w:val="22"/>
              <w:szCs w:val="22"/>
              <w:lang w:eastAsia="en-GB"/>
              <w14:ligatures w14:val="standardContextual"/>
            </w:rPr>
          </w:pPr>
          <w:hyperlink w:anchor="_Toc166046573" w:history="1">
            <w:r w:rsidR="00D85E47" w:rsidRPr="0061051E">
              <w:rPr>
                <w:rStyle w:val="Hyperlink"/>
                <w:noProof/>
                <w:shd w:val="clear" w:color="auto" w:fill="FCFCFC"/>
              </w:rPr>
              <w:t>7.2</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lang w:eastAsia="en-GB"/>
              </w:rPr>
              <w:t>Seminars and workshops: Diving deeper</w:t>
            </w:r>
            <w:r w:rsidR="00D85E47">
              <w:rPr>
                <w:noProof/>
                <w:webHidden/>
              </w:rPr>
              <w:tab/>
            </w:r>
            <w:r w:rsidR="00D85E47">
              <w:rPr>
                <w:noProof/>
                <w:webHidden/>
              </w:rPr>
              <w:fldChar w:fldCharType="begin"/>
            </w:r>
            <w:r w:rsidR="00D85E47">
              <w:rPr>
                <w:noProof/>
                <w:webHidden/>
              </w:rPr>
              <w:instrText xml:space="preserve"> PAGEREF _Toc166046573 \h </w:instrText>
            </w:r>
            <w:r w:rsidR="00D85E47">
              <w:rPr>
                <w:noProof/>
                <w:webHidden/>
              </w:rPr>
            </w:r>
            <w:r w:rsidR="00D85E47">
              <w:rPr>
                <w:noProof/>
                <w:webHidden/>
              </w:rPr>
              <w:fldChar w:fldCharType="separate"/>
            </w:r>
            <w:r w:rsidR="00D85E47">
              <w:rPr>
                <w:noProof/>
                <w:webHidden/>
              </w:rPr>
              <w:t>42</w:t>
            </w:r>
            <w:r w:rsidR="00D85E47">
              <w:rPr>
                <w:noProof/>
                <w:webHidden/>
              </w:rPr>
              <w:fldChar w:fldCharType="end"/>
            </w:r>
          </w:hyperlink>
        </w:p>
        <w:p w14:paraId="4E70FA6D" w14:textId="068813D1" w:rsidR="00D85E47" w:rsidRDefault="00BE2386">
          <w:pPr>
            <w:pStyle w:val="TOC2"/>
            <w:rPr>
              <w:rFonts w:asciiTheme="minorHAnsi" w:eastAsiaTheme="minorEastAsia" w:hAnsiTheme="minorHAnsi" w:cstheme="minorBidi"/>
              <w:noProof/>
              <w:kern w:val="2"/>
              <w:sz w:val="22"/>
              <w:szCs w:val="22"/>
              <w:lang w:eastAsia="en-GB"/>
              <w14:ligatures w14:val="standardContextual"/>
            </w:rPr>
          </w:pPr>
          <w:hyperlink w:anchor="_Toc166046574" w:history="1">
            <w:r w:rsidR="00D85E47" w:rsidRPr="0061051E">
              <w:rPr>
                <w:rStyle w:val="Hyperlink"/>
                <w:noProof/>
                <w:lang w:eastAsia="en-GB"/>
              </w:rPr>
              <w:t>7.3</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lang w:eastAsia="en-GB"/>
              </w:rPr>
              <w:t>Engaging academia in ITU’s work</w:t>
            </w:r>
            <w:r w:rsidR="00D85E47">
              <w:rPr>
                <w:noProof/>
                <w:webHidden/>
              </w:rPr>
              <w:tab/>
            </w:r>
            <w:r w:rsidR="00D85E47">
              <w:rPr>
                <w:noProof/>
                <w:webHidden/>
              </w:rPr>
              <w:fldChar w:fldCharType="begin"/>
            </w:r>
            <w:r w:rsidR="00D85E47">
              <w:rPr>
                <w:noProof/>
                <w:webHidden/>
              </w:rPr>
              <w:instrText xml:space="preserve"> PAGEREF _Toc166046574 \h </w:instrText>
            </w:r>
            <w:r w:rsidR="00D85E47">
              <w:rPr>
                <w:noProof/>
                <w:webHidden/>
              </w:rPr>
            </w:r>
            <w:r w:rsidR="00D85E47">
              <w:rPr>
                <w:noProof/>
                <w:webHidden/>
              </w:rPr>
              <w:fldChar w:fldCharType="separate"/>
            </w:r>
            <w:r w:rsidR="00D85E47">
              <w:rPr>
                <w:noProof/>
                <w:webHidden/>
              </w:rPr>
              <w:t>42</w:t>
            </w:r>
            <w:r w:rsidR="00D85E47">
              <w:rPr>
                <w:noProof/>
                <w:webHidden/>
              </w:rPr>
              <w:fldChar w:fldCharType="end"/>
            </w:r>
          </w:hyperlink>
        </w:p>
        <w:p w14:paraId="5F4407CE" w14:textId="0A1917B2" w:rsidR="00D85E47" w:rsidRDefault="00BE2386">
          <w:pPr>
            <w:pStyle w:val="TOC1"/>
            <w:rPr>
              <w:rFonts w:asciiTheme="minorHAnsi" w:eastAsiaTheme="minorEastAsia" w:hAnsiTheme="minorHAnsi" w:cstheme="minorBidi"/>
              <w:noProof/>
              <w:kern w:val="2"/>
              <w:sz w:val="22"/>
              <w:szCs w:val="22"/>
              <w:lang w:eastAsia="en-GB"/>
              <w14:ligatures w14:val="standardContextual"/>
            </w:rPr>
          </w:pPr>
          <w:hyperlink w:anchor="_Toc166046575" w:history="1">
            <w:r w:rsidR="00D85E47" w:rsidRPr="0061051E">
              <w:rPr>
                <w:rStyle w:val="Hyperlink"/>
                <w:noProof/>
              </w:rPr>
              <w:t>8.</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rPr>
              <w:t>Technical assistance</w:t>
            </w:r>
            <w:r w:rsidR="00D85E47">
              <w:rPr>
                <w:noProof/>
                <w:webHidden/>
              </w:rPr>
              <w:tab/>
            </w:r>
            <w:r w:rsidR="00D85E47">
              <w:rPr>
                <w:noProof/>
                <w:webHidden/>
              </w:rPr>
              <w:fldChar w:fldCharType="begin"/>
            </w:r>
            <w:r w:rsidR="00D85E47">
              <w:rPr>
                <w:noProof/>
                <w:webHidden/>
              </w:rPr>
              <w:instrText xml:space="preserve"> PAGEREF _Toc166046575 \h </w:instrText>
            </w:r>
            <w:r w:rsidR="00D85E47">
              <w:rPr>
                <w:noProof/>
                <w:webHidden/>
              </w:rPr>
            </w:r>
            <w:r w:rsidR="00D85E47">
              <w:rPr>
                <w:noProof/>
                <w:webHidden/>
              </w:rPr>
              <w:fldChar w:fldCharType="separate"/>
            </w:r>
            <w:r w:rsidR="00D85E47">
              <w:rPr>
                <w:noProof/>
                <w:webHidden/>
              </w:rPr>
              <w:t>43</w:t>
            </w:r>
            <w:r w:rsidR="00D85E47">
              <w:rPr>
                <w:noProof/>
                <w:webHidden/>
              </w:rPr>
              <w:fldChar w:fldCharType="end"/>
            </w:r>
          </w:hyperlink>
        </w:p>
        <w:p w14:paraId="4FEC4C5E" w14:textId="67E5F1DC" w:rsidR="00D85E47" w:rsidRDefault="00BE2386">
          <w:pPr>
            <w:pStyle w:val="TOC1"/>
            <w:rPr>
              <w:rFonts w:asciiTheme="minorHAnsi" w:eastAsiaTheme="minorEastAsia" w:hAnsiTheme="minorHAnsi" w:cstheme="minorBidi"/>
              <w:noProof/>
              <w:kern w:val="2"/>
              <w:sz w:val="22"/>
              <w:szCs w:val="22"/>
              <w:lang w:eastAsia="en-GB"/>
              <w14:ligatures w14:val="standardContextual"/>
            </w:rPr>
          </w:pPr>
          <w:hyperlink w:anchor="_Toc166046576" w:history="1">
            <w:r w:rsidR="00D85E47" w:rsidRPr="0061051E">
              <w:rPr>
                <w:rStyle w:val="Hyperlink"/>
                <w:noProof/>
              </w:rPr>
              <w:t>9.</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rPr>
              <w:t>ITU’s membership-driven approach</w:t>
            </w:r>
            <w:r w:rsidR="00D85E47">
              <w:rPr>
                <w:noProof/>
                <w:webHidden/>
              </w:rPr>
              <w:tab/>
            </w:r>
            <w:r w:rsidR="00D85E47">
              <w:rPr>
                <w:noProof/>
                <w:webHidden/>
              </w:rPr>
              <w:fldChar w:fldCharType="begin"/>
            </w:r>
            <w:r w:rsidR="00D85E47">
              <w:rPr>
                <w:noProof/>
                <w:webHidden/>
              </w:rPr>
              <w:instrText xml:space="preserve"> PAGEREF _Toc166046576 \h </w:instrText>
            </w:r>
            <w:r w:rsidR="00D85E47">
              <w:rPr>
                <w:noProof/>
                <w:webHidden/>
              </w:rPr>
            </w:r>
            <w:r w:rsidR="00D85E47">
              <w:rPr>
                <w:noProof/>
                <w:webHidden/>
              </w:rPr>
              <w:fldChar w:fldCharType="separate"/>
            </w:r>
            <w:r w:rsidR="00D85E47">
              <w:rPr>
                <w:noProof/>
                <w:webHidden/>
              </w:rPr>
              <w:t>44</w:t>
            </w:r>
            <w:r w:rsidR="00D85E47">
              <w:rPr>
                <w:noProof/>
                <w:webHidden/>
              </w:rPr>
              <w:fldChar w:fldCharType="end"/>
            </w:r>
          </w:hyperlink>
        </w:p>
        <w:p w14:paraId="373A8685" w14:textId="3DD8A094" w:rsidR="00D85E47" w:rsidRDefault="00BE2386">
          <w:pPr>
            <w:pStyle w:val="TOC1"/>
            <w:rPr>
              <w:rFonts w:asciiTheme="minorHAnsi" w:eastAsiaTheme="minorEastAsia" w:hAnsiTheme="minorHAnsi" w:cstheme="minorBidi"/>
              <w:noProof/>
              <w:kern w:val="2"/>
              <w:sz w:val="22"/>
              <w:szCs w:val="22"/>
              <w:lang w:eastAsia="en-GB"/>
              <w14:ligatures w14:val="standardContextual"/>
            </w:rPr>
          </w:pPr>
          <w:hyperlink w:anchor="_Toc166046577" w:history="1">
            <w:r w:rsidR="00D85E47" w:rsidRPr="0061051E">
              <w:rPr>
                <w:rStyle w:val="Hyperlink"/>
                <w:noProof/>
              </w:rPr>
              <w:t>10.</w:t>
            </w:r>
            <w:r w:rsidR="00D85E47">
              <w:rPr>
                <w:rFonts w:asciiTheme="minorHAnsi" w:eastAsiaTheme="minorEastAsia" w:hAnsiTheme="minorHAnsi" w:cstheme="minorBidi"/>
                <w:noProof/>
                <w:kern w:val="2"/>
                <w:sz w:val="22"/>
                <w:szCs w:val="22"/>
                <w:lang w:eastAsia="en-GB"/>
                <w14:ligatures w14:val="standardContextual"/>
              </w:rPr>
              <w:tab/>
            </w:r>
            <w:r w:rsidR="00D85E47" w:rsidRPr="0061051E">
              <w:rPr>
                <w:rStyle w:val="Hyperlink"/>
                <w:noProof/>
              </w:rPr>
              <w:t>Implementation of PP Resolutions</w:t>
            </w:r>
            <w:r w:rsidR="00D85E47">
              <w:rPr>
                <w:noProof/>
                <w:webHidden/>
              </w:rPr>
              <w:tab/>
            </w:r>
            <w:r w:rsidR="00D85E47">
              <w:rPr>
                <w:noProof/>
                <w:webHidden/>
              </w:rPr>
              <w:fldChar w:fldCharType="begin"/>
            </w:r>
            <w:r w:rsidR="00D85E47">
              <w:rPr>
                <w:noProof/>
                <w:webHidden/>
              </w:rPr>
              <w:instrText xml:space="preserve"> PAGEREF _Toc166046577 \h </w:instrText>
            </w:r>
            <w:r w:rsidR="00D85E47">
              <w:rPr>
                <w:noProof/>
                <w:webHidden/>
              </w:rPr>
            </w:r>
            <w:r w:rsidR="00D85E47">
              <w:rPr>
                <w:noProof/>
                <w:webHidden/>
              </w:rPr>
              <w:fldChar w:fldCharType="separate"/>
            </w:r>
            <w:r w:rsidR="00D85E47">
              <w:rPr>
                <w:noProof/>
                <w:webHidden/>
              </w:rPr>
              <w:t>45</w:t>
            </w:r>
            <w:r w:rsidR="00D85E47">
              <w:rPr>
                <w:noProof/>
                <w:webHidden/>
              </w:rPr>
              <w:fldChar w:fldCharType="end"/>
            </w:r>
          </w:hyperlink>
        </w:p>
        <w:p w14:paraId="033B26B7" w14:textId="5B476405" w:rsidR="4B04BEFB" w:rsidRDefault="4B04BEFB" w:rsidP="00683A3D">
          <w:pPr>
            <w:pStyle w:val="TOC1"/>
            <w:tabs>
              <w:tab w:val="left" w:pos="482"/>
            </w:tabs>
            <w:rPr>
              <w:rStyle w:val="Hyperlink"/>
            </w:rPr>
          </w:pPr>
          <w:r>
            <w:fldChar w:fldCharType="end"/>
          </w:r>
        </w:p>
      </w:sdtContent>
    </w:sdt>
    <w:p w14:paraId="179500D3" w14:textId="77938D26" w:rsidR="000B2C4F" w:rsidRPr="0046064C" w:rsidRDefault="000B2C4F"/>
    <w:p w14:paraId="5713FA8E" w14:textId="77777777" w:rsidR="0011467A" w:rsidRPr="0046064C" w:rsidRDefault="0011467A" w:rsidP="0011467A">
      <w:pPr>
        <w:sectPr w:rsidR="0011467A" w:rsidRPr="0046064C" w:rsidSect="00085501">
          <w:headerReference w:type="default" r:id="rId15"/>
          <w:footerReference w:type="default" r:id="rId16"/>
          <w:headerReference w:type="first" r:id="rId17"/>
          <w:footerReference w:type="first" r:id="rId18"/>
          <w:pgSz w:w="11906" w:h="16838" w:code="9"/>
          <w:pgMar w:top="568" w:right="1418" w:bottom="1418" w:left="1418" w:header="567" w:footer="567" w:gutter="0"/>
          <w:pgNumType w:fmt="lowerRoman" w:start="1"/>
          <w:cols w:space="708"/>
          <w:titlePg/>
          <w:docGrid w:linePitch="360"/>
        </w:sectPr>
      </w:pPr>
    </w:p>
    <w:p w14:paraId="473CE42B" w14:textId="2076B7C7" w:rsidR="005F7392" w:rsidRDefault="005F7392" w:rsidP="00683A3D">
      <w:pPr>
        <w:pStyle w:val="Heading1"/>
        <w:numPr>
          <w:ilvl w:val="0"/>
          <w:numId w:val="30"/>
        </w:numPr>
        <w:spacing w:after="360"/>
      </w:pPr>
      <w:bookmarkStart w:id="10" w:name="_Toc166046552"/>
      <w:bookmarkStart w:id="11" w:name="_Toc148012655"/>
      <w:bookmarkStart w:id="12" w:name="_Toc37860454"/>
      <w:bookmarkStart w:id="13" w:name="_Toc37861215"/>
      <w:bookmarkStart w:id="14" w:name="_Toc37943334"/>
      <w:r w:rsidRPr="002E017F">
        <w:lastRenderedPageBreak/>
        <w:t>Key takeaways</w:t>
      </w:r>
      <w:bookmarkEnd w:id="10"/>
    </w:p>
    <w:p w14:paraId="060A1F9D" w14:textId="77777777" w:rsidR="005F7392" w:rsidRPr="002E017F" w:rsidRDefault="005F7392" w:rsidP="005F7392">
      <w:pPr>
        <w:pStyle w:val="NoSpacing"/>
        <w:numPr>
          <w:ilvl w:val="0"/>
          <w:numId w:val="24"/>
        </w:numPr>
        <w:spacing w:after="240"/>
        <w:jc w:val="both"/>
      </w:pPr>
      <w:r w:rsidRPr="002E017F">
        <w:t>ITU strives for universal connectivity and sustainable digital transformation, aiming to connect the last one-third of humanity – the 2.6 billion people globally who still lack Internet access.</w:t>
      </w:r>
    </w:p>
    <w:p w14:paraId="4D6B8348" w14:textId="77777777" w:rsidR="005F7392" w:rsidRPr="002E017F" w:rsidRDefault="005F7392" w:rsidP="005F7392">
      <w:pPr>
        <w:pStyle w:val="NoSpacing"/>
        <w:numPr>
          <w:ilvl w:val="0"/>
          <w:numId w:val="24"/>
        </w:numPr>
        <w:spacing w:after="240"/>
        <w:jc w:val="both"/>
      </w:pPr>
      <w:r w:rsidRPr="002E017F">
        <w:t>ITU’s Strategic Plan 2024-2027 focuses on 12 targets for connectivity and transformation.</w:t>
      </w:r>
    </w:p>
    <w:p w14:paraId="3098324E" w14:textId="0F688A4B" w:rsidR="005F7392" w:rsidRPr="002E017F" w:rsidRDefault="09D78D5A" w:rsidP="005F7392">
      <w:pPr>
        <w:pStyle w:val="NoSpacing"/>
        <w:numPr>
          <w:ilvl w:val="0"/>
          <w:numId w:val="24"/>
        </w:numPr>
        <w:spacing w:after="240"/>
        <w:jc w:val="both"/>
      </w:pPr>
      <w:r>
        <w:t xml:space="preserve">ITU’s Partner2Connect initiative has mobilized over USD 46 billion worth of pledges for </w:t>
      </w:r>
      <w:r w:rsidR="00F46F5D" w:rsidRPr="00683A3D">
        <w:rPr>
          <w:spacing w:val="2"/>
        </w:rPr>
        <w:t xml:space="preserve">inclusion, partnership, and </w:t>
      </w:r>
      <w:r w:rsidR="56D27702" w:rsidRPr="00683A3D">
        <w:rPr>
          <w:spacing w:val="2"/>
        </w:rPr>
        <w:t>sustainability-focused</w:t>
      </w:r>
      <w:r w:rsidR="00F46F5D" w:rsidRPr="00683A3D">
        <w:rPr>
          <w:spacing w:val="2"/>
        </w:rPr>
        <w:t xml:space="preserve"> digital development</w:t>
      </w:r>
      <w:r w:rsidR="00E413EE" w:rsidRPr="00683A3D">
        <w:rPr>
          <w:spacing w:val="2"/>
        </w:rPr>
        <w:t xml:space="preserve"> </w:t>
      </w:r>
      <w:r w:rsidR="1228E37C" w:rsidRPr="00683A3D">
        <w:rPr>
          <w:spacing w:val="2"/>
        </w:rPr>
        <w:t>by March 2024</w:t>
      </w:r>
      <w:r w:rsidR="00F46F5D" w:rsidRPr="00683A3D">
        <w:rPr>
          <w:spacing w:val="2"/>
        </w:rPr>
        <w:t>.</w:t>
      </w:r>
      <w:r w:rsidR="00F46F5D" w:rsidRPr="00F46F5D">
        <w:t xml:space="preserve"> </w:t>
      </w:r>
      <w:r w:rsidR="01357682">
        <w:t xml:space="preserve">The </w:t>
      </w:r>
      <w:r w:rsidR="50478283">
        <w:t xml:space="preserve">ITU-led </w:t>
      </w:r>
      <w:r w:rsidR="01357682">
        <w:t>initiative recognizes</w:t>
      </w:r>
      <w:r w:rsidR="00F46F5D" w:rsidRPr="00F46F5D">
        <w:t xml:space="preserve"> </w:t>
      </w:r>
      <w:r w:rsidR="4CDFE5D2">
        <w:t xml:space="preserve">the need for </w:t>
      </w:r>
      <w:r w:rsidR="106CDF6C">
        <w:t>multi</w:t>
      </w:r>
      <w:r w:rsidR="3E948A00">
        <w:t>-</w:t>
      </w:r>
      <w:r w:rsidR="106CDF6C">
        <w:t>stakeholder</w:t>
      </w:r>
      <w:r w:rsidR="00F46F5D" w:rsidRPr="00F46F5D">
        <w:t xml:space="preserve"> collaboration</w:t>
      </w:r>
      <w:r w:rsidR="3F8A01C3">
        <w:t xml:space="preserve"> to achieve universal</w:t>
      </w:r>
      <w:r w:rsidR="3762D021">
        <w:t>, meaningful</w:t>
      </w:r>
      <w:r w:rsidR="3F8A01C3">
        <w:t xml:space="preserve"> connectivity</w:t>
      </w:r>
      <w:r w:rsidR="00F46F5D" w:rsidRPr="00F46F5D">
        <w:t xml:space="preserve"> and </w:t>
      </w:r>
      <w:r w:rsidR="3F8A01C3">
        <w:t>sustainable digital transformation</w:t>
      </w:r>
      <w:r w:rsidR="106CDF6C">
        <w:t xml:space="preserve">, </w:t>
      </w:r>
      <w:r w:rsidR="0858F325">
        <w:t>including</w:t>
      </w:r>
      <w:r w:rsidR="00F46F5D" w:rsidRPr="00F46F5D">
        <w:t xml:space="preserve"> direct leadership </w:t>
      </w:r>
      <w:r w:rsidR="2E5AEFFA">
        <w:t>by</w:t>
      </w:r>
      <w:r w:rsidR="00F46F5D" w:rsidRPr="00F46F5D">
        <w:t xml:space="preserve"> governments, </w:t>
      </w:r>
      <w:proofErr w:type="gramStart"/>
      <w:r w:rsidR="00F46F5D" w:rsidRPr="00F46F5D">
        <w:t>policy</w:t>
      </w:r>
      <w:r w:rsidR="53E9C9DB">
        <w:t>-</w:t>
      </w:r>
      <w:r w:rsidR="00F46F5D" w:rsidRPr="00F46F5D">
        <w:t>makers</w:t>
      </w:r>
      <w:proofErr w:type="gramEnd"/>
      <w:r w:rsidR="00F46F5D" w:rsidRPr="00F46F5D">
        <w:t>, and the regulatory community</w:t>
      </w:r>
      <w:r>
        <w:t>.</w:t>
      </w:r>
    </w:p>
    <w:p w14:paraId="59CEA94F" w14:textId="77777777" w:rsidR="005F7392" w:rsidRPr="002E017F" w:rsidRDefault="005F7392" w:rsidP="005F7392">
      <w:pPr>
        <w:pStyle w:val="NoSpacing"/>
        <w:spacing w:after="240"/>
        <w:jc w:val="both"/>
        <w:rPr>
          <w:i/>
          <w:iCs/>
        </w:rPr>
      </w:pPr>
      <w:r w:rsidRPr="002E017F">
        <w:rPr>
          <w:i/>
          <w:iCs/>
        </w:rPr>
        <w:t>The global situation</w:t>
      </w:r>
    </w:p>
    <w:p w14:paraId="684226C5" w14:textId="35FBE368" w:rsidR="005F7392" w:rsidRPr="002E017F" w:rsidRDefault="005F7392" w:rsidP="005F7392">
      <w:pPr>
        <w:pStyle w:val="NoSpacing"/>
        <w:numPr>
          <w:ilvl w:val="0"/>
          <w:numId w:val="25"/>
        </w:numPr>
        <w:spacing w:after="240"/>
        <w:jc w:val="both"/>
      </w:pPr>
      <w:r w:rsidRPr="002E017F">
        <w:t>By the end of 2023, approximately 67</w:t>
      </w:r>
      <w:r w:rsidR="00F77CEB">
        <w:t xml:space="preserve"> per cent</w:t>
      </w:r>
      <w:r w:rsidR="00F77CEB" w:rsidRPr="002E017F">
        <w:t xml:space="preserve"> </w:t>
      </w:r>
      <w:r w:rsidRPr="002E017F">
        <w:t>of the world's population, or 5.4 billion people, were online, marking a 4.7</w:t>
      </w:r>
      <w:r w:rsidR="00F77CEB" w:rsidRPr="00F77CEB">
        <w:t xml:space="preserve"> </w:t>
      </w:r>
      <w:r w:rsidR="00F77CEB">
        <w:t>per cent</w:t>
      </w:r>
      <w:r w:rsidRPr="002E017F">
        <w:t xml:space="preserve"> increase since 2022.</w:t>
      </w:r>
    </w:p>
    <w:p w14:paraId="4CD6430F" w14:textId="1B4FEB6B" w:rsidR="005F7392" w:rsidRDefault="005F7392" w:rsidP="005F7392">
      <w:pPr>
        <w:pStyle w:val="NoSpacing"/>
        <w:numPr>
          <w:ilvl w:val="0"/>
          <w:numId w:val="25"/>
        </w:numPr>
        <w:spacing w:after="240"/>
        <w:jc w:val="both"/>
      </w:pPr>
      <w:r w:rsidRPr="002E017F">
        <w:t>Despite progress, only 27</w:t>
      </w:r>
      <w:r w:rsidR="00F77CEB" w:rsidRPr="00F77CEB">
        <w:t xml:space="preserve"> </w:t>
      </w:r>
      <w:r w:rsidR="00F77CEB">
        <w:t>per cent</w:t>
      </w:r>
      <w:r w:rsidRPr="002E017F">
        <w:t xml:space="preserve"> of the population in low-income countries used the Internet in 2023, highlighting persistent challenges in bridging the digital divide.</w:t>
      </w:r>
    </w:p>
    <w:p w14:paraId="0BF84A54" w14:textId="20CFC73D" w:rsidR="001B0FF1" w:rsidRDefault="0FD26CCE" w:rsidP="005F7392">
      <w:pPr>
        <w:pStyle w:val="NoSpacing"/>
        <w:numPr>
          <w:ilvl w:val="0"/>
          <w:numId w:val="25"/>
        </w:numPr>
        <w:spacing w:after="240"/>
        <w:jc w:val="both"/>
      </w:pPr>
      <w:r w:rsidRPr="092180D3">
        <w:rPr>
          <w:rFonts w:eastAsia="Calibri"/>
        </w:rPr>
        <w:t>In 2023, the data-only mobile-broadband basket has become more affordable in all regions of the world and for all income groups</w:t>
      </w:r>
      <w:r w:rsidR="45DE3DB9" w:rsidRPr="092180D3">
        <w:rPr>
          <w:rFonts w:eastAsia="Calibri"/>
        </w:rPr>
        <w:t>.</w:t>
      </w:r>
      <w:r w:rsidR="00DF2CBD">
        <w:rPr>
          <w:rFonts w:eastAsia="Calibri"/>
        </w:rPr>
        <w:t xml:space="preserve"> Affordability has improved </w:t>
      </w:r>
      <w:r w:rsidR="007F1049">
        <w:rPr>
          <w:rFonts w:eastAsia="Calibri"/>
        </w:rPr>
        <w:t xml:space="preserve">by 36 per cent </w:t>
      </w:r>
      <w:r w:rsidR="00A277E1">
        <w:rPr>
          <w:rFonts w:eastAsia="Calibri"/>
        </w:rPr>
        <w:t>from</w:t>
      </w:r>
      <w:r w:rsidR="007F1049">
        <w:rPr>
          <w:rFonts w:eastAsia="Calibri"/>
        </w:rPr>
        <w:t xml:space="preserve"> 2017</w:t>
      </w:r>
      <w:r w:rsidR="00A277E1">
        <w:rPr>
          <w:rFonts w:eastAsia="Calibri"/>
        </w:rPr>
        <w:t xml:space="preserve"> to 2023</w:t>
      </w:r>
      <w:r w:rsidR="004D1C9C">
        <w:rPr>
          <w:rFonts w:eastAsia="Calibri"/>
        </w:rPr>
        <w:t xml:space="preserve">. </w:t>
      </w:r>
    </w:p>
    <w:p w14:paraId="310DFCF9" w14:textId="6B48CDA5" w:rsidR="00E1747C" w:rsidRPr="002E017F" w:rsidRDefault="000275ED" w:rsidP="005F7392">
      <w:pPr>
        <w:pStyle w:val="NoSpacing"/>
        <w:numPr>
          <w:ilvl w:val="0"/>
          <w:numId w:val="25"/>
        </w:numPr>
        <w:spacing w:after="240"/>
        <w:jc w:val="both"/>
      </w:pPr>
      <w:r>
        <w:rPr>
          <w:rFonts w:eastAsia="Calibri"/>
        </w:rPr>
        <w:t xml:space="preserve">By the end of 2023, </w:t>
      </w:r>
      <w:r w:rsidR="00A45AA3">
        <w:rPr>
          <w:rFonts w:eastAsia="Calibri"/>
        </w:rPr>
        <w:t>there were</w:t>
      </w:r>
      <w:r w:rsidR="00AD651D">
        <w:rPr>
          <w:rFonts w:eastAsia="Calibri"/>
        </w:rPr>
        <w:t xml:space="preserve"> </w:t>
      </w:r>
      <w:r>
        <w:rPr>
          <w:rFonts w:eastAsia="Calibri"/>
        </w:rPr>
        <w:t xml:space="preserve">250 million more men than women online worldwide, especially in </w:t>
      </w:r>
      <w:r w:rsidR="00AD651D">
        <w:rPr>
          <w:rFonts w:eastAsia="Calibri"/>
        </w:rPr>
        <w:t>Least Developed Countries</w:t>
      </w:r>
      <w:r w:rsidR="00323A1D">
        <w:rPr>
          <w:rFonts w:eastAsia="Calibri"/>
        </w:rPr>
        <w:t xml:space="preserve">, and </w:t>
      </w:r>
      <w:r w:rsidR="00323A1D" w:rsidRPr="00323A1D">
        <w:rPr>
          <w:rFonts w:eastAsia="Calibri"/>
        </w:rPr>
        <w:t xml:space="preserve">the number of countries </w:t>
      </w:r>
      <w:r w:rsidR="001060F9">
        <w:rPr>
          <w:rFonts w:eastAsia="Calibri"/>
        </w:rPr>
        <w:t>that have</w:t>
      </w:r>
      <w:r w:rsidR="001060F9" w:rsidRPr="00323A1D">
        <w:rPr>
          <w:rFonts w:eastAsia="Calibri"/>
        </w:rPr>
        <w:t xml:space="preserve"> </w:t>
      </w:r>
      <w:r w:rsidR="00323A1D" w:rsidRPr="00323A1D">
        <w:rPr>
          <w:rFonts w:eastAsia="Calibri"/>
        </w:rPr>
        <w:t xml:space="preserve">established a regulatory framework to ensure </w:t>
      </w:r>
      <w:r w:rsidR="001060F9">
        <w:rPr>
          <w:rFonts w:eastAsia="Calibri"/>
        </w:rPr>
        <w:t>information and communication technology (</w:t>
      </w:r>
      <w:r w:rsidR="00323A1D" w:rsidRPr="00323A1D">
        <w:rPr>
          <w:rFonts w:eastAsia="Calibri"/>
        </w:rPr>
        <w:t>ICT</w:t>
      </w:r>
      <w:r w:rsidR="001060F9">
        <w:rPr>
          <w:rFonts w:eastAsia="Calibri"/>
        </w:rPr>
        <w:t>)</w:t>
      </w:r>
      <w:r w:rsidR="4E7B6ACC" w:rsidRPr="03147C1D">
        <w:rPr>
          <w:rFonts w:eastAsia="Calibri"/>
        </w:rPr>
        <w:t xml:space="preserve"> </w:t>
      </w:r>
      <w:r w:rsidR="00323A1D" w:rsidRPr="00323A1D">
        <w:rPr>
          <w:rFonts w:eastAsia="Calibri"/>
        </w:rPr>
        <w:t>accessibility for persons with disabilities has almost doubled since 2020: from 61 to 117</w:t>
      </w:r>
      <w:r w:rsidR="001B0FF1">
        <w:rPr>
          <w:rFonts w:eastAsia="Calibri"/>
        </w:rPr>
        <w:t>.</w:t>
      </w:r>
    </w:p>
    <w:p w14:paraId="52D77B14" w14:textId="7D724701" w:rsidR="005F7392" w:rsidRPr="005069BC" w:rsidRDefault="007C54C5" w:rsidP="005F7392">
      <w:pPr>
        <w:pStyle w:val="NoSpacing"/>
        <w:numPr>
          <w:ilvl w:val="0"/>
          <w:numId w:val="26"/>
        </w:numPr>
        <w:spacing w:after="240"/>
        <w:jc w:val="both"/>
        <w:rPr>
          <w:i/>
          <w:iCs/>
        </w:rPr>
      </w:pPr>
      <w:r>
        <w:t>Th</w:t>
      </w:r>
      <w:r w:rsidR="0098739E">
        <w:t>e</w:t>
      </w:r>
      <w:r w:rsidR="0060052D">
        <w:t xml:space="preserve"> latest</w:t>
      </w:r>
      <w:r>
        <w:t xml:space="preserve"> </w:t>
      </w:r>
      <w:hyperlink r:id="rId19" w:history="1">
        <w:r w:rsidRPr="00566C3F">
          <w:rPr>
            <w:rStyle w:val="Hyperlink"/>
          </w:rPr>
          <w:t xml:space="preserve">Global </w:t>
        </w:r>
        <w:r w:rsidR="000E039E" w:rsidRPr="00566C3F">
          <w:rPr>
            <w:rStyle w:val="Hyperlink"/>
          </w:rPr>
          <w:t>E</w:t>
        </w:r>
        <w:r w:rsidRPr="00566C3F">
          <w:rPr>
            <w:rStyle w:val="Hyperlink"/>
          </w:rPr>
          <w:t>-Waste Monitor</w:t>
        </w:r>
      </w:hyperlink>
      <w:r>
        <w:t xml:space="preserve"> </w:t>
      </w:r>
      <w:r w:rsidRPr="004870E8">
        <w:rPr>
          <w:color w:val="000000" w:themeColor="text1"/>
        </w:rPr>
        <w:t xml:space="preserve">predicts </w:t>
      </w:r>
      <w:r>
        <w:rPr>
          <w:color w:val="000000" w:themeColor="text1"/>
        </w:rPr>
        <w:t xml:space="preserve">that </w:t>
      </w:r>
      <w:r w:rsidRPr="004870E8">
        <w:rPr>
          <w:color w:val="000000" w:themeColor="text1"/>
        </w:rPr>
        <w:t xml:space="preserve">global e-waste will reach 74.7 Mt by 2030, almost double the 2014 figure, </w:t>
      </w:r>
      <w:r w:rsidR="00566C3F">
        <w:rPr>
          <w:color w:val="000000" w:themeColor="text1"/>
        </w:rPr>
        <w:t xml:space="preserve">and the </w:t>
      </w:r>
      <w:r w:rsidR="00E6243D">
        <w:rPr>
          <w:color w:val="000000" w:themeColor="text1"/>
        </w:rPr>
        <w:t>percentage of re-cycled e-Waste</w:t>
      </w:r>
      <w:r w:rsidR="00E6243D" w:rsidRPr="00E6243D">
        <w:t xml:space="preserve"> </w:t>
      </w:r>
      <w:r w:rsidR="00E6243D">
        <w:t xml:space="preserve">will drop </w:t>
      </w:r>
      <w:r w:rsidR="00E6243D" w:rsidRPr="00E6243D">
        <w:rPr>
          <w:color w:val="000000" w:themeColor="text1"/>
        </w:rPr>
        <w:t>to 20 per cent by 2030 due to the widening difference in recycling efforts relative to the staggering growth of e-waste generation worldwide</w:t>
      </w:r>
      <w:r w:rsidR="00E6243D">
        <w:rPr>
          <w:color w:val="000000" w:themeColor="text1"/>
        </w:rPr>
        <w:t xml:space="preserve">, </w:t>
      </w:r>
      <w:r w:rsidRPr="004870E8">
        <w:rPr>
          <w:color w:val="000000" w:themeColor="text1"/>
        </w:rPr>
        <w:t>fuelled by higher electric and electronic consumption rates, shorter lifecycles and limited repair options</w:t>
      </w:r>
      <w:r w:rsidR="00477644">
        <w:rPr>
          <w:color w:val="000000" w:themeColor="text1"/>
        </w:rPr>
        <w:t>.</w:t>
      </w:r>
    </w:p>
    <w:p w14:paraId="67991734" w14:textId="63033769" w:rsidR="00881003" w:rsidRPr="00881003" w:rsidRDefault="14C2CED1" w:rsidP="005F7392">
      <w:pPr>
        <w:pStyle w:val="NoSpacing"/>
        <w:numPr>
          <w:ilvl w:val="0"/>
          <w:numId w:val="26"/>
        </w:numPr>
        <w:spacing w:after="240"/>
        <w:jc w:val="both"/>
      </w:pPr>
      <w:r>
        <w:t>Despite the world’s challenges in 2023, digital technologies emerged as a beacon of hope, reinforcing the increased ambition in ITU’s strategic goals, global initiatives, and day to day work.</w:t>
      </w:r>
      <w:r w:rsidR="02E10D86">
        <w:t xml:space="preserve"> SDG Digital Acceleration plan, launched in September 2023 by the UNDP and ITU in the lead up to the SDG Summit, has found that 70 per cent SDG</w:t>
      </w:r>
      <w:r w:rsidR="373727B3">
        <w:t xml:space="preserve"> targets can be boosted with digital technologies.</w:t>
      </w:r>
    </w:p>
    <w:p w14:paraId="283FE3AB" w14:textId="241AEB59" w:rsidR="0021751A" w:rsidRDefault="1584E96E" w:rsidP="005F7392">
      <w:pPr>
        <w:pStyle w:val="NoSpacing"/>
        <w:numPr>
          <w:ilvl w:val="0"/>
          <w:numId w:val="26"/>
        </w:numPr>
        <w:spacing w:after="240"/>
        <w:jc w:val="both"/>
      </w:pPr>
      <w:r>
        <w:t>By the end of 2023</w:t>
      </w:r>
      <w:r w:rsidR="14C2CED1">
        <w:t xml:space="preserve">: </w:t>
      </w:r>
    </w:p>
    <w:p w14:paraId="2F9985EF" w14:textId="37C38415" w:rsidR="005F7392" w:rsidRDefault="09D78D5A" w:rsidP="0021751A">
      <w:pPr>
        <w:pStyle w:val="NoSpacing"/>
        <w:numPr>
          <w:ilvl w:val="1"/>
          <w:numId w:val="26"/>
        </w:numPr>
        <w:spacing w:after="240"/>
        <w:jc w:val="both"/>
      </w:pPr>
      <w:r>
        <w:t>81 countries had e-waste policies, legislation, or regulations</w:t>
      </w:r>
      <w:r w:rsidR="00A23B5A">
        <w:t xml:space="preserve"> </w:t>
      </w:r>
      <w:r w:rsidR="704257D8">
        <w:t xml:space="preserve">in place </w:t>
      </w:r>
      <w:r w:rsidR="7E63F4BD">
        <w:t>(</w:t>
      </w:r>
      <w:r w:rsidR="2481AF46">
        <w:t xml:space="preserve">up from </w:t>
      </w:r>
      <w:r w:rsidR="00016EA5">
        <w:t>78</w:t>
      </w:r>
      <w:r w:rsidR="00A23B5A">
        <w:t xml:space="preserve"> in 20</w:t>
      </w:r>
      <w:r w:rsidR="00016EA5">
        <w:t>19</w:t>
      </w:r>
      <w:r w:rsidR="00F13824">
        <w:t>)</w:t>
      </w:r>
      <w:r w:rsidR="005F7392" w:rsidRPr="002E017F">
        <w:t>,</w:t>
      </w:r>
      <w:r>
        <w:t xml:space="preserve"> compared to </w:t>
      </w:r>
      <w:r w:rsidR="21C6CA91">
        <w:t>a</w:t>
      </w:r>
      <w:r>
        <w:t xml:space="preserve"> target of 97 countries.</w:t>
      </w:r>
      <w:r w:rsidR="1F6641A1">
        <w:t xml:space="preserve"> </w:t>
      </w:r>
    </w:p>
    <w:p w14:paraId="65802C35" w14:textId="6C323A9A" w:rsidR="001E185D" w:rsidRDefault="7C31EB94" w:rsidP="0021751A">
      <w:pPr>
        <w:pStyle w:val="NoSpacing"/>
        <w:numPr>
          <w:ilvl w:val="1"/>
          <w:numId w:val="26"/>
        </w:numPr>
        <w:spacing w:after="240"/>
        <w:jc w:val="both"/>
      </w:pPr>
      <w:r>
        <w:t xml:space="preserve">126 countries </w:t>
      </w:r>
      <w:r w:rsidR="4CE0FBD0">
        <w:t xml:space="preserve">had </w:t>
      </w:r>
      <w:r w:rsidR="2F9FEC17">
        <w:t>cyber incident response teams (</w:t>
      </w:r>
      <w:r>
        <w:t>CIRT</w:t>
      </w:r>
      <w:r w:rsidR="4659CBBC">
        <w:t>s</w:t>
      </w:r>
      <w:r w:rsidR="2F9FEC17">
        <w:t>)</w:t>
      </w:r>
      <w:r>
        <w:t xml:space="preserve">, up from 109 in 2020; and 127 have </w:t>
      </w:r>
      <w:r w:rsidR="2F9FEC17">
        <w:t>n</w:t>
      </w:r>
      <w:r>
        <w:t xml:space="preserve">ational </w:t>
      </w:r>
      <w:r w:rsidR="2F9FEC17">
        <w:t>c</w:t>
      </w:r>
      <w:r>
        <w:t xml:space="preserve">ybersecurity </w:t>
      </w:r>
      <w:r w:rsidR="2F9FEC17">
        <w:t>s</w:t>
      </w:r>
      <w:r>
        <w:t xml:space="preserve">trategies and </w:t>
      </w:r>
      <w:r w:rsidR="2F9FEC17">
        <w:t>a</w:t>
      </w:r>
      <w:r>
        <w:t xml:space="preserve">ction </w:t>
      </w:r>
      <w:r w:rsidR="2F9FEC17">
        <w:t>p</w:t>
      </w:r>
      <w:r>
        <w:t>lans, as compared to 107 in 2020</w:t>
      </w:r>
      <w:r w:rsidR="316AE517">
        <w:t>.</w:t>
      </w:r>
    </w:p>
    <w:p w14:paraId="0B1662E4" w14:textId="238A7FEC" w:rsidR="00946D51" w:rsidRDefault="001E185D" w:rsidP="0021751A">
      <w:pPr>
        <w:pStyle w:val="NoSpacing"/>
        <w:numPr>
          <w:ilvl w:val="1"/>
          <w:numId w:val="26"/>
        </w:numPr>
        <w:spacing w:after="240"/>
        <w:jc w:val="both"/>
      </w:pPr>
      <w:r w:rsidRPr="00B5596E">
        <w:lastRenderedPageBreak/>
        <w:t xml:space="preserve">83 per cent of countries had </w:t>
      </w:r>
      <w:r w:rsidR="000E039E">
        <w:t>n</w:t>
      </w:r>
      <w:r w:rsidR="00B5596E" w:rsidRPr="00B5596E">
        <w:t>ational plans for emergency telecommunications</w:t>
      </w:r>
      <w:r w:rsidR="000E039E">
        <w:t xml:space="preserve">, </w:t>
      </w:r>
      <w:r w:rsidR="00B5596E" w:rsidRPr="00B5596E">
        <w:t>up from only 25 per cent in 2020</w:t>
      </w:r>
      <w:r w:rsidR="00E82815">
        <w:t>.</w:t>
      </w:r>
    </w:p>
    <w:p w14:paraId="109AB903" w14:textId="4C1CACAF" w:rsidR="00E82815" w:rsidRPr="005069BC" w:rsidRDefault="0021751A">
      <w:pPr>
        <w:pStyle w:val="NoSpacing"/>
        <w:numPr>
          <w:ilvl w:val="1"/>
          <w:numId w:val="26"/>
        </w:numPr>
        <w:spacing w:after="240" w:line="259" w:lineRule="auto"/>
        <w:jc w:val="both"/>
        <w:rPr>
          <w:lang w:val="en-US"/>
        </w:rPr>
      </w:pPr>
      <w:r>
        <w:t xml:space="preserve">The </w:t>
      </w:r>
      <w:r w:rsidRPr="00C86C8B">
        <w:rPr>
          <w:lang w:val="en-US"/>
        </w:rPr>
        <w:t xml:space="preserve">number of countries with policies fostering </w:t>
      </w:r>
      <w:r w:rsidR="000E039E">
        <w:rPr>
          <w:lang w:val="en-US"/>
        </w:rPr>
        <w:t>tech</w:t>
      </w:r>
      <w:r w:rsidRPr="00C86C8B">
        <w:rPr>
          <w:lang w:val="en-US"/>
        </w:rPr>
        <w:t xml:space="preserve">-centric innovation </w:t>
      </w:r>
      <w:r w:rsidR="7762A34E">
        <w:t>reached</w:t>
      </w:r>
      <w:r w:rsidRPr="00C86C8B">
        <w:rPr>
          <w:lang w:val="en-US"/>
        </w:rPr>
        <w:t xml:space="preserve"> 97</w:t>
      </w:r>
      <w:r w:rsidR="1ECBCE1E" w:rsidRPr="702391EE">
        <w:rPr>
          <w:lang w:val="en-US"/>
        </w:rPr>
        <w:t xml:space="preserve">, </w:t>
      </w:r>
      <w:r w:rsidR="5DB26FB5" w:rsidRPr="702391EE">
        <w:rPr>
          <w:lang w:val="en-US"/>
        </w:rPr>
        <w:t xml:space="preserve">up </w:t>
      </w:r>
      <w:r w:rsidR="1ECBCE1E" w:rsidRPr="702391EE">
        <w:rPr>
          <w:lang w:val="en-US"/>
        </w:rPr>
        <w:t>from 66</w:t>
      </w:r>
      <w:r w:rsidRPr="702391EE">
        <w:rPr>
          <w:lang w:val="en-US"/>
        </w:rPr>
        <w:t xml:space="preserve"> </w:t>
      </w:r>
      <w:r w:rsidR="22277DF8" w:rsidRPr="702391EE">
        <w:rPr>
          <w:lang w:val="en-US"/>
        </w:rPr>
        <w:t>in</w:t>
      </w:r>
      <w:r>
        <w:rPr>
          <w:lang w:val="en-US"/>
        </w:rPr>
        <w:t xml:space="preserve"> </w:t>
      </w:r>
      <w:r w:rsidRPr="00C86C8B">
        <w:rPr>
          <w:lang w:val="en-US"/>
        </w:rPr>
        <w:t>2020</w:t>
      </w:r>
      <w:r>
        <w:rPr>
          <w:lang w:val="en-US"/>
        </w:rPr>
        <w:t>.</w:t>
      </w:r>
    </w:p>
    <w:p w14:paraId="3343403B" w14:textId="03198766" w:rsidR="002952EB" w:rsidRPr="00F83044" w:rsidRDefault="002952EB" w:rsidP="002952EB">
      <w:pPr>
        <w:pStyle w:val="NoSpacing"/>
        <w:numPr>
          <w:ilvl w:val="0"/>
          <w:numId w:val="26"/>
        </w:numPr>
        <w:spacing w:after="240"/>
        <w:jc w:val="both"/>
      </w:pPr>
      <w:r w:rsidRPr="00F83044">
        <w:t xml:space="preserve">Much of ITU’s </w:t>
      </w:r>
      <w:r w:rsidR="00F83044">
        <w:t>S</w:t>
      </w:r>
      <w:r w:rsidR="170AA4A2">
        <w:t xml:space="preserve">trategic </w:t>
      </w:r>
      <w:r w:rsidR="00F83044">
        <w:t>P</w:t>
      </w:r>
      <w:r w:rsidR="52926818">
        <w:t>lan</w:t>
      </w:r>
      <w:r w:rsidR="00F83044">
        <w:t xml:space="preserve"> 2020-2023</w:t>
      </w:r>
      <w:r w:rsidRPr="00F83044">
        <w:t xml:space="preserve"> was fulfilled, with successful projects and initiatives in recent years focusing on growth, inclusiveness, sustainability, </w:t>
      </w:r>
      <w:proofErr w:type="gramStart"/>
      <w:r w:rsidRPr="00F83044">
        <w:t>innovation</w:t>
      </w:r>
      <w:proofErr w:type="gramEnd"/>
      <w:r w:rsidR="00F35BD5">
        <w:t xml:space="preserve"> and par</w:t>
      </w:r>
      <w:r w:rsidR="00870A52">
        <w:t>tnership</w:t>
      </w:r>
      <w:r w:rsidRPr="00F83044">
        <w:t>.</w:t>
      </w:r>
    </w:p>
    <w:p w14:paraId="3603DC4B" w14:textId="77777777" w:rsidR="002952EB" w:rsidRPr="00F83044" w:rsidRDefault="002952EB" w:rsidP="002952EB">
      <w:pPr>
        <w:pStyle w:val="NoSpacing"/>
        <w:numPr>
          <w:ilvl w:val="0"/>
          <w:numId w:val="26"/>
        </w:numPr>
        <w:spacing w:after="240"/>
        <w:jc w:val="both"/>
      </w:pPr>
      <w:r w:rsidRPr="00F83044">
        <w:t>Challenges persist, particularly in bridging the digital gender gap and addressing e-waste and greenhouse gas emissions.</w:t>
      </w:r>
    </w:p>
    <w:p w14:paraId="4D270050" w14:textId="056C1505" w:rsidR="002952EB" w:rsidRPr="002952EB" w:rsidRDefault="2B40739D" w:rsidP="002952EB">
      <w:pPr>
        <w:pStyle w:val="NoSpacing"/>
        <w:numPr>
          <w:ilvl w:val="0"/>
          <w:numId w:val="26"/>
        </w:numPr>
        <w:spacing w:after="240"/>
        <w:jc w:val="both"/>
      </w:pPr>
      <w:r>
        <w:t xml:space="preserve">ITU’s work spans </w:t>
      </w:r>
      <w:r w:rsidR="3BEFA2FC">
        <w:t>diverse</w:t>
      </w:r>
      <w:r>
        <w:t xml:space="preserve">, yet </w:t>
      </w:r>
      <w:r w:rsidR="07D5803B">
        <w:t>inter</w:t>
      </w:r>
      <w:r>
        <w:t>related, aspects of connectivity, communications, and digital transformation – from terrestrial and space-based networks to accessible technology standards, as well as to ensuring people and communities all enjoy the necessary digital access and skills for full, meaningful socio-economic engagement and opportunities. All three ITU sectors work together to connect, everyone everywhere</w:t>
      </w:r>
      <w:r w:rsidR="16582CD1">
        <w:t>, and bring benefits of digital technologies to all</w:t>
      </w:r>
      <w:r>
        <w:t>.</w:t>
      </w:r>
    </w:p>
    <w:p w14:paraId="2FB3E93B" w14:textId="77777777" w:rsidR="005F7392" w:rsidRPr="002E017F" w:rsidRDefault="005F7392" w:rsidP="005F7392">
      <w:pPr>
        <w:pStyle w:val="NoSpacing"/>
        <w:spacing w:after="240"/>
        <w:jc w:val="both"/>
        <w:rPr>
          <w:i/>
          <w:iCs/>
        </w:rPr>
      </w:pPr>
      <w:r w:rsidRPr="002E017F">
        <w:rPr>
          <w:i/>
          <w:iCs/>
        </w:rPr>
        <w:t xml:space="preserve">Statutory conference </w:t>
      </w:r>
    </w:p>
    <w:p w14:paraId="24075A3F" w14:textId="36B21D94" w:rsidR="005F7392" w:rsidRDefault="09D78D5A" w:rsidP="00C255F1">
      <w:pPr>
        <w:pStyle w:val="NoSpacing"/>
        <w:numPr>
          <w:ilvl w:val="0"/>
          <w:numId w:val="24"/>
        </w:numPr>
        <w:spacing w:after="240"/>
        <w:jc w:val="both"/>
      </w:pPr>
      <w:r>
        <w:t>The World Radiocommunication Conference (WRC-23)</w:t>
      </w:r>
      <w:r w:rsidR="0FF11856">
        <w:t xml:space="preserve"> </w:t>
      </w:r>
      <w:r w:rsidR="26E38574">
        <w:t xml:space="preserve">held in Dubai, UAE, </w:t>
      </w:r>
      <w:r>
        <w:t>achieved key global regulatory updates on radio spectrum allocation for wireless and other services, including additional spectrum for international mobile telecommunications (</w:t>
      </w:r>
      <w:r w:rsidR="4F03D152">
        <w:t>IMT</w:t>
      </w:r>
      <w:r>
        <w:t xml:space="preserve">), </w:t>
      </w:r>
      <w:r w:rsidR="64AE4B65">
        <w:t xml:space="preserve">particularly mobile and fixed broadband; </w:t>
      </w:r>
      <w:r>
        <w:t>modernization of the Global Maritime Distress and Safety System (GMDSS), and regulations for satellite services.</w:t>
      </w:r>
    </w:p>
    <w:p w14:paraId="554CEAF1" w14:textId="281C7A0C" w:rsidR="0053049D" w:rsidRPr="002E017F" w:rsidRDefault="0053049D" w:rsidP="00C255F1">
      <w:pPr>
        <w:pStyle w:val="NoSpacing"/>
        <w:numPr>
          <w:ilvl w:val="0"/>
          <w:numId w:val="24"/>
        </w:numPr>
        <w:spacing w:after="240"/>
        <w:jc w:val="both"/>
      </w:pPr>
      <w:r>
        <w:t xml:space="preserve">The </w:t>
      </w:r>
      <w:r w:rsidRPr="008E3C35">
        <w:t>preceding Radiocommunication Assembly (</w:t>
      </w:r>
      <w:r w:rsidRPr="00115315">
        <w:t>RA-23) set out future work programmes for the ITU Radiocommunication Sector (ITU-R) and approved</w:t>
      </w:r>
      <w:r w:rsidRPr="00690675">
        <w:t xml:space="preserve"> a range of ITU-R Recommendations and Resolutions that will have a global impact on future radiocommunication</w:t>
      </w:r>
      <w:r w:rsidR="003356F1">
        <w:t xml:space="preserve"> </w:t>
      </w:r>
      <w:r w:rsidR="003356F1" w:rsidRPr="00690675">
        <w:t>technologies</w:t>
      </w:r>
      <w:r w:rsidR="003356F1">
        <w:t>.</w:t>
      </w:r>
    </w:p>
    <w:p w14:paraId="491DE63F" w14:textId="7D45B2A0" w:rsidR="005F7392" w:rsidRPr="002E017F" w:rsidRDefault="5B7CC12B" w:rsidP="003356F1">
      <w:pPr>
        <w:pStyle w:val="NoSpacing"/>
        <w:numPr>
          <w:ilvl w:val="0"/>
          <w:numId w:val="24"/>
        </w:numPr>
        <w:spacing w:after="240"/>
        <w:jc w:val="both"/>
      </w:pPr>
      <w:r>
        <w:t>Women constituted 22</w:t>
      </w:r>
      <w:r w:rsidR="0508BF0E">
        <w:t xml:space="preserve"> per cent</w:t>
      </w:r>
      <w:r>
        <w:t xml:space="preserve"> of WRC-23 delegates</w:t>
      </w:r>
      <w:r w:rsidR="71A5E6FC">
        <w:t xml:space="preserve"> (</w:t>
      </w:r>
      <w:r w:rsidR="4989BD12">
        <w:t xml:space="preserve">up from </w:t>
      </w:r>
      <w:r w:rsidR="71A5E6FC">
        <w:t xml:space="preserve">19 per cent </w:t>
      </w:r>
      <w:r w:rsidR="3267AAB3">
        <w:t>at</w:t>
      </w:r>
      <w:r w:rsidR="16B7E082">
        <w:t xml:space="preserve"> WRC-19)</w:t>
      </w:r>
      <w:r w:rsidR="005F7392">
        <w:t>,</w:t>
      </w:r>
      <w:r>
        <w:t xml:space="preserve"> reflecting the progressive narrowing of the gender divide in ITU activities, including radiocommunication-related discussions.</w:t>
      </w:r>
    </w:p>
    <w:p w14:paraId="1B16E40B" w14:textId="46050E1B" w:rsidR="005F7392" w:rsidRPr="002E017F" w:rsidRDefault="5B7CC12B" w:rsidP="005F7392">
      <w:pPr>
        <w:pStyle w:val="NoSpacing"/>
        <w:numPr>
          <w:ilvl w:val="0"/>
          <w:numId w:val="24"/>
        </w:numPr>
        <w:spacing w:after="240"/>
        <w:jc w:val="both"/>
      </w:pPr>
      <w:r>
        <w:t>RA-23 adopted a resolution promoting gender equality in ITU’s work in this field, as well as across the ITU Radiocommunication Sector (ITU-R) and industry-wide.</w:t>
      </w:r>
    </w:p>
    <w:p w14:paraId="5D8791C4" w14:textId="0A69B896" w:rsidR="00DB5FEB" w:rsidRDefault="6E300714" w:rsidP="00DB5FEB">
      <w:pPr>
        <w:pStyle w:val="NoSpacing"/>
        <w:numPr>
          <w:ilvl w:val="0"/>
          <w:numId w:val="24"/>
        </w:numPr>
        <w:spacing w:after="240"/>
        <w:jc w:val="both"/>
      </w:pPr>
      <w:r w:rsidRPr="7B2EA095">
        <w:rPr>
          <w:i/>
          <w:iCs/>
        </w:rPr>
        <w:t>Critical progress in each sector</w:t>
      </w:r>
      <w:r w:rsidR="5E65BF89" w:rsidRPr="7B2EA095">
        <w:rPr>
          <w:i/>
          <w:iCs/>
        </w:rPr>
        <w:t xml:space="preserve"> </w:t>
      </w:r>
      <w:r w:rsidR="66B1F9CB">
        <w:t xml:space="preserve">The ITU Radiocommunication Sector (ITU-R) approved over 80 new or revised Recommendations, with comprehensive information available </w:t>
      </w:r>
      <w:hyperlink r:id="rId20" w:history="1">
        <w:hyperlink r:id="rId21" w:history="1">
          <w:r w:rsidR="00065B89" w:rsidRPr="5A6A2A78">
            <w:rPr>
              <w:rStyle w:val="Hyperlink"/>
            </w:rPr>
            <w:t>here</w:t>
          </w:r>
        </w:hyperlink>
      </w:hyperlink>
      <w:r w:rsidR="00DB5FEB">
        <w:t>.</w:t>
      </w:r>
      <w:r w:rsidR="66B1F9CB">
        <w:t xml:space="preserve"> </w:t>
      </w:r>
    </w:p>
    <w:p w14:paraId="59147E67" w14:textId="30BD5590" w:rsidR="005F7392" w:rsidRDefault="00DB5FEB" w:rsidP="00AF1CDB">
      <w:pPr>
        <w:pStyle w:val="NoSpacing"/>
        <w:numPr>
          <w:ilvl w:val="0"/>
          <w:numId w:val="24"/>
        </w:numPr>
        <w:spacing w:after="240"/>
        <w:jc w:val="both"/>
      </w:pPr>
      <w:r>
        <w:t xml:space="preserve">ITU received the Engineering, Science and Technology Emmy Award for its work on radiocommunication standards for High Dynamic Range Television (HDR-TV), in recognition of the organization’s pivotal role in shaping the technologies of today and tomorrow. This marks the third Emmy Award granted for ITU’s radiocommunications work – and the sixth Emmy for </w:t>
      </w:r>
      <w:proofErr w:type="gramStart"/>
      <w:r>
        <w:t>ITU as a whole</w:t>
      </w:r>
      <w:proofErr w:type="gramEnd"/>
      <w:r>
        <w:t>.</w:t>
      </w:r>
    </w:p>
    <w:p w14:paraId="024215DB" w14:textId="6A883406" w:rsidR="005F7392" w:rsidRDefault="540268C1" w:rsidP="005F7392">
      <w:pPr>
        <w:pStyle w:val="NoSpacing"/>
        <w:numPr>
          <w:ilvl w:val="0"/>
          <w:numId w:val="24"/>
        </w:numPr>
        <w:spacing w:after="240"/>
        <w:jc w:val="both"/>
      </w:pPr>
      <w:r>
        <w:t xml:space="preserve">The ITU Standardization Sector (ITU-T) approved 286 new and revised Recommendations, with five active focus groups supporting related </w:t>
      </w:r>
      <w:r w:rsidR="41F1749F">
        <w:t>work</w:t>
      </w:r>
      <w:r w:rsidR="7F39A7A7">
        <w:t xml:space="preserve"> </w:t>
      </w:r>
      <w:r w:rsidR="7929DB2E">
        <w:t>on</w:t>
      </w:r>
      <w:r w:rsidR="1EF71CF2">
        <w:t xml:space="preserve"> affordable data</w:t>
      </w:r>
      <w:r w:rsidR="44244C7B">
        <w:t xml:space="preserve"> </w:t>
      </w:r>
      <w:r w:rsidR="1EF71CF2">
        <w:t xml:space="preserve">services, metaverse use cases, </w:t>
      </w:r>
      <w:r w:rsidR="190E989A">
        <w:t xml:space="preserve">mobile telecom testbed harmonization, </w:t>
      </w:r>
      <w:r w:rsidR="51E38DC5">
        <w:t xml:space="preserve">digital agriculture, and </w:t>
      </w:r>
      <w:r w:rsidR="5C9D8DF9">
        <w:t xml:space="preserve">artificial intelligence (AI) for </w:t>
      </w:r>
      <w:r w:rsidR="51E38DC5">
        <w:t>disaster management</w:t>
      </w:r>
      <w:r w:rsidR="09D78D5A">
        <w:t>.</w:t>
      </w:r>
    </w:p>
    <w:p w14:paraId="09DA6997" w14:textId="0640CBA9" w:rsidR="00E14829" w:rsidRPr="002E017F" w:rsidRDefault="46AB0454" w:rsidP="005F7392">
      <w:pPr>
        <w:pStyle w:val="NoSpacing"/>
        <w:numPr>
          <w:ilvl w:val="0"/>
          <w:numId w:val="24"/>
        </w:numPr>
        <w:spacing w:after="240"/>
        <w:jc w:val="both"/>
      </w:pPr>
      <w:r>
        <w:lastRenderedPageBreak/>
        <w:t xml:space="preserve">Preparations are underway for the </w:t>
      </w:r>
      <w:r w:rsidR="12158F84">
        <w:t>ITU-T’s governing conference, the World Telecommunication Standardization Assembly (</w:t>
      </w:r>
      <w:r w:rsidR="005C8DEF">
        <w:t>WTSA</w:t>
      </w:r>
      <w:r w:rsidR="12158F84">
        <w:t xml:space="preserve">-24), </w:t>
      </w:r>
      <w:r w:rsidR="6555479F">
        <w:t xml:space="preserve">which </w:t>
      </w:r>
      <w:r w:rsidR="12158F84">
        <w:t>will take place in New Delhi, India, between 15 and 24 October 2024.</w:t>
      </w:r>
    </w:p>
    <w:p w14:paraId="3C4D1D45" w14:textId="3265131D" w:rsidR="005F7392" w:rsidRPr="002E017F" w:rsidRDefault="09D78D5A">
      <w:pPr>
        <w:pStyle w:val="NoSpacing"/>
        <w:numPr>
          <w:ilvl w:val="0"/>
          <w:numId w:val="24"/>
        </w:numPr>
        <w:spacing w:after="240" w:line="259" w:lineRule="auto"/>
        <w:jc w:val="both"/>
      </w:pPr>
      <w:r>
        <w:t xml:space="preserve">The ITU Development Sector (ITU-D) carried out </w:t>
      </w:r>
      <w:r w:rsidR="05D8AB46">
        <w:t xml:space="preserve">or continued ongoing work on </w:t>
      </w:r>
      <w:r>
        <w:t xml:space="preserve">87 projects valued at a total of CHF 106.4 million, with 23 new project signings amounting to </w:t>
      </w:r>
      <w:r w:rsidR="00493A56" w:rsidRPr="00493A56">
        <w:t>CHF</w:t>
      </w:r>
      <w:r w:rsidR="00493A56">
        <w:t> </w:t>
      </w:r>
      <w:r>
        <w:t>20.9</w:t>
      </w:r>
      <w:r w:rsidR="00493A56">
        <w:t> </w:t>
      </w:r>
      <w:r>
        <w:t>million</w:t>
      </w:r>
      <w:r w:rsidR="0C942569">
        <w:t xml:space="preserve"> in 2023</w:t>
      </w:r>
      <w:r>
        <w:t>.</w:t>
      </w:r>
    </w:p>
    <w:p w14:paraId="3F862BC0" w14:textId="67D463A7" w:rsidR="4FB5CF37" w:rsidRPr="00493A56" w:rsidRDefault="08022A01" w:rsidP="08022A01">
      <w:pPr>
        <w:pStyle w:val="NoSpacing"/>
        <w:numPr>
          <w:ilvl w:val="0"/>
          <w:numId w:val="24"/>
        </w:numPr>
        <w:spacing w:after="240" w:line="259" w:lineRule="auto"/>
        <w:jc w:val="both"/>
      </w:pPr>
      <w:r w:rsidRPr="00493A56">
        <w:t>The influence of AI and machine learning on ITU standardization (ITU-T) work continues to grow, particularly in such areas as network orchestration and management, multimedia, service quality assessment, energy efficiency, protocols and test specifications, future networks, cable networks, network operations and maintenance, security, digital health, smart mobility, digital agriculture, and disaster management.</w:t>
      </w:r>
    </w:p>
    <w:p w14:paraId="0B1E0C01" w14:textId="6A9B03B8" w:rsidR="4FB5CF37" w:rsidRPr="00493A56" w:rsidRDefault="08022A01" w:rsidP="08022A01">
      <w:pPr>
        <w:pStyle w:val="NoSpacing"/>
        <w:numPr>
          <w:ilvl w:val="0"/>
          <w:numId w:val="24"/>
        </w:numPr>
        <w:spacing w:after="240" w:line="259" w:lineRule="auto"/>
        <w:jc w:val="both"/>
      </w:pPr>
      <w:r w:rsidRPr="00493A56">
        <w:t xml:space="preserve">The global, inclusive AI for Good community brings together the private sector, civil society, and public institutions for year-round insights on AI, machine learning, and machine-brain interface tools. </w:t>
      </w:r>
    </w:p>
    <w:p w14:paraId="0636E01C" w14:textId="2280CE64" w:rsidR="004A67FA" w:rsidRDefault="5B7CC12B" w:rsidP="00683A3D">
      <w:pPr>
        <w:pStyle w:val="NoSpacing"/>
        <w:spacing w:after="240"/>
        <w:jc w:val="both"/>
      </w:pPr>
      <w:r>
        <w:t xml:space="preserve">ITU-hosted </w:t>
      </w:r>
      <w:r w:rsidR="6C349028">
        <w:t xml:space="preserve">AI </w:t>
      </w:r>
      <w:r>
        <w:t xml:space="preserve">governance discussions have begun delving deeply into how to manage risks, including the risk of a widening </w:t>
      </w:r>
      <w:r w:rsidR="35B726C0">
        <w:t xml:space="preserve">AI </w:t>
      </w:r>
      <w:r>
        <w:t>divide, and ensure AI benefits all of humanity.</w:t>
      </w:r>
    </w:p>
    <w:p w14:paraId="1B9A1ECA" w14:textId="10FC2439" w:rsidR="005F7392" w:rsidRPr="002E017F" w:rsidRDefault="005F7392" w:rsidP="005F7392">
      <w:pPr>
        <w:pStyle w:val="NoSpacing"/>
        <w:spacing w:after="240"/>
        <w:jc w:val="both"/>
        <w:rPr>
          <w:i/>
          <w:iCs/>
        </w:rPr>
      </w:pPr>
      <w:r w:rsidRPr="002E017F">
        <w:rPr>
          <w:i/>
          <w:iCs/>
        </w:rPr>
        <w:t>Membership milestone</w:t>
      </w:r>
    </w:p>
    <w:p w14:paraId="029BF411" w14:textId="0FBE440D" w:rsidR="005F7392" w:rsidRPr="002E017F" w:rsidRDefault="6B1F61DA" w:rsidP="005F7392">
      <w:pPr>
        <w:pStyle w:val="NoSpacing"/>
        <w:numPr>
          <w:ilvl w:val="0"/>
          <w:numId w:val="24"/>
        </w:numPr>
        <w:spacing w:after="240"/>
        <w:jc w:val="both"/>
      </w:pPr>
      <w:r>
        <w:t>ITU</w:t>
      </w:r>
      <w:r w:rsidR="5B7CC12B">
        <w:t xml:space="preserve"> maintained near-global/universal scope at the political level with 193 Member States, while sector membership (companies, organizations, research institutes and other non-state entities focused on radiocommunication, standardization or digital development, according to their interests) reached a record-high of </w:t>
      </w:r>
      <w:r w:rsidR="74A59072">
        <w:t>1 </w:t>
      </w:r>
      <w:r w:rsidR="5B7CC12B">
        <w:t>000 members in the first quarter of 2024.</w:t>
      </w:r>
    </w:p>
    <w:p w14:paraId="33EEEAFF" w14:textId="30036146" w:rsidR="005F7392" w:rsidRPr="002E017F" w:rsidRDefault="5B7CC12B" w:rsidP="005F7392">
      <w:pPr>
        <w:pStyle w:val="NoSpacing"/>
        <w:numPr>
          <w:ilvl w:val="0"/>
          <w:numId w:val="24"/>
        </w:numPr>
        <w:spacing w:after="240"/>
        <w:jc w:val="both"/>
        <w:rPr>
          <w:rFonts w:cstheme="minorHAnsi"/>
        </w:rPr>
      </w:pPr>
      <w:r>
        <w:t xml:space="preserve">Interest in ITU among non-state entities remained strong, with Sector Members accounting for </w:t>
      </w:r>
      <w:r w:rsidR="6EFEB41C">
        <w:t>48 </w:t>
      </w:r>
      <w:r w:rsidR="7C9D020A">
        <w:t>per cent</w:t>
      </w:r>
      <w:r>
        <w:t>, Associates for 36</w:t>
      </w:r>
      <w:r w:rsidR="7C9D020A">
        <w:t xml:space="preserve"> per cent</w:t>
      </w:r>
      <w:r>
        <w:t>, and Academia for 16</w:t>
      </w:r>
      <w:r w:rsidR="7C9D020A">
        <w:t xml:space="preserve"> per cent</w:t>
      </w:r>
      <w:r>
        <w:t xml:space="preserve"> of new memberships.</w:t>
      </w:r>
    </w:p>
    <w:p w14:paraId="4E053648" w14:textId="7CB8B7B7" w:rsidR="005F7392" w:rsidRPr="002E017F" w:rsidRDefault="09D78D5A" w:rsidP="005F7392">
      <w:pPr>
        <w:pStyle w:val="NoSpacing"/>
        <w:spacing w:after="240"/>
        <w:jc w:val="both"/>
        <w:rPr>
          <w:i/>
          <w:iCs/>
        </w:rPr>
      </w:pPr>
      <w:r w:rsidRPr="092180D3">
        <w:rPr>
          <w:i/>
          <w:iCs/>
        </w:rPr>
        <w:t>Budget highlights</w:t>
      </w:r>
    </w:p>
    <w:p w14:paraId="7E6CEC46" w14:textId="1B01CA80" w:rsidR="673A0662" w:rsidRDefault="57572635">
      <w:pPr>
        <w:pStyle w:val="NoSpacing"/>
        <w:numPr>
          <w:ilvl w:val="0"/>
          <w:numId w:val="27"/>
        </w:numPr>
        <w:spacing w:after="240" w:line="259" w:lineRule="auto"/>
        <w:jc w:val="both"/>
      </w:pPr>
      <w:r w:rsidRPr="00493A56">
        <w:t>ITU had</w:t>
      </w:r>
      <w:r w:rsidR="00EE1512">
        <w:t xml:space="preserve"> a surplus </w:t>
      </w:r>
      <w:r w:rsidR="5888C2CF" w:rsidRPr="00493A56">
        <w:t>at the end of 2023</w:t>
      </w:r>
      <w:r w:rsidR="00EE1512" w:rsidRPr="00493A56">
        <w:t xml:space="preserve"> </w:t>
      </w:r>
      <w:r w:rsidR="5E78E22B">
        <w:t xml:space="preserve">amounting </w:t>
      </w:r>
      <w:r w:rsidR="5E78E22B" w:rsidRPr="00493A56">
        <w:t>to</w:t>
      </w:r>
      <w:r w:rsidR="673A0662">
        <w:t xml:space="preserve"> </w:t>
      </w:r>
      <w:r w:rsidR="05BA0410">
        <w:t>0</w:t>
      </w:r>
      <w:r w:rsidR="747F6CA9">
        <w:t>.</w:t>
      </w:r>
      <w:r w:rsidR="05BA0410" w:rsidRPr="00493A56">
        <w:t>87</w:t>
      </w:r>
      <w:r w:rsidR="4EA0A71D" w:rsidRPr="00493A56">
        <w:t xml:space="preserve"> </w:t>
      </w:r>
      <w:r w:rsidR="05BA0410" w:rsidRPr="00493A56">
        <w:t>per</w:t>
      </w:r>
      <w:r w:rsidR="05BA0410">
        <w:t xml:space="preserve"> cent</w:t>
      </w:r>
      <w:r w:rsidR="673A0662">
        <w:t xml:space="preserve"> of the budget</w:t>
      </w:r>
      <w:r w:rsidR="00EE1512">
        <w:t>.</w:t>
      </w:r>
    </w:p>
    <w:p w14:paraId="3900522E" w14:textId="3556F2A5" w:rsidR="005F7392" w:rsidRPr="002E017F" w:rsidRDefault="5B7CC12B" w:rsidP="005F7392">
      <w:pPr>
        <w:pStyle w:val="NoSpacing"/>
        <w:numPr>
          <w:ilvl w:val="0"/>
          <w:numId w:val="27"/>
        </w:numPr>
        <w:spacing w:after="240"/>
        <w:jc w:val="both"/>
      </w:pPr>
      <w:r>
        <w:t xml:space="preserve">Forecasted </w:t>
      </w:r>
      <w:r w:rsidR="3B8C2CEB">
        <w:t xml:space="preserve">extra-budgetary </w:t>
      </w:r>
      <w:r>
        <w:t>contributions increased slightly to over CHF 17 million per year (approximately USD 18.7 million at current exchange rates), demonstrating sustained financial support for ITU's initiatives.</w:t>
      </w:r>
    </w:p>
    <w:p w14:paraId="0992DE0E" w14:textId="77C664BE" w:rsidR="009132B0" w:rsidRPr="009132B0" w:rsidRDefault="5B7CC12B" w:rsidP="009132B0">
      <w:pPr>
        <w:pStyle w:val="NoSpacing"/>
        <w:numPr>
          <w:ilvl w:val="0"/>
          <w:numId w:val="24"/>
        </w:numPr>
        <w:spacing w:after="240"/>
        <w:jc w:val="both"/>
        <w:rPr>
          <w:i/>
          <w:iCs/>
        </w:rPr>
      </w:pPr>
      <w:r>
        <w:t xml:space="preserve">The organization continues to rely on relatively few budget contributors, with the 10-15 top-contributing Member States accounting for the bulk of revenue. </w:t>
      </w:r>
    </w:p>
    <w:p w14:paraId="69E09519" w14:textId="29A9486A" w:rsidR="00D7575B" w:rsidRDefault="00D7575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kern w:val="2"/>
          <w:sz w:val="22"/>
          <w:szCs w:val="22"/>
          <w:lang w:eastAsia="zh-CN"/>
          <w14:ligatures w14:val="standardContextual"/>
        </w:rPr>
      </w:pPr>
      <w:r>
        <w:br w:type="page"/>
      </w:r>
    </w:p>
    <w:p w14:paraId="74F5F882" w14:textId="1CCCC07D" w:rsidR="005F7392" w:rsidRDefault="005F7392" w:rsidP="00683A3D">
      <w:pPr>
        <w:pStyle w:val="Heading1"/>
        <w:numPr>
          <w:ilvl w:val="0"/>
          <w:numId w:val="6"/>
        </w:numPr>
        <w:spacing w:before="360" w:after="120"/>
        <w:ind w:left="567" w:hanging="567"/>
        <w:rPr>
          <w:rFonts w:asciiTheme="minorHAnsi" w:hAnsiTheme="minorHAnsi" w:cstheme="minorBidi"/>
          <w:sz w:val="24"/>
          <w:szCs w:val="24"/>
        </w:rPr>
      </w:pPr>
      <w:bookmarkStart w:id="15" w:name="_Toc166046554"/>
      <w:r>
        <w:rPr>
          <w:rFonts w:asciiTheme="minorHAnsi" w:hAnsiTheme="minorHAnsi" w:cstheme="minorBidi"/>
          <w:sz w:val="24"/>
          <w:szCs w:val="24"/>
        </w:rPr>
        <w:lastRenderedPageBreak/>
        <w:t>Introduction</w:t>
      </w:r>
      <w:bookmarkEnd w:id="15"/>
    </w:p>
    <w:p w14:paraId="246A7753" w14:textId="77777777" w:rsidR="005F7392" w:rsidRPr="00735549" w:rsidRDefault="005F7392" w:rsidP="005F7392">
      <w:pPr>
        <w:jc w:val="both"/>
        <w:rPr>
          <w:rFonts w:cstheme="minorHAnsi"/>
          <w:color w:val="4F81BD" w:themeColor="accent1"/>
          <w:sz w:val="22"/>
          <w:szCs w:val="22"/>
          <w:lang w:val="en-US"/>
        </w:rPr>
      </w:pPr>
      <w:r w:rsidRPr="00735549">
        <w:rPr>
          <w:rFonts w:cstheme="minorHAnsi"/>
          <w:color w:val="4F81BD" w:themeColor="accent1"/>
          <w:sz w:val="22"/>
          <w:szCs w:val="22"/>
          <w:lang w:val="en-US"/>
        </w:rPr>
        <w:t>The UN agency for digital technologies</w:t>
      </w:r>
    </w:p>
    <w:p w14:paraId="2A35A94A" w14:textId="24320E20" w:rsidR="005F7392" w:rsidRPr="001934CD" w:rsidRDefault="09D78D5A" w:rsidP="005F7392">
      <w:pPr>
        <w:pStyle w:val="NoSpacing"/>
        <w:spacing w:after="160"/>
        <w:jc w:val="both"/>
      </w:pPr>
      <w:r>
        <w:t xml:space="preserve">The International Telecommunication Union (ITU) brings together 193 national governments and over </w:t>
      </w:r>
      <w:r w:rsidR="003F1300" w:rsidRPr="003F1300">
        <w:t>1</w:t>
      </w:r>
      <w:r w:rsidR="003F1300">
        <w:t> </w:t>
      </w:r>
      <w:r>
        <w:t xml:space="preserve">000 companies, universities, research institutes and international organizations with a common purpose – advancing global connectivity and shaping the future of digital technologies. </w:t>
      </w:r>
      <w:r w:rsidR="005F7392">
        <w:t xml:space="preserve">With the depth provided by this unique membership, the organization </w:t>
      </w:r>
      <w:r w:rsidR="005F7392" w:rsidRPr="001934CD">
        <w:t>coordinate</w:t>
      </w:r>
      <w:r w:rsidR="005F7392">
        <w:t>s</w:t>
      </w:r>
      <w:r w:rsidR="005F7392" w:rsidRPr="001934CD">
        <w:t xml:space="preserve"> radio frequencies on Earth and in space; </w:t>
      </w:r>
      <w:r w:rsidR="005F7392">
        <w:t>produces</w:t>
      </w:r>
      <w:r w:rsidR="005F7392" w:rsidRPr="001934CD">
        <w:t xml:space="preserve"> widely recognized technology standards; and promote</w:t>
      </w:r>
      <w:r w:rsidR="005F7392">
        <w:t>s</w:t>
      </w:r>
      <w:r w:rsidR="005F7392" w:rsidRPr="001934CD">
        <w:t xml:space="preserve"> digital development </w:t>
      </w:r>
      <w:r w:rsidR="005F7392">
        <w:t>aimed at</w:t>
      </w:r>
      <w:r w:rsidR="005F7392" w:rsidRPr="001934CD">
        <w:t xml:space="preserve"> leav</w:t>
      </w:r>
      <w:r w:rsidR="005F7392">
        <w:t>ing</w:t>
      </w:r>
      <w:r w:rsidR="005F7392" w:rsidRPr="001934CD">
        <w:t xml:space="preserve"> no one behind. </w:t>
      </w:r>
    </w:p>
    <w:p w14:paraId="67AC47B5" w14:textId="2F549746" w:rsidR="005F7392" w:rsidRDefault="005F7392" w:rsidP="005F7392">
      <w:pPr>
        <w:pStyle w:val="NoSpacing"/>
        <w:spacing w:after="160"/>
        <w:jc w:val="both"/>
      </w:pPr>
      <w:r>
        <w:t xml:space="preserve">ITU is the United Nations agency for digital technologies, </w:t>
      </w:r>
      <w:r w:rsidRPr="001934CD">
        <w:t xml:space="preserve">dedicated to connecting the last one-third of humanity and </w:t>
      </w:r>
      <w:r>
        <w:t xml:space="preserve">harnessing digital technologies to ensure </w:t>
      </w:r>
      <w:r w:rsidRPr="001934CD">
        <w:t>a better future</w:t>
      </w:r>
      <w:r>
        <w:t xml:space="preserve"> for all</w:t>
      </w:r>
      <w:r w:rsidRPr="001934CD">
        <w:t>.</w:t>
      </w:r>
    </w:p>
    <w:p w14:paraId="5747E410" w14:textId="77777777" w:rsidR="005F7392" w:rsidRPr="00735549" w:rsidRDefault="005F7392" w:rsidP="005F7392">
      <w:pPr>
        <w:jc w:val="both"/>
        <w:rPr>
          <w:rFonts w:cstheme="minorHAnsi"/>
          <w:color w:val="4F81BD" w:themeColor="accent1"/>
          <w:sz w:val="22"/>
          <w:szCs w:val="22"/>
        </w:rPr>
      </w:pPr>
      <w:r w:rsidRPr="00735549">
        <w:rPr>
          <w:rFonts w:cstheme="minorHAnsi"/>
          <w:color w:val="4F81BD" w:themeColor="accent1"/>
          <w:sz w:val="22"/>
          <w:szCs w:val="22"/>
        </w:rPr>
        <w:t>Today’s ITU</w:t>
      </w:r>
    </w:p>
    <w:p w14:paraId="7C051692" w14:textId="2FB1CF1E" w:rsidR="005F7392" w:rsidRPr="00E05542" w:rsidRDefault="09D78D5A" w:rsidP="092180D3">
      <w:pPr>
        <w:pStyle w:val="NoSpacing"/>
        <w:spacing w:after="160"/>
        <w:jc w:val="both"/>
        <w:rPr>
          <w:rStyle w:val="Emphasis"/>
          <w:i w:val="0"/>
          <w:iCs w:val="0"/>
        </w:rPr>
      </w:pPr>
      <w:r w:rsidRPr="092180D3">
        <w:rPr>
          <w:rStyle w:val="Emphasis"/>
          <w:i w:val="0"/>
          <w:iCs w:val="0"/>
        </w:rPr>
        <w:t xml:space="preserve">The world experienced growing humanitarian crises and conflicts in 2023, combined with economic uncertainties that have deepened divides and inequalities. </w:t>
      </w:r>
      <w:r w:rsidR="40FE91B2" w:rsidRPr="003F1300">
        <w:rPr>
          <w:rStyle w:val="Emphasis"/>
          <w:i w:val="0"/>
          <w:iCs w:val="0"/>
        </w:rPr>
        <w:t>The c</w:t>
      </w:r>
      <w:r w:rsidR="75968770" w:rsidRPr="092180D3">
        <w:rPr>
          <w:rStyle w:val="Emphasis"/>
          <w:i w:val="0"/>
          <w:iCs w:val="0"/>
        </w:rPr>
        <w:t xml:space="preserve">limate crisis has made itself felt around the world, with floods, droughts and </w:t>
      </w:r>
      <w:r w:rsidR="1E5FACF3" w:rsidRPr="092180D3">
        <w:rPr>
          <w:rStyle w:val="Emphasis"/>
          <w:i w:val="0"/>
          <w:iCs w:val="0"/>
        </w:rPr>
        <w:t xml:space="preserve">average </w:t>
      </w:r>
      <w:r w:rsidR="75968770" w:rsidRPr="092180D3">
        <w:rPr>
          <w:rStyle w:val="Emphasis"/>
          <w:i w:val="0"/>
          <w:iCs w:val="0"/>
        </w:rPr>
        <w:t xml:space="preserve">temperature </w:t>
      </w:r>
      <w:r w:rsidR="3B8CA15D" w:rsidRPr="092180D3">
        <w:rPr>
          <w:rStyle w:val="Emphasis"/>
          <w:i w:val="0"/>
          <w:iCs w:val="0"/>
        </w:rPr>
        <w:t xml:space="preserve">hitting new </w:t>
      </w:r>
      <w:r w:rsidR="75968770" w:rsidRPr="092180D3">
        <w:rPr>
          <w:rStyle w:val="Emphasis"/>
          <w:i w:val="0"/>
          <w:iCs w:val="0"/>
        </w:rPr>
        <w:t xml:space="preserve">records. </w:t>
      </w:r>
      <w:r w:rsidRPr="092180D3">
        <w:rPr>
          <w:rStyle w:val="Emphasis"/>
          <w:i w:val="0"/>
          <w:iCs w:val="0"/>
        </w:rPr>
        <w:t>Digital transformation offered a ray of hope.</w:t>
      </w:r>
    </w:p>
    <w:p w14:paraId="6A3FDA4B" w14:textId="53638AFD" w:rsidR="005F7392" w:rsidRPr="00FF4F7B" w:rsidRDefault="005F7392" w:rsidP="005F7392">
      <w:pPr>
        <w:pStyle w:val="NoSpacing"/>
        <w:spacing w:after="160"/>
        <w:jc w:val="both"/>
      </w:pPr>
      <w:r w:rsidRPr="00315233">
        <w:t xml:space="preserve">Amid tough global times, </w:t>
      </w:r>
      <w:r>
        <w:t>ITU</w:t>
      </w:r>
      <w:r w:rsidRPr="00315233">
        <w:t xml:space="preserve"> has stepped up landmark initiatives in pursuit of universal connectivity and sustainable digital transformation. As </w:t>
      </w:r>
      <w:r>
        <w:t xml:space="preserve">the organization takes </w:t>
      </w:r>
      <w:r w:rsidRPr="00315233">
        <w:t xml:space="preserve">on more ambitious priorities, </w:t>
      </w:r>
      <w:r>
        <w:t xml:space="preserve">it also takes pride in its own </w:t>
      </w:r>
      <w:r w:rsidRPr="00315233">
        <w:t>rejuvenation.</w:t>
      </w:r>
    </w:p>
    <w:p w14:paraId="2EA667CF" w14:textId="77777777" w:rsidR="005F7392" w:rsidRPr="00FF4F7B" w:rsidRDefault="005F7392" w:rsidP="00683A3D">
      <w:pPr>
        <w:jc w:val="both"/>
        <w:rPr>
          <w:color w:val="0070C0"/>
          <w:highlight w:val="yellow"/>
        </w:rPr>
      </w:pPr>
      <w:r w:rsidRPr="00683A3D">
        <w:rPr>
          <w:rFonts w:cstheme="minorHAnsi"/>
          <w:color w:val="4F81BD" w:themeColor="accent1"/>
          <w:sz w:val="22"/>
          <w:szCs w:val="22"/>
        </w:rPr>
        <w:t>ITU’s vision, mission, and goals</w:t>
      </w:r>
    </w:p>
    <w:p w14:paraId="40E92DA4" w14:textId="77777777" w:rsidR="005F7392" w:rsidRPr="00315233" w:rsidRDefault="005F7392" w:rsidP="005F7392">
      <w:pPr>
        <w:pStyle w:val="NoSpacing"/>
        <w:spacing w:after="160"/>
        <w:jc w:val="both"/>
      </w:pPr>
      <w:r w:rsidRPr="00683A3D">
        <w:rPr>
          <w:rFonts w:eastAsia="Times New Roman" w:cstheme="minorHAnsi"/>
          <w:kern w:val="0"/>
          <w14:ligatures w14:val="none"/>
        </w:rPr>
        <w:t>The ITU 2024-2027 </w:t>
      </w:r>
      <w:hyperlink r:id="rId22" w:tgtFrame="_blank" w:history="1">
        <w:r w:rsidRPr="00315233">
          <w:rPr>
            <w:rFonts w:eastAsia="Times New Roman" w:cstheme="minorHAnsi"/>
            <w:color w:val="0076A1"/>
            <w:kern w:val="0"/>
            <w:u w:val="single"/>
            <w14:ligatures w14:val="none"/>
          </w:rPr>
          <w:t>strategic plan</w:t>
        </w:r>
      </w:hyperlink>
      <w:r w:rsidRPr="00315233">
        <w:rPr>
          <w:rFonts w:eastAsia="Times New Roman" w:cstheme="minorHAnsi"/>
          <w:color w:val="2F2F2F"/>
          <w:kern w:val="0"/>
          <w14:ligatures w14:val="none"/>
        </w:rPr>
        <w:t> </w:t>
      </w:r>
      <w:r w:rsidRPr="00683A3D">
        <w:rPr>
          <w:rFonts w:eastAsia="Times New Roman" w:cstheme="minorHAnsi"/>
          <w:kern w:val="0"/>
          <w14:ligatures w14:val="none"/>
        </w:rPr>
        <w:t>sets out two overarching goals: </w:t>
      </w:r>
    </w:p>
    <w:p w14:paraId="4C88C452" w14:textId="77777777" w:rsidR="005F7392" w:rsidRPr="00683A3D" w:rsidRDefault="005F7392" w:rsidP="005F7392">
      <w:pPr>
        <w:numPr>
          <w:ilvl w:val="0"/>
          <w:numId w:val="28"/>
        </w:numPr>
        <w:tabs>
          <w:tab w:val="clear" w:pos="567"/>
          <w:tab w:val="clear" w:pos="1134"/>
          <w:tab w:val="clear" w:pos="1701"/>
          <w:tab w:val="clear" w:pos="2268"/>
          <w:tab w:val="clear" w:pos="2835"/>
        </w:tabs>
        <w:overflowPunct/>
        <w:autoSpaceDE/>
        <w:autoSpaceDN/>
        <w:adjustRightInd/>
        <w:spacing w:before="0" w:after="160"/>
        <w:jc w:val="both"/>
        <w:textAlignment w:val="auto"/>
        <w:rPr>
          <w:rFonts w:cstheme="minorHAnsi"/>
          <w:sz w:val="22"/>
          <w:szCs w:val="22"/>
        </w:rPr>
      </w:pPr>
      <w:r w:rsidRPr="00683A3D">
        <w:rPr>
          <w:rFonts w:cstheme="minorHAnsi"/>
          <w:b/>
          <w:sz w:val="22"/>
          <w:szCs w:val="22"/>
        </w:rPr>
        <w:t>Universal connectivity</w:t>
      </w:r>
      <w:r w:rsidRPr="00683A3D">
        <w:rPr>
          <w:rFonts w:cstheme="minorHAnsi"/>
          <w:sz w:val="22"/>
          <w:szCs w:val="22"/>
        </w:rPr>
        <w:t> – bringing the last 2.6 billion people online and bridging socio-economic divides through meaningful, affordable digital access. </w:t>
      </w:r>
    </w:p>
    <w:p w14:paraId="35E04C2A" w14:textId="77777777" w:rsidR="005F7392" w:rsidRPr="00041E17" w:rsidRDefault="005F7392" w:rsidP="005F7392">
      <w:pPr>
        <w:numPr>
          <w:ilvl w:val="0"/>
          <w:numId w:val="28"/>
        </w:numPr>
        <w:tabs>
          <w:tab w:val="clear" w:pos="567"/>
          <w:tab w:val="clear" w:pos="1134"/>
          <w:tab w:val="clear" w:pos="1701"/>
          <w:tab w:val="clear" w:pos="2268"/>
          <w:tab w:val="clear" w:pos="2835"/>
        </w:tabs>
        <w:overflowPunct/>
        <w:autoSpaceDE/>
        <w:autoSpaceDN/>
        <w:adjustRightInd/>
        <w:spacing w:before="0" w:after="160"/>
        <w:jc w:val="both"/>
        <w:textAlignment w:val="auto"/>
        <w:rPr>
          <w:rFonts w:cstheme="minorHAnsi"/>
          <w:color w:val="2F2F2F"/>
          <w:sz w:val="22"/>
          <w:szCs w:val="22"/>
        </w:rPr>
      </w:pPr>
      <w:r w:rsidRPr="00683A3D">
        <w:rPr>
          <w:rFonts w:cstheme="minorHAnsi"/>
          <w:b/>
          <w:sz w:val="22"/>
          <w:szCs w:val="22"/>
        </w:rPr>
        <w:t>Sustainable digital transformation</w:t>
      </w:r>
      <w:r w:rsidRPr="00683A3D">
        <w:rPr>
          <w:rFonts w:cstheme="minorHAnsi"/>
          <w:sz w:val="22"/>
          <w:szCs w:val="22"/>
        </w:rPr>
        <w:t> – aligning innovative tech with sustainable development and global climate action, while fostering equitable, inclusive digital development for all. </w:t>
      </w:r>
    </w:p>
    <w:p w14:paraId="78D6C0F2" w14:textId="77777777" w:rsidR="005F7392" w:rsidRPr="001934CD" w:rsidRDefault="005F7392" w:rsidP="005F7392">
      <w:pPr>
        <w:pStyle w:val="NoSpacing"/>
        <w:jc w:val="both"/>
      </w:pPr>
      <w:r>
        <w:t>ITU’s wide-ranging and ever-evolving work includes:</w:t>
      </w:r>
    </w:p>
    <w:p w14:paraId="61B4EE03" w14:textId="35791DB1" w:rsidR="005F7392" w:rsidRPr="001934CD" w:rsidRDefault="005F7392" w:rsidP="005F7392">
      <w:pPr>
        <w:pStyle w:val="NoSpacing"/>
        <w:numPr>
          <w:ilvl w:val="0"/>
          <w:numId w:val="29"/>
        </w:numPr>
        <w:jc w:val="both"/>
      </w:pPr>
      <w:r w:rsidRPr="001934CD">
        <w:t xml:space="preserve">Ensuring </w:t>
      </w:r>
      <w:r>
        <w:t>artificial intelligence (</w:t>
      </w:r>
      <w:r w:rsidRPr="001934CD">
        <w:t>AI</w:t>
      </w:r>
      <w:r>
        <w:t>)</w:t>
      </w:r>
      <w:r w:rsidRPr="001934CD">
        <w:t xml:space="preserve"> serves humanity</w:t>
      </w:r>
      <w:r w:rsidR="009132B0">
        <w:t>.</w:t>
      </w:r>
    </w:p>
    <w:p w14:paraId="751BCAB8" w14:textId="2541F368" w:rsidR="005F7392" w:rsidRPr="001934CD" w:rsidRDefault="005F7392" w:rsidP="005F7392">
      <w:pPr>
        <w:pStyle w:val="NoSpacing"/>
        <w:numPr>
          <w:ilvl w:val="0"/>
          <w:numId w:val="29"/>
        </w:numPr>
        <w:jc w:val="both"/>
      </w:pPr>
      <w:r w:rsidRPr="001934CD">
        <w:t>Making standards work for all</w:t>
      </w:r>
      <w:r w:rsidR="009132B0">
        <w:t>.</w:t>
      </w:r>
    </w:p>
    <w:p w14:paraId="463CE8AF" w14:textId="7955DFF3" w:rsidR="005F7392" w:rsidRPr="001934CD" w:rsidRDefault="005F7392" w:rsidP="005F7392">
      <w:pPr>
        <w:pStyle w:val="NoSpacing"/>
        <w:numPr>
          <w:ilvl w:val="0"/>
          <w:numId w:val="29"/>
        </w:numPr>
        <w:spacing w:after="160"/>
        <w:jc w:val="both"/>
      </w:pPr>
      <w:r w:rsidRPr="001934CD">
        <w:t>Keeping space sustainable</w:t>
      </w:r>
      <w:r w:rsidR="009132B0">
        <w:t>.</w:t>
      </w:r>
    </w:p>
    <w:p w14:paraId="29B75486" w14:textId="77777777" w:rsidR="005F7392" w:rsidRDefault="005F7392" w:rsidP="005F7392">
      <w:pPr>
        <w:pStyle w:val="NoSpacing"/>
        <w:spacing w:after="160"/>
        <w:jc w:val="both"/>
        <w:rPr>
          <w:rStyle w:val="Emphasis"/>
          <w:i w:val="0"/>
          <w:iCs w:val="0"/>
        </w:rPr>
      </w:pPr>
      <w:r w:rsidRPr="00FF4F7B">
        <w:t>ITU promotes tech for good and tech for all – connecting everyone, everywhere.</w:t>
      </w:r>
    </w:p>
    <w:p w14:paraId="79324F13" w14:textId="08CFA935" w:rsidR="005F7392" w:rsidRPr="00BF2314" w:rsidRDefault="009132B0" w:rsidP="00683A3D">
      <w:pPr>
        <w:pStyle w:val="NoSpacing"/>
        <w:jc w:val="both"/>
        <w:rPr>
          <w:highlight w:val="cyan"/>
        </w:rPr>
      </w:pPr>
      <w:r w:rsidRPr="00683A3D">
        <w:rPr>
          <w:rFonts w:ascii="Calibri" w:eastAsia="Times New Roman" w:hAnsi="Calibri" w:cstheme="minorHAnsi"/>
          <w:color w:val="4F81BD" w:themeColor="accent1"/>
          <w:kern w:val="0"/>
          <w:lang w:eastAsia="en-US"/>
          <w14:ligatures w14:val="none"/>
        </w:rPr>
        <w:t xml:space="preserve">Steady progress and persisting </w:t>
      </w:r>
      <w:proofErr w:type="gramStart"/>
      <w:r w:rsidRPr="00683A3D">
        <w:rPr>
          <w:rFonts w:ascii="Calibri" w:eastAsia="Times New Roman" w:hAnsi="Calibri" w:cstheme="minorHAnsi"/>
          <w:color w:val="4F81BD" w:themeColor="accent1"/>
          <w:kern w:val="0"/>
          <w:lang w:eastAsia="en-US"/>
          <w14:ligatures w14:val="none"/>
        </w:rPr>
        <w:t>challenges</w:t>
      </w:r>
      <w:proofErr w:type="gramEnd"/>
    </w:p>
    <w:p w14:paraId="1A108729" w14:textId="77777777" w:rsidR="005F7392" w:rsidRPr="00683A3D" w:rsidRDefault="005F7392" w:rsidP="005F7392">
      <w:pPr>
        <w:pStyle w:val="NoSpacing"/>
        <w:spacing w:after="240"/>
        <w:jc w:val="both"/>
        <w:rPr>
          <w:rFonts w:cstheme="minorHAnsi"/>
          <w:u w:val="single"/>
        </w:rPr>
      </w:pPr>
      <w:r w:rsidRPr="009132B0">
        <w:t xml:space="preserve">The present annual report covers ITU's activities from May 2023 to April 2024, focusing on universal connectivity and sustainable digital transformation. The period has witnessed progress in digital access and affordability globally. Even so, challenges persist, particularly in low-income countries, with gender disparities providing a notable example. </w:t>
      </w:r>
    </w:p>
    <w:p w14:paraId="76EA5796" w14:textId="75038FF0" w:rsidR="005F7392" w:rsidRPr="009132B0" w:rsidRDefault="005F7392" w:rsidP="005F7392">
      <w:pPr>
        <w:pStyle w:val="NoSpacing"/>
        <w:spacing w:after="240"/>
        <w:jc w:val="both"/>
      </w:pPr>
      <w:r w:rsidRPr="009132B0">
        <w:t xml:space="preserve">ITU’s Strategic Plan 2024-2027 outlines 12 targets for universal connectivity and digital transformation, with ongoing efforts to improve data collection. ITU emphasizes digital inclusion, including gender equality initiatives and youth involvement in </w:t>
      </w:r>
      <w:r w:rsidR="003A1F04">
        <w:t>several initiatives</w:t>
      </w:r>
      <w:r w:rsidRPr="009132B0">
        <w:t xml:space="preserve">. </w:t>
      </w:r>
    </w:p>
    <w:p w14:paraId="172F158C" w14:textId="56E17B08" w:rsidR="005F7392" w:rsidRPr="009132B0" w:rsidRDefault="5FD555F1" w:rsidP="005F7392">
      <w:pPr>
        <w:pStyle w:val="NoSpacing"/>
        <w:spacing w:after="240"/>
        <w:jc w:val="both"/>
      </w:pPr>
      <w:r>
        <w:t>Despite persistent and new global challenges</w:t>
      </w:r>
      <w:r w:rsidR="0E0C6942">
        <w:t>,</w:t>
      </w:r>
      <w:r w:rsidR="09D78D5A">
        <w:t xml:space="preserve"> new partnerships and collaboration platforms have boosted ongoing and new digital connectivity projects worldwide.</w:t>
      </w:r>
    </w:p>
    <w:p w14:paraId="045A5FAC" w14:textId="77777777" w:rsidR="005F7392" w:rsidRPr="00735549" w:rsidRDefault="005F7392" w:rsidP="00683A3D">
      <w:pPr>
        <w:keepNext/>
        <w:keepLines/>
        <w:jc w:val="both"/>
        <w:rPr>
          <w:rFonts w:cstheme="minorHAnsi"/>
          <w:color w:val="4F81BD" w:themeColor="accent1"/>
          <w:sz w:val="22"/>
          <w:szCs w:val="22"/>
        </w:rPr>
      </w:pPr>
      <w:r w:rsidRPr="00735549">
        <w:rPr>
          <w:rFonts w:cstheme="minorHAnsi"/>
          <w:color w:val="4F81BD" w:themeColor="accent1"/>
          <w:sz w:val="22"/>
          <w:szCs w:val="22"/>
          <w:lang w:val="en-US"/>
        </w:rPr>
        <w:lastRenderedPageBreak/>
        <w:t>Advancing towards universal connectivity</w:t>
      </w:r>
    </w:p>
    <w:p w14:paraId="1A150BB9" w14:textId="16FC7D6A" w:rsidR="005F7392" w:rsidRPr="00041E17" w:rsidRDefault="09D78D5A" w:rsidP="00683A3D">
      <w:pPr>
        <w:keepNext/>
        <w:keepLines/>
        <w:spacing w:before="0" w:after="160"/>
        <w:jc w:val="both"/>
        <w:rPr>
          <w:rFonts w:cstheme="minorBidi"/>
          <w:color w:val="0D0D0D"/>
          <w:sz w:val="22"/>
          <w:szCs w:val="22"/>
          <w:shd w:val="clear" w:color="auto" w:fill="FFFFFF"/>
        </w:rPr>
      </w:pPr>
      <w:r w:rsidRPr="092180D3">
        <w:rPr>
          <w:rFonts w:cstheme="minorBidi"/>
          <w:color w:val="0D0D0D"/>
          <w:sz w:val="22"/>
          <w:szCs w:val="22"/>
          <w:shd w:val="clear" w:color="auto" w:fill="FFFFFF"/>
        </w:rPr>
        <w:t>An estimated 67 per cent of the global population (5.4 billion people) had Internet access in 2023, a 4.</w:t>
      </w:r>
      <w:r w:rsidR="00863E1C" w:rsidRPr="092180D3">
        <w:rPr>
          <w:rFonts w:cstheme="minorBidi"/>
          <w:color w:val="0D0D0D"/>
          <w:sz w:val="22"/>
          <w:szCs w:val="22"/>
          <w:shd w:val="clear" w:color="auto" w:fill="FFFFFF"/>
        </w:rPr>
        <w:t>7</w:t>
      </w:r>
      <w:r w:rsidR="00863E1C">
        <w:rPr>
          <w:rFonts w:cstheme="minorBidi"/>
          <w:color w:val="0D0D0D"/>
          <w:sz w:val="22"/>
          <w:szCs w:val="22"/>
          <w:shd w:val="clear" w:color="auto" w:fill="FFFFFF"/>
        </w:rPr>
        <w:t> </w:t>
      </w:r>
      <w:r w:rsidRPr="092180D3">
        <w:rPr>
          <w:rFonts w:cstheme="minorBidi"/>
          <w:color w:val="0D0D0D"/>
          <w:sz w:val="22"/>
          <w:szCs w:val="22"/>
          <w:shd w:val="clear" w:color="auto" w:fill="FFFFFF"/>
        </w:rPr>
        <w:t xml:space="preserve">per cent increase from 2022, with 93 per cent usage in high-income countries in 2023. While 167 countries </w:t>
      </w:r>
      <w:r w:rsidR="2ADBAD2C" w:rsidRPr="03147C1D">
        <w:rPr>
          <w:rFonts w:cstheme="minorBidi"/>
          <w:color w:val="0D0D0D" w:themeColor="text1" w:themeTint="F2"/>
          <w:sz w:val="22"/>
          <w:szCs w:val="22"/>
        </w:rPr>
        <w:t xml:space="preserve">had </w:t>
      </w:r>
      <w:r w:rsidRPr="092180D3">
        <w:rPr>
          <w:rFonts w:cstheme="minorBidi"/>
          <w:color w:val="0D0D0D"/>
          <w:sz w:val="22"/>
          <w:szCs w:val="22"/>
          <w:shd w:val="clear" w:color="auto" w:fill="FFFFFF"/>
        </w:rPr>
        <w:t xml:space="preserve">broadband plans, growth had clearly stagnated since 2019. Information and communication technology (ICT) prices </w:t>
      </w:r>
      <w:r w:rsidR="636263D9" w:rsidRPr="03147C1D">
        <w:rPr>
          <w:rFonts w:cstheme="minorBidi"/>
          <w:color w:val="0D0D0D"/>
          <w:sz w:val="22"/>
          <w:szCs w:val="22"/>
          <w:shd w:val="clear" w:color="auto" w:fill="FFFFFF"/>
        </w:rPr>
        <w:t xml:space="preserve">having continued their </w:t>
      </w:r>
      <w:r w:rsidRPr="092180D3">
        <w:rPr>
          <w:rFonts w:cstheme="minorBidi"/>
          <w:color w:val="0D0D0D"/>
          <w:sz w:val="22"/>
          <w:szCs w:val="22"/>
          <w:shd w:val="clear" w:color="auto" w:fill="FFFFFF"/>
        </w:rPr>
        <w:t>declined</w:t>
      </w:r>
      <w:r w:rsidR="00C7689A" w:rsidRPr="03147C1D">
        <w:rPr>
          <w:rFonts w:cstheme="minorBidi"/>
          <w:color w:val="0D0D0D" w:themeColor="text1" w:themeTint="F2"/>
          <w:sz w:val="22"/>
          <w:szCs w:val="22"/>
        </w:rPr>
        <w:t xml:space="preserve"> </w:t>
      </w:r>
      <w:r w:rsidR="6C7A2BF1" w:rsidRPr="03147C1D">
        <w:rPr>
          <w:rFonts w:eastAsia="Calibri"/>
          <w:sz w:val="22"/>
          <w:szCs w:val="22"/>
        </w:rPr>
        <w:t xml:space="preserve">(falling </w:t>
      </w:r>
      <w:r w:rsidR="62BF38F8" w:rsidRPr="03147C1D">
        <w:rPr>
          <w:rFonts w:eastAsia="Calibri"/>
          <w:sz w:val="22"/>
          <w:szCs w:val="22"/>
        </w:rPr>
        <w:t>by</w:t>
      </w:r>
      <w:r w:rsidR="00C7689A" w:rsidRPr="00683A3D">
        <w:rPr>
          <w:rFonts w:eastAsia="Calibri"/>
          <w:sz w:val="22"/>
          <w:szCs w:val="22"/>
        </w:rPr>
        <w:t xml:space="preserve"> 36 per cent </w:t>
      </w:r>
      <w:r w:rsidR="1B2A5ABC" w:rsidRPr="03147C1D">
        <w:rPr>
          <w:rFonts w:eastAsia="Calibri"/>
          <w:sz w:val="22"/>
          <w:szCs w:val="22"/>
        </w:rPr>
        <w:t>overall between</w:t>
      </w:r>
      <w:r w:rsidR="00C7689A" w:rsidRPr="00683A3D">
        <w:rPr>
          <w:rFonts w:eastAsia="Calibri"/>
          <w:sz w:val="22"/>
          <w:szCs w:val="22"/>
        </w:rPr>
        <w:t xml:space="preserve"> 2017 </w:t>
      </w:r>
      <w:r w:rsidR="02477544" w:rsidRPr="03147C1D">
        <w:rPr>
          <w:rFonts w:eastAsia="Calibri"/>
          <w:sz w:val="22"/>
          <w:szCs w:val="22"/>
        </w:rPr>
        <w:t>and</w:t>
      </w:r>
      <w:r w:rsidR="00C7689A" w:rsidRPr="00683A3D">
        <w:rPr>
          <w:rFonts w:eastAsia="Calibri"/>
          <w:sz w:val="22"/>
          <w:szCs w:val="22"/>
        </w:rPr>
        <w:t xml:space="preserve"> 2023)</w:t>
      </w:r>
      <w:r w:rsidR="005F7392" w:rsidRPr="092180D3">
        <w:rPr>
          <w:rFonts w:cstheme="minorBidi"/>
          <w:color w:val="0D0D0D"/>
          <w:sz w:val="22"/>
          <w:szCs w:val="22"/>
          <w:shd w:val="clear" w:color="auto" w:fill="FFFFFF"/>
        </w:rPr>
        <w:t>,</w:t>
      </w:r>
      <w:r w:rsidRPr="092180D3">
        <w:rPr>
          <w:rFonts w:cstheme="minorBidi"/>
          <w:color w:val="0D0D0D"/>
          <w:sz w:val="22"/>
          <w:szCs w:val="22"/>
          <w:shd w:val="clear" w:color="auto" w:fill="FFFFFF"/>
        </w:rPr>
        <w:t xml:space="preserve"> enhancing data-only mobile broadband affordability. </w:t>
      </w:r>
    </w:p>
    <w:p w14:paraId="346F8190" w14:textId="5D4ED053" w:rsidR="005F7392" w:rsidRPr="00041E17" w:rsidRDefault="09D78D5A" w:rsidP="00683A3D">
      <w:pPr>
        <w:spacing w:before="0" w:after="160"/>
        <w:jc w:val="both"/>
        <w:rPr>
          <w:rFonts w:cstheme="minorBidi"/>
          <w:color w:val="0D0D0D"/>
          <w:sz w:val="22"/>
          <w:szCs w:val="22"/>
          <w:shd w:val="clear" w:color="auto" w:fill="FFFFFF"/>
        </w:rPr>
      </w:pPr>
      <w:r w:rsidRPr="092180D3">
        <w:rPr>
          <w:rFonts w:cstheme="minorBidi"/>
          <w:color w:val="0D0D0D"/>
          <w:sz w:val="22"/>
          <w:szCs w:val="22"/>
          <w:shd w:val="clear" w:color="auto" w:fill="FFFFFF"/>
        </w:rPr>
        <w:t xml:space="preserve">In low-income countries, Internet usage rose to 27 per cent in 2023 from 24 per cent in 2022, with 37 per cent of Africa's population online, indicating regional disparities. Affordability remains a challenge, especially in low-income economies. Globally, men are 5 per cent more likely to use the Internet than women, with </w:t>
      </w:r>
      <w:r w:rsidR="182C1C22" w:rsidRPr="092180D3">
        <w:rPr>
          <w:rFonts w:cstheme="minorBidi"/>
          <w:color w:val="0D0D0D"/>
          <w:sz w:val="22"/>
          <w:szCs w:val="22"/>
          <w:shd w:val="clear" w:color="auto" w:fill="FFFFFF"/>
        </w:rPr>
        <w:t xml:space="preserve">more </w:t>
      </w:r>
      <w:r w:rsidRPr="092180D3">
        <w:rPr>
          <w:rFonts w:cstheme="minorBidi"/>
          <w:color w:val="0D0D0D"/>
          <w:sz w:val="22"/>
          <w:szCs w:val="22"/>
          <w:shd w:val="clear" w:color="auto" w:fill="FFFFFF"/>
        </w:rPr>
        <w:t>pronounced disparities in Africa and least-developed countries.</w:t>
      </w:r>
    </w:p>
    <w:p w14:paraId="34CA447C" w14:textId="77777777" w:rsidR="005F7392" w:rsidRPr="00041E17" w:rsidRDefault="005F7392" w:rsidP="005F7392">
      <w:pPr>
        <w:jc w:val="both"/>
        <w:rPr>
          <w:rFonts w:cstheme="minorHAnsi"/>
          <w:color w:val="4F81BD" w:themeColor="accent1"/>
          <w:sz w:val="22"/>
          <w:szCs w:val="22"/>
        </w:rPr>
      </w:pPr>
      <w:r w:rsidRPr="00041E17">
        <w:rPr>
          <w:rFonts w:cstheme="minorHAnsi"/>
          <w:color w:val="4F81BD" w:themeColor="accent1"/>
          <w:sz w:val="22"/>
          <w:szCs w:val="22"/>
        </w:rPr>
        <w:t xml:space="preserve">Partnerships and pledges: USD 46 billion and </w:t>
      </w:r>
      <w:proofErr w:type="gramStart"/>
      <w:r w:rsidRPr="00041E17">
        <w:rPr>
          <w:rFonts w:cstheme="minorHAnsi"/>
          <w:color w:val="4F81BD" w:themeColor="accent1"/>
          <w:sz w:val="22"/>
          <w:szCs w:val="22"/>
        </w:rPr>
        <w:t>counting</w:t>
      </w:r>
      <w:proofErr w:type="gramEnd"/>
    </w:p>
    <w:p w14:paraId="4EB21459" w14:textId="4F76D3BD" w:rsidR="005F7392" w:rsidRPr="00041E17" w:rsidRDefault="09D78D5A" w:rsidP="00683A3D">
      <w:pPr>
        <w:spacing w:before="0" w:after="160"/>
        <w:jc w:val="both"/>
        <w:rPr>
          <w:rFonts w:cstheme="minorBidi"/>
          <w:color w:val="0D0D0D"/>
          <w:sz w:val="22"/>
          <w:szCs w:val="22"/>
          <w:shd w:val="clear" w:color="auto" w:fill="FFFFFF"/>
        </w:rPr>
      </w:pPr>
      <w:r w:rsidRPr="092180D3">
        <w:rPr>
          <w:rFonts w:cstheme="minorBidi"/>
          <w:color w:val="0D0D0D"/>
          <w:sz w:val="22"/>
          <w:szCs w:val="22"/>
          <w:shd w:val="clear" w:color="auto" w:fill="FFFFFF"/>
        </w:rPr>
        <w:t xml:space="preserve">Partner2Connect (P2C) </w:t>
      </w:r>
      <w:r w:rsidRPr="092180D3">
        <w:rPr>
          <w:rFonts w:cstheme="minorBidi"/>
          <w:sz w:val="22"/>
          <w:szCs w:val="22"/>
        </w:rPr>
        <w:t xml:space="preserve">pledges reached USD 37 billion by the end of 2023 and USD 46 billion by March 2024, on the back of major new pledges from the mobile telecom industry. Overall, P2C </w:t>
      </w:r>
      <w:r w:rsidRPr="092180D3">
        <w:rPr>
          <w:rFonts w:cstheme="minorBidi"/>
          <w:color w:val="0D0D0D"/>
          <w:sz w:val="22"/>
          <w:szCs w:val="22"/>
          <w:shd w:val="clear" w:color="auto" w:fill="FFFFFF"/>
        </w:rPr>
        <w:t xml:space="preserve">saw increased numbers of pledges (albeit in smaller amounts), mobilizing USD </w:t>
      </w:r>
      <w:r w:rsidR="4C94ADDC" w:rsidRPr="03147C1D">
        <w:rPr>
          <w:rFonts w:cstheme="minorBidi"/>
          <w:color w:val="0D0D0D"/>
          <w:sz w:val="22"/>
          <w:szCs w:val="22"/>
          <w:shd w:val="clear" w:color="auto" w:fill="FFFFFF"/>
        </w:rPr>
        <w:t xml:space="preserve">about </w:t>
      </w:r>
      <w:r w:rsidRPr="092180D3">
        <w:rPr>
          <w:rFonts w:cstheme="minorBidi"/>
          <w:color w:val="0D0D0D"/>
          <w:sz w:val="22"/>
          <w:szCs w:val="22"/>
          <w:shd w:val="clear" w:color="auto" w:fill="FFFFFF"/>
        </w:rPr>
        <w:t xml:space="preserve">7 billion </w:t>
      </w:r>
      <w:r w:rsidR="165F50B1" w:rsidRPr="03147C1D">
        <w:rPr>
          <w:rFonts w:cstheme="minorBidi"/>
          <w:color w:val="0D0D0D"/>
          <w:sz w:val="22"/>
          <w:szCs w:val="22"/>
          <w:shd w:val="clear" w:color="auto" w:fill="FFFFFF"/>
        </w:rPr>
        <w:t xml:space="preserve">in 2023 </w:t>
      </w:r>
      <w:r w:rsidRPr="092180D3">
        <w:rPr>
          <w:rFonts w:cstheme="minorBidi"/>
          <w:color w:val="0D0D0D"/>
          <w:sz w:val="22"/>
          <w:szCs w:val="22"/>
          <w:shd w:val="clear" w:color="auto" w:fill="FFFFFF"/>
        </w:rPr>
        <w:t xml:space="preserve">for </w:t>
      </w:r>
      <w:r w:rsidR="1353CBD3" w:rsidRPr="03147C1D">
        <w:rPr>
          <w:rFonts w:cstheme="minorBidi"/>
          <w:color w:val="0D0D0D" w:themeColor="text1" w:themeTint="F2"/>
          <w:sz w:val="22"/>
          <w:szCs w:val="22"/>
        </w:rPr>
        <w:t>projects</w:t>
      </w:r>
      <w:r w:rsidR="2BD816DE" w:rsidRPr="03147C1D">
        <w:rPr>
          <w:rFonts w:cstheme="minorBidi"/>
          <w:color w:val="0D0D0D" w:themeColor="text1" w:themeTint="F2"/>
          <w:sz w:val="22"/>
          <w:szCs w:val="22"/>
        </w:rPr>
        <w:t xml:space="preserve"> </w:t>
      </w:r>
      <w:r w:rsidR="5300ACB7" w:rsidRPr="03147C1D">
        <w:rPr>
          <w:rFonts w:cstheme="minorBidi"/>
          <w:color w:val="0D0D0D" w:themeColor="text1" w:themeTint="F2"/>
          <w:sz w:val="22"/>
          <w:szCs w:val="22"/>
        </w:rPr>
        <w:t>aimed at achieving</w:t>
      </w:r>
      <w:r w:rsidR="00A9059D" w:rsidRPr="03147C1D">
        <w:rPr>
          <w:rFonts w:cstheme="minorBidi"/>
          <w:color w:val="0D0D0D" w:themeColor="text1" w:themeTint="F2"/>
          <w:sz w:val="22"/>
          <w:szCs w:val="22"/>
        </w:rPr>
        <w:t xml:space="preserve"> universal</w:t>
      </w:r>
      <w:r w:rsidR="4FC13919" w:rsidRPr="03147C1D">
        <w:rPr>
          <w:rFonts w:cstheme="minorBidi"/>
          <w:color w:val="0D0D0D" w:themeColor="text1" w:themeTint="F2"/>
          <w:sz w:val="22"/>
          <w:szCs w:val="22"/>
        </w:rPr>
        <w:t>,</w:t>
      </w:r>
      <w:r w:rsidR="122BC555" w:rsidRPr="03147C1D">
        <w:rPr>
          <w:rFonts w:cstheme="minorBidi"/>
          <w:color w:val="0D0D0D" w:themeColor="text1" w:themeTint="F2"/>
          <w:sz w:val="22"/>
          <w:szCs w:val="22"/>
        </w:rPr>
        <w:t xml:space="preserve"> meaningful</w:t>
      </w:r>
      <w:r w:rsidR="00A9059D" w:rsidRPr="03147C1D">
        <w:rPr>
          <w:rFonts w:cstheme="minorBidi"/>
          <w:color w:val="0D0D0D" w:themeColor="text1" w:themeTint="F2"/>
          <w:sz w:val="22"/>
          <w:szCs w:val="22"/>
        </w:rPr>
        <w:t xml:space="preserve"> connectivity</w:t>
      </w:r>
      <w:r w:rsidR="005042EB" w:rsidRPr="03147C1D">
        <w:rPr>
          <w:rFonts w:cstheme="minorBidi"/>
          <w:color w:val="0D0D0D" w:themeColor="text1" w:themeTint="F2"/>
          <w:sz w:val="22"/>
          <w:szCs w:val="22"/>
        </w:rPr>
        <w:t xml:space="preserve"> </w:t>
      </w:r>
      <w:r w:rsidR="7C77836F" w:rsidRPr="03147C1D">
        <w:rPr>
          <w:rFonts w:cstheme="minorBidi"/>
          <w:color w:val="0D0D0D" w:themeColor="text1" w:themeTint="F2"/>
          <w:sz w:val="22"/>
          <w:szCs w:val="22"/>
        </w:rPr>
        <w:t>and sustainable digital transformation for everyone, everywhere</w:t>
      </w:r>
      <w:r w:rsidRPr="092180D3">
        <w:rPr>
          <w:rFonts w:cstheme="minorBidi"/>
          <w:color w:val="0D0D0D"/>
          <w:sz w:val="22"/>
          <w:szCs w:val="22"/>
          <w:shd w:val="clear" w:color="auto" w:fill="FFFFFF"/>
        </w:rPr>
        <w:t>.</w:t>
      </w:r>
    </w:p>
    <w:p w14:paraId="20C3893A" w14:textId="17A4A85A" w:rsidR="005F7392" w:rsidRPr="00041E17" w:rsidRDefault="005F7392" w:rsidP="005F7392">
      <w:pPr>
        <w:pStyle w:val="NoSpacing"/>
        <w:spacing w:after="160"/>
        <w:jc w:val="both"/>
      </w:pPr>
      <w:r w:rsidRPr="00041E17">
        <w:t xml:space="preserve">ITU continues ramping up public-private cooperation to bring the remaining 2.6 billion people online – and has set its sights on mobilizing </w:t>
      </w:r>
      <w:r w:rsidR="46B44A98">
        <w:t xml:space="preserve">P2C </w:t>
      </w:r>
      <w:r w:rsidRPr="00041E17">
        <w:t xml:space="preserve">pledges worth USD 100 billion by 2026. </w:t>
      </w:r>
    </w:p>
    <w:p w14:paraId="08744952" w14:textId="77777777" w:rsidR="005F7392" w:rsidRPr="00735549" w:rsidRDefault="005F7392" w:rsidP="005F7392">
      <w:pPr>
        <w:jc w:val="both"/>
        <w:rPr>
          <w:rFonts w:cstheme="minorHAnsi"/>
          <w:color w:val="4F81BD" w:themeColor="accent1"/>
          <w:sz w:val="22"/>
          <w:szCs w:val="22"/>
        </w:rPr>
      </w:pPr>
      <w:r w:rsidRPr="00735549">
        <w:rPr>
          <w:rFonts w:cstheme="minorHAnsi"/>
          <w:color w:val="4F81BD" w:themeColor="accent1"/>
          <w:sz w:val="22"/>
          <w:szCs w:val="22"/>
        </w:rPr>
        <w:t>Spectrum management on Earth and in space</w:t>
      </w:r>
    </w:p>
    <w:p w14:paraId="702D7AB2" w14:textId="77777777" w:rsidR="005F7392" w:rsidRPr="003A18EA" w:rsidRDefault="005F7392" w:rsidP="005F7392">
      <w:pPr>
        <w:pStyle w:val="NoSpacing"/>
        <w:spacing w:after="160"/>
        <w:jc w:val="both"/>
      </w:pPr>
      <w:r w:rsidRPr="003A18EA">
        <w:t xml:space="preserve">As custodian of the Radio Regulations </w:t>
      </w:r>
      <w:r>
        <w:t xml:space="preserve">international </w:t>
      </w:r>
      <w:r w:rsidRPr="003A18EA">
        <w:t xml:space="preserve">treaty, ITU coordinates the use of radio-frequency spectrum and satellite orbits. </w:t>
      </w:r>
      <w:r>
        <w:t xml:space="preserve">This also makes the organization </w:t>
      </w:r>
      <w:r w:rsidRPr="003A18EA">
        <w:t xml:space="preserve">a </w:t>
      </w:r>
      <w:r>
        <w:t xml:space="preserve">key </w:t>
      </w:r>
      <w:r w:rsidRPr="003A18EA">
        <w:t>platform for cooperation on vital space assets</w:t>
      </w:r>
      <w:r>
        <w:t xml:space="preserve">. Accordingly, ITU </w:t>
      </w:r>
      <w:r w:rsidRPr="003A18EA">
        <w:t>help</w:t>
      </w:r>
      <w:r>
        <w:t>s</w:t>
      </w:r>
      <w:r w:rsidRPr="003A18EA">
        <w:t xml:space="preserve"> to promote sustainability both in, and from, space. </w:t>
      </w:r>
    </w:p>
    <w:p w14:paraId="1BC8E970" w14:textId="7F2EAD14" w:rsidR="005F7392" w:rsidRDefault="005F7392" w:rsidP="005F7392">
      <w:pPr>
        <w:pStyle w:val="NoSpacing"/>
        <w:spacing w:after="160"/>
        <w:jc w:val="both"/>
      </w:pPr>
      <w:r w:rsidRPr="003A18EA">
        <w:t xml:space="preserve">ITU’s Radiocommunication Bureau </w:t>
      </w:r>
      <w:r>
        <w:t xml:space="preserve">(BR) </w:t>
      </w:r>
      <w:r w:rsidRPr="003A18EA">
        <w:t>processed 5</w:t>
      </w:r>
      <w:r w:rsidR="00E544AA">
        <w:t xml:space="preserve"> </w:t>
      </w:r>
      <w:r w:rsidRPr="003A18EA">
        <w:t xml:space="preserve">556 coordination and notification requests from 2019 to 2023, alongside 506 broadcasting-satellite plans and 281 fixed-satellite service plans. Terrestrial notices totalled </w:t>
      </w:r>
      <w:r w:rsidR="00E124EA" w:rsidRPr="003A18EA">
        <w:t>5</w:t>
      </w:r>
      <w:r w:rsidR="00E124EA">
        <w:t> </w:t>
      </w:r>
      <w:r w:rsidRPr="003A18EA">
        <w:t xml:space="preserve">536. </w:t>
      </w:r>
      <w:r>
        <w:t>S</w:t>
      </w:r>
      <w:r w:rsidRPr="003A18EA">
        <w:t>oftware improvements streamlined coordination, database migration, and software modernization</w:t>
      </w:r>
      <w:r>
        <w:t xml:space="preserve"> in the ITU Radiocommunication Sector (</w:t>
      </w:r>
      <w:r w:rsidRPr="003A18EA">
        <w:t>ITU-R</w:t>
      </w:r>
      <w:r>
        <w:t>)</w:t>
      </w:r>
      <w:r w:rsidRPr="003A18EA">
        <w:t xml:space="preserve">. </w:t>
      </w:r>
    </w:p>
    <w:p w14:paraId="05B04163" w14:textId="620C41E6" w:rsidR="005F7392" w:rsidRPr="003A18EA" w:rsidRDefault="09D78D5A" w:rsidP="005F7392">
      <w:pPr>
        <w:pStyle w:val="NoSpacing"/>
        <w:spacing w:after="160"/>
        <w:jc w:val="both"/>
      </w:pPr>
      <w:r w:rsidRPr="003A18EA">
        <w:t xml:space="preserve">Progress in terrestrial services included </w:t>
      </w:r>
      <w:r>
        <w:t xml:space="preserve">the </w:t>
      </w:r>
      <w:r w:rsidRPr="003A18EA">
        <w:t xml:space="preserve">geospatial project completion, </w:t>
      </w:r>
      <w:r w:rsidR="434925F9" w:rsidRPr="003A18EA">
        <w:t xml:space="preserve">and </w:t>
      </w:r>
      <w:r>
        <w:t xml:space="preserve">modernization of </w:t>
      </w:r>
      <w:r w:rsidRPr="003A18EA">
        <w:t xml:space="preserve">Maritime Service Publications. The BR Space Information Systems roadmap, initiated in </w:t>
      </w:r>
      <w:r>
        <w:t>2019 by the Radiocommunication Advisory Group (</w:t>
      </w:r>
      <w:r w:rsidRPr="003A18EA">
        <w:t>RAG-19</w:t>
      </w:r>
      <w:r>
        <w:t>)</w:t>
      </w:r>
      <w:r w:rsidRPr="003A18EA">
        <w:t xml:space="preserve">, saw advancement. </w:t>
      </w:r>
      <w:r>
        <w:t>S</w:t>
      </w:r>
      <w:r w:rsidRPr="003A18EA">
        <w:t>pace</w:t>
      </w:r>
      <w:r>
        <w:t xml:space="preserve">-related ITU-R </w:t>
      </w:r>
      <w:r w:rsidRPr="003A18EA">
        <w:t xml:space="preserve">applications </w:t>
      </w:r>
      <w:r>
        <w:t>improved with</w:t>
      </w:r>
      <w:r w:rsidRPr="003A18EA">
        <w:t xml:space="preserve"> E-Submission and E-Communication system implementation, </w:t>
      </w:r>
      <w:r>
        <w:t>while</w:t>
      </w:r>
      <w:r w:rsidRPr="003A18EA">
        <w:t xml:space="preserve"> </w:t>
      </w:r>
      <w:r>
        <w:t>the</w:t>
      </w:r>
      <w:r w:rsidRPr="006E06EB">
        <w:t xml:space="preserve"> Radiocommunication Bureau’s International Frequency Information Circular</w:t>
      </w:r>
      <w:r>
        <w:rPr>
          <w:rFonts w:ascii="Arial" w:hAnsi="Arial" w:cs="Arial"/>
          <w:color w:val="444444"/>
          <w:sz w:val="18"/>
          <w:szCs w:val="18"/>
          <w:shd w:val="clear" w:color="auto" w:fill="FFFFFF"/>
        </w:rPr>
        <w:t xml:space="preserve"> (</w:t>
      </w:r>
      <w:r w:rsidRPr="003A18EA">
        <w:t>BR</w:t>
      </w:r>
      <w:r>
        <w:t xml:space="preserve"> </w:t>
      </w:r>
      <w:r w:rsidRPr="003A18EA">
        <w:t>IFIC</w:t>
      </w:r>
      <w:r>
        <w:t>)</w:t>
      </w:r>
      <w:r w:rsidRPr="003A18EA">
        <w:t xml:space="preserve"> </w:t>
      </w:r>
      <w:r>
        <w:t xml:space="preserve">moved </w:t>
      </w:r>
      <w:r w:rsidRPr="003A18EA">
        <w:t>to an online platform, enhancing operational efficiency.</w:t>
      </w:r>
    </w:p>
    <w:p w14:paraId="55C92252" w14:textId="77777777" w:rsidR="005F7392" w:rsidRPr="00735549" w:rsidRDefault="005F7392" w:rsidP="005F7392">
      <w:pPr>
        <w:jc w:val="both"/>
        <w:rPr>
          <w:rFonts w:cstheme="minorHAnsi"/>
          <w:color w:val="4F81BD" w:themeColor="accent1"/>
          <w:sz w:val="22"/>
          <w:szCs w:val="22"/>
        </w:rPr>
      </w:pPr>
      <w:r w:rsidRPr="00735549">
        <w:rPr>
          <w:rFonts w:cstheme="minorHAnsi"/>
          <w:color w:val="4F81BD" w:themeColor="accent1"/>
          <w:sz w:val="22"/>
          <w:szCs w:val="22"/>
        </w:rPr>
        <w:t xml:space="preserve">Connectivity made </w:t>
      </w:r>
      <w:proofErr w:type="gramStart"/>
      <w:r w:rsidRPr="00735549">
        <w:rPr>
          <w:rFonts w:cstheme="minorHAnsi"/>
          <w:color w:val="4F81BD" w:themeColor="accent1"/>
          <w:sz w:val="22"/>
          <w:szCs w:val="22"/>
        </w:rPr>
        <w:t>meaningful</w:t>
      </w:r>
      <w:proofErr w:type="gramEnd"/>
    </w:p>
    <w:p w14:paraId="6453689C" w14:textId="1A2FD304" w:rsidR="005F7392" w:rsidRPr="006E06EB" w:rsidRDefault="09D78D5A" w:rsidP="006E06EB">
      <w:pPr>
        <w:pStyle w:val="NoSpacing"/>
        <w:spacing w:after="160"/>
        <w:jc w:val="both"/>
        <w:rPr>
          <w:shd w:val="clear" w:color="auto" w:fill="FFFFFF"/>
        </w:rPr>
      </w:pPr>
      <w:r w:rsidRPr="0064287C">
        <w:rPr>
          <w:shd w:val="clear" w:color="auto" w:fill="FFFFFF"/>
        </w:rPr>
        <w:t xml:space="preserve">Worldwide in 2023, an estimated 2.6 billion people continued living without access to the Internet. ITU is working hard to </w:t>
      </w:r>
      <w:r w:rsidR="347AE28C" w:rsidRPr="0064287C">
        <w:rPr>
          <w:shd w:val="clear" w:color="auto" w:fill="FFFFFF"/>
        </w:rPr>
        <w:t xml:space="preserve">help </w:t>
      </w:r>
      <w:r w:rsidRPr="0064287C">
        <w:rPr>
          <w:shd w:val="clear" w:color="auto" w:fill="FFFFFF"/>
        </w:rPr>
        <w:t xml:space="preserve">bring them all online. Along with promoting infrastructure enhancement, </w:t>
      </w:r>
      <w:r>
        <w:rPr>
          <w:shd w:val="clear" w:color="auto" w:fill="FFFFFF"/>
        </w:rPr>
        <w:t xml:space="preserve">the organization is </w:t>
      </w:r>
      <w:r w:rsidRPr="0064287C">
        <w:rPr>
          <w:shd w:val="clear" w:color="auto" w:fill="FFFFFF"/>
        </w:rPr>
        <w:t xml:space="preserve">striving to ensure that </w:t>
      </w:r>
      <w:r>
        <w:rPr>
          <w:shd w:val="clear" w:color="auto" w:fill="FFFFFF"/>
        </w:rPr>
        <w:t xml:space="preserve">everyone has </w:t>
      </w:r>
      <w:r w:rsidRPr="0064287C">
        <w:rPr>
          <w:shd w:val="clear" w:color="auto" w:fill="FFFFFF"/>
        </w:rPr>
        <w:t>the essential skills and content choices to make connectivity meaningful.</w:t>
      </w:r>
    </w:p>
    <w:p w14:paraId="073EC4C3" w14:textId="0D8808D3" w:rsidR="007427A9" w:rsidRDefault="55286FF3" w:rsidP="00683A3D">
      <w:pPr>
        <w:spacing w:before="0" w:after="160"/>
        <w:jc w:val="both"/>
        <w:rPr>
          <w:rFonts w:cstheme="minorBidi"/>
          <w:color w:val="0D0D0D"/>
          <w:sz w:val="22"/>
          <w:szCs w:val="22"/>
          <w:shd w:val="clear" w:color="auto" w:fill="FFFFFF"/>
        </w:rPr>
      </w:pPr>
      <w:r w:rsidRPr="092180D3">
        <w:rPr>
          <w:rFonts w:cstheme="minorBidi"/>
          <w:color w:val="0D0D0D"/>
          <w:sz w:val="22"/>
          <w:szCs w:val="22"/>
          <w:shd w:val="clear" w:color="auto" w:fill="FFFFFF"/>
        </w:rPr>
        <w:t>ITU remains committed to mainstreaming diversity and inclusion practices across its work. In the pursuit of its goals, ITU work</w:t>
      </w:r>
      <w:r w:rsidR="4278D0A9" w:rsidRPr="5BF8BF30">
        <w:rPr>
          <w:rFonts w:cstheme="minorBidi"/>
          <w:color w:val="0D0D0D" w:themeColor="text1" w:themeTint="F2"/>
          <w:sz w:val="22"/>
          <w:szCs w:val="22"/>
        </w:rPr>
        <w:t>s</w:t>
      </w:r>
      <w:r w:rsidRPr="092180D3">
        <w:rPr>
          <w:rFonts w:cstheme="minorBidi"/>
          <w:color w:val="0D0D0D"/>
          <w:sz w:val="22"/>
          <w:szCs w:val="22"/>
          <w:shd w:val="clear" w:color="auto" w:fill="FFFFFF"/>
        </w:rPr>
        <w:t xml:space="preserve"> to bridge the digital divide and build an inclusive digital society, by fostering telecommunication/ICT access, affordability and use in all countries and for all peoples, including women and girls, youth, indigenous peoples, older persons, persons with disabilities and persons with specific needs</w:t>
      </w:r>
      <w:r w:rsidR="6158B64D" w:rsidRPr="092180D3">
        <w:rPr>
          <w:rFonts w:cstheme="minorBidi"/>
          <w:color w:val="0D0D0D"/>
          <w:sz w:val="22"/>
          <w:szCs w:val="22"/>
          <w:shd w:val="clear" w:color="auto" w:fill="FFFFFF"/>
        </w:rPr>
        <w:t>.</w:t>
      </w:r>
    </w:p>
    <w:p w14:paraId="6EE108A7" w14:textId="690BDD89" w:rsidR="005F7392" w:rsidRPr="0083076D" w:rsidRDefault="005F7392" w:rsidP="00683A3D">
      <w:pPr>
        <w:spacing w:before="0" w:after="160"/>
        <w:jc w:val="both"/>
        <w:rPr>
          <w:rFonts w:cstheme="minorHAnsi"/>
          <w:color w:val="0D0D0D"/>
          <w:sz w:val="22"/>
          <w:szCs w:val="22"/>
          <w:shd w:val="clear" w:color="auto" w:fill="FFFFFF"/>
        </w:rPr>
      </w:pPr>
      <w:r w:rsidRPr="0083076D">
        <w:rPr>
          <w:rFonts w:cstheme="minorHAnsi"/>
          <w:color w:val="0D0D0D"/>
          <w:sz w:val="22"/>
          <w:szCs w:val="22"/>
          <w:shd w:val="clear" w:color="auto" w:fill="FFFFFF"/>
        </w:rPr>
        <w:t xml:space="preserve">Digital inclusion efforts focus on gender equality, with women still facing disproportionate offline rates and lower mobile phone ownership. ITU initiatives like International Girls in ICT Day and the Networks of Women (NOW) aim to narrow this gap through trainings and mentorship, advocating for female representation in leadership positions. </w:t>
      </w:r>
    </w:p>
    <w:p w14:paraId="517A4A0C" w14:textId="12E8A2DB" w:rsidR="00E22DA8" w:rsidRPr="00683A3D" w:rsidRDefault="005F7392" w:rsidP="00683A3D">
      <w:pPr>
        <w:spacing w:before="0" w:after="160"/>
        <w:jc w:val="both"/>
        <w:rPr>
          <w:rFonts w:eastAsia="Calibri"/>
          <w:sz w:val="22"/>
          <w:szCs w:val="22"/>
        </w:rPr>
      </w:pPr>
      <w:r w:rsidRPr="03147C1D">
        <w:rPr>
          <w:rFonts w:cstheme="minorBidi"/>
          <w:color w:val="0D0D0D"/>
          <w:sz w:val="22"/>
          <w:szCs w:val="22"/>
          <w:shd w:val="clear" w:color="auto" w:fill="FFFFFF"/>
        </w:rPr>
        <w:t xml:space="preserve">Youth involvement is also emphasized, with ITU Kaleidoscope 2024 featuring sessions supporting the next generation in standards development. </w:t>
      </w:r>
      <w:r w:rsidR="00B02028" w:rsidRPr="03147C1D">
        <w:rPr>
          <w:rFonts w:cstheme="minorBidi"/>
          <w:color w:val="0D0D0D"/>
          <w:sz w:val="22"/>
          <w:szCs w:val="22"/>
          <w:shd w:val="clear" w:color="auto" w:fill="FFFFFF"/>
        </w:rPr>
        <w:t xml:space="preserve">In 2023, work continued on </w:t>
      </w:r>
      <w:bookmarkStart w:id="16" w:name="_Hlk163732375"/>
      <w:r w:rsidR="00810FDB">
        <w:rPr>
          <w:rFonts w:eastAsia="Calibri"/>
          <w:sz w:val="22"/>
          <w:szCs w:val="22"/>
        </w:rPr>
        <w:fldChar w:fldCharType="begin"/>
      </w:r>
      <w:r w:rsidR="00810FDB">
        <w:rPr>
          <w:rFonts w:eastAsia="Calibri"/>
          <w:sz w:val="22"/>
          <w:szCs w:val="22"/>
        </w:rPr>
        <w:instrText>HYPERLINK "https://www.itu.int/generationconnect/"</w:instrText>
      </w:r>
      <w:r w:rsidR="00810FDB">
        <w:rPr>
          <w:rFonts w:eastAsia="Calibri"/>
          <w:sz w:val="22"/>
          <w:szCs w:val="22"/>
        </w:rPr>
      </w:r>
      <w:r w:rsidR="00810FDB">
        <w:rPr>
          <w:rFonts w:eastAsia="Calibri"/>
          <w:sz w:val="22"/>
          <w:szCs w:val="22"/>
        </w:rPr>
        <w:fldChar w:fldCharType="separate"/>
      </w:r>
      <w:r w:rsidR="00B02028" w:rsidRPr="00810FDB">
        <w:rPr>
          <w:rStyle w:val="Hyperlink"/>
          <w:rFonts w:eastAsia="Calibri"/>
          <w:sz w:val="22"/>
          <w:szCs w:val="22"/>
        </w:rPr>
        <w:t>Generation Connect</w:t>
      </w:r>
      <w:r w:rsidR="00810FDB">
        <w:rPr>
          <w:rFonts w:eastAsia="Calibri"/>
          <w:sz w:val="22"/>
          <w:szCs w:val="22"/>
        </w:rPr>
        <w:fldChar w:fldCharType="end"/>
      </w:r>
      <w:r w:rsidR="00B02028" w:rsidRPr="00B02028">
        <w:rPr>
          <w:rFonts w:eastAsia="Calibri"/>
          <w:color w:val="242424"/>
          <w:sz w:val="22"/>
          <w:szCs w:val="22"/>
        </w:rPr>
        <w:t xml:space="preserve"> </w:t>
      </w:r>
      <w:bookmarkEnd w:id="16"/>
      <w:r w:rsidR="00B02028" w:rsidRPr="00B02028">
        <w:rPr>
          <w:rFonts w:eastAsia="Calibri"/>
          <w:color w:val="242424"/>
          <w:sz w:val="22"/>
          <w:szCs w:val="22"/>
        </w:rPr>
        <w:t xml:space="preserve">– </w:t>
      </w:r>
      <w:r w:rsidR="00B02028" w:rsidRPr="00683A3D">
        <w:rPr>
          <w:rFonts w:eastAsia="Calibri"/>
          <w:sz w:val="22"/>
          <w:szCs w:val="22"/>
        </w:rPr>
        <w:t xml:space="preserve">the </w:t>
      </w:r>
      <w:r w:rsidR="00B02028" w:rsidRPr="00683A3D">
        <w:rPr>
          <w:rFonts w:eastAsia="Calibri"/>
          <w:sz w:val="22"/>
          <w:szCs w:val="22"/>
        </w:rPr>
        <w:lastRenderedPageBreak/>
        <w:t xml:space="preserve">overarching initiative of the ITU Youth Strategy that aims to amplify youth voices in the digital development dialogue – mandated through </w:t>
      </w:r>
      <w:r w:rsidR="0DBECCFE" w:rsidRPr="00683A3D">
        <w:rPr>
          <w:rFonts w:eastAsia="Calibri"/>
          <w:sz w:val="22"/>
          <w:szCs w:val="22"/>
        </w:rPr>
        <w:t xml:space="preserve">the </w:t>
      </w:r>
      <w:r w:rsidR="00B02028" w:rsidRPr="00683A3D">
        <w:rPr>
          <w:rFonts w:eastAsia="Calibri"/>
          <w:sz w:val="22"/>
          <w:szCs w:val="22"/>
        </w:rPr>
        <w:t xml:space="preserve">updated </w:t>
      </w:r>
      <w:r w:rsidR="67A5A72A" w:rsidRPr="00683A3D">
        <w:rPr>
          <w:rFonts w:eastAsia="Calibri"/>
          <w:sz w:val="22"/>
          <w:szCs w:val="22"/>
        </w:rPr>
        <w:t>World Telecommunication Developme</w:t>
      </w:r>
      <w:r w:rsidR="6F06CE4E" w:rsidRPr="00683A3D">
        <w:rPr>
          <w:rFonts w:eastAsia="Calibri"/>
          <w:sz w:val="22"/>
          <w:szCs w:val="22"/>
        </w:rPr>
        <w:t>n</w:t>
      </w:r>
      <w:r w:rsidR="67A5A72A" w:rsidRPr="00683A3D">
        <w:rPr>
          <w:rFonts w:eastAsia="Calibri"/>
          <w:sz w:val="22"/>
          <w:szCs w:val="22"/>
        </w:rPr>
        <w:t>t (</w:t>
      </w:r>
      <w:r w:rsidR="00B02028" w:rsidRPr="00683A3D">
        <w:rPr>
          <w:rFonts w:eastAsia="Calibri"/>
          <w:sz w:val="22"/>
          <w:szCs w:val="22"/>
        </w:rPr>
        <w:t>WTDC</w:t>
      </w:r>
      <w:r w:rsidR="40E65EA1" w:rsidRPr="00683A3D">
        <w:rPr>
          <w:rFonts w:eastAsia="Calibri"/>
          <w:sz w:val="22"/>
          <w:szCs w:val="22"/>
        </w:rPr>
        <w:t>)</w:t>
      </w:r>
      <w:r w:rsidR="00B02028" w:rsidRPr="00683A3D">
        <w:rPr>
          <w:rFonts w:eastAsia="Calibri"/>
          <w:sz w:val="22"/>
          <w:szCs w:val="22"/>
        </w:rPr>
        <w:t xml:space="preserve"> Resolution 76 (</w:t>
      </w:r>
      <w:r w:rsidR="001F3462" w:rsidRPr="001F3462">
        <w:rPr>
          <w:rFonts w:eastAsia="Calibri"/>
          <w:sz w:val="22"/>
          <w:szCs w:val="22"/>
        </w:rPr>
        <w:t xml:space="preserve">Rev. </w:t>
      </w:r>
      <w:r w:rsidR="00B02028" w:rsidRPr="00683A3D">
        <w:rPr>
          <w:rFonts w:eastAsia="Calibri"/>
          <w:sz w:val="22"/>
          <w:szCs w:val="22"/>
        </w:rPr>
        <w:t xml:space="preserve">Kigali, 2022) and </w:t>
      </w:r>
      <w:r w:rsidR="73820E95" w:rsidRPr="00683A3D">
        <w:rPr>
          <w:rFonts w:eastAsia="Calibri"/>
          <w:sz w:val="22"/>
          <w:szCs w:val="22"/>
        </w:rPr>
        <w:t>ITU Plenipotentiary Conference (</w:t>
      </w:r>
      <w:r w:rsidR="00B02028" w:rsidRPr="00683A3D">
        <w:rPr>
          <w:rFonts w:eastAsia="Calibri"/>
          <w:sz w:val="22"/>
          <w:szCs w:val="22"/>
        </w:rPr>
        <w:t>PP</w:t>
      </w:r>
      <w:r w:rsidR="11854BDF" w:rsidRPr="00683A3D">
        <w:rPr>
          <w:rFonts w:eastAsia="Calibri"/>
          <w:sz w:val="22"/>
          <w:szCs w:val="22"/>
        </w:rPr>
        <w:t>)</w:t>
      </w:r>
      <w:r w:rsidR="00B02028" w:rsidRPr="00683A3D">
        <w:rPr>
          <w:rFonts w:eastAsia="Calibri"/>
          <w:sz w:val="22"/>
          <w:szCs w:val="22"/>
        </w:rPr>
        <w:t xml:space="preserve"> Resolution 198 (</w:t>
      </w:r>
      <w:r w:rsidR="00717AD8" w:rsidRPr="001F3462">
        <w:rPr>
          <w:rFonts w:eastAsia="Calibri"/>
          <w:sz w:val="22"/>
          <w:szCs w:val="22"/>
        </w:rPr>
        <w:t>Rev.</w:t>
      </w:r>
      <w:r w:rsidR="001F15A8">
        <w:rPr>
          <w:rFonts w:eastAsia="Calibri"/>
          <w:sz w:val="22"/>
          <w:szCs w:val="22"/>
        </w:rPr>
        <w:t> </w:t>
      </w:r>
      <w:r w:rsidR="00B02028" w:rsidRPr="00683A3D">
        <w:rPr>
          <w:rFonts w:eastAsia="Calibri"/>
          <w:sz w:val="22"/>
          <w:szCs w:val="22"/>
        </w:rPr>
        <w:t>Bucharest, 2022)</w:t>
      </w:r>
      <w:r w:rsidR="00631DC5" w:rsidRPr="00683A3D">
        <w:rPr>
          <w:rFonts w:eastAsia="Calibri"/>
          <w:sz w:val="22"/>
          <w:szCs w:val="22"/>
        </w:rPr>
        <w:t>.</w:t>
      </w:r>
    </w:p>
    <w:p w14:paraId="4A15E2A8" w14:textId="73FF57A4" w:rsidR="005F7392" w:rsidRPr="00C44396" w:rsidRDefault="005F7392" w:rsidP="00683A3D">
      <w:pPr>
        <w:spacing w:before="0" w:after="160"/>
        <w:jc w:val="both"/>
        <w:rPr>
          <w:rFonts w:cstheme="minorHAnsi"/>
          <w:color w:val="0D0D0D"/>
          <w:sz w:val="22"/>
          <w:szCs w:val="22"/>
          <w:shd w:val="clear" w:color="auto" w:fill="FFFFFF"/>
        </w:rPr>
      </w:pPr>
      <w:r w:rsidRPr="00683A3D">
        <w:rPr>
          <w:rFonts w:cstheme="minorHAnsi"/>
          <w:sz w:val="22"/>
          <w:szCs w:val="22"/>
          <w:shd w:val="clear" w:color="auto" w:fill="FFFFFF"/>
        </w:rPr>
        <w:t>Accessibility efforts target persons with disabilities, promoting awareness and mainstreaming accessibility in standards through revised publications.</w:t>
      </w:r>
      <w:r w:rsidR="00735C75" w:rsidRPr="00683A3D">
        <w:rPr>
          <w:rFonts w:cstheme="minorHAnsi"/>
          <w:sz w:val="22"/>
          <w:szCs w:val="22"/>
          <w:shd w:val="clear" w:color="auto" w:fill="FFFFFF"/>
        </w:rPr>
        <w:t xml:space="preserve"> </w:t>
      </w:r>
      <w:r w:rsidR="00C44396" w:rsidRPr="00683A3D">
        <w:rPr>
          <w:rFonts w:cstheme="minorHAnsi"/>
          <w:sz w:val="22"/>
          <w:szCs w:val="22"/>
          <w:shd w:val="clear" w:color="auto" w:fill="FFFFFF"/>
        </w:rPr>
        <w:t>In addition</w:t>
      </w:r>
      <w:r w:rsidR="00C44396">
        <w:rPr>
          <w:rFonts w:cstheme="minorHAnsi"/>
          <w:color w:val="0D0D0D"/>
          <w:sz w:val="22"/>
          <w:szCs w:val="22"/>
          <w:shd w:val="clear" w:color="auto" w:fill="FFFFFF"/>
        </w:rPr>
        <w:t xml:space="preserve">, </w:t>
      </w:r>
      <w:r w:rsidR="00C44396">
        <w:rPr>
          <w:rFonts w:eastAsia="Calibri"/>
          <w:sz w:val="22"/>
          <w:szCs w:val="22"/>
        </w:rPr>
        <w:t>d</w:t>
      </w:r>
      <w:r w:rsidR="00C44396" w:rsidRPr="00C44396">
        <w:rPr>
          <w:rFonts w:eastAsia="Calibri"/>
          <w:sz w:val="22"/>
          <w:szCs w:val="22"/>
        </w:rPr>
        <w:t xml:space="preserve">uring the reporting period, </w:t>
      </w:r>
      <w:r w:rsidR="001C0C0E">
        <w:rPr>
          <w:rFonts w:eastAsia="Calibri"/>
          <w:sz w:val="22"/>
          <w:szCs w:val="22"/>
        </w:rPr>
        <w:t>many</w:t>
      </w:r>
      <w:r w:rsidR="00276E6D">
        <w:rPr>
          <w:rFonts w:eastAsia="Calibri"/>
          <w:sz w:val="22"/>
          <w:szCs w:val="22"/>
        </w:rPr>
        <w:t xml:space="preserve"> </w:t>
      </w:r>
      <w:r w:rsidR="00C44396" w:rsidRPr="00C44396">
        <w:rPr>
          <w:rFonts w:eastAsia="Calibri"/>
          <w:sz w:val="22"/>
          <w:szCs w:val="22"/>
        </w:rPr>
        <w:t xml:space="preserve">ITU members, stakeholders, and participants strengthened their knowledge in ICT/digital accessibility through a variety of activities. </w:t>
      </w:r>
      <w:hyperlink r:id="rId23">
        <w:r w:rsidR="00C44396" w:rsidRPr="00C44396">
          <w:rPr>
            <w:rStyle w:val="Hyperlink"/>
            <w:rFonts w:eastAsia="Calibri"/>
            <w:sz w:val="22"/>
            <w:szCs w:val="22"/>
          </w:rPr>
          <w:t>ITU-D</w:t>
        </w:r>
      </w:hyperlink>
      <w:r w:rsidR="00C44396" w:rsidRPr="00C44396">
        <w:rPr>
          <w:rFonts w:eastAsia="Calibri"/>
          <w:sz w:val="22"/>
          <w:szCs w:val="22"/>
        </w:rPr>
        <w:t xml:space="preserve"> provided ICT accessibility expert advice to support ITU members’ efforts to foster digital inclusion through executive training for regional policy and decision-makers</w:t>
      </w:r>
      <w:r w:rsidR="00276E6D">
        <w:rPr>
          <w:rFonts w:eastAsia="Calibri"/>
          <w:sz w:val="22"/>
          <w:szCs w:val="22"/>
        </w:rPr>
        <w:t>.</w:t>
      </w:r>
    </w:p>
    <w:p w14:paraId="41F957D7" w14:textId="49E83B01" w:rsidR="000E039E" w:rsidRDefault="2F9FEC17" w:rsidP="00683A3D">
      <w:pPr>
        <w:spacing w:before="0" w:after="160"/>
        <w:jc w:val="both"/>
        <w:rPr>
          <w:rFonts w:asciiTheme="minorHAnsi" w:hAnsiTheme="minorHAnsi" w:cstheme="minorBidi"/>
          <w:color w:val="444444"/>
          <w:sz w:val="22"/>
          <w:szCs w:val="22"/>
          <w:shd w:val="clear" w:color="auto" w:fill="FFFFFF"/>
        </w:rPr>
      </w:pPr>
      <w:r w:rsidRPr="092180D3">
        <w:rPr>
          <w:rFonts w:asciiTheme="minorHAnsi" w:hAnsiTheme="minorHAnsi" w:cstheme="minorBidi"/>
          <w:color w:val="0D0D0D"/>
          <w:sz w:val="22"/>
          <w:szCs w:val="22"/>
          <w:shd w:val="clear" w:color="auto" w:fill="FFFFFF"/>
        </w:rPr>
        <w:t xml:space="preserve">Internally, a Youth Task Force has been established to promote the </w:t>
      </w:r>
      <w:r w:rsidR="7E941D08" w:rsidRPr="092180D3">
        <w:rPr>
          <w:rFonts w:asciiTheme="minorHAnsi" w:hAnsiTheme="minorHAnsi" w:cstheme="minorBidi"/>
          <w:color w:val="0D0D0D"/>
          <w:sz w:val="22"/>
          <w:szCs w:val="22"/>
          <w:shd w:val="clear" w:color="auto" w:fill="FFFFFF"/>
        </w:rPr>
        <w:t xml:space="preserve">active engagement and </w:t>
      </w:r>
      <w:r w:rsidRPr="092180D3">
        <w:rPr>
          <w:rFonts w:asciiTheme="minorHAnsi" w:hAnsiTheme="minorHAnsi" w:cstheme="minorBidi"/>
          <w:color w:val="0D0D0D"/>
          <w:sz w:val="22"/>
          <w:szCs w:val="22"/>
          <w:shd w:val="clear" w:color="auto" w:fill="FFFFFF"/>
        </w:rPr>
        <w:t xml:space="preserve">positive </w:t>
      </w:r>
      <w:r w:rsidRPr="00683A3D">
        <w:rPr>
          <w:rFonts w:asciiTheme="minorHAnsi" w:hAnsiTheme="minorHAnsi" w:cstheme="minorBidi"/>
          <w:sz w:val="22"/>
          <w:szCs w:val="22"/>
          <w:shd w:val="clear" w:color="auto" w:fill="FFFFFF"/>
        </w:rPr>
        <w:t xml:space="preserve">development of young people within the organisation. The Secretary-General has also set-up a Youth Advisory Board comprising 12 </w:t>
      </w:r>
      <w:r w:rsidR="7E941D08" w:rsidRPr="00683A3D">
        <w:rPr>
          <w:rFonts w:asciiTheme="minorHAnsi" w:hAnsiTheme="minorHAnsi" w:cstheme="minorBidi"/>
          <w:sz w:val="22"/>
          <w:szCs w:val="22"/>
          <w:shd w:val="clear" w:color="auto" w:fill="FFFFFF"/>
        </w:rPr>
        <w:t>young experts</w:t>
      </w:r>
      <w:r w:rsidRPr="00683A3D">
        <w:rPr>
          <w:rFonts w:asciiTheme="minorHAnsi" w:hAnsiTheme="minorHAnsi" w:cstheme="minorBidi"/>
          <w:sz w:val="22"/>
          <w:szCs w:val="22"/>
          <w:shd w:val="clear" w:color="auto" w:fill="FFFFFF"/>
        </w:rPr>
        <w:t xml:space="preserve"> from across the globe</w:t>
      </w:r>
      <w:r w:rsidR="7E941D08" w:rsidRPr="00683A3D">
        <w:rPr>
          <w:rFonts w:asciiTheme="minorHAnsi" w:hAnsiTheme="minorHAnsi" w:cstheme="minorBidi"/>
          <w:sz w:val="22"/>
          <w:szCs w:val="22"/>
          <w:shd w:val="clear" w:color="auto" w:fill="FFFFFF"/>
        </w:rPr>
        <w:t>,</w:t>
      </w:r>
      <w:r w:rsidRPr="00683A3D">
        <w:rPr>
          <w:rFonts w:asciiTheme="minorHAnsi" w:hAnsiTheme="minorHAnsi" w:cstheme="minorBidi"/>
          <w:sz w:val="22"/>
          <w:szCs w:val="22"/>
          <w:shd w:val="clear" w:color="auto" w:fill="FFFFFF"/>
        </w:rPr>
        <w:t xml:space="preserve"> who </w:t>
      </w:r>
      <w:r w:rsidR="43A10D38" w:rsidRPr="00683A3D">
        <w:rPr>
          <w:rFonts w:asciiTheme="minorHAnsi" w:hAnsiTheme="minorHAnsi" w:cstheme="minorBidi"/>
          <w:sz w:val="22"/>
          <w:szCs w:val="22"/>
          <w:shd w:val="clear" w:color="auto" w:fill="FFFFFF"/>
        </w:rPr>
        <w:t xml:space="preserve">are </w:t>
      </w:r>
      <w:r w:rsidRPr="00683A3D">
        <w:rPr>
          <w:rFonts w:asciiTheme="minorHAnsi" w:hAnsiTheme="minorHAnsi" w:cstheme="minorBidi"/>
          <w:sz w:val="22"/>
          <w:szCs w:val="22"/>
          <w:shd w:val="clear" w:color="auto" w:fill="FFFFFF"/>
        </w:rPr>
        <w:t>provid</w:t>
      </w:r>
      <w:r w:rsidR="0987F2A3" w:rsidRPr="00683A3D">
        <w:rPr>
          <w:rFonts w:asciiTheme="minorHAnsi" w:hAnsiTheme="minorHAnsi" w:cstheme="minorBidi"/>
          <w:sz w:val="22"/>
          <w:szCs w:val="22"/>
          <w:shd w:val="clear" w:color="auto" w:fill="FFFFFF"/>
        </w:rPr>
        <w:t>ing</w:t>
      </w:r>
      <w:r w:rsidRPr="00683A3D">
        <w:rPr>
          <w:rFonts w:asciiTheme="minorHAnsi" w:hAnsiTheme="minorHAnsi" w:cstheme="minorBidi"/>
          <w:sz w:val="22"/>
          <w:szCs w:val="22"/>
          <w:shd w:val="clear" w:color="auto" w:fill="FFFFFF"/>
        </w:rPr>
        <w:t xml:space="preserve"> diverse youth perspectives and </w:t>
      </w:r>
      <w:r w:rsidR="7E941D08" w:rsidRPr="00683A3D">
        <w:rPr>
          <w:rFonts w:asciiTheme="minorHAnsi" w:hAnsiTheme="minorHAnsi" w:cstheme="minorBidi"/>
          <w:sz w:val="22"/>
          <w:szCs w:val="22"/>
          <w:shd w:val="clear" w:color="auto" w:fill="FFFFFF"/>
        </w:rPr>
        <w:t xml:space="preserve">concrete </w:t>
      </w:r>
      <w:r w:rsidRPr="00683A3D">
        <w:rPr>
          <w:rFonts w:asciiTheme="minorHAnsi" w:hAnsiTheme="minorHAnsi" w:cstheme="minorBidi"/>
          <w:sz w:val="22"/>
          <w:szCs w:val="22"/>
          <w:shd w:val="clear" w:color="auto" w:fill="FFFFFF"/>
        </w:rPr>
        <w:t xml:space="preserve">recommendations to enhance worldwide cooperation </w:t>
      </w:r>
      <w:r w:rsidR="7E941D08" w:rsidRPr="00683A3D">
        <w:rPr>
          <w:rFonts w:asciiTheme="minorHAnsi" w:hAnsiTheme="minorHAnsi" w:cstheme="minorBidi"/>
          <w:sz w:val="22"/>
          <w:szCs w:val="22"/>
          <w:shd w:val="clear" w:color="auto" w:fill="FFFFFF"/>
        </w:rPr>
        <w:t>on</w:t>
      </w:r>
      <w:r w:rsidRPr="00683A3D">
        <w:rPr>
          <w:rFonts w:asciiTheme="minorHAnsi" w:hAnsiTheme="minorHAnsi" w:cstheme="minorBidi"/>
          <w:sz w:val="22"/>
          <w:szCs w:val="22"/>
          <w:shd w:val="clear" w:color="auto" w:fill="FFFFFF"/>
        </w:rPr>
        <w:t xml:space="preserve"> bridging the digital divide</w:t>
      </w:r>
      <w:r w:rsidR="7E941D08" w:rsidRPr="00683A3D">
        <w:rPr>
          <w:rFonts w:asciiTheme="minorHAnsi" w:hAnsiTheme="minorHAnsi" w:cstheme="minorBidi"/>
          <w:sz w:val="22"/>
          <w:szCs w:val="22"/>
          <w:shd w:val="clear" w:color="auto" w:fill="FFFFFF"/>
        </w:rPr>
        <w:t>.</w:t>
      </w:r>
    </w:p>
    <w:p w14:paraId="0735849C" w14:textId="0EACDA04" w:rsidR="009C5A95" w:rsidRPr="00683A3D" w:rsidRDefault="009C5A95" w:rsidP="00683A3D">
      <w:pPr>
        <w:spacing w:before="0" w:after="160"/>
        <w:jc w:val="both"/>
        <w:rPr>
          <w:rFonts w:asciiTheme="minorHAnsi" w:hAnsiTheme="minorHAnsi" w:cstheme="minorHAnsi"/>
          <w:sz w:val="22"/>
          <w:szCs w:val="22"/>
        </w:rPr>
      </w:pPr>
      <w:r>
        <w:rPr>
          <w:rFonts w:cstheme="minorHAnsi"/>
          <w:color w:val="0D0D0D"/>
          <w:sz w:val="22"/>
          <w:szCs w:val="22"/>
          <w:shd w:val="clear" w:color="auto" w:fill="FFFFFF"/>
        </w:rPr>
        <w:t>T</w:t>
      </w:r>
      <w:r w:rsidRPr="0083076D">
        <w:rPr>
          <w:rFonts w:cstheme="minorHAnsi"/>
          <w:color w:val="0D0D0D"/>
          <w:sz w:val="22"/>
          <w:szCs w:val="22"/>
          <w:shd w:val="clear" w:color="auto" w:fill="FFFFFF"/>
        </w:rPr>
        <w:t>he Bridging the Standardization Gap programme</w:t>
      </w:r>
      <w:r>
        <w:rPr>
          <w:rFonts w:cstheme="minorHAnsi"/>
          <w:color w:val="0D0D0D"/>
          <w:sz w:val="22"/>
          <w:szCs w:val="22"/>
          <w:shd w:val="clear" w:color="auto" w:fill="FFFFFF"/>
        </w:rPr>
        <w:t xml:space="preserve"> continued</w:t>
      </w:r>
      <w:r w:rsidRPr="0083076D">
        <w:rPr>
          <w:rFonts w:cstheme="minorHAnsi"/>
          <w:color w:val="0D0D0D"/>
          <w:sz w:val="22"/>
          <w:szCs w:val="22"/>
          <w:shd w:val="clear" w:color="auto" w:fill="FFFFFF"/>
        </w:rPr>
        <w:t xml:space="preserve"> offering training and fellowships to enhance global participation</w:t>
      </w:r>
      <w:r w:rsidRPr="00683A3D">
        <w:rPr>
          <w:rFonts w:cstheme="minorHAnsi"/>
          <w:sz w:val="22"/>
          <w:szCs w:val="22"/>
          <w:shd w:val="clear" w:color="auto" w:fill="FFFFFF"/>
        </w:rPr>
        <w:t>.</w:t>
      </w:r>
    </w:p>
    <w:p w14:paraId="44A527C4" w14:textId="77777777" w:rsidR="005F7392" w:rsidRPr="00735549" w:rsidRDefault="005F7392" w:rsidP="005F7392">
      <w:pPr>
        <w:jc w:val="both"/>
        <w:rPr>
          <w:rFonts w:cstheme="minorHAnsi"/>
          <w:color w:val="4F81BD" w:themeColor="accent1"/>
          <w:sz w:val="22"/>
          <w:szCs w:val="22"/>
        </w:rPr>
      </w:pPr>
      <w:r w:rsidRPr="00735549">
        <w:rPr>
          <w:rFonts w:cstheme="minorHAnsi"/>
          <w:color w:val="4F81BD" w:themeColor="accent1"/>
          <w:sz w:val="22"/>
          <w:szCs w:val="22"/>
        </w:rPr>
        <w:t>Realizing sustainable digital transformation</w:t>
      </w:r>
    </w:p>
    <w:p w14:paraId="0EF350CA" w14:textId="77777777" w:rsidR="005F7392" w:rsidRDefault="005F7392" w:rsidP="005F7392">
      <w:pPr>
        <w:pStyle w:val="NoSpacing"/>
        <w:spacing w:after="160"/>
        <w:jc w:val="both"/>
        <w:rPr>
          <w:shd w:val="clear" w:color="auto" w:fill="FFFFFF"/>
        </w:rPr>
      </w:pPr>
      <w:r w:rsidRPr="0064287C">
        <w:rPr>
          <w:shd w:val="clear" w:color="auto" w:fill="FFFFFF"/>
        </w:rPr>
        <w:t xml:space="preserve">Digital technologies offer the potential to accelerate socioeconomic progress and enable everyone, everywhere to build a better future. ITU has joined with partners </w:t>
      </w:r>
      <w:r>
        <w:rPr>
          <w:shd w:val="clear" w:color="auto" w:fill="FFFFFF"/>
        </w:rPr>
        <w:t>across</w:t>
      </w:r>
      <w:r w:rsidRPr="0064287C">
        <w:rPr>
          <w:shd w:val="clear" w:color="auto" w:fill="FFFFFF"/>
        </w:rPr>
        <w:t xml:space="preserve"> the </w:t>
      </w:r>
      <w:r>
        <w:rPr>
          <w:shd w:val="clear" w:color="auto" w:fill="FFFFFF"/>
        </w:rPr>
        <w:t xml:space="preserve">UN </w:t>
      </w:r>
      <w:r w:rsidRPr="0064287C">
        <w:rPr>
          <w:shd w:val="clear" w:color="auto" w:fill="FFFFFF"/>
        </w:rPr>
        <w:t>system and beyond to promote digital transformation in line with the UN Sustainable Development Goals and help fulfil the promise of the 2030 Agenda.</w:t>
      </w:r>
    </w:p>
    <w:p w14:paraId="1F0C0D7F" w14:textId="5CD56E02" w:rsidR="7A98DBC4" w:rsidRPr="00683A3D" w:rsidRDefault="7A98DBC4" w:rsidP="03147C1D">
      <w:pPr>
        <w:pStyle w:val="NoSpacing"/>
        <w:spacing w:after="160"/>
        <w:jc w:val="both"/>
        <w:rPr>
          <w:spacing w:val="-2"/>
        </w:rPr>
      </w:pPr>
      <w:r w:rsidRPr="00683A3D">
        <w:rPr>
          <w:spacing w:val="-2"/>
        </w:rPr>
        <w:t>Despite ITU’s intensifying efforts, greenhouse gas (GHG) emissions and e-waste have yet to be reined in.</w:t>
      </w:r>
    </w:p>
    <w:p w14:paraId="276F0CE8" w14:textId="77777777" w:rsidR="005F7392" w:rsidRDefault="005F7392" w:rsidP="00683A3D">
      <w:pPr>
        <w:pStyle w:val="NoSpacing"/>
        <w:spacing w:before="120"/>
        <w:jc w:val="both"/>
      </w:pPr>
      <w:r w:rsidRPr="00E50640">
        <w:rPr>
          <w:rFonts w:cstheme="minorHAnsi"/>
          <w:color w:val="4F81BD" w:themeColor="accent1"/>
        </w:rPr>
        <w:t xml:space="preserve">AI harnessed for </w:t>
      </w:r>
      <w:proofErr w:type="gramStart"/>
      <w:r w:rsidRPr="00E50640">
        <w:rPr>
          <w:rFonts w:cstheme="minorHAnsi"/>
          <w:color w:val="4F81BD" w:themeColor="accent1"/>
        </w:rPr>
        <w:t>humanity</w:t>
      </w:r>
      <w:proofErr w:type="gramEnd"/>
    </w:p>
    <w:p w14:paraId="6A4EEA9C" w14:textId="77777777" w:rsidR="005F7392" w:rsidRDefault="005F7392" w:rsidP="005F7392">
      <w:pPr>
        <w:pStyle w:val="NoSpacing"/>
        <w:spacing w:after="160"/>
        <w:jc w:val="both"/>
      </w:pPr>
      <w:r w:rsidRPr="00CA5F81">
        <w:t xml:space="preserve">In 2023, AI's rapid growth became a global concern, prompting ITU to serve as a vital forum for discussions on harnessing AI for humanity's collective benefit. AI holds promise for positively impacting 134 targets across all 17 Sustainable Development Goals. </w:t>
      </w:r>
    </w:p>
    <w:p w14:paraId="708B43B4" w14:textId="77777777" w:rsidR="005F7392" w:rsidRPr="00C0339D" w:rsidRDefault="005F7392" w:rsidP="005F7392">
      <w:pPr>
        <w:pStyle w:val="NoSpacing"/>
        <w:spacing w:after="160"/>
        <w:jc w:val="both"/>
        <w:rPr>
          <w:shd w:val="clear" w:color="auto" w:fill="FFFFFF"/>
        </w:rPr>
      </w:pPr>
      <w:r w:rsidRPr="00CA5F81">
        <w:t>ITU's AI for Good platform is a premier venue aligning technology with humanitarian and sustainability goals, exemplified by the AI for Good Global Summit. Th</w:t>
      </w:r>
      <w:r>
        <w:t xml:space="preserve">e 2023 </w:t>
      </w:r>
      <w:r w:rsidRPr="00CA5F81">
        <w:t xml:space="preserve">summit, co-hosted with 40 UN agencies and Switzerland, </w:t>
      </w:r>
      <w:r>
        <w:t xml:space="preserve">marked a return to high-profile gatherings after the COVID-19 pandemic. A first-ever press conference with humanoid robots brought public attention to this growing field of ITU work, as well as </w:t>
      </w:r>
      <w:r w:rsidRPr="00CA5F81">
        <w:t>showcas</w:t>
      </w:r>
      <w:r>
        <w:t>ing</w:t>
      </w:r>
      <w:r w:rsidRPr="00CA5F81">
        <w:t xml:space="preserve"> AI's potential </w:t>
      </w:r>
      <w:r>
        <w:t>to drive sustainable development</w:t>
      </w:r>
      <w:r w:rsidRPr="00CA5F81">
        <w:t>. AI</w:t>
      </w:r>
      <w:r>
        <w:t xml:space="preserve"> and machine-learning (M</w:t>
      </w:r>
      <w:r w:rsidRPr="00CA5F81">
        <w:t>L</w:t>
      </w:r>
      <w:r>
        <w:t>)</w:t>
      </w:r>
      <w:r w:rsidRPr="00CA5F81">
        <w:t xml:space="preserve"> competitions </w:t>
      </w:r>
      <w:r>
        <w:t>highlighted AI potential and the value of</w:t>
      </w:r>
      <w:r w:rsidRPr="00CA5F81">
        <w:t xml:space="preserve"> ITU's standardization work. </w:t>
      </w:r>
    </w:p>
    <w:p w14:paraId="181BBC5C" w14:textId="3600C6BC" w:rsidR="00131A3D" w:rsidRDefault="005F7392" w:rsidP="00683A3D">
      <w:pPr>
        <w:pStyle w:val="NoSpacing"/>
        <w:spacing w:after="240"/>
        <w:jc w:val="both"/>
      </w:pPr>
      <w:r w:rsidRPr="00CA5F81">
        <w:t>A</w:t>
      </w:r>
      <w:r>
        <w:t>t the same time, a</w:t>
      </w:r>
      <w:r w:rsidRPr="00CA5F81">
        <w:t>cknowledging</w:t>
      </w:r>
      <w:r>
        <w:t xml:space="preserve"> AI’s</w:t>
      </w:r>
      <w:r w:rsidRPr="00CA5F81">
        <w:t xml:space="preserve"> risks, ITU </w:t>
      </w:r>
      <w:r>
        <w:t xml:space="preserve">has </w:t>
      </w:r>
      <w:r w:rsidRPr="00CA5F81">
        <w:t>advocate</w:t>
      </w:r>
      <w:r>
        <w:t>d</w:t>
      </w:r>
      <w:r w:rsidRPr="00CA5F81">
        <w:t xml:space="preserve"> for collaboration among governments, </w:t>
      </w:r>
      <w:r>
        <w:t xml:space="preserve">the </w:t>
      </w:r>
      <w:r w:rsidRPr="00CA5F81">
        <w:t>private sector, and UN agencies to establish international norms. ITU's neutral platform fosters understanding and guides policy on emerging AI technologies. As ITU continues to address evolving challenges, it remains a key contributor to UN efforts in leveraging AI for Sustainable Development Goals.</w:t>
      </w:r>
    </w:p>
    <w:tbl>
      <w:tblPr>
        <w:tblStyle w:val="TableGrid"/>
        <w:tblW w:w="0" w:type="auto"/>
        <w:tblLook w:val="04A0" w:firstRow="1" w:lastRow="0" w:firstColumn="1" w:lastColumn="0" w:noHBand="0" w:noVBand="1"/>
      </w:tblPr>
      <w:tblGrid>
        <w:gridCol w:w="9061"/>
      </w:tblGrid>
      <w:tr w:rsidR="007219C5" w14:paraId="22424718" w14:textId="77777777" w:rsidTr="007219C5">
        <w:tc>
          <w:tcPr>
            <w:tcW w:w="9061" w:type="dxa"/>
          </w:tcPr>
          <w:p w14:paraId="3EE4C382" w14:textId="37AA5B91" w:rsidR="007219C5" w:rsidRPr="007219C5" w:rsidRDefault="007219C5" w:rsidP="007219C5">
            <w:pPr>
              <w:tabs>
                <w:tab w:val="clear" w:pos="567"/>
                <w:tab w:val="clear" w:pos="1134"/>
                <w:tab w:val="clear" w:pos="1701"/>
                <w:tab w:val="clear" w:pos="2268"/>
                <w:tab w:val="clear" w:pos="2835"/>
              </w:tabs>
              <w:overflowPunct/>
              <w:autoSpaceDE/>
              <w:autoSpaceDN/>
              <w:adjustRightInd/>
              <w:spacing w:before="0"/>
              <w:jc w:val="center"/>
              <w:textAlignment w:val="auto"/>
              <w:rPr>
                <w:rFonts w:eastAsia="DengXian" w:cs="Calibri"/>
                <w:b/>
                <w:bCs/>
                <w:sz w:val="28"/>
                <w:szCs w:val="28"/>
                <w14:ligatures w14:val="standardContextual"/>
              </w:rPr>
            </w:pPr>
            <w:r w:rsidRPr="007219C5">
              <w:rPr>
                <w:rFonts w:eastAsia="DengXian" w:cs="Calibri"/>
                <w:b/>
                <w:bCs/>
                <w:sz w:val="28"/>
                <w:szCs w:val="28"/>
                <w14:ligatures w14:val="standardContextual"/>
              </w:rPr>
              <w:t xml:space="preserve">Impact story </w:t>
            </w:r>
          </w:p>
          <w:p w14:paraId="534258E7" w14:textId="1634D656" w:rsidR="007219C5" w:rsidRPr="007219C5" w:rsidRDefault="007219C5" w:rsidP="00683A3D">
            <w:pPr>
              <w:tabs>
                <w:tab w:val="clear" w:pos="567"/>
                <w:tab w:val="clear" w:pos="1134"/>
                <w:tab w:val="clear" w:pos="1701"/>
                <w:tab w:val="clear" w:pos="2268"/>
                <w:tab w:val="clear" w:pos="2835"/>
              </w:tabs>
              <w:overflowPunct/>
              <w:autoSpaceDE/>
              <w:autoSpaceDN/>
              <w:adjustRightInd/>
              <w:textAlignment w:val="auto"/>
              <w:rPr>
                <w:rFonts w:eastAsia="DengXian" w:cs="Calibri"/>
                <w:b/>
                <w:bCs/>
                <w:szCs w:val="24"/>
                <w14:ligatures w14:val="standardContextual"/>
              </w:rPr>
            </w:pPr>
            <w:r w:rsidRPr="007219C5">
              <w:rPr>
                <w:rFonts w:eastAsia="DengXian" w:cs="Calibri"/>
                <w:b/>
                <w:bCs/>
                <w:szCs w:val="24"/>
                <w14:ligatures w14:val="standardContextual"/>
              </w:rPr>
              <w:t>AI-enhanced ultrasound analysis</w:t>
            </w:r>
          </w:p>
          <w:p w14:paraId="3359723B" w14:textId="77777777" w:rsidR="007219C5" w:rsidRPr="007219C5" w:rsidRDefault="007219C5" w:rsidP="007219C5">
            <w:pPr>
              <w:tabs>
                <w:tab w:val="clear" w:pos="567"/>
                <w:tab w:val="clear" w:pos="1134"/>
                <w:tab w:val="clear" w:pos="1701"/>
                <w:tab w:val="clear" w:pos="2268"/>
                <w:tab w:val="clear" w:pos="2835"/>
              </w:tabs>
              <w:overflowPunct/>
              <w:autoSpaceDE/>
              <w:autoSpaceDN/>
              <w:adjustRightInd/>
              <w:spacing w:before="0"/>
              <w:textAlignment w:val="auto"/>
              <w:rPr>
                <w:rFonts w:eastAsia="DengXian" w:cs="Calibri"/>
                <w:sz w:val="22"/>
                <w14:ligatures w14:val="standardContextual"/>
              </w:rPr>
            </w:pPr>
            <w:r w:rsidRPr="007219C5">
              <w:rPr>
                <w:rFonts w:eastAsia="DengXian" w:cs="Calibri"/>
                <w:sz w:val="22"/>
                <w14:ligatures w14:val="standardContextual"/>
              </w:rPr>
              <w:t>Innovation Factory winner Ultrasound AI has produced a pioneering platform to analyse pregnant patients and reduce pre-term births. The solution from the woman-led start-up underscores how artificial intelligence (AI) can improve human healthcare. “Women and babies deserve quality healthcare, and that’s what we are trying to do,” said Marissa Fayer from Ultrasound AI, presenting the winning innovation on the Robotics for Good stage at the ITU-led AI for Good Global Summit.</w:t>
            </w:r>
          </w:p>
          <w:p w14:paraId="70345232" w14:textId="02EA378B" w:rsidR="007219C5" w:rsidRDefault="007219C5" w:rsidP="00683A3D">
            <w:pPr>
              <w:tabs>
                <w:tab w:val="clear" w:pos="567"/>
                <w:tab w:val="clear" w:pos="1134"/>
                <w:tab w:val="clear" w:pos="1701"/>
                <w:tab w:val="clear" w:pos="2268"/>
                <w:tab w:val="clear" w:pos="2835"/>
              </w:tabs>
              <w:overflowPunct/>
              <w:autoSpaceDE/>
              <w:autoSpaceDN/>
              <w:adjustRightInd/>
              <w:spacing w:before="0" w:after="120"/>
              <w:textAlignment w:val="auto"/>
            </w:pPr>
            <w:hyperlink r:id="rId24" w:history="1">
              <w:r w:rsidRPr="007219C5">
                <w:rPr>
                  <w:rFonts w:eastAsia="DengXian" w:cs="Calibri"/>
                  <w:color w:val="0563C1"/>
                  <w:sz w:val="22"/>
                  <w:u w:val="single"/>
                  <w14:ligatures w14:val="standardContextual"/>
                </w:rPr>
                <w:t>Learn more about the Innovation Factory and its 2023 finalists</w:t>
              </w:r>
            </w:hyperlink>
            <w:r w:rsidRPr="007219C5">
              <w:rPr>
                <w:rFonts w:eastAsia="DengXian" w:cs="Calibri"/>
                <w:sz w:val="22"/>
                <w14:ligatures w14:val="standardContextual"/>
              </w:rPr>
              <w:t xml:space="preserve">. </w:t>
            </w:r>
          </w:p>
        </w:tc>
      </w:tr>
    </w:tbl>
    <w:p w14:paraId="624DB97C" w14:textId="77777777" w:rsidR="00131A3D" w:rsidRDefault="00131A3D" w:rsidP="005F7392">
      <w:pPr>
        <w:pStyle w:val="NoSpacing"/>
        <w:spacing w:after="160"/>
        <w:jc w:val="both"/>
      </w:pPr>
    </w:p>
    <w:p w14:paraId="0DF87C63" w14:textId="77777777" w:rsidR="005F7392" w:rsidRDefault="005F7392" w:rsidP="00683A3D">
      <w:pPr>
        <w:pStyle w:val="NoSpacing"/>
        <w:spacing w:before="120"/>
        <w:jc w:val="both"/>
      </w:pPr>
      <w:r w:rsidRPr="00E50640">
        <w:rPr>
          <w:color w:val="4F81BD" w:themeColor="accent1"/>
        </w:rPr>
        <w:lastRenderedPageBreak/>
        <w:t>Tech standards for everyone</w:t>
      </w:r>
    </w:p>
    <w:p w14:paraId="10C8955E" w14:textId="1CA5E110" w:rsidR="005F7392" w:rsidRPr="009729A6" w:rsidRDefault="09D78D5A" w:rsidP="005F7392">
      <w:pPr>
        <w:pStyle w:val="NoSpacing"/>
        <w:spacing w:after="160"/>
        <w:jc w:val="both"/>
      </w:pPr>
      <w:r>
        <w:rPr>
          <w:shd w:val="clear" w:color="auto" w:fill="FFFFFF"/>
        </w:rPr>
        <w:t>ITU is renowned for setting widely recognized international standards, with considerable progress continuing to be achieved over the past year</w:t>
      </w:r>
      <w:r w:rsidRPr="008E17F5">
        <w:rPr>
          <w:shd w:val="clear" w:color="auto" w:fill="FFFFFF"/>
        </w:rPr>
        <w:t xml:space="preserve">. </w:t>
      </w:r>
      <w:r w:rsidR="0E0C6942">
        <w:rPr>
          <w:shd w:val="clear" w:color="auto" w:fill="FFFFFF"/>
        </w:rPr>
        <w:t xml:space="preserve">The </w:t>
      </w:r>
      <w:r w:rsidR="736FD71E">
        <w:t>Telecommunication</w:t>
      </w:r>
      <w:r>
        <w:t xml:space="preserve"> </w:t>
      </w:r>
      <w:r>
        <w:rPr>
          <w:shd w:val="clear" w:color="auto" w:fill="FFFFFF"/>
        </w:rPr>
        <w:t>Standardization Sector (</w:t>
      </w:r>
      <w:r w:rsidRPr="008E17F5">
        <w:rPr>
          <w:shd w:val="clear" w:color="auto" w:fill="FFFFFF"/>
        </w:rPr>
        <w:t>ITU-T</w:t>
      </w:r>
      <w:r>
        <w:rPr>
          <w:shd w:val="clear" w:color="auto" w:fill="FFFFFF"/>
        </w:rPr>
        <w:t>)</w:t>
      </w:r>
      <w:r w:rsidRPr="008E17F5">
        <w:rPr>
          <w:shd w:val="clear" w:color="auto" w:fill="FFFFFF"/>
        </w:rPr>
        <w:t xml:space="preserve"> approved 286 new and revised Recommendations, with five active focus groups supporting related work. ITU-R approved over 80 new or revised Recommendations, with comprehensive information available </w:t>
      </w:r>
      <w:hyperlink r:id="rId25" w:history="1">
        <w:hyperlink r:id="rId26" w:history="1">
          <w:r w:rsidR="00065B89" w:rsidRPr="07F81A5E">
            <w:rPr>
              <w:rStyle w:val="Hyperlink"/>
            </w:rPr>
            <w:t>here</w:t>
          </w:r>
        </w:hyperlink>
      </w:hyperlink>
      <w:r w:rsidR="00F830D0">
        <w:t>.</w:t>
      </w:r>
      <w:r w:rsidR="005F7392" w:rsidRPr="008E17F5">
        <w:rPr>
          <w:shd w:val="clear" w:color="auto" w:fill="FFFFFF"/>
        </w:rPr>
        <w:t xml:space="preserve"> </w:t>
      </w:r>
    </w:p>
    <w:p w14:paraId="713BF8FE" w14:textId="46DFF5FF" w:rsidR="00027BA3" w:rsidRDefault="005F7392" w:rsidP="00683A3D">
      <w:pPr>
        <w:pStyle w:val="NoSpacing"/>
        <w:spacing w:after="240"/>
        <w:jc w:val="both"/>
        <w:rPr>
          <w:shd w:val="clear" w:color="auto" w:fill="FFFFFF"/>
        </w:rPr>
      </w:pPr>
      <w:r w:rsidRPr="009132B0">
        <w:rPr>
          <w:shd w:val="clear" w:color="auto" w:fill="FFFFFF"/>
        </w:rPr>
        <w:t>ITU received the Engineering, Science and Technology Emmy Award for its work on radiocommunication standards for High Dynamic Range Television (HDR-TV). This recognition underscores the organization’s pivotal role in shaping the technologies of today and tomorrow, ensuring global standards for telecommunications and radiocommunications.</w:t>
      </w:r>
    </w:p>
    <w:tbl>
      <w:tblPr>
        <w:tblStyle w:val="TableGrid"/>
        <w:tblW w:w="0" w:type="auto"/>
        <w:tblLook w:val="04A0" w:firstRow="1" w:lastRow="0" w:firstColumn="1" w:lastColumn="0" w:noHBand="0" w:noVBand="1"/>
      </w:tblPr>
      <w:tblGrid>
        <w:gridCol w:w="9061"/>
      </w:tblGrid>
      <w:tr w:rsidR="00027BA3" w14:paraId="5B530748" w14:textId="77777777" w:rsidTr="00027BA3">
        <w:tc>
          <w:tcPr>
            <w:tcW w:w="9061" w:type="dxa"/>
          </w:tcPr>
          <w:p w14:paraId="2C3CDDA0" w14:textId="3467D447" w:rsidR="00027BA3" w:rsidRPr="00006B10" w:rsidRDefault="00027BA3" w:rsidP="00027BA3">
            <w:pPr>
              <w:pStyle w:val="NoSpacing"/>
              <w:spacing w:after="160"/>
              <w:jc w:val="center"/>
              <w:rPr>
                <w:rFonts w:cstheme="minorHAnsi"/>
                <w:b/>
                <w:bCs/>
                <w:sz w:val="28"/>
                <w:szCs w:val="28"/>
              </w:rPr>
            </w:pPr>
            <w:r w:rsidRPr="00006B10">
              <w:rPr>
                <w:rFonts w:cstheme="minorHAnsi"/>
                <w:b/>
                <w:bCs/>
                <w:sz w:val="28"/>
                <w:szCs w:val="28"/>
              </w:rPr>
              <w:t>Impact story</w:t>
            </w:r>
          </w:p>
          <w:p w14:paraId="4F654D43" w14:textId="77777777" w:rsidR="003E7AA4" w:rsidRPr="003E7AA4" w:rsidRDefault="003E7AA4" w:rsidP="00683A3D">
            <w:pPr>
              <w:tabs>
                <w:tab w:val="clear" w:pos="567"/>
                <w:tab w:val="clear" w:pos="1134"/>
                <w:tab w:val="clear" w:pos="1701"/>
                <w:tab w:val="clear" w:pos="2268"/>
                <w:tab w:val="clear" w:pos="2835"/>
              </w:tabs>
              <w:overflowPunct/>
              <w:autoSpaceDE/>
              <w:autoSpaceDN/>
              <w:adjustRightInd/>
              <w:textAlignment w:val="auto"/>
              <w:rPr>
                <w:rFonts w:eastAsia="DengXian" w:cs="Calibri"/>
                <w:b/>
                <w:bCs/>
                <w:szCs w:val="24"/>
                <w:lang w:val="en-US"/>
                <w14:ligatures w14:val="standardContextual"/>
              </w:rPr>
            </w:pPr>
            <w:r w:rsidRPr="003E7AA4">
              <w:rPr>
                <w:rFonts w:eastAsia="DengXian" w:cs="Calibri"/>
                <w:b/>
                <w:bCs/>
                <w:szCs w:val="24"/>
                <w:lang w:val="en-US"/>
                <w14:ligatures w14:val="standardContextual"/>
              </w:rPr>
              <w:t>Resilient clock synchronization</w:t>
            </w:r>
          </w:p>
          <w:p w14:paraId="7C51E1AC" w14:textId="77777777" w:rsidR="003E7AA4" w:rsidRPr="003E7AA4" w:rsidRDefault="003E7AA4" w:rsidP="007219C5">
            <w:pPr>
              <w:tabs>
                <w:tab w:val="clear" w:pos="567"/>
                <w:tab w:val="clear" w:pos="1134"/>
                <w:tab w:val="clear" w:pos="1701"/>
                <w:tab w:val="clear" w:pos="2268"/>
                <w:tab w:val="clear" w:pos="2835"/>
              </w:tabs>
              <w:overflowPunct/>
              <w:autoSpaceDE/>
              <w:autoSpaceDN/>
              <w:adjustRightInd/>
              <w:spacing w:before="0"/>
              <w:jc w:val="both"/>
              <w:textAlignment w:val="auto"/>
              <w:rPr>
                <w:rFonts w:eastAsia="DengXian" w:cs="Calibri"/>
                <w:sz w:val="22"/>
                <w14:ligatures w14:val="standardContextual"/>
              </w:rPr>
            </w:pPr>
            <w:r w:rsidRPr="003E7AA4">
              <w:rPr>
                <w:rFonts w:eastAsia="DengXian" w:cs="Calibri"/>
                <w:sz w:val="22"/>
                <w14:ligatures w14:val="standardContextual"/>
              </w:rPr>
              <w:t>Digital clock errors can disrupt industries, organizations, and people’s daily lives. ITU has developed high-precision synchronization standards to withstand timing disruptions in the Global Satellite Navigation System (GNSS). The enhanced Primary Reference Time Clock defined by ITU standard G.8272.1 ensures accuracy better than 100 nanoseconds for up to 40 days after GNSS signal loss. The new G.8272.2 standard introduces combines interconnected clock outputs with a timescale algorithm across telecom networks. These accessible standards help maintain Coordinated Universal Time (UTC) worldwide.</w:t>
            </w:r>
          </w:p>
          <w:p w14:paraId="2E3C5343" w14:textId="18ED0856" w:rsidR="00027BA3" w:rsidRDefault="003E7AA4" w:rsidP="00683A3D">
            <w:pPr>
              <w:tabs>
                <w:tab w:val="clear" w:pos="567"/>
                <w:tab w:val="clear" w:pos="1134"/>
                <w:tab w:val="clear" w:pos="1701"/>
                <w:tab w:val="clear" w:pos="2268"/>
                <w:tab w:val="clear" w:pos="2835"/>
              </w:tabs>
              <w:overflowPunct/>
              <w:autoSpaceDE/>
              <w:autoSpaceDN/>
              <w:adjustRightInd/>
              <w:spacing w:before="0" w:after="120"/>
              <w:textAlignment w:val="auto"/>
              <w:rPr>
                <w:shd w:val="clear" w:color="auto" w:fill="FFFFFF"/>
              </w:rPr>
            </w:pPr>
            <w:hyperlink r:id="rId27" w:history="1">
              <w:r w:rsidRPr="003E7AA4">
                <w:rPr>
                  <w:rFonts w:eastAsia="DengXian" w:cs="Calibri"/>
                  <w:color w:val="0563C1"/>
                  <w:sz w:val="22"/>
                  <w:u w:val="single"/>
                  <w14:ligatures w14:val="standardContextual"/>
                </w:rPr>
                <w:t>Learn more about the new clock concept</w:t>
              </w:r>
            </w:hyperlink>
            <w:r w:rsidRPr="003E7AA4">
              <w:rPr>
                <w:rFonts w:eastAsia="DengXian" w:cs="Calibri"/>
                <w:sz w:val="22"/>
                <w14:ligatures w14:val="standardContextual"/>
              </w:rPr>
              <w:t xml:space="preserve">. </w:t>
            </w:r>
          </w:p>
        </w:tc>
      </w:tr>
    </w:tbl>
    <w:p w14:paraId="46E365F2" w14:textId="77777777" w:rsidR="00027BA3" w:rsidRPr="009729A6" w:rsidRDefault="00027BA3" w:rsidP="005F7392">
      <w:pPr>
        <w:pStyle w:val="NoSpacing"/>
        <w:spacing w:after="160"/>
        <w:jc w:val="both"/>
        <w:rPr>
          <w:shd w:val="clear" w:color="auto" w:fill="FFFFFF"/>
        </w:rPr>
      </w:pPr>
    </w:p>
    <w:p w14:paraId="5FAEE5B4" w14:textId="77777777" w:rsidR="005F7392" w:rsidRPr="00735549" w:rsidRDefault="005F7392" w:rsidP="005F7392">
      <w:pPr>
        <w:jc w:val="both"/>
        <w:rPr>
          <w:rFonts w:cstheme="minorHAnsi"/>
          <w:color w:val="4F81BD" w:themeColor="accent1"/>
          <w:sz w:val="22"/>
          <w:szCs w:val="22"/>
        </w:rPr>
      </w:pPr>
      <w:r w:rsidRPr="00735549">
        <w:rPr>
          <w:rFonts w:cstheme="minorHAnsi"/>
          <w:color w:val="4F81BD" w:themeColor="accent1"/>
          <w:sz w:val="22"/>
          <w:szCs w:val="22"/>
        </w:rPr>
        <w:t>Guidance on policy and insights on technology</w:t>
      </w:r>
    </w:p>
    <w:p w14:paraId="53AF1E9B" w14:textId="77777777" w:rsidR="005F7392" w:rsidRPr="009729A6" w:rsidRDefault="005F7392" w:rsidP="005F7392">
      <w:pPr>
        <w:pStyle w:val="NoSpacing"/>
        <w:spacing w:after="160"/>
        <w:jc w:val="both"/>
        <w:rPr>
          <w:shd w:val="clear" w:color="auto" w:fill="FFFFFF"/>
        </w:rPr>
      </w:pPr>
      <w:r w:rsidRPr="008E17F5">
        <w:rPr>
          <w:shd w:val="clear" w:color="auto" w:fill="FFFFFF"/>
        </w:rPr>
        <w:t xml:space="preserve">ITU promotes sustainable uptake of emerging technologies, including </w:t>
      </w:r>
      <w:r>
        <w:rPr>
          <w:shd w:val="clear" w:color="auto" w:fill="FFFFFF"/>
        </w:rPr>
        <w:t>AI, q</w:t>
      </w:r>
      <w:r w:rsidRPr="008E17F5">
        <w:rPr>
          <w:shd w:val="clear" w:color="auto" w:fill="FFFFFF"/>
        </w:rPr>
        <w:t>uantum</w:t>
      </w:r>
      <w:r>
        <w:rPr>
          <w:shd w:val="clear" w:color="auto" w:fill="FFFFFF"/>
        </w:rPr>
        <w:t xml:space="preserve"> i</w:t>
      </w:r>
      <w:r w:rsidRPr="008E17F5">
        <w:rPr>
          <w:shd w:val="clear" w:color="auto" w:fill="FFFFFF"/>
        </w:rPr>
        <w:t xml:space="preserve">nformation </w:t>
      </w:r>
      <w:r>
        <w:rPr>
          <w:shd w:val="clear" w:color="auto" w:fill="FFFFFF"/>
        </w:rPr>
        <w:t>t</w:t>
      </w:r>
      <w:r w:rsidRPr="008E17F5">
        <w:rPr>
          <w:shd w:val="clear" w:color="auto" w:fill="FFFFFF"/>
        </w:rPr>
        <w:t xml:space="preserve">echnology and the </w:t>
      </w:r>
      <w:r>
        <w:rPr>
          <w:shd w:val="clear" w:color="auto" w:fill="FFFFFF"/>
        </w:rPr>
        <w:t>m</w:t>
      </w:r>
      <w:r w:rsidRPr="008E17F5">
        <w:rPr>
          <w:shd w:val="clear" w:color="auto" w:fill="FFFFFF"/>
        </w:rPr>
        <w:t xml:space="preserve">etaverse. </w:t>
      </w:r>
      <w:r>
        <w:rPr>
          <w:shd w:val="clear" w:color="auto" w:fill="FFFFFF"/>
        </w:rPr>
        <w:t xml:space="preserve">In the quantum IT field, </w:t>
      </w:r>
      <w:r w:rsidRPr="008E17F5">
        <w:rPr>
          <w:shd w:val="clear" w:color="auto" w:fill="FFFFFF"/>
        </w:rPr>
        <w:t xml:space="preserve">ITU prioritizes network and security aspects, focusing on Quantum Key Distribution for secure encryption. </w:t>
      </w:r>
      <w:r>
        <w:rPr>
          <w:shd w:val="clear" w:color="auto" w:fill="FFFFFF"/>
        </w:rPr>
        <w:t>The ITU-T Focus Group on the metaverse is fostering efforts</w:t>
      </w:r>
      <w:r w:rsidRPr="008E17F5">
        <w:rPr>
          <w:shd w:val="clear" w:color="auto" w:fill="FFFFFF"/>
        </w:rPr>
        <w:t xml:space="preserve"> towards standardization, covering various aspects like security, accessibility, and ethical considerations</w:t>
      </w:r>
      <w:r>
        <w:rPr>
          <w:shd w:val="clear" w:color="auto" w:fill="FFFFFF"/>
        </w:rPr>
        <w:t xml:space="preserve"> and frameworks</w:t>
      </w:r>
      <w:r w:rsidRPr="008E17F5">
        <w:rPr>
          <w:shd w:val="clear" w:color="auto" w:fill="FFFFFF"/>
        </w:rPr>
        <w:t>.</w:t>
      </w:r>
    </w:p>
    <w:p w14:paraId="0035EF96" w14:textId="625FC4E5" w:rsidR="005F7392" w:rsidRPr="00735549" w:rsidRDefault="005F7392" w:rsidP="00F830D0">
      <w:pPr>
        <w:pStyle w:val="NoSpacing"/>
        <w:jc w:val="both"/>
        <w:rPr>
          <w:rFonts w:cstheme="minorHAnsi"/>
        </w:rPr>
      </w:pPr>
      <w:r w:rsidRPr="00F830D0">
        <w:rPr>
          <w:rFonts w:ascii="Calibri" w:eastAsia="Times New Roman" w:hAnsi="Calibri" w:cstheme="minorHAnsi"/>
          <w:color w:val="4F81BD" w:themeColor="accent1"/>
          <w:kern w:val="0"/>
          <w:lang w:eastAsia="en-US"/>
          <w14:ligatures w14:val="none"/>
        </w:rPr>
        <w:t xml:space="preserve">Innovation </w:t>
      </w:r>
    </w:p>
    <w:p w14:paraId="303507B6" w14:textId="77777777" w:rsidR="005F7392" w:rsidRPr="008E17F5" w:rsidRDefault="005F7392" w:rsidP="005F7392">
      <w:pPr>
        <w:pStyle w:val="NoSpacing"/>
        <w:spacing w:after="160"/>
        <w:jc w:val="both"/>
        <w:rPr>
          <w:rFonts w:cstheme="minorHAnsi"/>
        </w:rPr>
      </w:pPr>
      <w:r w:rsidRPr="008E17F5">
        <w:rPr>
          <w:rFonts w:cstheme="minorHAnsi"/>
        </w:rPr>
        <w:t>The number of countries with innovation policies increased from 66 to 97 by 2023.</w:t>
      </w:r>
    </w:p>
    <w:p w14:paraId="7D75B020" w14:textId="057EDC32" w:rsidR="005F7392" w:rsidRPr="00735549" w:rsidRDefault="005F7392" w:rsidP="00F830D0">
      <w:pPr>
        <w:pStyle w:val="NoSpacing"/>
        <w:jc w:val="both"/>
        <w:rPr>
          <w:rFonts w:cstheme="minorHAnsi"/>
          <w:color w:val="0070C0"/>
        </w:rPr>
      </w:pPr>
      <w:r w:rsidRPr="00F830D0">
        <w:rPr>
          <w:rFonts w:ascii="Calibri" w:eastAsia="Times New Roman" w:hAnsi="Calibri" w:cstheme="minorHAnsi"/>
          <w:color w:val="4F81BD" w:themeColor="accent1"/>
          <w:kern w:val="0"/>
          <w:lang w:eastAsia="en-US"/>
          <w14:ligatures w14:val="none"/>
        </w:rPr>
        <w:t>Cybersecurity</w:t>
      </w:r>
    </w:p>
    <w:p w14:paraId="26F2B024" w14:textId="440EA3B9" w:rsidR="005F7392" w:rsidRPr="00CA4AAB" w:rsidRDefault="005F7392" w:rsidP="005F7392">
      <w:pPr>
        <w:pStyle w:val="NoSpacing"/>
        <w:spacing w:after="160"/>
        <w:jc w:val="both"/>
        <w:rPr>
          <w:rFonts w:cstheme="minorHAnsi"/>
        </w:rPr>
      </w:pPr>
      <w:r>
        <w:rPr>
          <w:rFonts w:cstheme="minorHAnsi"/>
        </w:rPr>
        <w:t xml:space="preserve">Some </w:t>
      </w:r>
      <w:r w:rsidR="00462B03">
        <w:rPr>
          <w:rFonts w:cstheme="minorHAnsi"/>
        </w:rPr>
        <w:t>6</w:t>
      </w:r>
      <w:r>
        <w:rPr>
          <w:rFonts w:cstheme="minorHAnsi"/>
        </w:rPr>
        <w:t>5 per cent</w:t>
      </w:r>
      <w:r w:rsidRPr="008E17F5">
        <w:rPr>
          <w:rFonts w:cstheme="minorHAnsi"/>
        </w:rPr>
        <w:t xml:space="preserve"> of countries had Computer Incident Response Teams (CIRTS) in 2023, indicating improved cybersecurity readiness</w:t>
      </w:r>
      <w:r>
        <w:rPr>
          <w:rFonts w:cstheme="minorHAnsi"/>
        </w:rPr>
        <w:t>, while</w:t>
      </w:r>
      <w:r w:rsidRPr="008E17F5">
        <w:rPr>
          <w:rFonts w:cstheme="minorHAnsi"/>
        </w:rPr>
        <w:t xml:space="preserve"> 83</w:t>
      </w:r>
      <w:r>
        <w:rPr>
          <w:rFonts w:cstheme="minorHAnsi"/>
        </w:rPr>
        <w:t xml:space="preserve"> per cent </w:t>
      </w:r>
      <w:r w:rsidRPr="008E17F5">
        <w:rPr>
          <w:rFonts w:cstheme="minorHAnsi"/>
        </w:rPr>
        <w:t xml:space="preserve">had National Emergency Telecommunication Plans in 2023. ITU leads WSIS Action Line C5, focusing on enhancing confidence and security in </w:t>
      </w:r>
      <w:r>
        <w:rPr>
          <w:rFonts w:cstheme="minorHAnsi"/>
        </w:rPr>
        <w:t>tech</w:t>
      </w:r>
      <w:r w:rsidRPr="008E17F5">
        <w:rPr>
          <w:rFonts w:cstheme="minorHAnsi"/>
        </w:rPr>
        <w:t xml:space="preserve"> use.</w:t>
      </w:r>
    </w:p>
    <w:p w14:paraId="475C19F0" w14:textId="06C32092" w:rsidR="005F7392" w:rsidRPr="00735549" w:rsidRDefault="005F7392" w:rsidP="00683A3D">
      <w:pPr>
        <w:pStyle w:val="NoSpacing"/>
        <w:spacing w:before="120"/>
        <w:jc w:val="both"/>
        <w:rPr>
          <w:rFonts w:cstheme="minorHAnsi"/>
          <w:color w:val="4F81BD" w:themeColor="accent1"/>
        </w:rPr>
      </w:pPr>
      <w:r w:rsidRPr="00735549">
        <w:rPr>
          <w:rFonts w:cstheme="minorHAnsi"/>
          <w:color w:val="4F81BD" w:themeColor="accent1"/>
        </w:rPr>
        <w:t>Addressing emissions and e-waste</w:t>
      </w:r>
    </w:p>
    <w:p w14:paraId="335BE341" w14:textId="4C55E100" w:rsidR="005F7392" w:rsidRDefault="09D78D5A" w:rsidP="005F7392">
      <w:pPr>
        <w:pStyle w:val="NoSpacing"/>
        <w:spacing w:after="160"/>
        <w:jc w:val="both"/>
      </w:pPr>
      <w:r>
        <w:t>ITU spearheads environmental sustainability efforts, focusing on circular economies for e-waste and combating climate change through digital solutions</w:t>
      </w:r>
      <w:r w:rsidR="435BEBD3">
        <w:t xml:space="preserve"> and reducing the carbon footprint</w:t>
      </w:r>
      <w:r>
        <w:t xml:space="preserve">. ITU climate-related standards emphasize measurement, energy efficiency, and promoting a circular economy, aiding in monitoring net-zero emissions progress. </w:t>
      </w:r>
      <w:r w:rsidR="2EC936A3">
        <w:t>A key standard on Global digital sustainable product passport</w:t>
      </w:r>
      <w:r w:rsidR="56814890">
        <w:t>, which supports</w:t>
      </w:r>
      <w:r w:rsidR="2EC936A3">
        <w:t xml:space="preserve"> opportunities to achieve a circular economy</w:t>
      </w:r>
      <w:r w:rsidR="06922247">
        <w:t>,</w:t>
      </w:r>
      <w:r w:rsidR="2EC936A3">
        <w:t xml:space="preserve"> was approved and further work is undergoing.</w:t>
      </w:r>
      <w:r>
        <w:t xml:space="preserve"> </w:t>
      </w:r>
    </w:p>
    <w:p w14:paraId="672A10FF" w14:textId="0F810649" w:rsidR="005F7392" w:rsidRDefault="09D78D5A" w:rsidP="005F7392">
      <w:pPr>
        <w:pStyle w:val="NoSpacing"/>
        <w:spacing w:after="160"/>
        <w:jc w:val="both"/>
      </w:pPr>
      <w:r>
        <w:t xml:space="preserve">ITU is </w:t>
      </w:r>
      <w:r w:rsidR="7ED4A25F">
        <w:t>moni</w:t>
      </w:r>
      <w:r w:rsidR="7F29B9F9">
        <w:t xml:space="preserve">toring and </w:t>
      </w:r>
      <w:r>
        <w:t xml:space="preserve">showing digital companies how to cut their greenhouse gas emissions and make the industry a leader in addressing climate change. The Green Digital Action track at the UN climate conference, COP28, fostered </w:t>
      </w:r>
      <w:r w:rsidR="76A0B3EF">
        <w:t xml:space="preserve">industry </w:t>
      </w:r>
      <w:r w:rsidR="3371ED39">
        <w:t xml:space="preserve">commitments </w:t>
      </w:r>
      <w:r>
        <w:t>on emission reduction and e-waste regulation</w:t>
      </w:r>
      <w:r w:rsidR="1D75B9BF">
        <w:t xml:space="preserve">, as well as </w:t>
      </w:r>
      <w:r w:rsidR="11000148">
        <w:t>highlighting import</w:t>
      </w:r>
      <w:r w:rsidR="1D75B9BF">
        <w:t xml:space="preserve">ance of international standards for this transition and </w:t>
      </w:r>
      <w:r w:rsidR="7F590C6A">
        <w:t xml:space="preserve">generating </w:t>
      </w:r>
      <w:r w:rsidR="1D75B9BF">
        <w:t>commitment of the World Standard Cooperation</w:t>
      </w:r>
      <w:r w:rsidR="6DD65DB0">
        <w:t>, which brings together ISO, IEC and ITU,</w:t>
      </w:r>
      <w:r w:rsidR="1D75B9BF">
        <w:t xml:space="preserve"> on principles of sustainability by design in the standard development process</w:t>
      </w:r>
      <w:r>
        <w:t xml:space="preserve">. </w:t>
      </w:r>
    </w:p>
    <w:p w14:paraId="0F5761F3" w14:textId="032D06F4" w:rsidR="005F7392" w:rsidRPr="00C5277F" w:rsidRDefault="09D78D5A" w:rsidP="092180D3">
      <w:pPr>
        <w:pStyle w:val="NoSpacing"/>
        <w:spacing w:after="160"/>
        <w:jc w:val="both"/>
        <w:rPr>
          <w:i/>
          <w:iCs/>
        </w:rPr>
      </w:pPr>
      <w:r>
        <w:lastRenderedPageBreak/>
        <w:t xml:space="preserve">The global e-waste recycling rate reached 22.3 per cent in </w:t>
      </w:r>
      <w:r w:rsidR="1EFDFDA5">
        <w:t>2022</w:t>
      </w:r>
      <w:r>
        <w:t xml:space="preserve">, below the 30 per cent target. </w:t>
      </w:r>
      <w:r w:rsidR="3C44B6C0">
        <w:t>T</w:t>
      </w:r>
      <w:r w:rsidR="1C6AF15D">
        <w:t xml:space="preserve">he UN's fourth </w:t>
      </w:r>
      <w:hyperlink r:id="rId28">
        <w:r w:rsidR="1C6AF15D" w:rsidRPr="092180D3">
          <w:rPr>
            <w:rStyle w:val="Hyperlink"/>
          </w:rPr>
          <w:t>Global E-waste Monitor</w:t>
        </w:r>
      </w:hyperlink>
      <w:r w:rsidR="1C6AF15D">
        <w:t xml:space="preserve"> (GEM) f</w:t>
      </w:r>
      <w:r w:rsidR="47436350">
        <w:t>oresees a drop in the documented collection and recycling rate from 22.3 per cent in 2022 to 20 per cent by 2030 due to the widening difference in recycling efforts relative to the staggering growth of e-waste generation</w:t>
      </w:r>
      <w:r w:rsidR="4642D9B1">
        <w:t>.</w:t>
      </w:r>
      <w:r w:rsidR="47436350">
        <w:t xml:space="preserve"> </w:t>
      </w:r>
      <w:r w:rsidR="35724F48">
        <w:t>W</w:t>
      </w:r>
      <w:r w:rsidR="47436350">
        <w:t xml:space="preserve">orldwide </w:t>
      </w:r>
      <w:r>
        <w:t xml:space="preserve">81 countries had e-waste policies, nearing the 97-country goal. </w:t>
      </w:r>
      <w:r w:rsidR="07210127">
        <w:t xml:space="preserve">On the other hand, regarding the target on </w:t>
      </w:r>
      <w:r w:rsidR="4759993C">
        <w:t xml:space="preserve">decreasing GHG emissions, </w:t>
      </w:r>
      <w:r w:rsidR="7308A97D">
        <w:t>t</w:t>
      </w:r>
      <w:r>
        <w:t>elecommunication emissions remained stable at 133 million tCO2.</w:t>
      </w:r>
    </w:p>
    <w:p w14:paraId="2655694B" w14:textId="77777777" w:rsidR="005F7392" w:rsidRPr="00735549" w:rsidRDefault="005F7392" w:rsidP="005F7392">
      <w:pPr>
        <w:jc w:val="both"/>
        <w:rPr>
          <w:rFonts w:cstheme="minorHAnsi"/>
          <w:color w:val="4F81BD" w:themeColor="accent1"/>
          <w:sz w:val="22"/>
          <w:szCs w:val="22"/>
        </w:rPr>
      </w:pPr>
      <w:r w:rsidRPr="00735549">
        <w:rPr>
          <w:rFonts w:cstheme="minorHAnsi"/>
          <w:color w:val="4F81BD" w:themeColor="accent1"/>
          <w:sz w:val="22"/>
          <w:szCs w:val="22"/>
        </w:rPr>
        <w:t>Global engagement and impact</w:t>
      </w:r>
    </w:p>
    <w:p w14:paraId="35B516B2" w14:textId="77777777" w:rsidR="005F7392" w:rsidRPr="00712F8C" w:rsidRDefault="005F7392" w:rsidP="00683A3D">
      <w:pPr>
        <w:spacing w:before="0" w:after="160"/>
        <w:jc w:val="both"/>
        <w:rPr>
          <w:rFonts w:asciiTheme="minorHAnsi" w:eastAsiaTheme="minorEastAsia" w:hAnsiTheme="minorHAnsi" w:cstheme="minorBidi"/>
          <w:kern w:val="2"/>
          <w:sz w:val="22"/>
          <w:szCs w:val="22"/>
          <w:lang w:eastAsia="zh-CN"/>
          <w14:ligatures w14:val="standardContextual"/>
        </w:rPr>
      </w:pPr>
      <w:r w:rsidRPr="00712F8C">
        <w:rPr>
          <w:rFonts w:asciiTheme="minorHAnsi" w:eastAsiaTheme="minorEastAsia" w:hAnsiTheme="minorHAnsi" w:cstheme="minorBidi"/>
          <w:kern w:val="2"/>
          <w:sz w:val="22"/>
          <w:szCs w:val="22"/>
          <w:lang w:eastAsia="zh-CN"/>
          <w14:ligatures w14:val="standardContextual"/>
        </w:rPr>
        <w:t xml:space="preserve">ITU's strategic partnerships drive progress towards the Sustainable Development Goals (SDGs). ITU leads AI for Good, scaling AI solutions for SDGs. </w:t>
      </w:r>
    </w:p>
    <w:p w14:paraId="7F348A32" w14:textId="71706A2C" w:rsidR="005F7392" w:rsidRPr="0083076D" w:rsidRDefault="005F7392" w:rsidP="005F7392">
      <w:pPr>
        <w:pStyle w:val="NoSpacing"/>
        <w:spacing w:after="160"/>
        <w:jc w:val="both"/>
      </w:pPr>
      <w:r w:rsidRPr="0083076D">
        <w:t xml:space="preserve">ITU has leveraged its standards for the Internet of </w:t>
      </w:r>
      <w:r w:rsidR="40EC4ABF">
        <w:t>T</w:t>
      </w:r>
      <w:r w:rsidRPr="0083076D">
        <w:t>hings (IoT), digital twins, and AI, to facilitate sustainable digital development, particularly in the growth of smart and sustainable cities worldwide. Over 150 cities have adopted U4SSC (United for Smart Sustainable Cities) key performance indicators, showcasing results through reports and case studies, advancing sustainable urbanization.</w:t>
      </w:r>
    </w:p>
    <w:p w14:paraId="1DA690B5" w14:textId="77777777" w:rsidR="005F7392" w:rsidRPr="0083076D" w:rsidRDefault="005F7392" w:rsidP="00683A3D">
      <w:pPr>
        <w:spacing w:before="0" w:after="160"/>
        <w:jc w:val="both"/>
        <w:rPr>
          <w:rFonts w:cstheme="minorHAnsi"/>
          <w:color w:val="0D0D0D"/>
          <w:sz w:val="22"/>
          <w:szCs w:val="22"/>
          <w:shd w:val="clear" w:color="auto" w:fill="FFFFFF"/>
        </w:rPr>
      </w:pPr>
      <w:r w:rsidRPr="0083076D">
        <w:rPr>
          <w:rFonts w:cstheme="minorHAnsi"/>
          <w:color w:val="0D0D0D"/>
          <w:sz w:val="22"/>
          <w:szCs w:val="22"/>
          <w:shd w:val="clear" w:color="auto" w:fill="FFFFFF"/>
        </w:rPr>
        <w:t>The Broadband Commission for Sustainable Development – set up and maintained by ITU and the UN Educational, Scientific and Cultural Organization (UNESCO) engaged over 100 partners, issuing key publications and hosting advocacy events.</w:t>
      </w:r>
    </w:p>
    <w:p w14:paraId="1A0A4300" w14:textId="0BE9CFF1" w:rsidR="005F7392" w:rsidRPr="0083076D" w:rsidRDefault="09D78D5A" w:rsidP="00683A3D">
      <w:pPr>
        <w:spacing w:before="0" w:after="160"/>
        <w:jc w:val="both"/>
        <w:rPr>
          <w:rFonts w:cstheme="minorBidi"/>
          <w:color w:val="0D0D0D"/>
          <w:sz w:val="22"/>
          <w:szCs w:val="22"/>
          <w:shd w:val="clear" w:color="auto" w:fill="FFFFFF"/>
        </w:rPr>
      </w:pPr>
      <w:r w:rsidRPr="092180D3">
        <w:rPr>
          <w:rFonts w:cstheme="minorBidi"/>
          <w:color w:val="0D0D0D"/>
          <w:sz w:val="22"/>
          <w:szCs w:val="22"/>
          <w:shd w:val="clear" w:color="auto" w:fill="FFFFFF"/>
        </w:rPr>
        <w:t>ITU is active in partnerships with various UN agencies, including the World Meteorological Organization (WMO), UN Environment Programme (UNEP), UN Food and Agriculture Organization (FAO), and World Health Organization (WHO), on initiatives like AI for natural disaster management and digital agriculture</w:t>
      </w:r>
      <w:r w:rsidR="76819F5B" w:rsidRPr="092180D3">
        <w:rPr>
          <w:rFonts w:cstheme="minorBidi"/>
          <w:color w:val="0D0D0D" w:themeColor="text1" w:themeTint="F2"/>
          <w:sz w:val="22"/>
          <w:szCs w:val="22"/>
        </w:rPr>
        <w:t xml:space="preserve">, as well as </w:t>
      </w:r>
      <w:r w:rsidR="3C4D40B4" w:rsidRPr="03147C1D">
        <w:rPr>
          <w:rFonts w:cstheme="minorBidi"/>
          <w:color w:val="0D0D0D" w:themeColor="text1" w:themeTint="F2"/>
          <w:sz w:val="22"/>
          <w:szCs w:val="22"/>
        </w:rPr>
        <w:t>d</w:t>
      </w:r>
      <w:r w:rsidR="0BC187DB" w:rsidRPr="03147C1D">
        <w:rPr>
          <w:rFonts w:cstheme="minorBidi"/>
          <w:color w:val="0D0D0D" w:themeColor="text1" w:themeTint="F2"/>
          <w:sz w:val="22"/>
          <w:szCs w:val="22"/>
        </w:rPr>
        <w:t>igitalization</w:t>
      </w:r>
      <w:r w:rsidR="76819F5B" w:rsidRPr="092180D3">
        <w:rPr>
          <w:rFonts w:cstheme="minorBidi"/>
          <w:color w:val="0D0D0D" w:themeColor="text1" w:themeTint="F2"/>
          <w:sz w:val="22"/>
          <w:szCs w:val="22"/>
        </w:rPr>
        <w:t xml:space="preserve"> for </w:t>
      </w:r>
      <w:r w:rsidR="570182C9" w:rsidRPr="03147C1D">
        <w:rPr>
          <w:rFonts w:cstheme="minorBidi"/>
          <w:color w:val="0D0D0D" w:themeColor="text1" w:themeTint="F2"/>
          <w:sz w:val="22"/>
          <w:szCs w:val="22"/>
        </w:rPr>
        <w:t>c</w:t>
      </w:r>
      <w:r w:rsidR="0BC187DB" w:rsidRPr="03147C1D">
        <w:rPr>
          <w:rFonts w:cstheme="minorBidi"/>
          <w:color w:val="0D0D0D" w:themeColor="text1" w:themeTint="F2"/>
          <w:sz w:val="22"/>
          <w:szCs w:val="22"/>
        </w:rPr>
        <w:t xml:space="preserve">ircular </w:t>
      </w:r>
      <w:r w:rsidR="5E141216" w:rsidRPr="03147C1D">
        <w:rPr>
          <w:rFonts w:cstheme="minorBidi"/>
          <w:color w:val="0D0D0D" w:themeColor="text1" w:themeTint="F2"/>
          <w:sz w:val="22"/>
          <w:szCs w:val="22"/>
        </w:rPr>
        <w:t>e</w:t>
      </w:r>
      <w:r w:rsidR="0BC187DB" w:rsidRPr="03147C1D">
        <w:rPr>
          <w:rFonts w:cstheme="minorBidi"/>
          <w:color w:val="0D0D0D" w:themeColor="text1" w:themeTint="F2"/>
          <w:sz w:val="22"/>
          <w:szCs w:val="22"/>
        </w:rPr>
        <w:t>conom</w:t>
      </w:r>
      <w:r w:rsidR="2560AF18" w:rsidRPr="03147C1D">
        <w:rPr>
          <w:rFonts w:cstheme="minorBidi"/>
          <w:color w:val="0D0D0D" w:themeColor="text1" w:themeTint="F2"/>
          <w:sz w:val="22"/>
          <w:szCs w:val="22"/>
        </w:rPr>
        <w:t>ic development</w:t>
      </w:r>
      <w:r w:rsidR="0E0C6942" w:rsidRPr="03147C1D">
        <w:rPr>
          <w:rFonts w:cstheme="minorBidi"/>
          <w:color w:val="0D0D0D"/>
          <w:sz w:val="22"/>
          <w:szCs w:val="22"/>
          <w:shd w:val="clear" w:color="auto" w:fill="FFFFFF"/>
        </w:rPr>
        <w:t>.</w:t>
      </w:r>
      <w:r w:rsidRPr="092180D3">
        <w:rPr>
          <w:rFonts w:cstheme="minorBidi"/>
          <w:color w:val="0D0D0D"/>
          <w:sz w:val="22"/>
          <w:szCs w:val="22"/>
          <w:shd w:val="clear" w:color="auto" w:fill="FFFFFF"/>
        </w:rPr>
        <w:t xml:space="preserve"> Also noteworthy is ITU's cybersecurity resilience toolkit for digital finance, adopted by East African and Southern African telecommunications organizations.</w:t>
      </w:r>
    </w:p>
    <w:p w14:paraId="16B92946" w14:textId="23DB193C" w:rsidR="005F7392" w:rsidRPr="0083076D" w:rsidRDefault="09D78D5A" w:rsidP="00683A3D">
      <w:pPr>
        <w:spacing w:before="0" w:after="160"/>
        <w:jc w:val="both"/>
        <w:rPr>
          <w:rFonts w:cstheme="minorBidi"/>
          <w:color w:val="0D0D0D"/>
          <w:sz w:val="22"/>
          <w:szCs w:val="22"/>
          <w:shd w:val="clear" w:color="auto" w:fill="FFFFFF"/>
        </w:rPr>
      </w:pPr>
      <w:r w:rsidRPr="092180D3">
        <w:rPr>
          <w:rFonts w:cstheme="minorBidi"/>
          <w:color w:val="0D0D0D"/>
          <w:sz w:val="22"/>
          <w:szCs w:val="22"/>
          <w:shd w:val="clear" w:color="auto" w:fill="FFFFFF"/>
        </w:rPr>
        <w:t xml:space="preserve">ITU's diverse engagements reflect its commitment to global connectivity, sustainability, and digital transformation. High-profile meetings like the WSIS Forum (building for 20 years on action lines from the World Summit on the Information Society) and a </w:t>
      </w:r>
      <w:r w:rsidR="6C0E80C9" w:rsidRPr="03147C1D">
        <w:rPr>
          <w:rFonts w:cstheme="minorBidi"/>
          <w:color w:val="0D0D0D"/>
          <w:sz w:val="22"/>
          <w:szCs w:val="22"/>
          <w:shd w:val="clear" w:color="auto" w:fill="FFFFFF"/>
        </w:rPr>
        <w:t>wide range</w:t>
      </w:r>
      <w:r w:rsidRPr="092180D3">
        <w:rPr>
          <w:rFonts w:cstheme="minorBidi"/>
          <w:color w:val="0D0D0D"/>
          <w:sz w:val="22"/>
          <w:szCs w:val="22"/>
          <w:shd w:val="clear" w:color="auto" w:fill="FFFFFF"/>
        </w:rPr>
        <w:t xml:space="preserve"> of in-depth ITU-led seminars </w:t>
      </w:r>
      <w:r w:rsidR="65A75E7B" w:rsidRPr="03147C1D">
        <w:rPr>
          <w:rFonts w:cstheme="minorBidi"/>
          <w:color w:val="0D0D0D"/>
          <w:sz w:val="22"/>
          <w:szCs w:val="22"/>
          <w:shd w:val="clear" w:color="auto" w:fill="FFFFFF"/>
        </w:rPr>
        <w:t xml:space="preserve">have continued </w:t>
      </w:r>
      <w:r w:rsidR="0E0C6942" w:rsidRPr="03147C1D">
        <w:rPr>
          <w:rFonts w:cstheme="minorBidi"/>
          <w:color w:val="0D0D0D"/>
          <w:sz w:val="22"/>
          <w:szCs w:val="22"/>
          <w:shd w:val="clear" w:color="auto" w:fill="FFFFFF"/>
        </w:rPr>
        <w:t>foster</w:t>
      </w:r>
      <w:r w:rsidR="17CBECD1" w:rsidRPr="03147C1D">
        <w:rPr>
          <w:rFonts w:cstheme="minorBidi"/>
          <w:color w:val="0D0D0D"/>
          <w:sz w:val="22"/>
          <w:szCs w:val="22"/>
          <w:shd w:val="clear" w:color="auto" w:fill="FFFFFF"/>
        </w:rPr>
        <w:t>ing</w:t>
      </w:r>
      <w:r w:rsidRPr="092180D3">
        <w:rPr>
          <w:rFonts w:cstheme="minorBidi"/>
          <w:color w:val="0D0D0D"/>
          <w:sz w:val="22"/>
          <w:szCs w:val="22"/>
          <w:shd w:val="clear" w:color="auto" w:fill="FFFFFF"/>
        </w:rPr>
        <w:t xml:space="preserve"> collaboration and </w:t>
      </w:r>
      <w:r w:rsidR="0E0C6942" w:rsidRPr="03147C1D">
        <w:rPr>
          <w:rFonts w:cstheme="minorBidi"/>
          <w:color w:val="0D0D0D"/>
          <w:sz w:val="22"/>
          <w:szCs w:val="22"/>
          <w:shd w:val="clear" w:color="auto" w:fill="FFFFFF"/>
        </w:rPr>
        <w:t>address</w:t>
      </w:r>
      <w:r w:rsidR="2CBECF77" w:rsidRPr="03147C1D">
        <w:rPr>
          <w:rFonts w:cstheme="minorBidi"/>
          <w:color w:val="0D0D0D"/>
          <w:sz w:val="22"/>
          <w:szCs w:val="22"/>
          <w:shd w:val="clear" w:color="auto" w:fill="FFFFFF"/>
        </w:rPr>
        <w:t>ing</w:t>
      </w:r>
      <w:r w:rsidRPr="092180D3">
        <w:rPr>
          <w:rFonts w:cstheme="minorBidi"/>
          <w:color w:val="0D0D0D"/>
          <w:sz w:val="22"/>
          <w:szCs w:val="22"/>
          <w:shd w:val="clear" w:color="auto" w:fill="FFFFFF"/>
        </w:rPr>
        <w:t xml:space="preserve"> emerging trends. </w:t>
      </w:r>
    </w:p>
    <w:p w14:paraId="587126D7" w14:textId="1C9C4C6C" w:rsidR="005F7392" w:rsidRPr="0083076D" w:rsidRDefault="09D78D5A" w:rsidP="00683A3D">
      <w:pPr>
        <w:spacing w:before="0" w:after="160"/>
        <w:jc w:val="both"/>
        <w:rPr>
          <w:rFonts w:cstheme="minorBidi"/>
          <w:color w:val="0D0D0D"/>
          <w:sz w:val="22"/>
          <w:szCs w:val="22"/>
          <w:shd w:val="clear" w:color="auto" w:fill="FFFFFF"/>
        </w:rPr>
      </w:pPr>
      <w:r w:rsidRPr="092180D3">
        <w:rPr>
          <w:rFonts w:cstheme="minorBidi"/>
          <w:color w:val="0D0D0D"/>
          <w:sz w:val="22"/>
          <w:szCs w:val="22"/>
          <w:shd w:val="clear" w:color="auto" w:fill="FFFFFF"/>
        </w:rPr>
        <w:t>The World Standards Cooperation, bringing ITU together with other key standards-making bodies</w:t>
      </w:r>
      <w:r w:rsidR="31FA55E8" w:rsidRPr="03147C1D">
        <w:rPr>
          <w:rFonts w:cstheme="minorBidi"/>
          <w:color w:val="0D0D0D" w:themeColor="text1" w:themeTint="F2"/>
          <w:sz w:val="22"/>
          <w:szCs w:val="22"/>
        </w:rPr>
        <w:t>, in particular ISO and IEC</w:t>
      </w:r>
      <w:r w:rsidRPr="092180D3">
        <w:rPr>
          <w:rFonts w:cstheme="minorBidi"/>
          <w:color w:val="0D0D0D"/>
          <w:sz w:val="22"/>
          <w:szCs w:val="22"/>
          <w:shd w:val="clear" w:color="auto" w:fill="FFFFFF"/>
        </w:rPr>
        <w:t xml:space="preserve">, </w:t>
      </w:r>
      <w:r w:rsidR="23A80278" w:rsidRPr="03147C1D">
        <w:rPr>
          <w:rFonts w:cstheme="minorBidi"/>
          <w:color w:val="0D0D0D"/>
          <w:sz w:val="22"/>
          <w:szCs w:val="22"/>
          <w:shd w:val="clear" w:color="auto" w:fill="FFFFFF"/>
        </w:rPr>
        <w:t xml:space="preserve">has worked actively to </w:t>
      </w:r>
      <w:r w:rsidRPr="092180D3">
        <w:rPr>
          <w:rFonts w:cstheme="minorBidi"/>
          <w:color w:val="0D0D0D"/>
          <w:sz w:val="22"/>
          <w:szCs w:val="22"/>
          <w:shd w:val="clear" w:color="auto" w:fill="FFFFFF"/>
        </w:rPr>
        <w:t xml:space="preserve">advance sustainable international standards. </w:t>
      </w:r>
      <w:r w:rsidR="7CA10D19" w:rsidRPr="03147C1D">
        <w:rPr>
          <w:rFonts w:cstheme="minorBidi"/>
          <w:color w:val="0D0D0D"/>
          <w:sz w:val="22"/>
          <w:szCs w:val="22"/>
          <w:shd w:val="clear" w:color="auto" w:fill="FFFFFF"/>
        </w:rPr>
        <w:t>T</w:t>
      </w:r>
      <w:r w:rsidR="0E0C6942" w:rsidRPr="03147C1D">
        <w:rPr>
          <w:rFonts w:cstheme="minorBidi"/>
          <w:color w:val="0D0D0D"/>
          <w:sz w:val="22"/>
          <w:szCs w:val="22"/>
          <w:shd w:val="clear" w:color="auto" w:fill="FFFFFF"/>
        </w:rPr>
        <w:t>he</w:t>
      </w:r>
      <w:r w:rsidRPr="092180D3">
        <w:rPr>
          <w:rFonts w:cstheme="minorBidi"/>
          <w:color w:val="0D0D0D"/>
          <w:sz w:val="22"/>
          <w:szCs w:val="22"/>
          <w:shd w:val="clear" w:color="auto" w:fill="FFFFFF"/>
        </w:rPr>
        <w:t xml:space="preserve"> ITU Journal on Future and Evolving Technologies </w:t>
      </w:r>
      <w:r w:rsidR="2F30A5F1" w:rsidRPr="03147C1D">
        <w:rPr>
          <w:rFonts w:cstheme="minorBidi"/>
          <w:color w:val="0D0D0D"/>
          <w:sz w:val="22"/>
          <w:szCs w:val="22"/>
          <w:shd w:val="clear" w:color="auto" w:fill="FFFFFF"/>
        </w:rPr>
        <w:t xml:space="preserve">has continued </w:t>
      </w:r>
      <w:r w:rsidR="0E0C6942" w:rsidRPr="03147C1D">
        <w:rPr>
          <w:rFonts w:cstheme="minorBidi"/>
          <w:color w:val="0D0D0D"/>
          <w:sz w:val="22"/>
          <w:szCs w:val="22"/>
          <w:shd w:val="clear" w:color="auto" w:fill="FFFFFF"/>
        </w:rPr>
        <w:t>explor</w:t>
      </w:r>
      <w:r w:rsidR="0306C0C4" w:rsidRPr="03147C1D">
        <w:rPr>
          <w:rFonts w:cstheme="minorBidi"/>
          <w:color w:val="0D0D0D"/>
          <w:sz w:val="22"/>
          <w:szCs w:val="22"/>
          <w:shd w:val="clear" w:color="auto" w:fill="FFFFFF"/>
        </w:rPr>
        <w:t>ing</w:t>
      </w:r>
      <w:r w:rsidRPr="092180D3">
        <w:rPr>
          <w:rFonts w:cstheme="minorBidi"/>
          <w:color w:val="0D0D0D"/>
          <w:sz w:val="22"/>
          <w:szCs w:val="22"/>
          <w:shd w:val="clear" w:color="auto" w:fill="FFFFFF"/>
        </w:rPr>
        <w:t xml:space="preserve"> innovations in tech and networks</w:t>
      </w:r>
      <w:r w:rsidR="3C293A27" w:rsidRPr="03147C1D">
        <w:rPr>
          <w:rFonts w:cstheme="minorBidi"/>
          <w:color w:val="0D0D0D"/>
          <w:sz w:val="22"/>
          <w:szCs w:val="22"/>
          <w:shd w:val="clear" w:color="auto" w:fill="FFFFFF"/>
        </w:rPr>
        <w:t xml:space="preserve"> through new research</w:t>
      </w:r>
      <w:r w:rsidR="58B48119" w:rsidRPr="03147C1D">
        <w:rPr>
          <w:rFonts w:cstheme="minorBidi"/>
          <w:color w:val="0D0D0D"/>
          <w:sz w:val="22"/>
          <w:szCs w:val="22"/>
          <w:shd w:val="clear" w:color="auto" w:fill="FFFFFF"/>
        </w:rPr>
        <w:t xml:space="preserve"> broadly supporting ITU technical standardization work</w:t>
      </w:r>
      <w:r w:rsidRPr="092180D3">
        <w:rPr>
          <w:rFonts w:cstheme="minorBidi"/>
          <w:color w:val="0D0D0D"/>
          <w:sz w:val="22"/>
          <w:szCs w:val="22"/>
          <w:shd w:val="clear" w:color="auto" w:fill="FFFFFF"/>
        </w:rPr>
        <w:t xml:space="preserve">. </w:t>
      </w:r>
    </w:p>
    <w:p w14:paraId="07EBD9BB" w14:textId="77777777" w:rsidR="005F7392" w:rsidRPr="00683A3D" w:rsidRDefault="005F7392" w:rsidP="005F7392">
      <w:pPr>
        <w:jc w:val="both"/>
        <w:rPr>
          <w:rFonts w:cstheme="minorHAnsi"/>
          <w:color w:val="4F81BD" w:themeColor="accent1"/>
          <w:sz w:val="22"/>
          <w:szCs w:val="22"/>
        </w:rPr>
      </w:pPr>
      <w:r w:rsidRPr="00683A3D">
        <w:rPr>
          <w:rFonts w:cstheme="minorHAnsi"/>
          <w:color w:val="4F81BD" w:themeColor="accent1"/>
          <w:sz w:val="22"/>
          <w:szCs w:val="22"/>
        </w:rPr>
        <w:t>World Radiocommunication Conference</w:t>
      </w:r>
    </w:p>
    <w:p w14:paraId="7E0C8351" w14:textId="516CAB18" w:rsidR="005F7392" w:rsidRPr="008E17F5" w:rsidRDefault="005F7392" w:rsidP="005F7392">
      <w:pPr>
        <w:pStyle w:val="NoSpacing"/>
        <w:spacing w:after="160"/>
        <w:jc w:val="both"/>
        <w:rPr>
          <w:rFonts w:cstheme="minorHAnsi"/>
          <w:color w:val="0D0D0D"/>
          <w:shd w:val="clear" w:color="auto" w:fill="FFFFFF"/>
        </w:rPr>
      </w:pPr>
      <w:r w:rsidRPr="008E17F5">
        <w:rPr>
          <w:rFonts w:cstheme="minorHAnsi"/>
          <w:color w:val="0D0D0D"/>
          <w:shd w:val="clear" w:color="auto" w:fill="FFFFFF"/>
        </w:rPr>
        <w:t>The World Radiocommunication Conference (WRC-23) achieved significant outcomes. These include additional spectrum for broadband communications, modernization of the GMDSS, provisions for digitalization of aeronautical frequencies, regulations for satellite services, support for science services, and a resolution supporting Palestine's spectrum use. WRC-23 was attended by 3</w:t>
      </w:r>
      <w:r w:rsidR="002423ED">
        <w:rPr>
          <w:rFonts w:cstheme="minorHAnsi"/>
          <w:color w:val="0D0D0D"/>
          <w:shd w:val="clear" w:color="auto" w:fill="FFFFFF"/>
        </w:rPr>
        <w:t xml:space="preserve"> </w:t>
      </w:r>
      <w:r w:rsidRPr="008E17F5">
        <w:rPr>
          <w:rFonts w:cstheme="minorHAnsi"/>
          <w:color w:val="0D0D0D"/>
          <w:shd w:val="clear" w:color="auto" w:fill="FFFFFF"/>
        </w:rPr>
        <w:t>98</w:t>
      </w:r>
      <w:r w:rsidR="00613A28">
        <w:rPr>
          <w:rFonts w:cstheme="minorHAnsi"/>
          <w:color w:val="0D0D0D"/>
          <w:shd w:val="clear" w:color="auto" w:fill="FFFFFF"/>
        </w:rPr>
        <w:t>2</w:t>
      </w:r>
      <w:r w:rsidRPr="008E17F5">
        <w:rPr>
          <w:rFonts w:cstheme="minorHAnsi"/>
          <w:color w:val="0D0D0D"/>
          <w:shd w:val="clear" w:color="auto" w:fill="FFFFFF"/>
        </w:rPr>
        <w:t xml:space="preserve"> participants from 163 Member States and 151 observer organizations</w:t>
      </w:r>
      <w:r>
        <w:rPr>
          <w:rFonts w:cstheme="minorHAnsi"/>
          <w:color w:val="0D0D0D"/>
          <w:shd w:val="clear" w:color="auto" w:fill="FFFFFF"/>
        </w:rPr>
        <w:t>.</w:t>
      </w:r>
    </w:p>
    <w:p w14:paraId="4116B6F5" w14:textId="77777777" w:rsidR="005F7392" w:rsidRDefault="005F7392" w:rsidP="00683A3D">
      <w:pPr>
        <w:pStyle w:val="NoSpacing"/>
        <w:spacing w:after="240"/>
        <w:jc w:val="both"/>
        <w:rPr>
          <w:rFonts w:cstheme="minorHAnsi"/>
          <w:color w:val="0D0D0D"/>
          <w:shd w:val="clear" w:color="auto" w:fill="FFFFFF"/>
        </w:rPr>
      </w:pPr>
      <w:r w:rsidRPr="008E17F5">
        <w:rPr>
          <w:rFonts w:cstheme="minorHAnsi"/>
          <w:color w:val="0D0D0D"/>
          <w:shd w:val="clear" w:color="auto" w:fill="FFFFFF"/>
        </w:rPr>
        <w:t>The preceding RA-23 set future work program</w:t>
      </w:r>
      <w:r>
        <w:rPr>
          <w:rFonts w:cstheme="minorHAnsi"/>
          <w:color w:val="0D0D0D"/>
          <w:shd w:val="clear" w:color="auto" w:fill="FFFFFF"/>
        </w:rPr>
        <w:t>me</w:t>
      </w:r>
      <w:r w:rsidRPr="008E17F5">
        <w:rPr>
          <w:rFonts w:cstheme="minorHAnsi"/>
          <w:color w:val="0D0D0D"/>
          <w:shd w:val="clear" w:color="auto" w:fill="FFFFFF"/>
        </w:rPr>
        <w:t>s for ITU-R, revised Resolutions, approved Recommendations, and promoted gender equality and sustainable spectrum use.</w:t>
      </w:r>
    </w:p>
    <w:tbl>
      <w:tblPr>
        <w:tblStyle w:val="TableGrid"/>
        <w:tblW w:w="0" w:type="auto"/>
        <w:jc w:val="center"/>
        <w:tblLook w:val="04A0" w:firstRow="1" w:lastRow="0" w:firstColumn="1" w:lastColumn="0" w:noHBand="0" w:noVBand="1"/>
      </w:tblPr>
      <w:tblGrid>
        <w:gridCol w:w="9061"/>
      </w:tblGrid>
      <w:tr w:rsidR="001345CC" w14:paraId="344BC95D" w14:textId="77777777" w:rsidTr="00344D3D">
        <w:trPr>
          <w:jc w:val="center"/>
        </w:trPr>
        <w:tc>
          <w:tcPr>
            <w:tcW w:w="9061" w:type="dxa"/>
          </w:tcPr>
          <w:p w14:paraId="4606CC71" w14:textId="33B1D784" w:rsidR="001345CC" w:rsidRPr="00006B10" w:rsidRDefault="001345CC" w:rsidP="00683A3D">
            <w:pPr>
              <w:pStyle w:val="NoSpacing"/>
              <w:spacing w:after="120"/>
              <w:jc w:val="center"/>
              <w:rPr>
                <w:rFonts w:cstheme="minorHAnsi"/>
                <w:b/>
                <w:bCs/>
                <w:sz w:val="28"/>
                <w:szCs w:val="28"/>
              </w:rPr>
            </w:pPr>
            <w:r w:rsidRPr="00006B10">
              <w:rPr>
                <w:rFonts w:cstheme="minorHAnsi"/>
                <w:b/>
                <w:bCs/>
                <w:sz w:val="28"/>
                <w:szCs w:val="28"/>
              </w:rPr>
              <w:t xml:space="preserve">Impact story </w:t>
            </w:r>
          </w:p>
          <w:p w14:paraId="7708D160" w14:textId="77777777" w:rsidR="00D50FD9" w:rsidRPr="00B216F0" w:rsidRDefault="00D50FD9" w:rsidP="00683A3D">
            <w:pPr>
              <w:pStyle w:val="NoSpacing"/>
              <w:spacing w:before="120"/>
              <w:rPr>
                <w:b/>
                <w:bCs/>
                <w:sz w:val="24"/>
                <w:szCs w:val="24"/>
                <w:lang w:eastAsia="zh-CN"/>
              </w:rPr>
            </w:pPr>
            <w:r w:rsidRPr="00B216F0">
              <w:rPr>
                <w:b/>
                <w:bCs/>
                <w:sz w:val="24"/>
                <w:szCs w:val="24"/>
                <w:lang w:eastAsia="zh-CN"/>
              </w:rPr>
              <w:t>Emmy Award for HDR-TV</w:t>
            </w:r>
          </w:p>
          <w:p w14:paraId="6FDACF4E" w14:textId="77777777" w:rsidR="001C05AC" w:rsidRDefault="001C05AC" w:rsidP="001C05AC">
            <w:pPr>
              <w:pStyle w:val="NoSpacing"/>
              <w:jc w:val="both"/>
              <w:rPr>
                <w:rFonts w:ascii="Arial" w:hAnsi="Arial" w:cs="Arial"/>
                <w:sz w:val="18"/>
                <w:szCs w:val="18"/>
                <w:shd w:val="clear" w:color="auto" w:fill="FFFFFF"/>
              </w:rPr>
            </w:pPr>
            <w:r w:rsidRPr="004B36F1">
              <w:rPr>
                <w:rFonts w:cstheme="minorHAnsi"/>
                <w:lang w:eastAsia="zh-CN"/>
              </w:rPr>
              <w:t xml:space="preserve">High dynamic range television (HDR-TV) has revolutionized television production and broadcasting, impacting the whole image processing chain, from how images are captured, to post-production and colour correction, and how they are displayed on HDR-capable TVs. </w:t>
            </w:r>
            <w:r>
              <w:rPr>
                <w:rFonts w:cstheme="minorHAnsi"/>
                <w:lang w:eastAsia="zh-CN"/>
              </w:rPr>
              <w:t>The ITU radiocommunication recommendation</w:t>
            </w:r>
            <w:r w:rsidRPr="004B36F1">
              <w:rPr>
                <w:rFonts w:cstheme="minorHAnsi"/>
                <w:lang w:eastAsia="zh-CN"/>
              </w:rPr>
              <w:t xml:space="preserve"> </w:t>
            </w:r>
            <w:r w:rsidRPr="000A66A9">
              <w:rPr>
                <w:rFonts w:cstheme="minorHAnsi"/>
              </w:rPr>
              <w:t>outlining these innovations</w:t>
            </w:r>
            <w:r>
              <w:rPr>
                <w:rFonts w:cstheme="minorHAnsi"/>
              </w:rPr>
              <w:t xml:space="preserve"> (</w:t>
            </w:r>
            <w:hyperlink r:id="rId29" w:tgtFrame="_blank" w:history="1">
              <w:r w:rsidRPr="00683A3D">
                <w:rPr>
                  <w:rStyle w:val="Hyperlink"/>
                  <w:rFonts w:cstheme="minorHAnsi"/>
                </w:rPr>
                <w:t>ITU</w:t>
              </w:r>
              <w:r w:rsidRPr="00683A3D">
                <w:rPr>
                  <w:rStyle w:val="Hyperlink"/>
                  <w:rFonts w:cstheme="minorHAnsi"/>
                </w:rPr>
                <w:noBreakHyphen/>
                <w:t>R BT.2100</w:t>
              </w:r>
            </w:hyperlink>
            <w:r>
              <w:rPr>
                <w:rFonts w:cstheme="minorHAnsi"/>
                <w:color w:val="2F2F2F"/>
              </w:rPr>
              <w:t>)</w:t>
            </w:r>
            <w:r w:rsidRPr="000A66A9">
              <w:rPr>
                <w:rFonts w:cstheme="minorHAnsi"/>
              </w:rPr>
              <w:t>, first published in 2016, earned an Emmy Award in 2023</w:t>
            </w:r>
            <w:r w:rsidRPr="000A66A9">
              <w:t>. The 2023 Engineering, Science &amp; Technology Emmy Award for the HDR-TV recommendation brings to six the total number of Emmy Awards received by ITU.</w:t>
            </w:r>
            <w:r w:rsidRPr="000A66A9">
              <w:rPr>
                <w:rFonts w:ascii="Arial" w:hAnsi="Arial" w:cs="Arial"/>
                <w:sz w:val="18"/>
                <w:szCs w:val="18"/>
                <w:shd w:val="clear" w:color="auto" w:fill="FFFFFF"/>
              </w:rPr>
              <w:t> </w:t>
            </w:r>
          </w:p>
          <w:p w14:paraId="397ABA59" w14:textId="50EC8CE9" w:rsidR="001345CC" w:rsidRDefault="001C05AC" w:rsidP="00683A3D">
            <w:pPr>
              <w:pStyle w:val="NoSpacing"/>
              <w:spacing w:after="120"/>
              <w:jc w:val="both"/>
              <w:rPr>
                <w:rFonts w:cstheme="minorHAnsi"/>
              </w:rPr>
            </w:pPr>
            <w:hyperlink r:id="rId30" w:history="1">
              <w:r w:rsidRPr="00E2692D">
                <w:rPr>
                  <w:rStyle w:val="Hyperlink"/>
                  <w:rFonts w:cstheme="minorHAnsi"/>
                  <w:lang w:eastAsia="zh-CN"/>
                </w:rPr>
                <w:t>Learn more about the ITU-R study process behind HDR-TV</w:t>
              </w:r>
            </w:hyperlink>
            <w:r>
              <w:rPr>
                <w:rFonts w:cstheme="minorHAnsi"/>
                <w:lang w:eastAsia="zh-CN"/>
              </w:rPr>
              <w:t xml:space="preserve">. </w:t>
            </w:r>
          </w:p>
        </w:tc>
      </w:tr>
    </w:tbl>
    <w:p w14:paraId="3184823A" w14:textId="77777777" w:rsidR="001345CC" w:rsidRPr="00C0339D" w:rsidRDefault="001345CC" w:rsidP="005F7392">
      <w:pPr>
        <w:pStyle w:val="NoSpacing"/>
        <w:spacing w:after="160"/>
        <w:jc w:val="both"/>
        <w:rPr>
          <w:rFonts w:cstheme="minorHAnsi"/>
        </w:rPr>
      </w:pPr>
    </w:p>
    <w:p w14:paraId="1F75AAA6" w14:textId="77777777" w:rsidR="005F7392" w:rsidRPr="00F830D0" w:rsidRDefault="005F7392" w:rsidP="005F7392">
      <w:pPr>
        <w:jc w:val="both"/>
        <w:rPr>
          <w:rFonts w:cstheme="minorHAnsi"/>
          <w:color w:val="4F81BD" w:themeColor="accent1"/>
          <w:sz w:val="22"/>
          <w:szCs w:val="22"/>
        </w:rPr>
      </w:pPr>
      <w:r w:rsidRPr="00F830D0">
        <w:rPr>
          <w:rFonts w:cstheme="minorHAnsi"/>
          <w:color w:val="4F81BD" w:themeColor="accent1"/>
          <w:sz w:val="22"/>
          <w:szCs w:val="22"/>
        </w:rPr>
        <w:t>Organizational excellence</w:t>
      </w:r>
    </w:p>
    <w:p w14:paraId="00206D63" w14:textId="72DA4FE4" w:rsidR="005F7392" w:rsidRDefault="09D78D5A" w:rsidP="005F7392">
      <w:pPr>
        <w:pStyle w:val="NoSpacing"/>
        <w:spacing w:after="160"/>
        <w:jc w:val="both"/>
      </w:pPr>
      <w:r>
        <w:t xml:space="preserve">ITU is undergoing a significant transformation to enhance efficiency, innovation, and inclusiveness across its operations. A comprehensive transformation roadmap, approved by the ITU Council, includes the establishment of a Transformation Team. </w:t>
      </w:r>
    </w:p>
    <w:p w14:paraId="77112296" w14:textId="43510D0E" w:rsidR="005F7392" w:rsidRDefault="09D78D5A" w:rsidP="005F7392">
      <w:pPr>
        <w:pStyle w:val="NoSpacing"/>
        <w:spacing w:after="160"/>
        <w:jc w:val="both"/>
      </w:pPr>
      <w:r>
        <w:t xml:space="preserve">The organization promotes internal culture change, with one in eight staff members trained as </w:t>
      </w:r>
      <w:proofErr w:type="spellStart"/>
      <w:r>
        <w:t>ChangeMakers</w:t>
      </w:r>
      <w:proofErr w:type="spellEnd"/>
      <w:r>
        <w:t xml:space="preserve">. Learning labs offer staff practical experience with emerging technologies, such as </w:t>
      </w:r>
      <w:r w:rsidR="00663EF1">
        <w:t xml:space="preserve">Quantum technologies </w:t>
      </w:r>
      <w:r w:rsidR="443736AB">
        <w:t>and AI</w:t>
      </w:r>
      <w:r>
        <w:t xml:space="preserve">. Regular townhall meetings foster engagement and open communication with leadership. The establishment of the ITU Youth Advisory Board seeks fresh perspectives on global connectivity. </w:t>
      </w:r>
    </w:p>
    <w:p w14:paraId="079454C1" w14:textId="69725347" w:rsidR="005F7392" w:rsidRDefault="09D78D5A" w:rsidP="005F7392">
      <w:pPr>
        <w:pStyle w:val="NoSpacing"/>
        <w:spacing w:after="160"/>
        <w:jc w:val="both"/>
      </w:pPr>
      <w:r>
        <w:t>Council meetings focus on leadership during transformation, while briefings keep diplomats informed about ITU initiatives</w:t>
      </w:r>
      <w:r w:rsidR="005F7392" w:rsidRPr="00BB7B8A">
        <w:t xml:space="preserve">. </w:t>
      </w:r>
      <w:r w:rsidR="00E74AB8">
        <w:t xml:space="preserve">The </w:t>
      </w:r>
      <w:r w:rsidR="00E74AB8" w:rsidRPr="00E74AB8">
        <w:t>Demystifying Digital series</w:t>
      </w:r>
      <w:r w:rsidR="00B53D7D">
        <w:t xml:space="preserve"> </w:t>
      </w:r>
      <w:r w:rsidR="00B53D7D" w:rsidRPr="00B53D7D">
        <w:t>aim</w:t>
      </w:r>
      <w:r w:rsidR="00B53D7D">
        <w:t xml:space="preserve"> </w:t>
      </w:r>
      <w:r w:rsidR="00B53D7D" w:rsidRPr="00B53D7D">
        <w:t xml:space="preserve">to </w:t>
      </w:r>
      <w:r w:rsidR="7266383C">
        <w:t>explain</w:t>
      </w:r>
      <w:r w:rsidR="32A0CB4D">
        <w:t xml:space="preserve"> </w:t>
      </w:r>
      <w:r w:rsidR="217EBFF2">
        <w:t xml:space="preserve">key </w:t>
      </w:r>
      <w:r w:rsidR="32A0CB4D">
        <w:t>technolog</w:t>
      </w:r>
      <w:r w:rsidR="68A18B86">
        <w:t>ies and technical cooperation processes</w:t>
      </w:r>
      <w:r w:rsidR="00B53D7D" w:rsidRPr="00B53D7D">
        <w:t xml:space="preserve"> for a predominantly non-technical audience. It brings together ITU staff and experts with members of the diplomatic community, facilitating a better understanding of emerging trends and fostering discussions on their potential impact</w:t>
      </w:r>
      <w:r w:rsidR="00E74AB8">
        <w:t xml:space="preserve"> </w:t>
      </w:r>
      <w:r>
        <w:t>Additionally, a toolkit assists newly appointed diplomats in navigating ITU affairs.</w:t>
      </w:r>
    </w:p>
    <w:p w14:paraId="6768DA77" w14:textId="5C597387" w:rsidR="005F7392" w:rsidRDefault="4A959290" w:rsidP="005F7392">
      <w:pPr>
        <w:pStyle w:val="NoSpacing"/>
        <w:spacing w:after="160"/>
        <w:jc w:val="both"/>
      </w:pPr>
      <w:r>
        <w:t>A new resource mobilization strategy aims to enhance funding through partnerships.</w:t>
      </w:r>
      <w:r w:rsidR="09D78D5A">
        <w:t xml:space="preserve"> </w:t>
      </w:r>
    </w:p>
    <w:p w14:paraId="2ACDE920" w14:textId="10ACD0DA" w:rsidR="00E81E67" w:rsidRDefault="00E81E67" w:rsidP="005F7392">
      <w:pPr>
        <w:pStyle w:val="NoSpacing"/>
        <w:spacing w:after="160"/>
        <w:jc w:val="both"/>
      </w:pPr>
      <w:r w:rsidRPr="00E81E67">
        <w:t xml:space="preserve">ITU continues to develop and implement an Environmental Management System </w:t>
      </w:r>
      <w:r>
        <w:t>with the aim to</w:t>
      </w:r>
      <w:r w:rsidRPr="00E81E67">
        <w:t xml:space="preserve"> </w:t>
      </w:r>
      <w:r>
        <w:t xml:space="preserve">continuously </w:t>
      </w:r>
      <w:r w:rsidRPr="00E81E67">
        <w:t>improve its operational environment footprint. According to the Greening the Blue Report 2023, ITU’s CO2 emissions rose from 1</w:t>
      </w:r>
      <w:r w:rsidR="00252570">
        <w:t> </w:t>
      </w:r>
      <w:r w:rsidRPr="00E81E67">
        <w:t>674 tonnes in 2021 to 1</w:t>
      </w:r>
      <w:r w:rsidR="00252570">
        <w:t> </w:t>
      </w:r>
      <w:r w:rsidRPr="00E81E67">
        <w:t>969 tonnes in 2022. This was primarily due to increased official travel following the end of the Covid-19 pandemic.</w:t>
      </w:r>
    </w:p>
    <w:p w14:paraId="3C91E6C4" w14:textId="77777777" w:rsidR="005F7392" w:rsidRPr="006A1BC7" w:rsidRDefault="005F7392" w:rsidP="00683A3D">
      <w:pPr>
        <w:spacing w:before="0" w:after="160"/>
        <w:jc w:val="both"/>
        <w:rPr>
          <w:sz w:val="22"/>
          <w:szCs w:val="22"/>
        </w:rPr>
      </w:pPr>
      <w:r w:rsidRPr="006A1BC7">
        <w:rPr>
          <w:sz w:val="22"/>
          <w:szCs w:val="22"/>
        </w:rPr>
        <w:t>Plans to upgrade the Geneva headquarters reflect ITU’s continuing organizational evolution, readiness for the future, and unrelenting commitment to sustainable digital transformation.</w:t>
      </w:r>
    </w:p>
    <w:p w14:paraId="444EB762" w14:textId="77777777" w:rsidR="005F7392" w:rsidRPr="00735549" w:rsidRDefault="005F7392" w:rsidP="005F7392">
      <w:pPr>
        <w:jc w:val="both"/>
        <w:rPr>
          <w:rFonts w:cstheme="minorHAnsi"/>
          <w:color w:val="4F81BD" w:themeColor="accent1"/>
          <w:sz w:val="22"/>
          <w:szCs w:val="22"/>
        </w:rPr>
      </w:pPr>
      <w:r w:rsidRPr="00735549">
        <w:rPr>
          <w:rFonts w:cstheme="minorHAnsi"/>
          <w:color w:val="4F81BD" w:themeColor="accent1"/>
          <w:sz w:val="22"/>
          <w:szCs w:val="22"/>
        </w:rPr>
        <w:t>Are you in?</w:t>
      </w:r>
    </w:p>
    <w:p w14:paraId="1ADDFDB3" w14:textId="77777777" w:rsidR="005F7392" w:rsidRDefault="005F7392" w:rsidP="005F7392">
      <w:pPr>
        <w:pStyle w:val="NoSpacing"/>
        <w:spacing w:after="160"/>
        <w:jc w:val="both"/>
      </w:pPr>
      <w:r>
        <w:t xml:space="preserve">ITU is entering an exciting period, with a key role in global decisions that will be decisive for the future of humanity and our planet. The upcoming UN Summit of the Future in September 2024 includes a prominent digital component, with discussions aimed at securing the first Global Digital Compact. ITU’s wide ranging activities and clear strategic focus make it a key contributor in these processes. </w:t>
      </w:r>
    </w:p>
    <w:p w14:paraId="515A805C" w14:textId="1471A63B" w:rsidR="005F7392" w:rsidRDefault="005F7392" w:rsidP="005F7392">
      <w:pPr>
        <w:pStyle w:val="NoSpacing"/>
        <w:spacing w:after="160"/>
        <w:jc w:val="both"/>
      </w:pPr>
      <w:r w:rsidRPr="00BA40D6">
        <w:t>ITU’s next statutory conference, the World Telecommunication Standardization Assembly (</w:t>
      </w:r>
      <w:r w:rsidRPr="00BA40D6">
        <w:rPr>
          <w:rStyle w:val="Emphasis"/>
        </w:rPr>
        <w:t>WTSA</w:t>
      </w:r>
      <w:r w:rsidRPr="00BA40D6">
        <w:t>-</w:t>
      </w:r>
      <w:r w:rsidRPr="00BA40D6">
        <w:rPr>
          <w:rStyle w:val="Emphasis"/>
        </w:rPr>
        <w:t>24</w:t>
      </w:r>
      <w:r w:rsidRPr="00BA40D6">
        <w:t xml:space="preserve">) is set to take place from 15 to 24 October 2024 in New Delhi, India. This will be a key moment to promote </w:t>
      </w:r>
      <w:r>
        <w:t>inclusive standards in line with sustainable development and climate action</w:t>
      </w:r>
      <w:r w:rsidRPr="00BA40D6">
        <w:t xml:space="preserve">. </w:t>
      </w:r>
      <w:r>
        <w:t>The versatility and credibility of ITU standards is also a key asset as the Green Digital Action track continues at COP29.</w:t>
      </w:r>
    </w:p>
    <w:p w14:paraId="17FB3C71" w14:textId="77777777" w:rsidR="005F7392" w:rsidRDefault="005F7392" w:rsidP="005F7392">
      <w:pPr>
        <w:pStyle w:val="NoSpacing"/>
        <w:spacing w:after="160"/>
        <w:jc w:val="both"/>
      </w:pPr>
      <w:r>
        <w:t>The global ITU community continues to seek new members and partners committed to connecting the world – and beyond.</w:t>
      </w:r>
    </w:p>
    <w:p w14:paraId="0E514159" w14:textId="390EFCDA" w:rsidR="005F7392" w:rsidRPr="005F7392" w:rsidRDefault="005F7392" w:rsidP="000541EE">
      <w:pPr>
        <w:pStyle w:val="NoSpacing"/>
        <w:spacing w:after="160"/>
        <w:jc w:val="both"/>
      </w:pPr>
      <w:r>
        <w:t xml:space="preserve">The next four years are sure to bring new challenges, many not currently foreseeable. But ITU, as </w:t>
      </w:r>
      <w:r w:rsidRPr="001934CD">
        <w:t>the UN agency</w:t>
      </w:r>
      <w:r>
        <w:t xml:space="preserve"> for digital technologies, will remain</w:t>
      </w:r>
      <w:r w:rsidRPr="001934CD">
        <w:t xml:space="preserve"> dedicated to connecting </w:t>
      </w:r>
      <w:r>
        <w:t>all</w:t>
      </w:r>
      <w:r w:rsidRPr="001934CD">
        <w:t xml:space="preserve"> of humanity and shaping a better future</w:t>
      </w:r>
      <w:r>
        <w:t xml:space="preserve"> for all</w:t>
      </w:r>
      <w:r w:rsidRPr="001934CD">
        <w:t xml:space="preserve">. </w:t>
      </w:r>
    </w:p>
    <w:p w14:paraId="631B848A" w14:textId="489A09B8" w:rsidR="002B38AA" w:rsidRDefault="00B74FA0" w:rsidP="00683A3D">
      <w:pPr>
        <w:pStyle w:val="Heading1"/>
        <w:numPr>
          <w:ilvl w:val="1"/>
          <w:numId w:val="28"/>
        </w:numPr>
        <w:spacing w:before="360" w:after="120"/>
        <w:ind w:hanging="1440"/>
        <w:rPr>
          <w:rFonts w:asciiTheme="minorHAnsi" w:hAnsiTheme="minorHAnsi" w:cstheme="minorBidi"/>
          <w:sz w:val="24"/>
          <w:szCs w:val="24"/>
        </w:rPr>
      </w:pPr>
      <w:bookmarkStart w:id="17" w:name="_Toc166046555"/>
      <w:bookmarkEnd w:id="11"/>
      <w:r>
        <w:rPr>
          <w:rFonts w:asciiTheme="minorHAnsi" w:hAnsiTheme="minorHAnsi" w:cstheme="minorBidi"/>
          <w:sz w:val="24"/>
          <w:szCs w:val="24"/>
        </w:rPr>
        <w:t>Global statutory conferences in 2023</w:t>
      </w:r>
      <w:bookmarkEnd w:id="17"/>
    </w:p>
    <w:p w14:paraId="65531DBA" w14:textId="2C29709A" w:rsidR="00061194" w:rsidRDefault="00061194" w:rsidP="00683A3D">
      <w:pPr>
        <w:pStyle w:val="Heading2"/>
        <w:spacing w:after="120"/>
      </w:pPr>
      <w:bookmarkStart w:id="18" w:name="_Toc166046556"/>
      <w:r>
        <w:t>2.1</w:t>
      </w:r>
      <w:r>
        <w:tab/>
        <w:t>WRC-23</w:t>
      </w:r>
      <w:bookmarkEnd w:id="18"/>
    </w:p>
    <w:p w14:paraId="682BB488" w14:textId="13D50E29" w:rsidR="00A82203" w:rsidRPr="009132B0" w:rsidRDefault="00A82203" w:rsidP="00683A3D">
      <w:pPr>
        <w:pStyle w:val="NoSpacing"/>
        <w:spacing w:after="160"/>
        <w:jc w:val="both"/>
      </w:pPr>
      <w:r w:rsidRPr="009132B0">
        <w:t xml:space="preserve">The World Radiocommunication Conference, WRC-23, produced key regulatory achievements on spectrum for space, science, and terrestrial radio services, building on the momentum of ITU's ongoing work to achieve universal connectivity and sustainable digital transformation. </w:t>
      </w:r>
    </w:p>
    <w:p w14:paraId="29E8CDE5" w14:textId="260DBEF8" w:rsidR="00A82203" w:rsidRPr="009132B0" w:rsidRDefault="00A82203" w:rsidP="00683A3D">
      <w:pPr>
        <w:pStyle w:val="NoSpacing"/>
        <w:spacing w:after="160"/>
        <w:jc w:val="both"/>
      </w:pPr>
      <w:r w:rsidRPr="009132B0">
        <w:t xml:space="preserve">ITU Member States agreed on updates to the Radio Regulations, identifying new spectrum resources to support technological innovation, deepen global connectivity, increase access to and equitable use </w:t>
      </w:r>
      <w:r w:rsidRPr="009132B0">
        <w:lastRenderedPageBreak/>
        <w:t>of space-based radio resources, and enhance safety at sea, in the air, and on land. The conference took place in Dubai, UAE, between 20 November and 15 December 2023. WRC-23 – together with the preceding Radiocommunication Assembly, RA-23 – has helped to put the world on a path towards a more connected, sustainable, equitable and inclusive digital future for all.</w:t>
      </w:r>
    </w:p>
    <w:p w14:paraId="0273A4A9" w14:textId="0C9044F7" w:rsidR="0016701F" w:rsidRPr="0083076D" w:rsidRDefault="6662AEE7" w:rsidP="00683A3D">
      <w:pPr>
        <w:pStyle w:val="NoSpacing"/>
        <w:spacing w:after="160"/>
        <w:jc w:val="both"/>
        <w:rPr>
          <w:rFonts w:ascii="Segoe UI" w:hAnsi="Segoe UI" w:cs="Segoe UI"/>
          <w:sz w:val="16"/>
          <w:szCs w:val="16"/>
        </w:rPr>
      </w:pPr>
      <w:r w:rsidRPr="00683A3D">
        <w:rPr>
          <w:sz w:val="24"/>
          <w:szCs w:val="24"/>
        </w:rPr>
        <w:t>WRC-23</w:t>
      </w:r>
      <w:r w:rsidR="4C302D4C" w:rsidRPr="7B2EA095">
        <w:rPr>
          <w:rStyle w:val="normaltextrun"/>
          <w:rFonts w:ascii="Calibri" w:hAnsi="Calibri" w:cs="Calibri"/>
          <w:color w:val="000000" w:themeColor="text1"/>
        </w:rPr>
        <w:t xml:space="preserve"> </w:t>
      </w:r>
      <w:r w:rsidR="68C7F2D4" w:rsidRPr="7B2EA095">
        <w:rPr>
          <w:rStyle w:val="normaltextrun"/>
          <w:rFonts w:ascii="Calibri" w:hAnsi="Calibri" w:cs="Calibri"/>
        </w:rPr>
        <w:t>attracted a</w:t>
      </w:r>
      <w:r w:rsidRPr="7B2EA095">
        <w:rPr>
          <w:rStyle w:val="normaltextrun"/>
          <w:rFonts w:ascii="Calibri" w:hAnsi="Calibri" w:cs="Calibri"/>
          <w:color w:val="000000" w:themeColor="text1"/>
        </w:rPr>
        <w:t xml:space="preserve"> total of 3</w:t>
      </w:r>
      <w:r w:rsidR="7696A210" w:rsidRPr="7B2EA095">
        <w:rPr>
          <w:rStyle w:val="normaltextrun"/>
          <w:rFonts w:ascii="Calibri" w:hAnsi="Calibri" w:cs="Calibri"/>
          <w:color w:val="000000" w:themeColor="text1"/>
        </w:rPr>
        <w:t xml:space="preserve"> </w:t>
      </w:r>
      <w:r w:rsidRPr="7B2EA095">
        <w:rPr>
          <w:rStyle w:val="normaltextrun"/>
          <w:rFonts w:ascii="Calibri" w:hAnsi="Calibri" w:cs="Calibri"/>
          <w:color w:val="000000" w:themeColor="text1"/>
        </w:rPr>
        <w:t xml:space="preserve">982 participants representing 163 </w:t>
      </w:r>
      <w:r w:rsidR="68C7F2D4" w:rsidRPr="7B2EA095">
        <w:rPr>
          <w:rStyle w:val="normaltextrun"/>
          <w:rFonts w:ascii="Calibri" w:hAnsi="Calibri" w:cs="Calibri"/>
          <w:color w:val="000000" w:themeColor="text1"/>
        </w:rPr>
        <w:t xml:space="preserve">ITU </w:t>
      </w:r>
      <w:r w:rsidRPr="7B2EA095">
        <w:rPr>
          <w:rStyle w:val="normaltextrun"/>
          <w:rFonts w:ascii="Calibri" w:hAnsi="Calibri" w:cs="Calibri"/>
          <w:color w:val="000000" w:themeColor="text1"/>
        </w:rPr>
        <w:t>Member States,</w:t>
      </w:r>
      <w:r w:rsidR="6901936C" w:rsidRPr="7B2EA095">
        <w:rPr>
          <w:rStyle w:val="normaltextrun"/>
          <w:rFonts w:ascii="Calibri" w:hAnsi="Calibri" w:cs="Calibri"/>
          <w:color w:val="000000" w:themeColor="text1"/>
        </w:rPr>
        <w:t xml:space="preserve"> including 88</w:t>
      </w:r>
      <w:r w:rsidR="5A1421FA" w:rsidRPr="7B2EA095">
        <w:rPr>
          <w:rStyle w:val="normaltextrun"/>
          <w:rFonts w:ascii="Calibri" w:hAnsi="Calibri" w:cs="Calibri"/>
          <w:color w:val="000000" w:themeColor="text1"/>
        </w:rPr>
        <w:t> </w:t>
      </w:r>
      <w:r w:rsidR="6901936C" w:rsidRPr="7B2EA095">
        <w:rPr>
          <w:rStyle w:val="normaltextrun"/>
          <w:rFonts w:ascii="Calibri" w:hAnsi="Calibri" w:cs="Calibri"/>
          <w:color w:val="000000" w:themeColor="text1"/>
        </w:rPr>
        <w:t>ministerial-level participants</w:t>
      </w:r>
      <w:r w:rsidR="62D6A42F" w:rsidRPr="7B2EA095">
        <w:rPr>
          <w:rStyle w:val="normaltextrun"/>
          <w:rFonts w:ascii="Calibri" w:hAnsi="Calibri" w:cs="Calibri"/>
          <w:color w:val="000000" w:themeColor="text1"/>
        </w:rPr>
        <w:t>,</w:t>
      </w:r>
      <w:r w:rsidR="1325A488" w:rsidRPr="7B2EA095">
        <w:rPr>
          <w:rStyle w:val="normaltextrun"/>
          <w:rFonts w:ascii="Calibri" w:hAnsi="Calibri" w:cs="Calibri"/>
          <w:color w:val="000000" w:themeColor="text1"/>
        </w:rPr>
        <w:t xml:space="preserve"> and 151 observer organizations</w:t>
      </w:r>
      <w:r w:rsidR="6901936C" w:rsidRPr="7B2EA095">
        <w:rPr>
          <w:rStyle w:val="normaltextrun"/>
          <w:rFonts w:ascii="Calibri" w:hAnsi="Calibri" w:cs="Calibri"/>
          <w:color w:val="000000" w:themeColor="text1"/>
        </w:rPr>
        <w:t>. Women made up 22 per cent of all WRC-23 delegates, an increase from 18 per cent at WRC-19 in 2019</w:t>
      </w:r>
      <w:r w:rsidRPr="7B2EA095">
        <w:rPr>
          <w:rStyle w:val="normaltextrun"/>
          <w:rFonts w:ascii="Calibri" w:hAnsi="Calibri" w:cs="Calibri"/>
          <w:color w:val="000000" w:themeColor="text1"/>
        </w:rPr>
        <w:t>.</w:t>
      </w:r>
      <w:r w:rsidRPr="7B2EA095">
        <w:rPr>
          <w:rStyle w:val="eop"/>
          <w:rFonts w:cs="Calibri"/>
          <w:color w:val="000000" w:themeColor="text1"/>
        </w:rPr>
        <w:t> </w:t>
      </w:r>
    </w:p>
    <w:p w14:paraId="6DB5F1C1" w14:textId="77777777" w:rsidR="00867F21" w:rsidRPr="000541EE" w:rsidRDefault="00867F21" w:rsidP="00867F21">
      <w:pPr>
        <w:pStyle w:val="paragraph"/>
        <w:spacing w:before="0" w:beforeAutospacing="0" w:after="0" w:afterAutospacing="0"/>
        <w:jc w:val="both"/>
        <w:textAlignment w:val="baseline"/>
        <w:rPr>
          <w:rFonts w:ascii="Segoe UI" w:hAnsi="Segoe UI" w:cs="Segoe UI"/>
          <w:sz w:val="22"/>
          <w:szCs w:val="22"/>
        </w:rPr>
      </w:pPr>
      <w:r w:rsidRPr="000541EE">
        <w:rPr>
          <w:rStyle w:val="normaltextrun"/>
          <w:rFonts w:ascii="Calibri" w:hAnsi="Calibri" w:cs="Calibri"/>
          <w:b/>
          <w:bCs/>
          <w:sz w:val="22"/>
          <w:szCs w:val="22"/>
        </w:rPr>
        <w:t>Main results of WRC-23</w:t>
      </w:r>
      <w:r w:rsidRPr="000541EE">
        <w:rPr>
          <w:rStyle w:val="eop"/>
          <w:rFonts w:cs="Calibri"/>
          <w:sz w:val="22"/>
          <w:szCs w:val="22"/>
        </w:rPr>
        <w:t> </w:t>
      </w:r>
    </w:p>
    <w:p w14:paraId="78087378" w14:textId="06194BAB" w:rsidR="00867F21" w:rsidRPr="000541EE" w:rsidRDefault="00867F21" w:rsidP="00683A3D">
      <w:pPr>
        <w:pStyle w:val="paragraph"/>
        <w:spacing w:before="0" w:beforeAutospacing="0" w:after="160" w:afterAutospacing="0"/>
        <w:jc w:val="both"/>
        <w:textAlignment w:val="baseline"/>
        <w:rPr>
          <w:rFonts w:ascii="Segoe UI" w:hAnsi="Segoe UI" w:cs="Segoe UI"/>
          <w:sz w:val="22"/>
          <w:szCs w:val="22"/>
        </w:rPr>
      </w:pPr>
      <w:r w:rsidRPr="000541EE">
        <w:rPr>
          <w:rStyle w:val="normaltextrun"/>
          <w:rFonts w:ascii="Calibri" w:hAnsi="Calibri" w:cs="Calibri"/>
          <w:sz w:val="22"/>
          <w:szCs w:val="22"/>
        </w:rPr>
        <w:t xml:space="preserve">WRC-23 addressed over 30 topics related to frequency allocation and frequency sharing for the efficient use of spectrum and orbital resources. The following are </w:t>
      </w:r>
      <w:r w:rsidR="006E4C62" w:rsidRPr="000541EE">
        <w:rPr>
          <w:rStyle w:val="normaltextrun"/>
          <w:rFonts w:ascii="Calibri" w:hAnsi="Calibri" w:cs="Calibri"/>
          <w:sz w:val="22"/>
          <w:szCs w:val="22"/>
        </w:rPr>
        <w:t>the</w:t>
      </w:r>
      <w:r w:rsidRPr="000541EE">
        <w:rPr>
          <w:rStyle w:val="normaltextrun"/>
          <w:rFonts w:ascii="Calibri" w:hAnsi="Calibri" w:cs="Calibri"/>
          <w:sz w:val="22"/>
          <w:szCs w:val="22"/>
        </w:rPr>
        <w:t xml:space="preserve"> key outcomes:</w:t>
      </w:r>
      <w:r w:rsidRPr="000541EE">
        <w:rPr>
          <w:rStyle w:val="eop"/>
          <w:rFonts w:cs="Calibri"/>
          <w:sz w:val="22"/>
          <w:szCs w:val="22"/>
        </w:rPr>
        <w:t> </w:t>
      </w:r>
    </w:p>
    <w:p w14:paraId="550A36F2" w14:textId="77777777" w:rsidR="00867F21" w:rsidRPr="000541EE" w:rsidRDefault="00867F21" w:rsidP="00867F21">
      <w:pPr>
        <w:pStyle w:val="paragraph"/>
        <w:spacing w:before="0" w:beforeAutospacing="0" w:after="0" w:afterAutospacing="0"/>
        <w:jc w:val="both"/>
        <w:textAlignment w:val="baseline"/>
        <w:rPr>
          <w:rFonts w:ascii="Segoe UI" w:hAnsi="Segoe UI" w:cs="Segoe UI"/>
          <w:b/>
          <w:bCs/>
          <w:sz w:val="22"/>
          <w:szCs w:val="22"/>
        </w:rPr>
      </w:pPr>
      <w:r w:rsidRPr="000541EE">
        <w:rPr>
          <w:rStyle w:val="normaltextrun"/>
          <w:rFonts w:ascii="Calibri" w:hAnsi="Calibri" w:cs="Calibri"/>
          <w:b/>
          <w:bCs/>
          <w:sz w:val="22"/>
          <w:szCs w:val="22"/>
        </w:rPr>
        <w:t>Mobile and fixed broadband communications</w:t>
      </w:r>
      <w:r w:rsidRPr="000541EE">
        <w:rPr>
          <w:rStyle w:val="eop"/>
          <w:rFonts w:cs="Calibri"/>
          <w:b/>
          <w:bCs/>
          <w:sz w:val="22"/>
          <w:szCs w:val="22"/>
        </w:rPr>
        <w:t> </w:t>
      </w:r>
    </w:p>
    <w:p w14:paraId="03EABC35" w14:textId="130ED598" w:rsidR="00867F21" w:rsidRPr="000541EE" w:rsidRDefault="26321705" w:rsidP="00683A3D">
      <w:pPr>
        <w:spacing w:before="0" w:after="160"/>
        <w:jc w:val="both"/>
        <w:rPr>
          <w:rFonts w:asciiTheme="minorHAnsi" w:eastAsia="Arial Unicode MS" w:hAnsiTheme="minorHAnsi" w:cstheme="minorBidi"/>
          <w:sz w:val="22"/>
          <w:szCs w:val="22"/>
        </w:rPr>
      </w:pPr>
      <w:r w:rsidRPr="092180D3">
        <w:rPr>
          <w:rFonts w:asciiTheme="minorHAnsi" w:eastAsia="Arial Unicode MS" w:hAnsiTheme="minorHAnsi" w:cstheme="minorBidi"/>
          <w:sz w:val="22"/>
          <w:szCs w:val="22"/>
        </w:rPr>
        <w:t xml:space="preserve">WRC-23 identified a total of additional 1 300 MHz for </w:t>
      </w:r>
      <w:r w:rsidR="00F444CF" w:rsidRPr="00F444CF">
        <w:rPr>
          <w:rFonts w:asciiTheme="minorHAnsi" w:eastAsia="Arial Unicode MS" w:hAnsiTheme="minorHAnsi" w:cstheme="minorBidi"/>
          <w:sz w:val="22"/>
          <w:szCs w:val="22"/>
        </w:rPr>
        <w:t>International Mobile Telecommunications</w:t>
      </w:r>
      <w:r w:rsidR="00867F21" w:rsidRPr="000541EE" w:rsidDel="00867F21">
        <w:rPr>
          <w:rFonts w:asciiTheme="minorHAnsi" w:eastAsia="Arial Unicode MS" w:hAnsiTheme="minorHAnsi" w:cstheme="minorBidi"/>
          <w:sz w:val="22"/>
          <w:szCs w:val="22"/>
        </w:rPr>
        <w:t xml:space="preserve"> </w:t>
      </w:r>
      <w:r w:rsidR="00F444CF">
        <w:rPr>
          <w:rFonts w:asciiTheme="minorHAnsi" w:eastAsia="Arial Unicode MS" w:hAnsiTheme="minorHAnsi" w:cstheme="minorBidi"/>
          <w:sz w:val="22"/>
          <w:szCs w:val="22"/>
        </w:rPr>
        <w:t>(</w:t>
      </w:r>
      <w:r w:rsidRPr="092180D3">
        <w:rPr>
          <w:rFonts w:asciiTheme="minorHAnsi" w:eastAsia="Arial Unicode MS" w:hAnsiTheme="minorHAnsi" w:cstheme="minorBidi"/>
          <w:sz w:val="22"/>
          <w:szCs w:val="22"/>
        </w:rPr>
        <w:t>IMT</w:t>
      </w:r>
      <w:r w:rsidR="00F444CF">
        <w:rPr>
          <w:rFonts w:asciiTheme="minorHAnsi" w:eastAsia="Arial Unicode MS" w:hAnsiTheme="minorHAnsi" w:cstheme="minorBidi"/>
          <w:sz w:val="22"/>
          <w:szCs w:val="22"/>
        </w:rPr>
        <w:t>)</w:t>
      </w:r>
      <w:r w:rsidRPr="092180D3">
        <w:rPr>
          <w:rFonts w:asciiTheme="minorHAnsi" w:eastAsia="Arial Unicode MS" w:hAnsiTheme="minorHAnsi" w:cstheme="minorBidi"/>
          <w:sz w:val="22"/>
          <w:szCs w:val="22"/>
        </w:rPr>
        <w:t xml:space="preserve"> and extension of IMT identification in the frequency ranges between 3 300 MHz and 10.5 GHz to </w:t>
      </w:r>
      <w:r w:rsidR="264E17FB" w:rsidRPr="00683A3D">
        <w:rPr>
          <w:rFonts w:asciiTheme="minorHAnsi" w:eastAsia="Arial Unicode MS" w:hAnsiTheme="minorHAnsi" w:cstheme="minorBidi"/>
          <w:spacing w:val="2"/>
          <w:sz w:val="22"/>
          <w:szCs w:val="22"/>
        </w:rPr>
        <w:t xml:space="preserve">accommodate </w:t>
      </w:r>
      <w:r w:rsidRPr="00683A3D">
        <w:rPr>
          <w:rFonts w:asciiTheme="minorHAnsi" w:eastAsia="Arial Unicode MS" w:hAnsiTheme="minorHAnsi" w:cstheme="minorBidi"/>
          <w:spacing w:val="2"/>
          <w:sz w:val="22"/>
          <w:szCs w:val="22"/>
        </w:rPr>
        <w:t xml:space="preserve">worldwide demand </w:t>
      </w:r>
      <w:r w:rsidR="264E17FB" w:rsidRPr="00683A3D">
        <w:rPr>
          <w:rFonts w:asciiTheme="minorHAnsi" w:eastAsia="Arial Unicode MS" w:hAnsiTheme="minorHAnsi" w:cstheme="minorBidi"/>
          <w:spacing w:val="2"/>
          <w:sz w:val="22"/>
          <w:szCs w:val="22"/>
        </w:rPr>
        <w:t>for</w:t>
      </w:r>
      <w:r w:rsidRPr="00683A3D">
        <w:rPr>
          <w:rFonts w:asciiTheme="minorHAnsi" w:eastAsia="Arial Unicode MS" w:hAnsiTheme="minorHAnsi" w:cstheme="minorBidi"/>
          <w:spacing w:val="2"/>
          <w:sz w:val="22"/>
          <w:szCs w:val="22"/>
        </w:rPr>
        <w:t xml:space="preserve"> mid-band IMT spectrum. The bands 3 300-3 400 MHz,</w:t>
      </w:r>
      <w:r w:rsidRPr="092180D3">
        <w:rPr>
          <w:rFonts w:asciiTheme="minorHAnsi" w:eastAsia="Arial Unicode MS" w:hAnsiTheme="minorHAnsi" w:cstheme="minorBidi"/>
          <w:sz w:val="22"/>
          <w:szCs w:val="22"/>
        </w:rPr>
        <w:t xml:space="preserve"> </w:t>
      </w:r>
      <w:r w:rsidR="000959D2" w:rsidRPr="092180D3">
        <w:rPr>
          <w:rFonts w:asciiTheme="minorHAnsi" w:eastAsia="Arial Unicode MS" w:hAnsiTheme="minorHAnsi" w:cstheme="minorBidi"/>
          <w:sz w:val="22"/>
          <w:szCs w:val="22"/>
        </w:rPr>
        <w:t>3</w:t>
      </w:r>
      <w:r w:rsidR="000959D2">
        <w:rPr>
          <w:rFonts w:asciiTheme="minorHAnsi" w:eastAsia="Arial Unicode MS" w:hAnsiTheme="minorHAnsi" w:cstheme="minorBidi"/>
          <w:sz w:val="22"/>
          <w:szCs w:val="22"/>
        </w:rPr>
        <w:t> </w:t>
      </w:r>
      <w:r w:rsidRPr="092180D3">
        <w:rPr>
          <w:rFonts w:asciiTheme="minorHAnsi" w:eastAsia="Arial Unicode MS" w:hAnsiTheme="minorHAnsi" w:cstheme="minorBidi"/>
          <w:sz w:val="22"/>
          <w:szCs w:val="22"/>
        </w:rPr>
        <w:t>600-</w:t>
      </w:r>
      <w:r w:rsidR="000959D2" w:rsidRPr="092180D3">
        <w:rPr>
          <w:rFonts w:asciiTheme="minorHAnsi" w:eastAsia="Arial Unicode MS" w:hAnsiTheme="minorHAnsi" w:cstheme="minorBidi"/>
          <w:sz w:val="22"/>
          <w:szCs w:val="22"/>
        </w:rPr>
        <w:t>3</w:t>
      </w:r>
      <w:r w:rsidR="000959D2">
        <w:rPr>
          <w:rFonts w:asciiTheme="minorHAnsi" w:eastAsia="Arial Unicode MS" w:hAnsiTheme="minorHAnsi" w:cstheme="minorBidi"/>
          <w:sz w:val="22"/>
          <w:szCs w:val="22"/>
        </w:rPr>
        <w:t> </w:t>
      </w:r>
      <w:r w:rsidRPr="092180D3">
        <w:rPr>
          <w:rFonts w:asciiTheme="minorHAnsi" w:eastAsia="Arial Unicode MS" w:hAnsiTheme="minorHAnsi" w:cstheme="minorBidi"/>
          <w:sz w:val="22"/>
          <w:szCs w:val="22"/>
        </w:rPr>
        <w:t>800 MHz, 6 425-7 125 MHz and 10-10.5 GHz</w:t>
      </w:r>
      <w:r w:rsidR="264E17FB" w:rsidRPr="092180D3">
        <w:rPr>
          <w:rFonts w:asciiTheme="minorHAnsi" w:eastAsia="Arial Unicode MS" w:hAnsiTheme="minorHAnsi" w:cstheme="minorBidi"/>
          <w:sz w:val="22"/>
          <w:szCs w:val="22"/>
        </w:rPr>
        <w:t>,</w:t>
      </w:r>
      <w:r w:rsidRPr="092180D3">
        <w:rPr>
          <w:rFonts w:asciiTheme="minorHAnsi" w:eastAsia="Arial Unicode MS" w:hAnsiTheme="minorHAnsi" w:cstheme="minorBidi"/>
          <w:sz w:val="22"/>
          <w:szCs w:val="22"/>
        </w:rPr>
        <w:t xml:space="preserve"> or parts thereof, are identified for IMT on a regional or country basis with conditions for protection of the existing services such as radiolocation service or the fixed-satellite service. It </w:t>
      </w:r>
      <w:r w:rsidR="50CCCCAA" w:rsidRPr="092180D3">
        <w:rPr>
          <w:rFonts w:asciiTheme="minorHAnsi" w:eastAsia="Arial Unicode MS" w:hAnsiTheme="minorHAnsi" w:cstheme="minorBidi"/>
          <w:sz w:val="22"/>
          <w:szCs w:val="22"/>
        </w:rPr>
        <w:t>retains some</w:t>
      </w:r>
      <w:r w:rsidRPr="092180D3">
        <w:rPr>
          <w:rFonts w:asciiTheme="minorHAnsi" w:eastAsia="Arial Unicode MS" w:hAnsiTheme="minorHAnsi" w:cstheme="minorBidi"/>
          <w:sz w:val="22"/>
          <w:szCs w:val="22"/>
        </w:rPr>
        <w:t xml:space="preserve"> flexibility </w:t>
      </w:r>
      <w:r w:rsidR="50CCCCAA" w:rsidRPr="092180D3">
        <w:rPr>
          <w:rFonts w:asciiTheme="minorHAnsi" w:eastAsia="Arial Unicode MS" w:hAnsiTheme="minorHAnsi" w:cstheme="minorBidi"/>
          <w:sz w:val="22"/>
          <w:szCs w:val="22"/>
        </w:rPr>
        <w:t xml:space="preserve">for </w:t>
      </w:r>
      <w:r w:rsidRPr="092180D3">
        <w:rPr>
          <w:rFonts w:asciiTheme="minorHAnsi" w:eastAsia="Arial Unicode MS" w:hAnsiTheme="minorHAnsi" w:cstheme="minorBidi"/>
          <w:sz w:val="22"/>
          <w:szCs w:val="22"/>
        </w:rPr>
        <w:t xml:space="preserve">the national and regional decisions on the designation of the 6 GHz band for </w:t>
      </w:r>
      <w:r w:rsidR="000C098A" w:rsidRPr="000C098A">
        <w:rPr>
          <w:rFonts w:asciiTheme="minorHAnsi" w:eastAsia="Arial Unicode MS" w:hAnsiTheme="minorHAnsi" w:cstheme="minorBidi"/>
          <w:sz w:val="22"/>
          <w:szCs w:val="22"/>
        </w:rPr>
        <w:t>Radio Local Area Network</w:t>
      </w:r>
      <w:r w:rsidR="000C098A">
        <w:rPr>
          <w:rFonts w:asciiTheme="minorHAnsi" w:eastAsia="Arial Unicode MS" w:hAnsiTheme="minorHAnsi" w:cstheme="minorBidi"/>
          <w:sz w:val="22"/>
          <w:szCs w:val="22"/>
        </w:rPr>
        <w:t>s (</w:t>
      </w:r>
      <w:r w:rsidR="00867F21" w:rsidRPr="000541EE" w:rsidDel="00867F21">
        <w:rPr>
          <w:rFonts w:asciiTheme="minorHAnsi" w:eastAsia="Arial Unicode MS" w:hAnsiTheme="minorHAnsi" w:cstheme="minorBidi"/>
          <w:sz w:val="22"/>
          <w:szCs w:val="22"/>
        </w:rPr>
        <w:t>RLAN</w:t>
      </w:r>
      <w:r w:rsidR="000C098A">
        <w:rPr>
          <w:rFonts w:asciiTheme="minorHAnsi" w:eastAsia="Arial Unicode MS" w:hAnsiTheme="minorHAnsi" w:cstheme="minorBidi"/>
          <w:sz w:val="22"/>
          <w:szCs w:val="22"/>
        </w:rPr>
        <w:t>)</w:t>
      </w:r>
      <w:r w:rsidR="00867F21" w:rsidRPr="000541EE" w:rsidDel="00867F21">
        <w:rPr>
          <w:rFonts w:asciiTheme="minorHAnsi" w:eastAsia="Arial Unicode MS" w:hAnsiTheme="minorHAnsi" w:cstheme="minorBidi"/>
          <w:sz w:val="22"/>
          <w:szCs w:val="22"/>
        </w:rPr>
        <w:t xml:space="preserve">s </w:t>
      </w:r>
      <w:r w:rsidRPr="092180D3">
        <w:rPr>
          <w:rFonts w:asciiTheme="minorHAnsi" w:eastAsia="Arial Unicode MS" w:hAnsiTheme="minorHAnsi" w:cstheme="minorBidi"/>
          <w:sz w:val="22"/>
          <w:szCs w:val="22"/>
        </w:rPr>
        <w:t>or IMT. </w:t>
      </w:r>
    </w:p>
    <w:p w14:paraId="52859435" w14:textId="05276B11" w:rsidR="6A783923" w:rsidRPr="0046064C" w:rsidRDefault="6A783923" w:rsidP="0083076D">
      <w:pPr>
        <w:spacing w:before="0" w:after="160" w:line="257" w:lineRule="auto"/>
        <w:jc w:val="both"/>
        <w:rPr>
          <w:rFonts w:eastAsia="Calibri" w:cs="Calibri"/>
          <w:sz w:val="22"/>
          <w:szCs w:val="22"/>
        </w:rPr>
      </w:pPr>
      <w:r w:rsidRPr="0046064C">
        <w:rPr>
          <w:rFonts w:eastAsia="Calibri" w:cs="Calibri"/>
          <w:sz w:val="22"/>
          <w:szCs w:val="22"/>
        </w:rPr>
        <w:t xml:space="preserve">Additionally, WRC-23 allocated 470-694 MHz for mobile services in </w:t>
      </w:r>
      <w:proofErr w:type="gramStart"/>
      <w:r w:rsidRPr="0046064C">
        <w:rPr>
          <w:rFonts w:eastAsia="Calibri" w:cs="Calibri"/>
          <w:sz w:val="22"/>
          <w:szCs w:val="22"/>
        </w:rPr>
        <w:t>Region</w:t>
      </w:r>
      <w:proofErr w:type="gramEnd"/>
      <w:r w:rsidRPr="0046064C">
        <w:rPr>
          <w:rFonts w:eastAsia="Calibri" w:cs="Calibri"/>
          <w:sz w:val="22"/>
          <w:szCs w:val="22"/>
        </w:rPr>
        <w:t xml:space="preserve"> 1, enhancing rural and urban connectivity with safeguards for broadcasting. The band 614-694 MHz is designated for IMT in some Region 1 countries.</w:t>
      </w:r>
    </w:p>
    <w:p w14:paraId="2C4E8F96" w14:textId="324F69AC" w:rsidR="00867F21" w:rsidRPr="0046064C" w:rsidRDefault="6A783923" w:rsidP="0083076D">
      <w:pPr>
        <w:spacing w:before="0" w:after="160" w:line="257" w:lineRule="auto"/>
        <w:jc w:val="both"/>
        <w:rPr>
          <w:rStyle w:val="normaltextrun"/>
          <w:rFonts w:cs="Calibri"/>
        </w:rPr>
      </w:pPr>
      <w:r w:rsidRPr="0046064C">
        <w:rPr>
          <w:rFonts w:eastAsia="Calibri" w:cs="Calibri"/>
          <w:sz w:val="22"/>
          <w:szCs w:val="22"/>
        </w:rPr>
        <w:t xml:space="preserve">Furthermore, WRC-23 assigned bands like </w:t>
      </w:r>
      <w:r w:rsidR="00E02ADB" w:rsidRPr="0046064C">
        <w:rPr>
          <w:rFonts w:eastAsia="Calibri" w:cs="Calibri"/>
          <w:sz w:val="22"/>
          <w:szCs w:val="22"/>
        </w:rPr>
        <w:t>1</w:t>
      </w:r>
      <w:r w:rsidR="00E02ADB">
        <w:rPr>
          <w:rFonts w:eastAsia="Calibri" w:cs="Calibri"/>
          <w:sz w:val="22"/>
          <w:szCs w:val="22"/>
        </w:rPr>
        <w:t> </w:t>
      </w:r>
      <w:r w:rsidRPr="0046064C">
        <w:rPr>
          <w:rFonts w:eastAsia="Calibri" w:cs="Calibri"/>
          <w:sz w:val="22"/>
          <w:szCs w:val="22"/>
        </w:rPr>
        <w:t>710-1</w:t>
      </w:r>
      <w:r w:rsidR="00E02ADB">
        <w:rPr>
          <w:rFonts w:eastAsia="Calibri" w:cs="Calibri"/>
          <w:sz w:val="22"/>
          <w:szCs w:val="22"/>
        </w:rPr>
        <w:t> </w:t>
      </w:r>
      <w:r w:rsidRPr="0046064C">
        <w:rPr>
          <w:rFonts w:eastAsia="Calibri" w:cs="Calibri"/>
          <w:sz w:val="22"/>
          <w:szCs w:val="22"/>
        </w:rPr>
        <w:t xml:space="preserve">980 MHz and </w:t>
      </w:r>
      <w:r w:rsidR="00E02ADB" w:rsidRPr="0046064C">
        <w:rPr>
          <w:rFonts w:eastAsia="Calibri" w:cs="Calibri"/>
          <w:sz w:val="22"/>
          <w:szCs w:val="22"/>
        </w:rPr>
        <w:t>2</w:t>
      </w:r>
      <w:r w:rsidR="00E02ADB">
        <w:rPr>
          <w:rFonts w:eastAsia="Calibri" w:cs="Calibri"/>
          <w:sz w:val="22"/>
          <w:szCs w:val="22"/>
        </w:rPr>
        <w:t> </w:t>
      </w:r>
      <w:r w:rsidRPr="0046064C">
        <w:rPr>
          <w:rFonts w:eastAsia="Calibri" w:cs="Calibri"/>
          <w:sz w:val="22"/>
          <w:szCs w:val="22"/>
        </w:rPr>
        <w:t>110-</w:t>
      </w:r>
      <w:r w:rsidR="00E02ADB" w:rsidRPr="0046064C">
        <w:rPr>
          <w:rFonts w:eastAsia="Calibri" w:cs="Calibri"/>
          <w:sz w:val="22"/>
          <w:szCs w:val="22"/>
        </w:rPr>
        <w:t>2</w:t>
      </w:r>
      <w:r w:rsidR="00E02ADB">
        <w:rPr>
          <w:rFonts w:eastAsia="Calibri" w:cs="Calibri"/>
          <w:sz w:val="22"/>
          <w:szCs w:val="22"/>
        </w:rPr>
        <w:t> </w:t>
      </w:r>
      <w:r w:rsidRPr="0046064C">
        <w:rPr>
          <w:rFonts w:eastAsia="Calibri" w:cs="Calibri"/>
          <w:sz w:val="22"/>
          <w:szCs w:val="22"/>
        </w:rPr>
        <w:t xml:space="preserve">160 MHz globally for High Altitude Platform Stations (HIBS) as IMT base stations, along with other bands regionally, </w:t>
      </w:r>
      <w:r w:rsidR="002E273A" w:rsidRPr="0046064C">
        <w:rPr>
          <w:rFonts w:eastAsia="Calibri" w:cs="Calibri"/>
          <w:sz w:val="22"/>
          <w:szCs w:val="22"/>
        </w:rPr>
        <w:t>totalling</w:t>
      </w:r>
      <w:r w:rsidRPr="0046064C">
        <w:rPr>
          <w:rFonts w:eastAsia="Calibri" w:cs="Calibri"/>
          <w:sz w:val="22"/>
          <w:szCs w:val="22"/>
        </w:rPr>
        <w:t xml:space="preserve"> 801</w:t>
      </w:r>
      <w:r w:rsidR="00E02ADB">
        <w:rPr>
          <w:rFonts w:eastAsia="Calibri" w:cs="Calibri"/>
          <w:sz w:val="22"/>
          <w:szCs w:val="22"/>
        </w:rPr>
        <w:t> </w:t>
      </w:r>
      <w:proofErr w:type="spellStart"/>
      <w:r w:rsidRPr="0046064C">
        <w:rPr>
          <w:rFonts w:eastAsia="Calibri" w:cs="Calibri"/>
          <w:sz w:val="22"/>
          <w:szCs w:val="22"/>
        </w:rPr>
        <w:t>MHz.</w:t>
      </w:r>
      <w:proofErr w:type="spellEnd"/>
      <w:r w:rsidRPr="0046064C">
        <w:rPr>
          <w:rFonts w:eastAsia="Calibri" w:cs="Calibri"/>
          <w:sz w:val="22"/>
          <w:szCs w:val="22"/>
        </w:rPr>
        <w:t xml:space="preserve"> This supports HIBS development for extended mobile broadband and telecommunications in underserved communities, including disaster recovery communications.</w:t>
      </w:r>
    </w:p>
    <w:p w14:paraId="5CE74A7A" w14:textId="72A9E382" w:rsidR="00867F21" w:rsidRPr="0046064C" w:rsidRDefault="6662AEE7" w:rsidP="7B2EA095">
      <w:pPr>
        <w:pStyle w:val="paragraph"/>
        <w:spacing w:before="0" w:beforeAutospacing="0" w:after="0" w:afterAutospacing="0"/>
        <w:jc w:val="both"/>
        <w:textAlignment w:val="baseline"/>
        <w:rPr>
          <w:rFonts w:ascii="Segoe UI" w:hAnsi="Segoe UI" w:cs="Segoe UI"/>
          <w:b/>
          <w:bCs/>
          <w:sz w:val="18"/>
          <w:szCs w:val="18"/>
        </w:rPr>
      </w:pPr>
      <w:r w:rsidRPr="7B2EA095">
        <w:rPr>
          <w:rStyle w:val="normaltextrun"/>
          <w:rFonts w:ascii="Calibri" w:hAnsi="Calibri" w:cs="Calibri"/>
          <w:b/>
          <w:bCs/>
        </w:rPr>
        <w:t>GMDSS modernization and additional satellite GMDSS provider</w:t>
      </w:r>
      <w:r w:rsidRPr="7B2EA095">
        <w:rPr>
          <w:rStyle w:val="eop"/>
          <w:rFonts w:cs="Calibri"/>
          <w:b/>
          <w:bCs/>
        </w:rPr>
        <w:t> </w:t>
      </w:r>
    </w:p>
    <w:p w14:paraId="3021141F" w14:textId="7879D82D" w:rsidR="00867F21" w:rsidRPr="0083076D" w:rsidRDefault="26321705" w:rsidP="00683A3D">
      <w:pPr>
        <w:spacing w:before="0" w:after="160"/>
        <w:jc w:val="both"/>
        <w:rPr>
          <w:rFonts w:asciiTheme="minorHAnsi" w:eastAsia="Arial Unicode MS" w:hAnsiTheme="minorHAnsi" w:cstheme="minorBidi"/>
          <w:sz w:val="22"/>
          <w:szCs w:val="22"/>
        </w:rPr>
      </w:pPr>
      <w:r w:rsidRPr="092180D3">
        <w:rPr>
          <w:rFonts w:asciiTheme="minorHAnsi" w:eastAsia="Arial Unicode MS" w:hAnsiTheme="minorHAnsi" w:cstheme="minorBidi"/>
          <w:sz w:val="22"/>
          <w:szCs w:val="22"/>
        </w:rPr>
        <w:t xml:space="preserve">WRC-23 introduced the results of modernization of the Global Maritime Distress and Safety System (GMDSS) into the Radio Regulations. This aligns the </w:t>
      </w:r>
      <w:r w:rsidR="00473E26">
        <w:rPr>
          <w:rFonts w:asciiTheme="minorHAnsi" w:eastAsia="Arial Unicode MS" w:hAnsiTheme="minorHAnsi" w:cstheme="minorBidi"/>
          <w:sz w:val="22"/>
          <w:szCs w:val="22"/>
        </w:rPr>
        <w:t xml:space="preserve">Radio Regulations </w:t>
      </w:r>
      <w:r w:rsidR="00867F21" w:rsidRPr="092180D3">
        <w:rPr>
          <w:rFonts w:asciiTheme="minorHAnsi" w:eastAsia="Arial Unicode MS" w:hAnsiTheme="minorHAnsi" w:cstheme="minorBidi"/>
          <w:sz w:val="22"/>
          <w:szCs w:val="22"/>
        </w:rPr>
        <w:t xml:space="preserve">with the recent </w:t>
      </w:r>
      <w:r w:rsidR="00473E26">
        <w:rPr>
          <w:rFonts w:asciiTheme="minorHAnsi" w:eastAsia="Arial Unicode MS" w:hAnsiTheme="minorHAnsi" w:cstheme="minorBidi"/>
          <w:sz w:val="22"/>
          <w:szCs w:val="22"/>
        </w:rPr>
        <w:t>International Maritime Organization (</w:t>
      </w:r>
      <w:r w:rsidR="00867F21" w:rsidRPr="092180D3">
        <w:rPr>
          <w:rFonts w:asciiTheme="minorHAnsi" w:eastAsia="Arial Unicode MS" w:hAnsiTheme="minorHAnsi" w:cstheme="minorBidi"/>
          <w:sz w:val="22"/>
          <w:szCs w:val="22"/>
        </w:rPr>
        <w:t>IMO</w:t>
      </w:r>
      <w:r w:rsidR="00473E26">
        <w:rPr>
          <w:rFonts w:asciiTheme="minorHAnsi" w:eastAsia="Arial Unicode MS" w:hAnsiTheme="minorHAnsi" w:cstheme="minorBidi"/>
          <w:sz w:val="22"/>
          <w:szCs w:val="22"/>
        </w:rPr>
        <w:t>)</w:t>
      </w:r>
      <w:r w:rsidRPr="092180D3">
        <w:rPr>
          <w:rFonts w:asciiTheme="minorHAnsi" w:eastAsia="Arial Unicode MS" w:hAnsiTheme="minorHAnsi" w:cstheme="minorBidi"/>
          <w:sz w:val="22"/>
          <w:szCs w:val="22"/>
        </w:rPr>
        <w:t xml:space="preserve"> decisions and includes several emerging technologies. New Automatic Connection System (ACS) will ensure reliable access to radio links for mariners. Introduction of Digital navigational data system (NAVDAT) will assist in providing ships with up-to-date meteorological and navigation warning. The use of the automatic identification system search and rescue transmitters (AIS-SART) will facilitate locating of craft in distress for rescue purposes. </w:t>
      </w:r>
    </w:p>
    <w:p w14:paraId="280030C7" w14:textId="75673A12" w:rsidR="00867F21" w:rsidRPr="0083076D" w:rsidRDefault="00867F21" w:rsidP="00683A3D">
      <w:pPr>
        <w:spacing w:before="0" w:after="160"/>
        <w:jc w:val="both"/>
        <w:rPr>
          <w:rStyle w:val="normaltextrun"/>
          <w:rFonts w:cs="Calibri"/>
          <w:sz w:val="22"/>
          <w:szCs w:val="22"/>
        </w:rPr>
      </w:pPr>
      <w:r w:rsidRPr="0083076D">
        <w:rPr>
          <w:rFonts w:asciiTheme="minorHAnsi" w:eastAsia="Arial Unicode MS" w:hAnsiTheme="minorHAnsi" w:cstheme="minorHAnsi"/>
          <w:sz w:val="22"/>
          <w:szCs w:val="22"/>
        </w:rPr>
        <w:t xml:space="preserve">The Conference also provisionally recognized satellite </w:t>
      </w:r>
      <w:proofErr w:type="spellStart"/>
      <w:r w:rsidRPr="0083076D">
        <w:rPr>
          <w:rFonts w:asciiTheme="minorHAnsi" w:eastAsia="Arial Unicode MS" w:hAnsiTheme="minorHAnsi" w:cstheme="minorHAnsi"/>
          <w:sz w:val="22"/>
          <w:szCs w:val="22"/>
        </w:rPr>
        <w:t>BeiDou</w:t>
      </w:r>
      <w:proofErr w:type="spellEnd"/>
      <w:r w:rsidRPr="0083076D">
        <w:rPr>
          <w:rFonts w:asciiTheme="minorHAnsi" w:eastAsia="Arial Unicode MS" w:hAnsiTheme="minorHAnsi" w:cstheme="minorHAnsi"/>
          <w:sz w:val="22"/>
          <w:szCs w:val="22"/>
        </w:rPr>
        <w:t xml:space="preserve"> Message Service System (BDMSS) for use in GMDSS subject to successful completion of coordination with the existing networks and elimination interference.</w:t>
      </w:r>
    </w:p>
    <w:p w14:paraId="2A5C1398" w14:textId="77777777" w:rsidR="00867F21" w:rsidRPr="0083076D" w:rsidRDefault="00867F21" w:rsidP="00867F21">
      <w:pPr>
        <w:pStyle w:val="paragraph"/>
        <w:spacing w:before="0" w:beforeAutospacing="0" w:after="0" w:afterAutospacing="0"/>
        <w:jc w:val="both"/>
        <w:textAlignment w:val="baseline"/>
        <w:rPr>
          <w:rFonts w:ascii="Segoe UI" w:hAnsi="Segoe UI" w:cs="Segoe UI"/>
          <w:b/>
          <w:bCs/>
          <w:sz w:val="22"/>
          <w:szCs w:val="22"/>
        </w:rPr>
      </w:pPr>
      <w:r w:rsidRPr="0083076D">
        <w:rPr>
          <w:rStyle w:val="normaltextrun"/>
          <w:rFonts w:ascii="Calibri" w:hAnsi="Calibri" w:cs="Calibri"/>
          <w:b/>
          <w:bCs/>
          <w:sz w:val="22"/>
          <w:szCs w:val="22"/>
        </w:rPr>
        <w:t>Digitalization of HF aeronautical frequencies</w:t>
      </w:r>
      <w:r w:rsidRPr="0083076D">
        <w:rPr>
          <w:rStyle w:val="eop"/>
          <w:rFonts w:cs="Calibri"/>
          <w:b/>
          <w:bCs/>
          <w:sz w:val="22"/>
          <w:szCs w:val="22"/>
        </w:rPr>
        <w:t> </w:t>
      </w:r>
    </w:p>
    <w:p w14:paraId="29687268" w14:textId="57923AEB" w:rsidR="00867F21" w:rsidRPr="0083076D" w:rsidRDefault="00867F21" w:rsidP="00683A3D">
      <w:pPr>
        <w:spacing w:before="0" w:after="180"/>
        <w:jc w:val="both"/>
        <w:rPr>
          <w:rFonts w:asciiTheme="minorHAnsi" w:eastAsia="Arial Unicode MS" w:hAnsiTheme="minorHAnsi" w:cstheme="minorBidi"/>
          <w:sz w:val="22"/>
          <w:szCs w:val="22"/>
        </w:rPr>
      </w:pPr>
      <w:r w:rsidRPr="03147C1D">
        <w:rPr>
          <w:rFonts w:asciiTheme="minorHAnsi" w:eastAsia="Arial Unicode MS" w:hAnsiTheme="minorHAnsi" w:cstheme="minorBidi"/>
          <w:sz w:val="22"/>
          <w:szCs w:val="22"/>
        </w:rPr>
        <w:t xml:space="preserve">WRC-23 added some provisions to the aeronautical frequency Plan for aeronautical mobile (Route) service in High Frequency (HF) bands contained in </w:t>
      </w:r>
      <w:r w:rsidR="68C98814" w:rsidRPr="03147C1D">
        <w:rPr>
          <w:rFonts w:asciiTheme="minorHAnsi" w:eastAsia="Arial Unicode MS" w:hAnsiTheme="minorHAnsi" w:cstheme="minorBidi"/>
          <w:sz w:val="22"/>
          <w:szCs w:val="22"/>
        </w:rPr>
        <w:t>R</w:t>
      </w:r>
      <w:r w:rsidR="2B45F27A" w:rsidRPr="03147C1D">
        <w:rPr>
          <w:rFonts w:asciiTheme="minorHAnsi" w:eastAsia="Arial Unicode MS" w:hAnsiTheme="minorHAnsi" w:cstheme="minorBidi"/>
          <w:sz w:val="22"/>
          <w:szCs w:val="22"/>
        </w:rPr>
        <w:t xml:space="preserve">adio </w:t>
      </w:r>
      <w:r w:rsidR="68C98814" w:rsidRPr="03147C1D">
        <w:rPr>
          <w:rFonts w:asciiTheme="minorHAnsi" w:eastAsia="Arial Unicode MS" w:hAnsiTheme="minorHAnsi" w:cstheme="minorBidi"/>
          <w:sz w:val="22"/>
          <w:szCs w:val="22"/>
        </w:rPr>
        <w:t>R</w:t>
      </w:r>
      <w:r w:rsidR="6E809BC5" w:rsidRPr="03147C1D">
        <w:rPr>
          <w:rFonts w:asciiTheme="minorHAnsi" w:eastAsia="Arial Unicode MS" w:hAnsiTheme="minorHAnsi" w:cstheme="minorBidi"/>
          <w:sz w:val="22"/>
          <w:szCs w:val="22"/>
        </w:rPr>
        <w:t>egulations</w:t>
      </w:r>
      <w:r w:rsidRPr="03147C1D">
        <w:rPr>
          <w:rFonts w:asciiTheme="minorHAnsi" w:eastAsia="Arial Unicode MS" w:hAnsiTheme="minorHAnsi" w:cstheme="minorBidi"/>
          <w:sz w:val="22"/>
          <w:szCs w:val="22"/>
        </w:rPr>
        <w:t xml:space="preserve"> Appendix 27 permitting the introduction of new digital wideband HF systems.</w:t>
      </w:r>
    </w:p>
    <w:p w14:paraId="560DE940" w14:textId="77777777" w:rsidR="00867F21" w:rsidRPr="0083076D" w:rsidRDefault="00867F21" w:rsidP="00867F21">
      <w:pPr>
        <w:pStyle w:val="paragraph"/>
        <w:spacing w:before="0" w:beforeAutospacing="0" w:after="0" w:afterAutospacing="0"/>
        <w:jc w:val="both"/>
        <w:textAlignment w:val="baseline"/>
        <w:rPr>
          <w:rFonts w:ascii="Segoe UI" w:hAnsi="Segoe UI" w:cs="Segoe UI"/>
          <w:b/>
          <w:bCs/>
          <w:sz w:val="22"/>
          <w:szCs w:val="22"/>
        </w:rPr>
      </w:pPr>
      <w:r w:rsidRPr="0083076D">
        <w:rPr>
          <w:rStyle w:val="normaltextrun"/>
          <w:rFonts w:ascii="Calibri" w:hAnsi="Calibri" w:cs="Calibri"/>
          <w:b/>
          <w:bCs/>
          <w:sz w:val="22"/>
          <w:szCs w:val="22"/>
        </w:rPr>
        <w:t>Spectrum for non-safety aeronautical applications</w:t>
      </w:r>
      <w:r w:rsidRPr="0083076D">
        <w:rPr>
          <w:rStyle w:val="eop"/>
          <w:rFonts w:cs="Calibri"/>
          <w:b/>
          <w:bCs/>
          <w:sz w:val="22"/>
          <w:szCs w:val="22"/>
        </w:rPr>
        <w:t> </w:t>
      </w:r>
    </w:p>
    <w:p w14:paraId="73364A4D" w14:textId="142BAAF8" w:rsidR="00867F21" w:rsidRPr="0083076D" w:rsidRDefault="69A40C8D" w:rsidP="00683A3D">
      <w:pPr>
        <w:pStyle w:val="paragraph"/>
        <w:spacing w:before="0" w:beforeAutospacing="0" w:after="160" w:afterAutospacing="0"/>
        <w:jc w:val="both"/>
        <w:textAlignment w:val="baseline"/>
        <w:rPr>
          <w:rStyle w:val="normaltextrun"/>
          <w:rFonts w:ascii="Calibri" w:hAnsi="Calibri" w:cs="Calibri"/>
          <w:sz w:val="22"/>
          <w:szCs w:val="22"/>
          <w:lang w:eastAsia="en-US"/>
        </w:rPr>
      </w:pPr>
      <w:r w:rsidRPr="2D14D89E">
        <w:rPr>
          <w:rStyle w:val="normaltextrun"/>
          <w:rFonts w:ascii="Calibri" w:hAnsi="Calibri" w:cs="Calibri"/>
          <w:sz w:val="22"/>
          <w:szCs w:val="22"/>
          <w:lang w:val="en-US"/>
        </w:rPr>
        <w:t>WRC-23 made allocation to the aeronautical mobile (OR) service in the frequency bands 15.41-15.7 GHz on a secondary basis and 22-22.2 GHz on a primary basis in Region 1 and in some countries of Region 3 on a non-interference basis with respect to the existing services.</w:t>
      </w:r>
      <w:r w:rsidRPr="2D14D89E">
        <w:rPr>
          <w:rStyle w:val="eop"/>
          <w:rFonts w:cs="Calibri"/>
          <w:sz w:val="22"/>
          <w:szCs w:val="22"/>
          <w:lang w:val="en-US"/>
        </w:rPr>
        <w:t> </w:t>
      </w:r>
    </w:p>
    <w:p w14:paraId="04CD6715" w14:textId="77777777" w:rsidR="00867F21" w:rsidRPr="0083076D" w:rsidRDefault="00867F21" w:rsidP="00867F21">
      <w:pPr>
        <w:pStyle w:val="paragraph"/>
        <w:spacing w:before="0" w:beforeAutospacing="0" w:after="0" w:afterAutospacing="0"/>
        <w:jc w:val="both"/>
        <w:textAlignment w:val="baseline"/>
        <w:rPr>
          <w:rFonts w:ascii="Segoe UI" w:hAnsi="Segoe UI" w:cs="Segoe UI"/>
          <w:b/>
          <w:bCs/>
          <w:sz w:val="22"/>
          <w:szCs w:val="22"/>
        </w:rPr>
      </w:pPr>
      <w:r w:rsidRPr="0083076D">
        <w:rPr>
          <w:rStyle w:val="normaltextrun"/>
          <w:rFonts w:ascii="Calibri" w:hAnsi="Calibri" w:cs="Calibri"/>
          <w:b/>
          <w:bCs/>
          <w:sz w:val="22"/>
          <w:szCs w:val="22"/>
        </w:rPr>
        <w:t>Satellite Services</w:t>
      </w:r>
      <w:r w:rsidRPr="0083076D">
        <w:rPr>
          <w:rStyle w:val="eop"/>
          <w:rFonts w:cs="Calibri"/>
          <w:b/>
          <w:bCs/>
          <w:sz w:val="22"/>
          <w:szCs w:val="22"/>
        </w:rPr>
        <w:t> </w:t>
      </w:r>
    </w:p>
    <w:p w14:paraId="56F854E3" w14:textId="31B24E69" w:rsidR="00867F21" w:rsidRPr="00683A3D" w:rsidRDefault="00867F21" w:rsidP="00683A3D">
      <w:pPr>
        <w:pStyle w:val="paragraph"/>
        <w:spacing w:before="0" w:beforeAutospacing="0" w:after="160" w:afterAutospacing="0"/>
        <w:jc w:val="both"/>
        <w:textAlignment w:val="baseline"/>
        <w:rPr>
          <w:rFonts w:asciiTheme="minorHAnsi" w:hAnsiTheme="minorHAnsi" w:cstheme="minorHAnsi"/>
          <w:sz w:val="22"/>
          <w:szCs w:val="22"/>
        </w:rPr>
      </w:pPr>
      <w:r w:rsidRPr="0083076D" w:rsidDel="00867F21">
        <w:rPr>
          <w:rStyle w:val="normaltextrun"/>
          <w:rFonts w:ascii="Calibri" w:hAnsi="Calibri" w:cs="Calibri"/>
          <w:sz w:val="22"/>
          <w:szCs w:val="22"/>
        </w:rPr>
        <w:t>WRC-23 adopted regulatory, operational</w:t>
      </w:r>
      <w:r w:rsidR="00CE4FA7" w:rsidRPr="0083076D">
        <w:rPr>
          <w:rStyle w:val="normaltextrun"/>
          <w:rFonts w:ascii="Calibri" w:hAnsi="Calibri" w:cs="Calibri"/>
          <w:sz w:val="22"/>
          <w:szCs w:val="22"/>
        </w:rPr>
        <w:t>,</w:t>
      </w:r>
      <w:r w:rsidRPr="0083076D" w:rsidDel="00867F21">
        <w:rPr>
          <w:rStyle w:val="normaltextrun"/>
          <w:rFonts w:ascii="Calibri" w:hAnsi="Calibri" w:cs="Calibri"/>
          <w:sz w:val="22"/>
          <w:szCs w:val="22"/>
        </w:rPr>
        <w:t xml:space="preserve"> and technical conditions under which earth stations in motion (ESIM) can communicate with geostationary-satellite orbit (GSO) space stations in the fixed-</w:t>
      </w:r>
      <w:r w:rsidRPr="0083076D" w:rsidDel="00867F21">
        <w:rPr>
          <w:rStyle w:val="normaltextrun"/>
          <w:rFonts w:ascii="Calibri" w:hAnsi="Calibri" w:cs="Calibri"/>
          <w:sz w:val="22"/>
          <w:szCs w:val="22"/>
        </w:rPr>
        <w:lastRenderedPageBreak/>
        <w:t xml:space="preserve">satellite service in the 12.75-13.25 GHz frequency band or with non-geostationary satellite (non-GSO) </w:t>
      </w:r>
      <w:r w:rsidRPr="00683A3D" w:rsidDel="00867F21">
        <w:rPr>
          <w:rStyle w:val="normaltextrun"/>
          <w:rFonts w:asciiTheme="minorHAnsi" w:hAnsiTheme="minorHAnsi" w:cstheme="minorHAnsi"/>
          <w:sz w:val="22"/>
          <w:szCs w:val="22"/>
        </w:rPr>
        <w:t>systems in the 30/20 GHz frequency range. This decision will provide more available bandwidth for connectivity in ships or planes.</w:t>
      </w:r>
      <w:r w:rsidRPr="00683A3D" w:rsidDel="00867F21">
        <w:rPr>
          <w:rStyle w:val="eop"/>
          <w:rFonts w:asciiTheme="minorHAnsi" w:hAnsiTheme="minorHAnsi" w:cstheme="minorHAnsi"/>
          <w:sz w:val="22"/>
          <w:szCs w:val="22"/>
        </w:rPr>
        <w:t> </w:t>
      </w:r>
    </w:p>
    <w:p w14:paraId="0FDD7484" w14:textId="7D112772" w:rsidR="00867F21" w:rsidRPr="00683A3D" w:rsidRDefault="6662AEE7" w:rsidP="00683A3D">
      <w:pPr>
        <w:pStyle w:val="paragraph"/>
        <w:spacing w:before="0" w:beforeAutospacing="0" w:after="160" w:afterAutospacing="0"/>
        <w:jc w:val="both"/>
        <w:textAlignment w:val="baseline"/>
        <w:rPr>
          <w:rFonts w:asciiTheme="minorHAnsi" w:hAnsiTheme="minorHAnsi" w:cstheme="minorHAnsi"/>
          <w:sz w:val="22"/>
          <w:szCs w:val="22"/>
        </w:rPr>
      </w:pPr>
      <w:r w:rsidRPr="00683A3D">
        <w:rPr>
          <w:rStyle w:val="normaltextrun"/>
          <w:rFonts w:asciiTheme="minorHAnsi" w:hAnsiTheme="minorHAnsi" w:cstheme="minorBidi"/>
          <w:sz w:val="22"/>
          <w:szCs w:val="22"/>
        </w:rPr>
        <w:t xml:space="preserve">WRC-23 also devised a new mechanism under which inter-satellite links can be operated in the </w:t>
      </w:r>
      <w:r w:rsidR="4D6CC596" w:rsidRPr="00683A3D">
        <w:rPr>
          <w:rStyle w:val="normaltextrun"/>
          <w:rFonts w:asciiTheme="minorHAnsi" w:hAnsiTheme="minorHAnsi" w:cstheme="minorBidi"/>
          <w:sz w:val="22"/>
          <w:szCs w:val="22"/>
        </w:rPr>
        <w:t>20-</w:t>
      </w:r>
      <w:r w:rsidRPr="00683A3D">
        <w:rPr>
          <w:rStyle w:val="normaltextrun"/>
          <w:rFonts w:asciiTheme="minorHAnsi" w:hAnsiTheme="minorHAnsi" w:cstheme="minorBidi"/>
          <w:sz w:val="22"/>
          <w:szCs w:val="22"/>
        </w:rPr>
        <w:t>30</w:t>
      </w:r>
      <w:r w:rsidR="3B54DC07" w:rsidRPr="00683A3D">
        <w:rPr>
          <w:rStyle w:val="normaltextrun"/>
          <w:rFonts w:asciiTheme="minorHAnsi" w:hAnsiTheme="minorHAnsi" w:cstheme="minorBidi"/>
          <w:sz w:val="22"/>
          <w:szCs w:val="22"/>
        </w:rPr>
        <w:t xml:space="preserve"> </w:t>
      </w:r>
      <w:r w:rsidRPr="00683A3D">
        <w:rPr>
          <w:rStyle w:val="normaltextrun"/>
          <w:rFonts w:asciiTheme="minorHAnsi" w:hAnsiTheme="minorHAnsi" w:cstheme="minorBidi"/>
          <w:sz w:val="22"/>
          <w:szCs w:val="22"/>
        </w:rPr>
        <w:t>GHz frequency range, which will enable transferring data gathered by scientific or experimental sensors quicker to the ground. </w:t>
      </w:r>
    </w:p>
    <w:p w14:paraId="3DCB9C95" w14:textId="77777777" w:rsidR="00867F21" w:rsidRPr="00683A3D" w:rsidRDefault="00867F21" w:rsidP="00683A3D">
      <w:pPr>
        <w:pStyle w:val="paragraph"/>
        <w:spacing w:before="0" w:beforeAutospacing="0" w:after="160" w:afterAutospacing="0"/>
        <w:jc w:val="both"/>
        <w:textAlignment w:val="baseline"/>
        <w:rPr>
          <w:rFonts w:asciiTheme="minorHAnsi" w:hAnsiTheme="minorHAnsi" w:cstheme="minorHAnsi"/>
          <w:sz w:val="22"/>
          <w:szCs w:val="22"/>
        </w:rPr>
      </w:pPr>
      <w:r w:rsidRPr="00683A3D" w:rsidDel="00867F21">
        <w:rPr>
          <w:rStyle w:val="normaltextrun"/>
          <w:rFonts w:asciiTheme="minorHAnsi" w:hAnsiTheme="minorHAnsi" w:cstheme="minorHAnsi"/>
          <w:sz w:val="22"/>
          <w:szCs w:val="22"/>
        </w:rPr>
        <w:t>WRC-23 fine-tuned the regulatory framework concerning the bringing into use and the milestone-based approach for the deployment of non-GSO satellite constellations in specific frequency bands and services. Notably WRC-23 adopted a set of orbital tolerances around the notified values and agreed on a post-milestone mechanism. The approach will better qualify the accuracy of the Master International Frequency Register with respect to the actual deployment of non-GSO satellite systems. In making these decisions, WRC-23 a reinforced the balance found by WRC-19 between the prevention of spectrum warehousing, the proper functioning of coordination, notification and registration mechanisms, and the operational requirements related to the deployment of non-GSO systems.</w:t>
      </w:r>
      <w:r w:rsidRPr="00683A3D" w:rsidDel="00867F21">
        <w:rPr>
          <w:rStyle w:val="eop"/>
          <w:rFonts w:asciiTheme="minorHAnsi" w:hAnsiTheme="minorHAnsi" w:cstheme="minorHAnsi"/>
          <w:sz w:val="22"/>
          <w:szCs w:val="22"/>
        </w:rPr>
        <w:t> </w:t>
      </w:r>
    </w:p>
    <w:p w14:paraId="6A073865" w14:textId="73561232" w:rsidR="00867F21" w:rsidRPr="000541EE" w:rsidRDefault="26321705" w:rsidP="000541EE">
      <w:pPr>
        <w:spacing w:before="0" w:after="160" w:line="257" w:lineRule="auto"/>
        <w:jc w:val="both"/>
        <w:rPr>
          <w:rStyle w:val="normaltextrun"/>
          <w:rFonts w:eastAsia="Calibri" w:cs="Calibri"/>
          <w:sz w:val="22"/>
          <w:szCs w:val="22"/>
        </w:rPr>
      </w:pPr>
      <w:r w:rsidRPr="00683A3D">
        <w:rPr>
          <w:rStyle w:val="normaltextrun"/>
          <w:rFonts w:asciiTheme="minorHAnsi" w:hAnsiTheme="minorHAnsi" w:cstheme="minorHAnsi"/>
          <w:sz w:val="22"/>
          <w:szCs w:val="22"/>
        </w:rPr>
        <w:t>WRC-23 also adopted measures reinforcing the equitable access to orbit</w:t>
      </w:r>
      <w:r w:rsidR="3FC99614" w:rsidRPr="00683A3D">
        <w:rPr>
          <w:rStyle w:val="normaltextrun"/>
          <w:rFonts w:asciiTheme="minorHAnsi" w:hAnsiTheme="minorHAnsi" w:cstheme="minorHAnsi"/>
          <w:sz w:val="22"/>
          <w:szCs w:val="22"/>
        </w:rPr>
        <w:t xml:space="preserve"> and </w:t>
      </w:r>
      <w:r w:rsidRPr="00683A3D">
        <w:rPr>
          <w:rStyle w:val="normaltextrun"/>
          <w:rFonts w:asciiTheme="minorHAnsi" w:hAnsiTheme="minorHAnsi" w:cstheme="minorHAnsi"/>
          <w:sz w:val="22"/>
          <w:szCs w:val="22"/>
        </w:rPr>
        <w:t xml:space="preserve">spectrum resources by guaranteeing the long-term protection of </w:t>
      </w:r>
      <w:r w:rsidR="2DAC6D57" w:rsidRPr="00683A3D">
        <w:rPr>
          <w:rStyle w:val="normaltextrun"/>
          <w:rFonts w:asciiTheme="minorHAnsi" w:hAnsiTheme="minorHAnsi" w:cstheme="minorHAnsi"/>
          <w:sz w:val="22"/>
          <w:szCs w:val="22"/>
        </w:rPr>
        <w:t>planned national uses</w:t>
      </w:r>
      <w:r w:rsidRPr="00683A3D">
        <w:rPr>
          <w:rStyle w:val="normaltextrun"/>
          <w:rFonts w:asciiTheme="minorHAnsi" w:hAnsiTheme="minorHAnsi" w:cstheme="minorHAnsi"/>
          <w:sz w:val="22"/>
          <w:szCs w:val="22"/>
        </w:rPr>
        <w:t xml:space="preserve"> in the </w:t>
      </w:r>
      <w:r w:rsidR="00C57EF4" w:rsidRPr="00683A3D">
        <w:rPr>
          <w:rStyle w:val="normaltextrun"/>
          <w:rFonts w:asciiTheme="minorHAnsi" w:hAnsiTheme="minorHAnsi" w:cstheme="minorHAnsi"/>
          <w:sz w:val="22"/>
          <w:szCs w:val="22"/>
        </w:rPr>
        <w:t>broadcast satellite service</w:t>
      </w:r>
      <w:r w:rsidR="00867F21" w:rsidRPr="00683A3D" w:rsidDel="00867F21">
        <w:rPr>
          <w:rStyle w:val="normaltextrun"/>
          <w:rFonts w:asciiTheme="minorHAnsi" w:hAnsiTheme="minorHAnsi" w:cstheme="minorHAnsi"/>
          <w:sz w:val="22"/>
          <w:szCs w:val="22"/>
        </w:rPr>
        <w:t xml:space="preserve"> </w:t>
      </w:r>
      <w:r w:rsidR="00C57EF4" w:rsidRPr="00683A3D">
        <w:rPr>
          <w:rStyle w:val="normaltextrun"/>
          <w:rFonts w:asciiTheme="minorHAnsi" w:hAnsiTheme="minorHAnsi" w:cstheme="minorHAnsi"/>
          <w:sz w:val="22"/>
          <w:szCs w:val="22"/>
        </w:rPr>
        <w:t>(</w:t>
      </w:r>
      <w:r w:rsidRPr="00683A3D">
        <w:rPr>
          <w:rStyle w:val="normaltextrun"/>
          <w:rFonts w:asciiTheme="minorHAnsi" w:hAnsiTheme="minorHAnsi" w:cstheme="minorHAnsi"/>
          <w:sz w:val="22"/>
          <w:szCs w:val="22"/>
        </w:rPr>
        <w:t>BSS</w:t>
      </w:r>
      <w:r w:rsidR="00C57EF4" w:rsidRPr="00683A3D">
        <w:rPr>
          <w:rStyle w:val="normaltextrun"/>
          <w:rFonts w:asciiTheme="minorHAnsi" w:hAnsiTheme="minorHAnsi" w:cstheme="minorHAnsi"/>
          <w:sz w:val="22"/>
          <w:szCs w:val="22"/>
        </w:rPr>
        <w:t>)</w:t>
      </w:r>
      <w:r w:rsidR="00867F21" w:rsidRPr="00683A3D" w:rsidDel="00867F21">
        <w:rPr>
          <w:rStyle w:val="normaltextrun"/>
          <w:rFonts w:asciiTheme="minorHAnsi" w:hAnsiTheme="minorHAnsi" w:cstheme="minorHAnsi"/>
          <w:sz w:val="22"/>
          <w:szCs w:val="22"/>
        </w:rPr>
        <w:t>,</w:t>
      </w:r>
      <w:r w:rsidRPr="00683A3D">
        <w:rPr>
          <w:rStyle w:val="normaltextrun"/>
          <w:rFonts w:asciiTheme="minorHAnsi" w:hAnsiTheme="minorHAnsi" w:cstheme="minorHAnsi"/>
          <w:sz w:val="22"/>
          <w:szCs w:val="22"/>
        </w:rPr>
        <w:t xml:space="preserve"> BSS </w:t>
      </w:r>
      <w:r w:rsidR="230269A2" w:rsidRPr="00683A3D">
        <w:rPr>
          <w:rStyle w:val="normaltextrun"/>
          <w:rFonts w:asciiTheme="minorHAnsi" w:hAnsiTheme="minorHAnsi" w:cstheme="minorHAnsi"/>
          <w:sz w:val="22"/>
          <w:szCs w:val="22"/>
        </w:rPr>
        <w:t>f</w:t>
      </w:r>
      <w:r w:rsidR="7E6A878B" w:rsidRPr="00683A3D">
        <w:rPr>
          <w:rStyle w:val="normaltextrun"/>
          <w:rFonts w:asciiTheme="minorHAnsi" w:hAnsiTheme="minorHAnsi" w:cstheme="minorHAnsi"/>
          <w:sz w:val="22"/>
          <w:szCs w:val="22"/>
        </w:rPr>
        <w:t>eeder-</w:t>
      </w:r>
      <w:r w:rsidR="7468662E" w:rsidRPr="00683A3D">
        <w:rPr>
          <w:rStyle w:val="normaltextrun"/>
          <w:rFonts w:asciiTheme="minorHAnsi" w:hAnsiTheme="minorHAnsi" w:cstheme="minorHAnsi"/>
          <w:sz w:val="22"/>
          <w:szCs w:val="22"/>
        </w:rPr>
        <w:t>l</w:t>
      </w:r>
      <w:r w:rsidRPr="00683A3D">
        <w:rPr>
          <w:rStyle w:val="normaltextrun"/>
          <w:rFonts w:asciiTheme="minorHAnsi" w:hAnsiTheme="minorHAnsi" w:cstheme="minorHAnsi"/>
          <w:sz w:val="22"/>
          <w:szCs w:val="22"/>
        </w:rPr>
        <w:t xml:space="preserve">inks and </w:t>
      </w:r>
      <w:r w:rsidR="004533DA" w:rsidRPr="00683A3D">
        <w:rPr>
          <w:rStyle w:val="normaltextrun"/>
          <w:rFonts w:asciiTheme="minorHAnsi" w:hAnsiTheme="minorHAnsi" w:cstheme="minorHAnsi"/>
          <w:sz w:val="22"/>
          <w:szCs w:val="22"/>
        </w:rPr>
        <w:t>fixed</w:t>
      </w:r>
      <w:r w:rsidR="52E071AB" w:rsidRPr="00683A3D">
        <w:rPr>
          <w:rStyle w:val="normaltextrun"/>
          <w:rFonts w:asciiTheme="minorHAnsi" w:hAnsiTheme="minorHAnsi" w:cstheme="minorHAnsi"/>
          <w:sz w:val="22"/>
          <w:szCs w:val="22"/>
        </w:rPr>
        <w:t>-</w:t>
      </w:r>
      <w:r w:rsidR="004533DA" w:rsidRPr="00683A3D">
        <w:rPr>
          <w:rStyle w:val="normaltextrun"/>
          <w:rFonts w:asciiTheme="minorHAnsi" w:hAnsiTheme="minorHAnsi" w:cstheme="minorHAnsi"/>
          <w:sz w:val="22"/>
          <w:szCs w:val="22"/>
        </w:rPr>
        <w:t xml:space="preserve">satellite </w:t>
      </w:r>
      <w:r w:rsidR="58CF80F7" w:rsidRPr="00683A3D">
        <w:rPr>
          <w:rStyle w:val="normaltextrun"/>
          <w:rFonts w:asciiTheme="minorHAnsi" w:hAnsiTheme="minorHAnsi" w:cstheme="minorHAnsi"/>
          <w:sz w:val="22"/>
          <w:szCs w:val="22"/>
        </w:rPr>
        <w:t>service</w:t>
      </w:r>
      <w:r w:rsidR="4A133D7E" w:rsidRPr="00683A3D">
        <w:rPr>
          <w:rStyle w:val="normaltextrun"/>
          <w:rFonts w:asciiTheme="minorHAnsi" w:hAnsiTheme="minorHAnsi" w:cstheme="minorHAnsi"/>
          <w:sz w:val="22"/>
          <w:szCs w:val="22"/>
        </w:rPr>
        <w:t>s</w:t>
      </w:r>
      <w:r w:rsidR="004533DA" w:rsidRPr="00683A3D" w:rsidDel="00867F21">
        <w:rPr>
          <w:rStyle w:val="normaltextrun"/>
          <w:rFonts w:asciiTheme="minorHAnsi" w:hAnsiTheme="minorHAnsi" w:cstheme="minorHAnsi"/>
          <w:sz w:val="22"/>
          <w:szCs w:val="22"/>
        </w:rPr>
        <w:t xml:space="preserve"> </w:t>
      </w:r>
      <w:r w:rsidR="004533DA" w:rsidRPr="00683A3D">
        <w:rPr>
          <w:rStyle w:val="normaltextrun"/>
          <w:rFonts w:asciiTheme="minorHAnsi" w:hAnsiTheme="minorHAnsi" w:cstheme="minorHAnsi"/>
          <w:sz w:val="22"/>
          <w:szCs w:val="22"/>
        </w:rPr>
        <w:t>(</w:t>
      </w:r>
      <w:r w:rsidRPr="00683A3D">
        <w:rPr>
          <w:rStyle w:val="normaltextrun"/>
          <w:rFonts w:asciiTheme="minorHAnsi" w:hAnsiTheme="minorHAnsi" w:cstheme="minorHAnsi"/>
          <w:sz w:val="22"/>
          <w:szCs w:val="22"/>
        </w:rPr>
        <w:t>FSS</w:t>
      </w:r>
      <w:r w:rsidR="004533DA" w:rsidRPr="00683A3D">
        <w:rPr>
          <w:rStyle w:val="normaltextrun"/>
          <w:rFonts w:asciiTheme="minorHAnsi" w:hAnsiTheme="minorHAnsi" w:cstheme="minorHAnsi"/>
          <w:sz w:val="22"/>
          <w:szCs w:val="22"/>
        </w:rPr>
        <w:t>)</w:t>
      </w:r>
      <w:r w:rsidR="14188008" w:rsidRPr="00683A3D">
        <w:rPr>
          <w:rStyle w:val="normaltextrun"/>
          <w:rFonts w:asciiTheme="minorHAnsi" w:hAnsiTheme="minorHAnsi" w:cstheme="minorHAnsi"/>
          <w:sz w:val="22"/>
          <w:szCs w:val="22"/>
        </w:rPr>
        <w:t>,</w:t>
      </w:r>
      <w:r w:rsidR="7E6A878B" w:rsidRPr="00683A3D">
        <w:rPr>
          <w:rStyle w:val="normaltextrun"/>
          <w:rFonts w:asciiTheme="minorHAnsi" w:hAnsiTheme="minorHAnsi" w:cstheme="minorHAnsi"/>
          <w:sz w:val="22"/>
          <w:szCs w:val="22"/>
        </w:rPr>
        <w:t xml:space="preserve"> </w:t>
      </w:r>
      <w:r w:rsidR="7BEFE184" w:rsidRPr="00683A3D">
        <w:rPr>
          <w:rStyle w:val="normaltextrun"/>
          <w:rFonts w:asciiTheme="minorHAnsi" w:hAnsiTheme="minorHAnsi" w:cstheme="minorHAnsi"/>
          <w:sz w:val="22"/>
          <w:szCs w:val="22"/>
        </w:rPr>
        <w:t>as well as</w:t>
      </w:r>
      <w:r w:rsidRPr="00683A3D">
        <w:rPr>
          <w:rStyle w:val="normaltextrun"/>
          <w:rFonts w:asciiTheme="minorHAnsi" w:hAnsiTheme="minorHAnsi" w:cstheme="minorHAnsi"/>
          <w:sz w:val="22"/>
          <w:szCs w:val="22"/>
        </w:rPr>
        <w:t xml:space="preserve"> by facilitating </w:t>
      </w:r>
      <w:r w:rsidR="43F3C48F" w:rsidRPr="00683A3D">
        <w:rPr>
          <w:rStyle w:val="normaltextrun"/>
          <w:rFonts w:asciiTheme="minorHAnsi" w:hAnsiTheme="minorHAnsi" w:cstheme="minorHAnsi"/>
          <w:sz w:val="22"/>
          <w:szCs w:val="22"/>
        </w:rPr>
        <w:t>consultations</w:t>
      </w:r>
      <w:r w:rsidR="474BB07A" w:rsidRPr="00683A3D">
        <w:rPr>
          <w:rStyle w:val="normaltextrun"/>
          <w:rFonts w:asciiTheme="minorHAnsi" w:hAnsiTheme="minorHAnsi" w:cstheme="minorHAnsi"/>
          <w:sz w:val="22"/>
          <w:szCs w:val="22"/>
        </w:rPr>
        <w:t xml:space="preserve"> of</w:t>
      </w:r>
      <w:r w:rsidR="7E6A878B" w:rsidRPr="00683A3D">
        <w:rPr>
          <w:rStyle w:val="normaltextrun"/>
          <w:rFonts w:asciiTheme="minorHAnsi" w:hAnsiTheme="minorHAnsi" w:cstheme="minorHAnsi"/>
          <w:sz w:val="22"/>
          <w:szCs w:val="22"/>
        </w:rPr>
        <w:t xml:space="preserve"> </w:t>
      </w:r>
      <w:r w:rsidRPr="00683A3D">
        <w:rPr>
          <w:rStyle w:val="normaltextrun"/>
          <w:rFonts w:asciiTheme="minorHAnsi" w:hAnsiTheme="minorHAnsi" w:cstheme="minorHAnsi"/>
          <w:sz w:val="22"/>
          <w:szCs w:val="22"/>
        </w:rPr>
        <w:t xml:space="preserve">Appendices 30, 30A and 30B </w:t>
      </w:r>
      <w:r w:rsidR="47F81077" w:rsidRPr="00683A3D">
        <w:rPr>
          <w:rStyle w:val="normaltextrun"/>
          <w:rFonts w:asciiTheme="minorHAnsi" w:hAnsiTheme="minorHAnsi" w:cstheme="minorHAnsi"/>
          <w:sz w:val="22"/>
          <w:szCs w:val="22"/>
        </w:rPr>
        <w:t>by</w:t>
      </w:r>
      <w:r w:rsidRPr="00683A3D">
        <w:rPr>
          <w:rStyle w:val="normaltextrun"/>
          <w:rFonts w:asciiTheme="minorHAnsi" w:hAnsiTheme="minorHAnsi" w:cstheme="minorHAnsi"/>
          <w:sz w:val="22"/>
          <w:szCs w:val="22"/>
        </w:rPr>
        <w:t xml:space="preserve"> new countries or for countries not using </w:t>
      </w:r>
      <w:r w:rsidR="01099EE2" w:rsidRPr="00683A3D">
        <w:rPr>
          <w:rStyle w:val="normaltextrun"/>
          <w:rFonts w:asciiTheme="minorHAnsi" w:hAnsiTheme="minorHAnsi" w:cstheme="minorHAnsi"/>
          <w:sz w:val="22"/>
          <w:szCs w:val="22"/>
        </w:rPr>
        <w:t>official</w:t>
      </w:r>
      <w:r w:rsidR="7E6A878B" w:rsidRPr="00683A3D">
        <w:rPr>
          <w:rStyle w:val="normaltextrun"/>
          <w:rFonts w:asciiTheme="minorHAnsi" w:hAnsiTheme="minorHAnsi" w:cstheme="minorHAnsi"/>
          <w:sz w:val="22"/>
          <w:szCs w:val="22"/>
        </w:rPr>
        <w:t xml:space="preserve"> </w:t>
      </w:r>
      <w:r w:rsidR="08F8F056" w:rsidRPr="00683A3D">
        <w:rPr>
          <w:rStyle w:val="normaltextrun"/>
          <w:rFonts w:asciiTheme="minorHAnsi" w:hAnsiTheme="minorHAnsi" w:cstheme="minorHAnsi"/>
          <w:sz w:val="22"/>
          <w:szCs w:val="22"/>
        </w:rPr>
        <w:t>ITU-R</w:t>
      </w:r>
      <w:r w:rsidRPr="00683A3D">
        <w:rPr>
          <w:rStyle w:val="normaltextrun"/>
          <w:rFonts w:asciiTheme="minorHAnsi" w:hAnsiTheme="minorHAnsi" w:cstheme="minorHAnsi"/>
          <w:sz w:val="22"/>
          <w:szCs w:val="22"/>
        </w:rPr>
        <w:t xml:space="preserve"> Lists yet. In the same vein, WRC-23 decided on the replacement of BSS planned resources for 41 countries previously having degraded resources in the BSS or BSS Feeder-links Plans and agreed on the inclusion in the FSS Plans of new national allotments for nine countries.</w:t>
      </w:r>
      <w:r w:rsidRPr="092180D3">
        <w:rPr>
          <w:rStyle w:val="eop"/>
          <w:rFonts w:cs="Calibri"/>
          <w:sz w:val="22"/>
          <w:szCs w:val="22"/>
        </w:rPr>
        <w:t> </w:t>
      </w:r>
    </w:p>
    <w:p w14:paraId="320B610B" w14:textId="77777777" w:rsidR="00867F21" w:rsidRPr="0083076D" w:rsidRDefault="00867F21" w:rsidP="00867F21">
      <w:pPr>
        <w:pStyle w:val="paragraph"/>
        <w:spacing w:before="0" w:beforeAutospacing="0" w:after="0" w:afterAutospacing="0"/>
        <w:jc w:val="both"/>
        <w:textAlignment w:val="baseline"/>
        <w:rPr>
          <w:rFonts w:ascii="Segoe UI" w:hAnsi="Segoe UI" w:cs="Segoe UI"/>
          <w:b/>
          <w:bCs/>
          <w:sz w:val="22"/>
          <w:szCs w:val="22"/>
        </w:rPr>
      </w:pPr>
      <w:r w:rsidRPr="0083076D">
        <w:rPr>
          <w:rStyle w:val="normaltextrun"/>
          <w:rFonts w:ascii="Calibri" w:hAnsi="Calibri" w:cs="Calibri"/>
          <w:b/>
          <w:bCs/>
          <w:sz w:val="22"/>
          <w:szCs w:val="22"/>
        </w:rPr>
        <w:t>Support for the Science Services</w:t>
      </w:r>
      <w:r w:rsidRPr="0083076D">
        <w:rPr>
          <w:rStyle w:val="eop"/>
          <w:rFonts w:cs="Calibri"/>
          <w:b/>
          <w:bCs/>
          <w:sz w:val="22"/>
          <w:szCs w:val="22"/>
        </w:rPr>
        <w:t> </w:t>
      </w:r>
    </w:p>
    <w:p w14:paraId="7996C17A" w14:textId="17931B29" w:rsidR="00867F21" w:rsidRPr="0083076D" w:rsidRDefault="3B54DC07" w:rsidP="00683A3D">
      <w:pPr>
        <w:pStyle w:val="paragraph"/>
        <w:spacing w:before="0" w:beforeAutospacing="0" w:after="160" w:afterAutospacing="0"/>
        <w:jc w:val="both"/>
        <w:textAlignment w:val="baseline"/>
        <w:rPr>
          <w:rFonts w:asciiTheme="minorHAnsi" w:eastAsia="Arial Unicode MS" w:hAnsiTheme="minorHAnsi" w:cstheme="minorBidi"/>
          <w:sz w:val="22"/>
          <w:szCs w:val="22"/>
        </w:rPr>
      </w:pPr>
      <w:r w:rsidRPr="7B2EA095">
        <w:rPr>
          <w:rFonts w:asciiTheme="minorHAnsi" w:eastAsia="Arial Unicode MS" w:hAnsiTheme="minorHAnsi" w:cstheme="minorBidi"/>
          <w:sz w:val="22"/>
          <w:szCs w:val="22"/>
        </w:rPr>
        <w:t xml:space="preserve">WRC-23 </w:t>
      </w:r>
      <w:r w:rsidRPr="00683A3D">
        <w:rPr>
          <w:rStyle w:val="normaltextrun"/>
          <w:rFonts w:ascii="Calibri" w:eastAsia="Arial Unicode MS" w:hAnsi="Calibri" w:cs="Calibri"/>
        </w:rPr>
        <w:t>allocated</w:t>
      </w:r>
      <w:r w:rsidRPr="7B2EA095">
        <w:rPr>
          <w:rFonts w:asciiTheme="minorHAnsi" w:eastAsia="Arial Unicode MS" w:hAnsiTheme="minorHAnsi" w:cstheme="minorBidi"/>
          <w:sz w:val="22"/>
          <w:szCs w:val="22"/>
        </w:rPr>
        <w:t xml:space="preserve"> the frequency band 40-50 MHz for </w:t>
      </w:r>
      <w:r w:rsidR="35057FD3" w:rsidRPr="7B2EA095">
        <w:rPr>
          <w:rFonts w:asciiTheme="minorHAnsi" w:eastAsia="Arial Unicode MS" w:hAnsiTheme="minorHAnsi" w:cstheme="minorBidi"/>
          <w:sz w:val="22"/>
          <w:szCs w:val="22"/>
        </w:rPr>
        <w:t>Earth Exploration-Satellite Services (</w:t>
      </w:r>
      <w:r w:rsidRPr="7B2EA095">
        <w:rPr>
          <w:rFonts w:asciiTheme="minorHAnsi" w:eastAsia="Arial Unicode MS" w:hAnsiTheme="minorHAnsi" w:cstheme="minorBidi"/>
          <w:sz w:val="22"/>
          <w:szCs w:val="22"/>
        </w:rPr>
        <w:t>EESS</w:t>
      </w:r>
      <w:r w:rsidR="35057FD3" w:rsidRPr="7B2EA095">
        <w:rPr>
          <w:rFonts w:asciiTheme="minorHAnsi" w:eastAsia="Arial Unicode MS" w:hAnsiTheme="minorHAnsi" w:cstheme="minorBidi"/>
          <w:sz w:val="22"/>
          <w:szCs w:val="22"/>
        </w:rPr>
        <w:t>)</w:t>
      </w:r>
      <w:r w:rsidRPr="7B2EA095">
        <w:rPr>
          <w:rFonts w:asciiTheme="minorHAnsi" w:eastAsia="Arial Unicode MS" w:hAnsiTheme="minorHAnsi" w:cstheme="minorBidi"/>
          <w:sz w:val="22"/>
          <w:szCs w:val="22"/>
        </w:rPr>
        <w:t xml:space="preserve"> (active) sensors </w:t>
      </w:r>
      <w:r w:rsidR="79F318CE" w:rsidRPr="7B2EA095">
        <w:rPr>
          <w:rFonts w:asciiTheme="minorHAnsi" w:eastAsia="Arial Unicode MS" w:hAnsiTheme="minorHAnsi" w:cstheme="minorBidi"/>
          <w:sz w:val="22"/>
          <w:szCs w:val="22"/>
        </w:rPr>
        <w:t xml:space="preserve">to </w:t>
      </w:r>
      <w:r w:rsidRPr="7B2EA095">
        <w:rPr>
          <w:rFonts w:asciiTheme="minorHAnsi" w:eastAsia="Arial Unicode MS" w:hAnsiTheme="minorHAnsi" w:cstheme="minorBidi"/>
          <w:sz w:val="22"/>
          <w:szCs w:val="22"/>
        </w:rPr>
        <w:t>improve the observations of ice thickness in polar areas.</w:t>
      </w:r>
    </w:p>
    <w:p w14:paraId="27896766" w14:textId="6AB05B69" w:rsidR="00867F21" w:rsidRPr="0083076D" w:rsidRDefault="00867F21" w:rsidP="00683A3D">
      <w:pPr>
        <w:spacing w:after="160"/>
        <w:jc w:val="both"/>
        <w:rPr>
          <w:rFonts w:asciiTheme="minorHAnsi" w:eastAsia="Arial Unicode MS" w:hAnsiTheme="minorHAnsi" w:cstheme="minorHAnsi"/>
          <w:sz w:val="22"/>
          <w:szCs w:val="22"/>
        </w:rPr>
      </w:pPr>
      <w:r w:rsidRPr="0083076D">
        <w:rPr>
          <w:rFonts w:asciiTheme="minorHAnsi" w:eastAsia="Arial Unicode MS" w:hAnsiTheme="minorHAnsi" w:cstheme="minorHAnsi"/>
          <w:sz w:val="22"/>
          <w:szCs w:val="22"/>
        </w:rPr>
        <w:t>WRC-23 upgraded to primary the allocation to the space research service in the frequency band 14.8-15.35 GHz</w:t>
      </w:r>
      <w:r w:rsidR="00A405BC" w:rsidRPr="0083076D">
        <w:rPr>
          <w:rFonts w:asciiTheme="minorHAnsi" w:eastAsia="Arial Unicode MS" w:hAnsiTheme="minorHAnsi" w:cstheme="minorHAnsi"/>
          <w:sz w:val="22"/>
          <w:szCs w:val="22"/>
        </w:rPr>
        <w:t xml:space="preserve">, </w:t>
      </w:r>
      <w:proofErr w:type="gramStart"/>
      <w:r w:rsidR="00A405BC" w:rsidRPr="0083076D">
        <w:rPr>
          <w:rFonts w:asciiTheme="minorHAnsi" w:eastAsia="Arial Unicode MS" w:hAnsiTheme="minorHAnsi" w:cstheme="minorHAnsi"/>
          <w:sz w:val="22"/>
          <w:szCs w:val="22"/>
        </w:rPr>
        <w:t>so as</w:t>
      </w:r>
      <w:r w:rsidRPr="0083076D">
        <w:rPr>
          <w:rFonts w:asciiTheme="minorHAnsi" w:eastAsia="Arial Unicode MS" w:hAnsiTheme="minorHAnsi" w:cstheme="minorHAnsi"/>
          <w:sz w:val="22"/>
          <w:szCs w:val="22"/>
        </w:rPr>
        <w:t xml:space="preserve"> to</w:t>
      </w:r>
      <w:proofErr w:type="gramEnd"/>
      <w:r w:rsidRPr="0083076D">
        <w:rPr>
          <w:rFonts w:asciiTheme="minorHAnsi" w:eastAsia="Arial Unicode MS" w:hAnsiTheme="minorHAnsi" w:cstheme="minorHAnsi"/>
          <w:sz w:val="22"/>
          <w:szCs w:val="22"/>
        </w:rPr>
        <w:t xml:space="preserve"> improve the regulatory status of the data relay satellite systems using this frequency band. </w:t>
      </w:r>
    </w:p>
    <w:p w14:paraId="5D50741E" w14:textId="0AAFAFA0" w:rsidR="00867F21" w:rsidRPr="0083076D" w:rsidRDefault="00867F21" w:rsidP="00683A3D">
      <w:pPr>
        <w:spacing w:after="160"/>
        <w:jc w:val="both"/>
        <w:rPr>
          <w:rFonts w:asciiTheme="minorHAnsi" w:eastAsia="Arial Unicode MS" w:hAnsiTheme="minorHAnsi" w:cstheme="minorHAnsi"/>
          <w:sz w:val="22"/>
          <w:szCs w:val="22"/>
        </w:rPr>
      </w:pPr>
      <w:r w:rsidRPr="0083076D">
        <w:rPr>
          <w:rFonts w:asciiTheme="minorHAnsi" w:eastAsia="Arial Unicode MS" w:hAnsiTheme="minorHAnsi" w:cstheme="minorHAnsi"/>
          <w:sz w:val="22"/>
          <w:szCs w:val="22"/>
        </w:rPr>
        <w:t>WRC-23 reorganized the allocations to the EESS (passive) in the frequency range 231.5-252 GHz to ensure alignment with the most up-to-date remote-sensing observation requirements. This reorganization entailed a consequential modification of allocations to the fixed and mobile services.</w:t>
      </w:r>
    </w:p>
    <w:p w14:paraId="72838859" w14:textId="6FD2DAD4" w:rsidR="00867F21" w:rsidRPr="0083076D" w:rsidRDefault="00867F21" w:rsidP="00683A3D">
      <w:pPr>
        <w:spacing w:after="160"/>
        <w:jc w:val="both"/>
        <w:rPr>
          <w:rFonts w:asciiTheme="minorHAnsi" w:eastAsia="Arial Unicode MS" w:hAnsiTheme="minorHAnsi" w:cstheme="minorHAnsi"/>
          <w:sz w:val="22"/>
          <w:szCs w:val="22"/>
        </w:rPr>
      </w:pPr>
      <w:r w:rsidRPr="0083076D">
        <w:rPr>
          <w:rFonts w:asciiTheme="minorHAnsi" w:eastAsia="Arial Unicode MS" w:hAnsiTheme="minorHAnsi" w:cstheme="minorHAnsi"/>
          <w:sz w:val="22"/>
          <w:szCs w:val="22"/>
        </w:rPr>
        <w:t>Concerning space weather, WRC-23 concluded that space weather sensors may operate under the Meteorological Aids service</w:t>
      </w:r>
      <w:r w:rsidR="00756155" w:rsidRPr="0083076D">
        <w:rPr>
          <w:rFonts w:asciiTheme="minorHAnsi" w:eastAsia="Arial Unicode MS" w:hAnsiTheme="minorHAnsi" w:cstheme="minorHAnsi"/>
          <w:sz w:val="22"/>
          <w:szCs w:val="22"/>
        </w:rPr>
        <w:t xml:space="preserve">, </w:t>
      </w:r>
      <w:r w:rsidR="0029470F" w:rsidRPr="0083076D">
        <w:rPr>
          <w:rFonts w:asciiTheme="minorHAnsi" w:eastAsia="Arial Unicode MS" w:hAnsiTheme="minorHAnsi" w:cstheme="minorHAnsi"/>
          <w:sz w:val="22"/>
          <w:szCs w:val="22"/>
        </w:rPr>
        <w:t>with</w:t>
      </w:r>
      <w:r w:rsidRPr="0083076D">
        <w:rPr>
          <w:rFonts w:asciiTheme="minorHAnsi" w:eastAsia="Arial Unicode MS" w:hAnsiTheme="minorHAnsi" w:cstheme="minorHAnsi"/>
          <w:sz w:val="22"/>
          <w:szCs w:val="22"/>
        </w:rPr>
        <w:t xml:space="preserve"> allocations </w:t>
      </w:r>
      <w:r w:rsidR="0029470F" w:rsidRPr="0083076D">
        <w:rPr>
          <w:rFonts w:asciiTheme="minorHAnsi" w:eastAsia="Arial Unicode MS" w:hAnsiTheme="minorHAnsi" w:cstheme="minorHAnsi"/>
          <w:sz w:val="22"/>
          <w:szCs w:val="22"/>
        </w:rPr>
        <w:t xml:space="preserve">in the </w:t>
      </w:r>
      <w:r w:rsidRPr="0083076D">
        <w:rPr>
          <w:rFonts w:asciiTheme="minorHAnsi" w:eastAsia="Arial Unicode MS" w:hAnsiTheme="minorHAnsi" w:cstheme="minorHAnsi"/>
          <w:sz w:val="22"/>
          <w:szCs w:val="22"/>
        </w:rPr>
        <w:t>“</w:t>
      </w:r>
      <w:proofErr w:type="spellStart"/>
      <w:r w:rsidRPr="0083076D">
        <w:rPr>
          <w:rFonts w:asciiTheme="minorHAnsi" w:eastAsia="Arial Unicode MS" w:hAnsiTheme="minorHAnsi" w:cstheme="minorHAnsi"/>
          <w:sz w:val="22"/>
          <w:szCs w:val="22"/>
        </w:rPr>
        <w:t>MetAids</w:t>
      </w:r>
      <w:proofErr w:type="spellEnd"/>
      <w:r w:rsidRPr="0083076D">
        <w:rPr>
          <w:rFonts w:asciiTheme="minorHAnsi" w:eastAsia="Arial Unicode MS" w:hAnsiTheme="minorHAnsi" w:cstheme="minorHAnsi"/>
          <w:sz w:val="22"/>
          <w:szCs w:val="22"/>
        </w:rPr>
        <w:t xml:space="preserve"> (space weather)”</w:t>
      </w:r>
      <w:r w:rsidR="0029470F" w:rsidRPr="0083076D">
        <w:rPr>
          <w:rFonts w:asciiTheme="minorHAnsi" w:eastAsia="Arial Unicode MS" w:hAnsiTheme="minorHAnsi" w:cstheme="minorHAnsi"/>
          <w:sz w:val="22"/>
          <w:szCs w:val="22"/>
        </w:rPr>
        <w:t xml:space="preserve"> subset</w:t>
      </w:r>
      <w:r w:rsidRPr="0083076D">
        <w:rPr>
          <w:rFonts w:asciiTheme="minorHAnsi" w:eastAsia="Arial Unicode MS" w:hAnsiTheme="minorHAnsi" w:cstheme="minorHAnsi"/>
          <w:sz w:val="22"/>
          <w:szCs w:val="22"/>
        </w:rPr>
        <w:t>. Studies will continue until WRC-27 to identify the appropriate frequency bands for such allocations.</w:t>
      </w:r>
    </w:p>
    <w:p w14:paraId="58CE2365" w14:textId="7E169774" w:rsidR="00867F21" w:rsidRPr="000541EE" w:rsidRDefault="00867F21" w:rsidP="00683A3D">
      <w:pPr>
        <w:spacing w:after="160"/>
        <w:jc w:val="both"/>
        <w:rPr>
          <w:rStyle w:val="normaltextrun"/>
          <w:rFonts w:asciiTheme="minorHAnsi" w:eastAsia="Arial Unicode MS" w:hAnsiTheme="minorHAnsi" w:cstheme="minorHAnsi"/>
          <w:sz w:val="22"/>
          <w:szCs w:val="22"/>
        </w:rPr>
      </w:pPr>
      <w:r w:rsidRPr="0083076D">
        <w:rPr>
          <w:rFonts w:asciiTheme="minorHAnsi" w:eastAsia="Arial Unicode MS" w:hAnsiTheme="minorHAnsi" w:cstheme="minorHAnsi"/>
          <w:sz w:val="22"/>
          <w:szCs w:val="22"/>
        </w:rPr>
        <w:t xml:space="preserve">Finally, WRC-23 adopted an </w:t>
      </w:r>
      <w:proofErr w:type="spellStart"/>
      <w:r w:rsidRPr="0083076D">
        <w:rPr>
          <w:rFonts w:asciiTheme="minorHAnsi" w:eastAsia="Arial Unicode MS" w:hAnsiTheme="minorHAnsi" w:cstheme="minorHAnsi"/>
          <w:i/>
          <w:iCs/>
          <w:sz w:val="22"/>
          <w:szCs w:val="22"/>
        </w:rPr>
        <w:t>e.i.r.p</w:t>
      </w:r>
      <w:proofErr w:type="spellEnd"/>
      <w:r w:rsidRPr="0083076D">
        <w:rPr>
          <w:rFonts w:asciiTheme="minorHAnsi" w:eastAsia="Arial Unicode MS" w:hAnsiTheme="minorHAnsi" w:cstheme="minorHAnsi"/>
          <w:i/>
          <w:iCs/>
          <w:sz w:val="22"/>
          <w:szCs w:val="22"/>
        </w:rPr>
        <w:t>.</w:t>
      </w:r>
      <w:r w:rsidRPr="0083076D">
        <w:rPr>
          <w:rFonts w:asciiTheme="minorHAnsi" w:eastAsia="Arial Unicode MS" w:hAnsiTheme="minorHAnsi" w:cstheme="minorHAnsi"/>
          <w:sz w:val="22"/>
          <w:szCs w:val="22"/>
        </w:rPr>
        <w:t xml:space="preserve"> density limit per non-GSO space station to protect EESS (passive) sensors in the frequency band 36-37 GHz from non-GSO FSS systems operating in the 37.5-38 GHz band.</w:t>
      </w:r>
    </w:p>
    <w:p w14:paraId="7730C297" w14:textId="77777777" w:rsidR="00867F21" w:rsidRPr="0083076D" w:rsidRDefault="00867F21" w:rsidP="00867F21">
      <w:pPr>
        <w:pStyle w:val="paragraph"/>
        <w:spacing w:before="0" w:beforeAutospacing="0" w:after="0" w:afterAutospacing="0"/>
        <w:jc w:val="both"/>
        <w:textAlignment w:val="baseline"/>
        <w:rPr>
          <w:rFonts w:ascii="Segoe UI" w:hAnsi="Segoe UI" w:cs="Segoe UI"/>
          <w:b/>
          <w:bCs/>
          <w:sz w:val="22"/>
          <w:szCs w:val="22"/>
        </w:rPr>
      </w:pPr>
      <w:r w:rsidRPr="0083076D">
        <w:rPr>
          <w:rStyle w:val="normaltextrun"/>
          <w:rFonts w:ascii="Calibri" w:hAnsi="Calibri" w:cs="Calibri"/>
          <w:b/>
          <w:bCs/>
          <w:sz w:val="22"/>
          <w:szCs w:val="22"/>
        </w:rPr>
        <w:t>Palestine</w:t>
      </w:r>
      <w:r w:rsidRPr="0083076D">
        <w:rPr>
          <w:rStyle w:val="eop"/>
          <w:rFonts w:cs="Calibri"/>
          <w:b/>
          <w:bCs/>
          <w:sz w:val="22"/>
          <w:szCs w:val="22"/>
        </w:rPr>
        <w:t> </w:t>
      </w:r>
    </w:p>
    <w:p w14:paraId="24A60016" w14:textId="77777777" w:rsidR="00867F21" w:rsidRPr="0083076D" w:rsidRDefault="00867F21" w:rsidP="00683A3D">
      <w:pPr>
        <w:pStyle w:val="paragraph"/>
        <w:spacing w:before="0" w:beforeAutospacing="0" w:after="160" w:afterAutospacing="0"/>
        <w:jc w:val="both"/>
        <w:textAlignment w:val="baseline"/>
        <w:rPr>
          <w:rStyle w:val="eop"/>
          <w:rFonts w:cs="Calibri"/>
          <w:sz w:val="22"/>
          <w:szCs w:val="22"/>
        </w:rPr>
      </w:pPr>
      <w:r w:rsidRPr="0083076D">
        <w:rPr>
          <w:rStyle w:val="normaltextrun"/>
          <w:rFonts w:ascii="Calibri" w:hAnsi="Calibri" w:cs="Calibri"/>
          <w:sz w:val="22"/>
          <w:szCs w:val="22"/>
        </w:rPr>
        <w:t>WRC-23 adopted Resolution 12 (Rev.WRC-23) measures to ensure the continuous assistance and support to enable Palestine to manage and exploit its radio spectrum; modernize its telecommunication networks, including building and operating 4G and 5G networks; obtain and manage the necessary frequencies for microwave links, which are considered essential to the operation of 4G and 5G services; extend, install, own, manage and operate optical fibre broadband telecommunication networks (and optical fibre links) between governorates and major cities to ensure a more robust digital transformation; obtain VHF and UHF frequencies for fixed and mobile telecommunication services; and obtain FM frequencies for the broadcasting service.</w:t>
      </w:r>
      <w:r w:rsidRPr="0083076D">
        <w:rPr>
          <w:rStyle w:val="eop"/>
          <w:rFonts w:cs="Calibri"/>
          <w:sz w:val="22"/>
          <w:szCs w:val="22"/>
        </w:rPr>
        <w:t> </w:t>
      </w:r>
    </w:p>
    <w:p w14:paraId="69DDDC8D" w14:textId="77875A0A" w:rsidR="00A24265" w:rsidRDefault="0068569C" w:rsidP="00683A3D">
      <w:pPr>
        <w:pStyle w:val="paragraph"/>
        <w:spacing w:before="0" w:beforeAutospacing="0" w:after="160" w:afterAutospacing="0"/>
        <w:jc w:val="both"/>
        <w:textAlignment w:val="baseline"/>
        <w:rPr>
          <w:rFonts w:asciiTheme="minorHAnsi" w:hAnsiTheme="minorHAnsi" w:cstheme="minorBidi"/>
          <w:sz w:val="22"/>
          <w:szCs w:val="22"/>
        </w:rPr>
      </w:pPr>
      <w:r w:rsidRPr="1A82DC7C">
        <w:rPr>
          <w:rFonts w:asciiTheme="minorHAnsi" w:hAnsiTheme="minorHAnsi" w:cstheme="minorBidi"/>
          <w:sz w:val="22"/>
          <w:szCs w:val="22"/>
        </w:rPr>
        <w:t xml:space="preserve">The Revised Resolution also urges concerned parties to facilitate the import and deployment of equipment for the implementation of the agreement signed on 27 December 2022 with respect to the </w:t>
      </w:r>
      <w:r w:rsidRPr="1A82DC7C">
        <w:rPr>
          <w:rFonts w:asciiTheme="minorHAnsi" w:hAnsiTheme="minorHAnsi" w:cstheme="minorBidi"/>
          <w:sz w:val="22"/>
          <w:szCs w:val="22"/>
        </w:rPr>
        <w:lastRenderedPageBreak/>
        <w:t>operation of 4G and 5G services and enable the establishment of Palestine's own international access networks, including satellite earth stations, submarine cables, optical fibre</w:t>
      </w:r>
      <w:r w:rsidR="00CE4FA7" w:rsidRPr="1A82DC7C">
        <w:rPr>
          <w:rFonts w:asciiTheme="minorHAnsi" w:hAnsiTheme="minorHAnsi" w:cstheme="minorBidi"/>
          <w:sz w:val="22"/>
          <w:szCs w:val="22"/>
        </w:rPr>
        <w:t>,</w:t>
      </w:r>
      <w:r w:rsidRPr="1A82DC7C">
        <w:rPr>
          <w:rFonts w:asciiTheme="minorHAnsi" w:hAnsiTheme="minorHAnsi" w:cstheme="minorBidi"/>
          <w:sz w:val="22"/>
          <w:szCs w:val="22"/>
        </w:rPr>
        <w:t xml:space="preserve"> and microwave systems in accordance with the Interim Agreement.</w:t>
      </w:r>
    </w:p>
    <w:p w14:paraId="34076496" w14:textId="48B833ED" w:rsidR="00A24265" w:rsidRPr="00D7575B" w:rsidRDefault="00061194" w:rsidP="00683A3D">
      <w:pPr>
        <w:pStyle w:val="Heading2"/>
        <w:spacing w:after="120"/>
      </w:pPr>
      <w:bookmarkStart w:id="19" w:name="_Toc166046557"/>
      <w:r>
        <w:t>2.2</w:t>
      </w:r>
      <w:r>
        <w:tab/>
      </w:r>
      <w:r w:rsidR="00A24265" w:rsidRPr="00D7575B">
        <w:t>RA-23</w:t>
      </w:r>
      <w:bookmarkEnd w:id="19"/>
    </w:p>
    <w:p w14:paraId="097EC06C" w14:textId="48050871" w:rsidR="00B934CC" w:rsidRPr="00D7575B" w:rsidRDefault="00C33FF2" w:rsidP="00683A3D">
      <w:pPr>
        <w:spacing w:before="0" w:after="160"/>
        <w:jc w:val="both"/>
        <w:rPr>
          <w:rStyle w:val="eop"/>
          <w:rFonts w:cs="Calibri"/>
          <w:b/>
          <w:color w:val="000000"/>
          <w:sz w:val="22"/>
          <w:szCs w:val="22"/>
          <w:shd w:val="clear" w:color="auto" w:fill="FFFFFF"/>
        </w:rPr>
      </w:pPr>
      <w:r w:rsidRPr="00D7575B">
        <w:rPr>
          <w:rStyle w:val="normaltextrun"/>
          <w:rFonts w:cs="Calibri"/>
          <w:color w:val="000000"/>
          <w:sz w:val="22"/>
          <w:szCs w:val="22"/>
          <w:shd w:val="clear" w:color="auto" w:fill="FFFFFF"/>
        </w:rPr>
        <w:t xml:space="preserve">The RA-23 was attended by 566 participants representing 95 Administrations and 41 Sector Members, </w:t>
      </w:r>
      <w:r w:rsidR="007F13CF" w:rsidRPr="00D7575B">
        <w:rPr>
          <w:rStyle w:val="normaltextrun"/>
          <w:rFonts w:cs="Calibri"/>
          <w:color w:val="000000"/>
          <w:sz w:val="22"/>
          <w:szCs w:val="22"/>
          <w:shd w:val="clear" w:color="auto" w:fill="FFFFFF"/>
        </w:rPr>
        <w:t>1</w:t>
      </w:r>
      <w:r w:rsidR="007F13CF">
        <w:rPr>
          <w:rStyle w:val="normaltextrun"/>
          <w:rFonts w:cs="Calibri"/>
          <w:color w:val="000000"/>
          <w:sz w:val="22"/>
          <w:szCs w:val="22"/>
          <w:shd w:val="clear" w:color="auto" w:fill="FFFFFF"/>
        </w:rPr>
        <w:t> </w:t>
      </w:r>
      <w:r w:rsidRPr="00D7575B">
        <w:rPr>
          <w:rStyle w:val="normaltextrun"/>
          <w:rFonts w:cs="Calibri"/>
          <w:color w:val="000000"/>
          <w:sz w:val="22"/>
          <w:szCs w:val="22"/>
          <w:shd w:val="clear" w:color="auto" w:fill="FFFFFF"/>
        </w:rPr>
        <w:t>Academia and 2 specialized agencies of the United Nations. Charting future directions in radiocommunication systems and information and communication technologies, RA-23 set the future work programmes for the ITU-R and approved a range of ITU-R Recommendations and Resolutions that will have a global impact on future radiocommunication technologies.</w:t>
      </w:r>
      <w:r w:rsidRPr="00D7575B">
        <w:rPr>
          <w:rStyle w:val="eop"/>
          <w:rFonts w:cs="Calibri"/>
          <w:color w:val="000000"/>
          <w:sz w:val="22"/>
          <w:szCs w:val="22"/>
          <w:shd w:val="clear" w:color="auto" w:fill="FFFFFF"/>
        </w:rPr>
        <w:t> </w:t>
      </w:r>
    </w:p>
    <w:p w14:paraId="57FFE89A" w14:textId="77777777" w:rsidR="00B934CC" w:rsidRPr="00D7575B" w:rsidRDefault="00C33FF2" w:rsidP="00B934CC">
      <w:pPr>
        <w:jc w:val="both"/>
        <w:rPr>
          <w:rFonts w:cs="Calibri"/>
          <w:color w:val="000000"/>
          <w:sz w:val="22"/>
          <w:szCs w:val="22"/>
          <w:shd w:val="clear" w:color="auto" w:fill="FFFFFF"/>
        </w:rPr>
      </w:pPr>
      <w:r w:rsidRPr="00D7575B">
        <w:rPr>
          <w:rFonts w:asciiTheme="minorHAnsi" w:hAnsiTheme="minorHAnsi" w:cstheme="minorHAnsi"/>
          <w:b/>
          <w:bCs/>
          <w:color w:val="000000"/>
          <w:sz w:val="22"/>
          <w:szCs w:val="22"/>
        </w:rPr>
        <w:t>Main Results of RA-23</w:t>
      </w:r>
      <w:bookmarkStart w:id="20" w:name="_Hlk160024134"/>
    </w:p>
    <w:p w14:paraId="389508D0" w14:textId="2E284E3A" w:rsidR="00C33FF2" w:rsidRPr="00D7575B" w:rsidRDefault="00C33FF2" w:rsidP="00B934CC">
      <w:pPr>
        <w:jc w:val="both"/>
        <w:rPr>
          <w:rFonts w:cs="Calibri"/>
          <w:color w:val="000000"/>
          <w:sz w:val="22"/>
          <w:szCs w:val="22"/>
          <w:shd w:val="clear" w:color="auto" w:fill="FFFFFF"/>
        </w:rPr>
      </w:pPr>
      <w:r w:rsidRPr="00D7575B">
        <w:rPr>
          <w:rFonts w:asciiTheme="minorHAnsi" w:hAnsiTheme="minorHAnsi" w:cstheme="minorHAnsi"/>
          <w:color w:val="000000"/>
          <w:sz w:val="22"/>
          <w:szCs w:val="22"/>
        </w:rPr>
        <w:t xml:space="preserve">In total, RA-23 revised 26 ITU-R Resolutions, </w:t>
      </w:r>
      <w:r w:rsidR="00402ADC" w:rsidRPr="00D7575B">
        <w:rPr>
          <w:rFonts w:asciiTheme="minorHAnsi" w:hAnsiTheme="minorHAnsi" w:cstheme="minorHAnsi"/>
          <w:color w:val="000000"/>
          <w:sz w:val="22"/>
          <w:szCs w:val="22"/>
        </w:rPr>
        <w:t>including</w:t>
      </w:r>
      <w:r w:rsidRPr="00D7575B">
        <w:rPr>
          <w:rFonts w:asciiTheme="minorHAnsi" w:hAnsiTheme="minorHAnsi" w:cstheme="minorHAnsi"/>
          <w:color w:val="000000"/>
          <w:sz w:val="22"/>
          <w:szCs w:val="22"/>
        </w:rPr>
        <w:t>:</w:t>
      </w:r>
    </w:p>
    <w:p w14:paraId="487FF2CC" w14:textId="77777777" w:rsidR="00C33FF2" w:rsidRPr="00D7575B" w:rsidRDefault="00C33FF2" w:rsidP="00683A3D">
      <w:pPr>
        <w:pStyle w:val="ListParagraph"/>
        <w:numPr>
          <w:ilvl w:val="0"/>
          <w:numId w:val="31"/>
        </w:numPr>
        <w:overflowPunct w:val="0"/>
        <w:autoSpaceDE w:val="0"/>
        <w:autoSpaceDN w:val="0"/>
        <w:adjustRightInd w:val="0"/>
        <w:snapToGrid w:val="0"/>
        <w:spacing w:after="120"/>
        <w:contextualSpacing/>
        <w:jc w:val="both"/>
        <w:textAlignment w:val="baseline"/>
        <w:rPr>
          <w:rFonts w:asciiTheme="minorHAnsi" w:hAnsiTheme="minorHAnsi" w:cstheme="minorHAnsi"/>
          <w:color w:val="000000"/>
          <w:u w:val="single"/>
        </w:rPr>
      </w:pPr>
      <w:r w:rsidRPr="00D7575B">
        <w:rPr>
          <w:rFonts w:asciiTheme="minorHAnsi" w:hAnsiTheme="minorHAnsi" w:cstheme="minorHAnsi"/>
          <w:b/>
          <w:bCs/>
          <w:color w:val="000000"/>
        </w:rPr>
        <w:t xml:space="preserve">Resolution ITU-R </w:t>
      </w:r>
      <w:hyperlink r:id="rId31" w:history="1">
        <w:r w:rsidRPr="00D7575B">
          <w:rPr>
            <w:rStyle w:val="Hyperlink"/>
            <w:rFonts w:asciiTheme="minorHAnsi" w:hAnsiTheme="minorHAnsi" w:cstheme="minorHAnsi"/>
            <w:b/>
            <w:bCs/>
          </w:rPr>
          <w:t>1</w:t>
        </w:r>
      </w:hyperlink>
      <w:r w:rsidRPr="00D7575B">
        <w:rPr>
          <w:rFonts w:asciiTheme="minorHAnsi" w:hAnsiTheme="minorHAnsi" w:cstheme="minorHAnsi"/>
          <w:color w:val="000000"/>
        </w:rPr>
        <w:t xml:space="preserve"> "Working methods for the Radiocommunication Assembly, the Radiocommunication Study Groups, the Radiocommunication Advisory Group and other groups of the Radiocommunication Sector" was revised. </w:t>
      </w:r>
    </w:p>
    <w:p w14:paraId="6F9250C7" w14:textId="66E46A3D" w:rsidR="00C33FF2" w:rsidRPr="00D7575B" w:rsidRDefault="00C33FF2" w:rsidP="00683A3D">
      <w:pPr>
        <w:pStyle w:val="ListParagraph"/>
        <w:numPr>
          <w:ilvl w:val="0"/>
          <w:numId w:val="31"/>
        </w:numPr>
        <w:overflowPunct w:val="0"/>
        <w:autoSpaceDE w:val="0"/>
        <w:autoSpaceDN w:val="0"/>
        <w:adjustRightInd w:val="0"/>
        <w:snapToGrid w:val="0"/>
        <w:spacing w:after="120"/>
        <w:contextualSpacing/>
        <w:jc w:val="both"/>
        <w:textAlignment w:val="baseline"/>
        <w:rPr>
          <w:rFonts w:asciiTheme="minorHAnsi" w:hAnsiTheme="minorHAnsi" w:cstheme="minorHAnsi"/>
          <w:color w:val="000000"/>
          <w:u w:val="single"/>
        </w:rPr>
      </w:pPr>
      <w:r w:rsidRPr="00D7575B">
        <w:rPr>
          <w:rFonts w:asciiTheme="minorHAnsi" w:hAnsiTheme="minorHAnsi" w:cstheme="minorHAnsi"/>
          <w:color w:val="000000"/>
        </w:rPr>
        <w:t>The structure of the ITU-R Study Groups has been maintained.</w:t>
      </w:r>
    </w:p>
    <w:p w14:paraId="5B31C5DF" w14:textId="77777777" w:rsidR="00C33FF2" w:rsidRPr="00D7575B" w:rsidRDefault="00C33FF2" w:rsidP="00683A3D">
      <w:pPr>
        <w:pStyle w:val="ListParagraph"/>
        <w:numPr>
          <w:ilvl w:val="0"/>
          <w:numId w:val="31"/>
        </w:numPr>
        <w:overflowPunct w:val="0"/>
        <w:autoSpaceDE w:val="0"/>
        <w:autoSpaceDN w:val="0"/>
        <w:adjustRightInd w:val="0"/>
        <w:snapToGrid w:val="0"/>
        <w:spacing w:after="120"/>
        <w:contextualSpacing/>
        <w:jc w:val="both"/>
        <w:textAlignment w:val="baseline"/>
        <w:rPr>
          <w:rFonts w:asciiTheme="minorHAnsi" w:hAnsiTheme="minorHAnsi" w:cstheme="minorHAnsi"/>
          <w:color w:val="000000"/>
        </w:rPr>
      </w:pPr>
      <w:r w:rsidRPr="00D7575B">
        <w:rPr>
          <w:rFonts w:asciiTheme="minorHAnsi" w:hAnsiTheme="minorHAnsi" w:cstheme="minorHAnsi"/>
          <w:color w:val="000000"/>
        </w:rPr>
        <w:t xml:space="preserve">RA-23 approved the work </w:t>
      </w:r>
      <w:proofErr w:type="spellStart"/>
      <w:r w:rsidRPr="00D7575B">
        <w:rPr>
          <w:rFonts w:asciiTheme="minorHAnsi" w:hAnsiTheme="minorHAnsi" w:cstheme="minorHAnsi"/>
          <w:color w:val="000000"/>
        </w:rPr>
        <w:t>programme</w:t>
      </w:r>
      <w:proofErr w:type="spellEnd"/>
      <w:r w:rsidRPr="00D7575B">
        <w:rPr>
          <w:rFonts w:asciiTheme="minorHAnsi" w:hAnsiTheme="minorHAnsi" w:cstheme="minorHAnsi"/>
          <w:color w:val="000000"/>
        </w:rPr>
        <w:t xml:space="preserve"> and Questions of the Radiocommunication Study Groups (see </w:t>
      </w:r>
      <w:r w:rsidRPr="00D7575B">
        <w:rPr>
          <w:rFonts w:asciiTheme="minorHAnsi" w:hAnsiTheme="minorHAnsi" w:cstheme="minorHAnsi"/>
          <w:b/>
          <w:bCs/>
          <w:color w:val="000000"/>
        </w:rPr>
        <w:t>Resolution ITU-R </w:t>
      </w:r>
      <w:hyperlink r:id="rId32" w:history="1">
        <w:r w:rsidRPr="00D7575B">
          <w:rPr>
            <w:rStyle w:val="Hyperlink"/>
            <w:rFonts w:asciiTheme="minorHAnsi" w:hAnsiTheme="minorHAnsi" w:cstheme="minorHAnsi"/>
            <w:b/>
            <w:bCs/>
          </w:rPr>
          <w:t>5</w:t>
        </w:r>
      </w:hyperlink>
      <w:r w:rsidRPr="00D7575B">
        <w:rPr>
          <w:rFonts w:asciiTheme="minorHAnsi" w:hAnsiTheme="minorHAnsi" w:cstheme="minorHAnsi"/>
          <w:color w:val="000000"/>
        </w:rPr>
        <w:t>) as well as four ITU-R Recommendations.</w:t>
      </w:r>
    </w:p>
    <w:p w14:paraId="1F80E54A" w14:textId="77777777" w:rsidR="00C33FF2" w:rsidRPr="00D7575B" w:rsidRDefault="00C33FF2" w:rsidP="00683A3D">
      <w:pPr>
        <w:pStyle w:val="ListParagraph"/>
        <w:numPr>
          <w:ilvl w:val="0"/>
          <w:numId w:val="31"/>
        </w:numPr>
        <w:overflowPunct w:val="0"/>
        <w:autoSpaceDE w:val="0"/>
        <w:autoSpaceDN w:val="0"/>
        <w:adjustRightInd w:val="0"/>
        <w:snapToGrid w:val="0"/>
        <w:spacing w:after="120"/>
        <w:contextualSpacing/>
        <w:jc w:val="both"/>
        <w:textAlignment w:val="baseline"/>
        <w:rPr>
          <w:rFonts w:asciiTheme="minorHAnsi" w:hAnsiTheme="minorHAnsi" w:cstheme="minorHAnsi"/>
          <w:color w:val="000000"/>
        </w:rPr>
      </w:pPr>
      <w:r w:rsidRPr="00D7575B">
        <w:rPr>
          <w:rFonts w:asciiTheme="minorHAnsi" w:hAnsiTheme="minorHAnsi" w:cstheme="minorHAnsi"/>
          <w:b/>
          <w:bCs/>
          <w:color w:val="000000"/>
        </w:rPr>
        <w:t xml:space="preserve">Resolution ITU-R </w:t>
      </w:r>
      <w:hyperlink r:id="rId33" w:history="1">
        <w:r w:rsidRPr="00D7575B">
          <w:rPr>
            <w:rStyle w:val="Hyperlink"/>
            <w:rFonts w:asciiTheme="minorHAnsi" w:hAnsiTheme="minorHAnsi" w:cstheme="minorHAnsi"/>
            <w:b/>
            <w:bCs/>
          </w:rPr>
          <w:t>56</w:t>
        </w:r>
      </w:hyperlink>
      <w:r w:rsidRPr="00D7575B">
        <w:rPr>
          <w:rFonts w:asciiTheme="minorHAnsi" w:hAnsiTheme="minorHAnsi" w:cstheme="minorHAnsi"/>
          <w:color w:val="000000"/>
        </w:rPr>
        <w:t xml:space="preserve"> on “Naming for International Mobile Telecommunications” was also significantly revised to include the term “IMT-2030” and reference to Recommendation ITU-R M.2160 that describes the framework and overall objectives for the future development of “IMT for 2030 and beyond”. </w:t>
      </w:r>
    </w:p>
    <w:p w14:paraId="2EE9033A" w14:textId="77777777" w:rsidR="00C33FF2" w:rsidRPr="00D7575B" w:rsidRDefault="00C33FF2" w:rsidP="00683A3D">
      <w:pPr>
        <w:pStyle w:val="ListParagraph"/>
        <w:numPr>
          <w:ilvl w:val="0"/>
          <w:numId w:val="31"/>
        </w:numPr>
        <w:overflowPunct w:val="0"/>
        <w:autoSpaceDE w:val="0"/>
        <w:autoSpaceDN w:val="0"/>
        <w:adjustRightInd w:val="0"/>
        <w:snapToGrid w:val="0"/>
        <w:spacing w:after="120"/>
        <w:contextualSpacing/>
        <w:jc w:val="both"/>
        <w:textAlignment w:val="baseline"/>
        <w:rPr>
          <w:rFonts w:asciiTheme="minorHAnsi" w:hAnsiTheme="minorHAnsi" w:cstheme="minorHAnsi"/>
          <w:color w:val="000000"/>
        </w:rPr>
      </w:pPr>
      <w:r w:rsidRPr="00D7575B">
        <w:rPr>
          <w:rFonts w:asciiTheme="minorHAnsi" w:hAnsiTheme="minorHAnsi" w:cstheme="minorHAnsi"/>
          <w:b/>
          <w:bCs/>
          <w:color w:val="000000"/>
        </w:rPr>
        <w:t xml:space="preserve">Resolution ITU-R </w:t>
      </w:r>
      <w:hyperlink r:id="rId34" w:history="1">
        <w:r w:rsidRPr="00D7575B">
          <w:rPr>
            <w:rStyle w:val="Hyperlink"/>
            <w:rFonts w:asciiTheme="minorHAnsi" w:hAnsiTheme="minorHAnsi" w:cstheme="minorHAnsi"/>
            <w:b/>
            <w:bCs/>
          </w:rPr>
          <w:t>65</w:t>
        </w:r>
      </w:hyperlink>
      <w:r w:rsidRPr="00D7575B">
        <w:rPr>
          <w:rFonts w:asciiTheme="minorHAnsi" w:hAnsiTheme="minorHAnsi" w:cstheme="minorHAnsi"/>
          <w:color w:val="000000"/>
        </w:rPr>
        <w:t xml:space="preserve"> on “Principles for the process of future development of IMT-2020 and IMT-2030” was also revised to include the same concepts as in Res ITU-R 56.</w:t>
      </w:r>
    </w:p>
    <w:p w14:paraId="3C2D9C84" w14:textId="77777777" w:rsidR="00C33FF2" w:rsidRPr="00D7575B" w:rsidRDefault="00C33FF2" w:rsidP="00683A3D">
      <w:pPr>
        <w:tabs>
          <w:tab w:val="clear" w:pos="567"/>
          <w:tab w:val="clear" w:pos="1134"/>
          <w:tab w:val="clear" w:pos="1701"/>
          <w:tab w:val="clear" w:pos="2268"/>
          <w:tab w:val="clear" w:pos="2835"/>
        </w:tabs>
        <w:snapToGrid w:val="0"/>
        <w:spacing w:after="120"/>
        <w:contextualSpacing/>
        <w:jc w:val="both"/>
        <w:rPr>
          <w:rFonts w:asciiTheme="minorHAnsi" w:hAnsiTheme="minorHAnsi" w:cstheme="minorHAnsi"/>
          <w:color w:val="000000"/>
          <w:sz w:val="22"/>
          <w:szCs w:val="22"/>
        </w:rPr>
      </w:pPr>
      <w:r w:rsidRPr="00D7575B">
        <w:rPr>
          <w:rFonts w:asciiTheme="minorHAnsi" w:hAnsiTheme="minorHAnsi" w:cstheme="minorHAnsi"/>
          <w:color w:val="000000"/>
          <w:sz w:val="22"/>
          <w:szCs w:val="22"/>
        </w:rPr>
        <w:t>Additionally, four new ITU-R Resolutions were approved:</w:t>
      </w:r>
    </w:p>
    <w:p w14:paraId="3CDA42A1" w14:textId="77777777" w:rsidR="00C33FF2" w:rsidRPr="00D7575B" w:rsidRDefault="00C33FF2" w:rsidP="00683A3D">
      <w:pPr>
        <w:pStyle w:val="ListParagraph"/>
        <w:numPr>
          <w:ilvl w:val="0"/>
          <w:numId w:val="14"/>
        </w:numPr>
        <w:overflowPunct w:val="0"/>
        <w:autoSpaceDE w:val="0"/>
        <w:autoSpaceDN w:val="0"/>
        <w:adjustRightInd w:val="0"/>
        <w:snapToGrid w:val="0"/>
        <w:spacing w:after="120"/>
        <w:contextualSpacing/>
        <w:jc w:val="both"/>
        <w:textAlignment w:val="baseline"/>
        <w:rPr>
          <w:rFonts w:asciiTheme="minorHAnsi" w:hAnsiTheme="minorHAnsi" w:cstheme="minorHAnsi"/>
          <w:color w:val="000000"/>
        </w:rPr>
      </w:pPr>
      <w:r w:rsidRPr="00D7575B">
        <w:rPr>
          <w:rFonts w:asciiTheme="minorHAnsi" w:hAnsiTheme="minorHAnsi" w:cstheme="minorHAnsi"/>
          <w:b/>
          <w:bCs/>
          <w:color w:val="000000"/>
        </w:rPr>
        <w:t xml:space="preserve">Resolution ITU-R </w:t>
      </w:r>
      <w:hyperlink r:id="rId35" w:history="1">
        <w:r w:rsidRPr="00D7575B">
          <w:rPr>
            <w:rStyle w:val="Hyperlink"/>
            <w:rFonts w:asciiTheme="minorHAnsi" w:hAnsiTheme="minorHAnsi" w:cstheme="minorHAnsi"/>
            <w:b/>
            <w:bCs/>
          </w:rPr>
          <w:t>72</w:t>
        </w:r>
      </w:hyperlink>
      <w:r w:rsidRPr="00D7575B">
        <w:rPr>
          <w:rFonts w:asciiTheme="minorHAnsi" w:hAnsiTheme="minorHAnsi" w:cstheme="minorHAnsi"/>
          <w:color w:val="000000"/>
        </w:rPr>
        <w:t xml:space="preserve"> – Promoting gender equality and equity and bridging the contribution and participation gap between women and men in ITU-R activities.</w:t>
      </w:r>
    </w:p>
    <w:p w14:paraId="1C3AE9B1" w14:textId="77777777" w:rsidR="00C33FF2" w:rsidRPr="00D7575B" w:rsidRDefault="00C33FF2" w:rsidP="00683A3D">
      <w:pPr>
        <w:pStyle w:val="ListParagraph"/>
        <w:numPr>
          <w:ilvl w:val="0"/>
          <w:numId w:val="14"/>
        </w:numPr>
        <w:overflowPunct w:val="0"/>
        <w:autoSpaceDE w:val="0"/>
        <w:autoSpaceDN w:val="0"/>
        <w:adjustRightInd w:val="0"/>
        <w:snapToGrid w:val="0"/>
        <w:spacing w:after="120"/>
        <w:contextualSpacing/>
        <w:jc w:val="both"/>
        <w:textAlignment w:val="baseline"/>
        <w:rPr>
          <w:rFonts w:asciiTheme="minorHAnsi" w:hAnsiTheme="minorHAnsi" w:cstheme="minorHAnsi"/>
          <w:color w:val="000000"/>
        </w:rPr>
      </w:pPr>
      <w:r w:rsidRPr="00D7575B">
        <w:rPr>
          <w:rFonts w:asciiTheme="minorHAnsi" w:hAnsiTheme="minorHAnsi" w:cstheme="minorHAnsi"/>
          <w:b/>
          <w:bCs/>
          <w:color w:val="000000"/>
        </w:rPr>
        <w:t xml:space="preserve">Resolution ITU-R </w:t>
      </w:r>
      <w:hyperlink r:id="rId36" w:history="1">
        <w:r w:rsidRPr="00D7575B">
          <w:rPr>
            <w:rStyle w:val="Hyperlink"/>
            <w:rFonts w:asciiTheme="minorHAnsi" w:hAnsiTheme="minorHAnsi" w:cstheme="minorHAnsi"/>
            <w:b/>
            <w:bCs/>
          </w:rPr>
          <w:t>73</w:t>
        </w:r>
      </w:hyperlink>
      <w:r w:rsidRPr="00D7575B">
        <w:rPr>
          <w:rFonts w:asciiTheme="minorHAnsi" w:hAnsiTheme="minorHAnsi" w:cstheme="minorHAnsi"/>
          <w:color w:val="000000"/>
        </w:rPr>
        <w:t xml:space="preserve"> – Use of International Mobile Telecommunications technologies for fixed wireless broadband in the frequency bands allocated to the fixed service on a primary basis.</w:t>
      </w:r>
    </w:p>
    <w:p w14:paraId="1B23DE8E" w14:textId="77777777" w:rsidR="00C33FF2" w:rsidRPr="00D7575B" w:rsidRDefault="00C33FF2" w:rsidP="00683A3D">
      <w:pPr>
        <w:pStyle w:val="ListParagraph"/>
        <w:numPr>
          <w:ilvl w:val="0"/>
          <w:numId w:val="14"/>
        </w:numPr>
        <w:overflowPunct w:val="0"/>
        <w:autoSpaceDE w:val="0"/>
        <w:autoSpaceDN w:val="0"/>
        <w:adjustRightInd w:val="0"/>
        <w:snapToGrid w:val="0"/>
        <w:spacing w:after="120"/>
        <w:contextualSpacing/>
        <w:jc w:val="both"/>
        <w:textAlignment w:val="baseline"/>
        <w:rPr>
          <w:rFonts w:asciiTheme="minorHAnsi" w:hAnsiTheme="minorHAnsi" w:cstheme="minorHAnsi"/>
          <w:color w:val="000000"/>
        </w:rPr>
      </w:pPr>
      <w:r w:rsidRPr="00D7575B">
        <w:rPr>
          <w:rFonts w:asciiTheme="minorHAnsi" w:hAnsiTheme="minorHAnsi" w:cstheme="minorHAnsi"/>
          <w:b/>
          <w:bCs/>
          <w:color w:val="000000"/>
        </w:rPr>
        <w:t xml:space="preserve">Resolution ITU-R </w:t>
      </w:r>
      <w:hyperlink r:id="rId37" w:history="1">
        <w:r w:rsidRPr="00D7575B">
          <w:rPr>
            <w:rStyle w:val="Hyperlink"/>
            <w:rFonts w:asciiTheme="minorHAnsi" w:hAnsiTheme="minorHAnsi" w:cstheme="minorHAnsi"/>
            <w:b/>
            <w:bCs/>
          </w:rPr>
          <w:t>74</w:t>
        </w:r>
      </w:hyperlink>
      <w:r w:rsidRPr="00D7575B">
        <w:rPr>
          <w:rFonts w:asciiTheme="minorHAnsi" w:hAnsiTheme="minorHAnsi" w:cstheme="minorHAnsi"/>
          <w:color w:val="000000"/>
        </w:rPr>
        <w:t xml:space="preserve"> – Activities related to the sustainable use of radio-frequency spectrum and associated satellite-orbit resources used by space services.</w:t>
      </w:r>
    </w:p>
    <w:p w14:paraId="4A1DAA5A" w14:textId="0421AFB2" w:rsidR="00C33FF2" w:rsidRPr="00D7575B" w:rsidRDefault="00C33FF2" w:rsidP="00683A3D">
      <w:pPr>
        <w:pStyle w:val="ListParagraph"/>
        <w:numPr>
          <w:ilvl w:val="0"/>
          <w:numId w:val="14"/>
        </w:numPr>
        <w:overflowPunct w:val="0"/>
        <w:autoSpaceDE w:val="0"/>
        <w:autoSpaceDN w:val="0"/>
        <w:adjustRightInd w:val="0"/>
        <w:snapToGrid w:val="0"/>
        <w:spacing w:after="120"/>
        <w:contextualSpacing/>
        <w:jc w:val="both"/>
        <w:textAlignment w:val="baseline"/>
        <w:rPr>
          <w:rFonts w:asciiTheme="minorHAnsi" w:hAnsiTheme="minorHAnsi" w:cstheme="minorBidi"/>
          <w:color w:val="000000"/>
        </w:rPr>
      </w:pPr>
      <w:r w:rsidRPr="03147C1D">
        <w:rPr>
          <w:rFonts w:asciiTheme="minorHAnsi" w:hAnsiTheme="minorHAnsi" w:cstheme="minorBidi"/>
          <w:b/>
          <w:color w:val="000000" w:themeColor="text1"/>
        </w:rPr>
        <w:t xml:space="preserve">Resolution ITU-R </w:t>
      </w:r>
      <w:hyperlink r:id="rId38">
        <w:r w:rsidR="231FFC54" w:rsidRPr="03147C1D">
          <w:rPr>
            <w:rStyle w:val="Hyperlink"/>
            <w:rFonts w:asciiTheme="minorHAnsi" w:hAnsiTheme="minorHAnsi" w:cstheme="minorBidi"/>
            <w:b/>
            <w:bCs/>
          </w:rPr>
          <w:t>75</w:t>
        </w:r>
      </w:hyperlink>
      <w:r w:rsidRPr="03147C1D">
        <w:rPr>
          <w:rFonts w:asciiTheme="minorHAnsi" w:hAnsiTheme="minorHAnsi" w:cstheme="minorBidi"/>
          <w:color w:val="000000" w:themeColor="text1"/>
        </w:rPr>
        <w:t xml:space="preserve"> – Strengthening coordination and cooperation among the three ITU Sectors on matters of mutual interest. This new Resolution consolidates the texts of Resolutions ITU-R 6, ITU-R 7 and ITU-R 48 that were subsequently suppressed.</w:t>
      </w:r>
    </w:p>
    <w:p w14:paraId="0F5E0EC2" w14:textId="63860AB8" w:rsidR="00867F21" w:rsidRPr="00D7575B" w:rsidRDefault="00C33FF2" w:rsidP="00683A3D">
      <w:pPr>
        <w:tabs>
          <w:tab w:val="clear" w:pos="567"/>
          <w:tab w:val="clear" w:pos="1134"/>
          <w:tab w:val="clear" w:pos="1701"/>
          <w:tab w:val="clear" w:pos="2268"/>
          <w:tab w:val="clear" w:pos="2835"/>
        </w:tabs>
        <w:snapToGrid w:val="0"/>
        <w:spacing w:after="120"/>
        <w:contextualSpacing/>
        <w:jc w:val="both"/>
        <w:rPr>
          <w:rStyle w:val="normaltextrun"/>
          <w:rFonts w:asciiTheme="minorHAnsi" w:eastAsia="PMingLiU" w:hAnsiTheme="minorHAnsi" w:cstheme="minorHAnsi"/>
          <w:color w:val="000000"/>
          <w:sz w:val="22"/>
          <w:szCs w:val="22"/>
          <w:lang w:val="en-US" w:eastAsia="zh-TW"/>
        </w:rPr>
      </w:pPr>
      <w:r w:rsidRPr="00D7575B">
        <w:rPr>
          <w:rFonts w:asciiTheme="minorHAnsi" w:hAnsiTheme="minorHAnsi" w:cstheme="minorHAnsi"/>
          <w:color w:val="000000"/>
          <w:sz w:val="22"/>
          <w:szCs w:val="22"/>
        </w:rPr>
        <w:t xml:space="preserve">The decisions of RA-23 relevant to WRC-23 were reported in Document </w:t>
      </w:r>
      <w:hyperlink r:id="rId39" w:history="1">
        <w:r w:rsidRPr="00D7575B">
          <w:rPr>
            <w:rStyle w:val="Hyperlink"/>
            <w:rFonts w:asciiTheme="minorHAnsi" w:hAnsiTheme="minorHAnsi" w:cstheme="minorHAnsi"/>
            <w:sz w:val="22"/>
            <w:szCs w:val="22"/>
          </w:rPr>
          <w:t>WRC-23/217</w:t>
        </w:r>
      </w:hyperlink>
      <w:r w:rsidRPr="00D7575B">
        <w:rPr>
          <w:rFonts w:asciiTheme="minorHAnsi" w:hAnsiTheme="minorHAnsi" w:cstheme="minorHAnsi"/>
          <w:color w:val="000000"/>
          <w:sz w:val="22"/>
          <w:szCs w:val="22"/>
        </w:rPr>
        <w:t>.</w:t>
      </w:r>
      <w:bookmarkEnd w:id="20"/>
    </w:p>
    <w:p w14:paraId="762C3B98" w14:textId="57FE8C0A" w:rsidR="00575086" w:rsidRPr="004B4E9B" w:rsidRDefault="00EA3EA6" w:rsidP="00683A3D">
      <w:pPr>
        <w:pStyle w:val="Heading1"/>
        <w:keepNext w:val="0"/>
        <w:keepLines w:val="0"/>
        <w:numPr>
          <w:ilvl w:val="1"/>
          <w:numId w:val="28"/>
        </w:numPr>
        <w:spacing w:before="360" w:after="120"/>
        <w:ind w:hanging="1440"/>
        <w:contextualSpacing/>
        <w:rPr>
          <w:sz w:val="24"/>
          <w:szCs w:val="24"/>
        </w:rPr>
      </w:pPr>
      <w:bookmarkStart w:id="21" w:name="_Toc137211288"/>
      <w:bookmarkStart w:id="22" w:name="_Toc166046558"/>
      <w:bookmarkStart w:id="23" w:name="_Toc2074337837"/>
      <w:r>
        <w:rPr>
          <w:sz w:val="24"/>
          <w:szCs w:val="24"/>
        </w:rPr>
        <w:t>Impact</w:t>
      </w:r>
      <w:r w:rsidR="00575086" w:rsidRPr="004B4E9B">
        <w:rPr>
          <w:sz w:val="24"/>
          <w:szCs w:val="24"/>
        </w:rPr>
        <w:t xml:space="preserve"> of ITU’s work</w:t>
      </w:r>
      <w:r w:rsidR="7762CE0E" w:rsidRPr="03147C1D">
        <w:rPr>
          <w:sz w:val="24"/>
          <w:szCs w:val="24"/>
        </w:rPr>
        <w:t>:</w:t>
      </w:r>
      <w:r>
        <w:rPr>
          <w:sz w:val="24"/>
          <w:szCs w:val="24"/>
        </w:rPr>
        <w:t xml:space="preserve"> </w:t>
      </w:r>
      <w:bookmarkEnd w:id="21"/>
      <w:r w:rsidRPr="00EA3EA6">
        <w:rPr>
          <w:sz w:val="24"/>
          <w:szCs w:val="24"/>
        </w:rPr>
        <w:t xml:space="preserve">Progress towards </w:t>
      </w:r>
      <w:r w:rsidR="303668B8" w:rsidRPr="03147C1D">
        <w:rPr>
          <w:sz w:val="24"/>
          <w:szCs w:val="24"/>
        </w:rPr>
        <w:t xml:space="preserve">fulfilling </w:t>
      </w:r>
      <w:r w:rsidRPr="00EA3EA6">
        <w:rPr>
          <w:sz w:val="24"/>
          <w:szCs w:val="24"/>
        </w:rPr>
        <w:t>the Connect 2030 Agenda</w:t>
      </w:r>
      <w:bookmarkEnd w:id="22"/>
    </w:p>
    <w:p w14:paraId="43E32CEE" w14:textId="210B6996" w:rsidR="00F930EE" w:rsidRPr="00F31858" w:rsidRDefault="4A5426D6" w:rsidP="00683A3D">
      <w:pPr>
        <w:pStyle w:val="NoSpacing"/>
        <w:spacing w:after="160"/>
        <w:jc w:val="both"/>
        <w:rPr>
          <w:rFonts w:eastAsia="Times New Roman"/>
          <w:kern w:val="0"/>
          <w:lang w:eastAsia="en-GB"/>
          <w14:ligatures w14:val="none"/>
        </w:rPr>
      </w:pPr>
      <w:r w:rsidRPr="092180D3">
        <w:rPr>
          <w:rFonts w:eastAsia="Times New Roman"/>
          <w:kern w:val="0"/>
          <w:lang w:eastAsia="en-GB"/>
          <w14:ligatures w14:val="none"/>
        </w:rPr>
        <w:t>ITU</w:t>
      </w:r>
      <w:r w:rsidR="7FC2085A" w:rsidRPr="092180D3">
        <w:rPr>
          <w:rFonts w:eastAsia="Times New Roman"/>
          <w:kern w:val="0"/>
          <w:lang w:eastAsia="en-GB"/>
          <w14:ligatures w14:val="none"/>
        </w:rPr>
        <w:t>'s</w:t>
      </w:r>
      <w:r w:rsidR="008D1053" w:rsidRPr="03147C1D">
        <w:rPr>
          <w:rFonts w:eastAsia="Times New Roman"/>
          <w:lang w:eastAsia="en-GB"/>
        </w:rPr>
        <w:t xml:space="preserve"> new</w:t>
      </w:r>
      <w:r w:rsidR="29A050FB" w:rsidRPr="092180D3">
        <w:rPr>
          <w:rFonts w:eastAsia="Times New Roman"/>
          <w:kern w:val="0"/>
          <w:lang w:eastAsia="en-GB"/>
          <w14:ligatures w14:val="none"/>
        </w:rPr>
        <w:t xml:space="preserve"> 2024-2027 </w:t>
      </w:r>
      <w:r w:rsidR="3ADE7A63" w:rsidRPr="092180D3">
        <w:rPr>
          <w:rFonts w:eastAsia="Times New Roman"/>
          <w:kern w:val="0"/>
          <w:lang w:eastAsia="en-GB"/>
          <w14:ligatures w14:val="none"/>
        </w:rPr>
        <w:t xml:space="preserve">strategic </w:t>
      </w:r>
      <w:r w:rsidR="29A050FB" w:rsidRPr="092180D3">
        <w:rPr>
          <w:rFonts w:eastAsia="Times New Roman"/>
          <w:kern w:val="0"/>
          <w:lang w:eastAsia="en-GB"/>
          <w14:ligatures w14:val="none"/>
        </w:rPr>
        <w:t xml:space="preserve">plan </w:t>
      </w:r>
      <w:r w:rsidRPr="092180D3">
        <w:rPr>
          <w:rFonts w:eastAsia="Times New Roman"/>
          <w:kern w:val="0"/>
          <w:lang w:eastAsia="en-GB"/>
          <w14:ligatures w14:val="none"/>
        </w:rPr>
        <w:t>focuse</w:t>
      </w:r>
      <w:r w:rsidR="29C84697" w:rsidRPr="092180D3">
        <w:rPr>
          <w:rFonts w:eastAsia="Times New Roman"/>
          <w:kern w:val="0"/>
          <w:lang w:eastAsia="en-GB"/>
          <w14:ligatures w14:val="none"/>
        </w:rPr>
        <w:t>s</w:t>
      </w:r>
      <w:r w:rsidR="29A050FB" w:rsidRPr="092180D3">
        <w:rPr>
          <w:rFonts w:eastAsia="Times New Roman"/>
          <w:kern w:val="0"/>
          <w:lang w:eastAsia="en-GB"/>
          <w14:ligatures w14:val="none"/>
        </w:rPr>
        <w:t xml:space="preserve"> on two overarching strategic goals: universal connectivity and sustainable digital transformation.</w:t>
      </w:r>
    </w:p>
    <w:p w14:paraId="19F73453" w14:textId="0740647C" w:rsidR="00575086" w:rsidRPr="00683A3D" w:rsidRDefault="00575086" w:rsidP="00683A3D">
      <w:pPr>
        <w:pStyle w:val="Heading2"/>
        <w:keepNext w:val="0"/>
        <w:keepLines w:val="0"/>
        <w:spacing w:after="120"/>
        <w:rPr>
          <w:szCs w:val="24"/>
        </w:rPr>
      </w:pPr>
      <w:bookmarkStart w:id="24" w:name="_Toc166046559"/>
      <w:r w:rsidRPr="00683A3D">
        <w:rPr>
          <w:szCs w:val="24"/>
        </w:rPr>
        <w:t>3.1</w:t>
      </w:r>
      <w:r w:rsidR="009C7C80" w:rsidRPr="00BA511F">
        <w:rPr>
          <w:szCs w:val="24"/>
        </w:rPr>
        <w:tab/>
      </w:r>
      <w:r w:rsidRPr="00683A3D">
        <w:rPr>
          <w:szCs w:val="24"/>
        </w:rPr>
        <w:t xml:space="preserve"> </w:t>
      </w:r>
      <w:r w:rsidR="00426432" w:rsidRPr="00683A3D">
        <w:rPr>
          <w:szCs w:val="24"/>
        </w:rPr>
        <w:t>Strategic Plan</w:t>
      </w:r>
      <w:r w:rsidRPr="00683A3D">
        <w:rPr>
          <w:szCs w:val="24"/>
        </w:rPr>
        <w:t xml:space="preserve"> 2020-2023</w:t>
      </w:r>
      <w:r w:rsidR="2429A6BC" w:rsidRPr="00683A3D">
        <w:rPr>
          <w:szCs w:val="24"/>
        </w:rPr>
        <w:t>:</w:t>
      </w:r>
      <w:r w:rsidR="00EA3EA6" w:rsidRPr="00683A3D">
        <w:rPr>
          <w:szCs w:val="24"/>
        </w:rPr>
        <w:t xml:space="preserve"> </w:t>
      </w:r>
      <w:proofErr w:type="gramStart"/>
      <w:r w:rsidR="00EA3EA6" w:rsidRPr="00683A3D">
        <w:rPr>
          <w:szCs w:val="24"/>
        </w:rPr>
        <w:t>Final results</w:t>
      </w:r>
      <w:bookmarkEnd w:id="24"/>
      <w:proofErr w:type="gramEnd"/>
    </w:p>
    <w:p w14:paraId="3B9F229A" w14:textId="615F3CC3" w:rsidR="00575086" w:rsidRPr="00F31858" w:rsidRDefault="4A4DDE62" w:rsidP="00575086">
      <w:pPr>
        <w:jc w:val="both"/>
        <w:rPr>
          <w:sz w:val="22"/>
          <w:szCs w:val="22"/>
        </w:rPr>
      </w:pPr>
      <w:r w:rsidRPr="00F31858">
        <w:rPr>
          <w:sz w:val="22"/>
          <w:szCs w:val="22"/>
        </w:rPr>
        <w:t xml:space="preserve">This section summarizes the main results and progress achieved </w:t>
      </w:r>
      <w:r w:rsidR="6A33E553" w:rsidRPr="00F31858">
        <w:rPr>
          <w:sz w:val="22"/>
          <w:szCs w:val="22"/>
        </w:rPr>
        <w:t xml:space="preserve">in relation to </w:t>
      </w:r>
      <w:r w:rsidRPr="00F31858">
        <w:rPr>
          <w:sz w:val="22"/>
          <w:szCs w:val="22"/>
        </w:rPr>
        <w:t xml:space="preserve">the </w:t>
      </w:r>
      <w:r w:rsidR="6A33E553" w:rsidRPr="00F31858">
        <w:rPr>
          <w:sz w:val="22"/>
          <w:szCs w:val="22"/>
        </w:rPr>
        <w:t>broad</w:t>
      </w:r>
      <w:r w:rsidR="1FC8B1A5" w:rsidRPr="00F31858">
        <w:rPr>
          <w:sz w:val="22"/>
          <w:szCs w:val="22"/>
        </w:rPr>
        <w:t xml:space="preserve"> </w:t>
      </w:r>
      <w:r w:rsidR="72D73538" w:rsidRPr="00F31858">
        <w:rPr>
          <w:sz w:val="22"/>
          <w:szCs w:val="22"/>
        </w:rPr>
        <w:t>g</w:t>
      </w:r>
      <w:r w:rsidRPr="00F31858">
        <w:rPr>
          <w:sz w:val="22"/>
          <w:szCs w:val="22"/>
        </w:rPr>
        <w:t xml:space="preserve">oals and </w:t>
      </w:r>
      <w:r w:rsidR="44B9CAE5" w:rsidRPr="00F31858">
        <w:rPr>
          <w:sz w:val="22"/>
          <w:szCs w:val="22"/>
        </w:rPr>
        <w:t xml:space="preserve">specific </w:t>
      </w:r>
      <w:r w:rsidRPr="00F31858">
        <w:rPr>
          <w:sz w:val="22"/>
          <w:szCs w:val="22"/>
        </w:rPr>
        <w:t xml:space="preserve">2023 </w:t>
      </w:r>
      <w:r w:rsidR="664A000B" w:rsidRPr="00F31858">
        <w:rPr>
          <w:sz w:val="22"/>
          <w:szCs w:val="22"/>
        </w:rPr>
        <w:t>t</w:t>
      </w:r>
      <w:r w:rsidRPr="00F31858">
        <w:rPr>
          <w:sz w:val="22"/>
          <w:szCs w:val="22"/>
        </w:rPr>
        <w:t xml:space="preserve">argets set up in the Strategic Plan for the Union 2020-2023, to which Member States have committed in </w:t>
      </w:r>
      <w:r w:rsidR="459F21E4" w:rsidRPr="00F31858">
        <w:rPr>
          <w:sz w:val="22"/>
          <w:szCs w:val="22"/>
        </w:rPr>
        <w:t>ITU</w:t>
      </w:r>
      <w:r w:rsidRPr="00F31858">
        <w:rPr>
          <w:sz w:val="22"/>
          <w:szCs w:val="22"/>
        </w:rPr>
        <w:t xml:space="preserve"> Resolution 200 (</w:t>
      </w:r>
      <w:r w:rsidR="00CD3FDC" w:rsidRPr="00F31858">
        <w:rPr>
          <w:sz w:val="22"/>
          <w:szCs w:val="22"/>
        </w:rPr>
        <w:t>R</w:t>
      </w:r>
      <w:r w:rsidRPr="00F31858">
        <w:rPr>
          <w:sz w:val="22"/>
          <w:szCs w:val="22"/>
        </w:rPr>
        <w:t xml:space="preserve">ev. Bucharest, 2022), </w:t>
      </w:r>
      <w:r w:rsidR="562D2C61" w:rsidRPr="00F31858">
        <w:rPr>
          <w:sz w:val="22"/>
          <w:szCs w:val="22"/>
        </w:rPr>
        <w:t xml:space="preserve">representing the latest iteration of </w:t>
      </w:r>
      <w:r w:rsidRPr="00F31858">
        <w:rPr>
          <w:sz w:val="22"/>
          <w:szCs w:val="22"/>
        </w:rPr>
        <w:t>the Connect 2030 Agenda</w:t>
      </w:r>
      <w:r w:rsidR="10E347AD" w:rsidRPr="00F31858">
        <w:rPr>
          <w:sz w:val="22"/>
          <w:szCs w:val="22"/>
        </w:rPr>
        <w:t>.</w:t>
      </w:r>
      <w:r w:rsidRPr="00F31858">
        <w:rPr>
          <w:sz w:val="22"/>
          <w:szCs w:val="22"/>
        </w:rPr>
        <w:t xml:space="preserve"> </w:t>
      </w:r>
      <w:r w:rsidR="00575086" w:rsidRPr="00F31858">
        <w:rPr>
          <w:sz w:val="22"/>
          <w:szCs w:val="22"/>
        </w:rPr>
        <w:t xml:space="preserve">All relevant charts are shown on the Dashboards </w:t>
      </w:r>
      <w:bookmarkStart w:id="25" w:name="_Hlk165893711"/>
      <w:r w:rsidR="003D4E99">
        <w:rPr>
          <w:sz w:val="22"/>
          <w:szCs w:val="22"/>
        </w:rPr>
        <w:fldChar w:fldCharType="begin"/>
      </w:r>
      <w:r w:rsidR="003D4E99">
        <w:rPr>
          <w:sz w:val="22"/>
          <w:szCs w:val="22"/>
        </w:rPr>
        <w:instrText>HYPERLINK "https://app.powerbi.com/view?r=eyJrIjoiYTFjNzM1NGEtNWE0NS00ODQzLTg5MDUtZTE3NGFlZjNjZjkyIiwidCI6IjIzZTQ2NGQ3LTA0ZTYtNGI4Ny05MTNjLTI0YmQ4OTIxOWZkMyIsImMiOjl9"</w:instrText>
      </w:r>
      <w:r w:rsidR="003D4E99">
        <w:rPr>
          <w:sz w:val="22"/>
          <w:szCs w:val="22"/>
        </w:rPr>
      </w:r>
      <w:r w:rsidR="003D4E99">
        <w:rPr>
          <w:sz w:val="22"/>
          <w:szCs w:val="22"/>
        </w:rPr>
        <w:fldChar w:fldCharType="separate"/>
      </w:r>
      <w:r w:rsidR="00575086" w:rsidRPr="003D4E99">
        <w:rPr>
          <w:rStyle w:val="Hyperlink"/>
          <w:sz w:val="22"/>
          <w:szCs w:val="22"/>
        </w:rPr>
        <w:t>here</w:t>
      </w:r>
      <w:bookmarkEnd w:id="25"/>
      <w:r w:rsidR="003D4E99">
        <w:rPr>
          <w:sz w:val="22"/>
          <w:szCs w:val="22"/>
        </w:rPr>
        <w:fldChar w:fldCharType="end"/>
      </w:r>
      <w:r w:rsidRPr="00F31858">
        <w:rPr>
          <w:sz w:val="22"/>
          <w:szCs w:val="22"/>
        </w:rPr>
        <w:t>.</w:t>
      </w:r>
    </w:p>
    <w:p w14:paraId="62FF4E9A" w14:textId="77777777" w:rsidR="00575086" w:rsidRPr="00F31858" w:rsidRDefault="00575086" w:rsidP="00683A3D">
      <w:pPr>
        <w:keepNext/>
        <w:keepLines/>
        <w:spacing w:after="120"/>
        <w:jc w:val="both"/>
        <w:rPr>
          <w:sz w:val="22"/>
          <w:szCs w:val="22"/>
        </w:rPr>
      </w:pPr>
      <w:r w:rsidRPr="00F31858">
        <w:rPr>
          <w:b/>
          <w:bCs/>
          <w:sz w:val="22"/>
          <w:szCs w:val="22"/>
        </w:rPr>
        <w:lastRenderedPageBreak/>
        <w:t>3.1.1</w:t>
      </w:r>
      <w:r w:rsidRPr="00F31858">
        <w:rPr>
          <w:b/>
          <w:bCs/>
          <w:sz w:val="22"/>
          <w:szCs w:val="22"/>
        </w:rPr>
        <w:tab/>
        <w:t>Growth (Internet access &amp; affordability)</w:t>
      </w:r>
    </w:p>
    <w:p w14:paraId="48A147AD" w14:textId="1DAAE6B3" w:rsidR="00575086" w:rsidRPr="00F31858" w:rsidRDefault="4A4DDE62" w:rsidP="00683A3D">
      <w:pPr>
        <w:keepNext/>
        <w:keepLines/>
        <w:spacing w:before="0" w:after="160" w:line="257" w:lineRule="auto"/>
        <w:jc w:val="both"/>
        <w:rPr>
          <w:rFonts w:eastAsia="Calibri" w:cs="Calibri"/>
          <w:sz w:val="22"/>
          <w:szCs w:val="22"/>
        </w:rPr>
      </w:pPr>
      <w:r w:rsidRPr="092180D3">
        <w:rPr>
          <w:b/>
          <w:bCs/>
          <w:sz w:val="22"/>
          <w:szCs w:val="22"/>
        </w:rPr>
        <w:t>Access-</w:t>
      </w:r>
      <w:r w:rsidR="1C5EF3EE" w:rsidRPr="092180D3">
        <w:rPr>
          <w:rFonts w:eastAsia="Calibri" w:cs="Calibri"/>
          <w:sz w:val="22"/>
          <w:szCs w:val="22"/>
        </w:rPr>
        <w:t xml:space="preserve"> At the close of 2023, approximately sixty-seven per cent of the global population, or 5.4 billion people, were online, marking a growth of 4.7 percent since 2022, an increase from the 3.5 per cent recorded from 2021 to 2022. The number of offline individuals decreased to an estimated 2.6 billion, representing thirty-three per cent of the global population. Internet usage in high-income countries reached ninety-three percent in 2023. While 167 countries </w:t>
      </w:r>
      <w:r w:rsidR="71C191E3" w:rsidRPr="092180D3">
        <w:rPr>
          <w:rFonts w:eastAsia="Calibri" w:cs="Calibri"/>
          <w:sz w:val="22"/>
          <w:szCs w:val="22"/>
        </w:rPr>
        <w:t xml:space="preserve">had </w:t>
      </w:r>
      <w:r w:rsidR="1C5EF3EE" w:rsidRPr="092180D3">
        <w:rPr>
          <w:rFonts w:eastAsia="Calibri" w:cs="Calibri"/>
          <w:sz w:val="22"/>
          <w:szCs w:val="22"/>
        </w:rPr>
        <w:t>broadband plans or digital strategies in 2023, this figure has stalled since 2019 and decreased from 2022 (170). Further efforts are needed to encourage the remaining ~20-30 countries to develop and adopt their national broadband plans.</w:t>
      </w:r>
    </w:p>
    <w:p w14:paraId="22D8EDFD" w14:textId="41C3ABC8" w:rsidR="00575086" w:rsidRPr="00F31858" w:rsidDel="00E946D6" w:rsidRDefault="00575086" w:rsidP="004B098B">
      <w:pPr>
        <w:spacing w:before="0" w:after="160" w:line="257" w:lineRule="auto"/>
        <w:jc w:val="both"/>
        <w:rPr>
          <w:rFonts w:eastAsia="Calibri" w:cs="Calibri"/>
          <w:sz w:val="22"/>
          <w:szCs w:val="22"/>
        </w:rPr>
      </w:pPr>
      <w:r w:rsidRPr="00F31858">
        <w:rPr>
          <w:b/>
          <w:bCs/>
          <w:sz w:val="22"/>
          <w:szCs w:val="22"/>
        </w:rPr>
        <w:t>Affordability -</w:t>
      </w:r>
      <w:r w:rsidR="64BF837E" w:rsidRPr="00F31858">
        <w:rPr>
          <w:rFonts w:eastAsia="Calibri" w:cs="Calibri"/>
          <w:sz w:val="22"/>
          <w:szCs w:val="22"/>
        </w:rPr>
        <w:t xml:space="preserve"> The downward trend in ICT prices persisted in 2023, with data-only mobile broadband becoming more affordable globally and across income groups. Over the period from 2017 (baseline year) to 2023, there was a 36 per cent drop in prices measured in terms of GNI per capita for countries with available data.</w:t>
      </w:r>
    </w:p>
    <w:p w14:paraId="396C5760" w14:textId="511CA3AA" w:rsidR="00575086" w:rsidRPr="004B4E9B" w:rsidRDefault="247A8C09" w:rsidP="004B4E9B">
      <w:pPr>
        <w:spacing w:before="0" w:after="160" w:line="257" w:lineRule="auto"/>
        <w:jc w:val="both"/>
        <w:rPr>
          <w:rFonts w:eastAsia="Calibri" w:cs="Calibri"/>
          <w:sz w:val="22"/>
          <w:szCs w:val="22"/>
        </w:rPr>
      </w:pPr>
      <w:r w:rsidRPr="092180D3">
        <w:rPr>
          <w:rFonts w:eastAsia="Calibri" w:cs="Calibri"/>
          <w:sz w:val="22"/>
          <w:szCs w:val="22"/>
        </w:rPr>
        <w:t xml:space="preserve">Regarding subscription growth, target 1.5 </w:t>
      </w:r>
      <w:r w:rsidR="00005E3F">
        <w:rPr>
          <w:rFonts w:eastAsia="Calibri" w:cs="Calibri"/>
          <w:sz w:val="22"/>
          <w:szCs w:val="22"/>
        </w:rPr>
        <w:t xml:space="preserve">of </w:t>
      </w:r>
      <w:r w:rsidR="63EAA38A" w:rsidRPr="03147C1D">
        <w:rPr>
          <w:rFonts w:eastAsia="Calibri" w:cs="Calibri"/>
          <w:sz w:val="22"/>
          <w:szCs w:val="22"/>
        </w:rPr>
        <w:t xml:space="preserve">ITU's </w:t>
      </w:r>
      <w:r w:rsidR="670DA54A" w:rsidRPr="03147C1D">
        <w:rPr>
          <w:rFonts w:eastAsia="Calibri" w:cs="Calibri"/>
          <w:sz w:val="22"/>
          <w:szCs w:val="22"/>
        </w:rPr>
        <w:t>S</w:t>
      </w:r>
      <w:r w:rsidR="27BF9809" w:rsidRPr="03147C1D">
        <w:rPr>
          <w:rFonts w:eastAsia="Calibri" w:cs="Calibri"/>
          <w:sz w:val="22"/>
          <w:szCs w:val="22"/>
        </w:rPr>
        <w:t xml:space="preserve">trategic </w:t>
      </w:r>
      <w:r w:rsidR="670DA54A" w:rsidRPr="03147C1D">
        <w:rPr>
          <w:rFonts w:eastAsia="Calibri" w:cs="Calibri"/>
          <w:sz w:val="22"/>
          <w:szCs w:val="22"/>
        </w:rPr>
        <w:t>P</w:t>
      </w:r>
      <w:r w:rsidR="1F635620" w:rsidRPr="03147C1D">
        <w:rPr>
          <w:rFonts w:eastAsia="Calibri" w:cs="Calibri"/>
          <w:sz w:val="22"/>
          <w:szCs w:val="22"/>
        </w:rPr>
        <w:t>lan</w:t>
      </w:r>
      <w:r w:rsidR="00005E3F">
        <w:rPr>
          <w:rFonts w:eastAsia="Calibri" w:cs="Calibri"/>
          <w:sz w:val="22"/>
          <w:szCs w:val="22"/>
        </w:rPr>
        <w:t xml:space="preserve"> 2020-</w:t>
      </w:r>
      <w:r w:rsidRPr="092180D3">
        <w:rPr>
          <w:rFonts w:eastAsia="Calibri" w:cs="Calibri"/>
          <w:sz w:val="22"/>
          <w:szCs w:val="22"/>
        </w:rPr>
        <w:t>2023</w:t>
      </w:r>
      <w:r w:rsidR="00005E3F">
        <w:rPr>
          <w:rFonts w:eastAsia="Calibri" w:cs="Calibri"/>
          <w:sz w:val="22"/>
          <w:szCs w:val="22"/>
        </w:rPr>
        <w:t xml:space="preserve"> </w:t>
      </w:r>
      <w:r w:rsidR="01A29862" w:rsidRPr="00F31858">
        <w:rPr>
          <w:rFonts w:eastAsia="Calibri" w:cs="Calibri"/>
          <w:sz w:val="22"/>
          <w:szCs w:val="22"/>
        </w:rPr>
        <w:t>aimed for a 50 per cent increase from 2017 to 2023.</w:t>
      </w:r>
      <w:r w:rsidRPr="092180D3">
        <w:rPr>
          <w:rFonts w:eastAsia="Calibri" w:cs="Calibri"/>
          <w:sz w:val="22"/>
          <w:szCs w:val="22"/>
        </w:rPr>
        <w:t xml:space="preserve"> Fixed broadband subscriptions increased by 45.6 per cent during this period. Growth rates varied by income level: 56.5 per cent for low-income countries, 100.8 per cent for lower-middle-income countries, 56.7 per cent for upper-middle-income countries, and 20.4 per cent for high-income countries. Mobile broadband subscriptions grew by 48.2 per cent, with varying growth rates: 130.3 per cent for low-income countries, 99.9 per cent for lower-middle-income countries, 31.6 per cent for upper-middle-income countries, and 31.1 per cent for high-income countries. Although the target for this indicator was not met, broadband subscriptions</w:t>
      </w:r>
      <w:r w:rsidR="0413817F" w:rsidRPr="092180D3">
        <w:rPr>
          <w:rFonts w:eastAsia="Calibri" w:cs="Calibri"/>
          <w:sz w:val="22"/>
          <w:szCs w:val="22"/>
        </w:rPr>
        <w:t xml:space="preserve"> grew significantly</w:t>
      </w:r>
      <w:r w:rsidRPr="092180D3">
        <w:rPr>
          <w:rFonts w:eastAsia="Calibri" w:cs="Calibri"/>
          <w:sz w:val="22"/>
          <w:szCs w:val="22"/>
        </w:rPr>
        <w:t>, particularly in low-income countries.</w:t>
      </w:r>
    </w:p>
    <w:p w14:paraId="0C60CEBA" w14:textId="77777777" w:rsidR="00575086" w:rsidRPr="00F31858" w:rsidRDefault="00575086" w:rsidP="00683A3D">
      <w:pPr>
        <w:spacing w:after="120"/>
        <w:jc w:val="both"/>
        <w:rPr>
          <w:sz w:val="22"/>
          <w:szCs w:val="22"/>
        </w:rPr>
      </w:pPr>
      <w:r w:rsidRPr="00F31858">
        <w:rPr>
          <w:b/>
          <w:bCs/>
          <w:sz w:val="22"/>
          <w:szCs w:val="22"/>
        </w:rPr>
        <w:t>3.1.2</w:t>
      </w:r>
      <w:r w:rsidRPr="00F31858">
        <w:rPr>
          <w:sz w:val="22"/>
          <w:szCs w:val="22"/>
        </w:rPr>
        <w:tab/>
      </w:r>
      <w:r w:rsidRPr="00F31858">
        <w:rPr>
          <w:b/>
          <w:bCs/>
          <w:sz w:val="22"/>
          <w:szCs w:val="22"/>
        </w:rPr>
        <w:t>Inclusiveness (closing the gaps)</w:t>
      </w:r>
      <w:r w:rsidRPr="00F31858">
        <w:rPr>
          <w:sz w:val="22"/>
          <w:szCs w:val="22"/>
        </w:rPr>
        <w:t xml:space="preserve"> </w:t>
      </w:r>
    </w:p>
    <w:p w14:paraId="78E768AB" w14:textId="77777777" w:rsidR="00575086" w:rsidRPr="00F31858" w:rsidRDefault="00575086" w:rsidP="00683A3D">
      <w:pPr>
        <w:spacing w:before="0" w:after="160"/>
        <w:jc w:val="both"/>
        <w:rPr>
          <w:sz w:val="22"/>
          <w:szCs w:val="22"/>
        </w:rPr>
      </w:pPr>
      <w:r w:rsidRPr="00F31858">
        <w:rPr>
          <w:b/>
          <w:bCs/>
          <w:sz w:val="22"/>
          <w:szCs w:val="22"/>
        </w:rPr>
        <w:t>Access-</w:t>
      </w:r>
      <w:r w:rsidRPr="00F31858">
        <w:rPr>
          <w:sz w:val="22"/>
          <w:szCs w:val="22"/>
        </w:rPr>
        <w:t xml:space="preserve"> In low-income countries, 27 per cent of the population uses the Internet, up from 24 per cent in 2022. In low-income countries, the share of Internet users has grown by 44 per cent since 2020, and by 14 per cent in the past year alone. For low- and middle-income countries (a similar set of countries to the previous </w:t>
      </w:r>
      <w:r w:rsidRPr="00F31858">
        <w:rPr>
          <w:i/>
          <w:sz w:val="22"/>
          <w:szCs w:val="22"/>
        </w:rPr>
        <w:t xml:space="preserve">Developing countries </w:t>
      </w:r>
      <w:r w:rsidRPr="00F31858">
        <w:rPr>
          <w:sz w:val="22"/>
          <w:szCs w:val="22"/>
        </w:rPr>
        <w:t>group), 63 per cent of the population use the Internet in 2023. However, wide gaps in Internet use also remain between regions. Internet users make up just 37 per cent of the population in Africa. Universal connectivity also remains a distant prospect in least developed countries (LDCs) and landlocked developing countries (LLDCs), where only 35 and 39 per cent of the population are online, respectively.</w:t>
      </w:r>
    </w:p>
    <w:p w14:paraId="60A763AD" w14:textId="2C863C60" w:rsidR="00575086" w:rsidRPr="00F31858" w:rsidRDefault="00575086" w:rsidP="00683A3D">
      <w:pPr>
        <w:spacing w:before="0" w:after="160"/>
        <w:jc w:val="both"/>
        <w:rPr>
          <w:sz w:val="22"/>
          <w:szCs w:val="22"/>
        </w:rPr>
      </w:pPr>
      <w:r w:rsidRPr="00F31858">
        <w:rPr>
          <w:b/>
          <w:bCs/>
          <w:sz w:val="22"/>
          <w:szCs w:val="22"/>
        </w:rPr>
        <w:t>Affordability -</w:t>
      </w:r>
      <w:r w:rsidRPr="00F31858">
        <w:rPr>
          <w:sz w:val="22"/>
          <w:szCs w:val="22"/>
        </w:rPr>
        <w:t xml:space="preserve"> Despite the downward trend in prices, lack of affordability continues to be a key barrier to Internet access particularly in low-income economies. However, considering the pool of countries with data for the period between 2017 (baseline year) to 2023, the difference between high-income and lower-middle-income-economies has been reduced by 42</w:t>
      </w:r>
      <w:r w:rsidR="004B4E9B">
        <w:rPr>
          <w:sz w:val="22"/>
          <w:szCs w:val="22"/>
        </w:rPr>
        <w:t xml:space="preserve"> per cent</w:t>
      </w:r>
      <w:r w:rsidRPr="00F31858">
        <w:rPr>
          <w:sz w:val="22"/>
          <w:szCs w:val="22"/>
        </w:rPr>
        <w:t>.</w:t>
      </w:r>
    </w:p>
    <w:p w14:paraId="112CF7B2" w14:textId="142BE6CB" w:rsidR="00575086" w:rsidRPr="00F31858" w:rsidRDefault="172B5CAE" w:rsidP="00683A3D">
      <w:pPr>
        <w:spacing w:before="0" w:after="160"/>
        <w:jc w:val="both"/>
        <w:rPr>
          <w:rFonts w:eastAsia="Calibri" w:cs="Calibri"/>
          <w:sz w:val="22"/>
          <w:szCs w:val="22"/>
        </w:rPr>
      </w:pPr>
      <w:r w:rsidRPr="00F31858">
        <w:rPr>
          <w:b/>
          <w:bCs/>
          <w:sz w:val="22"/>
          <w:szCs w:val="22"/>
        </w:rPr>
        <w:t>Gender -</w:t>
      </w:r>
      <w:r w:rsidRPr="00F31858">
        <w:rPr>
          <w:sz w:val="22"/>
          <w:szCs w:val="22"/>
        </w:rPr>
        <w:t xml:space="preserve"> Worldwide, </w:t>
      </w:r>
      <w:r w:rsidR="4F4B5269" w:rsidRPr="00F31858">
        <w:rPr>
          <w:rFonts w:eastAsia="Calibri" w:cs="Calibri"/>
          <w:sz w:val="22"/>
          <w:szCs w:val="22"/>
        </w:rPr>
        <w:t xml:space="preserve">70 per cent of men and 65 per cent of women </w:t>
      </w:r>
      <w:r w:rsidR="4B76D62A" w:rsidRPr="00F31858">
        <w:rPr>
          <w:rFonts w:eastAsia="Calibri" w:cs="Calibri"/>
          <w:sz w:val="22"/>
          <w:szCs w:val="22"/>
        </w:rPr>
        <w:t>use</w:t>
      </w:r>
      <w:r w:rsidR="28D33033" w:rsidRPr="00F31858">
        <w:rPr>
          <w:rFonts w:eastAsia="Calibri" w:cs="Calibri"/>
          <w:sz w:val="22"/>
          <w:szCs w:val="22"/>
        </w:rPr>
        <w:t>d</w:t>
      </w:r>
      <w:r w:rsidR="4F4B5269" w:rsidRPr="00F31858">
        <w:rPr>
          <w:rFonts w:eastAsia="Calibri" w:cs="Calibri"/>
          <w:sz w:val="22"/>
          <w:szCs w:val="22"/>
        </w:rPr>
        <w:t xml:space="preserve"> the Internet</w:t>
      </w:r>
      <w:r w:rsidR="00851826" w:rsidRPr="00F31858">
        <w:rPr>
          <w:rFonts w:eastAsia="Calibri" w:cs="Calibri"/>
          <w:sz w:val="22"/>
          <w:szCs w:val="22"/>
        </w:rPr>
        <w:t xml:space="preserve"> in 2023</w:t>
      </w:r>
      <w:r w:rsidR="4F4B5269" w:rsidRPr="00F31858">
        <w:rPr>
          <w:rFonts w:eastAsia="Calibri" w:cs="Calibri"/>
          <w:sz w:val="22"/>
          <w:szCs w:val="22"/>
        </w:rPr>
        <w:t>, resulting in nearly 250 million more men than women online. The gender parity score has increased from 0.90 in 2019 to 0.92 in 2023, indicating progress towards parity. However, significant disparities persist, especially in Africa, where men are over 30 per cent more likely than women to use the Internet. Least Developed Countries and Landlocked Developing Countries also face challenges in achieving gender parity despite recent progress</w:t>
      </w:r>
      <w:r w:rsidRPr="00F31858">
        <w:rPr>
          <w:sz w:val="22"/>
          <w:szCs w:val="22"/>
        </w:rPr>
        <w:t>. Landlocked Developing Countries have shown only limited progress towards gender parity since 2019.</w:t>
      </w:r>
      <w:r w:rsidR="00601FC6" w:rsidRPr="00F31858">
        <w:rPr>
          <w:sz w:val="22"/>
          <w:szCs w:val="22"/>
        </w:rPr>
        <w:t xml:space="preserve"> </w:t>
      </w:r>
      <w:r w:rsidR="00601FC6" w:rsidRPr="00F31858">
        <w:rPr>
          <w:rFonts w:eastAsia="Calibri" w:cs="Calibri"/>
          <w:sz w:val="22"/>
          <w:szCs w:val="22"/>
        </w:rPr>
        <w:t>Regarding phone ownership, women are 8 percent less likely to own a mobile phone than men, outnumbering men non-owners by 35 percent.</w:t>
      </w:r>
    </w:p>
    <w:p w14:paraId="483206C9" w14:textId="40611D0C" w:rsidR="00575086" w:rsidRPr="00F31858" w:rsidRDefault="4A4DDE62" w:rsidP="00683A3D">
      <w:pPr>
        <w:spacing w:before="0" w:after="160"/>
        <w:jc w:val="both"/>
        <w:rPr>
          <w:sz w:val="22"/>
          <w:szCs w:val="22"/>
        </w:rPr>
      </w:pPr>
      <w:r w:rsidRPr="092180D3">
        <w:rPr>
          <w:b/>
          <w:bCs/>
          <w:sz w:val="22"/>
          <w:szCs w:val="22"/>
        </w:rPr>
        <w:t>Accessibility</w:t>
      </w:r>
      <w:r w:rsidRPr="092180D3">
        <w:rPr>
          <w:sz w:val="22"/>
          <w:szCs w:val="22"/>
        </w:rPr>
        <w:t xml:space="preserve"> – The number of </w:t>
      </w:r>
      <w:r w:rsidR="5191DE78" w:rsidRPr="092180D3">
        <w:rPr>
          <w:sz w:val="22"/>
          <w:szCs w:val="22"/>
        </w:rPr>
        <w:t>c</w:t>
      </w:r>
      <w:r w:rsidRPr="092180D3">
        <w:rPr>
          <w:sz w:val="22"/>
          <w:szCs w:val="22"/>
        </w:rPr>
        <w:t>ountries having established a regulatory framework to ensure ICT accessibility for persons with disabilities has almost doubled from 61 in 2018 to 117 in 2023.</w:t>
      </w:r>
    </w:p>
    <w:p w14:paraId="423B2104" w14:textId="77777777" w:rsidR="00575086" w:rsidRPr="00005E3F" w:rsidRDefault="4A4DDE62" w:rsidP="00683A3D">
      <w:pPr>
        <w:keepNext/>
        <w:keepLines/>
        <w:spacing w:after="120"/>
        <w:jc w:val="both"/>
        <w:rPr>
          <w:sz w:val="22"/>
          <w:szCs w:val="22"/>
        </w:rPr>
      </w:pPr>
      <w:r w:rsidRPr="00005E3F">
        <w:rPr>
          <w:b/>
          <w:sz w:val="22"/>
          <w:szCs w:val="22"/>
        </w:rPr>
        <w:lastRenderedPageBreak/>
        <w:t>3.1.3</w:t>
      </w:r>
      <w:r w:rsidR="00575086">
        <w:tab/>
      </w:r>
      <w:r w:rsidRPr="00005E3F">
        <w:rPr>
          <w:b/>
          <w:sz w:val="22"/>
          <w:szCs w:val="22"/>
        </w:rPr>
        <w:t>Sustainability</w:t>
      </w:r>
    </w:p>
    <w:p w14:paraId="716E61AE" w14:textId="4221669C" w:rsidR="00575086" w:rsidRPr="00F31858" w:rsidRDefault="00575086" w:rsidP="00683A3D">
      <w:pPr>
        <w:keepNext/>
        <w:keepLines/>
        <w:spacing w:before="0" w:after="160"/>
        <w:jc w:val="both"/>
        <w:rPr>
          <w:color w:val="000000" w:themeColor="text1"/>
          <w:sz w:val="22"/>
          <w:szCs w:val="22"/>
        </w:rPr>
      </w:pPr>
      <w:r w:rsidRPr="00F31858">
        <w:rPr>
          <w:color w:val="000000" w:themeColor="text1"/>
          <w:sz w:val="22"/>
          <w:szCs w:val="22"/>
        </w:rPr>
        <w:t xml:space="preserve">Overall, more data is required to fully assess </w:t>
      </w:r>
      <w:r w:rsidR="006256CC" w:rsidRPr="00F31858">
        <w:rPr>
          <w:color w:val="000000" w:themeColor="text1"/>
          <w:sz w:val="22"/>
          <w:szCs w:val="22"/>
        </w:rPr>
        <w:t>progress towards ITU’s sustainability targets</w:t>
      </w:r>
      <w:r w:rsidRPr="00F31858">
        <w:rPr>
          <w:color w:val="000000" w:themeColor="text1"/>
          <w:sz w:val="22"/>
          <w:szCs w:val="22"/>
        </w:rPr>
        <w:t xml:space="preserve">. </w:t>
      </w:r>
    </w:p>
    <w:p w14:paraId="32A63823" w14:textId="6AB08A05" w:rsidR="00575086" w:rsidRPr="00F31858" w:rsidRDefault="00575086" w:rsidP="00683A3D">
      <w:pPr>
        <w:keepNext/>
        <w:keepLines/>
        <w:spacing w:before="0" w:after="160"/>
        <w:jc w:val="both"/>
        <w:rPr>
          <w:color w:val="000000" w:themeColor="text1"/>
          <w:sz w:val="22"/>
          <w:szCs w:val="22"/>
        </w:rPr>
      </w:pPr>
      <w:r w:rsidRPr="00F31858">
        <w:rPr>
          <w:color w:val="000000" w:themeColor="text1"/>
          <w:sz w:val="22"/>
          <w:szCs w:val="22"/>
        </w:rPr>
        <w:t xml:space="preserve">The </w:t>
      </w:r>
      <w:r w:rsidRPr="00F31858">
        <w:rPr>
          <w:color w:val="000000" w:themeColor="text1"/>
          <w:sz w:val="22"/>
          <w:szCs w:val="22"/>
          <w:u w:val="single"/>
        </w:rPr>
        <w:t>global e-waste recycling rate</w:t>
      </w:r>
      <w:r w:rsidRPr="00F31858">
        <w:rPr>
          <w:color w:val="000000" w:themeColor="text1"/>
          <w:sz w:val="22"/>
          <w:szCs w:val="22"/>
        </w:rPr>
        <w:t xml:space="preserve"> was measured at 20 </w:t>
      </w:r>
      <w:r w:rsidRPr="00F830D0">
        <w:rPr>
          <w:color w:val="000000" w:themeColor="text1"/>
          <w:spacing w:val="-2"/>
          <w:sz w:val="22"/>
          <w:szCs w:val="22"/>
        </w:rPr>
        <w:t xml:space="preserve">per cent in 2017 and </w:t>
      </w:r>
      <w:r w:rsidR="00580B6A" w:rsidRPr="00F830D0">
        <w:rPr>
          <w:color w:val="000000" w:themeColor="text1"/>
          <w:spacing w:val="-2"/>
          <w:sz w:val="22"/>
          <w:szCs w:val="22"/>
        </w:rPr>
        <w:t>fell</w:t>
      </w:r>
      <w:r w:rsidRPr="00F830D0">
        <w:rPr>
          <w:color w:val="000000" w:themeColor="text1"/>
          <w:spacing w:val="-2"/>
          <w:sz w:val="22"/>
          <w:szCs w:val="22"/>
        </w:rPr>
        <w:t xml:space="preserve"> to around 17 per cent in 2019, before the COVID-19 crisis. </w:t>
      </w:r>
      <w:r w:rsidR="00F037DD" w:rsidRPr="00F830D0">
        <w:rPr>
          <w:color w:val="000000" w:themeColor="text1"/>
          <w:spacing w:val="-2"/>
          <w:sz w:val="22"/>
          <w:szCs w:val="22"/>
        </w:rPr>
        <w:t>By</w:t>
      </w:r>
      <w:r w:rsidRPr="00F830D0">
        <w:rPr>
          <w:color w:val="000000" w:themeColor="text1"/>
          <w:spacing w:val="-2"/>
          <w:sz w:val="22"/>
          <w:szCs w:val="22"/>
        </w:rPr>
        <w:t xml:space="preserve"> </w:t>
      </w:r>
      <w:r w:rsidR="00B04084" w:rsidRPr="00F830D0">
        <w:rPr>
          <w:color w:val="000000" w:themeColor="text1"/>
          <w:spacing w:val="-2"/>
          <w:sz w:val="22"/>
          <w:szCs w:val="22"/>
        </w:rPr>
        <w:t>2022</w:t>
      </w:r>
      <w:r w:rsidR="004C5BB3" w:rsidRPr="00F830D0">
        <w:rPr>
          <w:color w:val="000000" w:themeColor="text1"/>
          <w:spacing w:val="-2"/>
          <w:sz w:val="22"/>
          <w:szCs w:val="22"/>
        </w:rPr>
        <w:t>, it increased</w:t>
      </w:r>
      <w:r w:rsidRPr="00F830D0">
        <w:rPr>
          <w:color w:val="000000" w:themeColor="text1"/>
          <w:spacing w:val="-2"/>
          <w:sz w:val="22"/>
          <w:szCs w:val="22"/>
        </w:rPr>
        <w:t xml:space="preserve"> </w:t>
      </w:r>
      <w:r w:rsidR="004C5BB3" w:rsidRPr="00F830D0">
        <w:rPr>
          <w:spacing w:val="-2"/>
          <w:sz w:val="22"/>
          <w:szCs w:val="22"/>
        </w:rPr>
        <w:t>to 22.3 per cent</w:t>
      </w:r>
      <w:r w:rsidR="004C5BB3" w:rsidRPr="00F830D0">
        <w:rPr>
          <w:color w:val="000000" w:themeColor="text1"/>
          <w:spacing w:val="-2"/>
          <w:sz w:val="22"/>
          <w:szCs w:val="22"/>
        </w:rPr>
        <w:t xml:space="preserve"> </w:t>
      </w:r>
      <w:r w:rsidRPr="00F830D0">
        <w:rPr>
          <w:color w:val="000000" w:themeColor="text1"/>
          <w:spacing w:val="-2"/>
          <w:sz w:val="22"/>
          <w:szCs w:val="22"/>
        </w:rPr>
        <w:t xml:space="preserve">(see the </w:t>
      </w:r>
      <w:r w:rsidR="004C5BB3" w:rsidRPr="00F830D0">
        <w:rPr>
          <w:color w:val="000000" w:themeColor="text1"/>
          <w:spacing w:val="-2"/>
          <w:sz w:val="22"/>
          <w:szCs w:val="22"/>
        </w:rPr>
        <w:t>latest</w:t>
      </w:r>
      <w:r w:rsidR="004C5BB3" w:rsidRPr="00F31858">
        <w:rPr>
          <w:color w:val="000000" w:themeColor="text1"/>
          <w:sz w:val="22"/>
          <w:szCs w:val="22"/>
        </w:rPr>
        <w:t xml:space="preserve"> </w:t>
      </w:r>
      <w:hyperlink r:id="rId40">
        <w:r w:rsidR="71B7AE23" w:rsidRPr="03147C1D">
          <w:rPr>
            <w:rStyle w:val="Hyperlink"/>
            <w:sz w:val="22"/>
            <w:szCs w:val="22"/>
          </w:rPr>
          <w:t>Global E-Waste Monitor</w:t>
        </w:r>
      </w:hyperlink>
      <w:r w:rsidR="71B7AE23" w:rsidRPr="03147C1D">
        <w:rPr>
          <w:sz w:val="22"/>
          <w:szCs w:val="22"/>
        </w:rPr>
        <w:t>).</w:t>
      </w:r>
      <w:r w:rsidRPr="00F31858">
        <w:rPr>
          <w:sz w:val="22"/>
          <w:szCs w:val="22"/>
        </w:rPr>
        <w:t xml:space="preserve"> </w:t>
      </w:r>
      <w:r w:rsidR="001E12FF" w:rsidRPr="00F31858">
        <w:rPr>
          <w:sz w:val="22"/>
          <w:szCs w:val="22"/>
        </w:rPr>
        <w:t xml:space="preserve">This represents </w:t>
      </w:r>
      <w:r w:rsidRPr="00F31858">
        <w:rPr>
          <w:sz w:val="22"/>
          <w:szCs w:val="22"/>
        </w:rPr>
        <w:t xml:space="preserve">good progress but still far from the 30 per cent </w:t>
      </w:r>
      <w:r w:rsidR="001E12FF" w:rsidRPr="00F31858">
        <w:rPr>
          <w:sz w:val="22"/>
          <w:szCs w:val="22"/>
        </w:rPr>
        <w:t>target</w:t>
      </w:r>
      <w:r w:rsidRPr="00F31858">
        <w:rPr>
          <w:sz w:val="22"/>
          <w:szCs w:val="22"/>
        </w:rPr>
        <w:t>: the formal collection and recycling rate would have to increase at a much faster pace to hit that target.</w:t>
      </w:r>
      <w:r w:rsidRPr="00F31858">
        <w:rPr>
          <w:color w:val="000000" w:themeColor="text1"/>
          <w:sz w:val="22"/>
          <w:szCs w:val="22"/>
        </w:rPr>
        <w:t xml:space="preserve"> Furthermore, a record 53.6 million metric tonnes (Mt) of e-waste – discarded products with a battery or plug such as computers and mobile phones - is reported generated worldwide in 2019, up 9.2 Mt in five years. A new report also predicts global e-waste will reach 74.7 Mt by 2030, almost double the 2014 figure, fuelled by higher electric and electronic consumption rates, shorter life</w:t>
      </w:r>
      <w:r w:rsidR="00F91B2A" w:rsidRPr="00F31858">
        <w:rPr>
          <w:color w:val="000000" w:themeColor="text1"/>
          <w:sz w:val="22"/>
          <w:szCs w:val="22"/>
        </w:rPr>
        <w:t xml:space="preserve"> </w:t>
      </w:r>
      <w:r w:rsidRPr="00F31858">
        <w:rPr>
          <w:color w:val="000000" w:themeColor="text1"/>
          <w:sz w:val="22"/>
          <w:szCs w:val="22"/>
        </w:rPr>
        <w:t xml:space="preserve">cycles and limited repair options. </w:t>
      </w:r>
      <w:r w:rsidR="00684F79" w:rsidRPr="00F31858">
        <w:rPr>
          <w:color w:val="000000" w:themeColor="text1"/>
          <w:sz w:val="22"/>
          <w:szCs w:val="22"/>
        </w:rPr>
        <w:t xml:space="preserve">The </w:t>
      </w:r>
      <w:r w:rsidR="0083076D" w:rsidRPr="00F31858">
        <w:rPr>
          <w:color w:val="000000" w:themeColor="text1"/>
          <w:sz w:val="22"/>
          <w:szCs w:val="22"/>
        </w:rPr>
        <w:t>Global E-waste Monitor</w:t>
      </w:r>
      <w:r w:rsidR="00684F79" w:rsidRPr="00F31858">
        <w:rPr>
          <w:color w:val="000000" w:themeColor="text1"/>
          <w:sz w:val="22"/>
          <w:szCs w:val="22"/>
        </w:rPr>
        <w:t xml:space="preserve"> foresees a drop in the documented collection and recycling rate from 22.3 per cent in 2022 to 20 per cent by 2030 due to the widening difference in recycling efforts relative to the staggering growth of e-waste generation worldwide</w:t>
      </w:r>
      <w:r w:rsidR="006E6DBC" w:rsidRPr="00F31858">
        <w:rPr>
          <w:color w:val="000000" w:themeColor="text1"/>
          <w:sz w:val="22"/>
          <w:szCs w:val="22"/>
        </w:rPr>
        <w:t>.</w:t>
      </w:r>
    </w:p>
    <w:p w14:paraId="2DC46E28" w14:textId="3FDB61E7" w:rsidR="00575086" w:rsidRPr="00F31858" w:rsidRDefault="00575086" w:rsidP="00683A3D">
      <w:pPr>
        <w:spacing w:before="0" w:after="160"/>
        <w:jc w:val="both"/>
        <w:rPr>
          <w:color w:val="000000" w:themeColor="text1"/>
          <w:sz w:val="22"/>
          <w:szCs w:val="22"/>
        </w:rPr>
      </w:pPr>
      <w:r w:rsidRPr="00F31858">
        <w:rPr>
          <w:color w:val="000000" w:themeColor="text1"/>
          <w:sz w:val="22"/>
          <w:szCs w:val="22"/>
        </w:rPr>
        <w:t xml:space="preserve">On the other hand, good progress has been achieved on the </w:t>
      </w:r>
      <w:r w:rsidR="003812F5" w:rsidRPr="00F31858">
        <w:rPr>
          <w:color w:val="000000" w:themeColor="text1"/>
          <w:sz w:val="22"/>
          <w:szCs w:val="22"/>
        </w:rPr>
        <w:t xml:space="preserve">target </w:t>
      </w:r>
      <w:r w:rsidR="008B4978" w:rsidRPr="00F31858">
        <w:rPr>
          <w:color w:val="000000" w:themeColor="text1"/>
          <w:sz w:val="22"/>
          <w:szCs w:val="22"/>
        </w:rPr>
        <w:t>for</w:t>
      </w:r>
      <w:r w:rsidRPr="00F31858">
        <w:rPr>
          <w:color w:val="000000" w:themeColor="text1"/>
          <w:sz w:val="22"/>
          <w:szCs w:val="22"/>
        </w:rPr>
        <w:t xml:space="preserve"> 50 per cent of countries (around 97) </w:t>
      </w:r>
      <w:r w:rsidR="008B4978" w:rsidRPr="00F31858">
        <w:rPr>
          <w:color w:val="000000" w:themeColor="text1"/>
          <w:sz w:val="22"/>
          <w:szCs w:val="22"/>
        </w:rPr>
        <w:t xml:space="preserve">to have </w:t>
      </w:r>
      <w:r w:rsidRPr="00F31858">
        <w:rPr>
          <w:color w:val="000000" w:themeColor="text1"/>
          <w:sz w:val="22"/>
          <w:szCs w:val="22"/>
        </w:rPr>
        <w:t>an e-waste policy, legislation</w:t>
      </w:r>
      <w:r w:rsidR="008B4978" w:rsidRPr="00F31858">
        <w:rPr>
          <w:color w:val="000000" w:themeColor="text1"/>
          <w:sz w:val="22"/>
          <w:szCs w:val="22"/>
        </w:rPr>
        <w:t>,</w:t>
      </w:r>
      <w:r w:rsidRPr="00F31858">
        <w:rPr>
          <w:color w:val="000000" w:themeColor="text1"/>
          <w:sz w:val="22"/>
          <w:szCs w:val="22"/>
        </w:rPr>
        <w:t xml:space="preserve"> or regulation in</w:t>
      </w:r>
      <w:r w:rsidR="008B4978" w:rsidRPr="00F31858">
        <w:rPr>
          <w:color w:val="000000" w:themeColor="text1"/>
          <w:sz w:val="22"/>
          <w:szCs w:val="22"/>
        </w:rPr>
        <w:t xml:space="preserve"> </w:t>
      </w:r>
      <w:r w:rsidRPr="00F31858">
        <w:rPr>
          <w:color w:val="000000" w:themeColor="text1"/>
          <w:sz w:val="22"/>
          <w:szCs w:val="22"/>
        </w:rPr>
        <w:t>place by 2023</w:t>
      </w:r>
      <w:r w:rsidR="008B4978" w:rsidRPr="00F31858">
        <w:rPr>
          <w:color w:val="000000" w:themeColor="text1"/>
          <w:sz w:val="22"/>
          <w:szCs w:val="22"/>
        </w:rPr>
        <w:t xml:space="preserve">, with </w:t>
      </w:r>
      <w:r w:rsidR="004A20E2" w:rsidRPr="00F31858">
        <w:rPr>
          <w:color w:val="000000" w:themeColor="text1"/>
          <w:sz w:val="22"/>
          <w:szCs w:val="22"/>
        </w:rPr>
        <w:t>growth</w:t>
      </w:r>
      <w:r w:rsidRPr="00F31858">
        <w:rPr>
          <w:color w:val="000000" w:themeColor="text1"/>
          <w:sz w:val="22"/>
          <w:szCs w:val="22"/>
        </w:rPr>
        <w:t xml:space="preserve"> from 48 countries in 2016 to about 81 in 2023. </w:t>
      </w:r>
    </w:p>
    <w:p w14:paraId="63C2CD65" w14:textId="7ACB0AB1" w:rsidR="00575086" w:rsidRPr="00F31858" w:rsidRDefault="00575086" w:rsidP="00683A3D">
      <w:pPr>
        <w:spacing w:before="0" w:after="160" w:line="259" w:lineRule="auto"/>
        <w:jc w:val="both"/>
        <w:rPr>
          <w:color w:val="000000" w:themeColor="text1"/>
          <w:sz w:val="22"/>
          <w:szCs w:val="22"/>
        </w:rPr>
      </w:pPr>
      <w:r w:rsidRPr="00F31858">
        <w:rPr>
          <w:color w:val="000000" w:themeColor="text1"/>
          <w:sz w:val="22"/>
          <w:szCs w:val="22"/>
        </w:rPr>
        <w:t xml:space="preserve">Regarding </w:t>
      </w:r>
      <w:r w:rsidR="004A20E2" w:rsidRPr="00F31858">
        <w:rPr>
          <w:color w:val="000000" w:themeColor="text1"/>
          <w:sz w:val="22"/>
          <w:szCs w:val="22"/>
          <w:u w:val="single"/>
        </w:rPr>
        <w:t xml:space="preserve">climate </w:t>
      </w:r>
      <w:r w:rsidRPr="00F31858">
        <w:rPr>
          <w:color w:val="000000" w:themeColor="text1"/>
          <w:sz w:val="22"/>
          <w:szCs w:val="22"/>
          <w:u w:val="single"/>
        </w:rPr>
        <w:t>impact</w:t>
      </w:r>
      <w:r w:rsidR="004A20E2" w:rsidRPr="00F31858">
        <w:rPr>
          <w:color w:val="000000" w:themeColor="text1"/>
          <w:sz w:val="22"/>
          <w:szCs w:val="22"/>
        </w:rPr>
        <w:t xml:space="preserve"> (</w:t>
      </w:r>
      <w:r w:rsidR="00083B0C" w:rsidRPr="00F31858">
        <w:rPr>
          <w:color w:val="000000" w:themeColor="text1"/>
          <w:sz w:val="22"/>
          <w:szCs w:val="22"/>
        </w:rPr>
        <w:t xml:space="preserve">for which </w:t>
      </w:r>
      <w:r w:rsidRPr="00F31858">
        <w:rPr>
          <w:color w:val="000000" w:themeColor="text1"/>
          <w:sz w:val="22"/>
          <w:szCs w:val="22"/>
        </w:rPr>
        <w:t xml:space="preserve">the </w:t>
      </w:r>
      <w:r w:rsidR="004A20E2" w:rsidRPr="00F31858">
        <w:rPr>
          <w:color w:val="000000" w:themeColor="text1"/>
          <w:sz w:val="22"/>
          <w:szCs w:val="22"/>
        </w:rPr>
        <w:t xml:space="preserve">target </w:t>
      </w:r>
      <w:r w:rsidR="46698BA6" w:rsidRPr="702391EE">
        <w:rPr>
          <w:color w:val="000000" w:themeColor="text1"/>
          <w:sz w:val="22"/>
          <w:szCs w:val="22"/>
        </w:rPr>
        <w:t xml:space="preserve">in Strategic Plan 2020-2023 </w:t>
      </w:r>
      <w:r w:rsidRPr="702391EE">
        <w:rPr>
          <w:color w:val="000000" w:themeColor="text1"/>
          <w:sz w:val="22"/>
          <w:szCs w:val="22"/>
        </w:rPr>
        <w:t>focuse</w:t>
      </w:r>
      <w:r w:rsidR="1A1AF2C7" w:rsidRPr="702391EE">
        <w:rPr>
          <w:color w:val="000000" w:themeColor="text1"/>
          <w:sz w:val="22"/>
          <w:szCs w:val="22"/>
        </w:rPr>
        <w:t>d</w:t>
      </w:r>
      <w:r w:rsidRPr="00F31858">
        <w:rPr>
          <w:color w:val="000000" w:themeColor="text1"/>
          <w:sz w:val="22"/>
          <w:szCs w:val="22"/>
        </w:rPr>
        <w:t xml:space="preserve"> on net telecommunication/ICT-enabled </w:t>
      </w:r>
      <w:r w:rsidR="004A20E2" w:rsidRPr="00F31858">
        <w:rPr>
          <w:color w:val="000000" w:themeColor="text1"/>
          <w:sz w:val="22"/>
          <w:szCs w:val="22"/>
        </w:rPr>
        <w:t xml:space="preserve">greenhouse gas </w:t>
      </w:r>
      <w:r w:rsidRPr="00F31858">
        <w:rPr>
          <w:color w:val="000000" w:themeColor="text1"/>
          <w:sz w:val="22"/>
          <w:szCs w:val="22"/>
        </w:rPr>
        <w:t>abatement)</w:t>
      </w:r>
      <w:r w:rsidRPr="00F31858">
        <w:rPr>
          <w:sz w:val="22"/>
          <w:szCs w:val="22"/>
        </w:rPr>
        <w:t xml:space="preserve">, ITU has developed standards </w:t>
      </w:r>
      <w:r w:rsidR="00083B0C" w:rsidRPr="00F31858">
        <w:rPr>
          <w:sz w:val="22"/>
          <w:szCs w:val="22"/>
        </w:rPr>
        <w:t xml:space="preserve">based on </w:t>
      </w:r>
      <w:r w:rsidRPr="00F31858">
        <w:rPr>
          <w:sz w:val="22"/>
          <w:szCs w:val="22"/>
        </w:rPr>
        <w:t>science-based targets to achieve net-zero ICT emissions</w:t>
      </w:r>
      <w:r w:rsidR="00532238" w:rsidRPr="00532238">
        <w:rPr>
          <w:sz w:val="22"/>
          <w:szCs w:val="22"/>
        </w:rPr>
        <w:t xml:space="preserve"> </w:t>
      </w:r>
      <w:r w:rsidR="00532238">
        <w:rPr>
          <w:sz w:val="22"/>
          <w:szCs w:val="22"/>
        </w:rPr>
        <w:t>and to measure the enablement effect of ICT solutions to reduce GHG emissions in other sectors</w:t>
      </w:r>
      <w:r w:rsidRPr="00F31858">
        <w:rPr>
          <w:sz w:val="22"/>
          <w:szCs w:val="22"/>
        </w:rPr>
        <w:t xml:space="preserve"> (L-series standards</w:t>
      </w:r>
      <w:r w:rsidR="00052C02" w:rsidRPr="00F31858">
        <w:rPr>
          <w:sz w:val="22"/>
          <w:szCs w:val="22"/>
        </w:rPr>
        <w:t xml:space="preserve"> mentioned in section 1</w:t>
      </w:r>
      <w:r w:rsidRPr="00F31858">
        <w:rPr>
          <w:sz w:val="22"/>
          <w:szCs w:val="22"/>
        </w:rPr>
        <w:t>)</w:t>
      </w:r>
      <w:r w:rsidR="00083B0C" w:rsidRPr="00F31858">
        <w:rPr>
          <w:sz w:val="22"/>
          <w:szCs w:val="22"/>
        </w:rPr>
        <w:t xml:space="preserve">. However, </w:t>
      </w:r>
      <w:r w:rsidRPr="00F31858">
        <w:rPr>
          <w:sz w:val="22"/>
          <w:szCs w:val="22"/>
        </w:rPr>
        <w:t>they have not yet been systematically</w:t>
      </w:r>
      <w:r w:rsidR="00083B0C" w:rsidRPr="00F31858">
        <w:rPr>
          <w:sz w:val="22"/>
          <w:szCs w:val="22"/>
        </w:rPr>
        <w:t xml:space="preserve"> applied</w:t>
      </w:r>
      <w:r w:rsidRPr="00F31858">
        <w:rPr>
          <w:sz w:val="22"/>
          <w:szCs w:val="22"/>
        </w:rPr>
        <w:t xml:space="preserve"> to measure progress</w:t>
      </w:r>
      <w:r w:rsidRPr="00F31858">
        <w:rPr>
          <w:color w:val="000000" w:themeColor="text1"/>
          <w:sz w:val="22"/>
          <w:szCs w:val="22"/>
        </w:rPr>
        <w:t xml:space="preserve">. </w:t>
      </w:r>
      <w:r w:rsidR="00F56A4F">
        <w:rPr>
          <w:color w:val="000000" w:themeColor="text1"/>
          <w:sz w:val="22"/>
          <w:szCs w:val="22"/>
        </w:rPr>
        <w:t xml:space="preserve">Work is ongoing on the development of a standardized methodology for the development of a database on GHG emissions at the national and worldwide </w:t>
      </w:r>
      <w:proofErr w:type="gramStart"/>
      <w:r w:rsidR="00F56A4F">
        <w:rPr>
          <w:color w:val="000000" w:themeColor="text1"/>
          <w:sz w:val="22"/>
          <w:szCs w:val="22"/>
        </w:rPr>
        <w:t>level;</w:t>
      </w:r>
      <w:proofErr w:type="gramEnd"/>
      <w:r w:rsidR="00F56A4F">
        <w:rPr>
          <w:color w:val="000000" w:themeColor="text1"/>
          <w:sz w:val="22"/>
          <w:szCs w:val="22"/>
        </w:rPr>
        <w:t xml:space="preserve"> and on emission factors.</w:t>
      </w:r>
      <w:r w:rsidR="0FEDEF51" w:rsidRPr="471BE4C6">
        <w:rPr>
          <w:color w:val="000000" w:themeColor="text1"/>
          <w:sz w:val="22"/>
          <w:szCs w:val="22"/>
        </w:rPr>
        <w:t xml:space="preserve"> </w:t>
      </w:r>
      <w:r w:rsidR="0FEDEF51" w:rsidRPr="4B72ACF8">
        <w:rPr>
          <w:color w:val="000000" w:themeColor="text1"/>
          <w:sz w:val="22"/>
          <w:szCs w:val="22"/>
        </w:rPr>
        <w:t>Moreover, ITU</w:t>
      </w:r>
      <w:r w:rsidR="0FEDEF51" w:rsidRPr="02AB49BD">
        <w:rPr>
          <w:color w:val="000000" w:themeColor="text1"/>
          <w:sz w:val="22"/>
          <w:szCs w:val="22"/>
        </w:rPr>
        <w:t>,</w:t>
      </w:r>
      <w:r w:rsidR="559E33FD" w:rsidRPr="14359B0E">
        <w:rPr>
          <w:color w:val="000000" w:themeColor="text1"/>
          <w:sz w:val="22"/>
          <w:szCs w:val="22"/>
        </w:rPr>
        <w:t xml:space="preserve"> </w:t>
      </w:r>
      <w:r w:rsidR="0FEDEF51" w:rsidRPr="4B72ACF8">
        <w:rPr>
          <w:color w:val="000000" w:themeColor="text1"/>
          <w:sz w:val="22"/>
          <w:szCs w:val="22"/>
        </w:rPr>
        <w:t xml:space="preserve">together with over 40 partners spanning governments, businesses, civil </w:t>
      </w:r>
      <w:proofErr w:type="gramStart"/>
      <w:r w:rsidR="0FEDEF51" w:rsidRPr="4B72ACF8">
        <w:rPr>
          <w:color w:val="000000" w:themeColor="text1"/>
          <w:sz w:val="22"/>
          <w:szCs w:val="22"/>
        </w:rPr>
        <w:t>society</w:t>
      </w:r>
      <w:proofErr w:type="gramEnd"/>
      <w:r w:rsidR="0FEDEF51" w:rsidRPr="4B72ACF8">
        <w:rPr>
          <w:color w:val="000000" w:themeColor="text1"/>
          <w:sz w:val="22"/>
          <w:szCs w:val="22"/>
        </w:rPr>
        <w:t xml:space="preserve"> and fellow UN agencies, launched Green Digital Action </w:t>
      </w:r>
      <w:r w:rsidR="4B543E4E" w:rsidRPr="72DFA8D0">
        <w:rPr>
          <w:color w:val="000000" w:themeColor="text1"/>
          <w:sz w:val="22"/>
          <w:szCs w:val="22"/>
        </w:rPr>
        <w:t>(</w:t>
      </w:r>
      <w:r w:rsidR="4B543E4E" w:rsidRPr="2B765CFF">
        <w:rPr>
          <w:color w:val="000000" w:themeColor="text1"/>
          <w:sz w:val="22"/>
          <w:szCs w:val="22"/>
        </w:rPr>
        <w:t xml:space="preserve">GDA) </w:t>
      </w:r>
      <w:r w:rsidR="0FEDEF51" w:rsidRPr="4B72ACF8">
        <w:rPr>
          <w:color w:val="000000" w:themeColor="text1"/>
          <w:sz w:val="22"/>
          <w:szCs w:val="22"/>
        </w:rPr>
        <w:t>at COP28 to step up digital climate action.</w:t>
      </w:r>
      <w:r w:rsidR="7D7CDC4A" w:rsidRPr="2B765CFF">
        <w:rPr>
          <w:color w:val="000000" w:themeColor="text1"/>
          <w:sz w:val="22"/>
          <w:szCs w:val="22"/>
        </w:rPr>
        <w:t xml:space="preserve"> </w:t>
      </w:r>
      <w:proofErr w:type="gramStart"/>
      <w:r w:rsidR="7D7CDC4A" w:rsidRPr="02AB49BD">
        <w:rPr>
          <w:color w:val="000000" w:themeColor="text1"/>
          <w:sz w:val="22"/>
          <w:szCs w:val="22"/>
        </w:rPr>
        <w:t xml:space="preserve">In </w:t>
      </w:r>
      <w:r w:rsidR="72DF9BDF" w:rsidRPr="02AB49BD">
        <w:rPr>
          <w:color w:val="000000" w:themeColor="text1"/>
          <w:sz w:val="22"/>
          <w:szCs w:val="22"/>
        </w:rPr>
        <w:t>part</w:t>
      </w:r>
      <w:r w:rsidR="7BDF2152" w:rsidRPr="02AB49BD">
        <w:rPr>
          <w:color w:val="000000" w:themeColor="text1"/>
          <w:sz w:val="22"/>
          <w:szCs w:val="22"/>
        </w:rPr>
        <w:t>i</w:t>
      </w:r>
      <w:r w:rsidR="72DF9BDF" w:rsidRPr="02AB49BD">
        <w:rPr>
          <w:color w:val="000000" w:themeColor="text1"/>
          <w:sz w:val="22"/>
          <w:szCs w:val="22"/>
        </w:rPr>
        <w:t>cular</w:t>
      </w:r>
      <w:r w:rsidR="72DF9BDF" w:rsidRPr="14359B0E">
        <w:rPr>
          <w:color w:val="000000" w:themeColor="text1"/>
          <w:sz w:val="22"/>
          <w:szCs w:val="22"/>
        </w:rPr>
        <w:t xml:space="preserve"> GDA</w:t>
      </w:r>
      <w:proofErr w:type="gramEnd"/>
      <w:r w:rsidR="0FEDEF51" w:rsidRPr="2B765CFF">
        <w:rPr>
          <w:color w:val="000000" w:themeColor="text1"/>
          <w:sz w:val="22"/>
          <w:szCs w:val="22"/>
        </w:rPr>
        <w:t xml:space="preserve"> Working Group on Green standards implement</w:t>
      </w:r>
      <w:r w:rsidR="14C40046" w:rsidRPr="2B765CFF">
        <w:rPr>
          <w:color w:val="000000" w:themeColor="text1"/>
          <w:sz w:val="22"/>
          <w:szCs w:val="22"/>
        </w:rPr>
        <w:t>ation</w:t>
      </w:r>
      <w:r w:rsidR="0FEDEF51" w:rsidRPr="2B765CFF">
        <w:rPr>
          <w:color w:val="000000" w:themeColor="text1"/>
          <w:sz w:val="22"/>
          <w:szCs w:val="22"/>
        </w:rPr>
        <w:t xml:space="preserve"> </w:t>
      </w:r>
    </w:p>
    <w:p w14:paraId="434E85DD" w14:textId="70FC2CF4" w:rsidR="00575086" w:rsidRPr="00F31858" w:rsidRDefault="009D4221" w:rsidP="00683A3D">
      <w:pPr>
        <w:spacing w:before="0" w:after="160"/>
        <w:jc w:val="both"/>
        <w:rPr>
          <w:color w:val="000000" w:themeColor="text1"/>
          <w:sz w:val="22"/>
          <w:szCs w:val="22"/>
        </w:rPr>
      </w:pPr>
      <w:r w:rsidRPr="00F31858">
        <w:rPr>
          <w:color w:val="000000" w:themeColor="text1"/>
          <w:sz w:val="22"/>
          <w:szCs w:val="22"/>
        </w:rPr>
        <w:t>In the meantime</w:t>
      </w:r>
      <w:r w:rsidR="00575086" w:rsidRPr="00F31858">
        <w:rPr>
          <w:color w:val="000000" w:themeColor="text1"/>
          <w:sz w:val="22"/>
          <w:szCs w:val="22"/>
        </w:rPr>
        <w:t xml:space="preserve">, data from a </w:t>
      </w:r>
      <w:hyperlink r:id="rId41" w:history="1">
        <w:r w:rsidR="00575086" w:rsidRPr="00F31858">
          <w:rPr>
            <w:rStyle w:val="Hyperlink"/>
            <w:sz w:val="22"/>
            <w:szCs w:val="22"/>
          </w:rPr>
          <w:t>joint report</w:t>
        </w:r>
      </w:hyperlink>
      <w:r w:rsidR="00575086" w:rsidRPr="00F31858">
        <w:rPr>
          <w:color w:val="000000" w:themeColor="text1"/>
          <w:sz w:val="22"/>
          <w:szCs w:val="22"/>
        </w:rPr>
        <w:t xml:space="preserve"> by ITU and the World Bank (as a contribution to Green Digital Action)</w:t>
      </w:r>
      <w:r w:rsidRPr="00F31858">
        <w:rPr>
          <w:color w:val="000000" w:themeColor="text1"/>
          <w:sz w:val="22"/>
          <w:szCs w:val="22"/>
        </w:rPr>
        <w:t xml:space="preserve"> provides a useful proxy</w:t>
      </w:r>
      <w:r w:rsidR="00575086" w:rsidRPr="00F31858">
        <w:rPr>
          <w:color w:val="000000" w:themeColor="text1"/>
          <w:sz w:val="22"/>
          <w:szCs w:val="22"/>
        </w:rPr>
        <w:t xml:space="preserve">. </w:t>
      </w:r>
      <w:r w:rsidR="001614FE" w:rsidRPr="00F31858">
        <w:rPr>
          <w:color w:val="000000" w:themeColor="text1"/>
          <w:sz w:val="22"/>
          <w:szCs w:val="22"/>
        </w:rPr>
        <w:t>The report</w:t>
      </w:r>
      <w:r w:rsidR="00575086" w:rsidRPr="00F31858">
        <w:rPr>
          <w:color w:val="000000" w:themeColor="text1"/>
          <w:sz w:val="22"/>
          <w:szCs w:val="22"/>
        </w:rPr>
        <w:t xml:space="preserve"> provides comprehensive GHG emissions and energy consumption data for the ICT sector</w:t>
      </w:r>
      <w:r w:rsidR="00751003">
        <w:rPr>
          <w:color w:val="000000" w:themeColor="text1"/>
          <w:sz w:val="22"/>
          <w:szCs w:val="22"/>
        </w:rPr>
        <w:t xml:space="preserve"> in the 30 highest emitting countries</w:t>
      </w:r>
      <w:r w:rsidR="00575086" w:rsidRPr="00F31858">
        <w:rPr>
          <w:color w:val="000000" w:themeColor="text1"/>
          <w:sz w:val="22"/>
          <w:szCs w:val="22"/>
        </w:rPr>
        <w:t xml:space="preserve">, particularly for telecommunications and data </w:t>
      </w:r>
      <w:r w:rsidR="001614FE" w:rsidRPr="00F31858">
        <w:rPr>
          <w:color w:val="000000" w:themeColor="text1"/>
          <w:sz w:val="22"/>
          <w:szCs w:val="22"/>
        </w:rPr>
        <w:t>centres</w:t>
      </w:r>
      <w:r w:rsidR="00575086" w:rsidRPr="00F31858">
        <w:rPr>
          <w:color w:val="000000" w:themeColor="text1"/>
          <w:sz w:val="22"/>
          <w:szCs w:val="22"/>
        </w:rPr>
        <w:t xml:space="preserve">. </w:t>
      </w:r>
      <w:r w:rsidR="001614FE" w:rsidRPr="00F31858">
        <w:rPr>
          <w:color w:val="000000" w:themeColor="text1"/>
          <w:sz w:val="22"/>
          <w:szCs w:val="22"/>
        </w:rPr>
        <w:t xml:space="preserve">The latest </w:t>
      </w:r>
      <w:r w:rsidR="00575086" w:rsidRPr="00F31858">
        <w:rPr>
          <w:color w:val="000000" w:themeColor="text1"/>
          <w:sz w:val="22"/>
          <w:szCs w:val="22"/>
        </w:rPr>
        <w:t xml:space="preserve">results show that the </w:t>
      </w:r>
      <w:r w:rsidR="001614FE" w:rsidRPr="00F31858">
        <w:rPr>
          <w:color w:val="000000" w:themeColor="text1"/>
          <w:sz w:val="22"/>
          <w:szCs w:val="22"/>
        </w:rPr>
        <w:t>t</w:t>
      </w:r>
      <w:r w:rsidR="00575086" w:rsidRPr="00F31858">
        <w:rPr>
          <w:color w:val="000000" w:themeColor="text1"/>
          <w:sz w:val="22"/>
          <w:szCs w:val="22"/>
        </w:rPr>
        <w:t xml:space="preserve">otal </w:t>
      </w:r>
      <w:r w:rsidR="001614FE" w:rsidRPr="00F31858">
        <w:rPr>
          <w:color w:val="000000" w:themeColor="text1"/>
          <w:sz w:val="22"/>
          <w:szCs w:val="22"/>
        </w:rPr>
        <w:t xml:space="preserve">telecom </w:t>
      </w:r>
      <w:r w:rsidR="00575086" w:rsidRPr="00F31858">
        <w:rPr>
          <w:color w:val="000000" w:themeColor="text1"/>
          <w:sz w:val="22"/>
          <w:szCs w:val="22"/>
        </w:rPr>
        <w:t>emissions (millions tCO</w:t>
      </w:r>
      <w:r w:rsidR="00575086" w:rsidRPr="00F31858">
        <w:rPr>
          <w:color w:val="000000" w:themeColor="text1"/>
          <w:sz w:val="22"/>
          <w:szCs w:val="22"/>
          <w:vertAlign w:val="subscript"/>
        </w:rPr>
        <w:t>2</w:t>
      </w:r>
      <w:r w:rsidR="00575086" w:rsidRPr="00F31858">
        <w:rPr>
          <w:color w:val="000000" w:themeColor="text1"/>
          <w:sz w:val="22"/>
          <w:szCs w:val="22"/>
        </w:rPr>
        <w:t>) remained stable</w:t>
      </w:r>
      <w:r w:rsidR="00F02AF7" w:rsidRPr="00F31858">
        <w:rPr>
          <w:color w:val="000000" w:themeColor="text1"/>
          <w:sz w:val="22"/>
          <w:szCs w:val="22"/>
        </w:rPr>
        <w:t>, dipping slightly</w:t>
      </w:r>
      <w:r w:rsidR="00575086" w:rsidRPr="00F31858">
        <w:rPr>
          <w:color w:val="000000" w:themeColor="text1"/>
          <w:sz w:val="22"/>
          <w:szCs w:val="22"/>
        </w:rPr>
        <w:t xml:space="preserve"> from 135 in 2020 to 133 in 2023.</w:t>
      </w:r>
      <w:r w:rsidR="008B0380">
        <w:rPr>
          <w:color w:val="000000" w:themeColor="text1"/>
          <w:sz w:val="22"/>
          <w:szCs w:val="22"/>
        </w:rPr>
        <w:t xml:space="preserve"> </w:t>
      </w:r>
      <w:r w:rsidR="008B0380">
        <w:rPr>
          <w:rStyle w:val="normaltextrun"/>
          <w:rFonts w:cs="Calibri"/>
          <w:color w:val="000000"/>
          <w:sz w:val="22"/>
          <w:szCs w:val="22"/>
          <w:shd w:val="clear" w:color="auto" w:fill="FFFFFF"/>
        </w:rPr>
        <w:t xml:space="preserve">The report also presents case studies from several countries which report on ICT emissions and energy use, </w:t>
      </w:r>
      <w:proofErr w:type="gramStart"/>
      <w:r w:rsidR="008B0380">
        <w:rPr>
          <w:rStyle w:val="normaltextrun"/>
          <w:rFonts w:cs="Calibri"/>
          <w:color w:val="000000"/>
          <w:sz w:val="22"/>
          <w:szCs w:val="22"/>
          <w:shd w:val="clear" w:color="auto" w:fill="FFFFFF"/>
        </w:rPr>
        <w:t>in order to</w:t>
      </w:r>
      <w:proofErr w:type="gramEnd"/>
      <w:r w:rsidR="008B0380">
        <w:rPr>
          <w:rStyle w:val="normaltextrun"/>
          <w:rFonts w:cs="Calibri"/>
          <w:color w:val="000000"/>
          <w:sz w:val="22"/>
          <w:szCs w:val="22"/>
          <w:shd w:val="clear" w:color="auto" w:fill="FFFFFF"/>
        </w:rPr>
        <w:t xml:space="preserve"> delve into regulatory approaches and policy implications inferred from the data.</w:t>
      </w:r>
    </w:p>
    <w:p w14:paraId="367257E3" w14:textId="793E075C" w:rsidR="00575086" w:rsidRPr="00F31858" w:rsidRDefault="00575086" w:rsidP="00683A3D">
      <w:pPr>
        <w:spacing w:before="0" w:after="160"/>
        <w:jc w:val="both"/>
        <w:rPr>
          <w:color w:val="000000" w:themeColor="text1"/>
          <w:sz w:val="22"/>
          <w:szCs w:val="22"/>
        </w:rPr>
      </w:pPr>
      <w:r w:rsidRPr="00F31858">
        <w:rPr>
          <w:color w:val="000000" w:themeColor="text1"/>
          <w:sz w:val="22"/>
          <w:szCs w:val="22"/>
        </w:rPr>
        <w:t xml:space="preserve">In relation to the Target on </w:t>
      </w:r>
      <w:r w:rsidRPr="00F31858">
        <w:rPr>
          <w:color w:val="000000" w:themeColor="text1"/>
          <w:sz w:val="22"/>
          <w:szCs w:val="22"/>
          <w:u w:val="single"/>
        </w:rPr>
        <w:t>cybersecurity</w:t>
      </w:r>
      <w:r w:rsidRPr="00F31858">
        <w:rPr>
          <w:color w:val="000000" w:themeColor="text1"/>
          <w:sz w:val="22"/>
          <w:szCs w:val="22"/>
        </w:rPr>
        <w:t xml:space="preserve"> (“improve cybersecurity preparedness of countries, with key capabilities: presence of strategy, national computer incident/emergency response teams and legislation”), the percentage of countries having CIRTs/CERTs has increased from about 55 per cent in 2018 to 65 per cent in </w:t>
      </w:r>
      <w:r w:rsidR="00153E9F" w:rsidRPr="00F31858">
        <w:rPr>
          <w:color w:val="000000" w:themeColor="text1"/>
          <w:sz w:val="22"/>
          <w:szCs w:val="22"/>
        </w:rPr>
        <w:t>2023</w:t>
      </w:r>
      <w:r w:rsidR="00553679" w:rsidRPr="00F31858">
        <w:rPr>
          <w:color w:val="000000" w:themeColor="text1"/>
          <w:sz w:val="22"/>
          <w:szCs w:val="22"/>
        </w:rPr>
        <w:t xml:space="preserve">, while those </w:t>
      </w:r>
      <w:r w:rsidR="00B118FC" w:rsidRPr="00F31858">
        <w:rPr>
          <w:rFonts w:eastAsia="Calibri"/>
          <w:sz w:val="22"/>
          <w:szCs w:val="22"/>
        </w:rPr>
        <w:t xml:space="preserve">having National Cybersecurity Strategies and Action Plans </w:t>
      </w:r>
      <w:r w:rsidR="00C5257F" w:rsidRPr="00F31858">
        <w:rPr>
          <w:rFonts w:eastAsia="Calibri"/>
          <w:sz w:val="22"/>
          <w:szCs w:val="22"/>
        </w:rPr>
        <w:t>has increased to 127 countries</w:t>
      </w:r>
      <w:r w:rsidR="00F123DC" w:rsidRPr="00F31858">
        <w:rPr>
          <w:rFonts w:eastAsia="Calibri"/>
          <w:sz w:val="22"/>
          <w:szCs w:val="22"/>
        </w:rPr>
        <w:t xml:space="preserve"> in 2023</w:t>
      </w:r>
      <w:r w:rsidR="00C5257F" w:rsidRPr="00F31858">
        <w:rPr>
          <w:rFonts w:eastAsia="Calibri"/>
          <w:sz w:val="22"/>
          <w:szCs w:val="22"/>
        </w:rPr>
        <w:t xml:space="preserve"> </w:t>
      </w:r>
      <w:r w:rsidR="00B118FC" w:rsidRPr="00F31858">
        <w:rPr>
          <w:rFonts w:eastAsia="Calibri"/>
          <w:sz w:val="22"/>
          <w:szCs w:val="22"/>
        </w:rPr>
        <w:t>as compared to 107 in 2020</w:t>
      </w:r>
      <w:r w:rsidRPr="00F31858">
        <w:rPr>
          <w:color w:val="000000" w:themeColor="text1"/>
          <w:sz w:val="22"/>
          <w:szCs w:val="22"/>
        </w:rPr>
        <w:t xml:space="preserve">. </w:t>
      </w:r>
    </w:p>
    <w:p w14:paraId="5BA268D1" w14:textId="47C8E479" w:rsidR="00575086" w:rsidRPr="00F31858" w:rsidRDefault="00F02AF7" w:rsidP="00683A3D">
      <w:pPr>
        <w:spacing w:before="0" w:after="160"/>
        <w:jc w:val="both"/>
        <w:rPr>
          <w:color w:val="000000" w:themeColor="text1"/>
          <w:sz w:val="22"/>
          <w:szCs w:val="22"/>
        </w:rPr>
      </w:pPr>
      <w:r w:rsidRPr="00F31858">
        <w:rPr>
          <w:color w:val="000000" w:themeColor="text1"/>
          <w:sz w:val="22"/>
          <w:szCs w:val="22"/>
        </w:rPr>
        <w:t>T</w:t>
      </w:r>
      <w:r w:rsidR="00575086" w:rsidRPr="00F31858">
        <w:rPr>
          <w:color w:val="000000" w:themeColor="text1"/>
          <w:sz w:val="22"/>
          <w:szCs w:val="22"/>
        </w:rPr>
        <w:t xml:space="preserve">he percentage of countries </w:t>
      </w:r>
      <w:r w:rsidRPr="00F31858">
        <w:rPr>
          <w:color w:val="000000" w:themeColor="text1"/>
          <w:sz w:val="22"/>
          <w:szCs w:val="22"/>
        </w:rPr>
        <w:t xml:space="preserve">with </w:t>
      </w:r>
      <w:r w:rsidR="00575086" w:rsidRPr="00F31858">
        <w:rPr>
          <w:color w:val="000000" w:themeColor="text1"/>
          <w:sz w:val="22"/>
          <w:szCs w:val="22"/>
        </w:rPr>
        <w:t xml:space="preserve">a National Emergency Telecommunication Plan as part of their national and local </w:t>
      </w:r>
      <w:r w:rsidR="00575086" w:rsidRPr="00F31858">
        <w:rPr>
          <w:color w:val="000000" w:themeColor="text1"/>
          <w:sz w:val="22"/>
          <w:szCs w:val="22"/>
          <w:u w:val="single"/>
        </w:rPr>
        <w:t>disaster risk reduction strateg</w:t>
      </w:r>
      <w:r w:rsidRPr="00F31858">
        <w:rPr>
          <w:color w:val="000000" w:themeColor="text1"/>
          <w:sz w:val="22"/>
          <w:szCs w:val="22"/>
          <w:u w:val="single"/>
        </w:rPr>
        <w:t>y</w:t>
      </w:r>
      <w:r w:rsidR="00575086" w:rsidRPr="00F31858">
        <w:rPr>
          <w:color w:val="000000" w:themeColor="text1"/>
          <w:sz w:val="22"/>
          <w:szCs w:val="22"/>
        </w:rPr>
        <w:t xml:space="preserve"> increased from 66 per cent in 2020 to 83 per cent in 2023</w:t>
      </w:r>
      <w:r w:rsidR="009C734E" w:rsidRPr="00F31858">
        <w:rPr>
          <w:color w:val="000000" w:themeColor="text1"/>
          <w:sz w:val="22"/>
          <w:szCs w:val="22"/>
        </w:rPr>
        <w:t xml:space="preserve"> – substantial, but far short of </w:t>
      </w:r>
      <w:r w:rsidR="00575086" w:rsidRPr="00F31858">
        <w:rPr>
          <w:color w:val="000000" w:themeColor="text1"/>
          <w:sz w:val="22"/>
          <w:szCs w:val="22"/>
        </w:rPr>
        <w:t xml:space="preserve">the 2023 </w:t>
      </w:r>
      <w:r w:rsidRPr="00F31858">
        <w:rPr>
          <w:color w:val="000000" w:themeColor="text1"/>
          <w:sz w:val="22"/>
          <w:szCs w:val="22"/>
        </w:rPr>
        <w:t xml:space="preserve">target </w:t>
      </w:r>
      <w:r w:rsidR="00575086" w:rsidRPr="00F31858">
        <w:rPr>
          <w:color w:val="000000" w:themeColor="text1"/>
          <w:sz w:val="22"/>
          <w:szCs w:val="22"/>
        </w:rPr>
        <w:t>(“All countries”).</w:t>
      </w:r>
    </w:p>
    <w:p w14:paraId="009C1377" w14:textId="1B15DB3B" w:rsidR="00575086" w:rsidRPr="00F31858" w:rsidRDefault="00575086" w:rsidP="00683A3D">
      <w:pPr>
        <w:spacing w:after="120"/>
        <w:jc w:val="both"/>
        <w:rPr>
          <w:sz w:val="22"/>
          <w:szCs w:val="22"/>
        </w:rPr>
      </w:pPr>
      <w:r w:rsidRPr="00F31858">
        <w:rPr>
          <w:b/>
          <w:sz w:val="22"/>
          <w:szCs w:val="22"/>
        </w:rPr>
        <w:t>3.1.4</w:t>
      </w:r>
      <w:r w:rsidRPr="00F31858">
        <w:rPr>
          <w:b/>
          <w:sz w:val="22"/>
          <w:szCs w:val="22"/>
        </w:rPr>
        <w:tab/>
        <w:t>Innovation</w:t>
      </w:r>
    </w:p>
    <w:p w14:paraId="7EA3612B" w14:textId="77777777" w:rsidR="00575086" w:rsidRPr="00F31858" w:rsidRDefault="00575086" w:rsidP="00683A3D">
      <w:pPr>
        <w:spacing w:before="0" w:after="160"/>
        <w:jc w:val="both"/>
        <w:rPr>
          <w:rFonts w:eastAsia="Calibri"/>
          <w:sz w:val="22"/>
          <w:szCs w:val="22"/>
        </w:rPr>
      </w:pPr>
      <w:r w:rsidRPr="00F31858">
        <w:rPr>
          <w:rFonts w:eastAsia="Calibri"/>
          <w:sz w:val="22"/>
          <w:szCs w:val="22"/>
        </w:rPr>
        <w:t xml:space="preserve">The 2023 Target assessing progress toward this Goal reads “All countries should have policies/strategies fostering </w:t>
      </w:r>
      <w:bookmarkStart w:id="26" w:name="_Hlk132102230"/>
      <w:r w:rsidRPr="00F31858">
        <w:rPr>
          <w:rFonts w:eastAsia="Calibri"/>
          <w:sz w:val="22"/>
          <w:szCs w:val="22"/>
        </w:rPr>
        <w:t xml:space="preserve">telecommunication/ICT-centric </w:t>
      </w:r>
      <w:bookmarkEnd w:id="26"/>
      <w:r w:rsidRPr="00F31858">
        <w:rPr>
          <w:rFonts w:eastAsia="Calibri"/>
          <w:sz w:val="22"/>
          <w:szCs w:val="22"/>
        </w:rPr>
        <w:t xml:space="preserve">innovation”. The actual data collected refers to the “Number of Countries having policies/strategies fostering innovation” (not specifically “telecommunication/ICT-centric”). With this caveat, the number of countries has increased from 66 countries in 2016 to 97 (about 50 per cent of countries) in 2023, with still a substantial way to go to the “All” Target (i.e. be over 90-95 per cent). </w:t>
      </w:r>
    </w:p>
    <w:p w14:paraId="5CD39D84" w14:textId="30883782" w:rsidR="00575086" w:rsidRPr="00F31858" w:rsidRDefault="00575086" w:rsidP="00683A3D">
      <w:pPr>
        <w:spacing w:after="120"/>
        <w:jc w:val="both"/>
        <w:rPr>
          <w:rFonts w:eastAsiaTheme="minorEastAsia"/>
          <w:sz w:val="22"/>
          <w:szCs w:val="22"/>
        </w:rPr>
      </w:pPr>
      <w:r w:rsidRPr="00F31858">
        <w:rPr>
          <w:rFonts w:eastAsiaTheme="minorEastAsia"/>
          <w:b/>
          <w:bCs/>
          <w:sz w:val="22"/>
          <w:szCs w:val="22"/>
        </w:rPr>
        <w:lastRenderedPageBreak/>
        <w:t>3.1.5</w:t>
      </w:r>
      <w:r w:rsidRPr="00F31858">
        <w:rPr>
          <w:rFonts w:eastAsiaTheme="minorEastAsia"/>
          <w:b/>
          <w:bCs/>
          <w:sz w:val="22"/>
          <w:szCs w:val="22"/>
        </w:rPr>
        <w:tab/>
        <w:t>Partnership</w:t>
      </w:r>
    </w:p>
    <w:p w14:paraId="3D4EAFBD" w14:textId="74C63E3B" w:rsidR="00575086" w:rsidRPr="00F31858" w:rsidRDefault="00575086" w:rsidP="00683A3D">
      <w:pPr>
        <w:spacing w:before="0" w:after="160"/>
        <w:jc w:val="both"/>
        <w:rPr>
          <w:rFonts w:eastAsiaTheme="minorEastAsia"/>
          <w:sz w:val="22"/>
          <w:szCs w:val="22"/>
        </w:rPr>
      </w:pPr>
      <w:r w:rsidRPr="00F31858">
        <w:rPr>
          <w:rFonts w:eastAsiaTheme="minorEastAsia"/>
          <w:sz w:val="22"/>
          <w:szCs w:val="22"/>
        </w:rPr>
        <w:t>As a proxy to assess the “increased effective partnerships with stakeholders and cooperation with other organizations and entities in the telecommunication/ICT environment” a qualitative measurement from ITU’s annual membership survey</w:t>
      </w:r>
      <w:r w:rsidR="005211A7" w:rsidRPr="00F31858">
        <w:rPr>
          <w:rFonts w:eastAsiaTheme="minorEastAsia"/>
          <w:sz w:val="22"/>
          <w:szCs w:val="22"/>
        </w:rPr>
        <w:t xml:space="preserve"> ha</w:t>
      </w:r>
      <w:r w:rsidR="00D93520" w:rsidRPr="00F31858">
        <w:rPr>
          <w:rFonts w:eastAsiaTheme="minorEastAsia"/>
          <w:sz w:val="22"/>
          <w:szCs w:val="22"/>
        </w:rPr>
        <w:t>s</w:t>
      </w:r>
      <w:r w:rsidR="005211A7" w:rsidRPr="00F31858">
        <w:rPr>
          <w:rFonts w:eastAsiaTheme="minorEastAsia"/>
          <w:sz w:val="22"/>
          <w:szCs w:val="22"/>
        </w:rPr>
        <w:t xml:space="preserve"> been used</w:t>
      </w:r>
      <w:r w:rsidRPr="00F31858">
        <w:rPr>
          <w:rFonts w:eastAsiaTheme="minorEastAsia"/>
          <w:sz w:val="22"/>
          <w:szCs w:val="22"/>
        </w:rPr>
        <w:t xml:space="preserve">. </w:t>
      </w:r>
    </w:p>
    <w:p w14:paraId="5F4CD20B" w14:textId="73383C59" w:rsidR="00575086" w:rsidRDefault="00575086" w:rsidP="00683A3D">
      <w:pPr>
        <w:spacing w:before="0" w:after="160"/>
        <w:jc w:val="both"/>
        <w:rPr>
          <w:sz w:val="22"/>
          <w:szCs w:val="22"/>
        </w:rPr>
      </w:pPr>
      <w:r w:rsidRPr="00F31858">
        <w:rPr>
          <w:sz w:val="22"/>
          <w:szCs w:val="22"/>
        </w:rPr>
        <w:t>Results from the survey suggest that members’ perception of the importance of partnership/collaboration is high and has increased since 2019</w:t>
      </w:r>
      <w:r w:rsidR="00E876C1" w:rsidRPr="00F31858">
        <w:rPr>
          <w:sz w:val="22"/>
          <w:szCs w:val="22"/>
        </w:rPr>
        <w:t xml:space="preserve"> (in 2023, 61 per cent of respondents agreed or strongly agreed)</w:t>
      </w:r>
      <w:r w:rsidRPr="00F31858">
        <w:rPr>
          <w:sz w:val="22"/>
          <w:szCs w:val="22"/>
        </w:rPr>
        <w:t xml:space="preserve">. </w:t>
      </w:r>
      <w:r w:rsidR="00E24B62" w:rsidRPr="00F31858">
        <w:rPr>
          <w:sz w:val="22"/>
          <w:szCs w:val="22"/>
        </w:rPr>
        <w:t xml:space="preserve">They also </w:t>
      </w:r>
      <w:r w:rsidR="00DC60A9" w:rsidRPr="00F31858">
        <w:rPr>
          <w:sz w:val="22"/>
          <w:szCs w:val="22"/>
        </w:rPr>
        <w:t>believe that their organ</w:t>
      </w:r>
      <w:r w:rsidR="00764C89" w:rsidRPr="00F31858">
        <w:rPr>
          <w:sz w:val="22"/>
          <w:szCs w:val="22"/>
        </w:rPr>
        <w:t>i</w:t>
      </w:r>
      <w:r w:rsidR="00DC60A9" w:rsidRPr="00F31858">
        <w:rPr>
          <w:sz w:val="22"/>
          <w:szCs w:val="22"/>
        </w:rPr>
        <w:t xml:space="preserve">zation is </w:t>
      </w:r>
      <w:r w:rsidR="00764C89" w:rsidRPr="00F31858">
        <w:rPr>
          <w:sz w:val="22"/>
          <w:szCs w:val="22"/>
        </w:rPr>
        <w:t>benefiting</w:t>
      </w:r>
      <w:r w:rsidR="000D5342" w:rsidRPr="00F31858">
        <w:rPr>
          <w:sz w:val="22"/>
          <w:szCs w:val="22"/>
        </w:rPr>
        <w:t xml:space="preserve"> from </w:t>
      </w:r>
      <w:r w:rsidR="00764C89" w:rsidRPr="00F31858">
        <w:rPr>
          <w:sz w:val="22"/>
          <w:szCs w:val="22"/>
        </w:rPr>
        <w:t>increased synergies by working with others</w:t>
      </w:r>
      <w:r w:rsidR="00E876C1" w:rsidRPr="00F31858">
        <w:rPr>
          <w:sz w:val="22"/>
          <w:szCs w:val="22"/>
        </w:rPr>
        <w:t xml:space="preserve"> (around 70 per cent in 2023)</w:t>
      </w:r>
      <w:r w:rsidR="00764C89" w:rsidRPr="00F31858">
        <w:rPr>
          <w:sz w:val="22"/>
          <w:szCs w:val="22"/>
        </w:rPr>
        <w:t xml:space="preserve">. </w:t>
      </w:r>
    </w:p>
    <w:p w14:paraId="69E507E4" w14:textId="1461D8C9" w:rsidR="006567B4" w:rsidRPr="00F31858" w:rsidRDefault="0F74AC0E" w:rsidP="00683A3D">
      <w:pPr>
        <w:spacing w:before="0" w:after="160"/>
        <w:jc w:val="both"/>
        <w:rPr>
          <w:sz w:val="22"/>
          <w:szCs w:val="22"/>
        </w:rPr>
      </w:pPr>
      <w:r w:rsidRPr="03147C1D">
        <w:rPr>
          <w:sz w:val="22"/>
          <w:szCs w:val="22"/>
        </w:rPr>
        <w:t xml:space="preserve">Notably, </w:t>
      </w:r>
      <w:r w:rsidR="006567B4">
        <w:rPr>
          <w:sz w:val="22"/>
          <w:szCs w:val="22"/>
        </w:rPr>
        <w:t xml:space="preserve">in the new </w:t>
      </w:r>
      <w:r w:rsidR="08F6582A" w:rsidRPr="03147C1D">
        <w:rPr>
          <w:sz w:val="22"/>
          <w:szCs w:val="22"/>
        </w:rPr>
        <w:t>strategic plan</w:t>
      </w:r>
      <w:r w:rsidR="006567B4">
        <w:rPr>
          <w:sz w:val="22"/>
          <w:szCs w:val="22"/>
        </w:rPr>
        <w:t xml:space="preserve"> (2024-2027</w:t>
      </w:r>
      <w:r w:rsidR="3BE58B34" w:rsidRPr="03147C1D">
        <w:rPr>
          <w:sz w:val="22"/>
          <w:szCs w:val="22"/>
        </w:rPr>
        <w:t>)</w:t>
      </w:r>
      <w:r w:rsidR="59BFDF3B" w:rsidRPr="03147C1D">
        <w:rPr>
          <w:sz w:val="22"/>
          <w:szCs w:val="22"/>
        </w:rPr>
        <w:t>,</w:t>
      </w:r>
      <w:r w:rsidR="3BE58B34" w:rsidRPr="03147C1D">
        <w:rPr>
          <w:sz w:val="22"/>
          <w:szCs w:val="22"/>
        </w:rPr>
        <w:t xml:space="preserve"> </w:t>
      </w:r>
      <w:r w:rsidR="2782FED5" w:rsidRPr="03147C1D">
        <w:rPr>
          <w:sz w:val="22"/>
          <w:szCs w:val="22"/>
        </w:rPr>
        <w:t>i</w:t>
      </w:r>
      <w:r w:rsidR="006567B4">
        <w:rPr>
          <w:sz w:val="22"/>
          <w:szCs w:val="22"/>
        </w:rPr>
        <w:t xml:space="preserve">nnovation and </w:t>
      </w:r>
      <w:r w:rsidR="5520DB3E" w:rsidRPr="03147C1D">
        <w:rPr>
          <w:sz w:val="22"/>
          <w:szCs w:val="22"/>
        </w:rPr>
        <w:t>p</w:t>
      </w:r>
      <w:r w:rsidR="006567B4">
        <w:rPr>
          <w:sz w:val="22"/>
          <w:szCs w:val="22"/>
        </w:rPr>
        <w:t xml:space="preserve">artnership are </w:t>
      </w:r>
      <w:r w:rsidR="3BE58B34" w:rsidRPr="03147C1D">
        <w:rPr>
          <w:sz w:val="22"/>
          <w:szCs w:val="22"/>
        </w:rPr>
        <w:t>no</w:t>
      </w:r>
      <w:r w:rsidR="3C4FD3FC" w:rsidRPr="03147C1D">
        <w:rPr>
          <w:sz w:val="22"/>
          <w:szCs w:val="22"/>
        </w:rPr>
        <w:t xml:space="preserve"> longer characterized as</w:t>
      </w:r>
      <w:r w:rsidR="006567B4">
        <w:rPr>
          <w:sz w:val="22"/>
          <w:szCs w:val="22"/>
        </w:rPr>
        <w:t xml:space="preserve"> goals but </w:t>
      </w:r>
      <w:r w:rsidR="22AEF04A" w:rsidRPr="03147C1D">
        <w:rPr>
          <w:sz w:val="22"/>
          <w:szCs w:val="22"/>
        </w:rPr>
        <w:t xml:space="preserve">rather as key </w:t>
      </w:r>
      <w:r w:rsidR="006567B4">
        <w:rPr>
          <w:sz w:val="22"/>
          <w:szCs w:val="22"/>
        </w:rPr>
        <w:t>m</w:t>
      </w:r>
      <w:r w:rsidR="00E82FA2">
        <w:rPr>
          <w:sz w:val="22"/>
          <w:szCs w:val="22"/>
        </w:rPr>
        <w:t>e</w:t>
      </w:r>
      <w:r w:rsidR="006567B4">
        <w:rPr>
          <w:sz w:val="22"/>
          <w:szCs w:val="22"/>
        </w:rPr>
        <w:t xml:space="preserve">ans to achieve </w:t>
      </w:r>
      <w:r w:rsidR="5D80DA6F" w:rsidRPr="03147C1D">
        <w:rPr>
          <w:sz w:val="22"/>
          <w:szCs w:val="22"/>
        </w:rPr>
        <w:t>ITU's strategic</w:t>
      </w:r>
      <w:r w:rsidR="006567B4">
        <w:rPr>
          <w:sz w:val="22"/>
          <w:szCs w:val="22"/>
        </w:rPr>
        <w:t xml:space="preserve"> goals</w:t>
      </w:r>
      <w:r w:rsidR="1B8A81C2" w:rsidRPr="03147C1D">
        <w:rPr>
          <w:sz w:val="22"/>
          <w:szCs w:val="22"/>
        </w:rPr>
        <w:t xml:space="preserve"> of universal connectivity and sustainable digital transformation</w:t>
      </w:r>
      <w:r w:rsidR="006567B4">
        <w:rPr>
          <w:sz w:val="22"/>
          <w:szCs w:val="22"/>
        </w:rPr>
        <w:t>.</w:t>
      </w:r>
    </w:p>
    <w:p w14:paraId="2122D6F3" w14:textId="73645F11" w:rsidR="00575086" w:rsidRPr="00683A3D" w:rsidRDefault="00575086" w:rsidP="00683A3D">
      <w:pPr>
        <w:pStyle w:val="Heading2"/>
        <w:spacing w:after="120"/>
        <w:rPr>
          <w:szCs w:val="24"/>
        </w:rPr>
      </w:pPr>
      <w:bookmarkStart w:id="27" w:name="_Toc166046560"/>
      <w:r w:rsidRPr="00683A3D">
        <w:rPr>
          <w:szCs w:val="24"/>
        </w:rPr>
        <w:t>3.2</w:t>
      </w:r>
      <w:r w:rsidRPr="00142AB4">
        <w:rPr>
          <w:szCs w:val="24"/>
        </w:rPr>
        <w:tab/>
      </w:r>
      <w:r w:rsidRPr="00683A3D">
        <w:rPr>
          <w:szCs w:val="24"/>
        </w:rPr>
        <w:t xml:space="preserve">Benchmarking the </w:t>
      </w:r>
      <w:r w:rsidR="2F0C1E9A" w:rsidRPr="00683A3D">
        <w:rPr>
          <w:szCs w:val="24"/>
        </w:rPr>
        <w:t>t</w:t>
      </w:r>
      <w:r w:rsidR="0063168B" w:rsidRPr="00683A3D">
        <w:rPr>
          <w:szCs w:val="24"/>
        </w:rPr>
        <w:t>argets</w:t>
      </w:r>
      <w:r w:rsidRPr="00683A3D">
        <w:rPr>
          <w:szCs w:val="24"/>
        </w:rPr>
        <w:t xml:space="preserve"> </w:t>
      </w:r>
      <w:r w:rsidR="00D9577C" w:rsidRPr="00683A3D">
        <w:rPr>
          <w:szCs w:val="24"/>
        </w:rPr>
        <w:t>from</w:t>
      </w:r>
      <w:r w:rsidRPr="00683A3D">
        <w:rPr>
          <w:szCs w:val="24"/>
        </w:rPr>
        <w:t xml:space="preserve"> ITU's Strategic Plan 2024-2027</w:t>
      </w:r>
      <w:bookmarkEnd w:id="27"/>
    </w:p>
    <w:p w14:paraId="2FF466C4" w14:textId="6CA002CA" w:rsidR="00575086" w:rsidRPr="00F31858" w:rsidRDefault="00575086" w:rsidP="00575086">
      <w:pPr>
        <w:spacing w:after="120"/>
        <w:contextualSpacing/>
        <w:jc w:val="both"/>
        <w:rPr>
          <w:sz w:val="22"/>
          <w:szCs w:val="22"/>
        </w:rPr>
      </w:pPr>
      <w:r w:rsidRPr="00F31858">
        <w:rPr>
          <w:sz w:val="22"/>
          <w:szCs w:val="22"/>
        </w:rPr>
        <w:t>The SP 2024-2027 includes 12 strategic targets, seven for the strategic goal on Universal connectivity, and five for the one on Sustainable digital transformation, as follows:</w:t>
      </w:r>
    </w:p>
    <w:p w14:paraId="4E173043" w14:textId="77777777" w:rsidR="00575086" w:rsidRPr="00F31858" w:rsidRDefault="00575086" w:rsidP="00575086">
      <w:pPr>
        <w:spacing w:after="120"/>
        <w:jc w:val="both"/>
        <w:rPr>
          <w:sz w:val="22"/>
          <w:szCs w:val="22"/>
        </w:rPr>
      </w:pPr>
    </w:p>
    <w:tbl>
      <w:tblPr>
        <w:tblStyle w:val="TableGrid"/>
        <w:tblW w:w="9351" w:type="dxa"/>
        <w:tblLook w:val="04A0" w:firstRow="1" w:lastRow="0" w:firstColumn="1" w:lastColumn="0" w:noHBand="0" w:noVBand="1"/>
      </w:tblPr>
      <w:tblGrid>
        <w:gridCol w:w="1730"/>
        <w:gridCol w:w="7621"/>
      </w:tblGrid>
      <w:tr w:rsidR="00575086" w:rsidRPr="00F31858" w14:paraId="3393F92D" w14:textId="77777777" w:rsidTr="03147C1D">
        <w:trPr>
          <w:trHeight w:val="300"/>
        </w:trPr>
        <w:tc>
          <w:tcPr>
            <w:tcW w:w="1730" w:type="dxa"/>
            <w:shd w:val="clear" w:color="auto" w:fill="365F91" w:themeFill="accent1" w:themeFillShade="BF"/>
          </w:tcPr>
          <w:p w14:paraId="6AA369FB" w14:textId="77777777" w:rsidR="00575086" w:rsidRPr="00F31858" w:rsidRDefault="00575086">
            <w:pPr>
              <w:spacing w:after="120"/>
              <w:jc w:val="center"/>
              <w:rPr>
                <w:b/>
                <w:bCs/>
                <w:color w:val="FFFFFF" w:themeColor="background1"/>
                <w:sz w:val="22"/>
              </w:rPr>
            </w:pPr>
            <w:r w:rsidRPr="00F31858">
              <w:rPr>
                <w:b/>
                <w:bCs/>
                <w:color w:val="FFFFFF" w:themeColor="background1"/>
                <w:sz w:val="22"/>
              </w:rPr>
              <w:t>Goal</w:t>
            </w:r>
          </w:p>
        </w:tc>
        <w:tc>
          <w:tcPr>
            <w:tcW w:w="7621" w:type="dxa"/>
            <w:shd w:val="clear" w:color="auto" w:fill="365F91" w:themeFill="accent1" w:themeFillShade="BF"/>
          </w:tcPr>
          <w:p w14:paraId="1A25B4C0" w14:textId="77777777" w:rsidR="00575086" w:rsidRPr="00F31858" w:rsidRDefault="00575086">
            <w:pPr>
              <w:spacing w:after="120"/>
              <w:jc w:val="center"/>
              <w:rPr>
                <w:b/>
                <w:bCs/>
                <w:color w:val="FFFFFF" w:themeColor="background1"/>
                <w:sz w:val="22"/>
              </w:rPr>
            </w:pPr>
            <w:r w:rsidRPr="00F31858">
              <w:rPr>
                <w:b/>
                <w:bCs/>
                <w:color w:val="FFFFFF" w:themeColor="background1"/>
                <w:sz w:val="22"/>
              </w:rPr>
              <w:t>Target</w:t>
            </w:r>
          </w:p>
        </w:tc>
      </w:tr>
      <w:tr w:rsidR="00575086" w:rsidRPr="00F31858" w14:paraId="39E4B95E" w14:textId="77777777" w:rsidTr="03147C1D">
        <w:trPr>
          <w:trHeight w:val="300"/>
        </w:trPr>
        <w:tc>
          <w:tcPr>
            <w:tcW w:w="1730" w:type="dxa"/>
            <w:vMerge w:val="restart"/>
          </w:tcPr>
          <w:p w14:paraId="4ECAFB81" w14:textId="77777777" w:rsidR="00575086" w:rsidRPr="00F31858" w:rsidRDefault="00575086">
            <w:pPr>
              <w:spacing w:after="120"/>
              <w:jc w:val="both"/>
              <w:rPr>
                <w:sz w:val="22"/>
              </w:rPr>
            </w:pPr>
            <w:r w:rsidRPr="00F31858">
              <w:rPr>
                <w:sz w:val="22"/>
              </w:rPr>
              <w:t>Universal Connectivity</w:t>
            </w:r>
          </w:p>
        </w:tc>
        <w:tc>
          <w:tcPr>
            <w:tcW w:w="7621" w:type="dxa"/>
          </w:tcPr>
          <w:p w14:paraId="5C1F5AA1" w14:textId="77777777" w:rsidR="00575086" w:rsidRPr="00F31858" w:rsidRDefault="00575086">
            <w:pPr>
              <w:spacing w:after="120"/>
              <w:jc w:val="both"/>
              <w:rPr>
                <w:sz w:val="22"/>
              </w:rPr>
            </w:pPr>
            <w:r w:rsidRPr="00F31858">
              <w:rPr>
                <w:sz w:val="22"/>
              </w:rPr>
              <w:t>​1.1: Universal broadband coverage</w:t>
            </w:r>
          </w:p>
        </w:tc>
      </w:tr>
      <w:tr w:rsidR="00575086" w:rsidRPr="00F31858" w14:paraId="5560BC85" w14:textId="77777777" w:rsidTr="03147C1D">
        <w:trPr>
          <w:trHeight w:val="300"/>
        </w:trPr>
        <w:tc>
          <w:tcPr>
            <w:tcW w:w="1730" w:type="dxa"/>
            <w:vMerge/>
          </w:tcPr>
          <w:p w14:paraId="16A80DB0" w14:textId="77777777" w:rsidR="00575086" w:rsidRPr="00F31858" w:rsidRDefault="00575086">
            <w:pPr>
              <w:spacing w:after="120"/>
              <w:jc w:val="both"/>
              <w:rPr>
                <w:sz w:val="22"/>
              </w:rPr>
            </w:pPr>
          </w:p>
        </w:tc>
        <w:tc>
          <w:tcPr>
            <w:tcW w:w="7621" w:type="dxa"/>
          </w:tcPr>
          <w:p w14:paraId="4821D7CD" w14:textId="77777777" w:rsidR="00575086" w:rsidRPr="00F31858" w:rsidRDefault="00575086">
            <w:pPr>
              <w:spacing w:after="120"/>
              <w:jc w:val="both"/>
              <w:rPr>
                <w:sz w:val="22"/>
              </w:rPr>
            </w:pPr>
            <w:r w:rsidRPr="00F31858">
              <w:rPr>
                <w:sz w:val="22"/>
              </w:rPr>
              <w:t>​1.2: Broadband services to be affordable for all</w:t>
            </w:r>
          </w:p>
        </w:tc>
      </w:tr>
      <w:tr w:rsidR="00575086" w:rsidRPr="00F31858" w14:paraId="3EEAB753" w14:textId="77777777" w:rsidTr="03147C1D">
        <w:trPr>
          <w:trHeight w:val="300"/>
        </w:trPr>
        <w:tc>
          <w:tcPr>
            <w:tcW w:w="1730" w:type="dxa"/>
            <w:vMerge/>
          </w:tcPr>
          <w:p w14:paraId="7B2D2D7A" w14:textId="77777777" w:rsidR="00575086" w:rsidRPr="00F31858" w:rsidRDefault="00575086">
            <w:pPr>
              <w:spacing w:after="120"/>
              <w:jc w:val="both"/>
              <w:rPr>
                <w:sz w:val="22"/>
              </w:rPr>
            </w:pPr>
          </w:p>
        </w:tc>
        <w:tc>
          <w:tcPr>
            <w:tcW w:w="7621" w:type="dxa"/>
          </w:tcPr>
          <w:p w14:paraId="0F36A87F" w14:textId="77777777" w:rsidR="00575086" w:rsidRPr="00F31858" w:rsidRDefault="00575086">
            <w:pPr>
              <w:spacing w:after="120"/>
              <w:jc w:val="both"/>
              <w:rPr>
                <w:sz w:val="22"/>
              </w:rPr>
            </w:pPr>
            <w:r w:rsidRPr="00F31858">
              <w:rPr>
                <w:sz w:val="22"/>
              </w:rPr>
              <w:t>​1.3: Broadband access to every household</w:t>
            </w:r>
          </w:p>
        </w:tc>
      </w:tr>
      <w:tr w:rsidR="00575086" w:rsidRPr="00F31858" w14:paraId="73195469" w14:textId="77777777" w:rsidTr="03147C1D">
        <w:trPr>
          <w:trHeight w:val="300"/>
        </w:trPr>
        <w:tc>
          <w:tcPr>
            <w:tcW w:w="1730" w:type="dxa"/>
            <w:vMerge/>
          </w:tcPr>
          <w:p w14:paraId="4D87C4EA" w14:textId="77777777" w:rsidR="00575086" w:rsidRPr="00F31858" w:rsidRDefault="00575086">
            <w:pPr>
              <w:spacing w:after="120"/>
              <w:jc w:val="both"/>
              <w:rPr>
                <w:sz w:val="22"/>
              </w:rPr>
            </w:pPr>
          </w:p>
        </w:tc>
        <w:tc>
          <w:tcPr>
            <w:tcW w:w="7621" w:type="dxa"/>
          </w:tcPr>
          <w:p w14:paraId="6C9A3612" w14:textId="77777777" w:rsidR="00575086" w:rsidRPr="00F31858" w:rsidRDefault="00575086">
            <w:pPr>
              <w:spacing w:after="120"/>
              <w:jc w:val="both"/>
              <w:rPr>
                <w:sz w:val="22"/>
              </w:rPr>
            </w:pPr>
            <w:r w:rsidRPr="00F31858">
              <w:rPr>
                <w:sz w:val="22"/>
              </w:rPr>
              <w:t>​1.4: Ownership of and access to Internet-enabled devices</w:t>
            </w:r>
          </w:p>
        </w:tc>
      </w:tr>
      <w:tr w:rsidR="00575086" w:rsidRPr="00F31858" w14:paraId="72F8791D" w14:textId="77777777" w:rsidTr="03147C1D">
        <w:trPr>
          <w:trHeight w:val="300"/>
        </w:trPr>
        <w:tc>
          <w:tcPr>
            <w:tcW w:w="1730" w:type="dxa"/>
            <w:vMerge/>
          </w:tcPr>
          <w:p w14:paraId="2DC8345C" w14:textId="77777777" w:rsidR="00575086" w:rsidRPr="00F31858" w:rsidRDefault="00575086">
            <w:pPr>
              <w:spacing w:after="120"/>
              <w:jc w:val="both"/>
              <w:rPr>
                <w:sz w:val="22"/>
              </w:rPr>
            </w:pPr>
          </w:p>
        </w:tc>
        <w:tc>
          <w:tcPr>
            <w:tcW w:w="7621" w:type="dxa"/>
          </w:tcPr>
          <w:p w14:paraId="748D7CC5" w14:textId="77777777" w:rsidR="00575086" w:rsidRPr="00F31858" w:rsidRDefault="00575086">
            <w:pPr>
              <w:spacing w:after="120"/>
              <w:jc w:val="both"/>
              <w:rPr>
                <w:sz w:val="22"/>
              </w:rPr>
            </w:pPr>
            <w:r w:rsidRPr="00F31858">
              <w:rPr>
                <w:sz w:val="22"/>
              </w:rPr>
              <w:t>​1.5: Access to the Internet for all schools</w:t>
            </w:r>
          </w:p>
        </w:tc>
      </w:tr>
      <w:tr w:rsidR="00575086" w:rsidRPr="00F31858" w14:paraId="47C59D64" w14:textId="77777777" w:rsidTr="03147C1D">
        <w:trPr>
          <w:trHeight w:val="300"/>
        </w:trPr>
        <w:tc>
          <w:tcPr>
            <w:tcW w:w="1730" w:type="dxa"/>
            <w:vMerge/>
          </w:tcPr>
          <w:p w14:paraId="414B4EF0" w14:textId="77777777" w:rsidR="00575086" w:rsidRPr="00F31858" w:rsidRDefault="00575086">
            <w:pPr>
              <w:spacing w:after="120"/>
              <w:jc w:val="both"/>
              <w:rPr>
                <w:sz w:val="22"/>
              </w:rPr>
            </w:pPr>
          </w:p>
        </w:tc>
        <w:tc>
          <w:tcPr>
            <w:tcW w:w="7621" w:type="dxa"/>
          </w:tcPr>
          <w:p w14:paraId="01201B58" w14:textId="77777777" w:rsidR="00575086" w:rsidRPr="00F31858" w:rsidRDefault="00575086">
            <w:pPr>
              <w:spacing w:after="120"/>
              <w:jc w:val="both"/>
              <w:rPr>
                <w:sz w:val="22"/>
              </w:rPr>
            </w:pPr>
            <w:r w:rsidRPr="00F31858">
              <w:rPr>
                <w:sz w:val="22"/>
              </w:rPr>
              <w:t>​1.6: Improved cybersecurity preparedness of countries (with key capabilities: presence of strategy, CIRT/</w:t>
            </w:r>
            <w:proofErr w:type="gramStart"/>
            <w:r w:rsidRPr="00F31858">
              <w:rPr>
                <w:sz w:val="22"/>
              </w:rPr>
              <w:t>CERT</w:t>
            </w:r>
            <w:proofErr w:type="gramEnd"/>
            <w:r w:rsidRPr="00F31858">
              <w:rPr>
                <w:sz w:val="22"/>
              </w:rPr>
              <w:t xml:space="preserve"> and legislation)</w:t>
            </w:r>
          </w:p>
        </w:tc>
      </w:tr>
      <w:tr w:rsidR="00575086" w:rsidRPr="00F31858" w14:paraId="7F5C8B10" w14:textId="77777777" w:rsidTr="03147C1D">
        <w:trPr>
          <w:trHeight w:val="300"/>
        </w:trPr>
        <w:tc>
          <w:tcPr>
            <w:tcW w:w="1730" w:type="dxa"/>
            <w:vMerge/>
          </w:tcPr>
          <w:p w14:paraId="0333D56F" w14:textId="77777777" w:rsidR="00575086" w:rsidRPr="00F31858" w:rsidRDefault="00575086">
            <w:pPr>
              <w:spacing w:after="120"/>
              <w:jc w:val="both"/>
              <w:rPr>
                <w:sz w:val="22"/>
              </w:rPr>
            </w:pPr>
          </w:p>
        </w:tc>
        <w:tc>
          <w:tcPr>
            <w:tcW w:w="7621" w:type="dxa"/>
          </w:tcPr>
          <w:p w14:paraId="768FA291" w14:textId="77777777" w:rsidR="00575086" w:rsidRPr="00F31858" w:rsidRDefault="00575086">
            <w:pPr>
              <w:spacing w:after="120"/>
              <w:jc w:val="both"/>
              <w:rPr>
                <w:sz w:val="22"/>
              </w:rPr>
            </w:pPr>
            <w:r w:rsidRPr="00F31858">
              <w:rPr>
                <w:sz w:val="22"/>
              </w:rPr>
              <w:t>​1.7: Universal access to the Internet by all individuals</w:t>
            </w:r>
          </w:p>
        </w:tc>
      </w:tr>
      <w:tr w:rsidR="00575086" w:rsidRPr="00F31858" w14:paraId="656C27A0" w14:textId="77777777" w:rsidTr="03147C1D">
        <w:trPr>
          <w:trHeight w:val="300"/>
        </w:trPr>
        <w:tc>
          <w:tcPr>
            <w:tcW w:w="1730" w:type="dxa"/>
            <w:vMerge w:val="restart"/>
          </w:tcPr>
          <w:p w14:paraId="1C4FD56F" w14:textId="77777777" w:rsidR="00575086" w:rsidRPr="00F31858" w:rsidRDefault="00575086">
            <w:pPr>
              <w:spacing w:after="120"/>
              <w:jc w:val="both"/>
              <w:rPr>
                <w:sz w:val="22"/>
              </w:rPr>
            </w:pPr>
            <w:bookmarkStart w:id="28" w:name="_Hlk161228148"/>
            <w:r w:rsidRPr="00F31858">
              <w:rPr>
                <w:sz w:val="22"/>
              </w:rPr>
              <w:t>Sustainable Digital Transformation</w:t>
            </w:r>
            <w:bookmarkEnd w:id="28"/>
          </w:p>
        </w:tc>
        <w:tc>
          <w:tcPr>
            <w:tcW w:w="7621" w:type="dxa"/>
          </w:tcPr>
          <w:p w14:paraId="3DBBB71A" w14:textId="5C711969" w:rsidR="00575086" w:rsidRPr="00F31858" w:rsidRDefault="00575086">
            <w:pPr>
              <w:spacing w:after="120"/>
              <w:jc w:val="both"/>
              <w:rPr>
                <w:sz w:val="22"/>
              </w:rPr>
            </w:pPr>
            <w:r w:rsidRPr="00F31858">
              <w:rPr>
                <w:sz w:val="22"/>
              </w:rPr>
              <w:t>​2.1: All digital gaps to be bridged (particular</w:t>
            </w:r>
            <w:r w:rsidR="001E12FF" w:rsidRPr="00F31858">
              <w:rPr>
                <w:sz w:val="22"/>
              </w:rPr>
              <w:t>ly</w:t>
            </w:r>
            <w:r w:rsidRPr="00F31858">
              <w:rPr>
                <w:sz w:val="22"/>
              </w:rPr>
              <w:t xml:space="preserve"> gender, age</w:t>
            </w:r>
            <w:r w:rsidR="00C93045" w:rsidRPr="00F31858">
              <w:rPr>
                <w:sz w:val="22"/>
              </w:rPr>
              <w:t>,</w:t>
            </w:r>
            <w:r w:rsidRPr="00F31858">
              <w:rPr>
                <w:sz w:val="22"/>
              </w:rPr>
              <w:t xml:space="preserve"> and urban/rural)</w:t>
            </w:r>
          </w:p>
        </w:tc>
      </w:tr>
      <w:tr w:rsidR="00575086" w:rsidRPr="00F31858" w14:paraId="1FC4648A" w14:textId="77777777" w:rsidTr="03147C1D">
        <w:trPr>
          <w:trHeight w:val="300"/>
        </w:trPr>
        <w:tc>
          <w:tcPr>
            <w:tcW w:w="1730" w:type="dxa"/>
            <w:vMerge/>
          </w:tcPr>
          <w:p w14:paraId="01391466" w14:textId="77777777" w:rsidR="00575086" w:rsidRPr="00F31858" w:rsidRDefault="00575086">
            <w:pPr>
              <w:spacing w:after="120"/>
              <w:jc w:val="both"/>
              <w:rPr>
                <w:sz w:val="22"/>
              </w:rPr>
            </w:pPr>
          </w:p>
        </w:tc>
        <w:tc>
          <w:tcPr>
            <w:tcW w:w="7621" w:type="dxa"/>
          </w:tcPr>
          <w:p w14:paraId="05D0366B" w14:textId="77777777" w:rsidR="00575086" w:rsidRPr="00F31858" w:rsidRDefault="00575086">
            <w:pPr>
              <w:spacing w:after="120"/>
              <w:jc w:val="both"/>
              <w:rPr>
                <w:sz w:val="22"/>
              </w:rPr>
            </w:pPr>
            <w:r w:rsidRPr="00F31858">
              <w:rPr>
                <w:sz w:val="22"/>
              </w:rPr>
              <w:t>​2.2: Majority of individuals to have digital skills</w:t>
            </w:r>
          </w:p>
        </w:tc>
      </w:tr>
      <w:tr w:rsidR="00575086" w:rsidRPr="00F31858" w14:paraId="57D1B093" w14:textId="77777777" w:rsidTr="03147C1D">
        <w:trPr>
          <w:trHeight w:val="300"/>
        </w:trPr>
        <w:tc>
          <w:tcPr>
            <w:tcW w:w="1730" w:type="dxa"/>
            <w:vMerge/>
          </w:tcPr>
          <w:p w14:paraId="4C51D3E9" w14:textId="77777777" w:rsidR="00575086" w:rsidRPr="00F31858" w:rsidRDefault="00575086">
            <w:pPr>
              <w:spacing w:after="120"/>
              <w:jc w:val="both"/>
              <w:rPr>
                <w:sz w:val="22"/>
              </w:rPr>
            </w:pPr>
          </w:p>
        </w:tc>
        <w:tc>
          <w:tcPr>
            <w:tcW w:w="7621" w:type="dxa"/>
          </w:tcPr>
          <w:p w14:paraId="7A3B8106" w14:textId="77777777" w:rsidR="00575086" w:rsidRPr="00F31858" w:rsidRDefault="00575086">
            <w:pPr>
              <w:spacing w:after="120"/>
              <w:jc w:val="both"/>
              <w:rPr>
                <w:sz w:val="22"/>
              </w:rPr>
            </w:pPr>
            <w:r w:rsidRPr="00F31858">
              <w:rPr>
                <w:sz w:val="22"/>
              </w:rPr>
              <w:t>​2.3: Universal usage of Internet services by businesses</w:t>
            </w:r>
          </w:p>
        </w:tc>
      </w:tr>
      <w:tr w:rsidR="00575086" w:rsidRPr="00F31858" w14:paraId="53DDF99E" w14:textId="77777777" w:rsidTr="03147C1D">
        <w:trPr>
          <w:trHeight w:val="300"/>
        </w:trPr>
        <w:tc>
          <w:tcPr>
            <w:tcW w:w="1730" w:type="dxa"/>
            <w:vMerge/>
          </w:tcPr>
          <w:p w14:paraId="226FD8BC" w14:textId="77777777" w:rsidR="00575086" w:rsidRPr="00F31858" w:rsidRDefault="00575086">
            <w:pPr>
              <w:spacing w:after="120"/>
              <w:jc w:val="both"/>
              <w:rPr>
                <w:sz w:val="22"/>
              </w:rPr>
            </w:pPr>
          </w:p>
        </w:tc>
        <w:tc>
          <w:tcPr>
            <w:tcW w:w="7621" w:type="dxa"/>
          </w:tcPr>
          <w:p w14:paraId="37DA7C43" w14:textId="77777777" w:rsidR="00575086" w:rsidRPr="00F31858" w:rsidRDefault="00575086">
            <w:pPr>
              <w:spacing w:after="120"/>
              <w:jc w:val="both"/>
              <w:rPr>
                <w:sz w:val="22"/>
              </w:rPr>
            </w:pPr>
            <w:r w:rsidRPr="00F31858">
              <w:rPr>
                <w:sz w:val="22"/>
              </w:rPr>
              <w:t>​2.4: Majority of individuals accessing government services online</w:t>
            </w:r>
          </w:p>
        </w:tc>
      </w:tr>
      <w:tr w:rsidR="00575086" w:rsidRPr="00F31858" w14:paraId="1AA0560D" w14:textId="77777777" w:rsidTr="03147C1D">
        <w:trPr>
          <w:trHeight w:val="300"/>
        </w:trPr>
        <w:tc>
          <w:tcPr>
            <w:tcW w:w="1730" w:type="dxa"/>
            <w:vMerge/>
          </w:tcPr>
          <w:p w14:paraId="05BE1617" w14:textId="77777777" w:rsidR="00575086" w:rsidRPr="00F31858" w:rsidRDefault="00575086">
            <w:pPr>
              <w:spacing w:after="120"/>
              <w:jc w:val="both"/>
              <w:rPr>
                <w:sz w:val="22"/>
              </w:rPr>
            </w:pPr>
          </w:p>
        </w:tc>
        <w:tc>
          <w:tcPr>
            <w:tcW w:w="7621" w:type="dxa"/>
          </w:tcPr>
          <w:p w14:paraId="68623536" w14:textId="5197E3B6" w:rsidR="00575086" w:rsidRPr="00F31858" w:rsidRDefault="00575086">
            <w:pPr>
              <w:spacing w:after="120"/>
              <w:jc w:val="both"/>
              <w:rPr>
                <w:sz w:val="22"/>
              </w:rPr>
            </w:pPr>
            <w:r w:rsidRPr="00F31858">
              <w:rPr>
                <w:sz w:val="22"/>
              </w:rPr>
              <w:t>​2.5: Significant improvement of ICTs' contribution to climate and environment</w:t>
            </w:r>
            <w:r w:rsidR="001663E0" w:rsidRPr="00F31858">
              <w:rPr>
                <w:sz w:val="22"/>
              </w:rPr>
              <w:t>al</w:t>
            </w:r>
            <w:r w:rsidRPr="00F31858">
              <w:rPr>
                <w:sz w:val="22"/>
              </w:rPr>
              <w:t xml:space="preserve"> action</w:t>
            </w:r>
          </w:p>
        </w:tc>
      </w:tr>
    </w:tbl>
    <w:p w14:paraId="1411E6C0" w14:textId="77777777" w:rsidR="00575086" w:rsidRPr="00852342" w:rsidRDefault="00575086" w:rsidP="00575086">
      <w:pPr>
        <w:spacing w:after="120"/>
        <w:jc w:val="both"/>
        <w:rPr>
          <w:sz w:val="22"/>
          <w:szCs w:val="22"/>
        </w:rPr>
      </w:pPr>
    </w:p>
    <w:p w14:paraId="33C17033" w14:textId="7476AC8E" w:rsidR="00575086" w:rsidRPr="00683A3D" w:rsidRDefault="00575086" w:rsidP="00683A3D">
      <w:pPr>
        <w:rPr>
          <w:sz w:val="22"/>
          <w:szCs w:val="22"/>
        </w:rPr>
      </w:pPr>
      <w:r w:rsidRPr="00683A3D">
        <w:rPr>
          <w:sz w:val="22"/>
          <w:szCs w:val="22"/>
        </w:rPr>
        <w:t>The analysis of existing data shows that indicators showing progress towards many targets are available. Still some new data must be gathered for some others. Section 3.2.1 below discuss availability of data for the strategic goal on Universal connectivity, and Section 3.2.2 for the strategic goal on Sustainable Digital Transformation.</w:t>
      </w:r>
    </w:p>
    <w:p w14:paraId="1EFA2F7E" w14:textId="4E3F0F8B" w:rsidR="00575086" w:rsidRPr="00F31858" w:rsidRDefault="00575086" w:rsidP="00683A3D">
      <w:pPr>
        <w:pStyle w:val="Heading3"/>
        <w:spacing w:before="120" w:after="120"/>
        <w:jc w:val="both"/>
        <w:rPr>
          <w:sz w:val="22"/>
          <w:szCs w:val="22"/>
        </w:rPr>
      </w:pPr>
      <w:bookmarkStart w:id="29" w:name="_Toc166046561"/>
      <w:r w:rsidRPr="00F31858">
        <w:rPr>
          <w:sz w:val="22"/>
          <w:szCs w:val="22"/>
        </w:rPr>
        <w:lastRenderedPageBreak/>
        <w:t>3.2.1</w:t>
      </w:r>
      <w:r w:rsidR="009C7C80" w:rsidRPr="00683A3D">
        <w:rPr>
          <w:sz w:val="22"/>
          <w:szCs w:val="22"/>
        </w:rPr>
        <w:tab/>
      </w:r>
      <w:r w:rsidRPr="03147C1D">
        <w:rPr>
          <w:sz w:val="22"/>
          <w:szCs w:val="22"/>
        </w:rPr>
        <w:t>Strategic</w:t>
      </w:r>
      <w:r w:rsidRPr="00F31858">
        <w:rPr>
          <w:sz w:val="22"/>
          <w:szCs w:val="22"/>
        </w:rPr>
        <w:t xml:space="preserve"> targets related to </w:t>
      </w:r>
      <w:r w:rsidRPr="03147C1D">
        <w:rPr>
          <w:sz w:val="22"/>
          <w:szCs w:val="22"/>
        </w:rPr>
        <w:t>Universal</w:t>
      </w:r>
      <w:r w:rsidRPr="00F31858">
        <w:rPr>
          <w:sz w:val="22"/>
          <w:szCs w:val="22"/>
        </w:rPr>
        <w:t xml:space="preserve"> </w:t>
      </w:r>
      <w:proofErr w:type="gramStart"/>
      <w:r w:rsidRPr="00F31858">
        <w:rPr>
          <w:sz w:val="22"/>
          <w:szCs w:val="22"/>
        </w:rPr>
        <w:t>connectivity</w:t>
      </w:r>
      <w:bookmarkEnd w:id="29"/>
      <w:proofErr w:type="gramEnd"/>
    </w:p>
    <w:p w14:paraId="7184034D" w14:textId="4B079F59" w:rsidR="007447E4" w:rsidRPr="00F31858" w:rsidRDefault="00575086" w:rsidP="00683A3D">
      <w:pPr>
        <w:spacing w:before="0" w:after="160"/>
        <w:jc w:val="both"/>
        <w:rPr>
          <w:rFonts w:eastAsia="Calibri" w:cs="Calibri"/>
          <w:sz w:val="22"/>
          <w:szCs w:val="22"/>
        </w:rPr>
      </w:pPr>
      <w:r w:rsidRPr="00F31858">
        <w:rPr>
          <w:sz w:val="22"/>
          <w:szCs w:val="22"/>
        </w:rPr>
        <w:t>Data on broadband coverage and affordability is available (Targets 1.1 and 1.2)</w:t>
      </w:r>
      <w:r w:rsidR="00A04787" w:rsidRPr="00F31858">
        <w:rPr>
          <w:sz w:val="22"/>
          <w:szCs w:val="22"/>
        </w:rPr>
        <w:t>.</w:t>
      </w:r>
      <w:r w:rsidRPr="00F31858">
        <w:rPr>
          <w:sz w:val="22"/>
          <w:szCs w:val="22"/>
        </w:rPr>
        <w:t xml:space="preserve"> </w:t>
      </w:r>
    </w:p>
    <w:p w14:paraId="0E9DB3FF" w14:textId="62E89C0A" w:rsidR="789FF1FB" w:rsidRPr="00F31858" w:rsidRDefault="007447E4" w:rsidP="00C10C83">
      <w:pPr>
        <w:spacing w:before="0" w:after="160" w:line="257" w:lineRule="auto"/>
        <w:jc w:val="both"/>
        <w:rPr>
          <w:rFonts w:eastAsia="Calibri" w:cs="Calibri"/>
          <w:sz w:val="22"/>
          <w:szCs w:val="22"/>
        </w:rPr>
      </w:pPr>
      <w:r w:rsidRPr="00F31858">
        <w:rPr>
          <w:rFonts w:eastAsia="Calibri" w:cs="Calibri"/>
          <w:sz w:val="22"/>
          <w:szCs w:val="22"/>
        </w:rPr>
        <w:t>R</w:t>
      </w:r>
      <w:r w:rsidR="4E36C408" w:rsidRPr="00F31858">
        <w:rPr>
          <w:rFonts w:eastAsia="Calibri" w:cs="Calibri"/>
          <w:sz w:val="22"/>
          <w:szCs w:val="22"/>
        </w:rPr>
        <w:t xml:space="preserve">egarding </w:t>
      </w:r>
      <w:r w:rsidR="4E36C408" w:rsidRPr="00F31858">
        <w:rPr>
          <w:rFonts w:eastAsia="Calibri" w:cs="Calibri"/>
          <w:i/>
          <w:iCs/>
          <w:sz w:val="22"/>
          <w:szCs w:val="22"/>
        </w:rPr>
        <w:t>Broadband access to every household</w:t>
      </w:r>
      <w:r w:rsidR="4E36C408" w:rsidRPr="00F31858">
        <w:rPr>
          <w:rFonts w:eastAsia="Calibri" w:cs="Calibri"/>
          <w:sz w:val="22"/>
          <w:szCs w:val="22"/>
        </w:rPr>
        <w:t xml:space="preserve"> (Target 1.3), only 57 </w:t>
      </w:r>
      <w:r w:rsidR="00B44148" w:rsidRPr="001F4A76">
        <w:rPr>
          <w:rFonts w:eastAsia="Calibri" w:cs="Calibri"/>
          <w:sz w:val="22"/>
          <w:szCs w:val="22"/>
        </w:rPr>
        <w:t>M</w:t>
      </w:r>
      <w:r w:rsidR="4E36C408" w:rsidRPr="001F4A76">
        <w:rPr>
          <w:rFonts w:eastAsia="Calibri" w:cs="Calibri"/>
          <w:sz w:val="22"/>
          <w:szCs w:val="22"/>
        </w:rPr>
        <w:t xml:space="preserve">ember </w:t>
      </w:r>
      <w:r w:rsidR="00B44148" w:rsidRPr="001F4A76">
        <w:rPr>
          <w:rFonts w:eastAsia="Calibri" w:cs="Calibri"/>
          <w:sz w:val="22"/>
          <w:szCs w:val="22"/>
        </w:rPr>
        <w:t>S</w:t>
      </w:r>
      <w:r w:rsidR="4E36C408" w:rsidRPr="001F4A76">
        <w:rPr>
          <w:rFonts w:eastAsia="Calibri" w:cs="Calibri"/>
          <w:sz w:val="22"/>
          <w:szCs w:val="22"/>
        </w:rPr>
        <w:t>tates</w:t>
      </w:r>
      <w:r w:rsidR="4E36C408" w:rsidRPr="00F31858">
        <w:rPr>
          <w:rFonts w:eastAsia="Calibri" w:cs="Calibri"/>
          <w:sz w:val="22"/>
          <w:szCs w:val="22"/>
        </w:rPr>
        <w:t xml:space="preserve"> provided data for 2020 or later, indicating low availability. Given that broadband Internet has become the baseline for Internet access in much of the world, a proxy measure could be the share of households with Internet access</w:t>
      </w:r>
      <w:r w:rsidR="00D11E71" w:rsidRPr="00F31858">
        <w:rPr>
          <w:rFonts w:eastAsia="Calibri" w:cs="Calibri"/>
          <w:sz w:val="22"/>
          <w:szCs w:val="22"/>
        </w:rPr>
        <w:t>.</w:t>
      </w:r>
      <w:r w:rsidR="4E36C408" w:rsidRPr="00F31858">
        <w:rPr>
          <w:rFonts w:eastAsia="Calibri" w:cs="Calibri"/>
          <w:sz w:val="22"/>
          <w:szCs w:val="22"/>
        </w:rPr>
        <w:t xml:space="preserve"> While ITU is coordinating with UN DESA’s Population Division to collect these data in the future, a globally comparable dataset on household numbers is not expected until at least 2027.</w:t>
      </w:r>
    </w:p>
    <w:p w14:paraId="363C467A" w14:textId="7EA04018" w:rsidR="00575086" w:rsidRPr="00F31858" w:rsidRDefault="00575086" w:rsidP="00683A3D">
      <w:pPr>
        <w:spacing w:before="0" w:after="160"/>
        <w:jc w:val="both"/>
        <w:rPr>
          <w:sz w:val="22"/>
          <w:szCs w:val="22"/>
        </w:rPr>
      </w:pPr>
      <w:r w:rsidRPr="00F31858">
        <w:rPr>
          <w:sz w:val="22"/>
          <w:szCs w:val="22"/>
        </w:rPr>
        <w:t xml:space="preserve">With smartphones serving as a primary device used to access the Internet, data on </w:t>
      </w:r>
      <w:r w:rsidRPr="00F31858">
        <w:rPr>
          <w:i/>
          <w:iCs/>
          <w:sz w:val="22"/>
          <w:szCs w:val="22"/>
        </w:rPr>
        <w:t>Ownership of and access to Internet-enabled devices</w:t>
      </w:r>
      <w:r w:rsidRPr="00F31858">
        <w:rPr>
          <w:sz w:val="22"/>
          <w:szCs w:val="22"/>
        </w:rPr>
        <w:t xml:space="preserve"> (Target 1.4) can be measured by the share of individuals owning a smartphone. In this case again data availability is insufficient to measure at the global level – only 32 </w:t>
      </w:r>
      <w:r w:rsidR="0045137F" w:rsidRPr="001F4A76">
        <w:rPr>
          <w:sz w:val="22"/>
          <w:szCs w:val="22"/>
        </w:rPr>
        <w:t>M</w:t>
      </w:r>
      <w:r w:rsidRPr="001F4A76">
        <w:rPr>
          <w:sz w:val="22"/>
          <w:szCs w:val="22"/>
        </w:rPr>
        <w:t xml:space="preserve">ember </w:t>
      </w:r>
      <w:r w:rsidR="0045137F" w:rsidRPr="001F4A76">
        <w:rPr>
          <w:sz w:val="22"/>
          <w:szCs w:val="22"/>
        </w:rPr>
        <w:t>S</w:t>
      </w:r>
      <w:r w:rsidRPr="001F4A76">
        <w:rPr>
          <w:sz w:val="22"/>
          <w:szCs w:val="22"/>
        </w:rPr>
        <w:t>tates</w:t>
      </w:r>
      <w:r w:rsidRPr="00F31858">
        <w:rPr>
          <w:sz w:val="22"/>
          <w:szCs w:val="22"/>
        </w:rPr>
        <w:t xml:space="preserve"> have provided data on this indicator for 2020 or later. Alternatively, data on the share of individuals owning a mobile phone are available and disseminated regularly through the annual </w:t>
      </w:r>
      <w:hyperlink r:id="rId42" w:history="1">
        <w:r w:rsidRPr="03147C1D" w:rsidDel="71B7AE23">
          <w:rPr>
            <w:rStyle w:val="Hyperlink"/>
            <w:sz w:val="22"/>
            <w:szCs w:val="22"/>
          </w:rPr>
          <w:t>Facts and Figures publication</w:t>
        </w:r>
      </w:hyperlink>
      <w:r w:rsidRPr="03147C1D" w:rsidDel="71B7AE23">
        <w:rPr>
          <w:sz w:val="22"/>
          <w:szCs w:val="22"/>
        </w:rPr>
        <w:t>. However, these data include non-Internet enabled devices.</w:t>
      </w:r>
    </w:p>
    <w:p w14:paraId="64E7D59F" w14:textId="77777777" w:rsidR="00575086" w:rsidRPr="00F31858" w:rsidRDefault="00575086" w:rsidP="00683A3D">
      <w:pPr>
        <w:spacing w:before="0" w:after="160"/>
        <w:jc w:val="both"/>
        <w:rPr>
          <w:sz w:val="22"/>
          <w:szCs w:val="22"/>
        </w:rPr>
      </w:pPr>
      <w:r w:rsidRPr="00F31858">
        <w:rPr>
          <w:sz w:val="22"/>
          <w:szCs w:val="22"/>
        </w:rPr>
        <w:t xml:space="preserve">Concerning the cybersecurity preparedness of countries, ITU has been providing data on countries with CIRTS (assessments, establishments, and/or enhancements), countries benefited from ITU’s </w:t>
      </w:r>
      <w:proofErr w:type="spellStart"/>
      <w:r w:rsidRPr="00F31858">
        <w:rPr>
          <w:sz w:val="22"/>
          <w:szCs w:val="22"/>
        </w:rPr>
        <w:t>CyberDrills</w:t>
      </w:r>
      <w:proofErr w:type="spellEnd"/>
      <w:r w:rsidRPr="00F31858">
        <w:rPr>
          <w:sz w:val="22"/>
          <w:szCs w:val="22"/>
        </w:rPr>
        <w:t xml:space="preserve"> programmes, and countries with National Cybersecurity Strategies and Action Plans. A good baseline is therefore available for assessing progress towards this target.</w:t>
      </w:r>
    </w:p>
    <w:p w14:paraId="3BB01EF7" w14:textId="1494AD2C" w:rsidR="00575086" w:rsidRPr="00F31858" w:rsidRDefault="00575086" w:rsidP="00683A3D">
      <w:pPr>
        <w:spacing w:before="0" w:after="160"/>
        <w:jc w:val="both"/>
        <w:rPr>
          <w:sz w:val="22"/>
          <w:szCs w:val="22"/>
        </w:rPr>
      </w:pPr>
      <w:r w:rsidRPr="00F31858">
        <w:rPr>
          <w:sz w:val="22"/>
          <w:szCs w:val="22"/>
        </w:rPr>
        <w:t xml:space="preserve">The availability of data on access to </w:t>
      </w:r>
      <w:r w:rsidR="34B69AB7" w:rsidRPr="702391EE">
        <w:rPr>
          <w:sz w:val="22"/>
          <w:szCs w:val="22"/>
        </w:rPr>
        <w:t>I</w:t>
      </w:r>
      <w:r w:rsidRPr="00F31858">
        <w:rPr>
          <w:sz w:val="22"/>
          <w:szCs w:val="22"/>
        </w:rPr>
        <w:t xml:space="preserve">nternet by individuals has been discussed in section 3.1.1. This target is therefore well covered, data is </w:t>
      </w:r>
      <w:r w:rsidR="009D7D58" w:rsidRPr="00F31858">
        <w:rPr>
          <w:sz w:val="22"/>
          <w:szCs w:val="22"/>
        </w:rPr>
        <w:t>available,</w:t>
      </w:r>
      <w:r w:rsidRPr="00F31858">
        <w:rPr>
          <w:sz w:val="22"/>
          <w:szCs w:val="22"/>
        </w:rPr>
        <w:t xml:space="preserve"> and the assessment of progress can be undertaken from the very first year of </w:t>
      </w:r>
      <w:r w:rsidRPr="03147C1D">
        <w:rPr>
          <w:sz w:val="22"/>
          <w:szCs w:val="22"/>
        </w:rPr>
        <w:t>entry</w:t>
      </w:r>
      <w:r w:rsidRPr="00F31858">
        <w:rPr>
          <w:sz w:val="22"/>
          <w:szCs w:val="22"/>
        </w:rPr>
        <w:t xml:space="preserve"> into force of the new </w:t>
      </w:r>
      <w:r w:rsidR="4437DE42" w:rsidRPr="702391EE">
        <w:rPr>
          <w:sz w:val="22"/>
          <w:szCs w:val="22"/>
        </w:rPr>
        <w:t>s</w:t>
      </w:r>
      <w:r w:rsidR="0DDDBC4A" w:rsidRPr="702391EE">
        <w:rPr>
          <w:sz w:val="22"/>
          <w:szCs w:val="22"/>
        </w:rPr>
        <w:t xml:space="preserve">trategic </w:t>
      </w:r>
      <w:r w:rsidR="2C02766F" w:rsidRPr="702391EE">
        <w:rPr>
          <w:sz w:val="22"/>
          <w:szCs w:val="22"/>
        </w:rPr>
        <w:t>p</w:t>
      </w:r>
      <w:r w:rsidR="7A874B7E" w:rsidRPr="702391EE">
        <w:rPr>
          <w:sz w:val="22"/>
          <w:szCs w:val="22"/>
        </w:rPr>
        <w:t>lan</w:t>
      </w:r>
      <w:r w:rsidRPr="00F31858">
        <w:rPr>
          <w:sz w:val="22"/>
          <w:szCs w:val="22"/>
        </w:rPr>
        <w:t xml:space="preserve"> (2024).</w:t>
      </w:r>
    </w:p>
    <w:p w14:paraId="6EA0B482" w14:textId="6CDF7357" w:rsidR="00575086" w:rsidRPr="00F31858" w:rsidRDefault="00575086" w:rsidP="00683A3D">
      <w:pPr>
        <w:pStyle w:val="Heading3"/>
        <w:spacing w:before="120" w:after="120"/>
        <w:jc w:val="both"/>
        <w:rPr>
          <w:sz w:val="22"/>
          <w:szCs w:val="22"/>
        </w:rPr>
      </w:pPr>
      <w:bookmarkStart w:id="30" w:name="_Toc166046562"/>
      <w:r w:rsidRPr="03147C1D">
        <w:rPr>
          <w:sz w:val="22"/>
          <w:szCs w:val="22"/>
        </w:rPr>
        <w:t>3.2.2</w:t>
      </w:r>
      <w:r w:rsidRPr="00683A3D">
        <w:rPr>
          <w:sz w:val="22"/>
          <w:szCs w:val="22"/>
        </w:rPr>
        <w:tab/>
      </w:r>
      <w:r w:rsidRPr="03147C1D">
        <w:rPr>
          <w:sz w:val="22"/>
          <w:szCs w:val="22"/>
        </w:rPr>
        <w:t>Sustainable Digital Transformation</w:t>
      </w:r>
      <w:bookmarkEnd w:id="30"/>
    </w:p>
    <w:p w14:paraId="1115C090" w14:textId="096CD7DC" w:rsidR="00575086" w:rsidRPr="00F31858" w:rsidRDefault="00575086" w:rsidP="00683A3D">
      <w:pPr>
        <w:spacing w:before="0" w:after="160"/>
        <w:jc w:val="both"/>
        <w:rPr>
          <w:sz w:val="22"/>
          <w:szCs w:val="22"/>
        </w:rPr>
      </w:pPr>
      <w:r w:rsidRPr="00F31858">
        <w:rPr>
          <w:sz w:val="22"/>
          <w:szCs w:val="22"/>
        </w:rPr>
        <w:t>To assess progress towards target 2.1 (</w:t>
      </w:r>
      <w:r w:rsidRPr="00F31858">
        <w:rPr>
          <w:i/>
          <w:iCs/>
          <w:sz w:val="22"/>
          <w:szCs w:val="22"/>
        </w:rPr>
        <w:t>All digital gaps to be bridged</w:t>
      </w:r>
      <w:r w:rsidRPr="00F31858">
        <w:rPr>
          <w:sz w:val="22"/>
          <w:szCs w:val="22"/>
        </w:rPr>
        <w:t>) an important amount of data is required. Currently, data on gender gap (see 3.1.2 above) is available, as well as data on access to internet broken-down by age and urban/rural; and disaggregated by level of development). This target is therefore well covered and available data should allow for proper assessment of progress.</w:t>
      </w:r>
      <w:r w:rsidR="00CC7679" w:rsidRPr="00F31858">
        <w:rPr>
          <w:sz w:val="22"/>
          <w:szCs w:val="22"/>
        </w:rPr>
        <w:t xml:space="preserve"> More efforts </w:t>
      </w:r>
      <w:r w:rsidR="00DD5A54" w:rsidRPr="00F31858">
        <w:rPr>
          <w:sz w:val="22"/>
          <w:szCs w:val="22"/>
        </w:rPr>
        <w:t>would be required to properly assess progress towards closing the gaps related to youth, indigenous people, a</w:t>
      </w:r>
      <w:r w:rsidR="00291D77" w:rsidRPr="00F31858">
        <w:rPr>
          <w:sz w:val="22"/>
          <w:szCs w:val="22"/>
        </w:rPr>
        <w:t>geing population, rural population, etc.</w:t>
      </w:r>
    </w:p>
    <w:p w14:paraId="4581079E" w14:textId="044F999C" w:rsidR="00575086" w:rsidRPr="00F31858" w:rsidRDefault="00575086" w:rsidP="00683A3D">
      <w:pPr>
        <w:spacing w:before="0" w:after="160"/>
        <w:jc w:val="both"/>
        <w:rPr>
          <w:sz w:val="22"/>
          <w:szCs w:val="22"/>
        </w:rPr>
      </w:pPr>
      <w:r w:rsidRPr="00F31858">
        <w:rPr>
          <w:sz w:val="22"/>
          <w:szCs w:val="22"/>
        </w:rPr>
        <w:t xml:space="preserve">Measuring progress </w:t>
      </w:r>
      <w:r w:rsidR="00947CDB" w:rsidRPr="00F31858">
        <w:rPr>
          <w:sz w:val="22"/>
          <w:szCs w:val="22"/>
        </w:rPr>
        <w:t>on digital skills</w:t>
      </w:r>
      <w:r w:rsidR="00CE2AC5" w:rsidRPr="00F31858">
        <w:rPr>
          <w:sz w:val="22"/>
          <w:szCs w:val="22"/>
        </w:rPr>
        <w:t xml:space="preserve"> </w:t>
      </w:r>
      <w:r w:rsidRPr="00F31858">
        <w:rPr>
          <w:sz w:val="22"/>
          <w:szCs w:val="22"/>
        </w:rPr>
        <w:t>(Target 2.2</w:t>
      </w:r>
      <w:r w:rsidR="00947CDB" w:rsidRPr="00F31858">
        <w:rPr>
          <w:sz w:val="22"/>
          <w:szCs w:val="22"/>
        </w:rPr>
        <w:t xml:space="preserve">: </w:t>
      </w:r>
      <w:r w:rsidR="00947CDB" w:rsidRPr="00F31858">
        <w:rPr>
          <w:i/>
          <w:iCs/>
          <w:sz w:val="22"/>
          <w:szCs w:val="22"/>
        </w:rPr>
        <w:t>Majority of individuals to have digital skills</w:t>
      </w:r>
      <w:r w:rsidRPr="00F31858">
        <w:rPr>
          <w:sz w:val="22"/>
          <w:szCs w:val="22"/>
        </w:rPr>
        <w:t xml:space="preserve">) presents two distinct challenges. The first is that </w:t>
      </w:r>
      <w:r w:rsidR="00877927" w:rsidRPr="00F31858">
        <w:rPr>
          <w:sz w:val="22"/>
          <w:szCs w:val="22"/>
        </w:rPr>
        <w:t>“</w:t>
      </w:r>
      <w:r w:rsidRPr="00F31858">
        <w:rPr>
          <w:sz w:val="22"/>
          <w:szCs w:val="22"/>
        </w:rPr>
        <w:t>digital skills</w:t>
      </w:r>
      <w:r w:rsidR="00877927" w:rsidRPr="00F31858">
        <w:rPr>
          <w:sz w:val="22"/>
          <w:szCs w:val="22"/>
        </w:rPr>
        <w:t>”</w:t>
      </w:r>
      <w:r w:rsidRPr="00F31858">
        <w:rPr>
          <w:sz w:val="22"/>
          <w:szCs w:val="22"/>
        </w:rPr>
        <w:t xml:space="preserve"> is a broad concept </w:t>
      </w:r>
      <w:r w:rsidR="00877927" w:rsidRPr="00F31858">
        <w:rPr>
          <w:sz w:val="22"/>
          <w:szCs w:val="22"/>
        </w:rPr>
        <w:t xml:space="preserve">that </w:t>
      </w:r>
      <w:r w:rsidRPr="00F31858">
        <w:rPr>
          <w:sz w:val="22"/>
          <w:szCs w:val="22"/>
        </w:rPr>
        <w:t xml:space="preserve">cannot be measured by a single indicator. Consequently, individuals are surveyed on whether they partake in a wide range of activities. </w:t>
      </w:r>
      <w:r w:rsidRPr="03147C1D" w:rsidDel="07AA0000">
        <w:rPr>
          <w:sz w:val="22"/>
          <w:szCs w:val="22"/>
        </w:rPr>
        <w:t xml:space="preserve">ITU’s </w:t>
      </w:r>
      <w:hyperlink r:id="rId43" w:history="1">
        <w:r w:rsidRPr="03147C1D" w:rsidDel="07AA0000">
          <w:rPr>
            <w:rStyle w:val="Hyperlink"/>
            <w:sz w:val="22"/>
            <w:szCs w:val="22"/>
          </w:rPr>
          <w:t>Expert Group on ICT Household Indicators</w:t>
        </w:r>
      </w:hyperlink>
      <w:r w:rsidRPr="00F31858">
        <w:rPr>
          <w:sz w:val="22"/>
          <w:szCs w:val="22"/>
        </w:rPr>
        <w:t xml:space="preserve"> (EGH) has recently recommended several improvements in measuring digital skills that countries are implementing. Activities are now organized into five skill areas: (1) Communication and collaboration; (2) Information and data literacy; (3) Digital content creation; (4) Problem solving; and (5) Safety. For the first time in 2024 data will be collected on the share of individuals with </w:t>
      </w:r>
      <w:r w:rsidRPr="00F31858">
        <w:rPr>
          <w:i/>
          <w:iCs/>
          <w:sz w:val="22"/>
          <w:szCs w:val="22"/>
        </w:rPr>
        <w:t>basic</w:t>
      </w:r>
      <w:r w:rsidRPr="00F31858">
        <w:rPr>
          <w:sz w:val="22"/>
          <w:szCs w:val="22"/>
        </w:rPr>
        <w:t xml:space="preserve"> and </w:t>
      </w:r>
      <w:r w:rsidRPr="00F31858">
        <w:rPr>
          <w:i/>
          <w:iCs/>
          <w:sz w:val="22"/>
          <w:szCs w:val="22"/>
        </w:rPr>
        <w:t>above basic</w:t>
      </w:r>
      <w:r w:rsidRPr="00F31858">
        <w:rPr>
          <w:sz w:val="22"/>
          <w:szCs w:val="22"/>
        </w:rPr>
        <w:t xml:space="preserve"> skills for each of these skill areas. The second challenge is again data availability – less than half of </w:t>
      </w:r>
      <w:r w:rsidR="0045137F" w:rsidRPr="001F4A76">
        <w:rPr>
          <w:sz w:val="22"/>
          <w:szCs w:val="22"/>
        </w:rPr>
        <w:t>Member States</w:t>
      </w:r>
      <w:r w:rsidRPr="00F31858">
        <w:rPr>
          <w:sz w:val="22"/>
          <w:szCs w:val="22"/>
        </w:rPr>
        <w:t xml:space="preserve"> have provided sufficient data to measure any digital skills. </w:t>
      </w:r>
    </w:p>
    <w:p w14:paraId="01B1CFDF" w14:textId="26C438EB" w:rsidR="00956A84" w:rsidRDefault="00575086" w:rsidP="00683A3D">
      <w:pPr>
        <w:spacing w:before="0" w:after="160"/>
        <w:jc w:val="both"/>
        <w:rPr>
          <w:sz w:val="22"/>
          <w:szCs w:val="22"/>
        </w:rPr>
      </w:pPr>
      <w:r w:rsidRPr="00F31858">
        <w:rPr>
          <w:sz w:val="22"/>
          <w:szCs w:val="22"/>
        </w:rPr>
        <w:t xml:space="preserve">On the usage of </w:t>
      </w:r>
      <w:r w:rsidR="633E676F" w:rsidRPr="702391EE">
        <w:rPr>
          <w:sz w:val="22"/>
          <w:szCs w:val="22"/>
        </w:rPr>
        <w:t>I</w:t>
      </w:r>
      <w:r w:rsidRPr="00F31858">
        <w:rPr>
          <w:sz w:val="22"/>
          <w:szCs w:val="22"/>
        </w:rPr>
        <w:t>nternet services by businesses (Target 2.3)</w:t>
      </w:r>
      <w:r w:rsidR="007255D7" w:rsidRPr="00F31858">
        <w:rPr>
          <w:sz w:val="22"/>
          <w:szCs w:val="22"/>
        </w:rPr>
        <w:t xml:space="preserve"> relevant data is available from UNCTAD, and therefore the assessment </w:t>
      </w:r>
      <w:r w:rsidR="004B0869" w:rsidRPr="00F31858">
        <w:rPr>
          <w:sz w:val="22"/>
          <w:szCs w:val="22"/>
        </w:rPr>
        <w:t>can b</w:t>
      </w:r>
      <w:r w:rsidR="00216AC8" w:rsidRPr="00F31858">
        <w:rPr>
          <w:sz w:val="22"/>
          <w:szCs w:val="22"/>
        </w:rPr>
        <w:t>e done</w:t>
      </w:r>
      <w:r w:rsidRPr="00F31858">
        <w:rPr>
          <w:sz w:val="22"/>
          <w:szCs w:val="22"/>
        </w:rPr>
        <w:t xml:space="preserve">. </w:t>
      </w:r>
      <w:r w:rsidR="00711911" w:rsidRPr="00F31858">
        <w:rPr>
          <w:sz w:val="22"/>
          <w:szCs w:val="22"/>
        </w:rPr>
        <w:t>O</w:t>
      </w:r>
      <w:r w:rsidR="005E2F6B" w:rsidRPr="00F31858">
        <w:rPr>
          <w:sz w:val="22"/>
          <w:szCs w:val="22"/>
        </w:rPr>
        <w:t>n</w:t>
      </w:r>
      <w:r w:rsidR="00711911" w:rsidRPr="00F31858">
        <w:rPr>
          <w:sz w:val="22"/>
          <w:szCs w:val="22"/>
        </w:rPr>
        <w:t xml:space="preserve"> the other hand</w:t>
      </w:r>
      <w:r w:rsidRPr="00F31858">
        <w:rPr>
          <w:sz w:val="22"/>
          <w:szCs w:val="22"/>
        </w:rPr>
        <w:t xml:space="preserve">, data availability for </w:t>
      </w:r>
      <w:r w:rsidRPr="00F31858">
        <w:rPr>
          <w:i/>
          <w:iCs/>
          <w:sz w:val="22"/>
          <w:szCs w:val="22"/>
        </w:rPr>
        <w:t>Majority of individuals accessing government services online</w:t>
      </w:r>
      <w:r w:rsidRPr="00F31858">
        <w:rPr>
          <w:sz w:val="22"/>
          <w:szCs w:val="22"/>
        </w:rPr>
        <w:t xml:space="preserve"> (Target 2.4) remains poor. Data from 2020 or later for this indicator are available for only 46 </w:t>
      </w:r>
      <w:r w:rsidR="0045137F" w:rsidRPr="001F4A76">
        <w:rPr>
          <w:sz w:val="22"/>
          <w:szCs w:val="22"/>
        </w:rPr>
        <w:t>Member States</w:t>
      </w:r>
      <w:r w:rsidRPr="001F4A76">
        <w:rPr>
          <w:sz w:val="22"/>
          <w:szCs w:val="22"/>
        </w:rPr>
        <w:t>.</w:t>
      </w:r>
      <w:r w:rsidRPr="00F31858">
        <w:rPr>
          <w:sz w:val="22"/>
          <w:szCs w:val="22"/>
        </w:rPr>
        <w:t xml:space="preserve"> ITU continues to emphasize the importance of this indicator and encourage </w:t>
      </w:r>
      <w:r w:rsidR="0045137F" w:rsidRPr="001F4A76">
        <w:rPr>
          <w:sz w:val="22"/>
          <w:szCs w:val="22"/>
        </w:rPr>
        <w:t>Member States</w:t>
      </w:r>
      <w:r w:rsidRPr="00F31858">
        <w:rPr>
          <w:sz w:val="22"/>
          <w:szCs w:val="22"/>
        </w:rPr>
        <w:t xml:space="preserve"> to include this question in their future ICT household surveys.</w:t>
      </w:r>
    </w:p>
    <w:p w14:paraId="0D91C3C0" w14:textId="297B7E87" w:rsidR="00575086" w:rsidRPr="009E7EF2" w:rsidRDefault="00575086" w:rsidP="00683A3D">
      <w:pPr>
        <w:spacing w:before="0" w:after="160"/>
        <w:jc w:val="both"/>
        <w:rPr>
          <w:sz w:val="22"/>
          <w:szCs w:val="22"/>
        </w:rPr>
      </w:pPr>
      <w:r w:rsidRPr="009E7EF2">
        <w:rPr>
          <w:sz w:val="22"/>
          <w:szCs w:val="22"/>
        </w:rPr>
        <w:t>Regarding Target 2.5, ICTs’ contribution to climate and environment action, the availability of relevant data, as well as the plans to collect missing data in the future, have already been discussed in section 3.1.3.</w:t>
      </w:r>
    </w:p>
    <w:p w14:paraId="6BB2A4D9" w14:textId="3B63B100" w:rsidR="00B455AF" w:rsidRPr="00015CD1" w:rsidRDefault="0011467A" w:rsidP="00683A3D">
      <w:pPr>
        <w:pStyle w:val="Heading1"/>
        <w:numPr>
          <w:ilvl w:val="1"/>
          <w:numId w:val="28"/>
        </w:numPr>
        <w:spacing w:before="360" w:after="120"/>
        <w:ind w:hanging="1440"/>
        <w:rPr>
          <w:sz w:val="24"/>
          <w:szCs w:val="24"/>
        </w:rPr>
      </w:pPr>
      <w:bookmarkStart w:id="31" w:name="_Toc166046563"/>
      <w:r w:rsidRPr="00015CD1">
        <w:rPr>
          <w:sz w:val="24"/>
          <w:szCs w:val="24"/>
        </w:rPr>
        <w:lastRenderedPageBreak/>
        <w:t xml:space="preserve">Key themes of </w:t>
      </w:r>
      <w:r w:rsidR="00B455AF" w:rsidRPr="00015CD1">
        <w:rPr>
          <w:sz w:val="24"/>
          <w:szCs w:val="24"/>
        </w:rPr>
        <w:t xml:space="preserve">ITU’s </w:t>
      </w:r>
      <w:r w:rsidRPr="00015CD1">
        <w:rPr>
          <w:sz w:val="24"/>
          <w:szCs w:val="24"/>
        </w:rPr>
        <w:t>work</w:t>
      </w:r>
      <w:bookmarkStart w:id="32" w:name="_Toc37860456"/>
      <w:bookmarkStart w:id="33" w:name="_Toc37861217"/>
      <w:bookmarkStart w:id="34" w:name="_Toc37943336"/>
      <w:bookmarkEnd w:id="12"/>
      <w:bookmarkEnd w:id="13"/>
      <w:bookmarkEnd w:id="14"/>
      <w:bookmarkEnd w:id="23"/>
      <w:bookmarkEnd w:id="31"/>
      <w:r w:rsidR="00AE657C" w:rsidRPr="00015CD1">
        <w:rPr>
          <w:sz w:val="24"/>
          <w:szCs w:val="24"/>
        </w:rPr>
        <w:t xml:space="preserve"> </w:t>
      </w:r>
    </w:p>
    <w:p w14:paraId="1A478F6E" w14:textId="44CD88DB" w:rsidR="00B455AF" w:rsidRPr="00E330D5" w:rsidRDefault="00B455AF" w:rsidP="00683A3D">
      <w:pPr>
        <w:pStyle w:val="NoSpacing"/>
        <w:spacing w:after="160"/>
        <w:jc w:val="both"/>
      </w:pPr>
      <w:r w:rsidRPr="00E330D5">
        <w:t>ITU’s work over has continued to focus heavily on managing the world’s radio spectrum; establishing sustainable inclusive technology standards; shaping emerging technologies for the good of humanity; and address</w:t>
      </w:r>
      <w:r w:rsidR="001C0155" w:rsidRPr="00E330D5">
        <w:t>ing</w:t>
      </w:r>
      <w:r w:rsidRPr="00E330D5">
        <w:t xml:space="preserve"> the climate and environmental impact of rapidly accelerating tech uptake. Ongoing ITU-led projects and initiatives serve to strengthen cooperation on cybersecurity, ensure inclusive, equal digital access; and build impactful partnerships to fulfil the UN Sustainable Development Goals. Much of this work is carried out through in-depth workshops, as well as through high-profile international meetings.</w:t>
      </w:r>
    </w:p>
    <w:p w14:paraId="5DDE233F" w14:textId="24833F2B" w:rsidR="0011467A" w:rsidRPr="003A61AD" w:rsidRDefault="002B38AA" w:rsidP="00683A3D">
      <w:pPr>
        <w:pStyle w:val="Heading2"/>
        <w:tabs>
          <w:tab w:val="clear" w:pos="567"/>
          <w:tab w:val="left" w:pos="142"/>
        </w:tabs>
        <w:spacing w:after="120"/>
        <w:rPr>
          <w:szCs w:val="24"/>
          <w:lang w:eastAsia="en-GB"/>
        </w:rPr>
      </w:pPr>
      <w:bookmarkStart w:id="35" w:name="_Toc581462974"/>
      <w:bookmarkStart w:id="36" w:name="_Toc166046564"/>
      <w:r w:rsidRPr="003A61AD">
        <w:rPr>
          <w:szCs w:val="24"/>
          <w:lang w:eastAsia="en-GB"/>
        </w:rPr>
        <w:t>4</w:t>
      </w:r>
      <w:r w:rsidR="00586FD9" w:rsidRPr="003A61AD">
        <w:rPr>
          <w:szCs w:val="24"/>
          <w:lang w:eastAsia="en-GB"/>
        </w:rPr>
        <w:t>.</w:t>
      </w:r>
      <w:r w:rsidRPr="003A61AD">
        <w:rPr>
          <w:szCs w:val="24"/>
          <w:lang w:eastAsia="en-GB"/>
        </w:rPr>
        <w:t>1</w:t>
      </w:r>
      <w:r w:rsidRPr="003A61AD">
        <w:rPr>
          <w:szCs w:val="24"/>
        </w:rPr>
        <w:tab/>
      </w:r>
      <w:r w:rsidR="4BB09C5E" w:rsidRPr="003A61AD">
        <w:rPr>
          <w:szCs w:val="24"/>
          <w:lang w:eastAsia="en-GB"/>
        </w:rPr>
        <w:t xml:space="preserve"> </w:t>
      </w:r>
      <w:r w:rsidR="0011467A" w:rsidRPr="00683A3D">
        <w:rPr>
          <w:szCs w:val="24"/>
          <w:lang w:eastAsia="en-GB"/>
        </w:rPr>
        <w:t>Spectrum</w:t>
      </w:r>
      <w:r w:rsidR="005B59C6" w:rsidRPr="00683A3D">
        <w:rPr>
          <w:szCs w:val="24"/>
          <w:lang w:eastAsia="en-GB"/>
        </w:rPr>
        <w:t xml:space="preserve"> and </w:t>
      </w:r>
      <w:r w:rsidR="0011467A" w:rsidRPr="00683A3D">
        <w:rPr>
          <w:szCs w:val="24"/>
          <w:lang w:eastAsia="en-GB"/>
        </w:rPr>
        <w:t>orbit regulation and management</w:t>
      </w:r>
      <w:bookmarkEnd w:id="32"/>
      <w:bookmarkEnd w:id="33"/>
      <w:bookmarkEnd w:id="34"/>
      <w:bookmarkEnd w:id="35"/>
      <w:bookmarkEnd w:id="36"/>
    </w:p>
    <w:p w14:paraId="7EB603D1" w14:textId="31DBFDFD" w:rsidR="005B59C6" w:rsidRPr="00542E49" w:rsidRDefault="005B59C6" w:rsidP="00683A3D">
      <w:pPr>
        <w:pStyle w:val="NoSpacing"/>
        <w:spacing w:after="160"/>
        <w:jc w:val="both"/>
      </w:pPr>
      <w:bookmarkStart w:id="37" w:name="_Toc37860457"/>
      <w:bookmarkStart w:id="38" w:name="_Toc37861218"/>
      <w:bookmarkStart w:id="39" w:name="_Toc37943337"/>
      <w:r w:rsidRPr="00E330D5">
        <w:t>ITU maintains the Radio Regulations – the key international treaty governing the use of the radio-</w:t>
      </w:r>
      <w:r w:rsidRPr="00542E49">
        <w:t>frequency spectrum and satellite orbits for all kinds of wireless communications. In upholding the regulations and facilitating related international cooperation, the organization</w:t>
      </w:r>
      <w:r w:rsidR="00555575">
        <w:t xml:space="preserve"> </w:t>
      </w:r>
      <w:r w:rsidRPr="00542E49">
        <w:t>supports equitable access to and rational use of spectrum and orbits as finite natural resources. Through ITU, national administrations agree on radio frequency assignments and management, while maintaining continuous coordination to avoid harmful radio interference. ITU and its Radiocommunication Bureau enable these activities, supporting Member States worldwide with data and expertise on communications on land, at sea, in the air, and in space.</w:t>
      </w:r>
    </w:p>
    <w:p w14:paraId="6DE026EA" w14:textId="366FEBCE" w:rsidR="00881374" w:rsidRPr="00542E49" w:rsidRDefault="00881374" w:rsidP="00683A3D">
      <w:pPr>
        <w:jc w:val="both"/>
        <w:rPr>
          <w:rFonts w:eastAsia="Calibri"/>
          <w:b/>
          <w:bCs/>
          <w:sz w:val="22"/>
          <w:szCs w:val="22"/>
        </w:rPr>
      </w:pPr>
      <w:r w:rsidRPr="00542E49">
        <w:rPr>
          <w:rFonts w:eastAsia="Calibri"/>
          <w:b/>
          <w:bCs/>
          <w:sz w:val="22"/>
          <w:szCs w:val="22"/>
        </w:rPr>
        <w:t>Results of the processing of space notices and other related activities</w:t>
      </w:r>
    </w:p>
    <w:p w14:paraId="6F9CBB2B" w14:textId="437D9270" w:rsidR="000C50A4" w:rsidRPr="00542E49" w:rsidRDefault="00563572" w:rsidP="00683A3D">
      <w:pPr>
        <w:spacing w:before="0" w:after="160"/>
        <w:jc w:val="both"/>
        <w:rPr>
          <w:rFonts w:eastAsia="Calibri"/>
          <w:sz w:val="22"/>
          <w:szCs w:val="22"/>
        </w:rPr>
      </w:pPr>
      <w:r w:rsidRPr="00542E49">
        <w:rPr>
          <w:rFonts w:eastAsia="Calibri"/>
          <w:sz w:val="22"/>
          <w:szCs w:val="22"/>
        </w:rPr>
        <w:t>From 2019 to 2023</w:t>
      </w:r>
      <w:r w:rsidR="17D3FBED" w:rsidRPr="03147C1D">
        <w:rPr>
          <w:rFonts w:eastAsia="Calibri"/>
          <w:sz w:val="22"/>
          <w:szCs w:val="22"/>
        </w:rPr>
        <w:t>,</w:t>
      </w:r>
      <w:r w:rsidRPr="00542E49">
        <w:rPr>
          <w:rFonts w:eastAsia="Calibri"/>
          <w:sz w:val="22"/>
          <w:szCs w:val="22"/>
        </w:rPr>
        <w:t xml:space="preserve"> 5 5</w:t>
      </w:r>
      <w:r w:rsidR="00F55AE6" w:rsidRPr="00542E49">
        <w:rPr>
          <w:rFonts w:eastAsia="Calibri"/>
          <w:sz w:val="22"/>
          <w:szCs w:val="22"/>
        </w:rPr>
        <w:t>56</w:t>
      </w:r>
      <w:r w:rsidRPr="00542E49">
        <w:rPr>
          <w:rFonts w:eastAsia="Calibri"/>
          <w:sz w:val="22"/>
          <w:szCs w:val="22"/>
        </w:rPr>
        <w:t xml:space="preserve"> </w:t>
      </w:r>
      <w:r w:rsidR="00B415CE" w:rsidRPr="00542E49">
        <w:rPr>
          <w:rFonts w:eastAsia="Calibri"/>
          <w:sz w:val="22"/>
          <w:szCs w:val="22"/>
        </w:rPr>
        <w:t xml:space="preserve">Coordination and notification requests </w:t>
      </w:r>
      <w:r w:rsidRPr="00542E49">
        <w:rPr>
          <w:rFonts w:eastAsia="Calibri"/>
          <w:sz w:val="22"/>
          <w:szCs w:val="22"/>
        </w:rPr>
        <w:t>were processed</w:t>
      </w:r>
      <w:r w:rsidR="00A27B92" w:rsidRPr="00542E49">
        <w:rPr>
          <w:rFonts w:eastAsia="Calibri"/>
          <w:sz w:val="22"/>
          <w:szCs w:val="22"/>
        </w:rPr>
        <w:t xml:space="preserve"> (1 147 in 2023)</w:t>
      </w:r>
      <w:r w:rsidR="00A47E1D" w:rsidRPr="00542E49">
        <w:rPr>
          <w:rFonts w:eastAsia="Calibri"/>
          <w:sz w:val="22"/>
          <w:szCs w:val="22"/>
        </w:rPr>
        <w:t>.</w:t>
      </w:r>
      <w:r w:rsidRPr="00542E49">
        <w:rPr>
          <w:rFonts w:eastAsia="Calibri"/>
          <w:sz w:val="22"/>
          <w:szCs w:val="22"/>
        </w:rPr>
        <w:t xml:space="preserve"> For </w:t>
      </w:r>
      <w:r w:rsidR="00C743E4" w:rsidRPr="00542E49">
        <w:rPr>
          <w:rFonts w:eastAsia="Calibri"/>
          <w:sz w:val="22"/>
          <w:szCs w:val="22"/>
        </w:rPr>
        <w:t>broadcasting-satellite and associated feeder links Plans, 50</w:t>
      </w:r>
      <w:r w:rsidR="00F55AE6" w:rsidRPr="00542E49">
        <w:rPr>
          <w:rFonts w:eastAsia="Calibri"/>
          <w:sz w:val="22"/>
          <w:szCs w:val="22"/>
        </w:rPr>
        <w:t>6</w:t>
      </w:r>
      <w:r w:rsidR="00C743E4" w:rsidRPr="00542E49">
        <w:rPr>
          <w:rFonts w:eastAsia="Calibri"/>
          <w:sz w:val="22"/>
          <w:szCs w:val="22"/>
        </w:rPr>
        <w:t xml:space="preserve"> requests were also processed</w:t>
      </w:r>
      <w:r w:rsidR="00C64ADC" w:rsidRPr="00542E49">
        <w:rPr>
          <w:rFonts w:eastAsia="Calibri"/>
          <w:sz w:val="22"/>
          <w:szCs w:val="22"/>
        </w:rPr>
        <w:t xml:space="preserve"> (113 in 2023</w:t>
      </w:r>
      <w:r w:rsidR="00E22568" w:rsidRPr="00542E49">
        <w:rPr>
          <w:rFonts w:eastAsia="Calibri"/>
          <w:sz w:val="22"/>
          <w:szCs w:val="22"/>
        </w:rPr>
        <w:t>, including 82 requests pursuant to Resolution 559 (WRC-19))</w:t>
      </w:r>
      <w:r w:rsidR="005E1CF0" w:rsidRPr="00542E49">
        <w:rPr>
          <w:rFonts w:eastAsia="Calibri"/>
          <w:sz w:val="22"/>
          <w:szCs w:val="22"/>
        </w:rPr>
        <w:t xml:space="preserve">. For fixed-satellite service Plan, requests in the same period </w:t>
      </w:r>
      <w:r w:rsidR="000C50A4" w:rsidRPr="00542E49">
        <w:rPr>
          <w:rFonts w:eastAsia="Calibri"/>
          <w:sz w:val="22"/>
          <w:szCs w:val="22"/>
        </w:rPr>
        <w:t xml:space="preserve">were </w:t>
      </w:r>
      <w:r w:rsidR="000F6E5A" w:rsidRPr="00542E49">
        <w:rPr>
          <w:rFonts w:eastAsia="Calibri"/>
          <w:sz w:val="22"/>
          <w:szCs w:val="22"/>
        </w:rPr>
        <w:t>28</w:t>
      </w:r>
      <w:r w:rsidR="001A0F2E" w:rsidRPr="00542E49">
        <w:rPr>
          <w:rFonts w:eastAsia="Calibri"/>
          <w:sz w:val="22"/>
          <w:szCs w:val="22"/>
        </w:rPr>
        <w:t>1</w:t>
      </w:r>
      <w:r w:rsidR="000C50A4" w:rsidRPr="00542E49">
        <w:rPr>
          <w:rFonts w:eastAsia="Calibri"/>
          <w:sz w:val="22"/>
          <w:szCs w:val="22"/>
        </w:rPr>
        <w:t xml:space="preserve">. For the exact </w:t>
      </w:r>
      <w:r w:rsidR="009942FB" w:rsidRPr="00542E49">
        <w:rPr>
          <w:rFonts w:eastAsia="Calibri"/>
          <w:sz w:val="22"/>
          <w:szCs w:val="22"/>
        </w:rPr>
        <w:t>figure</w:t>
      </w:r>
      <w:r w:rsidR="000C50A4" w:rsidRPr="00542E49">
        <w:rPr>
          <w:rFonts w:eastAsia="Calibri"/>
          <w:sz w:val="22"/>
          <w:szCs w:val="22"/>
        </w:rPr>
        <w:t xml:space="preserve">s per year, see Dashboards </w:t>
      </w:r>
      <w:hyperlink r:id="rId44">
        <w:r w:rsidR="33CB2AF3" w:rsidRPr="03147C1D">
          <w:rPr>
            <w:rStyle w:val="Hyperlink"/>
            <w:rFonts w:eastAsia="Calibri"/>
            <w:sz w:val="22"/>
            <w:szCs w:val="22"/>
          </w:rPr>
          <w:t>here</w:t>
        </w:r>
      </w:hyperlink>
      <w:r w:rsidR="33CB2AF3" w:rsidRPr="03147C1D">
        <w:rPr>
          <w:rFonts w:eastAsia="Calibri"/>
          <w:sz w:val="22"/>
          <w:szCs w:val="22"/>
        </w:rPr>
        <w:t>.</w:t>
      </w:r>
    </w:p>
    <w:p w14:paraId="5A0A8EFF" w14:textId="517D803A" w:rsidR="00881374" w:rsidRPr="00542E49" w:rsidRDefault="00881374" w:rsidP="00881374">
      <w:pPr>
        <w:jc w:val="both"/>
        <w:rPr>
          <w:rFonts w:eastAsia="Calibri"/>
          <w:sz w:val="22"/>
          <w:szCs w:val="22"/>
        </w:rPr>
      </w:pPr>
      <w:r w:rsidRPr="00542E49">
        <w:rPr>
          <w:rFonts w:eastAsia="Calibri"/>
          <w:b/>
          <w:bCs/>
          <w:sz w:val="22"/>
          <w:szCs w:val="22"/>
        </w:rPr>
        <w:t>Terrestrial notices</w:t>
      </w:r>
    </w:p>
    <w:p w14:paraId="1C2BB3A8" w14:textId="563D6517" w:rsidR="002978DE" w:rsidRDefault="000C50A4" w:rsidP="00683A3D">
      <w:pPr>
        <w:spacing w:before="0" w:after="160"/>
        <w:jc w:val="both"/>
        <w:rPr>
          <w:rFonts w:eastAsia="Calibri"/>
          <w:sz w:val="22"/>
          <w:szCs w:val="22"/>
        </w:rPr>
      </w:pPr>
      <w:r w:rsidRPr="00542E49">
        <w:rPr>
          <w:rFonts w:eastAsia="Calibri"/>
          <w:sz w:val="22"/>
          <w:szCs w:val="22"/>
        </w:rPr>
        <w:t xml:space="preserve">Regarding Terrestrial notices, all </w:t>
      </w:r>
      <w:r w:rsidR="00D330B7" w:rsidRPr="00542E49">
        <w:rPr>
          <w:rFonts w:eastAsia="Calibri"/>
          <w:sz w:val="22"/>
          <w:szCs w:val="22"/>
        </w:rPr>
        <w:t>results</w:t>
      </w:r>
      <w:r w:rsidRPr="00542E49">
        <w:rPr>
          <w:rFonts w:eastAsia="Calibri"/>
          <w:sz w:val="22"/>
          <w:szCs w:val="22"/>
        </w:rPr>
        <w:t xml:space="preserve"> can be seen in the D</w:t>
      </w:r>
      <w:r w:rsidR="00D330B7" w:rsidRPr="00542E49">
        <w:rPr>
          <w:rFonts w:eastAsia="Calibri"/>
          <w:sz w:val="22"/>
          <w:szCs w:val="22"/>
        </w:rPr>
        <w:t xml:space="preserve">ashboard </w:t>
      </w:r>
      <w:hyperlink r:id="rId45" w:history="1">
        <w:r w:rsidR="00D330B7" w:rsidRPr="000A731F">
          <w:rPr>
            <w:rStyle w:val="Hyperlink"/>
            <w:rFonts w:eastAsia="Calibri"/>
            <w:sz w:val="22"/>
            <w:szCs w:val="22"/>
          </w:rPr>
          <w:t>here</w:t>
        </w:r>
      </w:hyperlink>
      <w:r w:rsidR="00D330B7" w:rsidRPr="00542E49">
        <w:rPr>
          <w:rFonts w:eastAsia="Calibri"/>
          <w:sz w:val="22"/>
          <w:szCs w:val="22"/>
        </w:rPr>
        <w:t xml:space="preserve">. </w:t>
      </w:r>
    </w:p>
    <w:p w14:paraId="561113A5" w14:textId="2A022523" w:rsidR="00E82BB1" w:rsidRPr="00542E49" w:rsidRDefault="00684562" w:rsidP="00683A3D">
      <w:pPr>
        <w:spacing w:before="0" w:after="160"/>
        <w:jc w:val="both"/>
        <w:rPr>
          <w:rFonts w:eastAsia="Calibri"/>
          <w:sz w:val="22"/>
          <w:szCs w:val="22"/>
        </w:rPr>
      </w:pPr>
      <w:r w:rsidRPr="00542E49">
        <w:rPr>
          <w:rFonts w:eastAsia="Calibri"/>
          <w:sz w:val="22"/>
          <w:szCs w:val="22"/>
        </w:rPr>
        <w:t>For example, in 2023</w:t>
      </w:r>
      <w:r w:rsidR="47737896" w:rsidRPr="03147C1D">
        <w:rPr>
          <w:rFonts w:eastAsia="Calibri"/>
          <w:sz w:val="22"/>
          <w:szCs w:val="22"/>
        </w:rPr>
        <w:t>,</w:t>
      </w:r>
      <w:r w:rsidRPr="00542E49">
        <w:rPr>
          <w:rFonts w:eastAsia="Calibri"/>
          <w:sz w:val="22"/>
          <w:szCs w:val="22"/>
        </w:rPr>
        <w:t xml:space="preserve"> </w:t>
      </w:r>
      <w:r w:rsidR="000D4676" w:rsidRPr="00542E49">
        <w:rPr>
          <w:rFonts w:eastAsia="Calibri"/>
          <w:sz w:val="22"/>
          <w:szCs w:val="22"/>
        </w:rPr>
        <w:t>71 083</w:t>
      </w:r>
      <w:r w:rsidR="00E82BB1" w:rsidRPr="00542E49">
        <w:rPr>
          <w:rFonts w:eastAsia="Calibri"/>
          <w:sz w:val="22"/>
          <w:szCs w:val="22"/>
        </w:rPr>
        <w:t xml:space="preserve"> </w:t>
      </w:r>
      <w:r w:rsidRPr="00542E49">
        <w:rPr>
          <w:rFonts w:eastAsia="Calibri"/>
          <w:sz w:val="22"/>
          <w:szCs w:val="22"/>
        </w:rPr>
        <w:t>Notices were recorded in the MIFR (</w:t>
      </w:r>
      <w:r w:rsidR="00E82BB1" w:rsidRPr="00542E49">
        <w:rPr>
          <w:rFonts w:eastAsia="Calibri"/>
          <w:sz w:val="22"/>
          <w:szCs w:val="22"/>
        </w:rPr>
        <w:t xml:space="preserve">25 </w:t>
      </w:r>
      <w:r w:rsidR="06EF49EB" w:rsidRPr="03147C1D">
        <w:rPr>
          <w:rFonts w:eastAsia="Calibri"/>
          <w:sz w:val="22"/>
          <w:szCs w:val="22"/>
        </w:rPr>
        <w:t>263</w:t>
      </w:r>
      <w:r w:rsidR="39D81436" w:rsidRPr="03147C1D">
        <w:rPr>
          <w:rFonts w:eastAsia="Calibri"/>
          <w:sz w:val="22"/>
          <w:szCs w:val="22"/>
        </w:rPr>
        <w:t xml:space="preserve"> </w:t>
      </w:r>
      <w:r w:rsidR="515AD480" w:rsidRPr="03147C1D">
        <w:rPr>
          <w:rFonts w:eastAsia="Calibri"/>
          <w:sz w:val="22"/>
          <w:szCs w:val="22"/>
        </w:rPr>
        <w:t>Plans</w:t>
      </w:r>
      <w:r w:rsidRPr="00542E49">
        <w:rPr>
          <w:rFonts w:eastAsia="Calibri"/>
          <w:sz w:val="22"/>
          <w:szCs w:val="22"/>
        </w:rPr>
        <w:t>)</w:t>
      </w:r>
      <w:r w:rsidR="00C21726" w:rsidRPr="00542E49">
        <w:rPr>
          <w:rFonts w:eastAsia="Calibri"/>
          <w:sz w:val="22"/>
          <w:szCs w:val="22"/>
        </w:rPr>
        <w:t>,</w:t>
      </w:r>
      <w:r w:rsidR="005D7454" w:rsidRPr="00542E49">
        <w:rPr>
          <w:sz w:val="22"/>
          <w:szCs w:val="22"/>
        </w:rPr>
        <w:t xml:space="preserve"> </w:t>
      </w:r>
      <w:r w:rsidR="005D7454" w:rsidRPr="00542E49">
        <w:rPr>
          <w:rFonts w:eastAsia="Calibri"/>
          <w:sz w:val="22"/>
          <w:szCs w:val="22"/>
        </w:rPr>
        <w:t xml:space="preserve">58 322 </w:t>
      </w:r>
      <w:r w:rsidR="00D91650" w:rsidRPr="00542E49">
        <w:rPr>
          <w:rFonts w:eastAsia="Calibri"/>
          <w:sz w:val="22"/>
          <w:szCs w:val="22"/>
        </w:rPr>
        <w:t>Review of findings for terrestrial stations wer</w:t>
      </w:r>
      <w:r w:rsidR="007718F9" w:rsidRPr="00542E49">
        <w:rPr>
          <w:rFonts w:eastAsia="Calibri"/>
          <w:sz w:val="22"/>
          <w:szCs w:val="22"/>
        </w:rPr>
        <w:t xml:space="preserve">e </w:t>
      </w:r>
      <w:r w:rsidR="00D91650" w:rsidRPr="00542E49">
        <w:rPr>
          <w:rFonts w:eastAsia="Calibri"/>
          <w:sz w:val="22"/>
          <w:szCs w:val="22"/>
        </w:rPr>
        <w:t>recorded in the MIF</w:t>
      </w:r>
      <w:r w:rsidR="007718F9" w:rsidRPr="00542E49">
        <w:rPr>
          <w:rFonts w:eastAsia="Calibri"/>
          <w:sz w:val="22"/>
          <w:szCs w:val="22"/>
        </w:rPr>
        <w:t xml:space="preserve">R, </w:t>
      </w:r>
      <w:r w:rsidR="00A15AB1" w:rsidRPr="00542E49">
        <w:rPr>
          <w:rFonts w:eastAsia="Calibri"/>
          <w:sz w:val="22"/>
          <w:szCs w:val="22"/>
        </w:rPr>
        <w:t xml:space="preserve">9 442 </w:t>
      </w:r>
      <w:r w:rsidR="00B81968" w:rsidRPr="00542E49">
        <w:rPr>
          <w:rFonts w:eastAsia="Calibri"/>
          <w:sz w:val="22"/>
          <w:szCs w:val="22"/>
        </w:rPr>
        <w:t>Notifications of coast and ship stations were received for recording in the ITU maritime database,</w:t>
      </w:r>
      <w:r w:rsidR="00A16FFC" w:rsidRPr="00542E49">
        <w:rPr>
          <w:rFonts w:eastAsia="Calibri"/>
          <w:sz w:val="22"/>
          <w:szCs w:val="22"/>
        </w:rPr>
        <w:t xml:space="preserve"> a</w:t>
      </w:r>
      <w:r w:rsidR="00403539" w:rsidRPr="00542E49">
        <w:rPr>
          <w:rFonts w:eastAsia="Calibri"/>
          <w:sz w:val="22"/>
          <w:szCs w:val="22"/>
        </w:rPr>
        <w:t xml:space="preserve">nd more than 5 500 reports </w:t>
      </w:r>
      <w:r w:rsidR="00B36531" w:rsidRPr="00542E49">
        <w:rPr>
          <w:rFonts w:eastAsia="Calibri"/>
          <w:sz w:val="22"/>
          <w:szCs w:val="22"/>
        </w:rPr>
        <w:t>of harmful interfere</w:t>
      </w:r>
      <w:r w:rsidR="009C4C5C" w:rsidRPr="00542E49">
        <w:rPr>
          <w:rFonts w:eastAsia="Calibri"/>
          <w:sz w:val="22"/>
          <w:szCs w:val="22"/>
        </w:rPr>
        <w:t xml:space="preserve">nce </w:t>
      </w:r>
      <w:r w:rsidR="00B36531" w:rsidRPr="00542E49">
        <w:rPr>
          <w:rFonts w:eastAsia="Calibri"/>
          <w:sz w:val="22"/>
          <w:szCs w:val="22"/>
        </w:rPr>
        <w:t>were tr</w:t>
      </w:r>
      <w:r w:rsidR="009C4C5C" w:rsidRPr="00542E49">
        <w:rPr>
          <w:rFonts w:eastAsia="Calibri"/>
          <w:sz w:val="22"/>
          <w:szCs w:val="22"/>
        </w:rPr>
        <w:t>e</w:t>
      </w:r>
      <w:r w:rsidR="00B36531" w:rsidRPr="00542E49">
        <w:rPr>
          <w:rFonts w:eastAsia="Calibri"/>
          <w:sz w:val="22"/>
          <w:szCs w:val="22"/>
        </w:rPr>
        <w:t>ated</w:t>
      </w:r>
      <w:r w:rsidRPr="00542E49">
        <w:rPr>
          <w:rFonts w:eastAsia="Calibri"/>
          <w:sz w:val="22"/>
          <w:szCs w:val="22"/>
        </w:rPr>
        <w:t>.</w:t>
      </w:r>
    </w:p>
    <w:p w14:paraId="018DE4CA" w14:textId="79F94907" w:rsidR="00881374" w:rsidRPr="00542E49" w:rsidRDefault="00881374" w:rsidP="00881374">
      <w:pPr>
        <w:jc w:val="both"/>
        <w:rPr>
          <w:rFonts w:eastAsia="Calibri"/>
          <w:b/>
          <w:bCs/>
          <w:sz w:val="22"/>
          <w:szCs w:val="22"/>
        </w:rPr>
      </w:pPr>
      <w:r w:rsidRPr="00542E49">
        <w:rPr>
          <w:rFonts w:eastAsia="Calibri"/>
          <w:b/>
          <w:bCs/>
          <w:sz w:val="22"/>
          <w:szCs w:val="22"/>
        </w:rPr>
        <w:t>Improvement of ITU-R software</w:t>
      </w:r>
    </w:p>
    <w:p w14:paraId="3B8ECBE3" w14:textId="517F02B3" w:rsidR="00881374" w:rsidRPr="00542E49" w:rsidRDefault="00881374" w:rsidP="00683A3D">
      <w:pPr>
        <w:spacing w:before="0" w:after="160"/>
        <w:jc w:val="both"/>
        <w:rPr>
          <w:rFonts w:eastAsia="Calibri"/>
          <w:sz w:val="22"/>
          <w:szCs w:val="22"/>
        </w:rPr>
      </w:pPr>
      <w:r w:rsidRPr="00542E49">
        <w:rPr>
          <w:rFonts w:eastAsia="Calibri"/>
          <w:sz w:val="22"/>
          <w:szCs w:val="22"/>
        </w:rPr>
        <w:t xml:space="preserve">The Radiocommunication Bureau (BR) continues to produce software applications and databases to best facilitate the use of outputs by ITU </w:t>
      </w:r>
      <w:r w:rsidR="00886637" w:rsidRPr="00542E49">
        <w:rPr>
          <w:rFonts w:eastAsia="Calibri"/>
          <w:sz w:val="22"/>
          <w:szCs w:val="22"/>
        </w:rPr>
        <w:t xml:space="preserve">Radiocommunication Sector (ITU-R) </w:t>
      </w:r>
      <w:r w:rsidRPr="00542E49">
        <w:rPr>
          <w:rFonts w:eastAsia="Calibri"/>
          <w:sz w:val="22"/>
          <w:szCs w:val="22"/>
        </w:rPr>
        <w:t>membership. In 2022, BR continued to update the software that enables users to query and analyse the Table of Frequency Allocations (TFA) in Article 5 of the Radio Regulation, as well as other texts including WRC resolutions, referenced ITU-R Recommendations and rules of procedure. This application extracts regional and country-specific regulations for the presentation of regional or national tables of frequency allocations.</w:t>
      </w:r>
    </w:p>
    <w:p w14:paraId="70308746" w14:textId="4B1E448C" w:rsidR="00881374" w:rsidRPr="00542E49" w:rsidRDefault="00881374" w:rsidP="00881374">
      <w:pPr>
        <w:jc w:val="both"/>
        <w:rPr>
          <w:rFonts w:eastAsia="Calibri"/>
          <w:b/>
          <w:bCs/>
          <w:sz w:val="22"/>
          <w:szCs w:val="22"/>
        </w:rPr>
      </w:pPr>
      <w:r w:rsidRPr="00542E49">
        <w:rPr>
          <w:rFonts w:eastAsia="Calibri"/>
          <w:b/>
          <w:bCs/>
          <w:sz w:val="22"/>
          <w:szCs w:val="22"/>
        </w:rPr>
        <w:t>Progress in terrestrial services</w:t>
      </w:r>
    </w:p>
    <w:p w14:paraId="69844149" w14:textId="08ADA60D" w:rsidR="00AF6914" w:rsidRPr="00542E49" w:rsidRDefault="00AF6914" w:rsidP="00683A3D">
      <w:pPr>
        <w:spacing w:before="0" w:after="160"/>
        <w:rPr>
          <w:rFonts w:eastAsia="Calibri"/>
          <w:sz w:val="22"/>
          <w:szCs w:val="22"/>
        </w:rPr>
      </w:pPr>
      <w:r w:rsidRPr="00542E49">
        <w:rPr>
          <w:rFonts w:eastAsia="Calibri"/>
          <w:sz w:val="22"/>
          <w:szCs w:val="22"/>
        </w:rPr>
        <w:t xml:space="preserve">The progress in terrestrial services can be found </w:t>
      </w:r>
      <w:r w:rsidR="00B234C8" w:rsidRPr="00542E49">
        <w:rPr>
          <w:rFonts w:eastAsia="Calibri"/>
          <w:sz w:val="22"/>
          <w:szCs w:val="22"/>
        </w:rPr>
        <w:t xml:space="preserve">here: </w:t>
      </w:r>
      <w:hyperlink r:id="rId46">
        <w:r w:rsidR="48BECA81" w:rsidRPr="03147C1D">
          <w:rPr>
            <w:rStyle w:val="Hyperlink"/>
            <w:rFonts w:eastAsia="Calibri"/>
            <w:sz w:val="22"/>
            <w:szCs w:val="22"/>
          </w:rPr>
          <w:t>https://www.itu.int/en/ITU-R/terrestrial/Pages/default.aspx</w:t>
        </w:r>
      </w:hyperlink>
      <w:r w:rsidR="77751781" w:rsidRPr="03147C1D">
        <w:rPr>
          <w:rFonts w:eastAsia="Calibri"/>
          <w:sz w:val="22"/>
          <w:szCs w:val="22"/>
        </w:rPr>
        <w:t>.</w:t>
      </w:r>
      <w:r w:rsidR="00B21467" w:rsidRPr="00542E49">
        <w:rPr>
          <w:rFonts w:eastAsia="Calibri"/>
          <w:sz w:val="22"/>
          <w:szCs w:val="22"/>
        </w:rPr>
        <w:t xml:space="preserve"> Details </w:t>
      </w:r>
      <w:r w:rsidR="00C02E1E" w:rsidRPr="00542E49">
        <w:rPr>
          <w:rFonts w:eastAsia="Calibri"/>
          <w:sz w:val="22"/>
          <w:szCs w:val="22"/>
        </w:rPr>
        <w:t>on the specif</w:t>
      </w:r>
      <w:r w:rsidR="00165CDD" w:rsidRPr="00542E49">
        <w:rPr>
          <w:rFonts w:eastAsia="Calibri"/>
          <w:sz w:val="22"/>
          <w:szCs w:val="22"/>
        </w:rPr>
        <w:t xml:space="preserve">ic improvement can </w:t>
      </w:r>
      <w:r w:rsidR="1A69787C" w:rsidRPr="03147C1D">
        <w:rPr>
          <w:rFonts w:eastAsia="Calibri"/>
          <w:sz w:val="22"/>
          <w:szCs w:val="22"/>
        </w:rPr>
        <w:t xml:space="preserve">also be found </w:t>
      </w:r>
      <w:r w:rsidR="00D31B74">
        <w:rPr>
          <w:rFonts w:eastAsia="Calibri"/>
          <w:sz w:val="22"/>
          <w:szCs w:val="22"/>
        </w:rPr>
        <w:t>in</w:t>
      </w:r>
      <w:r w:rsidR="1A69787C" w:rsidRPr="03147C1D">
        <w:rPr>
          <w:rFonts w:eastAsia="Calibri"/>
          <w:sz w:val="22"/>
          <w:szCs w:val="22"/>
        </w:rPr>
        <w:t xml:space="preserve"> doc</w:t>
      </w:r>
      <w:r w:rsidR="00D31B74">
        <w:rPr>
          <w:rFonts w:eastAsia="Calibri"/>
          <w:sz w:val="22"/>
          <w:szCs w:val="22"/>
        </w:rPr>
        <w:t>ument</w:t>
      </w:r>
      <w:r w:rsidR="1A69787C" w:rsidRPr="03147C1D">
        <w:rPr>
          <w:rFonts w:eastAsia="Calibri"/>
          <w:sz w:val="22"/>
          <w:szCs w:val="22"/>
        </w:rPr>
        <w:t xml:space="preserve"> </w:t>
      </w:r>
      <w:hyperlink r:id="rId47">
        <w:r w:rsidR="1A69787C" w:rsidRPr="03147C1D">
          <w:rPr>
            <w:rStyle w:val="Hyperlink"/>
            <w:rFonts w:eastAsia="Calibri"/>
            <w:sz w:val="22"/>
            <w:szCs w:val="22"/>
          </w:rPr>
          <w:t>C23/35</w:t>
        </w:r>
      </w:hyperlink>
      <w:r w:rsidR="1A69787C" w:rsidRPr="03147C1D">
        <w:rPr>
          <w:rFonts w:eastAsia="Calibri"/>
          <w:sz w:val="22"/>
          <w:szCs w:val="22"/>
        </w:rPr>
        <w:t>.</w:t>
      </w:r>
    </w:p>
    <w:p w14:paraId="7D742F00" w14:textId="77777777" w:rsidR="00881374" w:rsidRPr="00542E49" w:rsidRDefault="00881374" w:rsidP="00881374">
      <w:pPr>
        <w:contextualSpacing/>
        <w:jc w:val="both"/>
        <w:rPr>
          <w:rFonts w:eastAsia="Calibri"/>
          <w:sz w:val="22"/>
          <w:szCs w:val="22"/>
        </w:rPr>
      </w:pPr>
      <w:r w:rsidRPr="00542E49">
        <w:rPr>
          <w:rFonts w:eastAsia="Calibri"/>
          <w:b/>
          <w:bCs/>
          <w:sz w:val="22"/>
          <w:szCs w:val="22"/>
        </w:rPr>
        <w:t>Progress in fulfilling the BR Space Information Systems roadmap (RAG-19, 2012)</w:t>
      </w:r>
    </w:p>
    <w:p w14:paraId="6D3C09C2" w14:textId="77777777" w:rsidR="00881374" w:rsidRPr="00542E49" w:rsidRDefault="00881374" w:rsidP="00C64C9D">
      <w:pPr>
        <w:pStyle w:val="ListParagraph"/>
        <w:numPr>
          <w:ilvl w:val="0"/>
          <w:numId w:val="2"/>
        </w:numPr>
        <w:contextualSpacing/>
        <w:jc w:val="both"/>
        <w:rPr>
          <w:rFonts w:eastAsia="Calibri"/>
          <w:lang w:val="en-GB"/>
        </w:rPr>
      </w:pPr>
      <w:r w:rsidRPr="00542E49">
        <w:rPr>
          <w:rFonts w:eastAsia="Calibri" w:cs="Calibri"/>
          <w:lang w:val="en-GB"/>
        </w:rPr>
        <w:t>Rewrite legacy software for technical examination: a modernized version of PXT software is under user acceptance testing, migration of GIMS Fortran components is ongoing.</w:t>
      </w:r>
    </w:p>
    <w:p w14:paraId="334F53EF" w14:textId="77777777" w:rsidR="00881374" w:rsidRPr="00542E49" w:rsidRDefault="00881374" w:rsidP="00C64C9D">
      <w:pPr>
        <w:pStyle w:val="ListParagraph"/>
        <w:numPr>
          <w:ilvl w:val="0"/>
          <w:numId w:val="2"/>
        </w:numPr>
        <w:contextualSpacing/>
        <w:jc w:val="both"/>
        <w:rPr>
          <w:rFonts w:eastAsia="Calibri"/>
          <w:lang w:val="en-GB"/>
        </w:rPr>
      </w:pPr>
      <w:r w:rsidRPr="00542E49">
        <w:rPr>
          <w:rFonts w:eastAsia="Calibri" w:cs="Calibri"/>
          <w:lang w:val="en-GB"/>
        </w:rPr>
        <w:t>Design and development of the BR Space Information System (BR SIS): BRSIS-Capture development is ongoing, migration of SNS database on Ingres to SQL Server to be finalized by end of 2024, SNS Online and SNL Online to be replaced by ITU Space Explorer by mid-2024.</w:t>
      </w:r>
    </w:p>
    <w:p w14:paraId="0553C66E" w14:textId="77777777" w:rsidR="00881374" w:rsidRPr="00542E49" w:rsidRDefault="00881374" w:rsidP="00F830D0">
      <w:pPr>
        <w:keepNext/>
        <w:keepLines/>
        <w:contextualSpacing/>
        <w:jc w:val="both"/>
        <w:rPr>
          <w:rFonts w:eastAsia="Calibri"/>
          <w:sz w:val="22"/>
          <w:szCs w:val="22"/>
        </w:rPr>
      </w:pPr>
      <w:r w:rsidRPr="00542E49">
        <w:rPr>
          <w:rFonts w:eastAsia="Calibri"/>
          <w:b/>
          <w:bCs/>
          <w:sz w:val="22"/>
          <w:szCs w:val="22"/>
        </w:rPr>
        <w:t xml:space="preserve">Achievements resulting from activities for space </w:t>
      </w:r>
      <w:proofErr w:type="gramStart"/>
      <w:r w:rsidRPr="00542E49">
        <w:rPr>
          <w:rFonts w:eastAsia="Calibri"/>
          <w:b/>
          <w:bCs/>
          <w:sz w:val="22"/>
          <w:szCs w:val="22"/>
        </w:rPr>
        <w:t>applications</w:t>
      </w:r>
      <w:proofErr w:type="gramEnd"/>
    </w:p>
    <w:p w14:paraId="79F00BD3" w14:textId="77777777" w:rsidR="00881374" w:rsidRPr="00542E49" w:rsidRDefault="00881374" w:rsidP="00F830D0">
      <w:pPr>
        <w:pStyle w:val="ListParagraph"/>
        <w:keepNext/>
        <w:keepLines/>
        <w:numPr>
          <w:ilvl w:val="0"/>
          <w:numId w:val="1"/>
        </w:numPr>
        <w:contextualSpacing/>
        <w:jc w:val="both"/>
        <w:rPr>
          <w:rFonts w:eastAsia="Calibri"/>
          <w:lang w:val="en-GB"/>
        </w:rPr>
      </w:pPr>
      <w:r w:rsidRPr="00542E49">
        <w:rPr>
          <w:rFonts w:eastAsia="Calibri" w:cs="Calibri"/>
          <w:lang w:val="en-GB"/>
        </w:rPr>
        <w:lastRenderedPageBreak/>
        <w:t xml:space="preserve">E-Submission system (implementation of Resolution 908 (Rev.WRC-15)): </w:t>
      </w:r>
    </w:p>
    <w:p w14:paraId="0902A1C1" w14:textId="77777777" w:rsidR="00881374" w:rsidRPr="00542E49" w:rsidRDefault="00881374" w:rsidP="00F830D0">
      <w:pPr>
        <w:pStyle w:val="ListParagraph"/>
        <w:keepNext/>
        <w:keepLines/>
        <w:numPr>
          <w:ilvl w:val="1"/>
          <w:numId w:val="1"/>
        </w:numPr>
        <w:contextualSpacing/>
        <w:jc w:val="both"/>
        <w:rPr>
          <w:rFonts w:eastAsia="Calibri"/>
          <w:lang w:val="en-GB"/>
        </w:rPr>
      </w:pPr>
      <w:r w:rsidRPr="00542E49">
        <w:rPr>
          <w:rFonts w:eastAsia="Calibri" w:cs="Calibri"/>
          <w:lang w:val="en-GB"/>
        </w:rPr>
        <w:t>September 2023: Introduction of the new status “Published in BR IFIC": when a notice is published on a BR IFIC (Space Services) in a special section or Part I-S in accordance with the Radio Regulations, the status of the notice on e-Submission changes from “Published As-Received" to “Published in BR IFIC".</w:t>
      </w:r>
    </w:p>
    <w:p w14:paraId="45042595" w14:textId="77777777" w:rsidR="00881374" w:rsidRPr="00542E49" w:rsidRDefault="00881374" w:rsidP="00C64C9D">
      <w:pPr>
        <w:pStyle w:val="ListParagraph"/>
        <w:numPr>
          <w:ilvl w:val="1"/>
          <w:numId w:val="1"/>
        </w:numPr>
        <w:contextualSpacing/>
        <w:jc w:val="both"/>
        <w:rPr>
          <w:rFonts w:eastAsia="Calibri"/>
          <w:lang w:val="en-GB"/>
        </w:rPr>
      </w:pPr>
      <w:r w:rsidRPr="00542E49">
        <w:rPr>
          <w:rFonts w:eastAsia="Calibri" w:cs="Calibri"/>
          <w:lang w:val="en-GB"/>
        </w:rPr>
        <w:t xml:space="preserve">October 2023: New online examination tool “e-Examination" to assist administrations (or operators) in verifying the compliance to PFD and EIRP limits specified in the Radio Regulations when submitting their satellite network filings to the Bureau (or Administrations). </w:t>
      </w:r>
    </w:p>
    <w:p w14:paraId="4B228F02" w14:textId="77777777" w:rsidR="00881374" w:rsidRPr="00542E49" w:rsidRDefault="00881374" w:rsidP="00C64C9D">
      <w:pPr>
        <w:pStyle w:val="ListParagraph"/>
        <w:numPr>
          <w:ilvl w:val="1"/>
          <w:numId w:val="1"/>
        </w:numPr>
        <w:contextualSpacing/>
        <w:jc w:val="both"/>
        <w:rPr>
          <w:rFonts w:eastAsia="Calibri"/>
          <w:lang w:val="en-GB"/>
        </w:rPr>
      </w:pPr>
      <w:r w:rsidRPr="00542E49">
        <w:rPr>
          <w:rFonts w:eastAsia="Calibri" w:cs="Calibri"/>
          <w:lang w:val="en-GB"/>
        </w:rPr>
        <w:t xml:space="preserve">December 2023: To meet the immediate needs concerning new submissions based on the decisions of WRC-23, the system was modified to accept data items adopted by WRC-23 and which entered into force at the end of the conference due to the rule of procedure on receivability. </w:t>
      </w:r>
    </w:p>
    <w:p w14:paraId="07D51D51" w14:textId="58AAD2C7" w:rsidR="00881374" w:rsidRPr="00542E49" w:rsidRDefault="00881374" w:rsidP="00C64C9D">
      <w:pPr>
        <w:pStyle w:val="ListParagraph"/>
        <w:numPr>
          <w:ilvl w:val="0"/>
          <w:numId w:val="1"/>
        </w:numPr>
        <w:contextualSpacing/>
        <w:jc w:val="both"/>
        <w:rPr>
          <w:rFonts w:eastAsia="Calibri"/>
          <w:lang w:val="en-GB"/>
        </w:rPr>
      </w:pPr>
      <w:r w:rsidRPr="00542E49">
        <w:rPr>
          <w:rFonts w:eastAsia="Calibri" w:cs="Calibri"/>
          <w:lang w:val="en-GB"/>
        </w:rPr>
        <w:t xml:space="preserve">E-Communication system (implementation of Resolution 907 (Rev.WRC-15)): a new function to integrate with the e-Submission system that will facilitate the tracking of correspondence between the Bureau and the notifying administration relating to correspondence on receivability is under development and is expected to be introduced in 2024. </w:t>
      </w:r>
    </w:p>
    <w:p w14:paraId="02101FF5" w14:textId="777D0078" w:rsidR="00840C86" w:rsidRPr="00631ADE" w:rsidRDefault="00881374" w:rsidP="00840C86">
      <w:pPr>
        <w:pStyle w:val="ListParagraph"/>
        <w:numPr>
          <w:ilvl w:val="0"/>
          <w:numId w:val="1"/>
        </w:numPr>
        <w:contextualSpacing/>
        <w:jc w:val="both"/>
        <w:rPr>
          <w:rFonts w:eastAsia="Calibri"/>
          <w:lang w:val="en-GB"/>
        </w:rPr>
      </w:pPr>
      <w:r w:rsidRPr="00542E49">
        <w:rPr>
          <w:rFonts w:eastAsia="Calibri" w:cs="Calibri"/>
          <w:lang w:val="en-GB"/>
        </w:rPr>
        <w:t xml:space="preserve">Migration of the BRIFIC (Space services) from a DVD format to an online mechanism: the BR IFIC (Space services) web application was released in production in January 2024. </w:t>
      </w:r>
      <w:bookmarkEnd w:id="37"/>
      <w:bookmarkEnd w:id="38"/>
      <w:bookmarkEnd w:id="39"/>
    </w:p>
    <w:p w14:paraId="384921F8" w14:textId="665A8404" w:rsidR="004F7745" w:rsidRPr="00683A3D" w:rsidRDefault="00C92995" w:rsidP="00683A3D">
      <w:pPr>
        <w:pStyle w:val="Heading2"/>
        <w:spacing w:after="120"/>
        <w:rPr>
          <w:szCs w:val="24"/>
          <w:lang w:eastAsia="en-GB"/>
        </w:rPr>
      </w:pPr>
      <w:bookmarkStart w:id="40" w:name="_Toc37860458"/>
      <w:bookmarkStart w:id="41" w:name="_Toc37861219"/>
      <w:bookmarkStart w:id="42" w:name="_Toc37943338"/>
      <w:bookmarkStart w:id="43" w:name="Section_1_4"/>
      <w:bookmarkStart w:id="44" w:name="_Toc1871808104"/>
      <w:bookmarkStart w:id="45" w:name="_Toc166046565"/>
      <w:r w:rsidRPr="00683A3D">
        <w:rPr>
          <w:szCs w:val="24"/>
          <w:lang w:eastAsia="en-GB"/>
        </w:rPr>
        <w:t>4.</w:t>
      </w:r>
      <w:r w:rsidR="00631ADE" w:rsidRPr="00683A3D">
        <w:rPr>
          <w:szCs w:val="24"/>
          <w:lang w:eastAsia="en-GB"/>
        </w:rPr>
        <w:t>2</w:t>
      </w:r>
      <w:r w:rsidRPr="00234D43">
        <w:rPr>
          <w:szCs w:val="24"/>
        </w:rPr>
        <w:tab/>
      </w:r>
      <w:r w:rsidR="0011467A" w:rsidRPr="00683A3D">
        <w:rPr>
          <w:szCs w:val="24"/>
          <w:lang w:eastAsia="en-GB"/>
        </w:rPr>
        <w:t>Emerging tech</w:t>
      </w:r>
      <w:bookmarkEnd w:id="40"/>
      <w:bookmarkEnd w:id="41"/>
      <w:bookmarkEnd w:id="42"/>
      <w:bookmarkEnd w:id="43"/>
      <w:r w:rsidR="00034986" w:rsidRPr="00683A3D">
        <w:rPr>
          <w:szCs w:val="24"/>
          <w:lang w:eastAsia="en-GB"/>
        </w:rPr>
        <w:t>s</w:t>
      </w:r>
      <w:r w:rsidR="005D7645" w:rsidRPr="00683A3D">
        <w:rPr>
          <w:szCs w:val="24"/>
          <w:lang w:eastAsia="en-GB"/>
        </w:rPr>
        <w:t>: S</w:t>
      </w:r>
      <w:r w:rsidR="0011467A" w:rsidRPr="00683A3D">
        <w:rPr>
          <w:szCs w:val="24"/>
          <w:lang w:eastAsia="en-GB"/>
        </w:rPr>
        <w:t xml:space="preserve">haping frameworks </w:t>
      </w:r>
      <w:bookmarkEnd w:id="44"/>
      <w:r w:rsidR="005D7645" w:rsidRPr="00683A3D">
        <w:rPr>
          <w:szCs w:val="24"/>
          <w:lang w:eastAsia="en-GB"/>
        </w:rPr>
        <w:t>for sustainable digital transformation</w:t>
      </w:r>
      <w:bookmarkEnd w:id="45"/>
    </w:p>
    <w:p w14:paraId="28556174" w14:textId="1CE0D37F" w:rsidR="005D7645" w:rsidRDefault="005D7645" w:rsidP="00683A3D">
      <w:pPr>
        <w:pStyle w:val="NoSpacing"/>
        <w:spacing w:after="160"/>
        <w:jc w:val="both"/>
      </w:pPr>
      <w:r w:rsidRPr="001F4F92">
        <w:t xml:space="preserve">In working to shape accelerating tech development, ITU has focused closely on artificial intelligence (AI), quantum information technology, and the potential of the metaverse, or virtual worlds, to support inclusive and sustainable </w:t>
      </w:r>
      <w:r w:rsidR="00AC1020" w:rsidRPr="001F4F92">
        <w:t>digital transformation worldwide</w:t>
      </w:r>
      <w:r w:rsidRPr="001F4F92">
        <w:t>.</w:t>
      </w:r>
    </w:p>
    <w:tbl>
      <w:tblPr>
        <w:tblStyle w:val="TableGrid"/>
        <w:tblW w:w="0" w:type="auto"/>
        <w:tblLook w:val="04A0" w:firstRow="1" w:lastRow="0" w:firstColumn="1" w:lastColumn="0" w:noHBand="0" w:noVBand="1"/>
      </w:tblPr>
      <w:tblGrid>
        <w:gridCol w:w="9061"/>
      </w:tblGrid>
      <w:tr w:rsidR="00EE4EFB" w14:paraId="2D28C502" w14:textId="77777777" w:rsidTr="00EE4EFB">
        <w:tc>
          <w:tcPr>
            <w:tcW w:w="9061" w:type="dxa"/>
          </w:tcPr>
          <w:p w14:paraId="5FBE2549" w14:textId="25428E8E" w:rsidR="00C05584" w:rsidRPr="00D50FD9" w:rsidRDefault="00C05584" w:rsidP="00C05584">
            <w:pPr>
              <w:tabs>
                <w:tab w:val="clear" w:pos="567"/>
                <w:tab w:val="clear" w:pos="1134"/>
                <w:tab w:val="clear" w:pos="1701"/>
                <w:tab w:val="clear" w:pos="2268"/>
                <w:tab w:val="clear" w:pos="2835"/>
              </w:tabs>
              <w:overflowPunct/>
              <w:autoSpaceDE/>
              <w:autoSpaceDN/>
              <w:adjustRightInd/>
              <w:spacing w:before="0"/>
              <w:jc w:val="center"/>
              <w:textAlignment w:val="auto"/>
              <w:rPr>
                <w:rFonts w:eastAsia="DengXian" w:cs="Calibri"/>
                <w:b/>
                <w:bCs/>
                <w:sz w:val="28"/>
                <w:szCs w:val="28"/>
                <w:lang w:val="en-US"/>
                <w14:ligatures w14:val="standardContextual"/>
              </w:rPr>
            </w:pPr>
            <w:r w:rsidRPr="00D50FD9">
              <w:rPr>
                <w:rFonts w:eastAsia="DengXian" w:cs="Calibri"/>
                <w:b/>
                <w:bCs/>
                <w:sz w:val="28"/>
                <w:szCs w:val="28"/>
                <w:lang w:val="en-US"/>
                <w14:ligatures w14:val="standardContextual"/>
              </w:rPr>
              <w:t>Impact story</w:t>
            </w:r>
          </w:p>
          <w:p w14:paraId="63317DA5" w14:textId="5D4B1829" w:rsidR="00C05584" w:rsidRPr="00C05584" w:rsidRDefault="00C05584" w:rsidP="00683A3D">
            <w:pPr>
              <w:tabs>
                <w:tab w:val="clear" w:pos="567"/>
                <w:tab w:val="clear" w:pos="1134"/>
                <w:tab w:val="clear" w:pos="1701"/>
                <w:tab w:val="clear" w:pos="2268"/>
                <w:tab w:val="clear" w:pos="2835"/>
              </w:tabs>
              <w:overflowPunct/>
              <w:autoSpaceDE/>
              <w:autoSpaceDN/>
              <w:adjustRightInd/>
              <w:textAlignment w:val="auto"/>
              <w:rPr>
                <w:rFonts w:eastAsia="DengXian" w:cs="Calibri"/>
                <w:b/>
                <w:bCs/>
                <w:szCs w:val="24"/>
                <w:lang w:val="en-US"/>
                <w14:ligatures w14:val="standardContextual"/>
              </w:rPr>
            </w:pPr>
            <w:r w:rsidRPr="00C05584">
              <w:rPr>
                <w:rFonts w:eastAsia="DengXian" w:cs="Calibri"/>
                <w:b/>
                <w:bCs/>
                <w:szCs w:val="24"/>
                <w:lang w:val="en-US"/>
                <w14:ligatures w14:val="standardContextual"/>
              </w:rPr>
              <w:t>Emergency telecom response in Papua New Guinea</w:t>
            </w:r>
          </w:p>
          <w:p w14:paraId="7CAE1428" w14:textId="77777777" w:rsidR="00C05584" w:rsidRPr="00C05584" w:rsidRDefault="00C05584" w:rsidP="00D50FD9">
            <w:pPr>
              <w:tabs>
                <w:tab w:val="clear" w:pos="567"/>
                <w:tab w:val="clear" w:pos="1134"/>
                <w:tab w:val="clear" w:pos="1701"/>
                <w:tab w:val="clear" w:pos="2268"/>
                <w:tab w:val="clear" w:pos="2835"/>
              </w:tabs>
              <w:overflowPunct/>
              <w:autoSpaceDE/>
              <w:autoSpaceDN/>
              <w:adjustRightInd/>
              <w:spacing w:before="0"/>
              <w:jc w:val="both"/>
              <w:textAlignment w:val="auto"/>
              <w:rPr>
                <w:rFonts w:eastAsia="DengXian" w:cs="Calibri"/>
                <w:sz w:val="22"/>
                <w14:ligatures w14:val="standardContextual"/>
              </w:rPr>
            </w:pPr>
            <w:r w:rsidRPr="00C05584">
              <w:rPr>
                <w:rFonts w:eastAsia="DengXian" w:cs="Calibri"/>
                <w:sz w:val="22"/>
                <w14:ligatures w14:val="standardContextual"/>
              </w:rPr>
              <w:t xml:space="preserve">ITU delivered vital satellite telecommunications equipment to support humanitarian work in Papua New Guinea after the devastation caused by the July 2023 eruption of Mount </w:t>
            </w:r>
            <w:proofErr w:type="spellStart"/>
            <w:r w:rsidRPr="00C05584">
              <w:rPr>
                <w:rFonts w:eastAsia="DengXian" w:cs="Calibri"/>
                <w:sz w:val="22"/>
                <w14:ligatures w14:val="standardContextual"/>
              </w:rPr>
              <w:t>Bagana</w:t>
            </w:r>
            <w:proofErr w:type="spellEnd"/>
            <w:r w:rsidRPr="00C05584">
              <w:rPr>
                <w:rFonts w:eastAsia="DengXian" w:cs="Calibri"/>
                <w:sz w:val="22"/>
                <w14:ligatures w14:val="standardContextual"/>
              </w:rPr>
              <w:t>. The delivery of Iridium satellite phones and Inmarsat BGAN terminals helped to help restore essential communications and facilitated coordinated evacuation for communities at risk. Digital technologies are key for the timely flow of information in the aftermath of disasters, reducing key risks and saving lives.</w:t>
            </w:r>
          </w:p>
          <w:p w14:paraId="408799EC" w14:textId="38889353" w:rsidR="00EE4EFB" w:rsidRDefault="00C05584" w:rsidP="00683A3D">
            <w:pPr>
              <w:tabs>
                <w:tab w:val="clear" w:pos="567"/>
                <w:tab w:val="clear" w:pos="1134"/>
                <w:tab w:val="clear" w:pos="1701"/>
                <w:tab w:val="clear" w:pos="2268"/>
                <w:tab w:val="clear" w:pos="2835"/>
              </w:tabs>
              <w:overflowPunct/>
              <w:autoSpaceDE/>
              <w:autoSpaceDN/>
              <w:adjustRightInd/>
              <w:spacing w:before="0" w:after="120"/>
              <w:jc w:val="both"/>
              <w:textAlignment w:val="auto"/>
            </w:pPr>
            <w:hyperlink r:id="rId48" w:history="1">
              <w:r w:rsidRPr="00C05584">
                <w:rPr>
                  <w:rFonts w:eastAsia="DengXian" w:cs="Calibri"/>
                  <w:color w:val="0563C1"/>
                  <w:sz w:val="22"/>
                  <w:u w:val="single"/>
                  <w14:ligatures w14:val="standardContextual"/>
                </w:rPr>
                <w:t>Learn more about ITU’s equipment deployment</w:t>
              </w:r>
            </w:hyperlink>
            <w:r w:rsidRPr="00C05584">
              <w:rPr>
                <w:rFonts w:eastAsia="DengXian" w:cs="Calibri"/>
                <w:sz w:val="22"/>
                <w14:ligatures w14:val="standardContextual"/>
              </w:rPr>
              <w:t>.</w:t>
            </w:r>
          </w:p>
        </w:tc>
      </w:tr>
    </w:tbl>
    <w:p w14:paraId="1C2F3EC1" w14:textId="31EFB22F" w:rsidR="00B52E52" w:rsidRPr="001F4F92" w:rsidRDefault="24D64491" w:rsidP="00683A3D">
      <w:pPr>
        <w:spacing w:before="240" w:after="120"/>
        <w:jc w:val="both"/>
        <w:rPr>
          <w:rFonts w:eastAsia="Calibri"/>
          <w:b/>
          <w:sz w:val="22"/>
          <w:szCs w:val="22"/>
        </w:rPr>
      </w:pPr>
      <w:bookmarkStart w:id="46" w:name="Section_1_5"/>
      <w:r w:rsidRPr="001F4F92">
        <w:rPr>
          <w:rFonts w:eastAsia="Calibri"/>
          <w:b/>
          <w:bCs/>
          <w:sz w:val="22"/>
          <w:szCs w:val="22"/>
        </w:rPr>
        <w:t>4.</w:t>
      </w:r>
      <w:r w:rsidR="00EA12A2">
        <w:rPr>
          <w:rFonts w:eastAsia="Calibri"/>
          <w:b/>
          <w:bCs/>
          <w:sz w:val="22"/>
          <w:szCs w:val="22"/>
        </w:rPr>
        <w:t>2.</w:t>
      </w:r>
      <w:r w:rsidRPr="001F4F92">
        <w:rPr>
          <w:rFonts w:eastAsia="Calibri"/>
          <w:b/>
          <w:bCs/>
          <w:sz w:val="22"/>
          <w:szCs w:val="22"/>
        </w:rPr>
        <w:t>1</w:t>
      </w:r>
      <w:r w:rsidR="00B52E52" w:rsidRPr="001F4F92">
        <w:rPr>
          <w:sz w:val="22"/>
          <w:szCs w:val="22"/>
        </w:rPr>
        <w:tab/>
      </w:r>
      <w:r w:rsidR="00B52E52" w:rsidRPr="001F4F92">
        <w:rPr>
          <w:rFonts w:eastAsia="Calibri"/>
          <w:b/>
          <w:bCs/>
          <w:sz w:val="22"/>
          <w:szCs w:val="22"/>
        </w:rPr>
        <w:t>Artificial</w:t>
      </w:r>
      <w:r w:rsidR="00B52E52" w:rsidRPr="001F4F92">
        <w:rPr>
          <w:rFonts w:eastAsia="Calibri"/>
          <w:b/>
          <w:sz w:val="22"/>
          <w:szCs w:val="22"/>
        </w:rPr>
        <w:t xml:space="preserve"> intelligence</w:t>
      </w:r>
    </w:p>
    <w:p w14:paraId="5B8727E9" w14:textId="77777777" w:rsidR="00B52E52" w:rsidRPr="001F4F92" w:rsidRDefault="00B52E52" w:rsidP="00683A3D">
      <w:pPr>
        <w:pStyle w:val="paragraph"/>
        <w:spacing w:before="0" w:beforeAutospacing="0" w:after="160" w:afterAutospacing="0"/>
        <w:jc w:val="both"/>
        <w:textAlignment w:val="baseline"/>
        <w:rPr>
          <w:rStyle w:val="normaltextrun"/>
          <w:rFonts w:ascii="Calibri" w:hAnsi="Calibri"/>
          <w:sz w:val="22"/>
          <w:szCs w:val="22"/>
          <w:lang w:eastAsia="en-US"/>
        </w:rPr>
      </w:pPr>
      <w:r w:rsidRPr="001F4F92">
        <w:rPr>
          <w:rStyle w:val="normaltextrun"/>
          <w:rFonts w:ascii="Calibri" w:hAnsi="Calibri" w:cs="Calibri"/>
          <w:sz w:val="22"/>
          <w:szCs w:val="22"/>
        </w:rPr>
        <w:t>ITU</w:t>
      </w:r>
      <w:r w:rsidRPr="001F4F92">
        <w:rPr>
          <w:rStyle w:val="normaltextrun"/>
          <w:rFonts w:ascii="Calibri" w:hAnsi="Calibri" w:cs="Calibri"/>
          <w:color w:val="881798"/>
          <w:sz w:val="22"/>
          <w:szCs w:val="22"/>
        </w:rPr>
        <w:t xml:space="preserve"> </w:t>
      </w:r>
      <w:r w:rsidRPr="001F4F92">
        <w:rPr>
          <w:rStyle w:val="normaltextrun"/>
          <w:rFonts w:ascii="Calibri" w:hAnsi="Calibri" w:cs="Calibri"/>
          <w:sz w:val="22"/>
          <w:szCs w:val="22"/>
        </w:rPr>
        <w:t>provides a global platform for all stakeholders to address the opportunities and challenges relating to the safe and inclusive development of AI technologies and applications.</w:t>
      </w:r>
      <w:r w:rsidRPr="001F4F92">
        <w:rPr>
          <w:rStyle w:val="normaltextrun"/>
          <w:sz w:val="22"/>
          <w:szCs w:val="22"/>
        </w:rPr>
        <w:t> </w:t>
      </w:r>
    </w:p>
    <w:p w14:paraId="6B12FF84" w14:textId="16840FAC" w:rsidR="00B52E52" w:rsidRPr="001F4F92" w:rsidRDefault="00417DAB" w:rsidP="00683A3D">
      <w:pPr>
        <w:spacing w:before="0" w:after="160"/>
        <w:jc w:val="both"/>
        <w:rPr>
          <w:rStyle w:val="normaltextrun"/>
          <w:sz w:val="22"/>
          <w:szCs w:val="22"/>
        </w:rPr>
      </w:pPr>
      <w:r w:rsidRPr="001F4F92">
        <w:rPr>
          <w:sz w:val="22"/>
          <w:szCs w:val="22"/>
        </w:rPr>
        <w:t>The rise of increasingly powerful AI systems brings a striking mix of risks and benefits. AI tools can improve people’s lives and livelihoods, strengthen the global response to climate change, and drive sustainable development for everyone. Yet with billions of people digitally excluded, the AI revolution threatens to widen global inequalities.</w:t>
      </w:r>
    </w:p>
    <w:p w14:paraId="52E15E0B" w14:textId="192FFDC2" w:rsidR="00B52E52" w:rsidRPr="001F4F92" w:rsidRDefault="00BE2386" w:rsidP="00163ADC">
      <w:pPr>
        <w:pStyle w:val="paragraph"/>
        <w:spacing w:before="120" w:beforeAutospacing="0" w:after="120" w:afterAutospacing="0"/>
        <w:contextualSpacing/>
        <w:jc w:val="both"/>
        <w:textAlignment w:val="baseline"/>
        <w:rPr>
          <w:rStyle w:val="normaltextrun"/>
          <w:rFonts w:asciiTheme="minorHAnsi" w:hAnsiTheme="minorHAnsi" w:cstheme="minorHAnsi"/>
          <w:sz w:val="22"/>
          <w:szCs w:val="22"/>
        </w:rPr>
      </w:pPr>
      <w:hyperlink r:id="rId49" w:tgtFrame="_blank" w:history="1">
        <w:r w:rsidR="00B52E52" w:rsidRPr="001F4F92">
          <w:rPr>
            <w:rStyle w:val="normaltextrun"/>
            <w:rFonts w:asciiTheme="minorHAnsi" w:hAnsiTheme="minorHAnsi" w:cstheme="minorHAnsi"/>
            <w:sz w:val="22"/>
            <w:szCs w:val="22"/>
          </w:rPr>
          <w:t xml:space="preserve">ITU’s </w:t>
        </w:r>
        <w:r w:rsidR="00417DAB" w:rsidRPr="001F4F92">
          <w:rPr>
            <w:rStyle w:val="normaltextrun"/>
            <w:rFonts w:asciiTheme="minorHAnsi" w:hAnsiTheme="minorHAnsi" w:cstheme="minorHAnsi"/>
            <w:sz w:val="22"/>
            <w:szCs w:val="22"/>
          </w:rPr>
          <w:t>work</w:t>
        </w:r>
      </w:hyperlink>
      <w:r w:rsidR="00417DAB" w:rsidRPr="001F4F92">
        <w:rPr>
          <w:rStyle w:val="normaltextrun"/>
          <w:rFonts w:asciiTheme="minorHAnsi" w:hAnsiTheme="minorHAnsi" w:cstheme="minorHAnsi"/>
          <w:sz w:val="22"/>
          <w:szCs w:val="22"/>
        </w:rPr>
        <w:t xml:space="preserve"> related to AI development includes</w:t>
      </w:r>
      <w:r w:rsidR="00B52E52" w:rsidRPr="001F4F92">
        <w:rPr>
          <w:rStyle w:val="normaltextrun"/>
          <w:rFonts w:asciiTheme="minorHAnsi" w:hAnsiTheme="minorHAnsi" w:cstheme="minorHAnsi"/>
          <w:sz w:val="22"/>
          <w:szCs w:val="22"/>
        </w:rPr>
        <w:t>: </w:t>
      </w:r>
    </w:p>
    <w:p w14:paraId="2AE1A5D6" w14:textId="77777777" w:rsidR="00B52E52" w:rsidRPr="001F4F92" w:rsidRDefault="00B52E52" w:rsidP="00163ADC">
      <w:pPr>
        <w:pStyle w:val="paragraph"/>
        <w:numPr>
          <w:ilvl w:val="0"/>
          <w:numId w:val="7"/>
        </w:numPr>
        <w:spacing w:before="120" w:beforeAutospacing="0" w:after="120" w:afterAutospacing="0"/>
        <w:contextualSpacing/>
        <w:jc w:val="both"/>
        <w:textAlignment w:val="baseline"/>
        <w:rPr>
          <w:rStyle w:val="normaltextrun"/>
          <w:rFonts w:asciiTheme="minorHAnsi" w:hAnsiTheme="minorHAnsi" w:cstheme="minorHAnsi"/>
          <w:sz w:val="22"/>
          <w:szCs w:val="22"/>
          <w:lang w:eastAsia="en-US"/>
        </w:rPr>
      </w:pPr>
      <w:r w:rsidRPr="001F4F92">
        <w:rPr>
          <w:rStyle w:val="normaltextrun"/>
          <w:rFonts w:asciiTheme="minorHAnsi" w:hAnsiTheme="minorHAnsi" w:cstheme="minorHAnsi"/>
          <w:sz w:val="22"/>
          <w:szCs w:val="22"/>
          <w:u w:val="single"/>
        </w:rPr>
        <w:t>AI in standardization</w:t>
      </w:r>
      <w:r w:rsidRPr="001F4F92">
        <w:rPr>
          <w:rStyle w:val="normaltextrun"/>
          <w:rFonts w:asciiTheme="minorHAnsi" w:hAnsiTheme="minorHAnsi" w:cstheme="minorHAnsi"/>
          <w:sz w:val="22"/>
          <w:szCs w:val="22"/>
        </w:rPr>
        <w:t xml:space="preserve">, including the relevant </w:t>
      </w:r>
      <w:hyperlink r:id="rId50">
        <w:r w:rsidRPr="001F4F92">
          <w:rPr>
            <w:rStyle w:val="Hyperlink"/>
            <w:rFonts w:asciiTheme="minorHAnsi" w:hAnsiTheme="minorHAnsi" w:cstheme="minorHAnsi"/>
            <w:sz w:val="22"/>
            <w:szCs w:val="22"/>
          </w:rPr>
          <w:t>ITU-T focus groups</w:t>
        </w:r>
      </w:hyperlink>
      <w:r w:rsidRPr="001F4F92">
        <w:rPr>
          <w:rStyle w:val="normaltextrun"/>
          <w:rFonts w:asciiTheme="minorHAnsi" w:hAnsiTheme="minorHAnsi" w:cstheme="minorHAnsi"/>
          <w:color w:val="881798"/>
          <w:sz w:val="22"/>
          <w:szCs w:val="22"/>
        </w:rPr>
        <w:t xml:space="preserve"> </w:t>
      </w:r>
      <w:r w:rsidRPr="001F4F92">
        <w:rPr>
          <w:rStyle w:val="normaltextrun"/>
          <w:rFonts w:asciiTheme="minorHAnsi" w:hAnsiTheme="minorHAnsi" w:cstheme="minorHAnsi"/>
          <w:sz w:val="22"/>
          <w:szCs w:val="22"/>
        </w:rPr>
        <w:t xml:space="preserve">(see Section 4.2 for further detail). </w:t>
      </w:r>
    </w:p>
    <w:p w14:paraId="2DA3D46A" w14:textId="24C319BC" w:rsidR="00B52E52" w:rsidRPr="001F4F92" w:rsidRDefault="00BE2386" w:rsidP="00163ADC">
      <w:pPr>
        <w:pStyle w:val="paragraph"/>
        <w:numPr>
          <w:ilvl w:val="0"/>
          <w:numId w:val="7"/>
        </w:numPr>
        <w:spacing w:before="120" w:beforeAutospacing="0" w:after="120" w:afterAutospacing="0"/>
        <w:contextualSpacing/>
        <w:jc w:val="both"/>
        <w:textAlignment w:val="baseline"/>
        <w:rPr>
          <w:rStyle w:val="normaltextrun"/>
          <w:rFonts w:asciiTheme="minorHAnsi" w:hAnsiTheme="minorHAnsi" w:cstheme="minorHAnsi"/>
          <w:sz w:val="22"/>
          <w:szCs w:val="22"/>
          <w:lang w:eastAsia="en-US"/>
        </w:rPr>
      </w:pPr>
      <w:hyperlink r:id="rId51" w:history="1">
        <w:r w:rsidR="00B52E52" w:rsidRPr="001F4F92">
          <w:rPr>
            <w:rStyle w:val="Hyperlink"/>
            <w:rFonts w:asciiTheme="minorHAnsi" w:hAnsiTheme="minorHAnsi" w:cstheme="minorHAnsi"/>
            <w:sz w:val="22"/>
            <w:szCs w:val="22"/>
          </w:rPr>
          <w:t>AI for Good</w:t>
        </w:r>
      </w:hyperlink>
      <w:r w:rsidR="00B52E52" w:rsidRPr="001F4F92">
        <w:rPr>
          <w:rStyle w:val="normaltextrun"/>
          <w:rFonts w:asciiTheme="minorHAnsi" w:hAnsiTheme="minorHAnsi" w:cstheme="minorHAnsi"/>
          <w:sz w:val="22"/>
          <w:szCs w:val="22"/>
        </w:rPr>
        <w:t>. </w:t>
      </w:r>
    </w:p>
    <w:p w14:paraId="094EE277" w14:textId="5061A12D" w:rsidR="00163ADC" w:rsidRPr="00631ADE" w:rsidRDefault="00B52E52" w:rsidP="00163ADC">
      <w:pPr>
        <w:pStyle w:val="paragraph"/>
        <w:numPr>
          <w:ilvl w:val="0"/>
          <w:numId w:val="7"/>
        </w:numPr>
        <w:spacing w:before="120" w:beforeAutospacing="0" w:after="120" w:afterAutospacing="0"/>
        <w:contextualSpacing/>
        <w:jc w:val="both"/>
        <w:textAlignment w:val="baseline"/>
        <w:rPr>
          <w:rFonts w:asciiTheme="minorHAnsi" w:hAnsiTheme="minorHAnsi" w:cstheme="minorHAnsi"/>
          <w:sz w:val="22"/>
          <w:szCs w:val="22"/>
          <w:lang w:eastAsia="en-US"/>
        </w:rPr>
      </w:pPr>
      <w:r w:rsidRPr="001F4F92">
        <w:rPr>
          <w:rStyle w:val="normaltextrun"/>
          <w:rFonts w:asciiTheme="minorHAnsi" w:hAnsiTheme="minorHAnsi" w:cstheme="minorHAnsi"/>
          <w:sz w:val="22"/>
          <w:szCs w:val="22"/>
        </w:rPr>
        <w:t xml:space="preserve">AI/ML Competitions (“Challenges”): In the reporting period, the competitions addressed </w:t>
      </w:r>
      <w:hyperlink r:id="rId52" w:history="1">
        <w:r w:rsidRPr="001F4F92">
          <w:rPr>
            <w:rStyle w:val="Hyperlink"/>
            <w:rFonts w:asciiTheme="minorHAnsi" w:hAnsiTheme="minorHAnsi" w:cstheme="minorHAnsi"/>
            <w:bCs/>
            <w:sz w:val="22"/>
            <w:szCs w:val="22"/>
          </w:rPr>
          <w:t>communication networks</w:t>
        </w:r>
      </w:hyperlink>
      <w:r w:rsidRPr="001F4F92">
        <w:rPr>
          <w:rFonts w:asciiTheme="minorHAnsi" w:hAnsiTheme="minorHAnsi" w:cstheme="minorHAnsi"/>
          <w:bCs/>
          <w:sz w:val="22"/>
          <w:szCs w:val="22"/>
        </w:rPr>
        <w:t xml:space="preserve">, </w:t>
      </w:r>
      <w:hyperlink r:id="rId53" w:history="1">
        <w:r w:rsidRPr="001F4F92">
          <w:rPr>
            <w:rStyle w:val="Hyperlink"/>
            <w:rFonts w:asciiTheme="minorHAnsi" w:hAnsiTheme="minorHAnsi" w:cstheme="minorHAnsi"/>
            <w:bCs/>
            <w:sz w:val="22"/>
            <w:szCs w:val="22"/>
          </w:rPr>
          <w:t>geospatial data analysis</w:t>
        </w:r>
      </w:hyperlink>
      <w:r w:rsidRPr="001F4F92">
        <w:rPr>
          <w:rFonts w:asciiTheme="minorHAnsi" w:hAnsiTheme="minorHAnsi" w:cstheme="minorHAnsi"/>
          <w:bCs/>
          <w:sz w:val="22"/>
          <w:szCs w:val="22"/>
        </w:rPr>
        <w:t xml:space="preserve">, </w:t>
      </w:r>
      <w:hyperlink r:id="rId54" w:history="1">
        <w:r w:rsidRPr="001F4F92">
          <w:rPr>
            <w:rStyle w:val="Hyperlink"/>
            <w:rFonts w:asciiTheme="minorHAnsi" w:hAnsiTheme="minorHAnsi" w:cstheme="minorHAnsi"/>
            <w:bCs/>
            <w:sz w:val="22"/>
            <w:szCs w:val="22"/>
          </w:rPr>
          <w:t>climate change</w:t>
        </w:r>
      </w:hyperlink>
      <w:r w:rsidRPr="001F4F92">
        <w:rPr>
          <w:rFonts w:asciiTheme="minorHAnsi" w:hAnsiTheme="minorHAnsi" w:cstheme="minorHAnsi"/>
          <w:bCs/>
          <w:sz w:val="22"/>
          <w:szCs w:val="22"/>
        </w:rPr>
        <w:t xml:space="preserve"> and </w:t>
      </w:r>
      <w:hyperlink r:id="rId55" w:history="1">
        <w:r w:rsidRPr="001F4F92">
          <w:rPr>
            <w:rStyle w:val="Hyperlink"/>
            <w:rFonts w:asciiTheme="minorHAnsi" w:hAnsiTheme="minorHAnsi" w:cstheme="minorHAnsi"/>
            <w:bCs/>
            <w:sz w:val="22"/>
            <w:szCs w:val="22"/>
          </w:rPr>
          <w:t>fusion energy</w:t>
        </w:r>
      </w:hyperlink>
      <w:r w:rsidRPr="001F4F92">
        <w:rPr>
          <w:rStyle w:val="normaltextrun"/>
          <w:rFonts w:asciiTheme="minorHAnsi" w:hAnsiTheme="minorHAnsi" w:cstheme="minorHAnsi"/>
          <w:sz w:val="22"/>
          <w:szCs w:val="22"/>
        </w:rPr>
        <w:t>.</w:t>
      </w:r>
    </w:p>
    <w:p w14:paraId="3EB16B1E" w14:textId="6A88A60D" w:rsidR="00596EFB" w:rsidRPr="001F4F92" w:rsidRDefault="00B52E52" w:rsidP="00683A3D">
      <w:pPr>
        <w:spacing w:before="0" w:after="160"/>
        <w:jc w:val="both"/>
      </w:pPr>
      <w:r w:rsidRPr="001F4F92">
        <w:rPr>
          <w:sz w:val="22"/>
          <w:szCs w:val="22"/>
        </w:rPr>
        <w:t xml:space="preserve">The influence of AI/ML on ITU standardization work continues to grow, particularly in relation to network orchestration and management, multimedia, service quality assessment, energy efficiency, </w:t>
      </w:r>
      <w:r w:rsidRPr="001F4F92">
        <w:rPr>
          <w:sz w:val="22"/>
          <w:szCs w:val="22"/>
        </w:rPr>
        <w:lastRenderedPageBreak/>
        <w:t xml:space="preserve">protocols and test specifications, future networks, cable networks, network operations and maintenance, security, digital health, smart mobility, digital agriculture, and disaster management. </w:t>
      </w:r>
    </w:p>
    <w:p w14:paraId="5B7186D0" w14:textId="64702E69" w:rsidR="00596EFB" w:rsidRPr="001F4F92" w:rsidRDefault="00596EFB" w:rsidP="00683A3D">
      <w:pPr>
        <w:pStyle w:val="NoSpacing"/>
        <w:spacing w:after="160"/>
        <w:jc w:val="both"/>
      </w:pPr>
      <w:r w:rsidRPr="001F4F92">
        <w:t xml:space="preserve">The global, inclusive AI for Good community brings together the private sector, civil society, and public institutions for year-round insights on AI, machine learning, and machine-brain interface tools. </w:t>
      </w:r>
    </w:p>
    <w:p w14:paraId="074FE715" w14:textId="175724D4" w:rsidR="00141F91" w:rsidRPr="001F4F92" w:rsidRDefault="00596EFB" w:rsidP="00683A3D">
      <w:pPr>
        <w:spacing w:before="0" w:after="160"/>
        <w:jc w:val="both"/>
        <w:rPr>
          <w:sz w:val="22"/>
          <w:szCs w:val="22"/>
        </w:rPr>
      </w:pPr>
      <w:r w:rsidRPr="001F4F92">
        <w:rPr>
          <w:sz w:val="22"/>
          <w:szCs w:val="22"/>
        </w:rPr>
        <w:t xml:space="preserve">In parallel, ITU-hosted governance discussions have begun delving deeply into how </w:t>
      </w:r>
      <w:r w:rsidR="004C4898" w:rsidRPr="001F4F92">
        <w:rPr>
          <w:sz w:val="22"/>
          <w:szCs w:val="22"/>
        </w:rPr>
        <w:t xml:space="preserve">to manage risks, including the risk of a widening digital divide, and ensure </w:t>
      </w:r>
      <w:r w:rsidRPr="001F4F92">
        <w:rPr>
          <w:sz w:val="22"/>
          <w:szCs w:val="22"/>
        </w:rPr>
        <w:t>AI benefit</w:t>
      </w:r>
      <w:r w:rsidR="004C4898" w:rsidRPr="001F4F92">
        <w:rPr>
          <w:sz w:val="22"/>
          <w:szCs w:val="22"/>
        </w:rPr>
        <w:t>s all of</w:t>
      </w:r>
      <w:r w:rsidRPr="001F4F92">
        <w:rPr>
          <w:sz w:val="22"/>
          <w:szCs w:val="22"/>
        </w:rPr>
        <w:t xml:space="preserve"> humanity.</w:t>
      </w:r>
    </w:p>
    <w:p w14:paraId="2205CC69" w14:textId="5EC1D0F9" w:rsidR="00B52E52" w:rsidRPr="001F4F92" w:rsidRDefault="2D1C71E8" w:rsidP="00683A3D">
      <w:pPr>
        <w:spacing w:after="120"/>
        <w:jc w:val="both"/>
        <w:rPr>
          <w:b/>
          <w:bCs/>
          <w:sz w:val="22"/>
          <w:szCs w:val="22"/>
        </w:rPr>
      </w:pPr>
      <w:r w:rsidRPr="001F4F92">
        <w:rPr>
          <w:b/>
          <w:bCs/>
          <w:sz w:val="22"/>
          <w:szCs w:val="22"/>
        </w:rPr>
        <w:t>4.</w:t>
      </w:r>
      <w:r w:rsidR="00EA12A2">
        <w:rPr>
          <w:b/>
          <w:bCs/>
          <w:sz w:val="22"/>
          <w:szCs w:val="22"/>
        </w:rPr>
        <w:t>2</w:t>
      </w:r>
      <w:r w:rsidRPr="001F4F92">
        <w:rPr>
          <w:b/>
          <w:bCs/>
          <w:sz w:val="22"/>
          <w:szCs w:val="22"/>
        </w:rPr>
        <w:t>.2</w:t>
      </w:r>
      <w:r w:rsidR="00B52E52" w:rsidRPr="001F4F92">
        <w:rPr>
          <w:sz w:val="22"/>
          <w:szCs w:val="22"/>
        </w:rPr>
        <w:tab/>
      </w:r>
      <w:r w:rsidR="00B52E52" w:rsidRPr="001F4F92">
        <w:rPr>
          <w:b/>
          <w:bCs/>
          <w:sz w:val="22"/>
          <w:szCs w:val="22"/>
        </w:rPr>
        <w:t>Quantum information technology</w:t>
      </w:r>
    </w:p>
    <w:p w14:paraId="6481564A" w14:textId="1CF362F6" w:rsidR="00B52E52" w:rsidRPr="001F4F92" w:rsidRDefault="1FEE7972" w:rsidP="00683A3D">
      <w:pPr>
        <w:pStyle w:val="xmsonormal"/>
        <w:spacing w:after="160"/>
        <w:jc w:val="both"/>
      </w:pPr>
      <w:r w:rsidRPr="7B2EA095">
        <w:t xml:space="preserve">ITU standardization work is addressing network and security aspects of quantum information technologies with an initial focus on Quantum Key Distribution (QKD), a means of enabling quantum-secure encryption and authentication. ITU standards for QKD networks will enable the integration of QKD technology into large-scale ICT networks and provide for the security of these QKD networks. </w:t>
      </w:r>
    </w:p>
    <w:p w14:paraId="50D85037" w14:textId="2009B094" w:rsidR="00B52E52" w:rsidRPr="001F4F92" w:rsidRDefault="236B576E" w:rsidP="00B52E52">
      <w:pPr>
        <w:spacing w:after="120"/>
        <w:contextualSpacing/>
        <w:jc w:val="both"/>
        <w:rPr>
          <w:rFonts w:eastAsia="Calibri"/>
          <w:b/>
          <w:bCs/>
          <w:sz w:val="22"/>
          <w:szCs w:val="22"/>
        </w:rPr>
      </w:pPr>
      <w:r w:rsidRPr="001F4F92">
        <w:rPr>
          <w:rFonts w:eastAsia="Calibri"/>
          <w:b/>
          <w:bCs/>
          <w:sz w:val="22"/>
          <w:szCs w:val="22"/>
        </w:rPr>
        <w:t>4.</w:t>
      </w:r>
      <w:r w:rsidR="00EA12A2">
        <w:rPr>
          <w:rFonts w:eastAsia="Calibri"/>
          <w:b/>
          <w:bCs/>
          <w:sz w:val="22"/>
          <w:szCs w:val="22"/>
        </w:rPr>
        <w:t>2</w:t>
      </w:r>
      <w:r w:rsidRPr="001F4F92">
        <w:rPr>
          <w:rFonts w:eastAsia="Calibri"/>
          <w:b/>
          <w:bCs/>
          <w:sz w:val="22"/>
          <w:szCs w:val="22"/>
        </w:rPr>
        <w:t>.3</w:t>
      </w:r>
      <w:r w:rsidR="00B52E52" w:rsidRPr="001F4F92">
        <w:rPr>
          <w:sz w:val="22"/>
          <w:szCs w:val="22"/>
        </w:rPr>
        <w:tab/>
      </w:r>
      <w:r w:rsidR="00B52E52" w:rsidRPr="001F4F92">
        <w:rPr>
          <w:rFonts w:eastAsia="Calibri"/>
          <w:b/>
          <w:bCs/>
          <w:sz w:val="22"/>
          <w:szCs w:val="22"/>
        </w:rPr>
        <w:t>Metaverse</w:t>
      </w:r>
    </w:p>
    <w:p w14:paraId="5BF57AF8" w14:textId="40282C31" w:rsidR="002F645F" w:rsidRDefault="00B52E52" w:rsidP="00683A3D">
      <w:pPr>
        <w:pStyle w:val="xmsonormal"/>
        <w:spacing w:after="160"/>
        <w:jc w:val="both"/>
      </w:pPr>
      <w:r w:rsidRPr="00683A3D">
        <w:t>The</w:t>
      </w:r>
      <w:r w:rsidRPr="001F4F92">
        <w:rPr>
          <w:rFonts w:asciiTheme="minorHAnsi" w:hAnsiTheme="minorHAnsi" w:cstheme="minorBidi"/>
        </w:rPr>
        <w:t xml:space="preserve"> </w:t>
      </w:r>
      <w:hyperlink r:id="rId56">
        <w:r w:rsidRPr="001F4F92">
          <w:rPr>
            <w:rStyle w:val="Hyperlink"/>
            <w:rFonts w:asciiTheme="minorHAnsi" w:hAnsiTheme="minorHAnsi" w:cstheme="minorBidi"/>
          </w:rPr>
          <w:t>ITU-T Focus Group on metaverse (FG-MV)</w:t>
        </w:r>
      </w:hyperlink>
      <w:r w:rsidRPr="001F4F92">
        <w:rPr>
          <w:rFonts w:asciiTheme="minorHAnsi" w:hAnsiTheme="minorHAnsi" w:cstheme="minorBidi"/>
        </w:rPr>
        <w:t xml:space="preserve"> has produced 37 </w:t>
      </w:r>
      <w:hyperlink r:id="rId57" w:history="1">
        <w:r w:rsidRPr="001F4F92">
          <w:rPr>
            <w:rStyle w:val="Hyperlink"/>
            <w:rFonts w:asciiTheme="minorHAnsi" w:hAnsiTheme="minorHAnsi" w:cstheme="minorBidi"/>
          </w:rPr>
          <w:t>deliverables</w:t>
        </w:r>
      </w:hyperlink>
      <w:r w:rsidRPr="001F4F92">
        <w:rPr>
          <w:rFonts w:asciiTheme="minorHAnsi" w:hAnsiTheme="minorHAnsi" w:cstheme="minorBidi"/>
        </w:rPr>
        <w:t xml:space="preserve"> to date, </w:t>
      </w:r>
      <w:r w:rsidRPr="001F4F92">
        <w:t xml:space="preserve">including a definition of the metaverse and standardization roadmap. Deliverables also address generative AI in the metaverse, cross-platform interoperability, security and trust, accessibility, energy efficiency and sustainability, metaverse applications for cities and industrial settings, IoT, digital twins, ethical issues for consideration in metaverse standardization work, and considerations relevant to policy and regulation. </w:t>
      </w:r>
    </w:p>
    <w:tbl>
      <w:tblPr>
        <w:tblStyle w:val="TableGrid"/>
        <w:tblW w:w="0" w:type="auto"/>
        <w:tblLook w:val="04A0" w:firstRow="1" w:lastRow="0" w:firstColumn="1" w:lastColumn="0" w:noHBand="0" w:noVBand="1"/>
      </w:tblPr>
      <w:tblGrid>
        <w:gridCol w:w="9061"/>
      </w:tblGrid>
      <w:tr w:rsidR="002F645F" w14:paraId="490BC664" w14:textId="77777777" w:rsidTr="002F645F">
        <w:tc>
          <w:tcPr>
            <w:tcW w:w="9061" w:type="dxa"/>
          </w:tcPr>
          <w:p w14:paraId="09E8E90C" w14:textId="77777777" w:rsidR="002F645F" w:rsidRPr="00840454" w:rsidRDefault="002F645F" w:rsidP="002F645F">
            <w:pPr>
              <w:pStyle w:val="NoSpacing"/>
              <w:jc w:val="center"/>
              <w:rPr>
                <w:b/>
                <w:bCs/>
                <w:sz w:val="28"/>
                <w:szCs w:val="28"/>
              </w:rPr>
            </w:pPr>
            <w:r w:rsidRPr="00840454">
              <w:rPr>
                <w:b/>
                <w:bCs/>
                <w:sz w:val="28"/>
                <w:szCs w:val="28"/>
              </w:rPr>
              <w:t>Impact Story</w:t>
            </w:r>
          </w:p>
          <w:p w14:paraId="47411E9E" w14:textId="77777777" w:rsidR="002F645F" w:rsidRPr="00683A3D" w:rsidRDefault="002F645F" w:rsidP="00683A3D">
            <w:pPr>
              <w:pStyle w:val="NoSpacing"/>
              <w:spacing w:before="120"/>
              <w:jc w:val="both"/>
              <w:rPr>
                <w:b/>
                <w:sz w:val="24"/>
                <w:szCs w:val="24"/>
              </w:rPr>
            </w:pPr>
            <w:r w:rsidRPr="00683A3D">
              <w:rPr>
                <w:b/>
                <w:sz w:val="24"/>
                <w:szCs w:val="24"/>
              </w:rPr>
              <w:t>Montenegro’s transition to IPv6.</w:t>
            </w:r>
          </w:p>
          <w:p w14:paraId="490221F9" w14:textId="77777777" w:rsidR="002F645F" w:rsidRDefault="002F645F" w:rsidP="002F645F">
            <w:pPr>
              <w:pStyle w:val="NoSpacing"/>
              <w:jc w:val="both"/>
            </w:pPr>
            <w:r>
              <w:t xml:space="preserve">Migration to the latest Internet protocol, IPv6, boosts the digital economy, enables faster innovation, and can greatly enhance socio-economic capacity and resilience. The University of Montenegro’s inauguration of a new IPv6 Laboratory marks a key step in the country’s accelerating digital transformation. ITU provided technical support for Montenegro’s upgrade from IPv4 to IPv6. The new IPv6 Laboratory aims to foster innovation, build digital capacity, and enhance digital infrastructure in the country. </w:t>
            </w:r>
          </w:p>
          <w:p w14:paraId="1023D0BE" w14:textId="71DE22F3" w:rsidR="002F645F" w:rsidRPr="002F645F" w:rsidRDefault="002F645F" w:rsidP="00683A3D">
            <w:pPr>
              <w:pStyle w:val="NormalWeb"/>
              <w:spacing w:before="120" w:beforeAutospacing="0" w:after="120" w:afterAutospacing="0"/>
              <w:contextualSpacing/>
              <w:jc w:val="both"/>
              <w:rPr>
                <w:sz w:val="22"/>
                <w:szCs w:val="22"/>
                <w:lang w:val="en-GB"/>
              </w:rPr>
            </w:pPr>
            <w:hyperlink r:id="rId58" w:history="1">
              <w:r w:rsidRPr="002F645F">
                <w:rPr>
                  <w:rStyle w:val="Hyperlink"/>
                  <w:sz w:val="22"/>
                  <w:szCs w:val="22"/>
                </w:rPr>
                <w:t>Learn more about the IPv6-lab</w:t>
              </w:r>
            </w:hyperlink>
          </w:p>
        </w:tc>
      </w:tr>
    </w:tbl>
    <w:p w14:paraId="0D3F6BC1" w14:textId="06567587" w:rsidR="0011467A" w:rsidRPr="00F658A8" w:rsidRDefault="004A0569" w:rsidP="00683A3D">
      <w:pPr>
        <w:pStyle w:val="Heading2"/>
        <w:spacing w:after="120"/>
        <w:rPr>
          <w:sz w:val="22"/>
          <w:szCs w:val="22"/>
        </w:rPr>
      </w:pPr>
      <w:bookmarkStart w:id="47" w:name="_Toc166046566"/>
      <w:r w:rsidRPr="00683A3D">
        <w:rPr>
          <w:rStyle w:val="cf01"/>
          <w:rFonts w:ascii="Calibri" w:hAnsi="Calibri" w:cs="Times New Roman"/>
          <w:b/>
        </w:rPr>
        <w:t>4.3</w:t>
      </w:r>
      <w:r w:rsidRPr="007D7DCA">
        <w:rPr>
          <w:szCs w:val="24"/>
        </w:rPr>
        <w:tab/>
      </w:r>
      <w:r w:rsidR="008C616B" w:rsidRPr="00683A3D">
        <w:rPr>
          <w:rStyle w:val="cf01"/>
          <w:rFonts w:ascii="Calibri" w:hAnsi="Calibri" w:cs="Times New Roman"/>
          <w:b/>
        </w:rPr>
        <w:t xml:space="preserve">Climate and environment: Monitoring and cutting emissions and </w:t>
      </w:r>
      <w:proofErr w:type="gramStart"/>
      <w:r w:rsidR="008C616B" w:rsidRPr="00683A3D">
        <w:rPr>
          <w:rStyle w:val="cf01"/>
          <w:rFonts w:ascii="Calibri" w:hAnsi="Calibri" w:cs="Times New Roman"/>
          <w:b/>
        </w:rPr>
        <w:t>e-waste</w:t>
      </w:r>
      <w:bookmarkEnd w:id="47"/>
      <w:proofErr w:type="gramEnd"/>
    </w:p>
    <w:bookmarkEnd w:id="46"/>
    <w:p w14:paraId="702A85DC" w14:textId="5002F34A" w:rsidR="00AD646B" w:rsidRPr="001F4F92" w:rsidRDefault="00D1077A" w:rsidP="00683A3D">
      <w:pPr>
        <w:pStyle w:val="NoSpacing"/>
        <w:spacing w:after="160"/>
        <w:jc w:val="both"/>
      </w:pPr>
      <w:r>
        <w:t xml:space="preserve">In addition to the climate and environment related results of WRC-23 outlined in section 2, </w:t>
      </w:r>
      <w:r w:rsidR="00545E64" w:rsidRPr="001F4F92">
        <w:t xml:space="preserve">ITU is at the forefront of global initiatives to build circular digital economies, reduce e-waste and greenhouse gas emissions, and put the booming digital industry at the forefront of climate and environmental action. </w:t>
      </w:r>
    </w:p>
    <w:p w14:paraId="3B58BFF1" w14:textId="0F2536FC" w:rsidR="00545E64" w:rsidRPr="001F4F92" w:rsidRDefault="00545E64" w:rsidP="00683A3D">
      <w:pPr>
        <w:pStyle w:val="NoSpacing"/>
        <w:spacing w:after="160"/>
        <w:jc w:val="both"/>
      </w:pPr>
      <w:r w:rsidRPr="001F4F92">
        <w:t>The Green Digital Action track at COP28, produced commitments from key industry players to cut emissions and build a global, industry-wide monitoring framework. An ongoing project supports digital transformation in smart cities and communities through standards for IoT, digital twins, and AI. With climate-related disasters becoming increasingly frequent and severe, ITU is active in the UN Secretary-General’s Early Warnings for All initiative.</w:t>
      </w:r>
    </w:p>
    <w:p w14:paraId="66D96F91" w14:textId="78EBD5CD" w:rsidR="000C2BBF" w:rsidRPr="000C2BBF" w:rsidRDefault="000C2BBF" w:rsidP="00683A3D">
      <w:pPr>
        <w:spacing w:before="0" w:after="160"/>
        <w:jc w:val="both"/>
        <w:rPr>
          <w:rFonts w:eastAsia="Calibri"/>
          <w:sz w:val="22"/>
          <w:szCs w:val="22"/>
        </w:rPr>
      </w:pPr>
      <w:r w:rsidRPr="000C2BBF">
        <w:rPr>
          <w:rFonts w:eastAsia="Calibri"/>
          <w:sz w:val="22"/>
          <w:szCs w:val="22"/>
        </w:rPr>
        <w:t xml:space="preserve">Through the circular economy and climate change projects and activities </w:t>
      </w:r>
      <w:r>
        <w:rPr>
          <w:rFonts w:eastAsia="Calibri"/>
          <w:sz w:val="22"/>
          <w:szCs w:val="22"/>
        </w:rPr>
        <w:t>at the ITU-D</w:t>
      </w:r>
      <w:r w:rsidRPr="000C2BBF">
        <w:rPr>
          <w:rFonts w:eastAsia="Calibri"/>
          <w:sz w:val="22"/>
          <w:szCs w:val="22"/>
        </w:rPr>
        <w:t>, several key milestones were reached between March 2023 and March 2024. Notably, these include the following impacts:</w:t>
      </w:r>
    </w:p>
    <w:p w14:paraId="5F92692B" w14:textId="1DE423D2" w:rsidR="000C2BBF" w:rsidRPr="000C2BBF" w:rsidRDefault="000C2BBF" w:rsidP="00F830D0">
      <w:pPr>
        <w:tabs>
          <w:tab w:val="clear" w:pos="567"/>
          <w:tab w:val="clear" w:pos="1134"/>
          <w:tab w:val="clear" w:pos="1701"/>
          <w:tab w:val="clear" w:pos="2268"/>
          <w:tab w:val="clear" w:pos="2835"/>
        </w:tabs>
        <w:ind w:left="709" w:hanging="425"/>
        <w:jc w:val="both"/>
        <w:rPr>
          <w:rFonts w:eastAsia="Calibri"/>
          <w:sz w:val="22"/>
          <w:szCs w:val="22"/>
        </w:rPr>
      </w:pPr>
      <w:r w:rsidRPr="000C2BBF">
        <w:rPr>
          <w:rFonts w:eastAsia="Calibri"/>
          <w:sz w:val="22"/>
          <w:szCs w:val="22"/>
        </w:rPr>
        <w:t>•</w:t>
      </w:r>
      <w:r w:rsidRPr="00683A3D">
        <w:rPr>
          <w:rFonts w:eastAsia="Calibri"/>
          <w:sz w:val="22"/>
          <w:szCs w:val="22"/>
        </w:rPr>
        <w:tab/>
      </w:r>
      <w:r w:rsidRPr="000C2BBF">
        <w:rPr>
          <w:rFonts w:eastAsia="Calibri"/>
          <w:sz w:val="22"/>
          <w:szCs w:val="22"/>
        </w:rPr>
        <w:t xml:space="preserve">The 4th edition of the Global E-waste Monitor was released on 20th March 2024. Of the 81 countries covered by a national e-waste policy, legislation, or regulation, 67 applied the Extended Producer Responsibility (EPR) principle, 46 had enshrined national e-waste collection targets in their regulations, and 36 had done so for e-waste recycling targets at the national level. Within the first 12 </w:t>
      </w:r>
      <w:r w:rsidRPr="000C2BBF">
        <w:rPr>
          <w:rFonts w:eastAsia="Calibri"/>
          <w:sz w:val="22"/>
          <w:szCs w:val="22"/>
        </w:rPr>
        <w:lastRenderedPageBreak/>
        <w:t xml:space="preserve">hours of its release, the mainstream media coverage included 955 articles captured from 813 different news sites in 27 languages across 65 countries. To this end, total potential impressions were estimated to be 3.3 billion. Notable </w:t>
      </w:r>
      <w:r w:rsidR="1FB30293" w:rsidRPr="03147C1D">
        <w:rPr>
          <w:rFonts w:eastAsia="Calibri"/>
          <w:sz w:val="22"/>
          <w:szCs w:val="22"/>
        </w:rPr>
        <w:t>coverage of</w:t>
      </w:r>
      <w:r w:rsidRPr="000C2BBF">
        <w:rPr>
          <w:rFonts w:eastAsia="Calibri"/>
          <w:sz w:val="22"/>
          <w:szCs w:val="22"/>
        </w:rPr>
        <w:t xml:space="preserve"> the </w:t>
      </w:r>
      <w:r w:rsidR="0D424AD0" w:rsidRPr="03147C1D">
        <w:rPr>
          <w:rFonts w:eastAsia="Calibri"/>
          <w:sz w:val="22"/>
          <w:szCs w:val="22"/>
        </w:rPr>
        <w:t xml:space="preserve">Global E-Waste </w:t>
      </w:r>
      <w:r w:rsidRPr="000C2BBF">
        <w:rPr>
          <w:rFonts w:eastAsia="Calibri"/>
          <w:sz w:val="22"/>
          <w:szCs w:val="22"/>
        </w:rPr>
        <w:t xml:space="preserve">Monitor </w:t>
      </w:r>
      <w:r w:rsidR="6623A905" w:rsidRPr="03147C1D">
        <w:rPr>
          <w:rFonts w:eastAsia="Calibri"/>
          <w:sz w:val="22"/>
          <w:szCs w:val="22"/>
        </w:rPr>
        <w:t xml:space="preserve">appeared in </w:t>
      </w:r>
      <w:r w:rsidRPr="000C2BBF">
        <w:rPr>
          <w:rFonts w:eastAsia="Calibri"/>
          <w:sz w:val="22"/>
          <w:szCs w:val="22"/>
        </w:rPr>
        <w:t xml:space="preserve">AP, </w:t>
      </w:r>
      <w:r w:rsidR="071C5CAD" w:rsidRPr="03147C1D">
        <w:rPr>
          <w:rFonts w:eastAsia="Calibri"/>
          <w:sz w:val="22"/>
          <w:szCs w:val="22"/>
        </w:rPr>
        <w:t xml:space="preserve">and </w:t>
      </w:r>
      <w:r w:rsidRPr="000C2BBF">
        <w:rPr>
          <w:rFonts w:eastAsia="Calibri"/>
          <w:sz w:val="22"/>
          <w:szCs w:val="22"/>
        </w:rPr>
        <w:t xml:space="preserve">Reuters, </w:t>
      </w:r>
      <w:r w:rsidR="386775CA" w:rsidRPr="03147C1D">
        <w:rPr>
          <w:rFonts w:eastAsia="Calibri"/>
          <w:sz w:val="22"/>
          <w:szCs w:val="22"/>
        </w:rPr>
        <w:t xml:space="preserve">and </w:t>
      </w:r>
      <w:r w:rsidRPr="000C2BBF">
        <w:rPr>
          <w:rFonts w:eastAsia="Calibri"/>
          <w:sz w:val="22"/>
          <w:szCs w:val="22"/>
        </w:rPr>
        <w:t>Deutsche Presse Agentur</w:t>
      </w:r>
      <w:r w:rsidR="39E0F3CF" w:rsidRPr="03147C1D">
        <w:rPr>
          <w:rFonts w:eastAsia="Calibri"/>
          <w:sz w:val="22"/>
          <w:szCs w:val="22"/>
        </w:rPr>
        <w:t xml:space="preserve"> </w:t>
      </w:r>
      <w:r w:rsidR="4F1836FD" w:rsidRPr="03147C1D">
        <w:rPr>
          <w:rFonts w:eastAsia="Calibri"/>
          <w:sz w:val="22"/>
          <w:szCs w:val="22"/>
        </w:rPr>
        <w:t xml:space="preserve">news </w:t>
      </w:r>
      <w:r w:rsidR="39E0F3CF" w:rsidRPr="03147C1D">
        <w:rPr>
          <w:rFonts w:eastAsia="Calibri"/>
          <w:sz w:val="22"/>
          <w:szCs w:val="22"/>
        </w:rPr>
        <w:t>wire s</w:t>
      </w:r>
      <w:r w:rsidR="7BC010D1" w:rsidRPr="03147C1D">
        <w:rPr>
          <w:rFonts w:eastAsia="Calibri"/>
          <w:sz w:val="22"/>
          <w:szCs w:val="22"/>
        </w:rPr>
        <w:t>tories</w:t>
      </w:r>
      <w:r w:rsidR="519AEA21" w:rsidRPr="03147C1D">
        <w:rPr>
          <w:rFonts w:eastAsia="Calibri"/>
          <w:sz w:val="22"/>
          <w:szCs w:val="22"/>
        </w:rPr>
        <w:t xml:space="preserve">, </w:t>
      </w:r>
      <w:r w:rsidR="03E403CE" w:rsidRPr="03147C1D">
        <w:rPr>
          <w:rFonts w:eastAsia="Calibri"/>
          <w:sz w:val="22"/>
          <w:szCs w:val="22"/>
        </w:rPr>
        <w:t>as well as on CNN and in the</w:t>
      </w:r>
      <w:r w:rsidRPr="000C2BBF">
        <w:rPr>
          <w:rFonts w:eastAsia="Calibri"/>
          <w:sz w:val="22"/>
          <w:szCs w:val="22"/>
        </w:rPr>
        <w:t xml:space="preserve"> Daily Mail, Die Welt, Le</w:t>
      </w:r>
      <w:r w:rsidR="00AB2E3B">
        <w:rPr>
          <w:rFonts w:eastAsia="Calibri"/>
          <w:sz w:val="22"/>
          <w:szCs w:val="22"/>
        </w:rPr>
        <w:t> </w:t>
      </w:r>
      <w:r w:rsidR="4638F244" w:rsidRPr="03147C1D">
        <w:rPr>
          <w:rFonts w:eastAsia="Calibri"/>
          <w:sz w:val="22"/>
          <w:szCs w:val="22"/>
        </w:rPr>
        <w:t xml:space="preserve">Monde, </w:t>
      </w:r>
      <w:r w:rsidR="519AEA21" w:rsidRPr="03147C1D">
        <w:rPr>
          <w:rFonts w:eastAsia="Calibri"/>
          <w:sz w:val="22"/>
          <w:szCs w:val="22"/>
        </w:rPr>
        <w:t xml:space="preserve">Le </w:t>
      </w:r>
      <w:r w:rsidRPr="000C2BBF">
        <w:rPr>
          <w:rFonts w:eastAsia="Calibri"/>
          <w:sz w:val="22"/>
          <w:szCs w:val="22"/>
        </w:rPr>
        <w:t>Temps</w:t>
      </w:r>
      <w:r w:rsidR="0DDFA5F1" w:rsidRPr="03147C1D">
        <w:rPr>
          <w:rFonts w:eastAsia="Calibri"/>
          <w:sz w:val="22"/>
          <w:szCs w:val="22"/>
        </w:rPr>
        <w:t>, and other outlets</w:t>
      </w:r>
      <w:r w:rsidRPr="000C2BBF">
        <w:rPr>
          <w:rFonts w:eastAsia="Calibri"/>
          <w:sz w:val="22"/>
          <w:szCs w:val="22"/>
        </w:rPr>
        <w:t xml:space="preserve">. </w:t>
      </w:r>
    </w:p>
    <w:p w14:paraId="0ED97C01" w14:textId="77777777" w:rsidR="000C2BBF" w:rsidRPr="000C2BBF" w:rsidRDefault="000C2BBF" w:rsidP="00F830D0">
      <w:pPr>
        <w:tabs>
          <w:tab w:val="clear" w:pos="567"/>
          <w:tab w:val="clear" w:pos="1134"/>
          <w:tab w:val="clear" w:pos="1701"/>
          <w:tab w:val="clear" w:pos="2268"/>
          <w:tab w:val="clear" w:pos="2835"/>
        </w:tabs>
        <w:ind w:left="709" w:hanging="425"/>
        <w:jc w:val="both"/>
        <w:rPr>
          <w:rFonts w:eastAsia="Calibri"/>
          <w:sz w:val="22"/>
          <w:szCs w:val="22"/>
        </w:rPr>
      </w:pPr>
      <w:r w:rsidRPr="000C2BBF">
        <w:rPr>
          <w:rFonts w:eastAsia="Calibri"/>
          <w:sz w:val="22"/>
          <w:szCs w:val="22"/>
        </w:rPr>
        <w:t>•</w:t>
      </w:r>
      <w:r w:rsidRPr="000C2BBF">
        <w:rPr>
          <w:rFonts w:eastAsia="Calibri"/>
          <w:sz w:val="22"/>
          <w:szCs w:val="22"/>
        </w:rPr>
        <w:tab/>
        <w:t xml:space="preserve">ITU and the World Benchmarking Alliance strengthened the monitoring of GHG emissions, energy use and climate commitments of 200 leading tech companies via an annual industry assessment report titled Greening digital companies 2023: Monitoring emissions and climate commitments. </w:t>
      </w:r>
    </w:p>
    <w:p w14:paraId="12FAAAB0" w14:textId="48EBAC1E" w:rsidR="000C2BBF" w:rsidRPr="000C2BBF" w:rsidRDefault="000C2BBF" w:rsidP="00F830D0">
      <w:pPr>
        <w:tabs>
          <w:tab w:val="clear" w:pos="567"/>
          <w:tab w:val="clear" w:pos="1134"/>
          <w:tab w:val="clear" w:pos="1701"/>
          <w:tab w:val="clear" w:pos="2268"/>
          <w:tab w:val="clear" w:pos="2835"/>
        </w:tabs>
        <w:ind w:left="709" w:hanging="425"/>
        <w:jc w:val="both"/>
        <w:rPr>
          <w:rFonts w:eastAsia="Calibri"/>
          <w:sz w:val="22"/>
          <w:szCs w:val="22"/>
        </w:rPr>
      </w:pPr>
      <w:r w:rsidRPr="000C2BBF">
        <w:rPr>
          <w:rFonts w:eastAsia="Calibri"/>
          <w:sz w:val="22"/>
          <w:szCs w:val="22"/>
        </w:rPr>
        <w:t>•</w:t>
      </w:r>
      <w:r w:rsidRPr="000C2BBF">
        <w:rPr>
          <w:rFonts w:eastAsia="Calibri"/>
          <w:sz w:val="22"/>
          <w:szCs w:val="22"/>
        </w:rPr>
        <w:tab/>
        <w:t xml:space="preserve">A report prepared by ITU and the World Bank, titled Measuring the Emission &amp; Energy Footprint of the ICT Sector, was released in March 2024. It provides comprehensive greenhouse gas emissions and energy consumption data for the ICT sector </w:t>
      </w:r>
      <w:r w:rsidR="00557E34">
        <w:rPr>
          <w:rFonts w:eastAsia="Calibri"/>
          <w:sz w:val="22"/>
          <w:szCs w:val="22"/>
        </w:rPr>
        <w:t>f</w:t>
      </w:r>
      <w:r w:rsidR="00557E34" w:rsidRPr="00683A3D">
        <w:rPr>
          <w:rStyle w:val="normaltextrun"/>
          <w:rFonts w:asciiTheme="minorHAnsi" w:hAnsiTheme="minorHAnsi" w:cstheme="minorHAnsi"/>
          <w:sz w:val="22"/>
          <w:szCs w:val="22"/>
          <w:u w:val="single"/>
          <w:lang w:eastAsia="en-GB"/>
        </w:rPr>
        <w:t xml:space="preserve">rom 30 high emitting </w:t>
      </w:r>
      <w:proofErr w:type="gramStart"/>
      <w:r w:rsidR="00557E34" w:rsidRPr="00683A3D">
        <w:rPr>
          <w:rStyle w:val="normaltextrun"/>
          <w:rFonts w:asciiTheme="minorHAnsi" w:hAnsiTheme="minorHAnsi" w:cstheme="minorHAnsi"/>
          <w:sz w:val="22"/>
          <w:szCs w:val="22"/>
          <w:u w:val="single"/>
          <w:lang w:eastAsia="en-GB"/>
        </w:rPr>
        <w:t>countries</w:t>
      </w:r>
      <w:r w:rsidR="00557E34" w:rsidRPr="000C2BBF">
        <w:rPr>
          <w:rFonts w:eastAsia="Calibri"/>
          <w:sz w:val="22"/>
          <w:szCs w:val="22"/>
        </w:rPr>
        <w:t xml:space="preserve">, </w:t>
      </w:r>
      <w:r w:rsidR="00557E34">
        <w:rPr>
          <w:rStyle w:val="normaltextrun"/>
          <w:rFonts w:cs="Calibri"/>
          <w:color w:val="000000"/>
          <w:sz w:val="22"/>
          <w:szCs w:val="22"/>
          <w:shd w:val="clear" w:color="auto" w:fill="FFFFFF"/>
        </w:rPr>
        <w:t>and</w:t>
      </w:r>
      <w:proofErr w:type="gramEnd"/>
      <w:r w:rsidR="00557E34">
        <w:rPr>
          <w:rStyle w:val="normaltextrun"/>
          <w:rFonts w:cs="Calibri"/>
          <w:color w:val="000000"/>
          <w:sz w:val="22"/>
          <w:szCs w:val="22"/>
          <w:shd w:val="clear" w:color="auto" w:fill="FFFFFF"/>
        </w:rPr>
        <w:t xml:space="preserve"> presents case studies from several countries which report on ICT emissions and energy use, in order to delve into regulatory approaches and policy implications inferred from the data</w:t>
      </w:r>
      <w:r w:rsidRPr="000C2BBF">
        <w:rPr>
          <w:rFonts w:eastAsia="Calibri"/>
          <w:sz w:val="22"/>
          <w:szCs w:val="22"/>
        </w:rPr>
        <w:t xml:space="preserve">. </w:t>
      </w:r>
    </w:p>
    <w:p w14:paraId="3572DD22" w14:textId="1804B765" w:rsidR="000C2BBF" w:rsidRPr="000C2BBF" w:rsidRDefault="000C2BBF" w:rsidP="00F830D0">
      <w:pPr>
        <w:tabs>
          <w:tab w:val="clear" w:pos="567"/>
          <w:tab w:val="clear" w:pos="1134"/>
          <w:tab w:val="clear" w:pos="1701"/>
          <w:tab w:val="clear" w:pos="2268"/>
          <w:tab w:val="clear" w:pos="2835"/>
        </w:tabs>
        <w:ind w:left="709" w:hanging="425"/>
        <w:jc w:val="both"/>
        <w:rPr>
          <w:rFonts w:eastAsia="Calibri"/>
          <w:sz w:val="22"/>
          <w:szCs w:val="22"/>
        </w:rPr>
      </w:pPr>
      <w:r w:rsidRPr="000C2BBF">
        <w:rPr>
          <w:rFonts w:eastAsia="Calibri"/>
          <w:sz w:val="22"/>
          <w:szCs w:val="22"/>
        </w:rPr>
        <w:t>•</w:t>
      </w:r>
      <w:r w:rsidRPr="00683A3D">
        <w:rPr>
          <w:rFonts w:eastAsia="Calibri"/>
          <w:sz w:val="22"/>
          <w:szCs w:val="22"/>
        </w:rPr>
        <w:tab/>
      </w:r>
      <w:r w:rsidRPr="000C2BBF">
        <w:rPr>
          <w:rFonts w:eastAsia="Calibri"/>
          <w:sz w:val="22"/>
          <w:szCs w:val="22"/>
        </w:rPr>
        <w:t xml:space="preserve">In the area of e-waste regulation, </w:t>
      </w:r>
      <w:r w:rsidR="17904B2A" w:rsidRPr="03147C1D">
        <w:rPr>
          <w:rFonts w:eastAsia="Calibri"/>
          <w:sz w:val="22"/>
          <w:szCs w:val="22"/>
        </w:rPr>
        <w:t>ITU's Telecommunication Development Bureau (</w:t>
      </w:r>
      <w:r w:rsidRPr="000C2BBF">
        <w:rPr>
          <w:rFonts w:eastAsia="Calibri"/>
          <w:sz w:val="22"/>
          <w:szCs w:val="22"/>
        </w:rPr>
        <w:t>BDT</w:t>
      </w:r>
      <w:r w:rsidR="20C1FFF0" w:rsidRPr="03147C1D">
        <w:rPr>
          <w:rFonts w:eastAsia="Calibri"/>
          <w:sz w:val="22"/>
          <w:szCs w:val="22"/>
        </w:rPr>
        <w:t>)</w:t>
      </w:r>
      <w:r w:rsidRPr="000C2BBF">
        <w:rPr>
          <w:rFonts w:eastAsia="Calibri"/>
          <w:sz w:val="22"/>
          <w:szCs w:val="22"/>
        </w:rPr>
        <w:t xml:space="preserve"> supported </w:t>
      </w:r>
      <w:r w:rsidR="4AC207B9" w:rsidRPr="03147C1D">
        <w:rPr>
          <w:rFonts w:eastAsia="Calibri"/>
          <w:sz w:val="22"/>
          <w:szCs w:val="22"/>
        </w:rPr>
        <w:t>several</w:t>
      </w:r>
      <w:r w:rsidRPr="000C2BBF">
        <w:rPr>
          <w:rFonts w:eastAsia="Calibri"/>
          <w:sz w:val="22"/>
          <w:szCs w:val="22"/>
        </w:rPr>
        <w:t xml:space="preserve"> countries, including Malawi, Botswana, Niger, Uganda, Zam</w:t>
      </w:r>
      <w:r w:rsidR="0043027C">
        <w:rPr>
          <w:rFonts w:eastAsia="Calibri"/>
          <w:sz w:val="22"/>
          <w:szCs w:val="22"/>
        </w:rPr>
        <w:t>b</w:t>
      </w:r>
      <w:r w:rsidRPr="000C2BBF">
        <w:rPr>
          <w:rFonts w:eastAsia="Calibri"/>
          <w:sz w:val="22"/>
          <w:szCs w:val="22"/>
        </w:rPr>
        <w:t xml:space="preserve">ia, and Dominican Republic. As a result of a project between delivered by ITU and the UN Environment Programme, the President of the Dominican Republic issued the Decree with regulations for the comprehensive management of electronic waste on 25 July 2023. </w:t>
      </w:r>
    </w:p>
    <w:p w14:paraId="4CA5E123" w14:textId="59598523" w:rsidR="00545E64" w:rsidRDefault="000C2BBF" w:rsidP="00F830D0">
      <w:pPr>
        <w:tabs>
          <w:tab w:val="clear" w:pos="567"/>
          <w:tab w:val="clear" w:pos="1134"/>
          <w:tab w:val="clear" w:pos="1701"/>
          <w:tab w:val="clear" w:pos="2268"/>
          <w:tab w:val="clear" w:pos="2835"/>
        </w:tabs>
        <w:ind w:left="709" w:hanging="425"/>
        <w:jc w:val="both"/>
        <w:rPr>
          <w:rFonts w:eastAsia="Calibri"/>
          <w:sz w:val="22"/>
          <w:szCs w:val="22"/>
        </w:rPr>
      </w:pPr>
      <w:r w:rsidRPr="000C2BBF">
        <w:rPr>
          <w:rFonts w:eastAsia="Calibri"/>
          <w:sz w:val="22"/>
          <w:szCs w:val="22"/>
        </w:rPr>
        <w:t>•</w:t>
      </w:r>
      <w:r w:rsidRPr="000C2BBF">
        <w:rPr>
          <w:rFonts w:eastAsia="Calibri"/>
          <w:sz w:val="22"/>
          <w:szCs w:val="22"/>
        </w:rPr>
        <w:tab/>
        <w:t xml:space="preserve">Through the ITU Academy, ITU has made three e-learnings available related to e-waste policy, </w:t>
      </w:r>
      <w:proofErr w:type="gramStart"/>
      <w:r w:rsidRPr="000C2BBF">
        <w:rPr>
          <w:rFonts w:eastAsia="Calibri"/>
          <w:sz w:val="22"/>
          <w:szCs w:val="22"/>
        </w:rPr>
        <w:t>regulation</w:t>
      </w:r>
      <w:proofErr w:type="gramEnd"/>
      <w:r w:rsidRPr="000C2BBF">
        <w:rPr>
          <w:rFonts w:eastAsia="Calibri"/>
          <w:sz w:val="22"/>
          <w:szCs w:val="22"/>
        </w:rPr>
        <w:t xml:space="preserve"> and circular economy</w:t>
      </w:r>
      <w:r w:rsidR="00E82151">
        <w:rPr>
          <w:rFonts w:eastAsia="Calibri"/>
          <w:sz w:val="22"/>
          <w:szCs w:val="22"/>
        </w:rPr>
        <w:t xml:space="preserve">, two e-learnings on measuring e-waste data and statistics, as well as courses on greening data </w:t>
      </w:r>
      <w:proofErr w:type="spellStart"/>
      <w:r w:rsidR="00E82151">
        <w:rPr>
          <w:rFonts w:eastAsia="Calibri"/>
          <w:sz w:val="22"/>
          <w:szCs w:val="22"/>
        </w:rPr>
        <w:t>centers</w:t>
      </w:r>
      <w:proofErr w:type="spellEnd"/>
      <w:r w:rsidR="00E82151">
        <w:rPr>
          <w:rFonts w:eastAsia="Calibri"/>
          <w:sz w:val="22"/>
          <w:szCs w:val="22"/>
        </w:rPr>
        <w:t>, and green and digital entrepreneurship for women</w:t>
      </w:r>
      <w:r w:rsidRPr="000C2BBF">
        <w:rPr>
          <w:rFonts w:eastAsia="Calibri"/>
          <w:sz w:val="22"/>
          <w:szCs w:val="22"/>
        </w:rPr>
        <w:t xml:space="preserve">. </w:t>
      </w:r>
    </w:p>
    <w:p w14:paraId="084B3C1C" w14:textId="77777777" w:rsidR="00AC7BE7" w:rsidRPr="00AC7BE7" w:rsidRDefault="0082030E" w:rsidP="0082030E">
      <w:pPr>
        <w:pStyle w:val="ListParagraph"/>
        <w:numPr>
          <w:ilvl w:val="0"/>
          <w:numId w:val="24"/>
        </w:numPr>
        <w:jc w:val="both"/>
        <w:rPr>
          <w:rStyle w:val="normaltextrun"/>
          <w:rFonts w:eastAsia="Calibri"/>
        </w:rPr>
      </w:pPr>
      <w:r>
        <w:rPr>
          <w:rFonts w:eastAsia="Calibri"/>
        </w:rPr>
        <w:t xml:space="preserve">Under the </w:t>
      </w:r>
      <w:proofErr w:type="spellStart"/>
      <w:r>
        <w:rPr>
          <w:rFonts w:eastAsia="Calibri"/>
        </w:rPr>
        <w:t>GreenGovStack</w:t>
      </w:r>
      <w:proofErr w:type="spellEnd"/>
      <w:r>
        <w:rPr>
          <w:rFonts w:eastAsia="Calibri"/>
        </w:rPr>
        <w:t xml:space="preserve"> project, </w:t>
      </w:r>
      <w:r>
        <w:rPr>
          <w:rStyle w:val="normaltextrun"/>
          <w:rFonts w:cs="Calibri"/>
          <w:color w:val="000000"/>
        </w:rPr>
        <w:t>the ‘</w:t>
      </w:r>
      <w:hyperlink r:id="rId59" w:tgtFrame="_blank" w:history="1">
        <w:r>
          <w:rPr>
            <w:rStyle w:val="normaltextrun"/>
            <w:rFonts w:cs="Calibri"/>
            <w:color w:val="0000FF"/>
            <w:u w:val="single"/>
          </w:rPr>
          <w:t>Green Data Centers: towards a sustainable digital transformation - A practitioner's guide</w:t>
        </w:r>
      </w:hyperlink>
      <w:r>
        <w:t>’ and the '</w:t>
      </w:r>
      <w:hyperlink r:id="rId60" w:tgtFrame="_blank" w:history="1">
        <w:r>
          <w:rPr>
            <w:rStyle w:val="normaltextrun"/>
            <w:rFonts w:cs="Calibri"/>
            <w:color w:val="0000FF"/>
            <w:u w:val="single"/>
            <w:shd w:val="clear" w:color="auto" w:fill="FFFFFF"/>
          </w:rPr>
          <w:t>Circular and Sustainable Public Procurement Guide for ICTs</w:t>
        </w:r>
      </w:hyperlink>
      <w:r>
        <w:rPr>
          <w:rStyle w:val="normaltextrun"/>
          <w:rFonts w:cs="Calibri"/>
          <w:color w:val="000000"/>
          <w:shd w:val="clear" w:color="auto" w:fill="FFFFFF"/>
        </w:rPr>
        <w:t xml:space="preserve">’ guides were launched, along with e-learning courses. </w:t>
      </w:r>
    </w:p>
    <w:p w14:paraId="0879C921" w14:textId="5411D51B" w:rsidR="0082030E" w:rsidRPr="0082030E" w:rsidRDefault="1F7F03CF" w:rsidP="00AC7BE7">
      <w:pPr>
        <w:pStyle w:val="ListParagraph"/>
        <w:numPr>
          <w:ilvl w:val="0"/>
          <w:numId w:val="24"/>
        </w:numPr>
        <w:jc w:val="both"/>
        <w:rPr>
          <w:rFonts w:eastAsia="Calibri"/>
        </w:rPr>
      </w:pPr>
      <w:r w:rsidRPr="7B2EA095">
        <w:rPr>
          <w:rStyle w:val="normaltextrun"/>
          <w:rFonts w:cs="Calibri"/>
          <w:color w:val="000000" w:themeColor="text1"/>
        </w:rPr>
        <w:t xml:space="preserve">ITU has strengthened the capacity of national statistics offices, ICT regulators and ministries, and ministries of environment in the delivery of training to the 6 </w:t>
      </w:r>
      <w:r w:rsidR="4499D0D0" w:rsidRPr="7B2EA095">
        <w:rPr>
          <w:rStyle w:val="normaltextrun"/>
          <w:rFonts w:cs="Calibri"/>
          <w:color w:val="000000" w:themeColor="text1"/>
        </w:rPr>
        <w:t>Member States</w:t>
      </w:r>
      <w:r w:rsidRPr="7B2EA095">
        <w:rPr>
          <w:rStyle w:val="normaltextrun"/>
          <w:rFonts w:cs="Calibri"/>
          <w:color w:val="000000" w:themeColor="text1"/>
        </w:rPr>
        <w:t xml:space="preserve"> of the East African Communications </w:t>
      </w:r>
      <w:proofErr w:type="spellStart"/>
      <w:r w:rsidRPr="7B2EA095">
        <w:rPr>
          <w:rStyle w:val="normaltextrun"/>
          <w:rFonts w:cs="Calibri"/>
          <w:color w:val="000000" w:themeColor="text1"/>
        </w:rPr>
        <w:t>Organisation</w:t>
      </w:r>
      <w:proofErr w:type="spellEnd"/>
      <w:r w:rsidRPr="7B2EA095">
        <w:rPr>
          <w:rStyle w:val="normaltextrun"/>
          <w:rFonts w:cs="Calibri"/>
          <w:color w:val="000000" w:themeColor="text1"/>
        </w:rPr>
        <w:t xml:space="preserve"> and produced a study titled ‘</w:t>
      </w:r>
      <w:hyperlink r:id="rId61" w:tgtFrame="_blank" w:history="1">
        <w:r w:rsidRPr="7B2EA095">
          <w:rPr>
            <w:rStyle w:val="normaltextrun"/>
            <w:rFonts w:cs="Calibri"/>
            <w:color w:val="0000FF"/>
            <w:u w:val="single"/>
          </w:rPr>
          <w:t>Towards the harmonization of data collection – A baseline study for e-waste in East Africa</w:t>
        </w:r>
      </w:hyperlink>
      <w:r w:rsidRPr="7B2EA095">
        <w:rPr>
          <w:rStyle w:val="normaltextrun"/>
          <w:rFonts w:cs="Calibri"/>
          <w:color w:val="000000" w:themeColor="text1"/>
        </w:rPr>
        <w:t xml:space="preserve">’. Also at the regional level, ITU and partners released the </w:t>
      </w:r>
      <w:hyperlink r:id="rId62" w:tgtFrame="_blank" w:history="1">
        <w:r w:rsidRPr="7B2EA095">
          <w:rPr>
            <w:rStyle w:val="normaltextrun"/>
            <w:rFonts w:cs="Calibri"/>
            <w:color w:val="0000FF"/>
            <w:u w:val="single"/>
          </w:rPr>
          <w:t>Regional E-waste Monitor for the Western Balkans</w:t>
        </w:r>
      </w:hyperlink>
      <w:r>
        <w:t>, as well as National E-waste Monitors for Kazakhstan, Namibia and Botswana.</w:t>
      </w:r>
    </w:p>
    <w:p w14:paraId="02DB0FBF" w14:textId="240052DF" w:rsidR="0011467A" w:rsidRPr="001F4F92" w:rsidRDefault="002C3295" w:rsidP="00F830D0">
      <w:pPr>
        <w:spacing w:before="240"/>
        <w:jc w:val="both"/>
        <w:rPr>
          <w:rFonts w:eastAsia="Calibri"/>
          <w:sz w:val="22"/>
          <w:szCs w:val="22"/>
        </w:rPr>
      </w:pPr>
      <w:r w:rsidRPr="001F4F92">
        <w:rPr>
          <w:rFonts w:eastAsia="Calibri"/>
          <w:sz w:val="22"/>
          <w:szCs w:val="22"/>
        </w:rPr>
        <w:t xml:space="preserve">The </w:t>
      </w:r>
      <w:r w:rsidRPr="00683A3D">
        <w:rPr>
          <w:rFonts w:eastAsia="Calibri"/>
          <w:sz w:val="22"/>
          <w:szCs w:val="22"/>
        </w:rPr>
        <w:t xml:space="preserve">report </w:t>
      </w:r>
      <w:r w:rsidR="71DCD361" w:rsidRPr="00683A3D">
        <w:rPr>
          <w:rFonts w:eastAsia="Calibri"/>
          <w:sz w:val="22"/>
          <w:szCs w:val="22"/>
        </w:rPr>
        <w:t xml:space="preserve">from BDT </w:t>
      </w:r>
      <w:r w:rsidRPr="00683A3D">
        <w:rPr>
          <w:rFonts w:eastAsia="Calibri"/>
          <w:sz w:val="22"/>
          <w:szCs w:val="22"/>
        </w:rPr>
        <w:t xml:space="preserve">to </w:t>
      </w:r>
      <w:r w:rsidR="00545E64" w:rsidRPr="00683A3D">
        <w:rPr>
          <w:rFonts w:eastAsia="Calibri"/>
          <w:sz w:val="22"/>
          <w:szCs w:val="22"/>
        </w:rPr>
        <w:t xml:space="preserve">the </w:t>
      </w:r>
      <w:r w:rsidR="77D7A7C9" w:rsidRPr="00683A3D">
        <w:rPr>
          <w:rFonts w:eastAsia="Calibri"/>
          <w:sz w:val="22"/>
          <w:szCs w:val="22"/>
        </w:rPr>
        <w:t xml:space="preserve">ITU's </w:t>
      </w:r>
      <w:r w:rsidR="00545E64" w:rsidRPr="00683A3D">
        <w:rPr>
          <w:rFonts w:eastAsia="Calibri"/>
          <w:sz w:val="22"/>
          <w:szCs w:val="22"/>
        </w:rPr>
        <w:t>Telecommunication Development Advisory Group</w:t>
      </w:r>
      <w:r w:rsidR="00545E64" w:rsidRPr="002B6CB0">
        <w:rPr>
          <w:rFonts w:eastAsia="Calibri"/>
          <w:sz w:val="22"/>
          <w:szCs w:val="22"/>
        </w:rPr>
        <w:t xml:space="preserve"> (</w:t>
      </w:r>
      <w:r w:rsidRPr="001F4F92">
        <w:rPr>
          <w:rFonts w:eastAsia="Calibri"/>
          <w:sz w:val="22"/>
          <w:szCs w:val="22"/>
        </w:rPr>
        <w:t>TDAG</w:t>
      </w:r>
      <w:r w:rsidR="00545E64" w:rsidRPr="001F4F92">
        <w:rPr>
          <w:rFonts w:eastAsia="Calibri"/>
          <w:sz w:val="22"/>
          <w:szCs w:val="22"/>
        </w:rPr>
        <w:t>)</w:t>
      </w:r>
      <w:r w:rsidRPr="001F4F92">
        <w:rPr>
          <w:rFonts w:eastAsia="Calibri"/>
          <w:sz w:val="22"/>
          <w:szCs w:val="22"/>
        </w:rPr>
        <w:t xml:space="preserve"> </w:t>
      </w:r>
      <w:r w:rsidR="519AEA21" w:rsidRPr="03147C1D">
        <w:rPr>
          <w:rFonts w:eastAsia="Calibri"/>
          <w:sz w:val="22"/>
          <w:szCs w:val="22"/>
        </w:rPr>
        <w:t>provide</w:t>
      </w:r>
      <w:r w:rsidR="7F22DB9E" w:rsidRPr="03147C1D">
        <w:rPr>
          <w:rFonts w:eastAsia="Calibri"/>
          <w:sz w:val="22"/>
          <w:szCs w:val="22"/>
        </w:rPr>
        <w:t>d</w:t>
      </w:r>
      <w:r w:rsidR="000C2BBF">
        <w:rPr>
          <w:rFonts w:eastAsia="Calibri"/>
          <w:sz w:val="22"/>
          <w:szCs w:val="22"/>
        </w:rPr>
        <w:t xml:space="preserve"> further details on </w:t>
      </w:r>
      <w:r w:rsidRPr="001F4F92">
        <w:rPr>
          <w:rFonts w:eastAsia="Calibri"/>
          <w:sz w:val="22"/>
          <w:szCs w:val="22"/>
        </w:rPr>
        <w:t>activities and results on:</w:t>
      </w:r>
    </w:p>
    <w:p w14:paraId="0E6B4D6A" w14:textId="049738E4" w:rsidR="0011467A" w:rsidRPr="001F4F92" w:rsidRDefault="00BC65F8" w:rsidP="00173520">
      <w:pPr>
        <w:pStyle w:val="ListParagraph"/>
        <w:numPr>
          <w:ilvl w:val="0"/>
          <w:numId w:val="20"/>
        </w:numPr>
        <w:jc w:val="both"/>
        <w:rPr>
          <w:rFonts w:asciiTheme="minorHAnsi" w:eastAsiaTheme="minorEastAsia" w:hAnsiTheme="minorHAnsi" w:cstheme="minorBidi"/>
          <w:b/>
          <w:bCs/>
          <w:lang w:val="en-GB"/>
        </w:rPr>
      </w:pPr>
      <w:r w:rsidRPr="001F4F92">
        <w:rPr>
          <w:rFonts w:eastAsia="Calibri"/>
          <w:b/>
          <w:bCs/>
        </w:rPr>
        <w:t>Building circular economies for e-waste around the world</w:t>
      </w:r>
      <w:r w:rsidR="008E0A2B" w:rsidRPr="001F4F92">
        <w:rPr>
          <w:rFonts w:eastAsia="Calibri"/>
          <w:b/>
          <w:bCs/>
        </w:rPr>
        <w:t>.</w:t>
      </w:r>
    </w:p>
    <w:p w14:paraId="7DD8CC45" w14:textId="220AA5E6" w:rsidR="00852C8D" w:rsidRPr="001F4F92" w:rsidRDefault="00852C8D" w:rsidP="00173520">
      <w:pPr>
        <w:pStyle w:val="ListParagraph"/>
        <w:numPr>
          <w:ilvl w:val="0"/>
          <w:numId w:val="20"/>
        </w:numPr>
        <w:jc w:val="both"/>
        <w:rPr>
          <w:rFonts w:asciiTheme="minorHAnsi" w:eastAsiaTheme="minorEastAsia" w:hAnsiTheme="minorHAnsi" w:cstheme="minorBidi"/>
          <w:b/>
          <w:bCs/>
          <w:lang w:val="en-GB"/>
        </w:rPr>
      </w:pPr>
      <w:r w:rsidRPr="001F4F92">
        <w:rPr>
          <w:rFonts w:eastAsia="Calibri"/>
          <w:b/>
          <w:bCs/>
          <w:lang w:val="en-GB"/>
        </w:rPr>
        <w:t>Climate change</w:t>
      </w:r>
      <w:r w:rsidR="008E0A2B" w:rsidRPr="001F4F92">
        <w:rPr>
          <w:rFonts w:asciiTheme="minorHAnsi" w:eastAsiaTheme="minorEastAsia" w:hAnsiTheme="minorHAnsi" w:cstheme="minorBidi"/>
          <w:b/>
          <w:bCs/>
          <w:lang w:val="en-GB"/>
        </w:rPr>
        <w:t>.</w:t>
      </w:r>
    </w:p>
    <w:p w14:paraId="0A5BB306" w14:textId="386E2512" w:rsidR="005401FE" w:rsidRPr="001F4F92" w:rsidRDefault="005401FE" w:rsidP="00173520">
      <w:pPr>
        <w:pStyle w:val="ListParagraph"/>
        <w:numPr>
          <w:ilvl w:val="0"/>
          <w:numId w:val="20"/>
        </w:numPr>
        <w:jc w:val="both"/>
        <w:rPr>
          <w:rFonts w:asciiTheme="minorHAnsi" w:eastAsiaTheme="minorEastAsia" w:hAnsiTheme="minorHAnsi" w:cstheme="minorBidi"/>
          <w:b/>
          <w:bCs/>
        </w:rPr>
      </w:pPr>
      <w:r w:rsidRPr="001F4F92">
        <w:rPr>
          <w:rFonts w:asciiTheme="minorHAnsi" w:eastAsiaTheme="minorEastAsia" w:hAnsiTheme="minorHAnsi" w:cstheme="minorBidi"/>
          <w:b/>
          <w:bCs/>
          <w:lang w:val="en-GB"/>
        </w:rPr>
        <w:t>ICTs: reducing risk, improving crisis</w:t>
      </w:r>
      <w:r w:rsidR="00CE4FA7" w:rsidRPr="001F4F92">
        <w:rPr>
          <w:rFonts w:asciiTheme="minorHAnsi" w:eastAsiaTheme="minorEastAsia" w:hAnsiTheme="minorHAnsi" w:cstheme="minorBidi"/>
          <w:b/>
          <w:bCs/>
          <w:lang w:val="en-GB"/>
        </w:rPr>
        <w:t xml:space="preserve"> response</w:t>
      </w:r>
      <w:r w:rsidRPr="001F4F92">
        <w:rPr>
          <w:rFonts w:asciiTheme="minorHAnsi" w:eastAsiaTheme="minorEastAsia" w:hAnsiTheme="minorHAnsi" w:cstheme="minorBidi"/>
          <w:b/>
          <w:bCs/>
          <w:lang w:val="en-GB"/>
        </w:rPr>
        <w:t>, early warning</w:t>
      </w:r>
      <w:r w:rsidR="00CE4FA7" w:rsidRPr="001F4F92">
        <w:rPr>
          <w:rFonts w:asciiTheme="minorHAnsi" w:eastAsiaTheme="minorEastAsia" w:hAnsiTheme="minorHAnsi" w:cstheme="minorBidi"/>
          <w:b/>
          <w:bCs/>
          <w:lang w:val="en-GB"/>
        </w:rPr>
        <w:t>s,</w:t>
      </w:r>
      <w:r w:rsidRPr="001F4F92">
        <w:rPr>
          <w:rFonts w:asciiTheme="minorHAnsi" w:eastAsiaTheme="minorEastAsia" w:hAnsiTheme="minorHAnsi" w:cstheme="minorBidi"/>
          <w:b/>
          <w:bCs/>
          <w:lang w:val="en-GB"/>
        </w:rPr>
        <w:t xml:space="preserve"> and emergency telecommunications</w:t>
      </w:r>
      <w:r w:rsidR="00F574CF" w:rsidRPr="001F4F92">
        <w:rPr>
          <w:rFonts w:asciiTheme="minorHAnsi" w:eastAsiaTheme="minorEastAsia" w:hAnsiTheme="minorHAnsi" w:cstheme="minorBidi"/>
          <w:b/>
          <w:bCs/>
          <w:lang w:val="en-GB"/>
        </w:rPr>
        <w:t>.</w:t>
      </w:r>
    </w:p>
    <w:p w14:paraId="7382ACCD" w14:textId="10579118" w:rsidR="0C57D747" w:rsidRDefault="32F9D2F0" w:rsidP="00683A3D">
      <w:pPr>
        <w:jc w:val="both"/>
        <w:rPr>
          <w:rFonts w:eastAsia="Calibri"/>
        </w:rPr>
      </w:pPr>
      <w:r w:rsidRPr="00683A3D">
        <w:rPr>
          <w:rFonts w:asciiTheme="minorHAnsi" w:eastAsiaTheme="minorEastAsia" w:hAnsiTheme="minorHAnsi" w:cstheme="minorBidi"/>
          <w:sz w:val="22"/>
          <w:szCs w:val="22"/>
        </w:rPr>
        <w:t xml:space="preserve">These are also available on the </w:t>
      </w:r>
      <w:r w:rsidRPr="00683A3D">
        <w:rPr>
          <w:rFonts w:eastAsia="Calibri"/>
          <w:sz w:val="22"/>
          <w:szCs w:val="22"/>
        </w:rPr>
        <w:t xml:space="preserve">and the web page </w:t>
      </w:r>
      <w:hyperlink r:id="rId63" w:history="1">
        <w:r w:rsidRPr="00683A3D">
          <w:rPr>
            <w:rStyle w:val="Hyperlink"/>
            <w:rFonts w:eastAsia="Calibri"/>
            <w:sz w:val="22"/>
            <w:szCs w:val="22"/>
          </w:rPr>
          <w:t>Creating a circular economy for electronics and greening digital transformation.</w:t>
        </w:r>
      </w:hyperlink>
    </w:p>
    <w:p w14:paraId="57A71594" w14:textId="3B77F2D4" w:rsidR="00907A00" w:rsidRPr="001F4F92" w:rsidRDefault="00907A00" w:rsidP="00683A3D">
      <w:pPr>
        <w:keepNext/>
        <w:keepLines/>
        <w:jc w:val="both"/>
        <w:rPr>
          <w:rFonts w:eastAsia="Calibri"/>
          <w:sz w:val="22"/>
          <w:szCs w:val="22"/>
        </w:rPr>
      </w:pPr>
      <w:bookmarkStart w:id="48" w:name="_Toc37943340"/>
      <w:bookmarkStart w:id="49" w:name="_Toc37943341"/>
      <w:bookmarkStart w:id="50" w:name="_Toc37943342"/>
      <w:bookmarkStart w:id="51" w:name="_Toc37943343"/>
      <w:bookmarkStart w:id="52" w:name="_Toc37860460"/>
      <w:bookmarkStart w:id="53" w:name="_Toc37861221"/>
      <w:bookmarkStart w:id="54" w:name="_Toc37943344"/>
      <w:bookmarkStart w:id="55" w:name="Section_3_1_2"/>
      <w:bookmarkStart w:id="56" w:name="Section_1_6"/>
      <w:bookmarkEnd w:id="48"/>
      <w:bookmarkEnd w:id="49"/>
      <w:bookmarkEnd w:id="50"/>
      <w:bookmarkEnd w:id="51"/>
      <w:r w:rsidRPr="001F4F92">
        <w:rPr>
          <w:rFonts w:eastAsia="Calibri"/>
          <w:sz w:val="22"/>
          <w:szCs w:val="22"/>
          <w:u w:val="single"/>
        </w:rPr>
        <w:t>Standards for environmental sustainability</w:t>
      </w:r>
    </w:p>
    <w:p w14:paraId="3FF3BD96" w14:textId="77777777" w:rsidR="00907A00" w:rsidRPr="001F4F92" w:rsidRDefault="00907A00" w:rsidP="00683A3D">
      <w:pPr>
        <w:keepNext/>
        <w:keepLines/>
        <w:spacing w:before="0" w:after="160"/>
        <w:jc w:val="both"/>
        <w:rPr>
          <w:rFonts w:eastAsia="Calibri"/>
          <w:bCs/>
          <w:sz w:val="22"/>
          <w:szCs w:val="22"/>
        </w:rPr>
      </w:pPr>
      <w:r w:rsidRPr="001F4F92">
        <w:rPr>
          <w:rFonts w:eastAsia="Calibri"/>
          <w:bCs/>
          <w:sz w:val="22"/>
          <w:szCs w:val="22"/>
        </w:rPr>
        <w:t>ITU standards address three key areas of environmental sustainability: measurement, energy efficiency, and circular economy.</w:t>
      </w:r>
    </w:p>
    <w:p w14:paraId="04BCEFC6" w14:textId="5583A0E8" w:rsidR="00907A00" w:rsidRPr="001F4F92" w:rsidRDefault="00907A00" w:rsidP="00683A3D">
      <w:pPr>
        <w:spacing w:before="0" w:after="160"/>
        <w:jc w:val="both"/>
        <w:rPr>
          <w:rFonts w:eastAsia="Calibri"/>
          <w:bCs/>
          <w:sz w:val="22"/>
          <w:szCs w:val="22"/>
        </w:rPr>
      </w:pPr>
      <w:r w:rsidRPr="001F4F92">
        <w:rPr>
          <w:rFonts w:eastAsia="Calibri"/>
          <w:bCs/>
          <w:sz w:val="22"/>
          <w:szCs w:val="22"/>
        </w:rPr>
        <w:t xml:space="preserve">ITU standards provide tools to monitor progress towards net-zero emissions, both for digital technologies themselves and their contribution to emission reduction in other industries. </w:t>
      </w:r>
      <w:r w:rsidR="0055137E">
        <w:rPr>
          <w:rFonts w:eastAsia="Calibri"/>
          <w:bCs/>
          <w:sz w:val="22"/>
          <w:szCs w:val="22"/>
        </w:rPr>
        <w:t>For example, important work is ongoing on the ICT impact on biodiversity.</w:t>
      </w:r>
    </w:p>
    <w:p w14:paraId="5F472EF5" w14:textId="560EE519" w:rsidR="00907A00" w:rsidRPr="001F4F92" w:rsidRDefault="00907A00" w:rsidP="00683A3D">
      <w:pPr>
        <w:spacing w:before="0" w:after="160"/>
        <w:jc w:val="both"/>
        <w:rPr>
          <w:rFonts w:eastAsia="Calibri"/>
          <w:bCs/>
          <w:sz w:val="22"/>
          <w:szCs w:val="22"/>
        </w:rPr>
      </w:pPr>
      <w:r w:rsidRPr="001F4F92">
        <w:rPr>
          <w:rFonts w:eastAsia="Calibri"/>
          <w:bCs/>
          <w:sz w:val="22"/>
          <w:szCs w:val="22"/>
        </w:rPr>
        <w:t xml:space="preserve">ITU standards define how big data and AI can support smart energy control for that gives priority to renewable and low-carbon energy sources. ITU standards also support the introduction of new cooling </w:t>
      </w:r>
      <w:r w:rsidRPr="001F4F92">
        <w:rPr>
          <w:rFonts w:eastAsia="Calibri"/>
          <w:bCs/>
          <w:sz w:val="22"/>
          <w:szCs w:val="22"/>
        </w:rPr>
        <w:lastRenderedPageBreak/>
        <w:t xml:space="preserve">solutions for data centres and provide best practices for green data centres. </w:t>
      </w:r>
      <w:r w:rsidR="00B1152E">
        <w:rPr>
          <w:rFonts w:eastAsia="Calibri"/>
          <w:bCs/>
          <w:sz w:val="22"/>
          <w:szCs w:val="22"/>
        </w:rPr>
        <w:t>ITU standards are also helping to assess the GHG emissions of software and virtual meetings.</w:t>
      </w:r>
    </w:p>
    <w:p w14:paraId="48E15767" w14:textId="03AB833D" w:rsidR="00907A00" w:rsidRDefault="00907A00" w:rsidP="00683A3D">
      <w:pPr>
        <w:spacing w:before="0" w:after="160"/>
        <w:jc w:val="both"/>
        <w:rPr>
          <w:rFonts w:eastAsia="Calibri"/>
          <w:bCs/>
          <w:sz w:val="22"/>
          <w:szCs w:val="22"/>
        </w:rPr>
      </w:pPr>
      <w:r w:rsidRPr="001F4F92">
        <w:rPr>
          <w:rFonts w:eastAsia="Calibri"/>
          <w:bCs/>
          <w:sz w:val="22"/>
          <w:szCs w:val="22"/>
        </w:rPr>
        <w:t xml:space="preserve">ITU standards for circular economy provide tools to improve material efficiency, limit e-waste and dispose of e-waste sustainably. </w:t>
      </w:r>
      <w:r w:rsidR="00881B0D">
        <w:rPr>
          <w:rFonts w:eastAsia="Calibri"/>
          <w:bCs/>
          <w:sz w:val="22"/>
          <w:szCs w:val="22"/>
        </w:rPr>
        <w:t xml:space="preserve">A new standard is available on </w:t>
      </w:r>
      <w:r w:rsidR="00881B0D" w:rsidRPr="00F44223">
        <w:rPr>
          <w:rFonts w:eastAsia="Calibri"/>
          <w:bCs/>
          <w:sz w:val="22"/>
          <w:szCs w:val="22"/>
        </w:rPr>
        <w:t>Global digital sustainable product passport opportunities to achieve a circular economy</w:t>
      </w:r>
      <w:r w:rsidR="00881B0D">
        <w:rPr>
          <w:rFonts w:eastAsia="Calibri"/>
          <w:bCs/>
          <w:sz w:val="22"/>
          <w:szCs w:val="22"/>
        </w:rPr>
        <w:t>, and further work is undergoing</w:t>
      </w:r>
      <w:r w:rsidRPr="001F4F92">
        <w:rPr>
          <w:rFonts w:eastAsia="Calibri"/>
          <w:bCs/>
          <w:sz w:val="22"/>
          <w:szCs w:val="22"/>
        </w:rPr>
        <w:t xml:space="preserve">. </w:t>
      </w:r>
    </w:p>
    <w:p w14:paraId="02B50978" w14:textId="2FF13B7F" w:rsidR="00881B0D" w:rsidRPr="001F4F92" w:rsidRDefault="00910FBB" w:rsidP="00683A3D">
      <w:pPr>
        <w:spacing w:before="0" w:after="160"/>
        <w:jc w:val="both"/>
        <w:rPr>
          <w:rFonts w:eastAsia="Calibri"/>
          <w:bCs/>
          <w:sz w:val="22"/>
          <w:szCs w:val="22"/>
        </w:rPr>
      </w:pPr>
      <w:r>
        <w:rPr>
          <w:rFonts w:eastAsia="Calibri"/>
          <w:bCs/>
          <w:sz w:val="22"/>
          <w:szCs w:val="22"/>
        </w:rPr>
        <w:t>Additionally, assessment scorings are being developed to assess the circularity of ICT goods such as smartphones.</w:t>
      </w:r>
    </w:p>
    <w:p w14:paraId="07E2E190" w14:textId="77777777" w:rsidR="00907A00" w:rsidRPr="001F4F92" w:rsidRDefault="00907A00" w:rsidP="00173520">
      <w:pPr>
        <w:spacing w:after="120"/>
        <w:contextualSpacing/>
        <w:jc w:val="both"/>
        <w:rPr>
          <w:rFonts w:eastAsia="Calibri"/>
          <w:b/>
          <w:bCs/>
          <w:sz w:val="22"/>
          <w:szCs w:val="22"/>
        </w:rPr>
      </w:pPr>
      <w:r w:rsidRPr="001F4F92">
        <w:rPr>
          <w:rFonts w:eastAsia="Calibri"/>
          <w:b/>
          <w:bCs/>
          <w:sz w:val="22"/>
          <w:szCs w:val="22"/>
        </w:rPr>
        <w:t xml:space="preserve">Green Digital Action at COP28 </w:t>
      </w:r>
    </w:p>
    <w:p w14:paraId="4F5211C2" w14:textId="60B18A7E" w:rsidR="00E6227F" w:rsidRPr="001F4F92" w:rsidRDefault="00E6227F" w:rsidP="00173520">
      <w:pPr>
        <w:spacing w:after="120"/>
        <w:contextualSpacing/>
        <w:jc w:val="both"/>
        <w:rPr>
          <w:rFonts w:eastAsiaTheme="minorEastAsia" w:cstheme="minorHAnsi"/>
          <w:sz w:val="22"/>
          <w:szCs w:val="22"/>
        </w:rPr>
      </w:pPr>
      <w:r>
        <w:rPr>
          <w:rFonts w:eastAsiaTheme="minorEastAsia" w:cstheme="minorHAnsi"/>
          <w:sz w:val="22"/>
          <w:szCs w:val="22"/>
        </w:rPr>
        <w:t>See Section 6.</w:t>
      </w:r>
    </w:p>
    <w:p w14:paraId="2D0F401F" w14:textId="77777777" w:rsidR="00907A00" w:rsidRPr="00F31858" w:rsidRDefault="00907A00" w:rsidP="00683A3D">
      <w:pPr>
        <w:pStyle w:val="NormalWeb"/>
        <w:spacing w:before="120" w:beforeAutospacing="0" w:after="0" w:afterAutospacing="0"/>
        <w:contextualSpacing/>
        <w:jc w:val="both"/>
        <w:rPr>
          <w:b/>
          <w:bCs/>
          <w:sz w:val="22"/>
          <w:szCs w:val="22"/>
          <w:lang w:val="en-GB"/>
        </w:rPr>
      </w:pPr>
      <w:r w:rsidRPr="00F31858">
        <w:rPr>
          <w:b/>
          <w:bCs/>
          <w:sz w:val="22"/>
          <w:szCs w:val="22"/>
          <w:lang w:val="en-GB"/>
        </w:rPr>
        <w:t>Digital transformation for smart cities and communities</w:t>
      </w:r>
    </w:p>
    <w:p w14:paraId="5D3AF5D2" w14:textId="172F7C96" w:rsidR="00907A00" w:rsidRPr="00F31858" w:rsidRDefault="00907A00" w:rsidP="00683A3D">
      <w:pPr>
        <w:pStyle w:val="NormalWeb"/>
        <w:spacing w:before="0" w:beforeAutospacing="0" w:after="160" w:afterAutospacing="0"/>
        <w:jc w:val="both"/>
        <w:rPr>
          <w:sz w:val="22"/>
          <w:szCs w:val="22"/>
          <w:lang w:val="en-GB"/>
        </w:rPr>
      </w:pPr>
      <w:r w:rsidRPr="00F31858">
        <w:rPr>
          <w:sz w:val="22"/>
          <w:szCs w:val="22"/>
          <w:lang w:val="en-GB"/>
        </w:rPr>
        <w:t xml:space="preserve">The </w:t>
      </w:r>
      <w:hyperlink r:id="rId64">
        <w:r w:rsidRPr="00F31858">
          <w:rPr>
            <w:rStyle w:val="Hyperlink"/>
            <w:sz w:val="22"/>
            <w:szCs w:val="22"/>
            <w:lang w:val="en-GB"/>
          </w:rPr>
          <w:t>United for Smart Sustainable Cities (U4SSC)</w:t>
        </w:r>
      </w:hyperlink>
      <w:r w:rsidRPr="00F31858">
        <w:rPr>
          <w:sz w:val="22"/>
          <w:szCs w:val="22"/>
          <w:lang w:val="en-GB"/>
        </w:rPr>
        <w:t xml:space="preserve"> initiative is supported by 19 UN bodies with the aim of achieving </w:t>
      </w:r>
      <w:r w:rsidR="000026FD" w:rsidRPr="00F31858">
        <w:rPr>
          <w:sz w:val="22"/>
          <w:szCs w:val="22"/>
          <w:lang w:val="en-GB"/>
        </w:rPr>
        <w:t>UN</w:t>
      </w:r>
      <w:r w:rsidRPr="00F31858">
        <w:rPr>
          <w:sz w:val="22"/>
          <w:szCs w:val="22"/>
          <w:lang w:val="en-GB"/>
        </w:rPr>
        <w:t xml:space="preserve"> S</w:t>
      </w:r>
      <w:r w:rsidR="000026FD" w:rsidRPr="00F31858">
        <w:rPr>
          <w:sz w:val="22"/>
          <w:szCs w:val="22"/>
          <w:lang w:val="en-GB"/>
        </w:rPr>
        <w:t xml:space="preserve">ustainable </w:t>
      </w:r>
      <w:r w:rsidRPr="00F31858">
        <w:rPr>
          <w:sz w:val="22"/>
          <w:szCs w:val="22"/>
          <w:lang w:val="en-GB"/>
        </w:rPr>
        <w:t>D</w:t>
      </w:r>
      <w:r w:rsidR="000026FD" w:rsidRPr="00F31858">
        <w:rPr>
          <w:sz w:val="22"/>
          <w:szCs w:val="22"/>
          <w:lang w:val="en-GB"/>
        </w:rPr>
        <w:t xml:space="preserve">evelopment </w:t>
      </w:r>
      <w:r w:rsidRPr="00F31858">
        <w:rPr>
          <w:sz w:val="22"/>
          <w:szCs w:val="22"/>
          <w:lang w:val="en-GB"/>
        </w:rPr>
        <w:t>G</w:t>
      </w:r>
      <w:r w:rsidR="000026FD" w:rsidRPr="00F31858">
        <w:rPr>
          <w:sz w:val="22"/>
          <w:szCs w:val="22"/>
          <w:lang w:val="en-GB"/>
        </w:rPr>
        <w:t xml:space="preserve">oal </w:t>
      </w:r>
      <w:r w:rsidRPr="00F31858">
        <w:rPr>
          <w:sz w:val="22"/>
          <w:szCs w:val="22"/>
          <w:lang w:val="en-GB"/>
        </w:rPr>
        <w:t>11 (</w:t>
      </w:r>
      <w:r w:rsidR="00246404">
        <w:rPr>
          <w:sz w:val="22"/>
          <w:szCs w:val="22"/>
          <w:lang w:val="en-GB"/>
        </w:rPr>
        <w:t>“</w:t>
      </w:r>
      <w:r w:rsidRPr="00F31858">
        <w:rPr>
          <w:sz w:val="22"/>
          <w:szCs w:val="22"/>
          <w:lang w:val="en-GB"/>
        </w:rPr>
        <w:t>Make cities and human settlements inclusive, safe, resilient and sustainable</w:t>
      </w:r>
      <w:r w:rsidR="00246404">
        <w:rPr>
          <w:sz w:val="22"/>
          <w:szCs w:val="22"/>
          <w:lang w:val="en-GB"/>
        </w:rPr>
        <w:t>”</w:t>
      </w:r>
      <w:r w:rsidRPr="00F31858">
        <w:rPr>
          <w:sz w:val="22"/>
          <w:szCs w:val="22"/>
          <w:lang w:val="en-GB"/>
        </w:rPr>
        <w:t xml:space="preserve">). Over 150 cities have adopted </w:t>
      </w:r>
      <w:hyperlink r:id="rId65" w:history="1">
        <w:r w:rsidRPr="00F31858">
          <w:rPr>
            <w:rStyle w:val="Hyperlink"/>
            <w:sz w:val="22"/>
            <w:szCs w:val="22"/>
            <w:lang w:val="en-GB"/>
          </w:rPr>
          <w:t>U4SSC Key Performance Indicators</w:t>
        </w:r>
      </w:hyperlink>
      <w:r w:rsidRPr="00F31858">
        <w:rPr>
          <w:sz w:val="22"/>
          <w:szCs w:val="22"/>
          <w:lang w:val="en-GB"/>
        </w:rPr>
        <w:t xml:space="preserve"> based on ITU standards. The results of these evaluations are shared by </w:t>
      </w:r>
      <w:hyperlink r:id="rId66" w:history="1">
        <w:r w:rsidRPr="00F31858">
          <w:rPr>
            <w:rStyle w:val="Hyperlink"/>
            <w:sz w:val="22"/>
            <w:szCs w:val="22"/>
            <w:lang w:val="en-GB"/>
          </w:rPr>
          <w:t>city snapshots, factsheets, verification reports and case studies</w:t>
        </w:r>
      </w:hyperlink>
      <w:r w:rsidRPr="00F31858">
        <w:rPr>
          <w:sz w:val="22"/>
          <w:szCs w:val="22"/>
          <w:lang w:val="en-GB"/>
        </w:rPr>
        <w:t>.</w:t>
      </w:r>
    </w:p>
    <w:p w14:paraId="14E19AE3" w14:textId="44C7A0C4" w:rsidR="00907A00" w:rsidRPr="00F31858" w:rsidRDefault="00907A00" w:rsidP="00683A3D">
      <w:pPr>
        <w:pStyle w:val="NormalWeb"/>
        <w:spacing w:before="0" w:beforeAutospacing="0" w:after="160" w:afterAutospacing="0"/>
        <w:jc w:val="both"/>
        <w:rPr>
          <w:sz w:val="22"/>
          <w:szCs w:val="22"/>
          <w:lang w:val="en-GB"/>
        </w:rPr>
      </w:pPr>
      <w:r w:rsidRPr="00F31858">
        <w:rPr>
          <w:sz w:val="22"/>
          <w:szCs w:val="22"/>
          <w:lang w:val="en-GB"/>
        </w:rPr>
        <w:t xml:space="preserve">The </w:t>
      </w:r>
      <w:hyperlink r:id="rId67" w:history="1">
        <w:r w:rsidRPr="00F31858">
          <w:rPr>
            <w:rStyle w:val="Hyperlink"/>
            <w:sz w:val="22"/>
            <w:szCs w:val="22"/>
            <w:lang w:val="en-GB"/>
          </w:rPr>
          <w:t>seventh U4SSC meeting</w:t>
        </w:r>
      </w:hyperlink>
      <w:r w:rsidRPr="00F31858">
        <w:rPr>
          <w:sz w:val="22"/>
          <w:szCs w:val="22"/>
          <w:lang w:val="en-GB"/>
        </w:rPr>
        <w:t xml:space="preserve"> was held online on 20 June 2023. Highlights of the meeting included the appointment of the new </w:t>
      </w:r>
      <w:hyperlink r:id="rId68" w:history="1">
        <w:r w:rsidRPr="00F31858">
          <w:rPr>
            <w:rStyle w:val="Hyperlink"/>
            <w:sz w:val="22"/>
            <w:szCs w:val="22"/>
            <w:lang w:val="en-GB"/>
          </w:rPr>
          <w:t>U4SSC management team</w:t>
        </w:r>
      </w:hyperlink>
      <w:r w:rsidRPr="00F31858">
        <w:rPr>
          <w:sz w:val="22"/>
          <w:szCs w:val="22"/>
          <w:lang w:val="en-GB"/>
        </w:rPr>
        <w:t xml:space="preserve"> and the announcement of a new U4SSC Country Hub in </w:t>
      </w:r>
      <w:proofErr w:type="spellStart"/>
      <w:r w:rsidRPr="00F31858">
        <w:rPr>
          <w:sz w:val="22"/>
          <w:szCs w:val="22"/>
          <w:lang w:val="en-GB"/>
        </w:rPr>
        <w:t>Kyebi</w:t>
      </w:r>
      <w:proofErr w:type="spellEnd"/>
      <w:r w:rsidRPr="00F31858">
        <w:rPr>
          <w:sz w:val="22"/>
          <w:szCs w:val="22"/>
          <w:lang w:val="en-GB"/>
        </w:rPr>
        <w:t xml:space="preserve">, Ghana. </w:t>
      </w:r>
    </w:p>
    <w:p w14:paraId="1AB6F2ED" w14:textId="2DFFA572" w:rsidR="00907A00" w:rsidRDefault="00907A00" w:rsidP="00683A3D">
      <w:pPr>
        <w:spacing w:before="0" w:after="160"/>
        <w:jc w:val="both"/>
        <w:rPr>
          <w:sz w:val="22"/>
          <w:szCs w:val="22"/>
        </w:rPr>
      </w:pPr>
      <w:r w:rsidRPr="00F31858">
        <w:rPr>
          <w:sz w:val="22"/>
          <w:szCs w:val="22"/>
        </w:rPr>
        <w:t xml:space="preserve">See </w:t>
      </w:r>
      <w:hyperlink r:id="rId69" w:history="1">
        <w:r w:rsidRPr="00F31858">
          <w:rPr>
            <w:rStyle w:val="Hyperlink"/>
            <w:sz w:val="22"/>
            <w:szCs w:val="22"/>
          </w:rPr>
          <w:t>U4SSC reports</w:t>
        </w:r>
      </w:hyperlink>
      <w:r w:rsidRPr="00F31858">
        <w:rPr>
          <w:sz w:val="22"/>
          <w:szCs w:val="22"/>
        </w:rPr>
        <w:t xml:space="preserve"> and </w:t>
      </w:r>
      <w:hyperlink r:id="rId70" w:history="1">
        <w:r w:rsidRPr="00F31858">
          <w:rPr>
            <w:rStyle w:val="Hyperlink"/>
            <w:sz w:val="22"/>
            <w:szCs w:val="22"/>
          </w:rPr>
          <w:t>ITU reports</w:t>
        </w:r>
      </w:hyperlink>
      <w:r w:rsidRPr="00F31858">
        <w:rPr>
          <w:sz w:val="22"/>
          <w:szCs w:val="22"/>
        </w:rPr>
        <w:t xml:space="preserve"> on smart cities. See also </w:t>
      </w:r>
      <w:hyperlink r:id="rId71" w:history="1">
        <w:r w:rsidRPr="00F31858">
          <w:rPr>
            <w:rStyle w:val="Hyperlink"/>
            <w:sz w:val="22"/>
            <w:szCs w:val="22"/>
          </w:rPr>
          <w:t>ITU Digital Transformation Dialogues</w:t>
        </w:r>
      </w:hyperlink>
      <w:r w:rsidRPr="00F31858">
        <w:rPr>
          <w:sz w:val="22"/>
          <w:szCs w:val="22"/>
        </w:rPr>
        <w:t>.</w:t>
      </w:r>
    </w:p>
    <w:p w14:paraId="31C1F7BF" w14:textId="77777777" w:rsidR="000531AC" w:rsidRDefault="000531AC" w:rsidP="00173520">
      <w:pPr>
        <w:jc w:val="both"/>
        <w:rPr>
          <w:sz w:val="22"/>
          <w:szCs w:val="22"/>
        </w:rPr>
      </w:pPr>
    </w:p>
    <w:tbl>
      <w:tblPr>
        <w:tblStyle w:val="TableGrid"/>
        <w:tblW w:w="0" w:type="auto"/>
        <w:tblLook w:val="04A0" w:firstRow="1" w:lastRow="0" w:firstColumn="1" w:lastColumn="0" w:noHBand="0" w:noVBand="1"/>
      </w:tblPr>
      <w:tblGrid>
        <w:gridCol w:w="9061"/>
      </w:tblGrid>
      <w:tr w:rsidR="000531AC" w14:paraId="4ADAB682" w14:textId="77777777" w:rsidTr="000531AC">
        <w:tc>
          <w:tcPr>
            <w:tcW w:w="9061" w:type="dxa"/>
          </w:tcPr>
          <w:p w14:paraId="37AC5497" w14:textId="09FD35B8" w:rsidR="001F3579" w:rsidRPr="001F3579" w:rsidRDefault="001F3579" w:rsidP="001F3579">
            <w:pPr>
              <w:tabs>
                <w:tab w:val="clear" w:pos="567"/>
                <w:tab w:val="clear" w:pos="1134"/>
                <w:tab w:val="clear" w:pos="1701"/>
                <w:tab w:val="clear" w:pos="2268"/>
                <w:tab w:val="clear" w:pos="2835"/>
              </w:tabs>
              <w:overflowPunct/>
              <w:autoSpaceDE/>
              <w:autoSpaceDN/>
              <w:adjustRightInd/>
              <w:spacing w:before="0"/>
              <w:jc w:val="center"/>
              <w:textAlignment w:val="auto"/>
              <w:rPr>
                <w:rFonts w:eastAsia="DengXian" w:cs="Calibri"/>
                <w:b/>
                <w:bCs/>
                <w:sz w:val="28"/>
                <w:szCs w:val="28"/>
                <w14:ligatures w14:val="standardContextual"/>
              </w:rPr>
            </w:pPr>
            <w:r w:rsidRPr="001F3579">
              <w:rPr>
                <w:rFonts w:eastAsia="DengXian" w:cs="Calibri"/>
                <w:b/>
                <w:bCs/>
                <w:sz w:val="28"/>
                <w:szCs w:val="28"/>
                <w14:ligatures w14:val="standardContextual"/>
              </w:rPr>
              <w:t>Impact story</w:t>
            </w:r>
          </w:p>
          <w:p w14:paraId="10055649" w14:textId="4884830F" w:rsidR="001F3579" w:rsidRPr="001F3579" w:rsidRDefault="001F3579" w:rsidP="00683A3D">
            <w:pPr>
              <w:tabs>
                <w:tab w:val="clear" w:pos="567"/>
                <w:tab w:val="clear" w:pos="1134"/>
                <w:tab w:val="clear" w:pos="1701"/>
                <w:tab w:val="clear" w:pos="2268"/>
                <w:tab w:val="clear" w:pos="2835"/>
              </w:tabs>
              <w:overflowPunct/>
              <w:autoSpaceDE/>
              <w:autoSpaceDN/>
              <w:adjustRightInd/>
              <w:textAlignment w:val="auto"/>
              <w:rPr>
                <w:rFonts w:eastAsia="DengXian" w:cs="Calibri"/>
                <w:b/>
                <w:bCs/>
                <w:szCs w:val="24"/>
                <w14:ligatures w14:val="standardContextual"/>
              </w:rPr>
            </w:pPr>
            <w:r w:rsidRPr="001F3579">
              <w:rPr>
                <w:rFonts w:eastAsia="DengXian" w:cs="Calibri"/>
                <w:b/>
                <w:bCs/>
                <w:szCs w:val="24"/>
                <w14:ligatures w14:val="standardContextual"/>
              </w:rPr>
              <w:t>Smart seas for Caribbean fishing communities</w:t>
            </w:r>
          </w:p>
          <w:p w14:paraId="37CBD782" w14:textId="77777777" w:rsidR="001F3579" w:rsidRDefault="001F3579" w:rsidP="001F3579">
            <w:pPr>
              <w:tabs>
                <w:tab w:val="clear" w:pos="567"/>
                <w:tab w:val="clear" w:pos="1134"/>
                <w:tab w:val="clear" w:pos="1701"/>
                <w:tab w:val="clear" w:pos="2268"/>
                <w:tab w:val="clear" w:pos="2835"/>
              </w:tabs>
              <w:overflowPunct/>
              <w:autoSpaceDE/>
              <w:autoSpaceDN/>
              <w:adjustRightInd/>
              <w:spacing w:before="0"/>
              <w:jc w:val="both"/>
              <w:textAlignment w:val="auto"/>
              <w:rPr>
                <w:rFonts w:eastAsia="DengXian" w:cs="Calibri"/>
                <w:sz w:val="22"/>
                <w14:ligatures w14:val="standardContextual"/>
              </w:rPr>
            </w:pPr>
            <w:r w:rsidRPr="001F3579">
              <w:rPr>
                <w:rFonts w:eastAsia="DengXian" w:cs="Calibri"/>
                <w:sz w:val="22"/>
                <w14:ligatures w14:val="standardContextual"/>
              </w:rPr>
              <w:t xml:space="preserve">Small-scale fishing communities in the Caribbean need digital tools and connectivity to keep in contact and stay safe at sea. The Smart Seas Toolkit for Disaster Resilience led by ITU in partnership with the Telecommunications Authority of Trinidad and Tobago (TATT) and the Caribbean Telecommunications Union (CTU) addresses vulnerabilities faced by small-scale fishers, who are vital the region’s economy and food security but are highly exposed to hazards at sea, such as tropical storms and piracy. The project is active in </w:t>
            </w:r>
            <w:r w:rsidRPr="001F3579">
              <w:rPr>
                <w:rFonts w:eastAsia="DengXian" w:cs="Calibri"/>
                <w:sz w:val="22"/>
                <w:lang w:eastAsia="zh-CN"/>
                <w14:ligatures w14:val="standardContextual"/>
              </w:rPr>
              <w:t xml:space="preserve">Barbados, Grenada, </w:t>
            </w:r>
            <w:r w:rsidRPr="001F3579">
              <w:rPr>
                <w:rFonts w:eastAsia="DengXian" w:cs="Calibri"/>
                <w:sz w:val="22"/>
                <w14:ligatures w14:val="standardContextual"/>
              </w:rPr>
              <w:t xml:space="preserve">and </w:t>
            </w:r>
            <w:r w:rsidRPr="001F3579">
              <w:rPr>
                <w:rFonts w:eastAsia="DengXian" w:cs="Calibri"/>
                <w:sz w:val="22"/>
                <w:lang w:eastAsia="zh-CN"/>
                <w14:ligatures w14:val="standardContextual"/>
              </w:rPr>
              <w:t xml:space="preserve">St. Vincent </w:t>
            </w:r>
            <w:r w:rsidRPr="001F3579">
              <w:rPr>
                <w:rFonts w:eastAsia="DengXian" w:cs="Calibri"/>
                <w:sz w:val="22"/>
                <w14:ligatures w14:val="standardContextual"/>
              </w:rPr>
              <w:t>and</w:t>
            </w:r>
            <w:r w:rsidRPr="001F3579">
              <w:rPr>
                <w:rFonts w:eastAsia="DengXian" w:cs="Calibri"/>
                <w:sz w:val="22"/>
                <w:lang w:eastAsia="zh-CN"/>
                <w14:ligatures w14:val="standardContextual"/>
              </w:rPr>
              <w:t xml:space="preserve"> the Grenadines, </w:t>
            </w:r>
            <w:r w:rsidRPr="001F3579">
              <w:rPr>
                <w:rFonts w:eastAsia="DengXian" w:cs="Calibri"/>
                <w:sz w:val="22"/>
                <w14:ligatures w14:val="standardContextual"/>
              </w:rPr>
              <w:t xml:space="preserve">as well as in </w:t>
            </w:r>
            <w:r w:rsidRPr="001F3579">
              <w:rPr>
                <w:rFonts w:eastAsia="DengXian" w:cs="Calibri"/>
                <w:sz w:val="22"/>
                <w:lang w:eastAsia="zh-CN"/>
                <w14:ligatures w14:val="standardContextual"/>
              </w:rPr>
              <w:t>Trinidad and Tobago</w:t>
            </w:r>
            <w:r w:rsidRPr="001F3579">
              <w:rPr>
                <w:rFonts w:eastAsia="DengXian" w:cs="Calibri"/>
                <w:sz w:val="22"/>
                <w14:ligatures w14:val="standardContextual"/>
              </w:rPr>
              <w:t>.</w:t>
            </w:r>
          </w:p>
          <w:p w14:paraId="569F0495" w14:textId="4E947DB2" w:rsidR="00DE270A" w:rsidRDefault="00E96A3F" w:rsidP="001F3579">
            <w:pPr>
              <w:tabs>
                <w:tab w:val="clear" w:pos="567"/>
                <w:tab w:val="clear" w:pos="1134"/>
                <w:tab w:val="clear" w:pos="1701"/>
                <w:tab w:val="clear" w:pos="2268"/>
                <w:tab w:val="clear" w:pos="2835"/>
              </w:tabs>
              <w:overflowPunct/>
              <w:autoSpaceDE/>
              <w:autoSpaceDN/>
              <w:adjustRightInd/>
              <w:spacing w:before="0"/>
              <w:jc w:val="both"/>
              <w:textAlignment w:val="auto"/>
              <w:rPr>
                <w:rFonts w:eastAsia="DengXian" w:cs="Calibri"/>
                <w:sz w:val="22"/>
                <w14:ligatures w14:val="standardContextual"/>
              </w:rPr>
            </w:pPr>
            <w:hyperlink r:id="rId72" w:history="1">
              <w:r w:rsidR="009E3034" w:rsidRPr="00E96A3F">
                <w:rPr>
                  <w:rStyle w:val="Hyperlink"/>
                  <w:rFonts w:eastAsia="DengXian" w:cs="Calibri"/>
                  <w:sz w:val="22"/>
                  <w:szCs w:val="20"/>
                  <w14:ligatures w14:val="standardContextual"/>
                </w:rPr>
                <w:t>Lea</w:t>
              </w:r>
              <w:r w:rsidR="009E3034" w:rsidRPr="00E96A3F">
                <w:rPr>
                  <w:rStyle w:val="Hyperlink"/>
                  <w:rFonts w:eastAsia="DengXian" w:cs="Calibri"/>
                  <w:sz w:val="22"/>
                  <w14:ligatures w14:val="standardContextual"/>
                </w:rPr>
                <w:t xml:space="preserve">rn more about Smart </w:t>
              </w:r>
              <w:r w:rsidR="002C3231" w:rsidRPr="00E96A3F">
                <w:rPr>
                  <w:rStyle w:val="Hyperlink"/>
                  <w:rFonts w:eastAsia="DengXian" w:cs="Calibri"/>
                  <w:sz w:val="22"/>
                  <w14:ligatures w14:val="standardContextual"/>
                </w:rPr>
                <w:t>Seas project</w:t>
              </w:r>
            </w:hyperlink>
            <w:r w:rsidR="002C3231">
              <w:rPr>
                <w:rFonts w:eastAsia="DengXian" w:cs="Calibri"/>
                <w:sz w:val="22"/>
                <w14:ligatures w14:val="standardContextual"/>
              </w:rPr>
              <w:t>.</w:t>
            </w:r>
          </w:p>
          <w:p w14:paraId="429435A4" w14:textId="13CB4A9B" w:rsidR="000531AC" w:rsidRDefault="009F76C8" w:rsidP="00683A3D">
            <w:pPr>
              <w:tabs>
                <w:tab w:val="clear" w:pos="567"/>
                <w:tab w:val="clear" w:pos="1134"/>
                <w:tab w:val="clear" w:pos="1701"/>
                <w:tab w:val="clear" w:pos="2268"/>
                <w:tab w:val="clear" w:pos="2835"/>
              </w:tabs>
              <w:overflowPunct/>
              <w:autoSpaceDE/>
              <w:autoSpaceDN/>
              <w:adjustRightInd/>
              <w:spacing w:before="0" w:after="120"/>
              <w:jc w:val="both"/>
              <w:textAlignment w:val="auto"/>
              <w:rPr>
                <w:sz w:val="22"/>
                <w:lang w:eastAsia="en-GB"/>
              </w:rPr>
            </w:pPr>
            <w:hyperlink r:id="rId73" w:history="1">
              <w:r w:rsidR="002C3231" w:rsidRPr="009F76C8">
                <w:rPr>
                  <w:rStyle w:val="Hyperlink"/>
                  <w:rFonts w:eastAsia="DengXian" w:cs="Calibri"/>
                  <w:sz w:val="22"/>
                  <w:szCs w:val="20"/>
                  <w14:ligatures w14:val="standardContextual"/>
                </w:rPr>
                <w:t>Play the video</w:t>
              </w:r>
            </w:hyperlink>
          </w:p>
        </w:tc>
      </w:tr>
    </w:tbl>
    <w:p w14:paraId="73A8EFA4" w14:textId="04972EB9" w:rsidR="0011467A" w:rsidRPr="002B17F6" w:rsidRDefault="002B38AA" w:rsidP="00683A3D">
      <w:pPr>
        <w:pStyle w:val="Heading2"/>
        <w:spacing w:after="120"/>
        <w:rPr>
          <w:sz w:val="22"/>
          <w:szCs w:val="22"/>
          <w:lang w:eastAsia="en-GB"/>
        </w:rPr>
      </w:pPr>
      <w:bookmarkStart w:id="57" w:name="_Toc1657215939"/>
      <w:bookmarkStart w:id="58" w:name="_Toc166046567"/>
      <w:r w:rsidRPr="00683A3D">
        <w:rPr>
          <w:szCs w:val="24"/>
          <w:lang w:eastAsia="en-GB"/>
        </w:rPr>
        <w:t>4</w:t>
      </w:r>
      <w:r w:rsidR="0011467A" w:rsidRPr="00683A3D">
        <w:rPr>
          <w:szCs w:val="24"/>
          <w:lang w:eastAsia="en-GB"/>
        </w:rPr>
        <w:t>.</w:t>
      </w:r>
      <w:r w:rsidR="008A7B54" w:rsidRPr="00683A3D">
        <w:rPr>
          <w:szCs w:val="24"/>
          <w:lang w:eastAsia="en-GB"/>
        </w:rPr>
        <w:t>4</w:t>
      </w:r>
      <w:r w:rsidR="0011467A" w:rsidRPr="007217FB">
        <w:rPr>
          <w:szCs w:val="24"/>
        </w:rPr>
        <w:tab/>
      </w:r>
      <w:r w:rsidR="0011467A" w:rsidRPr="00683A3D">
        <w:rPr>
          <w:szCs w:val="24"/>
          <w:lang w:eastAsia="en-GB"/>
        </w:rPr>
        <w:t xml:space="preserve">Cybersecurity: </w:t>
      </w:r>
      <w:r w:rsidR="49B3A586" w:rsidRPr="00683A3D">
        <w:rPr>
          <w:szCs w:val="24"/>
          <w:lang w:eastAsia="en-GB"/>
        </w:rPr>
        <w:t>B</w:t>
      </w:r>
      <w:r w:rsidR="0A9939CB" w:rsidRPr="00683A3D">
        <w:rPr>
          <w:szCs w:val="24"/>
          <w:lang w:eastAsia="en-GB"/>
        </w:rPr>
        <w:t>uilding</w:t>
      </w:r>
      <w:r w:rsidR="0011467A" w:rsidRPr="00683A3D">
        <w:rPr>
          <w:szCs w:val="24"/>
          <w:lang w:eastAsia="en-GB"/>
        </w:rPr>
        <w:t xml:space="preserve"> confidence and security in ICTs</w:t>
      </w:r>
      <w:bookmarkEnd w:id="52"/>
      <w:bookmarkEnd w:id="53"/>
      <w:bookmarkEnd w:id="54"/>
      <w:bookmarkEnd w:id="55"/>
      <w:bookmarkEnd w:id="56"/>
      <w:bookmarkEnd w:id="57"/>
      <w:bookmarkEnd w:id="58"/>
    </w:p>
    <w:p w14:paraId="7EAD69DF" w14:textId="77777777" w:rsidR="00BB317E" w:rsidRPr="00AA5906" w:rsidRDefault="00BB317E" w:rsidP="00683A3D">
      <w:pPr>
        <w:pStyle w:val="NoSpacing"/>
        <w:spacing w:after="160"/>
        <w:jc w:val="both"/>
      </w:pPr>
      <w:bookmarkStart w:id="59" w:name="_Toc37860461"/>
      <w:bookmarkStart w:id="60" w:name="_Toc37861222"/>
      <w:bookmarkStart w:id="61" w:name="_Toc37943345"/>
      <w:bookmarkStart w:id="62" w:name="Section_1_7"/>
      <w:r w:rsidRPr="00AA5906">
        <w:t xml:space="preserve">ITU works to build confidence and security in the use of new and emerging technologies, particularly through support for countries to develop national strategies and set up cyber incident response teams (CIRTs). ITU’s child online protection programme helps raise awareness of online dangers and ensure a safe environment for young digital technology users. </w:t>
      </w:r>
    </w:p>
    <w:p w14:paraId="7DFE22F6" w14:textId="02B8430D" w:rsidR="00E23C38" w:rsidRPr="001A0008" w:rsidRDefault="231F4CA3" w:rsidP="00683A3D">
      <w:pPr>
        <w:spacing w:before="0" w:after="160"/>
        <w:jc w:val="both"/>
        <w:rPr>
          <w:rFonts w:eastAsia="Calibri" w:cs="Calibri"/>
          <w:sz w:val="22"/>
          <w:szCs w:val="22"/>
        </w:rPr>
      </w:pPr>
      <w:r w:rsidRPr="001A0008">
        <w:rPr>
          <w:rFonts w:eastAsia="Calibri" w:cs="Calibri"/>
          <w:sz w:val="22"/>
          <w:szCs w:val="22"/>
        </w:rPr>
        <w:t>Doc</w:t>
      </w:r>
      <w:r w:rsidR="000B7D94">
        <w:rPr>
          <w:rFonts w:eastAsia="Calibri" w:cs="Calibri"/>
          <w:sz w:val="22"/>
          <w:szCs w:val="22"/>
        </w:rPr>
        <w:t>ument</w:t>
      </w:r>
      <w:r w:rsidRPr="001A0008">
        <w:rPr>
          <w:rFonts w:eastAsia="Calibri" w:cs="Calibri"/>
          <w:sz w:val="22"/>
          <w:szCs w:val="22"/>
        </w:rPr>
        <w:t xml:space="preserve"> </w:t>
      </w:r>
      <w:hyperlink r:id="rId74" w:history="1">
        <w:r w:rsidR="009C6191" w:rsidRPr="009C6191">
          <w:rPr>
            <w:rStyle w:val="Hyperlink"/>
            <w:rFonts w:eastAsia="Calibri" w:cs="Calibri"/>
            <w:sz w:val="22"/>
            <w:szCs w:val="22"/>
          </w:rPr>
          <w:t>C24/18</w:t>
        </w:r>
      </w:hyperlink>
      <w:r w:rsidRPr="001A0008">
        <w:rPr>
          <w:rFonts w:eastAsia="Calibri" w:cs="Calibri"/>
          <w:sz w:val="22"/>
          <w:szCs w:val="22"/>
        </w:rPr>
        <w:t xml:space="preserve"> summarizes ITU’s activities in 2023-2024 in relation to Resolution 130 (Rev. Bucharest, 2022), ITU’s role as sole facilitator for WSIS Action Line C5, and other decisions by the membership on strengthening the role of ITU in building confidence and security in the use of ICTs</w:t>
      </w:r>
      <w:r w:rsidR="0097363C" w:rsidRPr="001A0008">
        <w:rPr>
          <w:rFonts w:eastAsia="Calibri" w:cs="Calibri"/>
          <w:sz w:val="22"/>
          <w:szCs w:val="22"/>
        </w:rPr>
        <w:t>.</w:t>
      </w:r>
      <w:r w:rsidR="00D64F6C">
        <w:rPr>
          <w:rFonts w:eastAsia="Calibri" w:cs="Calibri"/>
          <w:sz w:val="22"/>
          <w:szCs w:val="22"/>
        </w:rPr>
        <w:t xml:space="preserve"> See also the pag</w:t>
      </w:r>
      <w:r w:rsidR="005D5D5B">
        <w:rPr>
          <w:rFonts w:eastAsia="Calibri" w:cs="Calibri"/>
          <w:sz w:val="22"/>
          <w:szCs w:val="22"/>
        </w:rPr>
        <w:t>e</w:t>
      </w:r>
      <w:r w:rsidR="00D64F6C">
        <w:rPr>
          <w:rFonts w:eastAsia="Calibri" w:cs="Calibri"/>
          <w:sz w:val="22"/>
          <w:szCs w:val="22"/>
        </w:rPr>
        <w:t xml:space="preserve"> </w:t>
      </w:r>
      <w:hyperlink r:id="rId75" w:history="1">
        <w:r w:rsidR="00D64F6C" w:rsidRPr="005D5D5B">
          <w:rPr>
            <w:rStyle w:val="Hyperlink"/>
            <w:rFonts w:eastAsia="Calibri" w:cs="Calibri"/>
            <w:sz w:val="22"/>
            <w:szCs w:val="22"/>
          </w:rPr>
          <w:t>ITU Cybersecu</w:t>
        </w:r>
        <w:r w:rsidR="005D5D5B" w:rsidRPr="005D5D5B">
          <w:rPr>
            <w:rStyle w:val="Hyperlink"/>
            <w:rFonts w:eastAsia="Calibri" w:cs="Calibri"/>
            <w:sz w:val="22"/>
            <w:szCs w:val="22"/>
          </w:rPr>
          <w:t>rity activities</w:t>
        </w:r>
      </w:hyperlink>
      <w:r w:rsidR="005D5D5B">
        <w:rPr>
          <w:rFonts w:eastAsia="Calibri" w:cs="Calibri"/>
          <w:sz w:val="22"/>
          <w:szCs w:val="22"/>
        </w:rPr>
        <w:t>.</w:t>
      </w:r>
    </w:p>
    <w:p w14:paraId="23224EA3" w14:textId="1104E032" w:rsidR="002C0385" w:rsidRPr="00D7575D" w:rsidRDefault="002C0385" w:rsidP="00683A3D">
      <w:pPr>
        <w:spacing w:before="0" w:after="160"/>
        <w:jc w:val="both"/>
        <w:rPr>
          <w:rFonts w:eastAsia="Calibri"/>
          <w:sz w:val="22"/>
          <w:szCs w:val="22"/>
        </w:rPr>
      </w:pPr>
      <w:r w:rsidRPr="00AA5906">
        <w:rPr>
          <w:rFonts w:eastAsia="Calibri"/>
          <w:sz w:val="22"/>
          <w:szCs w:val="22"/>
        </w:rPr>
        <w:t>Progress has been identified on preparedness of administrations to face Cyberthreats (126 countries had CIRTS by 2023, up from 109 in 2020; and 127 have National Cybersecurity Strategies and Action Plans, as compared to 107 in 2020), and on National plans for emergency telecommunications (83 per cent of countries had such plans</w:t>
      </w:r>
      <w:r w:rsidR="00D77A52" w:rsidRPr="00AA5906">
        <w:rPr>
          <w:rFonts w:eastAsia="Calibri"/>
          <w:sz w:val="22"/>
          <w:szCs w:val="22"/>
        </w:rPr>
        <w:t xml:space="preserve"> at the end of 2023</w:t>
      </w:r>
      <w:r w:rsidRPr="00AA5906">
        <w:rPr>
          <w:rFonts w:eastAsia="Calibri"/>
          <w:sz w:val="22"/>
          <w:szCs w:val="22"/>
        </w:rPr>
        <w:t xml:space="preserve">, up from only 25 per cent in 2020). </w:t>
      </w:r>
    </w:p>
    <w:p w14:paraId="1A5541FC" w14:textId="74F9D7D3" w:rsidR="0011467A" w:rsidRPr="00683A3D" w:rsidRDefault="002B38AA" w:rsidP="00683A3D">
      <w:pPr>
        <w:pStyle w:val="Heading2"/>
        <w:spacing w:after="120"/>
        <w:rPr>
          <w:szCs w:val="24"/>
          <w:lang w:eastAsia="en-GB"/>
        </w:rPr>
      </w:pPr>
      <w:bookmarkStart w:id="63" w:name="_Toc166046568"/>
      <w:bookmarkStart w:id="64" w:name="_Toc217486234"/>
      <w:r w:rsidRPr="00683A3D">
        <w:rPr>
          <w:szCs w:val="24"/>
          <w:lang w:eastAsia="en-GB"/>
        </w:rPr>
        <w:lastRenderedPageBreak/>
        <w:t>4</w:t>
      </w:r>
      <w:r w:rsidR="0011467A" w:rsidRPr="00683A3D">
        <w:rPr>
          <w:szCs w:val="24"/>
          <w:lang w:eastAsia="en-GB"/>
        </w:rPr>
        <w:t>.</w:t>
      </w:r>
      <w:r w:rsidR="00D7575D" w:rsidRPr="00683A3D">
        <w:rPr>
          <w:szCs w:val="24"/>
          <w:lang w:eastAsia="en-GB"/>
        </w:rPr>
        <w:t>5</w:t>
      </w:r>
      <w:r w:rsidR="0011467A" w:rsidRPr="004632E5">
        <w:rPr>
          <w:szCs w:val="24"/>
        </w:rPr>
        <w:tab/>
      </w:r>
      <w:r w:rsidR="0011467A" w:rsidRPr="00683A3D">
        <w:rPr>
          <w:szCs w:val="24"/>
          <w:lang w:eastAsia="en-GB"/>
        </w:rPr>
        <w:t>Digital inclusion</w:t>
      </w:r>
      <w:bookmarkEnd w:id="59"/>
      <w:bookmarkEnd w:id="60"/>
      <w:bookmarkEnd w:id="61"/>
      <w:r w:rsidR="009941BF" w:rsidRPr="00683A3D">
        <w:rPr>
          <w:szCs w:val="24"/>
          <w:lang w:eastAsia="en-GB"/>
        </w:rPr>
        <w:t>:</w:t>
      </w:r>
      <w:r w:rsidR="0011467A" w:rsidRPr="00683A3D">
        <w:rPr>
          <w:szCs w:val="24"/>
          <w:lang w:eastAsia="en-GB"/>
        </w:rPr>
        <w:t xml:space="preserve"> </w:t>
      </w:r>
      <w:r w:rsidR="009941BF" w:rsidRPr="00683A3D">
        <w:rPr>
          <w:szCs w:val="24"/>
          <w:lang w:eastAsia="en-GB"/>
        </w:rPr>
        <w:t xml:space="preserve">Ensuring equal access and use of technologies for </w:t>
      </w:r>
      <w:proofErr w:type="gramStart"/>
      <w:r w:rsidR="009941BF" w:rsidRPr="00683A3D">
        <w:rPr>
          <w:szCs w:val="24"/>
          <w:lang w:eastAsia="en-GB"/>
        </w:rPr>
        <w:t>all</w:t>
      </w:r>
      <w:bookmarkEnd w:id="63"/>
      <w:proofErr w:type="gramEnd"/>
      <w:r w:rsidR="009941BF" w:rsidRPr="00683A3D" w:rsidDel="009941BF">
        <w:rPr>
          <w:szCs w:val="24"/>
          <w:lang w:eastAsia="en-GB"/>
        </w:rPr>
        <w:t xml:space="preserve"> </w:t>
      </w:r>
      <w:bookmarkEnd w:id="62"/>
      <w:bookmarkEnd w:id="64"/>
    </w:p>
    <w:p w14:paraId="701C7BCE" w14:textId="4B093E47" w:rsidR="009941BF" w:rsidRPr="009941BF" w:rsidRDefault="009941BF" w:rsidP="00683A3D">
      <w:pPr>
        <w:pStyle w:val="NoSpacing"/>
        <w:spacing w:after="160"/>
        <w:jc w:val="both"/>
      </w:pPr>
      <w:r w:rsidRPr="00EA75FA">
        <w:t>ITU actively promotes gender equality and strives to close gender divides in digital access worldwide. Dedicated initiatives incorporate youth perspectives into all areas of ITU’s work</w:t>
      </w:r>
      <w:r w:rsidR="00DE726C" w:rsidRPr="00EA75FA">
        <w:t>, as well as addressing the needs and perspectives on indigenous peoples</w:t>
      </w:r>
      <w:r w:rsidR="00BC2BB2" w:rsidRPr="00EA75FA">
        <w:t>, ageing populations, and other vulnerable groups</w:t>
      </w:r>
      <w:r w:rsidRPr="00EA75FA">
        <w:t>. In accordance with UN principles, ITU also supports digital access for persons with disabilities through inclusive standards, policy guidance, awareness-raising, and education.</w:t>
      </w:r>
    </w:p>
    <w:p w14:paraId="0A787004" w14:textId="70039B59" w:rsidR="002A3C8C" w:rsidRPr="00D7575D" w:rsidRDefault="1A99B6ED" w:rsidP="002A3C8C">
      <w:pPr>
        <w:spacing w:after="120"/>
        <w:jc w:val="both"/>
        <w:rPr>
          <w:b/>
          <w:bCs/>
          <w:sz w:val="22"/>
          <w:szCs w:val="22"/>
        </w:rPr>
      </w:pPr>
      <w:r w:rsidRPr="003F6877">
        <w:rPr>
          <w:b/>
          <w:bCs/>
          <w:sz w:val="22"/>
          <w:szCs w:val="22"/>
        </w:rPr>
        <w:t>4.</w:t>
      </w:r>
      <w:r w:rsidR="00D7575D" w:rsidRPr="003F6877">
        <w:rPr>
          <w:b/>
          <w:bCs/>
          <w:sz w:val="22"/>
          <w:szCs w:val="22"/>
        </w:rPr>
        <w:t>5</w:t>
      </w:r>
      <w:r w:rsidRPr="003F6877">
        <w:rPr>
          <w:b/>
          <w:bCs/>
          <w:sz w:val="22"/>
          <w:szCs w:val="22"/>
        </w:rPr>
        <w:t>.1</w:t>
      </w:r>
      <w:r w:rsidR="002A3C8C" w:rsidRPr="0046064C">
        <w:tab/>
      </w:r>
      <w:r w:rsidR="002A3C8C" w:rsidRPr="00D7575D">
        <w:rPr>
          <w:b/>
          <w:bCs/>
          <w:sz w:val="22"/>
          <w:szCs w:val="22"/>
        </w:rPr>
        <w:t>Gender</w:t>
      </w:r>
    </w:p>
    <w:p w14:paraId="496DF656" w14:textId="08695A66" w:rsidR="002A3C8C" w:rsidRPr="00EA75FA" w:rsidRDefault="002A3C8C" w:rsidP="00683A3D">
      <w:pPr>
        <w:spacing w:before="0" w:after="160"/>
        <w:jc w:val="both"/>
        <w:rPr>
          <w:rFonts w:eastAsia="Calibri"/>
          <w:sz w:val="22"/>
          <w:szCs w:val="22"/>
        </w:rPr>
      </w:pPr>
      <w:r w:rsidRPr="00EA75FA">
        <w:rPr>
          <w:rFonts w:eastAsia="Calibri"/>
          <w:sz w:val="22"/>
          <w:szCs w:val="22"/>
        </w:rPr>
        <w:t xml:space="preserve">Report </w:t>
      </w:r>
      <w:hyperlink r:id="rId76" w:history="1">
        <w:r w:rsidRPr="00C12067">
          <w:rPr>
            <w:rStyle w:val="Hyperlink"/>
            <w:rFonts w:eastAsia="Calibri"/>
            <w:sz w:val="22"/>
            <w:szCs w:val="22"/>
          </w:rPr>
          <w:t>C24/6</w:t>
        </w:r>
      </w:hyperlink>
      <w:r w:rsidRPr="00EA75FA">
        <w:rPr>
          <w:rFonts w:eastAsia="Calibri"/>
          <w:sz w:val="22"/>
          <w:szCs w:val="22"/>
        </w:rPr>
        <w:t xml:space="preserve"> provides further details on gender activities. </w:t>
      </w:r>
    </w:p>
    <w:p w14:paraId="5B90FD0E" w14:textId="7F79EE12" w:rsidR="00F34D58" w:rsidRPr="00EA75FA" w:rsidRDefault="3519B2E6" w:rsidP="00EA75FA">
      <w:pPr>
        <w:spacing w:before="0" w:after="160" w:line="257" w:lineRule="auto"/>
        <w:jc w:val="both"/>
        <w:rPr>
          <w:rFonts w:eastAsia="Calibri" w:cs="Calibri"/>
          <w:sz w:val="22"/>
          <w:szCs w:val="22"/>
        </w:rPr>
      </w:pPr>
      <w:r w:rsidRPr="00EA75FA">
        <w:rPr>
          <w:rFonts w:eastAsia="Calibri" w:cs="Calibri"/>
          <w:sz w:val="22"/>
          <w:szCs w:val="22"/>
        </w:rPr>
        <w:t>Progress in closing the gender digital divide remains uneven. Despite slight increases from 2022 figures, women still account for a disproportionate share of the global offline population, outnumbering male non-users by 17 per</w:t>
      </w:r>
      <w:r w:rsidR="4A4964EC" w:rsidRPr="00EA75FA">
        <w:rPr>
          <w:rFonts w:eastAsia="Calibri" w:cs="Calibri"/>
          <w:sz w:val="22"/>
          <w:szCs w:val="22"/>
        </w:rPr>
        <w:t xml:space="preserve"> </w:t>
      </w:r>
      <w:r w:rsidRPr="00EA75FA">
        <w:rPr>
          <w:rFonts w:eastAsia="Calibri" w:cs="Calibri"/>
          <w:sz w:val="22"/>
          <w:szCs w:val="22"/>
        </w:rPr>
        <w:t>cent. Regarding phone ownership, women are 8 per</w:t>
      </w:r>
      <w:r w:rsidR="6B001196" w:rsidRPr="00EA75FA">
        <w:rPr>
          <w:rFonts w:eastAsia="Calibri" w:cs="Calibri"/>
          <w:sz w:val="22"/>
          <w:szCs w:val="22"/>
        </w:rPr>
        <w:t xml:space="preserve"> </w:t>
      </w:r>
      <w:r w:rsidRPr="00EA75FA">
        <w:rPr>
          <w:rFonts w:eastAsia="Calibri" w:cs="Calibri"/>
          <w:sz w:val="22"/>
          <w:szCs w:val="22"/>
        </w:rPr>
        <w:t>cent less likely to own a mobile phone than men, outnumbering men non-owners by 35 per</w:t>
      </w:r>
      <w:r w:rsidR="62A15DA1" w:rsidRPr="00EA75FA">
        <w:rPr>
          <w:rFonts w:eastAsia="Calibri" w:cs="Calibri"/>
          <w:sz w:val="22"/>
          <w:szCs w:val="22"/>
        </w:rPr>
        <w:t xml:space="preserve"> </w:t>
      </w:r>
      <w:r w:rsidRPr="00EA75FA">
        <w:rPr>
          <w:rFonts w:eastAsia="Calibri" w:cs="Calibri"/>
          <w:sz w:val="22"/>
          <w:szCs w:val="22"/>
        </w:rPr>
        <w:t>cent.</w:t>
      </w:r>
    </w:p>
    <w:p w14:paraId="401359C3" w14:textId="42F07601" w:rsidR="14007944" w:rsidRPr="00EA75FA" w:rsidRDefault="3519B2E6" w:rsidP="00EA75FA">
      <w:pPr>
        <w:spacing w:before="0" w:after="160" w:line="257" w:lineRule="auto"/>
        <w:jc w:val="both"/>
        <w:rPr>
          <w:rFonts w:eastAsia="Calibri" w:cs="Calibri"/>
          <w:sz w:val="22"/>
          <w:szCs w:val="22"/>
        </w:rPr>
      </w:pPr>
      <w:r w:rsidRPr="00EA75FA">
        <w:rPr>
          <w:rFonts w:eastAsia="Calibri" w:cs="Calibri"/>
          <w:sz w:val="22"/>
          <w:szCs w:val="22"/>
        </w:rPr>
        <w:t>ITU is actively working to close this gap, including in ICT professions. Girls and young women are encouraged to pursue ICT careers and studies, with access to digital technology training and mentoring through initiatives such as International Girls in ICT Day, EQUALS, and Her Cyber Track.</w:t>
      </w:r>
    </w:p>
    <w:p w14:paraId="02C08F4B" w14:textId="3A34364B" w:rsidR="14007944" w:rsidRPr="00EA75FA" w:rsidRDefault="3519B2E6" w:rsidP="00EA75FA">
      <w:pPr>
        <w:spacing w:before="0" w:after="160" w:line="257" w:lineRule="auto"/>
        <w:jc w:val="both"/>
        <w:rPr>
          <w:rFonts w:eastAsia="Calibri" w:cs="Calibri"/>
          <w:sz w:val="22"/>
          <w:szCs w:val="22"/>
        </w:rPr>
      </w:pPr>
      <w:r w:rsidRPr="00EA75FA">
        <w:rPr>
          <w:rFonts w:eastAsia="Calibri" w:cs="Calibri"/>
          <w:sz w:val="22"/>
          <w:szCs w:val="22"/>
        </w:rPr>
        <w:t xml:space="preserve">Training and capacity building efforts include two new self-paced online trainings: one on gender analysis for digital inclusion, and the other, the Handbook on mainstreaming gender in digital policies, designed to support the inclusion of gender equality in </w:t>
      </w:r>
      <w:proofErr w:type="gramStart"/>
      <w:r w:rsidRPr="00EA75FA">
        <w:rPr>
          <w:rFonts w:eastAsia="Calibri" w:cs="Calibri"/>
          <w:sz w:val="22"/>
          <w:szCs w:val="22"/>
        </w:rPr>
        <w:t>policy-making</w:t>
      </w:r>
      <w:proofErr w:type="gramEnd"/>
      <w:r w:rsidRPr="00EA75FA">
        <w:rPr>
          <w:rFonts w:eastAsia="Calibri" w:cs="Calibri"/>
          <w:sz w:val="22"/>
          <w:szCs w:val="22"/>
        </w:rPr>
        <w:t>. A list of gender-related trainings is accessible from the website.</w:t>
      </w:r>
    </w:p>
    <w:p w14:paraId="1FA9CBF9" w14:textId="3441C0F3" w:rsidR="14007944" w:rsidRPr="00EA75FA" w:rsidRDefault="3519B2E6" w:rsidP="00EA75FA">
      <w:pPr>
        <w:spacing w:before="0" w:after="160" w:line="257" w:lineRule="auto"/>
        <w:jc w:val="both"/>
        <w:rPr>
          <w:rFonts w:eastAsia="Calibri" w:cs="Calibri"/>
          <w:sz w:val="22"/>
          <w:szCs w:val="22"/>
        </w:rPr>
      </w:pPr>
      <w:r w:rsidRPr="00EA75FA">
        <w:rPr>
          <w:rFonts w:eastAsia="Calibri" w:cs="Calibri"/>
          <w:sz w:val="22"/>
          <w:szCs w:val="22"/>
        </w:rPr>
        <w:t xml:space="preserve">ITU’s </w:t>
      </w:r>
      <w:r w:rsidR="001C6E89">
        <w:rPr>
          <w:rFonts w:eastAsia="Calibri" w:cs="Calibri"/>
          <w:sz w:val="22"/>
          <w:szCs w:val="22"/>
        </w:rPr>
        <w:t>“</w:t>
      </w:r>
      <w:r w:rsidRPr="00EA75FA">
        <w:rPr>
          <w:rFonts w:eastAsia="Calibri" w:cs="Calibri"/>
          <w:sz w:val="22"/>
          <w:szCs w:val="22"/>
        </w:rPr>
        <w:t>Network of Women</w:t>
      </w:r>
      <w:r w:rsidR="001C6E89">
        <w:rPr>
          <w:rFonts w:eastAsia="Calibri" w:cs="Calibri"/>
          <w:sz w:val="22"/>
          <w:szCs w:val="22"/>
        </w:rPr>
        <w:t>”</w:t>
      </w:r>
      <w:r w:rsidRPr="00EA75FA">
        <w:rPr>
          <w:rFonts w:eastAsia="Calibri" w:cs="Calibri"/>
          <w:sz w:val="22"/>
          <w:szCs w:val="22"/>
        </w:rPr>
        <w:t xml:space="preserve"> (NOW) communities for each sector (ITU-R, ITU-T, ITU-D) focus on representation of women in ITU’s work and decision-making, providing a supportive environment for women delegates. NOW4WRC23 played a significant role in the newly adopted ITU-R</w:t>
      </w:r>
      <w:r w:rsidR="00EE7D12" w:rsidRPr="00EA75FA">
        <w:rPr>
          <w:rFonts w:eastAsia="Calibri" w:cs="Calibri"/>
          <w:sz w:val="22"/>
          <w:szCs w:val="22"/>
        </w:rPr>
        <w:t xml:space="preserve"> </w:t>
      </w:r>
      <w:r w:rsidRPr="00EA75FA">
        <w:rPr>
          <w:rFonts w:eastAsia="Calibri" w:cs="Calibri"/>
          <w:sz w:val="22"/>
          <w:szCs w:val="22"/>
        </w:rPr>
        <w:t xml:space="preserve">Resolution 72 promoting gender equality and bridging the participation gap. Women accounted for 22 percent of RA-WRC participants, up from 18 percent at the previous 2019 event. </w:t>
      </w:r>
      <w:r w:rsidR="6B3A6B13" w:rsidRPr="03147C1D">
        <w:rPr>
          <w:rFonts w:eastAsia="Calibri" w:cs="Calibri"/>
          <w:sz w:val="22"/>
          <w:szCs w:val="22"/>
        </w:rPr>
        <w:t xml:space="preserve">The Network of Women in </w:t>
      </w:r>
      <w:r w:rsidR="4DF865B0" w:rsidRPr="03147C1D">
        <w:rPr>
          <w:rFonts w:eastAsia="Calibri" w:cs="Calibri"/>
          <w:sz w:val="22"/>
          <w:szCs w:val="22"/>
        </w:rPr>
        <w:t>the ITU Standardization Sector</w:t>
      </w:r>
      <w:r w:rsidR="6B3A6B13" w:rsidRPr="03147C1D">
        <w:rPr>
          <w:rFonts w:eastAsia="Calibri" w:cs="Calibri"/>
          <w:sz w:val="22"/>
          <w:szCs w:val="22"/>
        </w:rPr>
        <w:t xml:space="preserve"> (NOW in ITU-T)</w:t>
      </w:r>
      <w:r w:rsidRPr="00EA75FA">
        <w:rPr>
          <w:rFonts w:eastAsia="Calibri" w:cs="Calibri"/>
          <w:sz w:val="22"/>
          <w:szCs w:val="22"/>
        </w:rPr>
        <w:t xml:space="preserve"> is accelerating efforts for WTSA later this year.</w:t>
      </w:r>
    </w:p>
    <w:p w14:paraId="3E93B4B4" w14:textId="6C2A4293" w:rsidR="14007944" w:rsidRPr="00EA75FA" w:rsidRDefault="3519B2E6" w:rsidP="00EA75FA">
      <w:pPr>
        <w:spacing w:before="0" w:after="160" w:line="257" w:lineRule="auto"/>
        <w:jc w:val="both"/>
        <w:rPr>
          <w:rFonts w:eastAsia="Calibri" w:cs="Calibri"/>
          <w:sz w:val="22"/>
          <w:szCs w:val="22"/>
        </w:rPr>
      </w:pPr>
      <w:r w:rsidRPr="00EA75FA">
        <w:rPr>
          <w:rFonts w:eastAsia="Calibri" w:cs="Calibri"/>
          <w:sz w:val="22"/>
          <w:szCs w:val="22"/>
        </w:rPr>
        <w:t>ITU reports annually to the UN system-wide action plan for gender equality and mainstreaming (UN-SWAP) based on 17 performance indicators. The 2022 UN-SWAP report card reflects the challenges faced in delivering without additional resources.</w:t>
      </w:r>
    </w:p>
    <w:p w14:paraId="2E9D726B" w14:textId="0E6F9445" w:rsidR="14007944" w:rsidRPr="00EA75FA" w:rsidRDefault="3519B2E6" w:rsidP="00EA75FA">
      <w:pPr>
        <w:spacing w:before="0" w:after="160" w:line="257" w:lineRule="auto"/>
        <w:jc w:val="both"/>
        <w:rPr>
          <w:rFonts w:eastAsia="Calibri" w:cs="Calibri"/>
          <w:sz w:val="22"/>
          <w:szCs w:val="22"/>
        </w:rPr>
      </w:pPr>
      <w:r w:rsidRPr="00EA75FA">
        <w:rPr>
          <w:rFonts w:eastAsia="Calibri" w:cs="Calibri"/>
          <w:sz w:val="22"/>
          <w:szCs w:val="22"/>
        </w:rPr>
        <w:t>Equal representation of staff is achieved at the D2 level, yet overall representation of women in leadership (P5-D1-D2) posts remains a challenge. HR efforts to address this are detailed in C24. The spotlight is on accountability for leaders and fostering a healthy organizational culture to attract and retain top talent.</w:t>
      </w:r>
    </w:p>
    <w:p w14:paraId="71C02ECF" w14:textId="58F10172" w:rsidR="14007944" w:rsidRPr="00EA75FA" w:rsidRDefault="3519B2E6" w:rsidP="00EA75FA">
      <w:pPr>
        <w:spacing w:before="0" w:after="160" w:line="257" w:lineRule="auto"/>
        <w:jc w:val="both"/>
        <w:rPr>
          <w:rFonts w:eastAsia="Calibri" w:cs="Calibri"/>
          <w:sz w:val="22"/>
          <w:szCs w:val="22"/>
        </w:rPr>
      </w:pPr>
      <w:r w:rsidRPr="00EA75FA">
        <w:rPr>
          <w:rFonts w:eastAsia="Calibri" w:cs="Calibri"/>
          <w:sz w:val="22"/>
          <w:szCs w:val="22"/>
        </w:rPr>
        <w:t xml:space="preserve">For further information, visit </w:t>
      </w:r>
      <w:hyperlink r:id="rId77" w:history="1">
        <w:r w:rsidRPr="00EA75FA">
          <w:rPr>
            <w:rStyle w:val="Hyperlink"/>
            <w:rFonts w:eastAsia="Calibri" w:cs="Calibri"/>
            <w:sz w:val="22"/>
            <w:szCs w:val="22"/>
          </w:rPr>
          <w:t>www.itu.int/gender</w:t>
        </w:r>
      </w:hyperlink>
      <w:r w:rsidRPr="00EA75FA">
        <w:rPr>
          <w:rFonts w:eastAsia="Calibri" w:cs="Calibri"/>
          <w:sz w:val="22"/>
          <w:szCs w:val="22"/>
        </w:rPr>
        <w:t xml:space="preserve"> and </w:t>
      </w:r>
      <w:hyperlink r:id="rId78" w:history="1">
        <w:r w:rsidRPr="00EA75FA">
          <w:rPr>
            <w:rStyle w:val="Hyperlink"/>
            <w:rFonts w:eastAsia="Calibri" w:cs="Calibri"/>
            <w:sz w:val="22"/>
            <w:szCs w:val="22"/>
          </w:rPr>
          <w:t>www.itu.int/genderdashboard</w:t>
        </w:r>
      </w:hyperlink>
      <w:r w:rsidRPr="00EA75FA">
        <w:rPr>
          <w:rFonts w:eastAsia="Calibri" w:cs="Calibri"/>
          <w:sz w:val="22"/>
          <w:szCs w:val="22"/>
        </w:rPr>
        <w:t>.</w:t>
      </w:r>
    </w:p>
    <w:p w14:paraId="065E87A1" w14:textId="0CCA5AAA" w:rsidR="14007944" w:rsidRPr="00EA75FA" w:rsidRDefault="3519B2E6" w:rsidP="00EA75FA">
      <w:pPr>
        <w:spacing w:before="0" w:after="160" w:line="257" w:lineRule="auto"/>
        <w:jc w:val="both"/>
        <w:rPr>
          <w:rFonts w:eastAsia="Calibri" w:cs="Calibri"/>
          <w:sz w:val="22"/>
          <w:szCs w:val="22"/>
        </w:rPr>
      </w:pPr>
      <w:r w:rsidRPr="00EA75FA">
        <w:rPr>
          <w:rFonts w:eastAsia="Calibri" w:cs="Calibri"/>
          <w:sz w:val="22"/>
          <w:szCs w:val="22"/>
        </w:rPr>
        <w:t xml:space="preserve">The </w:t>
      </w:r>
      <w:r w:rsidR="4E5C6667" w:rsidRPr="03147C1D">
        <w:rPr>
          <w:rFonts w:eastAsia="Calibri" w:cs="Calibri"/>
          <w:sz w:val="22"/>
          <w:szCs w:val="22"/>
        </w:rPr>
        <w:t>N</w:t>
      </w:r>
      <w:r w:rsidR="656950B6" w:rsidRPr="03147C1D">
        <w:rPr>
          <w:rFonts w:eastAsia="Calibri" w:cs="Calibri"/>
          <w:sz w:val="22"/>
          <w:szCs w:val="22"/>
        </w:rPr>
        <w:t>O</w:t>
      </w:r>
      <w:r w:rsidR="4E5C6667" w:rsidRPr="03147C1D">
        <w:rPr>
          <w:rFonts w:eastAsia="Calibri" w:cs="Calibri"/>
          <w:sz w:val="22"/>
          <w:szCs w:val="22"/>
        </w:rPr>
        <w:t>W</w:t>
      </w:r>
      <w:r w:rsidRPr="00EA75FA">
        <w:rPr>
          <w:rFonts w:eastAsia="Calibri" w:cs="Calibri"/>
          <w:sz w:val="22"/>
          <w:szCs w:val="22"/>
        </w:rPr>
        <w:t xml:space="preserve"> in ITU-T and NOW4WTSA24 campaign, launched at the Network of Women Breakfast at TSAG in January 2024, are encouraging the ITU community to appoint more women in ITU-T leadership positions and as delegates and heads of delegations to WTSA-24.</w:t>
      </w:r>
    </w:p>
    <w:p w14:paraId="38235BEA" w14:textId="75AF4302" w:rsidR="14007944" w:rsidRPr="00EA75FA" w:rsidRDefault="3519B2E6" w:rsidP="00EA75FA">
      <w:pPr>
        <w:spacing w:before="0" w:after="160" w:line="257" w:lineRule="auto"/>
        <w:jc w:val="both"/>
        <w:rPr>
          <w:rFonts w:eastAsia="Calibri" w:cs="Calibri"/>
          <w:sz w:val="22"/>
          <w:szCs w:val="22"/>
        </w:rPr>
      </w:pPr>
      <w:r w:rsidRPr="00EA75FA">
        <w:rPr>
          <w:rFonts w:eastAsia="Calibri" w:cs="Calibri"/>
          <w:sz w:val="22"/>
          <w:szCs w:val="22"/>
        </w:rPr>
        <w:t>The NOW4WTSA24 campaign also aims for women's participation in WTSA to exceed 35 percent, considering the 32 percent women’s participation in WTSA-20.</w:t>
      </w:r>
    </w:p>
    <w:p w14:paraId="6109874E" w14:textId="2F49B010" w:rsidR="14007944" w:rsidRPr="00EA75FA" w:rsidRDefault="3519B2E6" w:rsidP="00EA75FA">
      <w:pPr>
        <w:spacing w:before="0" w:after="160" w:line="257" w:lineRule="auto"/>
        <w:jc w:val="both"/>
        <w:rPr>
          <w:rFonts w:eastAsia="Calibri" w:cs="Calibri"/>
          <w:sz w:val="22"/>
          <w:szCs w:val="22"/>
        </w:rPr>
      </w:pPr>
      <w:r w:rsidRPr="00EA75FA">
        <w:rPr>
          <w:rFonts w:eastAsia="Calibri" w:cs="Calibri"/>
          <w:sz w:val="22"/>
          <w:szCs w:val="22"/>
        </w:rPr>
        <w:t>NOW in ITU-T activities also include a training programme to help women maximize the value of their participation in WTSA and ITU standardization work.</w:t>
      </w:r>
    </w:p>
    <w:p w14:paraId="2836917D" w14:textId="35DAF3A4" w:rsidR="4759A8CE" w:rsidRPr="00122B5D" w:rsidRDefault="3519B2E6" w:rsidP="00122B5D">
      <w:pPr>
        <w:spacing w:before="0" w:after="160" w:line="257" w:lineRule="auto"/>
        <w:jc w:val="both"/>
        <w:rPr>
          <w:rFonts w:eastAsia="Calibri" w:cs="Calibri"/>
          <w:sz w:val="22"/>
          <w:szCs w:val="22"/>
        </w:rPr>
      </w:pPr>
      <w:r w:rsidRPr="00EA75FA">
        <w:rPr>
          <w:rFonts w:eastAsia="Calibri" w:cs="Calibri"/>
          <w:sz w:val="22"/>
          <w:szCs w:val="22"/>
        </w:rPr>
        <w:t>Approximately 28 per</w:t>
      </w:r>
      <w:r w:rsidR="64DFACC5" w:rsidRPr="00EA75FA">
        <w:rPr>
          <w:rFonts w:eastAsia="Calibri" w:cs="Calibri"/>
          <w:sz w:val="22"/>
          <w:szCs w:val="22"/>
        </w:rPr>
        <w:t xml:space="preserve"> </w:t>
      </w:r>
      <w:r w:rsidRPr="00EA75FA">
        <w:rPr>
          <w:rFonts w:eastAsia="Calibri" w:cs="Calibri"/>
          <w:sz w:val="22"/>
          <w:szCs w:val="22"/>
        </w:rPr>
        <w:t>cent of ITU-T standardization experts are now women, and women now hold around 25 per</w:t>
      </w:r>
      <w:r w:rsidR="5A447014" w:rsidRPr="00EA75FA">
        <w:rPr>
          <w:rFonts w:eastAsia="Calibri" w:cs="Calibri"/>
          <w:sz w:val="22"/>
          <w:szCs w:val="22"/>
        </w:rPr>
        <w:t xml:space="preserve"> </w:t>
      </w:r>
      <w:r w:rsidRPr="00EA75FA">
        <w:rPr>
          <w:rFonts w:eastAsia="Calibri" w:cs="Calibri"/>
          <w:sz w:val="22"/>
          <w:szCs w:val="22"/>
        </w:rPr>
        <w:t>cent of ITU-T leadership positions.</w:t>
      </w:r>
    </w:p>
    <w:p w14:paraId="144FD557" w14:textId="473D4AD0" w:rsidR="0011467A" w:rsidRPr="002B17F6" w:rsidRDefault="67578936" w:rsidP="00EE21B1">
      <w:pPr>
        <w:spacing w:after="120"/>
        <w:jc w:val="both"/>
        <w:rPr>
          <w:rFonts w:eastAsia="Calibri"/>
          <w:b/>
          <w:bCs/>
          <w:sz w:val="22"/>
          <w:szCs w:val="22"/>
        </w:rPr>
      </w:pPr>
      <w:r w:rsidRPr="002B17F6">
        <w:rPr>
          <w:rFonts w:eastAsia="Calibri"/>
          <w:b/>
          <w:bCs/>
          <w:sz w:val="22"/>
          <w:szCs w:val="22"/>
        </w:rPr>
        <w:lastRenderedPageBreak/>
        <w:t>4.</w:t>
      </w:r>
      <w:r w:rsidR="003F6877" w:rsidRPr="002B17F6">
        <w:rPr>
          <w:rFonts w:eastAsia="Calibri"/>
          <w:b/>
          <w:bCs/>
          <w:sz w:val="22"/>
          <w:szCs w:val="22"/>
        </w:rPr>
        <w:t>5</w:t>
      </w:r>
      <w:r w:rsidRPr="002B17F6">
        <w:rPr>
          <w:rFonts w:eastAsia="Calibri"/>
          <w:b/>
          <w:bCs/>
          <w:sz w:val="22"/>
          <w:szCs w:val="22"/>
        </w:rPr>
        <w:t>.2</w:t>
      </w:r>
      <w:r w:rsidR="0011467A" w:rsidRPr="002B17F6">
        <w:rPr>
          <w:sz w:val="22"/>
          <w:szCs w:val="22"/>
        </w:rPr>
        <w:tab/>
      </w:r>
      <w:r w:rsidR="0011467A" w:rsidRPr="002B17F6">
        <w:rPr>
          <w:rFonts w:eastAsia="Calibri"/>
          <w:b/>
          <w:bCs/>
          <w:sz w:val="22"/>
          <w:szCs w:val="22"/>
        </w:rPr>
        <w:t>Youth</w:t>
      </w:r>
    </w:p>
    <w:p w14:paraId="61A860A2" w14:textId="38C3C928" w:rsidR="00EA12EA" w:rsidRPr="000E2A64" w:rsidRDefault="00EA12EA" w:rsidP="00683A3D">
      <w:pPr>
        <w:pStyle w:val="paragraph"/>
        <w:spacing w:before="0" w:beforeAutospacing="0" w:after="160" w:afterAutospacing="0"/>
        <w:jc w:val="both"/>
        <w:textAlignment w:val="baseline"/>
        <w:rPr>
          <w:rFonts w:asciiTheme="minorHAnsi" w:hAnsiTheme="minorHAnsi" w:cstheme="minorHAnsi"/>
          <w:color w:val="242424"/>
          <w:sz w:val="22"/>
          <w:szCs w:val="22"/>
        </w:rPr>
      </w:pPr>
      <w:r w:rsidRPr="00683A3D">
        <w:rPr>
          <w:rStyle w:val="normaltextrun"/>
          <w:rFonts w:asciiTheme="minorHAnsi" w:hAnsiTheme="minorHAnsi" w:cstheme="minorHAnsi"/>
          <w:sz w:val="22"/>
          <w:szCs w:val="22"/>
        </w:rPr>
        <w:t xml:space="preserve">In 2023 and 2024, the ITU </w:t>
      </w:r>
      <w:r w:rsidR="00F1057B" w:rsidRPr="00683A3D">
        <w:rPr>
          <w:rStyle w:val="normaltextrun"/>
          <w:rFonts w:asciiTheme="minorHAnsi" w:hAnsiTheme="minorHAnsi" w:cstheme="minorHAnsi"/>
          <w:sz w:val="22"/>
          <w:szCs w:val="22"/>
        </w:rPr>
        <w:t>s</w:t>
      </w:r>
      <w:r w:rsidRPr="00683A3D">
        <w:rPr>
          <w:rStyle w:val="normaltextrun"/>
          <w:rFonts w:asciiTheme="minorHAnsi" w:hAnsiTheme="minorHAnsi" w:cstheme="minorHAnsi"/>
          <w:sz w:val="22"/>
          <w:szCs w:val="22"/>
        </w:rPr>
        <w:t>ecretariat continued to work towards implementation of the Resolution 198 (Rev. Bucharest, 2022) of the Plenipotentiary Conference, on empowerment of youth through telecommunication/information and communication technology and ensuring that the youth perspective is incorporated in the work programmes, management approaches, and human resources development activities of ITU. To empower ITU's youth staff, a Youth</w:t>
      </w:r>
      <w:r w:rsidRPr="00683A3D">
        <w:rPr>
          <w:rStyle w:val="normaltextrun"/>
        </w:rPr>
        <w:t xml:space="preserve"> </w:t>
      </w:r>
      <w:r w:rsidRPr="00683A3D">
        <w:rPr>
          <w:rStyle w:val="normaltextrun"/>
          <w:rFonts w:asciiTheme="minorHAnsi" w:hAnsiTheme="minorHAnsi" w:cstheme="minorHAnsi"/>
          <w:sz w:val="22"/>
          <w:szCs w:val="22"/>
        </w:rPr>
        <w:t>Task Force was established. This staff-led initiative comprises approximately 20 members from all sectors and the General Secretariat (GS).</w:t>
      </w:r>
    </w:p>
    <w:p w14:paraId="1390068A" w14:textId="77777777" w:rsidR="00EA12EA" w:rsidRPr="000E2A64" w:rsidRDefault="00EA12EA" w:rsidP="00683A3D">
      <w:pPr>
        <w:pStyle w:val="paragraph"/>
        <w:spacing w:before="0" w:beforeAutospacing="0" w:after="160" w:afterAutospacing="0"/>
        <w:jc w:val="both"/>
        <w:textAlignment w:val="baseline"/>
        <w:rPr>
          <w:rFonts w:asciiTheme="minorHAnsi" w:hAnsiTheme="minorHAnsi" w:cstheme="minorHAnsi"/>
          <w:color w:val="242424"/>
          <w:sz w:val="22"/>
          <w:szCs w:val="22"/>
        </w:rPr>
      </w:pPr>
      <w:r w:rsidRPr="000E2A64">
        <w:rPr>
          <w:rFonts w:asciiTheme="minorHAnsi" w:hAnsiTheme="minorHAnsi" w:cstheme="minorHAnsi"/>
          <w:sz w:val="22"/>
          <w:szCs w:val="22"/>
          <w:lang w:val="en-AU"/>
        </w:rPr>
        <w:t xml:space="preserve">To promote and mainstream youth-related activities, various initiatives have been undertaken, with some of the highlights outlined below: </w:t>
      </w:r>
      <w:hyperlink r:id="rId79" w:history="1">
        <w:r w:rsidRPr="000E2A64">
          <w:rPr>
            <w:rStyle w:val="Hyperlink"/>
            <w:rFonts w:asciiTheme="minorHAnsi" w:hAnsiTheme="minorHAnsi" w:cstheme="minorHAnsi"/>
            <w:sz w:val="22"/>
            <w:szCs w:val="22"/>
            <w:lang w:val="en-AU"/>
          </w:rPr>
          <w:t>The ITU Secretary-General’s Youth Advisory Board</w:t>
        </w:r>
      </w:hyperlink>
      <w:r w:rsidRPr="000E2A64">
        <w:rPr>
          <w:rFonts w:asciiTheme="minorHAnsi" w:hAnsiTheme="minorHAnsi" w:cstheme="minorHAnsi"/>
          <w:sz w:val="22"/>
          <w:szCs w:val="22"/>
          <w:lang w:val="en-AU"/>
        </w:rPr>
        <w:t xml:space="preserve"> was established as a dynamic and forward-thinking initiative that empowers young individuals to shape the future of global connectivity, </w:t>
      </w:r>
      <w:hyperlink r:id="rId80" w:history="1">
        <w:r w:rsidRPr="000E2A64">
          <w:rPr>
            <w:rStyle w:val="Hyperlink"/>
            <w:rFonts w:asciiTheme="minorHAnsi" w:hAnsiTheme="minorHAnsi" w:cstheme="minorHAnsi"/>
            <w:sz w:val="22"/>
            <w:szCs w:val="22"/>
            <w:lang w:val="en-AU"/>
          </w:rPr>
          <w:t>Generation Connect Young Leadership Programme (GCYLP)</w:t>
        </w:r>
      </w:hyperlink>
      <w:r w:rsidRPr="000E2A64">
        <w:rPr>
          <w:rFonts w:asciiTheme="minorHAnsi" w:hAnsiTheme="minorHAnsi" w:cstheme="minorHAnsi"/>
          <w:sz w:val="22"/>
          <w:szCs w:val="22"/>
          <w:u w:val="single"/>
          <w:lang w:val="en-AU"/>
        </w:rPr>
        <w:t xml:space="preserve"> </w:t>
      </w:r>
      <w:r w:rsidRPr="000E2A64">
        <w:rPr>
          <w:rFonts w:asciiTheme="minorHAnsi" w:hAnsiTheme="minorHAnsi" w:cstheme="minorHAnsi"/>
          <w:sz w:val="22"/>
          <w:szCs w:val="22"/>
          <w:lang w:val="en-AU"/>
        </w:rPr>
        <w:t>was developed as leadership programme designed to empower and inspire young digital changemakers. Through the GCYLP, guidance, training, and financial support will be provided to 30 young fellows each year, enabling them to practically implement their own digital development projects in their diverse communities across the world.</w:t>
      </w:r>
    </w:p>
    <w:p w14:paraId="17578DE3" w14:textId="2D707734" w:rsidR="00EA12EA" w:rsidRPr="000E2A64" w:rsidRDefault="00EA12EA" w:rsidP="00683A3D">
      <w:pPr>
        <w:spacing w:before="0" w:after="160"/>
        <w:jc w:val="both"/>
        <w:rPr>
          <w:rFonts w:asciiTheme="minorHAnsi" w:hAnsiTheme="minorHAnsi" w:cstheme="minorBidi"/>
          <w:sz w:val="22"/>
          <w:szCs w:val="22"/>
          <w:lang w:val="en-US"/>
        </w:rPr>
      </w:pPr>
      <w:r w:rsidRPr="03147C1D">
        <w:rPr>
          <w:rFonts w:asciiTheme="minorHAnsi" w:hAnsiTheme="minorHAnsi" w:cstheme="minorBidi"/>
          <w:sz w:val="22"/>
          <w:szCs w:val="22"/>
          <w:lang w:val="en-CA"/>
        </w:rPr>
        <w:t xml:space="preserve">In 2023 and 2024, ITU increased youth participation in ITU events and initiatives such as AI for Good Summit, Regional Development Forums, Study Group sessions, the EQUALS in Tech Awards, Girls in ICT Day, and more. </w:t>
      </w:r>
      <w:r w:rsidR="1296F9DE" w:rsidRPr="03147C1D">
        <w:rPr>
          <w:rFonts w:asciiTheme="minorHAnsi" w:hAnsiTheme="minorHAnsi" w:cstheme="minorBidi"/>
          <w:sz w:val="22"/>
          <w:szCs w:val="22"/>
          <w:lang w:val="en-CA"/>
        </w:rPr>
        <w:t>ITU's Development and Standardization bureaux (</w:t>
      </w:r>
      <w:r w:rsidRPr="03147C1D">
        <w:rPr>
          <w:rFonts w:asciiTheme="minorHAnsi" w:hAnsiTheme="minorHAnsi" w:cstheme="minorBidi"/>
          <w:sz w:val="22"/>
          <w:szCs w:val="22"/>
          <w:lang w:val="en-CA"/>
        </w:rPr>
        <w:t>BDT and TSB</w:t>
      </w:r>
      <w:r w:rsidR="40093515" w:rsidRPr="03147C1D">
        <w:rPr>
          <w:rFonts w:asciiTheme="minorHAnsi" w:hAnsiTheme="minorHAnsi" w:cstheme="minorBidi"/>
          <w:sz w:val="22"/>
          <w:szCs w:val="22"/>
          <w:lang w:val="en-CA"/>
        </w:rPr>
        <w:t>)</w:t>
      </w:r>
      <w:r w:rsidRPr="03147C1D">
        <w:rPr>
          <w:rFonts w:asciiTheme="minorHAnsi" w:hAnsiTheme="minorHAnsi" w:cstheme="minorBidi"/>
          <w:sz w:val="22"/>
          <w:szCs w:val="22"/>
          <w:lang w:val="en-CA"/>
        </w:rPr>
        <w:t xml:space="preserve"> championed meaningful youth engagement </w:t>
      </w:r>
      <w:r w:rsidR="5C27AB2F" w:rsidRPr="03147C1D">
        <w:rPr>
          <w:rFonts w:asciiTheme="minorHAnsi" w:hAnsiTheme="minorHAnsi" w:cstheme="minorBidi"/>
          <w:sz w:val="22"/>
          <w:szCs w:val="22"/>
          <w:lang w:val="en-CA"/>
        </w:rPr>
        <w:t>o</w:t>
      </w:r>
      <w:r w:rsidRPr="03147C1D">
        <w:rPr>
          <w:rFonts w:asciiTheme="minorHAnsi" w:hAnsiTheme="minorHAnsi" w:cstheme="minorBidi"/>
          <w:sz w:val="22"/>
          <w:szCs w:val="22"/>
          <w:lang w:val="en-CA"/>
        </w:rPr>
        <w:t>n AI</w:t>
      </w:r>
      <w:r w:rsidR="28FA0E9A" w:rsidRPr="03147C1D">
        <w:rPr>
          <w:rFonts w:asciiTheme="minorHAnsi" w:hAnsiTheme="minorHAnsi" w:cstheme="minorBidi"/>
          <w:sz w:val="22"/>
          <w:szCs w:val="22"/>
          <w:lang w:val="en-CA"/>
        </w:rPr>
        <w:t>;</w:t>
      </w:r>
      <w:r w:rsidR="0093164A">
        <w:rPr>
          <w:rFonts w:asciiTheme="minorHAnsi" w:hAnsiTheme="minorHAnsi" w:cstheme="minorBidi"/>
          <w:sz w:val="22"/>
          <w:szCs w:val="22"/>
          <w:lang w:val="en-CA"/>
        </w:rPr>
        <w:t xml:space="preserve"> </w:t>
      </w:r>
      <w:r w:rsidRPr="03147C1D">
        <w:rPr>
          <w:rFonts w:asciiTheme="minorHAnsi" w:hAnsiTheme="minorHAnsi" w:cstheme="minorBidi"/>
          <w:sz w:val="22"/>
          <w:szCs w:val="22"/>
          <w:lang w:val="en-US"/>
        </w:rPr>
        <w:t xml:space="preserve">created an AI for Good-Generation Connect Consultation Group; </w:t>
      </w:r>
      <w:r w:rsidR="70F654B0" w:rsidRPr="03147C1D">
        <w:rPr>
          <w:rFonts w:asciiTheme="minorHAnsi" w:hAnsiTheme="minorHAnsi" w:cstheme="minorBidi"/>
          <w:sz w:val="22"/>
          <w:szCs w:val="22"/>
          <w:lang w:val="en-US"/>
        </w:rPr>
        <w:t xml:space="preserve">jointly </w:t>
      </w:r>
      <w:r w:rsidRPr="03147C1D">
        <w:rPr>
          <w:rFonts w:asciiTheme="minorHAnsi" w:hAnsiTheme="minorHAnsi" w:cstheme="minorBidi"/>
          <w:sz w:val="22"/>
          <w:szCs w:val="22"/>
          <w:lang w:val="en-US"/>
        </w:rPr>
        <w:t xml:space="preserve">developed </w:t>
      </w:r>
      <w:r w:rsidR="3D164073" w:rsidRPr="03147C1D">
        <w:rPr>
          <w:rFonts w:asciiTheme="minorHAnsi" w:hAnsiTheme="minorHAnsi" w:cstheme="minorBidi"/>
          <w:sz w:val="22"/>
          <w:szCs w:val="22"/>
          <w:lang w:val="en-US"/>
        </w:rPr>
        <w:t>a</w:t>
      </w:r>
      <w:r w:rsidRPr="03147C1D">
        <w:rPr>
          <w:rFonts w:asciiTheme="minorHAnsi" w:hAnsiTheme="minorHAnsi" w:cstheme="minorBidi"/>
          <w:sz w:val="22"/>
          <w:szCs w:val="22"/>
          <w:lang w:val="en-US"/>
        </w:rPr>
        <w:t xml:space="preserve"> Neural Network webinar: </w:t>
      </w:r>
      <w:hyperlink r:id="rId81" w:history="1">
        <w:r w:rsidRPr="03147C1D">
          <w:rPr>
            <w:rStyle w:val="Hyperlink"/>
            <w:rFonts w:asciiTheme="minorHAnsi" w:hAnsiTheme="minorHAnsi" w:cstheme="minorBidi"/>
            <w:color w:val="4472C4"/>
            <w:sz w:val="22"/>
            <w:szCs w:val="22"/>
            <w:lang w:val="en-US"/>
          </w:rPr>
          <w:t>How ChatGPT will change the classroom – teachers and students discuss</w:t>
        </w:r>
      </w:hyperlink>
      <w:r w:rsidRPr="03147C1D">
        <w:rPr>
          <w:rFonts w:asciiTheme="minorHAnsi" w:hAnsiTheme="minorHAnsi" w:cstheme="minorBidi"/>
          <w:sz w:val="22"/>
          <w:szCs w:val="22"/>
          <w:lang w:val="en-US"/>
        </w:rPr>
        <w:t xml:space="preserve">; co-created AI for Good and Generation Connect </w:t>
      </w:r>
      <w:hyperlink r:id="rId82" w:history="1">
        <w:r w:rsidRPr="03147C1D">
          <w:rPr>
            <w:rStyle w:val="Hyperlink"/>
            <w:rFonts w:asciiTheme="minorHAnsi" w:hAnsiTheme="minorHAnsi" w:cstheme="minorBidi"/>
            <w:color w:val="4472C4"/>
            <w:sz w:val="22"/>
            <w:szCs w:val="22"/>
            <w:lang w:val="en-US"/>
          </w:rPr>
          <w:t>Global Survey on AI and Youth</w:t>
        </w:r>
      </w:hyperlink>
      <w:r w:rsidRPr="03147C1D">
        <w:rPr>
          <w:rFonts w:asciiTheme="minorHAnsi" w:hAnsiTheme="minorHAnsi" w:cstheme="minorBidi"/>
          <w:sz w:val="22"/>
          <w:szCs w:val="22"/>
          <w:lang w:val="en-US"/>
        </w:rPr>
        <w:t xml:space="preserve">; co-created the session titled: </w:t>
      </w:r>
      <w:hyperlink r:id="rId83" w:history="1">
        <w:r w:rsidRPr="03147C1D">
          <w:rPr>
            <w:rStyle w:val="Hyperlink"/>
            <w:rFonts w:asciiTheme="minorHAnsi" w:hAnsiTheme="minorHAnsi" w:cstheme="minorBidi"/>
            <w:color w:val="4472C4"/>
            <w:sz w:val="22"/>
            <w:szCs w:val="22"/>
            <w:lang w:val="en-US"/>
          </w:rPr>
          <w:t>The impact of AI on youth: opportunities and challenges</w:t>
        </w:r>
      </w:hyperlink>
      <w:r w:rsidRPr="03147C1D">
        <w:rPr>
          <w:rFonts w:asciiTheme="minorHAnsi" w:hAnsiTheme="minorHAnsi" w:cstheme="minorBidi"/>
          <w:sz w:val="22"/>
          <w:szCs w:val="22"/>
          <w:lang w:val="en-US"/>
        </w:rPr>
        <w:t xml:space="preserve"> at the AI for Good Global Summit 2023</w:t>
      </w:r>
      <w:r w:rsidR="0064B6B9" w:rsidRPr="03147C1D">
        <w:rPr>
          <w:rFonts w:asciiTheme="minorHAnsi" w:hAnsiTheme="minorHAnsi" w:cstheme="minorBidi"/>
          <w:sz w:val="22"/>
          <w:szCs w:val="22"/>
          <w:lang w:val="en-US"/>
        </w:rPr>
        <w:t>; and</w:t>
      </w:r>
      <w:r w:rsidRPr="03147C1D">
        <w:rPr>
          <w:rFonts w:asciiTheme="minorHAnsi" w:hAnsiTheme="minorHAnsi" w:cstheme="minorBidi"/>
          <w:sz w:val="22"/>
          <w:szCs w:val="22"/>
          <w:lang w:val="en-US"/>
        </w:rPr>
        <w:t xml:space="preserve"> organized </w:t>
      </w:r>
      <w:r w:rsidR="03C5FC32" w:rsidRPr="03147C1D">
        <w:rPr>
          <w:rFonts w:asciiTheme="minorHAnsi" w:hAnsiTheme="minorHAnsi" w:cstheme="minorBidi"/>
          <w:sz w:val="22"/>
          <w:szCs w:val="22"/>
          <w:lang w:val="en-US"/>
        </w:rPr>
        <w:t xml:space="preserve">a </w:t>
      </w:r>
      <w:r w:rsidRPr="03147C1D">
        <w:rPr>
          <w:rFonts w:asciiTheme="minorHAnsi" w:hAnsiTheme="minorHAnsi" w:cstheme="minorBidi"/>
          <w:sz w:val="22"/>
          <w:szCs w:val="22"/>
          <w:lang w:val="en-US"/>
        </w:rPr>
        <w:t xml:space="preserve">joint AI for Good </w:t>
      </w:r>
      <w:r w:rsidR="77BC87F1" w:rsidRPr="03147C1D">
        <w:rPr>
          <w:rFonts w:asciiTheme="minorHAnsi" w:hAnsiTheme="minorHAnsi" w:cstheme="minorBidi"/>
          <w:sz w:val="22"/>
          <w:szCs w:val="22"/>
          <w:lang w:val="en-US"/>
        </w:rPr>
        <w:t>/</w:t>
      </w:r>
      <w:r w:rsidRPr="03147C1D">
        <w:rPr>
          <w:rFonts w:asciiTheme="minorHAnsi" w:hAnsiTheme="minorHAnsi" w:cstheme="minorBidi"/>
          <w:sz w:val="22"/>
          <w:szCs w:val="22"/>
          <w:lang w:val="en-US"/>
        </w:rPr>
        <w:t xml:space="preserve"> Generation Connect session on </w:t>
      </w:r>
      <w:r w:rsidRPr="03147C1D">
        <w:rPr>
          <w:rFonts w:asciiTheme="minorHAnsi" w:hAnsiTheme="minorHAnsi" w:cstheme="minorBidi"/>
          <w:i/>
          <w:sz w:val="22"/>
          <w:szCs w:val="22"/>
          <w:lang w:val="en-US"/>
        </w:rPr>
        <w:t>AI for Good and Prompt Engineering</w:t>
      </w:r>
      <w:r w:rsidRPr="03147C1D">
        <w:rPr>
          <w:rFonts w:asciiTheme="minorHAnsi" w:hAnsiTheme="minorHAnsi" w:cstheme="minorBidi"/>
          <w:sz w:val="22"/>
          <w:szCs w:val="22"/>
          <w:lang w:val="en-US"/>
        </w:rPr>
        <w:t xml:space="preserve"> delivered at the Misk Global Forum 2023 in Riyadh, Saudi Arabia</w:t>
      </w:r>
    </w:p>
    <w:p w14:paraId="14EB0852" w14:textId="77777777" w:rsidR="00EA12EA" w:rsidRPr="000E2A64" w:rsidRDefault="00EA12EA" w:rsidP="00683A3D">
      <w:pPr>
        <w:spacing w:before="0" w:after="160"/>
        <w:jc w:val="both"/>
        <w:rPr>
          <w:rFonts w:asciiTheme="minorHAnsi" w:hAnsiTheme="minorHAnsi" w:cstheme="minorHAnsi"/>
          <w:sz w:val="22"/>
          <w:szCs w:val="22"/>
          <w:lang w:val="en-CA"/>
        </w:rPr>
      </w:pPr>
      <w:r w:rsidRPr="000E2A64">
        <w:rPr>
          <w:rFonts w:asciiTheme="minorHAnsi" w:hAnsiTheme="minorHAnsi" w:cstheme="minorHAnsi"/>
          <w:sz w:val="22"/>
          <w:szCs w:val="22"/>
          <w:lang w:val="en-CA"/>
        </w:rPr>
        <w:t xml:space="preserve">The ITU secretariat is also working to strengthen relations with academic institutions in terms of research support and student engagement. More Information about youth related activities is provided in the ITU Council document </w:t>
      </w:r>
      <w:hyperlink r:id="rId84" w:history="1">
        <w:r w:rsidRPr="000E2A64">
          <w:rPr>
            <w:rStyle w:val="Hyperlink"/>
            <w:rFonts w:asciiTheme="minorHAnsi" w:hAnsiTheme="minorHAnsi" w:cstheme="minorHAnsi"/>
            <w:sz w:val="22"/>
            <w:szCs w:val="22"/>
            <w:lang w:val="en-CA"/>
          </w:rPr>
          <w:t>C24/31.</w:t>
        </w:r>
      </w:hyperlink>
    </w:p>
    <w:p w14:paraId="17AAF6E0" w14:textId="7ED5A9DD" w:rsidR="00EA12EA" w:rsidRDefault="4696518B" w:rsidP="00683A3D">
      <w:pPr>
        <w:spacing w:before="0" w:after="160"/>
        <w:jc w:val="both"/>
        <w:rPr>
          <w:rFonts w:asciiTheme="minorHAnsi" w:hAnsiTheme="minorHAnsi" w:cstheme="minorBidi"/>
          <w:sz w:val="22"/>
          <w:szCs w:val="22"/>
          <w:lang w:val="en-CA"/>
        </w:rPr>
      </w:pPr>
      <w:r w:rsidRPr="03147C1D">
        <w:rPr>
          <w:rFonts w:asciiTheme="minorHAnsi" w:hAnsiTheme="minorHAnsi" w:cstheme="minorBidi"/>
          <w:sz w:val="22"/>
          <w:szCs w:val="22"/>
          <w:lang w:val="en-CA"/>
        </w:rPr>
        <w:t>I</w:t>
      </w:r>
      <w:r w:rsidR="00EA12EA" w:rsidRPr="03147C1D">
        <w:rPr>
          <w:rFonts w:asciiTheme="minorHAnsi" w:hAnsiTheme="minorHAnsi" w:cstheme="minorBidi"/>
          <w:sz w:val="22"/>
          <w:szCs w:val="22"/>
          <w:lang w:val="en-CA"/>
        </w:rPr>
        <w:t xml:space="preserve">nformation on </w:t>
      </w:r>
      <w:r w:rsidR="1E814DDD" w:rsidRPr="03147C1D">
        <w:rPr>
          <w:rFonts w:asciiTheme="minorHAnsi" w:hAnsiTheme="minorHAnsi" w:cstheme="minorBidi"/>
          <w:sz w:val="22"/>
          <w:szCs w:val="22"/>
          <w:lang w:val="en-CA"/>
        </w:rPr>
        <w:t>preparation</w:t>
      </w:r>
      <w:r w:rsidR="5449C1AA" w:rsidRPr="03147C1D">
        <w:rPr>
          <w:rFonts w:asciiTheme="minorHAnsi" w:hAnsiTheme="minorHAnsi" w:cstheme="minorBidi"/>
          <w:sz w:val="22"/>
          <w:szCs w:val="22"/>
          <w:lang w:val="en-CA"/>
        </w:rPr>
        <w:t>s</w:t>
      </w:r>
      <w:r w:rsidR="00EA12EA" w:rsidRPr="03147C1D">
        <w:rPr>
          <w:rFonts w:asciiTheme="minorHAnsi" w:hAnsiTheme="minorHAnsi" w:cstheme="minorBidi"/>
          <w:sz w:val="22"/>
          <w:szCs w:val="22"/>
          <w:lang w:val="en-CA"/>
        </w:rPr>
        <w:t xml:space="preserve"> for </w:t>
      </w:r>
      <w:r w:rsidR="1E814DDD" w:rsidRPr="03147C1D">
        <w:rPr>
          <w:rFonts w:asciiTheme="minorHAnsi" w:hAnsiTheme="minorHAnsi" w:cstheme="minorBidi"/>
          <w:sz w:val="22"/>
          <w:szCs w:val="22"/>
          <w:lang w:val="en-CA"/>
        </w:rPr>
        <w:t>ITU</w:t>
      </w:r>
      <w:r w:rsidR="26DB1B67" w:rsidRPr="03147C1D">
        <w:rPr>
          <w:rFonts w:asciiTheme="minorHAnsi" w:hAnsiTheme="minorHAnsi" w:cstheme="minorBidi"/>
          <w:sz w:val="22"/>
          <w:szCs w:val="22"/>
          <w:lang w:val="en-CA"/>
        </w:rPr>
        <w:t>'s</w:t>
      </w:r>
      <w:r w:rsidR="00EA12EA" w:rsidRPr="03147C1D">
        <w:rPr>
          <w:rFonts w:asciiTheme="minorHAnsi" w:hAnsiTheme="minorHAnsi" w:cstheme="minorBidi"/>
          <w:sz w:val="22"/>
          <w:szCs w:val="22"/>
          <w:lang w:val="en-CA"/>
        </w:rPr>
        <w:t xml:space="preserve"> Global Youth Summit </w:t>
      </w:r>
      <w:r w:rsidR="1E814DDD" w:rsidRPr="03147C1D">
        <w:rPr>
          <w:rFonts w:asciiTheme="minorHAnsi" w:hAnsiTheme="minorHAnsi" w:cstheme="minorBidi"/>
          <w:sz w:val="22"/>
          <w:szCs w:val="22"/>
          <w:lang w:val="en-CA"/>
        </w:rPr>
        <w:t>c</w:t>
      </w:r>
      <w:r w:rsidR="2A77E4BB" w:rsidRPr="03147C1D">
        <w:rPr>
          <w:rFonts w:asciiTheme="minorHAnsi" w:hAnsiTheme="minorHAnsi" w:cstheme="minorBidi"/>
          <w:sz w:val="22"/>
          <w:szCs w:val="22"/>
          <w:lang w:val="en-CA"/>
        </w:rPr>
        <w:t>an</w:t>
      </w:r>
      <w:r w:rsidR="00EA12EA" w:rsidRPr="03147C1D">
        <w:rPr>
          <w:rFonts w:asciiTheme="minorHAnsi" w:hAnsiTheme="minorHAnsi" w:cstheme="minorBidi"/>
          <w:sz w:val="22"/>
          <w:szCs w:val="22"/>
          <w:lang w:val="en-CA"/>
        </w:rPr>
        <w:t xml:space="preserve"> be found in the document </w:t>
      </w:r>
      <w:hyperlink r:id="rId85" w:history="1">
        <w:r w:rsidR="00EA12EA" w:rsidRPr="03147C1D">
          <w:rPr>
            <w:rStyle w:val="Hyperlink"/>
            <w:rFonts w:asciiTheme="minorHAnsi" w:hAnsiTheme="minorHAnsi" w:cstheme="minorBidi"/>
            <w:sz w:val="22"/>
            <w:szCs w:val="22"/>
            <w:lang w:val="en-CA"/>
          </w:rPr>
          <w:t>C24/32.</w:t>
        </w:r>
      </w:hyperlink>
    </w:p>
    <w:tbl>
      <w:tblPr>
        <w:tblStyle w:val="TableGrid"/>
        <w:tblW w:w="0" w:type="auto"/>
        <w:tblLook w:val="04A0" w:firstRow="1" w:lastRow="0" w:firstColumn="1" w:lastColumn="0" w:noHBand="0" w:noVBand="1"/>
      </w:tblPr>
      <w:tblGrid>
        <w:gridCol w:w="9061"/>
      </w:tblGrid>
      <w:tr w:rsidR="0064409F" w14:paraId="4A062DD0" w14:textId="77777777" w:rsidTr="0064409F">
        <w:tc>
          <w:tcPr>
            <w:tcW w:w="9061" w:type="dxa"/>
          </w:tcPr>
          <w:p w14:paraId="31BD1ED3" w14:textId="74EBB02E" w:rsidR="006E2159" w:rsidRPr="006E2159" w:rsidRDefault="006E2159" w:rsidP="006E2159">
            <w:pPr>
              <w:tabs>
                <w:tab w:val="clear" w:pos="567"/>
                <w:tab w:val="clear" w:pos="1134"/>
                <w:tab w:val="clear" w:pos="1701"/>
                <w:tab w:val="clear" w:pos="2268"/>
                <w:tab w:val="clear" w:pos="2835"/>
              </w:tabs>
              <w:overflowPunct/>
              <w:autoSpaceDE/>
              <w:autoSpaceDN/>
              <w:adjustRightInd/>
              <w:spacing w:before="0"/>
              <w:jc w:val="center"/>
              <w:textAlignment w:val="auto"/>
              <w:rPr>
                <w:rFonts w:eastAsia="DengXian" w:cs="Calibri"/>
                <w:b/>
                <w:bCs/>
                <w:sz w:val="28"/>
                <w:szCs w:val="28"/>
                <w14:ligatures w14:val="standardContextual"/>
              </w:rPr>
            </w:pPr>
            <w:r w:rsidRPr="006E2159">
              <w:rPr>
                <w:rFonts w:eastAsia="DengXian" w:cs="Calibri"/>
                <w:b/>
                <w:bCs/>
                <w:sz w:val="28"/>
                <w:szCs w:val="28"/>
                <w14:ligatures w14:val="standardContextual"/>
              </w:rPr>
              <w:t>Impact story</w:t>
            </w:r>
          </w:p>
          <w:p w14:paraId="606F5D50" w14:textId="36EF4908" w:rsidR="006E2159" w:rsidRPr="006E2159" w:rsidRDefault="006E2159" w:rsidP="00683A3D">
            <w:pPr>
              <w:tabs>
                <w:tab w:val="clear" w:pos="567"/>
                <w:tab w:val="clear" w:pos="1134"/>
                <w:tab w:val="clear" w:pos="1701"/>
                <w:tab w:val="clear" w:pos="2268"/>
                <w:tab w:val="clear" w:pos="2835"/>
              </w:tabs>
              <w:overflowPunct/>
              <w:autoSpaceDE/>
              <w:autoSpaceDN/>
              <w:adjustRightInd/>
              <w:textAlignment w:val="auto"/>
              <w:rPr>
                <w:rFonts w:eastAsia="DengXian" w:cs="Calibri"/>
                <w:b/>
                <w:bCs/>
                <w:szCs w:val="24"/>
                <w14:ligatures w14:val="standardContextual"/>
              </w:rPr>
            </w:pPr>
            <w:r w:rsidRPr="006E2159">
              <w:rPr>
                <w:rFonts w:eastAsia="DengXian" w:cs="Calibri"/>
                <w:b/>
                <w:bCs/>
                <w:szCs w:val="24"/>
                <w14:ligatures w14:val="standardContextual"/>
              </w:rPr>
              <w:t>E-learning in rural Zimbabwe</w:t>
            </w:r>
          </w:p>
          <w:p w14:paraId="2B5BBEA0" w14:textId="77777777" w:rsidR="006E2159" w:rsidRPr="006E2159" w:rsidRDefault="006E2159" w:rsidP="006E2159">
            <w:pPr>
              <w:tabs>
                <w:tab w:val="clear" w:pos="567"/>
                <w:tab w:val="clear" w:pos="1134"/>
                <w:tab w:val="clear" w:pos="1701"/>
                <w:tab w:val="clear" w:pos="2268"/>
                <w:tab w:val="clear" w:pos="2835"/>
              </w:tabs>
              <w:overflowPunct/>
              <w:autoSpaceDE/>
              <w:autoSpaceDN/>
              <w:adjustRightInd/>
              <w:spacing w:before="0"/>
              <w:jc w:val="both"/>
              <w:textAlignment w:val="auto"/>
              <w:rPr>
                <w:rFonts w:eastAsia="DengXian" w:cs="Calibri"/>
                <w:sz w:val="22"/>
                <w14:ligatures w14:val="standardContextual"/>
              </w:rPr>
            </w:pPr>
            <w:r w:rsidRPr="006E2159">
              <w:rPr>
                <w:rFonts w:eastAsia="DengXian" w:cs="Calibri"/>
                <w:sz w:val="22"/>
                <w14:ligatures w14:val="standardContextual"/>
              </w:rPr>
              <w:t>A new ITU e-learning project at Ndlovu Secondary School in Victoria Falls, Zimbabwe, aims to unlock new opportunities and horizons by equipping children with digital skills, as well as keeping children safe online. At the April 2023 project inauguration, parents and teachers in rural Zimbabwe shared their hopes and dreams for the next generation’s digital future.</w:t>
            </w:r>
          </w:p>
          <w:p w14:paraId="48B1047E" w14:textId="79ACBD90" w:rsidR="0064409F" w:rsidRDefault="006E2159" w:rsidP="006E2159">
            <w:pPr>
              <w:spacing w:after="120"/>
              <w:jc w:val="both"/>
              <w:rPr>
                <w:rFonts w:asciiTheme="minorHAnsi" w:hAnsiTheme="minorHAnsi" w:cstheme="minorHAnsi"/>
                <w:sz w:val="22"/>
                <w:lang w:val="en-CA"/>
              </w:rPr>
            </w:pPr>
            <w:hyperlink r:id="rId86" w:history="1">
              <w:r w:rsidRPr="006E2159">
                <w:rPr>
                  <w:rFonts w:eastAsia="DengXian" w:cs="Calibri"/>
                  <w:color w:val="0563C1"/>
                  <w:sz w:val="22"/>
                  <w:u w:val="single"/>
                  <w14:ligatures w14:val="standardContextual"/>
                </w:rPr>
                <w:t>Learn more about the community’s digital aspirations</w:t>
              </w:r>
            </w:hyperlink>
            <w:r w:rsidRPr="006E2159">
              <w:rPr>
                <w:rFonts w:eastAsia="DengXian" w:cs="Calibri"/>
                <w:sz w:val="22"/>
                <w14:ligatures w14:val="standardContextual"/>
              </w:rPr>
              <w:t>.</w:t>
            </w:r>
          </w:p>
        </w:tc>
      </w:tr>
    </w:tbl>
    <w:p w14:paraId="70003418" w14:textId="2C2D97CB" w:rsidR="0011467A" w:rsidRPr="000E2A64" w:rsidRDefault="00890E1F" w:rsidP="00683A3D">
      <w:pPr>
        <w:spacing w:before="240" w:after="160"/>
        <w:jc w:val="both"/>
        <w:rPr>
          <w:rFonts w:asciiTheme="minorHAnsi" w:eastAsia="Calibri" w:hAnsiTheme="minorHAnsi" w:cstheme="minorHAnsi"/>
          <w:sz w:val="22"/>
          <w:szCs w:val="22"/>
        </w:rPr>
      </w:pPr>
      <w:r w:rsidRPr="000E2A64">
        <w:rPr>
          <w:rFonts w:asciiTheme="minorHAnsi" w:eastAsia="Calibri" w:hAnsiTheme="minorHAnsi" w:cstheme="minorHAnsi"/>
          <w:color w:val="242424"/>
          <w:sz w:val="22"/>
          <w:szCs w:val="22"/>
        </w:rPr>
        <w:t xml:space="preserve">Moreover, </w:t>
      </w:r>
      <w:hyperlink r:id="rId87" w:history="1">
        <w:r w:rsidR="003D7E09" w:rsidRPr="000E2A64">
          <w:rPr>
            <w:rStyle w:val="Hyperlink"/>
            <w:rFonts w:asciiTheme="minorHAnsi" w:eastAsia="Calibri" w:hAnsiTheme="minorHAnsi" w:cstheme="minorHAnsi"/>
            <w:i/>
            <w:iCs/>
            <w:sz w:val="22"/>
            <w:szCs w:val="22"/>
          </w:rPr>
          <w:t>ITU Kaleidoscope 2024: Innovation and digital transformation for a sustainable world</w:t>
        </w:r>
      </w:hyperlink>
      <w:r w:rsidR="0093164A">
        <w:rPr>
          <w:rFonts w:asciiTheme="minorHAnsi" w:eastAsia="Calibri" w:hAnsiTheme="minorHAnsi" w:cstheme="minorHAnsi"/>
          <w:color w:val="242424"/>
          <w:sz w:val="22"/>
          <w:szCs w:val="22"/>
        </w:rPr>
        <w:t xml:space="preserve"> </w:t>
      </w:r>
      <w:r w:rsidR="003D7E09" w:rsidRPr="000E2A64">
        <w:rPr>
          <w:rFonts w:asciiTheme="minorHAnsi" w:eastAsia="Calibri" w:hAnsiTheme="minorHAnsi" w:cstheme="minorHAnsi"/>
          <w:color w:val="242424"/>
          <w:sz w:val="22"/>
          <w:szCs w:val="22"/>
        </w:rPr>
        <w:t xml:space="preserve">will </w:t>
      </w:r>
      <w:r w:rsidR="003D7E09" w:rsidRPr="00F830D0">
        <w:rPr>
          <w:rFonts w:asciiTheme="minorHAnsi" w:eastAsia="Calibri" w:hAnsiTheme="minorHAnsi" w:cstheme="minorHAnsi"/>
          <w:color w:val="242424"/>
          <w:spacing w:val="-2"/>
          <w:sz w:val="22"/>
          <w:szCs w:val="22"/>
        </w:rPr>
        <w:t>run from 21 to 23 October in New Delhi, India, alongside the</w:t>
      </w:r>
      <w:r w:rsidR="0093164A" w:rsidRPr="00F830D0">
        <w:rPr>
          <w:rFonts w:asciiTheme="minorHAnsi" w:eastAsia="Calibri" w:hAnsiTheme="minorHAnsi" w:cstheme="minorHAnsi"/>
          <w:color w:val="242424"/>
          <w:spacing w:val="-2"/>
          <w:sz w:val="22"/>
          <w:szCs w:val="22"/>
        </w:rPr>
        <w:t xml:space="preserve"> </w:t>
      </w:r>
      <w:hyperlink r:id="rId88" w:history="1">
        <w:r w:rsidR="003D7E09" w:rsidRPr="00F830D0">
          <w:rPr>
            <w:rStyle w:val="Hyperlink"/>
            <w:rFonts w:asciiTheme="minorHAnsi" w:eastAsia="Calibri" w:hAnsiTheme="minorHAnsi" w:cstheme="minorHAnsi"/>
            <w:spacing w:val="-2"/>
            <w:sz w:val="22"/>
            <w:szCs w:val="22"/>
          </w:rPr>
          <w:t>World Telecommunication Standardization Assembly</w:t>
        </w:r>
      </w:hyperlink>
      <w:r w:rsidR="003D7E09" w:rsidRPr="000E2A64">
        <w:rPr>
          <w:rFonts w:asciiTheme="minorHAnsi" w:eastAsia="Calibri" w:hAnsiTheme="minorHAnsi" w:cstheme="minorHAnsi"/>
          <w:color w:val="242424"/>
          <w:sz w:val="22"/>
          <w:szCs w:val="22"/>
        </w:rPr>
        <w:t>. Kaleidoscope 2024 will include a special session on involving more young people in standards development and how ITU can support the next generation of consensus builders.</w:t>
      </w:r>
      <w:r w:rsidR="59700F11" w:rsidRPr="000E2A64">
        <w:rPr>
          <w:rFonts w:asciiTheme="minorHAnsi" w:eastAsia="Calibri" w:hAnsiTheme="minorHAnsi" w:cstheme="minorHAnsi"/>
          <w:sz w:val="22"/>
          <w:szCs w:val="22"/>
        </w:rPr>
        <w:t xml:space="preserve"> </w:t>
      </w:r>
    </w:p>
    <w:p w14:paraId="6CB117B2" w14:textId="63EEDF86" w:rsidR="005D54BC" w:rsidRPr="000E2A64" w:rsidRDefault="0013255B" w:rsidP="00683A3D">
      <w:pPr>
        <w:spacing w:after="160"/>
        <w:jc w:val="both"/>
        <w:rPr>
          <w:rFonts w:asciiTheme="minorHAnsi" w:eastAsia="Calibri" w:hAnsiTheme="minorHAnsi" w:cstheme="minorBidi"/>
          <w:sz w:val="22"/>
          <w:szCs w:val="22"/>
        </w:rPr>
      </w:pPr>
      <w:r w:rsidRPr="670ED1E5">
        <w:rPr>
          <w:rFonts w:asciiTheme="minorHAnsi" w:eastAsia="Calibri" w:hAnsiTheme="minorHAnsi" w:cstheme="minorBidi"/>
          <w:sz w:val="22"/>
          <w:szCs w:val="22"/>
        </w:rPr>
        <w:t>ITU Development Sector (</w:t>
      </w:r>
      <w:r w:rsidR="0039214F" w:rsidRPr="670ED1E5">
        <w:rPr>
          <w:rFonts w:asciiTheme="minorHAnsi" w:eastAsia="Calibri" w:hAnsiTheme="minorHAnsi" w:cstheme="minorBidi"/>
          <w:sz w:val="22"/>
          <w:szCs w:val="22"/>
        </w:rPr>
        <w:t>ITU-D</w:t>
      </w:r>
      <w:r w:rsidRPr="670ED1E5">
        <w:rPr>
          <w:rFonts w:asciiTheme="minorHAnsi" w:eastAsia="Calibri" w:hAnsiTheme="minorHAnsi" w:cstheme="minorBidi"/>
          <w:sz w:val="22"/>
          <w:szCs w:val="22"/>
        </w:rPr>
        <w:t>)</w:t>
      </w:r>
      <w:r w:rsidR="0039214F" w:rsidRPr="670ED1E5">
        <w:rPr>
          <w:rFonts w:asciiTheme="minorHAnsi" w:eastAsia="Calibri" w:hAnsiTheme="minorHAnsi" w:cstheme="minorBidi"/>
          <w:sz w:val="22"/>
          <w:szCs w:val="22"/>
        </w:rPr>
        <w:t xml:space="preserve"> activities </w:t>
      </w:r>
      <w:r w:rsidRPr="670ED1E5">
        <w:rPr>
          <w:rFonts w:asciiTheme="minorHAnsi" w:eastAsia="Calibri" w:hAnsiTheme="minorHAnsi" w:cstheme="minorBidi"/>
          <w:sz w:val="22"/>
          <w:szCs w:val="22"/>
        </w:rPr>
        <w:t>addressing youth</w:t>
      </w:r>
      <w:r w:rsidR="0039214F" w:rsidRPr="670ED1E5">
        <w:rPr>
          <w:rFonts w:asciiTheme="minorHAnsi" w:eastAsia="Calibri" w:hAnsiTheme="minorHAnsi" w:cstheme="minorBidi"/>
          <w:sz w:val="22"/>
          <w:szCs w:val="22"/>
        </w:rPr>
        <w:t xml:space="preserve"> are described in </w:t>
      </w:r>
      <w:r w:rsidR="000D487A" w:rsidRPr="670ED1E5">
        <w:rPr>
          <w:rFonts w:asciiTheme="minorHAnsi" w:eastAsia="Calibri" w:hAnsiTheme="minorHAnsi" w:cstheme="minorBidi"/>
          <w:sz w:val="22"/>
          <w:szCs w:val="22"/>
        </w:rPr>
        <w:t xml:space="preserve">the Telecommunication Development Bureau (BDT) </w:t>
      </w:r>
      <w:r w:rsidR="0039214F" w:rsidRPr="670ED1E5">
        <w:rPr>
          <w:rFonts w:asciiTheme="minorHAnsi" w:eastAsia="Calibri" w:hAnsiTheme="minorHAnsi" w:cstheme="minorBidi"/>
          <w:sz w:val="22"/>
          <w:szCs w:val="22"/>
        </w:rPr>
        <w:t>report to TDAG</w:t>
      </w:r>
      <w:r w:rsidR="005F1F01">
        <w:rPr>
          <w:rFonts w:asciiTheme="minorHAnsi" w:eastAsia="Calibri" w:hAnsiTheme="minorHAnsi" w:cstheme="minorBidi"/>
          <w:sz w:val="22"/>
          <w:szCs w:val="22"/>
        </w:rPr>
        <w:t>.</w:t>
      </w:r>
    </w:p>
    <w:p w14:paraId="52DB61B9" w14:textId="24F9C8B7" w:rsidR="0011467A" w:rsidRPr="00FF637C" w:rsidRDefault="318A7C51" w:rsidP="0014466C">
      <w:pPr>
        <w:spacing w:after="120"/>
        <w:jc w:val="both"/>
        <w:rPr>
          <w:rFonts w:eastAsia="Calibri"/>
          <w:b/>
          <w:bCs/>
          <w:sz w:val="22"/>
          <w:szCs w:val="22"/>
        </w:rPr>
      </w:pPr>
      <w:r w:rsidRPr="00FF637C">
        <w:rPr>
          <w:rFonts w:eastAsia="Calibri"/>
          <w:b/>
          <w:bCs/>
          <w:sz w:val="22"/>
          <w:szCs w:val="22"/>
        </w:rPr>
        <w:t>4.</w:t>
      </w:r>
      <w:r w:rsidR="00FF637C" w:rsidRPr="00FF637C">
        <w:rPr>
          <w:rFonts w:eastAsia="Calibri"/>
          <w:b/>
          <w:bCs/>
          <w:sz w:val="22"/>
          <w:szCs w:val="22"/>
        </w:rPr>
        <w:t>5</w:t>
      </w:r>
      <w:r w:rsidRPr="00FF637C">
        <w:rPr>
          <w:rFonts w:eastAsia="Calibri"/>
          <w:b/>
          <w:bCs/>
          <w:sz w:val="22"/>
          <w:szCs w:val="22"/>
        </w:rPr>
        <w:t>.3</w:t>
      </w:r>
      <w:r w:rsidR="0011467A" w:rsidRPr="00FF637C">
        <w:rPr>
          <w:sz w:val="22"/>
          <w:szCs w:val="22"/>
        </w:rPr>
        <w:tab/>
      </w:r>
      <w:r w:rsidR="0011467A" w:rsidRPr="00FF637C">
        <w:rPr>
          <w:rFonts w:eastAsia="Calibri"/>
          <w:b/>
          <w:bCs/>
          <w:sz w:val="22"/>
          <w:szCs w:val="22"/>
        </w:rPr>
        <w:t>ICT/Accessibility</w:t>
      </w:r>
    </w:p>
    <w:p w14:paraId="0EA6CA88" w14:textId="54EC4473" w:rsidR="00943DAF" w:rsidRPr="00122B5D" w:rsidRDefault="00943DAF" w:rsidP="00683A3D">
      <w:pPr>
        <w:spacing w:before="0" w:after="160"/>
        <w:jc w:val="both"/>
        <w:rPr>
          <w:sz w:val="22"/>
          <w:szCs w:val="22"/>
        </w:rPr>
      </w:pPr>
      <w:r w:rsidRPr="00122B5D">
        <w:rPr>
          <w:sz w:val="22"/>
          <w:szCs w:val="22"/>
        </w:rPr>
        <w:t>ITU works to increase access to ICTs for persons with disabilities by raising awareness of their right to access ICTs, mainstreaming accessibility in the development of international technical standards, and providing education and training on key accessibility issues.</w:t>
      </w:r>
      <w:r w:rsidR="003F6877">
        <w:rPr>
          <w:sz w:val="22"/>
          <w:szCs w:val="22"/>
        </w:rPr>
        <w:t xml:space="preserve"> </w:t>
      </w:r>
      <w:r w:rsidR="003F6877">
        <w:rPr>
          <w:rFonts w:cstheme="minorHAnsi"/>
          <w:color w:val="0D0D0D"/>
          <w:sz w:val="22"/>
          <w:szCs w:val="22"/>
          <w:shd w:val="clear" w:color="auto" w:fill="FFFFFF"/>
        </w:rPr>
        <w:t xml:space="preserve">In addition, </w:t>
      </w:r>
      <w:r w:rsidR="003F6877">
        <w:rPr>
          <w:rFonts w:eastAsia="Calibri"/>
          <w:sz w:val="22"/>
          <w:szCs w:val="22"/>
        </w:rPr>
        <w:t>d</w:t>
      </w:r>
      <w:r w:rsidR="003F6877" w:rsidRPr="00C44396">
        <w:rPr>
          <w:rFonts w:eastAsia="Calibri"/>
          <w:sz w:val="22"/>
          <w:szCs w:val="22"/>
        </w:rPr>
        <w:t xml:space="preserve">uring the reporting period, </w:t>
      </w:r>
      <w:r w:rsidR="003F6877">
        <w:rPr>
          <w:rFonts w:eastAsia="Calibri"/>
          <w:sz w:val="22"/>
          <w:szCs w:val="22"/>
        </w:rPr>
        <w:lastRenderedPageBreak/>
        <w:t xml:space="preserve">many </w:t>
      </w:r>
      <w:r w:rsidR="003F6877" w:rsidRPr="00C44396">
        <w:rPr>
          <w:rFonts w:eastAsia="Calibri"/>
          <w:sz w:val="22"/>
          <w:szCs w:val="22"/>
        </w:rPr>
        <w:t xml:space="preserve">ITU members, stakeholders, and participants strengthened their knowledge in ICT/digital accessibility through a variety of activities. </w:t>
      </w:r>
      <w:hyperlink r:id="rId89">
        <w:r w:rsidR="003F6877" w:rsidRPr="00C44396">
          <w:rPr>
            <w:rStyle w:val="Hyperlink"/>
            <w:rFonts w:eastAsia="Calibri"/>
            <w:sz w:val="22"/>
            <w:szCs w:val="22"/>
          </w:rPr>
          <w:t>ITU-D</w:t>
        </w:r>
      </w:hyperlink>
      <w:r w:rsidR="003F6877" w:rsidRPr="00C44396">
        <w:rPr>
          <w:rFonts w:eastAsia="Calibri"/>
          <w:sz w:val="22"/>
          <w:szCs w:val="22"/>
        </w:rPr>
        <w:t xml:space="preserve"> provided ICT accessibility expert advice to support ITU members’ efforts to foster digital inclusion through executive training for regional policy and decision-makers</w:t>
      </w:r>
      <w:r w:rsidR="003F6877">
        <w:rPr>
          <w:rFonts w:eastAsia="Calibri"/>
          <w:sz w:val="22"/>
          <w:szCs w:val="22"/>
        </w:rPr>
        <w:t>.</w:t>
      </w:r>
    </w:p>
    <w:p w14:paraId="170F2B74" w14:textId="77777777" w:rsidR="003E547D" w:rsidRPr="00122B5D" w:rsidRDefault="00943DAF" w:rsidP="00683A3D">
      <w:pPr>
        <w:spacing w:before="0" w:after="160"/>
        <w:jc w:val="both"/>
        <w:rPr>
          <w:sz w:val="22"/>
          <w:szCs w:val="22"/>
        </w:rPr>
      </w:pPr>
      <w:r w:rsidRPr="00122B5D">
        <w:rPr>
          <w:sz w:val="22"/>
          <w:szCs w:val="22"/>
        </w:rPr>
        <w:t xml:space="preserve">For an overview of all ITU activities relevant to accessibility, see </w:t>
      </w:r>
      <w:hyperlink r:id="rId90" w:history="1">
        <w:r w:rsidRPr="00122B5D">
          <w:rPr>
            <w:rStyle w:val="Hyperlink"/>
            <w:sz w:val="22"/>
            <w:szCs w:val="22"/>
          </w:rPr>
          <w:t>ITU and Accessibility</w:t>
        </w:r>
      </w:hyperlink>
      <w:r w:rsidRPr="00122B5D">
        <w:rPr>
          <w:sz w:val="22"/>
          <w:szCs w:val="22"/>
        </w:rPr>
        <w:t xml:space="preserve">. </w:t>
      </w:r>
    </w:p>
    <w:p w14:paraId="1D9DFD39" w14:textId="75354452" w:rsidR="0039214F" w:rsidRPr="00122B5D" w:rsidRDefault="0039214F" w:rsidP="0014466C">
      <w:pPr>
        <w:spacing w:after="120"/>
        <w:jc w:val="both"/>
        <w:rPr>
          <w:b/>
          <w:bCs/>
          <w:sz w:val="22"/>
          <w:szCs w:val="22"/>
        </w:rPr>
      </w:pPr>
      <w:r w:rsidRPr="00122B5D">
        <w:rPr>
          <w:b/>
          <w:bCs/>
          <w:sz w:val="22"/>
          <w:szCs w:val="22"/>
        </w:rPr>
        <w:t>ITU-D</w:t>
      </w:r>
    </w:p>
    <w:p w14:paraId="45963EF5" w14:textId="382E65B9" w:rsidR="0039214F" w:rsidRPr="00122B5D" w:rsidRDefault="0039214F" w:rsidP="00683A3D">
      <w:pPr>
        <w:spacing w:before="0" w:after="160"/>
        <w:jc w:val="both"/>
        <w:rPr>
          <w:b/>
          <w:bCs/>
          <w:sz w:val="22"/>
          <w:szCs w:val="22"/>
        </w:rPr>
      </w:pPr>
      <w:r w:rsidRPr="00122B5D">
        <w:rPr>
          <w:rFonts w:eastAsia="Calibri"/>
          <w:sz w:val="22"/>
          <w:szCs w:val="22"/>
        </w:rPr>
        <w:t xml:space="preserve">ITU-D </w:t>
      </w:r>
      <w:r w:rsidR="000D487A" w:rsidRPr="00122B5D">
        <w:rPr>
          <w:rFonts w:eastAsia="Calibri"/>
          <w:sz w:val="22"/>
          <w:szCs w:val="22"/>
        </w:rPr>
        <w:t xml:space="preserve">accessibility </w:t>
      </w:r>
      <w:r w:rsidR="001F7B55" w:rsidRPr="00122B5D">
        <w:rPr>
          <w:rFonts w:eastAsia="Calibri"/>
          <w:sz w:val="22"/>
          <w:szCs w:val="22"/>
        </w:rPr>
        <w:t xml:space="preserve">activities </w:t>
      </w:r>
      <w:r w:rsidRPr="00122B5D">
        <w:rPr>
          <w:rFonts w:eastAsia="Calibri"/>
          <w:sz w:val="22"/>
          <w:szCs w:val="22"/>
        </w:rPr>
        <w:t xml:space="preserve">are </w:t>
      </w:r>
      <w:r w:rsidR="00FC6C8D" w:rsidRPr="00122B5D">
        <w:rPr>
          <w:rFonts w:eastAsia="Calibri"/>
          <w:sz w:val="22"/>
          <w:szCs w:val="22"/>
        </w:rPr>
        <w:t xml:space="preserve">described </w:t>
      </w:r>
      <w:r w:rsidRPr="00122B5D">
        <w:rPr>
          <w:rFonts w:eastAsia="Calibri"/>
          <w:sz w:val="22"/>
          <w:szCs w:val="22"/>
        </w:rPr>
        <w:t>in the</w:t>
      </w:r>
      <w:r w:rsidR="000D487A" w:rsidRPr="00122B5D">
        <w:rPr>
          <w:rFonts w:eastAsia="Calibri"/>
          <w:sz w:val="22"/>
          <w:szCs w:val="22"/>
        </w:rPr>
        <w:t xml:space="preserve"> BDT</w:t>
      </w:r>
      <w:r w:rsidRPr="00122B5D">
        <w:rPr>
          <w:rFonts w:eastAsia="Calibri"/>
          <w:sz w:val="22"/>
          <w:szCs w:val="22"/>
        </w:rPr>
        <w:t xml:space="preserve"> report to TDAG</w:t>
      </w:r>
      <w:r w:rsidR="79AB5D94" w:rsidRPr="53966DB7">
        <w:rPr>
          <w:rFonts w:eastAsia="Calibri"/>
          <w:sz w:val="22"/>
          <w:szCs w:val="22"/>
        </w:rPr>
        <w:t>.</w:t>
      </w:r>
      <w:r w:rsidR="56FC34B9" w:rsidRPr="53966DB7">
        <w:rPr>
          <w:rFonts w:eastAsia="Calibri"/>
          <w:sz w:val="22"/>
          <w:szCs w:val="22"/>
        </w:rPr>
        <w:t xml:space="preserve"> See also </w:t>
      </w:r>
      <w:hyperlink r:id="rId91">
        <w:r w:rsidR="56FC34B9" w:rsidRPr="53966DB7">
          <w:rPr>
            <w:rStyle w:val="Hyperlink"/>
            <w:rFonts w:eastAsia="Calibri"/>
            <w:sz w:val="22"/>
            <w:szCs w:val="22"/>
          </w:rPr>
          <w:t xml:space="preserve">the ICT digital </w:t>
        </w:r>
        <w:r w:rsidR="78121597" w:rsidRPr="53966DB7">
          <w:rPr>
            <w:rStyle w:val="Hyperlink"/>
            <w:rFonts w:eastAsia="Calibri"/>
            <w:sz w:val="22"/>
            <w:szCs w:val="22"/>
          </w:rPr>
          <w:t>accessibility</w:t>
        </w:r>
        <w:r w:rsidR="56FC34B9" w:rsidRPr="53966DB7">
          <w:rPr>
            <w:rStyle w:val="Hyperlink"/>
            <w:rFonts w:eastAsia="Calibri"/>
            <w:sz w:val="22"/>
            <w:szCs w:val="22"/>
          </w:rPr>
          <w:t xml:space="preserve"> </w:t>
        </w:r>
        <w:r w:rsidR="78121597" w:rsidRPr="53966DB7">
          <w:rPr>
            <w:rStyle w:val="Hyperlink"/>
            <w:rFonts w:eastAsia="Calibri"/>
            <w:sz w:val="22"/>
            <w:szCs w:val="22"/>
          </w:rPr>
          <w:t>web page</w:t>
        </w:r>
      </w:hyperlink>
      <w:r w:rsidR="78121597" w:rsidRPr="53966DB7">
        <w:rPr>
          <w:rFonts w:eastAsia="Calibri"/>
          <w:sz w:val="22"/>
          <w:szCs w:val="22"/>
        </w:rPr>
        <w:t>.</w:t>
      </w:r>
    </w:p>
    <w:p w14:paraId="3A3408E5" w14:textId="152AD15F" w:rsidR="003E547D" w:rsidRPr="00122B5D" w:rsidRDefault="003E547D" w:rsidP="0014466C">
      <w:pPr>
        <w:spacing w:after="120"/>
        <w:jc w:val="both"/>
        <w:rPr>
          <w:b/>
          <w:bCs/>
          <w:sz w:val="22"/>
          <w:szCs w:val="22"/>
        </w:rPr>
      </w:pPr>
      <w:r w:rsidRPr="00122B5D">
        <w:rPr>
          <w:b/>
          <w:bCs/>
          <w:sz w:val="22"/>
          <w:szCs w:val="22"/>
        </w:rPr>
        <w:t>ITU-T</w:t>
      </w:r>
    </w:p>
    <w:p w14:paraId="379D6D0C" w14:textId="247A498E" w:rsidR="006D664A" w:rsidRPr="00122B5D" w:rsidRDefault="6B92D1EF" w:rsidP="00683A3D">
      <w:pPr>
        <w:spacing w:before="0" w:after="160"/>
        <w:jc w:val="both"/>
        <w:rPr>
          <w:sz w:val="22"/>
          <w:szCs w:val="22"/>
        </w:rPr>
      </w:pPr>
      <w:r w:rsidRPr="03147C1D">
        <w:rPr>
          <w:sz w:val="22"/>
          <w:szCs w:val="22"/>
        </w:rPr>
        <w:t>For an overview of activities</w:t>
      </w:r>
      <w:r w:rsidR="133E8DC4" w:rsidRPr="03147C1D">
        <w:rPr>
          <w:sz w:val="22"/>
          <w:szCs w:val="22"/>
        </w:rPr>
        <w:t xml:space="preserve"> </w:t>
      </w:r>
      <w:r w:rsidRPr="03147C1D">
        <w:rPr>
          <w:sz w:val="22"/>
          <w:szCs w:val="22"/>
        </w:rPr>
        <w:t>rel</w:t>
      </w:r>
      <w:r w:rsidR="59D3C8FC" w:rsidRPr="03147C1D">
        <w:rPr>
          <w:sz w:val="22"/>
          <w:szCs w:val="22"/>
        </w:rPr>
        <w:t>ated</w:t>
      </w:r>
      <w:r w:rsidRPr="03147C1D">
        <w:rPr>
          <w:sz w:val="22"/>
          <w:szCs w:val="22"/>
        </w:rPr>
        <w:t xml:space="preserve"> to accessibility</w:t>
      </w:r>
      <w:r w:rsidR="2FAAEA33" w:rsidRPr="03147C1D">
        <w:rPr>
          <w:sz w:val="22"/>
          <w:szCs w:val="22"/>
        </w:rPr>
        <w:t xml:space="preserve"> in the ITU's Standardization Sector (ITU-T) and Telecommunication Standardization Bureau (TSB)</w:t>
      </w:r>
      <w:r w:rsidRPr="03147C1D">
        <w:rPr>
          <w:sz w:val="22"/>
          <w:szCs w:val="22"/>
        </w:rPr>
        <w:t xml:space="preserve">, see </w:t>
      </w:r>
      <w:hyperlink r:id="rId92">
        <w:r w:rsidRPr="03147C1D">
          <w:rPr>
            <w:rStyle w:val="Hyperlink"/>
            <w:sz w:val="22"/>
            <w:szCs w:val="22"/>
          </w:rPr>
          <w:t>ITU-T and Accessibility</w:t>
        </w:r>
      </w:hyperlink>
      <w:r w:rsidRPr="03147C1D">
        <w:rPr>
          <w:sz w:val="22"/>
          <w:szCs w:val="22"/>
        </w:rPr>
        <w:t>.</w:t>
      </w:r>
      <w:r w:rsidR="1E82F33F" w:rsidRPr="03147C1D">
        <w:rPr>
          <w:sz w:val="22"/>
          <w:szCs w:val="22"/>
        </w:rPr>
        <w:t xml:space="preserve"> </w:t>
      </w:r>
    </w:p>
    <w:p w14:paraId="26C41F6B" w14:textId="77777777" w:rsidR="003E547D" w:rsidRPr="00FE463D" w:rsidRDefault="003E547D" w:rsidP="0014466C">
      <w:pPr>
        <w:spacing w:after="120"/>
        <w:jc w:val="both"/>
        <w:rPr>
          <w:b/>
          <w:bCs/>
          <w:sz w:val="22"/>
          <w:szCs w:val="22"/>
        </w:rPr>
      </w:pPr>
      <w:r w:rsidRPr="00FE463D">
        <w:rPr>
          <w:b/>
          <w:bCs/>
          <w:sz w:val="22"/>
          <w:szCs w:val="22"/>
        </w:rPr>
        <w:t>ITU-R</w:t>
      </w:r>
    </w:p>
    <w:p w14:paraId="533AB3DC" w14:textId="5B0F17DE" w:rsidR="003E547D" w:rsidRPr="008B445E" w:rsidRDefault="002C7079" w:rsidP="00683A3D">
      <w:pPr>
        <w:spacing w:before="0" w:after="160"/>
        <w:jc w:val="both"/>
        <w:rPr>
          <w:sz w:val="22"/>
          <w:szCs w:val="22"/>
        </w:rPr>
      </w:pPr>
      <w:r w:rsidRPr="008B445E">
        <w:rPr>
          <w:sz w:val="22"/>
          <w:szCs w:val="22"/>
        </w:rPr>
        <w:t>Five</w:t>
      </w:r>
      <w:r w:rsidR="003E547D" w:rsidRPr="008B445E">
        <w:rPr>
          <w:sz w:val="22"/>
          <w:szCs w:val="22"/>
        </w:rPr>
        <w:t xml:space="preserve"> </w:t>
      </w:r>
      <w:r w:rsidR="00C941BA" w:rsidRPr="008B445E">
        <w:rPr>
          <w:sz w:val="22"/>
          <w:szCs w:val="22"/>
        </w:rPr>
        <w:t xml:space="preserve">ITU-R </w:t>
      </w:r>
      <w:r w:rsidR="003E547D" w:rsidRPr="008A78A6">
        <w:rPr>
          <w:sz w:val="22"/>
          <w:szCs w:val="22"/>
        </w:rPr>
        <w:t>publications</w:t>
      </w:r>
      <w:r w:rsidR="005B5F47" w:rsidRPr="008B445E">
        <w:rPr>
          <w:sz w:val="22"/>
          <w:szCs w:val="22"/>
        </w:rPr>
        <w:t xml:space="preserve"> that</w:t>
      </w:r>
      <w:r w:rsidR="003E547D" w:rsidRPr="008B445E">
        <w:rPr>
          <w:sz w:val="22"/>
          <w:szCs w:val="22"/>
        </w:rPr>
        <w:t xml:space="preserve"> take into consideration </w:t>
      </w:r>
      <w:r w:rsidR="005B5F47" w:rsidRPr="008B445E">
        <w:rPr>
          <w:sz w:val="22"/>
          <w:szCs w:val="22"/>
        </w:rPr>
        <w:t xml:space="preserve">various aspects of </w:t>
      </w:r>
      <w:r w:rsidR="003E547D" w:rsidRPr="008B445E">
        <w:rPr>
          <w:sz w:val="22"/>
          <w:szCs w:val="22"/>
        </w:rPr>
        <w:t>accessibility were revised and approved during 2023</w:t>
      </w:r>
      <w:r w:rsidRPr="008B445E">
        <w:rPr>
          <w:sz w:val="22"/>
          <w:szCs w:val="22"/>
        </w:rPr>
        <w:t xml:space="preserve">. </w:t>
      </w:r>
      <w:r w:rsidR="006E0FBC" w:rsidRPr="008B445E">
        <w:rPr>
          <w:sz w:val="22"/>
          <w:szCs w:val="22"/>
        </w:rPr>
        <w:t xml:space="preserve">These </w:t>
      </w:r>
      <w:r w:rsidR="00F5112B" w:rsidRPr="008B445E">
        <w:rPr>
          <w:sz w:val="22"/>
          <w:szCs w:val="22"/>
        </w:rPr>
        <w:t>came in response to</w:t>
      </w:r>
      <w:r w:rsidRPr="008B445E">
        <w:rPr>
          <w:rFonts w:eastAsia="Calibri"/>
          <w:sz w:val="22"/>
          <w:szCs w:val="22"/>
        </w:rPr>
        <w:t xml:space="preserve"> </w:t>
      </w:r>
      <w:r w:rsidR="003E547D" w:rsidRPr="008B445E">
        <w:rPr>
          <w:sz w:val="22"/>
          <w:szCs w:val="22"/>
        </w:rPr>
        <w:t xml:space="preserve">Resolution </w:t>
      </w:r>
      <w:hyperlink r:id="rId93" w:history="1">
        <w:r w:rsidR="003E547D" w:rsidRPr="008B445E">
          <w:rPr>
            <w:rStyle w:val="Hyperlink"/>
            <w:sz w:val="22"/>
            <w:szCs w:val="22"/>
          </w:rPr>
          <w:t>ITU-R 67-2</w:t>
        </w:r>
      </w:hyperlink>
      <w:r w:rsidR="003E547D" w:rsidRPr="008B445E">
        <w:rPr>
          <w:sz w:val="22"/>
          <w:szCs w:val="22"/>
        </w:rPr>
        <w:t xml:space="preserve"> on “Telecommunication/ICT accessibility for persons with disabilities and persons with specific needs” (approved by RA-23 on 17/11/2023)</w:t>
      </w:r>
      <w:r w:rsidRPr="008B445E">
        <w:rPr>
          <w:sz w:val="22"/>
          <w:szCs w:val="22"/>
        </w:rPr>
        <w:t xml:space="preserve">; and </w:t>
      </w:r>
      <w:r w:rsidR="003E547D" w:rsidRPr="008B445E">
        <w:rPr>
          <w:sz w:val="22"/>
          <w:szCs w:val="22"/>
        </w:rPr>
        <w:t xml:space="preserve">Recommendation </w:t>
      </w:r>
      <w:hyperlink r:id="rId94" w:history="1">
        <w:r w:rsidR="003E547D" w:rsidRPr="008B445E">
          <w:rPr>
            <w:rStyle w:val="Hyperlink"/>
            <w:sz w:val="22"/>
            <w:szCs w:val="22"/>
          </w:rPr>
          <w:t xml:space="preserve">ITU-R </w:t>
        </w:r>
        <w:r w:rsidR="003E547D" w:rsidRPr="008B445E">
          <w:rPr>
            <w:rStyle w:val="Hyperlink"/>
            <w:sz w:val="22"/>
            <w:szCs w:val="22"/>
            <w:lang w:eastAsia="en-GB"/>
          </w:rPr>
          <w:t>BT.1702-3</w:t>
        </w:r>
      </w:hyperlink>
      <w:r w:rsidR="003E547D" w:rsidRPr="008B445E">
        <w:rPr>
          <w:color w:val="0563C1"/>
          <w:sz w:val="22"/>
          <w:szCs w:val="22"/>
          <w:lang w:eastAsia="en-GB"/>
        </w:rPr>
        <w:t xml:space="preserve"> </w:t>
      </w:r>
      <w:r w:rsidR="003E547D" w:rsidRPr="008B445E">
        <w:rPr>
          <w:sz w:val="22"/>
          <w:szCs w:val="22"/>
        </w:rPr>
        <w:t>on “Guidance for the reduction of photosensitive epileptic seizures caused by television” (approved on 22/11/2023 – responsible group SG 6 (WP 6C))</w:t>
      </w:r>
      <w:r w:rsidRPr="008B445E">
        <w:rPr>
          <w:sz w:val="22"/>
          <w:szCs w:val="22"/>
        </w:rPr>
        <w:t>.</w:t>
      </w:r>
    </w:p>
    <w:p w14:paraId="02682533" w14:textId="11B1854B" w:rsidR="003E547D" w:rsidRPr="008B445E" w:rsidRDefault="003E547D" w:rsidP="00683A3D">
      <w:pPr>
        <w:spacing w:before="0" w:after="160"/>
        <w:jc w:val="both"/>
        <w:rPr>
          <w:sz w:val="22"/>
          <w:szCs w:val="22"/>
        </w:rPr>
      </w:pPr>
      <w:r w:rsidRPr="008B445E">
        <w:rPr>
          <w:sz w:val="22"/>
          <w:szCs w:val="22"/>
        </w:rPr>
        <w:t xml:space="preserve">Additional information regarding the work of ITU-R on accessibility issues is available </w:t>
      </w:r>
      <w:hyperlink r:id="rId95" w:history="1">
        <w:r w:rsidR="00241447" w:rsidRPr="00241447">
          <w:rPr>
            <w:rStyle w:val="Hyperlink"/>
            <w:sz w:val="22"/>
            <w:szCs w:val="22"/>
          </w:rPr>
          <w:t>here</w:t>
        </w:r>
      </w:hyperlink>
      <w:r w:rsidR="00241447">
        <w:rPr>
          <w:sz w:val="22"/>
          <w:szCs w:val="22"/>
        </w:rPr>
        <w:t>.</w:t>
      </w:r>
      <w:r w:rsidRPr="008B445E">
        <w:rPr>
          <w:sz w:val="22"/>
          <w:szCs w:val="22"/>
        </w:rPr>
        <w:t xml:space="preserve"> </w:t>
      </w:r>
    </w:p>
    <w:p w14:paraId="125B8A12" w14:textId="259CB30A" w:rsidR="0011467A" w:rsidRPr="00683A3D" w:rsidRDefault="00122B5D" w:rsidP="008B445E">
      <w:pPr>
        <w:spacing w:after="120"/>
        <w:jc w:val="both"/>
        <w:rPr>
          <w:sz w:val="22"/>
          <w:szCs w:val="22"/>
          <w:u w:val="single"/>
          <w:lang w:eastAsia="zh-CN"/>
        </w:rPr>
      </w:pPr>
      <w:r>
        <w:rPr>
          <w:rFonts w:eastAsia="Calibri"/>
          <w:b/>
          <w:sz w:val="22"/>
          <w:szCs w:val="22"/>
        </w:rPr>
        <w:t>4.</w:t>
      </w:r>
      <w:r w:rsidR="00FF637C">
        <w:rPr>
          <w:rFonts w:eastAsia="Calibri"/>
          <w:b/>
          <w:sz w:val="22"/>
          <w:szCs w:val="22"/>
        </w:rPr>
        <w:t>5</w:t>
      </w:r>
      <w:r>
        <w:rPr>
          <w:rFonts w:eastAsia="Calibri"/>
          <w:b/>
          <w:sz w:val="22"/>
          <w:szCs w:val="22"/>
        </w:rPr>
        <w:t>.4</w:t>
      </w:r>
      <w:r>
        <w:rPr>
          <w:rFonts w:eastAsia="Calibri"/>
          <w:b/>
          <w:sz w:val="22"/>
          <w:szCs w:val="22"/>
        </w:rPr>
        <w:tab/>
      </w:r>
      <w:r w:rsidR="0011467A" w:rsidRPr="008B445E">
        <w:rPr>
          <w:rFonts w:eastAsia="Calibri"/>
          <w:b/>
          <w:sz w:val="22"/>
          <w:szCs w:val="22"/>
        </w:rPr>
        <w:t>Indigenous people</w:t>
      </w:r>
    </w:p>
    <w:p w14:paraId="292EEAB1" w14:textId="1F6264BB" w:rsidR="002C7079" w:rsidRPr="008B445E" w:rsidRDefault="002C7079" w:rsidP="00683A3D">
      <w:pPr>
        <w:spacing w:before="0" w:after="160"/>
        <w:jc w:val="both"/>
        <w:rPr>
          <w:rFonts w:eastAsia="Calibri"/>
          <w:sz w:val="22"/>
          <w:szCs w:val="22"/>
        </w:rPr>
      </w:pPr>
      <w:r w:rsidRPr="008B445E">
        <w:rPr>
          <w:rFonts w:eastAsia="Calibri"/>
          <w:sz w:val="22"/>
          <w:szCs w:val="22"/>
        </w:rPr>
        <w:t xml:space="preserve">ITU-D activities </w:t>
      </w:r>
      <w:r w:rsidR="00947258" w:rsidRPr="008B445E">
        <w:rPr>
          <w:rFonts w:eastAsia="Calibri"/>
          <w:sz w:val="22"/>
          <w:szCs w:val="22"/>
        </w:rPr>
        <w:t>related to the needs of i</w:t>
      </w:r>
      <w:r w:rsidRPr="008B445E">
        <w:rPr>
          <w:rFonts w:eastAsia="Calibri"/>
          <w:sz w:val="22"/>
          <w:szCs w:val="22"/>
        </w:rPr>
        <w:t>ndigenous people are described in the report to TDAG.</w:t>
      </w:r>
    </w:p>
    <w:p w14:paraId="08552717" w14:textId="5350CF6F" w:rsidR="0011467A" w:rsidRPr="008B445E" w:rsidRDefault="00122B5D" w:rsidP="008B445E">
      <w:pPr>
        <w:spacing w:after="120"/>
        <w:jc w:val="both"/>
        <w:rPr>
          <w:b/>
          <w:sz w:val="22"/>
          <w:szCs w:val="22"/>
        </w:rPr>
      </w:pPr>
      <w:r>
        <w:rPr>
          <w:b/>
          <w:sz w:val="22"/>
          <w:szCs w:val="22"/>
        </w:rPr>
        <w:t>4.</w:t>
      </w:r>
      <w:r w:rsidR="00FF637C">
        <w:rPr>
          <w:b/>
          <w:sz w:val="22"/>
          <w:szCs w:val="22"/>
        </w:rPr>
        <w:t>5</w:t>
      </w:r>
      <w:r>
        <w:rPr>
          <w:b/>
          <w:sz w:val="22"/>
          <w:szCs w:val="22"/>
        </w:rPr>
        <w:t>.5</w:t>
      </w:r>
      <w:r>
        <w:rPr>
          <w:b/>
          <w:sz w:val="22"/>
          <w:szCs w:val="22"/>
        </w:rPr>
        <w:tab/>
      </w:r>
      <w:r w:rsidR="006E1E1D" w:rsidRPr="008B445E">
        <w:rPr>
          <w:b/>
          <w:sz w:val="22"/>
          <w:szCs w:val="22"/>
        </w:rPr>
        <w:t>Ageing populations</w:t>
      </w:r>
    </w:p>
    <w:p w14:paraId="71CE648D" w14:textId="30EBBA44" w:rsidR="0011467A" w:rsidRPr="008B445E" w:rsidRDefault="004D7EDD" w:rsidP="00683A3D">
      <w:pPr>
        <w:spacing w:before="0" w:after="160"/>
        <w:jc w:val="both"/>
        <w:rPr>
          <w:rFonts w:eastAsia="Calibri"/>
          <w:color w:val="000000" w:themeColor="text1"/>
          <w:sz w:val="22"/>
          <w:szCs w:val="22"/>
        </w:rPr>
      </w:pPr>
      <w:r w:rsidRPr="008B445E">
        <w:rPr>
          <w:rFonts w:eastAsia="Calibri"/>
          <w:color w:val="000000" w:themeColor="text1"/>
          <w:sz w:val="22"/>
          <w:szCs w:val="22"/>
        </w:rPr>
        <w:t xml:space="preserve">A report on </w:t>
      </w:r>
      <w:hyperlink r:id="rId96" w:history="1">
        <w:r w:rsidRPr="008B445E">
          <w:rPr>
            <w:rStyle w:val="Hyperlink"/>
            <w:rFonts w:eastAsia="Calibri"/>
            <w:sz w:val="22"/>
            <w:szCs w:val="22"/>
          </w:rPr>
          <w:t>the role of digital technologies in aging and health</w:t>
        </w:r>
      </w:hyperlink>
      <w:r w:rsidRPr="008B445E">
        <w:rPr>
          <w:rFonts w:eastAsia="Calibri"/>
          <w:color w:val="000000" w:themeColor="text1"/>
          <w:sz w:val="22"/>
          <w:szCs w:val="22"/>
        </w:rPr>
        <w:t xml:space="preserve"> (April 2023) developed by ITU and the Pan American Health Organization describes opportunities to improve the lives of older persons with the help of inclusive technology solutions</w:t>
      </w:r>
      <w:r w:rsidR="005D54BC" w:rsidRPr="008B445E">
        <w:rPr>
          <w:rFonts w:eastAsia="Calibri"/>
          <w:color w:val="000000" w:themeColor="text1"/>
          <w:sz w:val="22"/>
          <w:szCs w:val="22"/>
        </w:rPr>
        <w:t>.</w:t>
      </w:r>
    </w:p>
    <w:p w14:paraId="1EE4A819" w14:textId="74D65B09" w:rsidR="00983CEF" w:rsidRPr="008B445E" w:rsidRDefault="00983CEF" w:rsidP="00683A3D">
      <w:pPr>
        <w:spacing w:before="0" w:after="160"/>
        <w:jc w:val="both"/>
        <w:rPr>
          <w:rFonts w:eastAsia="Calibri"/>
          <w:sz w:val="22"/>
          <w:szCs w:val="22"/>
        </w:rPr>
      </w:pPr>
      <w:r w:rsidRPr="008B445E">
        <w:rPr>
          <w:rFonts w:eastAsia="Calibri"/>
          <w:sz w:val="22"/>
          <w:szCs w:val="22"/>
        </w:rPr>
        <w:t xml:space="preserve">ITU-D activities on </w:t>
      </w:r>
      <w:r w:rsidR="00947258" w:rsidRPr="008B445E">
        <w:rPr>
          <w:rFonts w:eastAsia="Calibri"/>
          <w:sz w:val="22"/>
          <w:szCs w:val="22"/>
        </w:rPr>
        <w:t xml:space="preserve">ageing </w:t>
      </w:r>
      <w:r w:rsidRPr="008B445E">
        <w:rPr>
          <w:rFonts w:eastAsia="Calibri"/>
          <w:sz w:val="22"/>
          <w:szCs w:val="22"/>
        </w:rPr>
        <w:t>populations</w:t>
      </w:r>
      <w:r w:rsidR="00947258" w:rsidRPr="008B445E">
        <w:rPr>
          <w:rFonts w:eastAsia="Calibri"/>
          <w:sz w:val="22"/>
          <w:szCs w:val="22"/>
        </w:rPr>
        <w:t xml:space="preserve"> </w:t>
      </w:r>
      <w:r w:rsidRPr="008B445E">
        <w:rPr>
          <w:rFonts w:eastAsia="Calibri"/>
          <w:sz w:val="22"/>
          <w:szCs w:val="22"/>
        </w:rPr>
        <w:t>are described in the report to TDAG.</w:t>
      </w:r>
    </w:p>
    <w:p w14:paraId="0AD1315C" w14:textId="64A398F9" w:rsidR="003767F5" w:rsidRPr="008B445E" w:rsidRDefault="00122B5D" w:rsidP="008B445E">
      <w:pPr>
        <w:spacing w:after="120"/>
        <w:jc w:val="both"/>
        <w:rPr>
          <w:rFonts w:eastAsia="Calibri"/>
          <w:b/>
          <w:bCs/>
          <w:sz w:val="22"/>
          <w:szCs w:val="22"/>
        </w:rPr>
      </w:pPr>
      <w:r>
        <w:rPr>
          <w:rFonts w:eastAsia="Calibri"/>
          <w:b/>
          <w:bCs/>
          <w:sz w:val="22"/>
          <w:szCs w:val="22"/>
        </w:rPr>
        <w:t>4.</w:t>
      </w:r>
      <w:r w:rsidR="008512F4">
        <w:rPr>
          <w:rFonts w:eastAsia="Calibri"/>
          <w:b/>
          <w:bCs/>
          <w:sz w:val="22"/>
          <w:szCs w:val="22"/>
        </w:rPr>
        <w:t>5</w:t>
      </w:r>
      <w:r>
        <w:rPr>
          <w:rFonts w:eastAsia="Calibri"/>
          <w:b/>
          <w:bCs/>
          <w:sz w:val="22"/>
          <w:szCs w:val="22"/>
        </w:rPr>
        <w:t>.6</w:t>
      </w:r>
      <w:r>
        <w:rPr>
          <w:rFonts w:eastAsia="Calibri"/>
          <w:b/>
          <w:bCs/>
          <w:sz w:val="22"/>
          <w:szCs w:val="22"/>
        </w:rPr>
        <w:tab/>
      </w:r>
      <w:r w:rsidR="003767F5" w:rsidRPr="008B445E">
        <w:rPr>
          <w:rFonts w:eastAsia="Calibri"/>
          <w:b/>
          <w:bCs/>
          <w:sz w:val="22"/>
          <w:szCs w:val="22"/>
        </w:rPr>
        <w:t xml:space="preserve">Bridging the standardization </w:t>
      </w:r>
      <w:proofErr w:type="gramStart"/>
      <w:r w:rsidR="003767F5" w:rsidRPr="008B445E">
        <w:rPr>
          <w:rFonts w:eastAsia="Calibri"/>
          <w:b/>
          <w:bCs/>
          <w:sz w:val="22"/>
          <w:szCs w:val="22"/>
        </w:rPr>
        <w:t>gap</w:t>
      </w:r>
      <w:proofErr w:type="gramEnd"/>
    </w:p>
    <w:p w14:paraId="165F3BF7" w14:textId="77777777" w:rsidR="003767F5" w:rsidRPr="008B445E" w:rsidRDefault="001D5943" w:rsidP="00683A3D">
      <w:pPr>
        <w:spacing w:before="0" w:after="160"/>
        <w:jc w:val="both"/>
        <w:rPr>
          <w:sz w:val="22"/>
          <w:szCs w:val="22"/>
        </w:rPr>
      </w:pPr>
      <w:hyperlink r:id="rId97" w:history="1">
        <w:r w:rsidR="003767F5" w:rsidRPr="008B445E">
          <w:rPr>
            <w:rStyle w:val="Hyperlink"/>
            <w:sz w:val="22"/>
            <w:szCs w:val="22"/>
          </w:rPr>
          <w:t>ITU's Bridging the Standardization Gap (BSG) programme</w:t>
        </w:r>
      </w:hyperlink>
      <w:r w:rsidR="003767F5" w:rsidRPr="008B445E">
        <w:rPr>
          <w:sz w:val="22"/>
          <w:szCs w:val="22"/>
        </w:rPr>
        <w:t xml:space="preserve"> aims to enhance the ability of all countries, in particular developing countries, to participate in the</w:t>
      </w:r>
      <w:r w:rsidR="003767F5" w:rsidRPr="008B445E">
        <w:rPr>
          <w:i/>
          <w:iCs/>
          <w:sz w:val="22"/>
          <w:szCs w:val="22"/>
        </w:rPr>
        <w:t xml:space="preserve"> </w:t>
      </w:r>
      <w:r w:rsidR="003767F5" w:rsidRPr="008B445E">
        <w:rPr>
          <w:sz w:val="22"/>
          <w:szCs w:val="22"/>
        </w:rPr>
        <w:t xml:space="preserve">development and implementation of ITU-T standards. Japan's Ministry of Internal Affairs and Communications (MIC) funded the BSG programme in 2023. </w:t>
      </w:r>
    </w:p>
    <w:p w14:paraId="6B02F9F2" w14:textId="5E6F6D7E" w:rsidR="008154A4" w:rsidRDefault="003767F5" w:rsidP="00683A3D">
      <w:pPr>
        <w:spacing w:before="0" w:after="240"/>
        <w:jc w:val="both"/>
        <w:rPr>
          <w:rFonts w:eastAsia="Calibri"/>
          <w:sz w:val="22"/>
          <w:szCs w:val="22"/>
        </w:rPr>
      </w:pPr>
      <w:r w:rsidRPr="008B445E">
        <w:rPr>
          <w:rFonts w:eastAsia="Calibri"/>
          <w:sz w:val="22"/>
          <w:szCs w:val="22"/>
        </w:rPr>
        <w:t xml:space="preserve">Hands-on study group effectiveness trainings offering coaching in practical skills valuable to participation in ITU standardization. Fellowships offer financial support to delegates from eligible developing countries. Regional groups within ITU-T study groups help to ensure that ITU standards are globally applicable. An online training course offers guidance on ITU standardization working method. Regional and interregional forums address working methods and topics under study. ITU guidelines on National Standardization Secretariats outline methods to create national frameworks for effective </w:t>
      </w:r>
      <w:r w:rsidRPr="00A64B0C">
        <w:rPr>
          <w:rFonts w:eastAsia="Calibri"/>
          <w:sz w:val="22"/>
          <w:szCs w:val="22"/>
        </w:rPr>
        <w:t>participation in ITU standardization.</w:t>
      </w:r>
    </w:p>
    <w:tbl>
      <w:tblPr>
        <w:tblStyle w:val="TableGrid"/>
        <w:tblW w:w="0" w:type="auto"/>
        <w:tblLook w:val="04A0" w:firstRow="1" w:lastRow="0" w:firstColumn="1" w:lastColumn="0" w:noHBand="0" w:noVBand="1"/>
      </w:tblPr>
      <w:tblGrid>
        <w:gridCol w:w="9061"/>
      </w:tblGrid>
      <w:tr w:rsidR="008154A4" w14:paraId="23608051" w14:textId="77777777" w:rsidTr="008154A4">
        <w:tc>
          <w:tcPr>
            <w:tcW w:w="9061" w:type="dxa"/>
          </w:tcPr>
          <w:p w14:paraId="4E2340FB" w14:textId="4E4F506F" w:rsidR="00B24728" w:rsidRPr="00DE0621" w:rsidRDefault="00B24728" w:rsidP="00B24728">
            <w:pPr>
              <w:tabs>
                <w:tab w:val="clear" w:pos="567"/>
                <w:tab w:val="clear" w:pos="1134"/>
                <w:tab w:val="clear" w:pos="1701"/>
                <w:tab w:val="clear" w:pos="2268"/>
                <w:tab w:val="clear" w:pos="2835"/>
              </w:tabs>
              <w:overflowPunct/>
              <w:autoSpaceDE/>
              <w:autoSpaceDN/>
              <w:adjustRightInd/>
              <w:spacing w:before="0"/>
              <w:jc w:val="center"/>
              <w:textAlignment w:val="auto"/>
              <w:rPr>
                <w:rFonts w:eastAsia="DengXian" w:cs="Calibri"/>
                <w:b/>
                <w:bCs/>
                <w:sz w:val="28"/>
                <w:szCs w:val="28"/>
                <w:lang w:val="en-US"/>
                <w14:ligatures w14:val="standardContextual"/>
              </w:rPr>
            </w:pPr>
            <w:r w:rsidRPr="00DE0621">
              <w:rPr>
                <w:rFonts w:eastAsia="DengXian" w:cs="Calibri"/>
                <w:b/>
                <w:bCs/>
                <w:sz w:val="28"/>
                <w:szCs w:val="28"/>
                <w:lang w:val="en-US"/>
                <w14:ligatures w14:val="standardContextual"/>
              </w:rPr>
              <w:t>Impact story</w:t>
            </w:r>
          </w:p>
          <w:p w14:paraId="0BC9B177" w14:textId="44588CA4" w:rsidR="00B24728" w:rsidRPr="00B24728" w:rsidRDefault="00B24728" w:rsidP="00683A3D">
            <w:pPr>
              <w:tabs>
                <w:tab w:val="clear" w:pos="567"/>
                <w:tab w:val="clear" w:pos="1134"/>
                <w:tab w:val="clear" w:pos="1701"/>
                <w:tab w:val="clear" w:pos="2268"/>
                <w:tab w:val="clear" w:pos="2835"/>
              </w:tabs>
              <w:overflowPunct/>
              <w:autoSpaceDE/>
              <w:autoSpaceDN/>
              <w:adjustRightInd/>
              <w:textAlignment w:val="auto"/>
              <w:rPr>
                <w:rFonts w:eastAsia="DengXian" w:cs="Calibri"/>
                <w:b/>
                <w:bCs/>
                <w:szCs w:val="24"/>
                <w:lang w:val="en-US"/>
                <w14:ligatures w14:val="standardContextual"/>
              </w:rPr>
            </w:pPr>
            <w:r w:rsidRPr="00B24728">
              <w:rPr>
                <w:rFonts w:eastAsia="DengXian" w:cs="Calibri"/>
                <w:b/>
                <w:bCs/>
                <w:szCs w:val="24"/>
                <w:lang w:val="en-US"/>
                <w14:ligatures w14:val="standardContextual"/>
              </w:rPr>
              <w:t>National-level consultations on Early Warnings for All</w:t>
            </w:r>
          </w:p>
          <w:p w14:paraId="53A9E3CB" w14:textId="77777777" w:rsidR="00B24728" w:rsidRPr="00B24728" w:rsidRDefault="00B24728" w:rsidP="00B24728">
            <w:pPr>
              <w:tabs>
                <w:tab w:val="clear" w:pos="567"/>
                <w:tab w:val="clear" w:pos="1134"/>
                <w:tab w:val="clear" w:pos="1701"/>
                <w:tab w:val="clear" w:pos="2268"/>
                <w:tab w:val="clear" w:pos="2835"/>
              </w:tabs>
              <w:overflowPunct/>
              <w:autoSpaceDE/>
              <w:autoSpaceDN/>
              <w:adjustRightInd/>
              <w:spacing w:before="0"/>
              <w:jc w:val="both"/>
              <w:textAlignment w:val="auto"/>
              <w:rPr>
                <w:rFonts w:eastAsia="DengXian" w:cs="Calibri"/>
                <w:sz w:val="22"/>
                <w14:ligatures w14:val="standardContextual"/>
              </w:rPr>
            </w:pPr>
            <w:r w:rsidRPr="00B24728">
              <w:rPr>
                <w:rFonts w:eastAsia="DengXian" w:cs="Calibri"/>
                <w:sz w:val="22"/>
                <w14:ligatures w14:val="standardContextual"/>
              </w:rPr>
              <w:t xml:space="preserve">National rollouts have begun for the UN Secretary-General’s Early Warnings for All (EW4All) initiative, with ITU-led workshops emphasizing the critical role of early warning systems in disaster prevention, aiming to save lives by providing timely alerts before disasters strike. The national consultations have focused on multi-stakeholder collaboration to strengthen emergency response </w:t>
            </w:r>
            <w:r w:rsidRPr="00B24728">
              <w:rPr>
                <w:rFonts w:eastAsia="DengXian" w:cs="Calibri"/>
                <w:sz w:val="22"/>
                <w14:ligatures w14:val="standardContextual"/>
              </w:rPr>
              <w:lastRenderedPageBreak/>
              <w:t>capabilities, with participants identifying gaps and formulating strategic plans to enhance early warning infrastructure and bolster resilience against natural disasters. Depending on each country’s needs and risks, the discussions helped to identify infrastructure gaps, prepare response plans, strengthen multi-hazard early warning systems, and address climate and disaster challenges. The first workshops took place in Comoros, Cambodia, Lao PDR, Nepal, Madagascar, the Maldives, Tajikistan, Ethiopia, Barbados, Somalia, Uganda, Bangladesh, and Mozambique, South Sudan, Haiti, Antigua &amp; Barbuda, and Mauritius, with national EW4All rollouts continuing worldwide in 2024.</w:t>
            </w:r>
          </w:p>
          <w:p w14:paraId="4DD299BB" w14:textId="52AE398B" w:rsidR="008154A4" w:rsidRDefault="0085691E" w:rsidP="00A64B0C">
            <w:pPr>
              <w:spacing w:after="120"/>
              <w:jc w:val="both"/>
              <w:rPr>
                <w:rFonts w:eastAsia="Calibri"/>
                <w:sz w:val="22"/>
              </w:rPr>
            </w:pPr>
            <w:hyperlink r:id="rId98" w:history="1">
              <w:r w:rsidR="00DE0621" w:rsidRPr="0085691E">
                <w:rPr>
                  <w:rStyle w:val="Hyperlink"/>
                  <w:rFonts w:eastAsia="Calibri" w:cs="Times New Roman"/>
                  <w:sz w:val="22"/>
                  <w:szCs w:val="20"/>
                </w:rPr>
                <w:t>Lea</w:t>
              </w:r>
              <w:r w:rsidR="00DE0621" w:rsidRPr="0085691E">
                <w:rPr>
                  <w:rStyle w:val="Hyperlink"/>
                  <w:rFonts w:eastAsia="Calibri"/>
                  <w:sz w:val="22"/>
                </w:rPr>
                <w:t>rn more about ITU’s</w:t>
              </w:r>
              <w:r w:rsidR="00E05B19" w:rsidRPr="0085691E">
                <w:rPr>
                  <w:rStyle w:val="Hyperlink"/>
                  <w:rFonts w:eastAsia="Calibri"/>
                  <w:sz w:val="22"/>
                </w:rPr>
                <w:t xml:space="preserve"> EW4All consultation workshops</w:t>
              </w:r>
            </w:hyperlink>
          </w:p>
        </w:tc>
      </w:tr>
    </w:tbl>
    <w:p w14:paraId="43B785AC" w14:textId="77777777" w:rsidR="008512F4" w:rsidRPr="008512F4" w:rsidRDefault="008512F4" w:rsidP="00683A3D">
      <w:pPr>
        <w:pStyle w:val="Heading1"/>
        <w:keepNext w:val="0"/>
        <w:keepLines w:val="0"/>
        <w:numPr>
          <w:ilvl w:val="1"/>
          <w:numId w:val="28"/>
        </w:numPr>
        <w:spacing w:after="120"/>
        <w:ind w:left="567" w:hanging="567"/>
        <w:rPr>
          <w:sz w:val="24"/>
          <w:szCs w:val="24"/>
          <w:lang w:eastAsia="en-GB"/>
        </w:rPr>
      </w:pPr>
      <w:bookmarkStart w:id="65" w:name="_Toc166046569"/>
      <w:r w:rsidRPr="008512F4">
        <w:rPr>
          <w:sz w:val="24"/>
          <w:szCs w:val="24"/>
          <w:lang w:eastAsia="en-GB"/>
        </w:rPr>
        <w:lastRenderedPageBreak/>
        <w:t>Standardization: Foundations to shape technologies of today and tomorrow</w:t>
      </w:r>
      <w:bookmarkEnd w:id="65"/>
    </w:p>
    <w:p w14:paraId="728FE375" w14:textId="77777777" w:rsidR="008512F4" w:rsidRPr="00542E49" w:rsidRDefault="008512F4" w:rsidP="00683A3D">
      <w:pPr>
        <w:spacing w:before="0" w:after="160"/>
        <w:jc w:val="both"/>
        <w:rPr>
          <w:rFonts w:asciiTheme="minorHAnsi" w:hAnsiTheme="minorHAnsi" w:cstheme="minorHAnsi"/>
          <w:sz w:val="22"/>
          <w:szCs w:val="18"/>
          <w:lang w:eastAsia="en-GB"/>
        </w:rPr>
      </w:pPr>
      <w:r w:rsidRPr="00542E49">
        <w:rPr>
          <w:rFonts w:asciiTheme="minorHAnsi" w:hAnsiTheme="minorHAnsi" w:cstheme="minorHAnsi"/>
          <w:sz w:val="22"/>
          <w:szCs w:val="18"/>
          <w:lang w:eastAsia="en-GB"/>
        </w:rPr>
        <w:t>Inclusive technologies, built to universal specifications, work smoothly for everyone</w:t>
      </w:r>
      <w:r w:rsidRPr="00542E49">
        <w:rPr>
          <w:rFonts w:cstheme="minorHAnsi"/>
          <w:sz w:val="22"/>
          <w:szCs w:val="18"/>
          <w:lang w:eastAsia="en-GB"/>
        </w:rPr>
        <w:t>, with an unwavering commitment to i</w:t>
      </w:r>
      <w:r w:rsidRPr="00542E49">
        <w:rPr>
          <w:rFonts w:asciiTheme="minorHAnsi" w:hAnsiTheme="minorHAnsi" w:cstheme="minorHAnsi"/>
          <w:sz w:val="22"/>
          <w:szCs w:val="18"/>
          <w:lang w:eastAsia="en-GB"/>
        </w:rPr>
        <w:t>nteroperability</w:t>
      </w:r>
      <w:r w:rsidRPr="00542E49">
        <w:rPr>
          <w:rFonts w:cstheme="minorHAnsi"/>
          <w:sz w:val="22"/>
          <w:szCs w:val="18"/>
          <w:lang w:eastAsia="en-GB"/>
        </w:rPr>
        <w:t xml:space="preserve">, accessibility, security, affordability, and sustainability ensuring that </w:t>
      </w:r>
      <w:r w:rsidRPr="00542E49">
        <w:rPr>
          <w:rFonts w:asciiTheme="minorHAnsi" w:hAnsiTheme="minorHAnsi" w:cstheme="minorHAnsi"/>
          <w:sz w:val="22"/>
          <w:szCs w:val="18"/>
          <w:lang w:eastAsia="en-GB"/>
        </w:rPr>
        <w:t>ITU’s standards work for the whole world.</w:t>
      </w:r>
      <w:r w:rsidRPr="00542E49">
        <w:rPr>
          <w:rFonts w:cstheme="minorHAnsi"/>
          <w:sz w:val="22"/>
          <w:szCs w:val="18"/>
          <w:lang w:eastAsia="en-GB"/>
        </w:rPr>
        <w:t xml:space="preserve"> </w:t>
      </w:r>
      <w:r w:rsidRPr="00542E49">
        <w:rPr>
          <w:rFonts w:asciiTheme="minorHAnsi" w:hAnsiTheme="minorHAnsi" w:cstheme="minorHAnsi"/>
          <w:sz w:val="22"/>
          <w:szCs w:val="18"/>
          <w:lang w:eastAsia="en-GB"/>
        </w:rPr>
        <w:t>Through ITU technical standards, local devices link seamlessly with global networks. Safe connections, within reach for all, give communities access to vital information</w:t>
      </w:r>
      <w:r w:rsidRPr="00542E49">
        <w:rPr>
          <w:rFonts w:cstheme="minorHAnsi"/>
          <w:sz w:val="22"/>
          <w:szCs w:val="18"/>
          <w:lang w:eastAsia="en-GB"/>
        </w:rPr>
        <w:t xml:space="preserve"> and help reduce climate impact</w:t>
      </w:r>
      <w:r w:rsidRPr="00542E49">
        <w:rPr>
          <w:rFonts w:asciiTheme="minorHAnsi" w:hAnsiTheme="minorHAnsi" w:cstheme="minorHAnsi"/>
          <w:sz w:val="22"/>
          <w:szCs w:val="18"/>
          <w:lang w:eastAsia="en-GB"/>
        </w:rPr>
        <w:t>.</w:t>
      </w:r>
    </w:p>
    <w:p w14:paraId="090DC859" w14:textId="77777777" w:rsidR="008512F4" w:rsidRPr="00542E49" w:rsidRDefault="008512F4" w:rsidP="00683A3D">
      <w:pPr>
        <w:spacing w:before="0" w:after="160"/>
        <w:jc w:val="both"/>
        <w:rPr>
          <w:rFonts w:eastAsia="Calibri"/>
          <w:sz w:val="22"/>
          <w:szCs w:val="22"/>
        </w:rPr>
      </w:pPr>
      <w:r w:rsidRPr="00542E49">
        <w:rPr>
          <w:rFonts w:eastAsia="Calibri"/>
          <w:sz w:val="22"/>
          <w:szCs w:val="22"/>
        </w:rPr>
        <w:t xml:space="preserve">ITU standards are developed by ITU’s Telecommunication Standardization Sector and Radiocommunication Sector, being issued, respectively, as </w:t>
      </w:r>
      <w:hyperlink r:id="rId99" w:history="1">
        <w:r w:rsidRPr="00542E49">
          <w:rPr>
            <w:rStyle w:val="Hyperlink"/>
            <w:rFonts w:eastAsia="Calibri"/>
            <w:sz w:val="22"/>
            <w:szCs w:val="22"/>
          </w:rPr>
          <w:t>ITU-T Recommendations</w:t>
        </w:r>
      </w:hyperlink>
      <w:r w:rsidRPr="00542E49">
        <w:rPr>
          <w:rFonts w:eastAsia="Calibri"/>
          <w:sz w:val="22"/>
          <w:szCs w:val="22"/>
        </w:rPr>
        <w:t xml:space="preserve"> and </w:t>
      </w:r>
      <w:hyperlink r:id="rId100" w:history="1">
        <w:r w:rsidRPr="00542E49">
          <w:rPr>
            <w:rStyle w:val="Hyperlink"/>
            <w:rFonts w:eastAsia="Calibri"/>
            <w:sz w:val="22"/>
            <w:szCs w:val="22"/>
          </w:rPr>
          <w:t>ITU-R Recommendations</w:t>
        </w:r>
      </w:hyperlink>
      <w:r w:rsidRPr="00542E49">
        <w:rPr>
          <w:rFonts w:eastAsia="Calibri"/>
          <w:sz w:val="22"/>
          <w:szCs w:val="22"/>
        </w:rPr>
        <w:t>.</w:t>
      </w:r>
    </w:p>
    <w:p w14:paraId="51DB7F16" w14:textId="77777777" w:rsidR="008512F4" w:rsidRPr="0035336A" w:rsidRDefault="008512F4" w:rsidP="00683A3D">
      <w:pPr>
        <w:spacing w:after="120"/>
        <w:ind w:left="567" w:hanging="567"/>
        <w:jc w:val="both"/>
        <w:outlineLvl w:val="4"/>
        <w:rPr>
          <w:b/>
          <w:szCs w:val="24"/>
        </w:rPr>
      </w:pPr>
      <w:r w:rsidRPr="00542E49">
        <w:rPr>
          <w:b/>
          <w:sz w:val="22"/>
          <w:szCs w:val="22"/>
        </w:rPr>
        <w:t>ITU-T Recommendations</w:t>
      </w:r>
    </w:p>
    <w:p w14:paraId="68B8E404" w14:textId="33088E47" w:rsidR="008512F4" w:rsidRPr="001F4F92" w:rsidRDefault="008512F4" w:rsidP="00683A3D">
      <w:pPr>
        <w:spacing w:before="0" w:after="160"/>
        <w:jc w:val="both"/>
        <w:rPr>
          <w:rFonts w:eastAsia="Calibri"/>
          <w:sz w:val="22"/>
          <w:szCs w:val="22"/>
        </w:rPr>
      </w:pPr>
      <w:r w:rsidRPr="001F4F92">
        <w:rPr>
          <w:rFonts w:eastAsia="Calibri"/>
          <w:sz w:val="22"/>
          <w:szCs w:val="22"/>
        </w:rPr>
        <w:t xml:space="preserve">In the Telecommunication Standardization Sector (ITU-T), the organization’s Member States approved </w:t>
      </w:r>
      <w:hyperlink r:id="rId101">
        <w:r w:rsidRPr="001F4F92">
          <w:rPr>
            <w:rStyle w:val="Hyperlink"/>
            <w:rFonts w:eastAsia="Calibri"/>
            <w:sz w:val="22"/>
            <w:szCs w:val="22"/>
          </w:rPr>
          <w:t>286 new and revised ITU-T Recommendations and related texts</w:t>
        </w:r>
      </w:hyperlink>
      <w:r w:rsidRPr="001F4F92">
        <w:rPr>
          <w:rFonts w:eastAsia="Calibri"/>
          <w:sz w:val="22"/>
          <w:szCs w:val="22"/>
        </w:rPr>
        <w:t xml:space="preserve"> in the reporting period (as of 28</w:t>
      </w:r>
      <w:r w:rsidR="00232AF8">
        <w:rPr>
          <w:rFonts w:eastAsia="Calibri"/>
          <w:sz w:val="22"/>
          <w:szCs w:val="22"/>
        </w:rPr>
        <w:t> </w:t>
      </w:r>
      <w:r w:rsidRPr="001F4F92">
        <w:rPr>
          <w:rFonts w:eastAsia="Calibri"/>
          <w:sz w:val="22"/>
          <w:szCs w:val="22"/>
        </w:rPr>
        <w:t xml:space="preserve">February 2024). For all such decisions currently in force, see the </w:t>
      </w:r>
      <w:hyperlink r:id="rId102">
        <w:r w:rsidRPr="001F4F92">
          <w:rPr>
            <w:rStyle w:val="Hyperlink"/>
            <w:rFonts w:eastAsia="Calibri"/>
            <w:sz w:val="22"/>
            <w:szCs w:val="22"/>
          </w:rPr>
          <w:t>catalogue of ITU-T Recommendations</w:t>
        </w:r>
      </w:hyperlink>
      <w:r w:rsidRPr="001F4F92">
        <w:rPr>
          <w:rFonts w:eastAsia="Calibri"/>
          <w:sz w:val="22"/>
          <w:szCs w:val="22"/>
        </w:rPr>
        <w:t xml:space="preserve">. Executive summaries of study group meetings can be found on ITU-T study group </w:t>
      </w:r>
      <w:hyperlink r:id="rId103">
        <w:r w:rsidRPr="001F4F92">
          <w:rPr>
            <w:rStyle w:val="Hyperlink"/>
            <w:rFonts w:eastAsia="Calibri"/>
            <w:sz w:val="22"/>
            <w:szCs w:val="22"/>
          </w:rPr>
          <w:t>homepages</w:t>
        </w:r>
      </w:hyperlink>
      <w:r w:rsidRPr="001F4F92">
        <w:rPr>
          <w:rFonts w:eastAsia="Calibri"/>
          <w:sz w:val="22"/>
          <w:szCs w:val="22"/>
        </w:rPr>
        <w:t>.</w:t>
      </w:r>
      <w:bookmarkStart w:id="66" w:name="_1.1_AI-based_mapping"/>
      <w:bookmarkEnd w:id="66"/>
      <w:r w:rsidRPr="001F4F92">
        <w:rPr>
          <w:rFonts w:eastAsia="Calibri"/>
          <w:sz w:val="22"/>
          <w:szCs w:val="22"/>
        </w:rPr>
        <w:t xml:space="preserve"> </w:t>
      </w:r>
    </w:p>
    <w:p w14:paraId="444F5120" w14:textId="77777777" w:rsidR="008512F4" w:rsidRPr="001F4F92" w:rsidRDefault="008512F4" w:rsidP="00683A3D">
      <w:pPr>
        <w:spacing w:before="0" w:after="160"/>
        <w:jc w:val="both"/>
        <w:rPr>
          <w:rFonts w:eastAsia="Calibri"/>
          <w:sz w:val="22"/>
          <w:szCs w:val="22"/>
        </w:rPr>
      </w:pPr>
      <w:r w:rsidRPr="001F4F92">
        <w:rPr>
          <w:rFonts w:eastAsia="Calibri"/>
          <w:sz w:val="22"/>
          <w:szCs w:val="22"/>
        </w:rPr>
        <w:t xml:space="preserve">Five ITU-T focus groups are active. Focus groups lay the groundwork for related standardization work in ITU-T study groups. Information on focus group activities and deliverables of can be found on ITU-T focus group </w:t>
      </w:r>
      <w:hyperlink r:id="rId104" w:history="1">
        <w:r w:rsidRPr="001F4F92">
          <w:rPr>
            <w:rStyle w:val="Hyperlink"/>
            <w:rFonts w:eastAsia="Calibri"/>
            <w:sz w:val="22"/>
            <w:szCs w:val="22"/>
          </w:rPr>
          <w:t>homepages</w:t>
        </w:r>
      </w:hyperlink>
      <w:r w:rsidRPr="001F4F92">
        <w:rPr>
          <w:rFonts w:eastAsia="Calibri"/>
          <w:sz w:val="22"/>
          <w:szCs w:val="22"/>
        </w:rPr>
        <w:t xml:space="preserve">. </w:t>
      </w:r>
    </w:p>
    <w:p w14:paraId="2D4785DB" w14:textId="77777777" w:rsidR="008512F4" w:rsidRPr="001F4F92" w:rsidRDefault="008512F4" w:rsidP="00683A3D">
      <w:pPr>
        <w:spacing w:after="120"/>
        <w:ind w:left="567" w:hanging="567"/>
        <w:outlineLvl w:val="4"/>
        <w:rPr>
          <w:b/>
          <w:sz w:val="22"/>
          <w:szCs w:val="22"/>
        </w:rPr>
      </w:pPr>
      <w:r w:rsidRPr="001F4F92">
        <w:rPr>
          <w:b/>
          <w:sz w:val="22"/>
          <w:szCs w:val="22"/>
        </w:rPr>
        <w:t>ITU-R Recommendations</w:t>
      </w:r>
    </w:p>
    <w:p w14:paraId="2BE6E506" w14:textId="77777777" w:rsidR="008512F4" w:rsidRPr="001F4F92" w:rsidRDefault="008512F4" w:rsidP="00683A3D">
      <w:pPr>
        <w:spacing w:before="0" w:after="160"/>
        <w:jc w:val="both"/>
        <w:rPr>
          <w:rStyle w:val="Hyperlink"/>
          <w:rFonts w:eastAsia="Calibri"/>
          <w:sz w:val="22"/>
          <w:szCs w:val="22"/>
        </w:rPr>
      </w:pPr>
      <w:r w:rsidRPr="001F4F92">
        <w:rPr>
          <w:rFonts w:eastAsia="Calibri"/>
          <w:color w:val="000000" w:themeColor="text1"/>
          <w:sz w:val="22"/>
          <w:szCs w:val="22"/>
        </w:rPr>
        <w:t>During the period of May 2023 to December 2023, the ITU Radiocommunication Sector (ITU-R) approved more than 80</w:t>
      </w:r>
      <w:r w:rsidRPr="001F4F92">
        <w:rPr>
          <w:sz w:val="22"/>
          <w:szCs w:val="22"/>
        </w:rPr>
        <w:t xml:space="preserve"> </w:t>
      </w:r>
      <w:r w:rsidRPr="001F4F92">
        <w:rPr>
          <w:rFonts w:eastAsia="Calibri"/>
          <w:color w:val="000000" w:themeColor="text1"/>
          <w:sz w:val="22"/>
          <w:szCs w:val="22"/>
        </w:rPr>
        <w:t xml:space="preserve">new or revised ITU-R Recommendations. See full set of </w:t>
      </w:r>
      <w:hyperlink r:id="rId105" w:history="1">
        <w:r w:rsidRPr="001F4F92">
          <w:rPr>
            <w:rStyle w:val="Hyperlink"/>
            <w:rFonts w:eastAsia="Calibri"/>
            <w:sz w:val="22"/>
            <w:szCs w:val="22"/>
          </w:rPr>
          <w:t>ITU-R Recommendations</w:t>
        </w:r>
      </w:hyperlink>
      <w:r w:rsidRPr="001F4F92">
        <w:rPr>
          <w:rStyle w:val="Hyperlink"/>
          <w:rFonts w:eastAsia="Calibri"/>
          <w:sz w:val="22"/>
          <w:szCs w:val="22"/>
        </w:rPr>
        <w:t>.</w:t>
      </w:r>
    </w:p>
    <w:p w14:paraId="53ECCF13" w14:textId="77777777" w:rsidR="008512F4" w:rsidRPr="001F4F92" w:rsidRDefault="008512F4" w:rsidP="00683A3D">
      <w:pPr>
        <w:spacing w:before="0" w:after="160"/>
        <w:jc w:val="both"/>
        <w:rPr>
          <w:sz w:val="22"/>
          <w:szCs w:val="22"/>
        </w:rPr>
      </w:pPr>
      <w:r w:rsidRPr="001F4F92">
        <w:rPr>
          <w:sz w:val="22"/>
          <w:szCs w:val="22"/>
        </w:rPr>
        <w:t xml:space="preserve">In 2023, ITU was honoured with the Engineering, Science &amp; Technology Emmy Award for developing the radiocommunication standard for High Dynamic Range Television (HDR-TV). Presented by the Television Academy, the award acknowledges the pioneering efforts of engineers and specialists within ITU-R Study Group 6 in creating a global HDR-TV standard that enhances viewers' visual experience. This marks the third Emmy Award granted to ITU-R study groups – and the sixth Emmy for </w:t>
      </w:r>
      <w:proofErr w:type="gramStart"/>
      <w:r w:rsidRPr="001F4F92">
        <w:rPr>
          <w:sz w:val="22"/>
          <w:szCs w:val="22"/>
        </w:rPr>
        <w:t>ITU as a whole</w:t>
      </w:r>
      <w:proofErr w:type="gramEnd"/>
      <w:r w:rsidRPr="001F4F92">
        <w:rPr>
          <w:sz w:val="22"/>
          <w:szCs w:val="22"/>
        </w:rPr>
        <w:t>.</w:t>
      </w:r>
    </w:p>
    <w:p w14:paraId="15F4652B" w14:textId="7B6970E7" w:rsidR="0011467A" w:rsidRPr="001E141A" w:rsidRDefault="008512F4" w:rsidP="00683A3D">
      <w:pPr>
        <w:pStyle w:val="Heading2"/>
        <w:keepNext w:val="0"/>
        <w:keepLines w:val="0"/>
        <w:spacing w:before="360" w:after="120"/>
        <w:jc w:val="both"/>
        <w:rPr>
          <w:lang w:eastAsia="en-GB"/>
        </w:rPr>
      </w:pPr>
      <w:bookmarkStart w:id="67" w:name="_Toc37860463"/>
      <w:bookmarkStart w:id="68" w:name="_Toc37861224"/>
      <w:bookmarkStart w:id="69" w:name="_Toc37943347"/>
      <w:bookmarkStart w:id="70" w:name="_Toc115929182"/>
      <w:bookmarkStart w:id="71" w:name="_Toc166046570"/>
      <w:bookmarkStart w:id="72" w:name="Section_1_9"/>
      <w:r w:rsidRPr="4B04BEFB">
        <w:rPr>
          <w:lang w:eastAsia="en-GB"/>
        </w:rPr>
        <w:t>6</w:t>
      </w:r>
      <w:r w:rsidR="0011467A">
        <w:tab/>
      </w:r>
      <w:r w:rsidR="0011467A" w:rsidRPr="001E141A">
        <w:rPr>
          <w:rStyle w:val="Heading1Char"/>
          <w:b/>
          <w:bCs/>
          <w:sz w:val="24"/>
          <w:szCs w:val="24"/>
        </w:rPr>
        <w:t>Strategic partnerships</w:t>
      </w:r>
      <w:r w:rsidR="001E141A">
        <w:rPr>
          <w:rStyle w:val="Heading1Char"/>
          <w:b/>
          <w:bCs/>
          <w:sz w:val="24"/>
          <w:szCs w:val="24"/>
        </w:rPr>
        <w:t xml:space="preserve"> </w:t>
      </w:r>
      <w:r w:rsidR="0011467A" w:rsidRPr="001E141A">
        <w:rPr>
          <w:rStyle w:val="Heading1Char"/>
          <w:b/>
          <w:bCs/>
          <w:sz w:val="24"/>
          <w:szCs w:val="24"/>
        </w:rPr>
        <w:t xml:space="preserve">for </w:t>
      </w:r>
      <w:bookmarkEnd w:id="67"/>
      <w:bookmarkEnd w:id="68"/>
      <w:bookmarkEnd w:id="69"/>
      <w:bookmarkEnd w:id="70"/>
      <w:r w:rsidR="0028267D" w:rsidRPr="001E141A">
        <w:rPr>
          <w:rStyle w:val="Heading1Char"/>
          <w:b/>
          <w:bCs/>
          <w:sz w:val="24"/>
          <w:szCs w:val="24"/>
        </w:rPr>
        <w:t>sustainable development</w:t>
      </w:r>
      <w:bookmarkEnd w:id="71"/>
    </w:p>
    <w:bookmarkEnd w:id="72"/>
    <w:p w14:paraId="6C891904" w14:textId="77777777" w:rsidR="0011467A" w:rsidRPr="00A64B0C" w:rsidRDefault="59700F11" w:rsidP="00683A3D">
      <w:pPr>
        <w:spacing w:before="240" w:after="120"/>
        <w:jc w:val="both"/>
        <w:rPr>
          <w:b/>
          <w:bCs/>
          <w:color w:val="000000" w:themeColor="text1"/>
          <w:sz w:val="22"/>
          <w:szCs w:val="22"/>
        </w:rPr>
      </w:pPr>
      <w:r w:rsidRPr="00A64B0C">
        <w:rPr>
          <w:b/>
          <w:bCs/>
          <w:color w:val="000000" w:themeColor="text1"/>
          <w:sz w:val="22"/>
          <w:szCs w:val="22"/>
        </w:rPr>
        <w:t>Partner2Connect</w:t>
      </w:r>
    </w:p>
    <w:p w14:paraId="27CD0621" w14:textId="11E3CF6F" w:rsidR="0060379A" w:rsidRPr="00AB770F" w:rsidRDefault="0060379A" w:rsidP="00683A3D">
      <w:pPr>
        <w:spacing w:before="0" w:after="160"/>
        <w:jc w:val="both"/>
        <w:rPr>
          <w:rFonts w:asciiTheme="minorHAnsi" w:hAnsiTheme="minorHAnsi" w:cstheme="minorBidi"/>
          <w:sz w:val="22"/>
          <w:szCs w:val="22"/>
          <w:lang w:eastAsia="en-GB"/>
        </w:rPr>
      </w:pPr>
      <w:r w:rsidRPr="00AB770F">
        <w:rPr>
          <w:rFonts w:asciiTheme="minorHAnsi" w:hAnsiTheme="minorHAnsi" w:cstheme="minorBidi"/>
          <w:color w:val="000000" w:themeColor="text1"/>
          <w:sz w:val="22"/>
          <w:szCs w:val="22"/>
        </w:rPr>
        <w:t xml:space="preserve">The </w:t>
      </w:r>
      <w:hyperlink r:id="rId106">
        <w:r w:rsidRPr="00AB770F">
          <w:rPr>
            <w:rStyle w:val="Hyperlink"/>
            <w:rFonts w:asciiTheme="minorHAnsi" w:hAnsiTheme="minorHAnsi" w:cstheme="minorBidi"/>
            <w:sz w:val="22"/>
            <w:szCs w:val="22"/>
          </w:rPr>
          <w:t>Partner2Connect Digital Coalition (P2C)</w:t>
        </w:r>
      </w:hyperlink>
      <w:r w:rsidR="00D04C80">
        <w:rPr>
          <w:rFonts w:asciiTheme="minorHAnsi" w:hAnsiTheme="minorHAnsi" w:cstheme="minorBidi"/>
          <w:color w:val="000000" w:themeColor="text1"/>
          <w:sz w:val="22"/>
          <w:szCs w:val="22"/>
        </w:rPr>
        <w:t xml:space="preserve"> </w:t>
      </w:r>
      <w:r w:rsidRPr="00AB770F">
        <w:rPr>
          <w:rFonts w:asciiTheme="minorHAnsi" w:hAnsiTheme="minorHAnsi" w:cstheme="minorBidi"/>
          <w:color w:val="000000" w:themeColor="text1"/>
          <w:sz w:val="22"/>
          <w:szCs w:val="22"/>
        </w:rPr>
        <w:t xml:space="preserve">is ITU's global multistakeholder platform for mobilizing resources, partnerships, and commitments to foster universal meaningful connectivity and sustainable digital transformation. At the </w:t>
      </w:r>
      <w:hyperlink r:id="rId107">
        <w:r w:rsidRPr="00AB770F">
          <w:rPr>
            <w:rStyle w:val="Hyperlink"/>
            <w:rFonts w:asciiTheme="minorHAnsi" w:hAnsiTheme="minorHAnsi" w:cstheme="minorBidi"/>
            <w:sz w:val="22"/>
            <w:szCs w:val="22"/>
          </w:rPr>
          <w:t>Annual Meeting in Geneva in December 2023</w:t>
        </w:r>
      </w:hyperlink>
      <w:r w:rsidRPr="00AB770F">
        <w:rPr>
          <w:rFonts w:asciiTheme="minorHAnsi" w:hAnsiTheme="minorHAnsi" w:cstheme="minorBidi"/>
          <w:color w:val="000000" w:themeColor="text1"/>
          <w:sz w:val="22"/>
          <w:szCs w:val="22"/>
        </w:rPr>
        <w:t>, P2C reported an increase of 53</w:t>
      </w:r>
      <w:r w:rsidR="00F25685" w:rsidRPr="00AB770F">
        <w:rPr>
          <w:rFonts w:asciiTheme="minorHAnsi" w:hAnsiTheme="minorHAnsi" w:cstheme="minorBidi"/>
          <w:color w:val="000000" w:themeColor="text1"/>
          <w:sz w:val="22"/>
          <w:szCs w:val="22"/>
        </w:rPr>
        <w:t xml:space="preserve"> per cent</w:t>
      </w:r>
      <w:r w:rsidR="00D04C80">
        <w:rPr>
          <w:rFonts w:asciiTheme="minorHAnsi" w:hAnsiTheme="minorHAnsi" w:cstheme="minorBidi"/>
          <w:color w:val="000000" w:themeColor="text1"/>
          <w:sz w:val="22"/>
          <w:szCs w:val="22"/>
        </w:rPr>
        <w:t xml:space="preserve"> </w:t>
      </w:r>
      <w:r w:rsidRPr="00AB770F">
        <w:rPr>
          <w:rFonts w:asciiTheme="minorHAnsi" w:hAnsiTheme="minorHAnsi" w:cstheme="minorBidi"/>
          <w:color w:val="000000" w:themeColor="text1"/>
          <w:sz w:val="22"/>
          <w:szCs w:val="22"/>
        </w:rPr>
        <w:t>in the number of pledges</w:t>
      </w:r>
      <w:r w:rsidR="00D04C80">
        <w:rPr>
          <w:rFonts w:asciiTheme="minorHAnsi" w:hAnsiTheme="minorHAnsi" w:cstheme="minorBidi"/>
          <w:color w:val="000000" w:themeColor="text1"/>
          <w:sz w:val="22"/>
          <w:szCs w:val="22"/>
        </w:rPr>
        <w:t xml:space="preserve"> </w:t>
      </w:r>
      <w:r w:rsidRPr="00AB770F">
        <w:rPr>
          <w:rFonts w:asciiTheme="minorHAnsi" w:hAnsiTheme="minorHAnsi" w:cstheme="minorBidi"/>
          <w:color w:val="000000" w:themeColor="text1"/>
          <w:sz w:val="22"/>
          <w:szCs w:val="22"/>
        </w:rPr>
        <w:t>submitted when compared with the 2022 Annual Report figures, and an increase of nearly 55</w:t>
      </w:r>
      <w:r w:rsidR="00F25685" w:rsidRPr="00AB770F">
        <w:rPr>
          <w:rFonts w:asciiTheme="minorHAnsi" w:hAnsiTheme="minorHAnsi" w:cstheme="minorBidi"/>
          <w:color w:val="000000" w:themeColor="text1"/>
          <w:sz w:val="22"/>
          <w:szCs w:val="22"/>
        </w:rPr>
        <w:t xml:space="preserve"> per cent</w:t>
      </w:r>
      <w:r w:rsidR="00D04C80">
        <w:rPr>
          <w:rFonts w:asciiTheme="minorHAnsi" w:hAnsiTheme="minorHAnsi" w:cstheme="minorBidi"/>
          <w:color w:val="000000" w:themeColor="text1"/>
          <w:sz w:val="22"/>
          <w:szCs w:val="22"/>
        </w:rPr>
        <w:t xml:space="preserve"> </w:t>
      </w:r>
      <w:r w:rsidRPr="00AB770F">
        <w:rPr>
          <w:rFonts w:asciiTheme="minorHAnsi" w:hAnsiTheme="minorHAnsi" w:cstheme="minorBidi"/>
          <w:color w:val="000000" w:themeColor="text1"/>
          <w:sz w:val="22"/>
          <w:szCs w:val="22"/>
        </w:rPr>
        <w:t xml:space="preserve">in the number of entities that had joined the Coalition. In 2023 P2C mobilized an additional USD 7 billion worth of global connectivity projects and launched </w:t>
      </w:r>
      <w:r w:rsidRPr="00AB770F">
        <w:rPr>
          <w:rFonts w:asciiTheme="minorHAnsi" w:hAnsiTheme="minorHAnsi" w:cstheme="minorBidi"/>
          <w:color w:val="000000" w:themeColor="text1"/>
          <w:sz w:val="22"/>
          <w:szCs w:val="22"/>
        </w:rPr>
        <w:lastRenderedPageBreak/>
        <w:t xml:space="preserve">targeted pledging campaigns to address the connectivity needs of LDCs’ citizens and displaced people, </w:t>
      </w:r>
      <w:r w:rsidR="001D0F0D" w:rsidRPr="00AB770F">
        <w:rPr>
          <w:rFonts w:asciiTheme="minorHAnsi" w:hAnsiTheme="minorHAnsi" w:cstheme="minorBidi"/>
          <w:color w:val="000000" w:themeColor="text1"/>
          <w:sz w:val="22"/>
          <w:szCs w:val="22"/>
        </w:rPr>
        <w:t xml:space="preserve">aiming to </w:t>
      </w:r>
      <w:r w:rsidRPr="00AB770F">
        <w:rPr>
          <w:rFonts w:asciiTheme="minorHAnsi" w:hAnsiTheme="minorHAnsi" w:cstheme="minorBidi"/>
          <w:color w:val="000000" w:themeColor="text1"/>
          <w:sz w:val="22"/>
          <w:szCs w:val="22"/>
        </w:rPr>
        <w:t xml:space="preserve">pave the way for sustainable digital transformation. </w:t>
      </w:r>
      <w:proofErr w:type="gramStart"/>
      <w:r w:rsidRPr="00AB770F">
        <w:rPr>
          <w:rFonts w:asciiTheme="minorHAnsi" w:hAnsiTheme="minorHAnsi" w:cstheme="minorBidi"/>
          <w:color w:val="000000" w:themeColor="text1"/>
          <w:sz w:val="22"/>
          <w:szCs w:val="22"/>
        </w:rPr>
        <w:t>In regard to</w:t>
      </w:r>
      <w:proofErr w:type="gramEnd"/>
      <w:r w:rsidRPr="00AB770F">
        <w:rPr>
          <w:rFonts w:asciiTheme="minorHAnsi" w:hAnsiTheme="minorHAnsi" w:cstheme="minorBidi"/>
          <w:color w:val="000000" w:themeColor="text1"/>
          <w:sz w:val="22"/>
          <w:szCs w:val="22"/>
        </w:rPr>
        <w:t xml:space="preserve"> implementation of the pledges, in 2023, 33</w:t>
      </w:r>
      <w:r w:rsidR="65AE5EC1" w:rsidRPr="00AB770F">
        <w:rPr>
          <w:rFonts w:asciiTheme="minorHAnsi" w:hAnsiTheme="minorHAnsi" w:cstheme="minorBidi"/>
          <w:color w:val="000000" w:themeColor="text1"/>
          <w:sz w:val="22"/>
          <w:szCs w:val="22"/>
        </w:rPr>
        <w:t xml:space="preserve"> </w:t>
      </w:r>
      <w:r w:rsidR="00F25685" w:rsidRPr="00AB770F">
        <w:rPr>
          <w:rFonts w:asciiTheme="minorHAnsi" w:hAnsiTheme="minorHAnsi" w:cstheme="minorBidi"/>
          <w:color w:val="000000" w:themeColor="text1"/>
          <w:sz w:val="22"/>
          <w:szCs w:val="22"/>
        </w:rPr>
        <w:t>per cent</w:t>
      </w:r>
      <w:r w:rsidR="00D04C80">
        <w:rPr>
          <w:rFonts w:asciiTheme="minorHAnsi" w:hAnsiTheme="minorHAnsi" w:cstheme="minorBidi"/>
          <w:color w:val="000000" w:themeColor="text1"/>
          <w:sz w:val="22"/>
          <w:szCs w:val="22"/>
        </w:rPr>
        <w:t xml:space="preserve"> </w:t>
      </w:r>
      <w:r w:rsidRPr="00AB770F">
        <w:rPr>
          <w:rFonts w:asciiTheme="minorHAnsi" w:hAnsiTheme="minorHAnsi" w:cstheme="minorBidi"/>
          <w:color w:val="000000" w:themeColor="text1"/>
          <w:sz w:val="22"/>
          <w:szCs w:val="22"/>
        </w:rPr>
        <w:t>of the total pledges were reported on by 35</w:t>
      </w:r>
      <w:r w:rsidR="00F25685" w:rsidRPr="00AB770F">
        <w:rPr>
          <w:rFonts w:asciiTheme="minorHAnsi" w:hAnsiTheme="minorHAnsi" w:cstheme="minorBidi"/>
          <w:color w:val="000000" w:themeColor="text1"/>
          <w:sz w:val="22"/>
          <w:szCs w:val="22"/>
        </w:rPr>
        <w:t xml:space="preserve"> per cent</w:t>
      </w:r>
      <w:r w:rsidR="00D04C80">
        <w:rPr>
          <w:rFonts w:asciiTheme="minorHAnsi" w:hAnsiTheme="minorHAnsi" w:cstheme="minorBidi"/>
          <w:color w:val="000000" w:themeColor="text1"/>
          <w:sz w:val="22"/>
          <w:szCs w:val="22"/>
        </w:rPr>
        <w:t xml:space="preserve"> </w:t>
      </w:r>
      <w:r w:rsidRPr="00AB770F">
        <w:rPr>
          <w:rFonts w:asciiTheme="minorHAnsi" w:hAnsiTheme="minorHAnsi" w:cstheme="minorBidi"/>
          <w:color w:val="000000" w:themeColor="text1"/>
          <w:sz w:val="22"/>
          <w:szCs w:val="22"/>
        </w:rPr>
        <w:t>of all pledgers. 73</w:t>
      </w:r>
      <w:r w:rsidR="00D04C80">
        <w:rPr>
          <w:rFonts w:asciiTheme="minorHAnsi" w:hAnsiTheme="minorHAnsi" w:cstheme="minorBidi"/>
          <w:color w:val="000000" w:themeColor="text1"/>
          <w:sz w:val="22"/>
          <w:szCs w:val="22"/>
        </w:rPr>
        <w:t> </w:t>
      </w:r>
      <w:r w:rsidR="005A69B7" w:rsidRPr="00AB770F">
        <w:rPr>
          <w:rFonts w:asciiTheme="minorHAnsi" w:hAnsiTheme="minorHAnsi" w:cstheme="minorBidi"/>
          <w:color w:val="000000" w:themeColor="text1"/>
          <w:sz w:val="22"/>
          <w:szCs w:val="22"/>
        </w:rPr>
        <w:t xml:space="preserve">per cent </w:t>
      </w:r>
      <w:r w:rsidRPr="00AB770F">
        <w:rPr>
          <w:rFonts w:asciiTheme="minorHAnsi" w:hAnsiTheme="minorHAnsi" w:cstheme="minorBidi"/>
          <w:color w:val="000000" w:themeColor="text1"/>
          <w:sz w:val="22"/>
          <w:szCs w:val="22"/>
        </w:rPr>
        <w:t>of all reported pledges were in progress</w:t>
      </w:r>
      <w:r w:rsidR="00D04C80">
        <w:rPr>
          <w:rFonts w:asciiTheme="minorHAnsi" w:hAnsiTheme="minorHAnsi" w:cstheme="minorBidi"/>
          <w:color w:val="000000" w:themeColor="text1"/>
          <w:sz w:val="22"/>
          <w:szCs w:val="22"/>
        </w:rPr>
        <w:t xml:space="preserve"> </w:t>
      </w:r>
      <w:r w:rsidRPr="00AB770F">
        <w:rPr>
          <w:rFonts w:asciiTheme="minorHAnsi" w:hAnsiTheme="minorHAnsi" w:cstheme="minorBidi"/>
          <w:color w:val="000000" w:themeColor="text1"/>
          <w:sz w:val="22"/>
          <w:szCs w:val="22"/>
        </w:rPr>
        <w:t>and 12</w:t>
      </w:r>
      <w:r w:rsidR="00031F8C" w:rsidRPr="00AB770F">
        <w:rPr>
          <w:rFonts w:asciiTheme="minorHAnsi" w:hAnsiTheme="minorHAnsi" w:cstheme="minorBidi"/>
          <w:color w:val="000000" w:themeColor="text1"/>
          <w:sz w:val="22"/>
          <w:szCs w:val="22"/>
        </w:rPr>
        <w:t xml:space="preserve"> per cent</w:t>
      </w:r>
      <w:r w:rsidR="00D04C80">
        <w:rPr>
          <w:rFonts w:asciiTheme="minorHAnsi" w:hAnsiTheme="minorHAnsi" w:cstheme="minorBidi"/>
          <w:color w:val="000000" w:themeColor="text1"/>
          <w:sz w:val="22"/>
          <w:szCs w:val="22"/>
        </w:rPr>
        <w:t xml:space="preserve"> </w:t>
      </w:r>
      <w:r w:rsidRPr="00AB770F">
        <w:rPr>
          <w:rFonts w:asciiTheme="minorHAnsi" w:hAnsiTheme="minorHAnsi" w:cstheme="minorBidi"/>
          <w:color w:val="000000" w:themeColor="text1"/>
          <w:sz w:val="22"/>
          <w:szCs w:val="22"/>
        </w:rPr>
        <w:t xml:space="preserve">were already completed. Data from the </w:t>
      </w:r>
      <w:r w:rsidR="00456684" w:rsidRPr="00AB770F">
        <w:rPr>
          <w:rFonts w:asciiTheme="minorHAnsi" w:hAnsiTheme="minorHAnsi" w:cstheme="minorBidi"/>
          <w:color w:val="000000" w:themeColor="text1"/>
          <w:sz w:val="22"/>
          <w:szCs w:val="22"/>
        </w:rPr>
        <w:t xml:space="preserve">P2C </w:t>
      </w:r>
      <w:hyperlink r:id="rId108">
        <w:r w:rsidRPr="00AB770F">
          <w:rPr>
            <w:rStyle w:val="Hyperlink"/>
            <w:rFonts w:asciiTheme="minorHAnsi" w:hAnsiTheme="minorHAnsi" w:cstheme="minorBidi"/>
            <w:sz w:val="22"/>
            <w:szCs w:val="22"/>
          </w:rPr>
          <w:t>Annual Report 2023</w:t>
        </w:r>
      </w:hyperlink>
      <w:r w:rsidR="00D04C80">
        <w:rPr>
          <w:rFonts w:asciiTheme="minorHAnsi" w:hAnsiTheme="minorHAnsi" w:cstheme="minorBidi"/>
          <w:color w:val="000000" w:themeColor="text1"/>
          <w:sz w:val="22"/>
          <w:szCs w:val="22"/>
        </w:rPr>
        <w:t xml:space="preserve"> </w:t>
      </w:r>
      <w:r w:rsidRPr="00AB770F">
        <w:rPr>
          <w:rFonts w:asciiTheme="minorHAnsi" w:hAnsiTheme="minorHAnsi" w:cstheme="minorBidi"/>
          <w:color w:val="000000" w:themeColor="text1"/>
          <w:sz w:val="22"/>
          <w:szCs w:val="22"/>
        </w:rPr>
        <w:t>also indicates that approximately USD 4.8 billion had already been spent towards the implementation of those 275 pledges that were reported on.</w:t>
      </w:r>
    </w:p>
    <w:p w14:paraId="7F70DD80" w14:textId="7E3C2CCF" w:rsidR="0060379A" w:rsidRPr="00AB770F" w:rsidRDefault="0060379A" w:rsidP="00683A3D">
      <w:pPr>
        <w:spacing w:before="0" w:after="160"/>
        <w:jc w:val="both"/>
        <w:rPr>
          <w:rFonts w:asciiTheme="minorHAnsi" w:hAnsiTheme="minorHAnsi" w:cstheme="minorHAnsi"/>
          <w:sz w:val="22"/>
          <w:szCs w:val="22"/>
        </w:rPr>
      </w:pPr>
      <w:r w:rsidRPr="00AB770F">
        <w:rPr>
          <w:rFonts w:asciiTheme="minorHAnsi" w:hAnsiTheme="minorHAnsi" w:cstheme="minorHAnsi"/>
          <w:color w:val="000000"/>
          <w:sz w:val="22"/>
          <w:szCs w:val="22"/>
        </w:rPr>
        <w:t>At the end of 2023, P2C had mobilized</w:t>
      </w:r>
      <w:r w:rsidR="00D04C80">
        <w:rPr>
          <w:rFonts w:asciiTheme="minorHAnsi" w:hAnsiTheme="minorHAnsi" w:cstheme="minorHAnsi"/>
          <w:color w:val="000000"/>
          <w:sz w:val="22"/>
          <w:szCs w:val="22"/>
        </w:rPr>
        <w:t xml:space="preserve"> </w:t>
      </w:r>
      <w:r w:rsidRPr="00AB770F">
        <w:rPr>
          <w:rFonts w:asciiTheme="minorHAnsi" w:hAnsiTheme="minorHAnsi" w:cstheme="minorHAnsi"/>
          <w:color w:val="000000"/>
          <w:sz w:val="22"/>
          <w:szCs w:val="22"/>
        </w:rPr>
        <w:t>845 pledges</w:t>
      </w:r>
      <w:r w:rsidR="00D04C80">
        <w:rPr>
          <w:rFonts w:asciiTheme="minorHAnsi" w:hAnsiTheme="minorHAnsi" w:cstheme="minorHAnsi"/>
          <w:color w:val="000000"/>
          <w:sz w:val="22"/>
          <w:szCs w:val="22"/>
        </w:rPr>
        <w:t xml:space="preserve"> </w:t>
      </w:r>
      <w:r w:rsidRPr="00AB770F">
        <w:rPr>
          <w:rFonts w:asciiTheme="minorHAnsi" w:hAnsiTheme="minorHAnsi" w:cstheme="minorHAnsi"/>
          <w:color w:val="000000"/>
          <w:sz w:val="22"/>
          <w:szCs w:val="22"/>
        </w:rPr>
        <w:t>valued at USD 36.78 billion</w:t>
      </w:r>
      <w:r w:rsidR="00D04C80">
        <w:rPr>
          <w:rFonts w:asciiTheme="minorHAnsi" w:hAnsiTheme="minorHAnsi" w:cstheme="minorHAnsi"/>
          <w:color w:val="000000"/>
          <w:sz w:val="22"/>
          <w:szCs w:val="22"/>
        </w:rPr>
        <w:t xml:space="preserve"> </w:t>
      </w:r>
      <w:r w:rsidRPr="00AB770F">
        <w:rPr>
          <w:rFonts w:asciiTheme="minorHAnsi" w:hAnsiTheme="minorHAnsi" w:cstheme="minorHAnsi"/>
          <w:color w:val="000000"/>
          <w:sz w:val="22"/>
          <w:szCs w:val="22"/>
        </w:rPr>
        <w:t>from 408 entities</w:t>
      </w:r>
      <w:r w:rsidR="00D04C80">
        <w:rPr>
          <w:rFonts w:asciiTheme="minorHAnsi" w:hAnsiTheme="minorHAnsi" w:cstheme="minorHAnsi"/>
          <w:color w:val="000000"/>
          <w:sz w:val="22"/>
          <w:szCs w:val="22"/>
        </w:rPr>
        <w:t xml:space="preserve"> </w:t>
      </w:r>
      <w:r w:rsidRPr="00AB770F">
        <w:rPr>
          <w:rFonts w:asciiTheme="minorHAnsi" w:hAnsiTheme="minorHAnsi" w:cstheme="minorHAnsi"/>
          <w:color w:val="000000"/>
          <w:sz w:val="22"/>
          <w:szCs w:val="22"/>
        </w:rPr>
        <w:t>representing 138 countries</w:t>
      </w:r>
      <w:r w:rsidR="00D04C80">
        <w:rPr>
          <w:rFonts w:asciiTheme="minorHAnsi" w:hAnsiTheme="minorHAnsi" w:cstheme="minorHAnsi"/>
          <w:color w:val="000000"/>
          <w:sz w:val="22"/>
          <w:szCs w:val="22"/>
        </w:rPr>
        <w:t xml:space="preserve"> </w:t>
      </w:r>
      <w:r w:rsidRPr="00AB770F">
        <w:rPr>
          <w:rFonts w:asciiTheme="minorHAnsi" w:hAnsiTheme="minorHAnsi" w:cstheme="minorHAnsi"/>
          <w:color w:val="000000"/>
          <w:sz w:val="22"/>
          <w:szCs w:val="22"/>
        </w:rPr>
        <w:t>around the globe. The first quarter of 2024 started with very good news for the Coalition. At the Mobile World Congress in Barcelona,</w:t>
      </w:r>
      <w:r w:rsidR="00D04C80">
        <w:rPr>
          <w:rFonts w:asciiTheme="minorHAnsi" w:hAnsiTheme="minorHAnsi" w:cstheme="minorHAnsi"/>
          <w:color w:val="000000"/>
          <w:sz w:val="22"/>
          <w:szCs w:val="22"/>
        </w:rPr>
        <w:t xml:space="preserve"> </w:t>
      </w:r>
      <w:r w:rsidRPr="00AB770F">
        <w:rPr>
          <w:rFonts w:asciiTheme="minorHAnsi" w:hAnsiTheme="minorHAnsi" w:cstheme="minorHAnsi"/>
          <w:color w:val="000000"/>
          <w:sz w:val="22"/>
          <w:szCs w:val="22"/>
        </w:rPr>
        <w:t xml:space="preserve">USD 9 billion in connectivity pledges were </w:t>
      </w:r>
      <w:hyperlink r:id="rId109" w:tooltip="https://www.itu.int/en/mediacentre/Pages/PR-2024-02-26-mobile-world-congress-universal-meaningful-connectivity.aspx" w:history="1">
        <w:r w:rsidRPr="00AB770F">
          <w:rPr>
            <w:rStyle w:val="Hyperlink"/>
            <w:rFonts w:asciiTheme="minorHAnsi" w:hAnsiTheme="minorHAnsi" w:cstheme="minorHAnsi"/>
            <w:sz w:val="22"/>
            <w:szCs w:val="22"/>
          </w:rPr>
          <w:t>announced</w:t>
        </w:r>
      </w:hyperlink>
      <w:r w:rsidR="00D04C80">
        <w:rPr>
          <w:rFonts w:asciiTheme="minorHAnsi" w:hAnsiTheme="minorHAnsi" w:cstheme="minorHAnsi"/>
          <w:color w:val="000000"/>
          <w:sz w:val="22"/>
          <w:szCs w:val="22"/>
        </w:rPr>
        <w:t xml:space="preserve"> </w:t>
      </w:r>
      <w:r w:rsidRPr="00AB770F">
        <w:rPr>
          <w:rFonts w:asciiTheme="minorHAnsi" w:hAnsiTheme="minorHAnsi" w:cstheme="minorHAnsi"/>
          <w:color w:val="000000"/>
          <w:sz w:val="22"/>
          <w:szCs w:val="22"/>
        </w:rPr>
        <w:t>bringing the total value of pledges to about USD 46 billion. Currently, 875 pledges from 426 entities in 141 countries have been submitted to the platform.</w:t>
      </w:r>
    </w:p>
    <w:p w14:paraId="5ED4C888" w14:textId="30F5320A" w:rsidR="00161E2E" w:rsidRPr="00070096" w:rsidRDefault="00070096" w:rsidP="00A64B0C">
      <w:pPr>
        <w:spacing w:after="120"/>
        <w:jc w:val="both"/>
        <w:rPr>
          <w:b/>
          <w:bCs/>
          <w:color w:val="000000" w:themeColor="text1"/>
          <w:sz w:val="22"/>
          <w:szCs w:val="22"/>
        </w:rPr>
      </w:pPr>
      <w:r w:rsidRPr="00070096">
        <w:rPr>
          <w:b/>
          <w:bCs/>
          <w:color w:val="000000" w:themeColor="text1"/>
          <w:sz w:val="22"/>
          <w:szCs w:val="22"/>
        </w:rPr>
        <w:t xml:space="preserve">SDG Digital – promoting solutions to accelerate </w:t>
      </w:r>
      <w:proofErr w:type="gramStart"/>
      <w:r w:rsidRPr="00070096">
        <w:rPr>
          <w:b/>
          <w:bCs/>
          <w:color w:val="000000" w:themeColor="text1"/>
          <w:sz w:val="22"/>
          <w:szCs w:val="22"/>
        </w:rPr>
        <w:t>progress</w:t>
      </w:r>
      <w:proofErr w:type="gramEnd"/>
    </w:p>
    <w:p w14:paraId="4DE2AC07" w14:textId="65900F90" w:rsidR="00070096" w:rsidRPr="00F328DD" w:rsidRDefault="00070096" w:rsidP="00683A3D">
      <w:pPr>
        <w:spacing w:before="0" w:after="160"/>
        <w:jc w:val="both"/>
        <w:rPr>
          <w:rFonts w:asciiTheme="minorHAnsi" w:hAnsiTheme="minorHAnsi" w:cstheme="minorHAnsi"/>
          <w:color w:val="000000"/>
          <w:sz w:val="22"/>
          <w:szCs w:val="22"/>
        </w:rPr>
      </w:pPr>
      <w:r w:rsidRPr="00F328DD">
        <w:rPr>
          <w:rFonts w:asciiTheme="minorHAnsi" w:hAnsiTheme="minorHAnsi" w:cstheme="minorHAnsi"/>
          <w:color w:val="000000"/>
          <w:sz w:val="22"/>
          <w:szCs w:val="22"/>
        </w:rPr>
        <w:t>Digital technologies are key to achieving the UN</w:t>
      </w:r>
      <w:r w:rsidR="00D04C80">
        <w:rPr>
          <w:rFonts w:asciiTheme="minorHAnsi" w:hAnsiTheme="minorHAnsi" w:cstheme="minorHAnsi"/>
          <w:color w:val="000000"/>
          <w:sz w:val="22"/>
          <w:szCs w:val="22"/>
        </w:rPr>
        <w:t xml:space="preserve"> </w:t>
      </w:r>
      <w:hyperlink r:id="rId110" w:tgtFrame="_blank" w:history="1">
        <w:r w:rsidRPr="00F328DD">
          <w:rPr>
            <w:rStyle w:val="Hyperlink"/>
            <w:sz w:val="22"/>
            <w:szCs w:val="22"/>
          </w:rPr>
          <w:t>Sustainable Development Goals</w:t>
        </w:r>
        <w:r w:rsidRPr="00F328DD">
          <w:rPr>
            <w:rStyle w:val="Hyperlink"/>
            <w:rFonts w:asciiTheme="minorHAnsi" w:hAnsiTheme="minorHAnsi" w:cstheme="minorHAnsi"/>
            <w:sz w:val="22"/>
            <w:szCs w:val="22"/>
          </w:rPr>
          <w:t> (S</w:t>
        </w:r>
      </w:hyperlink>
      <w:r w:rsidRPr="00F328DD">
        <w:rPr>
          <w:rFonts w:asciiTheme="minorHAnsi" w:hAnsiTheme="minorHAnsi" w:cstheme="minorHAnsi"/>
          <w:color w:val="000000"/>
          <w:sz w:val="22"/>
          <w:szCs w:val="22"/>
        </w:rPr>
        <w:t xml:space="preserve">DGs). This was the moment – ahead of the 2023 SDG Digital Summit – to take stock of achievements, gaps, and opportunities, catalyse action, and </w:t>
      </w:r>
      <w:proofErr w:type="gramStart"/>
      <w:r w:rsidRPr="00F328DD">
        <w:rPr>
          <w:rFonts w:asciiTheme="minorHAnsi" w:hAnsiTheme="minorHAnsi" w:cstheme="minorHAnsi"/>
          <w:color w:val="000000"/>
          <w:sz w:val="22"/>
          <w:szCs w:val="22"/>
        </w:rPr>
        <w:t>step up</w:t>
      </w:r>
      <w:proofErr w:type="gramEnd"/>
      <w:r w:rsidRPr="00F328DD">
        <w:rPr>
          <w:rFonts w:asciiTheme="minorHAnsi" w:hAnsiTheme="minorHAnsi" w:cstheme="minorHAnsi"/>
          <w:color w:val="000000"/>
          <w:sz w:val="22"/>
          <w:szCs w:val="22"/>
        </w:rPr>
        <w:t xml:space="preserve"> digital support for the 2030 Agenda.</w:t>
      </w:r>
    </w:p>
    <w:p w14:paraId="6E771F5C" w14:textId="62B1E5A5" w:rsidR="00636C72" w:rsidRDefault="00070096" w:rsidP="00683A3D">
      <w:pPr>
        <w:spacing w:before="0" w:after="160"/>
        <w:jc w:val="both"/>
        <w:rPr>
          <w:rFonts w:asciiTheme="minorHAnsi" w:hAnsiTheme="minorHAnsi" w:cstheme="minorHAnsi"/>
          <w:color w:val="000000"/>
          <w:sz w:val="22"/>
          <w:szCs w:val="22"/>
        </w:rPr>
      </w:pPr>
      <w:r w:rsidRPr="00F328DD">
        <w:rPr>
          <w:rFonts w:asciiTheme="minorHAnsi" w:hAnsiTheme="minorHAnsi" w:cstheme="minorHAnsi"/>
          <w:color w:val="000000"/>
          <w:sz w:val="22"/>
          <w:szCs w:val="22"/>
        </w:rPr>
        <w:t xml:space="preserve">On 17 September 2023, </w:t>
      </w:r>
      <w:r w:rsidRPr="00F328DD">
        <w:rPr>
          <w:color w:val="000000"/>
          <w:sz w:val="22"/>
          <w:szCs w:val="22"/>
        </w:rPr>
        <w:t>ITU</w:t>
      </w:r>
      <w:r w:rsidRPr="00F328DD">
        <w:rPr>
          <w:rFonts w:asciiTheme="minorHAnsi" w:hAnsiTheme="minorHAnsi" w:cstheme="minorHAnsi"/>
          <w:color w:val="000000"/>
          <w:sz w:val="22"/>
          <w:szCs w:val="22"/>
        </w:rPr>
        <w:t xml:space="preserve"> worked with the United Nations Development Programme (</w:t>
      </w:r>
      <w:r w:rsidRPr="00F328DD">
        <w:rPr>
          <w:color w:val="000000"/>
          <w:sz w:val="22"/>
          <w:szCs w:val="22"/>
        </w:rPr>
        <w:t>UNDP</w:t>
      </w:r>
      <w:r w:rsidRPr="00F328DD">
        <w:rPr>
          <w:rFonts w:asciiTheme="minorHAnsi" w:hAnsiTheme="minorHAnsi" w:cstheme="minorHAnsi"/>
          <w:color w:val="000000"/>
          <w:sz w:val="22"/>
          <w:szCs w:val="22"/>
        </w:rPr>
        <w:t>) and various supporting partners to convene “</w:t>
      </w:r>
      <w:r w:rsidRPr="00F328DD">
        <w:rPr>
          <w:color w:val="000000"/>
          <w:sz w:val="22"/>
          <w:szCs w:val="22"/>
        </w:rPr>
        <w:t>SDG Digital</w:t>
      </w:r>
      <w:r w:rsidRPr="00F328DD">
        <w:rPr>
          <w:b/>
          <w:bCs/>
          <w:color w:val="000000"/>
          <w:sz w:val="22"/>
          <w:szCs w:val="22"/>
        </w:rPr>
        <w:t>”</w:t>
      </w:r>
      <w:r w:rsidRPr="00F328DD">
        <w:rPr>
          <w:rFonts w:asciiTheme="minorHAnsi" w:hAnsiTheme="minorHAnsi" w:cstheme="minorHAnsi"/>
          <w:color w:val="000000"/>
          <w:sz w:val="22"/>
          <w:szCs w:val="22"/>
        </w:rPr>
        <w:t> at United Nations Headquarters in New York.</w:t>
      </w:r>
    </w:p>
    <w:p w14:paraId="22F2B902" w14:textId="50F1FCAB" w:rsidR="00070096" w:rsidRPr="00F328DD" w:rsidRDefault="00070096" w:rsidP="00683A3D">
      <w:pPr>
        <w:spacing w:before="0" w:after="160"/>
        <w:jc w:val="both"/>
        <w:rPr>
          <w:rFonts w:asciiTheme="minorHAnsi" w:hAnsiTheme="minorHAnsi" w:cstheme="minorHAnsi"/>
          <w:color w:val="000000"/>
          <w:sz w:val="22"/>
          <w:szCs w:val="22"/>
        </w:rPr>
      </w:pPr>
      <w:r w:rsidRPr="00F328DD">
        <w:rPr>
          <w:rFonts w:asciiTheme="minorHAnsi" w:hAnsiTheme="minorHAnsi" w:cstheme="minorHAnsi"/>
          <w:color w:val="000000"/>
          <w:sz w:val="22"/>
          <w:szCs w:val="22"/>
        </w:rPr>
        <w:t>As part of the </w:t>
      </w:r>
      <w:hyperlink r:id="rId111" w:tgtFrame="_blank" w:history="1">
        <w:r w:rsidRPr="00F328DD">
          <w:rPr>
            <w:color w:val="000000"/>
            <w:sz w:val="22"/>
            <w:szCs w:val="22"/>
          </w:rPr>
          <w:t>SDG Action Weekend</w:t>
        </w:r>
      </w:hyperlink>
      <w:r w:rsidRPr="00F328DD">
        <w:rPr>
          <w:rFonts w:asciiTheme="minorHAnsi" w:hAnsiTheme="minorHAnsi" w:cstheme="minorHAnsi"/>
          <w:color w:val="000000"/>
          <w:sz w:val="22"/>
          <w:szCs w:val="22"/>
        </w:rPr>
        <w:t>, the event focused on bringing digital SDG solutions to scale, including through new </w:t>
      </w:r>
      <w:hyperlink r:id="rId112" w:tgtFrame="_blank" w:history="1">
        <w:r w:rsidRPr="00F328DD">
          <w:rPr>
            <w:color w:val="000000"/>
            <w:sz w:val="22"/>
            <w:szCs w:val="22"/>
          </w:rPr>
          <w:t>High Impact Initiatives</w:t>
        </w:r>
      </w:hyperlink>
      <w:r w:rsidRPr="00F328DD">
        <w:rPr>
          <w:rFonts w:asciiTheme="minorHAnsi" w:hAnsiTheme="minorHAnsi" w:cstheme="minorHAnsi"/>
          <w:color w:val="000000"/>
          <w:sz w:val="22"/>
          <w:szCs w:val="22"/>
        </w:rPr>
        <w:t> for sustainable, inclusive digital transformation.</w:t>
      </w:r>
    </w:p>
    <w:p w14:paraId="6654A0A1" w14:textId="69788BD8" w:rsidR="0011467A" w:rsidRPr="00A64B0C" w:rsidRDefault="0011467A" w:rsidP="00683A3D">
      <w:pPr>
        <w:keepNext/>
        <w:keepLines/>
        <w:spacing w:after="120"/>
        <w:ind w:left="567" w:hanging="567"/>
        <w:jc w:val="both"/>
        <w:outlineLvl w:val="4"/>
        <w:rPr>
          <w:b/>
          <w:sz w:val="22"/>
          <w:szCs w:val="22"/>
        </w:rPr>
      </w:pPr>
      <w:r w:rsidRPr="00A64B0C">
        <w:rPr>
          <w:b/>
          <w:sz w:val="22"/>
          <w:szCs w:val="22"/>
        </w:rPr>
        <w:t xml:space="preserve">Broadband Commission – putting broadband firmly on the international policy </w:t>
      </w:r>
      <w:proofErr w:type="gramStart"/>
      <w:r w:rsidRPr="00A64B0C">
        <w:rPr>
          <w:b/>
          <w:sz w:val="22"/>
          <w:szCs w:val="22"/>
        </w:rPr>
        <w:t>agenda</w:t>
      </w:r>
      <w:proofErr w:type="gramEnd"/>
      <w:r w:rsidRPr="00A64B0C">
        <w:rPr>
          <w:b/>
          <w:sz w:val="22"/>
          <w:szCs w:val="22"/>
        </w:rPr>
        <w:t xml:space="preserve"> </w:t>
      </w:r>
    </w:p>
    <w:p w14:paraId="11C50B5F" w14:textId="7BA1326A" w:rsidR="009210EA" w:rsidRPr="00A64B0C" w:rsidRDefault="007F4570" w:rsidP="00683A3D">
      <w:pPr>
        <w:spacing w:before="0" w:after="160"/>
        <w:jc w:val="both"/>
        <w:rPr>
          <w:color w:val="000000" w:themeColor="text1"/>
          <w:sz w:val="22"/>
          <w:szCs w:val="22"/>
        </w:rPr>
      </w:pPr>
      <w:r w:rsidRPr="00A64B0C">
        <w:rPr>
          <w:color w:val="000000" w:themeColor="text1"/>
          <w:sz w:val="22"/>
          <w:szCs w:val="22"/>
        </w:rPr>
        <w:t xml:space="preserve">In </w:t>
      </w:r>
      <w:r w:rsidR="009210EA" w:rsidRPr="00A64B0C">
        <w:rPr>
          <w:color w:val="000000" w:themeColor="text1"/>
          <w:sz w:val="22"/>
          <w:szCs w:val="22"/>
        </w:rPr>
        <w:t>2023, the Broadband Commission community engaged over 100 diverse partners, including 50+ Commissioners (9 new members joining in 2024), more than 40 external experts of the Working Groups, and over 10 strategic partners</w:t>
      </w:r>
      <w:r w:rsidR="003D4034" w:rsidRPr="00A64B0C">
        <w:rPr>
          <w:color w:val="000000" w:themeColor="text1"/>
          <w:sz w:val="22"/>
          <w:szCs w:val="22"/>
        </w:rPr>
        <w:t>.</w:t>
      </w:r>
    </w:p>
    <w:p w14:paraId="4F51FE59" w14:textId="07D379B6" w:rsidR="009210EA" w:rsidRPr="00A64B0C" w:rsidRDefault="009210EA" w:rsidP="00683A3D">
      <w:pPr>
        <w:spacing w:before="0" w:after="160"/>
        <w:jc w:val="both"/>
        <w:rPr>
          <w:color w:val="000000" w:themeColor="text1"/>
          <w:sz w:val="22"/>
          <w:szCs w:val="22"/>
        </w:rPr>
      </w:pPr>
      <w:r w:rsidRPr="00A64B0C">
        <w:rPr>
          <w:color w:val="000000" w:themeColor="text1"/>
          <w:sz w:val="22"/>
          <w:szCs w:val="22"/>
        </w:rPr>
        <w:t xml:space="preserve">The Commission hosted and its members attended 30+ international advocacy events, issued 8 thought leadership publications, launched 3 original advocacy campaigns, and completed 2 Commissioner-led Working Groups. The Annual Fall Meeting 2023 addressing the theme: “Digital connectivity: a transformative opportunity” </w:t>
      </w:r>
      <w:r w:rsidR="00CB01E4" w:rsidRPr="00A64B0C">
        <w:rPr>
          <w:color w:val="000000" w:themeColor="text1"/>
          <w:sz w:val="22"/>
          <w:szCs w:val="22"/>
        </w:rPr>
        <w:t>was</w:t>
      </w:r>
      <w:r w:rsidRPr="00A64B0C">
        <w:rPr>
          <w:color w:val="000000" w:themeColor="text1"/>
          <w:sz w:val="22"/>
          <w:szCs w:val="22"/>
        </w:rPr>
        <w:t xml:space="preserve"> hosted in New York on 16 September under the auspices of the 78th Session of </w:t>
      </w:r>
      <w:r w:rsidR="000026FD" w:rsidRPr="00A64B0C">
        <w:rPr>
          <w:color w:val="000000" w:themeColor="text1"/>
          <w:sz w:val="22"/>
          <w:szCs w:val="22"/>
        </w:rPr>
        <w:t xml:space="preserve">the United Nations General Assembly </w:t>
      </w:r>
      <w:r w:rsidRPr="00A64B0C">
        <w:rPr>
          <w:color w:val="000000" w:themeColor="text1"/>
          <w:sz w:val="22"/>
          <w:szCs w:val="22"/>
        </w:rPr>
        <w:t xml:space="preserve">and </w:t>
      </w:r>
      <w:r w:rsidR="000026FD" w:rsidRPr="00A64B0C">
        <w:rPr>
          <w:color w:val="000000" w:themeColor="text1"/>
          <w:sz w:val="22"/>
          <w:szCs w:val="22"/>
        </w:rPr>
        <w:t>“</w:t>
      </w:r>
      <w:r w:rsidRPr="00A64B0C">
        <w:rPr>
          <w:color w:val="000000" w:themeColor="text1"/>
          <w:sz w:val="22"/>
          <w:szCs w:val="22"/>
        </w:rPr>
        <w:t>SDG Digital</w:t>
      </w:r>
      <w:r w:rsidR="000026FD" w:rsidRPr="00A64B0C">
        <w:rPr>
          <w:color w:val="000000" w:themeColor="text1"/>
          <w:sz w:val="22"/>
          <w:szCs w:val="22"/>
        </w:rPr>
        <w:t>” event</w:t>
      </w:r>
      <w:r w:rsidR="007B5B36" w:rsidRPr="00A64B0C">
        <w:rPr>
          <w:color w:val="000000" w:themeColor="text1"/>
          <w:sz w:val="22"/>
          <w:szCs w:val="22"/>
        </w:rPr>
        <w:t xml:space="preserve"> led by ITU and the United Nations Development Programme (UNDP)</w:t>
      </w:r>
      <w:r w:rsidRPr="00A64B0C">
        <w:rPr>
          <w:color w:val="000000" w:themeColor="text1"/>
          <w:sz w:val="22"/>
          <w:szCs w:val="22"/>
        </w:rPr>
        <w:t xml:space="preserve">. </w:t>
      </w:r>
    </w:p>
    <w:p w14:paraId="17977713" w14:textId="26539358" w:rsidR="009210EA" w:rsidRPr="00A64B0C" w:rsidRDefault="009210EA" w:rsidP="00683A3D">
      <w:pPr>
        <w:spacing w:before="0" w:after="160"/>
        <w:jc w:val="both"/>
        <w:rPr>
          <w:color w:val="000000" w:themeColor="text1"/>
          <w:sz w:val="22"/>
          <w:szCs w:val="22"/>
        </w:rPr>
      </w:pPr>
      <w:r w:rsidRPr="00A64B0C">
        <w:rPr>
          <w:color w:val="000000" w:themeColor="text1"/>
          <w:sz w:val="22"/>
          <w:szCs w:val="22"/>
        </w:rPr>
        <w:t xml:space="preserve">The </w:t>
      </w:r>
      <w:r w:rsidR="007B5B36" w:rsidRPr="00A64B0C">
        <w:rPr>
          <w:color w:val="000000" w:themeColor="text1"/>
          <w:sz w:val="22"/>
          <w:szCs w:val="22"/>
        </w:rPr>
        <w:t xml:space="preserve">Broadband </w:t>
      </w:r>
      <w:r w:rsidRPr="00A64B0C">
        <w:rPr>
          <w:color w:val="000000" w:themeColor="text1"/>
          <w:sz w:val="22"/>
          <w:szCs w:val="22"/>
        </w:rPr>
        <w:t xml:space="preserve">Commission participated in UN agency-led events (including CSW68, WSIS Forum 2023, STI Forum 2023, UNCTAD e-Week 2023, etc.) and private sector conferences (including </w:t>
      </w:r>
      <w:r w:rsidR="0020602B" w:rsidRPr="00A64B0C">
        <w:rPr>
          <w:color w:val="000000" w:themeColor="text1"/>
          <w:sz w:val="22"/>
          <w:szCs w:val="22"/>
        </w:rPr>
        <w:t xml:space="preserve">the </w:t>
      </w:r>
      <w:r w:rsidRPr="00A64B0C">
        <w:rPr>
          <w:color w:val="000000" w:themeColor="text1"/>
          <w:sz w:val="22"/>
          <w:szCs w:val="22"/>
        </w:rPr>
        <w:t>2023 SAMENA Leaders’ Summit etc.).</w:t>
      </w:r>
    </w:p>
    <w:p w14:paraId="28BFC61B" w14:textId="77777777" w:rsidR="009210EA" w:rsidRPr="00A64B0C" w:rsidRDefault="009210EA" w:rsidP="00683A3D">
      <w:pPr>
        <w:spacing w:before="0" w:after="160"/>
        <w:jc w:val="both"/>
        <w:rPr>
          <w:color w:val="000000" w:themeColor="text1"/>
          <w:sz w:val="22"/>
          <w:szCs w:val="22"/>
        </w:rPr>
      </w:pPr>
      <w:r w:rsidRPr="00A64B0C">
        <w:rPr>
          <w:color w:val="000000" w:themeColor="text1"/>
          <w:sz w:val="22"/>
          <w:szCs w:val="22"/>
        </w:rPr>
        <w:t xml:space="preserve">Publications, working group reports, open statements/contributions, and SDG-related research across the reporting period include: </w:t>
      </w:r>
    </w:p>
    <w:p w14:paraId="601FC81B" w14:textId="065B1EBF" w:rsidR="009210EA" w:rsidRPr="00A64B0C" w:rsidRDefault="009210EA" w:rsidP="00683A3D">
      <w:pPr>
        <w:spacing w:before="0" w:after="160"/>
        <w:jc w:val="both"/>
        <w:rPr>
          <w:color w:val="000000" w:themeColor="text1"/>
          <w:sz w:val="22"/>
          <w:szCs w:val="22"/>
        </w:rPr>
      </w:pPr>
      <w:r w:rsidRPr="00A64B0C">
        <w:rPr>
          <w:color w:val="000000" w:themeColor="text1"/>
          <w:sz w:val="22"/>
          <w:szCs w:val="22"/>
        </w:rPr>
        <w:t xml:space="preserve">The </w:t>
      </w:r>
      <w:hyperlink r:id="rId113" w:history="1">
        <w:r w:rsidRPr="005428A4">
          <w:rPr>
            <w:rStyle w:val="Hyperlink"/>
            <w:sz w:val="22"/>
            <w:szCs w:val="22"/>
          </w:rPr>
          <w:t>State of Broadband Report 2023</w:t>
        </w:r>
      </w:hyperlink>
      <w:r w:rsidRPr="00A64B0C">
        <w:rPr>
          <w:color w:val="000000" w:themeColor="text1"/>
          <w:sz w:val="22"/>
          <w:szCs w:val="22"/>
        </w:rPr>
        <w:t xml:space="preserve">, Digital connectivity – A Transformative opportunity, the Commission’s annual flagship report providing with key considerations required to support the next stage of connectivity for digital </w:t>
      </w:r>
      <w:r w:rsidR="00881A55" w:rsidRPr="00A64B0C">
        <w:rPr>
          <w:color w:val="000000" w:themeColor="text1"/>
          <w:sz w:val="22"/>
          <w:szCs w:val="22"/>
        </w:rPr>
        <w:t>transformation.</w:t>
      </w:r>
    </w:p>
    <w:p w14:paraId="3E4CACE5" w14:textId="77777777" w:rsidR="009210EA" w:rsidRPr="00A64B0C" w:rsidRDefault="009210EA" w:rsidP="00683A3D">
      <w:pPr>
        <w:spacing w:before="0" w:after="160"/>
        <w:jc w:val="both"/>
        <w:rPr>
          <w:color w:val="000000" w:themeColor="text1"/>
          <w:sz w:val="22"/>
          <w:szCs w:val="22"/>
        </w:rPr>
      </w:pPr>
      <w:r w:rsidRPr="00A64B0C">
        <w:rPr>
          <w:color w:val="000000" w:themeColor="text1"/>
          <w:sz w:val="22"/>
          <w:szCs w:val="22"/>
        </w:rPr>
        <w:t xml:space="preserve">Open statements to UN processes and events (e.g. Global Digital Compact, WSIS, HLPF2023) </w:t>
      </w:r>
    </w:p>
    <w:p w14:paraId="1E91950D" w14:textId="56F0FBC7" w:rsidR="009210EA" w:rsidRPr="00A64B0C" w:rsidRDefault="00811DD8" w:rsidP="00683A3D">
      <w:pPr>
        <w:spacing w:before="0" w:after="160"/>
        <w:jc w:val="both"/>
        <w:rPr>
          <w:color w:val="000000" w:themeColor="text1"/>
          <w:sz w:val="22"/>
          <w:szCs w:val="22"/>
        </w:rPr>
      </w:pPr>
      <w:r w:rsidRPr="00A64B0C">
        <w:rPr>
          <w:color w:val="000000" w:themeColor="text1"/>
          <w:sz w:val="22"/>
          <w:szCs w:val="22"/>
        </w:rPr>
        <w:t xml:space="preserve">Two </w:t>
      </w:r>
      <w:r w:rsidR="009210EA" w:rsidRPr="00A64B0C">
        <w:rPr>
          <w:color w:val="000000" w:themeColor="text1"/>
          <w:sz w:val="22"/>
          <w:szCs w:val="22"/>
        </w:rPr>
        <w:t>Working Groups reports: Data for learning led by UNESCO and connectivity for MSMEs led by GSMA and ITC.</w:t>
      </w:r>
    </w:p>
    <w:p w14:paraId="10F5DA62" w14:textId="1D71DBCD" w:rsidR="006444E5" w:rsidRPr="00A64B0C" w:rsidRDefault="009210EA" w:rsidP="00683A3D">
      <w:pPr>
        <w:spacing w:before="0" w:after="160"/>
        <w:jc w:val="both"/>
        <w:rPr>
          <w:color w:val="000000" w:themeColor="text1"/>
          <w:sz w:val="22"/>
          <w:szCs w:val="22"/>
        </w:rPr>
      </w:pPr>
      <w:r w:rsidRPr="00A64B0C">
        <w:rPr>
          <w:color w:val="000000" w:themeColor="text1"/>
          <w:sz w:val="22"/>
          <w:szCs w:val="22"/>
        </w:rPr>
        <w:t>Strategic outreach: the Commission gained over 700 newsletter subscribers, has more than 16 000 combined followers on X (Twitter), LinkedIn, and Facebook. Over 31 000 readers have downloaded Commission reports in 2023.</w:t>
      </w:r>
    </w:p>
    <w:p w14:paraId="5DFB5447" w14:textId="5DC3DF14" w:rsidR="0011467A" w:rsidRPr="00A64B0C" w:rsidRDefault="0011467A" w:rsidP="00A64B0C">
      <w:pPr>
        <w:keepNext/>
        <w:keepLines/>
        <w:spacing w:after="120"/>
        <w:ind w:left="567" w:hanging="567"/>
        <w:jc w:val="both"/>
        <w:outlineLvl w:val="4"/>
        <w:rPr>
          <w:b/>
          <w:sz w:val="22"/>
          <w:szCs w:val="22"/>
        </w:rPr>
      </w:pPr>
      <w:r w:rsidRPr="00A64B0C">
        <w:rPr>
          <w:b/>
          <w:sz w:val="22"/>
          <w:szCs w:val="22"/>
        </w:rPr>
        <w:lastRenderedPageBreak/>
        <w:t>EQUALS – promoting access, skills</w:t>
      </w:r>
      <w:r w:rsidR="00CE4FA7" w:rsidRPr="00A64B0C">
        <w:rPr>
          <w:b/>
          <w:sz w:val="22"/>
          <w:szCs w:val="22"/>
        </w:rPr>
        <w:t>,</w:t>
      </w:r>
      <w:r w:rsidRPr="00A64B0C">
        <w:rPr>
          <w:b/>
          <w:sz w:val="22"/>
          <w:szCs w:val="22"/>
        </w:rPr>
        <w:t xml:space="preserve"> and ICT leadership for women and </w:t>
      </w:r>
      <w:proofErr w:type="gramStart"/>
      <w:r w:rsidR="00F134D1" w:rsidRPr="00A64B0C">
        <w:rPr>
          <w:b/>
          <w:sz w:val="22"/>
          <w:szCs w:val="22"/>
        </w:rPr>
        <w:t>girls</w:t>
      </w:r>
      <w:proofErr w:type="gramEnd"/>
    </w:p>
    <w:p w14:paraId="17E466D6" w14:textId="26857270" w:rsidR="000B7EC1" w:rsidRPr="00A64B0C" w:rsidRDefault="000B7EC1" w:rsidP="00683A3D">
      <w:pPr>
        <w:spacing w:before="0" w:after="160"/>
        <w:jc w:val="both"/>
        <w:rPr>
          <w:sz w:val="22"/>
          <w:szCs w:val="22"/>
        </w:rPr>
      </w:pPr>
      <w:r w:rsidRPr="00A64B0C">
        <w:rPr>
          <w:sz w:val="22"/>
          <w:szCs w:val="22"/>
        </w:rPr>
        <w:t>Reverse the increasing gender digital divide by: Providing opportunities for collaboration; maximizing impact and supporting the scaling up of successful projects; creating a networking platform for practitioners to leverage and strengthen current efforts to bridge the gender digital divide; and measuring progress towards the goals in the partnership vision as a vehicle to accelerate the implementation of Sustainable Development Goal 5, especially Target 5B.</w:t>
      </w:r>
    </w:p>
    <w:p w14:paraId="1E8BAB34" w14:textId="4E6D6DD7" w:rsidR="00B65535" w:rsidRPr="00A64B0C" w:rsidRDefault="00B65535" w:rsidP="00683A3D">
      <w:pPr>
        <w:spacing w:before="0" w:after="160"/>
        <w:jc w:val="both"/>
        <w:rPr>
          <w:sz w:val="22"/>
          <w:szCs w:val="22"/>
        </w:rPr>
      </w:pPr>
      <w:r w:rsidRPr="00A64B0C">
        <w:rPr>
          <w:sz w:val="22"/>
          <w:szCs w:val="22"/>
        </w:rPr>
        <w:t xml:space="preserve">2023 marks the 10th anniversary of the </w:t>
      </w:r>
      <w:hyperlink r:id="rId114" w:history="1">
        <w:r w:rsidR="008575E0" w:rsidRPr="00AD48DC">
          <w:rPr>
            <w:rStyle w:val="Hyperlink"/>
            <w:sz w:val="22"/>
            <w:szCs w:val="22"/>
          </w:rPr>
          <w:t>EQUALS in Tech Awards</w:t>
        </w:r>
      </w:hyperlink>
      <w:r w:rsidRPr="00A64B0C">
        <w:rPr>
          <w:sz w:val="22"/>
          <w:szCs w:val="22"/>
        </w:rPr>
        <w:t xml:space="preserve"> and the 15 finalists have been selected from the 132 nominated initiatives from 54 countries across the globe.</w:t>
      </w:r>
    </w:p>
    <w:p w14:paraId="0DDD0023" w14:textId="3E51F0EF" w:rsidR="0011467A" w:rsidRPr="00A64B0C" w:rsidRDefault="0011467A" w:rsidP="00A64B0C">
      <w:pPr>
        <w:keepNext/>
        <w:keepLines/>
        <w:spacing w:after="120"/>
        <w:ind w:left="567" w:hanging="567"/>
        <w:jc w:val="both"/>
        <w:outlineLvl w:val="4"/>
        <w:rPr>
          <w:b/>
          <w:sz w:val="22"/>
          <w:szCs w:val="22"/>
        </w:rPr>
      </w:pPr>
      <w:r w:rsidRPr="00A64B0C">
        <w:rPr>
          <w:b/>
          <w:sz w:val="22"/>
          <w:szCs w:val="22"/>
        </w:rPr>
        <w:t xml:space="preserve">Giga – working since 2019 to connect every school to the </w:t>
      </w:r>
      <w:proofErr w:type="gramStart"/>
      <w:r w:rsidR="00F134D1" w:rsidRPr="00A64B0C">
        <w:rPr>
          <w:b/>
          <w:sz w:val="22"/>
          <w:szCs w:val="22"/>
        </w:rPr>
        <w:t>Internet</w:t>
      </w:r>
      <w:proofErr w:type="gramEnd"/>
    </w:p>
    <w:p w14:paraId="33C9DFBC" w14:textId="25C770EE" w:rsidR="00D32A5B" w:rsidRPr="00A64B0C" w:rsidRDefault="001B270B" w:rsidP="00683A3D">
      <w:pPr>
        <w:spacing w:before="0" w:after="160"/>
        <w:jc w:val="both"/>
        <w:rPr>
          <w:sz w:val="22"/>
          <w:szCs w:val="22"/>
          <w:shd w:val="clear" w:color="auto" w:fill="FCFCFC"/>
        </w:rPr>
      </w:pPr>
      <w:r w:rsidRPr="00A64B0C">
        <w:rPr>
          <w:sz w:val="22"/>
          <w:szCs w:val="22"/>
          <w:shd w:val="clear" w:color="auto" w:fill="FCFCFC"/>
        </w:rPr>
        <w:t xml:space="preserve">Since its launch in 2019 </w:t>
      </w:r>
      <w:hyperlink r:id="rId115" w:history="1">
        <w:r w:rsidRPr="00D562DF">
          <w:rPr>
            <w:rStyle w:val="Hyperlink"/>
            <w:sz w:val="22"/>
            <w:szCs w:val="22"/>
            <w:shd w:val="clear" w:color="auto" w:fill="FCFCFC"/>
          </w:rPr>
          <w:t>Giga</w:t>
        </w:r>
      </w:hyperlink>
      <w:r w:rsidRPr="00A64B0C">
        <w:rPr>
          <w:sz w:val="22"/>
          <w:szCs w:val="22"/>
          <w:shd w:val="clear" w:color="auto" w:fill="FCFCFC"/>
        </w:rPr>
        <w:t xml:space="preserve"> has: mapped </w:t>
      </w:r>
      <w:r w:rsidR="001C4013" w:rsidRPr="00A64B0C">
        <w:rPr>
          <w:sz w:val="22"/>
          <w:szCs w:val="22"/>
          <w:shd w:val="clear" w:color="auto" w:fill="FCFCFC"/>
        </w:rPr>
        <w:t xml:space="preserve">more than 2 million schools across 140 </w:t>
      </w:r>
      <w:r w:rsidR="000D16CE" w:rsidRPr="00A64B0C">
        <w:rPr>
          <w:sz w:val="22"/>
          <w:szCs w:val="22"/>
          <w:shd w:val="clear" w:color="auto" w:fill="FCFCFC"/>
        </w:rPr>
        <w:t>countr</w:t>
      </w:r>
      <w:r w:rsidR="005D68E3" w:rsidRPr="00A64B0C">
        <w:rPr>
          <w:sz w:val="22"/>
          <w:szCs w:val="22"/>
          <w:shd w:val="clear" w:color="auto" w:fill="FCFCFC"/>
        </w:rPr>
        <w:t xml:space="preserve">ies, </w:t>
      </w:r>
      <w:r w:rsidR="00AA010B" w:rsidRPr="00A64B0C">
        <w:rPr>
          <w:sz w:val="22"/>
          <w:szCs w:val="22"/>
          <w:shd w:val="clear" w:color="auto" w:fill="FCFCFC"/>
        </w:rPr>
        <w:t xml:space="preserve">connected </w:t>
      </w:r>
      <w:r w:rsidR="00347FDE" w:rsidRPr="00A64B0C">
        <w:rPr>
          <w:sz w:val="22"/>
          <w:szCs w:val="22"/>
          <w:shd w:val="clear" w:color="auto" w:fill="FCFCFC"/>
        </w:rPr>
        <w:t>more than 5 561 schools,</w:t>
      </w:r>
      <w:r w:rsidR="0051574C" w:rsidRPr="00A64B0C">
        <w:rPr>
          <w:sz w:val="22"/>
          <w:szCs w:val="22"/>
          <w:shd w:val="clear" w:color="auto" w:fill="FCFCFC"/>
        </w:rPr>
        <w:t xml:space="preserve"> et provided connection to more than 2 million students </w:t>
      </w:r>
      <w:r w:rsidR="0075641A" w:rsidRPr="00A64B0C">
        <w:rPr>
          <w:sz w:val="22"/>
          <w:szCs w:val="22"/>
          <w:shd w:val="clear" w:color="auto" w:fill="FCFCFC"/>
        </w:rPr>
        <w:t>worldwide.</w:t>
      </w:r>
    </w:p>
    <w:p w14:paraId="6D7DDEBA" w14:textId="77777777" w:rsidR="008E4B86" w:rsidRPr="00A64B0C" w:rsidRDefault="008E4B86" w:rsidP="00A64B0C">
      <w:pPr>
        <w:spacing w:after="120"/>
        <w:jc w:val="both"/>
        <w:rPr>
          <w:b/>
          <w:sz w:val="22"/>
          <w:szCs w:val="22"/>
        </w:rPr>
      </w:pPr>
      <w:r w:rsidRPr="00A64B0C">
        <w:rPr>
          <w:b/>
          <w:sz w:val="22"/>
          <w:szCs w:val="22"/>
        </w:rPr>
        <w:t>AI for Good</w:t>
      </w:r>
    </w:p>
    <w:p w14:paraId="10D68A7F" w14:textId="789D319A" w:rsidR="008E4B86" w:rsidRPr="00A64B0C" w:rsidRDefault="001D5943" w:rsidP="00683A3D">
      <w:pPr>
        <w:spacing w:before="0" w:after="160"/>
        <w:jc w:val="both"/>
        <w:rPr>
          <w:sz w:val="22"/>
          <w:szCs w:val="22"/>
        </w:rPr>
      </w:pPr>
      <w:hyperlink r:id="rId116" w:history="1">
        <w:r w:rsidR="008E4B86" w:rsidRPr="00A64B0C">
          <w:rPr>
            <w:rStyle w:val="Hyperlink"/>
            <w:sz w:val="22"/>
            <w:szCs w:val="22"/>
          </w:rPr>
          <w:t>AI for Good</w:t>
        </w:r>
      </w:hyperlink>
      <w:r w:rsidR="008E4B86" w:rsidRPr="00A64B0C">
        <w:rPr>
          <w:sz w:val="22"/>
          <w:szCs w:val="22"/>
        </w:rPr>
        <w:t xml:space="preserve"> is the primary platform for artificial intelligence (AI)</w:t>
      </w:r>
      <w:r w:rsidR="00E44C73" w:rsidRPr="00A64B0C">
        <w:rPr>
          <w:sz w:val="22"/>
          <w:szCs w:val="22"/>
        </w:rPr>
        <w:t xml:space="preserve"> discussions and demonstrations in the UN system</w:t>
      </w:r>
      <w:r w:rsidR="008E4B86" w:rsidRPr="00A64B0C">
        <w:rPr>
          <w:sz w:val="22"/>
          <w:szCs w:val="22"/>
        </w:rPr>
        <w:t xml:space="preserve">. AI for Good is led by ITU and supported by 40 UN partners and a range </w:t>
      </w:r>
      <w:r w:rsidR="002E32A4" w:rsidRPr="00A64B0C">
        <w:rPr>
          <w:sz w:val="22"/>
          <w:szCs w:val="22"/>
        </w:rPr>
        <w:t xml:space="preserve">of </w:t>
      </w:r>
      <w:r w:rsidR="008E4B86" w:rsidRPr="00A64B0C">
        <w:rPr>
          <w:sz w:val="22"/>
          <w:szCs w:val="22"/>
        </w:rPr>
        <w:t xml:space="preserve">industry sponsors. It is co-convened by the </w:t>
      </w:r>
      <w:r w:rsidR="002E32A4" w:rsidRPr="00A64B0C">
        <w:rPr>
          <w:sz w:val="22"/>
          <w:szCs w:val="22"/>
        </w:rPr>
        <w:t xml:space="preserve">Government </w:t>
      </w:r>
      <w:r w:rsidR="008E4B86" w:rsidRPr="00A64B0C">
        <w:rPr>
          <w:sz w:val="22"/>
          <w:szCs w:val="22"/>
        </w:rPr>
        <w:t>of Switzerland.</w:t>
      </w:r>
    </w:p>
    <w:p w14:paraId="118BE69B" w14:textId="77777777" w:rsidR="008E4B86" w:rsidRPr="00A64B0C" w:rsidRDefault="008E4B86" w:rsidP="00683A3D">
      <w:pPr>
        <w:spacing w:before="0" w:after="160"/>
        <w:jc w:val="both"/>
        <w:rPr>
          <w:sz w:val="22"/>
          <w:szCs w:val="22"/>
        </w:rPr>
      </w:pPr>
      <w:r w:rsidRPr="00A64B0C">
        <w:rPr>
          <w:sz w:val="22"/>
          <w:szCs w:val="22"/>
        </w:rPr>
        <w:t>AI for Good identifies practical applications of AI to accelerate progress toward the SDGs and connects AI innovators with public and private-sector decision-makers to help scale up AI solutions globally.</w:t>
      </w:r>
    </w:p>
    <w:p w14:paraId="79671905" w14:textId="1E883F78" w:rsidR="008E4B86" w:rsidRPr="00A64B0C" w:rsidRDefault="008E4B86" w:rsidP="00683A3D">
      <w:pPr>
        <w:spacing w:before="0" w:after="160"/>
        <w:jc w:val="both"/>
        <w:rPr>
          <w:b/>
          <w:bCs/>
          <w:sz w:val="22"/>
          <w:szCs w:val="22"/>
        </w:rPr>
      </w:pPr>
      <w:bookmarkStart w:id="73" w:name="_Hlk120615371"/>
      <w:r w:rsidRPr="00A64B0C">
        <w:rPr>
          <w:sz w:val="22"/>
          <w:szCs w:val="22"/>
        </w:rPr>
        <w:t xml:space="preserve">The </w:t>
      </w:r>
      <w:hyperlink r:id="rId117">
        <w:r w:rsidRPr="00A64B0C">
          <w:rPr>
            <w:rStyle w:val="Hyperlink"/>
            <w:sz w:val="22"/>
            <w:szCs w:val="22"/>
          </w:rPr>
          <w:t>AI for Good Global Summit 2023</w:t>
        </w:r>
      </w:hyperlink>
      <w:r w:rsidRPr="00A64B0C">
        <w:rPr>
          <w:sz w:val="22"/>
          <w:szCs w:val="22"/>
        </w:rPr>
        <w:t xml:space="preserve"> in Geneva, 6-7 July 2023, featured renowned experts in AI and humanitarian action and the world's largest-ever gathering of humanoid and specialized robots. </w:t>
      </w:r>
      <w:bookmarkEnd w:id="73"/>
      <w:r w:rsidRPr="00A64B0C">
        <w:rPr>
          <w:sz w:val="22"/>
          <w:szCs w:val="22"/>
        </w:rPr>
        <w:t xml:space="preserve">The </w:t>
      </w:r>
      <w:r w:rsidR="3A726256" w:rsidRPr="00A64B0C">
        <w:rPr>
          <w:sz w:val="22"/>
          <w:szCs w:val="22"/>
        </w:rPr>
        <w:t>S</w:t>
      </w:r>
      <w:r w:rsidRPr="00A64B0C">
        <w:rPr>
          <w:sz w:val="22"/>
          <w:szCs w:val="22"/>
        </w:rPr>
        <w:t xml:space="preserve">ummit </w:t>
      </w:r>
      <w:bookmarkStart w:id="74" w:name="_Hlk120615385"/>
      <w:r w:rsidRPr="00A64B0C">
        <w:rPr>
          <w:sz w:val="22"/>
          <w:szCs w:val="22"/>
        </w:rPr>
        <w:t>was preceded by expert-oriented ML workshops, 4-5 July, drawing on expertise from the AI for Good Discovery programme.</w:t>
      </w:r>
      <w:bookmarkEnd w:id="74"/>
    </w:p>
    <w:p w14:paraId="0337D001" w14:textId="7E33A7DE" w:rsidR="008E4B86" w:rsidRPr="00A64B0C" w:rsidRDefault="008E4B86" w:rsidP="00683A3D">
      <w:pPr>
        <w:spacing w:before="0" w:after="160"/>
        <w:jc w:val="both"/>
        <w:rPr>
          <w:sz w:val="22"/>
          <w:szCs w:val="22"/>
        </w:rPr>
      </w:pPr>
      <w:r w:rsidRPr="00A64B0C">
        <w:rPr>
          <w:sz w:val="22"/>
          <w:szCs w:val="22"/>
        </w:rPr>
        <w:t xml:space="preserve">AI for Good is presented as a year-round digital platform featuring </w:t>
      </w:r>
      <w:proofErr w:type="gramStart"/>
      <w:r w:rsidRPr="00A64B0C">
        <w:rPr>
          <w:sz w:val="22"/>
          <w:szCs w:val="22"/>
        </w:rPr>
        <w:t>near-daily</w:t>
      </w:r>
      <w:proofErr w:type="gramEnd"/>
      <w:r w:rsidRPr="00A64B0C">
        <w:rPr>
          <w:sz w:val="22"/>
          <w:szCs w:val="22"/>
        </w:rPr>
        <w:t xml:space="preserve"> </w:t>
      </w:r>
      <w:hyperlink r:id="rId118" w:history="1">
        <w:r w:rsidRPr="00A64B0C">
          <w:rPr>
            <w:rStyle w:val="Hyperlink"/>
            <w:sz w:val="22"/>
            <w:szCs w:val="22"/>
          </w:rPr>
          <w:t>programming</w:t>
        </w:r>
      </w:hyperlink>
      <w:r w:rsidRPr="00A64B0C">
        <w:rPr>
          <w:sz w:val="22"/>
          <w:szCs w:val="22"/>
        </w:rPr>
        <w:t xml:space="preserve">. The </w:t>
      </w:r>
      <w:hyperlink r:id="rId119" w:history="1">
        <w:r w:rsidRPr="00A64B0C">
          <w:rPr>
            <w:rStyle w:val="Hyperlink"/>
            <w:sz w:val="22"/>
            <w:szCs w:val="22"/>
          </w:rPr>
          <w:t>AI for Good Neural Network</w:t>
        </w:r>
      </w:hyperlink>
      <w:r w:rsidRPr="00A64B0C">
        <w:rPr>
          <w:sz w:val="22"/>
          <w:szCs w:val="22"/>
        </w:rPr>
        <w:t xml:space="preserve"> </w:t>
      </w:r>
      <w:bookmarkStart w:id="75" w:name="_Hlk120617537"/>
      <w:r w:rsidRPr="00A64B0C">
        <w:rPr>
          <w:sz w:val="22"/>
          <w:szCs w:val="22"/>
        </w:rPr>
        <w:t>now includes over 25</w:t>
      </w:r>
      <w:r w:rsidR="00D562DF">
        <w:rPr>
          <w:sz w:val="22"/>
          <w:szCs w:val="22"/>
        </w:rPr>
        <w:t xml:space="preserve"> </w:t>
      </w:r>
      <w:r w:rsidRPr="00A64B0C">
        <w:rPr>
          <w:sz w:val="22"/>
          <w:szCs w:val="22"/>
        </w:rPr>
        <w:t>000 professionals</w:t>
      </w:r>
      <w:bookmarkEnd w:id="75"/>
      <w:r w:rsidRPr="00A64B0C">
        <w:rPr>
          <w:sz w:val="22"/>
          <w:szCs w:val="22"/>
        </w:rPr>
        <w:t>.</w:t>
      </w:r>
    </w:p>
    <w:p w14:paraId="3F0CA981" w14:textId="4B3721D2" w:rsidR="008E4B86" w:rsidRPr="00A64B0C" w:rsidRDefault="008E4B86" w:rsidP="00683A3D">
      <w:pPr>
        <w:spacing w:after="120"/>
        <w:jc w:val="both"/>
        <w:rPr>
          <w:b/>
          <w:bCs/>
          <w:sz w:val="22"/>
          <w:szCs w:val="22"/>
        </w:rPr>
      </w:pPr>
      <w:bookmarkStart w:id="76" w:name="_Hlk160127095"/>
      <w:r w:rsidRPr="00A64B0C">
        <w:rPr>
          <w:b/>
          <w:bCs/>
          <w:sz w:val="22"/>
          <w:szCs w:val="22"/>
        </w:rPr>
        <w:t>AI for Health</w:t>
      </w:r>
    </w:p>
    <w:p w14:paraId="63CFA023" w14:textId="3147E295" w:rsidR="008E4B86" w:rsidRPr="00A64B0C" w:rsidRDefault="008E4B86" w:rsidP="00683A3D">
      <w:pPr>
        <w:spacing w:before="0" w:after="160"/>
        <w:jc w:val="both"/>
        <w:rPr>
          <w:sz w:val="22"/>
          <w:szCs w:val="22"/>
        </w:rPr>
      </w:pPr>
      <w:r w:rsidRPr="00A64B0C">
        <w:rPr>
          <w:sz w:val="22"/>
          <w:szCs w:val="22"/>
        </w:rPr>
        <w:t xml:space="preserve">The </w:t>
      </w:r>
      <w:hyperlink r:id="rId120" w:history="1">
        <w:r w:rsidRPr="00A64B0C">
          <w:rPr>
            <w:rStyle w:val="Hyperlink"/>
            <w:sz w:val="22"/>
            <w:szCs w:val="22"/>
          </w:rPr>
          <w:t>Global Initiative on AI for Health</w:t>
        </w:r>
      </w:hyperlink>
      <w:r w:rsidRPr="00A64B0C">
        <w:rPr>
          <w:sz w:val="22"/>
          <w:szCs w:val="22"/>
        </w:rPr>
        <w:t xml:space="preserve"> driven by ITU, WHO and WIPO aims to step up AI’s contribution to health and create universal access to the resulting benefits. </w:t>
      </w:r>
    </w:p>
    <w:p w14:paraId="2F3F5C99" w14:textId="77777777" w:rsidR="008E4B86" w:rsidRPr="00A64B0C" w:rsidRDefault="008E4B86" w:rsidP="00683A3D">
      <w:pPr>
        <w:spacing w:before="0" w:after="160"/>
        <w:jc w:val="both"/>
        <w:rPr>
          <w:rFonts w:cstheme="minorHAnsi"/>
          <w:bCs/>
          <w:sz w:val="22"/>
          <w:szCs w:val="22"/>
        </w:rPr>
      </w:pPr>
      <w:r w:rsidRPr="00A64B0C">
        <w:rPr>
          <w:rFonts w:cstheme="minorHAnsi"/>
          <w:bCs/>
          <w:sz w:val="22"/>
          <w:szCs w:val="22"/>
        </w:rPr>
        <w:t>The global initiative aims to develop technical standards and policy guidance, facilitate knowledge and data sharing, and support evidence-based decisions on the introduction of AI solutions for health.</w:t>
      </w:r>
    </w:p>
    <w:p w14:paraId="2CD0130E" w14:textId="77777777" w:rsidR="008E4B86" w:rsidRPr="00A64B0C" w:rsidRDefault="008E4B86" w:rsidP="00683A3D">
      <w:pPr>
        <w:spacing w:before="0" w:after="160"/>
        <w:jc w:val="both"/>
        <w:rPr>
          <w:sz w:val="22"/>
          <w:szCs w:val="22"/>
        </w:rPr>
      </w:pPr>
      <w:r w:rsidRPr="00A64B0C">
        <w:rPr>
          <w:sz w:val="22"/>
          <w:szCs w:val="22"/>
        </w:rPr>
        <w:t>It will also promote collaborative mechanisms for AI solutions to reach underserved communities, and its scaling programme will assist low- and middle-income countries in adopting AI solutions for health.</w:t>
      </w:r>
    </w:p>
    <w:p w14:paraId="4577BFC6" w14:textId="77777777" w:rsidR="008E4B86" w:rsidRPr="00A64B0C" w:rsidRDefault="008E4B86" w:rsidP="00683A3D">
      <w:pPr>
        <w:spacing w:before="0" w:after="160"/>
        <w:jc w:val="both"/>
        <w:rPr>
          <w:sz w:val="22"/>
          <w:szCs w:val="22"/>
        </w:rPr>
      </w:pPr>
      <w:r w:rsidRPr="00A64B0C">
        <w:rPr>
          <w:sz w:val="22"/>
          <w:szCs w:val="22"/>
        </w:rPr>
        <w:t xml:space="preserve">The initiative, announced at the </w:t>
      </w:r>
      <w:hyperlink r:id="rId121" w:history="1">
        <w:r w:rsidRPr="00A64B0C">
          <w:rPr>
            <w:rStyle w:val="Hyperlink"/>
            <w:sz w:val="22"/>
            <w:szCs w:val="22"/>
          </w:rPr>
          <w:t>AI for Good Global Summit 2023</w:t>
        </w:r>
      </w:hyperlink>
      <w:r w:rsidRPr="00A64B0C">
        <w:rPr>
          <w:sz w:val="22"/>
          <w:szCs w:val="22"/>
        </w:rPr>
        <w:t xml:space="preserve">, builds on the momentum of the </w:t>
      </w:r>
      <w:hyperlink r:id="rId122" w:history="1">
        <w:r w:rsidRPr="00A64B0C">
          <w:rPr>
            <w:rStyle w:val="Hyperlink"/>
            <w:sz w:val="22"/>
            <w:szCs w:val="22"/>
          </w:rPr>
          <w:t>ITU-WHO Focus Group on AI for Health</w:t>
        </w:r>
      </w:hyperlink>
      <w:r w:rsidRPr="00A64B0C">
        <w:rPr>
          <w:sz w:val="22"/>
          <w:szCs w:val="22"/>
        </w:rPr>
        <w:t>.</w:t>
      </w:r>
    </w:p>
    <w:p w14:paraId="1E04F7E8" w14:textId="77777777" w:rsidR="008E4B86" w:rsidRPr="00A64B0C" w:rsidRDefault="008E4B86" w:rsidP="00683A3D">
      <w:pPr>
        <w:spacing w:after="120"/>
        <w:jc w:val="both"/>
        <w:rPr>
          <w:b/>
          <w:sz w:val="22"/>
          <w:szCs w:val="22"/>
        </w:rPr>
      </w:pPr>
      <w:bookmarkStart w:id="77" w:name="_Hlk120017847"/>
      <w:bookmarkEnd w:id="76"/>
      <w:r w:rsidRPr="00A64B0C">
        <w:rPr>
          <w:b/>
          <w:sz w:val="22"/>
          <w:szCs w:val="22"/>
        </w:rPr>
        <w:t xml:space="preserve">Secure digital finance </w:t>
      </w:r>
    </w:p>
    <w:p w14:paraId="3FA7451D" w14:textId="77777777" w:rsidR="008E4B86" w:rsidRPr="00A64B0C" w:rsidRDefault="008E4B86" w:rsidP="00683A3D">
      <w:pPr>
        <w:spacing w:before="0" w:after="160"/>
        <w:jc w:val="both"/>
        <w:rPr>
          <w:sz w:val="22"/>
          <w:szCs w:val="22"/>
        </w:rPr>
      </w:pPr>
      <w:r w:rsidRPr="00A64B0C">
        <w:rPr>
          <w:sz w:val="22"/>
          <w:szCs w:val="22"/>
        </w:rPr>
        <w:t xml:space="preserve">ITU’s new </w:t>
      </w:r>
      <w:hyperlink r:id="rId123" w:history="1">
        <w:r w:rsidRPr="00A64B0C">
          <w:rPr>
            <w:rStyle w:val="Hyperlink"/>
            <w:sz w:val="22"/>
            <w:szCs w:val="22"/>
          </w:rPr>
          <w:t>cybersecurity resilience assessment toolkit</w:t>
        </w:r>
      </w:hyperlink>
      <w:r w:rsidRPr="00A64B0C">
        <w:rPr>
          <w:sz w:val="22"/>
          <w:szCs w:val="22"/>
        </w:rPr>
        <w:t xml:space="preserve"> provides expert guidance in assessing and guarding against cybersecurity risks to infrastructure critical to digital financial services. The toolkit is a product of the </w:t>
      </w:r>
      <w:hyperlink r:id="rId124" w:history="1">
        <w:r w:rsidRPr="00A64B0C">
          <w:rPr>
            <w:rStyle w:val="Hyperlink"/>
            <w:sz w:val="22"/>
            <w:szCs w:val="22"/>
          </w:rPr>
          <w:t>ITU Security Lab for Digital Financial Services</w:t>
        </w:r>
      </w:hyperlink>
      <w:r w:rsidRPr="00A64B0C">
        <w:rPr>
          <w:sz w:val="22"/>
          <w:szCs w:val="22"/>
        </w:rPr>
        <w:t>, developed with the collaboration of Deloitte Consulting.</w:t>
      </w:r>
    </w:p>
    <w:p w14:paraId="0F134E78" w14:textId="77777777" w:rsidR="008E4B86" w:rsidRPr="00A64B0C" w:rsidRDefault="008E4B86" w:rsidP="00683A3D">
      <w:pPr>
        <w:spacing w:before="0" w:after="160"/>
        <w:jc w:val="both"/>
        <w:rPr>
          <w:sz w:val="22"/>
          <w:szCs w:val="22"/>
        </w:rPr>
      </w:pPr>
      <w:r w:rsidRPr="00A64B0C">
        <w:rPr>
          <w:sz w:val="22"/>
          <w:szCs w:val="22"/>
        </w:rPr>
        <w:t>ITU's Security Lab for Digital Financial Services runs </w:t>
      </w:r>
      <w:hyperlink r:id="rId125" w:history="1">
        <w:r w:rsidRPr="00A64B0C">
          <w:rPr>
            <w:rStyle w:val="Hyperlink"/>
            <w:sz w:val="22"/>
            <w:szCs w:val="22"/>
          </w:rPr>
          <w:t>Security Clinics</w:t>
        </w:r>
      </w:hyperlink>
      <w:r w:rsidRPr="00A64B0C">
        <w:rPr>
          <w:sz w:val="22"/>
          <w:szCs w:val="22"/>
        </w:rPr>
        <w:t> that offer coaching in the adoption of the </w:t>
      </w:r>
      <w:hyperlink r:id="rId126" w:history="1">
        <w:r w:rsidRPr="00A64B0C">
          <w:rPr>
            <w:rStyle w:val="Hyperlink"/>
            <w:sz w:val="22"/>
            <w:szCs w:val="22"/>
          </w:rPr>
          <w:t>recommendations for secure digital finance</w:t>
        </w:r>
      </w:hyperlink>
      <w:r w:rsidRPr="00A64B0C">
        <w:rPr>
          <w:sz w:val="22"/>
          <w:szCs w:val="22"/>
        </w:rPr>
        <w:t> developed by the </w:t>
      </w:r>
      <w:hyperlink r:id="rId127" w:history="1">
        <w:r w:rsidRPr="00A64B0C">
          <w:rPr>
            <w:rStyle w:val="Hyperlink"/>
            <w:sz w:val="22"/>
            <w:szCs w:val="22"/>
          </w:rPr>
          <w:t>Financial Inclusion Global Initiative</w:t>
        </w:r>
      </w:hyperlink>
      <w:r w:rsidRPr="00A64B0C">
        <w:rPr>
          <w:sz w:val="22"/>
          <w:szCs w:val="22"/>
        </w:rPr>
        <w:t>.</w:t>
      </w:r>
    </w:p>
    <w:p w14:paraId="72B5F867" w14:textId="77777777" w:rsidR="008E4B86" w:rsidRPr="00A64B0C" w:rsidRDefault="008E4B86" w:rsidP="00683A3D">
      <w:pPr>
        <w:spacing w:before="0" w:after="160"/>
        <w:jc w:val="both"/>
        <w:rPr>
          <w:sz w:val="22"/>
          <w:szCs w:val="22"/>
        </w:rPr>
      </w:pPr>
      <w:r w:rsidRPr="00A64B0C">
        <w:rPr>
          <w:sz w:val="22"/>
          <w:szCs w:val="22"/>
        </w:rPr>
        <w:t>The technical assistance provided by the lab empowers regulators to conduct security audits of mobile payment applications to determine their compliance with the security recommendations.</w:t>
      </w:r>
    </w:p>
    <w:p w14:paraId="4A078B11" w14:textId="77777777" w:rsidR="008E4B86" w:rsidRPr="00A64B0C" w:rsidRDefault="008E4B86" w:rsidP="00683A3D">
      <w:pPr>
        <w:spacing w:before="0" w:after="160"/>
        <w:jc w:val="both"/>
        <w:rPr>
          <w:sz w:val="22"/>
          <w:szCs w:val="22"/>
        </w:rPr>
      </w:pPr>
      <w:r w:rsidRPr="00A64B0C">
        <w:rPr>
          <w:sz w:val="22"/>
          <w:szCs w:val="22"/>
        </w:rPr>
        <w:lastRenderedPageBreak/>
        <w:t>The lab’s knowledge-transfer programme is helping regulators in emerging economies to establish their own security labs to test the security of their countries’ mobile payment applications. </w:t>
      </w:r>
    </w:p>
    <w:p w14:paraId="1E6EEA90" w14:textId="77777777" w:rsidR="008E4B86" w:rsidRPr="00A64B0C" w:rsidRDefault="008E4B86" w:rsidP="00683A3D">
      <w:pPr>
        <w:spacing w:before="0" w:after="160"/>
        <w:jc w:val="both"/>
        <w:rPr>
          <w:sz w:val="22"/>
          <w:szCs w:val="22"/>
        </w:rPr>
      </w:pPr>
      <w:r w:rsidRPr="00A64B0C">
        <w:rPr>
          <w:sz w:val="22"/>
          <w:szCs w:val="22"/>
        </w:rPr>
        <w:t>The programme, extended in 2023 to include cyber resilience assessment, is benefitting regulators in Uganda, Tanzania, and Peru, and will soon also serve The Gambia, Zimbabwe, and Rwanda.</w:t>
      </w:r>
    </w:p>
    <w:p w14:paraId="2029528F" w14:textId="77777777" w:rsidR="008E4B86" w:rsidRPr="00A64B0C" w:rsidRDefault="008E4B86" w:rsidP="00683A3D">
      <w:pPr>
        <w:spacing w:before="0" w:after="160"/>
        <w:jc w:val="both"/>
        <w:rPr>
          <w:sz w:val="22"/>
          <w:szCs w:val="22"/>
        </w:rPr>
      </w:pPr>
      <w:r w:rsidRPr="00A64B0C">
        <w:rPr>
          <w:sz w:val="22"/>
          <w:szCs w:val="22"/>
        </w:rPr>
        <w:t>The programme also helps countries coordinate their regulatory actions for secure digital finance, with the support of an ITU-recommended Memorandum of Understanding between a country’s ICT regulator and central bank.</w:t>
      </w:r>
    </w:p>
    <w:p w14:paraId="6C50ECEC" w14:textId="78853F1E" w:rsidR="008E4B86" w:rsidRPr="00A64B0C" w:rsidRDefault="008E4B86" w:rsidP="00683A3D">
      <w:pPr>
        <w:spacing w:before="0" w:after="160"/>
        <w:jc w:val="both"/>
        <w:rPr>
          <w:sz w:val="22"/>
          <w:szCs w:val="22"/>
        </w:rPr>
      </w:pPr>
      <w:r w:rsidRPr="00A64B0C">
        <w:rPr>
          <w:sz w:val="22"/>
          <w:szCs w:val="22"/>
        </w:rPr>
        <w:t>To date, the countries in Africa that have implemented the recommended MoU between the telecom regulator and central bank for DFS security are Nigeria, Lesotho, Sierra Leone, Tanzania, Kenya</w:t>
      </w:r>
      <w:r w:rsidR="00CE4FA7" w:rsidRPr="00A64B0C">
        <w:rPr>
          <w:sz w:val="22"/>
          <w:szCs w:val="22"/>
        </w:rPr>
        <w:t>,</w:t>
      </w:r>
      <w:r w:rsidRPr="00A64B0C">
        <w:rPr>
          <w:sz w:val="22"/>
          <w:szCs w:val="22"/>
        </w:rPr>
        <w:t xml:space="preserve"> and Zimbabwe. </w:t>
      </w:r>
    </w:p>
    <w:p w14:paraId="5B1CFA33" w14:textId="77777777" w:rsidR="008E4B86" w:rsidRPr="00A64B0C" w:rsidRDefault="008E4B86" w:rsidP="00683A3D">
      <w:pPr>
        <w:spacing w:after="120"/>
        <w:jc w:val="both"/>
        <w:rPr>
          <w:b/>
          <w:sz w:val="22"/>
          <w:szCs w:val="22"/>
        </w:rPr>
      </w:pPr>
      <w:bookmarkStart w:id="78" w:name="_Toc156392417"/>
      <w:r w:rsidRPr="00A64B0C">
        <w:rPr>
          <w:b/>
          <w:sz w:val="22"/>
          <w:szCs w:val="22"/>
        </w:rPr>
        <w:t>Digital transformation for smart cities and communities</w:t>
      </w:r>
      <w:bookmarkEnd w:id="78"/>
    </w:p>
    <w:p w14:paraId="01B74A4D" w14:textId="77777777" w:rsidR="008E4B86" w:rsidRPr="00A64B0C" w:rsidRDefault="008E4B86" w:rsidP="00683A3D">
      <w:pPr>
        <w:spacing w:before="0" w:after="160"/>
        <w:jc w:val="both"/>
        <w:rPr>
          <w:sz w:val="22"/>
          <w:szCs w:val="22"/>
        </w:rPr>
      </w:pPr>
      <w:bookmarkStart w:id="79" w:name="_Hlk120615721"/>
      <w:r w:rsidRPr="00A64B0C">
        <w:rPr>
          <w:sz w:val="22"/>
          <w:szCs w:val="22"/>
        </w:rPr>
        <w:t xml:space="preserve">The </w:t>
      </w:r>
      <w:hyperlink r:id="rId128" w:history="1">
        <w:r w:rsidRPr="00A64B0C">
          <w:rPr>
            <w:rStyle w:val="Hyperlink"/>
            <w:sz w:val="22"/>
            <w:szCs w:val="22"/>
          </w:rPr>
          <w:t>United for Smart Sustainable Cities (U4SSC)</w:t>
        </w:r>
      </w:hyperlink>
      <w:r w:rsidRPr="00A64B0C">
        <w:rPr>
          <w:sz w:val="22"/>
          <w:szCs w:val="22"/>
        </w:rPr>
        <w:t xml:space="preserve"> initiative is supported by 19 UN bodies with the aim of achieving the SDG11 ("Make cities and human settlements inclusive, safe, resilient and sustainable").</w:t>
      </w:r>
    </w:p>
    <w:bookmarkEnd w:id="79"/>
    <w:p w14:paraId="6FAA224B" w14:textId="77777777" w:rsidR="008E4B86" w:rsidRPr="00A64B0C" w:rsidRDefault="008E4B86" w:rsidP="00683A3D">
      <w:pPr>
        <w:spacing w:before="0" w:after="160"/>
        <w:jc w:val="both"/>
        <w:rPr>
          <w:sz w:val="22"/>
          <w:szCs w:val="22"/>
        </w:rPr>
      </w:pPr>
      <w:r w:rsidRPr="00A64B0C">
        <w:rPr>
          <w:sz w:val="22"/>
          <w:szCs w:val="22"/>
        </w:rPr>
        <w:t xml:space="preserve">Over 150 cities worldwide are evaluating their progress towards smart city objectives and the SDGs using </w:t>
      </w:r>
      <w:hyperlink r:id="rId129" w:history="1">
        <w:r w:rsidRPr="00A64B0C">
          <w:rPr>
            <w:rStyle w:val="Hyperlink"/>
            <w:sz w:val="22"/>
            <w:szCs w:val="22"/>
          </w:rPr>
          <w:t>U4SSC Key Performance Indicators for Smart Sustainable Cities</w:t>
        </w:r>
      </w:hyperlink>
      <w:r w:rsidRPr="00A64B0C">
        <w:rPr>
          <w:sz w:val="22"/>
          <w:szCs w:val="22"/>
        </w:rPr>
        <w:t xml:space="preserve"> based on ITU standards. The results of the KPI evaluations are shared by </w:t>
      </w:r>
      <w:hyperlink r:id="rId130" w:history="1">
        <w:r w:rsidRPr="00A64B0C">
          <w:rPr>
            <w:rStyle w:val="Hyperlink"/>
            <w:sz w:val="22"/>
            <w:szCs w:val="22"/>
          </w:rPr>
          <w:t>city snapshots, factsheets, verification report</w:t>
        </w:r>
        <w:bookmarkStart w:id="80" w:name="_Hlk120615772"/>
        <w:r w:rsidRPr="00A64B0C">
          <w:rPr>
            <w:rStyle w:val="Hyperlink"/>
            <w:sz w:val="22"/>
            <w:szCs w:val="22"/>
          </w:rPr>
          <w:t>s and case studies</w:t>
        </w:r>
      </w:hyperlink>
      <w:r w:rsidRPr="00A64B0C">
        <w:rPr>
          <w:sz w:val="22"/>
          <w:szCs w:val="22"/>
        </w:rPr>
        <w:t>.</w:t>
      </w:r>
      <w:bookmarkEnd w:id="80"/>
      <w:r w:rsidRPr="00A64B0C">
        <w:rPr>
          <w:sz w:val="22"/>
          <w:szCs w:val="22"/>
        </w:rPr>
        <w:t xml:space="preserve"> </w:t>
      </w:r>
    </w:p>
    <w:p w14:paraId="6CF28B89" w14:textId="77777777" w:rsidR="008E4B86" w:rsidRPr="00A64B0C" w:rsidRDefault="008E4B86" w:rsidP="00683A3D">
      <w:pPr>
        <w:spacing w:before="0" w:after="160"/>
        <w:jc w:val="both"/>
        <w:rPr>
          <w:i/>
          <w:iCs/>
          <w:sz w:val="22"/>
          <w:szCs w:val="22"/>
        </w:rPr>
      </w:pPr>
      <w:r w:rsidRPr="00A64B0C">
        <w:rPr>
          <w:sz w:val="22"/>
          <w:szCs w:val="22"/>
        </w:rPr>
        <w:t xml:space="preserve">U4SSC is providing expert guidance (see </w:t>
      </w:r>
      <w:hyperlink r:id="rId131" w:history="1">
        <w:r w:rsidRPr="00A64B0C">
          <w:rPr>
            <w:rStyle w:val="Hyperlink"/>
            <w:sz w:val="22"/>
            <w:szCs w:val="22"/>
          </w:rPr>
          <w:t>U4SSC reports</w:t>
        </w:r>
      </w:hyperlink>
      <w:r w:rsidRPr="00A64B0C">
        <w:rPr>
          <w:sz w:val="22"/>
          <w:szCs w:val="22"/>
        </w:rPr>
        <w:t>)</w:t>
      </w:r>
      <w:r w:rsidRPr="00A64B0C">
        <w:rPr>
          <w:i/>
          <w:iCs/>
          <w:sz w:val="22"/>
          <w:szCs w:val="22"/>
        </w:rPr>
        <w:t xml:space="preserve"> </w:t>
      </w:r>
      <w:r w:rsidRPr="00A64B0C">
        <w:rPr>
          <w:sz w:val="22"/>
          <w:szCs w:val="22"/>
        </w:rPr>
        <w:t>in six thematic areas:</w:t>
      </w:r>
    </w:p>
    <w:p w14:paraId="2FDFF417" w14:textId="77777777" w:rsidR="008E4B86" w:rsidRPr="00A64B0C" w:rsidRDefault="008E4B86" w:rsidP="00683A3D">
      <w:pPr>
        <w:numPr>
          <w:ilvl w:val="0"/>
          <w:numId w:val="11"/>
        </w:numPr>
        <w:tabs>
          <w:tab w:val="clear" w:pos="567"/>
          <w:tab w:val="clear" w:pos="1134"/>
          <w:tab w:val="clear" w:pos="1701"/>
          <w:tab w:val="clear" w:pos="2268"/>
          <w:tab w:val="clear" w:pos="2835"/>
        </w:tabs>
        <w:overflowPunct/>
        <w:autoSpaceDE/>
        <w:autoSpaceDN/>
        <w:adjustRightInd/>
        <w:spacing w:before="0" w:after="120"/>
        <w:ind w:left="714" w:hanging="357"/>
        <w:jc w:val="both"/>
        <w:textAlignment w:val="auto"/>
        <w:rPr>
          <w:sz w:val="22"/>
          <w:szCs w:val="22"/>
        </w:rPr>
      </w:pPr>
      <w:r w:rsidRPr="00A64B0C">
        <w:rPr>
          <w:sz w:val="22"/>
          <w:szCs w:val="22"/>
        </w:rPr>
        <w:t xml:space="preserve">City platforms </w:t>
      </w:r>
    </w:p>
    <w:p w14:paraId="3DA3F0CB" w14:textId="77777777" w:rsidR="008E4B86" w:rsidRPr="00A64B0C" w:rsidRDefault="008E4B86" w:rsidP="00683A3D">
      <w:pPr>
        <w:numPr>
          <w:ilvl w:val="0"/>
          <w:numId w:val="11"/>
        </w:numPr>
        <w:tabs>
          <w:tab w:val="clear" w:pos="567"/>
          <w:tab w:val="clear" w:pos="1134"/>
          <w:tab w:val="clear" w:pos="1701"/>
          <w:tab w:val="clear" w:pos="2268"/>
          <w:tab w:val="clear" w:pos="2835"/>
        </w:tabs>
        <w:overflowPunct/>
        <w:autoSpaceDE/>
        <w:autoSpaceDN/>
        <w:adjustRightInd/>
        <w:spacing w:before="0" w:after="120"/>
        <w:ind w:left="714" w:hanging="357"/>
        <w:jc w:val="both"/>
        <w:textAlignment w:val="auto"/>
        <w:rPr>
          <w:sz w:val="22"/>
          <w:szCs w:val="22"/>
        </w:rPr>
      </w:pPr>
      <w:r w:rsidRPr="00A64B0C">
        <w:rPr>
          <w:sz w:val="22"/>
          <w:szCs w:val="22"/>
        </w:rPr>
        <w:t>Building urban economic resilience at the city level</w:t>
      </w:r>
    </w:p>
    <w:p w14:paraId="55597ECD" w14:textId="77777777" w:rsidR="008E4B86" w:rsidRPr="00A64B0C" w:rsidRDefault="008E4B86" w:rsidP="00683A3D">
      <w:pPr>
        <w:numPr>
          <w:ilvl w:val="0"/>
          <w:numId w:val="11"/>
        </w:numPr>
        <w:tabs>
          <w:tab w:val="clear" w:pos="567"/>
          <w:tab w:val="clear" w:pos="1134"/>
          <w:tab w:val="clear" w:pos="1701"/>
          <w:tab w:val="clear" w:pos="2268"/>
          <w:tab w:val="clear" w:pos="2835"/>
        </w:tabs>
        <w:overflowPunct/>
        <w:autoSpaceDE/>
        <w:autoSpaceDN/>
        <w:adjustRightInd/>
        <w:spacing w:before="0" w:after="120"/>
        <w:ind w:left="714" w:hanging="357"/>
        <w:jc w:val="both"/>
        <w:textAlignment w:val="auto"/>
        <w:rPr>
          <w:sz w:val="22"/>
          <w:szCs w:val="22"/>
        </w:rPr>
      </w:pPr>
      <w:r w:rsidRPr="00A64B0C">
        <w:rPr>
          <w:sz w:val="22"/>
          <w:szCs w:val="22"/>
        </w:rPr>
        <w:t xml:space="preserve">AI in cities </w:t>
      </w:r>
    </w:p>
    <w:p w14:paraId="65625D41" w14:textId="77777777" w:rsidR="008E4B86" w:rsidRPr="00A64B0C" w:rsidRDefault="008E4B86" w:rsidP="00683A3D">
      <w:pPr>
        <w:numPr>
          <w:ilvl w:val="0"/>
          <w:numId w:val="11"/>
        </w:numPr>
        <w:tabs>
          <w:tab w:val="clear" w:pos="567"/>
          <w:tab w:val="clear" w:pos="1134"/>
          <w:tab w:val="clear" w:pos="1701"/>
          <w:tab w:val="clear" w:pos="2268"/>
          <w:tab w:val="clear" w:pos="2835"/>
        </w:tabs>
        <w:overflowPunct/>
        <w:autoSpaceDE/>
        <w:autoSpaceDN/>
        <w:adjustRightInd/>
        <w:spacing w:before="0" w:after="120"/>
        <w:ind w:left="714" w:hanging="357"/>
        <w:jc w:val="both"/>
        <w:textAlignment w:val="auto"/>
        <w:rPr>
          <w:sz w:val="22"/>
          <w:szCs w:val="22"/>
        </w:rPr>
      </w:pPr>
      <w:r w:rsidRPr="00A64B0C">
        <w:rPr>
          <w:sz w:val="22"/>
          <w:szCs w:val="22"/>
        </w:rPr>
        <w:t xml:space="preserve">Enabling people-centred cities through digital transformation </w:t>
      </w:r>
    </w:p>
    <w:p w14:paraId="09A07E34" w14:textId="77777777" w:rsidR="008E4B86" w:rsidRPr="00A64B0C" w:rsidRDefault="008E4B86" w:rsidP="00683A3D">
      <w:pPr>
        <w:numPr>
          <w:ilvl w:val="0"/>
          <w:numId w:val="11"/>
        </w:numPr>
        <w:tabs>
          <w:tab w:val="clear" w:pos="567"/>
          <w:tab w:val="clear" w:pos="1134"/>
          <w:tab w:val="clear" w:pos="1701"/>
          <w:tab w:val="clear" w:pos="2268"/>
          <w:tab w:val="clear" w:pos="2835"/>
        </w:tabs>
        <w:overflowPunct/>
        <w:autoSpaceDE/>
        <w:autoSpaceDN/>
        <w:adjustRightInd/>
        <w:spacing w:before="0" w:after="120"/>
        <w:ind w:left="714" w:hanging="357"/>
        <w:jc w:val="both"/>
        <w:textAlignment w:val="auto"/>
        <w:rPr>
          <w:sz w:val="22"/>
          <w:szCs w:val="22"/>
        </w:rPr>
      </w:pPr>
      <w:r w:rsidRPr="00A64B0C">
        <w:rPr>
          <w:sz w:val="22"/>
          <w:szCs w:val="22"/>
        </w:rPr>
        <w:t>Procurement for smart sustainable cities</w:t>
      </w:r>
    </w:p>
    <w:p w14:paraId="6D164078" w14:textId="77777777" w:rsidR="008E4B86" w:rsidRPr="00A64B0C" w:rsidRDefault="008E4B86" w:rsidP="00683A3D">
      <w:pPr>
        <w:numPr>
          <w:ilvl w:val="0"/>
          <w:numId w:val="11"/>
        </w:numPr>
        <w:tabs>
          <w:tab w:val="clear" w:pos="567"/>
          <w:tab w:val="clear" w:pos="1134"/>
          <w:tab w:val="clear" w:pos="1701"/>
          <w:tab w:val="clear" w:pos="2268"/>
          <w:tab w:val="clear" w:pos="2835"/>
        </w:tabs>
        <w:overflowPunct/>
        <w:autoSpaceDE/>
        <w:autoSpaceDN/>
        <w:adjustRightInd/>
        <w:spacing w:before="0" w:after="120"/>
        <w:ind w:left="714" w:hanging="357"/>
        <w:jc w:val="both"/>
        <w:textAlignment w:val="auto"/>
        <w:rPr>
          <w:sz w:val="22"/>
          <w:szCs w:val="22"/>
        </w:rPr>
      </w:pPr>
      <w:r w:rsidRPr="00A64B0C">
        <w:rPr>
          <w:sz w:val="22"/>
          <w:szCs w:val="22"/>
        </w:rPr>
        <w:t>Digital wellbeing</w:t>
      </w:r>
    </w:p>
    <w:p w14:paraId="09B4228D" w14:textId="77777777" w:rsidR="008E4B86" w:rsidRPr="00D562DF" w:rsidRDefault="008E4B86" w:rsidP="00683A3D">
      <w:pPr>
        <w:spacing w:before="0" w:after="160"/>
        <w:jc w:val="both"/>
        <w:rPr>
          <w:sz w:val="22"/>
          <w:szCs w:val="22"/>
        </w:rPr>
      </w:pPr>
      <w:r w:rsidRPr="00D562DF">
        <w:rPr>
          <w:sz w:val="22"/>
          <w:szCs w:val="22"/>
        </w:rPr>
        <w:t xml:space="preserve">The </w:t>
      </w:r>
      <w:hyperlink r:id="rId132" w:history="1">
        <w:r w:rsidRPr="00D562DF">
          <w:rPr>
            <w:rStyle w:val="Hyperlink"/>
            <w:sz w:val="22"/>
            <w:szCs w:val="22"/>
          </w:rPr>
          <w:t>seventh U4SSC meeting</w:t>
        </w:r>
      </w:hyperlink>
      <w:r w:rsidRPr="00D562DF">
        <w:rPr>
          <w:sz w:val="22"/>
          <w:szCs w:val="22"/>
        </w:rPr>
        <w:t xml:space="preserve"> was held online on 20 June 2023. Highlights of the meeting included the appointment of the new </w:t>
      </w:r>
      <w:hyperlink r:id="rId133" w:history="1">
        <w:r w:rsidRPr="00D562DF">
          <w:rPr>
            <w:rStyle w:val="Hyperlink"/>
            <w:sz w:val="22"/>
            <w:szCs w:val="22"/>
          </w:rPr>
          <w:t>U4SSC management team</w:t>
        </w:r>
      </w:hyperlink>
      <w:r w:rsidRPr="00D562DF">
        <w:rPr>
          <w:sz w:val="22"/>
          <w:szCs w:val="22"/>
        </w:rPr>
        <w:t xml:space="preserve"> and the announcement of a new U4SSC Country Hub in </w:t>
      </w:r>
      <w:proofErr w:type="spellStart"/>
      <w:r w:rsidRPr="00D562DF">
        <w:rPr>
          <w:sz w:val="22"/>
          <w:szCs w:val="22"/>
        </w:rPr>
        <w:t>Kyebi</w:t>
      </w:r>
      <w:proofErr w:type="spellEnd"/>
      <w:r w:rsidRPr="00D562DF">
        <w:rPr>
          <w:sz w:val="22"/>
          <w:szCs w:val="22"/>
        </w:rPr>
        <w:t xml:space="preserve">, Ghana. </w:t>
      </w:r>
    </w:p>
    <w:p w14:paraId="5E9E1E83" w14:textId="77777777" w:rsidR="008E4B86" w:rsidRPr="00D562DF" w:rsidRDefault="008E4B86" w:rsidP="00683A3D">
      <w:pPr>
        <w:spacing w:before="0" w:after="160"/>
        <w:jc w:val="both"/>
        <w:rPr>
          <w:sz w:val="22"/>
          <w:szCs w:val="22"/>
        </w:rPr>
      </w:pPr>
      <w:r w:rsidRPr="00D562DF">
        <w:rPr>
          <w:sz w:val="22"/>
          <w:szCs w:val="22"/>
        </w:rPr>
        <w:t xml:space="preserve">See </w:t>
      </w:r>
      <w:hyperlink r:id="rId134" w:history="1">
        <w:r w:rsidRPr="00D562DF">
          <w:rPr>
            <w:rStyle w:val="Hyperlink"/>
            <w:sz w:val="22"/>
            <w:szCs w:val="22"/>
          </w:rPr>
          <w:t>U4SSC reports</w:t>
        </w:r>
      </w:hyperlink>
      <w:bookmarkEnd w:id="77"/>
      <w:r w:rsidRPr="00D562DF">
        <w:rPr>
          <w:sz w:val="22"/>
          <w:szCs w:val="22"/>
        </w:rPr>
        <w:t xml:space="preserve">. </w:t>
      </w:r>
    </w:p>
    <w:p w14:paraId="730576A1" w14:textId="77777777" w:rsidR="008E4B86" w:rsidRPr="00A64B0C" w:rsidRDefault="008E4B86" w:rsidP="00683A3D">
      <w:pPr>
        <w:spacing w:after="120"/>
        <w:jc w:val="both"/>
        <w:rPr>
          <w:b/>
          <w:sz w:val="22"/>
          <w:szCs w:val="22"/>
        </w:rPr>
      </w:pPr>
      <w:bookmarkStart w:id="81" w:name="_Toc156392418"/>
      <w:r w:rsidRPr="00A64B0C">
        <w:rPr>
          <w:b/>
          <w:sz w:val="22"/>
          <w:szCs w:val="22"/>
        </w:rPr>
        <w:t>Intelligent transport systems</w:t>
      </w:r>
      <w:bookmarkEnd w:id="81"/>
      <w:r w:rsidRPr="00A64B0C">
        <w:rPr>
          <w:b/>
          <w:sz w:val="22"/>
          <w:szCs w:val="22"/>
        </w:rPr>
        <w:t xml:space="preserve"> </w:t>
      </w:r>
      <w:bookmarkStart w:id="82" w:name="_Hlk92287189"/>
    </w:p>
    <w:p w14:paraId="33A50609" w14:textId="77777777" w:rsidR="008E4B86" w:rsidRPr="00A64B0C" w:rsidRDefault="008E4B86" w:rsidP="00683A3D">
      <w:pPr>
        <w:spacing w:before="0" w:after="160"/>
        <w:jc w:val="both"/>
        <w:rPr>
          <w:sz w:val="22"/>
          <w:szCs w:val="22"/>
        </w:rPr>
      </w:pPr>
      <w:bookmarkStart w:id="83" w:name="_Hlk120616326"/>
      <w:r w:rsidRPr="00A64B0C">
        <w:rPr>
          <w:sz w:val="22"/>
          <w:szCs w:val="22"/>
        </w:rPr>
        <w:t xml:space="preserve">The </w:t>
      </w:r>
      <w:hyperlink r:id="rId135" w:history="1">
        <w:r w:rsidRPr="00A64B0C">
          <w:rPr>
            <w:rStyle w:val="Hyperlink"/>
            <w:sz w:val="22"/>
            <w:szCs w:val="22"/>
          </w:rPr>
          <w:t>ITU-UNECE Future Networked Car Symposium</w:t>
        </w:r>
      </w:hyperlink>
      <w:r w:rsidRPr="00A64B0C">
        <w:rPr>
          <w:sz w:val="22"/>
          <w:szCs w:val="22"/>
        </w:rPr>
        <w:t xml:space="preserve"> brings together experts from industry and government to examine the latest advances in vehicle automation and connectivity.</w:t>
      </w:r>
    </w:p>
    <w:p w14:paraId="5CE5515F" w14:textId="77777777" w:rsidR="008E4B86" w:rsidRPr="00A64B0C" w:rsidRDefault="008E4B86" w:rsidP="00683A3D">
      <w:pPr>
        <w:spacing w:before="0" w:after="160"/>
        <w:jc w:val="both"/>
        <w:rPr>
          <w:sz w:val="22"/>
          <w:szCs w:val="22"/>
        </w:rPr>
      </w:pPr>
      <w:r w:rsidRPr="00A64B0C">
        <w:rPr>
          <w:sz w:val="22"/>
          <w:szCs w:val="22"/>
        </w:rPr>
        <w:t xml:space="preserve">The ITU-led </w:t>
      </w:r>
      <w:hyperlink r:id="rId136" w:history="1">
        <w:r w:rsidRPr="00A64B0C">
          <w:rPr>
            <w:rStyle w:val="Hyperlink"/>
            <w:sz w:val="22"/>
            <w:szCs w:val="22"/>
          </w:rPr>
          <w:t>Collaboration on ITS Communication Standards (CITS)</w:t>
        </w:r>
      </w:hyperlink>
      <w:r w:rsidRPr="00A64B0C">
        <w:rPr>
          <w:sz w:val="22"/>
          <w:szCs w:val="22"/>
        </w:rPr>
        <w:t xml:space="preserve"> includes all standards bodies working on intelligent transport. </w:t>
      </w:r>
      <w:hyperlink r:id="rId137" w:history="1">
        <w:r w:rsidRPr="00A64B0C">
          <w:rPr>
            <w:rStyle w:val="Hyperlink"/>
            <w:sz w:val="22"/>
            <w:szCs w:val="22"/>
          </w:rPr>
          <w:t>CITS database of key standards</w:t>
        </w:r>
      </w:hyperlink>
      <w:r w:rsidRPr="00A64B0C">
        <w:rPr>
          <w:sz w:val="22"/>
          <w:szCs w:val="22"/>
        </w:rPr>
        <w:t>.</w:t>
      </w:r>
    </w:p>
    <w:p w14:paraId="646F9C00" w14:textId="77777777" w:rsidR="008E4B86" w:rsidRPr="00A64B0C" w:rsidRDefault="008E4B86" w:rsidP="00683A3D">
      <w:pPr>
        <w:spacing w:before="0" w:after="160"/>
        <w:jc w:val="both"/>
        <w:rPr>
          <w:sz w:val="22"/>
          <w:szCs w:val="22"/>
        </w:rPr>
      </w:pPr>
      <w:r w:rsidRPr="00A64B0C">
        <w:rPr>
          <w:sz w:val="22"/>
          <w:szCs w:val="22"/>
        </w:rPr>
        <w:t xml:space="preserve">CITS has launched a new </w:t>
      </w:r>
      <w:hyperlink r:id="rId138" w:history="1">
        <w:r w:rsidRPr="00A64B0C">
          <w:rPr>
            <w:rStyle w:val="Hyperlink"/>
            <w:sz w:val="22"/>
            <w:szCs w:val="22"/>
          </w:rPr>
          <w:t>expert group on communications technology for automated driving</w:t>
        </w:r>
      </w:hyperlink>
      <w:r w:rsidRPr="00A64B0C">
        <w:rPr>
          <w:sz w:val="22"/>
          <w:szCs w:val="22"/>
        </w:rPr>
        <w:t xml:space="preserve">. </w:t>
      </w:r>
    </w:p>
    <w:bookmarkEnd w:id="83"/>
    <w:p w14:paraId="28C09AD2" w14:textId="73FCC749" w:rsidR="008E4B86" w:rsidRPr="00A64B0C" w:rsidRDefault="008E4B86" w:rsidP="00683A3D">
      <w:pPr>
        <w:spacing w:before="0" w:after="160"/>
        <w:jc w:val="both"/>
        <w:rPr>
          <w:sz w:val="22"/>
          <w:szCs w:val="22"/>
        </w:rPr>
      </w:pPr>
      <w:r w:rsidRPr="00A64B0C">
        <w:rPr>
          <w:sz w:val="22"/>
          <w:szCs w:val="22"/>
        </w:rPr>
        <w:t xml:space="preserve">New ITU </w:t>
      </w:r>
      <w:hyperlink r:id="rId139" w:history="1">
        <w:r w:rsidRPr="00A64B0C">
          <w:rPr>
            <w:rStyle w:val="Hyperlink"/>
            <w:sz w:val="22"/>
            <w:szCs w:val="22"/>
          </w:rPr>
          <w:t>web portal</w:t>
        </w:r>
      </w:hyperlink>
      <w:r w:rsidRPr="00A64B0C">
        <w:rPr>
          <w:sz w:val="22"/>
          <w:szCs w:val="22"/>
        </w:rPr>
        <w:t xml:space="preserve"> on intelligent transport.</w:t>
      </w:r>
    </w:p>
    <w:p w14:paraId="00003692" w14:textId="77777777" w:rsidR="008E4B86" w:rsidRPr="00A64B0C" w:rsidRDefault="008E4B86" w:rsidP="00683A3D">
      <w:pPr>
        <w:spacing w:after="120"/>
        <w:jc w:val="both"/>
        <w:rPr>
          <w:b/>
          <w:sz w:val="22"/>
          <w:szCs w:val="22"/>
        </w:rPr>
      </w:pPr>
      <w:bookmarkStart w:id="84" w:name="_5.6_CTO_and"/>
      <w:bookmarkStart w:id="85" w:name="_Toc156392419"/>
      <w:bookmarkEnd w:id="84"/>
      <w:r w:rsidRPr="00A64B0C">
        <w:rPr>
          <w:b/>
          <w:sz w:val="22"/>
          <w:szCs w:val="22"/>
        </w:rPr>
        <w:t xml:space="preserve">CTO and </w:t>
      </w:r>
      <w:proofErr w:type="spellStart"/>
      <w:r w:rsidRPr="00A64B0C">
        <w:rPr>
          <w:b/>
          <w:sz w:val="22"/>
          <w:szCs w:val="22"/>
        </w:rPr>
        <w:t>CxO</w:t>
      </w:r>
      <w:proofErr w:type="spellEnd"/>
      <w:r w:rsidRPr="00A64B0C">
        <w:rPr>
          <w:b/>
          <w:sz w:val="22"/>
          <w:szCs w:val="22"/>
        </w:rPr>
        <w:t xml:space="preserve"> meetings</w:t>
      </w:r>
      <w:bookmarkEnd w:id="85"/>
    </w:p>
    <w:p w14:paraId="3F238DAD" w14:textId="702F8EE2" w:rsidR="64B427F8" w:rsidRPr="00A64B0C" w:rsidRDefault="001D5943" w:rsidP="00683A3D">
      <w:pPr>
        <w:spacing w:before="0" w:after="160"/>
        <w:jc w:val="both"/>
        <w:rPr>
          <w:rFonts w:eastAsia="Calibri" w:cs="Calibri"/>
          <w:sz w:val="22"/>
          <w:szCs w:val="22"/>
        </w:rPr>
      </w:pPr>
      <w:hyperlink r:id="rId140">
        <w:r w:rsidR="64B427F8" w:rsidRPr="00A64B0C">
          <w:rPr>
            <w:rStyle w:val="Hyperlink"/>
            <w:sz w:val="22"/>
            <w:szCs w:val="22"/>
          </w:rPr>
          <w:t xml:space="preserve">CTO and </w:t>
        </w:r>
        <w:proofErr w:type="spellStart"/>
        <w:r w:rsidR="64B427F8" w:rsidRPr="00A64B0C">
          <w:rPr>
            <w:rStyle w:val="Hyperlink"/>
            <w:sz w:val="22"/>
            <w:szCs w:val="22"/>
          </w:rPr>
          <w:t>CxO</w:t>
        </w:r>
        <w:proofErr w:type="spellEnd"/>
        <w:r w:rsidR="64B427F8" w:rsidRPr="00A64B0C">
          <w:rPr>
            <w:rStyle w:val="Hyperlink"/>
            <w:sz w:val="22"/>
            <w:szCs w:val="22"/>
          </w:rPr>
          <w:t xml:space="preserve"> meetings</w:t>
        </w:r>
      </w:hyperlink>
      <w:r w:rsidR="64B427F8" w:rsidRPr="00A64B0C">
        <w:rPr>
          <w:sz w:val="22"/>
          <w:szCs w:val="22"/>
        </w:rPr>
        <w:t xml:space="preserve"> </w:t>
      </w:r>
      <w:bookmarkStart w:id="86" w:name="_Hlk120616343"/>
      <w:r w:rsidR="74E1BFDF" w:rsidRPr="00A64B0C">
        <w:rPr>
          <w:rFonts w:eastAsia="Calibri" w:cs="Calibri"/>
          <w:sz w:val="22"/>
          <w:szCs w:val="22"/>
        </w:rPr>
        <w:t>convene industry executives to discuss industry priorities and related standardization activities</w:t>
      </w:r>
      <w:r w:rsidR="00946FAD" w:rsidRPr="00A64B0C">
        <w:rPr>
          <w:rFonts w:eastAsia="Calibri" w:cs="Calibri"/>
          <w:sz w:val="22"/>
          <w:szCs w:val="22"/>
        </w:rPr>
        <w:t xml:space="preserve"> with senior management</w:t>
      </w:r>
      <w:r w:rsidR="0E1F6F31" w:rsidRPr="03147C1D">
        <w:rPr>
          <w:rFonts w:eastAsia="Calibri" w:cs="Calibri"/>
          <w:sz w:val="22"/>
          <w:szCs w:val="22"/>
        </w:rPr>
        <w:t xml:space="preserve"> of ITU's Telecommunication Standardization Bureau (TSB)</w:t>
      </w:r>
      <w:r w:rsidR="74610DE9" w:rsidRPr="03147C1D">
        <w:rPr>
          <w:rFonts w:eastAsia="Calibri" w:cs="Calibri"/>
          <w:sz w:val="22"/>
          <w:szCs w:val="22"/>
        </w:rPr>
        <w:t>.</w:t>
      </w:r>
      <w:r w:rsidR="00946FAD" w:rsidRPr="00A64B0C">
        <w:rPr>
          <w:rFonts w:eastAsia="Calibri" w:cs="Calibri"/>
          <w:sz w:val="22"/>
          <w:szCs w:val="22"/>
        </w:rPr>
        <w:t xml:space="preserve"> </w:t>
      </w:r>
      <w:r w:rsidR="00FF5041" w:rsidRPr="00A64B0C">
        <w:rPr>
          <w:rFonts w:eastAsia="Calibri" w:cs="Calibri"/>
          <w:sz w:val="22"/>
          <w:szCs w:val="22"/>
        </w:rPr>
        <w:t>R</w:t>
      </w:r>
      <w:r w:rsidR="00946FAD" w:rsidRPr="00A64B0C">
        <w:rPr>
          <w:rFonts w:eastAsia="Calibri" w:cs="Calibri"/>
          <w:sz w:val="22"/>
          <w:szCs w:val="22"/>
        </w:rPr>
        <w:t>esulting</w:t>
      </w:r>
      <w:r w:rsidR="74E1BFDF" w:rsidRPr="00A64B0C">
        <w:rPr>
          <w:rFonts w:eastAsia="Calibri" w:cs="Calibri"/>
          <w:sz w:val="22"/>
          <w:szCs w:val="22"/>
        </w:rPr>
        <w:t xml:space="preserve"> communiqué</w:t>
      </w:r>
      <w:r w:rsidR="00FF5041" w:rsidRPr="00A64B0C">
        <w:rPr>
          <w:rFonts w:eastAsia="Calibri" w:cs="Calibri"/>
          <w:sz w:val="22"/>
          <w:szCs w:val="22"/>
        </w:rPr>
        <w:t>s</w:t>
      </w:r>
      <w:r w:rsidR="74E1BFDF" w:rsidRPr="00A64B0C">
        <w:rPr>
          <w:rFonts w:eastAsia="Calibri" w:cs="Calibri"/>
          <w:sz w:val="22"/>
          <w:szCs w:val="22"/>
        </w:rPr>
        <w:t xml:space="preserve"> highlight innovation areas benefiting from new ITU standards.</w:t>
      </w:r>
    </w:p>
    <w:p w14:paraId="0A2C8994" w14:textId="5C24C9AD" w:rsidR="008E4B86" w:rsidRPr="00A64B0C" w:rsidRDefault="008E4B86" w:rsidP="00683A3D">
      <w:pPr>
        <w:spacing w:before="0" w:after="160"/>
        <w:jc w:val="both"/>
        <w:rPr>
          <w:sz w:val="22"/>
          <w:szCs w:val="22"/>
        </w:rPr>
      </w:pPr>
      <w:r w:rsidRPr="00A64B0C">
        <w:rPr>
          <w:sz w:val="22"/>
          <w:szCs w:val="22"/>
        </w:rPr>
        <w:lastRenderedPageBreak/>
        <w:t xml:space="preserve">The most recent </w:t>
      </w:r>
      <w:hyperlink r:id="rId141" w:history="1">
        <w:proofErr w:type="spellStart"/>
        <w:r w:rsidRPr="00A64B0C">
          <w:rPr>
            <w:rStyle w:val="Hyperlink"/>
            <w:sz w:val="22"/>
            <w:szCs w:val="22"/>
          </w:rPr>
          <w:t>CxO</w:t>
        </w:r>
        <w:proofErr w:type="spellEnd"/>
        <w:r w:rsidRPr="00A64B0C">
          <w:rPr>
            <w:rStyle w:val="Hyperlink"/>
            <w:sz w:val="22"/>
            <w:szCs w:val="22"/>
          </w:rPr>
          <w:t xml:space="preserve"> Roundtable</w:t>
        </w:r>
      </w:hyperlink>
      <w:r w:rsidRPr="00A64B0C">
        <w:rPr>
          <w:sz w:val="22"/>
          <w:szCs w:val="22"/>
        </w:rPr>
        <w:t xml:space="preserve"> was held on 5 December 2023 at the Telecom Review Leader's Summit in Dubai, UAE, with additional participation online. </w:t>
      </w:r>
    </w:p>
    <w:p w14:paraId="69A6B154" w14:textId="7605DD27" w:rsidR="008E4B86" w:rsidRPr="00A64B0C" w:rsidRDefault="64B427F8" w:rsidP="00683A3D">
      <w:pPr>
        <w:spacing w:before="0" w:after="160"/>
        <w:jc w:val="both"/>
        <w:rPr>
          <w:rFonts w:asciiTheme="minorHAnsi" w:hAnsiTheme="minorHAnsi" w:cstheme="minorHAnsi"/>
          <w:sz w:val="22"/>
          <w:szCs w:val="22"/>
        </w:rPr>
      </w:pPr>
      <w:proofErr w:type="spellStart"/>
      <w:r w:rsidRPr="00A64B0C">
        <w:rPr>
          <w:rFonts w:asciiTheme="minorHAnsi" w:hAnsiTheme="minorHAnsi" w:cstheme="minorHAnsi"/>
          <w:sz w:val="22"/>
          <w:szCs w:val="22"/>
        </w:rPr>
        <w:t>CxOs</w:t>
      </w:r>
      <w:proofErr w:type="spellEnd"/>
      <w:r w:rsidRPr="00A64B0C">
        <w:rPr>
          <w:rFonts w:asciiTheme="minorHAnsi" w:hAnsiTheme="minorHAnsi" w:cstheme="minorHAnsi"/>
          <w:sz w:val="22"/>
          <w:szCs w:val="22"/>
        </w:rPr>
        <w:t xml:space="preserve"> discussed </w:t>
      </w:r>
      <w:r w:rsidR="61ED3498" w:rsidRPr="00A64B0C">
        <w:rPr>
          <w:rFonts w:asciiTheme="minorHAnsi" w:eastAsia="system-ui" w:hAnsiTheme="minorHAnsi" w:cstheme="minorHAnsi"/>
          <w:color w:val="0D0D0D" w:themeColor="text1" w:themeTint="F2"/>
          <w:sz w:val="22"/>
          <w:szCs w:val="22"/>
        </w:rPr>
        <w:t>support for IMT-2030 (6G) from optical networks, AI, and semantic communications. They also addressed digital divide, non-terrestrial networks, smart mobility, powerline communications, disaster response, machine vision technology, blockchain, fraud mitigation, and quantum information technologies.</w:t>
      </w:r>
      <w:r w:rsidRPr="00A64B0C">
        <w:rPr>
          <w:rFonts w:asciiTheme="minorHAnsi" w:hAnsiTheme="minorHAnsi" w:cstheme="minorHAnsi"/>
          <w:sz w:val="22"/>
          <w:szCs w:val="22"/>
        </w:rPr>
        <w:t xml:space="preserve"> meeting </w:t>
      </w:r>
      <w:hyperlink r:id="rId142">
        <w:r w:rsidRPr="00A64B0C">
          <w:rPr>
            <w:rStyle w:val="Hyperlink"/>
            <w:rFonts w:asciiTheme="minorHAnsi" w:hAnsiTheme="minorHAnsi" w:cstheme="minorHAnsi"/>
            <w:sz w:val="22"/>
            <w:szCs w:val="22"/>
          </w:rPr>
          <w:t>communiqué</w:t>
        </w:r>
      </w:hyperlink>
      <w:r w:rsidRPr="00A64B0C">
        <w:rPr>
          <w:rFonts w:asciiTheme="minorHAnsi" w:hAnsiTheme="minorHAnsi" w:cstheme="minorHAnsi"/>
          <w:sz w:val="22"/>
          <w:szCs w:val="22"/>
        </w:rPr>
        <w:t xml:space="preserve">. </w:t>
      </w:r>
    </w:p>
    <w:p w14:paraId="5160115F" w14:textId="0339379B" w:rsidR="008E4B86" w:rsidRPr="00D562DF" w:rsidRDefault="008E4B86" w:rsidP="00A64B0C">
      <w:pPr>
        <w:spacing w:after="120"/>
        <w:jc w:val="both"/>
        <w:rPr>
          <w:rFonts w:eastAsia="Calibri"/>
          <w:b/>
          <w:bCs/>
          <w:sz w:val="22"/>
          <w:szCs w:val="22"/>
        </w:rPr>
      </w:pPr>
      <w:bookmarkStart w:id="87" w:name="_5.7_Green_Digital"/>
      <w:bookmarkEnd w:id="82"/>
      <w:bookmarkEnd w:id="86"/>
      <w:bookmarkEnd w:id="87"/>
      <w:r w:rsidRPr="00A64B0C">
        <w:rPr>
          <w:rFonts w:eastAsia="Calibri"/>
          <w:b/>
          <w:bCs/>
          <w:sz w:val="22"/>
          <w:szCs w:val="22"/>
        </w:rPr>
        <w:t xml:space="preserve">Green Digital Action at COP28 </w:t>
      </w:r>
    </w:p>
    <w:p w14:paraId="71A224FF" w14:textId="102ED77A" w:rsidR="00E6227F" w:rsidRPr="001F4F92" w:rsidRDefault="00E6227F" w:rsidP="00683A3D">
      <w:pPr>
        <w:spacing w:before="0" w:after="160"/>
        <w:jc w:val="both"/>
        <w:rPr>
          <w:rFonts w:eastAsiaTheme="minorEastAsia" w:cstheme="minorHAnsi"/>
          <w:sz w:val="22"/>
          <w:szCs w:val="22"/>
        </w:rPr>
      </w:pPr>
      <w:r w:rsidRPr="001F4F92">
        <w:rPr>
          <w:rFonts w:eastAsiaTheme="minorEastAsia" w:cstheme="minorHAnsi"/>
          <w:sz w:val="22"/>
          <w:szCs w:val="22"/>
        </w:rPr>
        <w:t xml:space="preserve">ITU convened the </w:t>
      </w:r>
      <w:hyperlink r:id="rId143" w:history="1">
        <w:r w:rsidRPr="001F4F92">
          <w:rPr>
            <w:rStyle w:val="Hyperlink"/>
            <w:rFonts w:eastAsiaTheme="minorEastAsia" w:cstheme="minorHAnsi"/>
            <w:sz w:val="22"/>
            <w:szCs w:val="22"/>
          </w:rPr>
          <w:t>Green Digital Action track at the UN climate conference (COP28</w:t>
        </w:r>
      </w:hyperlink>
      <w:r w:rsidRPr="001F4F92">
        <w:rPr>
          <w:rStyle w:val="Hyperlink"/>
          <w:rFonts w:eastAsiaTheme="minorEastAsia" w:cstheme="minorHAnsi"/>
          <w:sz w:val="22"/>
          <w:szCs w:val="22"/>
        </w:rPr>
        <w:t>) held</w:t>
      </w:r>
      <w:r w:rsidRPr="001F4F92">
        <w:rPr>
          <w:rFonts w:eastAsiaTheme="minorEastAsia" w:cstheme="minorHAnsi"/>
          <w:sz w:val="22"/>
          <w:szCs w:val="22"/>
        </w:rPr>
        <w:t xml:space="preserve"> in Dubai, </w:t>
      </w:r>
      <w:r w:rsidR="00F830D0">
        <w:rPr>
          <w:rFonts w:eastAsiaTheme="minorEastAsia" w:cstheme="minorHAnsi"/>
          <w:sz w:val="22"/>
          <w:szCs w:val="22"/>
        </w:rPr>
        <w:t>United Arabi Emirates</w:t>
      </w:r>
      <w:r w:rsidRPr="001F4F92">
        <w:rPr>
          <w:rFonts w:eastAsiaTheme="minorEastAsia" w:cstheme="minorHAnsi"/>
          <w:sz w:val="22"/>
          <w:szCs w:val="22"/>
        </w:rPr>
        <w:t xml:space="preserve">, between 30 November and 13 December 2023. ITU organized this vital track of meetings and discussions together with partners spanning governments, companies, industry associations, civil society, fellow UN agencies and multilateral banks. </w:t>
      </w:r>
    </w:p>
    <w:p w14:paraId="5EB0F73B" w14:textId="2BAEAB75" w:rsidR="00E6227F" w:rsidRPr="001F4F92" w:rsidRDefault="00E6227F" w:rsidP="00E6227F">
      <w:pPr>
        <w:spacing w:after="120"/>
        <w:contextualSpacing/>
        <w:jc w:val="both"/>
        <w:rPr>
          <w:rFonts w:eastAsiaTheme="minorEastAsia" w:cstheme="minorHAnsi"/>
          <w:sz w:val="22"/>
          <w:szCs w:val="22"/>
        </w:rPr>
      </w:pPr>
      <w:hyperlink r:id="rId144" w:history="1">
        <w:r w:rsidRPr="001F4F92">
          <w:rPr>
            <w:rStyle w:val="Hyperlink"/>
            <w:rFonts w:eastAsiaTheme="minorEastAsia" w:cstheme="minorHAnsi"/>
            <w:sz w:val="22"/>
            <w:szCs w:val="22"/>
          </w:rPr>
          <w:t>Among the outcomes</w:t>
        </w:r>
      </w:hyperlink>
      <w:r w:rsidR="005335F2">
        <w:rPr>
          <w:rFonts w:eastAsiaTheme="minorEastAsia" w:cstheme="minorHAnsi"/>
          <w:sz w:val="22"/>
          <w:szCs w:val="22"/>
        </w:rPr>
        <w:t xml:space="preserve"> </w:t>
      </w:r>
      <w:r w:rsidRPr="001F4F92">
        <w:rPr>
          <w:rFonts w:eastAsiaTheme="minorEastAsia" w:cstheme="minorHAnsi"/>
          <w:sz w:val="22"/>
          <w:szCs w:val="22"/>
        </w:rPr>
        <w:t>of Green Digital Action at COP28 are:</w:t>
      </w:r>
    </w:p>
    <w:p w14:paraId="46098440" w14:textId="77777777" w:rsidR="00E6227F" w:rsidRPr="001F4F92" w:rsidRDefault="00E6227F" w:rsidP="00E6227F">
      <w:pPr>
        <w:numPr>
          <w:ilvl w:val="0"/>
          <w:numId w:val="8"/>
        </w:numPr>
        <w:tabs>
          <w:tab w:val="clear" w:pos="567"/>
          <w:tab w:val="clear" w:pos="1134"/>
          <w:tab w:val="clear" w:pos="1701"/>
          <w:tab w:val="clear" w:pos="2268"/>
          <w:tab w:val="clear" w:pos="2835"/>
        </w:tabs>
        <w:overflowPunct/>
        <w:autoSpaceDE/>
        <w:autoSpaceDN/>
        <w:adjustRightInd/>
        <w:spacing w:before="0" w:after="120" w:line="259" w:lineRule="auto"/>
        <w:contextualSpacing/>
        <w:jc w:val="both"/>
        <w:textAlignment w:val="auto"/>
        <w:rPr>
          <w:rFonts w:eastAsiaTheme="minorEastAsia" w:cstheme="minorHAnsi"/>
          <w:sz w:val="22"/>
          <w:szCs w:val="22"/>
        </w:rPr>
      </w:pPr>
      <w:r w:rsidRPr="001F4F92">
        <w:rPr>
          <w:rFonts w:eastAsiaTheme="minorEastAsia" w:cstheme="minorHAnsi"/>
          <w:sz w:val="22"/>
          <w:szCs w:val="22"/>
        </w:rPr>
        <w:t>Corporate agreements on reducing greenhouse gas emissions following science-based targets aligned with the goal of limiting climate warming to 1.5</w:t>
      </w:r>
      <w:r w:rsidRPr="001F4F92">
        <w:rPr>
          <w:rFonts w:eastAsiaTheme="minorEastAsia" w:cstheme="minorHAnsi"/>
          <w:sz w:val="22"/>
          <w:szCs w:val="22"/>
          <w:vertAlign w:val="superscript"/>
        </w:rPr>
        <w:t>o</w:t>
      </w:r>
      <w:r w:rsidRPr="001F4F92">
        <w:rPr>
          <w:rFonts w:eastAsiaTheme="minorEastAsia" w:cstheme="minorHAnsi"/>
          <w:sz w:val="22"/>
          <w:szCs w:val="22"/>
        </w:rPr>
        <w:t>C and creating transition plans as well as increasing transparency on emissions data across the tech industry.</w:t>
      </w:r>
    </w:p>
    <w:p w14:paraId="762361B7" w14:textId="77777777" w:rsidR="00E6227F" w:rsidRPr="001F4F92" w:rsidRDefault="00E6227F" w:rsidP="00E6227F">
      <w:pPr>
        <w:numPr>
          <w:ilvl w:val="0"/>
          <w:numId w:val="8"/>
        </w:numPr>
        <w:tabs>
          <w:tab w:val="clear" w:pos="567"/>
          <w:tab w:val="clear" w:pos="1134"/>
          <w:tab w:val="clear" w:pos="1701"/>
          <w:tab w:val="clear" w:pos="2268"/>
          <w:tab w:val="clear" w:pos="2835"/>
        </w:tabs>
        <w:overflowPunct/>
        <w:autoSpaceDE/>
        <w:autoSpaceDN/>
        <w:adjustRightInd/>
        <w:spacing w:before="0" w:after="120" w:line="259" w:lineRule="auto"/>
        <w:contextualSpacing/>
        <w:jc w:val="both"/>
        <w:textAlignment w:val="auto"/>
        <w:rPr>
          <w:rFonts w:eastAsiaTheme="minorEastAsia" w:cstheme="minorHAnsi"/>
          <w:sz w:val="22"/>
          <w:szCs w:val="22"/>
        </w:rPr>
      </w:pPr>
      <w:r w:rsidRPr="001F4F92">
        <w:rPr>
          <w:rFonts w:eastAsiaTheme="minorEastAsia" w:cstheme="minorHAnsi"/>
          <w:sz w:val="22"/>
          <w:szCs w:val="22"/>
        </w:rPr>
        <w:t>Cross-country collaboration to develop e-waste regulation as a key vehicle to foster a circular tech industry.</w:t>
      </w:r>
    </w:p>
    <w:p w14:paraId="46689AD9" w14:textId="77777777" w:rsidR="00E6227F" w:rsidRPr="001F4F92" w:rsidRDefault="00E6227F" w:rsidP="00E6227F">
      <w:pPr>
        <w:numPr>
          <w:ilvl w:val="0"/>
          <w:numId w:val="8"/>
        </w:numPr>
        <w:tabs>
          <w:tab w:val="clear" w:pos="567"/>
          <w:tab w:val="clear" w:pos="1134"/>
          <w:tab w:val="clear" w:pos="1701"/>
          <w:tab w:val="clear" w:pos="2268"/>
          <w:tab w:val="clear" w:pos="2835"/>
        </w:tabs>
        <w:overflowPunct/>
        <w:autoSpaceDE/>
        <w:autoSpaceDN/>
        <w:adjustRightInd/>
        <w:spacing w:before="0" w:after="120" w:line="259" w:lineRule="auto"/>
        <w:contextualSpacing/>
        <w:jc w:val="both"/>
        <w:textAlignment w:val="auto"/>
        <w:rPr>
          <w:rFonts w:eastAsiaTheme="minorEastAsia" w:cstheme="minorHAnsi"/>
          <w:sz w:val="22"/>
          <w:szCs w:val="22"/>
        </w:rPr>
      </w:pPr>
      <w:hyperlink r:id="rId145" w:history="1">
        <w:r w:rsidRPr="001F4F92">
          <w:rPr>
            <w:rStyle w:val="Hyperlink"/>
            <w:rFonts w:eastAsiaTheme="minorEastAsia" w:cstheme="minorHAnsi"/>
            <w:sz w:val="22"/>
            <w:szCs w:val="22"/>
          </w:rPr>
          <w:t>Joint statement</w:t>
        </w:r>
      </w:hyperlink>
      <w:r w:rsidRPr="001F4F92">
        <w:rPr>
          <w:rFonts w:eastAsiaTheme="minorEastAsia" w:cstheme="minorHAnsi"/>
          <w:sz w:val="22"/>
          <w:szCs w:val="22"/>
        </w:rPr>
        <w:t xml:space="preserve"> by ITU, ISO and IEC on the importance of sustainability being built into technical standards development by design, and standards helping the world reach net-zero emissions and achieve a resource-efficient circular and low-carbon economy.</w:t>
      </w:r>
    </w:p>
    <w:p w14:paraId="360949EE" w14:textId="77777777" w:rsidR="00E6227F" w:rsidRPr="001F4F92" w:rsidRDefault="00E6227F" w:rsidP="00E6227F">
      <w:pPr>
        <w:numPr>
          <w:ilvl w:val="0"/>
          <w:numId w:val="8"/>
        </w:numPr>
        <w:tabs>
          <w:tab w:val="clear" w:pos="567"/>
          <w:tab w:val="clear" w:pos="1134"/>
          <w:tab w:val="clear" w:pos="1701"/>
          <w:tab w:val="clear" w:pos="2268"/>
          <w:tab w:val="clear" w:pos="2835"/>
        </w:tabs>
        <w:overflowPunct/>
        <w:autoSpaceDE/>
        <w:autoSpaceDN/>
        <w:adjustRightInd/>
        <w:spacing w:before="0" w:after="120" w:line="259" w:lineRule="auto"/>
        <w:contextualSpacing/>
        <w:jc w:val="both"/>
        <w:textAlignment w:val="auto"/>
        <w:rPr>
          <w:rFonts w:eastAsiaTheme="minorEastAsia" w:cstheme="minorHAnsi"/>
          <w:sz w:val="22"/>
          <w:szCs w:val="22"/>
        </w:rPr>
      </w:pPr>
      <w:r w:rsidRPr="001F4F92">
        <w:rPr>
          <w:rFonts w:eastAsiaTheme="minorEastAsia" w:cstheme="minorHAnsi"/>
          <w:sz w:val="22"/>
          <w:szCs w:val="22"/>
        </w:rPr>
        <w:t xml:space="preserve">Strengthening of industry and country collaboration on the implementation of environmental sustainability standards through an </w:t>
      </w:r>
      <w:hyperlink r:id="rId146" w:history="1">
        <w:r w:rsidRPr="001F4F92">
          <w:rPr>
            <w:rStyle w:val="Hyperlink"/>
            <w:rFonts w:eastAsiaTheme="minorEastAsia" w:cstheme="minorHAnsi"/>
            <w:sz w:val="22"/>
            <w:szCs w:val="22"/>
          </w:rPr>
          <w:t>action plan</w:t>
        </w:r>
      </w:hyperlink>
      <w:r w:rsidRPr="001F4F92">
        <w:rPr>
          <w:rFonts w:eastAsiaTheme="minorEastAsia" w:cstheme="minorHAnsi"/>
          <w:sz w:val="22"/>
          <w:szCs w:val="22"/>
        </w:rPr>
        <w:t>.</w:t>
      </w:r>
    </w:p>
    <w:p w14:paraId="1D65F3CC" w14:textId="1F07B95D" w:rsidR="00E6227F" w:rsidRPr="001F4F92" w:rsidRDefault="43BC660C" w:rsidP="00683A3D">
      <w:pPr>
        <w:numPr>
          <w:ilvl w:val="0"/>
          <w:numId w:val="8"/>
        </w:numPr>
        <w:tabs>
          <w:tab w:val="clear" w:pos="567"/>
          <w:tab w:val="clear" w:pos="1134"/>
          <w:tab w:val="clear" w:pos="1701"/>
          <w:tab w:val="clear" w:pos="2268"/>
          <w:tab w:val="clear" w:pos="2835"/>
        </w:tabs>
        <w:overflowPunct/>
        <w:autoSpaceDE/>
        <w:autoSpaceDN/>
        <w:adjustRightInd/>
        <w:spacing w:before="0" w:after="160" w:line="259" w:lineRule="auto"/>
        <w:ind w:left="714" w:hanging="357"/>
        <w:jc w:val="both"/>
        <w:textAlignment w:val="auto"/>
        <w:rPr>
          <w:rFonts w:eastAsiaTheme="minorEastAsia" w:cstheme="minorHAnsi"/>
          <w:sz w:val="22"/>
          <w:szCs w:val="22"/>
        </w:rPr>
      </w:pPr>
      <w:r w:rsidRPr="7B2EA095">
        <w:rPr>
          <w:rFonts w:eastAsiaTheme="minorEastAsia" w:cstheme="minorBidi"/>
          <w:sz w:val="22"/>
          <w:szCs w:val="22"/>
        </w:rPr>
        <w:t>Pledge from the mobile telecommunication and satellite industry to</w:t>
      </w:r>
      <w:r w:rsidR="4BC3A807" w:rsidRPr="7B2EA095">
        <w:rPr>
          <w:rFonts w:eastAsiaTheme="minorEastAsia" w:cstheme="minorBidi"/>
          <w:sz w:val="22"/>
          <w:szCs w:val="22"/>
        </w:rPr>
        <w:t xml:space="preserve"> </w:t>
      </w:r>
      <w:r w:rsidRPr="7B2EA095">
        <w:rPr>
          <w:rFonts w:eastAsiaTheme="minorEastAsia" w:cstheme="minorBidi"/>
          <w:sz w:val="22"/>
          <w:szCs w:val="22"/>
        </w:rPr>
        <w:t>support the</w:t>
      </w:r>
      <w:r w:rsidR="4BC3A807" w:rsidRPr="7B2EA095">
        <w:rPr>
          <w:rFonts w:eastAsiaTheme="minorEastAsia" w:cstheme="minorBidi"/>
          <w:sz w:val="22"/>
          <w:szCs w:val="22"/>
        </w:rPr>
        <w:t xml:space="preserve"> </w:t>
      </w:r>
      <w:r w:rsidRPr="7B2EA095">
        <w:rPr>
          <w:rFonts w:eastAsiaTheme="minorEastAsia" w:cstheme="minorBidi"/>
          <w:sz w:val="22"/>
          <w:szCs w:val="22"/>
        </w:rPr>
        <w:t>Early Warnings for All initiative through cell-broadcast and direct-to-device services to protect everyone through life-saving disaster alerts by 2027. A public sector pledge to implement cell-broadcast using a regulatory approach was also made.</w:t>
      </w:r>
    </w:p>
    <w:p w14:paraId="3458A810" w14:textId="7E589896" w:rsidR="00E6227F" w:rsidRPr="00F31858" w:rsidRDefault="00E6227F" w:rsidP="00683A3D">
      <w:pPr>
        <w:spacing w:before="0" w:after="160"/>
        <w:jc w:val="both"/>
        <w:rPr>
          <w:rFonts w:eastAsiaTheme="minorEastAsia" w:cstheme="minorHAnsi"/>
          <w:sz w:val="22"/>
          <w:szCs w:val="22"/>
        </w:rPr>
      </w:pPr>
      <w:r w:rsidRPr="00F31858">
        <w:rPr>
          <w:rFonts w:eastAsiaTheme="minorEastAsia" w:cstheme="minorHAnsi"/>
          <w:sz w:val="22"/>
          <w:szCs w:val="22"/>
        </w:rPr>
        <w:t xml:space="preserve">The </w:t>
      </w:r>
      <w:hyperlink r:id="rId147" w:tgtFrame="_blank" w:history="1">
        <w:r w:rsidRPr="00F31858">
          <w:rPr>
            <w:rStyle w:val="Hyperlink"/>
            <w:rFonts w:eastAsiaTheme="minorEastAsia" w:cstheme="minorHAnsi"/>
            <w:sz w:val="22"/>
            <w:szCs w:val="22"/>
          </w:rPr>
          <w:t>AI/ML Solutions for Climate Change challenge</w:t>
        </w:r>
      </w:hyperlink>
      <w:r w:rsidR="005335F2">
        <w:rPr>
          <w:rFonts w:eastAsiaTheme="minorEastAsia" w:cstheme="minorHAnsi"/>
          <w:sz w:val="22"/>
          <w:szCs w:val="22"/>
        </w:rPr>
        <w:t xml:space="preserve"> </w:t>
      </w:r>
      <w:r w:rsidRPr="00F31858">
        <w:rPr>
          <w:rFonts w:eastAsiaTheme="minorEastAsia" w:cstheme="minorHAnsi"/>
          <w:sz w:val="22"/>
          <w:szCs w:val="22"/>
        </w:rPr>
        <w:t>also culminated at COP28. The challenge was supported by supported by ITU, the International Atomic Energy Agency (IAEA), the UN Food and Agriculture Organization (FAO), the UN Educational, Scientific and Cultural Organization (UNESCO), and the World Bank. The competitions were facilitated by a stream of the</w:t>
      </w:r>
      <w:r w:rsidR="00B05DCA">
        <w:rPr>
          <w:rFonts w:eastAsiaTheme="minorEastAsia" w:cstheme="minorHAnsi"/>
          <w:sz w:val="22"/>
          <w:szCs w:val="22"/>
        </w:rPr>
        <w:t xml:space="preserve"> </w:t>
      </w:r>
      <w:hyperlink r:id="rId148" w:tgtFrame="_blank" w:history="1">
        <w:r w:rsidRPr="00F31858">
          <w:rPr>
            <w:rStyle w:val="Hyperlink"/>
            <w:rFonts w:eastAsiaTheme="minorEastAsia" w:cstheme="minorHAnsi"/>
            <w:sz w:val="22"/>
            <w:szCs w:val="22"/>
          </w:rPr>
          <w:t>AI for Good Innovation Factory</w:t>
        </w:r>
      </w:hyperlink>
      <w:r w:rsidR="00B05DCA">
        <w:rPr>
          <w:rFonts w:eastAsiaTheme="minorEastAsia" w:cstheme="minorHAnsi"/>
          <w:sz w:val="22"/>
          <w:szCs w:val="22"/>
        </w:rPr>
        <w:t xml:space="preserve"> </w:t>
      </w:r>
      <w:r w:rsidRPr="00F31858">
        <w:rPr>
          <w:rFonts w:eastAsiaTheme="minorEastAsia" w:cstheme="minorHAnsi"/>
          <w:sz w:val="22"/>
          <w:szCs w:val="22"/>
        </w:rPr>
        <w:t>led by ITU and IAEA.</w:t>
      </w:r>
    </w:p>
    <w:p w14:paraId="252FEBFB" w14:textId="55A1A168" w:rsidR="008E4B86" w:rsidRPr="00A64B0C" w:rsidRDefault="008E4B86" w:rsidP="00683A3D">
      <w:pPr>
        <w:spacing w:after="120"/>
        <w:jc w:val="both"/>
        <w:rPr>
          <w:rFonts w:eastAsiaTheme="minorEastAsia" w:cstheme="minorHAnsi"/>
          <w:b/>
          <w:bCs/>
          <w:sz w:val="22"/>
          <w:szCs w:val="22"/>
        </w:rPr>
      </w:pPr>
      <w:r w:rsidRPr="00A64B0C">
        <w:rPr>
          <w:rFonts w:eastAsiaTheme="minorEastAsia" w:cstheme="minorHAnsi"/>
          <w:b/>
          <w:bCs/>
          <w:sz w:val="22"/>
          <w:szCs w:val="22"/>
        </w:rPr>
        <w:t>World Standards Cooperation</w:t>
      </w:r>
    </w:p>
    <w:p w14:paraId="3A7CB940" w14:textId="66935895" w:rsidR="008E4B86" w:rsidRPr="00A64B0C" w:rsidRDefault="008E4B86" w:rsidP="00683A3D">
      <w:pPr>
        <w:spacing w:before="0" w:after="160"/>
        <w:jc w:val="both"/>
        <w:rPr>
          <w:sz w:val="22"/>
          <w:szCs w:val="22"/>
        </w:rPr>
      </w:pPr>
      <w:r w:rsidRPr="00A64B0C">
        <w:rPr>
          <w:sz w:val="22"/>
          <w:szCs w:val="22"/>
        </w:rPr>
        <w:t xml:space="preserve">The </w:t>
      </w:r>
      <w:hyperlink r:id="rId149" w:history="1">
        <w:r w:rsidRPr="00683A3D">
          <w:rPr>
            <w:rStyle w:val="Hyperlink"/>
          </w:rPr>
          <w:t>World Standards Cooperation (WSC)</w:t>
        </w:r>
      </w:hyperlink>
      <w:r w:rsidRPr="00A64B0C">
        <w:rPr>
          <w:sz w:val="22"/>
          <w:szCs w:val="22"/>
        </w:rPr>
        <w:t xml:space="preserve"> is a partnership of ITU, the International Organization for Standardization (ISO) and the International Electrotechnical Commission (IEC) to advance the voluntary consensus-based international standardization system. </w:t>
      </w:r>
    </w:p>
    <w:bookmarkStart w:id="88" w:name="_Hlk120564290"/>
    <w:p w14:paraId="5DDBA783" w14:textId="2EDE4CC0" w:rsidR="008E4B86" w:rsidRPr="00A64B0C" w:rsidRDefault="008E4B86" w:rsidP="0056035B">
      <w:pPr>
        <w:numPr>
          <w:ilvl w:val="0"/>
          <w:numId w:val="9"/>
        </w:numPr>
        <w:tabs>
          <w:tab w:val="clear" w:pos="567"/>
          <w:tab w:val="clear" w:pos="1134"/>
          <w:tab w:val="clear" w:pos="1701"/>
          <w:tab w:val="clear" w:pos="2268"/>
          <w:tab w:val="clear" w:pos="2835"/>
        </w:tabs>
        <w:overflowPunct/>
        <w:autoSpaceDE/>
        <w:autoSpaceDN/>
        <w:adjustRightInd/>
        <w:ind w:left="709" w:hanging="357"/>
        <w:jc w:val="both"/>
        <w:textAlignment w:val="auto"/>
        <w:rPr>
          <w:sz w:val="22"/>
          <w:szCs w:val="22"/>
        </w:rPr>
      </w:pPr>
      <w:r w:rsidRPr="00683A3D">
        <w:rPr>
          <w:rStyle w:val="Hyperlink"/>
        </w:rPr>
        <w:fldChar w:fldCharType="begin"/>
      </w:r>
      <w:r w:rsidRPr="00683A3D">
        <w:rPr>
          <w:rStyle w:val="Hyperlink"/>
        </w:rPr>
        <w:instrText>HYPERLINK "https://www.worldstandardsday.org/home.html"</w:instrText>
      </w:r>
      <w:r w:rsidRPr="00F6682E">
        <w:rPr>
          <w:rStyle w:val="Hyperlink"/>
        </w:rPr>
      </w:r>
      <w:r w:rsidRPr="00683A3D">
        <w:rPr>
          <w:rStyle w:val="Hyperlink"/>
        </w:rPr>
        <w:fldChar w:fldCharType="separate"/>
      </w:r>
      <w:r w:rsidRPr="00683A3D">
        <w:rPr>
          <w:rStyle w:val="Hyperlink"/>
        </w:rPr>
        <w:t>World Standards Day</w:t>
      </w:r>
      <w:r w:rsidRPr="00683A3D">
        <w:rPr>
          <w:rStyle w:val="Hyperlink"/>
        </w:rPr>
        <w:fldChar w:fldCharType="end"/>
      </w:r>
      <w:r w:rsidRPr="00683A3D">
        <w:rPr>
          <w:rStyle w:val="Hyperlink"/>
        </w:rPr>
        <w:t>, 14 October</w:t>
      </w:r>
      <w:r w:rsidRPr="00A64B0C">
        <w:rPr>
          <w:sz w:val="22"/>
          <w:szCs w:val="22"/>
        </w:rPr>
        <w:t xml:space="preserve">: ITU, ISO and IEC lead the celebrations of </w:t>
      </w:r>
      <w:r w:rsidR="00886533" w:rsidRPr="00A64B0C">
        <w:rPr>
          <w:sz w:val="22"/>
          <w:szCs w:val="22"/>
        </w:rPr>
        <w:t>“</w:t>
      </w:r>
      <w:r w:rsidRPr="00A64B0C">
        <w:rPr>
          <w:sz w:val="22"/>
          <w:szCs w:val="22"/>
        </w:rPr>
        <w:t xml:space="preserve">A Shared Vision for a Better World". </w:t>
      </w:r>
      <w:hyperlink r:id="rId150" w:history="1">
        <w:r w:rsidRPr="00683A3D">
          <w:rPr>
            <w:rStyle w:val="Hyperlink"/>
          </w:rPr>
          <w:t>All past editions of World Standards Day</w:t>
        </w:r>
      </w:hyperlink>
      <w:r w:rsidRPr="00A64B0C">
        <w:rPr>
          <w:sz w:val="22"/>
          <w:szCs w:val="22"/>
        </w:rPr>
        <w:t xml:space="preserve">. </w:t>
      </w:r>
    </w:p>
    <w:bookmarkEnd w:id="88"/>
    <w:p w14:paraId="7CD865E6" w14:textId="6BB76889" w:rsidR="008E4B86" w:rsidRPr="00D562DF" w:rsidRDefault="00E81E67" w:rsidP="00A64B0C">
      <w:pPr>
        <w:numPr>
          <w:ilvl w:val="0"/>
          <w:numId w:val="9"/>
        </w:numPr>
        <w:tabs>
          <w:tab w:val="clear" w:pos="567"/>
          <w:tab w:val="clear" w:pos="1134"/>
          <w:tab w:val="clear" w:pos="1701"/>
          <w:tab w:val="clear" w:pos="2268"/>
          <w:tab w:val="clear" w:pos="2835"/>
        </w:tabs>
        <w:overflowPunct/>
        <w:autoSpaceDE/>
        <w:autoSpaceDN/>
        <w:adjustRightInd/>
        <w:jc w:val="both"/>
        <w:textAlignment w:val="auto"/>
        <w:rPr>
          <w:sz w:val="22"/>
          <w:szCs w:val="22"/>
        </w:rPr>
      </w:pPr>
      <w:r w:rsidRPr="00683A3D">
        <w:rPr>
          <w:sz w:val="22"/>
          <w:szCs w:val="22"/>
        </w:rPr>
        <w:fldChar w:fldCharType="begin"/>
      </w:r>
      <w:r w:rsidRPr="00A64B0C">
        <w:rPr>
          <w:sz w:val="22"/>
          <w:szCs w:val="22"/>
        </w:rPr>
        <w:instrText>HYPERLINK "https://www.worldstandardscooperation.org/"</w:instrText>
      </w:r>
      <w:r w:rsidRPr="00F6682E">
        <w:rPr>
          <w:sz w:val="22"/>
          <w:szCs w:val="22"/>
        </w:rPr>
      </w:r>
      <w:r w:rsidRPr="00A64B0C">
        <w:fldChar w:fldCharType="separate"/>
      </w:r>
      <w:r w:rsidR="008E4B86" w:rsidRPr="00A64B0C">
        <w:rPr>
          <w:rStyle w:val="Hyperlink"/>
          <w:sz w:val="22"/>
          <w:szCs w:val="22"/>
        </w:rPr>
        <w:t>Joint statement at COP28</w:t>
      </w:r>
      <w:r w:rsidRPr="00A64B0C">
        <w:rPr>
          <w:rStyle w:val="Hyperlink"/>
          <w:sz w:val="22"/>
          <w:szCs w:val="22"/>
        </w:rPr>
        <w:fldChar w:fldCharType="end"/>
      </w:r>
      <w:r w:rsidR="008E4B86" w:rsidRPr="00A64B0C">
        <w:rPr>
          <w:sz w:val="22"/>
          <w:szCs w:val="22"/>
        </w:rPr>
        <w:t>: ITU, ISO and IEC issued a joint statement at COP28 on the importance of</w:t>
      </w:r>
      <w:r w:rsidR="00B05DCA">
        <w:rPr>
          <w:sz w:val="22"/>
          <w:szCs w:val="22"/>
        </w:rPr>
        <w:t xml:space="preserve"> </w:t>
      </w:r>
      <w:r w:rsidR="008E4B86" w:rsidRPr="00A64B0C">
        <w:rPr>
          <w:sz w:val="22"/>
          <w:szCs w:val="22"/>
        </w:rPr>
        <w:t>sustainability being built into technical standards development by design, and standards helping the world reach net-zero emissions and achieve a resource-efficient circular and low-carbon economy.</w:t>
      </w:r>
    </w:p>
    <w:p w14:paraId="14CA247D" w14:textId="77777777" w:rsidR="008E4B86" w:rsidRPr="00A64B0C" w:rsidRDefault="008E4B86" w:rsidP="00A64B0C">
      <w:pPr>
        <w:keepNext/>
        <w:keepLines/>
        <w:spacing w:after="120"/>
        <w:jc w:val="both"/>
        <w:outlineLvl w:val="4"/>
        <w:rPr>
          <w:b/>
          <w:sz w:val="22"/>
          <w:szCs w:val="22"/>
        </w:rPr>
      </w:pPr>
      <w:r w:rsidRPr="00A64B0C">
        <w:rPr>
          <w:b/>
          <w:sz w:val="22"/>
          <w:szCs w:val="22"/>
        </w:rPr>
        <w:t xml:space="preserve">ITU, World Meteorological Organization and UNEP are examining the potential of leveraging AI for natural disaster </w:t>
      </w:r>
      <w:proofErr w:type="gramStart"/>
      <w:r w:rsidRPr="00A64B0C">
        <w:rPr>
          <w:b/>
          <w:sz w:val="22"/>
          <w:szCs w:val="22"/>
        </w:rPr>
        <w:t>management</w:t>
      </w:r>
      <w:proofErr w:type="gramEnd"/>
    </w:p>
    <w:p w14:paraId="29E693AC" w14:textId="5DDA3423" w:rsidR="008E4B86" w:rsidRPr="00A64B0C" w:rsidRDefault="008E4B86" w:rsidP="00A64B0C">
      <w:pPr>
        <w:spacing w:after="120"/>
        <w:jc w:val="both"/>
        <w:rPr>
          <w:sz w:val="22"/>
          <w:szCs w:val="22"/>
          <w:lang w:eastAsia="zh-CN"/>
        </w:rPr>
      </w:pPr>
      <w:r w:rsidRPr="00A64B0C">
        <w:rPr>
          <w:sz w:val="22"/>
          <w:szCs w:val="22"/>
          <w:lang w:eastAsia="zh-CN"/>
        </w:rPr>
        <w:t xml:space="preserve">The </w:t>
      </w:r>
      <w:hyperlink r:id="rId151" w:history="1">
        <w:r w:rsidRPr="00A64B0C">
          <w:rPr>
            <w:rStyle w:val="Hyperlink"/>
            <w:sz w:val="22"/>
            <w:szCs w:val="22"/>
            <w:lang w:eastAsia="zh-CN"/>
          </w:rPr>
          <w:t>ITU-WMO-UNEP Focus Group on AI for Natural Disaster Management</w:t>
        </w:r>
      </w:hyperlink>
      <w:r w:rsidRPr="00A64B0C">
        <w:rPr>
          <w:sz w:val="22"/>
          <w:szCs w:val="22"/>
          <w:lang w:eastAsia="zh-CN"/>
        </w:rPr>
        <w:t xml:space="preserve"> </w:t>
      </w:r>
    </w:p>
    <w:p w14:paraId="0DBBF32C" w14:textId="77777777" w:rsidR="008E4B86" w:rsidRPr="00A64B0C" w:rsidRDefault="008E4B86" w:rsidP="00A64B0C">
      <w:pPr>
        <w:keepNext/>
        <w:keepLines/>
        <w:spacing w:after="120"/>
        <w:jc w:val="both"/>
        <w:outlineLvl w:val="4"/>
        <w:rPr>
          <w:b/>
          <w:sz w:val="22"/>
          <w:szCs w:val="22"/>
        </w:rPr>
      </w:pPr>
      <w:r w:rsidRPr="00A64B0C">
        <w:rPr>
          <w:b/>
          <w:sz w:val="22"/>
          <w:szCs w:val="22"/>
        </w:rPr>
        <w:lastRenderedPageBreak/>
        <w:t>ITU and Food and Agriculture Organization cooperate closely on AI and IoT for Digital Agriculture</w:t>
      </w:r>
    </w:p>
    <w:p w14:paraId="7E6C8F9C" w14:textId="170F1489" w:rsidR="008E4B86" w:rsidRDefault="008E4B86" w:rsidP="00A64B0C">
      <w:pPr>
        <w:shd w:val="clear" w:color="auto" w:fill="FFFFFF"/>
        <w:spacing w:after="120"/>
        <w:jc w:val="both"/>
        <w:rPr>
          <w:sz w:val="22"/>
          <w:szCs w:val="22"/>
          <w:lang w:eastAsia="zh-CN"/>
        </w:rPr>
      </w:pPr>
      <w:r w:rsidRPr="00122B5D">
        <w:rPr>
          <w:sz w:val="22"/>
          <w:szCs w:val="22"/>
          <w:lang w:eastAsia="zh-CN"/>
        </w:rPr>
        <w:t xml:space="preserve">The </w:t>
      </w:r>
      <w:hyperlink r:id="rId152" w:history="1">
        <w:r w:rsidRPr="00122B5D">
          <w:rPr>
            <w:rStyle w:val="Hyperlink"/>
            <w:sz w:val="22"/>
            <w:szCs w:val="22"/>
            <w:lang w:eastAsia="zh-CN"/>
          </w:rPr>
          <w:t>ITU-FAO Focus Group on AI and IoT for Digital Agriculture</w:t>
        </w:r>
      </w:hyperlink>
      <w:r w:rsidRPr="00122B5D">
        <w:rPr>
          <w:sz w:val="22"/>
          <w:szCs w:val="22"/>
          <w:lang w:eastAsia="zh-CN"/>
        </w:rPr>
        <w:t xml:space="preserve"> </w:t>
      </w:r>
    </w:p>
    <w:p w14:paraId="389D5D70" w14:textId="76323080" w:rsidR="00925D8B" w:rsidRDefault="006B6F63" w:rsidP="00D951A2">
      <w:pPr>
        <w:tabs>
          <w:tab w:val="clear" w:pos="567"/>
          <w:tab w:val="clear" w:pos="1134"/>
          <w:tab w:val="clear" w:pos="1701"/>
          <w:tab w:val="clear" w:pos="2268"/>
          <w:tab w:val="clear" w:pos="2835"/>
        </w:tabs>
        <w:overflowPunct/>
        <w:autoSpaceDE/>
        <w:autoSpaceDN/>
        <w:adjustRightInd/>
        <w:spacing w:before="240" w:after="120"/>
        <w:jc w:val="both"/>
        <w:textAlignment w:val="auto"/>
        <w:rPr>
          <w:sz w:val="22"/>
          <w:szCs w:val="22"/>
          <w:lang w:eastAsia="zh-CN"/>
        </w:rPr>
      </w:pPr>
      <w:r w:rsidRPr="00925D8B">
        <w:rPr>
          <w:b/>
          <w:bCs/>
          <w:sz w:val="22"/>
          <w:szCs w:val="22"/>
          <w:lang w:eastAsia="zh-CN"/>
        </w:rPr>
        <w:t>WSIS</w:t>
      </w:r>
    </w:p>
    <w:p w14:paraId="7ED7FE64" w14:textId="0EF40824" w:rsidR="006B6F63" w:rsidRPr="00122B5D" w:rsidRDefault="006B6F63" w:rsidP="00683A3D">
      <w:pPr>
        <w:tabs>
          <w:tab w:val="clear" w:pos="567"/>
          <w:tab w:val="clear" w:pos="1134"/>
          <w:tab w:val="clear" w:pos="1701"/>
          <w:tab w:val="clear" w:pos="2268"/>
          <w:tab w:val="clear" w:pos="2835"/>
        </w:tabs>
        <w:overflowPunct/>
        <w:autoSpaceDE/>
        <w:autoSpaceDN/>
        <w:adjustRightInd/>
        <w:spacing w:before="0" w:after="160"/>
        <w:jc w:val="both"/>
        <w:textAlignment w:val="auto"/>
        <w:rPr>
          <w:sz w:val="22"/>
          <w:szCs w:val="22"/>
        </w:rPr>
      </w:pPr>
      <w:r w:rsidRPr="00122B5D">
        <w:rPr>
          <w:sz w:val="22"/>
          <w:szCs w:val="22"/>
        </w:rPr>
        <w:t xml:space="preserve">The </w:t>
      </w:r>
      <w:hyperlink r:id="rId153">
        <w:r w:rsidRPr="4B04BEFB">
          <w:rPr>
            <w:rStyle w:val="Hyperlink"/>
            <w:sz w:val="22"/>
            <w:szCs w:val="22"/>
          </w:rPr>
          <w:t>WSIS+20 Forum High-Level Event</w:t>
        </w:r>
      </w:hyperlink>
      <w:r w:rsidRPr="00122B5D">
        <w:rPr>
          <w:sz w:val="22"/>
          <w:szCs w:val="22"/>
        </w:rPr>
        <w:t xml:space="preserve"> will take place from 27 to 31 May 2024 in Geneva Its programme will cover a range of themes, highlighting the 20-year achievements of WSIS implementation, presenting case studies on digital for development, and showcasing the role of ICTs in achieving the global goals.</w:t>
      </w:r>
    </w:p>
    <w:p w14:paraId="2D069F30" w14:textId="0098E1C3" w:rsidR="006B6F63" w:rsidRPr="00122B5D" w:rsidRDefault="5FA499A6" w:rsidP="00683A3D">
      <w:pPr>
        <w:spacing w:before="0" w:after="160"/>
        <w:jc w:val="both"/>
        <w:rPr>
          <w:rFonts w:eastAsia="Calibri"/>
          <w:sz w:val="22"/>
          <w:szCs w:val="22"/>
        </w:rPr>
      </w:pPr>
      <w:r w:rsidRPr="4B04BEFB">
        <w:rPr>
          <w:sz w:val="22"/>
          <w:szCs w:val="22"/>
        </w:rPr>
        <w:t>A resolution by ITU's last Plenipotentiary Conference (</w:t>
      </w:r>
      <w:hyperlink r:id="rId154" w:history="1">
        <w:r w:rsidRPr="4B04BEFB">
          <w:rPr>
            <w:rStyle w:val="Hyperlink"/>
            <w:sz w:val="22"/>
            <w:szCs w:val="22"/>
          </w:rPr>
          <w:t xml:space="preserve">Resolution 140 (Rev. Bucharest, 2022) </w:t>
        </w:r>
      </w:hyperlink>
      <w:r w:rsidRPr="4B04BEFB">
        <w:rPr>
          <w:sz w:val="22"/>
          <w:szCs w:val="22"/>
        </w:rPr>
        <w:t>branded the 2024 WSIS Forum as the WSIS+20 Forum High-Level Event, highlighting the high-level nature of participation and the role of this event in the WSIS+20 review process.</w:t>
      </w:r>
      <w:r w:rsidR="00B05DCA">
        <w:rPr>
          <w:sz w:val="22"/>
          <w:szCs w:val="22"/>
        </w:rPr>
        <w:t xml:space="preserve"> </w:t>
      </w:r>
      <w:r w:rsidR="006B6F63" w:rsidRPr="00122B5D">
        <w:rPr>
          <w:rFonts w:eastAsia="Calibri"/>
          <w:bCs/>
          <w:sz w:val="22"/>
          <w:szCs w:val="22"/>
        </w:rPr>
        <w:t>The event will benefit from ITU’s contribution on the implementation of WSIS Action Lines, where ITU is the sole facilitator and implementer</w:t>
      </w:r>
      <w:r w:rsidR="006B6F63" w:rsidRPr="00122B5D">
        <w:rPr>
          <w:rFonts w:eastAsia="Calibri"/>
          <w:sz w:val="22"/>
          <w:szCs w:val="22"/>
        </w:rPr>
        <w:t xml:space="preserve"> as listed in the 2023 edition of ITU’s </w:t>
      </w:r>
      <w:hyperlink r:id="rId155" w:history="1">
        <w:r w:rsidR="006B6F63" w:rsidRPr="00122B5D">
          <w:rPr>
            <w:rStyle w:val="Hyperlink"/>
            <w:rFonts w:eastAsia="Calibri"/>
            <w:sz w:val="22"/>
            <w:szCs w:val="22"/>
          </w:rPr>
          <w:t>WSIS Action Lines Roadmaps</w:t>
        </w:r>
      </w:hyperlink>
      <w:r w:rsidR="006B6F63" w:rsidRPr="00122B5D">
        <w:rPr>
          <w:rFonts w:eastAsia="Calibri"/>
          <w:sz w:val="22"/>
          <w:szCs w:val="22"/>
        </w:rPr>
        <w:t xml:space="preserve">. </w:t>
      </w:r>
    </w:p>
    <w:p w14:paraId="10C919B1" w14:textId="6EA00C55" w:rsidR="0056035B" w:rsidRPr="006B6F63" w:rsidRDefault="006B6F63" w:rsidP="00683A3D">
      <w:pPr>
        <w:spacing w:before="0" w:after="160"/>
        <w:jc w:val="both"/>
        <w:rPr>
          <w:rFonts w:eastAsia="Calibri"/>
          <w:sz w:val="22"/>
          <w:szCs w:val="22"/>
        </w:rPr>
      </w:pPr>
      <w:r w:rsidRPr="00683A3D">
        <w:rPr>
          <w:rFonts w:eastAsia="Calibri"/>
          <w:spacing w:val="2"/>
          <w:sz w:val="22"/>
          <w:szCs w:val="22"/>
        </w:rPr>
        <w:t>Other ITU-led activities at the WSIS+20 Forum HLE will include, among others the reporting on the</w:t>
      </w:r>
      <w:r w:rsidRPr="00122B5D">
        <w:rPr>
          <w:rFonts w:eastAsia="Calibri"/>
          <w:sz w:val="22"/>
          <w:szCs w:val="22"/>
        </w:rPr>
        <w:t xml:space="preserve"> 20-years of </w:t>
      </w:r>
      <w:hyperlink r:id="rId156">
        <w:r w:rsidRPr="00122B5D">
          <w:rPr>
            <w:rStyle w:val="Hyperlink"/>
            <w:rFonts w:eastAsia="Calibri"/>
            <w:sz w:val="22"/>
            <w:szCs w:val="22"/>
          </w:rPr>
          <w:t>WSIS Stocktaking</w:t>
        </w:r>
      </w:hyperlink>
      <w:r w:rsidRPr="00122B5D">
        <w:rPr>
          <w:rFonts w:eastAsia="Calibri"/>
          <w:sz w:val="22"/>
          <w:szCs w:val="22"/>
        </w:rPr>
        <w:t xml:space="preserve">, the </w:t>
      </w:r>
      <w:hyperlink r:id="rId157">
        <w:r w:rsidRPr="00122B5D">
          <w:rPr>
            <w:rStyle w:val="Hyperlink"/>
            <w:rFonts w:eastAsia="Calibri"/>
            <w:sz w:val="22"/>
            <w:szCs w:val="22"/>
          </w:rPr>
          <w:t>WSIS Prizes 2024</w:t>
        </w:r>
      </w:hyperlink>
      <w:r w:rsidRPr="00122B5D">
        <w:rPr>
          <w:rFonts w:eastAsia="Calibri"/>
          <w:sz w:val="22"/>
          <w:szCs w:val="22"/>
        </w:rPr>
        <w:t xml:space="preserve"> winners and champions will be celebrated at the special ceremony during the HLE, including other </w:t>
      </w:r>
      <w:hyperlink r:id="rId158" w:history="1">
        <w:r w:rsidRPr="00122B5D">
          <w:rPr>
            <w:rStyle w:val="Hyperlink"/>
            <w:rFonts w:eastAsia="Calibri"/>
            <w:sz w:val="22"/>
            <w:szCs w:val="22"/>
          </w:rPr>
          <w:t>WSIS Special Prizes</w:t>
        </w:r>
      </w:hyperlink>
      <w:r w:rsidRPr="00122B5D">
        <w:rPr>
          <w:rFonts w:eastAsia="Calibri"/>
          <w:sz w:val="22"/>
          <w:szCs w:val="22"/>
        </w:rPr>
        <w:t xml:space="preserve">, the series of </w:t>
      </w:r>
      <w:hyperlink r:id="rId159" w:history="1">
        <w:r w:rsidRPr="00122B5D">
          <w:rPr>
            <w:rStyle w:val="Hyperlink"/>
            <w:rFonts w:eastAsia="Calibri"/>
            <w:sz w:val="22"/>
            <w:szCs w:val="22"/>
          </w:rPr>
          <w:t xml:space="preserve">WSIS&amp;SDG </w:t>
        </w:r>
        <w:proofErr w:type="spellStart"/>
        <w:r w:rsidRPr="00122B5D">
          <w:rPr>
            <w:rStyle w:val="Hyperlink"/>
            <w:rFonts w:eastAsia="Calibri"/>
            <w:sz w:val="22"/>
            <w:szCs w:val="22"/>
          </w:rPr>
          <w:t>TalkX</w:t>
        </w:r>
        <w:proofErr w:type="spellEnd"/>
      </w:hyperlink>
      <w:r w:rsidRPr="00122B5D">
        <w:rPr>
          <w:rFonts w:eastAsia="Calibri"/>
          <w:sz w:val="22"/>
          <w:szCs w:val="22"/>
        </w:rPr>
        <w:t xml:space="preserve"> will be hosted, including the </w:t>
      </w:r>
      <w:hyperlink r:id="rId160" w:history="1">
        <w:r w:rsidRPr="00122B5D">
          <w:rPr>
            <w:rStyle w:val="Hyperlink"/>
            <w:rFonts w:eastAsia="Calibri"/>
            <w:sz w:val="22"/>
            <w:szCs w:val="22"/>
          </w:rPr>
          <w:t>Hackathon</w:t>
        </w:r>
      </w:hyperlink>
      <w:r w:rsidRPr="00122B5D">
        <w:rPr>
          <w:rFonts w:eastAsia="Calibri"/>
          <w:sz w:val="22"/>
          <w:szCs w:val="22"/>
        </w:rPr>
        <w:t xml:space="preserve"> and the special day dedicated to Youth. These activities are all aligned with the SDGs and will continue reflecting on the </w:t>
      </w:r>
      <w:hyperlink r:id="rId161">
        <w:r w:rsidRPr="00122B5D">
          <w:rPr>
            <w:rStyle w:val="Hyperlink"/>
            <w:rFonts w:eastAsia="Calibri"/>
            <w:sz w:val="22"/>
            <w:szCs w:val="22"/>
          </w:rPr>
          <w:t>WSIS-SDG Matrix</w:t>
        </w:r>
      </w:hyperlink>
      <w:r w:rsidRPr="00122B5D">
        <w:rPr>
          <w:rFonts w:eastAsia="Calibri"/>
          <w:sz w:val="22"/>
          <w:szCs w:val="22"/>
        </w:rPr>
        <w:t xml:space="preserve"> developed by UN agencies. The outcomes of the WSIS+20 Forum High-Level Event will be reported at ITU Council 2025.</w:t>
      </w:r>
    </w:p>
    <w:p w14:paraId="702D72F5" w14:textId="6CFE65C9" w:rsidR="0056035B" w:rsidRPr="000A5219" w:rsidRDefault="00070096" w:rsidP="00683A3D">
      <w:pPr>
        <w:pStyle w:val="ListParagraph"/>
        <w:numPr>
          <w:ilvl w:val="0"/>
          <w:numId w:val="33"/>
        </w:numPr>
        <w:shd w:val="clear" w:color="auto" w:fill="FFFFFF" w:themeFill="background1"/>
        <w:spacing w:before="360" w:after="120"/>
        <w:ind w:left="426" w:hanging="426"/>
        <w:jc w:val="both"/>
        <w:rPr>
          <w:sz w:val="24"/>
          <w:szCs w:val="24"/>
        </w:rPr>
      </w:pPr>
      <w:bookmarkStart w:id="89" w:name="_Toc166046571"/>
      <w:r w:rsidRPr="000A5219">
        <w:rPr>
          <w:rStyle w:val="Heading1Char"/>
          <w:sz w:val="24"/>
          <w:szCs w:val="24"/>
        </w:rPr>
        <w:t>Connecting people and ideas</w:t>
      </w:r>
      <w:bookmarkEnd w:id="89"/>
    </w:p>
    <w:p w14:paraId="0A6458F3" w14:textId="1F34C0CA" w:rsidR="0011467A" w:rsidRPr="00122B5D" w:rsidRDefault="008512F4" w:rsidP="00683A3D">
      <w:pPr>
        <w:pStyle w:val="Heading3"/>
        <w:keepNext w:val="0"/>
        <w:keepLines w:val="0"/>
        <w:spacing w:before="320" w:after="120"/>
        <w:rPr>
          <w:sz w:val="22"/>
          <w:szCs w:val="22"/>
          <w:lang w:eastAsia="en-GB"/>
        </w:rPr>
      </w:pPr>
      <w:bookmarkStart w:id="90" w:name="_Toc37860465"/>
      <w:bookmarkStart w:id="91" w:name="_Toc37861226"/>
      <w:bookmarkStart w:id="92" w:name="_Toc37943349"/>
      <w:bookmarkStart w:id="93" w:name="Section_1_11"/>
      <w:bookmarkStart w:id="94" w:name="_Toc339935957"/>
      <w:bookmarkStart w:id="95" w:name="_Toc166046572"/>
      <w:r>
        <w:rPr>
          <w:sz w:val="22"/>
          <w:szCs w:val="22"/>
          <w:lang w:eastAsia="en-GB"/>
        </w:rPr>
        <w:t>7</w:t>
      </w:r>
      <w:r w:rsidR="0056035B">
        <w:rPr>
          <w:sz w:val="22"/>
          <w:szCs w:val="22"/>
          <w:lang w:eastAsia="en-GB"/>
        </w:rPr>
        <w:t>.1</w:t>
      </w:r>
      <w:r w:rsidR="0011467A">
        <w:tab/>
      </w:r>
      <w:bookmarkEnd w:id="90"/>
      <w:bookmarkEnd w:id="91"/>
      <w:bookmarkEnd w:id="92"/>
      <w:bookmarkEnd w:id="93"/>
      <w:bookmarkEnd w:id="94"/>
      <w:r w:rsidR="0028267D" w:rsidRPr="00122B5D">
        <w:rPr>
          <w:sz w:val="22"/>
          <w:szCs w:val="22"/>
          <w:lang w:eastAsia="en-GB"/>
        </w:rPr>
        <w:t>High-profile meetings</w:t>
      </w:r>
      <w:r w:rsidR="001F1FF5" w:rsidRPr="00122B5D">
        <w:rPr>
          <w:sz w:val="22"/>
          <w:szCs w:val="22"/>
          <w:lang w:eastAsia="en-GB"/>
        </w:rPr>
        <w:t xml:space="preserve">: Connecting people and </w:t>
      </w:r>
      <w:proofErr w:type="gramStart"/>
      <w:r w:rsidR="001F1FF5" w:rsidRPr="00122B5D">
        <w:rPr>
          <w:sz w:val="22"/>
          <w:szCs w:val="22"/>
          <w:lang w:eastAsia="en-GB"/>
        </w:rPr>
        <w:t>ideas</w:t>
      </w:r>
      <w:bookmarkEnd w:id="95"/>
      <w:proofErr w:type="gramEnd"/>
    </w:p>
    <w:p w14:paraId="1CB4B095" w14:textId="77777777" w:rsidR="0076365A" w:rsidRPr="00F31858" w:rsidRDefault="0076365A" w:rsidP="00683A3D">
      <w:pPr>
        <w:pStyle w:val="NoSpacing"/>
        <w:spacing w:after="160"/>
        <w:jc w:val="both"/>
      </w:pPr>
      <w:r w:rsidRPr="00F31858">
        <w:t>Alongside the four-year cycle of statutory conferences for ITU and each of its sectors, the organization convenes high-profile meetings and maintains continuous, active stakeholder engagement to advance digital transformation in line with sustainable development.</w:t>
      </w:r>
    </w:p>
    <w:p w14:paraId="470197F3" w14:textId="2660BEBA" w:rsidR="0076365A" w:rsidRDefault="000E039E">
      <w:pPr>
        <w:spacing w:after="120"/>
        <w:jc w:val="both"/>
        <w:rPr>
          <w:rFonts w:eastAsia="Calibri"/>
          <w:b/>
          <w:sz w:val="22"/>
          <w:szCs w:val="22"/>
          <w:lang w:eastAsia="en-GB"/>
        </w:rPr>
      </w:pPr>
      <w:r>
        <w:rPr>
          <w:rFonts w:eastAsia="Calibri"/>
          <w:b/>
          <w:sz w:val="22"/>
          <w:szCs w:val="22"/>
          <w:lang w:eastAsia="en-GB"/>
        </w:rPr>
        <w:t>Global Symposium for Regulators</w:t>
      </w:r>
    </w:p>
    <w:p w14:paraId="3716172D" w14:textId="7AD9C410" w:rsidR="004E16DA" w:rsidRPr="00683A3D" w:rsidRDefault="004E16DA" w:rsidP="00683A3D">
      <w:pPr>
        <w:pStyle w:val="NoSpacing"/>
        <w:spacing w:after="160"/>
        <w:jc w:val="both"/>
      </w:pPr>
      <w:r w:rsidRPr="00683A3D">
        <w:t>ITU’s latest Global Symposium for Regulators (</w:t>
      </w:r>
      <w:hyperlink r:id="rId162" w:history="1">
        <w:r w:rsidRPr="00683A3D">
          <w:rPr>
            <w:rStyle w:val="Hyperlink"/>
          </w:rPr>
          <w:t>GSR-23</w:t>
        </w:r>
      </w:hyperlink>
      <w:r w:rsidRPr="00683A3D">
        <w:t xml:space="preserve">) took place under the theme “Regulation for a sustainable digital future.” The event featured thematic sessions bringing together regulators, policy makers and other digital stakeholders from around the world, providing a global platform for knowledge exchange. Learn </w:t>
      </w:r>
      <w:hyperlink r:id="rId163" w:history="1">
        <w:r w:rsidRPr="00683A3D">
          <w:rPr>
            <w:rStyle w:val="Hyperlink"/>
          </w:rPr>
          <w:t>more</w:t>
        </w:r>
      </w:hyperlink>
      <w:r>
        <w:t>.</w:t>
      </w:r>
    </w:p>
    <w:p w14:paraId="056C2A37" w14:textId="5269FC51" w:rsidR="00B95450" w:rsidRPr="00122B5D" w:rsidRDefault="00B95450" w:rsidP="00683A3D">
      <w:pPr>
        <w:spacing w:after="120"/>
        <w:jc w:val="both"/>
        <w:rPr>
          <w:rFonts w:eastAsia="Calibri"/>
          <w:b/>
          <w:sz w:val="22"/>
          <w:szCs w:val="22"/>
          <w:lang w:eastAsia="en-GB"/>
        </w:rPr>
      </w:pPr>
      <w:r w:rsidRPr="00122B5D">
        <w:rPr>
          <w:rFonts w:eastAsia="Calibri"/>
          <w:b/>
          <w:sz w:val="22"/>
          <w:szCs w:val="22"/>
          <w:lang w:eastAsia="en-GB"/>
        </w:rPr>
        <w:t>WSIS+20 Forum High-Level Event</w:t>
      </w:r>
    </w:p>
    <w:p w14:paraId="219C333C" w14:textId="0DCCF2E1" w:rsidR="00B95450" w:rsidRPr="00122B5D" w:rsidRDefault="006B6F63" w:rsidP="00B95450">
      <w:pPr>
        <w:tabs>
          <w:tab w:val="clear" w:pos="567"/>
          <w:tab w:val="clear" w:pos="1134"/>
          <w:tab w:val="clear" w:pos="1701"/>
          <w:tab w:val="clear" w:pos="2268"/>
          <w:tab w:val="clear" w:pos="2835"/>
        </w:tabs>
        <w:overflowPunct/>
        <w:autoSpaceDE/>
        <w:autoSpaceDN/>
        <w:adjustRightInd/>
        <w:spacing w:before="0"/>
        <w:jc w:val="both"/>
        <w:textAlignment w:val="auto"/>
        <w:rPr>
          <w:sz w:val="22"/>
          <w:szCs w:val="22"/>
        </w:rPr>
      </w:pPr>
      <w:r>
        <w:rPr>
          <w:sz w:val="22"/>
          <w:szCs w:val="22"/>
        </w:rPr>
        <w:t>See Section 4.7.</w:t>
      </w:r>
    </w:p>
    <w:p w14:paraId="02D19030" w14:textId="36D87C87" w:rsidR="0056035B" w:rsidRPr="00683A3D" w:rsidRDefault="008512F4" w:rsidP="00683A3D">
      <w:pPr>
        <w:pStyle w:val="Heading2"/>
        <w:keepNext w:val="0"/>
        <w:keepLines w:val="0"/>
        <w:spacing w:after="120"/>
        <w:jc w:val="both"/>
        <w:rPr>
          <w:szCs w:val="24"/>
          <w:lang w:eastAsia="en-GB"/>
        </w:rPr>
      </w:pPr>
      <w:bookmarkStart w:id="96" w:name="_Toc37860464"/>
      <w:bookmarkStart w:id="97" w:name="_Toc37861225"/>
      <w:bookmarkStart w:id="98" w:name="_Toc37943348"/>
      <w:bookmarkStart w:id="99" w:name="_Toc1628990078"/>
      <w:bookmarkStart w:id="100" w:name="_Toc166046573"/>
      <w:bookmarkStart w:id="101" w:name="Section_1_10"/>
      <w:r w:rsidRPr="00683A3D">
        <w:rPr>
          <w:rFonts w:asciiTheme="minorHAnsi" w:hAnsiTheme="minorHAnsi" w:cstheme="minorBidi"/>
          <w:szCs w:val="24"/>
          <w:shd w:val="clear" w:color="auto" w:fill="FCFCFC"/>
        </w:rPr>
        <w:t>7</w:t>
      </w:r>
      <w:r w:rsidR="0056035B" w:rsidRPr="00683A3D">
        <w:rPr>
          <w:rFonts w:asciiTheme="minorHAnsi" w:hAnsiTheme="minorHAnsi" w:cstheme="minorBidi"/>
          <w:szCs w:val="24"/>
          <w:shd w:val="clear" w:color="auto" w:fill="FCFCFC"/>
        </w:rPr>
        <w:t>.2</w:t>
      </w:r>
      <w:r w:rsidR="0056035B" w:rsidRPr="00683A3D">
        <w:rPr>
          <w:rFonts w:asciiTheme="minorHAnsi" w:hAnsiTheme="minorHAnsi" w:cstheme="minorBidi"/>
          <w:szCs w:val="24"/>
          <w:shd w:val="clear" w:color="auto" w:fill="FCFCFC"/>
        </w:rPr>
        <w:tab/>
      </w:r>
      <w:r w:rsidR="0056035B" w:rsidRPr="00683A3D">
        <w:rPr>
          <w:szCs w:val="24"/>
          <w:lang w:eastAsia="en-GB"/>
        </w:rPr>
        <w:t>Seminars and workshops</w:t>
      </w:r>
      <w:bookmarkEnd w:id="96"/>
      <w:bookmarkEnd w:id="97"/>
      <w:bookmarkEnd w:id="98"/>
      <w:bookmarkEnd w:id="99"/>
      <w:r w:rsidR="0056035B" w:rsidRPr="00683A3D">
        <w:rPr>
          <w:szCs w:val="24"/>
          <w:lang w:eastAsia="en-GB"/>
        </w:rPr>
        <w:t xml:space="preserve">: Diving </w:t>
      </w:r>
      <w:proofErr w:type="gramStart"/>
      <w:r w:rsidR="0056035B" w:rsidRPr="00683A3D">
        <w:rPr>
          <w:szCs w:val="24"/>
          <w:lang w:eastAsia="en-GB"/>
        </w:rPr>
        <w:t>deeper</w:t>
      </w:r>
      <w:bookmarkEnd w:id="100"/>
      <w:bookmarkEnd w:id="101"/>
      <w:proofErr w:type="gramEnd"/>
    </w:p>
    <w:p w14:paraId="3C953D3B" w14:textId="77777777" w:rsidR="0056035B" w:rsidRPr="00F31858" w:rsidRDefault="0056035B" w:rsidP="00683A3D">
      <w:pPr>
        <w:pStyle w:val="NoSpacing"/>
        <w:spacing w:after="160"/>
        <w:jc w:val="both"/>
      </w:pPr>
      <w:r w:rsidRPr="00F31858">
        <w:t>In-depth seminars and workshops are vital to ITU’s engagement across the radiocommunication, standardization and development sectors.</w:t>
      </w:r>
    </w:p>
    <w:p w14:paraId="6C29DB77" w14:textId="77777777" w:rsidR="0056035B" w:rsidRPr="00122B5D" w:rsidRDefault="0056035B" w:rsidP="00683A3D">
      <w:pPr>
        <w:spacing w:after="120"/>
        <w:ind w:left="567" w:hanging="567"/>
        <w:outlineLvl w:val="4"/>
        <w:rPr>
          <w:b/>
          <w:sz w:val="22"/>
          <w:szCs w:val="22"/>
        </w:rPr>
      </w:pPr>
      <w:r w:rsidRPr="00122B5D">
        <w:rPr>
          <w:b/>
          <w:sz w:val="22"/>
          <w:szCs w:val="22"/>
        </w:rPr>
        <w:t>ITU-R</w:t>
      </w:r>
    </w:p>
    <w:p w14:paraId="1CD552FA" w14:textId="4824C3B2" w:rsidR="0056035B" w:rsidRPr="00122B5D" w:rsidRDefault="0056035B" w:rsidP="0056035B">
      <w:pPr>
        <w:jc w:val="both"/>
        <w:rPr>
          <w:rFonts w:eastAsia="Calibri"/>
          <w:color w:val="000000" w:themeColor="text1"/>
          <w:sz w:val="22"/>
          <w:szCs w:val="22"/>
        </w:rPr>
      </w:pPr>
      <w:bookmarkStart w:id="102" w:name="_Hlk72319163"/>
      <w:r w:rsidRPr="00122B5D">
        <w:rPr>
          <w:rFonts w:eastAsia="Calibri"/>
          <w:color w:val="000000" w:themeColor="text1"/>
          <w:sz w:val="22"/>
          <w:szCs w:val="22"/>
        </w:rPr>
        <w:t>RRS-23</w:t>
      </w:r>
    </w:p>
    <w:p w14:paraId="3EDD0647" w14:textId="79DEE9CE" w:rsidR="0056035B" w:rsidRPr="00122B5D" w:rsidRDefault="0056035B" w:rsidP="00683A3D">
      <w:pPr>
        <w:spacing w:after="120"/>
        <w:jc w:val="both"/>
        <w:rPr>
          <w:rFonts w:eastAsia="Calibri"/>
          <w:color w:val="000000" w:themeColor="text1"/>
          <w:sz w:val="22"/>
          <w:szCs w:val="22"/>
        </w:rPr>
      </w:pPr>
      <w:r w:rsidRPr="00122B5D">
        <w:rPr>
          <w:rFonts w:eastAsia="Calibri"/>
          <w:color w:val="000000" w:themeColor="text1"/>
          <w:sz w:val="22"/>
          <w:szCs w:val="22"/>
        </w:rPr>
        <w:t xml:space="preserve">ITU held two Regional Radiocommunication Seminars in 2023: for the </w:t>
      </w:r>
      <w:hyperlink r:id="rId164" w:history="1">
        <w:r w:rsidRPr="00122B5D">
          <w:rPr>
            <w:rStyle w:val="Hyperlink"/>
            <w:rFonts w:eastAsia="Calibri"/>
            <w:sz w:val="22"/>
            <w:szCs w:val="22"/>
          </w:rPr>
          <w:t>Americas</w:t>
        </w:r>
      </w:hyperlink>
      <w:r w:rsidRPr="00122B5D">
        <w:rPr>
          <w:rFonts w:eastAsia="Calibri"/>
          <w:color w:val="000000" w:themeColor="text1"/>
          <w:sz w:val="22"/>
          <w:szCs w:val="22"/>
        </w:rPr>
        <w:t xml:space="preserve"> and for </w:t>
      </w:r>
      <w:hyperlink r:id="rId165" w:history="1">
        <w:r w:rsidRPr="00122B5D">
          <w:rPr>
            <w:rStyle w:val="Hyperlink"/>
            <w:rFonts w:eastAsia="Calibri"/>
            <w:sz w:val="22"/>
            <w:szCs w:val="22"/>
          </w:rPr>
          <w:t>Africa</w:t>
        </w:r>
      </w:hyperlink>
      <w:r w:rsidRPr="00122B5D">
        <w:rPr>
          <w:rFonts w:eastAsia="Calibri"/>
          <w:color w:val="000000" w:themeColor="text1"/>
          <w:sz w:val="22"/>
          <w:szCs w:val="22"/>
        </w:rPr>
        <w:t xml:space="preserve">. These seminars dealt with the use of radio-frequency spectrum and satellite </w:t>
      </w:r>
      <w:r w:rsidR="002C32E5" w:rsidRPr="00122B5D">
        <w:rPr>
          <w:rFonts w:eastAsia="Calibri"/>
          <w:color w:val="000000" w:themeColor="text1"/>
          <w:sz w:val="22"/>
          <w:szCs w:val="22"/>
        </w:rPr>
        <w:t>orbits and</w:t>
      </w:r>
      <w:r w:rsidRPr="00122B5D">
        <w:rPr>
          <w:rFonts w:eastAsia="Calibri"/>
          <w:color w:val="000000" w:themeColor="text1"/>
          <w:sz w:val="22"/>
          <w:szCs w:val="22"/>
        </w:rPr>
        <w:t xml:space="preserve"> focused on the application of the ITU Radio Regulations. </w:t>
      </w:r>
    </w:p>
    <w:p w14:paraId="4046BA3E" w14:textId="77777777" w:rsidR="0056035B" w:rsidRPr="00122B5D" w:rsidRDefault="0056035B" w:rsidP="00683A3D">
      <w:pPr>
        <w:spacing w:after="120"/>
        <w:jc w:val="both"/>
        <w:rPr>
          <w:rFonts w:eastAsia="Calibri"/>
          <w:color w:val="000000" w:themeColor="text1"/>
          <w:sz w:val="22"/>
          <w:szCs w:val="22"/>
        </w:rPr>
      </w:pPr>
      <w:r w:rsidRPr="00122B5D">
        <w:rPr>
          <w:rFonts w:eastAsia="Calibri"/>
          <w:color w:val="000000" w:themeColor="text1"/>
          <w:sz w:val="22"/>
          <w:szCs w:val="22"/>
        </w:rPr>
        <w:t>Workshops</w:t>
      </w:r>
    </w:p>
    <w:p w14:paraId="7463BE4D" w14:textId="77777777" w:rsidR="0056035B" w:rsidRPr="00122B5D" w:rsidRDefault="0056035B" w:rsidP="00683A3D">
      <w:pPr>
        <w:spacing w:after="120"/>
        <w:rPr>
          <w:rFonts w:eastAsia="Calibri"/>
          <w:color w:val="000000" w:themeColor="text1"/>
          <w:sz w:val="22"/>
          <w:szCs w:val="22"/>
        </w:rPr>
      </w:pPr>
      <w:r w:rsidRPr="00122B5D">
        <w:rPr>
          <w:rFonts w:eastAsia="Calibri"/>
          <w:color w:val="000000" w:themeColor="text1"/>
          <w:sz w:val="22"/>
          <w:szCs w:val="22"/>
        </w:rPr>
        <w:t xml:space="preserve">Three workshops were held by ITU: </w:t>
      </w:r>
    </w:p>
    <w:p w14:paraId="318891C0" w14:textId="77777777" w:rsidR="0056035B" w:rsidRPr="00122B5D" w:rsidRDefault="001D5943" w:rsidP="00683A3D">
      <w:pPr>
        <w:pStyle w:val="ListParagraph"/>
        <w:numPr>
          <w:ilvl w:val="0"/>
          <w:numId w:val="19"/>
        </w:numPr>
        <w:spacing w:after="120"/>
        <w:jc w:val="both"/>
        <w:rPr>
          <w:rFonts w:eastAsia="Calibri" w:cs="Calibri"/>
          <w:lang w:val="en-GB"/>
        </w:rPr>
      </w:pPr>
      <w:hyperlink r:id="rId166" w:history="1">
        <w:r w:rsidR="0056035B" w:rsidRPr="00122B5D">
          <w:rPr>
            <w:rStyle w:val="Hyperlink"/>
            <w:rFonts w:eastAsia="Calibri"/>
            <w:lang w:val="en-GB"/>
          </w:rPr>
          <w:t>Inter-regional Workshop on WRC-23 preparation</w:t>
        </w:r>
      </w:hyperlink>
      <w:r w:rsidR="0056035B" w:rsidRPr="00122B5D">
        <w:rPr>
          <w:rFonts w:eastAsia="Calibri" w:cs="Calibri"/>
          <w:lang w:val="en-GB"/>
        </w:rPr>
        <w:t xml:space="preserve"> </w:t>
      </w:r>
    </w:p>
    <w:p w14:paraId="5F4C3D4D" w14:textId="1E8414E5" w:rsidR="0056035B" w:rsidRPr="00122B5D" w:rsidRDefault="001D5943" w:rsidP="00683A3D">
      <w:pPr>
        <w:pStyle w:val="ListParagraph"/>
        <w:numPr>
          <w:ilvl w:val="0"/>
          <w:numId w:val="19"/>
        </w:numPr>
        <w:spacing w:after="120"/>
        <w:rPr>
          <w:rFonts w:eastAsia="Calibri" w:cs="Calibri"/>
          <w:lang w:val="en-GB"/>
        </w:rPr>
      </w:pPr>
      <w:hyperlink r:id="rId167" w:history="1">
        <w:r w:rsidR="0056035B" w:rsidRPr="00122B5D">
          <w:rPr>
            <w:rStyle w:val="Hyperlink"/>
            <w:shd w:val="clear" w:color="auto" w:fill="FFFFFF"/>
            <w:lang w:val="en-GB"/>
          </w:rPr>
          <w:t>"ITU in Service of Space"</w:t>
        </w:r>
      </w:hyperlink>
    </w:p>
    <w:p w14:paraId="0AD8A8EA" w14:textId="77777777" w:rsidR="0056035B" w:rsidRPr="00122B5D" w:rsidRDefault="001D5943" w:rsidP="00683A3D">
      <w:pPr>
        <w:pStyle w:val="ListParagraph"/>
        <w:numPr>
          <w:ilvl w:val="0"/>
          <w:numId w:val="19"/>
        </w:numPr>
        <w:spacing w:after="120"/>
        <w:rPr>
          <w:shd w:val="clear" w:color="auto" w:fill="FFFFFF"/>
          <w:lang w:val="en-GB"/>
        </w:rPr>
      </w:pPr>
      <w:hyperlink r:id="rId168" w:history="1">
        <w:r w:rsidR="0056035B" w:rsidRPr="00122B5D">
          <w:rPr>
            <w:rStyle w:val="Hyperlink"/>
            <w:shd w:val="clear" w:color="auto" w:fill="FFFFFF"/>
            <w:lang w:val="en-GB"/>
          </w:rPr>
          <w:t>"Broadcasting in times of crisis"</w:t>
        </w:r>
      </w:hyperlink>
      <w:r w:rsidR="0056035B" w:rsidRPr="00122B5D">
        <w:rPr>
          <w:shd w:val="clear" w:color="auto" w:fill="FFFFFF"/>
          <w:lang w:val="en-GB"/>
        </w:rPr>
        <w:t xml:space="preserve"> </w:t>
      </w:r>
    </w:p>
    <w:p w14:paraId="34D4C8BD" w14:textId="77777777" w:rsidR="0056035B" w:rsidRPr="00122B5D" w:rsidRDefault="0056035B" w:rsidP="00683A3D">
      <w:pPr>
        <w:spacing w:after="120"/>
        <w:ind w:left="567" w:hanging="567"/>
        <w:outlineLvl w:val="4"/>
        <w:rPr>
          <w:b/>
          <w:sz w:val="22"/>
          <w:szCs w:val="22"/>
        </w:rPr>
      </w:pPr>
      <w:r w:rsidRPr="00122B5D">
        <w:rPr>
          <w:b/>
          <w:sz w:val="22"/>
          <w:szCs w:val="22"/>
        </w:rPr>
        <w:t>ITU-T</w:t>
      </w:r>
    </w:p>
    <w:p w14:paraId="6225C92F" w14:textId="2F1E441C" w:rsidR="0056035B" w:rsidRPr="00122B5D" w:rsidRDefault="00AA7C16" w:rsidP="00683A3D">
      <w:pPr>
        <w:spacing w:before="0" w:after="160"/>
        <w:jc w:val="both"/>
        <w:rPr>
          <w:sz w:val="22"/>
          <w:szCs w:val="22"/>
        </w:rPr>
      </w:pPr>
      <w:r>
        <w:rPr>
          <w:sz w:val="22"/>
          <w:szCs w:val="22"/>
        </w:rPr>
        <w:t>89</w:t>
      </w:r>
      <w:r w:rsidR="0056035B" w:rsidRPr="00122B5D">
        <w:rPr>
          <w:sz w:val="22"/>
          <w:szCs w:val="22"/>
        </w:rPr>
        <w:t xml:space="preserve"> ITU-T workshops, symposia and webinars were organized in </w:t>
      </w:r>
      <w:r w:rsidR="001720E4">
        <w:rPr>
          <w:sz w:val="22"/>
          <w:szCs w:val="22"/>
        </w:rPr>
        <w:t>2023</w:t>
      </w:r>
      <w:r w:rsidR="0056035B" w:rsidRPr="00122B5D">
        <w:rPr>
          <w:sz w:val="22"/>
          <w:szCs w:val="22"/>
        </w:rPr>
        <w:t xml:space="preserve">, in addition to the weekly programming of the year-round </w:t>
      </w:r>
      <w:hyperlink r:id="rId169">
        <w:r w:rsidR="0056035B" w:rsidRPr="00122B5D">
          <w:rPr>
            <w:rStyle w:val="Hyperlink"/>
            <w:sz w:val="22"/>
            <w:szCs w:val="22"/>
          </w:rPr>
          <w:t>AI for Good</w:t>
        </w:r>
      </w:hyperlink>
      <w:r w:rsidR="0056035B" w:rsidRPr="00122B5D">
        <w:rPr>
          <w:sz w:val="22"/>
          <w:szCs w:val="22"/>
        </w:rPr>
        <w:t xml:space="preserve"> digital platform. A listing of all past and planned events can be found on the </w:t>
      </w:r>
      <w:hyperlink r:id="rId170" w:history="1">
        <w:r w:rsidR="0056035B" w:rsidRPr="00122B5D">
          <w:rPr>
            <w:rStyle w:val="Hyperlink"/>
            <w:sz w:val="22"/>
            <w:szCs w:val="22"/>
          </w:rPr>
          <w:t>ITU-T workshops homepage</w:t>
        </w:r>
      </w:hyperlink>
      <w:r w:rsidR="0056035B" w:rsidRPr="00122B5D">
        <w:rPr>
          <w:sz w:val="22"/>
          <w:szCs w:val="22"/>
        </w:rPr>
        <w:t xml:space="preserve">. </w:t>
      </w:r>
    </w:p>
    <w:p w14:paraId="5EA3F7B3" w14:textId="77777777" w:rsidR="0056035B" w:rsidRPr="00122B5D" w:rsidRDefault="0056035B" w:rsidP="00683A3D">
      <w:pPr>
        <w:spacing w:before="0" w:after="160"/>
        <w:jc w:val="both"/>
        <w:rPr>
          <w:sz w:val="22"/>
          <w:szCs w:val="22"/>
        </w:rPr>
      </w:pPr>
      <w:r w:rsidRPr="00122B5D">
        <w:rPr>
          <w:sz w:val="22"/>
          <w:szCs w:val="22"/>
        </w:rPr>
        <w:t xml:space="preserve">ITU-T workshops, symposia and webinars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53626FE2" w14:textId="77777777" w:rsidR="0056035B" w:rsidRPr="00122B5D" w:rsidRDefault="0056035B" w:rsidP="00683A3D">
      <w:pPr>
        <w:spacing w:after="120"/>
        <w:jc w:val="both"/>
        <w:rPr>
          <w:b/>
          <w:bCs/>
          <w:sz w:val="22"/>
          <w:szCs w:val="22"/>
        </w:rPr>
      </w:pPr>
      <w:r w:rsidRPr="00122B5D">
        <w:rPr>
          <w:b/>
          <w:bCs/>
          <w:sz w:val="22"/>
          <w:szCs w:val="22"/>
        </w:rPr>
        <w:t>ITU-D</w:t>
      </w:r>
    </w:p>
    <w:bookmarkEnd w:id="102"/>
    <w:p w14:paraId="2AE6FAE0" w14:textId="68A3DE56" w:rsidR="0011467A" w:rsidRPr="00F31858" w:rsidRDefault="0056035B" w:rsidP="00683A3D">
      <w:pPr>
        <w:shd w:val="clear" w:color="auto" w:fill="FFFFFF" w:themeFill="background1"/>
        <w:spacing w:after="120"/>
        <w:jc w:val="both"/>
        <w:rPr>
          <w:sz w:val="22"/>
          <w:szCs w:val="22"/>
        </w:rPr>
      </w:pPr>
      <w:r w:rsidRPr="00122B5D">
        <w:rPr>
          <w:rFonts w:eastAsia="Calibri"/>
          <w:sz w:val="22"/>
          <w:szCs w:val="22"/>
        </w:rPr>
        <w:t>The report from BDT to TDAG provides information on this item.</w:t>
      </w:r>
    </w:p>
    <w:p w14:paraId="546A1B64" w14:textId="14458790" w:rsidR="000244F3" w:rsidRPr="00683A3D" w:rsidRDefault="008512F4" w:rsidP="00683A3D">
      <w:pPr>
        <w:pStyle w:val="Heading2"/>
        <w:keepNext w:val="0"/>
        <w:keepLines w:val="0"/>
        <w:spacing w:after="120"/>
        <w:rPr>
          <w:szCs w:val="24"/>
          <w:lang w:eastAsia="en-GB"/>
        </w:rPr>
      </w:pPr>
      <w:bookmarkStart w:id="103" w:name="_Toc166046574"/>
      <w:r w:rsidRPr="00683A3D">
        <w:rPr>
          <w:szCs w:val="24"/>
          <w:lang w:eastAsia="en-GB"/>
        </w:rPr>
        <w:t>7</w:t>
      </w:r>
      <w:r w:rsidR="0056035B" w:rsidRPr="00683A3D">
        <w:rPr>
          <w:szCs w:val="24"/>
          <w:lang w:eastAsia="en-GB"/>
        </w:rPr>
        <w:t>.3</w:t>
      </w:r>
      <w:r w:rsidR="0056035B" w:rsidRPr="008529AF">
        <w:rPr>
          <w:szCs w:val="24"/>
        </w:rPr>
        <w:tab/>
      </w:r>
      <w:r w:rsidR="0056035B" w:rsidRPr="00683A3D">
        <w:rPr>
          <w:szCs w:val="24"/>
          <w:lang w:eastAsia="en-GB"/>
        </w:rPr>
        <w:t>E</w:t>
      </w:r>
      <w:r w:rsidR="000244F3" w:rsidRPr="00683A3D">
        <w:rPr>
          <w:szCs w:val="24"/>
          <w:lang w:eastAsia="en-GB"/>
        </w:rPr>
        <w:t xml:space="preserve">ngaging </w:t>
      </w:r>
      <w:r w:rsidR="1A448B5A" w:rsidRPr="00683A3D">
        <w:rPr>
          <w:szCs w:val="24"/>
          <w:lang w:eastAsia="en-GB"/>
        </w:rPr>
        <w:t>a</w:t>
      </w:r>
      <w:r w:rsidR="000244F3" w:rsidRPr="00683A3D">
        <w:rPr>
          <w:szCs w:val="24"/>
          <w:lang w:eastAsia="en-GB"/>
        </w:rPr>
        <w:t>cademia in ITU’s work</w:t>
      </w:r>
      <w:bookmarkEnd w:id="103"/>
    </w:p>
    <w:bookmarkStart w:id="104" w:name="_Hlk92298430"/>
    <w:p w14:paraId="05A9A76B" w14:textId="77777777" w:rsidR="000244F3" w:rsidRPr="00F31858" w:rsidRDefault="000244F3" w:rsidP="00683A3D">
      <w:pPr>
        <w:spacing w:before="0" w:after="160"/>
        <w:jc w:val="both"/>
        <w:rPr>
          <w:sz w:val="22"/>
          <w:szCs w:val="22"/>
        </w:rPr>
      </w:pPr>
      <w:r w:rsidRPr="00F31858">
        <w:fldChar w:fldCharType="begin"/>
      </w:r>
      <w:r w:rsidRPr="00F31858">
        <w:rPr>
          <w:sz w:val="22"/>
          <w:szCs w:val="22"/>
        </w:rPr>
        <w:instrText>HYPERLINK "https://www.itu.int/hub/membership/"</w:instrText>
      </w:r>
      <w:r w:rsidRPr="00F31858">
        <w:fldChar w:fldCharType="separate"/>
      </w:r>
      <w:r w:rsidRPr="00F31858">
        <w:rPr>
          <w:rStyle w:val="Hyperlink"/>
          <w:sz w:val="22"/>
          <w:szCs w:val="22"/>
        </w:rPr>
        <w:t>ITU Academia membership</w:t>
      </w:r>
      <w:r w:rsidRPr="00F31858">
        <w:rPr>
          <w:rStyle w:val="Hyperlink"/>
          <w:sz w:val="22"/>
          <w:szCs w:val="22"/>
        </w:rPr>
        <w:fldChar w:fldCharType="end"/>
      </w:r>
      <w:r w:rsidRPr="00F31858">
        <w:rPr>
          <w:sz w:val="22"/>
          <w:szCs w:val="22"/>
        </w:rPr>
        <w:t xml:space="preserve">, the </w:t>
      </w:r>
      <w:hyperlink r:id="rId171" w:history="1">
        <w:r w:rsidRPr="00F31858">
          <w:rPr>
            <w:rStyle w:val="Hyperlink"/>
            <w:sz w:val="22"/>
            <w:szCs w:val="22"/>
          </w:rPr>
          <w:t>ITU Journal on Future and Evolving Technologies</w:t>
        </w:r>
      </w:hyperlink>
      <w:r w:rsidRPr="00F31858">
        <w:rPr>
          <w:sz w:val="22"/>
          <w:szCs w:val="22"/>
        </w:rPr>
        <w:t xml:space="preserve">, and </w:t>
      </w:r>
      <w:hyperlink r:id="rId172" w:history="1">
        <w:r w:rsidRPr="00F31858">
          <w:rPr>
            <w:rStyle w:val="Hyperlink"/>
            <w:sz w:val="22"/>
            <w:szCs w:val="22"/>
          </w:rPr>
          <w:t>ITU Kaleidoscope conferences</w:t>
        </w:r>
      </w:hyperlink>
      <w:r w:rsidRPr="00F31858">
        <w:rPr>
          <w:sz w:val="22"/>
          <w:szCs w:val="22"/>
        </w:rPr>
        <w:t xml:space="preserve"> form key avenues for academics to engage in ITU’s work. They support growing collaboration between academia and industry in research and development, as well as in bringing the latest innovations to market.</w:t>
      </w:r>
    </w:p>
    <w:p w14:paraId="58887069" w14:textId="77777777" w:rsidR="000244F3" w:rsidRPr="00F31858" w:rsidRDefault="000244F3" w:rsidP="00683A3D">
      <w:pPr>
        <w:spacing w:after="120"/>
        <w:jc w:val="both"/>
        <w:rPr>
          <w:b/>
          <w:bCs/>
          <w:sz w:val="22"/>
          <w:szCs w:val="22"/>
        </w:rPr>
      </w:pPr>
      <w:r w:rsidRPr="00F31858">
        <w:rPr>
          <w:b/>
          <w:bCs/>
          <w:sz w:val="22"/>
          <w:szCs w:val="22"/>
        </w:rPr>
        <w:t xml:space="preserve">ITU Journal </w:t>
      </w:r>
    </w:p>
    <w:p w14:paraId="054D635C" w14:textId="77777777" w:rsidR="000244F3" w:rsidRPr="00F31858" w:rsidRDefault="000244F3" w:rsidP="00683A3D">
      <w:pPr>
        <w:spacing w:before="0" w:after="160"/>
        <w:jc w:val="both"/>
        <w:rPr>
          <w:sz w:val="22"/>
          <w:szCs w:val="22"/>
        </w:rPr>
      </w:pPr>
      <w:r w:rsidRPr="00F31858">
        <w:rPr>
          <w:sz w:val="22"/>
          <w:szCs w:val="22"/>
        </w:rPr>
        <w:t xml:space="preserve">The </w:t>
      </w:r>
      <w:hyperlink r:id="rId173" w:history="1">
        <w:r w:rsidRPr="00F31858">
          <w:rPr>
            <w:rStyle w:val="Hyperlink"/>
            <w:sz w:val="22"/>
            <w:szCs w:val="22"/>
          </w:rPr>
          <w:t>ITU Journal on Future and Evolving Technologies (ITU J-FET)</w:t>
        </w:r>
      </w:hyperlink>
      <w:r w:rsidRPr="00F31858">
        <w:rPr>
          <w:sz w:val="22"/>
          <w:szCs w:val="22"/>
        </w:rPr>
        <w:t xml:space="preserve"> – free of charge to both readers and authors – offers comprehensive coverage of communications and networking. The online journal welcomes research submissions on all topics, all year long. </w:t>
      </w:r>
    </w:p>
    <w:p w14:paraId="04E97387" w14:textId="77777777" w:rsidR="000244F3" w:rsidRPr="00F31858" w:rsidRDefault="000244F3" w:rsidP="00683A3D">
      <w:pPr>
        <w:spacing w:before="0" w:after="160"/>
        <w:jc w:val="both"/>
        <w:rPr>
          <w:sz w:val="22"/>
          <w:szCs w:val="22"/>
        </w:rPr>
      </w:pPr>
      <w:r w:rsidRPr="00F31858">
        <w:rPr>
          <w:sz w:val="22"/>
          <w:szCs w:val="22"/>
        </w:rPr>
        <w:t>The journal includes </w:t>
      </w:r>
      <w:hyperlink r:id="rId174" w:tgtFrame="_blank" w:history="1">
        <w:r w:rsidRPr="00F31858">
          <w:rPr>
            <w:rStyle w:val="Hyperlink"/>
            <w:sz w:val="22"/>
            <w:szCs w:val="22"/>
          </w:rPr>
          <w:t>recorded webinar discussions</w:t>
        </w:r>
      </w:hyperlink>
      <w:r w:rsidRPr="00F31858">
        <w:rPr>
          <w:sz w:val="22"/>
          <w:szCs w:val="22"/>
        </w:rPr>
        <w:t xml:space="preserve"> with researchers and industry leaders. The special series of journal webinars with industry leaders, launched in June 2023, has hosted talks from NTT DOCOMO, O-RAN Alliance, GSMA, Nokia and China Mobile. </w:t>
      </w:r>
    </w:p>
    <w:p w14:paraId="5CC98CCA" w14:textId="2B13189C" w:rsidR="000244F3" w:rsidRPr="00F31858" w:rsidRDefault="000244F3" w:rsidP="00683A3D">
      <w:pPr>
        <w:spacing w:before="0" w:after="160"/>
        <w:jc w:val="both"/>
        <w:rPr>
          <w:sz w:val="22"/>
          <w:szCs w:val="22"/>
        </w:rPr>
      </w:pPr>
      <w:r w:rsidRPr="00F31858">
        <w:rPr>
          <w:sz w:val="22"/>
          <w:szCs w:val="22"/>
        </w:rPr>
        <w:t xml:space="preserve">The ITU Journal (Volume 4 (2023), Issue 4) focuses on innovations to power the metaverse and AI for accessibility. </w:t>
      </w:r>
      <w:r w:rsidR="00DC4FC2" w:rsidRPr="00F31858">
        <w:rPr>
          <w:sz w:val="22"/>
          <w:szCs w:val="22"/>
        </w:rPr>
        <w:t xml:space="preserve">The same edition </w:t>
      </w:r>
      <w:r w:rsidRPr="00F31858">
        <w:rPr>
          <w:sz w:val="22"/>
          <w:szCs w:val="22"/>
        </w:rPr>
        <w:t>also features research on vehicle-to-everything communications, edge computing, and low-earth orbit satellite networking.</w:t>
      </w:r>
    </w:p>
    <w:p w14:paraId="3B2B0D95" w14:textId="77777777" w:rsidR="000244F3" w:rsidRPr="00F31858" w:rsidRDefault="000244F3" w:rsidP="00683A3D">
      <w:pPr>
        <w:spacing w:after="120"/>
        <w:jc w:val="both"/>
        <w:rPr>
          <w:b/>
          <w:bCs/>
          <w:sz w:val="22"/>
          <w:szCs w:val="22"/>
        </w:rPr>
      </w:pPr>
      <w:r w:rsidRPr="00F31858">
        <w:rPr>
          <w:b/>
          <w:bCs/>
          <w:sz w:val="22"/>
          <w:szCs w:val="22"/>
        </w:rPr>
        <w:t xml:space="preserve">Kaleidoscope academic conference </w:t>
      </w:r>
    </w:p>
    <w:p w14:paraId="5E61B6BC" w14:textId="55159B88" w:rsidR="000244F3" w:rsidRPr="00F31858" w:rsidRDefault="000244F3" w:rsidP="00683A3D">
      <w:pPr>
        <w:spacing w:before="0" w:after="160"/>
        <w:jc w:val="both"/>
        <w:rPr>
          <w:sz w:val="22"/>
          <w:szCs w:val="22"/>
        </w:rPr>
      </w:pPr>
      <w:r w:rsidRPr="00F31858">
        <w:rPr>
          <w:sz w:val="22"/>
          <w:szCs w:val="22"/>
        </w:rPr>
        <w:t xml:space="preserve">The </w:t>
      </w:r>
      <w:hyperlink r:id="rId175" w:history="1">
        <w:r w:rsidRPr="00F31858">
          <w:rPr>
            <w:rStyle w:val="Hyperlink"/>
            <w:sz w:val="22"/>
            <w:szCs w:val="22"/>
          </w:rPr>
          <w:t>ITU Kaleidoscope</w:t>
        </w:r>
      </w:hyperlink>
      <w:r w:rsidRPr="00F31858">
        <w:rPr>
          <w:sz w:val="22"/>
          <w:szCs w:val="22"/>
        </w:rPr>
        <w:t xml:space="preserve"> series of peer-reviewed academic conferences – organized with the technical co-sponsorship of the Institute of Electrical and Electronics Engineers (IEEE) and the IEEE Communications Society – </w:t>
      </w:r>
      <w:bookmarkEnd w:id="104"/>
      <w:r w:rsidRPr="00F31858">
        <w:rPr>
          <w:sz w:val="22"/>
          <w:szCs w:val="22"/>
        </w:rPr>
        <w:t>highlights emerging research trends and their implications for international standardization.</w:t>
      </w:r>
    </w:p>
    <w:p w14:paraId="51CD5CC2" w14:textId="6D29B910" w:rsidR="00EE21B1" w:rsidRPr="00683A3D" w:rsidRDefault="008512F4" w:rsidP="00683A3D">
      <w:pPr>
        <w:pStyle w:val="Heading1"/>
        <w:spacing w:before="360" w:after="120"/>
        <w:ind w:left="0" w:firstLine="0"/>
        <w:rPr>
          <w:sz w:val="24"/>
          <w:szCs w:val="24"/>
        </w:rPr>
      </w:pPr>
      <w:bookmarkStart w:id="105" w:name="_Toc1006379446"/>
      <w:bookmarkStart w:id="106" w:name="_Toc166046575"/>
      <w:r w:rsidRPr="00683A3D">
        <w:rPr>
          <w:sz w:val="24"/>
          <w:szCs w:val="24"/>
        </w:rPr>
        <w:t>8</w:t>
      </w:r>
      <w:r w:rsidR="00C66602" w:rsidRPr="00683A3D">
        <w:rPr>
          <w:sz w:val="24"/>
          <w:szCs w:val="24"/>
        </w:rPr>
        <w:t>.</w:t>
      </w:r>
      <w:r w:rsidR="00236418" w:rsidRPr="00683A3D">
        <w:rPr>
          <w:sz w:val="24"/>
          <w:szCs w:val="24"/>
        </w:rPr>
        <w:tab/>
      </w:r>
      <w:r w:rsidR="00C66602" w:rsidRPr="00683A3D">
        <w:rPr>
          <w:sz w:val="24"/>
          <w:szCs w:val="24"/>
        </w:rPr>
        <w:t>Technical assistance</w:t>
      </w:r>
      <w:bookmarkEnd w:id="105"/>
      <w:bookmarkEnd w:id="106"/>
    </w:p>
    <w:p w14:paraId="75788AD0" w14:textId="62521DAC" w:rsidR="007B44E1" w:rsidRPr="00F31858" w:rsidRDefault="0A393005" w:rsidP="00683A3D">
      <w:pPr>
        <w:spacing w:before="0" w:after="160"/>
        <w:jc w:val="both"/>
        <w:rPr>
          <w:sz w:val="22"/>
          <w:szCs w:val="22"/>
        </w:rPr>
      </w:pPr>
      <w:r w:rsidRPr="03147C1D">
        <w:rPr>
          <w:sz w:val="22"/>
          <w:szCs w:val="22"/>
        </w:rPr>
        <w:t xml:space="preserve">Along with </w:t>
      </w:r>
      <w:r w:rsidR="320C6B4B" w:rsidRPr="03147C1D">
        <w:rPr>
          <w:sz w:val="22"/>
          <w:szCs w:val="22"/>
        </w:rPr>
        <w:t>providing extensive technical expertise and coordination as a UN specialized agency</w:t>
      </w:r>
      <w:r w:rsidRPr="03147C1D">
        <w:rPr>
          <w:sz w:val="22"/>
          <w:szCs w:val="22"/>
        </w:rPr>
        <w:t>, ITU serves</w:t>
      </w:r>
      <w:r w:rsidR="5513C06B" w:rsidRPr="03147C1D">
        <w:rPr>
          <w:sz w:val="22"/>
          <w:szCs w:val="22"/>
        </w:rPr>
        <w:t xml:space="preserve"> </w:t>
      </w:r>
      <w:r w:rsidR="6A7F98D2" w:rsidRPr="03147C1D">
        <w:rPr>
          <w:sz w:val="22"/>
          <w:szCs w:val="22"/>
        </w:rPr>
        <w:t>as an executing agency</w:t>
      </w:r>
      <w:r w:rsidR="35879D66" w:rsidRPr="03147C1D">
        <w:rPr>
          <w:sz w:val="22"/>
          <w:szCs w:val="22"/>
        </w:rPr>
        <w:t xml:space="preserve"> for digital development projects</w:t>
      </w:r>
      <w:r w:rsidR="6DF2F33F" w:rsidRPr="03147C1D">
        <w:rPr>
          <w:sz w:val="22"/>
          <w:szCs w:val="22"/>
        </w:rPr>
        <w:t xml:space="preserve"> aimed at ensuring connectivity benefits everyone, everywhere</w:t>
      </w:r>
      <w:r w:rsidR="6A7F98D2" w:rsidRPr="03147C1D">
        <w:rPr>
          <w:sz w:val="22"/>
          <w:szCs w:val="22"/>
        </w:rPr>
        <w:t xml:space="preserve">. </w:t>
      </w:r>
    </w:p>
    <w:p w14:paraId="3CB502FD" w14:textId="2F3EE295" w:rsidR="007B44E1" w:rsidRPr="00F31858" w:rsidRDefault="004B5FB3" w:rsidP="00683A3D">
      <w:pPr>
        <w:spacing w:before="0" w:after="160"/>
        <w:jc w:val="both"/>
        <w:rPr>
          <w:sz w:val="22"/>
          <w:szCs w:val="22"/>
        </w:rPr>
      </w:pPr>
      <w:r w:rsidRPr="00F31858">
        <w:rPr>
          <w:sz w:val="22"/>
          <w:szCs w:val="22"/>
        </w:rPr>
        <w:t>The ITU Development Sector (</w:t>
      </w:r>
      <w:r w:rsidR="001C428B" w:rsidRPr="00F31858">
        <w:rPr>
          <w:sz w:val="22"/>
          <w:szCs w:val="22"/>
        </w:rPr>
        <w:t>ITU-D</w:t>
      </w:r>
      <w:r w:rsidRPr="00F31858">
        <w:rPr>
          <w:sz w:val="22"/>
          <w:szCs w:val="22"/>
        </w:rPr>
        <w:t>)</w:t>
      </w:r>
      <w:r w:rsidR="001C428B" w:rsidRPr="00F31858">
        <w:rPr>
          <w:sz w:val="22"/>
          <w:szCs w:val="22"/>
        </w:rPr>
        <w:t xml:space="preserve"> has the key function of implementing projects under arrangements established with funding partners</w:t>
      </w:r>
      <w:r w:rsidR="00BD71CE" w:rsidRPr="00F31858">
        <w:rPr>
          <w:sz w:val="22"/>
          <w:szCs w:val="22"/>
        </w:rPr>
        <w:t>. Such projects</w:t>
      </w:r>
      <w:r w:rsidR="00F33336" w:rsidRPr="00F31858">
        <w:rPr>
          <w:sz w:val="22"/>
          <w:szCs w:val="22"/>
        </w:rPr>
        <w:t xml:space="preserve"> </w:t>
      </w:r>
      <w:r w:rsidR="00BD71CE" w:rsidRPr="00F31858">
        <w:rPr>
          <w:sz w:val="22"/>
          <w:szCs w:val="22"/>
        </w:rPr>
        <w:t>aim</w:t>
      </w:r>
      <w:r w:rsidR="001C428B" w:rsidRPr="00F31858">
        <w:rPr>
          <w:sz w:val="22"/>
          <w:szCs w:val="22"/>
        </w:rPr>
        <w:t xml:space="preserve"> to facilitate and enhance telecommunication development by offering, organizing, and coordinating technical cooperation and assistance activities</w:t>
      </w:r>
      <w:r w:rsidR="002A2930" w:rsidRPr="00F31858">
        <w:rPr>
          <w:sz w:val="22"/>
          <w:szCs w:val="22"/>
        </w:rPr>
        <w:t xml:space="preserve">. </w:t>
      </w:r>
    </w:p>
    <w:p w14:paraId="13CC1591" w14:textId="531A442E" w:rsidR="004C5A02" w:rsidRPr="00F31858" w:rsidRDefault="007B44E1" w:rsidP="00683A3D">
      <w:pPr>
        <w:spacing w:before="0" w:after="160"/>
        <w:jc w:val="both"/>
        <w:rPr>
          <w:sz w:val="22"/>
          <w:szCs w:val="22"/>
        </w:rPr>
      </w:pPr>
      <w:r w:rsidRPr="00F31858">
        <w:rPr>
          <w:sz w:val="22"/>
          <w:szCs w:val="22"/>
        </w:rPr>
        <w:t xml:space="preserve">In this </w:t>
      </w:r>
      <w:r w:rsidR="00D204F7" w:rsidRPr="00F31858">
        <w:rPr>
          <w:sz w:val="22"/>
          <w:szCs w:val="22"/>
        </w:rPr>
        <w:t>vein</w:t>
      </w:r>
      <w:r w:rsidRPr="00F31858">
        <w:rPr>
          <w:sz w:val="22"/>
          <w:szCs w:val="22"/>
        </w:rPr>
        <w:t xml:space="preserve">, 87 projects were </w:t>
      </w:r>
      <w:r w:rsidR="00C372A7" w:rsidRPr="00F31858">
        <w:rPr>
          <w:sz w:val="22"/>
          <w:szCs w:val="22"/>
        </w:rPr>
        <w:t>implemented</w:t>
      </w:r>
      <w:r w:rsidR="000F6E4B" w:rsidRPr="00F31858">
        <w:rPr>
          <w:sz w:val="22"/>
          <w:szCs w:val="22"/>
        </w:rPr>
        <w:t xml:space="preserve"> during 2023</w:t>
      </w:r>
      <w:r w:rsidRPr="00F31858">
        <w:rPr>
          <w:sz w:val="22"/>
          <w:szCs w:val="22"/>
        </w:rPr>
        <w:t xml:space="preserve">, valued at CHF 106.4 million. </w:t>
      </w:r>
      <w:r w:rsidR="00C616F1" w:rsidRPr="00F31858">
        <w:rPr>
          <w:sz w:val="22"/>
          <w:szCs w:val="22"/>
        </w:rPr>
        <w:t>T</w:t>
      </w:r>
      <w:r w:rsidR="000F6E4B" w:rsidRPr="00F31858">
        <w:rPr>
          <w:sz w:val="22"/>
          <w:szCs w:val="22"/>
        </w:rPr>
        <w:t>he t</w:t>
      </w:r>
      <w:r w:rsidR="00C616F1" w:rsidRPr="00F31858">
        <w:rPr>
          <w:sz w:val="22"/>
          <w:szCs w:val="22"/>
        </w:rPr>
        <w:t>abl</w:t>
      </w:r>
      <w:r w:rsidRPr="00F31858">
        <w:rPr>
          <w:sz w:val="22"/>
          <w:szCs w:val="22"/>
        </w:rPr>
        <w:t xml:space="preserve">e </w:t>
      </w:r>
      <w:r w:rsidR="00E176BA" w:rsidRPr="00F31858">
        <w:rPr>
          <w:sz w:val="22"/>
          <w:szCs w:val="22"/>
        </w:rPr>
        <w:t>below</w:t>
      </w:r>
      <w:r w:rsidRPr="00F31858">
        <w:rPr>
          <w:sz w:val="22"/>
          <w:szCs w:val="22"/>
        </w:rPr>
        <w:t xml:space="preserve"> presents the overall distribution of this portfolio by region and the overview of (1) the funds mobilized to support the implementation of these projects, (2) the seed funding allocated by ITU from either the </w:t>
      </w:r>
      <w:r w:rsidRPr="00F31858">
        <w:rPr>
          <w:sz w:val="22"/>
          <w:szCs w:val="22"/>
        </w:rPr>
        <w:lastRenderedPageBreak/>
        <w:t xml:space="preserve">ICT Development Fund (ICT-DF), or other ITU Funds to support the implementation of </w:t>
      </w:r>
      <w:r w:rsidR="1F01037E" w:rsidRPr="03147C1D">
        <w:rPr>
          <w:sz w:val="22"/>
          <w:szCs w:val="22"/>
        </w:rPr>
        <w:t>Regional Initiatives endorsed at the World Telecommunication Development Conference in 2017 and 2022</w:t>
      </w:r>
      <w:r w:rsidRPr="00F31858">
        <w:rPr>
          <w:sz w:val="22"/>
          <w:szCs w:val="22"/>
        </w:rPr>
        <w:t>.</w:t>
      </w:r>
      <w:r w:rsidR="000D6791" w:rsidRPr="00F31858">
        <w:rPr>
          <w:sz w:val="22"/>
          <w:szCs w:val="22"/>
        </w:rPr>
        <w:t xml:space="preserve"> </w:t>
      </w:r>
    </w:p>
    <w:p w14:paraId="17AE7BE3" w14:textId="21071118" w:rsidR="00701BB1" w:rsidRPr="00F31858" w:rsidRDefault="000D6791" w:rsidP="00683A3D">
      <w:pPr>
        <w:spacing w:before="0" w:after="160"/>
        <w:jc w:val="both"/>
        <w:rPr>
          <w:sz w:val="22"/>
          <w:szCs w:val="22"/>
        </w:rPr>
      </w:pPr>
      <w:r w:rsidRPr="00F31858">
        <w:rPr>
          <w:sz w:val="22"/>
          <w:szCs w:val="22"/>
        </w:rPr>
        <w:t xml:space="preserve">ITU signed a total of 23 new projects </w:t>
      </w:r>
      <w:r w:rsidR="000F6E4B" w:rsidRPr="00F31858">
        <w:rPr>
          <w:sz w:val="22"/>
          <w:szCs w:val="22"/>
        </w:rPr>
        <w:t xml:space="preserve">in 2023, </w:t>
      </w:r>
      <w:r w:rsidRPr="00F31858">
        <w:rPr>
          <w:sz w:val="22"/>
          <w:szCs w:val="22"/>
        </w:rPr>
        <w:t>valued at CHF 20.9 million. These figures confirm the positive trend experimented since 2017 in the increase of funds mobilized in support of projects</w:t>
      </w:r>
      <w:r w:rsidR="006A078D" w:rsidRPr="00F31858">
        <w:rPr>
          <w:sz w:val="22"/>
          <w:szCs w:val="22"/>
        </w:rPr>
        <w:t>.</w:t>
      </w:r>
    </w:p>
    <w:p w14:paraId="421BC70D" w14:textId="31B66C68" w:rsidR="00701BB1" w:rsidRPr="00F31858" w:rsidRDefault="00403F5B" w:rsidP="00683A3D">
      <w:pPr>
        <w:spacing w:before="0" w:after="160"/>
        <w:rPr>
          <w:sz w:val="22"/>
          <w:szCs w:val="22"/>
        </w:rPr>
      </w:pPr>
      <w:r w:rsidRPr="00F31858">
        <w:rPr>
          <w:sz w:val="22"/>
          <w:szCs w:val="22"/>
        </w:rPr>
        <w:t xml:space="preserve">More details and data on project implementation can be found </w:t>
      </w:r>
      <w:r w:rsidR="005D27F5" w:rsidRPr="00F31858">
        <w:rPr>
          <w:sz w:val="22"/>
          <w:szCs w:val="22"/>
        </w:rPr>
        <w:t xml:space="preserve">in the </w:t>
      </w:r>
      <w:r w:rsidR="00ED07F8" w:rsidRPr="00F31858">
        <w:rPr>
          <w:sz w:val="22"/>
          <w:szCs w:val="22"/>
        </w:rPr>
        <w:t>Projects portal</w:t>
      </w:r>
      <w:r w:rsidR="005D27F5" w:rsidRPr="00F31858">
        <w:rPr>
          <w:sz w:val="22"/>
          <w:szCs w:val="22"/>
        </w:rPr>
        <w:t xml:space="preserve"> and the new </w:t>
      </w:r>
      <w:hyperlink r:id="rId176" w:history="1">
        <w:r w:rsidR="005D27F5" w:rsidRPr="00F31858">
          <w:rPr>
            <w:rStyle w:val="Hyperlink"/>
            <w:sz w:val="22"/>
            <w:szCs w:val="22"/>
          </w:rPr>
          <w:t>dashboard for ITU membership on status of projects</w:t>
        </w:r>
      </w:hyperlink>
      <w:r w:rsidR="005D27F5" w:rsidRPr="00F31858">
        <w:rPr>
          <w:sz w:val="22"/>
          <w:szCs w:val="22"/>
        </w:rPr>
        <w:t xml:space="preserve"> (TIES protected)</w:t>
      </w:r>
      <w:r w:rsidR="004C5A02" w:rsidRPr="00F31858">
        <w:rPr>
          <w:sz w:val="22"/>
          <w:szCs w:val="22"/>
        </w:rPr>
        <w:t>.</w:t>
      </w:r>
    </w:p>
    <w:p w14:paraId="119C0ED6" w14:textId="6D763B43" w:rsidR="00701BB1" w:rsidRPr="00F31858" w:rsidRDefault="00701BB1" w:rsidP="00683A3D">
      <w:pPr>
        <w:keepNext/>
        <w:spacing w:before="240" w:after="120"/>
        <w:jc w:val="center"/>
        <w:rPr>
          <w:rFonts w:cstheme="minorHAnsi"/>
          <w:b/>
          <w:sz w:val="22"/>
          <w:szCs w:val="22"/>
        </w:rPr>
      </w:pPr>
      <w:r w:rsidRPr="00F31858">
        <w:rPr>
          <w:rFonts w:cstheme="minorHAnsi"/>
          <w:b/>
          <w:sz w:val="22"/>
          <w:szCs w:val="22"/>
        </w:rPr>
        <w:t>Overview of on-going ITU projects by region (figures in k CHF)</w:t>
      </w:r>
    </w:p>
    <w:tbl>
      <w:tblPr>
        <w:tblW w:w="728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85"/>
        <w:gridCol w:w="1170"/>
        <w:gridCol w:w="1449"/>
        <w:gridCol w:w="1169"/>
        <w:gridCol w:w="1169"/>
        <w:gridCol w:w="1343"/>
      </w:tblGrid>
      <w:tr w:rsidR="00701BB1" w:rsidRPr="00F31858" w14:paraId="3C83F9FB" w14:textId="77777777">
        <w:trPr>
          <w:trHeight w:val="852"/>
          <w:jc w:val="center"/>
        </w:trPr>
        <w:tc>
          <w:tcPr>
            <w:tcW w:w="985" w:type="dxa"/>
            <w:shd w:val="clear" w:color="auto" w:fill="8DB3E2" w:themeFill="text2" w:themeFillTint="66"/>
            <w:noWrap/>
            <w:vAlign w:val="center"/>
            <w:hideMark/>
          </w:tcPr>
          <w:p w14:paraId="2AF1DFB7" w14:textId="77777777" w:rsidR="00701BB1" w:rsidRPr="00F31858" w:rsidRDefault="00701BB1">
            <w:pPr>
              <w:keepNext/>
              <w:spacing w:before="60" w:after="60"/>
              <w:jc w:val="center"/>
              <w:rPr>
                <w:rFonts w:eastAsiaTheme="minorEastAsia" w:cstheme="minorHAnsi"/>
                <w:b/>
                <w:bCs/>
                <w:sz w:val="22"/>
                <w:szCs w:val="22"/>
                <w:lang w:eastAsia="zh-CN"/>
              </w:rPr>
            </w:pPr>
            <w:r w:rsidRPr="00F31858">
              <w:rPr>
                <w:rFonts w:eastAsiaTheme="minorEastAsia" w:cstheme="minorHAnsi"/>
                <w:b/>
                <w:bCs/>
                <w:sz w:val="22"/>
                <w:szCs w:val="22"/>
                <w:lang w:eastAsia="zh-CN"/>
              </w:rPr>
              <w:t>Region</w:t>
            </w:r>
          </w:p>
        </w:tc>
        <w:tc>
          <w:tcPr>
            <w:tcW w:w="1170" w:type="dxa"/>
            <w:shd w:val="clear" w:color="auto" w:fill="8DB3E2" w:themeFill="text2" w:themeFillTint="66"/>
            <w:noWrap/>
            <w:vAlign w:val="center"/>
            <w:hideMark/>
          </w:tcPr>
          <w:p w14:paraId="1C203D42" w14:textId="77777777" w:rsidR="00701BB1" w:rsidRPr="00F31858" w:rsidRDefault="00701BB1">
            <w:pPr>
              <w:keepNext/>
              <w:spacing w:before="60" w:after="60"/>
              <w:jc w:val="center"/>
              <w:rPr>
                <w:rFonts w:eastAsiaTheme="minorEastAsia" w:cstheme="minorHAnsi"/>
                <w:b/>
                <w:bCs/>
                <w:sz w:val="22"/>
                <w:szCs w:val="22"/>
                <w:lang w:eastAsia="zh-CN"/>
              </w:rPr>
            </w:pPr>
            <w:r w:rsidRPr="00F31858">
              <w:rPr>
                <w:rFonts w:eastAsiaTheme="minorEastAsia" w:cstheme="minorHAnsi"/>
                <w:b/>
                <w:bCs/>
                <w:sz w:val="22"/>
                <w:szCs w:val="22"/>
                <w:lang w:eastAsia="zh-CN"/>
              </w:rPr>
              <w:t>Number of Projects</w:t>
            </w:r>
          </w:p>
        </w:tc>
        <w:tc>
          <w:tcPr>
            <w:tcW w:w="1449" w:type="dxa"/>
            <w:shd w:val="clear" w:color="auto" w:fill="8DB3E2" w:themeFill="text2" w:themeFillTint="66"/>
            <w:noWrap/>
            <w:vAlign w:val="center"/>
            <w:hideMark/>
          </w:tcPr>
          <w:p w14:paraId="1BDAD549" w14:textId="77777777" w:rsidR="00701BB1" w:rsidRPr="00F31858" w:rsidRDefault="00701BB1">
            <w:pPr>
              <w:keepNext/>
              <w:spacing w:before="60" w:after="60"/>
              <w:jc w:val="center"/>
              <w:rPr>
                <w:rFonts w:eastAsiaTheme="minorEastAsia" w:cstheme="minorHAnsi"/>
                <w:b/>
                <w:bCs/>
                <w:sz w:val="22"/>
                <w:szCs w:val="22"/>
                <w:lang w:eastAsia="zh-CN"/>
              </w:rPr>
            </w:pPr>
            <w:r w:rsidRPr="00F31858">
              <w:rPr>
                <w:rFonts w:eastAsiaTheme="minorEastAsia" w:cstheme="minorHAnsi"/>
                <w:b/>
                <w:bCs/>
                <w:sz w:val="22"/>
                <w:szCs w:val="22"/>
                <w:lang w:eastAsia="zh-CN"/>
              </w:rPr>
              <w:t xml:space="preserve">Funding from partners </w:t>
            </w:r>
          </w:p>
        </w:tc>
        <w:tc>
          <w:tcPr>
            <w:tcW w:w="1169" w:type="dxa"/>
            <w:shd w:val="clear" w:color="auto" w:fill="8DB3E2" w:themeFill="text2" w:themeFillTint="66"/>
            <w:noWrap/>
            <w:vAlign w:val="center"/>
          </w:tcPr>
          <w:p w14:paraId="35350FDC" w14:textId="77777777" w:rsidR="00701BB1" w:rsidRPr="00F31858" w:rsidRDefault="00701BB1">
            <w:pPr>
              <w:keepNext/>
              <w:spacing w:before="60" w:after="60"/>
              <w:jc w:val="center"/>
              <w:rPr>
                <w:rFonts w:eastAsiaTheme="minorEastAsia" w:cstheme="minorHAnsi"/>
                <w:b/>
                <w:bCs/>
                <w:sz w:val="22"/>
                <w:szCs w:val="22"/>
                <w:lang w:eastAsia="zh-CN"/>
              </w:rPr>
            </w:pPr>
            <w:r w:rsidRPr="00F31858">
              <w:rPr>
                <w:rFonts w:eastAsiaTheme="minorEastAsia" w:cstheme="minorHAnsi"/>
                <w:b/>
                <w:bCs/>
                <w:sz w:val="22"/>
                <w:szCs w:val="22"/>
                <w:lang w:eastAsia="zh-CN"/>
              </w:rPr>
              <w:t>ITU funds (ICT-DF)</w:t>
            </w:r>
          </w:p>
        </w:tc>
        <w:tc>
          <w:tcPr>
            <w:tcW w:w="1169" w:type="dxa"/>
            <w:shd w:val="clear" w:color="auto" w:fill="8DB3E2" w:themeFill="text2" w:themeFillTint="66"/>
            <w:noWrap/>
            <w:vAlign w:val="center"/>
          </w:tcPr>
          <w:p w14:paraId="4FAE498E" w14:textId="77777777" w:rsidR="00701BB1" w:rsidRPr="00F31858" w:rsidRDefault="00701BB1">
            <w:pPr>
              <w:keepNext/>
              <w:spacing w:before="60" w:after="60"/>
              <w:jc w:val="center"/>
              <w:rPr>
                <w:rFonts w:eastAsiaTheme="minorEastAsia" w:cstheme="minorHAnsi"/>
                <w:b/>
                <w:bCs/>
                <w:sz w:val="22"/>
                <w:szCs w:val="22"/>
                <w:lang w:eastAsia="zh-CN"/>
              </w:rPr>
            </w:pPr>
            <w:r w:rsidRPr="00F31858">
              <w:rPr>
                <w:rFonts w:eastAsiaTheme="minorEastAsia" w:cstheme="minorHAnsi"/>
                <w:b/>
                <w:bCs/>
                <w:sz w:val="22"/>
                <w:szCs w:val="22"/>
                <w:lang w:eastAsia="zh-CN"/>
              </w:rPr>
              <w:t>ITU funds (RIs)</w:t>
            </w:r>
          </w:p>
        </w:tc>
        <w:tc>
          <w:tcPr>
            <w:tcW w:w="1343" w:type="dxa"/>
            <w:shd w:val="clear" w:color="auto" w:fill="8DB3E2" w:themeFill="text2" w:themeFillTint="66"/>
            <w:noWrap/>
            <w:vAlign w:val="center"/>
            <w:hideMark/>
          </w:tcPr>
          <w:p w14:paraId="6C48B63C" w14:textId="77777777" w:rsidR="00701BB1" w:rsidRPr="00F31858" w:rsidRDefault="00701BB1">
            <w:pPr>
              <w:keepNext/>
              <w:spacing w:before="60" w:after="60"/>
              <w:jc w:val="center"/>
              <w:rPr>
                <w:rFonts w:eastAsiaTheme="minorEastAsia" w:cstheme="minorHAnsi"/>
                <w:b/>
                <w:bCs/>
                <w:sz w:val="22"/>
                <w:szCs w:val="22"/>
                <w:lang w:eastAsia="zh-CN"/>
              </w:rPr>
            </w:pPr>
            <w:r w:rsidRPr="00F31858">
              <w:rPr>
                <w:rFonts w:eastAsiaTheme="minorEastAsia" w:cstheme="minorHAnsi"/>
                <w:b/>
                <w:bCs/>
                <w:sz w:val="22"/>
                <w:szCs w:val="22"/>
                <w:lang w:eastAsia="zh-CN"/>
              </w:rPr>
              <w:t>Total project funding</w:t>
            </w:r>
          </w:p>
        </w:tc>
      </w:tr>
      <w:tr w:rsidR="00701BB1" w:rsidRPr="00F31858" w14:paraId="72B56E57" w14:textId="77777777">
        <w:trPr>
          <w:trHeight w:val="54"/>
          <w:jc w:val="center"/>
        </w:trPr>
        <w:tc>
          <w:tcPr>
            <w:tcW w:w="985" w:type="dxa"/>
            <w:hideMark/>
          </w:tcPr>
          <w:p w14:paraId="2E19F876" w14:textId="77777777" w:rsidR="00701BB1" w:rsidRPr="00F31858" w:rsidRDefault="00701BB1">
            <w:pPr>
              <w:spacing w:before="60" w:after="60"/>
              <w:rPr>
                <w:rFonts w:cstheme="minorHAnsi"/>
                <w:sz w:val="22"/>
                <w:szCs w:val="22"/>
                <w:lang w:eastAsia="zh-CN"/>
              </w:rPr>
            </w:pPr>
            <w:r w:rsidRPr="00F31858">
              <w:rPr>
                <w:rFonts w:cstheme="minorHAnsi"/>
                <w:sz w:val="22"/>
                <w:szCs w:val="22"/>
                <w:lang w:eastAsia="zh-CN"/>
              </w:rPr>
              <w:t xml:space="preserve">AFR </w:t>
            </w:r>
          </w:p>
        </w:tc>
        <w:tc>
          <w:tcPr>
            <w:tcW w:w="1170" w:type="dxa"/>
            <w:noWrap/>
            <w:vAlign w:val="bottom"/>
            <w:hideMark/>
          </w:tcPr>
          <w:p w14:paraId="355D9E62" w14:textId="77777777" w:rsidR="00701BB1" w:rsidRPr="00F31858" w:rsidRDefault="00701BB1">
            <w:pPr>
              <w:spacing w:before="60" w:after="60"/>
              <w:jc w:val="center"/>
              <w:rPr>
                <w:rFonts w:eastAsiaTheme="minorEastAsia" w:cstheme="minorHAnsi"/>
                <w:sz w:val="22"/>
                <w:szCs w:val="22"/>
                <w:lang w:eastAsia="zh-CN"/>
              </w:rPr>
            </w:pPr>
            <w:r w:rsidRPr="00F31858">
              <w:rPr>
                <w:rFonts w:eastAsiaTheme="minorEastAsia" w:cstheme="minorHAnsi"/>
                <w:sz w:val="22"/>
                <w:szCs w:val="22"/>
                <w:lang w:eastAsia="zh-CN"/>
              </w:rPr>
              <w:t>13</w:t>
            </w:r>
          </w:p>
        </w:tc>
        <w:tc>
          <w:tcPr>
            <w:tcW w:w="1449" w:type="dxa"/>
            <w:vAlign w:val="bottom"/>
            <w:hideMark/>
          </w:tcPr>
          <w:p w14:paraId="6391F56F" w14:textId="77777777" w:rsidR="00701BB1" w:rsidRPr="00F31858" w:rsidRDefault="00701BB1">
            <w:pPr>
              <w:spacing w:before="60" w:after="60"/>
              <w:jc w:val="right"/>
              <w:rPr>
                <w:rFonts w:eastAsiaTheme="minorEastAsia" w:cstheme="minorHAnsi"/>
                <w:sz w:val="22"/>
                <w:szCs w:val="22"/>
                <w:lang w:eastAsia="zh-CN"/>
              </w:rPr>
            </w:pPr>
            <w:r w:rsidRPr="00F31858">
              <w:rPr>
                <w:rFonts w:eastAsiaTheme="minorEastAsia" w:cstheme="minorHAnsi"/>
                <w:sz w:val="22"/>
                <w:szCs w:val="22"/>
                <w:lang w:eastAsia="zh-CN"/>
              </w:rPr>
              <w:t>11,732.4</w:t>
            </w:r>
          </w:p>
        </w:tc>
        <w:tc>
          <w:tcPr>
            <w:tcW w:w="1169" w:type="dxa"/>
            <w:vAlign w:val="bottom"/>
            <w:hideMark/>
          </w:tcPr>
          <w:p w14:paraId="71818960" w14:textId="77777777" w:rsidR="00701BB1" w:rsidRPr="00F31858" w:rsidRDefault="00701BB1">
            <w:pPr>
              <w:spacing w:before="60" w:after="60"/>
              <w:jc w:val="right"/>
              <w:rPr>
                <w:rFonts w:eastAsiaTheme="minorEastAsia" w:cstheme="minorHAnsi"/>
                <w:sz w:val="22"/>
                <w:szCs w:val="22"/>
                <w:lang w:eastAsia="zh-CN"/>
              </w:rPr>
            </w:pPr>
            <w:r w:rsidRPr="00F31858">
              <w:rPr>
                <w:rFonts w:eastAsiaTheme="minorEastAsia" w:cstheme="minorHAnsi"/>
                <w:sz w:val="22"/>
                <w:szCs w:val="22"/>
                <w:lang w:eastAsia="zh-CN"/>
              </w:rPr>
              <w:t>938.7</w:t>
            </w:r>
          </w:p>
        </w:tc>
        <w:tc>
          <w:tcPr>
            <w:tcW w:w="1169" w:type="dxa"/>
            <w:vAlign w:val="bottom"/>
            <w:hideMark/>
          </w:tcPr>
          <w:p w14:paraId="118010DA" w14:textId="77777777" w:rsidR="00701BB1" w:rsidRPr="00F31858" w:rsidRDefault="00701BB1">
            <w:pPr>
              <w:spacing w:before="60" w:after="60"/>
              <w:jc w:val="right"/>
              <w:rPr>
                <w:rFonts w:eastAsiaTheme="minorEastAsia" w:cstheme="minorHAnsi"/>
                <w:sz w:val="22"/>
                <w:szCs w:val="22"/>
                <w:lang w:eastAsia="zh-CN"/>
              </w:rPr>
            </w:pPr>
            <w:r w:rsidRPr="00F31858">
              <w:rPr>
                <w:rFonts w:eastAsiaTheme="minorEastAsia" w:cstheme="minorHAnsi"/>
                <w:sz w:val="22"/>
                <w:szCs w:val="22"/>
                <w:lang w:eastAsia="zh-CN"/>
              </w:rPr>
              <w:t>670.0</w:t>
            </w:r>
          </w:p>
        </w:tc>
        <w:tc>
          <w:tcPr>
            <w:tcW w:w="1343" w:type="dxa"/>
            <w:shd w:val="clear" w:color="auto" w:fill="DBE5F1" w:themeFill="accent1" w:themeFillTint="33"/>
            <w:vAlign w:val="bottom"/>
            <w:hideMark/>
          </w:tcPr>
          <w:p w14:paraId="7913411A" w14:textId="77777777" w:rsidR="00701BB1" w:rsidRPr="00F31858" w:rsidRDefault="00701BB1">
            <w:pPr>
              <w:spacing w:before="60" w:after="60"/>
              <w:jc w:val="right"/>
              <w:rPr>
                <w:rFonts w:eastAsiaTheme="minorEastAsia" w:cstheme="minorHAnsi"/>
                <w:b/>
                <w:bCs/>
                <w:sz w:val="22"/>
                <w:szCs w:val="22"/>
                <w:lang w:eastAsia="zh-CN"/>
              </w:rPr>
            </w:pPr>
            <w:r w:rsidRPr="00F31858">
              <w:rPr>
                <w:rFonts w:eastAsiaTheme="minorEastAsia" w:cstheme="minorHAnsi"/>
                <w:b/>
                <w:bCs/>
                <w:sz w:val="22"/>
                <w:szCs w:val="22"/>
                <w:lang w:eastAsia="zh-CN"/>
              </w:rPr>
              <w:t>13,913.1</w:t>
            </w:r>
          </w:p>
        </w:tc>
      </w:tr>
      <w:tr w:rsidR="00701BB1" w:rsidRPr="00F31858" w14:paraId="01F353C6" w14:textId="77777777">
        <w:trPr>
          <w:trHeight w:val="54"/>
          <w:jc w:val="center"/>
        </w:trPr>
        <w:tc>
          <w:tcPr>
            <w:tcW w:w="985" w:type="dxa"/>
            <w:hideMark/>
          </w:tcPr>
          <w:p w14:paraId="3556EF06" w14:textId="77777777" w:rsidR="00701BB1" w:rsidRPr="00F31858" w:rsidRDefault="00701BB1">
            <w:pPr>
              <w:spacing w:before="60" w:after="60"/>
              <w:rPr>
                <w:rFonts w:cstheme="minorHAnsi"/>
                <w:sz w:val="22"/>
                <w:szCs w:val="22"/>
                <w:lang w:eastAsia="zh-CN"/>
              </w:rPr>
            </w:pPr>
            <w:r w:rsidRPr="00F31858">
              <w:rPr>
                <w:rFonts w:cstheme="minorHAnsi"/>
                <w:sz w:val="22"/>
                <w:szCs w:val="22"/>
                <w:lang w:eastAsia="zh-CN"/>
              </w:rPr>
              <w:t xml:space="preserve">AMS </w:t>
            </w:r>
          </w:p>
        </w:tc>
        <w:tc>
          <w:tcPr>
            <w:tcW w:w="1170" w:type="dxa"/>
            <w:noWrap/>
            <w:vAlign w:val="bottom"/>
            <w:hideMark/>
          </w:tcPr>
          <w:p w14:paraId="631C96EA" w14:textId="77777777" w:rsidR="00701BB1" w:rsidRPr="00F31858" w:rsidRDefault="00701BB1">
            <w:pPr>
              <w:spacing w:before="60" w:after="60"/>
              <w:jc w:val="center"/>
              <w:rPr>
                <w:rFonts w:eastAsiaTheme="minorEastAsia" w:cstheme="minorHAnsi"/>
                <w:sz w:val="22"/>
                <w:szCs w:val="22"/>
                <w:lang w:eastAsia="zh-CN"/>
              </w:rPr>
            </w:pPr>
            <w:r w:rsidRPr="00F31858">
              <w:rPr>
                <w:rFonts w:eastAsiaTheme="minorEastAsia" w:cstheme="minorHAnsi"/>
                <w:sz w:val="22"/>
                <w:szCs w:val="22"/>
                <w:lang w:eastAsia="zh-CN"/>
              </w:rPr>
              <w:t>15</w:t>
            </w:r>
          </w:p>
        </w:tc>
        <w:tc>
          <w:tcPr>
            <w:tcW w:w="1449" w:type="dxa"/>
            <w:vAlign w:val="bottom"/>
            <w:hideMark/>
          </w:tcPr>
          <w:p w14:paraId="5AD671C3" w14:textId="77777777" w:rsidR="00701BB1" w:rsidRPr="00F31858" w:rsidRDefault="00701BB1">
            <w:pPr>
              <w:spacing w:before="60" w:after="60"/>
              <w:jc w:val="right"/>
              <w:rPr>
                <w:rFonts w:eastAsiaTheme="minorEastAsia" w:cstheme="minorHAnsi"/>
                <w:sz w:val="22"/>
                <w:szCs w:val="22"/>
                <w:lang w:eastAsia="zh-CN"/>
              </w:rPr>
            </w:pPr>
            <w:r w:rsidRPr="00F31858">
              <w:rPr>
                <w:rFonts w:eastAsiaTheme="minorEastAsia" w:cstheme="minorHAnsi"/>
                <w:sz w:val="22"/>
                <w:szCs w:val="22"/>
                <w:lang w:eastAsia="zh-CN"/>
              </w:rPr>
              <w:t>40,112.6</w:t>
            </w:r>
          </w:p>
        </w:tc>
        <w:tc>
          <w:tcPr>
            <w:tcW w:w="1169" w:type="dxa"/>
            <w:vAlign w:val="bottom"/>
            <w:hideMark/>
          </w:tcPr>
          <w:p w14:paraId="6FD72F1D" w14:textId="77777777" w:rsidR="00701BB1" w:rsidRPr="00F31858" w:rsidRDefault="00701BB1">
            <w:pPr>
              <w:spacing w:before="60" w:after="60"/>
              <w:jc w:val="right"/>
              <w:rPr>
                <w:rFonts w:eastAsiaTheme="minorEastAsia" w:cstheme="minorHAnsi"/>
                <w:sz w:val="22"/>
                <w:szCs w:val="22"/>
                <w:lang w:eastAsia="zh-CN"/>
              </w:rPr>
            </w:pPr>
            <w:r w:rsidRPr="00F31858">
              <w:rPr>
                <w:rFonts w:eastAsiaTheme="minorEastAsia" w:cstheme="minorHAnsi"/>
                <w:sz w:val="22"/>
                <w:szCs w:val="22"/>
                <w:lang w:eastAsia="zh-CN"/>
              </w:rPr>
              <w:t>158.6</w:t>
            </w:r>
          </w:p>
        </w:tc>
        <w:tc>
          <w:tcPr>
            <w:tcW w:w="1169" w:type="dxa"/>
            <w:vAlign w:val="bottom"/>
            <w:hideMark/>
          </w:tcPr>
          <w:p w14:paraId="2D374D3E" w14:textId="77777777" w:rsidR="00701BB1" w:rsidRPr="00F31858" w:rsidRDefault="00701BB1">
            <w:pPr>
              <w:spacing w:before="60" w:after="60"/>
              <w:jc w:val="right"/>
              <w:rPr>
                <w:rFonts w:eastAsiaTheme="minorEastAsia" w:cstheme="minorHAnsi"/>
                <w:sz w:val="22"/>
                <w:szCs w:val="22"/>
                <w:lang w:eastAsia="zh-CN"/>
              </w:rPr>
            </w:pPr>
            <w:r w:rsidRPr="00F31858">
              <w:rPr>
                <w:rFonts w:eastAsiaTheme="minorEastAsia" w:cstheme="minorHAnsi"/>
                <w:sz w:val="22"/>
                <w:szCs w:val="22"/>
                <w:lang w:eastAsia="zh-CN"/>
              </w:rPr>
              <w:t>667.5</w:t>
            </w:r>
          </w:p>
        </w:tc>
        <w:tc>
          <w:tcPr>
            <w:tcW w:w="1343" w:type="dxa"/>
            <w:shd w:val="clear" w:color="auto" w:fill="DBE5F1" w:themeFill="accent1" w:themeFillTint="33"/>
            <w:vAlign w:val="bottom"/>
            <w:hideMark/>
          </w:tcPr>
          <w:p w14:paraId="3D9B17F8" w14:textId="77777777" w:rsidR="00701BB1" w:rsidRPr="00F31858" w:rsidRDefault="00701BB1">
            <w:pPr>
              <w:spacing w:before="60" w:after="60"/>
              <w:jc w:val="right"/>
              <w:rPr>
                <w:rFonts w:eastAsiaTheme="minorEastAsia" w:cstheme="minorHAnsi"/>
                <w:b/>
                <w:bCs/>
                <w:sz w:val="22"/>
                <w:szCs w:val="22"/>
                <w:lang w:eastAsia="zh-CN"/>
              </w:rPr>
            </w:pPr>
            <w:r w:rsidRPr="00F31858">
              <w:rPr>
                <w:rFonts w:eastAsiaTheme="minorEastAsia" w:cstheme="minorHAnsi"/>
                <w:b/>
                <w:bCs/>
                <w:sz w:val="22"/>
                <w:szCs w:val="22"/>
                <w:lang w:eastAsia="zh-CN"/>
              </w:rPr>
              <w:t>41,008.4</w:t>
            </w:r>
          </w:p>
        </w:tc>
      </w:tr>
      <w:tr w:rsidR="00701BB1" w:rsidRPr="00F31858" w14:paraId="2516301F" w14:textId="77777777">
        <w:trPr>
          <w:trHeight w:val="300"/>
          <w:jc w:val="center"/>
        </w:trPr>
        <w:tc>
          <w:tcPr>
            <w:tcW w:w="985" w:type="dxa"/>
            <w:hideMark/>
          </w:tcPr>
          <w:p w14:paraId="6EE17BC3" w14:textId="77777777" w:rsidR="00701BB1" w:rsidRPr="00F31858" w:rsidRDefault="00701BB1">
            <w:pPr>
              <w:spacing w:before="60" w:after="60"/>
              <w:rPr>
                <w:rFonts w:cstheme="minorHAnsi"/>
                <w:sz w:val="22"/>
                <w:szCs w:val="22"/>
                <w:lang w:eastAsia="zh-CN"/>
              </w:rPr>
            </w:pPr>
            <w:r w:rsidRPr="00F31858">
              <w:rPr>
                <w:rFonts w:cstheme="minorHAnsi"/>
                <w:sz w:val="22"/>
                <w:szCs w:val="22"/>
                <w:lang w:eastAsia="zh-CN"/>
              </w:rPr>
              <w:t xml:space="preserve">ARB </w:t>
            </w:r>
          </w:p>
        </w:tc>
        <w:tc>
          <w:tcPr>
            <w:tcW w:w="1170" w:type="dxa"/>
            <w:vAlign w:val="bottom"/>
            <w:hideMark/>
          </w:tcPr>
          <w:p w14:paraId="5B55E7D2" w14:textId="77777777" w:rsidR="00701BB1" w:rsidRPr="00F31858" w:rsidRDefault="00701BB1">
            <w:pPr>
              <w:spacing w:before="60" w:after="60"/>
              <w:jc w:val="center"/>
              <w:rPr>
                <w:rFonts w:eastAsiaTheme="minorEastAsia" w:cstheme="minorHAnsi"/>
                <w:sz w:val="22"/>
                <w:szCs w:val="22"/>
                <w:lang w:eastAsia="zh-CN"/>
              </w:rPr>
            </w:pPr>
            <w:r w:rsidRPr="00F31858">
              <w:rPr>
                <w:rFonts w:eastAsiaTheme="minorEastAsia" w:cstheme="minorHAnsi"/>
                <w:sz w:val="22"/>
                <w:szCs w:val="22"/>
                <w:lang w:eastAsia="zh-CN"/>
              </w:rPr>
              <w:t>7</w:t>
            </w:r>
          </w:p>
        </w:tc>
        <w:tc>
          <w:tcPr>
            <w:tcW w:w="1449" w:type="dxa"/>
            <w:vAlign w:val="bottom"/>
            <w:hideMark/>
          </w:tcPr>
          <w:p w14:paraId="09AB3723" w14:textId="77777777" w:rsidR="00701BB1" w:rsidRPr="00F31858" w:rsidRDefault="00701BB1">
            <w:pPr>
              <w:spacing w:before="60" w:after="60"/>
              <w:jc w:val="right"/>
              <w:rPr>
                <w:rFonts w:eastAsiaTheme="minorEastAsia" w:cstheme="minorHAnsi"/>
                <w:sz w:val="22"/>
                <w:szCs w:val="22"/>
                <w:lang w:eastAsia="zh-CN"/>
              </w:rPr>
            </w:pPr>
            <w:r w:rsidRPr="00F31858">
              <w:rPr>
                <w:rFonts w:eastAsiaTheme="minorEastAsia" w:cstheme="minorHAnsi"/>
                <w:sz w:val="22"/>
                <w:szCs w:val="22"/>
                <w:lang w:eastAsia="zh-CN"/>
              </w:rPr>
              <w:t>4,311.1</w:t>
            </w:r>
          </w:p>
        </w:tc>
        <w:tc>
          <w:tcPr>
            <w:tcW w:w="1169" w:type="dxa"/>
            <w:vAlign w:val="bottom"/>
            <w:hideMark/>
          </w:tcPr>
          <w:p w14:paraId="086EF703" w14:textId="77777777" w:rsidR="00701BB1" w:rsidRPr="00F31858" w:rsidRDefault="00701BB1">
            <w:pPr>
              <w:spacing w:before="60" w:after="60"/>
              <w:jc w:val="right"/>
              <w:rPr>
                <w:rFonts w:eastAsiaTheme="minorEastAsia" w:cstheme="minorHAnsi"/>
                <w:sz w:val="22"/>
                <w:szCs w:val="22"/>
                <w:lang w:eastAsia="zh-CN"/>
              </w:rPr>
            </w:pPr>
            <w:r w:rsidRPr="00F31858">
              <w:rPr>
                <w:rFonts w:eastAsiaTheme="minorEastAsia" w:cstheme="minorHAnsi"/>
                <w:sz w:val="22"/>
                <w:szCs w:val="22"/>
                <w:lang w:eastAsia="zh-CN"/>
              </w:rPr>
              <w:t>662.2</w:t>
            </w:r>
          </w:p>
        </w:tc>
        <w:tc>
          <w:tcPr>
            <w:tcW w:w="1169" w:type="dxa"/>
            <w:vAlign w:val="bottom"/>
            <w:hideMark/>
          </w:tcPr>
          <w:p w14:paraId="2406D188" w14:textId="77777777" w:rsidR="00701BB1" w:rsidRPr="00F31858" w:rsidRDefault="00701BB1">
            <w:pPr>
              <w:spacing w:before="60" w:after="60"/>
              <w:jc w:val="right"/>
              <w:rPr>
                <w:rFonts w:eastAsiaTheme="minorEastAsia" w:cstheme="minorHAnsi"/>
                <w:sz w:val="22"/>
                <w:szCs w:val="22"/>
                <w:lang w:eastAsia="zh-CN"/>
              </w:rPr>
            </w:pPr>
            <w:r w:rsidRPr="00F31858">
              <w:rPr>
                <w:rFonts w:eastAsiaTheme="minorEastAsia" w:cstheme="minorHAnsi"/>
                <w:sz w:val="22"/>
                <w:szCs w:val="22"/>
                <w:lang w:eastAsia="zh-CN"/>
              </w:rPr>
              <w:t>88.0</w:t>
            </w:r>
          </w:p>
        </w:tc>
        <w:tc>
          <w:tcPr>
            <w:tcW w:w="1343" w:type="dxa"/>
            <w:shd w:val="clear" w:color="auto" w:fill="DBE5F1" w:themeFill="accent1" w:themeFillTint="33"/>
            <w:vAlign w:val="bottom"/>
            <w:hideMark/>
          </w:tcPr>
          <w:p w14:paraId="34A12506" w14:textId="77777777" w:rsidR="00701BB1" w:rsidRPr="00F31858" w:rsidRDefault="00701BB1">
            <w:pPr>
              <w:spacing w:before="60" w:after="60"/>
              <w:jc w:val="right"/>
              <w:rPr>
                <w:rFonts w:eastAsiaTheme="minorEastAsia" w:cstheme="minorHAnsi"/>
                <w:b/>
                <w:bCs/>
                <w:sz w:val="22"/>
                <w:szCs w:val="22"/>
                <w:lang w:eastAsia="zh-CN"/>
              </w:rPr>
            </w:pPr>
            <w:r w:rsidRPr="00F31858">
              <w:rPr>
                <w:rFonts w:eastAsiaTheme="minorEastAsia" w:cstheme="minorHAnsi"/>
                <w:b/>
                <w:bCs/>
                <w:sz w:val="22"/>
                <w:szCs w:val="22"/>
                <w:lang w:eastAsia="zh-CN"/>
              </w:rPr>
              <w:t>5,061.3</w:t>
            </w:r>
          </w:p>
        </w:tc>
      </w:tr>
      <w:tr w:rsidR="00701BB1" w:rsidRPr="00F31858" w14:paraId="08A6A2BE" w14:textId="77777777">
        <w:trPr>
          <w:trHeight w:val="54"/>
          <w:jc w:val="center"/>
        </w:trPr>
        <w:tc>
          <w:tcPr>
            <w:tcW w:w="985" w:type="dxa"/>
            <w:vAlign w:val="center"/>
            <w:hideMark/>
          </w:tcPr>
          <w:p w14:paraId="5F40E00A" w14:textId="77777777" w:rsidR="00701BB1" w:rsidRPr="00F31858" w:rsidRDefault="00701BB1">
            <w:pPr>
              <w:spacing w:before="60" w:after="60"/>
              <w:rPr>
                <w:rFonts w:cstheme="minorHAnsi"/>
                <w:sz w:val="22"/>
                <w:szCs w:val="22"/>
                <w:lang w:eastAsia="zh-CN"/>
              </w:rPr>
            </w:pPr>
            <w:r w:rsidRPr="00F31858">
              <w:rPr>
                <w:rFonts w:cstheme="minorHAnsi"/>
                <w:sz w:val="22"/>
                <w:szCs w:val="22"/>
                <w:lang w:eastAsia="zh-CN"/>
              </w:rPr>
              <w:t>ASP</w:t>
            </w:r>
          </w:p>
        </w:tc>
        <w:tc>
          <w:tcPr>
            <w:tcW w:w="1170" w:type="dxa"/>
            <w:noWrap/>
            <w:vAlign w:val="bottom"/>
            <w:hideMark/>
          </w:tcPr>
          <w:p w14:paraId="56DFC41C" w14:textId="77777777" w:rsidR="00701BB1" w:rsidRPr="00F31858" w:rsidRDefault="00701BB1">
            <w:pPr>
              <w:spacing w:before="60" w:after="60"/>
              <w:jc w:val="center"/>
              <w:rPr>
                <w:rFonts w:eastAsiaTheme="minorEastAsia" w:cstheme="minorHAnsi"/>
                <w:sz w:val="22"/>
                <w:szCs w:val="22"/>
                <w:lang w:eastAsia="zh-CN"/>
              </w:rPr>
            </w:pPr>
            <w:r w:rsidRPr="00F31858">
              <w:rPr>
                <w:rFonts w:eastAsiaTheme="minorEastAsia" w:cstheme="minorHAnsi"/>
                <w:sz w:val="22"/>
                <w:szCs w:val="22"/>
                <w:lang w:eastAsia="zh-CN"/>
              </w:rPr>
              <w:t>14</w:t>
            </w:r>
          </w:p>
        </w:tc>
        <w:tc>
          <w:tcPr>
            <w:tcW w:w="1449" w:type="dxa"/>
            <w:vAlign w:val="bottom"/>
            <w:hideMark/>
          </w:tcPr>
          <w:p w14:paraId="61735643" w14:textId="77777777" w:rsidR="00701BB1" w:rsidRPr="00F31858" w:rsidRDefault="00701BB1">
            <w:pPr>
              <w:spacing w:before="60" w:after="60"/>
              <w:jc w:val="right"/>
              <w:rPr>
                <w:rFonts w:eastAsiaTheme="minorEastAsia" w:cstheme="minorHAnsi"/>
                <w:sz w:val="22"/>
                <w:szCs w:val="22"/>
                <w:lang w:eastAsia="zh-CN"/>
              </w:rPr>
            </w:pPr>
            <w:r w:rsidRPr="00F31858">
              <w:rPr>
                <w:rFonts w:eastAsiaTheme="minorEastAsia" w:cstheme="minorHAnsi"/>
                <w:sz w:val="22"/>
                <w:szCs w:val="22"/>
                <w:lang w:eastAsia="zh-CN"/>
              </w:rPr>
              <w:t>6,948.8</w:t>
            </w:r>
          </w:p>
        </w:tc>
        <w:tc>
          <w:tcPr>
            <w:tcW w:w="1169" w:type="dxa"/>
            <w:vAlign w:val="bottom"/>
          </w:tcPr>
          <w:p w14:paraId="20C13E5B" w14:textId="77777777" w:rsidR="00701BB1" w:rsidRPr="00F31858" w:rsidRDefault="00701BB1">
            <w:pPr>
              <w:spacing w:before="60" w:after="60"/>
              <w:jc w:val="right"/>
              <w:rPr>
                <w:rFonts w:eastAsiaTheme="minorEastAsia" w:cstheme="minorHAnsi"/>
                <w:sz w:val="22"/>
                <w:szCs w:val="22"/>
                <w:lang w:eastAsia="zh-CN"/>
              </w:rPr>
            </w:pPr>
            <w:r w:rsidRPr="00F31858">
              <w:rPr>
                <w:rFonts w:eastAsiaTheme="minorEastAsia" w:cstheme="minorHAnsi"/>
                <w:sz w:val="22"/>
                <w:szCs w:val="22"/>
                <w:lang w:eastAsia="zh-CN"/>
              </w:rPr>
              <w:t>345.4</w:t>
            </w:r>
          </w:p>
        </w:tc>
        <w:tc>
          <w:tcPr>
            <w:tcW w:w="1169" w:type="dxa"/>
            <w:vAlign w:val="bottom"/>
            <w:hideMark/>
          </w:tcPr>
          <w:p w14:paraId="3081DFC2" w14:textId="77777777" w:rsidR="00701BB1" w:rsidRPr="00F31858" w:rsidRDefault="00701BB1">
            <w:pPr>
              <w:spacing w:before="60" w:after="60"/>
              <w:jc w:val="right"/>
              <w:rPr>
                <w:rFonts w:eastAsiaTheme="minorEastAsia" w:cstheme="minorHAnsi"/>
                <w:sz w:val="22"/>
                <w:szCs w:val="22"/>
                <w:lang w:eastAsia="zh-CN"/>
              </w:rPr>
            </w:pPr>
            <w:r w:rsidRPr="00F31858">
              <w:rPr>
                <w:rFonts w:eastAsiaTheme="minorEastAsia" w:cstheme="minorHAnsi"/>
                <w:sz w:val="22"/>
                <w:szCs w:val="22"/>
                <w:lang w:eastAsia="zh-CN"/>
              </w:rPr>
              <w:t>440.0</w:t>
            </w:r>
          </w:p>
        </w:tc>
        <w:tc>
          <w:tcPr>
            <w:tcW w:w="1343" w:type="dxa"/>
            <w:shd w:val="clear" w:color="auto" w:fill="DBE5F1" w:themeFill="accent1" w:themeFillTint="33"/>
            <w:vAlign w:val="bottom"/>
            <w:hideMark/>
          </w:tcPr>
          <w:p w14:paraId="0171DFE2" w14:textId="77777777" w:rsidR="00701BB1" w:rsidRPr="00F31858" w:rsidRDefault="00701BB1">
            <w:pPr>
              <w:spacing w:before="60" w:after="60"/>
              <w:jc w:val="right"/>
              <w:rPr>
                <w:rFonts w:eastAsiaTheme="minorEastAsia" w:cstheme="minorHAnsi"/>
                <w:b/>
                <w:bCs/>
                <w:sz w:val="22"/>
                <w:szCs w:val="22"/>
                <w:lang w:eastAsia="zh-CN"/>
              </w:rPr>
            </w:pPr>
            <w:r w:rsidRPr="00F31858">
              <w:rPr>
                <w:rFonts w:eastAsiaTheme="minorEastAsia" w:cstheme="minorHAnsi"/>
                <w:b/>
                <w:bCs/>
                <w:sz w:val="22"/>
                <w:szCs w:val="22"/>
                <w:lang w:eastAsia="zh-CN"/>
              </w:rPr>
              <w:t>7,909.2</w:t>
            </w:r>
          </w:p>
        </w:tc>
      </w:tr>
      <w:tr w:rsidR="00701BB1" w:rsidRPr="00F31858" w14:paraId="4CAB1DB5" w14:textId="77777777">
        <w:trPr>
          <w:trHeight w:val="54"/>
          <w:jc w:val="center"/>
        </w:trPr>
        <w:tc>
          <w:tcPr>
            <w:tcW w:w="985" w:type="dxa"/>
            <w:hideMark/>
          </w:tcPr>
          <w:p w14:paraId="7BBE0AFE" w14:textId="77777777" w:rsidR="00701BB1" w:rsidRPr="00F31858" w:rsidRDefault="00701BB1">
            <w:pPr>
              <w:spacing w:before="60" w:after="60"/>
              <w:rPr>
                <w:rFonts w:cstheme="minorHAnsi"/>
                <w:sz w:val="22"/>
                <w:szCs w:val="22"/>
                <w:lang w:eastAsia="zh-CN"/>
              </w:rPr>
            </w:pPr>
            <w:r w:rsidRPr="00F31858">
              <w:rPr>
                <w:rFonts w:cstheme="minorHAnsi"/>
                <w:sz w:val="22"/>
                <w:szCs w:val="22"/>
                <w:lang w:eastAsia="zh-CN"/>
              </w:rPr>
              <w:t xml:space="preserve">CIS </w:t>
            </w:r>
          </w:p>
        </w:tc>
        <w:tc>
          <w:tcPr>
            <w:tcW w:w="1170" w:type="dxa"/>
            <w:vAlign w:val="bottom"/>
            <w:hideMark/>
          </w:tcPr>
          <w:p w14:paraId="44B8B1EA" w14:textId="77777777" w:rsidR="00701BB1" w:rsidRPr="00F31858" w:rsidRDefault="00701BB1">
            <w:pPr>
              <w:spacing w:before="60" w:after="60"/>
              <w:jc w:val="center"/>
              <w:rPr>
                <w:rFonts w:eastAsiaTheme="minorEastAsia" w:cstheme="minorHAnsi"/>
                <w:sz w:val="22"/>
                <w:szCs w:val="22"/>
                <w:lang w:eastAsia="zh-CN"/>
              </w:rPr>
            </w:pPr>
            <w:r w:rsidRPr="00F31858">
              <w:rPr>
                <w:rFonts w:eastAsiaTheme="minorEastAsia" w:cstheme="minorHAnsi"/>
                <w:sz w:val="22"/>
                <w:szCs w:val="22"/>
                <w:lang w:eastAsia="zh-CN"/>
              </w:rPr>
              <w:t>3</w:t>
            </w:r>
          </w:p>
        </w:tc>
        <w:tc>
          <w:tcPr>
            <w:tcW w:w="1449" w:type="dxa"/>
            <w:vAlign w:val="bottom"/>
            <w:hideMark/>
          </w:tcPr>
          <w:p w14:paraId="7C8E34FF" w14:textId="77777777" w:rsidR="00701BB1" w:rsidRPr="00F31858" w:rsidRDefault="00701BB1">
            <w:pPr>
              <w:spacing w:before="60" w:after="60"/>
              <w:jc w:val="right"/>
              <w:rPr>
                <w:rFonts w:eastAsiaTheme="minorEastAsia" w:cstheme="minorHAnsi"/>
                <w:sz w:val="22"/>
                <w:szCs w:val="22"/>
                <w:lang w:eastAsia="zh-CN"/>
              </w:rPr>
            </w:pPr>
            <w:r w:rsidRPr="00F31858">
              <w:rPr>
                <w:rFonts w:eastAsiaTheme="minorEastAsia" w:cstheme="minorHAnsi"/>
                <w:sz w:val="22"/>
                <w:szCs w:val="22"/>
                <w:lang w:eastAsia="zh-CN"/>
              </w:rPr>
              <w:t>253.7</w:t>
            </w:r>
          </w:p>
        </w:tc>
        <w:tc>
          <w:tcPr>
            <w:tcW w:w="1169" w:type="dxa"/>
            <w:vAlign w:val="bottom"/>
          </w:tcPr>
          <w:p w14:paraId="7694166A" w14:textId="77777777" w:rsidR="00701BB1" w:rsidRPr="00F31858" w:rsidRDefault="00701BB1">
            <w:pPr>
              <w:spacing w:before="60" w:after="60"/>
              <w:jc w:val="right"/>
              <w:rPr>
                <w:rFonts w:eastAsiaTheme="minorEastAsia" w:cstheme="minorHAnsi"/>
                <w:sz w:val="22"/>
                <w:szCs w:val="22"/>
                <w:lang w:eastAsia="zh-CN"/>
              </w:rPr>
            </w:pPr>
          </w:p>
        </w:tc>
        <w:tc>
          <w:tcPr>
            <w:tcW w:w="1169" w:type="dxa"/>
            <w:vAlign w:val="bottom"/>
            <w:hideMark/>
          </w:tcPr>
          <w:p w14:paraId="2A2CE369" w14:textId="77777777" w:rsidR="00701BB1" w:rsidRPr="00F31858" w:rsidRDefault="00701BB1">
            <w:pPr>
              <w:spacing w:before="60" w:after="60"/>
              <w:jc w:val="right"/>
              <w:rPr>
                <w:rFonts w:eastAsiaTheme="minorEastAsia" w:cstheme="minorHAnsi"/>
                <w:sz w:val="22"/>
                <w:szCs w:val="22"/>
                <w:lang w:eastAsia="zh-CN"/>
              </w:rPr>
            </w:pPr>
            <w:r w:rsidRPr="00F31858">
              <w:rPr>
                <w:rFonts w:eastAsiaTheme="minorEastAsia" w:cstheme="minorHAnsi"/>
                <w:sz w:val="22"/>
                <w:szCs w:val="22"/>
                <w:lang w:eastAsia="zh-CN"/>
              </w:rPr>
              <w:t>443.8</w:t>
            </w:r>
          </w:p>
        </w:tc>
        <w:tc>
          <w:tcPr>
            <w:tcW w:w="1343" w:type="dxa"/>
            <w:shd w:val="clear" w:color="auto" w:fill="DBE5F1" w:themeFill="accent1" w:themeFillTint="33"/>
            <w:vAlign w:val="bottom"/>
            <w:hideMark/>
          </w:tcPr>
          <w:p w14:paraId="171CF336" w14:textId="77777777" w:rsidR="00701BB1" w:rsidRPr="00F31858" w:rsidRDefault="00701BB1">
            <w:pPr>
              <w:spacing w:before="60" w:after="60"/>
              <w:jc w:val="right"/>
              <w:rPr>
                <w:rFonts w:eastAsiaTheme="minorEastAsia" w:cstheme="minorHAnsi"/>
                <w:b/>
                <w:bCs/>
                <w:sz w:val="22"/>
                <w:szCs w:val="22"/>
                <w:lang w:eastAsia="zh-CN"/>
              </w:rPr>
            </w:pPr>
            <w:r w:rsidRPr="00F31858">
              <w:rPr>
                <w:rFonts w:eastAsiaTheme="minorEastAsia" w:cstheme="minorHAnsi"/>
                <w:b/>
                <w:bCs/>
                <w:sz w:val="22"/>
                <w:szCs w:val="22"/>
                <w:lang w:eastAsia="zh-CN"/>
              </w:rPr>
              <w:t>697.5</w:t>
            </w:r>
          </w:p>
        </w:tc>
      </w:tr>
      <w:tr w:rsidR="00701BB1" w:rsidRPr="00F31858" w14:paraId="450BC475" w14:textId="77777777">
        <w:trPr>
          <w:trHeight w:val="54"/>
          <w:jc w:val="center"/>
        </w:trPr>
        <w:tc>
          <w:tcPr>
            <w:tcW w:w="985" w:type="dxa"/>
            <w:vAlign w:val="bottom"/>
            <w:hideMark/>
          </w:tcPr>
          <w:p w14:paraId="5B9F8058" w14:textId="77777777" w:rsidR="00701BB1" w:rsidRPr="00F31858" w:rsidRDefault="00701BB1">
            <w:pPr>
              <w:spacing w:before="60" w:after="60"/>
              <w:rPr>
                <w:rFonts w:cstheme="minorHAnsi"/>
                <w:sz w:val="22"/>
                <w:szCs w:val="22"/>
                <w:lang w:eastAsia="zh-CN"/>
              </w:rPr>
            </w:pPr>
            <w:r w:rsidRPr="00F31858">
              <w:rPr>
                <w:rFonts w:cstheme="minorHAnsi"/>
                <w:sz w:val="22"/>
                <w:szCs w:val="22"/>
                <w:lang w:eastAsia="zh-CN"/>
              </w:rPr>
              <w:t>EUR</w:t>
            </w:r>
          </w:p>
        </w:tc>
        <w:tc>
          <w:tcPr>
            <w:tcW w:w="1170" w:type="dxa"/>
            <w:vAlign w:val="bottom"/>
            <w:hideMark/>
          </w:tcPr>
          <w:p w14:paraId="110B96C6" w14:textId="77777777" w:rsidR="00701BB1" w:rsidRPr="00F31858" w:rsidRDefault="00701BB1">
            <w:pPr>
              <w:spacing w:before="60" w:after="60"/>
              <w:jc w:val="center"/>
              <w:rPr>
                <w:rFonts w:eastAsiaTheme="minorEastAsia" w:cstheme="minorHAnsi"/>
                <w:sz w:val="22"/>
                <w:szCs w:val="22"/>
                <w:lang w:eastAsia="zh-CN"/>
              </w:rPr>
            </w:pPr>
            <w:r w:rsidRPr="00F31858">
              <w:rPr>
                <w:rFonts w:eastAsiaTheme="minorEastAsia" w:cstheme="minorHAnsi"/>
                <w:sz w:val="22"/>
                <w:szCs w:val="22"/>
                <w:lang w:eastAsia="zh-CN"/>
              </w:rPr>
              <w:t>2</w:t>
            </w:r>
          </w:p>
        </w:tc>
        <w:tc>
          <w:tcPr>
            <w:tcW w:w="1449" w:type="dxa"/>
            <w:vAlign w:val="bottom"/>
            <w:hideMark/>
          </w:tcPr>
          <w:p w14:paraId="04A3E580" w14:textId="77777777" w:rsidR="00701BB1" w:rsidRPr="00F31858" w:rsidRDefault="00701BB1">
            <w:pPr>
              <w:spacing w:before="60" w:after="60"/>
              <w:jc w:val="right"/>
              <w:rPr>
                <w:rFonts w:eastAsiaTheme="minorEastAsia" w:cstheme="minorHAnsi"/>
                <w:sz w:val="22"/>
                <w:szCs w:val="22"/>
                <w:lang w:eastAsia="zh-CN"/>
              </w:rPr>
            </w:pPr>
            <w:r w:rsidRPr="00F31858">
              <w:rPr>
                <w:rFonts w:eastAsiaTheme="minorEastAsia" w:cstheme="minorHAnsi"/>
                <w:sz w:val="22"/>
                <w:szCs w:val="22"/>
                <w:lang w:eastAsia="zh-CN"/>
              </w:rPr>
              <w:t>3,642.5</w:t>
            </w:r>
          </w:p>
        </w:tc>
        <w:tc>
          <w:tcPr>
            <w:tcW w:w="1169" w:type="dxa"/>
            <w:vAlign w:val="bottom"/>
          </w:tcPr>
          <w:p w14:paraId="1EA8227D" w14:textId="77777777" w:rsidR="00701BB1" w:rsidRPr="00F31858" w:rsidRDefault="00701BB1">
            <w:pPr>
              <w:spacing w:before="60" w:after="60"/>
              <w:jc w:val="right"/>
              <w:rPr>
                <w:rFonts w:eastAsiaTheme="minorEastAsia" w:cstheme="minorHAnsi"/>
                <w:sz w:val="22"/>
                <w:szCs w:val="22"/>
                <w:lang w:eastAsia="zh-CN"/>
              </w:rPr>
            </w:pPr>
          </w:p>
        </w:tc>
        <w:tc>
          <w:tcPr>
            <w:tcW w:w="1169" w:type="dxa"/>
            <w:vAlign w:val="bottom"/>
            <w:hideMark/>
          </w:tcPr>
          <w:p w14:paraId="333FD7B9" w14:textId="77777777" w:rsidR="00701BB1" w:rsidRPr="00F31858" w:rsidRDefault="00701BB1">
            <w:pPr>
              <w:spacing w:before="60" w:after="60"/>
              <w:jc w:val="right"/>
              <w:rPr>
                <w:rFonts w:eastAsiaTheme="minorEastAsia" w:cstheme="minorHAnsi"/>
                <w:sz w:val="22"/>
                <w:szCs w:val="22"/>
                <w:lang w:eastAsia="zh-CN"/>
              </w:rPr>
            </w:pPr>
            <w:r w:rsidRPr="00F31858">
              <w:rPr>
                <w:rFonts w:eastAsiaTheme="minorEastAsia" w:cstheme="minorHAnsi"/>
                <w:sz w:val="22"/>
                <w:szCs w:val="22"/>
                <w:lang w:eastAsia="zh-CN"/>
              </w:rPr>
              <w:t>47.5</w:t>
            </w:r>
          </w:p>
        </w:tc>
        <w:tc>
          <w:tcPr>
            <w:tcW w:w="1343" w:type="dxa"/>
            <w:shd w:val="clear" w:color="auto" w:fill="DBE5F1" w:themeFill="accent1" w:themeFillTint="33"/>
            <w:vAlign w:val="bottom"/>
            <w:hideMark/>
          </w:tcPr>
          <w:p w14:paraId="3343A488" w14:textId="77777777" w:rsidR="00701BB1" w:rsidRPr="00F31858" w:rsidRDefault="00701BB1">
            <w:pPr>
              <w:spacing w:before="60" w:after="60"/>
              <w:jc w:val="right"/>
              <w:rPr>
                <w:rFonts w:eastAsiaTheme="minorEastAsia" w:cstheme="minorHAnsi"/>
                <w:b/>
                <w:bCs/>
                <w:sz w:val="22"/>
                <w:szCs w:val="22"/>
                <w:lang w:eastAsia="zh-CN"/>
              </w:rPr>
            </w:pPr>
            <w:r w:rsidRPr="00F31858">
              <w:rPr>
                <w:rFonts w:eastAsiaTheme="minorEastAsia" w:cstheme="minorHAnsi"/>
                <w:b/>
                <w:bCs/>
                <w:sz w:val="22"/>
                <w:szCs w:val="22"/>
                <w:lang w:eastAsia="zh-CN"/>
              </w:rPr>
              <w:t>3,690.1</w:t>
            </w:r>
          </w:p>
        </w:tc>
      </w:tr>
      <w:tr w:rsidR="00701BB1" w:rsidRPr="00F31858" w14:paraId="2D2F10E3" w14:textId="77777777">
        <w:trPr>
          <w:trHeight w:val="54"/>
          <w:jc w:val="center"/>
        </w:trPr>
        <w:tc>
          <w:tcPr>
            <w:tcW w:w="985" w:type="dxa"/>
            <w:hideMark/>
          </w:tcPr>
          <w:p w14:paraId="6F7C882E" w14:textId="77777777" w:rsidR="00701BB1" w:rsidRPr="00F31858" w:rsidRDefault="00701BB1">
            <w:pPr>
              <w:spacing w:before="60" w:after="60"/>
              <w:rPr>
                <w:rFonts w:cstheme="minorHAnsi"/>
                <w:sz w:val="22"/>
                <w:szCs w:val="22"/>
                <w:lang w:eastAsia="zh-CN"/>
              </w:rPr>
            </w:pPr>
            <w:r w:rsidRPr="00F31858">
              <w:rPr>
                <w:rFonts w:cstheme="minorHAnsi"/>
                <w:sz w:val="22"/>
                <w:szCs w:val="22"/>
                <w:lang w:eastAsia="zh-CN"/>
              </w:rPr>
              <w:t xml:space="preserve">MUL </w:t>
            </w:r>
            <w:bookmarkStart w:id="107" w:name="_Hlk161739046"/>
            <w:r w:rsidRPr="00F31858">
              <w:rPr>
                <w:rFonts w:cstheme="minorHAnsi"/>
                <w:sz w:val="22"/>
                <w:szCs w:val="22"/>
                <w:lang w:eastAsia="zh-CN"/>
              </w:rPr>
              <w:t>(*)</w:t>
            </w:r>
            <w:bookmarkEnd w:id="107"/>
          </w:p>
        </w:tc>
        <w:tc>
          <w:tcPr>
            <w:tcW w:w="1170" w:type="dxa"/>
            <w:noWrap/>
            <w:vAlign w:val="bottom"/>
            <w:hideMark/>
          </w:tcPr>
          <w:p w14:paraId="17813816" w14:textId="77777777" w:rsidR="00701BB1" w:rsidRPr="00F31858" w:rsidRDefault="00701BB1">
            <w:pPr>
              <w:spacing w:before="60" w:after="60"/>
              <w:jc w:val="center"/>
              <w:rPr>
                <w:rFonts w:eastAsiaTheme="minorEastAsia" w:cstheme="minorHAnsi"/>
                <w:sz w:val="22"/>
                <w:szCs w:val="22"/>
                <w:lang w:eastAsia="zh-CN"/>
              </w:rPr>
            </w:pPr>
            <w:r w:rsidRPr="00F31858">
              <w:rPr>
                <w:rFonts w:eastAsiaTheme="minorEastAsia" w:cstheme="minorHAnsi"/>
                <w:sz w:val="22"/>
                <w:szCs w:val="22"/>
                <w:lang w:eastAsia="zh-CN"/>
              </w:rPr>
              <w:t>33</w:t>
            </w:r>
          </w:p>
        </w:tc>
        <w:tc>
          <w:tcPr>
            <w:tcW w:w="1449" w:type="dxa"/>
            <w:vAlign w:val="bottom"/>
            <w:hideMark/>
          </w:tcPr>
          <w:p w14:paraId="535162B5" w14:textId="77777777" w:rsidR="00701BB1" w:rsidRPr="00F31858" w:rsidRDefault="00701BB1">
            <w:pPr>
              <w:spacing w:before="60" w:after="60"/>
              <w:jc w:val="right"/>
              <w:rPr>
                <w:rFonts w:eastAsiaTheme="minorEastAsia" w:cstheme="minorHAnsi"/>
                <w:sz w:val="22"/>
                <w:szCs w:val="22"/>
                <w:lang w:eastAsia="zh-CN"/>
              </w:rPr>
            </w:pPr>
            <w:r w:rsidRPr="00F31858">
              <w:rPr>
                <w:rFonts w:eastAsiaTheme="minorEastAsia" w:cstheme="minorHAnsi"/>
                <w:sz w:val="22"/>
                <w:szCs w:val="22"/>
                <w:lang w:eastAsia="zh-CN"/>
              </w:rPr>
              <w:t>27,794.1</w:t>
            </w:r>
          </w:p>
        </w:tc>
        <w:tc>
          <w:tcPr>
            <w:tcW w:w="1169" w:type="dxa"/>
            <w:vAlign w:val="bottom"/>
            <w:hideMark/>
          </w:tcPr>
          <w:p w14:paraId="744494DD" w14:textId="77777777" w:rsidR="00701BB1" w:rsidRPr="00F31858" w:rsidRDefault="00701BB1">
            <w:pPr>
              <w:spacing w:before="60" w:after="60"/>
              <w:jc w:val="right"/>
              <w:rPr>
                <w:rFonts w:eastAsiaTheme="minorEastAsia" w:cstheme="minorHAnsi"/>
                <w:sz w:val="22"/>
                <w:szCs w:val="22"/>
                <w:lang w:eastAsia="zh-CN"/>
              </w:rPr>
            </w:pPr>
            <w:r w:rsidRPr="00F31858">
              <w:rPr>
                <w:rFonts w:eastAsiaTheme="minorEastAsia" w:cstheme="minorHAnsi"/>
                <w:sz w:val="22"/>
                <w:szCs w:val="22"/>
                <w:lang w:eastAsia="zh-CN"/>
              </w:rPr>
              <w:t>4,394.6</w:t>
            </w:r>
          </w:p>
        </w:tc>
        <w:tc>
          <w:tcPr>
            <w:tcW w:w="1169" w:type="dxa"/>
            <w:vAlign w:val="bottom"/>
            <w:hideMark/>
          </w:tcPr>
          <w:p w14:paraId="060FDDB2" w14:textId="77777777" w:rsidR="00701BB1" w:rsidRPr="00F31858" w:rsidRDefault="00701BB1">
            <w:pPr>
              <w:spacing w:before="60" w:after="60"/>
              <w:jc w:val="right"/>
              <w:rPr>
                <w:rFonts w:eastAsiaTheme="minorEastAsia" w:cstheme="minorHAnsi"/>
                <w:sz w:val="22"/>
                <w:szCs w:val="22"/>
                <w:lang w:eastAsia="zh-CN"/>
              </w:rPr>
            </w:pPr>
            <w:r w:rsidRPr="00F31858">
              <w:rPr>
                <w:rFonts w:eastAsiaTheme="minorEastAsia" w:cstheme="minorHAnsi"/>
                <w:sz w:val="22"/>
                <w:szCs w:val="22"/>
                <w:lang w:eastAsia="zh-CN"/>
              </w:rPr>
              <w:t>1,551.8</w:t>
            </w:r>
          </w:p>
        </w:tc>
        <w:tc>
          <w:tcPr>
            <w:tcW w:w="1343" w:type="dxa"/>
            <w:shd w:val="clear" w:color="auto" w:fill="DBE5F1" w:themeFill="accent1" w:themeFillTint="33"/>
            <w:vAlign w:val="bottom"/>
            <w:hideMark/>
          </w:tcPr>
          <w:p w14:paraId="29B8AF6F" w14:textId="77777777" w:rsidR="00701BB1" w:rsidRPr="00F31858" w:rsidRDefault="00701BB1">
            <w:pPr>
              <w:spacing w:before="60" w:after="60"/>
              <w:jc w:val="right"/>
              <w:rPr>
                <w:rFonts w:eastAsiaTheme="minorEastAsia" w:cstheme="minorHAnsi"/>
                <w:b/>
                <w:bCs/>
                <w:sz w:val="22"/>
                <w:szCs w:val="22"/>
                <w:lang w:eastAsia="zh-CN"/>
              </w:rPr>
            </w:pPr>
            <w:r w:rsidRPr="00F31858">
              <w:rPr>
                <w:rFonts w:eastAsiaTheme="minorEastAsia" w:cstheme="minorHAnsi"/>
                <w:b/>
                <w:bCs/>
                <w:sz w:val="22"/>
                <w:szCs w:val="22"/>
                <w:lang w:eastAsia="zh-CN"/>
              </w:rPr>
              <w:t>34,122.8</w:t>
            </w:r>
          </w:p>
        </w:tc>
      </w:tr>
      <w:tr w:rsidR="00701BB1" w:rsidRPr="00F31858" w14:paraId="2501CD44" w14:textId="77777777">
        <w:trPr>
          <w:trHeight w:val="54"/>
          <w:jc w:val="center"/>
        </w:trPr>
        <w:tc>
          <w:tcPr>
            <w:tcW w:w="985" w:type="dxa"/>
            <w:shd w:val="clear" w:color="auto" w:fill="DBE5F1" w:themeFill="accent1" w:themeFillTint="33"/>
            <w:noWrap/>
            <w:vAlign w:val="center"/>
            <w:hideMark/>
          </w:tcPr>
          <w:p w14:paraId="01A7ACF6" w14:textId="77777777" w:rsidR="00701BB1" w:rsidRPr="00F31858" w:rsidRDefault="00701BB1">
            <w:pPr>
              <w:spacing w:before="60" w:after="60"/>
              <w:rPr>
                <w:rFonts w:cstheme="minorHAnsi"/>
                <w:b/>
                <w:bCs/>
                <w:sz w:val="22"/>
                <w:szCs w:val="22"/>
                <w:lang w:eastAsia="zh-CN"/>
              </w:rPr>
            </w:pPr>
            <w:r w:rsidRPr="00F31858">
              <w:rPr>
                <w:rFonts w:cstheme="minorHAnsi"/>
                <w:b/>
                <w:bCs/>
                <w:sz w:val="22"/>
                <w:szCs w:val="22"/>
                <w:lang w:eastAsia="zh-CN"/>
              </w:rPr>
              <w:t>Total</w:t>
            </w:r>
          </w:p>
        </w:tc>
        <w:tc>
          <w:tcPr>
            <w:tcW w:w="1170" w:type="dxa"/>
            <w:shd w:val="clear" w:color="auto" w:fill="DBE5F1" w:themeFill="accent1" w:themeFillTint="33"/>
            <w:noWrap/>
            <w:vAlign w:val="bottom"/>
            <w:hideMark/>
          </w:tcPr>
          <w:p w14:paraId="18A2FA57" w14:textId="77777777" w:rsidR="00701BB1" w:rsidRPr="00F31858" w:rsidRDefault="00701BB1">
            <w:pPr>
              <w:spacing w:before="60" w:after="60"/>
              <w:jc w:val="center"/>
              <w:rPr>
                <w:rFonts w:eastAsiaTheme="minorEastAsia" w:cstheme="minorHAnsi"/>
                <w:b/>
                <w:bCs/>
                <w:sz w:val="22"/>
                <w:szCs w:val="22"/>
                <w:lang w:eastAsia="zh-CN"/>
              </w:rPr>
            </w:pPr>
            <w:r w:rsidRPr="00F31858">
              <w:rPr>
                <w:rFonts w:eastAsiaTheme="minorEastAsia" w:cstheme="minorHAnsi"/>
                <w:b/>
                <w:bCs/>
                <w:sz w:val="22"/>
                <w:szCs w:val="22"/>
                <w:lang w:eastAsia="zh-CN"/>
              </w:rPr>
              <w:t>87</w:t>
            </w:r>
          </w:p>
        </w:tc>
        <w:tc>
          <w:tcPr>
            <w:tcW w:w="1449" w:type="dxa"/>
            <w:shd w:val="clear" w:color="auto" w:fill="DBE5F1" w:themeFill="accent1" w:themeFillTint="33"/>
            <w:noWrap/>
            <w:vAlign w:val="bottom"/>
            <w:hideMark/>
          </w:tcPr>
          <w:p w14:paraId="3F6A8C16" w14:textId="77777777" w:rsidR="00701BB1" w:rsidRPr="00F31858" w:rsidRDefault="00701BB1">
            <w:pPr>
              <w:spacing w:before="60" w:after="60"/>
              <w:jc w:val="right"/>
              <w:rPr>
                <w:rFonts w:eastAsiaTheme="minorEastAsia" w:cstheme="minorHAnsi"/>
                <w:b/>
                <w:bCs/>
                <w:sz w:val="22"/>
                <w:szCs w:val="22"/>
                <w:lang w:eastAsia="zh-CN"/>
              </w:rPr>
            </w:pPr>
            <w:r w:rsidRPr="00F31858">
              <w:rPr>
                <w:rFonts w:eastAsiaTheme="minorEastAsia" w:cstheme="minorHAnsi"/>
                <w:b/>
                <w:bCs/>
                <w:sz w:val="22"/>
                <w:szCs w:val="22"/>
                <w:lang w:eastAsia="zh-CN"/>
              </w:rPr>
              <w:t>94,795.3</w:t>
            </w:r>
          </w:p>
        </w:tc>
        <w:tc>
          <w:tcPr>
            <w:tcW w:w="1169" w:type="dxa"/>
            <w:shd w:val="clear" w:color="auto" w:fill="DBE5F1" w:themeFill="accent1" w:themeFillTint="33"/>
            <w:noWrap/>
            <w:vAlign w:val="bottom"/>
            <w:hideMark/>
          </w:tcPr>
          <w:p w14:paraId="758CFAF9" w14:textId="77777777" w:rsidR="00701BB1" w:rsidRPr="00F31858" w:rsidRDefault="00701BB1">
            <w:pPr>
              <w:spacing w:before="60" w:after="60"/>
              <w:jc w:val="right"/>
              <w:rPr>
                <w:rFonts w:eastAsiaTheme="minorEastAsia" w:cstheme="minorHAnsi"/>
                <w:b/>
                <w:bCs/>
                <w:sz w:val="22"/>
                <w:szCs w:val="22"/>
                <w:lang w:eastAsia="zh-CN"/>
              </w:rPr>
            </w:pPr>
            <w:r w:rsidRPr="00F31858">
              <w:rPr>
                <w:rFonts w:eastAsiaTheme="minorEastAsia" w:cstheme="minorHAnsi"/>
                <w:b/>
                <w:bCs/>
                <w:sz w:val="22"/>
                <w:szCs w:val="22"/>
                <w:lang w:eastAsia="zh-CN"/>
              </w:rPr>
              <w:t>6,499.5</w:t>
            </w:r>
          </w:p>
        </w:tc>
        <w:tc>
          <w:tcPr>
            <w:tcW w:w="1169" w:type="dxa"/>
            <w:shd w:val="clear" w:color="auto" w:fill="DBE5F1" w:themeFill="accent1" w:themeFillTint="33"/>
            <w:noWrap/>
            <w:vAlign w:val="bottom"/>
            <w:hideMark/>
          </w:tcPr>
          <w:p w14:paraId="3C8515D9" w14:textId="77777777" w:rsidR="00701BB1" w:rsidRPr="00F31858" w:rsidRDefault="00701BB1">
            <w:pPr>
              <w:spacing w:before="60" w:after="60"/>
              <w:jc w:val="right"/>
              <w:rPr>
                <w:rFonts w:eastAsiaTheme="minorEastAsia" w:cstheme="minorHAnsi"/>
                <w:b/>
                <w:bCs/>
                <w:sz w:val="22"/>
                <w:szCs w:val="22"/>
                <w:lang w:eastAsia="zh-CN"/>
              </w:rPr>
            </w:pPr>
            <w:r w:rsidRPr="00F31858">
              <w:rPr>
                <w:rFonts w:eastAsiaTheme="minorEastAsia" w:cstheme="minorHAnsi"/>
                <w:b/>
                <w:bCs/>
                <w:sz w:val="22"/>
                <w:szCs w:val="22"/>
                <w:lang w:eastAsia="zh-CN"/>
              </w:rPr>
              <w:t>3,908.7</w:t>
            </w:r>
          </w:p>
        </w:tc>
        <w:tc>
          <w:tcPr>
            <w:tcW w:w="1343" w:type="dxa"/>
            <w:shd w:val="clear" w:color="auto" w:fill="DBE5F1" w:themeFill="accent1" w:themeFillTint="33"/>
            <w:noWrap/>
            <w:vAlign w:val="bottom"/>
            <w:hideMark/>
          </w:tcPr>
          <w:p w14:paraId="58A3F52E" w14:textId="77777777" w:rsidR="00701BB1" w:rsidRPr="00F31858" w:rsidRDefault="00701BB1">
            <w:pPr>
              <w:spacing w:before="60" w:after="60"/>
              <w:jc w:val="right"/>
              <w:rPr>
                <w:rFonts w:eastAsiaTheme="minorEastAsia" w:cstheme="minorHAnsi"/>
                <w:b/>
                <w:bCs/>
                <w:sz w:val="22"/>
                <w:szCs w:val="22"/>
                <w:lang w:eastAsia="zh-CN"/>
              </w:rPr>
            </w:pPr>
            <w:r w:rsidRPr="00F31858">
              <w:rPr>
                <w:rFonts w:eastAsiaTheme="minorEastAsia" w:cstheme="minorHAnsi"/>
                <w:b/>
                <w:bCs/>
                <w:sz w:val="22"/>
                <w:szCs w:val="22"/>
                <w:lang w:eastAsia="zh-CN"/>
              </w:rPr>
              <w:t>106,402.4</w:t>
            </w:r>
          </w:p>
        </w:tc>
      </w:tr>
    </w:tbl>
    <w:p w14:paraId="68A7CA7F" w14:textId="7643D8A8" w:rsidR="00C66602" w:rsidRPr="00F31858" w:rsidRDefault="00701BB1" w:rsidP="00B0343F">
      <w:pPr>
        <w:rPr>
          <w:rFonts w:cstheme="minorBidi"/>
          <w:sz w:val="22"/>
          <w:szCs w:val="22"/>
        </w:rPr>
      </w:pPr>
      <w:r w:rsidRPr="00F31858">
        <w:rPr>
          <w:rFonts w:cstheme="minorHAnsi"/>
          <w:sz w:val="22"/>
          <w:szCs w:val="22"/>
        </w:rPr>
        <w:tab/>
      </w:r>
      <w:r w:rsidRPr="00F31858">
        <w:rPr>
          <w:rFonts w:cstheme="minorHAnsi"/>
          <w:sz w:val="22"/>
          <w:szCs w:val="22"/>
        </w:rPr>
        <w:tab/>
      </w:r>
      <w:r w:rsidRPr="03147C1D">
        <w:rPr>
          <w:rFonts w:cstheme="minorBidi"/>
          <w:sz w:val="22"/>
          <w:szCs w:val="22"/>
        </w:rPr>
        <w:t>(*) Multi-regional projects benefiting all regions</w:t>
      </w:r>
      <w:r w:rsidR="00B0343F" w:rsidRPr="03147C1D">
        <w:rPr>
          <w:rFonts w:cstheme="minorBidi"/>
          <w:sz w:val="22"/>
          <w:szCs w:val="22"/>
        </w:rPr>
        <w:t>.</w:t>
      </w:r>
    </w:p>
    <w:p w14:paraId="65869CA2" w14:textId="3393B4B2" w:rsidR="4853022F" w:rsidRDefault="4853022F" w:rsidP="00683A3D">
      <w:pPr>
        <w:spacing w:before="240" w:after="160"/>
        <w:jc w:val="both"/>
        <w:rPr>
          <w:rFonts w:eastAsia="Calibri" w:cs="Calibri"/>
          <w:sz w:val="22"/>
          <w:szCs w:val="22"/>
        </w:rPr>
      </w:pPr>
      <w:r w:rsidRPr="00683A3D">
        <w:rPr>
          <w:rFonts w:eastAsia="Calibri" w:cs="Calibri"/>
          <w:color w:val="2F2F2F"/>
          <w:sz w:val="22"/>
          <w:szCs w:val="22"/>
        </w:rPr>
        <w:t xml:space="preserve">The </w:t>
      </w:r>
      <w:hyperlink r:id="rId177" w:history="1">
        <w:r w:rsidRPr="000A5219">
          <w:rPr>
            <w:rStyle w:val="Hyperlink"/>
            <w:rFonts w:eastAsia="Calibri" w:cs="Calibri"/>
            <w:b/>
            <w:sz w:val="22"/>
            <w:szCs w:val="22"/>
          </w:rPr>
          <w:t>ITU Area Office and Innovation Centre</w:t>
        </w:r>
      </w:hyperlink>
      <w:r w:rsidRPr="00683A3D">
        <w:rPr>
          <w:rFonts w:eastAsia="Calibri" w:cs="Calibri"/>
          <w:color w:val="2F2F2F"/>
          <w:sz w:val="22"/>
          <w:szCs w:val="22"/>
        </w:rPr>
        <w:t xml:space="preserve"> was officially opened in New Delhi, India, on 22 March, providing an expanded presence for the International Telecommunication Union (ITU) to promote tech and sustainable development in South Asia. The inclusion of ITU’s first on-site centre for innovation positions the new office in India’s capital as a hub for promoting advanced technologies within the region and beyond.</w:t>
      </w:r>
    </w:p>
    <w:p w14:paraId="1FE7C565" w14:textId="420CC69E" w:rsidR="002746E1" w:rsidRPr="00683A3D" w:rsidRDefault="008512F4" w:rsidP="00683A3D">
      <w:pPr>
        <w:pStyle w:val="Heading1"/>
        <w:spacing w:before="360" w:after="120"/>
        <w:ind w:left="0" w:firstLine="0"/>
        <w:rPr>
          <w:sz w:val="24"/>
          <w:szCs w:val="24"/>
        </w:rPr>
      </w:pPr>
      <w:bookmarkStart w:id="108" w:name="_Toc2070251363"/>
      <w:bookmarkStart w:id="109" w:name="_Toc166046576"/>
      <w:r w:rsidRPr="00683A3D">
        <w:rPr>
          <w:sz w:val="24"/>
          <w:szCs w:val="24"/>
        </w:rPr>
        <w:t>9</w:t>
      </w:r>
      <w:r w:rsidR="002746E1" w:rsidRPr="00683A3D">
        <w:rPr>
          <w:sz w:val="24"/>
          <w:szCs w:val="24"/>
        </w:rPr>
        <w:t>.</w:t>
      </w:r>
      <w:r w:rsidR="00236418" w:rsidRPr="00683A3D">
        <w:rPr>
          <w:sz w:val="24"/>
          <w:szCs w:val="24"/>
        </w:rPr>
        <w:tab/>
      </w:r>
      <w:r w:rsidR="00006C11" w:rsidRPr="00683A3D">
        <w:rPr>
          <w:sz w:val="24"/>
          <w:szCs w:val="24"/>
        </w:rPr>
        <w:t>ITU’s membership-</w:t>
      </w:r>
      <w:r w:rsidR="002746E1" w:rsidRPr="00683A3D">
        <w:rPr>
          <w:sz w:val="24"/>
          <w:szCs w:val="24"/>
        </w:rPr>
        <w:t>driven</w:t>
      </w:r>
      <w:bookmarkEnd w:id="108"/>
      <w:r w:rsidR="00006C11" w:rsidRPr="00683A3D">
        <w:rPr>
          <w:sz w:val="24"/>
          <w:szCs w:val="24"/>
        </w:rPr>
        <w:t xml:space="preserve"> approach</w:t>
      </w:r>
      <w:bookmarkEnd w:id="109"/>
    </w:p>
    <w:p w14:paraId="795D24BF" w14:textId="12DF0F22" w:rsidR="00006C11" w:rsidRDefault="005A2C87" w:rsidP="00683A3D">
      <w:pPr>
        <w:pStyle w:val="NoSpacing"/>
        <w:spacing w:after="240"/>
        <w:jc w:val="both"/>
        <w:rPr>
          <w:b/>
        </w:rPr>
      </w:pPr>
      <w:r w:rsidRPr="00B70BE6">
        <w:t xml:space="preserve">First and foremost, </w:t>
      </w:r>
      <w:r w:rsidR="00006C11" w:rsidRPr="00B70BE6">
        <w:t xml:space="preserve">ITU serves the needs of its 193 Member States, </w:t>
      </w:r>
      <w:r w:rsidRPr="00B70BE6">
        <w:t>along with</w:t>
      </w:r>
      <w:r w:rsidR="00006C11" w:rsidRPr="00B70BE6">
        <w:t xml:space="preserve"> the 1</w:t>
      </w:r>
      <w:r w:rsidR="00B9596A">
        <w:t xml:space="preserve"> </w:t>
      </w:r>
      <w:r w:rsidR="00006C11" w:rsidRPr="00B70BE6">
        <w:t xml:space="preserve">000-plus companies, organizations and academic institutes participating as ITU Sector </w:t>
      </w:r>
      <w:r w:rsidR="00DC76E3">
        <w:t>m</w:t>
      </w:r>
      <w:r w:rsidR="00DC76E3" w:rsidRPr="00B70BE6">
        <w:t>embers</w:t>
      </w:r>
      <w:r w:rsidR="00006C11" w:rsidRPr="00B70BE6">
        <w:t>. This membership-driven approach keeps the organization’s work focused, timely and relevant, while helping to meet specific requests or requirements as they arise.</w:t>
      </w:r>
    </w:p>
    <w:p w14:paraId="58E104CF" w14:textId="42A6B0BC" w:rsidR="00CF7D1F" w:rsidRPr="0046064C" w:rsidRDefault="00AE6F22" w:rsidP="006A3352">
      <w:pPr>
        <w:spacing w:before="0" w:line="257" w:lineRule="auto"/>
        <w:jc w:val="both"/>
        <w:rPr>
          <w:rFonts w:eastAsia="Calibri" w:cs="Calibri"/>
          <w:sz w:val="22"/>
          <w:szCs w:val="22"/>
        </w:rPr>
      </w:pPr>
      <w:r w:rsidRPr="0046064C">
        <w:rPr>
          <w:noProof/>
        </w:rPr>
        <w:drawing>
          <wp:inline distT="0" distB="0" distL="0" distR="0" wp14:anchorId="7A8BC326" wp14:editId="56C3871A">
            <wp:extent cx="5760084" cy="1217930"/>
            <wp:effectExtent l="0" t="0" r="0" b="1270"/>
            <wp:docPr id="75006634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8">
                      <a:extLst>
                        <a:ext uri="{28A0092B-C50C-407E-A947-70E740481C1C}">
                          <a14:useLocalDpi xmlns:a14="http://schemas.microsoft.com/office/drawing/2010/main" val="0"/>
                        </a:ext>
                      </a:extLst>
                    </a:blip>
                    <a:stretch>
                      <a:fillRect/>
                    </a:stretch>
                  </pic:blipFill>
                  <pic:spPr>
                    <a:xfrm>
                      <a:off x="0" y="0"/>
                      <a:ext cx="5760084" cy="1217930"/>
                    </a:xfrm>
                    <a:prstGeom prst="rect">
                      <a:avLst/>
                    </a:prstGeom>
                  </pic:spPr>
                </pic:pic>
              </a:graphicData>
            </a:graphic>
          </wp:inline>
        </w:drawing>
      </w:r>
    </w:p>
    <w:p w14:paraId="17CCF638" w14:textId="77777777" w:rsidR="00CF7D1F" w:rsidRPr="0046064C" w:rsidRDefault="00CF7D1F" w:rsidP="006A3352">
      <w:pPr>
        <w:spacing w:before="0" w:line="257" w:lineRule="auto"/>
        <w:jc w:val="both"/>
        <w:rPr>
          <w:rFonts w:eastAsia="Calibri" w:cs="Calibri"/>
          <w:sz w:val="22"/>
          <w:szCs w:val="22"/>
        </w:rPr>
      </w:pPr>
    </w:p>
    <w:p w14:paraId="2F1BFA53" w14:textId="1EC1C8A7" w:rsidR="00061981" w:rsidRPr="0046064C" w:rsidRDefault="7B9ABEAE" w:rsidP="00683A3D">
      <w:pPr>
        <w:spacing w:before="0" w:after="160" w:line="257" w:lineRule="auto"/>
        <w:jc w:val="both"/>
        <w:rPr>
          <w:rFonts w:eastAsia="Calibri" w:cs="Calibri"/>
          <w:sz w:val="22"/>
          <w:szCs w:val="22"/>
        </w:rPr>
      </w:pPr>
      <w:r w:rsidRPr="092180D3">
        <w:rPr>
          <w:rFonts w:eastAsia="Calibri" w:cs="Calibri"/>
          <w:sz w:val="22"/>
          <w:szCs w:val="22"/>
        </w:rPr>
        <w:t xml:space="preserve">ITU has reached 989 distinct member entities (+93/+29 net new entities in a year) either Sector Members, Associates or Academia. Almost all new memberships were from new entities: </w:t>
      </w:r>
      <w:r w:rsidR="0273F4E6" w:rsidRPr="092180D3">
        <w:rPr>
          <w:rFonts w:eastAsia="Calibri" w:cs="Calibri"/>
          <w:sz w:val="22"/>
          <w:szCs w:val="22"/>
        </w:rPr>
        <w:t xml:space="preserve">108 </w:t>
      </w:r>
      <w:r w:rsidRPr="092180D3">
        <w:rPr>
          <w:rFonts w:eastAsia="Calibri" w:cs="Calibri"/>
          <w:sz w:val="22"/>
          <w:szCs w:val="22"/>
        </w:rPr>
        <w:t>new entities joined in 2023 while 7 members expanded or upgraded their membership.</w:t>
      </w:r>
    </w:p>
    <w:p w14:paraId="3097FFB1" w14:textId="73123BEF" w:rsidR="00061981" w:rsidRPr="0046064C" w:rsidRDefault="5A3C364E" w:rsidP="00C64C9D">
      <w:pPr>
        <w:pStyle w:val="ListParagraph"/>
        <w:numPr>
          <w:ilvl w:val="0"/>
          <w:numId w:val="18"/>
        </w:numPr>
        <w:spacing w:before="0" w:line="257" w:lineRule="auto"/>
        <w:jc w:val="both"/>
        <w:rPr>
          <w:rFonts w:eastAsia="Calibri" w:cs="Calibri"/>
          <w:lang w:val="en-GB"/>
        </w:rPr>
      </w:pPr>
      <w:r w:rsidRPr="0046064C">
        <w:rPr>
          <w:rFonts w:eastAsia="Calibri" w:cs="Calibri"/>
          <w:lang w:val="en-GB"/>
        </w:rPr>
        <w:t>1 324 memberships across all Sectors: +108 new and -66 either denounced or excluded</w:t>
      </w:r>
      <w:r w:rsidR="00CF7D1F" w:rsidRPr="0046064C">
        <w:rPr>
          <w:rFonts w:eastAsia="Calibri" w:cs="Calibri"/>
          <w:lang w:val="en-GB"/>
        </w:rPr>
        <w:t>.</w:t>
      </w:r>
    </w:p>
    <w:p w14:paraId="2C26942C" w14:textId="2E6E5ED0" w:rsidR="00061981" w:rsidRPr="0046064C" w:rsidRDefault="5A3C364E" w:rsidP="00C64C9D">
      <w:pPr>
        <w:pStyle w:val="ListParagraph"/>
        <w:numPr>
          <w:ilvl w:val="0"/>
          <w:numId w:val="18"/>
        </w:numPr>
        <w:spacing w:before="0" w:line="257" w:lineRule="auto"/>
        <w:jc w:val="both"/>
        <w:rPr>
          <w:rFonts w:eastAsia="Calibri" w:cs="Calibri"/>
          <w:lang w:val="en-GB"/>
        </w:rPr>
      </w:pPr>
      <w:r w:rsidRPr="0046064C">
        <w:rPr>
          <w:rFonts w:eastAsia="Calibri" w:cs="Calibri"/>
          <w:lang w:val="en-GB"/>
        </w:rPr>
        <w:lastRenderedPageBreak/>
        <w:t xml:space="preserve">Sector Members accounted for 48 </w:t>
      </w:r>
      <w:r w:rsidR="392540BA" w:rsidRPr="0046064C">
        <w:rPr>
          <w:rFonts w:eastAsia="Calibri" w:cs="Calibri"/>
          <w:lang w:val="en-GB"/>
        </w:rPr>
        <w:t>per cent</w:t>
      </w:r>
      <w:r w:rsidRPr="0046064C">
        <w:rPr>
          <w:rFonts w:eastAsia="Calibri" w:cs="Calibri"/>
          <w:lang w:val="en-GB"/>
        </w:rPr>
        <w:t xml:space="preserve"> of all new memberships (31</w:t>
      </w:r>
      <w:r w:rsidR="394C7CC0" w:rsidRPr="0046064C">
        <w:rPr>
          <w:rFonts w:eastAsia="Calibri" w:cs="Calibri"/>
          <w:lang w:val="en-GB"/>
        </w:rPr>
        <w:t xml:space="preserve"> per cent</w:t>
      </w:r>
      <w:r w:rsidRPr="0046064C">
        <w:rPr>
          <w:rFonts w:eastAsia="Calibri" w:cs="Calibri"/>
          <w:lang w:val="en-GB"/>
        </w:rPr>
        <w:t xml:space="preserve"> in 2022), Associates for 36 </w:t>
      </w:r>
      <w:r w:rsidR="5D2F7111" w:rsidRPr="0046064C">
        <w:rPr>
          <w:rFonts w:eastAsia="Calibri" w:cs="Calibri"/>
          <w:lang w:val="en-GB"/>
        </w:rPr>
        <w:t>per cent</w:t>
      </w:r>
      <w:r w:rsidRPr="0046064C">
        <w:rPr>
          <w:rFonts w:eastAsia="Calibri" w:cs="Calibri"/>
          <w:lang w:val="en-GB"/>
        </w:rPr>
        <w:t xml:space="preserve"> (46</w:t>
      </w:r>
      <w:r w:rsidR="5057ABA4" w:rsidRPr="0046064C">
        <w:rPr>
          <w:rFonts w:eastAsia="Calibri" w:cs="Calibri"/>
          <w:lang w:val="en-GB"/>
        </w:rPr>
        <w:t xml:space="preserve"> per cent</w:t>
      </w:r>
      <w:r w:rsidRPr="0046064C">
        <w:rPr>
          <w:rFonts w:eastAsia="Calibri" w:cs="Calibri"/>
          <w:lang w:val="en-GB"/>
        </w:rPr>
        <w:t xml:space="preserve"> in 2022) and Academia for 16</w:t>
      </w:r>
      <w:r w:rsidR="46B98032" w:rsidRPr="0046064C">
        <w:rPr>
          <w:rFonts w:eastAsia="Calibri" w:cs="Calibri"/>
          <w:lang w:val="en-GB"/>
        </w:rPr>
        <w:t xml:space="preserve"> per cent</w:t>
      </w:r>
      <w:r w:rsidR="00161534" w:rsidRPr="0046064C">
        <w:rPr>
          <w:rFonts w:eastAsia="Calibri" w:cs="Calibri"/>
          <w:lang w:val="en-GB"/>
        </w:rPr>
        <w:t xml:space="preserve"> (</w:t>
      </w:r>
      <w:r w:rsidRPr="0046064C">
        <w:rPr>
          <w:rFonts w:eastAsia="Calibri" w:cs="Calibri"/>
          <w:lang w:val="en-GB"/>
        </w:rPr>
        <w:t xml:space="preserve">23 </w:t>
      </w:r>
      <w:r w:rsidR="2B3EC0F3" w:rsidRPr="0046064C">
        <w:rPr>
          <w:rFonts w:eastAsia="Calibri" w:cs="Calibri"/>
          <w:lang w:val="en-GB"/>
        </w:rPr>
        <w:t xml:space="preserve">per cent </w:t>
      </w:r>
      <w:r w:rsidR="009D2A5B" w:rsidRPr="0046064C">
        <w:rPr>
          <w:rFonts w:eastAsia="Calibri" w:cs="Calibri"/>
          <w:lang w:val="en-GB"/>
        </w:rPr>
        <w:t>i</w:t>
      </w:r>
      <w:r w:rsidRPr="0046064C">
        <w:rPr>
          <w:rFonts w:eastAsia="Calibri" w:cs="Calibri"/>
          <w:lang w:val="en-GB"/>
        </w:rPr>
        <w:t>n 2022).</w:t>
      </w:r>
    </w:p>
    <w:p w14:paraId="4CAE263B" w14:textId="59DC25B1" w:rsidR="00061981" w:rsidRPr="0046064C" w:rsidRDefault="5A3C364E" w:rsidP="00C64C9D">
      <w:pPr>
        <w:pStyle w:val="ListParagraph"/>
        <w:numPr>
          <w:ilvl w:val="0"/>
          <w:numId w:val="18"/>
        </w:numPr>
        <w:spacing w:before="0" w:line="257" w:lineRule="auto"/>
        <w:jc w:val="both"/>
        <w:rPr>
          <w:rFonts w:eastAsia="Calibri" w:cs="Calibri"/>
          <w:lang w:val="en-GB"/>
        </w:rPr>
      </w:pPr>
      <w:r w:rsidRPr="0046064C">
        <w:rPr>
          <w:rFonts w:eastAsia="Calibri" w:cs="Calibri"/>
          <w:lang w:val="en-GB"/>
        </w:rPr>
        <w:t>Positive/stable trend across all sectors: ITU-R (+15 net new memberships), ITU-T (+13 net new memberships), ITU-D (+15 net new memberships), Academia (-1 net new memberships).</w:t>
      </w:r>
    </w:p>
    <w:p w14:paraId="33DB65E5" w14:textId="43B47078" w:rsidR="00061981" w:rsidRPr="0046064C" w:rsidRDefault="5A3C364E" w:rsidP="00C64C9D">
      <w:pPr>
        <w:pStyle w:val="ListParagraph"/>
        <w:numPr>
          <w:ilvl w:val="0"/>
          <w:numId w:val="18"/>
        </w:numPr>
        <w:spacing w:before="0" w:line="257" w:lineRule="auto"/>
        <w:jc w:val="both"/>
        <w:rPr>
          <w:rFonts w:eastAsia="Calibri" w:cs="Calibri"/>
          <w:lang w:val="en-GB"/>
        </w:rPr>
      </w:pPr>
      <w:r w:rsidRPr="0046064C">
        <w:rPr>
          <w:rFonts w:eastAsia="Calibri" w:cs="Calibri"/>
          <w:lang w:val="en-GB"/>
        </w:rPr>
        <w:t>As opposed to 2022. Where memberships growth was driven by Europe (+22 net new memberships) an</w:t>
      </w:r>
      <w:r w:rsidR="006A3352" w:rsidRPr="0046064C">
        <w:rPr>
          <w:rFonts w:eastAsia="Calibri" w:cs="Calibri"/>
          <w:lang w:val="en-GB"/>
        </w:rPr>
        <w:t>d</w:t>
      </w:r>
      <w:r w:rsidRPr="0046064C">
        <w:rPr>
          <w:rFonts w:eastAsia="Calibri" w:cs="Calibri"/>
          <w:lang w:val="en-GB"/>
        </w:rPr>
        <w:t xml:space="preserve"> Asia &amp; the Pacific (+16 net new memberships), 2023 saw growth spreads across almost all regions: Americas (+12), International (+12), Asia &amp; the Pacific (+10), Arab States (+5), Europe (+4), and Africa (+2)</w:t>
      </w:r>
    </w:p>
    <w:p w14:paraId="1B35AE20" w14:textId="65791181" w:rsidR="00061981" w:rsidRPr="0046064C" w:rsidRDefault="5A3C364E" w:rsidP="00C64C9D">
      <w:pPr>
        <w:pStyle w:val="ListParagraph"/>
        <w:numPr>
          <w:ilvl w:val="0"/>
          <w:numId w:val="18"/>
        </w:numPr>
        <w:spacing w:before="0" w:line="257" w:lineRule="auto"/>
        <w:jc w:val="both"/>
        <w:rPr>
          <w:rFonts w:eastAsia="Calibri" w:cs="Calibri"/>
          <w:lang w:val="en-GB"/>
        </w:rPr>
      </w:pPr>
      <w:r w:rsidRPr="0046064C">
        <w:rPr>
          <w:rFonts w:eastAsia="Calibri" w:cs="Calibri"/>
          <w:lang w:val="en-GB"/>
        </w:rPr>
        <w:t>Forecasted contribution increased only slightly to over 17 million CHF, despite net growth in memberships. This is due to growth in low fee categories and exempted entities. However, in 2023 there was an encouraging increase in Sector Members paying ½ unit contributions (+8</w:t>
      </w:r>
      <w:r w:rsidR="00D951A2">
        <w:rPr>
          <w:rFonts w:eastAsia="Calibri" w:cs="Calibri"/>
          <w:lang w:val="en-GB"/>
        </w:rPr>
        <w:t> </w:t>
      </w:r>
      <w:r w:rsidRPr="0046064C">
        <w:rPr>
          <w:rFonts w:eastAsia="Calibri" w:cs="Calibri"/>
          <w:lang w:val="en-GB"/>
        </w:rPr>
        <w:t>net new memberships)</w:t>
      </w:r>
    </w:p>
    <w:p w14:paraId="00BE8153" w14:textId="7D7C2BA8" w:rsidR="00061981" w:rsidRPr="0046064C" w:rsidRDefault="5A3C364E" w:rsidP="00683A3D">
      <w:pPr>
        <w:pStyle w:val="ListParagraph"/>
        <w:numPr>
          <w:ilvl w:val="0"/>
          <w:numId w:val="18"/>
        </w:numPr>
        <w:spacing w:before="0" w:after="160" w:line="257" w:lineRule="auto"/>
        <w:jc w:val="both"/>
        <w:rPr>
          <w:rFonts w:eastAsia="Calibri" w:cs="Calibri"/>
          <w:lang w:val="en-GB"/>
        </w:rPr>
      </w:pPr>
      <w:r w:rsidRPr="0046064C">
        <w:rPr>
          <w:rFonts w:eastAsia="Calibri" w:cs="Calibri"/>
          <w:lang w:val="en-GB"/>
        </w:rPr>
        <w:t>The community of SME’s is growing, through at a slightly reduced pace compared 2022. Associates with SME reduced fees option</w:t>
      </w:r>
      <w:r w:rsidR="0063690D">
        <w:rPr>
          <w:rFonts w:eastAsia="Calibri" w:cs="Calibri"/>
          <w:lang w:val="en-GB"/>
        </w:rPr>
        <w:t xml:space="preserve"> (</w:t>
      </w:r>
      <w:r w:rsidRPr="0046064C">
        <w:rPr>
          <w:rFonts w:eastAsia="Calibri" w:cs="Calibri"/>
          <w:lang w:val="en-GB"/>
        </w:rPr>
        <w:t xml:space="preserve">available from </w:t>
      </w:r>
      <w:r w:rsidR="0063690D">
        <w:rPr>
          <w:rFonts w:eastAsia="Calibri" w:cs="Calibri"/>
          <w:lang w:val="en-GB"/>
        </w:rPr>
        <w:t>J</w:t>
      </w:r>
      <w:r w:rsidRPr="0046064C">
        <w:rPr>
          <w:rFonts w:eastAsia="Calibri" w:cs="Calibri"/>
          <w:lang w:val="en-GB"/>
        </w:rPr>
        <w:t>an</w:t>
      </w:r>
      <w:r w:rsidR="0063690D">
        <w:rPr>
          <w:rFonts w:eastAsia="Calibri" w:cs="Calibri"/>
          <w:lang w:val="en-GB"/>
        </w:rPr>
        <w:t>uary</w:t>
      </w:r>
      <w:r w:rsidRPr="0046064C">
        <w:rPr>
          <w:rFonts w:eastAsia="Calibri" w:cs="Calibri"/>
          <w:lang w:val="en-GB"/>
        </w:rPr>
        <w:t xml:space="preserve"> 2020</w:t>
      </w:r>
      <w:r w:rsidR="0063690D">
        <w:rPr>
          <w:rFonts w:eastAsia="Calibri" w:cs="Calibri"/>
          <w:lang w:val="en-GB"/>
        </w:rPr>
        <w:t>)</w:t>
      </w:r>
      <w:r w:rsidRPr="0046064C">
        <w:rPr>
          <w:rFonts w:eastAsia="Calibri" w:cs="Calibri"/>
          <w:lang w:val="en-GB"/>
        </w:rPr>
        <w:t>: 88 memberships (66</w:t>
      </w:r>
      <w:r w:rsidR="00D951A2">
        <w:rPr>
          <w:rFonts w:eastAsia="Calibri" w:cs="Calibri"/>
          <w:lang w:val="en-GB"/>
        </w:rPr>
        <w:t> </w:t>
      </w:r>
      <w:r w:rsidRPr="0046064C">
        <w:rPr>
          <w:rFonts w:eastAsia="Calibri" w:cs="Calibri"/>
          <w:lang w:val="en-GB"/>
        </w:rPr>
        <w:t>from ITU-T</w:t>
      </w:r>
      <w:r w:rsidR="00BD71CE">
        <w:rPr>
          <w:rFonts w:eastAsia="Calibri" w:cs="Calibri"/>
          <w:lang w:val="en-GB"/>
        </w:rPr>
        <w:t xml:space="preserve"> and </w:t>
      </w:r>
      <w:r w:rsidRPr="0046064C">
        <w:rPr>
          <w:rFonts w:eastAsia="Calibri" w:cs="Calibri"/>
          <w:lang w:val="en-GB"/>
        </w:rPr>
        <w:t xml:space="preserve">22 from ITU-R) have benefited from the reduced fees +15 net new entities in 2023 (+24 net new entities in 2022). </w:t>
      </w:r>
    </w:p>
    <w:p w14:paraId="79645809" w14:textId="39985F07" w:rsidR="00061981" w:rsidRPr="0046064C" w:rsidRDefault="5A3C364E" w:rsidP="006A3352">
      <w:pPr>
        <w:spacing w:before="0" w:line="257" w:lineRule="auto"/>
        <w:jc w:val="both"/>
        <w:rPr>
          <w:rFonts w:eastAsia="Calibri" w:cs="Calibri"/>
          <w:sz w:val="22"/>
          <w:szCs w:val="22"/>
          <w:u w:val="single"/>
        </w:rPr>
      </w:pPr>
      <w:r w:rsidRPr="0046064C">
        <w:rPr>
          <w:rFonts w:eastAsia="Calibri" w:cs="Calibri"/>
          <w:sz w:val="22"/>
          <w:szCs w:val="22"/>
          <w:u w:val="single"/>
        </w:rPr>
        <w:t xml:space="preserve">Looking ahead for 2024: </w:t>
      </w:r>
    </w:p>
    <w:p w14:paraId="48B51CAE" w14:textId="7DB8E851" w:rsidR="00061981" w:rsidRPr="0046064C" w:rsidRDefault="5A3C364E" w:rsidP="00C64C9D">
      <w:pPr>
        <w:pStyle w:val="ListParagraph"/>
        <w:numPr>
          <w:ilvl w:val="0"/>
          <w:numId w:val="17"/>
        </w:numPr>
        <w:spacing w:before="0" w:line="257" w:lineRule="auto"/>
        <w:jc w:val="both"/>
        <w:rPr>
          <w:rFonts w:eastAsia="Calibri" w:cs="Calibri"/>
          <w:lang w:val="en-GB"/>
        </w:rPr>
      </w:pPr>
      <w:r w:rsidRPr="0046064C">
        <w:rPr>
          <w:rFonts w:eastAsia="Calibri" w:cs="Calibri"/>
          <w:lang w:val="en-GB"/>
        </w:rPr>
        <w:t xml:space="preserve">Many prospects in the pipeline: 66 applications in Admin Approval and 31 Pending Payment. </w:t>
      </w:r>
    </w:p>
    <w:p w14:paraId="55C60B68" w14:textId="378DFBDA" w:rsidR="00061981" w:rsidRPr="0046064C" w:rsidRDefault="5A3C364E" w:rsidP="00683A3D">
      <w:pPr>
        <w:pStyle w:val="ListParagraph"/>
        <w:numPr>
          <w:ilvl w:val="0"/>
          <w:numId w:val="17"/>
        </w:numPr>
        <w:spacing w:before="0" w:after="120" w:line="257" w:lineRule="auto"/>
        <w:jc w:val="both"/>
        <w:rPr>
          <w:rFonts w:eastAsia="Calibri" w:cs="Calibri"/>
          <w:lang w:val="en-GB"/>
        </w:rPr>
      </w:pPr>
      <w:r w:rsidRPr="0046064C">
        <w:rPr>
          <w:rFonts w:eastAsia="Calibri" w:cs="Calibri"/>
          <w:lang w:val="en-GB"/>
        </w:rPr>
        <w:t xml:space="preserve">Retention continues to be a challenge: ITU lost 66 memberships in 2023. </w:t>
      </w:r>
    </w:p>
    <w:p w14:paraId="4AC804A3" w14:textId="5D383DDC" w:rsidR="00061981" w:rsidRPr="0046064C" w:rsidRDefault="5A3C364E" w:rsidP="006A3352">
      <w:pPr>
        <w:spacing w:before="0" w:line="257" w:lineRule="auto"/>
        <w:jc w:val="both"/>
        <w:rPr>
          <w:rFonts w:eastAsia="Calibri" w:cs="Calibri"/>
          <w:sz w:val="22"/>
          <w:szCs w:val="22"/>
          <w:u w:val="single"/>
        </w:rPr>
      </w:pPr>
      <w:r w:rsidRPr="0046064C">
        <w:rPr>
          <w:rFonts w:eastAsia="Calibri" w:cs="Calibri"/>
          <w:sz w:val="22"/>
          <w:szCs w:val="22"/>
          <w:u w:val="single"/>
        </w:rPr>
        <w:t xml:space="preserve">Financial risks: </w:t>
      </w:r>
    </w:p>
    <w:p w14:paraId="22DF1530" w14:textId="125452B0" w:rsidR="00061981" w:rsidRPr="0046064C" w:rsidRDefault="5A3C364E" w:rsidP="00C64C9D">
      <w:pPr>
        <w:pStyle w:val="ListParagraph"/>
        <w:numPr>
          <w:ilvl w:val="0"/>
          <w:numId w:val="16"/>
        </w:numPr>
        <w:spacing w:before="0" w:line="257" w:lineRule="auto"/>
        <w:jc w:val="both"/>
        <w:rPr>
          <w:rFonts w:eastAsia="Calibri" w:cs="Calibri"/>
          <w:lang w:val="en-GB"/>
        </w:rPr>
      </w:pPr>
      <w:r w:rsidRPr="0046064C">
        <w:rPr>
          <w:rFonts w:eastAsia="Calibri" w:cs="Calibri"/>
          <w:lang w:val="en-GB"/>
        </w:rPr>
        <w:t xml:space="preserve">130 member entities account for 50 per cent of overall membership revenue, representing </w:t>
      </w:r>
      <w:r w:rsidR="00B47D26">
        <w:rPr>
          <w:rFonts w:eastAsia="Calibri" w:cs="Calibri"/>
          <w:lang w:val="en-GB"/>
        </w:rPr>
        <w:t>CHF </w:t>
      </w:r>
      <w:r w:rsidRPr="0046064C">
        <w:rPr>
          <w:rFonts w:eastAsia="Calibri" w:cs="Calibri"/>
          <w:lang w:val="en-GB"/>
        </w:rPr>
        <w:t xml:space="preserve">8.5 million. </w:t>
      </w:r>
    </w:p>
    <w:p w14:paraId="41EF6ED4" w14:textId="176C025B" w:rsidR="00061981" w:rsidRPr="0046064C" w:rsidRDefault="5A3C364E" w:rsidP="00683A3D">
      <w:pPr>
        <w:pStyle w:val="ListParagraph"/>
        <w:numPr>
          <w:ilvl w:val="0"/>
          <w:numId w:val="16"/>
        </w:numPr>
        <w:spacing w:before="0" w:after="120" w:line="257" w:lineRule="auto"/>
        <w:jc w:val="both"/>
        <w:rPr>
          <w:b/>
        </w:rPr>
      </w:pPr>
      <w:r w:rsidRPr="007B0BFB">
        <w:rPr>
          <w:rFonts w:eastAsia="Calibri" w:cs="Calibri"/>
        </w:rPr>
        <w:t xml:space="preserve">38 memberships Suspended and 25 Frozen, representing </w:t>
      </w:r>
      <w:r w:rsidR="00B47D26">
        <w:rPr>
          <w:rFonts w:eastAsia="Calibri" w:cs="Calibri"/>
          <w:lang w:val="en-GB"/>
        </w:rPr>
        <w:t>CHF </w:t>
      </w:r>
      <w:r w:rsidRPr="007B0BFB">
        <w:rPr>
          <w:rFonts w:eastAsia="Calibri" w:cs="Calibri"/>
        </w:rPr>
        <w:t>582k.</w:t>
      </w:r>
    </w:p>
    <w:p w14:paraId="3532A56C" w14:textId="419940F9" w:rsidR="00061981" w:rsidRDefault="00061981" w:rsidP="00C66602">
      <w:pPr>
        <w:rPr>
          <w:b/>
        </w:rPr>
      </w:pPr>
      <w:r w:rsidRPr="0046064C">
        <w:rPr>
          <w:b/>
          <w:noProof/>
        </w:rPr>
        <w:drawing>
          <wp:inline distT="0" distB="0" distL="0" distR="0" wp14:anchorId="2F5E608F" wp14:editId="4AD7FF52">
            <wp:extent cx="6230751" cy="3467405"/>
            <wp:effectExtent l="0" t="0" r="0" b="0"/>
            <wp:docPr id="11342827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282797" name="Picture 1" descr="A screenshot of a computer&#10;&#10;Description automatically generated"/>
                    <pic:cNvPicPr/>
                  </pic:nvPicPr>
                  <pic:blipFill>
                    <a:blip r:embed="rId179"/>
                    <a:stretch>
                      <a:fillRect/>
                    </a:stretch>
                  </pic:blipFill>
                  <pic:spPr>
                    <a:xfrm>
                      <a:off x="0" y="0"/>
                      <a:ext cx="6243032" cy="3474240"/>
                    </a:xfrm>
                    <a:prstGeom prst="rect">
                      <a:avLst/>
                    </a:prstGeom>
                  </pic:spPr>
                </pic:pic>
              </a:graphicData>
            </a:graphic>
          </wp:inline>
        </w:drawing>
      </w:r>
    </w:p>
    <w:p w14:paraId="4C44CC3D" w14:textId="77777777" w:rsidR="008F5148" w:rsidRDefault="008F5148" w:rsidP="00C66602">
      <w:pPr>
        <w:rPr>
          <w:b/>
        </w:rPr>
      </w:pPr>
    </w:p>
    <w:p w14:paraId="51D36784" w14:textId="25A31B7A" w:rsidR="008F5148" w:rsidRDefault="008F5148" w:rsidP="008F5148">
      <w:pPr>
        <w:pStyle w:val="Heading1"/>
        <w:spacing w:before="360" w:after="120"/>
        <w:ind w:left="0" w:firstLine="0"/>
        <w:rPr>
          <w:sz w:val="24"/>
          <w:szCs w:val="24"/>
        </w:rPr>
      </w:pPr>
      <w:bookmarkStart w:id="110" w:name="_Toc166046577"/>
      <w:r>
        <w:rPr>
          <w:sz w:val="24"/>
          <w:szCs w:val="24"/>
        </w:rPr>
        <w:lastRenderedPageBreak/>
        <w:t>10</w:t>
      </w:r>
      <w:r w:rsidRPr="009B1B55">
        <w:rPr>
          <w:sz w:val="24"/>
          <w:szCs w:val="24"/>
        </w:rPr>
        <w:t>.</w:t>
      </w:r>
      <w:r w:rsidRPr="009B1B55">
        <w:rPr>
          <w:sz w:val="24"/>
          <w:szCs w:val="24"/>
        </w:rPr>
        <w:tab/>
      </w:r>
      <w:r>
        <w:rPr>
          <w:sz w:val="24"/>
          <w:szCs w:val="24"/>
        </w:rPr>
        <w:t xml:space="preserve">Implementation of </w:t>
      </w:r>
      <w:r w:rsidR="00B7497E">
        <w:rPr>
          <w:sz w:val="24"/>
          <w:szCs w:val="24"/>
        </w:rPr>
        <w:t xml:space="preserve">the </w:t>
      </w:r>
      <w:r>
        <w:rPr>
          <w:sz w:val="24"/>
          <w:szCs w:val="24"/>
        </w:rPr>
        <w:t>Resolutions</w:t>
      </w:r>
      <w:bookmarkEnd w:id="110"/>
      <w:r w:rsidR="0085657B">
        <w:rPr>
          <w:sz w:val="24"/>
          <w:szCs w:val="24"/>
        </w:rPr>
        <w:t xml:space="preserve"> from the Plenipotentiary Conference</w:t>
      </w:r>
    </w:p>
    <w:p w14:paraId="1A3A837F" w14:textId="4D7F25A8" w:rsidR="00061981" w:rsidRDefault="002F667A" w:rsidP="00D951A2">
      <w:pPr>
        <w:spacing w:before="240"/>
        <w:rPr>
          <w:b/>
        </w:rPr>
      </w:pPr>
      <w:r>
        <w:rPr>
          <w:b/>
        </w:rPr>
        <w:t>The status of implementation of PP Resolutions can be found in the dedicat</w:t>
      </w:r>
      <w:r w:rsidR="001301F1">
        <w:rPr>
          <w:b/>
        </w:rPr>
        <w:t>e</w:t>
      </w:r>
      <w:r>
        <w:rPr>
          <w:b/>
        </w:rPr>
        <w:t xml:space="preserve">d Web platform </w:t>
      </w:r>
      <w:hyperlink r:id="rId180" w:history="1">
        <w:r w:rsidRPr="00FC37E3">
          <w:rPr>
            <w:rStyle w:val="Hyperlink"/>
            <w:b/>
          </w:rPr>
          <w:t>here</w:t>
        </w:r>
      </w:hyperlink>
      <w:r>
        <w:rPr>
          <w:b/>
        </w:rPr>
        <w:t>.</w:t>
      </w:r>
    </w:p>
    <w:p w14:paraId="6BBC1613" w14:textId="0FBBB86C" w:rsidR="00D951A2" w:rsidRPr="00D951A2" w:rsidRDefault="00D951A2" w:rsidP="00D951A2">
      <w:pPr>
        <w:spacing w:before="840"/>
        <w:jc w:val="center"/>
        <w:rPr>
          <w:bCs/>
        </w:rPr>
      </w:pPr>
      <w:r w:rsidRPr="00D951A2">
        <w:rPr>
          <w:bCs/>
        </w:rPr>
        <w:t>____________________</w:t>
      </w:r>
    </w:p>
    <w:sectPr w:rsidR="00D951A2" w:rsidRPr="00D951A2" w:rsidSect="00085501">
      <w:headerReference w:type="default" r:id="rId181"/>
      <w:footerReference w:type="default" r:id="rId182"/>
      <w:headerReference w:type="first" r:id="rId183"/>
      <w:footerReference w:type="first" r:id="rId184"/>
      <w:pgSz w:w="11907" w:h="16834"/>
      <w:pgMar w:top="1134" w:right="1418" w:bottom="1134"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9790" w14:textId="77777777" w:rsidR="00085501" w:rsidRDefault="00085501">
      <w:r>
        <w:separator/>
      </w:r>
    </w:p>
  </w:endnote>
  <w:endnote w:type="continuationSeparator" w:id="0">
    <w:p w14:paraId="2B4984D4" w14:textId="77777777" w:rsidR="00085501" w:rsidRDefault="00085501">
      <w:r>
        <w:continuationSeparator/>
      </w:r>
    </w:p>
  </w:endnote>
  <w:endnote w:type="continuationNotice" w:id="1">
    <w:p w14:paraId="54B3DEE4" w14:textId="77777777" w:rsidR="00085501" w:rsidRDefault="0008550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00"/>
    <w:family w:val="roman"/>
    <w:pitch w:val="variable"/>
    <w:sig w:usb0="00000003" w:usb1="00000000" w:usb2="00000000" w:usb3="00000000" w:csb0="00000001"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E38D4" w:rsidRPr="00784011" w14:paraId="4412FC94" w14:textId="77777777">
      <w:trPr>
        <w:jc w:val="center"/>
      </w:trPr>
      <w:tc>
        <w:tcPr>
          <w:tcW w:w="1803" w:type="dxa"/>
          <w:vAlign w:val="center"/>
        </w:tcPr>
        <w:p w14:paraId="2CA7F094" w14:textId="6FED6D56" w:rsidR="00DE38D4" w:rsidRDefault="00DE38D4" w:rsidP="00DE38D4">
          <w:pPr>
            <w:pStyle w:val="Header"/>
            <w:jc w:val="left"/>
            <w:rPr>
              <w:noProof/>
            </w:rPr>
          </w:pPr>
        </w:p>
      </w:tc>
      <w:tc>
        <w:tcPr>
          <w:tcW w:w="8261" w:type="dxa"/>
        </w:tcPr>
        <w:p w14:paraId="41C52B18" w14:textId="17A6F6CF" w:rsidR="00DE38D4" w:rsidRPr="00E06FD5" w:rsidRDefault="00DE38D4" w:rsidP="00DE38D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A6B77">
            <w:rPr>
              <w:bCs/>
            </w:rPr>
            <w:t>4</w:t>
          </w:r>
          <w:r w:rsidRPr="00623AE3">
            <w:rPr>
              <w:bCs/>
            </w:rPr>
            <w:t>/</w:t>
          </w:r>
          <w:r>
            <w:rPr>
              <w:bCs/>
            </w:rPr>
            <w:t>35</w:t>
          </w:r>
          <w:r w:rsidRPr="00623AE3">
            <w:rPr>
              <w:bCs/>
            </w:rPr>
            <w:t>-E</w:t>
          </w:r>
          <w:r>
            <w:rPr>
              <w:bCs/>
            </w:rPr>
            <w:tab/>
          </w:r>
          <w:r>
            <w:fldChar w:fldCharType="begin"/>
          </w:r>
          <w:r>
            <w:instrText>PAGE</w:instrText>
          </w:r>
          <w:r>
            <w:fldChar w:fldCharType="separate"/>
          </w:r>
          <w:r>
            <w:rPr>
              <w:noProof/>
            </w:rPr>
            <w:t>12</w:t>
          </w:r>
          <w:r>
            <w:rPr>
              <w:noProof/>
            </w:rPr>
            <w:fldChar w:fldCharType="end"/>
          </w:r>
        </w:p>
      </w:tc>
    </w:tr>
  </w:tbl>
  <w:p w14:paraId="1DDCB4D1" w14:textId="77777777" w:rsidR="00DE38D4" w:rsidRDefault="00DE3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E38D4" w:rsidRPr="00784011" w14:paraId="3DB49CD1" w14:textId="77777777">
      <w:trPr>
        <w:jc w:val="center"/>
      </w:trPr>
      <w:tc>
        <w:tcPr>
          <w:tcW w:w="1803" w:type="dxa"/>
          <w:vAlign w:val="center"/>
        </w:tcPr>
        <w:p w14:paraId="124C1120" w14:textId="77777777" w:rsidR="00DE38D4" w:rsidRDefault="00BE2386" w:rsidP="00DE38D4">
          <w:pPr>
            <w:pStyle w:val="Header"/>
            <w:jc w:val="left"/>
            <w:rPr>
              <w:noProof/>
            </w:rPr>
          </w:pPr>
          <w:hyperlink r:id="rId1" w:history="1">
            <w:r w:rsidR="00DE38D4" w:rsidRPr="00A514A4">
              <w:rPr>
                <w:rStyle w:val="Hyperlink"/>
                <w:szCs w:val="14"/>
                <w:u w:val="none"/>
              </w:rPr>
              <w:t>www.itu.int/council</w:t>
            </w:r>
          </w:hyperlink>
        </w:p>
      </w:tc>
      <w:tc>
        <w:tcPr>
          <w:tcW w:w="8261" w:type="dxa"/>
        </w:tcPr>
        <w:p w14:paraId="0B39A67C" w14:textId="4EEDC11D" w:rsidR="00DE38D4" w:rsidRPr="00E06FD5" w:rsidRDefault="00DE38D4" w:rsidP="00DE38D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C692B">
            <w:rPr>
              <w:bCs/>
            </w:rPr>
            <w:t>4</w:t>
          </w:r>
          <w:r w:rsidRPr="00623AE3">
            <w:rPr>
              <w:bCs/>
            </w:rPr>
            <w:t>/</w:t>
          </w:r>
          <w:r>
            <w:rPr>
              <w:bCs/>
            </w:rPr>
            <w:t>35</w:t>
          </w:r>
          <w:r w:rsidRPr="00623AE3">
            <w:rPr>
              <w:bCs/>
            </w:rPr>
            <w:t>-E</w:t>
          </w:r>
          <w:r>
            <w:rPr>
              <w:bCs/>
            </w:rPr>
            <w:tab/>
          </w:r>
          <w:r>
            <w:fldChar w:fldCharType="begin"/>
          </w:r>
          <w:r>
            <w:instrText>PAGE</w:instrText>
          </w:r>
          <w:r>
            <w:fldChar w:fldCharType="separate"/>
          </w:r>
          <w:r>
            <w:rPr>
              <w:noProof/>
            </w:rPr>
            <w:t>3</w:t>
          </w:r>
          <w:r>
            <w:rPr>
              <w:noProof/>
            </w:rPr>
            <w:fldChar w:fldCharType="end"/>
          </w:r>
        </w:p>
      </w:tc>
    </w:tr>
  </w:tbl>
  <w:p w14:paraId="4D694B77" w14:textId="10D5828D" w:rsidR="00F454CA" w:rsidRPr="004840A5" w:rsidRDefault="00F454CA" w:rsidP="008A31F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E2386" w:rsidRPr="00784011" w14:paraId="5B4CD2BC" w14:textId="77777777" w:rsidTr="004D6CED">
      <w:trPr>
        <w:jc w:val="center"/>
      </w:trPr>
      <w:tc>
        <w:tcPr>
          <w:tcW w:w="1803" w:type="dxa"/>
          <w:vAlign w:val="center"/>
        </w:tcPr>
        <w:p w14:paraId="62A5BF8E" w14:textId="77777777" w:rsidR="00BE2386" w:rsidRDefault="00BE2386" w:rsidP="00BE2386">
          <w:pPr>
            <w:pStyle w:val="Header"/>
            <w:jc w:val="left"/>
            <w:rPr>
              <w:noProof/>
            </w:rPr>
          </w:pPr>
        </w:p>
      </w:tc>
      <w:tc>
        <w:tcPr>
          <w:tcW w:w="8261" w:type="dxa"/>
        </w:tcPr>
        <w:p w14:paraId="0BB28960" w14:textId="77777777" w:rsidR="00BE2386" w:rsidRPr="00E06FD5" w:rsidRDefault="00BE2386" w:rsidP="00BE2386">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35</w:t>
          </w:r>
          <w:r w:rsidRPr="00623AE3">
            <w:rPr>
              <w:bCs/>
            </w:rPr>
            <w:t>-E</w:t>
          </w:r>
          <w:r>
            <w:rPr>
              <w:bCs/>
            </w:rPr>
            <w:tab/>
          </w:r>
          <w:r>
            <w:fldChar w:fldCharType="begin"/>
          </w:r>
          <w:r>
            <w:instrText>PAGE</w:instrText>
          </w:r>
          <w:r>
            <w:fldChar w:fldCharType="separate"/>
          </w:r>
          <w:r>
            <w:rPr>
              <w:noProof/>
            </w:rPr>
            <w:t>12</w:t>
          </w:r>
          <w:r>
            <w:rPr>
              <w:noProof/>
            </w:rPr>
            <w:fldChar w:fldCharType="end"/>
          </w:r>
        </w:p>
      </w:tc>
    </w:tr>
  </w:tbl>
  <w:p w14:paraId="6C6FB1E8" w14:textId="77777777" w:rsidR="00F454CA" w:rsidRPr="00DB1936" w:rsidRDefault="00F454CA"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E38D4" w:rsidRPr="00784011" w14:paraId="1FA07B22" w14:textId="77777777">
      <w:trPr>
        <w:jc w:val="center"/>
      </w:trPr>
      <w:tc>
        <w:tcPr>
          <w:tcW w:w="1803" w:type="dxa"/>
          <w:vAlign w:val="center"/>
        </w:tcPr>
        <w:p w14:paraId="73E86B95" w14:textId="2E4ADD85" w:rsidR="00DE38D4" w:rsidRDefault="00DE38D4" w:rsidP="00DE38D4">
          <w:pPr>
            <w:pStyle w:val="Header"/>
            <w:jc w:val="left"/>
            <w:rPr>
              <w:noProof/>
            </w:rPr>
          </w:pPr>
        </w:p>
      </w:tc>
      <w:tc>
        <w:tcPr>
          <w:tcW w:w="8261" w:type="dxa"/>
        </w:tcPr>
        <w:p w14:paraId="36741D9A" w14:textId="50B68A14" w:rsidR="00DE38D4" w:rsidRPr="00E06FD5" w:rsidRDefault="00DE38D4" w:rsidP="00DE38D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E2386">
            <w:rPr>
              <w:bCs/>
            </w:rPr>
            <w:t>4</w:t>
          </w:r>
          <w:r w:rsidRPr="00623AE3">
            <w:rPr>
              <w:bCs/>
            </w:rPr>
            <w:t>/</w:t>
          </w:r>
          <w:r>
            <w:rPr>
              <w:bCs/>
            </w:rPr>
            <w:t>35</w:t>
          </w:r>
          <w:r w:rsidRPr="00623AE3">
            <w:rPr>
              <w:bCs/>
            </w:rPr>
            <w:t>-E</w:t>
          </w:r>
          <w:r>
            <w:rPr>
              <w:bCs/>
            </w:rPr>
            <w:tab/>
          </w:r>
          <w:r>
            <w:fldChar w:fldCharType="begin"/>
          </w:r>
          <w:r>
            <w:instrText>PAGE</w:instrText>
          </w:r>
          <w:r>
            <w:fldChar w:fldCharType="separate"/>
          </w:r>
          <w:r>
            <w:rPr>
              <w:noProof/>
            </w:rPr>
            <w:t>12</w:t>
          </w:r>
          <w:r>
            <w:rPr>
              <w:noProof/>
            </w:rPr>
            <w:fldChar w:fldCharType="end"/>
          </w:r>
        </w:p>
      </w:tc>
    </w:tr>
  </w:tbl>
  <w:p w14:paraId="7A1F1124" w14:textId="77777777" w:rsidR="00F454CA" w:rsidRPr="00623AE3" w:rsidRDefault="00F454CA"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CD36" w14:textId="77777777" w:rsidR="00085501" w:rsidRDefault="00085501">
      <w:r>
        <w:t>____________________</w:t>
      </w:r>
    </w:p>
  </w:footnote>
  <w:footnote w:type="continuationSeparator" w:id="0">
    <w:p w14:paraId="24DAEAB8" w14:textId="77777777" w:rsidR="00085501" w:rsidRDefault="00085501">
      <w:r>
        <w:continuationSeparator/>
      </w:r>
    </w:p>
  </w:footnote>
  <w:footnote w:type="continuationNotice" w:id="1">
    <w:p w14:paraId="1A8E0343" w14:textId="77777777" w:rsidR="00085501" w:rsidRDefault="0008550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B622" w14:textId="77777777" w:rsidR="00F454CA" w:rsidRPr="00FC54BD" w:rsidRDefault="00F454CA" w:rsidP="008A31FD">
    <w:pPr>
      <w:pStyle w:val="Header"/>
      <w:rPr>
        <w:lang w:val="en-US"/>
      </w:rPr>
    </w:pPr>
    <w:r>
      <w:rPr>
        <w:color w:val="0F5288"/>
        <w:szCs w:val="18"/>
      </w:rPr>
      <w:t xml:space="preserve">Report on the implementation of the strategic plan and activities of the </w:t>
    </w:r>
    <w:proofErr w:type="gramStart"/>
    <w:r>
      <w:rPr>
        <w:color w:val="0F5288"/>
        <w:szCs w:val="18"/>
      </w:rPr>
      <w:t>Union</w:t>
    </w:r>
    <w:proofErr w:type="gramEnd"/>
  </w:p>
  <w:p w14:paraId="3B4C30DC" w14:textId="77777777" w:rsidR="00F454CA" w:rsidRDefault="00F454CA" w:rsidP="008A31FD">
    <w:pPr>
      <w:pStyle w:val="Header"/>
      <w:rPr>
        <w:lang w:val="en-US"/>
      </w:rPr>
    </w:pPr>
  </w:p>
  <w:p w14:paraId="77C9B2BA" w14:textId="77777777" w:rsidR="00DE38D4" w:rsidRPr="00673405" w:rsidRDefault="00DE38D4" w:rsidP="008A31FD">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C6EB9" w:rsidRPr="001C6EB9" w14:paraId="11D80CB6" w14:textId="77777777">
      <w:trPr>
        <w:trHeight w:val="1104"/>
        <w:jc w:val="center"/>
      </w:trPr>
      <w:tc>
        <w:tcPr>
          <w:tcW w:w="4390" w:type="dxa"/>
          <w:vAlign w:val="center"/>
        </w:tcPr>
        <w:p w14:paraId="28B6768C" w14:textId="77777777" w:rsidR="001C6EB9" w:rsidRPr="001C6EB9" w:rsidRDefault="001C6EB9" w:rsidP="001C6EB9">
          <w:pPr>
            <w:pStyle w:val="Header"/>
            <w:rPr>
              <w:rFonts w:eastAsia="Times New Roman" w:cs="Times New Roman"/>
              <w:b/>
              <w:bCs/>
              <w:szCs w:val="20"/>
            </w:rPr>
          </w:pPr>
          <w:bookmarkStart w:id="8" w:name="_Hlk133422111"/>
          <w:bookmarkStart w:id="9" w:name="_Hlk68810887"/>
          <w:r w:rsidRPr="001C6EB9">
            <w:rPr>
              <w:noProof/>
            </w:rPr>
            <w:drawing>
              <wp:inline distT="0" distB="0" distL="0" distR="0" wp14:anchorId="286C5FA3" wp14:editId="609DA88F">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7AEE9985" w14:textId="77777777" w:rsidR="001C6EB9" w:rsidRPr="001C6EB9" w:rsidRDefault="001C6EB9" w:rsidP="001C6EB9">
          <w:pPr>
            <w:pStyle w:val="Header"/>
            <w:rPr>
              <w:rFonts w:eastAsia="Times New Roman" w:cs="Times New Roman"/>
              <w:b/>
              <w:bCs/>
              <w:szCs w:val="20"/>
            </w:rPr>
          </w:pPr>
        </w:p>
        <w:p w14:paraId="2E847A27" w14:textId="77777777" w:rsidR="001C6EB9" w:rsidRPr="001C6EB9" w:rsidRDefault="001C6EB9" w:rsidP="001C6EB9">
          <w:pPr>
            <w:pStyle w:val="Header"/>
            <w:rPr>
              <w:rFonts w:eastAsia="Times New Roman" w:cs="Times New Roman"/>
              <w:b/>
              <w:bCs/>
              <w:szCs w:val="20"/>
            </w:rPr>
          </w:pPr>
        </w:p>
        <w:p w14:paraId="2B4F074E" w14:textId="77777777" w:rsidR="001C6EB9" w:rsidRPr="001C6EB9" w:rsidRDefault="001C6EB9" w:rsidP="001C6EB9">
          <w:pPr>
            <w:pStyle w:val="Header"/>
            <w:rPr>
              <w:rFonts w:eastAsia="Times New Roman" w:cs="Times New Roman"/>
              <w:szCs w:val="20"/>
            </w:rPr>
          </w:pPr>
          <w:r w:rsidRPr="001C6EB9">
            <w:rPr>
              <w:rFonts w:eastAsia="Times New Roman" w:cs="Times New Roman"/>
              <w:b/>
              <w:bCs/>
              <w:szCs w:val="20"/>
            </w:rPr>
            <w:t xml:space="preserve"> </w:t>
          </w:r>
        </w:p>
      </w:tc>
    </w:tr>
  </w:tbl>
  <w:bookmarkEnd w:id="8"/>
  <w:p w14:paraId="65FCC8AC" w14:textId="68282E83" w:rsidR="00F454CA" w:rsidRPr="00FC54BD" w:rsidRDefault="00DE38D4" w:rsidP="008A31FD">
    <w:pPr>
      <w:pStyle w:val="Header"/>
      <w:rPr>
        <w:lang w:val="en-US"/>
      </w:rPr>
    </w:pPr>
    <w:r w:rsidRPr="00802C2C">
      <w:rPr>
        <w:rFonts w:ascii="Avenir Nxt2 W1G Medium" w:eastAsia="Avenir Nxt2 W1G Medium" w:hAnsi="Avenir Nxt2 W1G Medium" w:cs="Avenir Nxt2 W1G Medium"/>
        <w:noProof/>
        <w:lang w:val="fr-FR" w:eastAsia="fr-FR"/>
      </w:rPr>
      <mc:AlternateContent>
        <mc:Choice Requires="wps">
          <w:drawing>
            <wp:anchor distT="0" distB="0" distL="114300" distR="114300" simplePos="0" relativeHeight="251658240" behindDoc="0" locked="0" layoutInCell="1" allowOverlap="1" wp14:anchorId="348D0F8D" wp14:editId="4AA5E3D3">
              <wp:simplePos x="0" y="0"/>
              <wp:positionH relativeFrom="page">
                <wp:posOffset>36195</wp:posOffset>
              </wp:positionH>
              <wp:positionV relativeFrom="topMargin">
                <wp:posOffset>516255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DBFC3" id="Rectangle 5" o:spid="_x0000_s1026" style="position:absolute;margin-left:2.85pt;margin-top:40.65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" fillcolor="#009cd5" stroked="f">
              <w10:wrap anchorx="page" anchory="margin"/>
            </v:rect>
          </w:pict>
        </mc:Fallback>
      </mc:AlternateContent>
    </w:r>
  </w:p>
  <w:bookmarkEnd w:id="9"/>
  <w:p w14:paraId="2DAB6D0A" w14:textId="69B976B8" w:rsidR="00F454CA" w:rsidRPr="004840A5" w:rsidRDefault="00F454CA">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9937" w14:textId="77777777" w:rsidR="00DE38D4" w:rsidRPr="00FC54BD" w:rsidRDefault="00DE38D4" w:rsidP="008A31FD">
    <w:pPr>
      <w:pStyle w:val="Header"/>
      <w:rPr>
        <w:lang w:val="en-US"/>
      </w:rPr>
    </w:pPr>
    <w:r>
      <w:rPr>
        <w:color w:val="0F5288"/>
        <w:szCs w:val="18"/>
      </w:rPr>
      <w:t xml:space="preserve">Report on the implementation of the strategic plan and activities of the </w:t>
    </w:r>
    <w:proofErr w:type="gramStart"/>
    <w:r>
      <w:rPr>
        <w:color w:val="0F5288"/>
        <w:szCs w:val="18"/>
      </w:rPr>
      <w:t>Union</w:t>
    </w:r>
    <w:proofErr w:type="gramEnd"/>
  </w:p>
  <w:p w14:paraId="0940899B" w14:textId="77777777" w:rsidR="00DE38D4" w:rsidRPr="00673405" w:rsidRDefault="00DE38D4" w:rsidP="008A31FD">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BDC9" w14:textId="708D495D" w:rsidR="00F454CA" w:rsidRDefault="00DE38D4">
    <w:pPr>
      <w:pStyle w:val="Header"/>
    </w:pPr>
    <w:r>
      <w:rPr>
        <w:color w:val="0F5288"/>
        <w:szCs w:val="18"/>
      </w:rPr>
      <w:t xml:space="preserve">Report on the implementation of the strategic plan and activities of the </w:t>
    </w:r>
    <w:proofErr w:type="gramStart"/>
    <w:r>
      <w:rPr>
        <w:color w:val="0F5288"/>
        <w:szCs w:val="18"/>
      </w:rPr>
      <w:t>Union</w:t>
    </w:r>
    <w:proofErr w:type="gramEnd"/>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CA1"/>
    <w:multiLevelType w:val="multilevel"/>
    <w:tmpl w:val="5ADABF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48185"/>
    <w:multiLevelType w:val="hybridMultilevel"/>
    <w:tmpl w:val="FFFFFFFF"/>
    <w:lvl w:ilvl="0" w:tplc="2334FD52">
      <w:start w:val="1"/>
      <w:numFmt w:val="bullet"/>
      <w:lvlText w:val="·"/>
      <w:lvlJc w:val="left"/>
      <w:pPr>
        <w:ind w:left="720" w:hanging="360"/>
      </w:pPr>
      <w:rPr>
        <w:rFonts w:ascii="Symbol" w:hAnsi="Symbol" w:hint="default"/>
      </w:rPr>
    </w:lvl>
    <w:lvl w:ilvl="1" w:tplc="B6EC1B52">
      <w:start w:val="1"/>
      <w:numFmt w:val="bullet"/>
      <w:lvlText w:val="o"/>
      <w:lvlJc w:val="left"/>
      <w:pPr>
        <w:ind w:left="1440" w:hanging="360"/>
      </w:pPr>
      <w:rPr>
        <w:rFonts w:ascii="Courier New" w:hAnsi="Courier New" w:hint="default"/>
      </w:rPr>
    </w:lvl>
    <w:lvl w:ilvl="2" w:tplc="7EC82660">
      <w:start w:val="1"/>
      <w:numFmt w:val="bullet"/>
      <w:lvlText w:val=""/>
      <w:lvlJc w:val="left"/>
      <w:pPr>
        <w:ind w:left="2160" w:hanging="360"/>
      </w:pPr>
      <w:rPr>
        <w:rFonts w:ascii="Wingdings" w:hAnsi="Wingdings" w:hint="default"/>
      </w:rPr>
    </w:lvl>
    <w:lvl w:ilvl="3" w:tplc="7BB8A5F8">
      <w:start w:val="1"/>
      <w:numFmt w:val="bullet"/>
      <w:lvlText w:val=""/>
      <w:lvlJc w:val="left"/>
      <w:pPr>
        <w:ind w:left="2880" w:hanging="360"/>
      </w:pPr>
      <w:rPr>
        <w:rFonts w:ascii="Symbol" w:hAnsi="Symbol" w:hint="default"/>
      </w:rPr>
    </w:lvl>
    <w:lvl w:ilvl="4" w:tplc="98EAD82C">
      <w:start w:val="1"/>
      <w:numFmt w:val="bullet"/>
      <w:lvlText w:val="o"/>
      <w:lvlJc w:val="left"/>
      <w:pPr>
        <w:ind w:left="3600" w:hanging="360"/>
      </w:pPr>
      <w:rPr>
        <w:rFonts w:ascii="Courier New" w:hAnsi="Courier New" w:hint="default"/>
      </w:rPr>
    </w:lvl>
    <w:lvl w:ilvl="5" w:tplc="C09E0426">
      <w:start w:val="1"/>
      <w:numFmt w:val="bullet"/>
      <w:lvlText w:val=""/>
      <w:lvlJc w:val="left"/>
      <w:pPr>
        <w:ind w:left="4320" w:hanging="360"/>
      </w:pPr>
      <w:rPr>
        <w:rFonts w:ascii="Wingdings" w:hAnsi="Wingdings" w:hint="default"/>
      </w:rPr>
    </w:lvl>
    <w:lvl w:ilvl="6" w:tplc="73285F7E">
      <w:start w:val="1"/>
      <w:numFmt w:val="bullet"/>
      <w:lvlText w:val=""/>
      <w:lvlJc w:val="left"/>
      <w:pPr>
        <w:ind w:left="5040" w:hanging="360"/>
      </w:pPr>
      <w:rPr>
        <w:rFonts w:ascii="Symbol" w:hAnsi="Symbol" w:hint="default"/>
      </w:rPr>
    </w:lvl>
    <w:lvl w:ilvl="7" w:tplc="E22A1C00">
      <w:start w:val="1"/>
      <w:numFmt w:val="bullet"/>
      <w:lvlText w:val="o"/>
      <w:lvlJc w:val="left"/>
      <w:pPr>
        <w:ind w:left="5760" w:hanging="360"/>
      </w:pPr>
      <w:rPr>
        <w:rFonts w:ascii="Courier New" w:hAnsi="Courier New" w:hint="default"/>
      </w:rPr>
    </w:lvl>
    <w:lvl w:ilvl="8" w:tplc="895CF3CE">
      <w:start w:val="1"/>
      <w:numFmt w:val="bullet"/>
      <w:lvlText w:val=""/>
      <w:lvlJc w:val="left"/>
      <w:pPr>
        <w:ind w:left="6480" w:hanging="360"/>
      </w:pPr>
      <w:rPr>
        <w:rFonts w:ascii="Wingdings" w:hAnsi="Wingdings" w:hint="default"/>
      </w:rPr>
    </w:lvl>
  </w:abstractNum>
  <w:abstractNum w:abstractNumId="2" w15:restartNumberingAfterBreak="0">
    <w:nsid w:val="0C735461"/>
    <w:multiLevelType w:val="hybridMultilevel"/>
    <w:tmpl w:val="B8FAE67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0C17B6F"/>
    <w:multiLevelType w:val="multilevel"/>
    <w:tmpl w:val="B6A673BA"/>
    <w:lvl w:ilvl="0">
      <w:start w:val="1"/>
      <w:numFmt w:val="decimal"/>
      <w:lvlText w:val="%1."/>
      <w:lvlJc w:val="left"/>
      <w:pPr>
        <w:ind w:left="996" w:hanging="57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4113B6"/>
    <w:multiLevelType w:val="hybridMultilevel"/>
    <w:tmpl w:val="9CBECCDC"/>
    <w:lvl w:ilvl="0" w:tplc="55CAAEC0">
      <w:start w:val="1"/>
      <w:numFmt w:val="bullet"/>
      <w:pStyle w:val="boxbullet"/>
      <w:lvlText w:val="•"/>
      <w:lvlJc w:val="left"/>
      <w:pPr>
        <w:tabs>
          <w:tab w:val="num" w:pos="720"/>
        </w:tabs>
        <w:ind w:left="720" w:hanging="360"/>
      </w:pPr>
      <w:rPr>
        <w:rFonts w:ascii="Arial" w:hAnsi="Arial" w:hint="default"/>
      </w:rPr>
    </w:lvl>
    <w:lvl w:ilvl="1" w:tplc="C9D0C296">
      <w:numFmt w:val="bullet"/>
      <w:pStyle w:val="Boxbullet2"/>
      <w:lvlText w:val="–"/>
      <w:lvlJc w:val="left"/>
      <w:pPr>
        <w:tabs>
          <w:tab w:val="num" w:pos="1440"/>
        </w:tabs>
        <w:ind w:left="1440" w:hanging="360"/>
      </w:pPr>
      <w:rPr>
        <w:rFonts w:ascii="Arial" w:hAnsi="Arial" w:hint="default"/>
      </w:rPr>
    </w:lvl>
    <w:lvl w:ilvl="2" w:tplc="6B3AEB26" w:tentative="1">
      <w:start w:val="1"/>
      <w:numFmt w:val="bullet"/>
      <w:lvlText w:val="•"/>
      <w:lvlJc w:val="left"/>
      <w:pPr>
        <w:tabs>
          <w:tab w:val="num" w:pos="2160"/>
        </w:tabs>
        <w:ind w:left="2160" w:hanging="360"/>
      </w:pPr>
      <w:rPr>
        <w:rFonts w:ascii="Arial" w:hAnsi="Arial" w:hint="default"/>
      </w:rPr>
    </w:lvl>
    <w:lvl w:ilvl="3" w:tplc="9E5A5CAE" w:tentative="1">
      <w:start w:val="1"/>
      <w:numFmt w:val="bullet"/>
      <w:lvlText w:val="•"/>
      <w:lvlJc w:val="left"/>
      <w:pPr>
        <w:tabs>
          <w:tab w:val="num" w:pos="2880"/>
        </w:tabs>
        <w:ind w:left="2880" w:hanging="360"/>
      </w:pPr>
      <w:rPr>
        <w:rFonts w:ascii="Arial" w:hAnsi="Arial" w:hint="default"/>
      </w:rPr>
    </w:lvl>
    <w:lvl w:ilvl="4" w:tplc="DD3CF324" w:tentative="1">
      <w:start w:val="1"/>
      <w:numFmt w:val="bullet"/>
      <w:lvlText w:val="•"/>
      <w:lvlJc w:val="left"/>
      <w:pPr>
        <w:tabs>
          <w:tab w:val="num" w:pos="3600"/>
        </w:tabs>
        <w:ind w:left="3600" w:hanging="360"/>
      </w:pPr>
      <w:rPr>
        <w:rFonts w:ascii="Arial" w:hAnsi="Arial" w:hint="default"/>
      </w:rPr>
    </w:lvl>
    <w:lvl w:ilvl="5" w:tplc="67CEA002" w:tentative="1">
      <w:start w:val="1"/>
      <w:numFmt w:val="bullet"/>
      <w:lvlText w:val="•"/>
      <w:lvlJc w:val="left"/>
      <w:pPr>
        <w:tabs>
          <w:tab w:val="num" w:pos="4320"/>
        </w:tabs>
        <w:ind w:left="4320" w:hanging="360"/>
      </w:pPr>
      <w:rPr>
        <w:rFonts w:ascii="Arial" w:hAnsi="Arial" w:hint="default"/>
      </w:rPr>
    </w:lvl>
    <w:lvl w:ilvl="6" w:tplc="D9E47C00" w:tentative="1">
      <w:start w:val="1"/>
      <w:numFmt w:val="bullet"/>
      <w:lvlText w:val="•"/>
      <w:lvlJc w:val="left"/>
      <w:pPr>
        <w:tabs>
          <w:tab w:val="num" w:pos="5040"/>
        </w:tabs>
        <w:ind w:left="5040" w:hanging="360"/>
      </w:pPr>
      <w:rPr>
        <w:rFonts w:ascii="Arial" w:hAnsi="Arial" w:hint="default"/>
      </w:rPr>
    </w:lvl>
    <w:lvl w:ilvl="7" w:tplc="6FDEFE32" w:tentative="1">
      <w:start w:val="1"/>
      <w:numFmt w:val="bullet"/>
      <w:lvlText w:val="•"/>
      <w:lvlJc w:val="left"/>
      <w:pPr>
        <w:tabs>
          <w:tab w:val="num" w:pos="5760"/>
        </w:tabs>
        <w:ind w:left="5760" w:hanging="360"/>
      </w:pPr>
      <w:rPr>
        <w:rFonts w:ascii="Arial" w:hAnsi="Arial" w:hint="default"/>
      </w:rPr>
    </w:lvl>
    <w:lvl w:ilvl="8" w:tplc="784425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D1BF1"/>
    <w:multiLevelType w:val="hybridMultilevel"/>
    <w:tmpl w:val="2862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A1D7B"/>
    <w:multiLevelType w:val="hybridMultilevel"/>
    <w:tmpl w:val="41A4AFF6"/>
    <w:lvl w:ilvl="0" w:tplc="08090001">
      <w:start w:val="1"/>
      <w:numFmt w:val="bullet"/>
      <w:lvlText w:val=""/>
      <w:lvlJc w:val="left"/>
      <w:pPr>
        <w:ind w:left="720" w:hanging="360"/>
      </w:pPr>
      <w:rPr>
        <w:rFonts w:ascii="Symbol" w:hAnsi="Symbol" w:hint="default"/>
      </w:rPr>
    </w:lvl>
    <w:lvl w:ilvl="1" w:tplc="0772E1C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19112"/>
    <w:multiLevelType w:val="hybridMultilevel"/>
    <w:tmpl w:val="FFFFFFFF"/>
    <w:lvl w:ilvl="0" w:tplc="3D44CD0A">
      <w:start w:val="1"/>
      <w:numFmt w:val="bullet"/>
      <w:lvlText w:val="·"/>
      <w:lvlJc w:val="left"/>
      <w:pPr>
        <w:ind w:left="720" w:hanging="360"/>
      </w:pPr>
      <w:rPr>
        <w:rFonts w:ascii="Symbol" w:hAnsi="Symbol" w:hint="default"/>
      </w:rPr>
    </w:lvl>
    <w:lvl w:ilvl="1" w:tplc="944EE5A0">
      <w:start w:val="1"/>
      <w:numFmt w:val="bullet"/>
      <w:lvlText w:val="o"/>
      <w:lvlJc w:val="left"/>
      <w:pPr>
        <w:ind w:left="1440" w:hanging="360"/>
      </w:pPr>
      <w:rPr>
        <w:rFonts w:ascii="Courier New" w:hAnsi="Courier New" w:hint="default"/>
      </w:rPr>
    </w:lvl>
    <w:lvl w:ilvl="2" w:tplc="C53ADF8E">
      <w:start w:val="1"/>
      <w:numFmt w:val="bullet"/>
      <w:lvlText w:val=""/>
      <w:lvlJc w:val="left"/>
      <w:pPr>
        <w:ind w:left="2160" w:hanging="360"/>
      </w:pPr>
      <w:rPr>
        <w:rFonts w:ascii="Wingdings" w:hAnsi="Wingdings" w:hint="default"/>
      </w:rPr>
    </w:lvl>
    <w:lvl w:ilvl="3" w:tplc="0A941284">
      <w:start w:val="1"/>
      <w:numFmt w:val="bullet"/>
      <w:lvlText w:val=""/>
      <w:lvlJc w:val="left"/>
      <w:pPr>
        <w:ind w:left="2880" w:hanging="360"/>
      </w:pPr>
      <w:rPr>
        <w:rFonts w:ascii="Symbol" w:hAnsi="Symbol" w:hint="default"/>
      </w:rPr>
    </w:lvl>
    <w:lvl w:ilvl="4" w:tplc="CC04476C">
      <w:start w:val="1"/>
      <w:numFmt w:val="bullet"/>
      <w:lvlText w:val="o"/>
      <w:lvlJc w:val="left"/>
      <w:pPr>
        <w:ind w:left="3600" w:hanging="360"/>
      </w:pPr>
      <w:rPr>
        <w:rFonts w:ascii="Courier New" w:hAnsi="Courier New" w:hint="default"/>
      </w:rPr>
    </w:lvl>
    <w:lvl w:ilvl="5" w:tplc="8F4E12C8">
      <w:start w:val="1"/>
      <w:numFmt w:val="bullet"/>
      <w:lvlText w:val=""/>
      <w:lvlJc w:val="left"/>
      <w:pPr>
        <w:ind w:left="4320" w:hanging="360"/>
      </w:pPr>
      <w:rPr>
        <w:rFonts w:ascii="Wingdings" w:hAnsi="Wingdings" w:hint="default"/>
      </w:rPr>
    </w:lvl>
    <w:lvl w:ilvl="6" w:tplc="0562BD1A">
      <w:start w:val="1"/>
      <w:numFmt w:val="bullet"/>
      <w:lvlText w:val=""/>
      <w:lvlJc w:val="left"/>
      <w:pPr>
        <w:ind w:left="5040" w:hanging="360"/>
      </w:pPr>
      <w:rPr>
        <w:rFonts w:ascii="Symbol" w:hAnsi="Symbol" w:hint="default"/>
      </w:rPr>
    </w:lvl>
    <w:lvl w:ilvl="7" w:tplc="3A0EB7D0">
      <w:start w:val="1"/>
      <w:numFmt w:val="bullet"/>
      <w:lvlText w:val="o"/>
      <w:lvlJc w:val="left"/>
      <w:pPr>
        <w:ind w:left="5760" w:hanging="360"/>
      </w:pPr>
      <w:rPr>
        <w:rFonts w:ascii="Courier New" w:hAnsi="Courier New" w:hint="default"/>
      </w:rPr>
    </w:lvl>
    <w:lvl w:ilvl="8" w:tplc="4AA27FC8">
      <w:start w:val="1"/>
      <w:numFmt w:val="bullet"/>
      <w:lvlText w:val=""/>
      <w:lvlJc w:val="left"/>
      <w:pPr>
        <w:ind w:left="6480" w:hanging="360"/>
      </w:pPr>
      <w:rPr>
        <w:rFonts w:ascii="Wingdings" w:hAnsi="Wingdings" w:hint="default"/>
      </w:rPr>
    </w:lvl>
  </w:abstractNum>
  <w:abstractNum w:abstractNumId="8" w15:restartNumberingAfterBreak="0">
    <w:nsid w:val="1B9A2BE9"/>
    <w:multiLevelType w:val="multilevel"/>
    <w:tmpl w:val="7754736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94C86"/>
    <w:multiLevelType w:val="hybridMultilevel"/>
    <w:tmpl w:val="A51E1166"/>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57269"/>
    <w:multiLevelType w:val="hybridMultilevel"/>
    <w:tmpl w:val="F80C8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12" w15:restartNumberingAfterBreak="0">
    <w:nsid w:val="36F926F0"/>
    <w:multiLevelType w:val="hybridMultilevel"/>
    <w:tmpl w:val="EFD0B04A"/>
    <w:lvl w:ilvl="0" w:tplc="F050E670">
      <w:start w:val="10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D7F39"/>
    <w:multiLevelType w:val="hybridMultilevel"/>
    <w:tmpl w:val="0688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CC6B42"/>
    <w:multiLevelType w:val="hybridMultilevel"/>
    <w:tmpl w:val="1CB48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782C73"/>
    <w:multiLevelType w:val="multilevel"/>
    <w:tmpl w:val="ED64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82472"/>
    <w:multiLevelType w:val="hybridMultilevel"/>
    <w:tmpl w:val="6D8CEE84"/>
    <w:lvl w:ilvl="0" w:tplc="002608FE">
      <w:start w:val="1"/>
      <w:numFmt w:val="lowerRoman"/>
      <w:lvlText w:val="%1."/>
      <w:lvlJc w:val="left"/>
      <w:pPr>
        <w:ind w:left="1290" w:hanging="720"/>
      </w:pPr>
      <w:rPr>
        <w:rFonts w:ascii="Calibri" w:eastAsia="Times New Roman" w:hAnsi="Calibri" w:cs="Times New Roman"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8" w15:restartNumberingAfterBreak="0">
    <w:nsid w:val="4DF61AF8"/>
    <w:multiLevelType w:val="hybridMultilevel"/>
    <w:tmpl w:val="C0ACFD96"/>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19" w15:restartNumberingAfterBreak="0">
    <w:nsid w:val="550562B2"/>
    <w:multiLevelType w:val="hybridMultilevel"/>
    <w:tmpl w:val="BF829426"/>
    <w:lvl w:ilvl="0" w:tplc="EF123F66">
      <w:start w:val="7"/>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F4AABC"/>
    <w:multiLevelType w:val="hybridMultilevel"/>
    <w:tmpl w:val="FFFFFFFF"/>
    <w:lvl w:ilvl="0" w:tplc="15FA9958">
      <w:start w:val="1"/>
      <w:numFmt w:val="bullet"/>
      <w:lvlText w:val="·"/>
      <w:lvlJc w:val="left"/>
      <w:pPr>
        <w:ind w:left="720" w:hanging="360"/>
      </w:pPr>
      <w:rPr>
        <w:rFonts w:ascii="Symbol" w:hAnsi="Symbol" w:hint="default"/>
      </w:rPr>
    </w:lvl>
    <w:lvl w:ilvl="1" w:tplc="61F0A6E4">
      <w:start w:val="1"/>
      <w:numFmt w:val="bullet"/>
      <w:lvlText w:val="o"/>
      <w:lvlJc w:val="left"/>
      <w:pPr>
        <w:ind w:left="1440" w:hanging="360"/>
      </w:pPr>
      <w:rPr>
        <w:rFonts w:ascii="Courier New" w:hAnsi="Courier New" w:hint="default"/>
      </w:rPr>
    </w:lvl>
    <w:lvl w:ilvl="2" w:tplc="F75C28D2">
      <w:start w:val="1"/>
      <w:numFmt w:val="bullet"/>
      <w:lvlText w:val=""/>
      <w:lvlJc w:val="left"/>
      <w:pPr>
        <w:ind w:left="2160" w:hanging="360"/>
      </w:pPr>
      <w:rPr>
        <w:rFonts w:ascii="Wingdings" w:hAnsi="Wingdings" w:hint="default"/>
      </w:rPr>
    </w:lvl>
    <w:lvl w:ilvl="3" w:tplc="874020A4">
      <w:start w:val="1"/>
      <w:numFmt w:val="bullet"/>
      <w:lvlText w:val=""/>
      <w:lvlJc w:val="left"/>
      <w:pPr>
        <w:ind w:left="2880" w:hanging="360"/>
      </w:pPr>
      <w:rPr>
        <w:rFonts w:ascii="Symbol" w:hAnsi="Symbol" w:hint="default"/>
      </w:rPr>
    </w:lvl>
    <w:lvl w:ilvl="4" w:tplc="77E27824">
      <w:start w:val="1"/>
      <w:numFmt w:val="bullet"/>
      <w:lvlText w:val="o"/>
      <w:lvlJc w:val="left"/>
      <w:pPr>
        <w:ind w:left="3600" w:hanging="360"/>
      </w:pPr>
      <w:rPr>
        <w:rFonts w:ascii="Courier New" w:hAnsi="Courier New" w:hint="default"/>
      </w:rPr>
    </w:lvl>
    <w:lvl w:ilvl="5" w:tplc="730AA9AC">
      <w:start w:val="1"/>
      <w:numFmt w:val="bullet"/>
      <w:lvlText w:val=""/>
      <w:lvlJc w:val="left"/>
      <w:pPr>
        <w:ind w:left="4320" w:hanging="360"/>
      </w:pPr>
      <w:rPr>
        <w:rFonts w:ascii="Wingdings" w:hAnsi="Wingdings" w:hint="default"/>
      </w:rPr>
    </w:lvl>
    <w:lvl w:ilvl="6" w:tplc="B360FDC8">
      <w:start w:val="1"/>
      <w:numFmt w:val="bullet"/>
      <w:lvlText w:val=""/>
      <w:lvlJc w:val="left"/>
      <w:pPr>
        <w:ind w:left="5040" w:hanging="360"/>
      </w:pPr>
      <w:rPr>
        <w:rFonts w:ascii="Symbol" w:hAnsi="Symbol" w:hint="default"/>
      </w:rPr>
    </w:lvl>
    <w:lvl w:ilvl="7" w:tplc="8F400EE8">
      <w:start w:val="1"/>
      <w:numFmt w:val="bullet"/>
      <w:lvlText w:val="o"/>
      <w:lvlJc w:val="left"/>
      <w:pPr>
        <w:ind w:left="5760" w:hanging="360"/>
      </w:pPr>
      <w:rPr>
        <w:rFonts w:ascii="Courier New" w:hAnsi="Courier New" w:hint="default"/>
      </w:rPr>
    </w:lvl>
    <w:lvl w:ilvl="8" w:tplc="5CEAED46">
      <w:start w:val="1"/>
      <w:numFmt w:val="bullet"/>
      <w:lvlText w:val=""/>
      <w:lvlJc w:val="left"/>
      <w:pPr>
        <w:ind w:left="6480" w:hanging="360"/>
      </w:pPr>
      <w:rPr>
        <w:rFonts w:ascii="Wingdings" w:hAnsi="Wingdings" w:hint="default"/>
      </w:rPr>
    </w:lvl>
  </w:abstractNum>
  <w:abstractNum w:abstractNumId="21" w15:restartNumberingAfterBreak="0">
    <w:nsid w:val="564E418D"/>
    <w:multiLevelType w:val="hybridMultilevel"/>
    <w:tmpl w:val="0682FB34"/>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2" w15:restartNumberingAfterBreak="0">
    <w:nsid w:val="58562F24"/>
    <w:multiLevelType w:val="hybridMultilevel"/>
    <w:tmpl w:val="4E72D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1E62EF"/>
    <w:multiLevelType w:val="hybridMultilevel"/>
    <w:tmpl w:val="7A347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8E0F02"/>
    <w:multiLevelType w:val="hybridMultilevel"/>
    <w:tmpl w:val="E1CC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7F1683"/>
    <w:multiLevelType w:val="hybridMultilevel"/>
    <w:tmpl w:val="AF749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9D2A6E"/>
    <w:multiLevelType w:val="hybridMultilevel"/>
    <w:tmpl w:val="C61A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6E21C9"/>
    <w:multiLevelType w:val="hybridMultilevel"/>
    <w:tmpl w:val="FFFFFFFF"/>
    <w:lvl w:ilvl="0" w:tplc="CCEE5B3E">
      <w:start w:val="1"/>
      <w:numFmt w:val="bullet"/>
      <w:lvlText w:val="·"/>
      <w:lvlJc w:val="left"/>
      <w:pPr>
        <w:ind w:left="720" w:hanging="360"/>
      </w:pPr>
      <w:rPr>
        <w:rFonts w:ascii="Symbol" w:hAnsi="Symbol" w:hint="default"/>
      </w:rPr>
    </w:lvl>
    <w:lvl w:ilvl="1" w:tplc="C23C0EB8">
      <w:start w:val="1"/>
      <w:numFmt w:val="bullet"/>
      <w:lvlText w:val="o"/>
      <w:lvlJc w:val="left"/>
      <w:pPr>
        <w:ind w:left="1440" w:hanging="360"/>
      </w:pPr>
      <w:rPr>
        <w:rFonts w:ascii="Courier New" w:hAnsi="Courier New" w:hint="default"/>
      </w:rPr>
    </w:lvl>
    <w:lvl w:ilvl="2" w:tplc="13A89A12">
      <w:start w:val="1"/>
      <w:numFmt w:val="bullet"/>
      <w:lvlText w:val=""/>
      <w:lvlJc w:val="left"/>
      <w:pPr>
        <w:ind w:left="2160" w:hanging="360"/>
      </w:pPr>
      <w:rPr>
        <w:rFonts w:ascii="Wingdings" w:hAnsi="Wingdings" w:hint="default"/>
      </w:rPr>
    </w:lvl>
    <w:lvl w:ilvl="3" w:tplc="4F90DB46">
      <w:start w:val="1"/>
      <w:numFmt w:val="bullet"/>
      <w:lvlText w:val=""/>
      <w:lvlJc w:val="left"/>
      <w:pPr>
        <w:ind w:left="2880" w:hanging="360"/>
      </w:pPr>
      <w:rPr>
        <w:rFonts w:ascii="Symbol" w:hAnsi="Symbol" w:hint="default"/>
      </w:rPr>
    </w:lvl>
    <w:lvl w:ilvl="4" w:tplc="8FAAFAB0">
      <w:start w:val="1"/>
      <w:numFmt w:val="bullet"/>
      <w:lvlText w:val="o"/>
      <w:lvlJc w:val="left"/>
      <w:pPr>
        <w:ind w:left="3600" w:hanging="360"/>
      </w:pPr>
      <w:rPr>
        <w:rFonts w:ascii="Courier New" w:hAnsi="Courier New" w:hint="default"/>
      </w:rPr>
    </w:lvl>
    <w:lvl w:ilvl="5" w:tplc="D2549002">
      <w:start w:val="1"/>
      <w:numFmt w:val="bullet"/>
      <w:lvlText w:val=""/>
      <w:lvlJc w:val="left"/>
      <w:pPr>
        <w:ind w:left="4320" w:hanging="360"/>
      </w:pPr>
      <w:rPr>
        <w:rFonts w:ascii="Wingdings" w:hAnsi="Wingdings" w:hint="default"/>
      </w:rPr>
    </w:lvl>
    <w:lvl w:ilvl="6" w:tplc="39BC2D16">
      <w:start w:val="1"/>
      <w:numFmt w:val="bullet"/>
      <w:lvlText w:val=""/>
      <w:lvlJc w:val="left"/>
      <w:pPr>
        <w:ind w:left="5040" w:hanging="360"/>
      </w:pPr>
      <w:rPr>
        <w:rFonts w:ascii="Symbol" w:hAnsi="Symbol" w:hint="default"/>
      </w:rPr>
    </w:lvl>
    <w:lvl w:ilvl="7" w:tplc="FCD0733E">
      <w:start w:val="1"/>
      <w:numFmt w:val="bullet"/>
      <w:lvlText w:val="o"/>
      <w:lvlJc w:val="left"/>
      <w:pPr>
        <w:ind w:left="5760" w:hanging="360"/>
      </w:pPr>
      <w:rPr>
        <w:rFonts w:ascii="Courier New" w:hAnsi="Courier New" w:hint="default"/>
      </w:rPr>
    </w:lvl>
    <w:lvl w:ilvl="8" w:tplc="9B069E9C">
      <w:start w:val="1"/>
      <w:numFmt w:val="bullet"/>
      <w:lvlText w:val=""/>
      <w:lvlJc w:val="left"/>
      <w:pPr>
        <w:ind w:left="6480" w:hanging="360"/>
      </w:pPr>
      <w:rPr>
        <w:rFonts w:ascii="Wingdings" w:hAnsi="Wingdings" w:hint="default"/>
      </w:rPr>
    </w:lvl>
  </w:abstractNum>
  <w:abstractNum w:abstractNumId="28" w15:restartNumberingAfterBreak="0">
    <w:nsid w:val="67C07D15"/>
    <w:multiLevelType w:val="multilevel"/>
    <w:tmpl w:val="9D1014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15651"/>
    <w:multiLevelType w:val="hybridMultilevel"/>
    <w:tmpl w:val="DE06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53BF98"/>
    <w:multiLevelType w:val="hybridMultilevel"/>
    <w:tmpl w:val="FFFFFFFF"/>
    <w:lvl w:ilvl="0" w:tplc="6CC2ACE2">
      <w:start w:val="1"/>
      <w:numFmt w:val="bullet"/>
      <w:lvlText w:val="·"/>
      <w:lvlJc w:val="left"/>
      <w:pPr>
        <w:ind w:left="720" w:hanging="360"/>
      </w:pPr>
      <w:rPr>
        <w:rFonts w:ascii="Symbol" w:hAnsi="Symbol" w:hint="default"/>
      </w:rPr>
    </w:lvl>
    <w:lvl w:ilvl="1" w:tplc="D48A54D6">
      <w:start w:val="1"/>
      <w:numFmt w:val="bullet"/>
      <w:lvlText w:val="o"/>
      <w:lvlJc w:val="left"/>
      <w:pPr>
        <w:ind w:left="1440" w:hanging="360"/>
      </w:pPr>
      <w:rPr>
        <w:rFonts w:ascii="Courier New" w:hAnsi="Courier New" w:hint="default"/>
      </w:rPr>
    </w:lvl>
    <w:lvl w:ilvl="2" w:tplc="2CCABA4E">
      <w:start w:val="1"/>
      <w:numFmt w:val="bullet"/>
      <w:lvlText w:val=""/>
      <w:lvlJc w:val="left"/>
      <w:pPr>
        <w:ind w:left="2160" w:hanging="360"/>
      </w:pPr>
      <w:rPr>
        <w:rFonts w:ascii="Wingdings" w:hAnsi="Wingdings" w:hint="default"/>
      </w:rPr>
    </w:lvl>
    <w:lvl w:ilvl="3" w:tplc="E0ACAF70">
      <w:start w:val="1"/>
      <w:numFmt w:val="bullet"/>
      <w:lvlText w:val=""/>
      <w:lvlJc w:val="left"/>
      <w:pPr>
        <w:ind w:left="2880" w:hanging="360"/>
      </w:pPr>
      <w:rPr>
        <w:rFonts w:ascii="Symbol" w:hAnsi="Symbol" w:hint="default"/>
      </w:rPr>
    </w:lvl>
    <w:lvl w:ilvl="4" w:tplc="FCC47008">
      <w:start w:val="1"/>
      <w:numFmt w:val="bullet"/>
      <w:lvlText w:val="o"/>
      <w:lvlJc w:val="left"/>
      <w:pPr>
        <w:ind w:left="3600" w:hanging="360"/>
      </w:pPr>
      <w:rPr>
        <w:rFonts w:ascii="Courier New" w:hAnsi="Courier New" w:hint="default"/>
      </w:rPr>
    </w:lvl>
    <w:lvl w:ilvl="5" w:tplc="7BD0435E">
      <w:start w:val="1"/>
      <w:numFmt w:val="bullet"/>
      <w:lvlText w:val=""/>
      <w:lvlJc w:val="left"/>
      <w:pPr>
        <w:ind w:left="4320" w:hanging="360"/>
      </w:pPr>
      <w:rPr>
        <w:rFonts w:ascii="Wingdings" w:hAnsi="Wingdings" w:hint="default"/>
      </w:rPr>
    </w:lvl>
    <w:lvl w:ilvl="6" w:tplc="E15879DC">
      <w:start w:val="1"/>
      <w:numFmt w:val="bullet"/>
      <w:lvlText w:val=""/>
      <w:lvlJc w:val="left"/>
      <w:pPr>
        <w:ind w:left="5040" w:hanging="360"/>
      </w:pPr>
      <w:rPr>
        <w:rFonts w:ascii="Symbol" w:hAnsi="Symbol" w:hint="default"/>
      </w:rPr>
    </w:lvl>
    <w:lvl w:ilvl="7" w:tplc="7F0EB248">
      <w:start w:val="1"/>
      <w:numFmt w:val="bullet"/>
      <w:lvlText w:val="o"/>
      <w:lvlJc w:val="left"/>
      <w:pPr>
        <w:ind w:left="5760" w:hanging="360"/>
      </w:pPr>
      <w:rPr>
        <w:rFonts w:ascii="Courier New" w:hAnsi="Courier New" w:hint="default"/>
      </w:rPr>
    </w:lvl>
    <w:lvl w:ilvl="8" w:tplc="19342388">
      <w:start w:val="1"/>
      <w:numFmt w:val="bullet"/>
      <w:lvlText w:val=""/>
      <w:lvlJc w:val="left"/>
      <w:pPr>
        <w:ind w:left="6480" w:hanging="360"/>
      </w:pPr>
      <w:rPr>
        <w:rFonts w:ascii="Wingdings" w:hAnsi="Wingdings" w:hint="default"/>
      </w:rPr>
    </w:lvl>
  </w:abstractNum>
  <w:abstractNum w:abstractNumId="31" w15:restartNumberingAfterBreak="0">
    <w:nsid w:val="750B4FF0"/>
    <w:multiLevelType w:val="hybridMultilevel"/>
    <w:tmpl w:val="FFFFFFFF"/>
    <w:lvl w:ilvl="0" w:tplc="EB40846A">
      <w:start w:val="1"/>
      <w:numFmt w:val="bullet"/>
      <w:lvlText w:val="·"/>
      <w:lvlJc w:val="left"/>
      <w:pPr>
        <w:ind w:left="720" w:hanging="360"/>
      </w:pPr>
      <w:rPr>
        <w:rFonts w:ascii="Symbol" w:hAnsi="Symbol" w:hint="default"/>
      </w:rPr>
    </w:lvl>
    <w:lvl w:ilvl="1" w:tplc="4D68EA2E">
      <w:start w:val="1"/>
      <w:numFmt w:val="bullet"/>
      <w:lvlText w:val="o"/>
      <w:lvlJc w:val="left"/>
      <w:pPr>
        <w:ind w:left="1440" w:hanging="360"/>
      </w:pPr>
      <w:rPr>
        <w:rFonts w:ascii="Courier New" w:hAnsi="Courier New" w:hint="default"/>
      </w:rPr>
    </w:lvl>
    <w:lvl w:ilvl="2" w:tplc="98FC6E78">
      <w:start w:val="1"/>
      <w:numFmt w:val="bullet"/>
      <w:lvlText w:val=""/>
      <w:lvlJc w:val="left"/>
      <w:pPr>
        <w:ind w:left="2160" w:hanging="360"/>
      </w:pPr>
      <w:rPr>
        <w:rFonts w:ascii="Wingdings" w:hAnsi="Wingdings" w:hint="default"/>
      </w:rPr>
    </w:lvl>
    <w:lvl w:ilvl="3" w:tplc="8988AC2A">
      <w:start w:val="1"/>
      <w:numFmt w:val="bullet"/>
      <w:lvlText w:val=""/>
      <w:lvlJc w:val="left"/>
      <w:pPr>
        <w:ind w:left="2880" w:hanging="360"/>
      </w:pPr>
      <w:rPr>
        <w:rFonts w:ascii="Symbol" w:hAnsi="Symbol" w:hint="default"/>
      </w:rPr>
    </w:lvl>
    <w:lvl w:ilvl="4" w:tplc="619655EC">
      <w:start w:val="1"/>
      <w:numFmt w:val="bullet"/>
      <w:lvlText w:val="o"/>
      <w:lvlJc w:val="left"/>
      <w:pPr>
        <w:ind w:left="3600" w:hanging="360"/>
      </w:pPr>
      <w:rPr>
        <w:rFonts w:ascii="Courier New" w:hAnsi="Courier New" w:hint="default"/>
      </w:rPr>
    </w:lvl>
    <w:lvl w:ilvl="5" w:tplc="8F74DD86">
      <w:start w:val="1"/>
      <w:numFmt w:val="bullet"/>
      <w:lvlText w:val=""/>
      <w:lvlJc w:val="left"/>
      <w:pPr>
        <w:ind w:left="4320" w:hanging="360"/>
      </w:pPr>
      <w:rPr>
        <w:rFonts w:ascii="Wingdings" w:hAnsi="Wingdings" w:hint="default"/>
      </w:rPr>
    </w:lvl>
    <w:lvl w:ilvl="6" w:tplc="DA6AC4AC">
      <w:start w:val="1"/>
      <w:numFmt w:val="bullet"/>
      <w:lvlText w:val=""/>
      <w:lvlJc w:val="left"/>
      <w:pPr>
        <w:ind w:left="5040" w:hanging="360"/>
      </w:pPr>
      <w:rPr>
        <w:rFonts w:ascii="Symbol" w:hAnsi="Symbol" w:hint="default"/>
      </w:rPr>
    </w:lvl>
    <w:lvl w:ilvl="7" w:tplc="A50EB680">
      <w:start w:val="1"/>
      <w:numFmt w:val="bullet"/>
      <w:lvlText w:val="o"/>
      <w:lvlJc w:val="left"/>
      <w:pPr>
        <w:ind w:left="5760" w:hanging="360"/>
      </w:pPr>
      <w:rPr>
        <w:rFonts w:ascii="Courier New" w:hAnsi="Courier New" w:hint="default"/>
      </w:rPr>
    </w:lvl>
    <w:lvl w:ilvl="8" w:tplc="C0FAD55E">
      <w:start w:val="1"/>
      <w:numFmt w:val="bullet"/>
      <w:lvlText w:val=""/>
      <w:lvlJc w:val="left"/>
      <w:pPr>
        <w:ind w:left="6480" w:hanging="360"/>
      </w:pPr>
      <w:rPr>
        <w:rFonts w:ascii="Wingdings" w:hAnsi="Wingdings" w:hint="default"/>
      </w:rPr>
    </w:lvl>
  </w:abstractNum>
  <w:abstractNum w:abstractNumId="32" w15:restartNumberingAfterBreak="0">
    <w:nsid w:val="79CE08EE"/>
    <w:multiLevelType w:val="hybridMultilevel"/>
    <w:tmpl w:val="FFFFFFFF"/>
    <w:lvl w:ilvl="0" w:tplc="5ECAC204">
      <w:start w:val="1"/>
      <w:numFmt w:val="bullet"/>
      <w:lvlText w:val="·"/>
      <w:lvlJc w:val="left"/>
      <w:pPr>
        <w:ind w:left="720" w:hanging="360"/>
      </w:pPr>
      <w:rPr>
        <w:rFonts w:ascii="Symbol" w:hAnsi="Symbol" w:hint="default"/>
      </w:rPr>
    </w:lvl>
    <w:lvl w:ilvl="1" w:tplc="9E62AE48">
      <w:start w:val="1"/>
      <w:numFmt w:val="bullet"/>
      <w:lvlText w:val="o"/>
      <w:lvlJc w:val="left"/>
      <w:pPr>
        <w:ind w:left="1440" w:hanging="360"/>
      </w:pPr>
      <w:rPr>
        <w:rFonts w:ascii="Courier New" w:hAnsi="Courier New" w:hint="default"/>
      </w:rPr>
    </w:lvl>
    <w:lvl w:ilvl="2" w:tplc="9912D652">
      <w:start w:val="1"/>
      <w:numFmt w:val="bullet"/>
      <w:lvlText w:val=""/>
      <w:lvlJc w:val="left"/>
      <w:pPr>
        <w:ind w:left="2160" w:hanging="360"/>
      </w:pPr>
      <w:rPr>
        <w:rFonts w:ascii="Wingdings" w:hAnsi="Wingdings" w:hint="default"/>
      </w:rPr>
    </w:lvl>
    <w:lvl w:ilvl="3" w:tplc="C28AA97C">
      <w:start w:val="1"/>
      <w:numFmt w:val="bullet"/>
      <w:lvlText w:val=""/>
      <w:lvlJc w:val="left"/>
      <w:pPr>
        <w:ind w:left="2880" w:hanging="360"/>
      </w:pPr>
      <w:rPr>
        <w:rFonts w:ascii="Symbol" w:hAnsi="Symbol" w:hint="default"/>
      </w:rPr>
    </w:lvl>
    <w:lvl w:ilvl="4" w:tplc="A2E6D3F4">
      <w:start w:val="1"/>
      <w:numFmt w:val="bullet"/>
      <w:lvlText w:val="o"/>
      <w:lvlJc w:val="left"/>
      <w:pPr>
        <w:ind w:left="3600" w:hanging="360"/>
      </w:pPr>
      <w:rPr>
        <w:rFonts w:ascii="Courier New" w:hAnsi="Courier New" w:hint="default"/>
      </w:rPr>
    </w:lvl>
    <w:lvl w:ilvl="5" w:tplc="AF1EC096">
      <w:start w:val="1"/>
      <w:numFmt w:val="bullet"/>
      <w:lvlText w:val=""/>
      <w:lvlJc w:val="left"/>
      <w:pPr>
        <w:ind w:left="4320" w:hanging="360"/>
      </w:pPr>
      <w:rPr>
        <w:rFonts w:ascii="Wingdings" w:hAnsi="Wingdings" w:hint="default"/>
      </w:rPr>
    </w:lvl>
    <w:lvl w:ilvl="6" w:tplc="B55AECE0">
      <w:start w:val="1"/>
      <w:numFmt w:val="bullet"/>
      <w:lvlText w:val=""/>
      <w:lvlJc w:val="left"/>
      <w:pPr>
        <w:ind w:left="5040" w:hanging="360"/>
      </w:pPr>
      <w:rPr>
        <w:rFonts w:ascii="Symbol" w:hAnsi="Symbol" w:hint="default"/>
      </w:rPr>
    </w:lvl>
    <w:lvl w:ilvl="7" w:tplc="E59E5BD2">
      <w:start w:val="1"/>
      <w:numFmt w:val="bullet"/>
      <w:lvlText w:val="o"/>
      <w:lvlJc w:val="left"/>
      <w:pPr>
        <w:ind w:left="5760" w:hanging="360"/>
      </w:pPr>
      <w:rPr>
        <w:rFonts w:ascii="Courier New" w:hAnsi="Courier New" w:hint="default"/>
      </w:rPr>
    </w:lvl>
    <w:lvl w:ilvl="8" w:tplc="F19ED64C">
      <w:start w:val="1"/>
      <w:numFmt w:val="bullet"/>
      <w:lvlText w:val=""/>
      <w:lvlJc w:val="left"/>
      <w:pPr>
        <w:ind w:left="6480" w:hanging="360"/>
      </w:pPr>
      <w:rPr>
        <w:rFonts w:ascii="Wingdings" w:hAnsi="Wingdings" w:hint="default"/>
      </w:rPr>
    </w:lvl>
  </w:abstractNum>
  <w:abstractNum w:abstractNumId="33" w15:restartNumberingAfterBreak="0">
    <w:nsid w:val="79ED466F"/>
    <w:multiLevelType w:val="hybridMultilevel"/>
    <w:tmpl w:val="C5887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3709C5"/>
    <w:multiLevelType w:val="hybridMultilevel"/>
    <w:tmpl w:val="FF8E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6040374">
    <w:abstractNumId w:val="20"/>
  </w:num>
  <w:num w:numId="2" w16cid:durableId="2115469250">
    <w:abstractNumId w:val="27"/>
  </w:num>
  <w:num w:numId="3" w16cid:durableId="1903177000">
    <w:abstractNumId w:val="31"/>
  </w:num>
  <w:num w:numId="4" w16cid:durableId="13905732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8687172">
    <w:abstractNumId w:val="4"/>
  </w:num>
  <w:num w:numId="6" w16cid:durableId="1825393827">
    <w:abstractNumId w:val="3"/>
  </w:num>
  <w:num w:numId="7" w16cid:durableId="46993939">
    <w:abstractNumId w:val="23"/>
  </w:num>
  <w:num w:numId="8" w16cid:durableId="645160226">
    <w:abstractNumId w:val="14"/>
  </w:num>
  <w:num w:numId="9" w16cid:durableId="1527207171">
    <w:abstractNumId w:val="9"/>
  </w:num>
  <w:num w:numId="10" w16cid:durableId="1456750182">
    <w:abstractNumId w:val="16"/>
  </w:num>
  <w:num w:numId="11" w16cid:durableId="1597865550">
    <w:abstractNumId w:val="2"/>
  </w:num>
  <w:num w:numId="12" w16cid:durableId="1723750918">
    <w:abstractNumId w:val="28"/>
  </w:num>
  <w:num w:numId="13" w16cid:durableId="1898123529">
    <w:abstractNumId w:val="0"/>
  </w:num>
  <w:num w:numId="14" w16cid:durableId="1965236744">
    <w:abstractNumId w:val="13"/>
  </w:num>
  <w:num w:numId="15" w16cid:durableId="16009262">
    <w:abstractNumId w:val="15"/>
  </w:num>
  <w:num w:numId="16" w16cid:durableId="2106727276">
    <w:abstractNumId w:val="1"/>
  </w:num>
  <w:num w:numId="17" w16cid:durableId="1015880942">
    <w:abstractNumId w:val="7"/>
  </w:num>
  <w:num w:numId="18" w16cid:durableId="1731609004">
    <w:abstractNumId w:val="32"/>
  </w:num>
  <w:num w:numId="19" w16cid:durableId="1539664564">
    <w:abstractNumId w:val="24"/>
  </w:num>
  <w:num w:numId="20" w16cid:durableId="1001197762">
    <w:abstractNumId w:val="5"/>
  </w:num>
  <w:num w:numId="21" w16cid:durableId="1636450269">
    <w:abstractNumId w:val="18"/>
  </w:num>
  <w:num w:numId="22" w16cid:durableId="1990161187">
    <w:abstractNumId w:val="21"/>
  </w:num>
  <w:num w:numId="23" w16cid:durableId="1465123299">
    <w:abstractNumId w:val="34"/>
  </w:num>
  <w:num w:numId="24" w16cid:durableId="1775787233">
    <w:abstractNumId w:val="26"/>
  </w:num>
  <w:num w:numId="25" w16cid:durableId="71318688">
    <w:abstractNumId w:val="33"/>
  </w:num>
  <w:num w:numId="26" w16cid:durableId="619142954">
    <w:abstractNumId w:val="10"/>
  </w:num>
  <w:num w:numId="27" w16cid:durableId="1844708114">
    <w:abstractNumId w:val="29"/>
  </w:num>
  <w:num w:numId="28" w16cid:durableId="371422147">
    <w:abstractNumId w:val="8"/>
  </w:num>
  <w:num w:numId="29" w16cid:durableId="319161326">
    <w:abstractNumId w:val="12"/>
  </w:num>
  <w:num w:numId="30" w16cid:durableId="2133134990">
    <w:abstractNumId w:val="17"/>
  </w:num>
  <w:num w:numId="31" w16cid:durableId="76900442">
    <w:abstractNumId w:val="6"/>
  </w:num>
  <w:num w:numId="32" w16cid:durableId="833958139">
    <w:abstractNumId w:val="22"/>
  </w:num>
  <w:num w:numId="33" w16cid:durableId="491066270">
    <w:abstractNumId w:val="19"/>
  </w:num>
  <w:num w:numId="34" w16cid:durableId="1209995244">
    <w:abstractNumId w:val="30"/>
  </w:num>
  <w:num w:numId="35" w16cid:durableId="411317246">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2MDY0NDW0NDezNDJT0lEKTi0uzszPAykwNKgFAInSxA8tAAAA"/>
  </w:docVars>
  <w:rsids>
    <w:rsidRoot w:val="00A54171"/>
    <w:rsid w:val="000005CF"/>
    <w:rsid w:val="00001AFD"/>
    <w:rsid w:val="00001D05"/>
    <w:rsid w:val="000026FD"/>
    <w:rsid w:val="00003EB3"/>
    <w:rsid w:val="00004881"/>
    <w:rsid w:val="000054DD"/>
    <w:rsid w:val="00005996"/>
    <w:rsid w:val="00005E3F"/>
    <w:rsid w:val="00006B10"/>
    <w:rsid w:val="00006C11"/>
    <w:rsid w:val="0001183F"/>
    <w:rsid w:val="0001246A"/>
    <w:rsid w:val="00012B21"/>
    <w:rsid w:val="00012F75"/>
    <w:rsid w:val="00014E6C"/>
    <w:rsid w:val="00014F6D"/>
    <w:rsid w:val="00015288"/>
    <w:rsid w:val="00015CD1"/>
    <w:rsid w:val="00015F1C"/>
    <w:rsid w:val="0001631E"/>
    <w:rsid w:val="00016786"/>
    <w:rsid w:val="00016EA5"/>
    <w:rsid w:val="000175A1"/>
    <w:rsid w:val="00020D18"/>
    <w:rsid w:val="000210D4"/>
    <w:rsid w:val="00021B47"/>
    <w:rsid w:val="0002238D"/>
    <w:rsid w:val="000227E0"/>
    <w:rsid w:val="000233A4"/>
    <w:rsid w:val="000244F3"/>
    <w:rsid w:val="00024ADB"/>
    <w:rsid w:val="00026AC1"/>
    <w:rsid w:val="0002722F"/>
    <w:rsid w:val="000272DF"/>
    <w:rsid w:val="000275ED"/>
    <w:rsid w:val="000277E1"/>
    <w:rsid w:val="00027BA3"/>
    <w:rsid w:val="00030855"/>
    <w:rsid w:val="00030A5C"/>
    <w:rsid w:val="00031DBF"/>
    <w:rsid w:val="00031F8C"/>
    <w:rsid w:val="0003238F"/>
    <w:rsid w:val="0003373E"/>
    <w:rsid w:val="0003400A"/>
    <w:rsid w:val="00034986"/>
    <w:rsid w:val="00034B7A"/>
    <w:rsid w:val="00036DE6"/>
    <w:rsid w:val="00036E9F"/>
    <w:rsid w:val="000375FA"/>
    <w:rsid w:val="00037A60"/>
    <w:rsid w:val="00040356"/>
    <w:rsid w:val="000407AA"/>
    <w:rsid w:val="00040811"/>
    <w:rsid w:val="00041525"/>
    <w:rsid w:val="0004171C"/>
    <w:rsid w:val="00041E17"/>
    <w:rsid w:val="0004226B"/>
    <w:rsid w:val="00042AB5"/>
    <w:rsid w:val="000432EB"/>
    <w:rsid w:val="0004372E"/>
    <w:rsid w:val="00043AB9"/>
    <w:rsid w:val="00044746"/>
    <w:rsid w:val="000452EE"/>
    <w:rsid w:val="00045423"/>
    <w:rsid w:val="000459FC"/>
    <w:rsid w:val="00045A14"/>
    <w:rsid w:val="00045AD8"/>
    <w:rsid w:val="00045BE4"/>
    <w:rsid w:val="00046E6E"/>
    <w:rsid w:val="00047347"/>
    <w:rsid w:val="00050622"/>
    <w:rsid w:val="00050DC7"/>
    <w:rsid w:val="0005134C"/>
    <w:rsid w:val="00051356"/>
    <w:rsid w:val="00051C1A"/>
    <w:rsid w:val="00051C4D"/>
    <w:rsid w:val="0005219F"/>
    <w:rsid w:val="000521F9"/>
    <w:rsid w:val="00052C02"/>
    <w:rsid w:val="00052CFC"/>
    <w:rsid w:val="000531AC"/>
    <w:rsid w:val="00054103"/>
    <w:rsid w:val="000541EE"/>
    <w:rsid w:val="00055E9F"/>
    <w:rsid w:val="00056769"/>
    <w:rsid w:val="0005700B"/>
    <w:rsid w:val="000571DC"/>
    <w:rsid w:val="00057525"/>
    <w:rsid w:val="0005772B"/>
    <w:rsid w:val="00060BA6"/>
    <w:rsid w:val="00061194"/>
    <w:rsid w:val="00061480"/>
    <w:rsid w:val="00061855"/>
    <w:rsid w:val="00061981"/>
    <w:rsid w:val="00061C40"/>
    <w:rsid w:val="00062E4C"/>
    <w:rsid w:val="00063016"/>
    <w:rsid w:val="00063F7E"/>
    <w:rsid w:val="000641B8"/>
    <w:rsid w:val="00064346"/>
    <w:rsid w:val="00064615"/>
    <w:rsid w:val="00064793"/>
    <w:rsid w:val="0006543B"/>
    <w:rsid w:val="00065B89"/>
    <w:rsid w:val="00066795"/>
    <w:rsid w:val="00066E09"/>
    <w:rsid w:val="000670FE"/>
    <w:rsid w:val="00067CD2"/>
    <w:rsid w:val="00067D15"/>
    <w:rsid w:val="00070096"/>
    <w:rsid w:val="00070683"/>
    <w:rsid w:val="000707BB"/>
    <w:rsid w:val="00070A9F"/>
    <w:rsid w:val="00071022"/>
    <w:rsid w:val="00071424"/>
    <w:rsid w:val="000723E8"/>
    <w:rsid w:val="000724BB"/>
    <w:rsid w:val="0007272C"/>
    <w:rsid w:val="00073065"/>
    <w:rsid w:val="00074E0F"/>
    <w:rsid w:val="00074F29"/>
    <w:rsid w:val="0007539A"/>
    <w:rsid w:val="000756D5"/>
    <w:rsid w:val="00075801"/>
    <w:rsid w:val="00076266"/>
    <w:rsid w:val="000769CC"/>
    <w:rsid w:val="00076AF6"/>
    <w:rsid w:val="00076E21"/>
    <w:rsid w:val="00080659"/>
    <w:rsid w:val="00081719"/>
    <w:rsid w:val="000821B6"/>
    <w:rsid w:val="00082410"/>
    <w:rsid w:val="0008274F"/>
    <w:rsid w:val="000830CA"/>
    <w:rsid w:val="000831EB"/>
    <w:rsid w:val="000835F5"/>
    <w:rsid w:val="00083663"/>
    <w:rsid w:val="00083B0C"/>
    <w:rsid w:val="00083D5C"/>
    <w:rsid w:val="000849AA"/>
    <w:rsid w:val="00084C08"/>
    <w:rsid w:val="00084C1B"/>
    <w:rsid w:val="00085451"/>
    <w:rsid w:val="00085501"/>
    <w:rsid w:val="000856E2"/>
    <w:rsid w:val="00085CF2"/>
    <w:rsid w:val="00085D29"/>
    <w:rsid w:val="00090048"/>
    <w:rsid w:val="0009048C"/>
    <w:rsid w:val="00090521"/>
    <w:rsid w:val="00092288"/>
    <w:rsid w:val="00093575"/>
    <w:rsid w:val="000938C6"/>
    <w:rsid w:val="00093A3F"/>
    <w:rsid w:val="00093CEF"/>
    <w:rsid w:val="00094A0D"/>
    <w:rsid w:val="00094F4A"/>
    <w:rsid w:val="00095035"/>
    <w:rsid w:val="00095214"/>
    <w:rsid w:val="00095347"/>
    <w:rsid w:val="0009549B"/>
    <w:rsid w:val="000959D2"/>
    <w:rsid w:val="00095D9B"/>
    <w:rsid w:val="000967A4"/>
    <w:rsid w:val="0009785E"/>
    <w:rsid w:val="000A0DC6"/>
    <w:rsid w:val="000A19AD"/>
    <w:rsid w:val="000A1A04"/>
    <w:rsid w:val="000A2895"/>
    <w:rsid w:val="000A3A61"/>
    <w:rsid w:val="000A3FF7"/>
    <w:rsid w:val="000A4650"/>
    <w:rsid w:val="000A495C"/>
    <w:rsid w:val="000A4F82"/>
    <w:rsid w:val="000A5219"/>
    <w:rsid w:val="000A731F"/>
    <w:rsid w:val="000B075F"/>
    <w:rsid w:val="000B1705"/>
    <w:rsid w:val="000B1F75"/>
    <w:rsid w:val="000B246B"/>
    <w:rsid w:val="000B26FF"/>
    <w:rsid w:val="000B2C4F"/>
    <w:rsid w:val="000B36AC"/>
    <w:rsid w:val="000B4336"/>
    <w:rsid w:val="000B47E3"/>
    <w:rsid w:val="000B4A2E"/>
    <w:rsid w:val="000B635B"/>
    <w:rsid w:val="000B66E3"/>
    <w:rsid w:val="000B6C9A"/>
    <w:rsid w:val="000B6CD4"/>
    <w:rsid w:val="000B7076"/>
    <w:rsid w:val="000B7081"/>
    <w:rsid w:val="000B7475"/>
    <w:rsid w:val="000B7D94"/>
    <w:rsid w:val="000B7EC1"/>
    <w:rsid w:val="000B7FA6"/>
    <w:rsid w:val="000C0397"/>
    <w:rsid w:val="000C08CC"/>
    <w:rsid w:val="000C08E5"/>
    <w:rsid w:val="000C098A"/>
    <w:rsid w:val="000C1043"/>
    <w:rsid w:val="000C1089"/>
    <w:rsid w:val="000C14B9"/>
    <w:rsid w:val="000C18FA"/>
    <w:rsid w:val="000C1A0B"/>
    <w:rsid w:val="000C1C37"/>
    <w:rsid w:val="000C27BE"/>
    <w:rsid w:val="000C2AC0"/>
    <w:rsid w:val="000C2BBF"/>
    <w:rsid w:val="000C2DF1"/>
    <w:rsid w:val="000C31B6"/>
    <w:rsid w:val="000C362E"/>
    <w:rsid w:val="000C3A9B"/>
    <w:rsid w:val="000C41F9"/>
    <w:rsid w:val="000C4ED3"/>
    <w:rsid w:val="000C4FFF"/>
    <w:rsid w:val="000C50A4"/>
    <w:rsid w:val="000C79EF"/>
    <w:rsid w:val="000D044F"/>
    <w:rsid w:val="000D09B3"/>
    <w:rsid w:val="000D16CE"/>
    <w:rsid w:val="000D1778"/>
    <w:rsid w:val="000D1D2C"/>
    <w:rsid w:val="000D1DDD"/>
    <w:rsid w:val="000D1FF0"/>
    <w:rsid w:val="000D374F"/>
    <w:rsid w:val="000D3B66"/>
    <w:rsid w:val="000D3F36"/>
    <w:rsid w:val="000D4676"/>
    <w:rsid w:val="000D47C6"/>
    <w:rsid w:val="000D487A"/>
    <w:rsid w:val="000D5342"/>
    <w:rsid w:val="000D5D39"/>
    <w:rsid w:val="000D6421"/>
    <w:rsid w:val="000D6791"/>
    <w:rsid w:val="000D67E7"/>
    <w:rsid w:val="000D6B8E"/>
    <w:rsid w:val="000D75B2"/>
    <w:rsid w:val="000E039E"/>
    <w:rsid w:val="000E0528"/>
    <w:rsid w:val="000E0D4E"/>
    <w:rsid w:val="000E10E3"/>
    <w:rsid w:val="000E11B7"/>
    <w:rsid w:val="000E1C4E"/>
    <w:rsid w:val="000E27D1"/>
    <w:rsid w:val="000E2A64"/>
    <w:rsid w:val="000E39F9"/>
    <w:rsid w:val="000E4692"/>
    <w:rsid w:val="000E4D40"/>
    <w:rsid w:val="000E5137"/>
    <w:rsid w:val="000E5713"/>
    <w:rsid w:val="000E5831"/>
    <w:rsid w:val="000E6DCB"/>
    <w:rsid w:val="000E734C"/>
    <w:rsid w:val="000E7A25"/>
    <w:rsid w:val="000E7EE2"/>
    <w:rsid w:val="000F0160"/>
    <w:rsid w:val="000F05C9"/>
    <w:rsid w:val="000F1400"/>
    <w:rsid w:val="000F196A"/>
    <w:rsid w:val="000F1CC1"/>
    <w:rsid w:val="000F25F9"/>
    <w:rsid w:val="000F2982"/>
    <w:rsid w:val="000F2E77"/>
    <w:rsid w:val="000F338E"/>
    <w:rsid w:val="000F364D"/>
    <w:rsid w:val="000F3EC5"/>
    <w:rsid w:val="000F5E34"/>
    <w:rsid w:val="000F6063"/>
    <w:rsid w:val="000F6D40"/>
    <w:rsid w:val="000F6E4B"/>
    <w:rsid w:val="000F6E5A"/>
    <w:rsid w:val="000F779E"/>
    <w:rsid w:val="0010081E"/>
    <w:rsid w:val="00103453"/>
    <w:rsid w:val="00103FB5"/>
    <w:rsid w:val="00104388"/>
    <w:rsid w:val="00104772"/>
    <w:rsid w:val="00104EE0"/>
    <w:rsid w:val="001058BB"/>
    <w:rsid w:val="00105AD6"/>
    <w:rsid w:val="001060F9"/>
    <w:rsid w:val="00106133"/>
    <w:rsid w:val="00106C51"/>
    <w:rsid w:val="00107044"/>
    <w:rsid w:val="0010792D"/>
    <w:rsid w:val="00110C82"/>
    <w:rsid w:val="00112087"/>
    <w:rsid w:val="001121F5"/>
    <w:rsid w:val="00112264"/>
    <w:rsid w:val="00112902"/>
    <w:rsid w:val="0011293F"/>
    <w:rsid w:val="0011363D"/>
    <w:rsid w:val="001138DE"/>
    <w:rsid w:val="00114432"/>
    <w:rsid w:val="0011467A"/>
    <w:rsid w:val="001149FE"/>
    <w:rsid w:val="0011503C"/>
    <w:rsid w:val="00115315"/>
    <w:rsid w:val="00115358"/>
    <w:rsid w:val="00115E2D"/>
    <w:rsid w:val="00116B73"/>
    <w:rsid w:val="00116BBB"/>
    <w:rsid w:val="00117411"/>
    <w:rsid w:val="0012248F"/>
    <w:rsid w:val="001227ED"/>
    <w:rsid w:val="00122A35"/>
    <w:rsid w:val="00122B5D"/>
    <w:rsid w:val="0012345E"/>
    <w:rsid w:val="00123884"/>
    <w:rsid w:val="00123D2B"/>
    <w:rsid w:val="00124CD3"/>
    <w:rsid w:val="0012685B"/>
    <w:rsid w:val="00126F9F"/>
    <w:rsid w:val="00127440"/>
    <w:rsid w:val="00127499"/>
    <w:rsid w:val="00127F4E"/>
    <w:rsid w:val="00127FE0"/>
    <w:rsid w:val="001301F1"/>
    <w:rsid w:val="001306AB"/>
    <w:rsid w:val="001311F7"/>
    <w:rsid w:val="00131A3D"/>
    <w:rsid w:val="00131E7A"/>
    <w:rsid w:val="0013255B"/>
    <w:rsid w:val="001326FF"/>
    <w:rsid w:val="0013350D"/>
    <w:rsid w:val="00133C8B"/>
    <w:rsid w:val="001345CC"/>
    <w:rsid w:val="001346B1"/>
    <w:rsid w:val="00134AC3"/>
    <w:rsid w:val="00134D63"/>
    <w:rsid w:val="00135381"/>
    <w:rsid w:val="00135B42"/>
    <w:rsid w:val="0013606E"/>
    <w:rsid w:val="00136887"/>
    <w:rsid w:val="001379A0"/>
    <w:rsid w:val="00137D3C"/>
    <w:rsid w:val="001400DC"/>
    <w:rsid w:val="001401CC"/>
    <w:rsid w:val="001409A1"/>
    <w:rsid w:val="00140CE1"/>
    <w:rsid w:val="00141300"/>
    <w:rsid w:val="0014157F"/>
    <w:rsid w:val="0014195E"/>
    <w:rsid w:val="00141C08"/>
    <w:rsid w:val="00141F91"/>
    <w:rsid w:val="001421E1"/>
    <w:rsid w:val="00142AB4"/>
    <w:rsid w:val="00143037"/>
    <w:rsid w:val="00143394"/>
    <w:rsid w:val="00143595"/>
    <w:rsid w:val="00143BEA"/>
    <w:rsid w:val="00143D85"/>
    <w:rsid w:val="0014466C"/>
    <w:rsid w:val="00144D42"/>
    <w:rsid w:val="001452E7"/>
    <w:rsid w:val="00145781"/>
    <w:rsid w:val="00145D25"/>
    <w:rsid w:val="00145EF2"/>
    <w:rsid w:val="001462ED"/>
    <w:rsid w:val="0014684E"/>
    <w:rsid w:val="00146BC8"/>
    <w:rsid w:val="00146F32"/>
    <w:rsid w:val="001470A8"/>
    <w:rsid w:val="001473BD"/>
    <w:rsid w:val="001474A7"/>
    <w:rsid w:val="0014793F"/>
    <w:rsid w:val="00150A0B"/>
    <w:rsid w:val="00150C96"/>
    <w:rsid w:val="00151375"/>
    <w:rsid w:val="001516F0"/>
    <w:rsid w:val="00151956"/>
    <w:rsid w:val="00153A4B"/>
    <w:rsid w:val="00153E9F"/>
    <w:rsid w:val="00154B39"/>
    <w:rsid w:val="00154EEF"/>
    <w:rsid w:val="0015670A"/>
    <w:rsid w:val="00156C12"/>
    <w:rsid w:val="00156C63"/>
    <w:rsid w:val="00160534"/>
    <w:rsid w:val="001605B6"/>
    <w:rsid w:val="00160760"/>
    <w:rsid w:val="001614FE"/>
    <w:rsid w:val="00161534"/>
    <w:rsid w:val="00161A4C"/>
    <w:rsid w:val="00161E2E"/>
    <w:rsid w:val="00161E55"/>
    <w:rsid w:val="001633F0"/>
    <w:rsid w:val="00163ADC"/>
    <w:rsid w:val="00163FA8"/>
    <w:rsid w:val="001640A3"/>
    <w:rsid w:val="0016427A"/>
    <w:rsid w:val="00164F1A"/>
    <w:rsid w:val="00165CDD"/>
    <w:rsid w:val="00165F43"/>
    <w:rsid w:val="00166388"/>
    <w:rsid w:val="001663E0"/>
    <w:rsid w:val="0016701F"/>
    <w:rsid w:val="0016728E"/>
    <w:rsid w:val="00167E09"/>
    <w:rsid w:val="001720E4"/>
    <w:rsid w:val="00172FFE"/>
    <w:rsid w:val="00173503"/>
    <w:rsid w:val="00173520"/>
    <w:rsid w:val="0017418B"/>
    <w:rsid w:val="00174357"/>
    <w:rsid w:val="00174489"/>
    <w:rsid w:val="001746C2"/>
    <w:rsid w:val="0017539C"/>
    <w:rsid w:val="00175AC2"/>
    <w:rsid w:val="00175F15"/>
    <w:rsid w:val="00175FA2"/>
    <w:rsid w:val="0017609F"/>
    <w:rsid w:val="001764AD"/>
    <w:rsid w:val="00176A59"/>
    <w:rsid w:val="00176BEC"/>
    <w:rsid w:val="00176D1E"/>
    <w:rsid w:val="0017752C"/>
    <w:rsid w:val="00177C78"/>
    <w:rsid w:val="001801C1"/>
    <w:rsid w:val="00181218"/>
    <w:rsid w:val="00182C0F"/>
    <w:rsid w:val="00184081"/>
    <w:rsid w:val="001842AE"/>
    <w:rsid w:val="001842CF"/>
    <w:rsid w:val="00184917"/>
    <w:rsid w:val="00185896"/>
    <w:rsid w:val="00185915"/>
    <w:rsid w:val="00185FC2"/>
    <w:rsid w:val="0018663F"/>
    <w:rsid w:val="00186E36"/>
    <w:rsid w:val="00186FA6"/>
    <w:rsid w:val="00187BEE"/>
    <w:rsid w:val="0019018D"/>
    <w:rsid w:val="00190CA2"/>
    <w:rsid w:val="001914FB"/>
    <w:rsid w:val="001915EF"/>
    <w:rsid w:val="001916AF"/>
    <w:rsid w:val="00192147"/>
    <w:rsid w:val="001921A8"/>
    <w:rsid w:val="00192411"/>
    <w:rsid w:val="00192903"/>
    <w:rsid w:val="00193BBF"/>
    <w:rsid w:val="00194261"/>
    <w:rsid w:val="0019479D"/>
    <w:rsid w:val="00195076"/>
    <w:rsid w:val="00195658"/>
    <w:rsid w:val="00196C66"/>
    <w:rsid w:val="00196F8B"/>
    <w:rsid w:val="001971D1"/>
    <w:rsid w:val="001A0008"/>
    <w:rsid w:val="001A0588"/>
    <w:rsid w:val="001A0D2D"/>
    <w:rsid w:val="001A0F2E"/>
    <w:rsid w:val="001A10BE"/>
    <w:rsid w:val="001A1B58"/>
    <w:rsid w:val="001A1E34"/>
    <w:rsid w:val="001A265D"/>
    <w:rsid w:val="001A2ABD"/>
    <w:rsid w:val="001A2D70"/>
    <w:rsid w:val="001A390F"/>
    <w:rsid w:val="001A3A80"/>
    <w:rsid w:val="001A4AB4"/>
    <w:rsid w:val="001A51B4"/>
    <w:rsid w:val="001A545C"/>
    <w:rsid w:val="001A61AA"/>
    <w:rsid w:val="001A62B5"/>
    <w:rsid w:val="001A6335"/>
    <w:rsid w:val="001A7D1D"/>
    <w:rsid w:val="001B0FF1"/>
    <w:rsid w:val="001B14E2"/>
    <w:rsid w:val="001B17FE"/>
    <w:rsid w:val="001B2657"/>
    <w:rsid w:val="001B270B"/>
    <w:rsid w:val="001B2CB2"/>
    <w:rsid w:val="001B315C"/>
    <w:rsid w:val="001B32BF"/>
    <w:rsid w:val="001B3508"/>
    <w:rsid w:val="001B3C9A"/>
    <w:rsid w:val="001B3D4D"/>
    <w:rsid w:val="001B3E85"/>
    <w:rsid w:val="001B4CB6"/>
    <w:rsid w:val="001B51DD"/>
    <w:rsid w:val="001B5A89"/>
    <w:rsid w:val="001B5E5E"/>
    <w:rsid w:val="001B62F5"/>
    <w:rsid w:val="001B6946"/>
    <w:rsid w:val="001B7083"/>
    <w:rsid w:val="001B7267"/>
    <w:rsid w:val="001B7DD4"/>
    <w:rsid w:val="001B7EB1"/>
    <w:rsid w:val="001C0155"/>
    <w:rsid w:val="001C05AC"/>
    <w:rsid w:val="001C0C0E"/>
    <w:rsid w:val="001C14F2"/>
    <w:rsid w:val="001C1D36"/>
    <w:rsid w:val="001C1EAD"/>
    <w:rsid w:val="001C2449"/>
    <w:rsid w:val="001C2E41"/>
    <w:rsid w:val="001C3311"/>
    <w:rsid w:val="001C3C64"/>
    <w:rsid w:val="001C3FC7"/>
    <w:rsid w:val="001C4013"/>
    <w:rsid w:val="001C4060"/>
    <w:rsid w:val="001C428B"/>
    <w:rsid w:val="001C45A6"/>
    <w:rsid w:val="001C583F"/>
    <w:rsid w:val="001C5B7F"/>
    <w:rsid w:val="001C5E7E"/>
    <w:rsid w:val="001C628E"/>
    <w:rsid w:val="001C68E6"/>
    <w:rsid w:val="001C6D36"/>
    <w:rsid w:val="001C6E89"/>
    <w:rsid w:val="001C6EB9"/>
    <w:rsid w:val="001C6EBD"/>
    <w:rsid w:val="001C7CD3"/>
    <w:rsid w:val="001C7CE9"/>
    <w:rsid w:val="001C7E83"/>
    <w:rsid w:val="001D030A"/>
    <w:rsid w:val="001D04DE"/>
    <w:rsid w:val="001D0EAB"/>
    <w:rsid w:val="001D0F0D"/>
    <w:rsid w:val="001D1CF6"/>
    <w:rsid w:val="001D1D25"/>
    <w:rsid w:val="001D2CB7"/>
    <w:rsid w:val="001D2ED1"/>
    <w:rsid w:val="001D3432"/>
    <w:rsid w:val="001D4063"/>
    <w:rsid w:val="001D4660"/>
    <w:rsid w:val="001D5943"/>
    <w:rsid w:val="001E03E8"/>
    <w:rsid w:val="001E0ADF"/>
    <w:rsid w:val="001E0BF1"/>
    <w:rsid w:val="001E0F7B"/>
    <w:rsid w:val="001E12FF"/>
    <w:rsid w:val="001E141A"/>
    <w:rsid w:val="001E14B6"/>
    <w:rsid w:val="001E16AA"/>
    <w:rsid w:val="001E17D7"/>
    <w:rsid w:val="001E185D"/>
    <w:rsid w:val="001E296B"/>
    <w:rsid w:val="001E2AED"/>
    <w:rsid w:val="001E3D64"/>
    <w:rsid w:val="001E3EB7"/>
    <w:rsid w:val="001E4968"/>
    <w:rsid w:val="001E6235"/>
    <w:rsid w:val="001E651F"/>
    <w:rsid w:val="001E6BD6"/>
    <w:rsid w:val="001E6ECB"/>
    <w:rsid w:val="001E701A"/>
    <w:rsid w:val="001F0A36"/>
    <w:rsid w:val="001F15A8"/>
    <w:rsid w:val="001F16EA"/>
    <w:rsid w:val="001F1973"/>
    <w:rsid w:val="001F1E1E"/>
    <w:rsid w:val="001F1FB5"/>
    <w:rsid w:val="001F1FF5"/>
    <w:rsid w:val="001F23AD"/>
    <w:rsid w:val="001F2837"/>
    <w:rsid w:val="001F29F6"/>
    <w:rsid w:val="001F2DE9"/>
    <w:rsid w:val="001F3062"/>
    <w:rsid w:val="001F313D"/>
    <w:rsid w:val="001F3462"/>
    <w:rsid w:val="001F3579"/>
    <w:rsid w:val="001F37B6"/>
    <w:rsid w:val="001F496E"/>
    <w:rsid w:val="001F4A76"/>
    <w:rsid w:val="001F4C1D"/>
    <w:rsid w:val="001F4EC4"/>
    <w:rsid w:val="001F4F92"/>
    <w:rsid w:val="001F5E6A"/>
    <w:rsid w:val="001F5F1D"/>
    <w:rsid w:val="001F69A7"/>
    <w:rsid w:val="001F6DF7"/>
    <w:rsid w:val="001F75A2"/>
    <w:rsid w:val="001F7965"/>
    <w:rsid w:val="001F7B55"/>
    <w:rsid w:val="001F7C77"/>
    <w:rsid w:val="001F7FB0"/>
    <w:rsid w:val="001F7FBD"/>
    <w:rsid w:val="00200111"/>
    <w:rsid w:val="0020043F"/>
    <w:rsid w:val="00200911"/>
    <w:rsid w:val="00200BF8"/>
    <w:rsid w:val="00201092"/>
    <w:rsid w:val="002019A5"/>
    <w:rsid w:val="002029C6"/>
    <w:rsid w:val="00202D55"/>
    <w:rsid w:val="00202FC1"/>
    <w:rsid w:val="00204078"/>
    <w:rsid w:val="00204937"/>
    <w:rsid w:val="00204C18"/>
    <w:rsid w:val="002050B4"/>
    <w:rsid w:val="00205200"/>
    <w:rsid w:val="00205425"/>
    <w:rsid w:val="002055BB"/>
    <w:rsid w:val="0020602B"/>
    <w:rsid w:val="002062EA"/>
    <w:rsid w:val="002077BF"/>
    <w:rsid w:val="00210503"/>
    <w:rsid w:val="00210521"/>
    <w:rsid w:val="0021061C"/>
    <w:rsid w:val="00210FC9"/>
    <w:rsid w:val="00211239"/>
    <w:rsid w:val="002119FD"/>
    <w:rsid w:val="00212B78"/>
    <w:rsid w:val="002130E0"/>
    <w:rsid w:val="00213282"/>
    <w:rsid w:val="00213456"/>
    <w:rsid w:val="002138C0"/>
    <w:rsid w:val="00213CA1"/>
    <w:rsid w:val="00213D05"/>
    <w:rsid w:val="00213FC8"/>
    <w:rsid w:val="0021411A"/>
    <w:rsid w:val="002151F0"/>
    <w:rsid w:val="00215ACC"/>
    <w:rsid w:val="00215FB2"/>
    <w:rsid w:val="00216AC8"/>
    <w:rsid w:val="00216C59"/>
    <w:rsid w:val="002174D5"/>
    <w:rsid w:val="0021751A"/>
    <w:rsid w:val="0022029D"/>
    <w:rsid w:val="00220BE7"/>
    <w:rsid w:val="00221750"/>
    <w:rsid w:val="002218A1"/>
    <w:rsid w:val="00221DF8"/>
    <w:rsid w:val="0022301B"/>
    <w:rsid w:val="00223ADD"/>
    <w:rsid w:val="00223E67"/>
    <w:rsid w:val="00224338"/>
    <w:rsid w:val="00224964"/>
    <w:rsid w:val="00225043"/>
    <w:rsid w:val="0022511F"/>
    <w:rsid w:val="0022551D"/>
    <w:rsid w:val="00226B57"/>
    <w:rsid w:val="0022793B"/>
    <w:rsid w:val="00230666"/>
    <w:rsid w:val="002312B1"/>
    <w:rsid w:val="002321FB"/>
    <w:rsid w:val="002329E8"/>
    <w:rsid w:val="00232AF8"/>
    <w:rsid w:val="002334F6"/>
    <w:rsid w:val="002336F0"/>
    <w:rsid w:val="00234D43"/>
    <w:rsid w:val="002356CC"/>
    <w:rsid w:val="002358EB"/>
    <w:rsid w:val="00236418"/>
    <w:rsid w:val="00236C87"/>
    <w:rsid w:val="00237D34"/>
    <w:rsid w:val="0024075F"/>
    <w:rsid w:val="00240D21"/>
    <w:rsid w:val="00241447"/>
    <w:rsid w:val="002418C1"/>
    <w:rsid w:val="00242102"/>
    <w:rsid w:val="00242175"/>
    <w:rsid w:val="002423ED"/>
    <w:rsid w:val="002426A5"/>
    <w:rsid w:val="00242EBD"/>
    <w:rsid w:val="00243311"/>
    <w:rsid w:val="002446C8"/>
    <w:rsid w:val="00244D5F"/>
    <w:rsid w:val="002454CD"/>
    <w:rsid w:val="00245CCF"/>
    <w:rsid w:val="002460CE"/>
    <w:rsid w:val="00246404"/>
    <w:rsid w:val="00246D6A"/>
    <w:rsid w:val="0025018C"/>
    <w:rsid w:val="002516B5"/>
    <w:rsid w:val="002517F3"/>
    <w:rsid w:val="00251F76"/>
    <w:rsid w:val="00252507"/>
    <w:rsid w:val="00252570"/>
    <w:rsid w:val="00252FA8"/>
    <w:rsid w:val="002537DB"/>
    <w:rsid w:val="00253902"/>
    <w:rsid w:val="002542CE"/>
    <w:rsid w:val="00254D17"/>
    <w:rsid w:val="002558B6"/>
    <w:rsid w:val="00255F36"/>
    <w:rsid w:val="00256BFD"/>
    <w:rsid w:val="00261071"/>
    <w:rsid w:val="002627C4"/>
    <w:rsid w:val="00262A23"/>
    <w:rsid w:val="0026333F"/>
    <w:rsid w:val="00264425"/>
    <w:rsid w:val="002654FB"/>
    <w:rsid w:val="00265875"/>
    <w:rsid w:val="002658D1"/>
    <w:rsid w:val="00265D61"/>
    <w:rsid w:val="0026603B"/>
    <w:rsid w:val="002660D4"/>
    <w:rsid w:val="0026659A"/>
    <w:rsid w:val="00267EC0"/>
    <w:rsid w:val="00270DB4"/>
    <w:rsid w:val="002712EE"/>
    <w:rsid w:val="00271A7D"/>
    <w:rsid w:val="00272253"/>
    <w:rsid w:val="0027303B"/>
    <w:rsid w:val="00273194"/>
    <w:rsid w:val="002738F4"/>
    <w:rsid w:val="002744AD"/>
    <w:rsid w:val="002746E1"/>
    <w:rsid w:val="00274E88"/>
    <w:rsid w:val="00274FA4"/>
    <w:rsid w:val="0027532E"/>
    <w:rsid w:val="002761C7"/>
    <w:rsid w:val="00276E6D"/>
    <w:rsid w:val="002775A7"/>
    <w:rsid w:val="002776DB"/>
    <w:rsid w:val="00277F06"/>
    <w:rsid w:val="00280043"/>
    <w:rsid w:val="00280439"/>
    <w:rsid w:val="0028072C"/>
    <w:rsid w:val="0028109B"/>
    <w:rsid w:val="00281C4B"/>
    <w:rsid w:val="0028267D"/>
    <w:rsid w:val="002826E4"/>
    <w:rsid w:val="00282CDC"/>
    <w:rsid w:val="00283A07"/>
    <w:rsid w:val="00283BD2"/>
    <w:rsid w:val="00284AC8"/>
    <w:rsid w:val="00286433"/>
    <w:rsid w:val="00286EE9"/>
    <w:rsid w:val="002871B9"/>
    <w:rsid w:val="002877BF"/>
    <w:rsid w:val="00287AA8"/>
    <w:rsid w:val="002900D2"/>
    <w:rsid w:val="00290861"/>
    <w:rsid w:val="00290B1D"/>
    <w:rsid w:val="00290B2C"/>
    <w:rsid w:val="00291D77"/>
    <w:rsid w:val="002925C6"/>
    <w:rsid w:val="00292813"/>
    <w:rsid w:val="002930A1"/>
    <w:rsid w:val="002933E3"/>
    <w:rsid w:val="002936D0"/>
    <w:rsid w:val="00293C65"/>
    <w:rsid w:val="0029470F"/>
    <w:rsid w:val="002950F4"/>
    <w:rsid w:val="002952EB"/>
    <w:rsid w:val="002958FE"/>
    <w:rsid w:val="00296931"/>
    <w:rsid w:val="0029701F"/>
    <w:rsid w:val="002978DE"/>
    <w:rsid w:val="002A03B5"/>
    <w:rsid w:val="002A04BA"/>
    <w:rsid w:val="002A0AD2"/>
    <w:rsid w:val="002A2188"/>
    <w:rsid w:val="002A2531"/>
    <w:rsid w:val="002A2692"/>
    <w:rsid w:val="002A2930"/>
    <w:rsid w:val="002A2E46"/>
    <w:rsid w:val="002A3250"/>
    <w:rsid w:val="002A3C84"/>
    <w:rsid w:val="002A3C8C"/>
    <w:rsid w:val="002A4291"/>
    <w:rsid w:val="002A481C"/>
    <w:rsid w:val="002A57AC"/>
    <w:rsid w:val="002A5D19"/>
    <w:rsid w:val="002A66B9"/>
    <w:rsid w:val="002A6C48"/>
    <w:rsid w:val="002A79F6"/>
    <w:rsid w:val="002B082E"/>
    <w:rsid w:val="002B17F6"/>
    <w:rsid w:val="002B1F58"/>
    <w:rsid w:val="002B2074"/>
    <w:rsid w:val="002B22C6"/>
    <w:rsid w:val="002B2FEE"/>
    <w:rsid w:val="002B3137"/>
    <w:rsid w:val="002B38AA"/>
    <w:rsid w:val="002B3C02"/>
    <w:rsid w:val="002B41F0"/>
    <w:rsid w:val="002B4C25"/>
    <w:rsid w:val="002B4D37"/>
    <w:rsid w:val="002B55E8"/>
    <w:rsid w:val="002B5EF7"/>
    <w:rsid w:val="002B60EA"/>
    <w:rsid w:val="002B6CB0"/>
    <w:rsid w:val="002B70D9"/>
    <w:rsid w:val="002B75F8"/>
    <w:rsid w:val="002C00F1"/>
    <w:rsid w:val="002C0367"/>
    <w:rsid w:val="002C0385"/>
    <w:rsid w:val="002C07C2"/>
    <w:rsid w:val="002C1114"/>
    <w:rsid w:val="002C188D"/>
    <w:rsid w:val="002C1A27"/>
    <w:rsid w:val="002C1A86"/>
    <w:rsid w:val="002C1C7A"/>
    <w:rsid w:val="002C3231"/>
    <w:rsid w:val="002C3295"/>
    <w:rsid w:val="002C32E5"/>
    <w:rsid w:val="002C3F2F"/>
    <w:rsid w:val="002C4226"/>
    <w:rsid w:val="002C467D"/>
    <w:rsid w:val="002C4854"/>
    <w:rsid w:val="002C4F54"/>
    <w:rsid w:val="002C54E2"/>
    <w:rsid w:val="002C5CFB"/>
    <w:rsid w:val="002C6341"/>
    <w:rsid w:val="002C63AC"/>
    <w:rsid w:val="002C673F"/>
    <w:rsid w:val="002C7079"/>
    <w:rsid w:val="002C7586"/>
    <w:rsid w:val="002C76FC"/>
    <w:rsid w:val="002C7840"/>
    <w:rsid w:val="002C7C1E"/>
    <w:rsid w:val="002D027F"/>
    <w:rsid w:val="002D0CE6"/>
    <w:rsid w:val="002D2438"/>
    <w:rsid w:val="002D2923"/>
    <w:rsid w:val="002D29FE"/>
    <w:rsid w:val="002D2AEF"/>
    <w:rsid w:val="002D41DE"/>
    <w:rsid w:val="002D446E"/>
    <w:rsid w:val="002D56F7"/>
    <w:rsid w:val="002D5A79"/>
    <w:rsid w:val="002D61D8"/>
    <w:rsid w:val="002D6586"/>
    <w:rsid w:val="002D65FC"/>
    <w:rsid w:val="002D7567"/>
    <w:rsid w:val="002E08D4"/>
    <w:rsid w:val="002E0BA6"/>
    <w:rsid w:val="002E0E73"/>
    <w:rsid w:val="002E12EE"/>
    <w:rsid w:val="002E182F"/>
    <w:rsid w:val="002E1CE5"/>
    <w:rsid w:val="002E273A"/>
    <w:rsid w:val="002E286F"/>
    <w:rsid w:val="002E2D3F"/>
    <w:rsid w:val="002E2E3F"/>
    <w:rsid w:val="002E3169"/>
    <w:rsid w:val="002E32A4"/>
    <w:rsid w:val="002E38D4"/>
    <w:rsid w:val="002E3C0B"/>
    <w:rsid w:val="002E468C"/>
    <w:rsid w:val="002E4D0A"/>
    <w:rsid w:val="002E4EC4"/>
    <w:rsid w:val="002E5170"/>
    <w:rsid w:val="002E5B19"/>
    <w:rsid w:val="002E5F65"/>
    <w:rsid w:val="002E7F22"/>
    <w:rsid w:val="002F0849"/>
    <w:rsid w:val="002F133B"/>
    <w:rsid w:val="002F159D"/>
    <w:rsid w:val="002F187A"/>
    <w:rsid w:val="002F1AEE"/>
    <w:rsid w:val="002F1C51"/>
    <w:rsid w:val="002F1F93"/>
    <w:rsid w:val="002F203D"/>
    <w:rsid w:val="002F2699"/>
    <w:rsid w:val="002F2ADF"/>
    <w:rsid w:val="002F3A1C"/>
    <w:rsid w:val="002F43C5"/>
    <w:rsid w:val="002F446E"/>
    <w:rsid w:val="002F44D3"/>
    <w:rsid w:val="002F4672"/>
    <w:rsid w:val="002F504B"/>
    <w:rsid w:val="002F53B7"/>
    <w:rsid w:val="002F645F"/>
    <w:rsid w:val="002F667A"/>
    <w:rsid w:val="002F69D9"/>
    <w:rsid w:val="002F6A71"/>
    <w:rsid w:val="002F71A2"/>
    <w:rsid w:val="002F7724"/>
    <w:rsid w:val="002FF80D"/>
    <w:rsid w:val="00300456"/>
    <w:rsid w:val="00300928"/>
    <w:rsid w:val="00300CF5"/>
    <w:rsid w:val="003010C8"/>
    <w:rsid w:val="0030160F"/>
    <w:rsid w:val="003024F3"/>
    <w:rsid w:val="00303396"/>
    <w:rsid w:val="00303807"/>
    <w:rsid w:val="00303868"/>
    <w:rsid w:val="00303FC4"/>
    <w:rsid w:val="00303FC5"/>
    <w:rsid w:val="003043E5"/>
    <w:rsid w:val="00304610"/>
    <w:rsid w:val="003048D2"/>
    <w:rsid w:val="00304FA1"/>
    <w:rsid w:val="00306C91"/>
    <w:rsid w:val="00306EB2"/>
    <w:rsid w:val="0030720B"/>
    <w:rsid w:val="00307638"/>
    <w:rsid w:val="00310108"/>
    <w:rsid w:val="00310351"/>
    <w:rsid w:val="00310B76"/>
    <w:rsid w:val="003114EA"/>
    <w:rsid w:val="00312487"/>
    <w:rsid w:val="00312DFB"/>
    <w:rsid w:val="00312E55"/>
    <w:rsid w:val="00312F11"/>
    <w:rsid w:val="00312FCA"/>
    <w:rsid w:val="003136FC"/>
    <w:rsid w:val="00313E84"/>
    <w:rsid w:val="00314587"/>
    <w:rsid w:val="00315888"/>
    <w:rsid w:val="00316636"/>
    <w:rsid w:val="003168B9"/>
    <w:rsid w:val="00317607"/>
    <w:rsid w:val="00320223"/>
    <w:rsid w:val="003206AA"/>
    <w:rsid w:val="00320810"/>
    <w:rsid w:val="003212B8"/>
    <w:rsid w:val="00321AD4"/>
    <w:rsid w:val="00322D0D"/>
    <w:rsid w:val="00323A1D"/>
    <w:rsid w:val="0032481F"/>
    <w:rsid w:val="00324D24"/>
    <w:rsid w:val="00324E03"/>
    <w:rsid w:val="0032503F"/>
    <w:rsid w:val="003251C7"/>
    <w:rsid w:val="00325273"/>
    <w:rsid w:val="0032623A"/>
    <w:rsid w:val="003262F5"/>
    <w:rsid w:val="003268E1"/>
    <w:rsid w:val="00326BB2"/>
    <w:rsid w:val="0033128F"/>
    <w:rsid w:val="00331A37"/>
    <w:rsid w:val="00332040"/>
    <w:rsid w:val="00332404"/>
    <w:rsid w:val="003327A5"/>
    <w:rsid w:val="00333589"/>
    <w:rsid w:val="00333C0F"/>
    <w:rsid w:val="003342C2"/>
    <w:rsid w:val="003345D1"/>
    <w:rsid w:val="00334D5C"/>
    <w:rsid w:val="003356F1"/>
    <w:rsid w:val="00335F20"/>
    <w:rsid w:val="003364D1"/>
    <w:rsid w:val="00337104"/>
    <w:rsid w:val="0033720E"/>
    <w:rsid w:val="00337430"/>
    <w:rsid w:val="0034073D"/>
    <w:rsid w:val="00340A5A"/>
    <w:rsid w:val="0034134F"/>
    <w:rsid w:val="003416EC"/>
    <w:rsid w:val="0034189E"/>
    <w:rsid w:val="003419DD"/>
    <w:rsid w:val="003419E2"/>
    <w:rsid w:val="00342096"/>
    <w:rsid w:val="00342507"/>
    <w:rsid w:val="003428B3"/>
    <w:rsid w:val="00342928"/>
    <w:rsid w:val="00342E73"/>
    <w:rsid w:val="003437AB"/>
    <w:rsid w:val="00343CE7"/>
    <w:rsid w:val="00344D3D"/>
    <w:rsid w:val="0034579D"/>
    <w:rsid w:val="00347812"/>
    <w:rsid w:val="00347CED"/>
    <w:rsid w:val="00347FDE"/>
    <w:rsid w:val="003505C7"/>
    <w:rsid w:val="00350A9B"/>
    <w:rsid w:val="00350FA8"/>
    <w:rsid w:val="003513F0"/>
    <w:rsid w:val="00351506"/>
    <w:rsid w:val="003517D7"/>
    <w:rsid w:val="00351FC5"/>
    <w:rsid w:val="0035336A"/>
    <w:rsid w:val="00353A8A"/>
    <w:rsid w:val="00353AE7"/>
    <w:rsid w:val="00353F9E"/>
    <w:rsid w:val="00354B57"/>
    <w:rsid w:val="00355DDA"/>
    <w:rsid w:val="0035635F"/>
    <w:rsid w:val="00356DAD"/>
    <w:rsid w:val="00360204"/>
    <w:rsid w:val="0036095F"/>
    <w:rsid w:val="00361465"/>
    <w:rsid w:val="00361EF1"/>
    <w:rsid w:val="0036287D"/>
    <w:rsid w:val="00362899"/>
    <w:rsid w:val="003629CA"/>
    <w:rsid w:val="00362F8C"/>
    <w:rsid w:val="00363459"/>
    <w:rsid w:val="0036346C"/>
    <w:rsid w:val="00364239"/>
    <w:rsid w:val="003643BB"/>
    <w:rsid w:val="003650EB"/>
    <w:rsid w:val="003665AD"/>
    <w:rsid w:val="003668E0"/>
    <w:rsid w:val="00366A50"/>
    <w:rsid w:val="00366B57"/>
    <w:rsid w:val="00366ED8"/>
    <w:rsid w:val="003706D3"/>
    <w:rsid w:val="00371E2D"/>
    <w:rsid w:val="003739AF"/>
    <w:rsid w:val="0037413A"/>
    <w:rsid w:val="003767F5"/>
    <w:rsid w:val="00376B99"/>
    <w:rsid w:val="0037764C"/>
    <w:rsid w:val="003777BE"/>
    <w:rsid w:val="00377AC9"/>
    <w:rsid w:val="003812F5"/>
    <w:rsid w:val="00381F53"/>
    <w:rsid w:val="0038227B"/>
    <w:rsid w:val="00382390"/>
    <w:rsid w:val="0038310F"/>
    <w:rsid w:val="0038313A"/>
    <w:rsid w:val="0038336F"/>
    <w:rsid w:val="00383A79"/>
    <w:rsid w:val="00384405"/>
    <w:rsid w:val="00384770"/>
    <w:rsid w:val="00386724"/>
    <w:rsid w:val="003877F5"/>
    <w:rsid w:val="003878D1"/>
    <w:rsid w:val="00390C5F"/>
    <w:rsid w:val="0039214F"/>
    <w:rsid w:val="00392ABF"/>
    <w:rsid w:val="00392BEB"/>
    <w:rsid w:val="00393650"/>
    <w:rsid w:val="00393920"/>
    <w:rsid w:val="003942D4"/>
    <w:rsid w:val="00394398"/>
    <w:rsid w:val="00394A33"/>
    <w:rsid w:val="00394D5F"/>
    <w:rsid w:val="0039579E"/>
    <w:rsid w:val="003958A8"/>
    <w:rsid w:val="0039663F"/>
    <w:rsid w:val="00397ACB"/>
    <w:rsid w:val="00397F45"/>
    <w:rsid w:val="003A0466"/>
    <w:rsid w:val="003A08E6"/>
    <w:rsid w:val="003A0FF4"/>
    <w:rsid w:val="003A1030"/>
    <w:rsid w:val="003A161C"/>
    <w:rsid w:val="003A1772"/>
    <w:rsid w:val="003A1DF5"/>
    <w:rsid w:val="003A1F04"/>
    <w:rsid w:val="003A2238"/>
    <w:rsid w:val="003A242B"/>
    <w:rsid w:val="003A29C6"/>
    <w:rsid w:val="003A48BD"/>
    <w:rsid w:val="003A4C7D"/>
    <w:rsid w:val="003A4DC9"/>
    <w:rsid w:val="003A55E5"/>
    <w:rsid w:val="003A61AD"/>
    <w:rsid w:val="003A69B3"/>
    <w:rsid w:val="003B03F5"/>
    <w:rsid w:val="003B0CD6"/>
    <w:rsid w:val="003B2374"/>
    <w:rsid w:val="003B3732"/>
    <w:rsid w:val="003B388E"/>
    <w:rsid w:val="003B3C6E"/>
    <w:rsid w:val="003B439D"/>
    <w:rsid w:val="003B43F6"/>
    <w:rsid w:val="003B43F8"/>
    <w:rsid w:val="003B4915"/>
    <w:rsid w:val="003B4A57"/>
    <w:rsid w:val="003B5B03"/>
    <w:rsid w:val="003B6476"/>
    <w:rsid w:val="003B66B8"/>
    <w:rsid w:val="003B7D57"/>
    <w:rsid w:val="003C0670"/>
    <w:rsid w:val="003C2533"/>
    <w:rsid w:val="003C29A8"/>
    <w:rsid w:val="003C2D09"/>
    <w:rsid w:val="003C311C"/>
    <w:rsid w:val="003C3DD5"/>
    <w:rsid w:val="003C4B3F"/>
    <w:rsid w:val="003C6130"/>
    <w:rsid w:val="003C7DEC"/>
    <w:rsid w:val="003D07A1"/>
    <w:rsid w:val="003D095D"/>
    <w:rsid w:val="003D0DD2"/>
    <w:rsid w:val="003D0E37"/>
    <w:rsid w:val="003D23B6"/>
    <w:rsid w:val="003D23E8"/>
    <w:rsid w:val="003D270D"/>
    <w:rsid w:val="003D3FA8"/>
    <w:rsid w:val="003D4034"/>
    <w:rsid w:val="003D4791"/>
    <w:rsid w:val="003D4E8A"/>
    <w:rsid w:val="003D4E99"/>
    <w:rsid w:val="003D52B5"/>
    <w:rsid w:val="003D5613"/>
    <w:rsid w:val="003D5A7F"/>
    <w:rsid w:val="003D66CB"/>
    <w:rsid w:val="003D6978"/>
    <w:rsid w:val="003D6C06"/>
    <w:rsid w:val="003D7237"/>
    <w:rsid w:val="003D737E"/>
    <w:rsid w:val="003D7E09"/>
    <w:rsid w:val="003E0074"/>
    <w:rsid w:val="003E043D"/>
    <w:rsid w:val="003E0756"/>
    <w:rsid w:val="003E087E"/>
    <w:rsid w:val="003E139A"/>
    <w:rsid w:val="003E171A"/>
    <w:rsid w:val="003E1B23"/>
    <w:rsid w:val="003E270B"/>
    <w:rsid w:val="003E2B11"/>
    <w:rsid w:val="003E40DA"/>
    <w:rsid w:val="003E44EA"/>
    <w:rsid w:val="003E547D"/>
    <w:rsid w:val="003E6A36"/>
    <w:rsid w:val="003E6E82"/>
    <w:rsid w:val="003E75A6"/>
    <w:rsid w:val="003E7AA4"/>
    <w:rsid w:val="003F0A18"/>
    <w:rsid w:val="003F1300"/>
    <w:rsid w:val="003F14DB"/>
    <w:rsid w:val="003F15C6"/>
    <w:rsid w:val="003F1B4D"/>
    <w:rsid w:val="003F1F99"/>
    <w:rsid w:val="003F4447"/>
    <w:rsid w:val="003F5172"/>
    <w:rsid w:val="003F5288"/>
    <w:rsid w:val="003F6509"/>
    <w:rsid w:val="003F6877"/>
    <w:rsid w:val="003F6AF0"/>
    <w:rsid w:val="003F6FDB"/>
    <w:rsid w:val="003F788F"/>
    <w:rsid w:val="004007D6"/>
    <w:rsid w:val="0040160B"/>
    <w:rsid w:val="004016A9"/>
    <w:rsid w:val="00401D19"/>
    <w:rsid w:val="00402ADC"/>
    <w:rsid w:val="00402C4B"/>
    <w:rsid w:val="0040328B"/>
    <w:rsid w:val="00403539"/>
    <w:rsid w:val="00403D36"/>
    <w:rsid w:val="00403F5B"/>
    <w:rsid w:val="0040435A"/>
    <w:rsid w:val="0040532C"/>
    <w:rsid w:val="004057B1"/>
    <w:rsid w:val="004062B8"/>
    <w:rsid w:val="00407826"/>
    <w:rsid w:val="00411BE6"/>
    <w:rsid w:val="00412B89"/>
    <w:rsid w:val="004134CB"/>
    <w:rsid w:val="0041481C"/>
    <w:rsid w:val="00414B98"/>
    <w:rsid w:val="0041646B"/>
    <w:rsid w:val="00416A24"/>
    <w:rsid w:val="00416E8C"/>
    <w:rsid w:val="0041716D"/>
    <w:rsid w:val="00417DAB"/>
    <w:rsid w:val="0042091B"/>
    <w:rsid w:val="00421360"/>
    <w:rsid w:val="004214AA"/>
    <w:rsid w:val="004215FD"/>
    <w:rsid w:val="00421F21"/>
    <w:rsid w:val="00421F53"/>
    <w:rsid w:val="004236CA"/>
    <w:rsid w:val="00423C61"/>
    <w:rsid w:val="00424197"/>
    <w:rsid w:val="00424924"/>
    <w:rsid w:val="00424F24"/>
    <w:rsid w:val="00425856"/>
    <w:rsid w:val="004261FD"/>
    <w:rsid w:val="004262FB"/>
    <w:rsid w:val="00426432"/>
    <w:rsid w:val="0042695D"/>
    <w:rsid w:val="0043027C"/>
    <w:rsid w:val="004309C6"/>
    <w:rsid w:val="00431459"/>
    <w:rsid w:val="00431581"/>
    <w:rsid w:val="00431C5D"/>
    <w:rsid w:val="00431D9E"/>
    <w:rsid w:val="00432B1F"/>
    <w:rsid w:val="00433CE8"/>
    <w:rsid w:val="0043416D"/>
    <w:rsid w:val="00434A5C"/>
    <w:rsid w:val="00434C30"/>
    <w:rsid w:val="00434C35"/>
    <w:rsid w:val="00434DE1"/>
    <w:rsid w:val="004351DB"/>
    <w:rsid w:val="0043546E"/>
    <w:rsid w:val="004371D3"/>
    <w:rsid w:val="004406F7"/>
    <w:rsid w:val="00441287"/>
    <w:rsid w:val="00441C61"/>
    <w:rsid w:val="004439C5"/>
    <w:rsid w:val="00444372"/>
    <w:rsid w:val="00444CAC"/>
    <w:rsid w:val="00446356"/>
    <w:rsid w:val="00446802"/>
    <w:rsid w:val="004469F7"/>
    <w:rsid w:val="0044714D"/>
    <w:rsid w:val="00447431"/>
    <w:rsid w:val="00447867"/>
    <w:rsid w:val="004478C1"/>
    <w:rsid w:val="004507C1"/>
    <w:rsid w:val="0045137F"/>
    <w:rsid w:val="00452952"/>
    <w:rsid w:val="004529D6"/>
    <w:rsid w:val="00452CFD"/>
    <w:rsid w:val="004533DA"/>
    <w:rsid w:val="0045375C"/>
    <w:rsid w:val="0045376C"/>
    <w:rsid w:val="0045394E"/>
    <w:rsid w:val="00454493"/>
    <w:rsid w:val="004544D9"/>
    <w:rsid w:val="0045484C"/>
    <w:rsid w:val="0045495A"/>
    <w:rsid w:val="00455F1F"/>
    <w:rsid w:val="004560BF"/>
    <w:rsid w:val="00456684"/>
    <w:rsid w:val="00456D75"/>
    <w:rsid w:val="00457108"/>
    <w:rsid w:val="0045718A"/>
    <w:rsid w:val="00457322"/>
    <w:rsid w:val="0045776B"/>
    <w:rsid w:val="0046064C"/>
    <w:rsid w:val="00460AE2"/>
    <w:rsid w:val="00461299"/>
    <w:rsid w:val="00461329"/>
    <w:rsid w:val="0046164D"/>
    <w:rsid w:val="004616B8"/>
    <w:rsid w:val="00461CBF"/>
    <w:rsid w:val="00462B03"/>
    <w:rsid w:val="00462F8C"/>
    <w:rsid w:val="0046304C"/>
    <w:rsid w:val="004632E5"/>
    <w:rsid w:val="004635D7"/>
    <w:rsid w:val="00463881"/>
    <w:rsid w:val="00464855"/>
    <w:rsid w:val="00465EB7"/>
    <w:rsid w:val="00466D02"/>
    <w:rsid w:val="00467340"/>
    <w:rsid w:val="00467FE6"/>
    <w:rsid w:val="00470E66"/>
    <w:rsid w:val="00471016"/>
    <w:rsid w:val="004712F9"/>
    <w:rsid w:val="00472BAD"/>
    <w:rsid w:val="00472D5A"/>
    <w:rsid w:val="0047347B"/>
    <w:rsid w:val="00473BC5"/>
    <w:rsid w:val="00473C55"/>
    <w:rsid w:val="00473E26"/>
    <w:rsid w:val="004746F9"/>
    <w:rsid w:val="00474807"/>
    <w:rsid w:val="00474A0F"/>
    <w:rsid w:val="004757F7"/>
    <w:rsid w:val="00475DC2"/>
    <w:rsid w:val="00476435"/>
    <w:rsid w:val="0047650A"/>
    <w:rsid w:val="00476E7B"/>
    <w:rsid w:val="0047733C"/>
    <w:rsid w:val="00477489"/>
    <w:rsid w:val="00477644"/>
    <w:rsid w:val="00477E3D"/>
    <w:rsid w:val="00480E7C"/>
    <w:rsid w:val="00482BC9"/>
    <w:rsid w:val="00484009"/>
    <w:rsid w:val="004853B2"/>
    <w:rsid w:val="004855A3"/>
    <w:rsid w:val="004856E8"/>
    <w:rsid w:val="00485B11"/>
    <w:rsid w:val="00485EDA"/>
    <w:rsid w:val="004870AC"/>
    <w:rsid w:val="004871B1"/>
    <w:rsid w:val="00487BD5"/>
    <w:rsid w:val="00490338"/>
    <w:rsid w:val="00490749"/>
    <w:rsid w:val="00490E48"/>
    <w:rsid w:val="00490E72"/>
    <w:rsid w:val="00491157"/>
    <w:rsid w:val="004916E2"/>
    <w:rsid w:val="0049193E"/>
    <w:rsid w:val="00491BE9"/>
    <w:rsid w:val="004921C8"/>
    <w:rsid w:val="0049307E"/>
    <w:rsid w:val="004936C2"/>
    <w:rsid w:val="00493A56"/>
    <w:rsid w:val="00494AF0"/>
    <w:rsid w:val="00494FFE"/>
    <w:rsid w:val="00495B0B"/>
    <w:rsid w:val="00496C9E"/>
    <w:rsid w:val="00497438"/>
    <w:rsid w:val="004A0569"/>
    <w:rsid w:val="004A1B8B"/>
    <w:rsid w:val="004A20E2"/>
    <w:rsid w:val="004A24FB"/>
    <w:rsid w:val="004A2AC7"/>
    <w:rsid w:val="004A2DA4"/>
    <w:rsid w:val="004A2F2A"/>
    <w:rsid w:val="004A3334"/>
    <w:rsid w:val="004A397A"/>
    <w:rsid w:val="004A3A2A"/>
    <w:rsid w:val="004A3B43"/>
    <w:rsid w:val="004A4441"/>
    <w:rsid w:val="004A4663"/>
    <w:rsid w:val="004A4F86"/>
    <w:rsid w:val="004A67FA"/>
    <w:rsid w:val="004B010B"/>
    <w:rsid w:val="004B01CD"/>
    <w:rsid w:val="004B07DA"/>
    <w:rsid w:val="004B0869"/>
    <w:rsid w:val="004B098B"/>
    <w:rsid w:val="004B0DF4"/>
    <w:rsid w:val="004B19A9"/>
    <w:rsid w:val="004B1C9F"/>
    <w:rsid w:val="004B27DF"/>
    <w:rsid w:val="004B2975"/>
    <w:rsid w:val="004B2CB8"/>
    <w:rsid w:val="004B2DD6"/>
    <w:rsid w:val="004B388D"/>
    <w:rsid w:val="004B4521"/>
    <w:rsid w:val="004B4CC1"/>
    <w:rsid w:val="004B4E9B"/>
    <w:rsid w:val="004B5A45"/>
    <w:rsid w:val="004B5FB3"/>
    <w:rsid w:val="004B69A8"/>
    <w:rsid w:val="004B6DF7"/>
    <w:rsid w:val="004B71FD"/>
    <w:rsid w:val="004B7D3D"/>
    <w:rsid w:val="004C0563"/>
    <w:rsid w:val="004C086B"/>
    <w:rsid w:val="004C0FFB"/>
    <w:rsid w:val="004C1665"/>
    <w:rsid w:val="004C1A9B"/>
    <w:rsid w:val="004C2714"/>
    <w:rsid w:val="004C30C0"/>
    <w:rsid w:val="004C360E"/>
    <w:rsid w:val="004C36B2"/>
    <w:rsid w:val="004C373C"/>
    <w:rsid w:val="004C3DB1"/>
    <w:rsid w:val="004C4192"/>
    <w:rsid w:val="004C45A2"/>
    <w:rsid w:val="004C4898"/>
    <w:rsid w:val="004C50B2"/>
    <w:rsid w:val="004C5A02"/>
    <w:rsid w:val="004C5BB3"/>
    <w:rsid w:val="004C69D7"/>
    <w:rsid w:val="004C6EB0"/>
    <w:rsid w:val="004C7901"/>
    <w:rsid w:val="004D06FD"/>
    <w:rsid w:val="004D081A"/>
    <w:rsid w:val="004D082A"/>
    <w:rsid w:val="004D146F"/>
    <w:rsid w:val="004D1851"/>
    <w:rsid w:val="004D1C9C"/>
    <w:rsid w:val="004D2D75"/>
    <w:rsid w:val="004D3170"/>
    <w:rsid w:val="004D34E4"/>
    <w:rsid w:val="004D3875"/>
    <w:rsid w:val="004D52BA"/>
    <w:rsid w:val="004D599D"/>
    <w:rsid w:val="004D62FC"/>
    <w:rsid w:val="004D63CA"/>
    <w:rsid w:val="004D6F1C"/>
    <w:rsid w:val="004D7EDD"/>
    <w:rsid w:val="004E0987"/>
    <w:rsid w:val="004E16DA"/>
    <w:rsid w:val="004E1FCC"/>
    <w:rsid w:val="004E242F"/>
    <w:rsid w:val="004E2D43"/>
    <w:rsid w:val="004E2EA5"/>
    <w:rsid w:val="004E3AEB"/>
    <w:rsid w:val="004E445F"/>
    <w:rsid w:val="004E4D3B"/>
    <w:rsid w:val="004E52BB"/>
    <w:rsid w:val="004E5333"/>
    <w:rsid w:val="004E58BA"/>
    <w:rsid w:val="004E590C"/>
    <w:rsid w:val="004E5BDC"/>
    <w:rsid w:val="004E7032"/>
    <w:rsid w:val="004E7BE6"/>
    <w:rsid w:val="004F016E"/>
    <w:rsid w:val="004F0CB4"/>
    <w:rsid w:val="004F11D9"/>
    <w:rsid w:val="004F1318"/>
    <w:rsid w:val="004F20B3"/>
    <w:rsid w:val="004F32A7"/>
    <w:rsid w:val="004F32B8"/>
    <w:rsid w:val="004F44B0"/>
    <w:rsid w:val="004F4BB7"/>
    <w:rsid w:val="004F4D54"/>
    <w:rsid w:val="004F4FFC"/>
    <w:rsid w:val="004F6395"/>
    <w:rsid w:val="004F66A5"/>
    <w:rsid w:val="004F6EA6"/>
    <w:rsid w:val="004F7098"/>
    <w:rsid w:val="004F7745"/>
    <w:rsid w:val="0050020A"/>
    <w:rsid w:val="005011ED"/>
    <w:rsid w:val="005021B4"/>
    <w:rsid w:val="0050223C"/>
    <w:rsid w:val="005024D8"/>
    <w:rsid w:val="00503327"/>
    <w:rsid w:val="005042EB"/>
    <w:rsid w:val="005048DB"/>
    <w:rsid w:val="00504B99"/>
    <w:rsid w:val="00505CA4"/>
    <w:rsid w:val="00505E83"/>
    <w:rsid w:val="0050631A"/>
    <w:rsid w:val="005069BC"/>
    <w:rsid w:val="00506B32"/>
    <w:rsid w:val="005077D8"/>
    <w:rsid w:val="00507D50"/>
    <w:rsid w:val="00510243"/>
    <w:rsid w:val="005104E8"/>
    <w:rsid w:val="00510A59"/>
    <w:rsid w:val="005111C6"/>
    <w:rsid w:val="005115AC"/>
    <w:rsid w:val="00511A6D"/>
    <w:rsid w:val="005125E7"/>
    <w:rsid w:val="005129AB"/>
    <w:rsid w:val="00512D96"/>
    <w:rsid w:val="00513F8A"/>
    <w:rsid w:val="005149EB"/>
    <w:rsid w:val="0051569D"/>
    <w:rsid w:val="0051574C"/>
    <w:rsid w:val="00517E44"/>
    <w:rsid w:val="0052105A"/>
    <w:rsid w:val="005211A7"/>
    <w:rsid w:val="00521BC2"/>
    <w:rsid w:val="00521DC4"/>
    <w:rsid w:val="0052247D"/>
    <w:rsid w:val="005226FC"/>
    <w:rsid w:val="00522717"/>
    <w:rsid w:val="0052337D"/>
    <w:rsid w:val="005234B7"/>
    <w:rsid w:val="00524178"/>
    <w:rsid w:val="005243FF"/>
    <w:rsid w:val="0052458F"/>
    <w:rsid w:val="00524A45"/>
    <w:rsid w:val="00526716"/>
    <w:rsid w:val="00526D06"/>
    <w:rsid w:val="00527167"/>
    <w:rsid w:val="00527BB5"/>
    <w:rsid w:val="00527D57"/>
    <w:rsid w:val="0053049D"/>
    <w:rsid w:val="005319EF"/>
    <w:rsid w:val="00532238"/>
    <w:rsid w:val="00532A0A"/>
    <w:rsid w:val="005335F2"/>
    <w:rsid w:val="005337DE"/>
    <w:rsid w:val="00534042"/>
    <w:rsid w:val="00534218"/>
    <w:rsid w:val="005345F8"/>
    <w:rsid w:val="0053472B"/>
    <w:rsid w:val="00535690"/>
    <w:rsid w:val="0053570E"/>
    <w:rsid w:val="00535CF0"/>
    <w:rsid w:val="005368DE"/>
    <w:rsid w:val="005401FE"/>
    <w:rsid w:val="00540321"/>
    <w:rsid w:val="00540D56"/>
    <w:rsid w:val="00541005"/>
    <w:rsid w:val="00541E17"/>
    <w:rsid w:val="005424B6"/>
    <w:rsid w:val="005428A4"/>
    <w:rsid w:val="00542C6D"/>
    <w:rsid w:val="00542E49"/>
    <w:rsid w:val="005436FA"/>
    <w:rsid w:val="005438F4"/>
    <w:rsid w:val="005439B6"/>
    <w:rsid w:val="005442B0"/>
    <w:rsid w:val="00544452"/>
    <w:rsid w:val="00544B71"/>
    <w:rsid w:val="00544E88"/>
    <w:rsid w:val="00545E64"/>
    <w:rsid w:val="00547186"/>
    <w:rsid w:val="00547759"/>
    <w:rsid w:val="00550E44"/>
    <w:rsid w:val="00551131"/>
    <w:rsid w:val="005512A0"/>
    <w:rsid w:val="0055137E"/>
    <w:rsid w:val="00551743"/>
    <w:rsid w:val="00551DC0"/>
    <w:rsid w:val="0055203B"/>
    <w:rsid w:val="005522B0"/>
    <w:rsid w:val="00552672"/>
    <w:rsid w:val="00553679"/>
    <w:rsid w:val="00553AA9"/>
    <w:rsid w:val="005545A9"/>
    <w:rsid w:val="0055468E"/>
    <w:rsid w:val="00555151"/>
    <w:rsid w:val="00555575"/>
    <w:rsid w:val="00556BF1"/>
    <w:rsid w:val="00557516"/>
    <w:rsid w:val="0055789A"/>
    <w:rsid w:val="0055790A"/>
    <w:rsid w:val="00557A30"/>
    <w:rsid w:val="00557E34"/>
    <w:rsid w:val="0056035B"/>
    <w:rsid w:val="0056072E"/>
    <w:rsid w:val="005618E0"/>
    <w:rsid w:val="00561F61"/>
    <w:rsid w:val="00563572"/>
    <w:rsid w:val="00564888"/>
    <w:rsid w:val="00564E34"/>
    <w:rsid w:val="00564FBC"/>
    <w:rsid w:val="00565877"/>
    <w:rsid w:val="00566C3F"/>
    <w:rsid w:val="00570280"/>
    <w:rsid w:val="0057054E"/>
    <w:rsid w:val="00570E34"/>
    <w:rsid w:val="00571520"/>
    <w:rsid w:val="00571B65"/>
    <w:rsid w:val="005724DE"/>
    <w:rsid w:val="00572838"/>
    <w:rsid w:val="005736FE"/>
    <w:rsid w:val="005737DD"/>
    <w:rsid w:val="0057417F"/>
    <w:rsid w:val="005747CB"/>
    <w:rsid w:val="00575086"/>
    <w:rsid w:val="005755FC"/>
    <w:rsid w:val="00575E95"/>
    <w:rsid w:val="00576F9F"/>
    <w:rsid w:val="0057714F"/>
    <w:rsid w:val="005773BD"/>
    <w:rsid w:val="005775B1"/>
    <w:rsid w:val="00577DA9"/>
    <w:rsid w:val="005800BC"/>
    <w:rsid w:val="00580B6A"/>
    <w:rsid w:val="00581C9B"/>
    <w:rsid w:val="00582442"/>
    <w:rsid w:val="00582B5E"/>
    <w:rsid w:val="00582D5F"/>
    <w:rsid w:val="00583270"/>
    <w:rsid w:val="005836D0"/>
    <w:rsid w:val="005839EA"/>
    <w:rsid w:val="00583CED"/>
    <w:rsid w:val="005847D4"/>
    <w:rsid w:val="005850BC"/>
    <w:rsid w:val="005855A0"/>
    <w:rsid w:val="00585689"/>
    <w:rsid w:val="00585BC5"/>
    <w:rsid w:val="00585D9B"/>
    <w:rsid w:val="005862D0"/>
    <w:rsid w:val="00586693"/>
    <w:rsid w:val="00586B47"/>
    <w:rsid w:val="00586FD9"/>
    <w:rsid w:val="00587609"/>
    <w:rsid w:val="00587A70"/>
    <w:rsid w:val="00590585"/>
    <w:rsid w:val="00591D1B"/>
    <w:rsid w:val="00591D6C"/>
    <w:rsid w:val="00591E61"/>
    <w:rsid w:val="00592BA9"/>
    <w:rsid w:val="00592BF8"/>
    <w:rsid w:val="00592D37"/>
    <w:rsid w:val="00593698"/>
    <w:rsid w:val="00593D9F"/>
    <w:rsid w:val="005942B5"/>
    <w:rsid w:val="005948C1"/>
    <w:rsid w:val="00594D3C"/>
    <w:rsid w:val="00595C91"/>
    <w:rsid w:val="00596A31"/>
    <w:rsid w:val="00596EFB"/>
    <w:rsid w:val="005A06D8"/>
    <w:rsid w:val="005A2022"/>
    <w:rsid w:val="005A2C87"/>
    <w:rsid w:val="005A3404"/>
    <w:rsid w:val="005A3770"/>
    <w:rsid w:val="005A37DB"/>
    <w:rsid w:val="005A3E18"/>
    <w:rsid w:val="005A42E8"/>
    <w:rsid w:val="005A481E"/>
    <w:rsid w:val="005A6081"/>
    <w:rsid w:val="005A6422"/>
    <w:rsid w:val="005A6659"/>
    <w:rsid w:val="005A69B7"/>
    <w:rsid w:val="005A6B00"/>
    <w:rsid w:val="005A7E58"/>
    <w:rsid w:val="005B05B2"/>
    <w:rsid w:val="005B0D03"/>
    <w:rsid w:val="005B113F"/>
    <w:rsid w:val="005B122A"/>
    <w:rsid w:val="005B1456"/>
    <w:rsid w:val="005B2167"/>
    <w:rsid w:val="005B2323"/>
    <w:rsid w:val="005B261C"/>
    <w:rsid w:val="005B3BA9"/>
    <w:rsid w:val="005B3D91"/>
    <w:rsid w:val="005B3F10"/>
    <w:rsid w:val="005B441B"/>
    <w:rsid w:val="005B49D0"/>
    <w:rsid w:val="005B4A44"/>
    <w:rsid w:val="005B4F6B"/>
    <w:rsid w:val="005B537B"/>
    <w:rsid w:val="005B562E"/>
    <w:rsid w:val="005B5762"/>
    <w:rsid w:val="005B5911"/>
    <w:rsid w:val="005B59C6"/>
    <w:rsid w:val="005B5C9B"/>
    <w:rsid w:val="005B5F47"/>
    <w:rsid w:val="005B6CAC"/>
    <w:rsid w:val="005B6D2E"/>
    <w:rsid w:val="005B7E39"/>
    <w:rsid w:val="005C07E5"/>
    <w:rsid w:val="005C16F8"/>
    <w:rsid w:val="005C1FE8"/>
    <w:rsid w:val="005C2917"/>
    <w:rsid w:val="005C2CF1"/>
    <w:rsid w:val="005C38B2"/>
    <w:rsid w:val="005C3E7C"/>
    <w:rsid w:val="005C469B"/>
    <w:rsid w:val="005C470C"/>
    <w:rsid w:val="005C4B16"/>
    <w:rsid w:val="005C4C21"/>
    <w:rsid w:val="005C4FD7"/>
    <w:rsid w:val="005C5033"/>
    <w:rsid w:val="005C5455"/>
    <w:rsid w:val="005C5537"/>
    <w:rsid w:val="005C653E"/>
    <w:rsid w:val="005C721D"/>
    <w:rsid w:val="005C8DEF"/>
    <w:rsid w:val="005D1526"/>
    <w:rsid w:val="005D2466"/>
    <w:rsid w:val="005D27F5"/>
    <w:rsid w:val="005D3630"/>
    <w:rsid w:val="005D395F"/>
    <w:rsid w:val="005D4089"/>
    <w:rsid w:val="005D46CF"/>
    <w:rsid w:val="005D4DB4"/>
    <w:rsid w:val="005D5305"/>
    <w:rsid w:val="005D54BC"/>
    <w:rsid w:val="005D5D5B"/>
    <w:rsid w:val="005D68E3"/>
    <w:rsid w:val="005D7454"/>
    <w:rsid w:val="005D7645"/>
    <w:rsid w:val="005E0583"/>
    <w:rsid w:val="005E0F21"/>
    <w:rsid w:val="005E19B5"/>
    <w:rsid w:val="005E1B33"/>
    <w:rsid w:val="005E1CF0"/>
    <w:rsid w:val="005E208F"/>
    <w:rsid w:val="005E21A4"/>
    <w:rsid w:val="005E269A"/>
    <w:rsid w:val="005E2F6B"/>
    <w:rsid w:val="005E3146"/>
    <w:rsid w:val="005E360C"/>
    <w:rsid w:val="005E4010"/>
    <w:rsid w:val="005E4CBB"/>
    <w:rsid w:val="005E51FD"/>
    <w:rsid w:val="005E525A"/>
    <w:rsid w:val="005E62E5"/>
    <w:rsid w:val="005E67F6"/>
    <w:rsid w:val="005F00AA"/>
    <w:rsid w:val="005F079A"/>
    <w:rsid w:val="005F0F52"/>
    <w:rsid w:val="005F1CB6"/>
    <w:rsid w:val="005F1F01"/>
    <w:rsid w:val="005F2929"/>
    <w:rsid w:val="005F3269"/>
    <w:rsid w:val="005F3499"/>
    <w:rsid w:val="005F54ED"/>
    <w:rsid w:val="005F6004"/>
    <w:rsid w:val="005F6A62"/>
    <w:rsid w:val="005F7094"/>
    <w:rsid w:val="005F7392"/>
    <w:rsid w:val="005F7E6D"/>
    <w:rsid w:val="0060052D"/>
    <w:rsid w:val="006009A2"/>
    <w:rsid w:val="0060178D"/>
    <w:rsid w:val="00601FC6"/>
    <w:rsid w:val="00602758"/>
    <w:rsid w:val="00602ED0"/>
    <w:rsid w:val="006030D1"/>
    <w:rsid w:val="0060379A"/>
    <w:rsid w:val="006041B2"/>
    <w:rsid w:val="0060460E"/>
    <w:rsid w:val="00604727"/>
    <w:rsid w:val="00604B70"/>
    <w:rsid w:val="00604B9B"/>
    <w:rsid w:val="00604C67"/>
    <w:rsid w:val="00604E43"/>
    <w:rsid w:val="006050ED"/>
    <w:rsid w:val="00605523"/>
    <w:rsid w:val="00605BE7"/>
    <w:rsid w:val="00606363"/>
    <w:rsid w:val="00606E4C"/>
    <w:rsid w:val="0060758C"/>
    <w:rsid w:val="006105B0"/>
    <w:rsid w:val="006114A8"/>
    <w:rsid w:val="006118DF"/>
    <w:rsid w:val="006136F6"/>
    <w:rsid w:val="00613A28"/>
    <w:rsid w:val="00613A3E"/>
    <w:rsid w:val="00614AD9"/>
    <w:rsid w:val="00614FC9"/>
    <w:rsid w:val="00615093"/>
    <w:rsid w:val="00616A0F"/>
    <w:rsid w:val="00616CA9"/>
    <w:rsid w:val="00616D90"/>
    <w:rsid w:val="006173D2"/>
    <w:rsid w:val="0061745B"/>
    <w:rsid w:val="006174C6"/>
    <w:rsid w:val="00617507"/>
    <w:rsid w:val="00620E73"/>
    <w:rsid w:val="00620F66"/>
    <w:rsid w:val="00621022"/>
    <w:rsid w:val="00621246"/>
    <w:rsid w:val="00621D4A"/>
    <w:rsid w:val="00621DC2"/>
    <w:rsid w:val="0062238F"/>
    <w:rsid w:val="00622432"/>
    <w:rsid w:val="00622796"/>
    <w:rsid w:val="00622949"/>
    <w:rsid w:val="00622ABD"/>
    <w:rsid w:val="00622C95"/>
    <w:rsid w:val="0062373A"/>
    <w:rsid w:val="006238AF"/>
    <w:rsid w:val="0062390D"/>
    <w:rsid w:val="00623AE3"/>
    <w:rsid w:val="00625383"/>
    <w:rsid w:val="006256CC"/>
    <w:rsid w:val="00625900"/>
    <w:rsid w:val="0062622A"/>
    <w:rsid w:val="006269C1"/>
    <w:rsid w:val="00627467"/>
    <w:rsid w:val="00627608"/>
    <w:rsid w:val="0063150D"/>
    <w:rsid w:val="0063168B"/>
    <w:rsid w:val="00631ADE"/>
    <w:rsid w:val="00631DC5"/>
    <w:rsid w:val="00632BE2"/>
    <w:rsid w:val="00633C0D"/>
    <w:rsid w:val="006355EE"/>
    <w:rsid w:val="006357B5"/>
    <w:rsid w:val="006367E0"/>
    <w:rsid w:val="0063690D"/>
    <w:rsid w:val="00636C23"/>
    <w:rsid w:val="00636C27"/>
    <w:rsid w:val="00636C72"/>
    <w:rsid w:val="00636E57"/>
    <w:rsid w:val="006377C8"/>
    <w:rsid w:val="00640469"/>
    <w:rsid w:val="0064145C"/>
    <w:rsid w:val="00641A15"/>
    <w:rsid w:val="006428D9"/>
    <w:rsid w:val="006429AF"/>
    <w:rsid w:val="00643866"/>
    <w:rsid w:val="00643DCD"/>
    <w:rsid w:val="0064409F"/>
    <w:rsid w:val="006444E5"/>
    <w:rsid w:val="006446A6"/>
    <w:rsid w:val="00644A7B"/>
    <w:rsid w:val="00644D3B"/>
    <w:rsid w:val="00644E35"/>
    <w:rsid w:val="00644F4F"/>
    <w:rsid w:val="00645FD0"/>
    <w:rsid w:val="00646BEA"/>
    <w:rsid w:val="0064737F"/>
    <w:rsid w:val="00647663"/>
    <w:rsid w:val="0064B6B9"/>
    <w:rsid w:val="00650233"/>
    <w:rsid w:val="0065185A"/>
    <w:rsid w:val="00652F9B"/>
    <w:rsid w:val="006535F1"/>
    <w:rsid w:val="006538A4"/>
    <w:rsid w:val="006538CD"/>
    <w:rsid w:val="00654DA8"/>
    <w:rsid w:val="0065557D"/>
    <w:rsid w:val="006559A0"/>
    <w:rsid w:val="00655EC8"/>
    <w:rsid w:val="006561F0"/>
    <w:rsid w:val="006567B4"/>
    <w:rsid w:val="006567C0"/>
    <w:rsid w:val="00657682"/>
    <w:rsid w:val="00660D50"/>
    <w:rsid w:val="0066268A"/>
    <w:rsid w:val="00662984"/>
    <w:rsid w:val="00663EF1"/>
    <w:rsid w:val="00664894"/>
    <w:rsid w:val="006655AF"/>
    <w:rsid w:val="00665932"/>
    <w:rsid w:val="006662BA"/>
    <w:rsid w:val="006665A7"/>
    <w:rsid w:val="0066664E"/>
    <w:rsid w:val="00666B7E"/>
    <w:rsid w:val="0066707C"/>
    <w:rsid w:val="0066766A"/>
    <w:rsid w:val="0066775A"/>
    <w:rsid w:val="0067013E"/>
    <w:rsid w:val="006716BB"/>
    <w:rsid w:val="00671BA3"/>
    <w:rsid w:val="006721A1"/>
    <w:rsid w:val="006725EE"/>
    <w:rsid w:val="00672840"/>
    <w:rsid w:val="00673434"/>
    <w:rsid w:val="00673892"/>
    <w:rsid w:val="0067395F"/>
    <w:rsid w:val="006739C3"/>
    <w:rsid w:val="00673ADB"/>
    <w:rsid w:val="00673EBB"/>
    <w:rsid w:val="00674EA1"/>
    <w:rsid w:val="00675721"/>
    <w:rsid w:val="00675DE9"/>
    <w:rsid w:val="00677E60"/>
    <w:rsid w:val="00681936"/>
    <w:rsid w:val="00681A7C"/>
    <w:rsid w:val="00682130"/>
    <w:rsid w:val="00682EB4"/>
    <w:rsid w:val="00683A3D"/>
    <w:rsid w:val="00684562"/>
    <w:rsid w:val="00684E3E"/>
    <w:rsid w:val="00684F79"/>
    <w:rsid w:val="0068569C"/>
    <w:rsid w:val="006858F0"/>
    <w:rsid w:val="006867B0"/>
    <w:rsid w:val="00686D96"/>
    <w:rsid w:val="0068737F"/>
    <w:rsid w:val="00690675"/>
    <w:rsid w:val="006907E0"/>
    <w:rsid w:val="00690B65"/>
    <w:rsid w:val="00691679"/>
    <w:rsid w:val="00691B27"/>
    <w:rsid w:val="00691CD5"/>
    <w:rsid w:val="006925DC"/>
    <w:rsid w:val="00692843"/>
    <w:rsid w:val="00692E40"/>
    <w:rsid w:val="00693399"/>
    <w:rsid w:val="0069381C"/>
    <w:rsid w:val="00693B5E"/>
    <w:rsid w:val="00693B8C"/>
    <w:rsid w:val="00695330"/>
    <w:rsid w:val="00695979"/>
    <w:rsid w:val="00697C2D"/>
    <w:rsid w:val="006A006D"/>
    <w:rsid w:val="006A078D"/>
    <w:rsid w:val="006A1B81"/>
    <w:rsid w:val="006A1BC7"/>
    <w:rsid w:val="006A1C02"/>
    <w:rsid w:val="006A1D90"/>
    <w:rsid w:val="006A3352"/>
    <w:rsid w:val="006A35CB"/>
    <w:rsid w:val="006A3767"/>
    <w:rsid w:val="006A41FB"/>
    <w:rsid w:val="006A48E9"/>
    <w:rsid w:val="006A569D"/>
    <w:rsid w:val="006A691E"/>
    <w:rsid w:val="006A7397"/>
    <w:rsid w:val="006A7955"/>
    <w:rsid w:val="006B02F7"/>
    <w:rsid w:val="006B06C1"/>
    <w:rsid w:val="006B1859"/>
    <w:rsid w:val="006B1FF6"/>
    <w:rsid w:val="006B28E3"/>
    <w:rsid w:val="006B2A09"/>
    <w:rsid w:val="006B33BF"/>
    <w:rsid w:val="006B3DA8"/>
    <w:rsid w:val="006B4030"/>
    <w:rsid w:val="006B4C07"/>
    <w:rsid w:val="006B599F"/>
    <w:rsid w:val="006B6680"/>
    <w:rsid w:val="006B6780"/>
    <w:rsid w:val="006B6DCC"/>
    <w:rsid w:val="006B6F43"/>
    <w:rsid w:val="006B6F63"/>
    <w:rsid w:val="006B706C"/>
    <w:rsid w:val="006B738D"/>
    <w:rsid w:val="006B7EC3"/>
    <w:rsid w:val="006C037A"/>
    <w:rsid w:val="006C174D"/>
    <w:rsid w:val="006C1E50"/>
    <w:rsid w:val="006C363F"/>
    <w:rsid w:val="006C4829"/>
    <w:rsid w:val="006C4F83"/>
    <w:rsid w:val="006C4FC1"/>
    <w:rsid w:val="006C5F06"/>
    <w:rsid w:val="006C6147"/>
    <w:rsid w:val="006C76D4"/>
    <w:rsid w:val="006C7A7F"/>
    <w:rsid w:val="006C7C49"/>
    <w:rsid w:val="006D008F"/>
    <w:rsid w:val="006D0199"/>
    <w:rsid w:val="006D05AD"/>
    <w:rsid w:val="006D062F"/>
    <w:rsid w:val="006D203B"/>
    <w:rsid w:val="006D29DC"/>
    <w:rsid w:val="006D2AEF"/>
    <w:rsid w:val="006D2C2B"/>
    <w:rsid w:val="006D2EE7"/>
    <w:rsid w:val="006D331A"/>
    <w:rsid w:val="006D45EE"/>
    <w:rsid w:val="006D4879"/>
    <w:rsid w:val="006D4B0F"/>
    <w:rsid w:val="006D4BEF"/>
    <w:rsid w:val="006D578B"/>
    <w:rsid w:val="006D664A"/>
    <w:rsid w:val="006D6B64"/>
    <w:rsid w:val="006D6B77"/>
    <w:rsid w:val="006D7474"/>
    <w:rsid w:val="006E06EB"/>
    <w:rsid w:val="006E0931"/>
    <w:rsid w:val="006E0FBC"/>
    <w:rsid w:val="006E1029"/>
    <w:rsid w:val="006E1E1D"/>
    <w:rsid w:val="006E2159"/>
    <w:rsid w:val="006E23FD"/>
    <w:rsid w:val="006E2A6B"/>
    <w:rsid w:val="006E3A3F"/>
    <w:rsid w:val="006E3E63"/>
    <w:rsid w:val="006E4C62"/>
    <w:rsid w:val="006E4C8D"/>
    <w:rsid w:val="006E58B9"/>
    <w:rsid w:val="006E5E7A"/>
    <w:rsid w:val="006E628F"/>
    <w:rsid w:val="006E6DBC"/>
    <w:rsid w:val="006E6FD1"/>
    <w:rsid w:val="006E7C64"/>
    <w:rsid w:val="006F04EC"/>
    <w:rsid w:val="006F2036"/>
    <w:rsid w:val="006F34F2"/>
    <w:rsid w:val="006F53F8"/>
    <w:rsid w:val="006F5970"/>
    <w:rsid w:val="006F5D5D"/>
    <w:rsid w:val="006F5DC0"/>
    <w:rsid w:val="006F6932"/>
    <w:rsid w:val="006F6E05"/>
    <w:rsid w:val="006F7A00"/>
    <w:rsid w:val="0070008B"/>
    <w:rsid w:val="00700C32"/>
    <w:rsid w:val="00700E60"/>
    <w:rsid w:val="0070151A"/>
    <w:rsid w:val="007018CD"/>
    <w:rsid w:val="00701942"/>
    <w:rsid w:val="00701BB1"/>
    <w:rsid w:val="00701E15"/>
    <w:rsid w:val="00702A9F"/>
    <w:rsid w:val="00702BA9"/>
    <w:rsid w:val="00702DEF"/>
    <w:rsid w:val="007030DD"/>
    <w:rsid w:val="00703AE8"/>
    <w:rsid w:val="00704296"/>
    <w:rsid w:val="00704E2E"/>
    <w:rsid w:val="0070656D"/>
    <w:rsid w:val="00706861"/>
    <w:rsid w:val="007068F2"/>
    <w:rsid w:val="00706A59"/>
    <w:rsid w:val="00707C51"/>
    <w:rsid w:val="00710200"/>
    <w:rsid w:val="007104BF"/>
    <w:rsid w:val="00710670"/>
    <w:rsid w:val="0071075C"/>
    <w:rsid w:val="007114B3"/>
    <w:rsid w:val="00711911"/>
    <w:rsid w:val="00711FAE"/>
    <w:rsid w:val="00712633"/>
    <w:rsid w:val="00712F8C"/>
    <w:rsid w:val="00713603"/>
    <w:rsid w:val="007136B6"/>
    <w:rsid w:val="00713C61"/>
    <w:rsid w:val="00714304"/>
    <w:rsid w:val="00714347"/>
    <w:rsid w:val="0071445E"/>
    <w:rsid w:val="00714FBC"/>
    <w:rsid w:val="00715246"/>
    <w:rsid w:val="00716281"/>
    <w:rsid w:val="007169EF"/>
    <w:rsid w:val="00716BE3"/>
    <w:rsid w:val="00717AD8"/>
    <w:rsid w:val="00717F21"/>
    <w:rsid w:val="007202B2"/>
    <w:rsid w:val="0072037B"/>
    <w:rsid w:val="007217FB"/>
    <w:rsid w:val="00721961"/>
    <w:rsid w:val="007219C5"/>
    <w:rsid w:val="007221F1"/>
    <w:rsid w:val="0072243D"/>
    <w:rsid w:val="00722E6A"/>
    <w:rsid w:val="00723C82"/>
    <w:rsid w:val="00723D26"/>
    <w:rsid w:val="00724C6D"/>
    <w:rsid w:val="00724FE0"/>
    <w:rsid w:val="007250CB"/>
    <w:rsid w:val="007255D7"/>
    <w:rsid w:val="0072561F"/>
    <w:rsid w:val="00725D99"/>
    <w:rsid w:val="00725F90"/>
    <w:rsid w:val="00726DAA"/>
    <w:rsid w:val="007301C2"/>
    <w:rsid w:val="00730268"/>
    <w:rsid w:val="0073065D"/>
    <w:rsid w:val="00732584"/>
    <w:rsid w:val="00733342"/>
    <w:rsid w:val="0073437F"/>
    <w:rsid w:val="00734AE0"/>
    <w:rsid w:val="007351A4"/>
    <w:rsid w:val="007352EB"/>
    <w:rsid w:val="00735549"/>
    <w:rsid w:val="0073581B"/>
    <w:rsid w:val="00735C75"/>
    <w:rsid w:val="00736247"/>
    <w:rsid w:val="00736FE4"/>
    <w:rsid w:val="007406F3"/>
    <w:rsid w:val="00740D12"/>
    <w:rsid w:val="007414FB"/>
    <w:rsid w:val="0074202D"/>
    <w:rsid w:val="007420EB"/>
    <w:rsid w:val="007427A9"/>
    <w:rsid w:val="00742B13"/>
    <w:rsid w:val="007431CC"/>
    <w:rsid w:val="0074356E"/>
    <w:rsid w:val="0074410C"/>
    <w:rsid w:val="007447E4"/>
    <w:rsid w:val="00744895"/>
    <w:rsid w:val="00744C5C"/>
    <w:rsid w:val="00745219"/>
    <w:rsid w:val="00746A53"/>
    <w:rsid w:val="00746A8C"/>
    <w:rsid w:val="007471AF"/>
    <w:rsid w:val="00747F3C"/>
    <w:rsid w:val="0074E383"/>
    <w:rsid w:val="0075051B"/>
    <w:rsid w:val="00751003"/>
    <w:rsid w:val="00752372"/>
    <w:rsid w:val="00752ED4"/>
    <w:rsid w:val="00752FFA"/>
    <w:rsid w:val="00753512"/>
    <w:rsid w:val="0075370E"/>
    <w:rsid w:val="00754333"/>
    <w:rsid w:val="0075441B"/>
    <w:rsid w:val="00754B41"/>
    <w:rsid w:val="00755893"/>
    <w:rsid w:val="00755B6E"/>
    <w:rsid w:val="00756155"/>
    <w:rsid w:val="007561FF"/>
    <w:rsid w:val="0075641A"/>
    <w:rsid w:val="00756442"/>
    <w:rsid w:val="007569B2"/>
    <w:rsid w:val="00756E29"/>
    <w:rsid w:val="007576C9"/>
    <w:rsid w:val="00758D0B"/>
    <w:rsid w:val="0076088C"/>
    <w:rsid w:val="0076365A"/>
    <w:rsid w:val="0076494D"/>
    <w:rsid w:val="00764C89"/>
    <w:rsid w:val="0076559E"/>
    <w:rsid w:val="007655C4"/>
    <w:rsid w:val="00767B1F"/>
    <w:rsid w:val="00770223"/>
    <w:rsid w:val="0077139D"/>
    <w:rsid w:val="007718F9"/>
    <w:rsid w:val="00772893"/>
    <w:rsid w:val="00772987"/>
    <w:rsid w:val="00772DFA"/>
    <w:rsid w:val="00772F5D"/>
    <w:rsid w:val="007739AA"/>
    <w:rsid w:val="00773BB3"/>
    <w:rsid w:val="00773D32"/>
    <w:rsid w:val="00773E27"/>
    <w:rsid w:val="00774204"/>
    <w:rsid w:val="00774B70"/>
    <w:rsid w:val="00774B74"/>
    <w:rsid w:val="00774D3E"/>
    <w:rsid w:val="00774EE2"/>
    <w:rsid w:val="00775579"/>
    <w:rsid w:val="007758D4"/>
    <w:rsid w:val="00775BBE"/>
    <w:rsid w:val="00775E9F"/>
    <w:rsid w:val="00775F05"/>
    <w:rsid w:val="0077628B"/>
    <w:rsid w:val="00776B3A"/>
    <w:rsid w:val="007774B6"/>
    <w:rsid w:val="0077771E"/>
    <w:rsid w:val="00777A00"/>
    <w:rsid w:val="00777D2A"/>
    <w:rsid w:val="00780E8A"/>
    <w:rsid w:val="00784D46"/>
    <w:rsid w:val="00785114"/>
    <w:rsid w:val="00785EB5"/>
    <w:rsid w:val="0078743D"/>
    <w:rsid w:val="0078751B"/>
    <w:rsid w:val="00787981"/>
    <w:rsid w:val="00787F00"/>
    <w:rsid w:val="00787FAB"/>
    <w:rsid w:val="00790FFF"/>
    <w:rsid w:val="00791DCA"/>
    <w:rsid w:val="00792F62"/>
    <w:rsid w:val="00793188"/>
    <w:rsid w:val="007931B3"/>
    <w:rsid w:val="007933FA"/>
    <w:rsid w:val="0079374E"/>
    <w:rsid w:val="00794675"/>
    <w:rsid w:val="00794A14"/>
    <w:rsid w:val="00794D34"/>
    <w:rsid w:val="00796F27"/>
    <w:rsid w:val="00797221"/>
    <w:rsid w:val="0079755D"/>
    <w:rsid w:val="00797934"/>
    <w:rsid w:val="007A0E7C"/>
    <w:rsid w:val="007A0F51"/>
    <w:rsid w:val="007A1425"/>
    <w:rsid w:val="007A24A4"/>
    <w:rsid w:val="007A352A"/>
    <w:rsid w:val="007A3636"/>
    <w:rsid w:val="007A500B"/>
    <w:rsid w:val="007A510A"/>
    <w:rsid w:val="007A51FD"/>
    <w:rsid w:val="007A53A5"/>
    <w:rsid w:val="007A5F4D"/>
    <w:rsid w:val="007A66F5"/>
    <w:rsid w:val="007A7055"/>
    <w:rsid w:val="007A70E3"/>
    <w:rsid w:val="007B046C"/>
    <w:rsid w:val="007B0745"/>
    <w:rsid w:val="007B0916"/>
    <w:rsid w:val="007B0BFB"/>
    <w:rsid w:val="007B17C2"/>
    <w:rsid w:val="007B1F36"/>
    <w:rsid w:val="007B213A"/>
    <w:rsid w:val="007B44D1"/>
    <w:rsid w:val="007B44E1"/>
    <w:rsid w:val="007B49A0"/>
    <w:rsid w:val="007B4CA3"/>
    <w:rsid w:val="007B4E0F"/>
    <w:rsid w:val="007B4EE0"/>
    <w:rsid w:val="007B52ED"/>
    <w:rsid w:val="007B5483"/>
    <w:rsid w:val="007B5B36"/>
    <w:rsid w:val="007B621F"/>
    <w:rsid w:val="007B624A"/>
    <w:rsid w:val="007B65BE"/>
    <w:rsid w:val="007B7020"/>
    <w:rsid w:val="007B7430"/>
    <w:rsid w:val="007C00AC"/>
    <w:rsid w:val="007C00FE"/>
    <w:rsid w:val="007C04C2"/>
    <w:rsid w:val="007C085B"/>
    <w:rsid w:val="007C0983"/>
    <w:rsid w:val="007C12E7"/>
    <w:rsid w:val="007C1EDD"/>
    <w:rsid w:val="007C256A"/>
    <w:rsid w:val="007C2C3C"/>
    <w:rsid w:val="007C2E09"/>
    <w:rsid w:val="007C2FD9"/>
    <w:rsid w:val="007C3635"/>
    <w:rsid w:val="007C3679"/>
    <w:rsid w:val="007C3721"/>
    <w:rsid w:val="007C3825"/>
    <w:rsid w:val="007C4FA9"/>
    <w:rsid w:val="007C54C5"/>
    <w:rsid w:val="007C612D"/>
    <w:rsid w:val="007C692B"/>
    <w:rsid w:val="007C7206"/>
    <w:rsid w:val="007C7318"/>
    <w:rsid w:val="007C786D"/>
    <w:rsid w:val="007C7A69"/>
    <w:rsid w:val="007C7BF3"/>
    <w:rsid w:val="007D0954"/>
    <w:rsid w:val="007D0E52"/>
    <w:rsid w:val="007D3988"/>
    <w:rsid w:val="007D4376"/>
    <w:rsid w:val="007D4D83"/>
    <w:rsid w:val="007D5594"/>
    <w:rsid w:val="007D58A0"/>
    <w:rsid w:val="007D5AB1"/>
    <w:rsid w:val="007D74BE"/>
    <w:rsid w:val="007D7500"/>
    <w:rsid w:val="007D7DCA"/>
    <w:rsid w:val="007E1411"/>
    <w:rsid w:val="007E1EF3"/>
    <w:rsid w:val="007E1FD6"/>
    <w:rsid w:val="007E250B"/>
    <w:rsid w:val="007E2687"/>
    <w:rsid w:val="007E2B17"/>
    <w:rsid w:val="007E2F25"/>
    <w:rsid w:val="007E329C"/>
    <w:rsid w:val="007E35CD"/>
    <w:rsid w:val="007E3F9E"/>
    <w:rsid w:val="007E433C"/>
    <w:rsid w:val="007E45DF"/>
    <w:rsid w:val="007E47F7"/>
    <w:rsid w:val="007E4C45"/>
    <w:rsid w:val="007E5B05"/>
    <w:rsid w:val="007E6172"/>
    <w:rsid w:val="007E75B5"/>
    <w:rsid w:val="007E7B0D"/>
    <w:rsid w:val="007E7B9B"/>
    <w:rsid w:val="007F091A"/>
    <w:rsid w:val="007F0AAA"/>
    <w:rsid w:val="007F0C0B"/>
    <w:rsid w:val="007F0DF9"/>
    <w:rsid w:val="007F1049"/>
    <w:rsid w:val="007F13CF"/>
    <w:rsid w:val="007F18C1"/>
    <w:rsid w:val="007F1D91"/>
    <w:rsid w:val="007F1DAA"/>
    <w:rsid w:val="007F4570"/>
    <w:rsid w:val="007F4FC9"/>
    <w:rsid w:val="007F64D2"/>
    <w:rsid w:val="007F64E7"/>
    <w:rsid w:val="007F6A02"/>
    <w:rsid w:val="007F6B83"/>
    <w:rsid w:val="007F6BCA"/>
    <w:rsid w:val="007F6BD3"/>
    <w:rsid w:val="007F6E83"/>
    <w:rsid w:val="008002B2"/>
    <w:rsid w:val="00800703"/>
    <w:rsid w:val="0080124B"/>
    <w:rsid w:val="008014F8"/>
    <w:rsid w:val="0080175E"/>
    <w:rsid w:val="00801AD0"/>
    <w:rsid w:val="00801E88"/>
    <w:rsid w:val="00801F90"/>
    <w:rsid w:val="00802091"/>
    <w:rsid w:val="008021EA"/>
    <w:rsid w:val="0080356C"/>
    <w:rsid w:val="00803F92"/>
    <w:rsid w:val="00805541"/>
    <w:rsid w:val="00806247"/>
    <w:rsid w:val="00806926"/>
    <w:rsid w:val="00807495"/>
    <w:rsid w:val="00807F19"/>
    <w:rsid w:val="00807F32"/>
    <w:rsid w:val="008101C5"/>
    <w:rsid w:val="0081021E"/>
    <w:rsid w:val="00810749"/>
    <w:rsid w:val="00810FDB"/>
    <w:rsid w:val="008110E9"/>
    <w:rsid w:val="008114E9"/>
    <w:rsid w:val="0081165A"/>
    <w:rsid w:val="00811DD8"/>
    <w:rsid w:val="008138FE"/>
    <w:rsid w:val="00813D17"/>
    <w:rsid w:val="00813DFF"/>
    <w:rsid w:val="00813E5E"/>
    <w:rsid w:val="0081427E"/>
    <w:rsid w:val="008149A1"/>
    <w:rsid w:val="008154A4"/>
    <w:rsid w:val="00816AA8"/>
    <w:rsid w:val="00817006"/>
    <w:rsid w:val="0081721E"/>
    <w:rsid w:val="00817E41"/>
    <w:rsid w:val="0081DE6E"/>
    <w:rsid w:val="0082030E"/>
    <w:rsid w:val="008205B6"/>
    <w:rsid w:val="00820DDD"/>
    <w:rsid w:val="00820EA7"/>
    <w:rsid w:val="0082246A"/>
    <w:rsid w:val="00823299"/>
    <w:rsid w:val="0082374D"/>
    <w:rsid w:val="0082556A"/>
    <w:rsid w:val="0082575E"/>
    <w:rsid w:val="008259DC"/>
    <w:rsid w:val="00825C54"/>
    <w:rsid w:val="008262A4"/>
    <w:rsid w:val="008268F1"/>
    <w:rsid w:val="00826997"/>
    <w:rsid w:val="00826BB9"/>
    <w:rsid w:val="00830349"/>
    <w:rsid w:val="0083076D"/>
    <w:rsid w:val="00831C32"/>
    <w:rsid w:val="008320FF"/>
    <w:rsid w:val="00833092"/>
    <w:rsid w:val="0083314C"/>
    <w:rsid w:val="00833766"/>
    <w:rsid w:val="00833C0F"/>
    <w:rsid w:val="008351E3"/>
    <w:rsid w:val="0083581B"/>
    <w:rsid w:val="00836986"/>
    <w:rsid w:val="00837A7A"/>
    <w:rsid w:val="00837DD8"/>
    <w:rsid w:val="00840157"/>
    <w:rsid w:val="00840312"/>
    <w:rsid w:val="00840454"/>
    <w:rsid w:val="00840C86"/>
    <w:rsid w:val="0084156F"/>
    <w:rsid w:val="00841EE7"/>
    <w:rsid w:val="008428DA"/>
    <w:rsid w:val="00842DD4"/>
    <w:rsid w:val="00843187"/>
    <w:rsid w:val="0084386A"/>
    <w:rsid w:val="00843929"/>
    <w:rsid w:val="00843991"/>
    <w:rsid w:val="008444FF"/>
    <w:rsid w:val="00844DC4"/>
    <w:rsid w:val="00845D3B"/>
    <w:rsid w:val="00845DE9"/>
    <w:rsid w:val="00846FF4"/>
    <w:rsid w:val="00846FF8"/>
    <w:rsid w:val="00847EC0"/>
    <w:rsid w:val="00850552"/>
    <w:rsid w:val="008512F4"/>
    <w:rsid w:val="00851826"/>
    <w:rsid w:val="00852342"/>
    <w:rsid w:val="00852502"/>
    <w:rsid w:val="00852568"/>
    <w:rsid w:val="008525A0"/>
    <w:rsid w:val="008529AF"/>
    <w:rsid w:val="00852C8D"/>
    <w:rsid w:val="00852EA6"/>
    <w:rsid w:val="00852EAD"/>
    <w:rsid w:val="00853AEF"/>
    <w:rsid w:val="00853C59"/>
    <w:rsid w:val="00853F15"/>
    <w:rsid w:val="008540BD"/>
    <w:rsid w:val="00854142"/>
    <w:rsid w:val="00854559"/>
    <w:rsid w:val="00854F63"/>
    <w:rsid w:val="008557B6"/>
    <w:rsid w:val="0085614B"/>
    <w:rsid w:val="0085657B"/>
    <w:rsid w:val="0085691E"/>
    <w:rsid w:val="00856BA0"/>
    <w:rsid w:val="00857503"/>
    <w:rsid w:val="008575E0"/>
    <w:rsid w:val="0085765F"/>
    <w:rsid w:val="008579B3"/>
    <w:rsid w:val="00857F55"/>
    <w:rsid w:val="0086030C"/>
    <w:rsid w:val="0086031B"/>
    <w:rsid w:val="00860B1C"/>
    <w:rsid w:val="00860EE1"/>
    <w:rsid w:val="00861A19"/>
    <w:rsid w:val="00861BF8"/>
    <w:rsid w:val="00862A9D"/>
    <w:rsid w:val="00863374"/>
    <w:rsid w:val="00863874"/>
    <w:rsid w:val="0086389E"/>
    <w:rsid w:val="00863D0C"/>
    <w:rsid w:val="00863E1C"/>
    <w:rsid w:val="00864556"/>
    <w:rsid w:val="00864AFF"/>
    <w:rsid w:val="00865925"/>
    <w:rsid w:val="00866C8B"/>
    <w:rsid w:val="00866DE1"/>
    <w:rsid w:val="00867DCB"/>
    <w:rsid w:val="00867F21"/>
    <w:rsid w:val="00870672"/>
    <w:rsid w:val="00870806"/>
    <w:rsid w:val="00870A52"/>
    <w:rsid w:val="00871168"/>
    <w:rsid w:val="00871411"/>
    <w:rsid w:val="0087285D"/>
    <w:rsid w:val="00873A26"/>
    <w:rsid w:val="00874404"/>
    <w:rsid w:val="0087448F"/>
    <w:rsid w:val="00875831"/>
    <w:rsid w:val="00875A5A"/>
    <w:rsid w:val="00876E62"/>
    <w:rsid w:val="00877927"/>
    <w:rsid w:val="00877B68"/>
    <w:rsid w:val="00877D83"/>
    <w:rsid w:val="00877DE1"/>
    <w:rsid w:val="00880AA2"/>
    <w:rsid w:val="00880CE9"/>
    <w:rsid w:val="00881003"/>
    <w:rsid w:val="00881374"/>
    <w:rsid w:val="008815BC"/>
    <w:rsid w:val="0088170F"/>
    <w:rsid w:val="008817C0"/>
    <w:rsid w:val="00881A55"/>
    <w:rsid w:val="00881B0D"/>
    <w:rsid w:val="00882252"/>
    <w:rsid w:val="0088275D"/>
    <w:rsid w:val="00882DAE"/>
    <w:rsid w:val="00882EC6"/>
    <w:rsid w:val="00883007"/>
    <w:rsid w:val="008832E5"/>
    <w:rsid w:val="00883A69"/>
    <w:rsid w:val="00884484"/>
    <w:rsid w:val="0088451F"/>
    <w:rsid w:val="00885C20"/>
    <w:rsid w:val="00885C22"/>
    <w:rsid w:val="00886533"/>
    <w:rsid w:val="00886637"/>
    <w:rsid w:val="0088732A"/>
    <w:rsid w:val="00887344"/>
    <w:rsid w:val="008877C3"/>
    <w:rsid w:val="00887CCB"/>
    <w:rsid w:val="00890024"/>
    <w:rsid w:val="008904D4"/>
    <w:rsid w:val="00890E1F"/>
    <w:rsid w:val="00890F62"/>
    <w:rsid w:val="008917FD"/>
    <w:rsid w:val="0089191A"/>
    <w:rsid w:val="00892369"/>
    <w:rsid w:val="008928C9"/>
    <w:rsid w:val="00892C98"/>
    <w:rsid w:val="0089371C"/>
    <w:rsid w:val="008945B4"/>
    <w:rsid w:val="0089492E"/>
    <w:rsid w:val="00894FEB"/>
    <w:rsid w:val="0089501F"/>
    <w:rsid w:val="008950F3"/>
    <w:rsid w:val="0089514E"/>
    <w:rsid w:val="0089558E"/>
    <w:rsid w:val="00896305"/>
    <w:rsid w:val="00897962"/>
    <w:rsid w:val="008A00C7"/>
    <w:rsid w:val="008A18BB"/>
    <w:rsid w:val="008A2570"/>
    <w:rsid w:val="008A25BE"/>
    <w:rsid w:val="008A31B0"/>
    <w:rsid w:val="008A31FD"/>
    <w:rsid w:val="008A44E4"/>
    <w:rsid w:val="008A46CD"/>
    <w:rsid w:val="008A484A"/>
    <w:rsid w:val="008A59A4"/>
    <w:rsid w:val="008A721A"/>
    <w:rsid w:val="008A7852"/>
    <w:rsid w:val="008A78A6"/>
    <w:rsid w:val="008A7A72"/>
    <w:rsid w:val="008A7B54"/>
    <w:rsid w:val="008B0048"/>
    <w:rsid w:val="008B0380"/>
    <w:rsid w:val="008B03A6"/>
    <w:rsid w:val="008B140A"/>
    <w:rsid w:val="008B1BA6"/>
    <w:rsid w:val="008B2E59"/>
    <w:rsid w:val="008B3C1D"/>
    <w:rsid w:val="008B3F99"/>
    <w:rsid w:val="008B445E"/>
    <w:rsid w:val="008B47AC"/>
    <w:rsid w:val="008B4978"/>
    <w:rsid w:val="008B4A6A"/>
    <w:rsid w:val="008B4AEC"/>
    <w:rsid w:val="008B58AB"/>
    <w:rsid w:val="008B67E7"/>
    <w:rsid w:val="008B7C60"/>
    <w:rsid w:val="008B7CA3"/>
    <w:rsid w:val="008C047D"/>
    <w:rsid w:val="008C0888"/>
    <w:rsid w:val="008C2312"/>
    <w:rsid w:val="008C2BCB"/>
    <w:rsid w:val="008C2D28"/>
    <w:rsid w:val="008C2EA9"/>
    <w:rsid w:val="008C34E7"/>
    <w:rsid w:val="008C35A7"/>
    <w:rsid w:val="008C4347"/>
    <w:rsid w:val="008C45CC"/>
    <w:rsid w:val="008C4F81"/>
    <w:rsid w:val="008C52F8"/>
    <w:rsid w:val="008C587C"/>
    <w:rsid w:val="008C616B"/>
    <w:rsid w:val="008C6C87"/>
    <w:rsid w:val="008C7245"/>
    <w:rsid w:val="008C753F"/>
    <w:rsid w:val="008C7E27"/>
    <w:rsid w:val="008D1053"/>
    <w:rsid w:val="008D14AB"/>
    <w:rsid w:val="008D26C3"/>
    <w:rsid w:val="008D273A"/>
    <w:rsid w:val="008D2D3E"/>
    <w:rsid w:val="008D3AF4"/>
    <w:rsid w:val="008D4E73"/>
    <w:rsid w:val="008D73AA"/>
    <w:rsid w:val="008D7AA2"/>
    <w:rsid w:val="008D7C80"/>
    <w:rsid w:val="008E0A2B"/>
    <w:rsid w:val="008E2754"/>
    <w:rsid w:val="008E286A"/>
    <w:rsid w:val="008E3BDE"/>
    <w:rsid w:val="008E4338"/>
    <w:rsid w:val="008E43E1"/>
    <w:rsid w:val="008E48E2"/>
    <w:rsid w:val="008E4B86"/>
    <w:rsid w:val="008E4CD0"/>
    <w:rsid w:val="008E5221"/>
    <w:rsid w:val="008E5AC0"/>
    <w:rsid w:val="008E6606"/>
    <w:rsid w:val="008E7A46"/>
    <w:rsid w:val="008E7C0F"/>
    <w:rsid w:val="008F0686"/>
    <w:rsid w:val="008F0882"/>
    <w:rsid w:val="008F2412"/>
    <w:rsid w:val="008F2424"/>
    <w:rsid w:val="008F2787"/>
    <w:rsid w:val="008F3C93"/>
    <w:rsid w:val="008F463C"/>
    <w:rsid w:val="008F46C8"/>
    <w:rsid w:val="008F50B7"/>
    <w:rsid w:val="008F5148"/>
    <w:rsid w:val="008F563F"/>
    <w:rsid w:val="008F5A38"/>
    <w:rsid w:val="008F5A6B"/>
    <w:rsid w:val="008F6223"/>
    <w:rsid w:val="008F6254"/>
    <w:rsid w:val="008F7200"/>
    <w:rsid w:val="008F7448"/>
    <w:rsid w:val="008F7A2C"/>
    <w:rsid w:val="008F7BBC"/>
    <w:rsid w:val="0090147A"/>
    <w:rsid w:val="009022E0"/>
    <w:rsid w:val="00902562"/>
    <w:rsid w:val="009027A9"/>
    <w:rsid w:val="00903A51"/>
    <w:rsid w:val="00904AB6"/>
    <w:rsid w:val="00904BF5"/>
    <w:rsid w:val="00906376"/>
    <w:rsid w:val="00907094"/>
    <w:rsid w:val="00907A00"/>
    <w:rsid w:val="00907EBA"/>
    <w:rsid w:val="009107D5"/>
    <w:rsid w:val="00910959"/>
    <w:rsid w:val="00910A26"/>
    <w:rsid w:val="00910BB4"/>
    <w:rsid w:val="00910FBB"/>
    <w:rsid w:val="00910FD7"/>
    <w:rsid w:val="00911A18"/>
    <w:rsid w:val="00911ADA"/>
    <w:rsid w:val="00911AF9"/>
    <w:rsid w:val="00911F75"/>
    <w:rsid w:val="00912D9A"/>
    <w:rsid w:val="0091320F"/>
    <w:rsid w:val="009132B0"/>
    <w:rsid w:val="009132D3"/>
    <w:rsid w:val="009147B5"/>
    <w:rsid w:val="009153FA"/>
    <w:rsid w:val="009155C0"/>
    <w:rsid w:val="00916854"/>
    <w:rsid w:val="009173EF"/>
    <w:rsid w:val="009173F4"/>
    <w:rsid w:val="0091756A"/>
    <w:rsid w:val="00917706"/>
    <w:rsid w:val="009177EC"/>
    <w:rsid w:val="00917D9D"/>
    <w:rsid w:val="00917F1E"/>
    <w:rsid w:val="00917F36"/>
    <w:rsid w:val="00920133"/>
    <w:rsid w:val="00920BE4"/>
    <w:rsid w:val="009210EA"/>
    <w:rsid w:val="00924D00"/>
    <w:rsid w:val="0092503B"/>
    <w:rsid w:val="00925D8B"/>
    <w:rsid w:val="00925E9C"/>
    <w:rsid w:val="00925EB5"/>
    <w:rsid w:val="00926188"/>
    <w:rsid w:val="009267C9"/>
    <w:rsid w:val="009274BD"/>
    <w:rsid w:val="009302F0"/>
    <w:rsid w:val="00930ADA"/>
    <w:rsid w:val="00930E07"/>
    <w:rsid w:val="0093164A"/>
    <w:rsid w:val="009322FC"/>
    <w:rsid w:val="00932906"/>
    <w:rsid w:val="00933CCE"/>
    <w:rsid w:val="00934CEB"/>
    <w:rsid w:val="00935EE2"/>
    <w:rsid w:val="0093690A"/>
    <w:rsid w:val="00936C95"/>
    <w:rsid w:val="009379BA"/>
    <w:rsid w:val="00937B0A"/>
    <w:rsid w:val="009407BA"/>
    <w:rsid w:val="00941000"/>
    <w:rsid w:val="0094103A"/>
    <w:rsid w:val="00941618"/>
    <w:rsid w:val="009416CA"/>
    <w:rsid w:val="0094261E"/>
    <w:rsid w:val="0094306B"/>
    <w:rsid w:val="00943CA2"/>
    <w:rsid w:val="00943DAF"/>
    <w:rsid w:val="009453CA"/>
    <w:rsid w:val="00945804"/>
    <w:rsid w:val="00945E15"/>
    <w:rsid w:val="00946088"/>
    <w:rsid w:val="0094610D"/>
    <w:rsid w:val="0094639B"/>
    <w:rsid w:val="009464C7"/>
    <w:rsid w:val="00946A8C"/>
    <w:rsid w:val="00946D51"/>
    <w:rsid w:val="00946F92"/>
    <w:rsid w:val="00946FAD"/>
    <w:rsid w:val="00947258"/>
    <w:rsid w:val="00947967"/>
    <w:rsid w:val="00947CDB"/>
    <w:rsid w:val="00947D34"/>
    <w:rsid w:val="00950031"/>
    <w:rsid w:val="0095201C"/>
    <w:rsid w:val="009522B3"/>
    <w:rsid w:val="00952A4B"/>
    <w:rsid w:val="009533DC"/>
    <w:rsid w:val="009535E1"/>
    <w:rsid w:val="00953BF5"/>
    <w:rsid w:val="00954A3A"/>
    <w:rsid w:val="00954B19"/>
    <w:rsid w:val="00955581"/>
    <w:rsid w:val="00955738"/>
    <w:rsid w:val="00955ED5"/>
    <w:rsid w:val="00956A84"/>
    <w:rsid w:val="00956E84"/>
    <w:rsid w:val="009576E6"/>
    <w:rsid w:val="009604DA"/>
    <w:rsid w:val="00960C62"/>
    <w:rsid w:val="00960E95"/>
    <w:rsid w:val="00961B0B"/>
    <w:rsid w:val="00961C69"/>
    <w:rsid w:val="0096268F"/>
    <w:rsid w:val="00962AD2"/>
    <w:rsid w:val="00963AEC"/>
    <w:rsid w:val="00963CD1"/>
    <w:rsid w:val="00964C74"/>
    <w:rsid w:val="00966EBE"/>
    <w:rsid w:val="00967B55"/>
    <w:rsid w:val="00967BB4"/>
    <w:rsid w:val="00967C18"/>
    <w:rsid w:val="00967CE4"/>
    <w:rsid w:val="00971219"/>
    <w:rsid w:val="009725B2"/>
    <w:rsid w:val="009729F3"/>
    <w:rsid w:val="0097363C"/>
    <w:rsid w:val="00973B26"/>
    <w:rsid w:val="009746A3"/>
    <w:rsid w:val="009775C6"/>
    <w:rsid w:val="00977CD0"/>
    <w:rsid w:val="00980A41"/>
    <w:rsid w:val="00982020"/>
    <w:rsid w:val="00982189"/>
    <w:rsid w:val="00982452"/>
    <w:rsid w:val="00982B94"/>
    <w:rsid w:val="00983372"/>
    <w:rsid w:val="00983CAA"/>
    <w:rsid w:val="00983CEF"/>
    <w:rsid w:val="00983F89"/>
    <w:rsid w:val="00984264"/>
    <w:rsid w:val="00984728"/>
    <w:rsid w:val="00984DAA"/>
    <w:rsid w:val="00985C1F"/>
    <w:rsid w:val="00985F3C"/>
    <w:rsid w:val="00986855"/>
    <w:rsid w:val="0098739E"/>
    <w:rsid w:val="009878BB"/>
    <w:rsid w:val="0099246B"/>
    <w:rsid w:val="009929FA"/>
    <w:rsid w:val="00992C0D"/>
    <w:rsid w:val="00993362"/>
    <w:rsid w:val="00993D0E"/>
    <w:rsid w:val="009941BF"/>
    <w:rsid w:val="009942FB"/>
    <w:rsid w:val="00995432"/>
    <w:rsid w:val="00995937"/>
    <w:rsid w:val="00995AAE"/>
    <w:rsid w:val="00995BB7"/>
    <w:rsid w:val="00997721"/>
    <w:rsid w:val="00997FAC"/>
    <w:rsid w:val="009A0A32"/>
    <w:rsid w:val="009A0ED5"/>
    <w:rsid w:val="009A1EEA"/>
    <w:rsid w:val="009A249E"/>
    <w:rsid w:val="009A25E2"/>
    <w:rsid w:val="009A2741"/>
    <w:rsid w:val="009A2D61"/>
    <w:rsid w:val="009A3976"/>
    <w:rsid w:val="009A3E18"/>
    <w:rsid w:val="009A42BE"/>
    <w:rsid w:val="009A4393"/>
    <w:rsid w:val="009A50FF"/>
    <w:rsid w:val="009A5359"/>
    <w:rsid w:val="009A6290"/>
    <w:rsid w:val="009A6AF2"/>
    <w:rsid w:val="009A6EA2"/>
    <w:rsid w:val="009A7CB4"/>
    <w:rsid w:val="009B017E"/>
    <w:rsid w:val="009B04AB"/>
    <w:rsid w:val="009B180E"/>
    <w:rsid w:val="009B23EE"/>
    <w:rsid w:val="009B2BA7"/>
    <w:rsid w:val="009B33FB"/>
    <w:rsid w:val="009B38C3"/>
    <w:rsid w:val="009B3A74"/>
    <w:rsid w:val="009B4C1A"/>
    <w:rsid w:val="009B594E"/>
    <w:rsid w:val="009B6EE6"/>
    <w:rsid w:val="009B71BE"/>
    <w:rsid w:val="009C0AE3"/>
    <w:rsid w:val="009C2D55"/>
    <w:rsid w:val="009C3905"/>
    <w:rsid w:val="009C3D9D"/>
    <w:rsid w:val="009C4BAA"/>
    <w:rsid w:val="009C4C5C"/>
    <w:rsid w:val="009C5189"/>
    <w:rsid w:val="009C53BC"/>
    <w:rsid w:val="009C5A88"/>
    <w:rsid w:val="009C5A95"/>
    <w:rsid w:val="009C5ACD"/>
    <w:rsid w:val="009C6191"/>
    <w:rsid w:val="009C6B81"/>
    <w:rsid w:val="009C6D69"/>
    <w:rsid w:val="009C734E"/>
    <w:rsid w:val="009C7C80"/>
    <w:rsid w:val="009C7DF7"/>
    <w:rsid w:val="009D1D71"/>
    <w:rsid w:val="009D2A5B"/>
    <w:rsid w:val="009D4221"/>
    <w:rsid w:val="009D475C"/>
    <w:rsid w:val="009D4AE0"/>
    <w:rsid w:val="009D55AF"/>
    <w:rsid w:val="009D5A03"/>
    <w:rsid w:val="009D5CAC"/>
    <w:rsid w:val="009D6633"/>
    <w:rsid w:val="009D7061"/>
    <w:rsid w:val="009D793E"/>
    <w:rsid w:val="009D7B48"/>
    <w:rsid w:val="009D7B4E"/>
    <w:rsid w:val="009D7C87"/>
    <w:rsid w:val="009D7C8B"/>
    <w:rsid w:val="009D7D58"/>
    <w:rsid w:val="009D7F89"/>
    <w:rsid w:val="009E03FC"/>
    <w:rsid w:val="009E07C4"/>
    <w:rsid w:val="009E1391"/>
    <w:rsid w:val="009E17BD"/>
    <w:rsid w:val="009E1BEE"/>
    <w:rsid w:val="009E3034"/>
    <w:rsid w:val="009E4447"/>
    <w:rsid w:val="009E4733"/>
    <w:rsid w:val="009E485A"/>
    <w:rsid w:val="009E672D"/>
    <w:rsid w:val="009E6B94"/>
    <w:rsid w:val="009E7DF0"/>
    <w:rsid w:val="009E7E63"/>
    <w:rsid w:val="009E7EF2"/>
    <w:rsid w:val="009F093B"/>
    <w:rsid w:val="009F1A58"/>
    <w:rsid w:val="009F20DA"/>
    <w:rsid w:val="009F237A"/>
    <w:rsid w:val="009F25AC"/>
    <w:rsid w:val="009F2C16"/>
    <w:rsid w:val="009F66FA"/>
    <w:rsid w:val="009F6988"/>
    <w:rsid w:val="009F6C11"/>
    <w:rsid w:val="009F72B2"/>
    <w:rsid w:val="009F76C8"/>
    <w:rsid w:val="009F7AC5"/>
    <w:rsid w:val="00A016C3"/>
    <w:rsid w:val="00A0174D"/>
    <w:rsid w:val="00A01A62"/>
    <w:rsid w:val="00A01B9D"/>
    <w:rsid w:val="00A01EEA"/>
    <w:rsid w:val="00A02324"/>
    <w:rsid w:val="00A027C5"/>
    <w:rsid w:val="00A040FB"/>
    <w:rsid w:val="00A0413B"/>
    <w:rsid w:val="00A04787"/>
    <w:rsid w:val="00A04CEC"/>
    <w:rsid w:val="00A05C29"/>
    <w:rsid w:val="00A05F26"/>
    <w:rsid w:val="00A06627"/>
    <w:rsid w:val="00A07E1E"/>
    <w:rsid w:val="00A07FFB"/>
    <w:rsid w:val="00A09116"/>
    <w:rsid w:val="00A101B0"/>
    <w:rsid w:val="00A10DCB"/>
    <w:rsid w:val="00A10F4A"/>
    <w:rsid w:val="00A12F0E"/>
    <w:rsid w:val="00A13021"/>
    <w:rsid w:val="00A138AA"/>
    <w:rsid w:val="00A13CF1"/>
    <w:rsid w:val="00A13E03"/>
    <w:rsid w:val="00A143DE"/>
    <w:rsid w:val="00A14D62"/>
    <w:rsid w:val="00A14DE8"/>
    <w:rsid w:val="00A15880"/>
    <w:rsid w:val="00A15AB1"/>
    <w:rsid w:val="00A16FFC"/>
    <w:rsid w:val="00A20CA7"/>
    <w:rsid w:val="00A20F3E"/>
    <w:rsid w:val="00A21B40"/>
    <w:rsid w:val="00A22309"/>
    <w:rsid w:val="00A22AB7"/>
    <w:rsid w:val="00A22BAE"/>
    <w:rsid w:val="00A23B5A"/>
    <w:rsid w:val="00A23DBC"/>
    <w:rsid w:val="00A24265"/>
    <w:rsid w:val="00A257B0"/>
    <w:rsid w:val="00A25BFA"/>
    <w:rsid w:val="00A26408"/>
    <w:rsid w:val="00A27166"/>
    <w:rsid w:val="00A277E1"/>
    <w:rsid w:val="00A27B1E"/>
    <w:rsid w:val="00A27B92"/>
    <w:rsid w:val="00A27F92"/>
    <w:rsid w:val="00A300B0"/>
    <w:rsid w:val="00A30917"/>
    <w:rsid w:val="00A30BB0"/>
    <w:rsid w:val="00A312FC"/>
    <w:rsid w:val="00A32257"/>
    <w:rsid w:val="00A32E5F"/>
    <w:rsid w:val="00A33A52"/>
    <w:rsid w:val="00A3417F"/>
    <w:rsid w:val="00A3614B"/>
    <w:rsid w:val="00A366E2"/>
    <w:rsid w:val="00A36899"/>
    <w:rsid w:val="00A36D20"/>
    <w:rsid w:val="00A36EE7"/>
    <w:rsid w:val="00A37EAB"/>
    <w:rsid w:val="00A37F53"/>
    <w:rsid w:val="00A403E5"/>
    <w:rsid w:val="00A405BC"/>
    <w:rsid w:val="00A40676"/>
    <w:rsid w:val="00A40920"/>
    <w:rsid w:val="00A41660"/>
    <w:rsid w:val="00A41F92"/>
    <w:rsid w:val="00A44716"/>
    <w:rsid w:val="00A44BE0"/>
    <w:rsid w:val="00A45A3B"/>
    <w:rsid w:val="00A45AA3"/>
    <w:rsid w:val="00A45D68"/>
    <w:rsid w:val="00A469B7"/>
    <w:rsid w:val="00A47DCC"/>
    <w:rsid w:val="00A47E1D"/>
    <w:rsid w:val="00A50A93"/>
    <w:rsid w:val="00A51451"/>
    <w:rsid w:val="00A514A4"/>
    <w:rsid w:val="00A5220D"/>
    <w:rsid w:val="00A5243F"/>
    <w:rsid w:val="00A526F9"/>
    <w:rsid w:val="00A531A0"/>
    <w:rsid w:val="00A54171"/>
    <w:rsid w:val="00A54455"/>
    <w:rsid w:val="00A548C9"/>
    <w:rsid w:val="00A554D1"/>
    <w:rsid w:val="00A55622"/>
    <w:rsid w:val="00A55820"/>
    <w:rsid w:val="00A558AC"/>
    <w:rsid w:val="00A55BD9"/>
    <w:rsid w:val="00A55C16"/>
    <w:rsid w:val="00A56A60"/>
    <w:rsid w:val="00A5709E"/>
    <w:rsid w:val="00A574DC"/>
    <w:rsid w:val="00A57F70"/>
    <w:rsid w:val="00A60489"/>
    <w:rsid w:val="00A606E0"/>
    <w:rsid w:val="00A60C88"/>
    <w:rsid w:val="00A611CA"/>
    <w:rsid w:val="00A61C0E"/>
    <w:rsid w:val="00A62482"/>
    <w:rsid w:val="00A62FC2"/>
    <w:rsid w:val="00A64197"/>
    <w:rsid w:val="00A64670"/>
    <w:rsid w:val="00A64B0C"/>
    <w:rsid w:val="00A64D7F"/>
    <w:rsid w:val="00A65D6B"/>
    <w:rsid w:val="00A66F84"/>
    <w:rsid w:val="00A673A5"/>
    <w:rsid w:val="00A67D34"/>
    <w:rsid w:val="00A707A7"/>
    <w:rsid w:val="00A714AE"/>
    <w:rsid w:val="00A719A4"/>
    <w:rsid w:val="00A71A31"/>
    <w:rsid w:val="00A71F59"/>
    <w:rsid w:val="00A72483"/>
    <w:rsid w:val="00A72DEA"/>
    <w:rsid w:val="00A72F85"/>
    <w:rsid w:val="00A76815"/>
    <w:rsid w:val="00A76B2E"/>
    <w:rsid w:val="00A77807"/>
    <w:rsid w:val="00A804BE"/>
    <w:rsid w:val="00A8206C"/>
    <w:rsid w:val="00A82203"/>
    <w:rsid w:val="00A8272F"/>
    <w:rsid w:val="00A83179"/>
    <w:rsid w:val="00A83502"/>
    <w:rsid w:val="00A83FB3"/>
    <w:rsid w:val="00A8402B"/>
    <w:rsid w:val="00A846FB"/>
    <w:rsid w:val="00A84FB4"/>
    <w:rsid w:val="00A852C9"/>
    <w:rsid w:val="00A8671B"/>
    <w:rsid w:val="00A868AE"/>
    <w:rsid w:val="00A87C4E"/>
    <w:rsid w:val="00A902AB"/>
    <w:rsid w:val="00A9059D"/>
    <w:rsid w:val="00A91B61"/>
    <w:rsid w:val="00A91B8D"/>
    <w:rsid w:val="00A925A2"/>
    <w:rsid w:val="00A93B40"/>
    <w:rsid w:val="00A9523A"/>
    <w:rsid w:val="00A95936"/>
    <w:rsid w:val="00A96081"/>
    <w:rsid w:val="00A967C4"/>
    <w:rsid w:val="00A970F5"/>
    <w:rsid w:val="00A974AC"/>
    <w:rsid w:val="00AA010B"/>
    <w:rsid w:val="00AA0160"/>
    <w:rsid w:val="00AA01BF"/>
    <w:rsid w:val="00AA04AA"/>
    <w:rsid w:val="00AA18E9"/>
    <w:rsid w:val="00AA1C33"/>
    <w:rsid w:val="00AA1E20"/>
    <w:rsid w:val="00AA2400"/>
    <w:rsid w:val="00AA2947"/>
    <w:rsid w:val="00AA3DE1"/>
    <w:rsid w:val="00AA450D"/>
    <w:rsid w:val="00AA5906"/>
    <w:rsid w:val="00AA6043"/>
    <w:rsid w:val="00AA6FC2"/>
    <w:rsid w:val="00AA798D"/>
    <w:rsid w:val="00AA7C16"/>
    <w:rsid w:val="00AA7E48"/>
    <w:rsid w:val="00AB140B"/>
    <w:rsid w:val="00AB1DF0"/>
    <w:rsid w:val="00AB222E"/>
    <w:rsid w:val="00AB28B6"/>
    <w:rsid w:val="00AB2C65"/>
    <w:rsid w:val="00AB2E3B"/>
    <w:rsid w:val="00AB3110"/>
    <w:rsid w:val="00AB4688"/>
    <w:rsid w:val="00AB5B49"/>
    <w:rsid w:val="00AB6024"/>
    <w:rsid w:val="00AB6104"/>
    <w:rsid w:val="00AB6B77"/>
    <w:rsid w:val="00AB6C1B"/>
    <w:rsid w:val="00AB6C41"/>
    <w:rsid w:val="00AB770F"/>
    <w:rsid w:val="00AC1020"/>
    <w:rsid w:val="00AC1C3C"/>
    <w:rsid w:val="00AC1C74"/>
    <w:rsid w:val="00AC230C"/>
    <w:rsid w:val="00AC24EB"/>
    <w:rsid w:val="00AC379E"/>
    <w:rsid w:val="00AC3957"/>
    <w:rsid w:val="00AC527C"/>
    <w:rsid w:val="00AC6172"/>
    <w:rsid w:val="00AC734C"/>
    <w:rsid w:val="00AC7728"/>
    <w:rsid w:val="00AC7B90"/>
    <w:rsid w:val="00AC7BE7"/>
    <w:rsid w:val="00AC7CE0"/>
    <w:rsid w:val="00AC7FC2"/>
    <w:rsid w:val="00AD08E9"/>
    <w:rsid w:val="00AD0C5E"/>
    <w:rsid w:val="00AD0EE1"/>
    <w:rsid w:val="00AD1564"/>
    <w:rsid w:val="00AD15B3"/>
    <w:rsid w:val="00AD18B0"/>
    <w:rsid w:val="00AD25B2"/>
    <w:rsid w:val="00AD30FD"/>
    <w:rsid w:val="00AD3576"/>
    <w:rsid w:val="00AD3606"/>
    <w:rsid w:val="00AD39AF"/>
    <w:rsid w:val="00AD48DC"/>
    <w:rsid w:val="00AD499D"/>
    <w:rsid w:val="00AD4A3D"/>
    <w:rsid w:val="00AD4E65"/>
    <w:rsid w:val="00AD53B3"/>
    <w:rsid w:val="00AD646B"/>
    <w:rsid w:val="00AD651D"/>
    <w:rsid w:val="00AD6530"/>
    <w:rsid w:val="00AD759C"/>
    <w:rsid w:val="00AD7AA4"/>
    <w:rsid w:val="00AE1E3C"/>
    <w:rsid w:val="00AE23A5"/>
    <w:rsid w:val="00AE3468"/>
    <w:rsid w:val="00AE431C"/>
    <w:rsid w:val="00AE46B1"/>
    <w:rsid w:val="00AE5DFB"/>
    <w:rsid w:val="00AE657C"/>
    <w:rsid w:val="00AE6AB5"/>
    <w:rsid w:val="00AE6D31"/>
    <w:rsid w:val="00AE6F22"/>
    <w:rsid w:val="00AE75F2"/>
    <w:rsid w:val="00AE7A61"/>
    <w:rsid w:val="00AE7ADB"/>
    <w:rsid w:val="00AE7E4B"/>
    <w:rsid w:val="00AF0635"/>
    <w:rsid w:val="00AF06E1"/>
    <w:rsid w:val="00AF079E"/>
    <w:rsid w:val="00AF1CDB"/>
    <w:rsid w:val="00AF1DD8"/>
    <w:rsid w:val="00AF1F84"/>
    <w:rsid w:val="00AF2B62"/>
    <w:rsid w:val="00AF2C29"/>
    <w:rsid w:val="00AF2F3B"/>
    <w:rsid w:val="00AF3013"/>
    <w:rsid w:val="00AF4E22"/>
    <w:rsid w:val="00AF610A"/>
    <w:rsid w:val="00AF6380"/>
    <w:rsid w:val="00AF66BD"/>
    <w:rsid w:val="00AF67D9"/>
    <w:rsid w:val="00AF6914"/>
    <w:rsid w:val="00AF6B00"/>
    <w:rsid w:val="00AF6E49"/>
    <w:rsid w:val="00AF781B"/>
    <w:rsid w:val="00B008F2"/>
    <w:rsid w:val="00B00CDA"/>
    <w:rsid w:val="00B00D02"/>
    <w:rsid w:val="00B01FE7"/>
    <w:rsid w:val="00B02028"/>
    <w:rsid w:val="00B02129"/>
    <w:rsid w:val="00B02340"/>
    <w:rsid w:val="00B0289A"/>
    <w:rsid w:val="00B0343F"/>
    <w:rsid w:val="00B04084"/>
    <w:rsid w:val="00B04A67"/>
    <w:rsid w:val="00B05225"/>
    <w:rsid w:val="00B05535"/>
    <w:rsid w:val="00B0583C"/>
    <w:rsid w:val="00B05DCA"/>
    <w:rsid w:val="00B06471"/>
    <w:rsid w:val="00B06AEC"/>
    <w:rsid w:val="00B07BE1"/>
    <w:rsid w:val="00B10C94"/>
    <w:rsid w:val="00B113EC"/>
    <w:rsid w:val="00B1152E"/>
    <w:rsid w:val="00B11696"/>
    <w:rsid w:val="00B118FC"/>
    <w:rsid w:val="00B1193F"/>
    <w:rsid w:val="00B11A06"/>
    <w:rsid w:val="00B125C4"/>
    <w:rsid w:val="00B127E6"/>
    <w:rsid w:val="00B12D7D"/>
    <w:rsid w:val="00B139E7"/>
    <w:rsid w:val="00B13C32"/>
    <w:rsid w:val="00B13CB5"/>
    <w:rsid w:val="00B14550"/>
    <w:rsid w:val="00B14608"/>
    <w:rsid w:val="00B15A2A"/>
    <w:rsid w:val="00B16679"/>
    <w:rsid w:val="00B16E03"/>
    <w:rsid w:val="00B20593"/>
    <w:rsid w:val="00B21467"/>
    <w:rsid w:val="00B21706"/>
    <w:rsid w:val="00B218DB"/>
    <w:rsid w:val="00B21A10"/>
    <w:rsid w:val="00B23430"/>
    <w:rsid w:val="00B234C8"/>
    <w:rsid w:val="00B234FB"/>
    <w:rsid w:val="00B24728"/>
    <w:rsid w:val="00B24A0B"/>
    <w:rsid w:val="00B2505D"/>
    <w:rsid w:val="00B25189"/>
    <w:rsid w:val="00B26340"/>
    <w:rsid w:val="00B26C24"/>
    <w:rsid w:val="00B30C5F"/>
    <w:rsid w:val="00B318C8"/>
    <w:rsid w:val="00B3354F"/>
    <w:rsid w:val="00B33A6F"/>
    <w:rsid w:val="00B33B57"/>
    <w:rsid w:val="00B33FDE"/>
    <w:rsid w:val="00B34131"/>
    <w:rsid w:val="00B3459F"/>
    <w:rsid w:val="00B34627"/>
    <w:rsid w:val="00B349D2"/>
    <w:rsid w:val="00B34B59"/>
    <w:rsid w:val="00B36248"/>
    <w:rsid w:val="00B364AD"/>
    <w:rsid w:val="00B36531"/>
    <w:rsid w:val="00B369F2"/>
    <w:rsid w:val="00B36B12"/>
    <w:rsid w:val="00B37780"/>
    <w:rsid w:val="00B37E7C"/>
    <w:rsid w:val="00B40014"/>
    <w:rsid w:val="00B40A81"/>
    <w:rsid w:val="00B40D46"/>
    <w:rsid w:val="00B410B6"/>
    <w:rsid w:val="00B41120"/>
    <w:rsid w:val="00B415CE"/>
    <w:rsid w:val="00B41C17"/>
    <w:rsid w:val="00B41C48"/>
    <w:rsid w:val="00B44148"/>
    <w:rsid w:val="00B44910"/>
    <w:rsid w:val="00B44A67"/>
    <w:rsid w:val="00B455AF"/>
    <w:rsid w:val="00B455B6"/>
    <w:rsid w:val="00B456D0"/>
    <w:rsid w:val="00B467BE"/>
    <w:rsid w:val="00B46919"/>
    <w:rsid w:val="00B46C9D"/>
    <w:rsid w:val="00B46FB0"/>
    <w:rsid w:val="00B4766D"/>
    <w:rsid w:val="00B47C41"/>
    <w:rsid w:val="00B47D26"/>
    <w:rsid w:val="00B50690"/>
    <w:rsid w:val="00B50EDF"/>
    <w:rsid w:val="00B5189B"/>
    <w:rsid w:val="00B519A7"/>
    <w:rsid w:val="00B51B45"/>
    <w:rsid w:val="00B52430"/>
    <w:rsid w:val="00B52643"/>
    <w:rsid w:val="00B52E52"/>
    <w:rsid w:val="00B53933"/>
    <w:rsid w:val="00B53D7D"/>
    <w:rsid w:val="00B54EA9"/>
    <w:rsid w:val="00B54EF3"/>
    <w:rsid w:val="00B55276"/>
    <w:rsid w:val="00B554C0"/>
    <w:rsid w:val="00B556C2"/>
    <w:rsid w:val="00B5596E"/>
    <w:rsid w:val="00B6059F"/>
    <w:rsid w:val="00B60690"/>
    <w:rsid w:val="00B614C8"/>
    <w:rsid w:val="00B61646"/>
    <w:rsid w:val="00B61E86"/>
    <w:rsid w:val="00B629D7"/>
    <w:rsid w:val="00B632C9"/>
    <w:rsid w:val="00B63397"/>
    <w:rsid w:val="00B639C8"/>
    <w:rsid w:val="00B640E5"/>
    <w:rsid w:val="00B65535"/>
    <w:rsid w:val="00B66FE2"/>
    <w:rsid w:val="00B67777"/>
    <w:rsid w:val="00B704FC"/>
    <w:rsid w:val="00B70873"/>
    <w:rsid w:val="00B70BE6"/>
    <w:rsid w:val="00B710E0"/>
    <w:rsid w:val="00B71AB1"/>
    <w:rsid w:val="00B72187"/>
    <w:rsid w:val="00B72267"/>
    <w:rsid w:val="00B72939"/>
    <w:rsid w:val="00B730E9"/>
    <w:rsid w:val="00B73804"/>
    <w:rsid w:val="00B7402A"/>
    <w:rsid w:val="00B7497E"/>
    <w:rsid w:val="00B74FA0"/>
    <w:rsid w:val="00B75C5A"/>
    <w:rsid w:val="00B764CC"/>
    <w:rsid w:val="00B7656D"/>
    <w:rsid w:val="00B76C1E"/>
    <w:rsid w:val="00B76EB6"/>
    <w:rsid w:val="00B7737B"/>
    <w:rsid w:val="00B77576"/>
    <w:rsid w:val="00B802F2"/>
    <w:rsid w:val="00B8093B"/>
    <w:rsid w:val="00B81968"/>
    <w:rsid w:val="00B819C2"/>
    <w:rsid w:val="00B82256"/>
    <w:rsid w:val="00B824C8"/>
    <w:rsid w:val="00B82588"/>
    <w:rsid w:val="00B8264F"/>
    <w:rsid w:val="00B82BF4"/>
    <w:rsid w:val="00B82D9F"/>
    <w:rsid w:val="00B82E46"/>
    <w:rsid w:val="00B82FAF"/>
    <w:rsid w:val="00B83EE8"/>
    <w:rsid w:val="00B84046"/>
    <w:rsid w:val="00B8478D"/>
    <w:rsid w:val="00B84B1A"/>
    <w:rsid w:val="00B84B9D"/>
    <w:rsid w:val="00B84E90"/>
    <w:rsid w:val="00B85C95"/>
    <w:rsid w:val="00B85DE3"/>
    <w:rsid w:val="00B86308"/>
    <w:rsid w:val="00B864C1"/>
    <w:rsid w:val="00B86C7D"/>
    <w:rsid w:val="00B87120"/>
    <w:rsid w:val="00B87865"/>
    <w:rsid w:val="00B87BBC"/>
    <w:rsid w:val="00B913FF"/>
    <w:rsid w:val="00B919EA"/>
    <w:rsid w:val="00B919F8"/>
    <w:rsid w:val="00B91BC5"/>
    <w:rsid w:val="00B91D63"/>
    <w:rsid w:val="00B92130"/>
    <w:rsid w:val="00B9233F"/>
    <w:rsid w:val="00B92504"/>
    <w:rsid w:val="00B927D7"/>
    <w:rsid w:val="00B934CC"/>
    <w:rsid w:val="00B94430"/>
    <w:rsid w:val="00B94794"/>
    <w:rsid w:val="00B94A99"/>
    <w:rsid w:val="00B95127"/>
    <w:rsid w:val="00B95450"/>
    <w:rsid w:val="00B9596A"/>
    <w:rsid w:val="00B97C04"/>
    <w:rsid w:val="00BA13D4"/>
    <w:rsid w:val="00BA1D37"/>
    <w:rsid w:val="00BA25A6"/>
    <w:rsid w:val="00BA27E7"/>
    <w:rsid w:val="00BA3674"/>
    <w:rsid w:val="00BA371D"/>
    <w:rsid w:val="00BA3785"/>
    <w:rsid w:val="00BA3A6A"/>
    <w:rsid w:val="00BA3C97"/>
    <w:rsid w:val="00BA3DD2"/>
    <w:rsid w:val="00BA4716"/>
    <w:rsid w:val="00BA4E9D"/>
    <w:rsid w:val="00BA511F"/>
    <w:rsid w:val="00BA55A8"/>
    <w:rsid w:val="00BA58D1"/>
    <w:rsid w:val="00BA5C83"/>
    <w:rsid w:val="00BA69A5"/>
    <w:rsid w:val="00BA72B3"/>
    <w:rsid w:val="00BB0A97"/>
    <w:rsid w:val="00BB0D14"/>
    <w:rsid w:val="00BB0F26"/>
    <w:rsid w:val="00BB22F6"/>
    <w:rsid w:val="00BB317E"/>
    <w:rsid w:val="00BB4368"/>
    <w:rsid w:val="00BB4B31"/>
    <w:rsid w:val="00BB60DB"/>
    <w:rsid w:val="00BB75FC"/>
    <w:rsid w:val="00BB7A3A"/>
    <w:rsid w:val="00BC01A7"/>
    <w:rsid w:val="00BC104C"/>
    <w:rsid w:val="00BC11C8"/>
    <w:rsid w:val="00BC14CC"/>
    <w:rsid w:val="00BC251A"/>
    <w:rsid w:val="00BC2BB2"/>
    <w:rsid w:val="00BC2DC4"/>
    <w:rsid w:val="00BC31A9"/>
    <w:rsid w:val="00BC36D6"/>
    <w:rsid w:val="00BC44C7"/>
    <w:rsid w:val="00BC4AD9"/>
    <w:rsid w:val="00BC5B8F"/>
    <w:rsid w:val="00BC65F8"/>
    <w:rsid w:val="00BD032B"/>
    <w:rsid w:val="00BD06CA"/>
    <w:rsid w:val="00BD1BBD"/>
    <w:rsid w:val="00BD2088"/>
    <w:rsid w:val="00BD3376"/>
    <w:rsid w:val="00BD4854"/>
    <w:rsid w:val="00BD4E64"/>
    <w:rsid w:val="00BD4EBC"/>
    <w:rsid w:val="00BD4FF3"/>
    <w:rsid w:val="00BD6052"/>
    <w:rsid w:val="00BD67E0"/>
    <w:rsid w:val="00BD6928"/>
    <w:rsid w:val="00BD71CE"/>
    <w:rsid w:val="00BD74AE"/>
    <w:rsid w:val="00BD7B34"/>
    <w:rsid w:val="00BE0DD3"/>
    <w:rsid w:val="00BE0EE1"/>
    <w:rsid w:val="00BE0FB8"/>
    <w:rsid w:val="00BE12BF"/>
    <w:rsid w:val="00BE225C"/>
    <w:rsid w:val="00BE2386"/>
    <w:rsid w:val="00BE2640"/>
    <w:rsid w:val="00BE2E79"/>
    <w:rsid w:val="00BE32AE"/>
    <w:rsid w:val="00BE49DF"/>
    <w:rsid w:val="00BE5758"/>
    <w:rsid w:val="00BE5E65"/>
    <w:rsid w:val="00BE64DC"/>
    <w:rsid w:val="00BE684E"/>
    <w:rsid w:val="00BE697D"/>
    <w:rsid w:val="00BE6BE8"/>
    <w:rsid w:val="00BE734A"/>
    <w:rsid w:val="00BE76D7"/>
    <w:rsid w:val="00BE7CA2"/>
    <w:rsid w:val="00BE7FFE"/>
    <w:rsid w:val="00BF06F9"/>
    <w:rsid w:val="00BF15B4"/>
    <w:rsid w:val="00BF1982"/>
    <w:rsid w:val="00BF1C83"/>
    <w:rsid w:val="00BF2450"/>
    <w:rsid w:val="00BF2C62"/>
    <w:rsid w:val="00BF324E"/>
    <w:rsid w:val="00BF33C8"/>
    <w:rsid w:val="00BF386A"/>
    <w:rsid w:val="00BF4536"/>
    <w:rsid w:val="00BF5F7A"/>
    <w:rsid w:val="00BF68D0"/>
    <w:rsid w:val="00C000BA"/>
    <w:rsid w:val="00C00773"/>
    <w:rsid w:val="00C0077C"/>
    <w:rsid w:val="00C01189"/>
    <w:rsid w:val="00C01391"/>
    <w:rsid w:val="00C01D63"/>
    <w:rsid w:val="00C02E06"/>
    <w:rsid w:val="00C02E1E"/>
    <w:rsid w:val="00C03DBD"/>
    <w:rsid w:val="00C04396"/>
    <w:rsid w:val="00C05584"/>
    <w:rsid w:val="00C0748A"/>
    <w:rsid w:val="00C07889"/>
    <w:rsid w:val="00C07BC6"/>
    <w:rsid w:val="00C10C83"/>
    <w:rsid w:val="00C1110C"/>
    <w:rsid w:val="00C116E0"/>
    <w:rsid w:val="00C12067"/>
    <w:rsid w:val="00C1285A"/>
    <w:rsid w:val="00C12E8F"/>
    <w:rsid w:val="00C1366E"/>
    <w:rsid w:val="00C1375F"/>
    <w:rsid w:val="00C13770"/>
    <w:rsid w:val="00C13926"/>
    <w:rsid w:val="00C13D7D"/>
    <w:rsid w:val="00C150FD"/>
    <w:rsid w:val="00C15F49"/>
    <w:rsid w:val="00C15F9A"/>
    <w:rsid w:val="00C161C0"/>
    <w:rsid w:val="00C1634E"/>
    <w:rsid w:val="00C173E9"/>
    <w:rsid w:val="00C175D4"/>
    <w:rsid w:val="00C176D2"/>
    <w:rsid w:val="00C20AFC"/>
    <w:rsid w:val="00C21726"/>
    <w:rsid w:val="00C22468"/>
    <w:rsid w:val="00C22FB1"/>
    <w:rsid w:val="00C23DC7"/>
    <w:rsid w:val="00C24FA7"/>
    <w:rsid w:val="00C255F1"/>
    <w:rsid w:val="00C257F0"/>
    <w:rsid w:val="00C25A84"/>
    <w:rsid w:val="00C26D41"/>
    <w:rsid w:val="00C26D5E"/>
    <w:rsid w:val="00C26F3D"/>
    <w:rsid w:val="00C27040"/>
    <w:rsid w:val="00C279CA"/>
    <w:rsid w:val="00C30717"/>
    <w:rsid w:val="00C30927"/>
    <w:rsid w:val="00C30C2F"/>
    <w:rsid w:val="00C30C56"/>
    <w:rsid w:val="00C3110C"/>
    <w:rsid w:val="00C32304"/>
    <w:rsid w:val="00C323FD"/>
    <w:rsid w:val="00C32D29"/>
    <w:rsid w:val="00C336E7"/>
    <w:rsid w:val="00C33B3E"/>
    <w:rsid w:val="00C33FF2"/>
    <w:rsid w:val="00C34107"/>
    <w:rsid w:val="00C34B43"/>
    <w:rsid w:val="00C353EB"/>
    <w:rsid w:val="00C35609"/>
    <w:rsid w:val="00C372A7"/>
    <w:rsid w:val="00C374DE"/>
    <w:rsid w:val="00C37ACF"/>
    <w:rsid w:val="00C37D95"/>
    <w:rsid w:val="00C40B22"/>
    <w:rsid w:val="00C40F4C"/>
    <w:rsid w:val="00C42C3A"/>
    <w:rsid w:val="00C43DE2"/>
    <w:rsid w:val="00C44396"/>
    <w:rsid w:val="00C453C2"/>
    <w:rsid w:val="00C456F1"/>
    <w:rsid w:val="00C4648A"/>
    <w:rsid w:val="00C46F1D"/>
    <w:rsid w:val="00C47AD4"/>
    <w:rsid w:val="00C50949"/>
    <w:rsid w:val="00C50BEE"/>
    <w:rsid w:val="00C5257F"/>
    <w:rsid w:val="00C5277F"/>
    <w:rsid w:val="00C529A2"/>
    <w:rsid w:val="00C52D81"/>
    <w:rsid w:val="00C52DA3"/>
    <w:rsid w:val="00C53C43"/>
    <w:rsid w:val="00C54888"/>
    <w:rsid w:val="00C54969"/>
    <w:rsid w:val="00C55198"/>
    <w:rsid w:val="00C55C07"/>
    <w:rsid w:val="00C55CC1"/>
    <w:rsid w:val="00C55F20"/>
    <w:rsid w:val="00C57CE6"/>
    <w:rsid w:val="00C57EF4"/>
    <w:rsid w:val="00C6167F"/>
    <w:rsid w:val="00C616F1"/>
    <w:rsid w:val="00C61714"/>
    <w:rsid w:val="00C61A25"/>
    <w:rsid w:val="00C61A95"/>
    <w:rsid w:val="00C61BCD"/>
    <w:rsid w:val="00C61F86"/>
    <w:rsid w:val="00C6368D"/>
    <w:rsid w:val="00C63DFD"/>
    <w:rsid w:val="00C6457B"/>
    <w:rsid w:val="00C6477A"/>
    <w:rsid w:val="00C649A3"/>
    <w:rsid w:val="00C64ADC"/>
    <w:rsid w:val="00C64C9D"/>
    <w:rsid w:val="00C64D81"/>
    <w:rsid w:val="00C64E81"/>
    <w:rsid w:val="00C654EF"/>
    <w:rsid w:val="00C65681"/>
    <w:rsid w:val="00C6568A"/>
    <w:rsid w:val="00C659CB"/>
    <w:rsid w:val="00C65A55"/>
    <w:rsid w:val="00C65FA8"/>
    <w:rsid w:val="00C66425"/>
    <w:rsid w:val="00C66602"/>
    <w:rsid w:val="00C66B86"/>
    <w:rsid w:val="00C70219"/>
    <w:rsid w:val="00C70619"/>
    <w:rsid w:val="00C7122C"/>
    <w:rsid w:val="00C71660"/>
    <w:rsid w:val="00C71971"/>
    <w:rsid w:val="00C724C2"/>
    <w:rsid w:val="00C738DB"/>
    <w:rsid w:val="00C73BBC"/>
    <w:rsid w:val="00C73D23"/>
    <w:rsid w:val="00C743E4"/>
    <w:rsid w:val="00C7450B"/>
    <w:rsid w:val="00C74C70"/>
    <w:rsid w:val="00C74E36"/>
    <w:rsid w:val="00C75456"/>
    <w:rsid w:val="00C75CF4"/>
    <w:rsid w:val="00C75F26"/>
    <w:rsid w:val="00C7689A"/>
    <w:rsid w:val="00C77643"/>
    <w:rsid w:val="00C77948"/>
    <w:rsid w:val="00C80C58"/>
    <w:rsid w:val="00C819AF"/>
    <w:rsid w:val="00C82789"/>
    <w:rsid w:val="00C82818"/>
    <w:rsid w:val="00C82C02"/>
    <w:rsid w:val="00C8361D"/>
    <w:rsid w:val="00C86275"/>
    <w:rsid w:val="00C8715E"/>
    <w:rsid w:val="00C91B1D"/>
    <w:rsid w:val="00C91FBF"/>
    <w:rsid w:val="00C92592"/>
    <w:rsid w:val="00C92995"/>
    <w:rsid w:val="00C92C83"/>
    <w:rsid w:val="00C92E4B"/>
    <w:rsid w:val="00C93045"/>
    <w:rsid w:val="00C932DB"/>
    <w:rsid w:val="00C93368"/>
    <w:rsid w:val="00C93796"/>
    <w:rsid w:val="00C93A07"/>
    <w:rsid w:val="00C941BA"/>
    <w:rsid w:val="00C95565"/>
    <w:rsid w:val="00C961DF"/>
    <w:rsid w:val="00C96358"/>
    <w:rsid w:val="00C966D7"/>
    <w:rsid w:val="00C96BE9"/>
    <w:rsid w:val="00C96CC8"/>
    <w:rsid w:val="00C97165"/>
    <w:rsid w:val="00C97371"/>
    <w:rsid w:val="00CA0084"/>
    <w:rsid w:val="00CA07E8"/>
    <w:rsid w:val="00CA0DA0"/>
    <w:rsid w:val="00CA0DA4"/>
    <w:rsid w:val="00CA17F1"/>
    <w:rsid w:val="00CA3A0B"/>
    <w:rsid w:val="00CA3E84"/>
    <w:rsid w:val="00CA3FEF"/>
    <w:rsid w:val="00CA41D6"/>
    <w:rsid w:val="00CA50A2"/>
    <w:rsid w:val="00CA52B7"/>
    <w:rsid w:val="00CA593D"/>
    <w:rsid w:val="00CA5AB5"/>
    <w:rsid w:val="00CA6393"/>
    <w:rsid w:val="00CA63AF"/>
    <w:rsid w:val="00CA67EB"/>
    <w:rsid w:val="00CA7BD4"/>
    <w:rsid w:val="00CB01E4"/>
    <w:rsid w:val="00CB0D94"/>
    <w:rsid w:val="00CB13CD"/>
    <w:rsid w:val="00CB1672"/>
    <w:rsid w:val="00CB172C"/>
    <w:rsid w:val="00CB18FF"/>
    <w:rsid w:val="00CB2191"/>
    <w:rsid w:val="00CB3379"/>
    <w:rsid w:val="00CB3386"/>
    <w:rsid w:val="00CB42E5"/>
    <w:rsid w:val="00CB4F3C"/>
    <w:rsid w:val="00CB57EA"/>
    <w:rsid w:val="00CB67F8"/>
    <w:rsid w:val="00CB6998"/>
    <w:rsid w:val="00CB6D0E"/>
    <w:rsid w:val="00CB6F2A"/>
    <w:rsid w:val="00CB7619"/>
    <w:rsid w:val="00CB7869"/>
    <w:rsid w:val="00CB7871"/>
    <w:rsid w:val="00CC05A5"/>
    <w:rsid w:val="00CC088E"/>
    <w:rsid w:val="00CC2020"/>
    <w:rsid w:val="00CC21E6"/>
    <w:rsid w:val="00CC311E"/>
    <w:rsid w:val="00CC3371"/>
    <w:rsid w:val="00CC3D6D"/>
    <w:rsid w:val="00CC3EDB"/>
    <w:rsid w:val="00CC4057"/>
    <w:rsid w:val="00CC4748"/>
    <w:rsid w:val="00CC4775"/>
    <w:rsid w:val="00CC587C"/>
    <w:rsid w:val="00CC5DD7"/>
    <w:rsid w:val="00CC6965"/>
    <w:rsid w:val="00CC6A01"/>
    <w:rsid w:val="00CC6B81"/>
    <w:rsid w:val="00CC6C66"/>
    <w:rsid w:val="00CC7668"/>
    <w:rsid w:val="00CC7679"/>
    <w:rsid w:val="00CD0C08"/>
    <w:rsid w:val="00CD0FAA"/>
    <w:rsid w:val="00CD149E"/>
    <w:rsid w:val="00CD1A28"/>
    <w:rsid w:val="00CD21EF"/>
    <w:rsid w:val="00CD3201"/>
    <w:rsid w:val="00CD3FDC"/>
    <w:rsid w:val="00CD405E"/>
    <w:rsid w:val="00CD4357"/>
    <w:rsid w:val="00CD514A"/>
    <w:rsid w:val="00CD5457"/>
    <w:rsid w:val="00CD5927"/>
    <w:rsid w:val="00CD682E"/>
    <w:rsid w:val="00CD68F6"/>
    <w:rsid w:val="00CD6DA5"/>
    <w:rsid w:val="00CD6FD7"/>
    <w:rsid w:val="00CD7129"/>
    <w:rsid w:val="00CD786F"/>
    <w:rsid w:val="00CD788A"/>
    <w:rsid w:val="00CD7A74"/>
    <w:rsid w:val="00CE03FB"/>
    <w:rsid w:val="00CE0CC6"/>
    <w:rsid w:val="00CE1006"/>
    <w:rsid w:val="00CE117C"/>
    <w:rsid w:val="00CE2AC5"/>
    <w:rsid w:val="00CE2CA1"/>
    <w:rsid w:val="00CE3085"/>
    <w:rsid w:val="00CE31B3"/>
    <w:rsid w:val="00CE358F"/>
    <w:rsid w:val="00CE3614"/>
    <w:rsid w:val="00CE3AAC"/>
    <w:rsid w:val="00CE3AEF"/>
    <w:rsid w:val="00CE433C"/>
    <w:rsid w:val="00CE45F4"/>
    <w:rsid w:val="00CE46AB"/>
    <w:rsid w:val="00CE4FA7"/>
    <w:rsid w:val="00CE5869"/>
    <w:rsid w:val="00CE6E0D"/>
    <w:rsid w:val="00CE70B9"/>
    <w:rsid w:val="00CE748F"/>
    <w:rsid w:val="00CE7CB7"/>
    <w:rsid w:val="00CF0161"/>
    <w:rsid w:val="00CF0600"/>
    <w:rsid w:val="00CF0EA5"/>
    <w:rsid w:val="00CF1E62"/>
    <w:rsid w:val="00CF22C4"/>
    <w:rsid w:val="00CF2DF0"/>
    <w:rsid w:val="00CF33F3"/>
    <w:rsid w:val="00CF3788"/>
    <w:rsid w:val="00CF3B71"/>
    <w:rsid w:val="00CF4055"/>
    <w:rsid w:val="00CF49E4"/>
    <w:rsid w:val="00CF4C94"/>
    <w:rsid w:val="00CF5B68"/>
    <w:rsid w:val="00CF6191"/>
    <w:rsid w:val="00CF6EEB"/>
    <w:rsid w:val="00CF7317"/>
    <w:rsid w:val="00CF76CF"/>
    <w:rsid w:val="00CF7D1F"/>
    <w:rsid w:val="00D00F89"/>
    <w:rsid w:val="00D02756"/>
    <w:rsid w:val="00D02FB4"/>
    <w:rsid w:val="00D03BE6"/>
    <w:rsid w:val="00D03D63"/>
    <w:rsid w:val="00D03EB6"/>
    <w:rsid w:val="00D04C80"/>
    <w:rsid w:val="00D055EF"/>
    <w:rsid w:val="00D05BCA"/>
    <w:rsid w:val="00D05C48"/>
    <w:rsid w:val="00D06183"/>
    <w:rsid w:val="00D07C7B"/>
    <w:rsid w:val="00D1077A"/>
    <w:rsid w:val="00D10C80"/>
    <w:rsid w:val="00D11651"/>
    <w:rsid w:val="00D116B8"/>
    <w:rsid w:val="00D11E71"/>
    <w:rsid w:val="00D13B39"/>
    <w:rsid w:val="00D14743"/>
    <w:rsid w:val="00D14B49"/>
    <w:rsid w:val="00D14B4A"/>
    <w:rsid w:val="00D14E98"/>
    <w:rsid w:val="00D14FE7"/>
    <w:rsid w:val="00D15283"/>
    <w:rsid w:val="00D15CC8"/>
    <w:rsid w:val="00D16093"/>
    <w:rsid w:val="00D162BD"/>
    <w:rsid w:val="00D16CAC"/>
    <w:rsid w:val="00D16E76"/>
    <w:rsid w:val="00D1734F"/>
    <w:rsid w:val="00D1770E"/>
    <w:rsid w:val="00D20171"/>
    <w:rsid w:val="00D204F7"/>
    <w:rsid w:val="00D205A2"/>
    <w:rsid w:val="00D2090F"/>
    <w:rsid w:val="00D218E0"/>
    <w:rsid w:val="00D22C42"/>
    <w:rsid w:val="00D22E15"/>
    <w:rsid w:val="00D23B1B"/>
    <w:rsid w:val="00D2414D"/>
    <w:rsid w:val="00D241C5"/>
    <w:rsid w:val="00D241D6"/>
    <w:rsid w:val="00D242D1"/>
    <w:rsid w:val="00D24A10"/>
    <w:rsid w:val="00D2504B"/>
    <w:rsid w:val="00D25A5C"/>
    <w:rsid w:val="00D26E4A"/>
    <w:rsid w:val="00D270A0"/>
    <w:rsid w:val="00D277B9"/>
    <w:rsid w:val="00D27A48"/>
    <w:rsid w:val="00D30A6C"/>
    <w:rsid w:val="00D318E8"/>
    <w:rsid w:val="00D31B74"/>
    <w:rsid w:val="00D32808"/>
    <w:rsid w:val="00D32A5B"/>
    <w:rsid w:val="00D32E6A"/>
    <w:rsid w:val="00D330B7"/>
    <w:rsid w:val="00D33580"/>
    <w:rsid w:val="00D338E4"/>
    <w:rsid w:val="00D343D8"/>
    <w:rsid w:val="00D3452E"/>
    <w:rsid w:val="00D34C2A"/>
    <w:rsid w:val="00D34FB3"/>
    <w:rsid w:val="00D35292"/>
    <w:rsid w:val="00D359F2"/>
    <w:rsid w:val="00D364FA"/>
    <w:rsid w:val="00D42119"/>
    <w:rsid w:val="00D4309F"/>
    <w:rsid w:val="00D435A0"/>
    <w:rsid w:val="00D43D44"/>
    <w:rsid w:val="00D4414B"/>
    <w:rsid w:val="00D4430D"/>
    <w:rsid w:val="00D445C7"/>
    <w:rsid w:val="00D446E0"/>
    <w:rsid w:val="00D46C0F"/>
    <w:rsid w:val="00D473AD"/>
    <w:rsid w:val="00D477EE"/>
    <w:rsid w:val="00D5022C"/>
    <w:rsid w:val="00D50620"/>
    <w:rsid w:val="00D50FD9"/>
    <w:rsid w:val="00D51624"/>
    <w:rsid w:val="00D5194E"/>
    <w:rsid w:val="00D51D0C"/>
    <w:rsid w:val="00D51EAE"/>
    <w:rsid w:val="00D52C1B"/>
    <w:rsid w:val="00D53CFA"/>
    <w:rsid w:val="00D547CD"/>
    <w:rsid w:val="00D54D1C"/>
    <w:rsid w:val="00D552B5"/>
    <w:rsid w:val="00D55347"/>
    <w:rsid w:val="00D5538B"/>
    <w:rsid w:val="00D55997"/>
    <w:rsid w:val="00D55D58"/>
    <w:rsid w:val="00D55F20"/>
    <w:rsid w:val="00D562DF"/>
    <w:rsid w:val="00D56C4E"/>
    <w:rsid w:val="00D56DC3"/>
    <w:rsid w:val="00D57B7A"/>
    <w:rsid w:val="00D600B6"/>
    <w:rsid w:val="00D6022F"/>
    <w:rsid w:val="00D60497"/>
    <w:rsid w:val="00D6055F"/>
    <w:rsid w:val="00D6066C"/>
    <w:rsid w:val="00D60BA5"/>
    <w:rsid w:val="00D616A9"/>
    <w:rsid w:val="00D61F53"/>
    <w:rsid w:val="00D61FD8"/>
    <w:rsid w:val="00D62507"/>
    <w:rsid w:val="00D625D2"/>
    <w:rsid w:val="00D62719"/>
    <w:rsid w:val="00D628E4"/>
    <w:rsid w:val="00D62A4C"/>
    <w:rsid w:val="00D62FBD"/>
    <w:rsid w:val="00D638BE"/>
    <w:rsid w:val="00D64743"/>
    <w:rsid w:val="00D64E6D"/>
    <w:rsid w:val="00D64F6C"/>
    <w:rsid w:val="00D65041"/>
    <w:rsid w:val="00D65864"/>
    <w:rsid w:val="00D65F0E"/>
    <w:rsid w:val="00D66C15"/>
    <w:rsid w:val="00D66DCA"/>
    <w:rsid w:val="00D67366"/>
    <w:rsid w:val="00D67AD7"/>
    <w:rsid w:val="00D7009B"/>
    <w:rsid w:val="00D71261"/>
    <w:rsid w:val="00D71CC3"/>
    <w:rsid w:val="00D7213D"/>
    <w:rsid w:val="00D721D9"/>
    <w:rsid w:val="00D73CCC"/>
    <w:rsid w:val="00D74019"/>
    <w:rsid w:val="00D743BA"/>
    <w:rsid w:val="00D7451C"/>
    <w:rsid w:val="00D74AA0"/>
    <w:rsid w:val="00D74AA4"/>
    <w:rsid w:val="00D75053"/>
    <w:rsid w:val="00D754BD"/>
    <w:rsid w:val="00D75600"/>
    <w:rsid w:val="00D7575B"/>
    <w:rsid w:val="00D7575D"/>
    <w:rsid w:val="00D76759"/>
    <w:rsid w:val="00D778FA"/>
    <w:rsid w:val="00D77A52"/>
    <w:rsid w:val="00D77BF6"/>
    <w:rsid w:val="00D77C23"/>
    <w:rsid w:val="00D8011C"/>
    <w:rsid w:val="00D80F58"/>
    <w:rsid w:val="00D810C6"/>
    <w:rsid w:val="00D81201"/>
    <w:rsid w:val="00D8124C"/>
    <w:rsid w:val="00D824D8"/>
    <w:rsid w:val="00D84E9E"/>
    <w:rsid w:val="00D84F5A"/>
    <w:rsid w:val="00D85E26"/>
    <w:rsid w:val="00D85E47"/>
    <w:rsid w:val="00D85EC3"/>
    <w:rsid w:val="00D86348"/>
    <w:rsid w:val="00D87C19"/>
    <w:rsid w:val="00D9113A"/>
    <w:rsid w:val="00D91650"/>
    <w:rsid w:val="00D91F4C"/>
    <w:rsid w:val="00D92A63"/>
    <w:rsid w:val="00D92AB4"/>
    <w:rsid w:val="00D92FD8"/>
    <w:rsid w:val="00D9322C"/>
    <w:rsid w:val="00D93520"/>
    <w:rsid w:val="00D9363E"/>
    <w:rsid w:val="00D937D0"/>
    <w:rsid w:val="00D94992"/>
    <w:rsid w:val="00D94EB4"/>
    <w:rsid w:val="00D951A2"/>
    <w:rsid w:val="00D95600"/>
    <w:rsid w:val="00D9577C"/>
    <w:rsid w:val="00D9602F"/>
    <w:rsid w:val="00D962B2"/>
    <w:rsid w:val="00D96598"/>
    <w:rsid w:val="00D972F0"/>
    <w:rsid w:val="00D97F07"/>
    <w:rsid w:val="00DA0330"/>
    <w:rsid w:val="00DA0685"/>
    <w:rsid w:val="00DA095A"/>
    <w:rsid w:val="00DA37B7"/>
    <w:rsid w:val="00DA38C0"/>
    <w:rsid w:val="00DA403E"/>
    <w:rsid w:val="00DA4379"/>
    <w:rsid w:val="00DA4583"/>
    <w:rsid w:val="00DA5812"/>
    <w:rsid w:val="00DA58C4"/>
    <w:rsid w:val="00DA5F0A"/>
    <w:rsid w:val="00DA6279"/>
    <w:rsid w:val="00DA6DF6"/>
    <w:rsid w:val="00DB0056"/>
    <w:rsid w:val="00DB0123"/>
    <w:rsid w:val="00DB03F0"/>
    <w:rsid w:val="00DB1839"/>
    <w:rsid w:val="00DB1936"/>
    <w:rsid w:val="00DB250A"/>
    <w:rsid w:val="00DB268F"/>
    <w:rsid w:val="00DB2766"/>
    <w:rsid w:val="00DB2C23"/>
    <w:rsid w:val="00DB2DE1"/>
    <w:rsid w:val="00DB2EBA"/>
    <w:rsid w:val="00DB384B"/>
    <w:rsid w:val="00DB3D30"/>
    <w:rsid w:val="00DB403E"/>
    <w:rsid w:val="00DB4098"/>
    <w:rsid w:val="00DB4651"/>
    <w:rsid w:val="00DB52D5"/>
    <w:rsid w:val="00DB53CB"/>
    <w:rsid w:val="00DB558C"/>
    <w:rsid w:val="00DB5FEB"/>
    <w:rsid w:val="00DB646C"/>
    <w:rsid w:val="00DB6F94"/>
    <w:rsid w:val="00DB717E"/>
    <w:rsid w:val="00DB7238"/>
    <w:rsid w:val="00DB7456"/>
    <w:rsid w:val="00DB75B1"/>
    <w:rsid w:val="00DB7977"/>
    <w:rsid w:val="00DC05D9"/>
    <w:rsid w:val="00DC0D39"/>
    <w:rsid w:val="00DC0E7E"/>
    <w:rsid w:val="00DC0EA8"/>
    <w:rsid w:val="00DC0F60"/>
    <w:rsid w:val="00DC22C9"/>
    <w:rsid w:val="00DC2B78"/>
    <w:rsid w:val="00DC2BF4"/>
    <w:rsid w:val="00DC2ECE"/>
    <w:rsid w:val="00DC4249"/>
    <w:rsid w:val="00DC493D"/>
    <w:rsid w:val="00DC4966"/>
    <w:rsid w:val="00DC4FC2"/>
    <w:rsid w:val="00DC5B11"/>
    <w:rsid w:val="00DC5C01"/>
    <w:rsid w:val="00DC60A9"/>
    <w:rsid w:val="00DC6771"/>
    <w:rsid w:val="00DC7298"/>
    <w:rsid w:val="00DC76E3"/>
    <w:rsid w:val="00DC7A1F"/>
    <w:rsid w:val="00DD1177"/>
    <w:rsid w:val="00DD2B87"/>
    <w:rsid w:val="00DD2CE6"/>
    <w:rsid w:val="00DD309B"/>
    <w:rsid w:val="00DD4274"/>
    <w:rsid w:val="00DD4730"/>
    <w:rsid w:val="00DD52A0"/>
    <w:rsid w:val="00DD56A0"/>
    <w:rsid w:val="00DD5A54"/>
    <w:rsid w:val="00DD6BFD"/>
    <w:rsid w:val="00DD7D08"/>
    <w:rsid w:val="00DE05AC"/>
    <w:rsid w:val="00DE0621"/>
    <w:rsid w:val="00DE08D8"/>
    <w:rsid w:val="00DE0E94"/>
    <w:rsid w:val="00DE1082"/>
    <w:rsid w:val="00DE17F0"/>
    <w:rsid w:val="00DE26D6"/>
    <w:rsid w:val="00DE270A"/>
    <w:rsid w:val="00DE28D1"/>
    <w:rsid w:val="00DE34C3"/>
    <w:rsid w:val="00DE38D4"/>
    <w:rsid w:val="00DE3DA0"/>
    <w:rsid w:val="00DE3F52"/>
    <w:rsid w:val="00DE3FE8"/>
    <w:rsid w:val="00DE4726"/>
    <w:rsid w:val="00DE5841"/>
    <w:rsid w:val="00DE59DE"/>
    <w:rsid w:val="00DE646F"/>
    <w:rsid w:val="00DE6CC4"/>
    <w:rsid w:val="00DE6E22"/>
    <w:rsid w:val="00DE726C"/>
    <w:rsid w:val="00DF0189"/>
    <w:rsid w:val="00DF0512"/>
    <w:rsid w:val="00DF2159"/>
    <w:rsid w:val="00DF2CBD"/>
    <w:rsid w:val="00DF302A"/>
    <w:rsid w:val="00DF3177"/>
    <w:rsid w:val="00DF31E3"/>
    <w:rsid w:val="00DF40AB"/>
    <w:rsid w:val="00DF582E"/>
    <w:rsid w:val="00DF5921"/>
    <w:rsid w:val="00DF5A7D"/>
    <w:rsid w:val="00DF5D4F"/>
    <w:rsid w:val="00DF670F"/>
    <w:rsid w:val="00DF75A4"/>
    <w:rsid w:val="00DF77C0"/>
    <w:rsid w:val="00DF79BD"/>
    <w:rsid w:val="00E009F7"/>
    <w:rsid w:val="00E014C5"/>
    <w:rsid w:val="00E01849"/>
    <w:rsid w:val="00E02ADB"/>
    <w:rsid w:val="00E02BBC"/>
    <w:rsid w:val="00E03635"/>
    <w:rsid w:val="00E03E42"/>
    <w:rsid w:val="00E04C31"/>
    <w:rsid w:val="00E05542"/>
    <w:rsid w:val="00E057D3"/>
    <w:rsid w:val="00E05B19"/>
    <w:rsid w:val="00E06DC0"/>
    <w:rsid w:val="00E06EA2"/>
    <w:rsid w:val="00E06FD5"/>
    <w:rsid w:val="00E07D06"/>
    <w:rsid w:val="00E07D60"/>
    <w:rsid w:val="00E10B74"/>
    <w:rsid w:val="00E10E80"/>
    <w:rsid w:val="00E11F07"/>
    <w:rsid w:val="00E11FCE"/>
    <w:rsid w:val="00E124EA"/>
    <w:rsid w:val="00E124F0"/>
    <w:rsid w:val="00E12571"/>
    <w:rsid w:val="00E12A11"/>
    <w:rsid w:val="00E12B7E"/>
    <w:rsid w:val="00E1303D"/>
    <w:rsid w:val="00E146BB"/>
    <w:rsid w:val="00E14829"/>
    <w:rsid w:val="00E164E3"/>
    <w:rsid w:val="00E1737B"/>
    <w:rsid w:val="00E1747C"/>
    <w:rsid w:val="00E176BA"/>
    <w:rsid w:val="00E17855"/>
    <w:rsid w:val="00E2078A"/>
    <w:rsid w:val="00E21308"/>
    <w:rsid w:val="00E215BC"/>
    <w:rsid w:val="00E22568"/>
    <w:rsid w:val="00E22776"/>
    <w:rsid w:val="00E22DA8"/>
    <w:rsid w:val="00E22DB7"/>
    <w:rsid w:val="00E232F5"/>
    <w:rsid w:val="00E23669"/>
    <w:rsid w:val="00E238DC"/>
    <w:rsid w:val="00E23A16"/>
    <w:rsid w:val="00E23C38"/>
    <w:rsid w:val="00E23CC6"/>
    <w:rsid w:val="00E2425A"/>
    <w:rsid w:val="00E24B62"/>
    <w:rsid w:val="00E26408"/>
    <w:rsid w:val="00E268A5"/>
    <w:rsid w:val="00E26989"/>
    <w:rsid w:val="00E26D15"/>
    <w:rsid w:val="00E26F08"/>
    <w:rsid w:val="00E27298"/>
    <w:rsid w:val="00E274F6"/>
    <w:rsid w:val="00E2EE8B"/>
    <w:rsid w:val="00E30360"/>
    <w:rsid w:val="00E30EE6"/>
    <w:rsid w:val="00E3156F"/>
    <w:rsid w:val="00E322B7"/>
    <w:rsid w:val="00E330D5"/>
    <w:rsid w:val="00E33DA2"/>
    <w:rsid w:val="00E34263"/>
    <w:rsid w:val="00E34A27"/>
    <w:rsid w:val="00E34FC8"/>
    <w:rsid w:val="00E35B66"/>
    <w:rsid w:val="00E36EEE"/>
    <w:rsid w:val="00E37371"/>
    <w:rsid w:val="00E37E86"/>
    <w:rsid w:val="00E3EDDE"/>
    <w:rsid w:val="00E40268"/>
    <w:rsid w:val="00E4027B"/>
    <w:rsid w:val="00E405A7"/>
    <w:rsid w:val="00E413EE"/>
    <w:rsid w:val="00E42717"/>
    <w:rsid w:val="00E42C89"/>
    <w:rsid w:val="00E4330B"/>
    <w:rsid w:val="00E44C6F"/>
    <w:rsid w:val="00E44C73"/>
    <w:rsid w:val="00E45D28"/>
    <w:rsid w:val="00E45E4D"/>
    <w:rsid w:val="00E4642B"/>
    <w:rsid w:val="00E46BA9"/>
    <w:rsid w:val="00E46D1A"/>
    <w:rsid w:val="00E502A7"/>
    <w:rsid w:val="00E5077D"/>
    <w:rsid w:val="00E51138"/>
    <w:rsid w:val="00E5117E"/>
    <w:rsid w:val="00E518A8"/>
    <w:rsid w:val="00E51FCD"/>
    <w:rsid w:val="00E52404"/>
    <w:rsid w:val="00E53A8E"/>
    <w:rsid w:val="00E53C93"/>
    <w:rsid w:val="00E544AA"/>
    <w:rsid w:val="00E54A3B"/>
    <w:rsid w:val="00E54FC2"/>
    <w:rsid w:val="00E5501B"/>
    <w:rsid w:val="00E556B2"/>
    <w:rsid w:val="00E55967"/>
    <w:rsid w:val="00E55A4A"/>
    <w:rsid w:val="00E55B4B"/>
    <w:rsid w:val="00E55FAF"/>
    <w:rsid w:val="00E573D3"/>
    <w:rsid w:val="00E5761B"/>
    <w:rsid w:val="00E57C51"/>
    <w:rsid w:val="00E57F10"/>
    <w:rsid w:val="00E602A6"/>
    <w:rsid w:val="00E60948"/>
    <w:rsid w:val="00E60F04"/>
    <w:rsid w:val="00E62034"/>
    <w:rsid w:val="00E6227F"/>
    <w:rsid w:val="00E6243D"/>
    <w:rsid w:val="00E625C4"/>
    <w:rsid w:val="00E6265E"/>
    <w:rsid w:val="00E62CDF"/>
    <w:rsid w:val="00E62FDE"/>
    <w:rsid w:val="00E63572"/>
    <w:rsid w:val="00E637CE"/>
    <w:rsid w:val="00E63AA3"/>
    <w:rsid w:val="00E6456C"/>
    <w:rsid w:val="00E65904"/>
    <w:rsid w:val="00E65B24"/>
    <w:rsid w:val="00E65C6C"/>
    <w:rsid w:val="00E66579"/>
    <w:rsid w:val="00E67BCA"/>
    <w:rsid w:val="00E67DAE"/>
    <w:rsid w:val="00E704F7"/>
    <w:rsid w:val="00E70807"/>
    <w:rsid w:val="00E70849"/>
    <w:rsid w:val="00E71398"/>
    <w:rsid w:val="00E71E04"/>
    <w:rsid w:val="00E722EC"/>
    <w:rsid w:val="00E72441"/>
    <w:rsid w:val="00E72D95"/>
    <w:rsid w:val="00E72FE2"/>
    <w:rsid w:val="00E7344F"/>
    <w:rsid w:val="00E73694"/>
    <w:rsid w:val="00E74AB8"/>
    <w:rsid w:val="00E758BE"/>
    <w:rsid w:val="00E7597E"/>
    <w:rsid w:val="00E76328"/>
    <w:rsid w:val="00E76B5F"/>
    <w:rsid w:val="00E76EC4"/>
    <w:rsid w:val="00E771E7"/>
    <w:rsid w:val="00E77711"/>
    <w:rsid w:val="00E77D3E"/>
    <w:rsid w:val="00E80329"/>
    <w:rsid w:val="00E809BD"/>
    <w:rsid w:val="00E81E67"/>
    <w:rsid w:val="00E82151"/>
    <w:rsid w:val="00E82456"/>
    <w:rsid w:val="00E82815"/>
    <w:rsid w:val="00E82BB1"/>
    <w:rsid w:val="00E82E0B"/>
    <w:rsid w:val="00E82FA2"/>
    <w:rsid w:val="00E83483"/>
    <w:rsid w:val="00E84437"/>
    <w:rsid w:val="00E84D66"/>
    <w:rsid w:val="00E84DBA"/>
    <w:rsid w:val="00E84F04"/>
    <w:rsid w:val="00E854E4"/>
    <w:rsid w:val="00E85E37"/>
    <w:rsid w:val="00E86DBF"/>
    <w:rsid w:val="00E87264"/>
    <w:rsid w:val="00E876C1"/>
    <w:rsid w:val="00E879FB"/>
    <w:rsid w:val="00E91225"/>
    <w:rsid w:val="00E9139E"/>
    <w:rsid w:val="00E91A33"/>
    <w:rsid w:val="00E91DCA"/>
    <w:rsid w:val="00E92230"/>
    <w:rsid w:val="00E92390"/>
    <w:rsid w:val="00E93186"/>
    <w:rsid w:val="00E93937"/>
    <w:rsid w:val="00E940F2"/>
    <w:rsid w:val="00E94163"/>
    <w:rsid w:val="00E94454"/>
    <w:rsid w:val="00E95868"/>
    <w:rsid w:val="00E958BD"/>
    <w:rsid w:val="00E9678D"/>
    <w:rsid w:val="00E96A3F"/>
    <w:rsid w:val="00E97729"/>
    <w:rsid w:val="00EA0A09"/>
    <w:rsid w:val="00EA12A2"/>
    <w:rsid w:val="00EA12EA"/>
    <w:rsid w:val="00EA33C9"/>
    <w:rsid w:val="00EA3AC5"/>
    <w:rsid w:val="00EA3EA6"/>
    <w:rsid w:val="00EA41E7"/>
    <w:rsid w:val="00EA425C"/>
    <w:rsid w:val="00EA508A"/>
    <w:rsid w:val="00EA5CB6"/>
    <w:rsid w:val="00EA6B77"/>
    <w:rsid w:val="00EA7105"/>
    <w:rsid w:val="00EA75FA"/>
    <w:rsid w:val="00EA7B33"/>
    <w:rsid w:val="00EA7C2E"/>
    <w:rsid w:val="00EB0988"/>
    <w:rsid w:val="00EB09D4"/>
    <w:rsid w:val="00EB0B3A"/>
    <w:rsid w:val="00EB0D6F"/>
    <w:rsid w:val="00EB0F4E"/>
    <w:rsid w:val="00EB1407"/>
    <w:rsid w:val="00EB1EDE"/>
    <w:rsid w:val="00EB2232"/>
    <w:rsid w:val="00EB3618"/>
    <w:rsid w:val="00EB54E3"/>
    <w:rsid w:val="00EB5BCB"/>
    <w:rsid w:val="00EB5E59"/>
    <w:rsid w:val="00EB7ABA"/>
    <w:rsid w:val="00EC0195"/>
    <w:rsid w:val="00EC0952"/>
    <w:rsid w:val="00EC0BAF"/>
    <w:rsid w:val="00EC11C1"/>
    <w:rsid w:val="00EC2942"/>
    <w:rsid w:val="00EC2F90"/>
    <w:rsid w:val="00EC4108"/>
    <w:rsid w:val="00EC4D2D"/>
    <w:rsid w:val="00EC50BF"/>
    <w:rsid w:val="00EC5337"/>
    <w:rsid w:val="00EC5C44"/>
    <w:rsid w:val="00EC5D01"/>
    <w:rsid w:val="00EC667C"/>
    <w:rsid w:val="00EC69B9"/>
    <w:rsid w:val="00EC752D"/>
    <w:rsid w:val="00ED07F8"/>
    <w:rsid w:val="00ED0A8A"/>
    <w:rsid w:val="00ED1D2B"/>
    <w:rsid w:val="00ED2111"/>
    <w:rsid w:val="00ED3666"/>
    <w:rsid w:val="00ED45B4"/>
    <w:rsid w:val="00ED560E"/>
    <w:rsid w:val="00ED6930"/>
    <w:rsid w:val="00ED744A"/>
    <w:rsid w:val="00ED7FC7"/>
    <w:rsid w:val="00EE02C5"/>
    <w:rsid w:val="00EE13EA"/>
    <w:rsid w:val="00EE1512"/>
    <w:rsid w:val="00EE21B1"/>
    <w:rsid w:val="00EE3E56"/>
    <w:rsid w:val="00EE402D"/>
    <w:rsid w:val="00EE434B"/>
    <w:rsid w:val="00EE47B3"/>
    <w:rsid w:val="00EE49E8"/>
    <w:rsid w:val="00EE4C6A"/>
    <w:rsid w:val="00EE4EFB"/>
    <w:rsid w:val="00EE4F9D"/>
    <w:rsid w:val="00EE51F9"/>
    <w:rsid w:val="00EE5D8B"/>
    <w:rsid w:val="00EE6065"/>
    <w:rsid w:val="00EE6740"/>
    <w:rsid w:val="00EE7D12"/>
    <w:rsid w:val="00EF02C9"/>
    <w:rsid w:val="00EF02F2"/>
    <w:rsid w:val="00EF0CE4"/>
    <w:rsid w:val="00EF1201"/>
    <w:rsid w:val="00EF1A90"/>
    <w:rsid w:val="00EF3466"/>
    <w:rsid w:val="00EF6AB7"/>
    <w:rsid w:val="00EF6FE9"/>
    <w:rsid w:val="00EF767A"/>
    <w:rsid w:val="00F0047C"/>
    <w:rsid w:val="00F004BA"/>
    <w:rsid w:val="00F01F05"/>
    <w:rsid w:val="00F028BF"/>
    <w:rsid w:val="00F02AF7"/>
    <w:rsid w:val="00F02F61"/>
    <w:rsid w:val="00F037DD"/>
    <w:rsid w:val="00F03952"/>
    <w:rsid w:val="00F053B0"/>
    <w:rsid w:val="00F05AF0"/>
    <w:rsid w:val="00F05DAA"/>
    <w:rsid w:val="00F0643F"/>
    <w:rsid w:val="00F0644D"/>
    <w:rsid w:val="00F0651C"/>
    <w:rsid w:val="00F06B0A"/>
    <w:rsid w:val="00F06F23"/>
    <w:rsid w:val="00F07787"/>
    <w:rsid w:val="00F0790F"/>
    <w:rsid w:val="00F0797F"/>
    <w:rsid w:val="00F1009F"/>
    <w:rsid w:val="00F101A7"/>
    <w:rsid w:val="00F1057B"/>
    <w:rsid w:val="00F10675"/>
    <w:rsid w:val="00F10F7B"/>
    <w:rsid w:val="00F123DC"/>
    <w:rsid w:val="00F12E20"/>
    <w:rsid w:val="00F134C1"/>
    <w:rsid w:val="00F134D1"/>
    <w:rsid w:val="00F13824"/>
    <w:rsid w:val="00F13B5E"/>
    <w:rsid w:val="00F14CF9"/>
    <w:rsid w:val="00F14FBC"/>
    <w:rsid w:val="00F1550B"/>
    <w:rsid w:val="00F155B3"/>
    <w:rsid w:val="00F15918"/>
    <w:rsid w:val="00F16189"/>
    <w:rsid w:val="00F16190"/>
    <w:rsid w:val="00F16BAB"/>
    <w:rsid w:val="00F16EC2"/>
    <w:rsid w:val="00F17DDE"/>
    <w:rsid w:val="00F17FE7"/>
    <w:rsid w:val="00F20FCF"/>
    <w:rsid w:val="00F2150A"/>
    <w:rsid w:val="00F21C47"/>
    <w:rsid w:val="00F21DEB"/>
    <w:rsid w:val="00F22DA3"/>
    <w:rsid w:val="00F22E4B"/>
    <w:rsid w:val="00F231D8"/>
    <w:rsid w:val="00F23B7A"/>
    <w:rsid w:val="00F244E4"/>
    <w:rsid w:val="00F24BFA"/>
    <w:rsid w:val="00F2556F"/>
    <w:rsid w:val="00F25685"/>
    <w:rsid w:val="00F26884"/>
    <w:rsid w:val="00F27022"/>
    <w:rsid w:val="00F279A7"/>
    <w:rsid w:val="00F27FEA"/>
    <w:rsid w:val="00F3010A"/>
    <w:rsid w:val="00F30225"/>
    <w:rsid w:val="00F31858"/>
    <w:rsid w:val="00F321D8"/>
    <w:rsid w:val="00F322C6"/>
    <w:rsid w:val="00F32661"/>
    <w:rsid w:val="00F328DD"/>
    <w:rsid w:val="00F32B56"/>
    <w:rsid w:val="00F32CF2"/>
    <w:rsid w:val="00F33336"/>
    <w:rsid w:val="00F3365C"/>
    <w:rsid w:val="00F33C9A"/>
    <w:rsid w:val="00F340A9"/>
    <w:rsid w:val="00F343B1"/>
    <w:rsid w:val="00F34D58"/>
    <w:rsid w:val="00F35212"/>
    <w:rsid w:val="00F35585"/>
    <w:rsid w:val="00F35966"/>
    <w:rsid w:val="00F35A80"/>
    <w:rsid w:val="00F35BD5"/>
    <w:rsid w:val="00F362A3"/>
    <w:rsid w:val="00F371C5"/>
    <w:rsid w:val="00F37239"/>
    <w:rsid w:val="00F37A90"/>
    <w:rsid w:val="00F37DA9"/>
    <w:rsid w:val="00F37FD0"/>
    <w:rsid w:val="00F405A3"/>
    <w:rsid w:val="00F4064A"/>
    <w:rsid w:val="00F40E65"/>
    <w:rsid w:val="00F42C20"/>
    <w:rsid w:val="00F42D28"/>
    <w:rsid w:val="00F431F9"/>
    <w:rsid w:val="00F438DC"/>
    <w:rsid w:val="00F43971"/>
    <w:rsid w:val="00F43F30"/>
    <w:rsid w:val="00F444CF"/>
    <w:rsid w:val="00F44C00"/>
    <w:rsid w:val="00F44DAE"/>
    <w:rsid w:val="00F454CA"/>
    <w:rsid w:val="00F463D4"/>
    <w:rsid w:val="00F46C5F"/>
    <w:rsid w:val="00F46F5D"/>
    <w:rsid w:val="00F477A3"/>
    <w:rsid w:val="00F47AD1"/>
    <w:rsid w:val="00F47F17"/>
    <w:rsid w:val="00F505E1"/>
    <w:rsid w:val="00F5112B"/>
    <w:rsid w:val="00F51362"/>
    <w:rsid w:val="00F516E0"/>
    <w:rsid w:val="00F51B2C"/>
    <w:rsid w:val="00F529DE"/>
    <w:rsid w:val="00F531DC"/>
    <w:rsid w:val="00F535A1"/>
    <w:rsid w:val="00F549E0"/>
    <w:rsid w:val="00F54AD7"/>
    <w:rsid w:val="00F54C41"/>
    <w:rsid w:val="00F5576E"/>
    <w:rsid w:val="00F55AE6"/>
    <w:rsid w:val="00F56A4F"/>
    <w:rsid w:val="00F574CF"/>
    <w:rsid w:val="00F57CD1"/>
    <w:rsid w:val="00F601E8"/>
    <w:rsid w:val="00F603BB"/>
    <w:rsid w:val="00F6103C"/>
    <w:rsid w:val="00F617CF"/>
    <w:rsid w:val="00F62F9A"/>
    <w:rsid w:val="00F632C0"/>
    <w:rsid w:val="00F63AC4"/>
    <w:rsid w:val="00F644FE"/>
    <w:rsid w:val="00F64874"/>
    <w:rsid w:val="00F65128"/>
    <w:rsid w:val="00F654B3"/>
    <w:rsid w:val="00F658A8"/>
    <w:rsid w:val="00F66745"/>
    <w:rsid w:val="00F6682E"/>
    <w:rsid w:val="00F66AE7"/>
    <w:rsid w:val="00F66F51"/>
    <w:rsid w:val="00F67626"/>
    <w:rsid w:val="00F67CD0"/>
    <w:rsid w:val="00F7025E"/>
    <w:rsid w:val="00F70494"/>
    <w:rsid w:val="00F7363C"/>
    <w:rsid w:val="00F74A43"/>
    <w:rsid w:val="00F74CE2"/>
    <w:rsid w:val="00F757F7"/>
    <w:rsid w:val="00F77CEB"/>
    <w:rsid w:val="00F81703"/>
    <w:rsid w:val="00F81AE3"/>
    <w:rsid w:val="00F820AE"/>
    <w:rsid w:val="00F82862"/>
    <w:rsid w:val="00F82864"/>
    <w:rsid w:val="00F83044"/>
    <w:rsid w:val="00F830D0"/>
    <w:rsid w:val="00F83E18"/>
    <w:rsid w:val="00F846CD"/>
    <w:rsid w:val="00F84F61"/>
    <w:rsid w:val="00F85503"/>
    <w:rsid w:val="00F87700"/>
    <w:rsid w:val="00F87A81"/>
    <w:rsid w:val="00F87E4A"/>
    <w:rsid w:val="00F9059D"/>
    <w:rsid w:val="00F91B2A"/>
    <w:rsid w:val="00F921E4"/>
    <w:rsid w:val="00F930EE"/>
    <w:rsid w:val="00F94696"/>
    <w:rsid w:val="00F94742"/>
    <w:rsid w:val="00F94A63"/>
    <w:rsid w:val="00F94F6D"/>
    <w:rsid w:val="00F95596"/>
    <w:rsid w:val="00F95A0D"/>
    <w:rsid w:val="00F978AE"/>
    <w:rsid w:val="00F97CC3"/>
    <w:rsid w:val="00F97DE7"/>
    <w:rsid w:val="00FA0152"/>
    <w:rsid w:val="00FA02FF"/>
    <w:rsid w:val="00FA05B5"/>
    <w:rsid w:val="00FA066F"/>
    <w:rsid w:val="00FA06F4"/>
    <w:rsid w:val="00FA086D"/>
    <w:rsid w:val="00FA0E31"/>
    <w:rsid w:val="00FA1249"/>
    <w:rsid w:val="00FA1817"/>
    <w:rsid w:val="00FA1C28"/>
    <w:rsid w:val="00FA1F6D"/>
    <w:rsid w:val="00FA2E55"/>
    <w:rsid w:val="00FA2ECF"/>
    <w:rsid w:val="00FA347F"/>
    <w:rsid w:val="00FA4BFD"/>
    <w:rsid w:val="00FA51F0"/>
    <w:rsid w:val="00FA612E"/>
    <w:rsid w:val="00FA7B60"/>
    <w:rsid w:val="00FB0177"/>
    <w:rsid w:val="00FB1279"/>
    <w:rsid w:val="00FB1A89"/>
    <w:rsid w:val="00FB22DD"/>
    <w:rsid w:val="00FB28B5"/>
    <w:rsid w:val="00FB35E4"/>
    <w:rsid w:val="00FB3810"/>
    <w:rsid w:val="00FB3D75"/>
    <w:rsid w:val="00FB41CC"/>
    <w:rsid w:val="00FB41D8"/>
    <w:rsid w:val="00FB4591"/>
    <w:rsid w:val="00FB4719"/>
    <w:rsid w:val="00FB6771"/>
    <w:rsid w:val="00FB68EA"/>
    <w:rsid w:val="00FB6B76"/>
    <w:rsid w:val="00FB7225"/>
    <w:rsid w:val="00FB7228"/>
    <w:rsid w:val="00FB7596"/>
    <w:rsid w:val="00FC03E0"/>
    <w:rsid w:val="00FC153C"/>
    <w:rsid w:val="00FC281E"/>
    <w:rsid w:val="00FC2C90"/>
    <w:rsid w:val="00FC37E3"/>
    <w:rsid w:val="00FC50D9"/>
    <w:rsid w:val="00FC51C1"/>
    <w:rsid w:val="00FC6126"/>
    <w:rsid w:val="00FC61C9"/>
    <w:rsid w:val="00FC63B7"/>
    <w:rsid w:val="00FC6592"/>
    <w:rsid w:val="00FC6C8D"/>
    <w:rsid w:val="00FC6EE9"/>
    <w:rsid w:val="00FD0508"/>
    <w:rsid w:val="00FD08F5"/>
    <w:rsid w:val="00FD0A3A"/>
    <w:rsid w:val="00FD1242"/>
    <w:rsid w:val="00FD1270"/>
    <w:rsid w:val="00FD2865"/>
    <w:rsid w:val="00FD31F8"/>
    <w:rsid w:val="00FD415A"/>
    <w:rsid w:val="00FD491F"/>
    <w:rsid w:val="00FD51B9"/>
    <w:rsid w:val="00FD5395"/>
    <w:rsid w:val="00FD5E1C"/>
    <w:rsid w:val="00FD689B"/>
    <w:rsid w:val="00FD6A0C"/>
    <w:rsid w:val="00FD6C34"/>
    <w:rsid w:val="00FD7B56"/>
    <w:rsid w:val="00FE034A"/>
    <w:rsid w:val="00FE0FCF"/>
    <w:rsid w:val="00FE1145"/>
    <w:rsid w:val="00FE26F4"/>
    <w:rsid w:val="00FE2AC8"/>
    <w:rsid w:val="00FE2B92"/>
    <w:rsid w:val="00FE2BE0"/>
    <w:rsid w:val="00FE2CE9"/>
    <w:rsid w:val="00FE3189"/>
    <w:rsid w:val="00FE36F7"/>
    <w:rsid w:val="00FE4077"/>
    <w:rsid w:val="00FE463D"/>
    <w:rsid w:val="00FE51AF"/>
    <w:rsid w:val="00FE5FBE"/>
    <w:rsid w:val="00FE6496"/>
    <w:rsid w:val="00FE7605"/>
    <w:rsid w:val="00FE77D2"/>
    <w:rsid w:val="00FF009E"/>
    <w:rsid w:val="00FF0A01"/>
    <w:rsid w:val="00FF0E49"/>
    <w:rsid w:val="00FF1653"/>
    <w:rsid w:val="00FF1813"/>
    <w:rsid w:val="00FF239E"/>
    <w:rsid w:val="00FF2510"/>
    <w:rsid w:val="00FF30E9"/>
    <w:rsid w:val="00FF3258"/>
    <w:rsid w:val="00FF4A23"/>
    <w:rsid w:val="00FF5041"/>
    <w:rsid w:val="00FF5552"/>
    <w:rsid w:val="00FF5A68"/>
    <w:rsid w:val="00FF5F60"/>
    <w:rsid w:val="00FF637C"/>
    <w:rsid w:val="00FF642E"/>
    <w:rsid w:val="00FF66C3"/>
    <w:rsid w:val="00FF6D93"/>
    <w:rsid w:val="00FF7BAE"/>
    <w:rsid w:val="01099EE2"/>
    <w:rsid w:val="01191C27"/>
    <w:rsid w:val="01357682"/>
    <w:rsid w:val="015620BA"/>
    <w:rsid w:val="0183C39F"/>
    <w:rsid w:val="018FF786"/>
    <w:rsid w:val="0191917D"/>
    <w:rsid w:val="0191C3BC"/>
    <w:rsid w:val="0195061D"/>
    <w:rsid w:val="01A29862"/>
    <w:rsid w:val="01A5A97F"/>
    <w:rsid w:val="01A5C713"/>
    <w:rsid w:val="01AF0DF2"/>
    <w:rsid w:val="01C27836"/>
    <w:rsid w:val="01D0B150"/>
    <w:rsid w:val="02006AFA"/>
    <w:rsid w:val="02477544"/>
    <w:rsid w:val="0256438D"/>
    <w:rsid w:val="02593355"/>
    <w:rsid w:val="0269962A"/>
    <w:rsid w:val="0273F4E6"/>
    <w:rsid w:val="027605CB"/>
    <w:rsid w:val="028047DF"/>
    <w:rsid w:val="02934ADE"/>
    <w:rsid w:val="02AB49BD"/>
    <w:rsid w:val="02D9419B"/>
    <w:rsid w:val="02DC1BDD"/>
    <w:rsid w:val="02E10D86"/>
    <w:rsid w:val="0306C0C4"/>
    <w:rsid w:val="03147C1D"/>
    <w:rsid w:val="031EE4BC"/>
    <w:rsid w:val="03304F0E"/>
    <w:rsid w:val="03380659"/>
    <w:rsid w:val="0353037B"/>
    <w:rsid w:val="03635DCE"/>
    <w:rsid w:val="036846BA"/>
    <w:rsid w:val="037D6E09"/>
    <w:rsid w:val="0381E9C2"/>
    <w:rsid w:val="038D2E77"/>
    <w:rsid w:val="03AAFBA9"/>
    <w:rsid w:val="03C5FC32"/>
    <w:rsid w:val="03CBC175"/>
    <w:rsid w:val="03CC5BB9"/>
    <w:rsid w:val="03E36533"/>
    <w:rsid w:val="03E403CE"/>
    <w:rsid w:val="03E7B045"/>
    <w:rsid w:val="040B3B34"/>
    <w:rsid w:val="0413817F"/>
    <w:rsid w:val="045673A1"/>
    <w:rsid w:val="0459506F"/>
    <w:rsid w:val="045981F4"/>
    <w:rsid w:val="04867D3D"/>
    <w:rsid w:val="04AF29FB"/>
    <w:rsid w:val="04BD533E"/>
    <w:rsid w:val="04DF4DDA"/>
    <w:rsid w:val="04E56179"/>
    <w:rsid w:val="04F1CA2F"/>
    <w:rsid w:val="04FF7F1C"/>
    <w:rsid w:val="0508BF0E"/>
    <w:rsid w:val="050A775B"/>
    <w:rsid w:val="052A3283"/>
    <w:rsid w:val="0566C8CA"/>
    <w:rsid w:val="05730C1B"/>
    <w:rsid w:val="0577662D"/>
    <w:rsid w:val="057AB5F5"/>
    <w:rsid w:val="057C19DE"/>
    <w:rsid w:val="05A95D4E"/>
    <w:rsid w:val="05AA2091"/>
    <w:rsid w:val="05BA0410"/>
    <w:rsid w:val="05D8AB46"/>
    <w:rsid w:val="05F57047"/>
    <w:rsid w:val="06075D91"/>
    <w:rsid w:val="06134396"/>
    <w:rsid w:val="0614C204"/>
    <w:rsid w:val="06288CC7"/>
    <w:rsid w:val="06350EF4"/>
    <w:rsid w:val="06358FA9"/>
    <w:rsid w:val="0638B0D1"/>
    <w:rsid w:val="064236F1"/>
    <w:rsid w:val="065F11F6"/>
    <w:rsid w:val="06655785"/>
    <w:rsid w:val="06830A43"/>
    <w:rsid w:val="068E4C42"/>
    <w:rsid w:val="06922247"/>
    <w:rsid w:val="0699AEB7"/>
    <w:rsid w:val="069BE66E"/>
    <w:rsid w:val="06B58AB3"/>
    <w:rsid w:val="06E15319"/>
    <w:rsid w:val="06E3B603"/>
    <w:rsid w:val="06EF49EB"/>
    <w:rsid w:val="06F11E5D"/>
    <w:rsid w:val="0700C6D3"/>
    <w:rsid w:val="070A6652"/>
    <w:rsid w:val="0713639D"/>
    <w:rsid w:val="071C5CAD"/>
    <w:rsid w:val="07210127"/>
    <w:rsid w:val="0723CC44"/>
    <w:rsid w:val="072C30C1"/>
    <w:rsid w:val="07510185"/>
    <w:rsid w:val="0764D79F"/>
    <w:rsid w:val="0765BE01"/>
    <w:rsid w:val="076653AD"/>
    <w:rsid w:val="076C8287"/>
    <w:rsid w:val="076CD634"/>
    <w:rsid w:val="077DF410"/>
    <w:rsid w:val="079140A8"/>
    <w:rsid w:val="07AA0000"/>
    <w:rsid w:val="07B9E324"/>
    <w:rsid w:val="07D5803B"/>
    <w:rsid w:val="07E553B5"/>
    <w:rsid w:val="07F81A5E"/>
    <w:rsid w:val="07F9DF1C"/>
    <w:rsid w:val="08022A01"/>
    <w:rsid w:val="081FE017"/>
    <w:rsid w:val="0834455B"/>
    <w:rsid w:val="0857B290"/>
    <w:rsid w:val="0858F325"/>
    <w:rsid w:val="0876D0AF"/>
    <w:rsid w:val="08847044"/>
    <w:rsid w:val="08BB704A"/>
    <w:rsid w:val="08C5DEEE"/>
    <w:rsid w:val="08CB3198"/>
    <w:rsid w:val="08DDCB14"/>
    <w:rsid w:val="08EEA8EB"/>
    <w:rsid w:val="08F6582A"/>
    <w:rsid w:val="08F8F056"/>
    <w:rsid w:val="090D1239"/>
    <w:rsid w:val="091C53FC"/>
    <w:rsid w:val="092180D3"/>
    <w:rsid w:val="093B71FA"/>
    <w:rsid w:val="096C040C"/>
    <w:rsid w:val="0977C5AD"/>
    <w:rsid w:val="097E0889"/>
    <w:rsid w:val="0987F2A3"/>
    <w:rsid w:val="09902242"/>
    <w:rsid w:val="099444F4"/>
    <w:rsid w:val="09BEE189"/>
    <w:rsid w:val="09D4CE41"/>
    <w:rsid w:val="09D61CB7"/>
    <w:rsid w:val="09D78D5A"/>
    <w:rsid w:val="09DAC717"/>
    <w:rsid w:val="0A116F4C"/>
    <w:rsid w:val="0A17DDAA"/>
    <w:rsid w:val="0A2E1FC5"/>
    <w:rsid w:val="0A393005"/>
    <w:rsid w:val="0A3B4A59"/>
    <w:rsid w:val="0A76249E"/>
    <w:rsid w:val="0A7E63EE"/>
    <w:rsid w:val="0A95D8C7"/>
    <w:rsid w:val="0A9939CB"/>
    <w:rsid w:val="0AA651FB"/>
    <w:rsid w:val="0AB04E7D"/>
    <w:rsid w:val="0AFB2EB7"/>
    <w:rsid w:val="0AFBF982"/>
    <w:rsid w:val="0B197C08"/>
    <w:rsid w:val="0B1D36FB"/>
    <w:rsid w:val="0B582C4A"/>
    <w:rsid w:val="0B5D9095"/>
    <w:rsid w:val="0B64764E"/>
    <w:rsid w:val="0B658602"/>
    <w:rsid w:val="0B7148E4"/>
    <w:rsid w:val="0B8BEA0A"/>
    <w:rsid w:val="0BAAB7BF"/>
    <w:rsid w:val="0BC0B69A"/>
    <w:rsid w:val="0BC187DB"/>
    <w:rsid w:val="0BC8B435"/>
    <w:rsid w:val="0BD5DEBC"/>
    <w:rsid w:val="0C1098AC"/>
    <w:rsid w:val="0C11F4FF"/>
    <w:rsid w:val="0C13AE83"/>
    <w:rsid w:val="0C1ADDCE"/>
    <w:rsid w:val="0C2E7771"/>
    <w:rsid w:val="0C362346"/>
    <w:rsid w:val="0C3C8A5D"/>
    <w:rsid w:val="0C43369C"/>
    <w:rsid w:val="0C57D747"/>
    <w:rsid w:val="0C62C257"/>
    <w:rsid w:val="0C654E26"/>
    <w:rsid w:val="0C7B4A9F"/>
    <w:rsid w:val="0C7E8923"/>
    <w:rsid w:val="0C8EAFDE"/>
    <w:rsid w:val="0C942569"/>
    <w:rsid w:val="0C961267"/>
    <w:rsid w:val="0C98DB18"/>
    <w:rsid w:val="0C9AFB23"/>
    <w:rsid w:val="0CBBE57B"/>
    <w:rsid w:val="0CC8DEDF"/>
    <w:rsid w:val="0CD38B0D"/>
    <w:rsid w:val="0CE036C1"/>
    <w:rsid w:val="0CF4E2A6"/>
    <w:rsid w:val="0D14E460"/>
    <w:rsid w:val="0D1A19AA"/>
    <w:rsid w:val="0D32EB87"/>
    <w:rsid w:val="0D424AD0"/>
    <w:rsid w:val="0D56F9F0"/>
    <w:rsid w:val="0D648496"/>
    <w:rsid w:val="0D82A228"/>
    <w:rsid w:val="0D88442F"/>
    <w:rsid w:val="0D8B03BB"/>
    <w:rsid w:val="0D98A0CB"/>
    <w:rsid w:val="0DAD44C3"/>
    <w:rsid w:val="0DBEACE8"/>
    <w:rsid w:val="0DBECCFE"/>
    <w:rsid w:val="0DC98BAF"/>
    <w:rsid w:val="0DDDBC4A"/>
    <w:rsid w:val="0DDFA5F1"/>
    <w:rsid w:val="0DFE06D6"/>
    <w:rsid w:val="0E0C6942"/>
    <w:rsid w:val="0E181342"/>
    <w:rsid w:val="0E1F6F31"/>
    <w:rsid w:val="0E3C8DDD"/>
    <w:rsid w:val="0E448493"/>
    <w:rsid w:val="0E4B6E63"/>
    <w:rsid w:val="0E73976D"/>
    <w:rsid w:val="0E7C84C5"/>
    <w:rsid w:val="0E806EC2"/>
    <w:rsid w:val="0E96783E"/>
    <w:rsid w:val="0EBF37A9"/>
    <w:rsid w:val="0EC31C86"/>
    <w:rsid w:val="0EDF699D"/>
    <w:rsid w:val="0EE20F7B"/>
    <w:rsid w:val="0F0054F7"/>
    <w:rsid w:val="0F02D707"/>
    <w:rsid w:val="0F149BA5"/>
    <w:rsid w:val="0F206F06"/>
    <w:rsid w:val="0F3C606C"/>
    <w:rsid w:val="0F413596"/>
    <w:rsid w:val="0F4855F3"/>
    <w:rsid w:val="0F58A6E8"/>
    <w:rsid w:val="0F63AC2A"/>
    <w:rsid w:val="0F74AC0E"/>
    <w:rsid w:val="0F7690B7"/>
    <w:rsid w:val="0F891921"/>
    <w:rsid w:val="0F932D5C"/>
    <w:rsid w:val="0F961C93"/>
    <w:rsid w:val="0FB3E3A3"/>
    <w:rsid w:val="0FCDCBF5"/>
    <w:rsid w:val="0FD26CCE"/>
    <w:rsid w:val="0FDCFA85"/>
    <w:rsid w:val="0FEB3B27"/>
    <w:rsid w:val="0FEDEF51"/>
    <w:rsid w:val="0FF11856"/>
    <w:rsid w:val="0FF25EE9"/>
    <w:rsid w:val="1014387B"/>
    <w:rsid w:val="101E2F08"/>
    <w:rsid w:val="1026821E"/>
    <w:rsid w:val="1028107C"/>
    <w:rsid w:val="1034B431"/>
    <w:rsid w:val="105155D6"/>
    <w:rsid w:val="105838D0"/>
    <w:rsid w:val="106CDF6C"/>
    <w:rsid w:val="1072D9BF"/>
    <w:rsid w:val="1093C6A0"/>
    <w:rsid w:val="10991455"/>
    <w:rsid w:val="10C7533E"/>
    <w:rsid w:val="10DAD19B"/>
    <w:rsid w:val="10DAE2F1"/>
    <w:rsid w:val="10E347AD"/>
    <w:rsid w:val="11000148"/>
    <w:rsid w:val="11022DF6"/>
    <w:rsid w:val="1106E40D"/>
    <w:rsid w:val="11230DEA"/>
    <w:rsid w:val="1143B3DA"/>
    <w:rsid w:val="1148F88B"/>
    <w:rsid w:val="11501C88"/>
    <w:rsid w:val="11854BDF"/>
    <w:rsid w:val="118D647C"/>
    <w:rsid w:val="11A2F9F9"/>
    <w:rsid w:val="11B3CE81"/>
    <w:rsid w:val="11CF2D26"/>
    <w:rsid w:val="11CF54A8"/>
    <w:rsid w:val="11E3FEDC"/>
    <w:rsid w:val="11E9E34F"/>
    <w:rsid w:val="11EFDEEA"/>
    <w:rsid w:val="11F40931"/>
    <w:rsid w:val="120D0C0C"/>
    <w:rsid w:val="12158F84"/>
    <w:rsid w:val="1216EF19"/>
    <w:rsid w:val="1225EAEA"/>
    <w:rsid w:val="1228E37C"/>
    <w:rsid w:val="122BC555"/>
    <w:rsid w:val="1250CA79"/>
    <w:rsid w:val="125CB20D"/>
    <w:rsid w:val="127C1764"/>
    <w:rsid w:val="129492BB"/>
    <w:rsid w:val="1296F9DE"/>
    <w:rsid w:val="129BB275"/>
    <w:rsid w:val="12B1E3BF"/>
    <w:rsid w:val="12F16B4B"/>
    <w:rsid w:val="1312BE96"/>
    <w:rsid w:val="13163536"/>
    <w:rsid w:val="1324748D"/>
    <w:rsid w:val="1325A488"/>
    <w:rsid w:val="133E8DC4"/>
    <w:rsid w:val="1345043D"/>
    <w:rsid w:val="134B6BD5"/>
    <w:rsid w:val="134F49EA"/>
    <w:rsid w:val="1353CBD3"/>
    <w:rsid w:val="1355C6A1"/>
    <w:rsid w:val="136AFD87"/>
    <w:rsid w:val="1373F53C"/>
    <w:rsid w:val="13782A84"/>
    <w:rsid w:val="1386FDC9"/>
    <w:rsid w:val="138FD992"/>
    <w:rsid w:val="139C4499"/>
    <w:rsid w:val="13AA0468"/>
    <w:rsid w:val="13BBD1C5"/>
    <w:rsid w:val="13D5D50C"/>
    <w:rsid w:val="13E3B645"/>
    <w:rsid w:val="14007944"/>
    <w:rsid w:val="14126952"/>
    <w:rsid w:val="14188008"/>
    <w:rsid w:val="142FA02A"/>
    <w:rsid w:val="14312965"/>
    <w:rsid w:val="14359B0E"/>
    <w:rsid w:val="143C228B"/>
    <w:rsid w:val="144BE4D7"/>
    <w:rsid w:val="145561CB"/>
    <w:rsid w:val="1473896A"/>
    <w:rsid w:val="1479E665"/>
    <w:rsid w:val="147EF968"/>
    <w:rsid w:val="14872303"/>
    <w:rsid w:val="1494AE7E"/>
    <w:rsid w:val="149640F5"/>
    <w:rsid w:val="14A9FA95"/>
    <w:rsid w:val="14B82323"/>
    <w:rsid w:val="14BE1A9F"/>
    <w:rsid w:val="14C2CED1"/>
    <w:rsid w:val="14C40046"/>
    <w:rsid w:val="14CF2A4D"/>
    <w:rsid w:val="14DCC5D0"/>
    <w:rsid w:val="14E8EBF3"/>
    <w:rsid w:val="14F49AEC"/>
    <w:rsid w:val="14F4B280"/>
    <w:rsid w:val="14FB83DD"/>
    <w:rsid w:val="150F781F"/>
    <w:rsid w:val="15282653"/>
    <w:rsid w:val="152E792D"/>
    <w:rsid w:val="157ECADB"/>
    <w:rsid w:val="1584E96E"/>
    <w:rsid w:val="15940618"/>
    <w:rsid w:val="159B2EAD"/>
    <w:rsid w:val="159E73D2"/>
    <w:rsid w:val="15B52832"/>
    <w:rsid w:val="15B57D46"/>
    <w:rsid w:val="15BA96BD"/>
    <w:rsid w:val="15BDC3E0"/>
    <w:rsid w:val="15D999D7"/>
    <w:rsid w:val="15F1322C"/>
    <w:rsid w:val="164398DC"/>
    <w:rsid w:val="16582CD1"/>
    <w:rsid w:val="165A9B09"/>
    <w:rsid w:val="165F50B1"/>
    <w:rsid w:val="16665016"/>
    <w:rsid w:val="167760A6"/>
    <w:rsid w:val="16898BF3"/>
    <w:rsid w:val="169CED46"/>
    <w:rsid w:val="16A389AC"/>
    <w:rsid w:val="16AAC685"/>
    <w:rsid w:val="16B7E082"/>
    <w:rsid w:val="16E28B15"/>
    <w:rsid w:val="16EBEEEC"/>
    <w:rsid w:val="16F81BF1"/>
    <w:rsid w:val="16FA67EF"/>
    <w:rsid w:val="1701823D"/>
    <w:rsid w:val="1707D5B3"/>
    <w:rsid w:val="170AA4A2"/>
    <w:rsid w:val="1714D94B"/>
    <w:rsid w:val="172B5CAE"/>
    <w:rsid w:val="17451F20"/>
    <w:rsid w:val="17465D35"/>
    <w:rsid w:val="1768CA27"/>
    <w:rsid w:val="17904B2A"/>
    <w:rsid w:val="17A63F58"/>
    <w:rsid w:val="17B77D3B"/>
    <w:rsid w:val="17C2AD1C"/>
    <w:rsid w:val="17CBECD1"/>
    <w:rsid w:val="17D3DD47"/>
    <w:rsid w:val="17D3FBED"/>
    <w:rsid w:val="17E36CBD"/>
    <w:rsid w:val="17F109BA"/>
    <w:rsid w:val="17F33B94"/>
    <w:rsid w:val="17F48278"/>
    <w:rsid w:val="17FF8808"/>
    <w:rsid w:val="1809E476"/>
    <w:rsid w:val="181E7471"/>
    <w:rsid w:val="182C1C22"/>
    <w:rsid w:val="186A4F7C"/>
    <w:rsid w:val="18967738"/>
    <w:rsid w:val="18A6990B"/>
    <w:rsid w:val="18BD714B"/>
    <w:rsid w:val="18E528BB"/>
    <w:rsid w:val="18F564A2"/>
    <w:rsid w:val="18FF084D"/>
    <w:rsid w:val="19072EE6"/>
    <w:rsid w:val="190E989A"/>
    <w:rsid w:val="1930752E"/>
    <w:rsid w:val="19429D88"/>
    <w:rsid w:val="1969A587"/>
    <w:rsid w:val="1988CF21"/>
    <w:rsid w:val="1991ABE4"/>
    <w:rsid w:val="199579AB"/>
    <w:rsid w:val="19BEB9C9"/>
    <w:rsid w:val="19C50825"/>
    <w:rsid w:val="19D99FD7"/>
    <w:rsid w:val="19E269FA"/>
    <w:rsid w:val="1A04BC90"/>
    <w:rsid w:val="1A0D02C6"/>
    <w:rsid w:val="1A12DABA"/>
    <w:rsid w:val="1A1AD3A9"/>
    <w:rsid w:val="1A1AF2C7"/>
    <w:rsid w:val="1A2FBCB3"/>
    <w:rsid w:val="1A4232BD"/>
    <w:rsid w:val="1A42FE32"/>
    <w:rsid w:val="1A448B5A"/>
    <w:rsid w:val="1A49D9EE"/>
    <w:rsid w:val="1A5B4FE7"/>
    <w:rsid w:val="1A600158"/>
    <w:rsid w:val="1A645BF1"/>
    <w:rsid w:val="1A69787C"/>
    <w:rsid w:val="1A71FDEC"/>
    <w:rsid w:val="1A7B5D70"/>
    <w:rsid w:val="1A82DC7C"/>
    <w:rsid w:val="1A912850"/>
    <w:rsid w:val="1A99B6ED"/>
    <w:rsid w:val="1AB36F62"/>
    <w:rsid w:val="1AD9BAA4"/>
    <w:rsid w:val="1ADF936A"/>
    <w:rsid w:val="1AF2DF03"/>
    <w:rsid w:val="1AF5EAAC"/>
    <w:rsid w:val="1B1A230F"/>
    <w:rsid w:val="1B271B5B"/>
    <w:rsid w:val="1B2A5ABC"/>
    <w:rsid w:val="1B5337A5"/>
    <w:rsid w:val="1B55D408"/>
    <w:rsid w:val="1B584AC7"/>
    <w:rsid w:val="1B6591C0"/>
    <w:rsid w:val="1B73B287"/>
    <w:rsid w:val="1B8A81C2"/>
    <w:rsid w:val="1BCB8D14"/>
    <w:rsid w:val="1BF2EDF9"/>
    <w:rsid w:val="1C25EDBA"/>
    <w:rsid w:val="1C27982C"/>
    <w:rsid w:val="1C2E7820"/>
    <w:rsid w:val="1C564F1A"/>
    <w:rsid w:val="1C5CA3D3"/>
    <w:rsid w:val="1C5EF3EE"/>
    <w:rsid w:val="1C6AF15D"/>
    <w:rsid w:val="1C80D10A"/>
    <w:rsid w:val="1C9CC3DA"/>
    <w:rsid w:val="1CA6965B"/>
    <w:rsid w:val="1CA6B48A"/>
    <w:rsid w:val="1CA845A9"/>
    <w:rsid w:val="1CADD3A5"/>
    <w:rsid w:val="1CC90E7E"/>
    <w:rsid w:val="1CD0DE09"/>
    <w:rsid w:val="1CEB7816"/>
    <w:rsid w:val="1CEFEFC9"/>
    <w:rsid w:val="1CFCA8E7"/>
    <w:rsid w:val="1D0DFCAC"/>
    <w:rsid w:val="1D1F15A0"/>
    <w:rsid w:val="1D27BDC9"/>
    <w:rsid w:val="1D410F0B"/>
    <w:rsid w:val="1D54A306"/>
    <w:rsid w:val="1D75B9BF"/>
    <w:rsid w:val="1D7F4500"/>
    <w:rsid w:val="1D872F75"/>
    <w:rsid w:val="1DA80498"/>
    <w:rsid w:val="1DC2173E"/>
    <w:rsid w:val="1DC35F26"/>
    <w:rsid w:val="1DC5F079"/>
    <w:rsid w:val="1DD7FB75"/>
    <w:rsid w:val="1DF10694"/>
    <w:rsid w:val="1E147171"/>
    <w:rsid w:val="1E16452D"/>
    <w:rsid w:val="1E2F4E34"/>
    <w:rsid w:val="1E304952"/>
    <w:rsid w:val="1E311B80"/>
    <w:rsid w:val="1E430C2D"/>
    <w:rsid w:val="1E536268"/>
    <w:rsid w:val="1E5FACF3"/>
    <w:rsid w:val="1E651D9B"/>
    <w:rsid w:val="1E759445"/>
    <w:rsid w:val="1E7A4F91"/>
    <w:rsid w:val="1E7F3B78"/>
    <w:rsid w:val="1E814DDD"/>
    <w:rsid w:val="1E82F33F"/>
    <w:rsid w:val="1E8C68EA"/>
    <w:rsid w:val="1E9017B3"/>
    <w:rsid w:val="1EA6F4B1"/>
    <w:rsid w:val="1ECBCE1E"/>
    <w:rsid w:val="1EE9F2D8"/>
    <w:rsid w:val="1EF20F10"/>
    <w:rsid w:val="1EF71CF2"/>
    <w:rsid w:val="1EFDFDA5"/>
    <w:rsid w:val="1F01037E"/>
    <w:rsid w:val="1F0C3B38"/>
    <w:rsid w:val="1F18D9FC"/>
    <w:rsid w:val="1F4238FD"/>
    <w:rsid w:val="1F4C188A"/>
    <w:rsid w:val="1F635620"/>
    <w:rsid w:val="1F65BA37"/>
    <w:rsid w:val="1F6641A1"/>
    <w:rsid w:val="1F7F03CF"/>
    <w:rsid w:val="1F81116B"/>
    <w:rsid w:val="1FA586E6"/>
    <w:rsid w:val="1FB11632"/>
    <w:rsid w:val="1FB30293"/>
    <w:rsid w:val="1FC3F06C"/>
    <w:rsid w:val="1FC72339"/>
    <w:rsid w:val="1FC8B1A5"/>
    <w:rsid w:val="1FCAB1FB"/>
    <w:rsid w:val="1FD6003B"/>
    <w:rsid w:val="1FD944AE"/>
    <w:rsid w:val="1FEE7972"/>
    <w:rsid w:val="1FF11357"/>
    <w:rsid w:val="2042702B"/>
    <w:rsid w:val="20C1FFF0"/>
    <w:rsid w:val="20D1779D"/>
    <w:rsid w:val="20D2515C"/>
    <w:rsid w:val="20E45DB2"/>
    <w:rsid w:val="20FEC7F5"/>
    <w:rsid w:val="21101263"/>
    <w:rsid w:val="2113E6F6"/>
    <w:rsid w:val="2115C1C5"/>
    <w:rsid w:val="212684DB"/>
    <w:rsid w:val="212DD121"/>
    <w:rsid w:val="212EBADD"/>
    <w:rsid w:val="21334FB5"/>
    <w:rsid w:val="21441895"/>
    <w:rsid w:val="216812FA"/>
    <w:rsid w:val="217C97CF"/>
    <w:rsid w:val="217EBFF2"/>
    <w:rsid w:val="21911E7F"/>
    <w:rsid w:val="2192CD6D"/>
    <w:rsid w:val="21C6CA91"/>
    <w:rsid w:val="21D85B89"/>
    <w:rsid w:val="21DE3863"/>
    <w:rsid w:val="21F50582"/>
    <w:rsid w:val="22277DF8"/>
    <w:rsid w:val="22326129"/>
    <w:rsid w:val="223F1EE4"/>
    <w:rsid w:val="224C9937"/>
    <w:rsid w:val="224F5F42"/>
    <w:rsid w:val="2262357C"/>
    <w:rsid w:val="2262F561"/>
    <w:rsid w:val="2264F4FF"/>
    <w:rsid w:val="22721E46"/>
    <w:rsid w:val="2296D9B0"/>
    <w:rsid w:val="229DA42D"/>
    <w:rsid w:val="22A53ADD"/>
    <w:rsid w:val="22AEF04A"/>
    <w:rsid w:val="22BECE0E"/>
    <w:rsid w:val="22C0AEEC"/>
    <w:rsid w:val="22E7A1A6"/>
    <w:rsid w:val="2300DD14"/>
    <w:rsid w:val="230269A2"/>
    <w:rsid w:val="231F4CA3"/>
    <w:rsid w:val="231FFC54"/>
    <w:rsid w:val="2328B419"/>
    <w:rsid w:val="233BCD3F"/>
    <w:rsid w:val="2342823A"/>
    <w:rsid w:val="236B576E"/>
    <w:rsid w:val="2373B054"/>
    <w:rsid w:val="23890ED7"/>
    <w:rsid w:val="23A570AE"/>
    <w:rsid w:val="23A80278"/>
    <w:rsid w:val="23E0A9DA"/>
    <w:rsid w:val="23E5766E"/>
    <w:rsid w:val="23EE965D"/>
    <w:rsid w:val="24048383"/>
    <w:rsid w:val="24086F25"/>
    <w:rsid w:val="2425FB20"/>
    <w:rsid w:val="2429A6BC"/>
    <w:rsid w:val="243A9797"/>
    <w:rsid w:val="2455400A"/>
    <w:rsid w:val="2455B5A7"/>
    <w:rsid w:val="245C0594"/>
    <w:rsid w:val="2467BEA6"/>
    <w:rsid w:val="246BB05C"/>
    <w:rsid w:val="246CAD4D"/>
    <w:rsid w:val="246E1C54"/>
    <w:rsid w:val="246FBDA8"/>
    <w:rsid w:val="24724736"/>
    <w:rsid w:val="2472858D"/>
    <w:rsid w:val="247A8C09"/>
    <w:rsid w:val="2481AF46"/>
    <w:rsid w:val="24B8A4C9"/>
    <w:rsid w:val="24C9EDF0"/>
    <w:rsid w:val="24CE127C"/>
    <w:rsid w:val="24D64491"/>
    <w:rsid w:val="24D85E4A"/>
    <w:rsid w:val="24EE9210"/>
    <w:rsid w:val="251CD50C"/>
    <w:rsid w:val="25473E5A"/>
    <w:rsid w:val="25492EF6"/>
    <w:rsid w:val="2560AF18"/>
    <w:rsid w:val="25683772"/>
    <w:rsid w:val="256B4D89"/>
    <w:rsid w:val="25796C7D"/>
    <w:rsid w:val="257EF25F"/>
    <w:rsid w:val="259B0694"/>
    <w:rsid w:val="25C02ECB"/>
    <w:rsid w:val="25EF062A"/>
    <w:rsid w:val="2621C3C2"/>
    <w:rsid w:val="262CDE1B"/>
    <w:rsid w:val="26321705"/>
    <w:rsid w:val="26388E3F"/>
    <w:rsid w:val="264E17FB"/>
    <w:rsid w:val="264E6DC5"/>
    <w:rsid w:val="2650F0FD"/>
    <w:rsid w:val="26511C56"/>
    <w:rsid w:val="2654A9A9"/>
    <w:rsid w:val="2682340C"/>
    <w:rsid w:val="2696CC30"/>
    <w:rsid w:val="269FA9A5"/>
    <w:rsid w:val="26A02C5E"/>
    <w:rsid w:val="26A2206C"/>
    <w:rsid w:val="26B8BD15"/>
    <w:rsid w:val="26BDB826"/>
    <w:rsid w:val="26DB1B67"/>
    <w:rsid w:val="26E38574"/>
    <w:rsid w:val="26E810F7"/>
    <w:rsid w:val="26E85ADE"/>
    <w:rsid w:val="26F5F740"/>
    <w:rsid w:val="270209A5"/>
    <w:rsid w:val="270F3BDF"/>
    <w:rsid w:val="2715FC7A"/>
    <w:rsid w:val="272175FE"/>
    <w:rsid w:val="2726A3EF"/>
    <w:rsid w:val="2745F7E2"/>
    <w:rsid w:val="274FA0AF"/>
    <w:rsid w:val="275256CD"/>
    <w:rsid w:val="2757AB86"/>
    <w:rsid w:val="27723859"/>
    <w:rsid w:val="2777D767"/>
    <w:rsid w:val="2782FED5"/>
    <w:rsid w:val="278A2633"/>
    <w:rsid w:val="278BF877"/>
    <w:rsid w:val="279489B6"/>
    <w:rsid w:val="27BF9809"/>
    <w:rsid w:val="27D0DCA1"/>
    <w:rsid w:val="280F97B0"/>
    <w:rsid w:val="28340471"/>
    <w:rsid w:val="2840FAB8"/>
    <w:rsid w:val="284E9C10"/>
    <w:rsid w:val="285EB867"/>
    <w:rsid w:val="28660C92"/>
    <w:rsid w:val="286C0CBC"/>
    <w:rsid w:val="28794255"/>
    <w:rsid w:val="28977D26"/>
    <w:rsid w:val="28D33033"/>
    <w:rsid w:val="28FA0E9A"/>
    <w:rsid w:val="29182B14"/>
    <w:rsid w:val="29323BD6"/>
    <w:rsid w:val="29780925"/>
    <w:rsid w:val="29A050FB"/>
    <w:rsid w:val="29A89020"/>
    <w:rsid w:val="29C84697"/>
    <w:rsid w:val="29D496B6"/>
    <w:rsid w:val="29E0B5CA"/>
    <w:rsid w:val="29F8505B"/>
    <w:rsid w:val="29FC6466"/>
    <w:rsid w:val="2A1C7376"/>
    <w:rsid w:val="2A255F5D"/>
    <w:rsid w:val="2A2BFB15"/>
    <w:rsid w:val="2A362E7C"/>
    <w:rsid w:val="2A416BAA"/>
    <w:rsid w:val="2A4DCE03"/>
    <w:rsid w:val="2A5AA030"/>
    <w:rsid w:val="2A60440D"/>
    <w:rsid w:val="2A61558F"/>
    <w:rsid w:val="2A635D36"/>
    <w:rsid w:val="2A74C492"/>
    <w:rsid w:val="2A77B048"/>
    <w:rsid w:val="2A77E4BB"/>
    <w:rsid w:val="2A90B0BE"/>
    <w:rsid w:val="2A9B006B"/>
    <w:rsid w:val="2A9C00A0"/>
    <w:rsid w:val="2AA9D91B"/>
    <w:rsid w:val="2AC543A3"/>
    <w:rsid w:val="2AD74880"/>
    <w:rsid w:val="2ADBAD2C"/>
    <w:rsid w:val="2AE3048F"/>
    <w:rsid w:val="2AF0D0B6"/>
    <w:rsid w:val="2B146009"/>
    <w:rsid w:val="2B1A9669"/>
    <w:rsid w:val="2B33C5FE"/>
    <w:rsid w:val="2B3EC0F3"/>
    <w:rsid w:val="2B40739D"/>
    <w:rsid w:val="2B45F27A"/>
    <w:rsid w:val="2B51F4A9"/>
    <w:rsid w:val="2B52F30B"/>
    <w:rsid w:val="2B666C11"/>
    <w:rsid w:val="2B765CFF"/>
    <w:rsid w:val="2B789B7A"/>
    <w:rsid w:val="2B79E9AB"/>
    <w:rsid w:val="2B7FFDD2"/>
    <w:rsid w:val="2B875245"/>
    <w:rsid w:val="2B912949"/>
    <w:rsid w:val="2B9420BC"/>
    <w:rsid w:val="2B9672B7"/>
    <w:rsid w:val="2B9EA95F"/>
    <w:rsid w:val="2B9FD46A"/>
    <w:rsid w:val="2BBC93A3"/>
    <w:rsid w:val="2BD816DE"/>
    <w:rsid w:val="2BDD98F8"/>
    <w:rsid w:val="2BE0AFEF"/>
    <w:rsid w:val="2BE26301"/>
    <w:rsid w:val="2BF59F01"/>
    <w:rsid w:val="2C02766F"/>
    <w:rsid w:val="2C40B9DC"/>
    <w:rsid w:val="2C4B0A01"/>
    <w:rsid w:val="2C8BC0E8"/>
    <w:rsid w:val="2C9966CF"/>
    <w:rsid w:val="2C9D7D21"/>
    <w:rsid w:val="2CACBB0D"/>
    <w:rsid w:val="2CBECF77"/>
    <w:rsid w:val="2CEEC36C"/>
    <w:rsid w:val="2D091E0A"/>
    <w:rsid w:val="2D13D0AA"/>
    <w:rsid w:val="2D146BDB"/>
    <w:rsid w:val="2D14D89E"/>
    <w:rsid w:val="2D1ABA37"/>
    <w:rsid w:val="2D1C71E8"/>
    <w:rsid w:val="2D1D7709"/>
    <w:rsid w:val="2D268164"/>
    <w:rsid w:val="2D3C3D45"/>
    <w:rsid w:val="2D41FD4B"/>
    <w:rsid w:val="2D856EC5"/>
    <w:rsid w:val="2D891C88"/>
    <w:rsid w:val="2D97E4CF"/>
    <w:rsid w:val="2DAC6D57"/>
    <w:rsid w:val="2DB6E9B9"/>
    <w:rsid w:val="2DD9437E"/>
    <w:rsid w:val="2DE2BDC4"/>
    <w:rsid w:val="2DE7C141"/>
    <w:rsid w:val="2DF3A78C"/>
    <w:rsid w:val="2DFC4D14"/>
    <w:rsid w:val="2DFDE109"/>
    <w:rsid w:val="2E03F83B"/>
    <w:rsid w:val="2E3593EF"/>
    <w:rsid w:val="2E542868"/>
    <w:rsid w:val="2E5AEFFA"/>
    <w:rsid w:val="2E60963B"/>
    <w:rsid w:val="2E611095"/>
    <w:rsid w:val="2E73718D"/>
    <w:rsid w:val="2E8885A5"/>
    <w:rsid w:val="2E8A93CD"/>
    <w:rsid w:val="2E8D704F"/>
    <w:rsid w:val="2E9429E5"/>
    <w:rsid w:val="2EB17659"/>
    <w:rsid w:val="2EC21C9F"/>
    <w:rsid w:val="2EC936A3"/>
    <w:rsid w:val="2EC989ED"/>
    <w:rsid w:val="2ECB01AC"/>
    <w:rsid w:val="2ED0B40E"/>
    <w:rsid w:val="2EDA8F1E"/>
    <w:rsid w:val="2EE1EB49"/>
    <w:rsid w:val="2F0C1E9A"/>
    <w:rsid w:val="2F0CE6EC"/>
    <w:rsid w:val="2F19C630"/>
    <w:rsid w:val="2F2B6303"/>
    <w:rsid w:val="2F30A5F1"/>
    <w:rsid w:val="2F31F5F8"/>
    <w:rsid w:val="2F37C1E5"/>
    <w:rsid w:val="2F5C1235"/>
    <w:rsid w:val="2F61F6A0"/>
    <w:rsid w:val="2F793C1A"/>
    <w:rsid w:val="2F79CAF8"/>
    <w:rsid w:val="2F82B776"/>
    <w:rsid w:val="2F9FEC17"/>
    <w:rsid w:val="2FAAEA33"/>
    <w:rsid w:val="2FC6F651"/>
    <w:rsid w:val="2FCF83A4"/>
    <w:rsid w:val="2FD42624"/>
    <w:rsid w:val="2FD9A058"/>
    <w:rsid w:val="30075680"/>
    <w:rsid w:val="3026642E"/>
    <w:rsid w:val="303668B8"/>
    <w:rsid w:val="30525AF9"/>
    <w:rsid w:val="305344D0"/>
    <w:rsid w:val="305BB05D"/>
    <w:rsid w:val="306333F9"/>
    <w:rsid w:val="30722B6B"/>
    <w:rsid w:val="307FFA35"/>
    <w:rsid w:val="308152E4"/>
    <w:rsid w:val="308E5679"/>
    <w:rsid w:val="30942F5D"/>
    <w:rsid w:val="30F0EFF9"/>
    <w:rsid w:val="30F2944B"/>
    <w:rsid w:val="311741C0"/>
    <w:rsid w:val="312BC1ED"/>
    <w:rsid w:val="314D4FDD"/>
    <w:rsid w:val="316AE517"/>
    <w:rsid w:val="3176CDA4"/>
    <w:rsid w:val="318A7C51"/>
    <w:rsid w:val="319FD9A3"/>
    <w:rsid w:val="31A6C5DF"/>
    <w:rsid w:val="31B02BEE"/>
    <w:rsid w:val="31BBBD33"/>
    <w:rsid w:val="31C88B68"/>
    <w:rsid w:val="31DC44CF"/>
    <w:rsid w:val="31F440FD"/>
    <w:rsid w:val="31FA55E8"/>
    <w:rsid w:val="32036240"/>
    <w:rsid w:val="320C6B4B"/>
    <w:rsid w:val="321E90A9"/>
    <w:rsid w:val="3227305D"/>
    <w:rsid w:val="32352FEA"/>
    <w:rsid w:val="3267AAB3"/>
    <w:rsid w:val="3276F8A6"/>
    <w:rsid w:val="3281EB5F"/>
    <w:rsid w:val="328901B4"/>
    <w:rsid w:val="329E0069"/>
    <w:rsid w:val="32A0CB4D"/>
    <w:rsid w:val="32B6BEFB"/>
    <w:rsid w:val="32C903A0"/>
    <w:rsid w:val="32EC9F24"/>
    <w:rsid w:val="32F9D2F0"/>
    <w:rsid w:val="32FBF4A9"/>
    <w:rsid w:val="330BCD18"/>
    <w:rsid w:val="3342558B"/>
    <w:rsid w:val="3359993D"/>
    <w:rsid w:val="3368A861"/>
    <w:rsid w:val="3371A7FC"/>
    <w:rsid w:val="3371ED39"/>
    <w:rsid w:val="337D0076"/>
    <w:rsid w:val="33AFAA46"/>
    <w:rsid w:val="33B7A5DC"/>
    <w:rsid w:val="33C3CF89"/>
    <w:rsid w:val="33CB2AF3"/>
    <w:rsid w:val="33CD9800"/>
    <w:rsid w:val="33CF14DD"/>
    <w:rsid w:val="33DBA451"/>
    <w:rsid w:val="33DDB4C9"/>
    <w:rsid w:val="33ED6539"/>
    <w:rsid w:val="3406B46E"/>
    <w:rsid w:val="3412A8DB"/>
    <w:rsid w:val="341DF923"/>
    <w:rsid w:val="342ABC19"/>
    <w:rsid w:val="3431DDF5"/>
    <w:rsid w:val="34377D09"/>
    <w:rsid w:val="3438F356"/>
    <w:rsid w:val="343B6CA2"/>
    <w:rsid w:val="34463E61"/>
    <w:rsid w:val="3450BB61"/>
    <w:rsid w:val="346A7DCC"/>
    <w:rsid w:val="3471DFB1"/>
    <w:rsid w:val="34757107"/>
    <w:rsid w:val="347AE28C"/>
    <w:rsid w:val="3488CCAF"/>
    <w:rsid w:val="348C5EF7"/>
    <w:rsid w:val="348DC96D"/>
    <w:rsid w:val="3497C197"/>
    <w:rsid w:val="349D487C"/>
    <w:rsid w:val="34B69AB7"/>
    <w:rsid w:val="34CC790A"/>
    <w:rsid w:val="34D6E6E9"/>
    <w:rsid w:val="34F610A1"/>
    <w:rsid w:val="350303DA"/>
    <w:rsid w:val="35053CF7"/>
    <w:rsid w:val="35057FD3"/>
    <w:rsid w:val="350F55E3"/>
    <w:rsid w:val="35116455"/>
    <w:rsid w:val="3519B2E6"/>
    <w:rsid w:val="351C3F18"/>
    <w:rsid w:val="3528C8F6"/>
    <w:rsid w:val="352C90CE"/>
    <w:rsid w:val="354FC31E"/>
    <w:rsid w:val="3555AD11"/>
    <w:rsid w:val="35609763"/>
    <w:rsid w:val="3565EBB0"/>
    <w:rsid w:val="356E69D8"/>
    <w:rsid w:val="35724F48"/>
    <w:rsid w:val="35836DCE"/>
    <w:rsid w:val="35847B48"/>
    <w:rsid w:val="3585B6CA"/>
    <w:rsid w:val="3586272B"/>
    <w:rsid w:val="35879D66"/>
    <w:rsid w:val="358AD8E7"/>
    <w:rsid w:val="358AE700"/>
    <w:rsid w:val="35A4F131"/>
    <w:rsid w:val="35B726C0"/>
    <w:rsid w:val="35BAEF76"/>
    <w:rsid w:val="35BE8E5E"/>
    <w:rsid w:val="35C1B440"/>
    <w:rsid w:val="35D8C162"/>
    <w:rsid w:val="35EC8BC2"/>
    <w:rsid w:val="35F22AD0"/>
    <w:rsid w:val="360B10F7"/>
    <w:rsid w:val="360E8A3E"/>
    <w:rsid w:val="3628D4F6"/>
    <w:rsid w:val="3633BDA8"/>
    <w:rsid w:val="364B4037"/>
    <w:rsid w:val="365012E8"/>
    <w:rsid w:val="36538E56"/>
    <w:rsid w:val="36BB4E21"/>
    <w:rsid w:val="36BD8E60"/>
    <w:rsid w:val="36D4985E"/>
    <w:rsid w:val="36D6D363"/>
    <w:rsid w:val="36DC51AB"/>
    <w:rsid w:val="36F223DE"/>
    <w:rsid w:val="36FF0217"/>
    <w:rsid w:val="370397C0"/>
    <w:rsid w:val="37043AD8"/>
    <w:rsid w:val="371E6A74"/>
    <w:rsid w:val="3733CEEF"/>
    <w:rsid w:val="373727B3"/>
    <w:rsid w:val="373E5530"/>
    <w:rsid w:val="37585503"/>
    <w:rsid w:val="3762D021"/>
    <w:rsid w:val="3764E38C"/>
    <w:rsid w:val="377197B7"/>
    <w:rsid w:val="377386F7"/>
    <w:rsid w:val="3792D5E6"/>
    <w:rsid w:val="37988305"/>
    <w:rsid w:val="37D18705"/>
    <w:rsid w:val="380B7240"/>
    <w:rsid w:val="3827CAD9"/>
    <w:rsid w:val="3856E9B6"/>
    <w:rsid w:val="3862C4A0"/>
    <w:rsid w:val="386775CA"/>
    <w:rsid w:val="3871C9E1"/>
    <w:rsid w:val="3872334F"/>
    <w:rsid w:val="38803F11"/>
    <w:rsid w:val="3880A5B8"/>
    <w:rsid w:val="3895D11D"/>
    <w:rsid w:val="38D105CF"/>
    <w:rsid w:val="38D3645E"/>
    <w:rsid w:val="38F13D91"/>
    <w:rsid w:val="390175D4"/>
    <w:rsid w:val="3906B9D4"/>
    <w:rsid w:val="39098B53"/>
    <w:rsid w:val="392540BA"/>
    <w:rsid w:val="393426D7"/>
    <w:rsid w:val="394C7CC0"/>
    <w:rsid w:val="3970AA73"/>
    <w:rsid w:val="397DD0A4"/>
    <w:rsid w:val="398E9E7B"/>
    <w:rsid w:val="39B2E3F2"/>
    <w:rsid w:val="39B6066C"/>
    <w:rsid w:val="39C0BB82"/>
    <w:rsid w:val="39D81436"/>
    <w:rsid w:val="39E0F3CF"/>
    <w:rsid w:val="39E43A47"/>
    <w:rsid w:val="39E69A8D"/>
    <w:rsid w:val="39EA7CFE"/>
    <w:rsid w:val="39EE16F6"/>
    <w:rsid w:val="39F0F038"/>
    <w:rsid w:val="3A21CC29"/>
    <w:rsid w:val="3A294118"/>
    <w:rsid w:val="3A2BAEF5"/>
    <w:rsid w:val="3A4668BA"/>
    <w:rsid w:val="3A523C24"/>
    <w:rsid w:val="3A6138D2"/>
    <w:rsid w:val="3A726256"/>
    <w:rsid w:val="3A76F2AD"/>
    <w:rsid w:val="3A7D550E"/>
    <w:rsid w:val="3A7ECFFE"/>
    <w:rsid w:val="3A97033D"/>
    <w:rsid w:val="3A9E9170"/>
    <w:rsid w:val="3AA7DFF0"/>
    <w:rsid w:val="3AAF68FD"/>
    <w:rsid w:val="3AB1F5AC"/>
    <w:rsid w:val="3ACA3410"/>
    <w:rsid w:val="3ACAB706"/>
    <w:rsid w:val="3AD023C7"/>
    <w:rsid w:val="3ADE7A63"/>
    <w:rsid w:val="3AEE899B"/>
    <w:rsid w:val="3AF63530"/>
    <w:rsid w:val="3B01FAE9"/>
    <w:rsid w:val="3B0DEAC6"/>
    <w:rsid w:val="3B10BA00"/>
    <w:rsid w:val="3B34BFE6"/>
    <w:rsid w:val="3B480B74"/>
    <w:rsid w:val="3B54DC07"/>
    <w:rsid w:val="3B58AF39"/>
    <w:rsid w:val="3B5B927C"/>
    <w:rsid w:val="3B6283C8"/>
    <w:rsid w:val="3B6338B3"/>
    <w:rsid w:val="3B692ABA"/>
    <w:rsid w:val="3B72B78B"/>
    <w:rsid w:val="3B816F1E"/>
    <w:rsid w:val="3B824468"/>
    <w:rsid w:val="3B8C2CEB"/>
    <w:rsid w:val="3B8CA15D"/>
    <w:rsid w:val="3BB46332"/>
    <w:rsid w:val="3BBABFC4"/>
    <w:rsid w:val="3BD78725"/>
    <w:rsid w:val="3BD81811"/>
    <w:rsid w:val="3BDC0700"/>
    <w:rsid w:val="3BE2391B"/>
    <w:rsid w:val="3BE58B34"/>
    <w:rsid w:val="3BEFA2FC"/>
    <w:rsid w:val="3BFC85C6"/>
    <w:rsid w:val="3BFD880B"/>
    <w:rsid w:val="3C17AD53"/>
    <w:rsid w:val="3C1947A2"/>
    <w:rsid w:val="3C293A27"/>
    <w:rsid w:val="3C44B6C0"/>
    <w:rsid w:val="3C4D40B4"/>
    <w:rsid w:val="3C4FD3FC"/>
    <w:rsid w:val="3C6BF428"/>
    <w:rsid w:val="3C7421CA"/>
    <w:rsid w:val="3C7CF196"/>
    <w:rsid w:val="3CBB3D81"/>
    <w:rsid w:val="3CC2C400"/>
    <w:rsid w:val="3CCCA10F"/>
    <w:rsid w:val="3CCF25F2"/>
    <w:rsid w:val="3CD0075E"/>
    <w:rsid w:val="3CE7A063"/>
    <w:rsid w:val="3CEAF627"/>
    <w:rsid w:val="3CF197B3"/>
    <w:rsid w:val="3CF9300B"/>
    <w:rsid w:val="3D164073"/>
    <w:rsid w:val="3D1855D5"/>
    <w:rsid w:val="3D197A8E"/>
    <w:rsid w:val="3D1D3F7F"/>
    <w:rsid w:val="3D5438E9"/>
    <w:rsid w:val="3D826A32"/>
    <w:rsid w:val="3DAA3AB6"/>
    <w:rsid w:val="3DC152CC"/>
    <w:rsid w:val="3DC21E35"/>
    <w:rsid w:val="3DC63E74"/>
    <w:rsid w:val="3DC8FA00"/>
    <w:rsid w:val="3DDB5A0A"/>
    <w:rsid w:val="3DE1FAB3"/>
    <w:rsid w:val="3DECF952"/>
    <w:rsid w:val="3DF54EF3"/>
    <w:rsid w:val="3DF57A36"/>
    <w:rsid w:val="3DF7A6EF"/>
    <w:rsid w:val="3E01A7A9"/>
    <w:rsid w:val="3E1D4010"/>
    <w:rsid w:val="3E1FFD1A"/>
    <w:rsid w:val="3E20AF7D"/>
    <w:rsid w:val="3E345070"/>
    <w:rsid w:val="3E371553"/>
    <w:rsid w:val="3E52915B"/>
    <w:rsid w:val="3E6F0F83"/>
    <w:rsid w:val="3E70AF6B"/>
    <w:rsid w:val="3E820843"/>
    <w:rsid w:val="3E8F40AF"/>
    <w:rsid w:val="3E948A00"/>
    <w:rsid w:val="3EAC6FEF"/>
    <w:rsid w:val="3EF200E2"/>
    <w:rsid w:val="3EF3C52C"/>
    <w:rsid w:val="3F023307"/>
    <w:rsid w:val="3F1FA228"/>
    <w:rsid w:val="3F23DE5F"/>
    <w:rsid w:val="3F2F557B"/>
    <w:rsid w:val="3F349155"/>
    <w:rsid w:val="3F60B382"/>
    <w:rsid w:val="3F680C38"/>
    <w:rsid w:val="3F8A01C3"/>
    <w:rsid w:val="3FA8BE26"/>
    <w:rsid w:val="3FAA1DEB"/>
    <w:rsid w:val="3FC99614"/>
    <w:rsid w:val="3FE52FEF"/>
    <w:rsid w:val="3FF49E7A"/>
    <w:rsid w:val="3FF634E8"/>
    <w:rsid w:val="4007B015"/>
    <w:rsid w:val="40086E1E"/>
    <w:rsid w:val="40093515"/>
    <w:rsid w:val="401D4CC3"/>
    <w:rsid w:val="401FB458"/>
    <w:rsid w:val="40241A94"/>
    <w:rsid w:val="40260FAF"/>
    <w:rsid w:val="40290E78"/>
    <w:rsid w:val="404D5985"/>
    <w:rsid w:val="405A0B6D"/>
    <w:rsid w:val="4079FB55"/>
    <w:rsid w:val="408EB417"/>
    <w:rsid w:val="408EE562"/>
    <w:rsid w:val="40963506"/>
    <w:rsid w:val="40C45B67"/>
    <w:rsid w:val="40CA0CF5"/>
    <w:rsid w:val="40E57A82"/>
    <w:rsid w:val="40E65EA1"/>
    <w:rsid w:val="40EC4ABF"/>
    <w:rsid w:val="40F33FEE"/>
    <w:rsid w:val="40FB9845"/>
    <w:rsid w:val="40FE91B2"/>
    <w:rsid w:val="41101052"/>
    <w:rsid w:val="4119A1E1"/>
    <w:rsid w:val="4126C2D9"/>
    <w:rsid w:val="4134DD77"/>
    <w:rsid w:val="414CEBA4"/>
    <w:rsid w:val="4159D536"/>
    <w:rsid w:val="4167BC2E"/>
    <w:rsid w:val="41F1749F"/>
    <w:rsid w:val="41FAA2D3"/>
    <w:rsid w:val="42027BA9"/>
    <w:rsid w:val="4221C6D9"/>
    <w:rsid w:val="42468A2E"/>
    <w:rsid w:val="4250D511"/>
    <w:rsid w:val="426074BF"/>
    <w:rsid w:val="4278D0A9"/>
    <w:rsid w:val="428480B6"/>
    <w:rsid w:val="4286A036"/>
    <w:rsid w:val="42C8B75F"/>
    <w:rsid w:val="42FFC597"/>
    <w:rsid w:val="4318FDA1"/>
    <w:rsid w:val="432D1048"/>
    <w:rsid w:val="434925F9"/>
    <w:rsid w:val="43517A4A"/>
    <w:rsid w:val="435AA0B0"/>
    <w:rsid w:val="435BEBD3"/>
    <w:rsid w:val="4364B687"/>
    <w:rsid w:val="437E881C"/>
    <w:rsid w:val="4393C989"/>
    <w:rsid w:val="43A10D38"/>
    <w:rsid w:val="43B2FD91"/>
    <w:rsid w:val="43BC08E3"/>
    <w:rsid w:val="43BC660C"/>
    <w:rsid w:val="43BD5C7C"/>
    <w:rsid w:val="43BD973A"/>
    <w:rsid w:val="43D432A9"/>
    <w:rsid w:val="43F3C48F"/>
    <w:rsid w:val="44244C7B"/>
    <w:rsid w:val="443307B4"/>
    <w:rsid w:val="443736AB"/>
    <w:rsid w:val="4437DE42"/>
    <w:rsid w:val="443AB16A"/>
    <w:rsid w:val="443B1781"/>
    <w:rsid w:val="443FAAB4"/>
    <w:rsid w:val="4444B5E8"/>
    <w:rsid w:val="444C888C"/>
    <w:rsid w:val="44616699"/>
    <w:rsid w:val="4462C7C5"/>
    <w:rsid w:val="447CF26E"/>
    <w:rsid w:val="44957D29"/>
    <w:rsid w:val="4499D0D0"/>
    <w:rsid w:val="449B64EC"/>
    <w:rsid w:val="44A01AF0"/>
    <w:rsid w:val="44A4A69A"/>
    <w:rsid w:val="44ACFAC7"/>
    <w:rsid w:val="44B9CAE5"/>
    <w:rsid w:val="44DF06F8"/>
    <w:rsid w:val="44F10C99"/>
    <w:rsid w:val="44F7E4B3"/>
    <w:rsid w:val="450B39DA"/>
    <w:rsid w:val="451A148D"/>
    <w:rsid w:val="451BB5E7"/>
    <w:rsid w:val="45285164"/>
    <w:rsid w:val="453A6EA3"/>
    <w:rsid w:val="45441B9A"/>
    <w:rsid w:val="4546E6F9"/>
    <w:rsid w:val="4567973A"/>
    <w:rsid w:val="4569BC53"/>
    <w:rsid w:val="458E8F5B"/>
    <w:rsid w:val="459F21E4"/>
    <w:rsid w:val="45D3E031"/>
    <w:rsid w:val="45DE3DB9"/>
    <w:rsid w:val="45F1BC32"/>
    <w:rsid w:val="45FDB6F3"/>
    <w:rsid w:val="4611BB65"/>
    <w:rsid w:val="462D9140"/>
    <w:rsid w:val="4630DB03"/>
    <w:rsid w:val="4638F244"/>
    <w:rsid w:val="464076FB"/>
    <w:rsid w:val="4641B133"/>
    <w:rsid w:val="4642D9B1"/>
    <w:rsid w:val="464DA5F3"/>
    <w:rsid w:val="4657FAC3"/>
    <w:rsid w:val="4659CBBC"/>
    <w:rsid w:val="4665D09E"/>
    <w:rsid w:val="46698BA6"/>
    <w:rsid w:val="466CB6BD"/>
    <w:rsid w:val="46859166"/>
    <w:rsid w:val="4696518B"/>
    <w:rsid w:val="46AB0454"/>
    <w:rsid w:val="46B44A98"/>
    <w:rsid w:val="46B98032"/>
    <w:rsid w:val="46D2DA35"/>
    <w:rsid w:val="46E0093A"/>
    <w:rsid w:val="46E2AAA7"/>
    <w:rsid w:val="46E90DC7"/>
    <w:rsid w:val="470071DE"/>
    <w:rsid w:val="471B98AC"/>
    <w:rsid w:val="471BE4C6"/>
    <w:rsid w:val="4733BC0C"/>
    <w:rsid w:val="47436350"/>
    <w:rsid w:val="47476D03"/>
    <w:rsid w:val="474BB07A"/>
    <w:rsid w:val="4759993C"/>
    <w:rsid w:val="4759A8CE"/>
    <w:rsid w:val="47737896"/>
    <w:rsid w:val="478C21D4"/>
    <w:rsid w:val="479D1B57"/>
    <w:rsid w:val="479F0369"/>
    <w:rsid w:val="47B7ECF1"/>
    <w:rsid w:val="47C791C3"/>
    <w:rsid w:val="47D52342"/>
    <w:rsid w:val="47D66334"/>
    <w:rsid w:val="47F2ACA9"/>
    <w:rsid w:val="47F81077"/>
    <w:rsid w:val="4804ED49"/>
    <w:rsid w:val="4813C4D5"/>
    <w:rsid w:val="481420F6"/>
    <w:rsid w:val="483694B5"/>
    <w:rsid w:val="48491FF0"/>
    <w:rsid w:val="4853022F"/>
    <w:rsid w:val="48749544"/>
    <w:rsid w:val="489FFF63"/>
    <w:rsid w:val="48A2EC81"/>
    <w:rsid w:val="48BECA81"/>
    <w:rsid w:val="48C7F102"/>
    <w:rsid w:val="48D54321"/>
    <w:rsid w:val="48E1D554"/>
    <w:rsid w:val="48FDA7BA"/>
    <w:rsid w:val="492FACC3"/>
    <w:rsid w:val="4943F796"/>
    <w:rsid w:val="49591B78"/>
    <w:rsid w:val="496CDE93"/>
    <w:rsid w:val="496E443C"/>
    <w:rsid w:val="497C8551"/>
    <w:rsid w:val="4989BD12"/>
    <w:rsid w:val="4997E579"/>
    <w:rsid w:val="499FF5F6"/>
    <w:rsid w:val="49B3A586"/>
    <w:rsid w:val="49B4BE3D"/>
    <w:rsid w:val="49BB5DE5"/>
    <w:rsid w:val="49BCD413"/>
    <w:rsid w:val="49C055A4"/>
    <w:rsid w:val="49D802BB"/>
    <w:rsid w:val="49FB9568"/>
    <w:rsid w:val="49FD9B4D"/>
    <w:rsid w:val="4A1065A5"/>
    <w:rsid w:val="4A133D7E"/>
    <w:rsid w:val="4A2DEB35"/>
    <w:rsid w:val="4A330BE4"/>
    <w:rsid w:val="4A40CC03"/>
    <w:rsid w:val="4A4964EC"/>
    <w:rsid w:val="4A4DDE62"/>
    <w:rsid w:val="4A4ECEBB"/>
    <w:rsid w:val="4A5426D6"/>
    <w:rsid w:val="4A59E7E1"/>
    <w:rsid w:val="4A5AA0A5"/>
    <w:rsid w:val="4A5E369F"/>
    <w:rsid w:val="4A5E9F06"/>
    <w:rsid w:val="4A77A228"/>
    <w:rsid w:val="4A8B3B19"/>
    <w:rsid w:val="4A8C5047"/>
    <w:rsid w:val="4A959290"/>
    <w:rsid w:val="4AA7D45E"/>
    <w:rsid w:val="4AB198D4"/>
    <w:rsid w:val="4AC207B9"/>
    <w:rsid w:val="4ACA3A7D"/>
    <w:rsid w:val="4AE11F55"/>
    <w:rsid w:val="4B04BEFB"/>
    <w:rsid w:val="4B11700A"/>
    <w:rsid w:val="4B2FE90F"/>
    <w:rsid w:val="4B337095"/>
    <w:rsid w:val="4B526673"/>
    <w:rsid w:val="4B543E4E"/>
    <w:rsid w:val="4B5E0CC9"/>
    <w:rsid w:val="4B5ED40A"/>
    <w:rsid w:val="4B6BC9AB"/>
    <w:rsid w:val="4B6CD052"/>
    <w:rsid w:val="4B72ACF8"/>
    <w:rsid w:val="4B76D62A"/>
    <w:rsid w:val="4B9B7409"/>
    <w:rsid w:val="4BA891CB"/>
    <w:rsid w:val="4BB09C5E"/>
    <w:rsid w:val="4BB6287D"/>
    <w:rsid w:val="4BBAE285"/>
    <w:rsid w:val="4BBDB061"/>
    <w:rsid w:val="4BC3A807"/>
    <w:rsid w:val="4BFC1217"/>
    <w:rsid w:val="4C04E7B8"/>
    <w:rsid w:val="4C15C9AF"/>
    <w:rsid w:val="4C1B5DF9"/>
    <w:rsid w:val="4C24F99E"/>
    <w:rsid w:val="4C2B218F"/>
    <w:rsid w:val="4C2C0D99"/>
    <w:rsid w:val="4C302D4C"/>
    <w:rsid w:val="4C30F603"/>
    <w:rsid w:val="4C4FACA9"/>
    <w:rsid w:val="4C708B8A"/>
    <w:rsid w:val="4C7851C9"/>
    <w:rsid w:val="4C7F7DA4"/>
    <w:rsid w:val="4C94ADDC"/>
    <w:rsid w:val="4CAE7797"/>
    <w:rsid w:val="4CB4181F"/>
    <w:rsid w:val="4CDFE5D2"/>
    <w:rsid w:val="4CE02875"/>
    <w:rsid w:val="4CE0FBD0"/>
    <w:rsid w:val="4CF75FA3"/>
    <w:rsid w:val="4D21D06B"/>
    <w:rsid w:val="4D228A64"/>
    <w:rsid w:val="4D2D83DB"/>
    <w:rsid w:val="4D3B50CF"/>
    <w:rsid w:val="4D4F8852"/>
    <w:rsid w:val="4D58C4A7"/>
    <w:rsid w:val="4D59E9DE"/>
    <w:rsid w:val="4D5B7822"/>
    <w:rsid w:val="4D68D67F"/>
    <w:rsid w:val="4D6CC596"/>
    <w:rsid w:val="4D77C685"/>
    <w:rsid w:val="4D97C967"/>
    <w:rsid w:val="4DA11CC0"/>
    <w:rsid w:val="4DAF70CF"/>
    <w:rsid w:val="4DCD7673"/>
    <w:rsid w:val="4DD2E4E1"/>
    <w:rsid w:val="4DF865B0"/>
    <w:rsid w:val="4E1B4E05"/>
    <w:rsid w:val="4E1BB3A2"/>
    <w:rsid w:val="4E1C5082"/>
    <w:rsid w:val="4E25D5D9"/>
    <w:rsid w:val="4E2D98B6"/>
    <w:rsid w:val="4E30BB8A"/>
    <w:rsid w:val="4E36C408"/>
    <w:rsid w:val="4E5B89D0"/>
    <w:rsid w:val="4E5C6667"/>
    <w:rsid w:val="4E5D4C1B"/>
    <w:rsid w:val="4E6543F3"/>
    <w:rsid w:val="4E675623"/>
    <w:rsid w:val="4E693746"/>
    <w:rsid w:val="4E7B6ACC"/>
    <w:rsid w:val="4E877CD4"/>
    <w:rsid w:val="4E90E919"/>
    <w:rsid w:val="4E9275CF"/>
    <w:rsid w:val="4E95D80E"/>
    <w:rsid w:val="4E972E1B"/>
    <w:rsid w:val="4E9CAE67"/>
    <w:rsid w:val="4EA0A71D"/>
    <w:rsid w:val="4EC6EE79"/>
    <w:rsid w:val="4EDDC4AA"/>
    <w:rsid w:val="4F03D152"/>
    <w:rsid w:val="4F0E9DFC"/>
    <w:rsid w:val="4F1836FD"/>
    <w:rsid w:val="4F3278AA"/>
    <w:rsid w:val="4F409C09"/>
    <w:rsid w:val="4F41CE3B"/>
    <w:rsid w:val="4F4B5269"/>
    <w:rsid w:val="4F4ECF9C"/>
    <w:rsid w:val="4F5F7BA4"/>
    <w:rsid w:val="4F70A186"/>
    <w:rsid w:val="4F7A3670"/>
    <w:rsid w:val="4F7A7217"/>
    <w:rsid w:val="4FB14B4F"/>
    <w:rsid w:val="4FB5CF37"/>
    <w:rsid w:val="4FC13919"/>
    <w:rsid w:val="4FC2EBBF"/>
    <w:rsid w:val="4FC7D234"/>
    <w:rsid w:val="4FE7C2DB"/>
    <w:rsid w:val="4FE88266"/>
    <w:rsid w:val="4FE89F39"/>
    <w:rsid w:val="502C927B"/>
    <w:rsid w:val="50478283"/>
    <w:rsid w:val="5057ABA4"/>
    <w:rsid w:val="50641CEE"/>
    <w:rsid w:val="506BCF95"/>
    <w:rsid w:val="5075341E"/>
    <w:rsid w:val="5095402E"/>
    <w:rsid w:val="50992BF3"/>
    <w:rsid w:val="50C36193"/>
    <w:rsid w:val="50CCCCAA"/>
    <w:rsid w:val="50E84F79"/>
    <w:rsid w:val="50F28CBF"/>
    <w:rsid w:val="50FB7D4D"/>
    <w:rsid w:val="5107EC6A"/>
    <w:rsid w:val="512ADB22"/>
    <w:rsid w:val="51469FA5"/>
    <w:rsid w:val="51510DCA"/>
    <w:rsid w:val="515262FE"/>
    <w:rsid w:val="515AD480"/>
    <w:rsid w:val="517AC407"/>
    <w:rsid w:val="51834312"/>
    <w:rsid w:val="5191DE78"/>
    <w:rsid w:val="519AEA21"/>
    <w:rsid w:val="519D94FB"/>
    <w:rsid w:val="51AC70A4"/>
    <w:rsid w:val="51AD693C"/>
    <w:rsid w:val="51D415B1"/>
    <w:rsid w:val="51E1E712"/>
    <w:rsid w:val="51E38DC5"/>
    <w:rsid w:val="51E46A33"/>
    <w:rsid w:val="51F305D6"/>
    <w:rsid w:val="521033B8"/>
    <w:rsid w:val="52272C73"/>
    <w:rsid w:val="5245D24C"/>
    <w:rsid w:val="524E9EE1"/>
    <w:rsid w:val="525DBBEA"/>
    <w:rsid w:val="526A0ED6"/>
    <w:rsid w:val="52741B82"/>
    <w:rsid w:val="52926818"/>
    <w:rsid w:val="52AC9E34"/>
    <w:rsid w:val="52AEF73C"/>
    <w:rsid w:val="52E071AB"/>
    <w:rsid w:val="5300ACB7"/>
    <w:rsid w:val="531C1DD0"/>
    <w:rsid w:val="5343505D"/>
    <w:rsid w:val="534579A0"/>
    <w:rsid w:val="5359395B"/>
    <w:rsid w:val="5362B1F6"/>
    <w:rsid w:val="53684853"/>
    <w:rsid w:val="536D3C49"/>
    <w:rsid w:val="538719E3"/>
    <w:rsid w:val="53966DB7"/>
    <w:rsid w:val="53A2FEDC"/>
    <w:rsid w:val="53AE9927"/>
    <w:rsid w:val="53BDA49F"/>
    <w:rsid w:val="53DFAAA7"/>
    <w:rsid w:val="53E9C9DB"/>
    <w:rsid w:val="53F7A1BA"/>
    <w:rsid w:val="540268C1"/>
    <w:rsid w:val="542B0309"/>
    <w:rsid w:val="5449C1AA"/>
    <w:rsid w:val="5454A4E1"/>
    <w:rsid w:val="545A42EE"/>
    <w:rsid w:val="547137C4"/>
    <w:rsid w:val="5475F77C"/>
    <w:rsid w:val="548308E0"/>
    <w:rsid w:val="54DFB8AE"/>
    <w:rsid w:val="54F95789"/>
    <w:rsid w:val="5513C06B"/>
    <w:rsid w:val="551F24C2"/>
    <w:rsid w:val="5520DB3E"/>
    <w:rsid w:val="55286FF3"/>
    <w:rsid w:val="553904E3"/>
    <w:rsid w:val="553A0547"/>
    <w:rsid w:val="5550131E"/>
    <w:rsid w:val="5556DFE3"/>
    <w:rsid w:val="556295ED"/>
    <w:rsid w:val="5568C495"/>
    <w:rsid w:val="5580D2A5"/>
    <w:rsid w:val="558B658A"/>
    <w:rsid w:val="559E33FD"/>
    <w:rsid w:val="55B8D5A8"/>
    <w:rsid w:val="55C092C6"/>
    <w:rsid w:val="55C0E795"/>
    <w:rsid w:val="55C7746C"/>
    <w:rsid w:val="55F47056"/>
    <w:rsid w:val="5602D9FE"/>
    <w:rsid w:val="56059A10"/>
    <w:rsid w:val="560F4272"/>
    <w:rsid w:val="562D2C61"/>
    <w:rsid w:val="564983B7"/>
    <w:rsid w:val="56560FFA"/>
    <w:rsid w:val="565CDA59"/>
    <w:rsid w:val="565EFD18"/>
    <w:rsid w:val="566B2D9C"/>
    <w:rsid w:val="566CC5DA"/>
    <w:rsid w:val="566FABAE"/>
    <w:rsid w:val="56814890"/>
    <w:rsid w:val="5687F2A4"/>
    <w:rsid w:val="5691D776"/>
    <w:rsid w:val="56AEE889"/>
    <w:rsid w:val="56B2EA0C"/>
    <w:rsid w:val="56BADDB0"/>
    <w:rsid w:val="56BEB9A2"/>
    <w:rsid w:val="56C0EA4F"/>
    <w:rsid w:val="56C1F587"/>
    <w:rsid w:val="56D27702"/>
    <w:rsid w:val="56DE0435"/>
    <w:rsid w:val="56E4788E"/>
    <w:rsid w:val="56F0588B"/>
    <w:rsid w:val="56FC34B9"/>
    <w:rsid w:val="56FDB11D"/>
    <w:rsid w:val="570182C9"/>
    <w:rsid w:val="5707065C"/>
    <w:rsid w:val="5715F5A7"/>
    <w:rsid w:val="5716F035"/>
    <w:rsid w:val="572B6F85"/>
    <w:rsid w:val="5743AFDA"/>
    <w:rsid w:val="57480088"/>
    <w:rsid w:val="57519A85"/>
    <w:rsid w:val="57572635"/>
    <w:rsid w:val="575AE649"/>
    <w:rsid w:val="5760AF0B"/>
    <w:rsid w:val="577E57F6"/>
    <w:rsid w:val="5798CF5A"/>
    <w:rsid w:val="5799A4F2"/>
    <w:rsid w:val="57C38C6E"/>
    <w:rsid w:val="57C61597"/>
    <w:rsid w:val="57C63AC8"/>
    <w:rsid w:val="57CE6356"/>
    <w:rsid w:val="57CEEAE2"/>
    <w:rsid w:val="57CF6332"/>
    <w:rsid w:val="57F043A2"/>
    <w:rsid w:val="581303B8"/>
    <w:rsid w:val="58130708"/>
    <w:rsid w:val="5832F4D3"/>
    <w:rsid w:val="5845FF04"/>
    <w:rsid w:val="584B5367"/>
    <w:rsid w:val="5851E46C"/>
    <w:rsid w:val="5872543A"/>
    <w:rsid w:val="5872FE38"/>
    <w:rsid w:val="5888C2CF"/>
    <w:rsid w:val="5896FB3D"/>
    <w:rsid w:val="589CDA68"/>
    <w:rsid w:val="58A9A8A0"/>
    <w:rsid w:val="58B48119"/>
    <w:rsid w:val="58C5C9E0"/>
    <w:rsid w:val="58C98385"/>
    <w:rsid w:val="58CF80F7"/>
    <w:rsid w:val="58D957FD"/>
    <w:rsid w:val="58DC32DC"/>
    <w:rsid w:val="58DC6F9E"/>
    <w:rsid w:val="58ED6AE6"/>
    <w:rsid w:val="58FDC22B"/>
    <w:rsid w:val="5911BDF0"/>
    <w:rsid w:val="5912EB0D"/>
    <w:rsid w:val="5913BF7C"/>
    <w:rsid w:val="593C0D89"/>
    <w:rsid w:val="5947C809"/>
    <w:rsid w:val="5947FCCA"/>
    <w:rsid w:val="594F6CDA"/>
    <w:rsid w:val="5959C358"/>
    <w:rsid w:val="595C6B94"/>
    <w:rsid w:val="595FC4F9"/>
    <w:rsid w:val="59700F11"/>
    <w:rsid w:val="597B7FBF"/>
    <w:rsid w:val="59A38581"/>
    <w:rsid w:val="59B6966E"/>
    <w:rsid w:val="59B9E96A"/>
    <w:rsid w:val="59BFDF3B"/>
    <w:rsid w:val="59D3C8FC"/>
    <w:rsid w:val="59D4393B"/>
    <w:rsid w:val="5A0864D6"/>
    <w:rsid w:val="5A0A82A0"/>
    <w:rsid w:val="5A1421FA"/>
    <w:rsid w:val="5A1C09AB"/>
    <w:rsid w:val="5A240453"/>
    <w:rsid w:val="5A2FEBA5"/>
    <w:rsid w:val="5A316318"/>
    <w:rsid w:val="5A33D2EB"/>
    <w:rsid w:val="5A360E01"/>
    <w:rsid w:val="5A3C364E"/>
    <w:rsid w:val="5A411BC4"/>
    <w:rsid w:val="5A447014"/>
    <w:rsid w:val="5A4AEA0E"/>
    <w:rsid w:val="5A541A13"/>
    <w:rsid w:val="5A6249B4"/>
    <w:rsid w:val="5A671805"/>
    <w:rsid w:val="5A6A2A78"/>
    <w:rsid w:val="5AAC9BA0"/>
    <w:rsid w:val="5AB0092E"/>
    <w:rsid w:val="5AD94616"/>
    <w:rsid w:val="5AE04993"/>
    <w:rsid w:val="5AEE4F97"/>
    <w:rsid w:val="5AFDE852"/>
    <w:rsid w:val="5B15C20D"/>
    <w:rsid w:val="5B36AE5B"/>
    <w:rsid w:val="5B510A72"/>
    <w:rsid w:val="5B766186"/>
    <w:rsid w:val="5B7CC12B"/>
    <w:rsid w:val="5B80F0C6"/>
    <w:rsid w:val="5B919A2C"/>
    <w:rsid w:val="5B997AC8"/>
    <w:rsid w:val="5BA387E5"/>
    <w:rsid w:val="5BA9D1B4"/>
    <w:rsid w:val="5BC40D70"/>
    <w:rsid w:val="5BE8BBF3"/>
    <w:rsid w:val="5BEE3DAD"/>
    <w:rsid w:val="5BF8BF30"/>
    <w:rsid w:val="5C074A5A"/>
    <w:rsid w:val="5C09DDED"/>
    <w:rsid w:val="5C27AB2F"/>
    <w:rsid w:val="5C473314"/>
    <w:rsid w:val="5C4C3762"/>
    <w:rsid w:val="5C4E8EB2"/>
    <w:rsid w:val="5C555E82"/>
    <w:rsid w:val="5C74655E"/>
    <w:rsid w:val="5C7EE621"/>
    <w:rsid w:val="5C954C43"/>
    <w:rsid w:val="5C9D8DF9"/>
    <w:rsid w:val="5CB385D4"/>
    <w:rsid w:val="5CB510B5"/>
    <w:rsid w:val="5CB61CC3"/>
    <w:rsid w:val="5CC157E5"/>
    <w:rsid w:val="5CC792A2"/>
    <w:rsid w:val="5CE1E38C"/>
    <w:rsid w:val="5CEBFB6F"/>
    <w:rsid w:val="5CF9AB8C"/>
    <w:rsid w:val="5CFA7EEF"/>
    <w:rsid w:val="5D2343F5"/>
    <w:rsid w:val="5D2F7111"/>
    <w:rsid w:val="5D423200"/>
    <w:rsid w:val="5D4692E3"/>
    <w:rsid w:val="5D5C880C"/>
    <w:rsid w:val="5D80DA6F"/>
    <w:rsid w:val="5D8D4F12"/>
    <w:rsid w:val="5D9A4706"/>
    <w:rsid w:val="5DA34501"/>
    <w:rsid w:val="5DA9A7B6"/>
    <w:rsid w:val="5DB26FB5"/>
    <w:rsid w:val="5DC73AB3"/>
    <w:rsid w:val="5DDF04CB"/>
    <w:rsid w:val="5E141216"/>
    <w:rsid w:val="5E23F538"/>
    <w:rsid w:val="5E291450"/>
    <w:rsid w:val="5E331B17"/>
    <w:rsid w:val="5E485404"/>
    <w:rsid w:val="5E65B26C"/>
    <w:rsid w:val="5E65BF89"/>
    <w:rsid w:val="5E78E22B"/>
    <w:rsid w:val="5E8BB7E4"/>
    <w:rsid w:val="5E9134D0"/>
    <w:rsid w:val="5E92F95A"/>
    <w:rsid w:val="5EB4861C"/>
    <w:rsid w:val="5EDD1A07"/>
    <w:rsid w:val="5EE9161A"/>
    <w:rsid w:val="5EEE9996"/>
    <w:rsid w:val="5F1D2C97"/>
    <w:rsid w:val="5F4F4FDD"/>
    <w:rsid w:val="5F89ED6E"/>
    <w:rsid w:val="5F8B26BA"/>
    <w:rsid w:val="5F8C173D"/>
    <w:rsid w:val="5FA499A6"/>
    <w:rsid w:val="5FB2593B"/>
    <w:rsid w:val="5FBFAA05"/>
    <w:rsid w:val="5FCAAC6A"/>
    <w:rsid w:val="5FD1E3BE"/>
    <w:rsid w:val="5FD555F1"/>
    <w:rsid w:val="5FD7F3DD"/>
    <w:rsid w:val="601620DB"/>
    <w:rsid w:val="60236F5A"/>
    <w:rsid w:val="6075CB2B"/>
    <w:rsid w:val="60ABB120"/>
    <w:rsid w:val="60C0F6B0"/>
    <w:rsid w:val="60C856B8"/>
    <w:rsid w:val="60CD4E6E"/>
    <w:rsid w:val="61324B22"/>
    <w:rsid w:val="6138CEA7"/>
    <w:rsid w:val="613F54CA"/>
    <w:rsid w:val="6152DD92"/>
    <w:rsid w:val="6158B64D"/>
    <w:rsid w:val="61618464"/>
    <w:rsid w:val="619203A1"/>
    <w:rsid w:val="61A676F2"/>
    <w:rsid w:val="61A9D600"/>
    <w:rsid w:val="61B7FCC0"/>
    <w:rsid w:val="61CF7BCE"/>
    <w:rsid w:val="61ED3498"/>
    <w:rsid w:val="61EFAA0E"/>
    <w:rsid w:val="61F07B69"/>
    <w:rsid w:val="61F798C3"/>
    <w:rsid w:val="61FF3388"/>
    <w:rsid w:val="620D9C71"/>
    <w:rsid w:val="62147E0A"/>
    <w:rsid w:val="623B78DE"/>
    <w:rsid w:val="62418DAB"/>
    <w:rsid w:val="6247C857"/>
    <w:rsid w:val="62693029"/>
    <w:rsid w:val="628CA025"/>
    <w:rsid w:val="62A15DA1"/>
    <w:rsid w:val="62BBFCC0"/>
    <w:rsid w:val="62BF38F8"/>
    <w:rsid w:val="62D6A42F"/>
    <w:rsid w:val="62DF38CF"/>
    <w:rsid w:val="630C86FB"/>
    <w:rsid w:val="630D96FA"/>
    <w:rsid w:val="63132872"/>
    <w:rsid w:val="6321B0BD"/>
    <w:rsid w:val="632DD402"/>
    <w:rsid w:val="633A045F"/>
    <w:rsid w:val="633E676F"/>
    <w:rsid w:val="633FD01F"/>
    <w:rsid w:val="634407DC"/>
    <w:rsid w:val="6353B55E"/>
    <w:rsid w:val="63584680"/>
    <w:rsid w:val="635A7664"/>
    <w:rsid w:val="636263D9"/>
    <w:rsid w:val="636A5D6D"/>
    <w:rsid w:val="637ADE0A"/>
    <w:rsid w:val="6389444B"/>
    <w:rsid w:val="6389A59B"/>
    <w:rsid w:val="63EA055C"/>
    <w:rsid w:val="63EAA38A"/>
    <w:rsid w:val="63F5AC3D"/>
    <w:rsid w:val="640A658A"/>
    <w:rsid w:val="641032BA"/>
    <w:rsid w:val="64125C3F"/>
    <w:rsid w:val="641E1758"/>
    <w:rsid w:val="643F9E29"/>
    <w:rsid w:val="6451D31F"/>
    <w:rsid w:val="646C460C"/>
    <w:rsid w:val="64727AAF"/>
    <w:rsid w:val="64938782"/>
    <w:rsid w:val="64AE4B65"/>
    <w:rsid w:val="64B427F8"/>
    <w:rsid w:val="64BDA77E"/>
    <w:rsid w:val="64BF837E"/>
    <w:rsid w:val="64DFACC5"/>
    <w:rsid w:val="64F7E4DA"/>
    <w:rsid w:val="653BB4F0"/>
    <w:rsid w:val="6555479F"/>
    <w:rsid w:val="65606006"/>
    <w:rsid w:val="656950B6"/>
    <w:rsid w:val="6571D1BB"/>
    <w:rsid w:val="65829CD3"/>
    <w:rsid w:val="65A75E7B"/>
    <w:rsid w:val="65AA0CA2"/>
    <w:rsid w:val="65AE5EC1"/>
    <w:rsid w:val="65C17E60"/>
    <w:rsid w:val="65CF99E9"/>
    <w:rsid w:val="65D06D60"/>
    <w:rsid w:val="65EF88CE"/>
    <w:rsid w:val="660D193D"/>
    <w:rsid w:val="6623A905"/>
    <w:rsid w:val="664A000B"/>
    <w:rsid w:val="6662AEE7"/>
    <w:rsid w:val="666574C4"/>
    <w:rsid w:val="66AE5FA8"/>
    <w:rsid w:val="66B1F9CB"/>
    <w:rsid w:val="66C77849"/>
    <w:rsid w:val="66D2FB46"/>
    <w:rsid w:val="66E174DD"/>
    <w:rsid w:val="66EE7568"/>
    <w:rsid w:val="67060604"/>
    <w:rsid w:val="670DA54A"/>
    <w:rsid w:val="670ED1E5"/>
    <w:rsid w:val="6715BF2B"/>
    <w:rsid w:val="671BBCFA"/>
    <w:rsid w:val="673010D7"/>
    <w:rsid w:val="673A0662"/>
    <w:rsid w:val="674AAE4C"/>
    <w:rsid w:val="67578936"/>
    <w:rsid w:val="67716C79"/>
    <w:rsid w:val="677F32BF"/>
    <w:rsid w:val="678544DA"/>
    <w:rsid w:val="67A5A72A"/>
    <w:rsid w:val="67B80652"/>
    <w:rsid w:val="67C07CB2"/>
    <w:rsid w:val="67E602B8"/>
    <w:rsid w:val="67E79429"/>
    <w:rsid w:val="68069FCF"/>
    <w:rsid w:val="681EE4B7"/>
    <w:rsid w:val="6826DDE7"/>
    <w:rsid w:val="683B4BD5"/>
    <w:rsid w:val="684E4919"/>
    <w:rsid w:val="6870DC37"/>
    <w:rsid w:val="689A377F"/>
    <w:rsid w:val="68A18B86"/>
    <w:rsid w:val="68C7F2D4"/>
    <w:rsid w:val="68C98814"/>
    <w:rsid w:val="68D5D8B8"/>
    <w:rsid w:val="68D873DE"/>
    <w:rsid w:val="68E39E35"/>
    <w:rsid w:val="68E46ADC"/>
    <w:rsid w:val="68E984F0"/>
    <w:rsid w:val="6901936C"/>
    <w:rsid w:val="690D54BA"/>
    <w:rsid w:val="6918542F"/>
    <w:rsid w:val="691B390B"/>
    <w:rsid w:val="691F0C24"/>
    <w:rsid w:val="69286CD6"/>
    <w:rsid w:val="692EEF47"/>
    <w:rsid w:val="695E9981"/>
    <w:rsid w:val="6967CD1B"/>
    <w:rsid w:val="696C580C"/>
    <w:rsid w:val="696F74EF"/>
    <w:rsid w:val="69755FF8"/>
    <w:rsid w:val="698621E4"/>
    <w:rsid w:val="6991BF2E"/>
    <w:rsid w:val="699E41C9"/>
    <w:rsid w:val="699F55B3"/>
    <w:rsid w:val="69A40C8D"/>
    <w:rsid w:val="69A98982"/>
    <w:rsid w:val="69B4A1B3"/>
    <w:rsid w:val="69D8CCA1"/>
    <w:rsid w:val="69DC2C0D"/>
    <w:rsid w:val="69E1F11E"/>
    <w:rsid w:val="69F296FC"/>
    <w:rsid w:val="69FEAFE8"/>
    <w:rsid w:val="6A0ACCE2"/>
    <w:rsid w:val="6A17C0CB"/>
    <w:rsid w:val="6A33E553"/>
    <w:rsid w:val="6A4EBF0C"/>
    <w:rsid w:val="6A4FC2D1"/>
    <w:rsid w:val="6A530B73"/>
    <w:rsid w:val="6A587375"/>
    <w:rsid w:val="6A766D67"/>
    <w:rsid w:val="6A76C91E"/>
    <w:rsid w:val="6A783923"/>
    <w:rsid w:val="6A7986AA"/>
    <w:rsid w:val="6A7F98D2"/>
    <w:rsid w:val="6A8FDE14"/>
    <w:rsid w:val="6A94141C"/>
    <w:rsid w:val="6A9D9621"/>
    <w:rsid w:val="6AA0F1A7"/>
    <w:rsid w:val="6AA57F99"/>
    <w:rsid w:val="6ACFEE04"/>
    <w:rsid w:val="6AD05932"/>
    <w:rsid w:val="6AE91953"/>
    <w:rsid w:val="6B001196"/>
    <w:rsid w:val="6B0A7C40"/>
    <w:rsid w:val="6B11AA74"/>
    <w:rsid w:val="6B154EB0"/>
    <w:rsid w:val="6B1747CF"/>
    <w:rsid w:val="6B1F61DA"/>
    <w:rsid w:val="6B2860D2"/>
    <w:rsid w:val="6B2FBED4"/>
    <w:rsid w:val="6B3A6B13"/>
    <w:rsid w:val="6B42AD84"/>
    <w:rsid w:val="6B52D5D1"/>
    <w:rsid w:val="6B6B5C34"/>
    <w:rsid w:val="6B6FE2D4"/>
    <w:rsid w:val="6B792A7C"/>
    <w:rsid w:val="6B92D1EF"/>
    <w:rsid w:val="6BD21082"/>
    <w:rsid w:val="6BDA0CD4"/>
    <w:rsid w:val="6BDE660C"/>
    <w:rsid w:val="6BE03489"/>
    <w:rsid w:val="6BFF11DC"/>
    <w:rsid w:val="6C02E0BF"/>
    <w:rsid w:val="6C0CB89B"/>
    <w:rsid w:val="6C0D6CE1"/>
    <w:rsid w:val="6C0E80C9"/>
    <w:rsid w:val="6C1E6505"/>
    <w:rsid w:val="6C349028"/>
    <w:rsid w:val="6C36C7FA"/>
    <w:rsid w:val="6C4FE199"/>
    <w:rsid w:val="6C561F32"/>
    <w:rsid w:val="6C58832C"/>
    <w:rsid w:val="6C5F0EF1"/>
    <w:rsid w:val="6C7A2BF1"/>
    <w:rsid w:val="6CA66298"/>
    <w:rsid w:val="6CAFE628"/>
    <w:rsid w:val="6CC75ECD"/>
    <w:rsid w:val="6CCB9013"/>
    <w:rsid w:val="6CDB29B4"/>
    <w:rsid w:val="6CDCCACA"/>
    <w:rsid w:val="6CDE96AE"/>
    <w:rsid w:val="6CE87B7F"/>
    <w:rsid w:val="6CE97581"/>
    <w:rsid w:val="6CEAF04C"/>
    <w:rsid w:val="6D01DFE3"/>
    <w:rsid w:val="6D256BE3"/>
    <w:rsid w:val="6D336EE9"/>
    <w:rsid w:val="6D4F7F7C"/>
    <w:rsid w:val="6D5AF018"/>
    <w:rsid w:val="6D75B783"/>
    <w:rsid w:val="6DB17575"/>
    <w:rsid w:val="6DB93E3C"/>
    <w:rsid w:val="6DBB8D56"/>
    <w:rsid w:val="6DBD551D"/>
    <w:rsid w:val="6DD3D1D8"/>
    <w:rsid w:val="6DD65DB0"/>
    <w:rsid w:val="6DF2F33F"/>
    <w:rsid w:val="6E0CBE74"/>
    <w:rsid w:val="6E1C36E2"/>
    <w:rsid w:val="6E2C5D7C"/>
    <w:rsid w:val="6E300714"/>
    <w:rsid w:val="6E367050"/>
    <w:rsid w:val="6E3E0419"/>
    <w:rsid w:val="6E537134"/>
    <w:rsid w:val="6E6A9B1F"/>
    <w:rsid w:val="6E7B03DA"/>
    <w:rsid w:val="6E809BC5"/>
    <w:rsid w:val="6EA8A8A4"/>
    <w:rsid w:val="6EB818A8"/>
    <w:rsid w:val="6EDAA539"/>
    <w:rsid w:val="6EF8BF26"/>
    <w:rsid w:val="6EFEB41C"/>
    <w:rsid w:val="6F06B56B"/>
    <w:rsid w:val="6F06CE4E"/>
    <w:rsid w:val="6F331BBA"/>
    <w:rsid w:val="6F4D7DCD"/>
    <w:rsid w:val="6F5D9C95"/>
    <w:rsid w:val="6F61DE74"/>
    <w:rsid w:val="6F91CC9F"/>
    <w:rsid w:val="6F9CB691"/>
    <w:rsid w:val="6FB1D3ED"/>
    <w:rsid w:val="6FB91690"/>
    <w:rsid w:val="6FC0CF1D"/>
    <w:rsid w:val="6FC42114"/>
    <w:rsid w:val="6FC4DAFD"/>
    <w:rsid w:val="6FC89432"/>
    <w:rsid w:val="6FD65828"/>
    <w:rsid w:val="6FDE035A"/>
    <w:rsid w:val="70168AD4"/>
    <w:rsid w:val="702391EE"/>
    <w:rsid w:val="704257D8"/>
    <w:rsid w:val="704D039B"/>
    <w:rsid w:val="7062FBE9"/>
    <w:rsid w:val="70D6465E"/>
    <w:rsid w:val="70D7B6EA"/>
    <w:rsid w:val="70F654B0"/>
    <w:rsid w:val="70FEA198"/>
    <w:rsid w:val="71313977"/>
    <w:rsid w:val="7173FE77"/>
    <w:rsid w:val="7183D987"/>
    <w:rsid w:val="71842C9A"/>
    <w:rsid w:val="71A5E6FC"/>
    <w:rsid w:val="71B7AE23"/>
    <w:rsid w:val="71B8DBF5"/>
    <w:rsid w:val="71BAF340"/>
    <w:rsid w:val="71C191E3"/>
    <w:rsid w:val="71C38C57"/>
    <w:rsid w:val="71DB1503"/>
    <w:rsid w:val="71DCD361"/>
    <w:rsid w:val="71E9F808"/>
    <w:rsid w:val="72106973"/>
    <w:rsid w:val="7237CCDF"/>
    <w:rsid w:val="723886B7"/>
    <w:rsid w:val="723AB90A"/>
    <w:rsid w:val="72415FCA"/>
    <w:rsid w:val="72443F05"/>
    <w:rsid w:val="724D4EEA"/>
    <w:rsid w:val="7259FE0B"/>
    <w:rsid w:val="7266383C"/>
    <w:rsid w:val="726F36E6"/>
    <w:rsid w:val="726FED03"/>
    <w:rsid w:val="72924A6A"/>
    <w:rsid w:val="7292C9DB"/>
    <w:rsid w:val="72A204BA"/>
    <w:rsid w:val="72C69CC7"/>
    <w:rsid w:val="72D28002"/>
    <w:rsid w:val="72D73538"/>
    <w:rsid w:val="72DF9BDF"/>
    <w:rsid w:val="72DFA8D0"/>
    <w:rsid w:val="72E2CD48"/>
    <w:rsid w:val="72FC7BBF"/>
    <w:rsid w:val="7308A97D"/>
    <w:rsid w:val="730F7874"/>
    <w:rsid w:val="7325BCE5"/>
    <w:rsid w:val="736FD71E"/>
    <w:rsid w:val="7371A058"/>
    <w:rsid w:val="737EEDA0"/>
    <w:rsid w:val="73820E95"/>
    <w:rsid w:val="739D6808"/>
    <w:rsid w:val="73A88563"/>
    <w:rsid w:val="73B03890"/>
    <w:rsid w:val="73B286F6"/>
    <w:rsid w:val="73BC8061"/>
    <w:rsid w:val="73CC20B4"/>
    <w:rsid w:val="73EDE69D"/>
    <w:rsid w:val="73F5ECF0"/>
    <w:rsid w:val="7405157A"/>
    <w:rsid w:val="7405E554"/>
    <w:rsid w:val="7422335D"/>
    <w:rsid w:val="7430D2C8"/>
    <w:rsid w:val="74332096"/>
    <w:rsid w:val="74469CB0"/>
    <w:rsid w:val="74610DE9"/>
    <w:rsid w:val="74618854"/>
    <w:rsid w:val="74663219"/>
    <w:rsid w:val="7468662E"/>
    <w:rsid w:val="746F8FA0"/>
    <w:rsid w:val="7473ACB2"/>
    <w:rsid w:val="747F6CA9"/>
    <w:rsid w:val="748C81EF"/>
    <w:rsid w:val="74987BED"/>
    <w:rsid w:val="74A59072"/>
    <w:rsid w:val="74AD459D"/>
    <w:rsid w:val="74AFF628"/>
    <w:rsid w:val="74B22BA1"/>
    <w:rsid w:val="74DBADC0"/>
    <w:rsid w:val="74E1BFDF"/>
    <w:rsid w:val="7539EC74"/>
    <w:rsid w:val="753C0010"/>
    <w:rsid w:val="75487757"/>
    <w:rsid w:val="754FDEDA"/>
    <w:rsid w:val="7560CE71"/>
    <w:rsid w:val="7577310E"/>
    <w:rsid w:val="7580B7DE"/>
    <w:rsid w:val="75933600"/>
    <w:rsid w:val="75968770"/>
    <w:rsid w:val="75A039E6"/>
    <w:rsid w:val="75C53682"/>
    <w:rsid w:val="75FE1311"/>
    <w:rsid w:val="760485FC"/>
    <w:rsid w:val="7604B9EC"/>
    <w:rsid w:val="761221A8"/>
    <w:rsid w:val="764915FE"/>
    <w:rsid w:val="766D6A3A"/>
    <w:rsid w:val="7675D712"/>
    <w:rsid w:val="76819F5B"/>
    <w:rsid w:val="768D4410"/>
    <w:rsid w:val="76933C0C"/>
    <w:rsid w:val="7696A210"/>
    <w:rsid w:val="76A0B3EF"/>
    <w:rsid w:val="76B19B51"/>
    <w:rsid w:val="76B8A439"/>
    <w:rsid w:val="76D1867C"/>
    <w:rsid w:val="771C073D"/>
    <w:rsid w:val="772135D8"/>
    <w:rsid w:val="77225599"/>
    <w:rsid w:val="772A8726"/>
    <w:rsid w:val="7762A34E"/>
    <w:rsid w:val="7762CE0E"/>
    <w:rsid w:val="7764D1E5"/>
    <w:rsid w:val="77751781"/>
    <w:rsid w:val="777ACE5F"/>
    <w:rsid w:val="779DE5F2"/>
    <w:rsid w:val="77A66020"/>
    <w:rsid w:val="77B66310"/>
    <w:rsid w:val="77BC87F1"/>
    <w:rsid w:val="77C04CE3"/>
    <w:rsid w:val="77D7A7C9"/>
    <w:rsid w:val="78064EC5"/>
    <w:rsid w:val="7807AAD4"/>
    <w:rsid w:val="78080B85"/>
    <w:rsid w:val="78121597"/>
    <w:rsid w:val="7815188B"/>
    <w:rsid w:val="7822612A"/>
    <w:rsid w:val="786B4F79"/>
    <w:rsid w:val="786B82E9"/>
    <w:rsid w:val="786BE17B"/>
    <w:rsid w:val="786FF11F"/>
    <w:rsid w:val="78904FE4"/>
    <w:rsid w:val="789FF1FB"/>
    <w:rsid w:val="78B4B844"/>
    <w:rsid w:val="78B7D79E"/>
    <w:rsid w:val="78DF6292"/>
    <w:rsid w:val="78E9C2B6"/>
    <w:rsid w:val="79266C1B"/>
    <w:rsid w:val="7929DB2E"/>
    <w:rsid w:val="7939C0AC"/>
    <w:rsid w:val="793A8F1B"/>
    <w:rsid w:val="796BBD43"/>
    <w:rsid w:val="797F1431"/>
    <w:rsid w:val="79939E40"/>
    <w:rsid w:val="799BD389"/>
    <w:rsid w:val="799CF674"/>
    <w:rsid w:val="79A3B156"/>
    <w:rsid w:val="79AB5D94"/>
    <w:rsid w:val="79B2D88B"/>
    <w:rsid w:val="79BCF099"/>
    <w:rsid w:val="79D4AC5A"/>
    <w:rsid w:val="79F318CE"/>
    <w:rsid w:val="7A058611"/>
    <w:rsid w:val="7A1839FC"/>
    <w:rsid w:val="7A2F8FB6"/>
    <w:rsid w:val="7A4D7EC6"/>
    <w:rsid w:val="7A541B8F"/>
    <w:rsid w:val="7A645543"/>
    <w:rsid w:val="7A66E211"/>
    <w:rsid w:val="7A764F13"/>
    <w:rsid w:val="7A874B7E"/>
    <w:rsid w:val="7A889E4D"/>
    <w:rsid w:val="7A96D886"/>
    <w:rsid w:val="7A98DBC4"/>
    <w:rsid w:val="7AD4E4D1"/>
    <w:rsid w:val="7AD71027"/>
    <w:rsid w:val="7AE20AFB"/>
    <w:rsid w:val="7AEB5CBF"/>
    <w:rsid w:val="7AF9E23A"/>
    <w:rsid w:val="7B2EA095"/>
    <w:rsid w:val="7B3FDE92"/>
    <w:rsid w:val="7B48E56A"/>
    <w:rsid w:val="7B4B7CB7"/>
    <w:rsid w:val="7B7173FD"/>
    <w:rsid w:val="7B9ABEAE"/>
    <w:rsid w:val="7BBD0F63"/>
    <w:rsid w:val="7BC010D1"/>
    <w:rsid w:val="7BC70005"/>
    <w:rsid w:val="7BDE49F6"/>
    <w:rsid w:val="7BDF2152"/>
    <w:rsid w:val="7BE47EF7"/>
    <w:rsid w:val="7BEF7860"/>
    <w:rsid w:val="7BEFE184"/>
    <w:rsid w:val="7BF0B773"/>
    <w:rsid w:val="7C24C78A"/>
    <w:rsid w:val="7C2B37DE"/>
    <w:rsid w:val="7C30BD42"/>
    <w:rsid w:val="7C31EB94"/>
    <w:rsid w:val="7C76B9C5"/>
    <w:rsid w:val="7C77836F"/>
    <w:rsid w:val="7C7B18C7"/>
    <w:rsid w:val="7C854F5D"/>
    <w:rsid w:val="7C8FFB62"/>
    <w:rsid w:val="7C9D020A"/>
    <w:rsid w:val="7CA10D19"/>
    <w:rsid w:val="7CE979F5"/>
    <w:rsid w:val="7D144F4C"/>
    <w:rsid w:val="7D217E44"/>
    <w:rsid w:val="7D2AC253"/>
    <w:rsid w:val="7D3A31C4"/>
    <w:rsid w:val="7D436242"/>
    <w:rsid w:val="7D62C96D"/>
    <w:rsid w:val="7D65BE36"/>
    <w:rsid w:val="7D7CDC4A"/>
    <w:rsid w:val="7D8B5B96"/>
    <w:rsid w:val="7D91971D"/>
    <w:rsid w:val="7D9C6016"/>
    <w:rsid w:val="7DBFD9BA"/>
    <w:rsid w:val="7DC253FD"/>
    <w:rsid w:val="7DCCC229"/>
    <w:rsid w:val="7DD878C0"/>
    <w:rsid w:val="7DDC02AF"/>
    <w:rsid w:val="7DF2E422"/>
    <w:rsid w:val="7E180A85"/>
    <w:rsid w:val="7E30449E"/>
    <w:rsid w:val="7E33562F"/>
    <w:rsid w:val="7E535E95"/>
    <w:rsid w:val="7E5856C3"/>
    <w:rsid w:val="7E5BC497"/>
    <w:rsid w:val="7E63F4BD"/>
    <w:rsid w:val="7E6A878B"/>
    <w:rsid w:val="7E81B17C"/>
    <w:rsid w:val="7E897BE2"/>
    <w:rsid w:val="7E941D08"/>
    <w:rsid w:val="7EB099CD"/>
    <w:rsid w:val="7ED43694"/>
    <w:rsid w:val="7ED4A25F"/>
    <w:rsid w:val="7ED77321"/>
    <w:rsid w:val="7EF6A248"/>
    <w:rsid w:val="7EF8AA6F"/>
    <w:rsid w:val="7EFA0B3D"/>
    <w:rsid w:val="7F0B4806"/>
    <w:rsid w:val="7F1FAF1B"/>
    <w:rsid w:val="7F213E0A"/>
    <w:rsid w:val="7F22DB9E"/>
    <w:rsid w:val="7F29B9F9"/>
    <w:rsid w:val="7F3138B1"/>
    <w:rsid w:val="7F394BB8"/>
    <w:rsid w:val="7F39A7A7"/>
    <w:rsid w:val="7F45D927"/>
    <w:rsid w:val="7F4D53E6"/>
    <w:rsid w:val="7F577438"/>
    <w:rsid w:val="7F590C6A"/>
    <w:rsid w:val="7F5BAA1B"/>
    <w:rsid w:val="7F63FE0B"/>
    <w:rsid w:val="7F6CF135"/>
    <w:rsid w:val="7F778E85"/>
    <w:rsid w:val="7F7CB64D"/>
    <w:rsid w:val="7F880111"/>
    <w:rsid w:val="7F9C5B88"/>
    <w:rsid w:val="7F9E7F80"/>
    <w:rsid w:val="7FC2085A"/>
    <w:rsid w:val="7FF13869"/>
    <w:rsid w:val="7FFD2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D3B42378-A4FA-4A48-B74D-AB76B824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link w:val="Heading3Char"/>
    <w:uiPriority w:val="9"/>
    <w:qFormat/>
    <w:rsid w:val="00813E5E"/>
    <w:pPr>
      <w:spacing w:before="200"/>
      <w:outlineLvl w:val="2"/>
    </w:pPr>
    <w:rPr>
      <w:sz w:val="24"/>
    </w:rPr>
  </w:style>
  <w:style w:type="paragraph" w:styleId="Heading4">
    <w:name w:val="heading 4"/>
    <w:basedOn w:val="Heading3"/>
    <w:next w:val="Normal"/>
    <w:link w:val="Heading4Char"/>
    <w:uiPriority w:val="9"/>
    <w:qFormat/>
    <w:rsid w:val="00813E5E"/>
    <w:pPr>
      <w:ind w:left="1134" w:hanging="1134"/>
      <w:outlineLvl w:val="3"/>
    </w:pPr>
  </w:style>
  <w:style w:type="paragraph" w:styleId="Heading5">
    <w:name w:val="heading 5"/>
    <w:basedOn w:val="Heading4"/>
    <w:next w:val="Normal"/>
    <w:link w:val="Heading5Char"/>
    <w:uiPriority w:val="9"/>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link w:val="Heading9Char"/>
    <w:uiPriority w:val="9"/>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WB-Fußnotentext,MTFootnote,fn,Fuß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级链,超????,하이퍼링크2,하이퍼링크21,超链接1,CEO_Hyperlink,超??级链Ú,fL????,fL?级,超??级链"/>
    <w:basedOn w:val="DefaultParagraphFont"/>
    <w:uiPriority w:val="99"/>
    <w:qForma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uiPriority w:val="39"/>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customStyle="1" w:styleId="findhit">
    <w:name w:val="findhit"/>
    <w:basedOn w:val="DefaultParagraphFont"/>
    <w:rsid w:val="00E5077D"/>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Heading1Char">
    <w:name w:val="Heading 1 Char"/>
    <w:basedOn w:val="DefaultParagraphFont"/>
    <w:link w:val="Heading1"/>
    <w:uiPriority w:val="9"/>
    <w:rsid w:val="0011467A"/>
    <w:rPr>
      <w:rFonts w:ascii="Calibri" w:hAnsi="Calibri"/>
      <w:b/>
      <w:sz w:val="28"/>
      <w:lang w:val="en-GB" w:eastAsia="en-US"/>
    </w:rPr>
  </w:style>
  <w:style w:type="character" w:customStyle="1" w:styleId="Heading2Char">
    <w:name w:val="Heading 2 Char"/>
    <w:basedOn w:val="DefaultParagraphFont"/>
    <w:link w:val="Heading2"/>
    <w:uiPriority w:val="9"/>
    <w:rsid w:val="0011467A"/>
    <w:rPr>
      <w:rFonts w:ascii="Calibri" w:hAnsi="Calibri"/>
      <w:b/>
      <w:sz w:val="24"/>
      <w:lang w:val="en-GB" w:eastAsia="en-US"/>
    </w:rPr>
  </w:style>
  <w:style w:type="paragraph" w:customStyle="1" w:styleId="msonormal0">
    <w:name w:val="msonormal"/>
    <w:basedOn w:val="Normal"/>
    <w:rsid w:val="0011467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aragraph">
    <w:name w:val="paragraph"/>
    <w:basedOn w:val="Normal"/>
    <w:rsid w:val="0011467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eop">
    <w:name w:val="eop"/>
    <w:basedOn w:val="DefaultParagraphFont"/>
    <w:rsid w:val="0011467A"/>
  </w:style>
  <w:style w:type="character" w:customStyle="1" w:styleId="textrun">
    <w:name w:val="textrun"/>
    <w:basedOn w:val="DefaultParagraphFont"/>
    <w:rsid w:val="0011467A"/>
  </w:style>
  <w:style w:type="character" w:customStyle="1" w:styleId="normaltextrun">
    <w:name w:val="normaltextrun"/>
    <w:basedOn w:val="DefaultParagraphFont"/>
    <w:rsid w:val="0011467A"/>
  </w:style>
  <w:style w:type="paragraph" w:customStyle="1" w:styleId="outlineelement">
    <w:name w:val="outlineelement"/>
    <w:basedOn w:val="Normal"/>
    <w:rsid w:val="0011467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trackchangetextdeletion">
    <w:name w:val="trackchangetextdeletion"/>
    <w:basedOn w:val="DefaultParagraphFont"/>
    <w:rsid w:val="0011467A"/>
  </w:style>
  <w:style w:type="character" w:customStyle="1" w:styleId="trackchangetextinsertion">
    <w:name w:val="trackchangetextinsertion"/>
    <w:basedOn w:val="DefaultParagraphFont"/>
    <w:rsid w:val="0011467A"/>
  </w:style>
  <w:style w:type="character" w:customStyle="1" w:styleId="fieldrange">
    <w:name w:val="fieldrange"/>
    <w:basedOn w:val="DefaultParagraphFont"/>
    <w:rsid w:val="0011467A"/>
  </w:style>
  <w:style w:type="character" w:customStyle="1" w:styleId="pagebreakblob">
    <w:name w:val="pagebreakblob"/>
    <w:basedOn w:val="DefaultParagraphFont"/>
    <w:rsid w:val="0011467A"/>
  </w:style>
  <w:style w:type="character" w:customStyle="1" w:styleId="pagebreakborderspan">
    <w:name w:val="pagebreakborderspan"/>
    <w:basedOn w:val="DefaultParagraphFont"/>
    <w:rsid w:val="0011467A"/>
  </w:style>
  <w:style w:type="character" w:customStyle="1" w:styleId="pagebreaktextspan">
    <w:name w:val="pagebreaktextspan"/>
    <w:basedOn w:val="DefaultParagraphFont"/>
    <w:rsid w:val="0011467A"/>
  </w:style>
  <w:style w:type="character" w:customStyle="1" w:styleId="superscript">
    <w:name w:val="superscript"/>
    <w:basedOn w:val="DefaultParagraphFont"/>
    <w:rsid w:val="0011467A"/>
  </w:style>
  <w:style w:type="character" w:customStyle="1" w:styleId="linebreakblob">
    <w:name w:val="linebreakblob"/>
    <w:basedOn w:val="DefaultParagraphFont"/>
    <w:rsid w:val="0011467A"/>
  </w:style>
  <w:style w:type="character" w:customStyle="1" w:styleId="bcx7">
    <w:name w:val="bcx7"/>
    <w:basedOn w:val="DefaultParagraphFont"/>
    <w:rsid w:val="0011467A"/>
  </w:style>
  <w:style w:type="character" w:customStyle="1" w:styleId="UnresolvedMention1">
    <w:name w:val="Unresolved Mention1"/>
    <w:basedOn w:val="DefaultParagraphFont"/>
    <w:uiPriority w:val="99"/>
    <w:unhideWhenUsed/>
    <w:rsid w:val="0011467A"/>
    <w:rPr>
      <w:color w:val="605E5C"/>
      <w:shd w:val="clear" w:color="auto" w:fill="E1DFDD"/>
    </w:rPr>
  </w:style>
  <w:style w:type="paragraph" w:styleId="Title">
    <w:name w:val="Title"/>
    <w:basedOn w:val="Normal"/>
    <w:next w:val="Normal"/>
    <w:link w:val="TitleChar"/>
    <w:uiPriority w:val="10"/>
    <w:qFormat/>
    <w:rsid w:val="0011467A"/>
    <w:pPr>
      <w:tabs>
        <w:tab w:val="clear" w:pos="567"/>
        <w:tab w:val="clear" w:pos="1134"/>
        <w:tab w:val="clear" w:pos="1701"/>
        <w:tab w:val="clear" w:pos="2268"/>
        <w:tab w:val="clear" w:pos="283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67A"/>
    <w:rPr>
      <w:rFonts w:asciiTheme="majorHAnsi" w:eastAsiaTheme="majorEastAsia" w:hAnsiTheme="majorHAnsi" w:cstheme="majorBidi"/>
      <w:spacing w:val="-10"/>
      <w:kern w:val="28"/>
      <w:sz w:val="56"/>
      <w:szCs w:val="56"/>
      <w:lang w:val="en-GB" w:eastAsia="en-US"/>
    </w:rPr>
  </w:style>
  <w:style w:type="character" w:customStyle="1" w:styleId="scxw33153122">
    <w:name w:val="scxw33153122"/>
    <w:basedOn w:val="DefaultParagraphFont"/>
    <w:rsid w:val="0011467A"/>
  </w:style>
  <w:style w:type="character" w:customStyle="1" w:styleId="FooterChar">
    <w:name w:val="Footer Char"/>
    <w:basedOn w:val="DefaultParagraphFont"/>
    <w:link w:val="Footer"/>
    <w:uiPriority w:val="99"/>
    <w:rsid w:val="0011467A"/>
    <w:rPr>
      <w:rFonts w:ascii="Calibri" w:hAnsi="Calibri"/>
      <w:caps/>
      <w:noProof/>
      <w:sz w:val="16"/>
      <w:lang w:val="en-GB" w:eastAsia="en-US"/>
    </w:rPr>
  </w:style>
  <w:style w:type="paragraph" w:styleId="BalloonText">
    <w:name w:val="Balloon Text"/>
    <w:basedOn w:val="Normal"/>
    <w:link w:val="BalloonTextChar"/>
    <w:uiPriority w:val="99"/>
    <w:semiHidden/>
    <w:unhideWhenUsed/>
    <w:rsid w:val="0011467A"/>
    <w:pPr>
      <w:tabs>
        <w:tab w:val="clear" w:pos="567"/>
        <w:tab w:val="clear" w:pos="1134"/>
        <w:tab w:val="clear" w:pos="1701"/>
        <w:tab w:val="clear" w:pos="2268"/>
        <w:tab w:val="clear" w:pos="2835"/>
      </w:tabs>
      <w:overflowPunct/>
      <w:autoSpaceDE/>
      <w:autoSpaceDN/>
      <w:adjustRightInd/>
      <w:spacing w:before="0"/>
      <w:textAlignment w:val="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1467A"/>
    <w:rPr>
      <w:rFonts w:ascii="Segoe UI" w:eastAsiaTheme="minorHAnsi" w:hAnsi="Segoe UI" w:cs="Segoe UI"/>
      <w:sz w:val="18"/>
      <w:szCs w:val="18"/>
      <w:lang w:val="en-GB" w:eastAsia="en-US"/>
    </w:rPr>
  </w:style>
  <w:style w:type="character" w:styleId="CommentReference">
    <w:name w:val="annotation reference"/>
    <w:uiPriority w:val="99"/>
    <w:rsid w:val="0011467A"/>
    <w:rPr>
      <w:sz w:val="16"/>
      <w:szCs w:val="16"/>
    </w:rPr>
  </w:style>
  <w:style w:type="paragraph" w:styleId="CommentText">
    <w:name w:val="annotation text"/>
    <w:basedOn w:val="Normal"/>
    <w:link w:val="CommentTextChar"/>
    <w:uiPriority w:val="99"/>
    <w:rsid w:val="0011467A"/>
    <w:pPr>
      <w:tabs>
        <w:tab w:val="clear" w:pos="567"/>
        <w:tab w:val="clear" w:pos="1134"/>
        <w:tab w:val="clear" w:pos="1701"/>
        <w:tab w:val="clear" w:pos="2268"/>
        <w:tab w:val="clear" w:pos="2835"/>
      </w:tabs>
      <w:overflowPunct/>
      <w:autoSpaceDE/>
      <w:autoSpaceDN/>
      <w:adjustRightInd/>
      <w:textAlignment w:val="auto"/>
    </w:pPr>
    <w:rPr>
      <w:rFonts w:eastAsiaTheme="minorEastAsia"/>
      <w:sz w:val="20"/>
      <w:szCs w:val="22"/>
      <w:lang w:val="en-US" w:eastAsia="fr-FR"/>
    </w:rPr>
  </w:style>
  <w:style w:type="character" w:customStyle="1" w:styleId="CommentTextChar">
    <w:name w:val="Comment Text Char"/>
    <w:basedOn w:val="DefaultParagraphFont"/>
    <w:link w:val="CommentText"/>
    <w:uiPriority w:val="99"/>
    <w:rsid w:val="0011467A"/>
    <w:rPr>
      <w:rFonts w:ascii="Calibri" w:eastAsiaTheme="minorEastAsia" w:hAnsi="Calibri"/>
      <w:szCs w:val="22"/>
      <w:lang w:eastAsia="fr-FR"/>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1467A"/>
    <w:pPr>
      <w:tabs>
        <w:tab w:val="clear" w:pos="567"/>
        <w:tab w:val="clear" w:pos="1134"/>
        <w:tab w:val="clear" w:pos="1701"/>
        <w:tab w:val="clear" w:pos="2268"/>
        <w:tab w:val="clear" w:pos="2835"/>
      </w:tabs>
      <w:overflowPunct/>
      <w:autoSpaceDE/>
      <w:autoSpaceDN/>
      <w:adjustRightInd/>
      <w:ind w:left="510"/>
      <w:textAlignment w:val="auto"/>
    </w:pPr>
    <w:rPr>
      <w:rFonts w:eastAsia="PMingLiU"/>
      <w:sz w:val="22"/>
      <w:szCs w:val="22"/>
      <w:lang w:val="en-US" w:eastAsia="zh-TW"/>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link w:val="ListParagraph"/>
    <w:uiPriority w:val="34"/>
    <w:qFormat/>
    <w:locked/>
    <w:rsid w:val="0011467A"/>
    <w:rPr>
      <w:rFonts w:ascii="Calibri" w:eastAsia="PMingLiU" w:hAnsi="Calibri"/>
      <w:sz w:val="22"/>
      <w:szCs w:val="22"/>
      <w:lang w:eastAsia="zh-TW"/>
    </w:rPr>
  </w:style>
  <w:style w:type="paragraph" w:customStyle="1" w:styleId="Tableheadwhitecentred">
    <w:name w:val="Table head white centred"/>
    <w:basedOn w:val="Normal"/>
    <w:rsid w:val="0011467A"/>
    <w:pPr>
      <w:tabs>
        <w:tab w:val="clear" w:pos="567"/>
        <w:tab w:val="clear" w:pos="1134"/>
        <w:tab w:val="clear" w:pos="1701"/>
        <w:tab w:val="clear" w:pos="2268"/>
        <w:tab w:val="clear" w:pos="2835"/>
      </w:tabs>
      <w:overflowPunct/>
      <w:autoSpaceDE/>
      <w:autoSpaceDN/>
      <w:adjustRightInd/>
      <w:textAlignment w:val="auto"/>
    </w:pPr>
    <w:rPr>
      <w:rFonts w:eastAsiaTheme="minorEastAsia"/>
      <w:sz w:val="21"/>
      <w:szCs w:val="22"/>
      <w:lang w:val="en-US" w:eastAsia="fr-FR"/>
    </w:rPr>
  </w:style>
  <w:style w:type="paragraph" w:customStyle="1" w:styleId="boxtext">
    <w:name w:val="box_text"/>
    <w:basedOn w:val="Normal"/>
    <w:link w:val="boxtextChar"/>
    <w:rsid w:val="0011467A"/>
    <w:pPr>
      <w:tabs>
        <w:tab w:val="clear" w:pos="567"/>
        <w:tab w:val="clear" w:pos="1134"/>
        <w:tab w:val="clear" w:pos="1701"/>
        <w:tab w:val="clear" w:pos="2268"/>
        <w:tab w:val="clear" w:pos="2835"/>
      </w:tabs>
      <w:overflowPunct/>
      <w:autoSpaceDE/>
      <w:autoSpaceDN/>
      <w:adjustRightInd/>
      <w:spacing w:before="60" w:after="60"/>
      <w:textAlignment w:val="auto"/>
    </w:pPr>
    <w:rPr>
      <w:rFonts w:eastAsiaTheme="minorEastAsia" w:cs="Calibri"/>
      <w:sz w:val="22"/>
      <w:szCs w:val="22"/>
      <w:lang w:val="en-US" w:eastAsia="fr-FR"/>
    </w:rPr>
  </w:style>
  <w:style w:type="character" w:customStyle="1" w:styleId="boxtextChar">
    <w:name w:val="box_text Char"/>
    <w:basedOn w:val="DefaultParagraphFont"/>
    <w:link w:val="boxtext"/>
    <w:locked/>
    <w:rsid w:val="0011467A"/>
    <w:rPr>
      <w:rFonts w:ascii="Calibri" w:eastAsiaTheme="minorEastAsia" w:hAnsi="Calibri" w:cs="Calibri"/>
      <w:sz w:val="22"/>
      <w:szCs w:val="22"/>
      <w:lang w:eastAsia="fr-FR"/>
    </w:rPr>
  </w:style>
  <w:style w:type="paragraph" w:customStyle="1" w:styleId="Tabletextcentred">
    <w:name w:val="Table text centred"/>
    <w:basedOn w:val="Normal"/>
    <w:rsid w:val="0011467A"/>
    <w:pPr>
      <w:tabs>
        <w:tab w:val="clear" w:pos="567"/>
        <w:tab w:val="clear" w:pos="1134"/>
        <w:tab w:val="clear" w:pos="1701"/>
        <w:tab w:val="clear" w:pos="2268"/>
        <w:tab w:val="clear" w:pos="2835"/>
      </w:tabs>
      <w:overflowPunct/>
      <w:autoSpaceDE/>
      <w:autoSpaceDN/>
      <w:adjustRightInd/>
      <w:textAlignment w:val="auto"/>
    </w:pPr>
    <w:rPr>
      <w:rFonts w:eastAsiaTheme="minorEastAsia"/>
      <w:sz w:val="21"/>
      <w:szCs w:val="22"/>
      <w:lang w:eastAsia="fr-FR"/>
    </w:rPr>
  </w:style>
  <w:style w:type="paragraph" w:customStyle="1" w:styleId="Tabletextrightaligned">
    <w:name w:val="Table text right aligned"/>
    <w:basedOn w:val="Normal"/>
    <w:rsid w:val="0011467A"/>
    <w:pPr>
      <w:tabs>
        <w:tab w:val="clear" w:pos="567"/>
        <w:tab w:val="clear" w:pos="1134"/>
        <w:tab w:val="clear" w:pos="1701"/>
        <w:tab w:val="clear" w:pos="2268"/>
        <w:tab w:val="clear" w:pos="2835"/>
      </w:tabs>
      <w:overflowPunct/>
      <w:autoSpaceDE/>
      <w:autoSpaceDN/>
      <w:adjustRightInd/>
      <w:textAlignment w:val="auto"/>
    </w:pPr>
    <w:rPr>
      <w:rFonts w:eastAsiaTheme="minorEastAsia"/>
      <w:sz w:val="21"/>
      <w:szCs w:val="22"/>
      <w:lang w:eastAsia="fr-FR"/>
    </w:rPr>
  </w:style>
  <w:style w:type="table" w:styleId="ListTable3-Accent1">
    <w:name w:val="List Table 3 Accent 1"/>
    <w:basedOn w:val="TableNormal"/>
    <w:uiPriority w:val="48"/>
    <w:rsid w:val="0011467A"/>
    <w:rPr>
      <w:rFonts w:asciiTheme="minorHAnsi" w:eastAsiaTheme="minorHAnsi" w:hAnsiTheme="minorHAnsi" w:cstheme="minorBidi"/>
      <w:sz w:val="22"/>
      <w:szCs w:val="22"/>
      <w:lang w:val="en-GB"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link w:val="NormalWebChar"/>
    <w:uiPriority w:val="99"/>
    <w:rsid w:val="0011467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1"/>
      <w:szCs w:val="24"/>
      <w:lang w:val="en-US" w:eastAsia="zh-CN"/>
    </w:rPr>
  </w:style>
  <w:style w:type="character" w:customStyle="1" w:styleId="NormalWebChar">
    <w:name w:val="Normal (Web) Char"/>
    <w:link w:val="NormalWeb"/>
    <w:uiPriority w:val="99"/>
    <w:locked/>
    <w:rsid w:val="0011467A"/>
    <w:rPr>
      <w:rFonts w:ascii="Calibri" w:eastAsia="SimSun" w:hAnsi="Calibri"/>
      <w:sz w:val="21"/>
      <w:szCs w:val="24"/>
    </w:rPr>
  </w:style>
  <w:style w:type="paragraph" w:styleId="PlainText">
    <w:name w:val="Plain Text"/>
    <w:basedOn w:val="Normal"/>
    <w:link w:val="PlainTextChar"/>
    <w:uiPriority w:val="99"/>
    <w:unhideWhenUsed/>
    <w:rsid w:val="0011467A"/>
    <w:pPr>
      <w:tabs>
        <w:tab w:val="clear" w:pos="567"/>
        <w:tab w:val="clear" w:pos="1134"/>
        <w:tab w:val="clear" w:pos="1701"/>
        <w:tab w:val="clear" w:pos="2268"/>
        <w:tab w:val="clear" w:pos="2835"/>
      </w:tabs>
      <w:overflowPunct/>
      <w:autoSpaceDE/>
      <w:autoSpaceDN/>
      <w:adjustRightInd/>
      <w:spacing w:before="0"/>
      <w:textAlignment w:val="auto"/>
    </w:pPr>
    <w:rPr>
      <w:rFonts w:ascii="Courier New" w:eastAsia="SimSun" w:hAnsi="Courier New" w:cs="Courier New"/>
      <w:sz w:val="20"/>
      <w:szCs w:val="22"/>
      <w:lang w:val="en-US" w:eastAsia="zh-CN"/>
    </w:rPr>
  </w:style>
  <w:style w:type="character" w:customStyle="1" w:styleId="PlainTextChar">
    <w:name w:val="Plain Text Char"/>
    <w:basedOn w:val="DefaultParagraphFont"/>
    <w:link w:val="PlainText"/>
    <w:uiPriority w:val="99"/>
    <w:rsid w:val="0011467A"/>
    <w:rPr>
      <w:rFonts w:ascii="Courier New" w:eastAsia="SimSun" w:hAnsi="Courier New" w:cs="Courier New"/>
      <w:szCs w:val="22"/>
    </w:rPr>
  </w:style>
  <w:style w:type="character" w:styleId="Emphasis">
    <w:name w:val="Emphasis"/>
    <w:basedOn w:val="DefaultParagraphFont"/>
    <w:uiPriority w:val="20"/>
    <w:qFormat/>
    <w:rsid w:val="0011467A"/>
    <w:rPr>
      <w:i/>
      <w:iC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WB-Fußnotentext Char,MTFootnote Char"/>
    <w:basedOn w:val="DefaultParagraphFont"/>
    <w:link w:val="FootnoteText"/>
    <w:uiPriority w:val="99"/>
    <w:rsid w:val="0011467A"/>
    <w:rPr>
      <w:rFonts w:ascii="Calibri" w:hAnsi="Calibri"/>
      <w:sz w:val="24"/>
      <w:lang w:val="en-GB" w:eastAsia="en-US"/>
    </w:rPr>
  </w:style>
  <w:style w:type="character" w:customStyle="1" w:styleId="normalWSISChar">
    <w:name w:val="normal WSIS Char"/>
    <w:basedOn w:val="DefaultParagraphFont"/>
    <w:link w:val="normalWSIS"/>
    <w:locked/>
    <w:rsid w:val="0011467A"/>
    <w:rPr>
      <w:rFonts w:ascii="Calibri" w:eastAsia="SimSun" w:hAnsi="Calibri" w:cs="Arial"/>
    </w:rPr>
  </w:style>
  <w:style w:type="paragraph" w:customStyle="1" w:styleId="normalWSIS">
    <w:name w:val="normal WSIS"/>
    <w:basedOn w:val="ListParagraph"/>
    <w:link w:val="normalWSISChar"/>
    <w:qFormat/>
    <w:rsid w:val="0011467A"/>
    <w:pPr>
      <w:numPr>
        <w:numId w:val="4"/>
      </w:numPr>
      <w:tabs>
        <w:tab w:val="left" w:pos="426"/>
      </w:tabs>
      <w:spacing w:after="200"/>
    </w:pPr>
    <w:rPr>
      <w:rFonts w:eastAsia="SimSun" w:cs="Arial"/>
      <w:sz w:val="20"/>
      <w:szCs w:val="20"/>
      <w:lang w:eastAsia="zh-CN"/>
    </w:rPr>
  </w:style>
  <w:style w:type="paragraph" w:styleId="Revision">
    <w:name w:val="Revision"/>
    <w:hidden/>
    <w:uiPriority w:val="99"/>
    <w:semiHidden/>
    <w:rsid w:val="0011467A"/>
    <w:rPr>
      <w:rFonts w:asciiTheme="minorHAnsi" w:eastAsiaTheme="minorHAnsi" w:hAnsiTheme="minorHAnsi" w:cstheme="minorBidi"/>
      <w:sz w:val="22"/>
      <w:szCs w:val="22"/>
      <w:lang w:val="en-GB" w:eastAsia="en-US"/>
    </w:rPr>
  </w:style>
  <w:style w:type="paragraph" w:styleId="CommentSubject">
    <w:name w:val="annotation subject"/>
    <w:basedOn w:val="CommentText"/>
    <w:next w:val="CommentText"/>
    <w:link w:val="CommentSubjectChar"/>
    <w:uiPriority w:val="99"/>
    <w:semiHidden/>
    <w:unhideWhenUsed/>
    <w:rsid w:val="0011467A"/>
    <w:pPr>
      <w:spacing w:before="0"/>
    </w:pPr>
    <w:rPr>
      <w:rFonts w:asciiTheme="minorHAnsi" w:eastAsiaTheme="minorHAnsi" w:hAnsiTheme="minorHAnsi" w:cstheme="minorBidi"/>
      <w:b/>
      <w:bCs/>
      <w:szCs w:val="20"/>
      <w:lang w:val="en-GB" w:eastAsia="en-US"/>
    </w:rPr>
  </w:style>
  <w:style w:type="character" w:customStyle="1" w:styleId="CommentSubjectChar">
    <w:name w:val="Comment Subject Char"/>
    <w:basedOn w:val="CommentTextChar"/>
    <w:link w:val="CommentSubject"/>
    <w:uiPriority w:val="99"/>
    <w:semiHidden/>
    <w:rsid w:val="0011467A"/>
    <w:rPr>
      <w:rFonts w:asciiTheme="minorHAnsi" w:eastAsiaTheme="minorHAnsi" w:hAnsiTheme="minorHAnsi" w:cstheme="minorBidi"/>
      <w:b/>
      <w:bCs/>
      <w:szCs w:val="22"/>
      <w:lang w:val="en-GB" w:eastAsia="en-US"/>
    </w:rPr>
  </w:style>
  <w:style w:type="character" w:customStyle="1" w:styleId="Mention1">
    <w:name w:val="Mention1"/>
    <w:basedOn w:val="DefaultParagraphFont"/>
    <w:uiPriority w:val="99"/>
    <w:unhideWhenUsed/>
    <w:rsid w:val="0011467A"/>
    <w:rPr>
      <w:color w:val="2B579A"/>
      <w:shd w:val="clear" w:color="auto" w:fill="E1DFDD"/>
    </w:rPr>
  </w:style>
  <w:style w:type="character" w:customStyle="1" w:styleId="Heading5Char">
    <w:name w:val="Heading 5 Char"/>
    <w:basedOn w:val="DefaultParagraphFont"/>
    <w:link w:val="Heading5"/>
    <w:uiPriority w:val="9"/>
    <w:rsid w:val="0011467A"/>
    <w:rPr>
      <w:rFonts w:ascii="Calibri" w:hAnsi="Calibri"/>
      <w:b/>
      <w:sz w:val="24"/>
      <w:lang w:val="en-GB" w:eastAsia="en-US"/>
    </w:rPr>
  </w:style>
  <w:style w:type="character" w:customStyle="1" w:styleId="Heading3Char">
    <w:name w:val="Heading 3 Char"/>
    <w:basedOn w:val="DefaultParagraphFont"/>
    <w:link w:val="Heading3"/>
    <w:uiPriority w:val="9"/>
    <w:rsid w:val="0011467A"/>
    <w:rPr>
      <w:rFonts w:ascii="Calibri" w:hAnsi="Calibri"/>
      <w:b/>
      <w:sz w:val="24"/>
      <w:lang w:val="en-GB" w:eastAsia="en-US"/>
    </w:rPr>
  </w:style>
  <w:style w:type="paragraph" w:styleId="TOCHeading">
    <w:name w:val="TOC Heading"/>
    <w:basedOn w:val="Heading1"/>
    <w:next w:val="Normal"/>
    <w:uiPriority w:val="39"/>
    <w:unhideWhenUsed/>
    <w:qFormat/>
    <w:rsid w:val="0011467A"/>
    <w:pPr>
      <w:tabs>
        <w:tab w:val="clear" w:pos="567"/>
        <w:tab w:val="clear" w:pos="1134"/>
        <w:tab w:val="clear" w:pos="1701"/>
        <w:tab w:val="clear" w:pos="2268"/>
        <w:tab w:val="clear" w:pos="2835"/>
      </w:tabs>
      <w:overflowPunct/>
      <w:autoSpaceDE/>
      <w:autoSpaceDN/>
      <w:adjustRightInd/>
      <w:spacing w:before="240" w:line="259" w:lineRule="auto"/>
      <w:textAlignment w:val="auto"/>
      <w:outlineLvl w:val="9"/>
    </w:pPr>
    <w:rPr>
      <w:rFonts w:eastAsiaTheme="majorEastAsia" w:cs="Calibri"/>
      <w:b w:val="0"/>
      <w:color w:val="365F91" w:themeColor="accent1" w:themeShade="BF"/>
      <w:sz w:val="32"/>
      <w:szCs w:val="32"/>
      <w:lang w:val="en-US"/>
    </w:rPr>
  </w:style>
  <w:style w:type="character" w:styleId="Strong">
    <w:name w:val="Strong"/>
    <w:basedOn w:val="DefaultParagraphFont"/>
    <w:uiPriority w:val="22"/>
    <w:qFormat/>
    <w:rsid w:val="0011467A"/>
    <w:rPr>
      <w:b/>
      <w:bCs/>
    </w:rPr>
  </w:style>
  <w:style w:type="paragraph" w:customStyle="1" w:styleId="xmsolistparagraph">
    <w:name w:val="x_msolistparagraph"/>
    <w:basedOn w:val="Normal"/>
    <w:rsid w:val="0011467A"/>
    <w:pPr>
      <w:tabs>
        <w:tab w:val="clear" w:pos="567"/>
        <w:tab w:val="clear" w:pos="1134"/>
        <w:tab w:val="clear" w:pos="1701"/>
        <w:tab w:val="clear" w:pos="2268"/>
        <w:tab w:val="clear" w:pos="2835"/>
      </w:tabs>
      <w:overflowPunct/>
      <w:autoSpaceDE/>
      <w:autoSpaceDN/>
      <w:adjustRightInd/>
      <w:spacing w:before="0"/>
      <w:ind w:left="720"/>
      <w:textAlignment w:val="auto"/>
    </w:pPr>
    <w:rPr>
      <w:rFonts w:eastAsiaTheme="minorHAnsi" w:cs="Calibri"/>
      <w:sz w:val="22"/>
      <w:szCs w:val="22"/>
      <w:lang w:eastAsia="en-GB"/>
    </w:rPr>
  </w:style>
  <w:style w:type="paragraph" w:customStyle="1" w:styleId="Table">
    <w:name w:val="Table_#"/>
    <w:basedOn w:val="Normal"/>
    <w:next w:val="Normal"/>
    <w:rsid w:val="0011467A"/>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pple-style-span">
    <w:name w:val="apple-style-span"/>
    <w:basedOn w:val="DefaultParagraphFont"/>
    <w:rsid w:val="0011467A"/>
  </w:style>
  <w:style w:type="character" w:styleId="SubtleEmphasis">
    <w:name w:val="Subtle Emphasis"/>
    <w:basedOn w:val="DefaultParagraphFont"/>
    <w:uiPriority w:val="19"/>
    <w:qFormat/>
    <w:rsid w:val="0011467A"/>
    <w:rPr>
      <w:i/>
      <w:iCs/>
      <w:color w:val="404040" w:themeColor="text1" w:themeTint="BF"/>
    </w:rPr>
  </w:style>
  <w:style w:type="paragraph" w:customStyle="1" w:styleId="tabletitle0">
    <w:name w:val="table_title"/>
    <w:basedOn w:val="Normal"/>
    <w:qFormat/>
    <w:rsid w:val="0011467A"/>
    <w:pPr>
      <w:keepNext/>
      <w:tabs>
        <w:tab w:val="clear" w:pos="567"/>
        <w:tab w:val="clear" w:pos="1134"/>
        <w:tab w:val="clear" w:pos="1701"/>
        <w:tab w:val="clear" w:pos="2268"/>
        <w:tab w:val="clear" w:pos="2835"/>
      </w:tabs>
      <w:overflowPunct/>
      <w:autoSpaceDE/>
      <w:autoSpaceDN/>
      <w:adjustRightInd/>
      <w:spacing w:before="0" w:after="120"/>
      <w:jc w:val="both"/>
      <w:textAlignment w:val="auto"/>
    </w:pPr>
    <w:rPr>
      <w:rFonts w:eastAsiaTheme="minorHAnsi" w:cs="Calibri"/>
      <w:b/>
      <w:bCs/>
      <w:color w:val="4472C4"/>
      <w:sz w:val="22"/>
      <w:szCs w:val="22"/>
    </w:rPr>
  </w:style>
  <w:style w:type="paragraph" w:customStyle="1" w:styleId="boxhead">
    <w:name w:val="box_head"/>
    <w:basedOn w:val="Normal"/>
    <w:qFormat/>
    <w:rsid w:val="0011467A"/>
    <w:pPr>
      <w:tabs>
        <w:tab w:val="clear" w:pos="567"/>
        <w:tab w:val="clear" w:pos="1134"/>
        <w:tab w:val="clear" w:pos="1701"/>
        <w:tab w:val="clear" w:pos="2268"/>
        <w:tab w:val="clear" w:pos="2835"/>
      </w:tabs>
      <w:overflowPunct/>
      <w:autoSpaceDE/>
      <w:autoSpaceDN/>
      <w:adjustRightInd/>
      <w:spacing w:after="60"/>
      <w:textAlignment w:val="auto"/>
    </w:pPr>
    <w:rPr>
      <w:rFonts w:eastAsia="Calibri" w:cs="Calibri"/>
      <w:b/>
      <w:sz w:val="22"/>
      <w:szCs w:val="22"/>
      <w:u w:val="single"/>
      <w:lang w:eastAsia="zh-CN"/>
    </w:rPr>
  </w:style>
  <w:style w:type="paragraph" w:customStyle="1" w:styleId="boxbullet">
    <w:name w:val="box_bullet"/>
    <w:basedOn w:val="Normal"/>
    <w:qFormat/>
    <w:rsid w:val="0011467A"/>
    <w:pPr>
      <w:numPr>
        <w:numId w:val="5"/>
      </w:numPr>
      <w:tabs>
        <w:tab w:val="clear" w:pos="567"/>
        <w:tab w:val="clear" w:pos="1134"/>
        <w:tab w:val="clear" w:pos="1701"/>
        <w:tab w:val="clear" w:pos="2268"/>
        <w:tab w:val="clear" w:pos="2835"/>
      </w:tabs>
      <w:overflowPunct/>
      <w:autoSpaceDE/>
      <w:autoSpaceDN/>
      <w:adjustRightInd/>
      <w:spacing w:before="60" w:after="60"/>
      <w:ind w:left="714" w:hanging="357"/>
      <w:jc w:val="both"/>
      <w:textAlignment w:val="auto"/>
    </w:pPr>
    <w:rPr>
      <w:rFonts w:eastAsiaTheme="minorEastAsia" w:cs="Calibri"/>
      <w:sz w:val="22"/>
      <w:szCs w:val="22"/>
      <w:lang w:eastAsia="zh-CN"/>
    </w:rPr>
  </w:style>
  <w:style w:type="paragraph" w:customStyle="1" w:styleId="Boxbullet2">
    <w:name w:val="Box_bullet2"/>
    <w:basedOn w:val="Normal"/>
    <w:qFormat/>
    <w:rsid w:val="0011467A"/>
    <w:pPr>
      <w:numPr>
        <w:ilvl w:val="1"/>
        <w:numId w:val="5"/>
      </w:numPr>
      <w:tabs>
        <w:tab w:val="clear" w:pos="567"/>
        <w:tab w:val="clear" w:pos="1134"/>
        <w:tab w:val="clear" w:pos="1701"/>
        <w:tab w:val="clear" w:pos="2268"/>
        <w:tab w:val="clear" w:pos="2835"/>
      </w:tabs>
      <w:overflowPunct/>
      <w:autoSpaceDE/>
      <w:autoSpaceDN/>
      <w:adjustRightInd/>
      <w:spacing w:before="60" w:after="60"/>
      <w:ind w:left="1434" w:hanging="357"/>
      <w:jc w:val="both"/>
      <w:textAlignment w:val="auto"/>
    </w:pPr>
    <w:rPr>
      <w:rFonts w:eastAsiaTheme="minorEastAsia"/>
      <w:sz w:val="22"/>
      <w:szCs w:val="22"/>
      <w:lang w:eastAsia="zh-CN"/>
    </w:rPr>
  </w:style>
  <w:style w:type="paragraph" w:customStyle="1" w:styleId="tabletext0">
    <w:name w:val="table_text"/>
    <w:basedOn w:val="Normal"/>
    <w:rsid w:val="0011467A"/>
    <w:pPr>
      <w:tabs>
        <w:tab w:val="clear" w:pos="567"/>
        <w:tab w:val="clear" w:pos="1134"/>
        <w:tab w:val="clear" w:pos="1701"/>
        <w:tab w:val="clear" w:pos="2268"/>
        <w:tab w:val="clear" w:pos="2835"/>
      </w:tabs>
      <w:overflowPunct/>
      <w:autoSpaceDE/>
      <w:autoSpaceDN/>
      <w:adjustRightInd/>
      <w:spacing w:before="80" w:after="80"/>
      <w:jc w:val="both"/>
      <w:textAlignment w:val="auto"/>
    </w:pPr>
    <w:rPr>
      <w:rFonts w:eastAsiaTheme="minorEastAsia" w:cs="Calibri"/>
      <w:sz w:val="22"/>
      <w:szCs w:val="22"/>
      <w:lang w:eastAsia="zh-CN"/>
    </w:rPr>
  </w:style>
  <w:style w:type="character" w:customStyle="1" w:styleId="Heading9Char">
    <w:name w:val="Heading 9 Char"/>
    <w:basedOn w:val="DefaultParagraphFont"/>
    <w:link w:val="Heading9"/>
    <w:uiPriority w:val="9"/>
    <w:rsid w:val="0011467A"/>
    <w:rPr>
      <w:rFonts w:ascii="Calibri" w:hAnsi="Calibri"/>
      <w:b/>
      <w:sz w:val="24"/>
      <w:lang w:val="en-GB" w:eastAsia="en-US"/>
    </w:rPr>
  </w:style>
  <w:style w:type="character" w:customStyle="1" w:styleId="A0">
    <w:name w:val="A0"/>
    <w:uiPriority w:val="99"/>
    <w:rsid w:val="0011467A"/>
    <w:rPr>
      <w:color w:val="404041"/>
      <w:sz w:val="21"/>
      <w:szCs w:val="21"/>
    </w:rPr>
  </w:style>
  <w:style w:type="table" w:styleId="ListTable4-Accent1">
    <w:name w:val="List Table 4 Accent 1"/>
    <w:basedOn w:val="TableNormal"/>
    <w:uiPriority w:val="49"/>
    <w:rsid w:val="0011467A"/>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ulletlist1">
    <w:name w:val="Bullet list 1"/>
    <w:basedOn w:val="Normal"/>
    <w:rsid w:val="0011467A"/>
    <w:pPr>
      <w:tabs>
        <w:tab w:val="clear" w:pos="567"/>
        <w:tab w:val="clear" w:pos="1134"/>
        <w:tab w:val="clear" w:pos="1701"/>
        <w:tab w:val="clear" w:pos="2268"/>
        <w:tab w:val="clear" w:pos="2835"/>
      </w:tabs>
      <w:overflowPunct/>
      <w:autoSpaceDE/>
      <w:autoSpaceDN/>
      <w:adjustRightInd/>
      <w:ind w:left="425" w:hanging="425"/>
      <w:textAlignment w:val="auto"/>
    </w:pPr>
    <w:rPr>
      <w:rFonts w:eastAsiaTheme="minorEastAsia"/>
      <w:sz w:val="21"/>
      <w:szCs w:val="22"/>
      <w:lang w:val="en-US" w:eastAsia="fr-FR"/>
    </w:rPr>
  </w:style>
  <w:style w:type="paragraph" w:customStyle="1" w:styleId="xxxmsonormal">
    <w:name w:val="x_xxmsonormal"/>
    <w:basedOn w:val="Normal"/>
    <w:rsid w:val="0011467A"/>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eastAsia="en-GB"/>
    </w:rPr>
  </w:style>
  <w:style w:type="character" w:customStyle="1" w:styleId="SmartLink1">
    <w:name w:val="SmartLink1"/>
    <w:basedOn w:val="DefaultParagraphFont"/>
    <w:uiPriority w:val="99"/>
    <w:semiHidden/>
    <w:unhideWhenUsed/>
    <w:rsid w:val="0011467A"/>
    <w:rPr>
      <w:color w:val="0000FF"/>
      <w:u w:val="single"/>
      <w:shd w:val="clear" w:color="auto" w:fill="F3F2F1"/>
    </w:rPr>
  </w:style>
  <w:style w:type="character" w:customStyle="1" w:styleId="apple-converted-space">
    <w:name w:val="apple-converted-space"/>
    <w:basedOn w:val="DefaultParagraphFont"/>
    <w:rsid w:val="0011467A"/>
  </w:style>
  <w:style w:type="character" w:customStyle="1" w:styleId="ms-rtethemeforecolor-2-0">
    <w:name w:val="ms-rtethemeforecolor-2-0"/>
    <w:basedOn w:val="DefaultParagraphFont"/>
    <w:rsid w:val="0011467A"/>
  </w:style>
  <w:style w:type="character" w:customStyle="1" w:styleId="Heading4Char">
    <w:name w:val="Heading 4 Char"/>
    <w:basedOn w:val="DefaultParagraphFont"/>
    <w:link w:val="Heading4"/>
    <w:uiPriority w:val="9"/>
    <w:rsid w:val="0011467A"/>
    <w:rPr>
      <w:rFonts w:ascii="Calibri" w:hAnsi="Calibri"/>
      <w:b/>
      <w:sz w:val="24"/>
      <w:lang w:val="en-GB" w:eastAsia="en-US"/>
    </w:rPr>
  </w:style>
  <w:style w:type="character" w:customStyle="1" w:styleId="UnresolvedMention10">
    <w:name w:val="Unresolved Mention10"/>
    <w:basedOn w:val="DefaultParagraphFont"/>
    <w:uiPriority w:val="99"/>
    <w:unhideWhenUsed/>
    <w:rsid w:val="0011467A"/>
    <w:rPr>
      <w:color w:val="605E5C"/>
      <w:shd w:val="clear" w:color="auto" w:fill="E1DFDD"/>
    </w:rPr>
  </w:style>
  <w:style w:type="character" w:customStyle="1" w:styleId="Mention10">
    <w:name w:val="Mention10"/>
    <w:basedOn w:val="DefaultParagraphFont"/>
    <w:uiPriority w:val="99"/>
    <w:unhideWhenUsed/>
    <w:rsid w:val="0011467A"/>
    <w:rPr>
      <w:color w:val="2B579A"/>
      <w:shd w:val="clear" w:color="auto" w:fill="E1DFDD"/>
    </w:rPr>
  </w:style>
  <w:style w:type="numbering" w:customStyle="1" w:styleId="NoList1">
    <w:name w:val="No List1"/>
    <w:next w:val="NoList"/>
    <w:uiPriority w:val="99"/>
    <w:semiHidden/>
    <w:unhideWhenUsed/>
    <w:rsid w:val="0011467A"/>
  </w:style>
  <w:style w:type="table" w:customStyle="1" w:styleId="ListTable3-Accent11">
    <w:name w:val="List Table 3 - Accent 11"/>
    <w:basedOn w:val="TableNormal"/>
    <w:next w:val="ListTable3-Accent1"/>
    <w:uiPriority w:val="48"/>
    <w:rsid w:val="0011467A"/>
    <w:rPr>
      <w:rFonts w:asciiTheme="minorHAnsi" w:eastAsiaTheme="minorHAnsi" w:hAnsiTheme="minorHAnsi" w:cstheme="minorBidi"/>
      <w:sz w:val="22"/>
      <w:szCs w:val="22"/>
      <w:lang w:val="en-GB"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2">
    <w:name w:val="Unresolved Mention2"/>
    <w:basedOn w:val="DefaultParagraphFont"/>
    <w:uiPriority w:val="99"/>
    <w:semiHidden/>
    <w:unhideWhenUsed/>
    <w:rsid w:val="0011467A"/>
    <w:rPr>
      <w:color w:val="605E5C"/>
      <w:shd w:val="clear" w:color="auto" w:fill="E1DFDD"/>
    </w:rPr>
  </w:style>
  <w:style w:type="character" w:customStyle="1" w:styleId="Mention2">
    <w:name w:val="Mention2"/>
    <w:basedOn w:val="DefaultParagraphFont"/>
    <w:uiPriority w:val="99"/>
    <w:unhideWhenUsed/>
    <w:rsid w:val="0011467A"/>
    <w:rPr>
      <w:color w:val="2B579A"/>
      <w:shd w:val="clear" w:color="auto" w:fill="E1DFDD"/>
    </w:rPr>
  </w:style>
  <w:style w:type="paragraph" w:styleId="EndnoteText">
    <w:name w:val="endnote text"/>
    <w:basedOn w:val="Normal"/>
    <w:link w:val="EndnoteTextChar"/>
    <w:uiPriority w:val="99"/>
    <w:semiHidden/>
    <w:unhideWhenUsed/>
    <w:rsid w:val="0011467A"/>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11467A"/>
    <w:rPr>
      <w:rFonts w:asciiTheme="minorHAnsi" w:eastAsiaTheme="minorHAnsi" w:hAnsiTheme="minorHAnsi" w:cstheme="minorBidi"/>
      <w:lang w:val="en-GB" w:eastAsia="en-US"/>
    </w:rPr>
  </w:style>
  <w:style w:type="character" w:styleId="EndnoteReference">
    <w:name w:val="endnote reference"/>
    <w:basedOn w:val="DefaultParagraphFont"/>
    <w:uiPriority w:val="99"/>
    <w:semiHidden/>
    <w:unhideWhenUsed/>
    <w:rsid w:val="0011467A"/>
    <w:rPr>
      <w:vertAlign w:val="superscript"/>
    </w:rPr>
  </w:style>
  <w:style w:type="paragraph" w:customStyle="1" w:styleId="yiv3170009829msonormal">
    <w:name w:val="yiv3170009829msonormal"/>
    <w:basedOn w:val="Normal"/>
    <w:rsid w:val="0011467A"/>
    <w:pPr>
      <w:tabs>
        <w:tab w:val="clear" w:pos="567"/>
        <w:tab w:val="clear" w:pos="1134"/>
        <w:tab w:val="clear" w:pos="1701"/>
        <w:tab w:val="clear" w:pos="2268"/>
        <w:tab w:val="clear" w:pos="2835"/>
      </w:tabs>
      <w:suppressAutoHyphens/>
      <w:overflowPunct/>
      <w:autoSpaceDE/>
      <w:adjustRightInd/>
      <w:spacing w:before="100" w:after="100"/>
    </w:pPr>
    <w:rPr>
      <w:rFonts w:ascii="Times New Roman" w:hAnsi="Times New Roman"/>
      <w:szCs w:val="24"/>
      <w:lang w:val="fr-CH" w:eastAsia="fr-CH"/>
    </w:rPr>
  </w:style>
  <w:style w:type="character" w:customStyle="1" w:styleId="yiv3170009829msohyperlink">
    <w:name w:val="yiv3170009829msohyperlink"/>
    <w:basedOn w:val="DefaultParagraphFont"/>
    <w:rsid w:val="0011467A"/>
  </w:style>
  <w:style w:type="character" w:customStyle="1" w:styleId="enumlev1Char">
    <w:name w:val="enumlev1 Char"/>
    <w:basedOn w:val="DefaultParagraphFont"/>
    <w:link w:val="enumlev1"/>
    <w:rsid w:val="0011467A"/>
    <w:rPr>
      <w:rFonts w:ascii="Calibri" w:hAnsi="Calibri"/>
      <w:sz w:val="24"/>
      <w:lang w:val="en-GB" w:eastAsia="en-US"/>
    </w:rPr>
  </w:style>
  <w:style w:type="character" w:customStyle="1" w:styleId="tabchar">
    <w:name w:val="tabchar"/>
    <w:basedOn w:val="DefaultParagraphFont"/>
    <w:rsid w:val="0011467A"/>
  </w:style>
  <w:style w:type="character" w:customStyle="1" w:styleId="ui-provider">
    <w:name w:val="ui-provider"/>
    <w:basedOn w:val="DefaultParagraphFont"/>
    <w:rsid w:val="00192147"/>
  </w:style>
  <w:style w:type="paragraph" w:customStyle="1" w:styleId="Subtitle1">
    <w:name w:val="Subtitle1"/>
    <w:basedOn w:val="Title1"/>
    <w:qFormat/>
    <w:rsid w:val="0021411A"/>
    <w:pPr>
      <w:framePr w:wrap="around" w:vAnchor="margin" w:hAnchor="page" w:x="1821" w:y="2317"/>
      <w:spacing w:before="120" w:after="160"/>
    </w:pPr>
  </w:style>
  <w:style w:type="character" w:styleId="UnresolvedMention">
    <w:name w:val="Unresolved Mention"/>
    <w:basedOn w:val="DefaultParagraphFont"/>
    <w:uiPriority w:val="99"/>
    <w:semiHidden/>
    <w:unhideWhenUsed/>
    <w:rsid w:val="00585689"/>
    <w:rPr>
      <w:color w:val="605E5C"/>
      <w:shd w:val="clear" w:color="auto" w:fill="E1DFDD"/>
    </w:rPr>
  </w:style>
  <w:style w:type="paragraph" w:customStyle="1" w:styleId="xmsonormal">
    <w:name w:val="x_msonormal"/>
    <w:basedOn w:val="Normal"/>
    <w:rsid w:val="00B52E52"/>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eastAsia="en-GB"/>
    </w:rPr>
  </w:style>
  <w:style w:type="paragraph" w:styleId="NoSpacing">
    <w:name w:val="No Spacing"/>
    <w:uiPriority w:val="1"/>
    <w:qFormat/>
    <w:rsid w:val="00F930EE"/>
    <w:rPr>
      <w:rFonts w:asciiTheme="minorHAnsi" w:eastAsiaTheme="minorEastAsia" w:hAnsiTheme="minorHAnsi" w:cstheme="minorBidi"/>
      <w:kern w:val="2"/>
      <w:sz w:val="22"/>
      <w:szCs w:val="22"/>
      <w:lang w:val="en-GB"/>
      <w14:ligatures w14:val="standardContextual"/>
    </w:rPr>
  </w:style>
  <w:style w:type="paragraph" w:customStyle="1" w:styleId="pf0">
    <w:name w:val="pf0"/>
    <w:basedOn w:val="Normal"/>
    <w:rsid w:val="008C616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cf01">
    <w:name w:val="cf01"/>
    <w:basedOn w:val="DefaultParagraphFont"/>
    <w:rsid w:val="008C616B"/>
    <w:rPr>
      <w:rFonts w:ascii="Segoe UI" w:hAnsi="Segoe UI" w:cs="Segoe UI" w:hint="default"/>
      <w:b/>
      <w:bCs/>
      <w:sz w:val="24"/>
      <w:szCs w:val="24"/>
    </w:rPr>
  </w:style>
  <w:style w:type="character" w:styleId="Mention">
    <w:name w:val="Mention"/>
    <w:basedOn w:val="DefaultParagraphFont"/>
    <w:uiPriority w:val="99"/>
    <w:unhideWhenUsed/>
    <w:rsid w:val="00D516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9966">
      <w:bodyDiv w:val="1"/>
      <w:marLeft w:val="0"/>
      <w:marRight w:val="0"/>
      <w:marTop w:val="0"/>
      <w:marBottom w:val="0"/>
      <w:divBdr>
        <w:top w:val="none" w:sz="0" w:space="0" w:color="auto"/>
        <w:left w:val="none" w:sz="0" w:space="0" w:color="auto"/>
        <w:bottom w:val="none" w:sz="0" w:space="0" w:color="auto"/>
        <w:right w:val="none" w:sz="0" w:space="0" w:color="auto"/>
      </w:divBdr>
      <w:divsChild>
        <w:div w:id="58334691">
          <w:marLeft w:val="0"/>
          <w:marRight w:val="0"/>
          <w:marTop w:val="0"/>
          <w:marBottom w:val="0"/>
          <w:divBdr>
            <w:top w:val="none" w:sz="0" w:space="0" w:color="auto"/>
            <w:left w:val="none" w:sz="0" w:space="0" w:color="auto"/>
            <w:bottom w:val="none" w:sz="0" w:space="0" w:color="auto"/>
            <w:right w:val="none" w:sz="0" w:space="0" w:color="auto"/>
          </w:divBdr>
        </w:div>
        <w:div w:id="672223519">
          <w:marLeft w:val="0"/>
          <w:marRight w:val="0"/>
          <w:marTop w:val="0"/>
          <w:marBottom w:val="0"/>
          <w:divBdr>
            <w:top w:val="none" w:sz="0" w:space="0" w:color="auto"/>
            <w:left w:val="none" w:sz="0" w:space="0" w:color="auto"/>
            <w:bottom w:val="none" w:sz="0" w:space="0" w:color="auto"/>
            <w:right w:val="none" w:sz="0" w:space="0" w:color="auto"/>
          </w:divBdr>
        </w:div>
        <w:div w:id="890456611">
          <w:marLeft w:val="0"/>
          <w:marRight w:val="0"/>
          <w:marTop w:val="0"/>
          <w:marBottom w:val="0"/>
          <w:divBdr>
            <w:top w:val="none" w:sz="0" w:space="0" w:color="auto"/>
            <w:left w:val="none" w:sz="0" w:space="0" w:color="auto"/>
            <w:bottom w:val="none" w:sz="0" w:space="0" w:color="auto"/>
            <w:right w:val="none" w:sz="0" w:space="0" w:color="auto"/>
          </w:divBdr>
        </w:div>
        <w:div w:id="989410351">
          <w:marLeft w:val="0"/>
          <w:marRight w:val="0"/>
          <w:marTop w:val="0"/>
          <w:marBottom w:val="0"/>
          <w:divBdr>
            <w:top w:val="none" w:sz="0" w:space="0" w:color="auto"/>
            <w:left w:val="none" w:sz="0" w:space="0" w:color="auto"/>
            <w:bottom w:val="none" w:sz="0" w:space="0" w:color="auto"/>
            <w:right w:val="none" w:sz="0" w:space="0" w:color="auto"/>
          </w:divBdr>
        </w:div>
        <w:div w:id="997659395">
          <w:marLeft w:val="0"/>
          <w:marRight w:val="0"/>
          <w:marTop w:val="0"/>
          <w:marBottom w:val="0"/>
          <w:divBdr>
            <w:top w:val="none" w:sz="0" w:space="0" w:color="auto"/>
            <w:left w:val="none" w:sz="0" w:space="0" w:color="auto"/>
            <w:bottom w:val="none" w:sz="0" w:space="0" w:color="auto"/>
            <w:right w:val="none" w:sz="0" w:space="0" w:color="auto"/>
          </w:divBdr>
        </w:div>
        <w:div w:id="1397902045">
          <w:marLeft w:val="0"/>
          <w:marRight w:val="0"/>
          <w:marTop w:val="0"/>
          <w:marBottom w:val="0"/>
          <w:divBdr>
            <w:top w:val="none" w:sz="0" w:space="0" w:color="auto"/>
            <w:left w:val="none" w:sz="0" w:space="0" w:color="auto"/>
            <w:bottom w:val="none" w:sz="0" w:space="0" w:color="auto"/>
            <w:right w:val="none" w:sz="0" w:space="0" w:color="auto"/>
          </w:divBdr>
        </w:div>
      </w:divsChild>
    </w:div>
    <w:div w:id="186217195">
      <w:bodyDiv w:val="1"/>
      <w:marLeft w:val="0"/>
      <w:marRight w:val="0"/>
      <w:marTop w:val="0"/>
      <w:marBottom w:val="0"/>
      <w:divBdr>
        <w:top w:val="none" w:sz="0" w:space="0" w:color="auto"/>
        <w:left w:val="none" w:sz="0" w:space="0" w:color="auto"/>
        <w:bottom w:val="none" w:sz="0" w:space="0" w:color="auto"/>
        <w:right w:val="none" w:sz="0" w:space="0" w:color="auto"/>
      </w:divBdr>
      <w:divsChild>
        <w:div w:id="22483141">
          <w:marLeft w:val="0"/>
          <w:marRight w:val="0"/>
          <w:marTop w:val="0"/>
          <w:marBottom w:val="0"/>
          <w:divBdr>
            <w:top w:val="none" w:sz="0" w:space="0" w:color="auto"/>
            <w:left w:val="none" w:sz="0" w:space="0" w:color="auto"/>
            <w:bottom w:val="none" w:sz="0" w:space="0" w:color="auto"/>
            <w:right w:val="none" w:sz="0" w:space="0" w:color="auto"/>
          </w:divBdr>
        </w:div>
        <w:div w:id="465508848">
          <w:marLeft w:val="0"/>
          <w:marRight w:val="0"/>
          <w:marTop w:val="0"/>
          <w:marBottom w:val="0"/>
          <w:divBdr>
            <w:top w:val="none" w:sz="0" w:space="0" w:color="auto"/>
            <w:left w:val="none" w:sz="0" w:space="0" w:color="auto"/>
            <w:bottom w:val="none" w:sz="0" w:space="0" w:color="auto"/>
            <w:right w:val="none" w:sz="0" w:space="0" w:color="auto"/>
          </w:divBdr>
        </w:div>
        <w:div w:id="480657410">
          <w:marLeft w:val="0"/>
          <w:marRight w:val="0"/>
          <w:marTop w:val="0"/>
          <w:marBottom w:val="0"/>
          <w:divBdr>
            <w:top w:val="none" w:sz="0" w:space="0" w:color="auto"/>
            <w:left w:val="none" w:sz="0" w:space="0" w:color="auto"/>
            <w:bottom w:val="none" w:sz="0" w:space="0" w:color="auto"/>
            <w:right w:val="none" w:sz="0" w:space="0" w:color="auto"/>
          </w:divBdr>
        </w:div>
        <w:div w:id="580798342">
          <w:marLeft w:val="0"/>
          <w:marRight w:val="0"/>
          <w:marTop w:val="0"/>
          <w:marBottom w:val="0"/>
          <w:divBdr>
            <w:top w:val="none" w:sz="0" w:space="0" w:color="auto"/>
            <w:left w:val="none" w:sz="0" w:space="0" w:color="auto"/>
            <w:bottom w:val="none" w:sz="0" w:space="0" w:color="auto"/>
            <w:right w:val="none" w:sz="0" w:space="0" w:color="auto"/>
          </w:divBdr>
        </w:div>
        <w:div w:id="632057811">
          <w:marLeft w:val="0"/>
          <w:marRight w:val="0"/>
          <w:marTop w:val="0"/>
          <w:marBottom w:val="0"/>
          <w:divBdr>
            <w:top w:val="none" w:sz="0" w:space="0" w:color="auto"/>
            <w:left w:val="none" w:sz="0" w:space="0" w:color="auto"/>
            <w:bottom w:val="none" w:sz="0" w:space="0" w:color="auto"/>
            <w:right w:val="none" w:sz="0" w:space="0" w:color="auto"/>
          </w:divBdr>
        </w:div>
        <w:div w:id="819004847">
          <w:marLeft w:val="0"/>
          <w:marRight w:val="0"/>
          <w:marTop w:val="0"/>
          <w:marBottom w:val="0"/>
          <w:divBdr>
            <w:top w:val="none" w:sz="0" w:space="0" w:color="auto"/>
            <w:left w:val="none" w:sz="0" w:space="0" w:color="auto"/>
            <w:bottom w:val="none" w:sz="0" w:space="0" w:color="auto"/>
            <w:right w:val="none" w:sz="0" w:space="0" w:color="auto"/>
          </w:divBdr>
        </w:div>
        <w:div w:id="876040706">
          <w:marLeft w:val="0"/>
          <w:marRight w:val="0"/>
          <w:marTop w:val="0"/>
          <w:marBottom w:val="0"/>
          <w:divBdr>
            <w:top w:val="none" w:sz="0" w:space="0" w:color="auto"/>
            <w:left w:val="none" w:sz="0" w:space="0" w:color="auto"/>
            <w:bottom w:val="none" w:sz="0" w:space="0" w:color="auto"/>
            <w:right w:val="none" w:sz="0" w:space="0" w:color="auto"/>
          </w:divBdr>
        </w:div>
        <w:div w:id="1679429620">
          <w:marLeft w:val="0"/>
          <w:marRight w:val="0"/>
          <w:marTop w:val="0"/>
          <w:marBottom w:val="0"/>
          <w:divBdr>
            <w:top w:val="none" w:sz="0" w:space="0" w:color="auto"/>
            <w:left w:val="none" w:sz="0" w:space="0" w:color="auto"/>
            <w:bottom w:val="none" w:sz="0" w:space="0" w:color="auto"/>
            <w:right w:val="none" w:sz="0" w:space="0" w:color="auto"/>
          </w:divBdr>
        </w:div>
      </w:divsChild>
    </w:div>
    <w:div w:id="365831886">
      <w:bodyDiv w:val="1"/>
      <w:marLeft w:val="0"/>
      <w:marRight w:val="0"/>
      <w:marTop w:val="0"/>
      <w:marBottom w:val="0"/>
      <w:divBdr>
        <w:top w:val="none" w:sz="0" w:space="0" w:color="auto"/>
        <w:left w:val="none" w:sz="0" w:space="0" w:color="auto"/>
        <w:bottom w:val="none" w:sz="0" w:space="0" w:color="auto"/>
        <w:right w:val="none" w:sz="0" w:space="0" w:color="auto"/>
      </w:divBdr>
    </w:div>
    <w:div w:id="388068480">
      <w:bodyDiv w:val="1"/>
      <w:marLeft w:val="0"/>
      <w:marRight w:val="0"/>
      <w:marTop w:val="0"/>
      <w:marBottom w:val="0"/>
      <w:divBdr>
        <w:top w:val="none" w:sz="0" w:space="0" w:color="auto"/>
        <w:left w:val="none" w:sz="0" w:space="0" w:color="auto"/>
        <w:bottom w:val="none" w:sz="0" w:space="0" w:color="auto"/>
        <w:right w:val="none" w:sz="0" w:space="0" w:color="auto"/>
      </w:divBdr>
    </w:div>
    <w:div w:id="439616720">
      <w:bodyDiv w:val="1"/>
      <w:marLeft w:val="0"/>
      <w:marRight w:val="0"/>
      <w:marTop w:val="0"/>
      <w:marBottom w:val="0"/>
      <w:divBdr>
        <w:top w:val="none" w:sz="0" w:space="0" w:color="auto"/>
        <w:left w:val="none" w:sz="0" w:space="0" w:color="auto"/>
        <w:bottom w:val="none" w:sz="0" w:space="0" w:color="auto"/>
        <w:right w:val="none" w:sz="0" w:space="0" w:color="auto"/>
      </w:divBdr>
      <w:divsChild>
        <w:div w:id="634260145">
          <w:marLeft w:val="0"/>
          <w:marRight w:val="0"/>
          <w:marTop w:val="0"/>
          <w:marBottom w:val="0"/>
          <w:divBdr>
            <w:top w:val="none" w:sz="0" w:space="0" w:color="auto"/>
            <w:left w:val="none" w:sz="0" w:space="0" w:color="auto"/>
            <w:bottom w:val="none" w:sz="0" w:space="0" w:color="auto"/>
            <w:right w:val="none" w:sz="0" w:space="0" w:color="auto"/>
          </w:divBdr>
        </w:div>
        <w:div w:id="766778988">
          <w:marLeft w:val="0"/>
          <w:marRight w:val="0"/>
          <w:marTop w:val="0"/>
          <w:marBottom w:val="0"/>
          <w:divBdr>
            <w:top w:val="none" w:sz="0" w:space="0" w:color="auto"/>
            <w:left w:val="none" w:sz="0" w:space="0" w:color="auto"/>
            <w:bottom w:val="none" w:sz="0" w:space="0" w:color="auto"/>
            <w:right w:val="none" w:sz="0" w:space="0" w:color="auto"/>
          </w:divBdr>
        </w:div>
        <w:div w:id="906261855">
          <w:marLeft w:val="0"/>
          <w:marRight w:val="0"/>
          <w:marTop w:val="0"/>
          <w:marBottom w:val="0"/>
          <w:divBdr>
            <w:top w:val="none" w:sz="0" w:space="0" w:color="auto"/>
            <w:left w:val="none" w:sz="0" w:space="0" w:color="auto"/>
            <w:bottom w:val="none" w:sz="0" w:space="0" w:color="auto"/>
            <w:right w:val="none" w:sz="0" w:space="0" w:color="auto"/>
          </w:divBdr>
        </w:div>
        <w:div w:id="1204175586">
          <w:marLeft w:val="0"/>
          <w:marRight w:val="0"/>
          <w:marTop w:val="0"/>
          <w:marBottom w:val="0"/>
          <w:divBdr>
            <w:top w:val="none" w:sz="0" w:space="0" w:color="auto"/>
            <w:left w:val="none" w:sz="0" w:space="0" w:color="auto"/>
            <w:bottom w:val="none" w:sz="0" w:space="0" w:color="auto"/>
            <w:right w:val="none" w:sz="0" w:space="0" w:color="auto"/>
          </w:divBdr>
        </w:div>
        <w:div w:id="1464689639">
          <w:marLeft w:val="0"/>
          <w:marRight w:val="0"/>
          <w:marTop w:val="0"/>
          <w:marBottom w:val="0"/>
          <w:divBdr>
            <w:top w:val="none" w:sz="0" w:space="0" w:color="auto"/>
            <w:left w:val="none" w:sz="0" w:space="0" w:color="auto"/>
            <w:bottom w:val="none" w:sz="0" w:space="0" w:color="auto"/>
            <w:right w:val="none" w:sz="0" w:space="0" w:color="auto"/>
          </w:divBdr>
        </w:div>
        <w:div w:id="1817524165">
          <w:marLeft w:val="0"/>
          <w:marRight w:val="0"/>
          <w:marTop w:val="0"/>
          <w:marBottom w:val="0"/>
          <w:divBdr>
            <w:top w:val="none" w:sz="0" w:space="0" w:color="auto"/>
            <w:left w:val="none" w:sz="0" w:space="0" w:color="auto"/>
            <w:bottom w:val="none" w:sz="0" w:space="0" w:color="auto"/>
            <w:right w:val="none" w:sz="0" w:space="0" w:color="auto"/>
          </w:divBdr>
        </w:div>
      </w:divsChild>
    </w:div>
    <w:div w:id="527334823">
      <w:bodyDiv w:val="1"/>
      <w:marLeft w:val="0"/>
      <w:marRight w:val="0"/>
      <w:marTop w:val="0"/>
      <w:marBottom w:val="0"/>
      <w:divBdr>
        <w:top w:val="none" w:sz="0" w:space="0" w:color="auto"/>
        <w:left w:val="none" w:sz="0" w:space="0" w:color="auto"/>
        <w:bottom w:val="none" w:sz="0" w:space="0" w:color="auto"/>
        <w:right w:val="none" w:sz="0" w:space="0" w:color="auto"/>
      </w:divBdr>
      <w:divsChild>
        <w:div w:id="1318417247">
          <w:marLeft w:val="0"/>
          <w:marRight w:val="0"/>
          <w:marTop w:val="0"/>
          <w:marBottom w:val="0"/>
          <w:divBdr>
            <w:top w:val="none" w:sz="0" w:space="0" w:color="auto"/>
            <w:left w:val="none" w:sz="0" w:space="0" w:color="auto"/>
            <w:bottom w:val="none" w:sz="0" w:space="0" w:color="auto"/>
            <w:right w:val="none" w:sz="0" w:space="0" w:color="auto"/>
          </w:divBdr>
        </w:div>
        <w:div w:id="1718965159">
          <w:marLeft w:val="0"/>
          <w:marRight w:val="0"/>
          <w:marTop w:val="0"/>
          <w:marBottom w:val="0"/>
          <w:divBdr>
            <w:top w:val="none" w:sz="0" w:space="0" w:color="auto"/>
            <w:left w:val="none" w:sz="0" w:space="0" w:color="auto"/>
            <w:bottom w:val="none" w:sz="0" w:space="0" w:color="auto"/>
            <w:right w:val="none" w:sz="0" w:space="0" w:color="auto"/>
          </w:divBdr>
        </w:div>
      </w:divsChild>
    </w:div>
    <w:div w:id="734473587">
      <w:bodyDiv w:val="1"/>
      <w:marLeft w:val="0"/>
      <w:marRight w:val="0"/>
      <w:marTop w:val="0"/>
      <w:marBottom w:val="0"/>
      <w:divBdr>
        <w:top w:val="none" w:sz="0" w:space="0" w:color="auto"/>
        <w:left w:val="none" w:sz="0" w:space="0" w:color="auto"/>
        <w:bottom w:val="none" w:sz="0" w:space="0" w:color="auto"/>
        <w:right w:val="none" w:sz="0" w:space="0" w:color="auto"/>
      </w:divBdr>
      <w:divsChild>
        <w:div w:id="277882674">
          <w:marLeft w:val="0"/>
          <w:marRight w:val="0"/>
          <w:marTop w:val="0"/>
          <w:marBottom w:val="0"/>
          <w:divBdr>
            <w:top w:val="none" w:sz="0" w:space="0" w:color="auto"/>
            <w:left w:val="none" w:sz="0" w:space="0" w:color="auto"/>
            <w:bottom w:val="none" w:sz="0" w:space="0" w:color="auto"/>
            <w:right w:val="none" w:sz="0" w:space="0" w:color="auto"/>
          </w:divBdr>
        </w:div>
        <w:div w:id="579872881">
          <w:marLeft w:val="0"/>
          <w:marRight w:val="0"/>
          <w:marTop w:val="0"/>
          <w:marBottom w:val="0"/>
          <w:divBdr>
            <w:top w:val="none" w:sz="0" w:space="0" w:color="auto"/>
            <w:left w:val="none" w:sz="0" w:space="0" w:color="auto"/>
            <w:bottom w:val="none" w:sz="0" w:space="0" w:color="auto"/>
            <w:right w:val="none" w:sz="0" w:space="0" w:color="auto"/>
          </w:divBdr>
        </w:div>
        <w:div w:id="649679010">
          <w:marLeft w:val="0"/>
          <w:marRight w:val="0"/>
          <w:marTop w:val="0"/>
          <w:marBottom w:val="0"/>
          <w:divBdr>
            <w:top w:val="none" w:sz="0" w:space="0" w:color="auto"/>
            <w:left w:val="none" w:sz="0" w:space="0" w:color="auto"/>
            <w:bottom w:val="none" w:sz="0" w:space="0" w:color="auto"/>
            <w:right w:val="none" w:sz="0" w:space="0" w:color="auto"/>
          </w:divBdr>
        </w:div>
        <w:div w:id="1195575711">
          <w:marLeft w:val="0"/>
          <w:marRight w:val="0"/>
          <w:marTop w:val="0"/>
          <w:marBottom w:val="0"/>
          <w:divBdr>
            <w:top w:val="none" w:sz="0" w:space="0" w:color="auto"/>
            <w:left w:val="none" w:sz="0" w:space="0" w:color="auto"/>
            <w:bottom w:val="none" w:sz="0" w:space="0" w:color="auto"/>
            <w:right w:val="none" w:sz="0" w:space="0" w:color="auto"/>
          </w:divBdr>
        </w:div>
        <w:div w:id="1748572707">
          <w:marLeft w:val="0"/>
          <w:marRight w:val="0"/>
          <w:marTop w:val="0"/>
          <w:marBottom w:val="0"/>
          <w:divBdr>
            <w:top w:val="none" w:sz="0" w:space="0" w:color="auto"/>
            <w:left w:val="none" w:sz="0" w:space="0" w:color="auto"/>
            <w:bottom w:val="none" w:sz="0" w:space="0" w:color="auto"/>
            <w:right w:val="none" w:sz="0" w:space="0" w:color="auto"/>
          </w:divBdr>
        </w:div>
      </w:divsChild>
    </w:div>
    <w:div w:id="1438867470">
      <w:bodyDiv w:val="1"/>
      <w:marLeft w:val="0"/>
      <w:marRight w:val="0"/>
      <w:marTop w:val="0"/>
      <w:marBottom w:val="0"/>
      <w:divBdr>
        <w:top w:val="none" w:sz="0" w:space="0" w:color="auto"/>
        <w:left w:val="none" w:sz="0" w:space="0" w:color="auto"/>
        <w:bottom w:val="none" w:sz="0" w:space="0" w:color="auto"/>
        <w:right w:val="none" w:sz="0" w:space="0" w:color="auto"/>
      </w:divBdr>
    </w:div>
    <w:div w:id="1627807613">
      <w:bodyDiv w:val="1"/>
      <w:marLeft w:val="0"/>
      <w:marRight w:val="0"/>
      <w:marTop w:val="0"/>
      <w:marBottom w:val="0"/>
      <w:divBdr>
        <w:top w:val="none" w:sz="0" w:space="0" w:color="auto"/>
        <w:left w:val="none" w:sz="0" w:space="0" w:color="auto"/>
        <w:bottom w:val="none" w:sz="0" w:space="0" w:color="auto"/>
        <w:right w:val="none" w:sz="0" w:space="0" w:color="auto"/>
      </w:divBdr>
    </w:div>
    <w:div w:id="1634090788">
      <w:bodyDiv w:val="1"/>
      <w:marLeft w:val="0"/>
      <w:marRight w:val="0"/>
      <w:marTop w:val="0"/>
      <w:marBottom w:val="0"/>
      <w:divBdr>
        <w:top w:val="none" w:sz="0" w:space="0" w:color="auto"/>
        <w:left w:val="none" w:sz="0" w:space="0" w:color="auto"/>
        <w:bottom w:val="none" w:sz="0" w:space="0" w:color="auto"/>
        <w:right w:val="none" w:sz="0" w:space="0" w:color="auto"/>
      </w:divBdr>
      <w:divsChild>
        <w:div w:id="555045423">
          <w:marLeft w:val="0"/>
          <w:marRight w:val="0"/>
          <w:marTop w:val="0"/>
          <w:marBottom w:val="0"/>
          <w:divBdr>
            <w:top w:val="none" w:sz="0" w:space="0" w:color="auto"/>
            <w:left w:val="none" w:sz="0" w:space="0" w:color="auto"/>
            <w:bottom w:val="none" w:sz="0" w:space="0" w:color="auto"/>
            <w:right w:val="none" w:sz="0" w:space="0" w:color="auto"/>
          </w:divBdr>
        </w:div>
        <w:div w:id="799492504">
          <w:marLeft w:val="0"/>
          <w:marRight w:val="0"/>
          <w:marTop w:val="0"/>
          <w:marBottom w:val="0"/>
          <w:divBdr>
            <w:top w:val="none" w:sz="0" w:space="0" w:color="auto"/>
            <w:left w:val="none" w:sz="0" w:space="0" w:color="auto"/>
            <w:bottom w:val="none" w:sz="0" w:space="0" w:color="auto"/>
            <w:right w:val="none" w:sz="0" w:space="0" w:color="auto"/>
          </w:divBdr>
        </w:div>
        <w:div w:id="869605634">
          <w:marLeft w:val="0"/>
          <w:marRight w:val="0"/>
          <w:marTop w:val="0"/>
          <w:marBottom w:val="0"/>
          <w:divBdr>
            <w:top w:val="none" w:sz="0" w:space="0" w:color="auto"/>
            <w:left w:val="none" w:sz="0" w:space="0" w:color="auto"/>
            <w:bottom w:val="none" w:sz="0" w:space="0" w:color="auto"/>
            <w:right w:val="none" w:sz="0" w:space="0" w:color="auto"/>
          </w:divBdr>
        </w:div>
        <w:div w:id="1702319923">
          <w:marLeft w:val="0"/>
          <w:marRight w:val="0"/>
          <w:marTop w:val="0"/>
          <w:marBottom w:val="0"/>
          <w:divBdr>
            <w:top w:val="none" w:sz="0" w:space="0" w:color="auto"/>
            <w:left w:val="none" w:sz="0" w:space="0" w:color="auto"/>
            <w:bottom w:val="none" w:sz="0" w:space="0" w:color="auto"/>
            <w:right w:val="none" w:sz="0" w:space="0" w:color="auto"/>
          </w:divBdr>
        </w:div>
        <w:div w:id="1782718988">
          <w:marLeft w:val="0"/>
          <w:marRight w:val="0"/>
          <w:marTop w:val="0"/>
          <w:marBottom w:val="0"/>
          <w:divBdr>
            <w:top w:val="none" w:sz="0" w:space="0" w:color="auto"/>
            <w:left w:val="none" w:sz="0" w:space="0" w:color="auto"/>
            <w:bottom w:val="none" w:sz="0" w:space="0" w:color="auto"/>
            <w:right w:val="none" w:sz="0" w:space="0" w:color="auto"/>
          </w:divBdr>
        </w:div>
        <w:div w:id="1923101602">
          <w:marLeft w:val="0"/>
          <w:marRight w:val="0"/>
          <w:marTop w:val="0"/>
          <w:marBottom w:val="0"/>
          <w:divBdr>
            <w:top w:val="none" w:sz="0" w:space="0" w:color="auto"/>
            <w:left w:val="none" w:sz="0" w:space="0" w:color="auto"/>
            <w:bottom w:val="none" w:sz="0" w:space="0" w:color="auto"/>
            <w:right w:val="none" w:sz="0" w:space="0" w:color="auto"/>
          </w:divBdr>
        </w:div>
        <w:div w:id="2017725260">
          <w:marLeft w:val="0"/>
          <w:marRight w:val="0"/>
          <w:marTop w:val="0"/>
          <w:marBottom w:val="0"/>
          <w:divBdr>
            <w:top w:val="none" w:sz="0" w:space="0" w:color="auto"/>
            <w:left w:val="none" w:sz="0" w:space="0" w:color="auto"/>
            <w:bottom w:val="none" w:sz="0" w:space="0" w:color="auto"/>
            <w:right w:val="none" w:sz="0" w:space="0" w:color="auto"/>
          </w:divBdr>
        </w:div>
        <w:div w:id="2126197254">
          <w:marLeft w:val="0"/>
          <w:marRight w:val="0"/>
          <w:marTop w:val="0"/>
          <w:marBottom w:val="0"/>
          <w:divBdr>
            <w:top w:val="none" w:sz="0" w:space="0" w:color="auto"/>
            <w:left w:val="none" w:sz="0" w:space="0" w:color="auto"/>
            <w:bottom w:val="none" w:sz="0" w:space="0" w:color="auto"/>
            <w:right w:val="none" w:sz="0" w:space="0" w:color="auto"/>
          </w:divBdr>
        </w:div>
      </w:divsChild>
    </w:div>
    <w:div w:id="1999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iforgood.itu.int/summit23/" TargetMode="External"/><Relationship Id="rId21" Type="http://schemas.openxmlformats.org/officeDocument/2006/relationships/hyperlink" Target="https://www.itu.int/pub/R-REC" TargetMode="External"/><Relationship Id="rId42" Type="http://schemas.openxmlformats.org/officeDocument/2006/relationships/hyperlink" Target="https://www.itu.int/itu-d/reports/statistics/2023/10/10/ff23-mobile-phone-ownership/" TargetMode="External"/><Relationship Id="rId63" Type="http://schemas.openxmlformats.org/officeDocument/2006/relationships/hyperlink" Target="https://www.itu.int/itu-d/sites/environment/" TargetMode="External"/><Relationship Id="rId84" Type="http://schemas.openxmlformats.org/officeDocument/2006/relationships/hyperlink" Target="https://www.itu.int/md/S24-CL-C-0031/en" TargetMode="External"/><Relationship Id="rId138" Type="http://schemas.openxmlformats.org/officeDocument/2006/relationships/hyperlink" Target="https://www.itu.int/en/ITU-T/extcoop/cits/Pages/egcomad.aspx" TargetMode="External"/><Relationship Id="rId159" Type="http://schemas.openxmlformats.org/officeDocument/2006/relationships/hyperlink" Target="https://www.itu.int/net4/wsis/forum/2024/Home/WSISTalkX" TargetMode="External"/><Relationship Id="rId170" Type="http://schemas.openxmlformats.org/officeDocument/2006/relationships/hyperlink" Target="https://www.itu.int/en/ITU-T/Workshops-and-Seminars/Pages/default.aspx" TargetMode="External"/><Relationship Id="rId107" Type="http://schemas.openxmlformats.org/officeDocument/2006/relationships/hyperlink" Target="https://www.itu.int/itu-d/sites/partner2connect/partner2connect-annual-meeting-2023/" TargetMode="External"/><Relationship Id="rId11" Type="http://schemas.openxmlformats.org/officeDocument/2006/relationships/hyperlink" Target="https://www.itu.int/en/council/Documents/basic-texts-2023/RES-071-E.pdf" TargetMode="External"/><Relationship Id="rId32" Type="http://schemas.openxmlformats.org/officeDocument/2006/relationships/hyperlink" Target="http://www.itu.int/pub/R-RES-R.5" TargetMode="External"/><Relationship Id="rId53" Type="http://schemas.openxmlformats.org/officeDocument/2006/relationships/hyperlink" Target="https://aiforgood.itu.int/about-ai-for-good/geoai-challenge/" TargetMode="External"/><Relationship Id="rId74" Type="http://schemas.openxmlformats.org/officeDocument/2006/relationships/hyperlink" Target="https://www.itu.int/md/meetingdoc.asp?lang=en&amp;parent=S24-CL-C-0018" TargetMode="External"/><Relationship Id="rId128" Type="http://schemas.openxmlformats.org/officeDocument/2006/relationships/hyperlink" Target="http://www.itu.int/en/ITU-T/ssc/united/Pages/default.aspx" TargetMode="External"/><Relationship Id="rId149" Type="http://schemas.openxmlformats.org/officeDocument/2006/relationships/hyperlink" Target="https://www.itu.int/en/ITU-T/extcoop/Pages/wsc.aspx" TargetMode="External"/><Relationship Id="rId5" Type="http://schemas.openxmlformats.org/officeDocument/2006/relationships/numbering" Target="numbering.xml"/><Relationship Id="rId95" Type="http://schemas.openxmlformats.org/officeDocument/2006/relationships/hyperlink" Target="https://www.itu.int/en/ITU-R/information/Pages/disabilities-divide.aspx" TargetMode="External"/><Relationship Id="rId160" Type="http://schemas.openxmlformats.org/officeDocument/2006/relationships/hyperlink" Target="https://www.itu.int/net4/wsis/forum/2023/Home/Hackathon" TargetMode="External"/><Relationship Id="rId181" Type="http://schemas.openxmlformats.org/officeDocument/2006/relationships/header" Target="header3.xml"/><Relationship Id="rId22" Type="http://schemas.openxmlformats.org/officeDocument/2006/relationships/hyperlink" Target="https://www.itu.int/en/council/planning/Pages/default.aspx" TargetMode="External"/><Relationship Id="rId43" Type="http://schemas.openxmlformats.org/officeDocument/2006/relationships/hyperlink" Target="https://www.itu.int/en/ITU-D/Statistics/Pages/expertgroups.aspx" TargetMode="External"/><Relationship Id="rId64" Type="http://schemas.openxmlformats.org/officeDocument/2006/relationships/hyperlink" Target="http://www.itu.int/en/ITU-T/ssc/united/Pages/default.aspx" TargetMode="External"/><Relationship Id="rId118" Type="http://schemas.openxmlformats.org/officeDocument/2006/relationships/hyperlink" Target="https://aiforgood.itu.int/programme/" TargetMode="External"/><Relationship Id="rId139" Type="http://schemas.openxmlformats.org/officeDocument/2006/relationships/hyperlink" Target="https://www.itu.int/en/ITU-T/ITS/Pages/default.aspx" TargetMode="External"/><Relationship Id="rId85" Type="http://schemas.openxmlformats.org/officeDocument/2006/relationships/hyperlink" Target="https://www.itu.int/md/S24-CL-C-0032/en" TargetMode="External"/><Relationship Id="rId150" Type="http://schemas.openxmlformats.org/officeDocument/2006/relationships/hyperlink" Target="https://www.worldstandardscooperation.org/what-we-do/world-standards-day/" TargetMode="External"/><Relationship Id="rId171" Type="http://schemas.openxmlformats.org/officeDocument/2006/relationships/hyperlink" Target="https://www.itu.int/en/journal/j-fet/Pages/default.aspx" TargetMode="External"/><Relationship Id="rId12" Type="http://schemas.openxmlformats.org/officeDocument/2006/relationships/hyperlink" Target="https://www.itu.int/en/council/Documents/basic-texts-2023/RES-151-E.pdf" TargetMode="External"/><Relationship Id="rId33" Type="http://schemas.openxmlformats.org/officeDocument/2006/relationships/hyperlink" Target="https://www.itu.int/pub/R-RES-R.56" TargetMode="External"/><Relationship Id="rId108" Type="http://schemas.openxmlformats.org/officeDocument/2006/relationships/hyperlink" Target="https://www.itu.int/itu-d/reports/partner2connect-annual-report-2023/" TargetMode="External"/><Relationship Id="rId129" Type="http://schemas.openxmlformats.org/officeDocument/2006/relationships/hyperlink" Target="https://www.itu.int/en/ITU-T/ssc/united/Pages/publication-U4SSC-KPIs.aspx" TargetMode="External"/><Relationship Id="rId54" Type="http://schemas.openxmlformats.org/officeDocument/2006/relationships/hyperlink" Target="https://aiforgood.itu.int/about-ai-for-good/aiml-solutions-for-climate-change/" TargetMode="External"/><Relationship Id="rId75" Type="http://schemas.openxmlformats.org/officeDocument/2006/relationships/hyperlink" Target="https://www.itu.int/en/action/cybersecurity/Pages/default.aspx" TargetMode="External"/><Relationship Id="rId96" Type="http://schemas.openxmlformats.org/officeDocument/2006/relationships/hyperlink" Target="https://www.itu.int/cities/wp-content/uploads/2023/04/The-role-of-Digital-Technologies-in-Aging-and-Health.pdf" TargetMode="External"/><Relationship Id="rId140" Type="http://schemas.openxmlformats.org/officeDocument/2006/relationships/hyperlink" Target="http://www.itu.int/en/ITU-T/tsbdir/cto/Pages/default.aspx" TargetMode="External"/><Relationship Id="rId161" Type="http://schemas.openxmlformats.org/officeDocument/2006/relationships/hyperlink" Target="http://www.wsis.org/sdg" TargetMode="External"/><Relationship Id="rId182" Type="http://schemas.openxmlformats.org/officeDocument/2006/relationships/footer" Target="footer3.xml"/><Relationship Id="rId6" Type="http://schemas.openxmlformats.org/officeDocument/2006/relationships/styles" Target="styles.xml"/><Relationship Id="rId23" Type="http://schemas.openxmlformats.org/officeDocument/2006/relationships/hyperlink" Target="https://www.itu.int/en/ITU-D/Digital-Inclusion/Pages/ICT-digital-accessibility/default.aspx" TargetMode="External"/><Relationship Id="rId119" Type="http://schemas.openxmlformats.org/officeDocument/2006/relationships/hyperlink" Target="https://aiforgood.itu.int/neural-network/" TargetMode="External"/><Relationship Id="rId44" Type="http://schemas.openxmlformats.org/officeDocument/2006/relationships/hyperlink" Target="https://www.itu.int/highlights-report-activities/connect2030-agenda/" TargetMode="External"/><Relationship Id="rId65" Type="http://schemas.openxmlformats.org/officeDocument/2006/relationships/hyperlink" Target="https://www.itu.int/en/ITU-T/ssc/united/Pages/publication-U4SSC-KPIs.aspx" TargetMode="External"/><Relationship Id="rId86" Type="http://schemas.openxmlformats.org/officeDocument/2006/relationships/hyperlink" Target="https://www.itu.int/itu-d/sites/digital-impact-unlocked/empowering-children-online-in-zimbabwe/" TargetMode="External"/><Relationship Id="rId130" Type="http://schemas.openxmlformats.org/officeDocument/2006/relationships/hyperlink" Target="https://www.itu.int/en/ITU-T/ssc/united/Pages/publication-U4SSC-KPIs.aspx" TargetMode="External"/><Relationship Id="rId151" Type="http://schemas.openxmlformats.org/officeDocument/2006/relationships/hyperlink" Target="https://www.itu.int/en/ITU-T/focusgroups/ai4ndm/Pages/default.aspx" TargetMode="External"/><Relationship Id="rId172" Type="http://schemas.openxmlformats.org/officeDocument/2006/relationships/hyperlink" Target="https://www.itu.int/en/ITU-T/academia/kaleidoscope/Pages/default.aspx" TargetMode="External"/><Relationship Id="rId13" Type="http://schemas.openxmlformats.org/officeDocument/2006/relationships/hyperlink" Target="https://www.itu.int/en/council/Documents/basic-texts-2023/RES-200-E.pdf" TargetMode="External"/><Relationship Id="rId18" Type="http://schemas.openxmlformats.org/officeDocument/2006/relationships/footer" Target="footer2.xml"/><Relationship Id="rId39" Type="http://schemas.openxmlformats.org/officeDocument/2006/relationships/hyperlink" Target="https://www.itu.int/md/R23-WRC23-C-0217/en" TargetMode="External"/><Relationship Id="rId109" Type="http://schemas.openxmlformats.org/officeDocument/2006/relationships/hyperlink" Target="https://www.itu.int/en/mediacentre/Pages/PR-2024-02-26-mobile-world-congress-universal-meaningful-connectivity.aspx" TargetMode="External"/><Relationship Id="rId34" Type="http://schemas.openxmlformats.org/officeDocument/2006/relationships/hyperlink" Target="https://www.itu.int/pub/R-RES-R.65" TargetMode="External"/><Relationship Id="rId50" Type="http://schemas.openxmlformats.org/officeDocument/2006/relationships/hyperlink" Target="https://www.itu.int/en/ITU-T/focusgroups/Pages/default.aspx" TargetMode="External"/><Relationship Id="rId55" Type="http://schemas.openxmlformats.org/officeDocument/2006/relationships/hyperlink" Target="https://aiforgood.itu.int/about-ai-for-good/ai-for-fusion-energy-challenge/" TargetMode="External"/><Relationship Id="rId76" Type="http://schemas.openxmlformats.org/officeDocument/2006/relationships/hyperlink" Target="https://www.itu.int/md/S24-CL-C-0006/en" TargetMode="External"/><Relationship Id="rId97" Type="http://schemas.openxmlformats.org/officeDocument/2006/relationships/hyperlink" Target="https://www.itu.int/en/ITU-T/gap/Pages/default.aspx" TargetMode="External"/><Relationship Id="rId104" Type="http://schemas.openxmlformats.org/officeDocument/2006/relationships/hyperlink" Target="https://www.itu.int/en/ITU-T/focusgroups/Pages/default.aspx" TargetMode="External"/><Relationship Id="rId120" Type="http://schemas.openxmlformats.org/officeDocument/2006/relationships/hyperlink" Target="https://www.itu.int/hub/2023/07/new-un-initiative-aims-to-step-up-ais-contribution-to-health/" TargetMode="External"/><Relationship Id="rId125" Type="http://schemas.openxmlformats.org/officeDocument/2006/relationships/hyperlink" Target="https://www.itu.int/en/ITU-T/webinars/dfs/sc/Pages/default.aspx" TargetMode="External"/><Relationship Id="rId141" Type="http://schemas.openxmlformats.org/officeDocument/2006/relationships/hyperlink" Target="https://www.itu.int/en/ITU-T/tsbdir/CxO/Pages/CxO-20231205.aspx" TargetMode="External"/><Relationship Id="rId146" Type="http://schemas.openxmlformats.org/officeDocument/2006/relationships/hyperlink" Target="http://www.itu.int/initiatives/green-digital-action-atcop28/wp-content/uploads/sites/4/2023/12/Call-to-Action-Pillar4-Green-standards.pdf" TargetMode="External"/><Relationship Id="rId167" Type="http://schemas.openxmlformats.org/officeDocument/2006/relationships/hyperlink" Target="https://www.itu.int/en/ITU-R/study-groups/rsg4/Pages/Workshop-ITU-in-Service-of-Space.aspx" TargetMode="External"/><Relationship Id="rId7" Type="http://schemas.openxmlformats.org/officeDocument/2006/relationships/settings" Target="settings.xml"/><Relationship Id="rId71" Type="http://schemas.openxmlformats.org/officeDocument/2006/relationships/hyperlink" Target="https://www.itu.int/cities/standards4dt/" TargetMode="External"/><Relationship Id="rId92" Type="http://schemas.openxmlformats.org/officeDocument/2006/relationships/hyperlink" Target="https://www.itu.int/en/ITU-T/accessibility/Pages/default.aspx" TargetMode="External"/><Relationship Id="rId162" Type="http://schemas.openxmlformats.org/officeDocument/2006/relationships/hyperlink" Target="https://www.itu.int/itu-d/meetings/gsr-23/" TargetMode="External"/><Relationship Id="rId183" Type="http://schemas.openxmlformats.org/officeDocument/2006/relationships/header" Target="header4.xml"/><Relationship Id="rId2" Type="http://schemas.openxmlformats.org/officeDocument/2006/relationships/customXml" Target="../customXml/item2.xml"/><Relationship Id="rId29" Type="http://schemas.openxmlformats.org/officeDocument/2006/relationships/hyperlink" Target="https://www.itu.int/dms_pubrec/itu-r/rec/bt/R-REC-BT.2100-2-201807-I!!PDF-E.pdf" TargetMode="External"/><Relationship Id="rId24" Type="http://schemas.openxmlformats.org/officeDocument/2006/relationships/hyperlink" Target="https://aiforgood.itu.int/scaling-up-global-action-on-sustainable-development-winning-ai-start-up-awarded-at-ai-for-good-global-summit/" TargetMode="External"/><Relationship Id="rId40" Type="http://schemas.openxmlformats.org/officeDocument/2006/relationships/hyperlink" Target="https://www.itu.int/en/ITU-D/Environment/Pages/Spotlight/Global-Ewaste-Monitor-2020.aspx" TargetMode="External"/><Relationship Id="rId45" Type="http://schemas.openxmlformats.org/officeDocument/2006/relationships/hyperlink" Target="https://www.itu.int/highlights-report-activities/connect2030-agenda/" TargetMode="External"/><Relationship Id="rId66" Type="http://schemas.openxmlformats.org/officeDocument/2006/relationships/hyperlink" Target="https://www.itu.int/en/ITU-T/ssc/united/Pages/publication-U4SSC-KPIs.aspx" TargetMode="External"/><Relationship Id="rId87" Type="http://schemas.openxmlformats.org/officeDocument/2006/relationships/hyperlink" Target="https://www.itu.int/en/ITU-T/academia/kaleidoscope/2024/Pages/default.aspx" TargetMode="External"/><Relationship Id="rId110" Type="http://schemas.openxmlformats.org/officeDocument/2006/relationships/hyperlink" Target="https://sdgs.un.org/" TargetMode="External"/><Relationship Id="rId115" Type="http://schemas.openxmlformats.org/officeDocument/2006/relationships/hyperlink" Target="https://giga.global/" TargetMode="External"/><Relationship Id="rId131" Type="http://schemas.openxmlformats.org/officeDocument/2006/relationships/hyperlink" Target="https://u4ssc.itu.int/publications/" TargetMode="External"/><Relationship Id="rId136" Type="http://schemas.openxmlformats.org/officeDocument/2006/relationships/hyperlink" Target="https://www.itu.int/en/ITU-T/extcoop/cits/Pages/default.aspx" TargetMode="External"/><Relationship Id="rId157" Type="http://schemas.openxmlformats.org/officeDocument/2006/relationships/hyperlink" Target="http://www.wsis.org/prizes" TargetMode="External"/><Relationship Id="rId178" Type="http://schemas.openxmlformats.org/officeDocument/2006/relationships/image" Target="media/image2.png"/><Relationship Id="rId61" Type="http://schemas.openxmlformats.org/officeDocument/2006/relationships/hyperlink" Target="https://www.itu.int/hub/publication/d-gen-E_WASTE.04-2023/" TargetMode="External"/><Relationship Id="rId82" Type="http://schemas.openxmlformats.org/officeDocument/2006/relationships/hyperlink" Target="https://eur03.safelinks.protection.outlook.com/?url=https%3A%2F%2Fmailchi.mp%2Faiforgood%2Fjoin-the-global-dialogue-on-ai-and-youth-take-the-survey&amp;data=05%7C02%7Cfernando.rivera%40itu.int%7Ce317345d73ca4a52a6ef08dc62a88bea%7C23e464d704e64b87913c24bd89219fd3%7C0%7C0%7C638493723238914971%7CUnknown%7CTWFpbGZsb3d8eyJWIjoiMC4wLjAwMDAiLCJQIjoiV2luMzIiLCJBTiI6Ik1haWwiLCJXVCI6Mn0%3D%7C0%7C%7C%7C&amp;sdata=UQJzz30zIXArqcK3ph7dy3Bw01IP8ue5tNeCzquXG1E%3D&amp;reserved=0" TargetMode="External"/><Relationship Id="rId152" Type="http://schemas.openxmlformats.org/officeDocument/2006/relationships/hyperlink" Target="https://www.itu.int/en/ITU-T/focusgroups/ai4a/Pages/default.aspx" TargetMode="External"/><Relationship Id="rId173" Type="http://schemas.openxmlformats.org/officeDocument/2006/relationships/hyperlink" Target="https://www.itu.int/en/journal/j-fet/Pages/default.aspx" TargetMode="External"/><Relationship Id="rId19" Type="http://schemas.openxmlformats.org/officeDocument/2006/relationships/hyperlink" Target="https://www.itu.int/en/mediacentre/Pages/PR-2024-03-20-e-waste-recycling.aspx" TargetMode="External"/><Relationship Id="rId14" Type="http://schemas.openxmlformats.org/officeDocument/2006/relationships/hyperlink" Target="https://www.itu.int/en/council/Documents/basic-texts-2023/Convention-E.pdf" TargetMode="External"/><Relationship Id="rId30" Type="http://schemas.openxmlformats.org/officeDocument/2006/relationships/hyperlink" Target="https://www.itu.int/hub/2023/10/itu-receives-emmy-award-for-hdr-tv-and-transforming-the-world-of-television/" TargetMode="External"/><Relationship Id="rId35" Type="http://schemas.openxmlformats.org/officeDocument/2006/relationships/hyperlink" Target="https://www.itu.int/pub/R-RES-R.72" TargetMode="External"/><Relationship Id="rId56" Type="http://schemas.openxmlformats.org/officeDocument/2006/relationships/hyperlink" Target="https://www.itu.int/en/ITU-T/focusgroups/mv/Pages/default.aspx" TargetMode="External"/><Relationship Id="rId77" Type="http://schemas.openxmlformats.org/officeDocument/2006/relationships/hyperlink" Target="https://ituint-my.sharepoint.com/personal/neil_macdonald_itu_int/Documents/Documents/ITU%20work/@@@Annual%20Report%202023/www.itu.int/gender" TargetMode="External"/><Relationship Id="rId100" Type="http://schemas.openxmlformats.org/officeDocument/2006/relationships/hyperlink" Target="https://www.itu.int/pub/R-REC" TargetMode="External"/><Relationship Id="rId105" Type="http://schemas.openxmlformats.org/officeDocument/2006/relationships/hyperlink" Target="https://www.itu.int/pub/R-REC" TargetMode="External"/><Relationship Id="rId126" Type="http://schemas.openxmlformats.org/officeDocument/2006/relationships/hyperlink" Target="https://www.itu.int/en/ITU-T/dfs/Documents/Security%20recommendations%20for%20regulators%20and%20DFS%20providers%20developed%20under%20FIGI-updated%20March%202023.pdf" TargetMode="External"/><Relationship Id="rId147" Type="http://schemas.openxmlformats.org/officeDocument/2006/relationships/hyperlink" Target="https://aiforgood.itu.int/about-ai-for-good/aiml-solutions-for-climate-change/" TargetMode="External"/><Relationship Id="rId168" Type="http://schemas.openxmlformats.org/officeDocument/2006/relationships/hyperlink" Target="https://www.itu.int/en/ITU-R/study-groups/workshops/sg6-itu-ebu-btc-2023/Pages/default.aspx" TargetMode="External"/><Relationship Id="rId8" Type="http://schemas.openxmlformats.org/officeDocument/2006/relationships/webSettings" Target="webSettings.xml"/><Relationship Id="rId51" Type="http://schemas.openxmlformats.org/officeDocument/2006/relationships/hyperlink" Target="https://aiforgood.itu.int/" TargetMode="External"/><Relationship Id="rId72" Type="http://schemas.openxmlformats.org/officeDocument/2006/relationships/hyperlink" Target="https://www.itu.int/itu-d/sites/digital-impact-unlocked/smart-seas-project-for-caribbean-small-scale-fishers/" TargetMode="External"/><Relationship Id="rId93" Type="http://schemas.openxmlformats.org/officeDocument/2006/relationships/hyperlink" Target="https://www.itu.int/pub/R-RES-R.67" TargetMode="External"/><Relationship Id="rId98" Type="http://schemas.openxmlformats.org/officeDocument/2006/relationships/hyperlink" Target="https://www.itu.int/itu-d/sites/digital-impact-unlocked/national-roll-outs-of-early-warnings-for-all-ew4all-initiative-begin/" TargetMode="External"/><Relationship Id="rId121" Type="http://schemas.openxmlformats.org/officeDocument/2006/relationships/hyperlink" Target="https://aiforgood.itu.int/summit23/" TargetMode="External"/><Relationship Id="rId142" Type="http://schemas.openxmlformats.org/officeDocument/2006/relationships/hyperlink" Target="https://www.itu.int/en/ITU-T/tsbdir/cto/Documents/Communique_ITU_CxO_2023.pdf" TargetMode="External"/><Relationship Id="rId163" Type="http://schemas.openxmlformats.org/officeDocument/2006/relationships/hyperlink" Target="https://www.itu.int/itu-d/meetings/gsr-23/" TargetMode="External"/><Relationship Id="rId184" Type="http://schemas.openxmlformats.org/officeDocument/2006/relationships/footer" Target="footer4.xml"/><Relationship Id="rId3" Type="http://schemas.openxmlformats.org/officeDocument/2006/relationships/customXml" Target="../customXml/item3.xml"/><Relationship Id="rId25" Type="http://schemas.openxmlformats.org/officeDocument/2006/relationships/hyperlink" Target="https://www.itu.int/pub/R-REC" TargetMode="External"/><Relationship Id="rId46" Type="http://schemas.openxmlformats.org/officeDocument/2006/relationships/hyperlink" Target="https://www.itu.int/en/ITU-R/terrestrial/Pages/default.aspx" TargetMode="External"/><Relationship Id="rId67" Type="http://schemas.openxmlformats.org/officeDocument/2006/relationships/hyperlink" Target="https://u4ssc.itu.int/latest-meetings/7th-meeting/" TargetMode="External"/><Relationship Id="rId116" Type="http://schemas.openxmlformats.org/officeDocument/2006/relationships/hyperlink" Target="https://aiforgood.itu.int/" TargetMode="External"/><Relationship Id="rId137" Type="http://schemas.openxmlformats.org/officeDocument/2006/relationships/hyperlink" Target="https://www.itu.int/itu-t/landscape/?topic=tx21&amp;group=g&amp;search_text=" TargetMode="External"/><Relationship Id="rId158" Type="http://schemas.openxmlformats.org/officeDocument/2006/relationships/hyperlink" Target="https://www.itu.int/net4/wsis/forum/2023/en" TargetMode="External"/><Relationship Id="rId20" Type="http://schemas.openxmlformats.org/officeDocument/2006/relationships/hyperlink" Target="https://www.itu.int/pub/R-REC" TargetMode="External"/><Relationship Id="rId41" Type="http://schemas.openxmlformats.org/officeDocument/2006/relationships/hyperlink" Target="https://documents1.worldbank.org/curated/en/099121223165540890/pdf/P17859702a98880540a4b70d57876048abb.pdf" TargetMode="External"/><Relationship Id="rId62" Type="http://schemas.openxmlformats.org/officeDocument/2006/relationships/hyperlink" Target="https://www.itu.int/pub/D-HDB-E%20WASTE-2023-WB" TargetMode="External"/><Relationship Id="rId83" Type="http://schemas.openxmlformats.org/officeDocument/2006/relationships/hyperlink" Target="https://aiforgood.itu.int/event/replay-the-impact-of-ai-on-youth-opportunities-and-challenges/" TargetMode="External"/><Relationship Id="rId88" Type="http://schemas.openxmlformats.org/officeDocument/2006/relationships/hyperlink" Target="https://www.itu.int/wtsa/2024/" TargetMode="External"/><Relationship Id="rId111" Type="http://schemas.openxmlformats.org/officeDocument/2006/relationships/hyperlink" Target="https://www.un.org/en/conferences/SDGSummit2023/SDG-Action-Weekend" TargetMode="External"/><Relationship Id="rId132" Type="http://schemas.openxmlformats.org/officeDocument/2006/relationships/hyperlink" Target="https://u4ssc.itu.int/latest-meetings/7th-meeting/" TargetMode="External"/><Relationship Id="rId153" Type="http://schemas.openxmlformats.org/officeDocument/2006/relationships/hyperlink" Target="http://www.wsis.org/forum" TargetMode="External"/><Relationship Id="rId174" Type="http://schemas.openxmlformats.org/officeDocument/2006/relationships/hyperlink" Target="https://www.itu.int/en/journal/j-fet/webinars/Pages/default.aspx" TargetMode="External"/><Relationship Id="rId179" Type="http://schemas.openxmlformats.org/officeDocument/2006/relationships/image" Target="media/image3.png"/><Relationship Id="rId15" Type="http://schemas.openxmlformats.org/officeDocument/2006/relationships/header" Target="header1.xml"/><Relationship Id="rId36" Type="http://schemas.openxmlformats.org/officeDocument/2006/relationships/hyperlink" Target="https://www.itu.int/pub/R-RES-R.73" TargetMode="External"/><Relationship Id="rId57" Type="http://schemas.openxmlformats.org/officeDocument/2006/relationships/hyperlink" Target="https://www.itu.int/en/ITU-T/focusgroups/mv/Pages/deliverables.aspx" TargetMode="External"/><Relationship Id="rId106" Type="http://schemas.openxmlformats.org/officeDocument/2006/relationships/hyperlink" Target="https://www.itu.int/itu-d/sites/partner2connect/landing/" TargetMode="External"/><Relationship Id="rId127" Type="http://schemas.openxmlformats.org/officeDocument/2006/relationships/hyperlink" Target="https://figi.itu.int/" TargetMode="External"/><Relationship Id="rId10" Type="http://schemas.openxmlformats.org/officeDocument/2006/relationships/endnotes" Target="endnotes.xml"/><Relationship Id="rId31" Type="http://schemas.openxmlformats.org/officeDocument/2006/relationships/hyperlink" Target="http://www.itu.int/pub/R-RES-R.1" TargetMode="External"/><Relationship Id="rId52" Type="http://schemas.openxmlformats.org/officeDocument/2006/relationships/hyperlink" Target="https://aiforgood.itu.int/about-ai-for-good/aiml-in-5g-challenge/" TargetMode="External"/><Relationship Id="rId73" Type="http://schemas.openxmlformats.org/officeDocument/2006/relationships/hyperlink" Target="https://youtu.be/7zl5ZSdoJbE?feature=shared" TargetMode="External"/><Relationship Id="rId78" Type="http://schemas.openxmlformats.org/officeDocument/2006/relationships/hyperlink" Target="https://ituint-my.sharepoint.com/personal/neil_macdonald_itu_int/Documents/Documents/ITU%20work/@@@Annual%20Report%202023/www.itu.int/genderdashboard" TargetMode="External"/><Relationship Id="rId94" Type="http://schemas.openxmlformats.org/officeDocument/2006/relationships/hyperlink" Target="http://www.itu.int/rec/R-REC-BT.1702" TargetMode="External"/><Relationship Id="rId99" Type="http://schemas.openxmlformats.org/officeDocument/2006/relationships/hyperlink" Target="https://www.itu.int/en/ITU-T/publications/Pages/recs.aspx" TargetMode="External"/><Relationship Id="rId101" Type="http://schemas.openxmlformats.org/officeDocument/2006/relationships/hyperlink" Target="https://www.itu.int/itu-t/workprog/wp_search.aspx?isn_sp=8265&amp;isn_status=-1,2&amp;adf=2022-07-01&amp;adt=2023-03-20&amp;details=0&amp;field=acdefghijo" TargetMode="External"/><Relationship Id="rId122" Type="http://schemas.openxmlformats.org/officeDocument/2006/relationships/hyperlink" Target="https://www.itu.int/en/ITU-T/focusgroups/ai4h/Pages/default.aspx" TargetMode="External"/><Relationship Id="rId143" Type="http://schemas.openxmlformats.org/officeDocument/2006/relationships/hyperlink" Target="https://www.itu.int/initiatives/green-digital-action-atcop28/" TargetMode="External"/><Relationship Id="rId148" Type="http://schemas.openxmlformats.org/officeDocument/2006/relationships/hyperlink" Target="https://aiforgood.itu.int/about-ai-for-good/innovation-factory/" TargetMode="External"/><Relationship Id="rId164" Type="http://schemas.openxmlformats.org/officeDocument/2006/relationships/hyperlink" Target="https://www.itu.int/en/ITU-R/seminars/rrs/RRS-23-Americas/Pages/default.aspx" TargetMode="External"/><Relationship Id="rId169" Type="http://schemas.openxmlformats.org/officeDocument/2006/relationships/hyperlink" Target="https://aiforgood.itu.int/"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net4/Search/CL24/" TargetMode="External"/><Relationship Id="rId26" Type="http://schemas.openxmlformats.org/officeDocument/2006/relationships/hyperlink" Target="https://www.itu.int/pub/R-REC" TargetMode="External"/><Relationship Id="rId47" Type="http://schemas.openxmlformats.org/officeDocument/2006/relationships/hyperlink" Target="https://www.itu.int/md/S23-CL-C-0035/en" TargetMode="External"/><Relationship Id="rId68" Type="http://schemas.openxmlformats.org/officeDocument/2006/relationships/hyperlink" Target="https://u4ssc.itu.int/u4ssc-management-team/" TargetMode="External"/><Relationship Id="rId89" Type="http://schemas.openxmlformats.org/officeDocument/2006/relationships/hyperlink" Target="https://www.itu.int/en/ITU-D/Digital-Inclusion/Pages/ICT-digital-accessibility/default.aspx" TargetMode="External"/><Relationship Id="rId112" Type="http://schemas.openxmlformats.org/officeDocument/2006/relationships/hyperlink" Target="https://www.un.org/en/sdg-summit-2023/page/transformative-action" TargetMode="External"/><Relationship Id="rId133" Type="http://schemas.openxmlformats.org/officeDocument/2006/relationships/hyperlink" Target="https://u4ssc.itu.int/u4ssc-management-team/" TargetMode="External"/><Relationship Id="rId154" Type="http://schemas.openxmlformats.org/officeDocument/2006/relationships/hyperlink" Target="https://www.itu.int/en/council/Documents/basic-texts-2023/RES-140-E.pdf" TargetMode="External"/><Relationship Id="rId175" Type="http://schemas.openxmlformats.org/officeDocument/2006/relationships/hyperlink" Target="https://www.itu.int/en/ITU-T/academia/kaleidoscope/Pages/default.aspx" TargetMode="External"/><Relationship Id="rId16" Type="http://schemas.openxmlformats.org/officeDocument/2006/relationships/footer" Target="footer1.xml"/><Relationship Id="rId37" Type="http://schemas.openxmlformats.org/officeDocument/2006/relationships/hyperlink" Target="https://www.itu.int/pub/R-RES-R.74" TargetMode="External"/><Relationship Id="rId58" Type="http://schemas.openxmlformats.org/officeDocument/2006/relationships/hyperlink" Target="https://www.itu.int/itu-d/sites/digital-impact-unlocked/opening-of-the-ipv6-laboratory-in-montenegro/" TargetMode="External"/><Relationship Id="rId79" Type="http://schemas.openxmlformats.org/officeDocument/2006/relationships/hyperlink" Target="https://www.itu.int/en/action/youth/Pages/itu-secretary-generals-youth-advisory-board.aspx" TargetMode="External"/><Relationship Id="rId102" Type="http://schemas.openxmlformats.org/officeDocument/2006/relationships/hyperlink" Target="https://www.itu.int/en/ITU-T/publications/Pages/recs.aspx" TargetMode="External"/><Relationship Id="rId123" Type="http://schemas.openxmlformats.org/officeDocument/2006/relationships/hyperlink" Target="https://www.itu.int/en/ITU-T/dfs/Documents/ITU%20Cyber%20Security%20Resilience%20Assessment%20toolkit%20for%20DFS%20Critical%20Infrastructure.pdf" TargetMode="External"/><Relationship Id="rId144" Type="http://schemas.openxmlformats.org/officeDocument/2006/relationships/hyperlink" Target="https://www.itu.int/initiatives/green-digital-action-atcop28/about/outcomes/" TargetMode="External"/><Relationship Id="rId90" Type="http://schemas.openxmlformats.org/officeDocument/2006/relationships/hyperlink" Target="https://www.itu.int/en/action/accessibility/Pages/hlmdd2013.aspx" TargetMode="External"/><Relationship Id="rId165" Type="http://schemas.openxmlformats.org/officeDocument/2006/relationships/hyperlink" Target="https://www.itu.int/en/ITU-R/seminars/rrs/RRS-23-Africa/Pages/default.aspx" TargetMode="External"/><Relationship Id="rId186" Type="http://schemas.openxmlformats.org/officeDocument/2006/relationships/theme" Target="theme/theme1.xml"/><Relationship Id="rId27" Type="http://schemas.openxmlformats.org/officeDocument/2006/relationships/hyperlink" Target="https://www.itu.int/hub/2024/03/new-itu-clock-concept-for-more-resilient-synchronization-networks/" TargetMode="External"/><Relationship Id="rId48" Type="http://schemas.openxmlformats.org/officeDocument/2006/relationships/hyperlink" Target="https://www.itu.int/itu-d/sites/digital-impact-unlocked/itu-deploys-satellite-telecommunications-equipment-to-papua-new-guinea/" TargetMode="External"/><Relationship Id="rId69" Type="http://schemas.openxmlformats.org/officeDocument/2006/relationships/hyperlink" Target="https://u4ssc.itu.int/publications/" TargetMode="External"/><Relationship Id="rId113" Type="http://schemas.openxmlformats.org/officeDocument/2006/relationships/hyperlink" Target="https://www.broadbandcommission.org/publication/state-of-broadband-2023/" TargetMode="External"/><Relationship Id="rId134" Type="http://schemas.openxmlformats.org/officeDocument/2006/relationships/hyperlink" Target="https://u4ssc.itu.int/publications/" TargetMode="External"/><Relationship Id="rId80" Type="http://schemas.openxmlformats.org/officeDocument/2006/relationships/hyperlink" Target="https://www.itu.int/generationconnect/empower/generation-connect-young-leadership-programme-in-partnership-with-huawei/" TargetMode="External"/><Relationship Id="rId155" Type="http://schemas.openxmlformats.org/officeDocument/2006/relationships/hyperlink" Target="http://www.itu.int/en/itu-wsis/Pages/Roadmaps.aspx" TargetMode="External"/><Relationship Id="rId176" Type="http://schemas.openxmlformats.org/officeDocument/2006/relationships/hyperlink" Target="https://www.itu.int/en/ITU-D/Projects/Pages/reports/default.aspx" TargetMode="External"/><Relationship Id="rId17" Type="http://schemas.openxmlformats.org/officeDocument/2006/relationships/header" Target="header2.xml"/><Relationship Id="rId38" Type="http://schemas.openxmlformats.org/officeDocument/2006/relationships/hyperlink" Target="https://www.itu.int/pub/R-RES-R.75" TargetMode="External"/><Relationship Id="rId59" Type="http://schemas.openxmlformats.org/officeDocument/2006/relationships/hyperlink" Target="https://www.itu.int/en/ITU-D/Environment/Pages/Toolbox/Green-data-center-guide.aspx" TargetMode="External"/><Relationship Id="rId103" Type="http://schemas.openxmlformats.org/officeDocument/2006/relationships/hyperlink" Target="https://www.itu.int/en/ITU-T/studygroups/Pages/default.aspx" TargetMode="External"/><Relationship Id="rId124" Type="http://schemas.openxmlformats.org/officeDocument/2006/relationships/hyperlink" Target="https://figi.itu.int/figi-resources/dfs-security-lab/" TargetMode="External"/><Relationship Id="rId70" Type="http://schemas.openxmlformats.org/officeDocument/2006/relationships/hyperlink" Target="https://www.itu.int/cities/publications/" TargetMode="External"/><Relationship Id="rId91" Type="http://schemas.openxmlformats.org/officeDocument/2006/relationships/hyperlink" Target="https://www.itu.int/en/ITU-D/Digital-Inclusion/Pages/ICT-digital-accessibility/default.aspx" TargetMode="External"/><Relationship Id="rId145" Type="http://schemas.openxmlformats.org/officeDocument/2006/relationships/hyperlink" Target="https://www.worldstandardscooperation.org/" TargetMode="External"/><Relationship Id="rId166" Type="http://schemas.openxmlformats.org/officeDocument/2006/relationships/hyperlink" Target="https://www.itu.int/en/ITU-R/conferences/wrc/2023/irwsp/Pages/2023.aspx" TargetMode="External"/><Relationship Id="rId187" Type="http://schemas.microsoft.com/office/2020/10/relationships/intelligence" Target="intelligence2.xml"/><Relationship Id="rId1" Type="http://schemas.openxmlformats.org/officeDocument/2006/relationships/customXml" Target="../customXml/item1.xml"/><Relationship Id="rId28" Type="http://schemas.openxmlformats.org/officeDocument/2006/relationships/hyperlink" Target="https://www.itu.int/en/mediacentre/Pages/PR-2024-03-20-e-waste-recycling.aspx" TargetMode="External"/><Relationship Id="rId49" Type="http://schemas.openxmlformats.org/officeDocument/2006/relationships/hyperlink" Target="https://www.itu.int/en/action/ai/Pages/default.aspx" TargetMode="External"/><Relationship Id="rId114" Type="http://schemas.openxmlformats.org/officeDocument/2006/relationships/hyperlink" Target="https://www.equalsintech.org/awards" TargetMode="External"/><Relationship Id="rId60" Type="http://schemas.openxmlformats.org/officeDocument/2006/relationships/hyperlink" Target="https://www.itu.int/hub/publication/d-hdb-guidelines-04-2023/" TargetMode="External"/><Relationship Id="rId81" Type="http://schemas.openxmlformats.org/officeDocument/2006/relationships/hyperlink" Target="https://aiforgood.itu.int/event/how-chatgpt-will-change-the-classroom-teachers-and-students-discuss/" TargetMode="External"/><Relationship Id="rId135" Type="http://schemas.openxmlformats.org/officeDocument/2006/relationships/hyperlink" Target="https://fnc.itu.int/" TargetMode="External"/><Relationship Id="rId156" Type="http://schemas.openxmlformats.org/officeDocument/2006/relationships/hyperlink" Target="http://www.wsis.org/stocktaking" TargetMode="External"/><Relationship Id="rId177" Type="http://schemas.openxmlformats.org/officeDocument/2006/relationships/hyperlink" Target="https://www.itu.int/hub/2023/03/itu-opens-area-office-and-innovation-centre-in-new-delhi/#:~:text=The%20ITU%20Area%20Office%20and,sustainable%20development%20in%20South%20Asi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ée un document." ma:contentTypeScope="" ma:versionID="21eb84d73e7a675104c7fde3a9d4b3aa">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a3edfd7e1c0ee2ea79557039166d9c4a"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8b04e1e-0540-4930-9623-702d547a0a33">
      <UserInfo>
        <DisplayName>MacDonald, Neil</DisplayName>
        <AccountId>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49095-B4E3-4258-8960-667825AE2512}">
  <ds:schemaRefs>
    <ds:schemaRef ds:uri="http://schemas.microsoft.com/sharepoint/v3/contenttype/forms"/>
  </ds:schemaRefs>
</ds:datastoreItem>
</file>

<file path=customXml/itemProps2.xml><?xml version="1.0" encoding="utf-8"?>
<ds:datastoreItem xmlns:ds="http://schemas.openxmlformats.org/officeDocument/2006/customXml" ds:itemID="{48BED383-12AC-4292-92DE-76F69A5CF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526DD-3528-4FD5-846F-53C5626D3EAA}">
  <ds:schemaRefs>
    <ds:schemaRef ds:uri="http://www.w3.org/XML/1998/namespace"/>
    <ds:schemaRef ds:uri="http://purl.org/dc/terms/"/>
    <ds:schemaRef ds:uri="http://purl.org/dc/elements/1.1/"/>
    <ds:schemaRef ds:uri="http://schemas.microsoft.com/office/infopath/2007/PartnerControls"/>
    <ds:schemaRef ds:uri="085b46e1-7f22-4e81-9ba5-912dc5a5fd9a"/>
    <ds:schemaRef ds:uri="http://schemas.microsoft.com/office/2006/documentManagement/types"/>
    <ds:schemaRef ds:uri="http://purl.org/dc/dcmitype/"/>
    <ds:schemaRef ds:uri="http://schemas.openxmlformats.org/package/2006/metadata/core-properties"/>
    <ds:schemaRef ds:uri="98b04e1e-0540-4930-9623-702d547a0a33"/>
    <ds:schemaRef ds:uri="http://schemas.microsoft.com/office/2006/metadata/properties"/>
  </ds:schemaRefs>
</ds:datastoreItem>
</file>

<file path=customXml/itemProps4.xml><?xml version="1.0" encoding="utf-8"?>
<ds:datastoreItem xmlns:ds="http://schemas.openxmlformats.org/officeDocument/2006/customXml" ds:itemID="{D4C25899-3268-45E8-AFB2-B4632A9F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38</Pages>
  <Words>17031</Words>
  <Characters>116431</Characters>
  <Application>Microsoft Office Word</Application>
  <DocSecurity>0</DocSecurity>
  <Lines>970</Lines>
  <Paragraphs>266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133196</CharactersWithSpaces>
  <SharedDoc>false</SharedDoc>
  <HLinks>
    <vt:vector size="1278" baseType="variant">
      <vt:variant>
        <vt:i4>262234</vt:i4>
      </vt:variant>
      <vt:variant>
        <vt:i4>693</vt:i4>
      </vt:variant>
      <vt:variant>
        <vt:i4>0</vt:i4>
      </vt:variant>
      <vt:variant>
        <vt:i4>5</vt:i4>
      </vt:variant>
      <vt:variant>
        <vt:lpwstr>https://www.itu.int/net4/Search/CL24/</vt:lpwstr>
      </vt:variant>
      <vt:variant>
        <vt:lpwstr/>
      </vt:variant>
      <vt:variant>
        <vt:i4>2818145</vt:i4>
      </vt:variant>
      <vt:variant>
        <vt:i4>690</vt:i4>
      </vt:variant>
      <vt:variant>
        <vt:i4>0</vt:i4>
      </vt:variant>
      <vt:variant>
        <vt:i4>5</vt:i4>
      </vt:variant>
      <vt:variant>
        <vt:lpwstr>https://www.itu.int/hub/2023/03/itu-opens-area-office-and-innovation-centre-in-new-delhi/</vt:lpwstr>
      </vt:variant>
      <vt:variant>
        <vt:lpwstr>:~:text=The%20ITU%20Area%20Office%20and,sustainable%20development%20in%20South%20Asia.</vt:lpwstr>
      </vt:variant>
      <vt:variant>
        <vt:i4>5439488</vt:i4>
      </vt:variant>
      <vt:variant>
        <vt:i4>687</vt:i4>
      </vt:variant>
      <vt:variant>
        <vt:i4>0</vt:i4>
      </vt:variant>
      <vt:variant>
        <vt:i4>5</vt:i4>
      </vt:variant>
      <vt:variant>
        <vt:lpwstr>https://www.itu.int/en/ITU-D/Projects/Pages/reports/default.aspx</vt:lpwstr>
      </vt:variant>
      <vt:variant>
        <vt:lpwstr/>
      </vt:variant>
      <vt:variant>
        <vt:i4>1638485</vt:i4>
      </vt:variant>
      <vt:variant>
        <vt:i4>684</vt:i4>
      </vt:variant>
      <vt:variant>
        <vt:i4>0</vt:i4>
      </vt:variant>
      <vt:variant>
        <vt:i4>5</vt:i4>
      </vt:variant>
      <vt:variant>
        <vt:lpwstr>https://www.itu.int/en/ITU-T/academia/kaleidoscope/Pages/default.aspx</vt:lpwstr>
      </vt:variant>
      <vt:variant>
        <vt:lpwstr/>
      </vt:variant>
      <vt:variant>
        <vt:i4>1572951</vt:i4>
      </vt:variant>
      <vt:variant>
        <vt:i4>681</vt:i4>
      </vt:variant>
      <vt:variant>
        <vt:i4>0</vt:i4>
      </vt:variant>
      <vt:variant>
        <vt:i4>5</vt:i4>
      </vt:variant>
      <vt:variant>
        <vt:lpwstr>https://www.itu.int/en/journal/j-fet/webinars/Pages/default.aspx</vt:lpwstr>
      </vt:variant>
      <vt:variant>
        <vt:lpwstr/>
      </vt:variant>
      <vt:variant>
        <vt:i4>3014689</vt:i4>
      </vt:variant>
      <vt:variant>
        <vt:i4>678</vt:i4>
      </vt:variant>
      <vt:variant>
        <vt:i4>0</vt:i4>
      </vt:variant>
      <vt:variant>
        <vt:i4>5</vt:i4>
      </vt:variant>
      <vt:variant>
        <vt:lpwstr>https://www.itu.int/en/journal/j-fet/Pages/default.aspx</vt:lpwstr>
      </vt:variant>
      <vt:variant>
        <vt:lpwstr/>
      </vt:variant>
      <vt:variant>
        <vt:i4>1638485</vt:i4>
      </vt:variant>
      <vt:variant>
        <vt:i4>675</vt:i4>
      </vt:variant>
      <vt:variant>
        <vt:i4>0</vt:i4>
      </vt:variant>
      <vt:variant>
        <vt:i4>5</vt:i4>
      </vt:variant>
      <vt:variant>
        <vt:lpwstr>https://www.itu.int/en/ITU-T/academia/kaleidoscope/Pages/default.aspx</vt:lpwstr>
      </vt:variant>
      <vt:variant>
        <vt:lpwstr/>
      </vt:variant>
      <vt:variant>
        <vt:i4>3014689</vt:i4>
      </vt:variant>
      <vt:variant>
        <vt:i4>672</vt:i4>
      </vt:variant>
      <vt:variant>
        <vt:i4>0</vt:i4>
      </vt:variant>
      <vt:variant>
        <vt:i4>5</vt:i4>
      </vt:variant>
      <vt:variant>
        <vt:lpwstr>https://www.itu.int/en/journal/j-fet/Pages/default.aspx</vt:lpwstr>
      </vt:variant>
      <vt:variant>
        <vt:lpwstr/>
      </vt:variant>
      <vt:variant>
        <vt:i4>6553652</vt:i4>
      </vt:variant>
      <vt:variant>
        <vt:i4>669</vt:i4>
      </vt:variant>
      <vt:variant>
        <vt:i4>0</vt:i4>
      </vt:variant>
      <vt:variant>
        <vt:i4>5</vt:i4>
      </vt:variant>
      <vt:variant>
        <vt:lpwstr>https://www.itu.int/hub/membership/</vt:lpwstr>
      </vt:variant>
      <vt:variant>
        <vt:lpwstr/>
      </vt:variant>
      <vt:variant>
        <vt:i4>7405671</vt:i4>
      </vt:variant>
      <vt:variant>
        <vt:i4>666</vt:i4>
      </vt:variant>
      <vt:variant>
        <vt:i4>0</vt:i4>
      </vt:variant>
      <vt:variant>
        <vt:i4>5</vt:i4>
      </vt:variant>
      <vt:variant>
        <vt:lpwstr>https://www.itu.int/en/ITU-T/Workshops-and-Seminars/Pages/default.aspx</vt:lpwstr>
      </vt:variant>
      <vt:variant>
        <vt:lpwstr/>
      </vt:variant>
      <vt:variant>
        <vt:i4>2752575</vt:i4>
      </vt:variant>
      <vt:variant>
        <vt:i4>663</vt:i4>
      </vt:variant>
      <vt:variant>
        <vt:i4>0</vt:i4>
      </vt:variant>
      <vt:variant>
        <vt:i4>5</vt:i4>
      </vt:variant>
      <vt:variant>
        <vt:lpwstr>https://aiforgood.itu.int/</vt:lpwstr>
      </vt:variant>
      <vt:variant>
        <vt:lpwstr/>
      </vt:variant>
      <vt:variant>
        <vt:i4>3670055</vt:i4>
      </vt:variant>
      <vt:variant>
        <vt:i4>660</vt:i4>
      </vt:variant>
      <vt:variant>
        <vt:i4>0</vt:i4>
      </vt:variant>
      <vt:variant>
        <vt:i4>5</vt:i4>
      </vt:variant>
      <vt:variant>
        <vt:lpwstr>https://www.itu.int/en/ITU-R/study-groups/workshops/sg6-itu-ebu-btc-2023/Pages/default.aspx</vt:lpwstr>
      </vt:variant>
      <vt:variant>
        <vt:lpwstr/>
      </vt:variant>
      <vt:variant>
        <vt:i4>2228284</vt:i4>
      </vt:variant>
      <vt:variant>
        <vt:i4>657</vt:i4>
      </vt:variant>
      <vt:variant>
        <vt:i4>0</vt:i4>
      </vt:variant>
      <vt:variant>
        <vt:i4>5</vt:i4>
      </vt:variant>
      <vt:variant>
        <vt:lpwstr>https://www.itu.int/en/ITU-R/study-groups/rsg4/Pages/Workshop-ITU-in-Service-of-Space.aspx</vt:lpwstr>
      </vt:variant>
      <vt:variant>
        <vt:lpwstr/>
      </vt:variant>
      <vt:variant>
        <vt:i4>6422571</vt:i4>
      </vt:variant>
      <vt:variant>
        <vt:i4>654</vt:i4>
      </vt:variant>
      <vt:variant>
        <vt:i4>0</vt:i4>
      </vt:variant>
      <vt:variant>
        <vt:i4>5</vt:i4>
      </vt:variant>
      <vt:variant>
        <vt:lpwstr>https://www.itu.int/en/ITU-R/conferences/wrc/2023/irwsp/Pages/2023.aspx</vt:lpwstr>
      </vt:variant>
      <vt:variant>
        <vt:lpwstr/>
      </vt:variant>
      <vt:variant>
        <vt:i4>7733348</vt:i4>
      </vt:variant>
      <vt:variant>
        <vt:i4>651</vt:i4>
      </vt:variant>
      <vt:variant>
        <vt:i4>0</vt:i4>
      </vt:variant>
      <vt:variant>
        <vt:i4>5</vt:i4>
      </vt:variant>
      <vt:variant>
        <vt:lpwstr>https://www.itu.int/en/ITU-R/seminars/rrs/RRS-23-Africa/Pages/default.aspx</vt:lpwstr>
      </vt:variant>
      <vt:variant>
        <vt:lpwstr/>
      </vt:variant>
      <vt:variant>
        <vt:i4>655365</vt:i4>
      </vt:variant>
      <vt:variant>
        <vt:i4>648</vt:i4>
      </vt:variant>
      <vt:variant>
        <vt:i4>0</vt:i4>
      </vt:variant>
      <vt:variant>
        <vt:i4>5</vt:i4>
      </vt:variant>
      <vt:variant>
        <vt:lpwstr>https://www.itu.int/en/ITU-R/seminars/rrs/RRS-23-Americas/Pages/default.aspx</vt:lpwstr>
      </vt:variant>
      <vt:variant>
        <vt:lpwstr/>
      </vt:variant>
      <vt:variant>
        <vt:i4>2162813</vt:i4>
      </vt:variant>
      <vt:variant>
        <vt:i4>639</vt:i4>
      </vt:variant>
      <vt:variant>
        <vt:i4>0</vt:i4>
      </vt:variant>
      <vt:variant>
        <vt:i4>5</vt:i4>
      </vt:variant>
      <vt:variant>
        <vt:lpwstr>https://www.itu.int/itu-d/meetings/gsr-23/</vt:lpwstr>
      </vt:variant>
      <vt:variant>
        <vt:lpwstr/>
      </vt:variant>
      <vt:variant>
        <vt:i4>2162813</vt:i4>
      </vt:variant>
      <vt:variant>
        <vt:i4>636</vt:i4>
      </vt:variant>
      <vt:variant>
        <vt:i4>0</vt:i4>
      </vt:variant>
      <vt:variant>
        <vt:i4>5</vt:i4>
      </vt:variant>
      <vt:variant>
        <vt:lpwstr>https://www.itu.int/itu-d/meetings/gsr-23/</vt:lpwstr>
      </vt:variant>
      <vt:variant>
        <vt:lpwstr/>
      </vt:variant>
      <vt:variant>
        <vt:i4>2228267</vt:i4>
      </vt:variant>
      <vt:variant>
        <vt:i4>633</vt:i4>
      </vt:variant>
      <vt:variant>
        <vt:i4>0</vt:i4>
      </vt:variant>
      <vt:variant>
        <vt:i4>5</vt:i4>
      </vt:variant>
      <vt:variant>
        <vt:lpwstr>http://www.wsis.org/sdg</vt:lpwstr>
      </vt:variant>
      <vt:variant>
        <vt:lpwstr/>
      </vt:variant>
      <vt:variant>
        <vt:i4>4063274</vt:i4>
      </vt:variant>
      <vt:variant>
        <vt:i4>630</vt:i4>
      </vt:variant>
      <vt:variant>
        <vt:i4>0</vt:i4>
      </vt:variant>
      <vt:variant>
        <vt:i4>5</vt:i4>
      </vt:variant>
      <vt:variant>
        <vt:lpwstr>https://www.itu.int/net4/wsis/forum/2023/Home/Hackathon</vt:lpwstr>
      </vt:variant>
      <vt:variant>
        <vt:lpwstr/>
      </vt:variant>
      <vt:variant>
        <vt:i4>2228270</vt:i4>
      </vt:variant>
      <vt:variant>
        <vt:i4>627</vt:i4>
      </vt:variant>
      <vt:variant>
        <vt:i4>0</vt:i4>
      </vt:variant>
      <vt:variant>
        <vt:i4>5</vt:i4>
      </vt:variant>
      <vt:variant>
        <vt:lpwstr>https://www.itu.int/net4/wsis/forum/2024/Home/WSISTalkX</vt:lpwstr>
      </vt:variant>
      <vt:variant>
        <vt:lpwstr/>
      </vt:variant>
      <vt:variant>
        <vt:i4>6291490</vt:i4>
      </vt:variant>
      <vt:variant>
        <vt:i4>624</vt:i4>
      </vt:variant>
      <vt:variant>
        <vt:i4>0</vt:i4>
      </vt:variant>
      <vt:variant>
        <vt:i4>5</vt:i4>
      </vt:variant>
      <vt:variant>
        <vt:lpwstr>https://www.itu.int/net4/wsis/forum/2023/en</vt:lpwstr>
      </vt:variant>
      <vt:variant>
        <vt:lpwstr/>
      </vt:variant>
      <vt:variant>
        <vt:i4>3997732</vt:i4>
      </vt:variant>
      <vt:variant>
        <vt:i4>621</vt:i4>
      </vt:variant>
      <vt:variant>
        <vt:i4>0</vt:i4>
      </vt:variant>
      <vt:variant>
        <vt:i4>5</vt:i4>
      </vt:variant>
      <vt:variant>
        <vt:lpwstr>http://www.wsis.org/prizes</vt:lpwstr>
      </vt:variant>
      <vt:variant>
        <vt:lpwstr/>
      </vt:variant>
      <vt:variant>
        <vt:i4>2097191</vt:i4>
      </vt:variant>
      <vt:variant>
        <vt:i4>618</vt:i4>
      </vt:variant>
      <vt:variant>
        <vt:i4>0</vt:i4>
      </vt:variant>
      <vt:variant>
        <vt:i4>5</vt:i4>
      </vt:variant>
      <vt:variant>
        <vt:lpwstr>http://www.wsis.org/stocktaking</vt:lpwstr>
      </vt:variant>
      <vt:variant>
        <vt:lpwstr/>
      </vt:variant>
      <vt:variant>
        <vt:i4>7733291</vt:i4>
      </vt:variant>
      <vt:variant>
        <vt:i4>615</vt:i4>
      </vt:variant>
      <vt:variant>
        <vt:i4>0</vt:i4>
      </vt:variant>
      <vt:variant>
        <vt:i4>5</vt:i4>
      </vt:variant>
      <vt:variant>
        <vt:lpwstr>http://www.itu.int/en/itu-wsis/Pages/Roadmaps.aspx</vt:lpwstr>
      </vt:variant>
      <vt:variant>
        <vt:lpwstr/>
      </vt:variant>
      <vt:variant>
        <vt:i4>6946919</vt:i4>
      </vt:variant>
      <vt:variant>
        <vt:i4>609</vt:i4>
      </vt:variant>
      <vt:variant>
        <vt:i4>0</vt:i4>
      </vt:variant>
      <vt:variant>
        <vt:i4>5</vt:i4>
      </vt:variant>
      <vt:variant>
        <vt:lpwstr>https://www.itu.int/en/council/Documents/basic-texts-2023/RES-140-E.pdf</vt:lpwstr>
      </vt:variant>
      <vt:variant>
        <vt:lpwstr/>
      </vt:variant>
      <vt:variant>
        <vt:i4>6029388</vt:i4>
      </vt:variant>
      <vt:variant>
        <vt:i4>606</vt:i4>
      </vt:variant>
      <vt:variant>
        <vt:i4>0</vt:i4>
      </vt:variant>
      <vt:variant>
        <vt:i4>5</vt:i4>
      </vt:variant>
      <vt:variant>
        <vt:lpwstr>http://www.wsis.org/forum</vt:lpwstr>
      </vt:variant>
      <vt:variant>
        <vt:lpwstr/>
      </vt:variant>
      <vt:variant>
        <vt:i4>4915278</vt:i4>
      </vt:variant>
      <vt:variant>
        <vt:i4>603</vt:i4>
      </vt:variant>
      <vt:variant>
        <vt:i4>0</vt:i4>
      </vt:variant>
      <vt:variant>
        <vt:i4>5</vt:i4>
      </vt:variant>
      <vt:variant>
        <vt:lpwstr>https://www.itu.int/en/ITU-T/focusgroups/ai4a/Pages/default.aspx</vt:lpwstr>
      </vt:variant>
      <vt:variant>
        <vt:lpwstr/>
      </vt:variant>
      <vt:variant>
        <vt:i4>3080236</vt:i4>
      </vt:variant>
      <vt:variant>
        <vt:i4>600</vt:i4>
      </vt:variant>
      <vt:variant>
        <vt:i4>0</vt:i4>
      </vt:variant>
      <vt:variant>
        <vt:i4>5</vt:i4>
      </vt:variant>
      <vt:variant>
        <vt:lpwstr>https://www.itu.int/en/ITU-T/focusgroups/ai4ndm/Pages/default.aspx</vt:lpwstr>
      </vt:variant>
      <vt:variant>
        <vt:lpwstr/>
      </vt:variant>
      <vt:variant>
        <vt:i4>3735609</vt:i4>
      </vt:variant>
      <vt:variant>
        <vt:i4>597</vt:i4>
      </vt:variant>
      <vt:variant>
        <vt:i4>0</vt:i4>
      </vt:variant>
      <vt:variant>
        <vt:i4>5</vt:i4>
      </vt:variant>
      <vt:variant>
        <vt:lpwstr>https://www.worldstandardscooperation.org/</vt:lpwstr>
      </vt:variant>
      <vt:variant>
        <vt:lpwstr/>
      </vt:variant>
      <vt:variant>
        <vt:i4>1769553</vt:i4>
      </vt:variant>
      <vt:variant>
        <vt:i4>594</vt:i4>
      </vt:variant>
      <vt:variant>
        <vt:i4>0</vt:i4>
      </vt:variant>
      <vt:variant>
        <vt:i4>5</vt:i4>
      </vt:variant>
      <vt:variant>
        <vt:lpwstr>https://www.worldstandardscooperation.org/what-we-do/world-standards-day/</vt:lpwstr>
      </vt:variant>
      <vt:variant>
        <vt:lpwstr/>
      </vt:variant>
      <vt:variant>
        <vt:i4>2162804</vt:i4>
      </vt:variant>
      <vt:variant>
        <vt:i4>591</vt:i4>
      </vt:variant>
      <vt:variant>
        <vt:i4>0</vt:i4>
      </vt:variant>
      <vt:variant>
        <vt:i4>5</vt:i4>
      </vt:variant>
      <vt:variant>
        <vt:lpwstr>https://www.worldstandardsday.org/home.html</vt:lpwstr>
      </vt:variant>
      <vt:variant>
        <vt:lpwstr/>
      </vt:variant>
      <vt:variant>
        <vt:i4>3801123</vt:i4>
      </vt:variant>
      <vt:variant>
        <vt:i4>588</vt:i4>
      </vt:variant>
      <vt:variant>
        <vt:i4>0</vt:i4>
      </vt:variant>
      <vt:variant>
        <vt:i4>5</vt:i4>
      </vt:variant>
      <vt:variant>
        <vt:lpwstr>https://www.itu.int/en/ITU-T/extcoop/Pages/wsc.aspx</vt:lpwstr>
      </vt:variant>
      <vt:variant>
        <vt:lpwstr/>
      </vt:variant>
      <vt:variant>
        <vt:i4>4063328</vt:i4>
      </vt:variant>
      <vt:variant>
        <vt:i4>585</vt:i4>
      </vt:variant>
      <vt:variant>
        <vt:i4>0</vt:i4>
      </vt:variant>
      <vt:variant>
        <vt:i4>5</vt:i4>
      </vt:variant>
      <vt:variant>
        <vt:lpwstr>https://aiforgood.itu.int/about-ai-for-good/innovation-factory/</vt:lpwstr>
      </vt:variant>
      <vt:variant>
        <vt:lpwstr/>
      </vt:variant>
      <vt:variant>
        <vt:i4>6815784</vt:i4>
      </vt:variant>
      <vt:variant>
        <vt:i4>582</vt:i4>
      </vt:variant>
      <vt:variant>
        <vt:i4>0</vt:i4>
      </vt:variant>
      <vt:variant>
        <vt:i4>5</vt:i4>
      </vt:variant>
      <vt:variant>
        <vt:lpwstr>https://aiforgood.itu.int/about-ai-for-good/aiml-solutions-for-climate-change/</vt:lpwstr>
      </vt:variant>
      <vt:variant>
        <vt:lpwstr/>
      </vt:variant>
      <vt:variant>
        <vt:i4>65564</vt:i4>
      </vt:variant>
      <vt:variant>
        <vt:i4>579</vt:i4>
      </vt:variant>
      <vt:variant>
        <vt:i4>0</vt:i4>
      </vt:variant>
      <vt:variant>
        <vt:i4>5</vt:i4>
      </vt:variant>
      <vt:variant>
        <vt:lpwstr>http://www.itu.int/initiatives/green-digital-action-atcop28/wp-content/uploads/sites/4/2023/12/Call-to-Action-Pillar4-Green-standards.pdf</vt:lpwstr>
      </vt:variant>
      <vt:variant>
        <vt:lpwstr/>
      </vt:variant>
      <vt:variant>
        <vt:i4>3735609</vt:i4>
      </vt:variant>
      <vt:variant>
        <vt:i4>576</vt:i4>
      </vt:variant>
      <vt:variant>
        <vt:i4>0</vt:i4>
      </vt:variant>
      <vt:variant>
        <vt:i4>5</vt:i4>
      </vt:variant>
      <vt:variant>
        <vt:lpwstr>https://www.worldstandardscooperation.org/</vt:lpwstr>
      </vt:variant>
      <vt:variant>
        <vt:lpwstr/>
      </vt:variant>
      <vt:variant>
        <vt:i4>1507407</vt:i4>
      </vt:variant>
      <vt:variant>
        <vt:i4>573</vt:i4>
      </vt:variant>
      <vt:variant>
        <vt:i4>0</vt:i4>
      </vt:variant>
      <vt:variant>
        <vt:i4>5</vt:i4>
      </vt:variant>
      <vt:variant>
        <vt:lpwstr>https://www.itu.int/initiatives/green-digital-action-atcop28/about/outcomes/</vt:lpwstr>
      </vt:variant>
      <vt:variant>
        <vt:lpwstr/>
      </vt:variant>
      <vt:variant>
        <vt:i4>5439568</vt:i4>
      </vt:variant>
      <vt:variant>
        <vt:i4>570</vt:i4>
      </vt:variant>
      <vt:variant>
        <vt:i4>0</vt:i4>
      </vt:variant>
      <vt:variant>
        <vt:i4>5</vt:i4>
      </vt:variant>
      <vt:variant>
        <vt:lpwstr>https://www.itu.int/initiatives/green-digital-action-atcop28/</vt:lpwstr>
      </vt:variant>
      <vt:variant>
        <vt:lpwstr/>
      </vt:variant>
      <vt:variant>
        <vt:i4>5767204</vt:i4>
      </vt:variant>
      <vt:variant>
        <vt:i4>567</vt:i4>
      </vt:variant>
      <vt:variant>
        <vt:i4>0</vt:i4>
      </vt:variant>
      <vt:variant>
        <vt:i4>5</vt:i4>
      </vt:variant>
      <vt:variant>
        <vt:lpwstr>https://www.itu.int/en/ITU-T/tsbdir/cto/Documents/Communique_ITU_CxO_2023.pdf</vt:lpwstr>
      </vt:variant>
      <vt:variant>
        <vt:lpwstr/>
      </vt:variant>
      <vt:variant>
        <vt:i4>3735584</vt:i4>
      </vt:variant>
      <vt:variant>
        <vt:i4>564</vt:i4>
      </vt:variant>
      <vt:variant>
        <vt:i4>0</vt:i4>
      </vt:variant>
      <vt:variant>
        <vt:i4>5</vt:i4>
      </vt:variant>
      <vt:variant>
        <vt:lpwstr>https://www.itu.int/en/ITU-T/tsbdir/CxO/Pages/CxO-20231205.aspx</vt:lpwstr>
      </vt:variant>
      <vt:variant>
        <vt:lpwstr/>
      </vt:variant>
      <vt:variant>
        <vt:i4>589912</vt:i4>
      </vt:variant>
      <vt:variant>
        <vt:i4>561</vt:i4>
      </vt:variant>
      <vt:variant>
        <vt:i4>0</vt:i4>
      </vt:variant>
      <vt:variant>
        <vt:i4>5</vt:i4>
      </vt:variant>
      <vt:variant>
        <vt:lpwstr>http://www.itu.int/en/ITU-T/tsbdir/cto/Pages/default.aspx</vt:lpwstr>
      </vt:variant>
      <vt:variant>
        <vt:lpwstr/>
      </vt:variant>
      <vt:variant>
        <vt:i4>3735608</vt:i4>
      </vt:variant>
      <vt:variant>
        <vt:i4>558</vt:i4>
      </vt:variant>
      <vt:variant>
        <vt:i4>0</vt:i4>
      </vt:variant>
      <vt:variant>
        <vt:i4>5</vt:i4>
      </vt:variant>
      <vt:variant>
        <vt:lpwstr>https://www.itu.int/en/ITU-T/ITS/Pages/default.aspx</vt:lpwstr>
      </vt:variant>
      <vt:variant>
        <vt:lpwstr/>
      </vt:variant>
      <vt:variant>
        <vt:i4>262214</vt:i4>
      </vt:variant>
      <vt:variant>
        <vt:i4>555</vt:i4>
      </vt:variant>
      <vt:variant>
        <vt:i4>0</vt:i4>
      </vt:variant>
      <vt:variant>
        <vt:i4>5</vt:i4>
      </vt:variant>
      <vt:variant>
        <vt:lpwstr>https://www.itu.int/en/ITU-T/extcoop/cits/Pages/egcomad.aspx</vt:lpwstr>
      </vt:variant>
      <vt:variant>
        <vt:lpwstr/>
      </vt:variant>
      <vt:variant>
        <vt:i4>4784177</vt:i4>
      </vt:variant>
      <vt:variant>
        <vt:i4>552</vt:i4>
      </vt:variant>
      <vt:variant>
        <vt:i4>0</vt:i4>
      </vt:variant>
      <vt:variant>
        <vt:i4>5</vt:i4>
      </vt:variant>
      <vt:variant>
        <vt:lpwstr>https://www.itu.int/itu-t/landscape/?topic=tx21&amp;group=g&amp;search_text=</vt:lpwstr>
      </vt:variant>
      <vt:variant>
        <vt:lpwstr/>
      </vt:variant>
      <vt:variant>
        <vt:i4>327754</vt:i4>
      </vt:variant>
      <vt:variant>
        <vt:i4>549</vt:i4>
      </vt:variant>
      <vt:variant>
        <vt:i4>0</vt:i4>
      </vt:variant>
      <vt:variant>
        <vt:i4>5</vt:i4>
      </vt:variant>
      <vt:variant>
        <vt:lpwstr>https://www.itu.int/en/ITU-T/extcoop/cits/Pages/default.aspx</vt:lpwstr>
      </vt:variant>
      <vt:variant>
        <vt:lpwstr/>
      </vt:variant>
      <vt:variant>
        <vt:i4>4849732</vt:i4>
      </vt:variant>
      <vt:variant>
        <vt:i4>546</vt:i4>
      </vt:variant>
      <vt:variant>
        <vt:i4>0</vt:i4>
      </vt:variant>
      <vt:variant>
        <vt:i4>5</vt:i4>
      </vt:variant>
      <vt:variant>
        <vt:lpwstr>https://fnc.itu.int/</vt:lpwstr>
      </vt:variant>
      <vt:variant>
        <vt:lpwstr/>
      </vt:variant>
      <vt:variant>
        <vt:i4>7405625</vt:i4>
      </vt:variant>
      <vt:variant>
        <vt:i4>543</vt:i4>
      </vt:variant>
      <vt:variant>
        <vt:i4>0</vt:i4>
      </vt:variant>
      <vt:variant>
        <vt:i4>5</vt:i4>
      </vt:variant>
      <vt:variant>
        <vt:lpwstr>https://u4ssc.itu.int/publications/</vt:lpwstr>
      </vt:variant>
      <vt:variant>
        <vt:lpwstr/>
      </vt:variant>
      <vt:variant>
        <vt:i4>4653059</vt:i4>
      </vt:variant>
      <vt:variant>
        <vt:i4>540</vt:i4>
      </vt:variant>
      <vt:variant>
        <vt:i4>0</vt:i4>
      </vt:variant>
      <vt:variant>
        <vt:i4>5</vt:i4>
      </vt:variant>
      <vt:variant>
        <vt:lpwstr>https://u4ssc.itu.int/u4ssc-management-team/</vt:lpwstr>
      </vt:variant>
      <vt:variant>
        <vt:lpwstr/>
      </vt:variant>
      <vt:variant>
        <vt:i4>3342391</vt:i4>
      </vt:variant>
      <vt:variant>
        <vt:i4>537</vt:i4>
      </vt:variant>
      <vt:variant>
        <vt:i4>0</vt:i4>
      </vt:variant>
      <vt:variant>
        <vt:i4>5</vt:i4>
      </vt:variant>
      <vt:variant>
        <vt:lpwstr>https://u4ssc.itu.int/latest-meetings/7th-meeting/</vt:lpwstr>
      </vt:variant>
      <vt:variant>
        <vt:lpwstr/>
      </vt:variant>
      <vt:variant>
        <vt:i4>7405625</vt:i4>
      </vt:variant>
      <vt:variant>
        <vt:i4>534</vt:i4>
      </vt:variant>
      <vt:variant>
        <vt:i4>0</vt:i4>
      </vt:variant>
      <vt:variant>
        <vt:i4>5</vt:i4>
      </vt:variant>
      <vt:variant>
        <vt:lpwstr>https://u4ssc.itu.int/publications/</vt:lpwstr>
      </vt:variant>
      <vt:variant>
        <vt:lpwstr/>
      </vt:variant>
      <vt:variant>
        <vt:i4>786460</vt:i4>
      </vt:variant>
      <vt:variant>
        <vt:i4>531</vt:i4>
      </vt:variant>
      <vt:variant>
        <vt:i4>0</vt:i4>
      </vt:variant>
      <vt:variant>
        <vt:i4>5</vt:i4>
      </vt:variant>
      <vt:variant>
        <vt:lpwstr>https://www.itu.int/en/ITU-T/ssc/united/Pages/publication-U4SSC-KPIs.aspx</vt:lpwstr>
      </vt:variant>
      <vt:variant>
        <vt:lpwstr/>
      </vt:variant>
      <vt:variant>
        <vt:i4>786460</vt:i4>
      </vt:variant>
      <vt:variant>
        <vt:i4>528</vt:i4>
      </vt:variant>
      <vt:variant>
        <vt:i4>0</vt:i4>
      </vt:variant>
      <vt:variant>
        <vt:i4>5</vt:i4>
      </vt:variant>
      <vt:variant>
        <vt:lpwstr>https://www.itu.int/en/ITU-T/ssc/united/Pages/publication-U4SSC-KPIs.aspx</vt:lpwstr>
      </vt:variant>
      <vt:variant>
        <vt:lpwstr/>
      </vt:variant>
      <vt:variant>
        <vt:i4>4325397</vt:i4>
      </vt:variant>
      <vt:variant>
        <vt:i4>525</vt:i4>
      </vt:variant>
      <vt:variant>
        <vt:i4>0</vt:i4>
      </vt:variant>
      <vt:variant>
        <vt:i4>5</vt:i4>
      </vt:variant>
      <vt:variant>
        <vt:lpwstr>http://www.itu.int/en/ITU-T/ssc/united/Pages/default.aspx</vt:lpwstr>
      </vt:variant>
      <vt:variant>
        <vt:lpwstr/>
      </vt:variant>
      <vt:variant>
        <vt:i4>1048667</vt:i4>
      </vt:variant>
      <vt:variant>
        <vt:i4>522</vt:i4>
      </vt:variant>
      <vt:variant>
        <vt:i4>0</vt:i4>
      </vt:variant>
      <vt:variant>
        <vt:i4>5</vt:i4>
      </vt:variant>
      <vt:variant>
        <vt:lpwstr>https://figi.itu.int/</vt:lpwstr>
      </vt:variant>
      <vt:variant>
        <vt:lpwstr/>
      </vt:variant>
      <vt:variant>
        <vt:i4>5898313</vt:i4>
      </vt:variant>
      <vt:variant>
        <vt:i4>519</vt:i4>
      </vt:variant>
      <vt:variant>
        <vt:i4>0</vt:i4>
      </vt:variant>
      <vt:variant>
        <vt:i4>5</vt:i4>
      </vt:variant>
      <vt:variant>
        <vt:lpwstr>https://www.itu.int/en/ITU-T/dfs/Documents/Security recommendations for regulators and DFS providers developed under FIGI-updated March 2023.pdf</vt:lpwstr>
      </vt:variant>
      <vt:variant>
        <vt:lpwstr/>
      </vt:variant>
      <vt:variant>
        <vt:i4>3080246</vt:i4>
      </vt:variant>
      <vt:variant>
        <vt:i4>516</vt:i4>
      </vt:variant>
      <vt:variant>
        <vt:i4>0</vt:i4>
      </vt:variant>
      <vt:variant>
        <vt:i4>5</vt:i4>
      </vt:variant>
      <vt:variant>
        <vt:lpwstr>https://www.itu.int/en/ITU-T/webinars/dfs/sc/Pages/default.aspx</vt:lpwstr>
      </vt:variant>
      <vt:variant>
        <vt:lpwstr/>
      </vt:variant>
      <vt:variant>
        <vt:i4>4915293</vt:i4>
      </vt:variant>
      <vt:variant>
        <vt:i4>513</vt:i4>
      </vt:variant>
      <vt:variant>
        <vt:i4>0</vt:i4>
      </vt:variant>
      <vt:variant>
        <vt:i4>5</vt:i4>
      </vt:variant>
      <vt:variant>
        <vt:lpwstr>https://figi.itu.int/figi-resources/dfs-security-lab/</vt:lpwstr>
      </vt:variant>
      <vt:variant>
        <vt:lpwstr/>
      </vt:variant>
      <vt:variant>
        <vt:i4>2687100</vt:i4>
      </vt:variant>
      <vt:variant>
        <vt:i4>510</vt:i4>
      </vt:variant>
      <vt:variant>
        <vt:i4>0</vt:i4>
      </vt:variant>
      <vt:variant>
        <vt:i4>5</vt:i4>
      </vt:variant>
      <vt:variant>
        <vt:lpwstr>https://www.itu.int/en/ITU-T/dfs/Documents/ITU Cyber Security Resilience Assessment toolkit for DFS Critical Infrastructure.pdf</vt:lpwstr>
      </vt:variant>
      <vt:variant>
        <vt:lpwstr/>
      </vt:variant>
      <vt:variant>
        <vt:i4>4915271</vt:i4>
      </vt:variant>
      <vt:variant>
        <vt:i4>507</vt:i4>
      </vt:variant>
      <vt:variant>
        <vt:i4>0</vt:i4>
      </vt:variant>
      <vt:variant>
        <vt:i4>5</vt:i4>
      </vt:variant>
      <vt:variant>
        <vt:lpwstr>https://www.itu.int/en/ITU-T/focusgroups/ai4h/Pages/default.aspx</vt:lpwstr>
      </vt:variant>
      <vt:variant>
        <vt:lpwstr/>
      </vt:variant>
      <vt:variant>
        <vt:i4>7667834</vt:i4>
      </vt:variant>
      <vt:variant>
        <vt:i4>504</vt:i4>
      </vt:variant>
      <vt:variant>
        <vt:i4>0</vt:i4>
      </vt:variant>
      <vt:variant>
        <vt:i4>5</vt:i4>
      </vt:variant>
      <vt:variant>
        <vt:lpwstr>https://aiforgood.itu.int/summit23/</vt:lpwstr>
      </vt:variant>
      <vt:variant>
        <vt:lpwstr/>
      </vt:variant>
      <vt:variant>
        <vt:i4>1441867</vt:i4>
      </vt:variant>
      <vt:variant>
        <vt:i4>501</vt:i4>
      </vt:variant>
      <vt:variant>
        <vt:i4>0</vt:i4>
      </vt:variant>
      <vt:variant>
        <vt:i4>5</vt:i4>
      </vt:variant>
      <vt:variant>
        <vt:lpwstr>https://www.itu.int/hub/2023/07/new-un-initiative-aims-to-step-up-ais-contribution-to-health/</vt:lpwstr>
      </vt:variant>
      <vt:variant>
        <vt:lpwstr/>
      </vt:variant>
      <vt:variant>
        <vt:i4>5177352</vt:i4>
      </vt:variant>
      <vt:variant>
        <vt:i4>498</vt:i4>
      </vt:variant>
      <vt:variant>
        <vt:i4>0</vt:i4>
      </vt:variant>
      <vt:variant>
        <vt:i4>5</vt:i4>
      </vt:variant>
      <vt:variant>
        <vt:lpwstr>https://aiforgood.itu.int/neural-network/</vt:lpwstr>
      </vt:variant>
      <vt:variant>
        <vt:lpwstr/>
      </vt:variant>
      <vt:variant>
        <vt:i4>1835098</vt:i4>
      </vt:variant>
      <vt:variant>
        <vt:i4>495</vt:i4>
      </vt:variant>
      <vt:variant>
        <vt:i4>0</vt:i4>
      </vt:variant>
      <vt:variant>
        <vt:i4>5</vt:i4>
      </vt:variant>
      <vt:variant>
        <vt:lpwstr>https://aiforgood.itu.int/programme/</vt:lpwstr>
      </vt:variant>
      <vt:variant>
        <vt:lpwstr/>
      </vt:variant>
      <vt:variant>
        <vt:i4>7667834</vt:i4>
      </vt:variant>
      <vt:variant>
        <vt:i4>492</vt:i4>
      </vt:variant>
      <vt:variant>
        <vt:i4>0</vt:i4>
      </vt:variant>
      <vt:variant>
        <vt:i4>5</vt:i4>
      </vt:variant>
      <vt:variant>
        <vt:lpwstr>https://aiforgood.itu.int/summit23/</vt:lpwstr>
      </vt:variant>
      <vt:variant>
        <vt:lpwstr/>
      </vt:variant>
      <vt:variant>
        <vt:i4>2752575</vt:i4>
      </vt:variant>
      <vt:variant>
        <vt:i4>489</vt:i4>
      </vt:variant>
      <vt:variant>
        <vt:i4>0</vt:i4>
      </vt:variant>
      <vt:variant>
        <vt:i4>5</vt:i4>
      </vt:variant>
      <vt:variant>
        <vt:lpwstr>https://aiforgood.itu.int/</vt:lpwstr>
      </vt:variant>
      <vt:variant>
        <vt:lpwstr/>
      </vt:variant>
      <vt:variant>
        <vt:i4>6225932</vt:i4>
      </vt:variant>
      <vt:variant>
        <vt:i4>486</vt:i4>
      </vt:variant>
      <vt:variant>
        <vt:i4>0</vt:i4>
      </vt:variant>
      <vt:variant>
        <vt:i4>5</vt:i4>
      </vt:variant>
      <vt:variant>
        <vt:lpwstr>https://giga.global/</vt:lpwstr>
      </vt:variant>
      <vt:variant>
        <vt:lpwstr/>
      </vt:variant>
      <vt:variant>
        <vt:i4>2359348</vt:i4>
      </vt:variant>
      <vt:variant>
        <vt:i4>483</vt:i4>
      </vt:variant>
      <vt:variant>
        <vt:i4>0</vt:i4>
      </vt:variant>
      <vt:variant>
        <vt:i4>5</vt:i4>
      </vt:variant>
      <vt:variant>
        <vt:lpwstr>https://www.equalsintech.org/awards</vt:lpwstr>
      </vt:variant>
      <vt:variant>
        <vt:lpwstr/>
      </vt:variant>
      <vt:variant>
        <vt:i4>1638475</vt:i4>
      </vt:variant>
      <vt:variant>
        <vt:i4>480</vt:i4>
      </vt:variant>
      <vt:variant>
        <vt:i4>0</vt:i4>
      </vt:variant>
      <vt:variant>
        <vt:i4>5</vt:i4>
      </vt:variant>
      <vt:variant>
        <vt:lpwstr>https://www.broadbandcommission.org/publication/state-of-broadband-2023/</vt:lpwstr>
      </vt:variant>
      <vt:variant>
        <vt:lpwstr/>
      </vt:variant>
      <vt:variant>
        <vt:i4>4522050</vt:i4>
      </vt:variant>
      <vt:variant>
        <vt:i4>477</vt:i4>
      </vt:variant>
      <vt:variant>
        <vt:i4>0</vt:i4>
      </vt:variant>
      <vt:variant>
        <vt:i4>5</vt:i4>
      </vt:variant>
      <vt:variant>
        <vt:lpwstr>https://www.un.org/en/sdg-summit-2023/page/transformative-action</vt:lpwstr>
      </vt:variant>
      <vt:variant>
        <vt:lpwstr/>
      </vt:variant>
      <vt:variant>
        <vt:i4>3735661</vt:i4>
      </vt:variant>
      <vt:variant>
        <vt:i4>474</vt:i4>
      </vt:variant>
      <vt:variant>
        <vt:i4>0</vt:i4>
      </vt:variant>
      <vt:variant>
        <vt:i4>5</vt:i4>
      </vt:variant>
      <vt:variant>
        <vt:lpwstr>https://www.un.org/en/conferences/SDGSummit2023/SDG-Action-Weekend</vt:lpwstr>
      </vt:variant>
      <vt:variant>
        <vt:lpwstr/>
      </vt:variant>
      <vt:variant>
        <vt:i4>28</vt:i4>
      </vt:variant>
      <vt:variant>
        <vt:i4>471</vt:i4>
      </vt:variant>
      <vt:variant>
        <vt:i4>0</vt:i4>
      </vt:variant>
      <vt:variant>
        <vt:i4>5</vt:i4>
      </vt:variant>
      <vt:variant>
        <vt:lpwstr>https://sdgs.un.org/</vt:lpwstr>
      </vt:variant>
      <vt:variant>
        <vt:lpwstr/>
      </vt:variant>
      <vt:variant>
        <vt:i4>8323111</vt:i4>
      </vt:variant>
      <vt:variant>
        <vt:i4>468</vt:i4>
      </vt:variant>
      <vt:variant>
        <vt:i4>0</vt:i4>
      </vt:variant>
      <vt:variant>
        <vt:i4>5</vt:i4>
      </vt:variant>
      <vt:variant>
        <vt:lpwstr>https://www.itu.int/en/mediacentre/Pages/PR-2024-02-26-mobile-world-congress-universal-meaningful-connectivity.aspx</vt:lpwstr>
      </vt:variant>
      <vt:variant>
        <vt:lpwstr/>
      </vt:variant>
      <vt:variant>
        <vt:i4>5242885</vt:i4>
      </vt:variant>
      <vt:variant>
        <vt:i4>465</vt:i4>
      </vt:variant>
      <vt:variant>
        <vt:i4>0</vt:i4>
      </vt:variant>
      <vt:variant>
        <vt:i4>5</vt:i4>
      </vt:variant>
      <vt:variant>
        <vt:lpwstr>https://www.itu.int/itu-d/reports/partner2connect-annual-report-2023/</vt:lpwstr>
      </vt:variant>
      <vt:variant>
        <vt:lpwstr/>
      </vt:variant>
      <vt:variant>
        <vt:i4>5898335</vt:i4>
      </vt:variant>
      <vt:variant>
        <vt:i4>462</vt:i4>
      </vt:variant>
      <vt:variant>
        <vt:i4>0</vt:i4>
      </vt:variant>
      <vt:variant>
        <vt:i4>5</vt:i4>
      </vt:variant>
      <vt:variant>
        <vt:lpwstr>https://www.itu.int/itu-d/sites/partner2connect/partner2connect-annual-meeting-2023/</vt:lpwstr>
      </vt:variant>
      <vt:variant>
        <vt:lpwstr/>
      </vt:variant>
      <vt:variant>
        <vt:i4>5046339</vt:i4>
      </vt:variant>
      <vt:variant>
        <vt:i4>459</vt:i4>
      </vt:variant>
      <vt:variant>
        <vt:i4>0</vt:i4>
      </vt:variant>
      <vt:variant>
        <vt:i4>5</vt:i4>
      </vt:variant>
      <vt:variant>
        <vt:lpwstr>https://www.itu.int/itu-d/sites/partner2connect/landing/</vt:lpwstr>
      </vt:variant>
      <vt:variant>
        <vt:lpwstr/>
      </vt:variant>
      <vt:variant>
        <vt:i4>4259923</vt:i4>
      </vt:variant>
      <vt:variant>
        <vt:i4>456</vt:i4>
      </vt:variant>
      <vt:variant>
        <vt:i4>0</vt:i4>
      </vt:variant>
      <vt:variant>
        <vt:i4>5</vt:i4>
      </vt:variant>
      <vt:variant>
        <vt:lpwstr>https://www.itu.int/pub/R-REC</vt:lpwstr>
      </vt:variant>
      <vt:variant>
        <vt:lpwstr/>
      </vt:variant>
      <vt:variant>
        <vt:i4>2162734</vt:i4>
      </vt:variant>
      <vt:variant>
        <vt:i4>453</vt:i4>
      </vt:variant>
      <vt:variant>
        <vt:i4>0</vt:i4>
      </vt:variant>
      <vt:variant>
        <vt:i4>5</vt:i4>
      </vt:variant>
      <vt:variant>
        <vt:lpwstr>https://www.itu.int/en/ITU-T/focusgroups/Pages/default.aspx</vt:lpwstr>
      </vt:variant>
      <vt:variant>
        <vt:lpwstr/>
      </vt:variant>
      <vt:variant>
        <vt:i4>2621476</vt:i4>
      </vt:variant>
      <vt:variant>
        <vt:i4>450</vt:i4>
      </vt:variant>
      <vt:variant>
        <vt:i4>0</vt:i4>
      </vt:variant>
      <vt:variant>
        <vt:i4>5</vt:i4>
      </vt:variant>
      <vt:variant>
        <vt:lpwstr>https://www.itu.int/en/ITU-T/studygroups/Pages/default.aspx</vt:lpwstr>
      </vt:variant>
      <vt:variant>
        <vt:lpwstr/>
      </vt:variant>
      <vt:variant>
        <vt:i4>4915271</vt:i4>
      </vt:variant>
      <vt:variant>
        <vt:i4>447</vt:i4>
      </vt:variant>
      <vt:variant>
        <vt:i4>0</vt:i4>
      </vt:variant>
      <vt:variant>
        <vt:i4>5</vt:i4>
      </vt:variant>
      <vt:variant>
        <vt:lpwstr>https://www.itu.int/en/ITU-T/publications/Pages/recs.aspx</vt:lpwstr>
      </vt:variant>
      <vt:variant>
        <vt:lpwstr/>
      </vt:variant>
      <vt:variant>
        <vt:i4>327784</vt:i4>
      </vt:variant>
      <vt:variant>
        <vt:i4>444</vt:i4>
      </vt:variant>
      <vt:variant>
        <vt:i4>0</vt:i4>
      </vt:variant>
      <vt:variant>
        <vt:i4>5</vt:i4>
      </vt:variant>
      <vt:variant>
        <vt:lpwstr>https://www.itu.int/itu-t/workprog/wp_search.aspx?isn_sp=8265&amp;isn_status=-1,2&amp;adf=2022-07-01&amp;adt=2023-03-20&amp;details=0&amp;field=acdefghijo</vt:lpwstr>
      </vt:variant>
      <vt:variant>
        <vt:lpwstr/>
      </vt:variant>
      <vt:variant>
        <vt:i4>4259923</vt:i4>
      </vt:variant>
      <vt:variant>
        <vt:i4>441</vt:i4>
      </vt:variant>
      <vt:variant>
        <vt:i4>0</vt:i4>
      </vt:variant>
      <vt:variant>
        <vt:i4>5</vt:i4>
      </vt:variant>
      <vt:variant>
        <vt:lpwstr>https://www.itu.int/pub/R-REC</vt:lpwstr>
      </vt:variant>
      <vt:variant>
        <vt:lpwstr/>
      </vt:variant>
      <vt:variant>
        <vt:i4>4915271</vt:i4>
      </vt:variant>
      <vt:variant>
        <vt:i4>438</vt:i4>
      </vt:variant>
      <vt:variant>
        <vt:i4>0</vt:i4>
      </vt:variant>
      <vt:variant>
        <vt:i4>5</vt:i4>
      </vt:variant>
      <vt:variant>
        <vt:lpwstr>https://www.itu.int/en/ITU-T/publications/Pages/recs.aspx</vt:lpwstr>
      </vt:variant>
      <vt:variant>
        <vt:lpwstr/>
      </vt:variant>
      <vt:variant>
        <vt:i4>5767198</vt:i4>
      </vt:variant>
      <vt:variant>
        <vt:i4>435</vt:i4>
      </vt:variant>
      <vt:variant>
        <vt:i4>0</vt:i4>
      </vt:variant>
      <vt:variant>
        <vt:i4>5</vt:i4>
      </vt:variant>
      <vt:variant>
        <vt:lpwstr>https://www.itu.int/itu-d/sites/digital-impact-unlocked/national-roll-outs-of-early-warnings-for-all-ew4all-initiative-begin/</vt:lpwstr>
      </vt:variant>
      <vt:variant>
        <vt:lpwstr/>
      </vt:variant>
      <vt:variant>
        <vt:i4>3407917</vt:i4>
      </vt:variant>
      <vt:variant>
        <vt:i4>432</vt:i4>
      </vt:variant>
      <vt:variant>
        <vt:i4>0</vt:i4>
      </vt:variant>
      <vt:variant>
        <vt:i4>5</vt:i4>
      </vt:variant>
      <vt:variant>
        <vt:lpwstr>https://www.itu.int/en/ITU-T/gap/Pages/default.aspx</vt:lpwstr>
      </vt:variant>
      <vt:variant>
        <vt:lpwstr/>
      </vt:variant>
      <vt:variant>
        <vt:i4>6946870</vt:i4>
      </vt:variant>
      <vt:variant>
        <vt:i4>429</vt:i4>
      </vt:variant>
      <vt:variant>
        <vt:i4>0</vt:i4>
      </vt:variant>
      <vt:variant>
        <vt:i4>5</vt:i4>
      </vt:variant>
      <vt:variant>
        <vt:lpwstr>https://www.itu.int/cities/wp-content/uploads/2023/04/The-role-of-Digital-Technologies-in-Aging-and-Health.pdf</vt:lpwstr>
      </vt:variant>
      <vt:variant>
        <vt:lpwstr/>
      </vt:variant>
      <vt:variant>
        <vt:i4>8192055</vt:i4>
      </vt:variant>
      <vt:variant>
        <vt:i4>426</vt:i4>
      </vt:variant>
      <vt:variant>
        <vt:i4>0</vt:i4>
      </vt:variant>
      <vt:variant>
        <vt:i4>5</vt:i4>
      </vt:variant>
      <vt:variant>
        <vt:lpwstr>https://www.itu.int/en/ITU-R/information/Pages/disabilities-divide.aspx</vt:lpwstr>
      </vt:variant>
      <vt:variant>
        <vt:lpwstr/>
      </vt:variant>
      <vt:variant>
        <vt:i4>1114129</vt:i4>
      </vt:variant>
      <vt:variant>
        <vt:i4>423</vt:i4>
      </vt:variant>
      <vt:variant>
        <vt:i4>0</vt:i4>
      </vt:variant>
      <vt:variant>
        <vt:i4>5</vt:i4>
      </vt:variant>
      <vt:variant>
        <vt:lpwstr>http://www.itu.int/rec/R-REC-BT.1702</vt:lpwstr>
      </vt:variant>
      <vt:variant>
        <vt:lpwstr/>
      </vt:variant>
      <vt:variant>
        <vt:i4>7667812</vt:i4>
      </vt:variant>
      <vt:variant>
        <vt:i4>420</vt:i4>
      </vt:variant>
      <vt:variant>
        <vt:i4>0</vt:i4>
      </vt:variant>
      <vt:variant>
        <vt:i4>5</vt:i4>
      </vt:variant>
      <vt:variant>
        <vt:lpwstr>https://www.itu.int/pub/R-RES-R.67</vt:lpwstr>
      </vt:variant>
      <vt:variant>
        <vt:lpwstr/>
      </vt:variant>
      <vt:variant>
        <vt:i4>4325443</vt:i4>
      </vt:variant>
      <vt:variant>
        <vt:i4>417</vt:i4>
      </vt:variant>
      <vt:variant>
        <vt:i4>0</vt:i4>
      </vt:variant>
      <vt:variant>
        <vt:i4>5</vt:i4>
      </vt:variant>
      <vt:variant>
        <vt:lpwstr>https://www.itu.int/en/ITU-T/accessibility/Pages/default.aspx</vt:lpwstr>
      </vt:variant>
      <vt:variant>
        <vt:lpwstr/>
      </vt:variant>
      <vt:variant>
        <vt:i4>3604540</vt:i4>
      </vt:variant>
      <vt:variant>
        <vt:i4>414</vt:i4>
      </vt:variant>
      <vt:variant>
        <vt:i4>0</vt:i4>
      </vt:variant>
      <vt:variant>
        <vt:i4>5</vt:i4>
      </vt:variant>
      <vt:variant>
        <vt:lpwstr>https://www.itu.int/en/ITU-D/Digital-Inclusion/Pages/ICT-digital-accessibility/default.aspx</vt:lpwstr>
      </vt:variant>
      <vt:variant>
        <vt:lpwstr/>
      </vt:variant>
      <vt:variant>
        <vt:i4>5046297</vt:i4>
      </vt:variant>
      <vt:variant>
        <vt:i4>411</vt:i4>
      </vt:variant>
      <vt:variant>
        <vt:i4>0</vt:i4>
      </vt:variant>
      <vt:variant>
        <vt:i4>5</vt:i4>
      </vt:variant>
      <vt:variant>
        <vt:lpwstr>https://www.itu.int/en/action/accessibility/Pages/hlmdd2013.aspx</vt:lpwstr>
      </vt:variant>
      <vt:variant>
        <vt:lpwstr/>
      </vt:variant>
      <vt:variant>
        <vt:i4>3604540</vt:i4>
      </vt:variant>
      <vt:variant>
        <vt:i4>408</vt:i4>
      </vt:variant>
      <vt:variant>
        <vt:i4>0</vt:i4>
      </vt:variant>
      <vt:variant>
        <vt:i4>5</vt:i4>
      </vt:variant>
      <vt:variant>
        <vt:lpwstr>https://www.itu.int/en/ITU-D/Digital-Inclusion/Pages/ICT-digital-accessibility/default.aspx</vt:lpwstr>
      </vt:variant>
      <vt:variant>
        <vt:lpwstr/>
      </vt:variant>
      <vt:variant>
        <vt:i4>6881390</vt:i4>
      </vt:variant>
      <vt:variant>
        <vt:i4>405</vt:i4>
      </vt:variant>
      <vt:variant>
        <vt:i4>0</vt:i4>
      </vt:variant>
      <vt:variant>
        <vt:i4>5</vt:i4>
      </vt:variant>
      <vt:variant>
        <vt:lpwstr>https://www.itu.int/wtsa/2024/</vt:lpwstr>
      </vt:variant>
      <vt:variant>
        <vt:lpwstr/>
      </vt:variant>
      <vt:variant>
        <vt:i4>2490425</vt:i4>
      </vt:variant>
      <vt:variant>
        <vt:i4>402</vt:i4>
      </vt:variant>
      <vt:variant>
        <vt:i4>0</vt:i4>
      </vt:variant>
      <vt:variant>
        <vt:i4>5</vt:i4>
      </vt:variant>
      <vt:variant>
        <vt:lpwstr>https://www.itu.int/en/ITU-T/academia/kaleidoscope/2024/Pages/default.aspx</vt:lpwstr>
      </vt:variant>
      <vt:variant>
        <vt:lpwstr/>
      </vt:variant>
      <vt:variant>
        <vt:i4>6750315</vt:i4>
      </vt:variant>
      <vt:variant>
        <vt:i4>396</vt:i4>
      </vt:variant>
      <vt:variant>
        <vt:i4>0</vt:i4>
      </vt:variant>
      <vt:variant>
        <vt:i4>5</vt:i4>
      </vt:variant>
      <vt:variant>
        <vt:lpwstr>https://www.itu.int/itu-d/sites/digital-impact-unlocked/empowering-children-online-in-zimbabwe/</vt:lpwstr>
      </vt:variant>
      <vt:variant>
        <vt:lpwstr/>
      </vt:variant>
      <vt:variant>
        <vt:i4>7602239</vt:i4>
      </vt:variant>
      <vt:variant>
        <vt:i4>393</vt:i4>
      </vt:variant>
      <vt:variant>
        <vt:i4>0</vt:i4>
      </vt:variant>
      <vt:variant>
        <vt:i4>5</vt:i4>
      </vt:variant>
      <vt:variant>
        <vt:lpwstr>https://www.itu.int/md/S24-CL-C-0032/en</vt:lpwstr>
      </vt:variant>
      <vt:variant>
        <vt:lpwstr/>
      </vt:variant>
      <vt:variant>
        <vt:i4>7798847</vt:i4>
      </vt:variant>
      <vt:variant>
        <vt:i4>390</vt:i4>
      </vt:variant>
      <vt:variant>
        <vt:i4>0</vt:i4>
      </vt:variant>
      <vt:variant>
        <vt:i4>5</vt:i4>
      </vt:variant>
      <vt:variant>
        <vt:lpwstr>https://www.itu.int/md/S24-CL-C-0031/en</vt:lpwstr>
      </vt:variant>
      <vt:variant>
        <vt:lpwstr/>
      </vt:variant>
      <vt:variant>
        <vt:i4>3080296</vt:i4>
      </vt:variant>
      <vt:variant>
        <vt:i4>387</vt:i4>
      </vt:variant>
      <vt:variant>
        <vt:i4>0</vt:i4>
      </vt:variant>
      <vt:variant>
        <vt:i4>5</vt:i4>
      </vt:variant>
      <vt:variant>
        <vt:lpwstr>https://aiforgood.itu.int/event/replay-the-impact-of-ai-on-youth-opportunities-and-challenges/</vt:lpwstr>
      </vt:variant>
      <vt:variant>
        <vt:lpwstr/>
      </vt:variant>
      <vt:variant>
        <vt:i4>8323124</vt:i4>
      </vt:variant>
      <vt:variant>
        <vt:i4>384</vt:i4>
      </vt:variant>
      <vt:variant>
        <vt:i4>0</vt:i4>
      </vt:variant>
      <vt:variant>
        <vt:i4>5</vt:i4>
      </vt:variant>
      <vt:variant>
        <vt:lpwstr>https://eur03.safelinks.protection.outlook.com/?url=https%3A%2F%2Fmailchi.mp%2Faiforgood%2Fjoin-the-global-dialogue-on-ai-and-youth-take-the-survey&amp;data=05%7C02%7Cfernando.rivera%40itu.int%7Ce317345d73ca4a52a6ef08dc62a88bea%7C23e464d704e64b87913c24bd89219fd3%7C0%7C0%7C638493723238914971%7CUnknown%7CTWFpbGZsb3d8eyJWIjoiMC4wLjAwMDAiLCJQIjoiV2luMzIiLCJBTiI6Ik1haWwiLCJXVCI6Mn0%3D%7C0%7C%7C%7C&amp;sdata=UQJzz30zIXArqcK3ph7dy3Bw01IP8ue5tNeCzquXG1E%3D&amp;reserved=0</vt:lpwstr>
      </vt:variant>
      <vt:variant>
        <vt:lpwstr/>
      </vt:variant>
      <vt:variant>
        <vt:i4>4194319</vt:i4>
      </vt:variant>
      <vt:variant>
        <vt:i4>381</vt:i4>
      </vt:variant>
      <vt:variant>
        <vt:i4>0</vt:i4>
      </vt:variant>
      <vt:variant>
        <vt:i4>5</vt:i4>
      </vt:variant>
      <vt:variant>
        <vt:lpwstr>https://aiforgood.itu.int/event/how-chatgpt-will-change-the-classroom-teachers-and-students-discuss/</vt:lpwstr>
      </vt:variant>
      <vt:variant>
        <vt:lpwstr/>
      </vt:variant>
      <vt:variant>
        <vt:i4>6750307</vt:i4>
      </vt:variant>
      <vt:variant>
        <vt:i4>378</vt:i4>
      </vt:variant>
      <vt:variant>
        <vt:i4>0</vt:i4>
      </vt:variant>
      <vt:variant>
        <vt:i4>5</vt:i4>
      </vt:variant>
      <vt:variant>
        <vt:lpwstr>https://www.itu.int/generationconnect/empower/generation-connect-young-leadership-programme-in-partnership-with-huawei/</vt:lpwstr>
      </vt:variant>
      <vt:variant>
        <vt:lpwstr/>
      </vt:variant>
      <vt:variant>
        <vt:i4>6750335</vt:i4>
      </vt:variant>
      <vt:variant>
        <vt:i4>375</vt:i4>
      </vt:variant>
      <vt:variant>
        <vt:i4>0</vt:i4>
      </vt:variant>
      <vt:variant>
        <vt:i4>5</vt:i4>
      </vt:variant>
      <vt:variant>
        <vt:lpwstr>https://www.itu.int/en/action/youth/Pages/itu-secretary-generals-youth-advisory-board.aspx</vt:lpwstr>
      </vt:variant>
      <vt:variant>
        <vt:lpwstr/>
      </vt:variant>
      <vt:variant>
        <vt:i4>4259853</vt:i4>
      </vt:variant>
      <vt:variant>
        <vt:i4>372</vt:i4>
      </vt:variant>
      <vt:variant>
        <vt:i4>0</vt:i4>
      </vt:variant>
      <vt:variant>
        <vt:i4>5</vt:i4>
      </vt:variant>
      <vt:variant>
        <vt:lpwstr>https://ituint-my.sharepoint.com/personal/neil_macdonald_itu_int/Documents/Documents/ITU work/@@@Annual Report 2023/www.itu.int/genderdashboard</vt:lpwstr>
      </vt:variant>
      <vt:variant>
        <vt:lpwstr/>
      </vt:variant>
      <vt:variant>
        <vt:i4>5570585</vt:i4>
      </vt:variant>
      <vt:variant>
        <vt:i4>369</vt:i4>
      </vt:variant>
      <vt:variant>
        <vt:i4>0</vt:i4>
      </vt:variant>
      <vt:variant>
        <vt:i4>5</vt:i4>
      </vt:variant>
      <vt:variant>
        <vt:lpwstr>https://ituint-my.sharepoint.com/personal/neil_macdonald_itu_int/Documents/Documents/ITU work/@@@Annual Report 2023/www.itu.int/gender</vt:lpwstr>
      </vt:variant>
      <vt:variant>
        <vt:lpwstr/>
      </vt:variant>
      <vt:variant>
        <vt:i4>7340092</vt:i4>
      </vt:variant>
      <vt:variant>
        <vt:i4>366</vt:i4>
      </vt:variant>
      <vt:variant>
        <vt:i4>0</vt:i4>
      </vt:variant>
      <vt:variant>
        <vt:i4>5</vt:i4>
      </vt:variant>
      <vt:variant>
        <vt:lpwstr>https://www.itu.int/md/S24-CL-C-0006/en</vt:lpwstr>
      </vt:variant>
      <vt:variant>
        <vt:lpwstr/>
      </vt:variant>
      <vt:variant>
        <vt:i4>2818154</vt:i4>
      </vt:variant>
      <vt:variant>
        <vt:i4>363</vt:i4>
      </vt:variant>
      <vt:variant>
        <vt:i4>0</vt:i4>
      </vt:variant>
      <vt:variant>
        <vt:i4>5</vt:i4>
      </vt:variant>
      <vt:variant>
        <vt:lpwstr>https://www.itu.int/en/action/cybersecurity/Pages/default.aspx</vt:lpwstr>
      </vt:variant>
      <vt:variant>
        <vt:lpwstr/>
      </vt:variant>
      <vt:variant>
        <vt:i4>2424955</vt:i4>
      </vt:variant>
      <vt:variant>
        <vt:i4>360</vt:i4>
      </vt:variant>
      <vt:variant>
        <vt:i4>0</vt:i4>
      </vt:variant>
      <vt:variant>
        <vt:i4>5</vt:i4>
      </vt:variant>
      <vt:variant>
        <vt:lpwstr>https://www.itu.int/md/meetingdoc.asp?lang=en&amp;parent=S24-CL-C-0018</vt:lpwstr>
      </vt:variant>
      <vt:variant>
        <vt:lpwstr/>
      </vt:variant>
      <vt:variant>
        <vt:i4>7012414</vt:i4>
      </vt:variant>
      <vt:variant>
        <vt:i4>357</vt:i4>
      </vt:variant>
      <vt:variant>
        <vt:i4>0</vt:i4>
      </vt:variant>
      <vt:variant>
        <vt:i4>5</vt:i4>
      </vt:variant>
      <vt:variant>
        <vt:lpwstr>https://youtu.be/7zl5ZSdoJbE?feature=shared</vt:lpwstr>
      </vt:variant>
      <vt:variant>
        <vt:lpwstr/>
      </vt:variant>
      <vt:variant>
        <vt:i4>5111833</vt:i4>
      </vt:variant>
      <vt:variant>
        <vt:i4>354</vt:i4>
      </vt:variant>
      <vt:variant>
        <vt:i4>0</vt:i4>
      </vt:variant>
      <vt:variant>
        <vt:i4>5</vt:i4>
      </vt:variant>
      <vt:variant>
        <vt:lpwstr>https://www.itu.int/itu-d/sites/digital-impact-unlocked/smart-seas-project-for-caribbean-small-scale-fishers/</vt:lpwstr>
      </vt:variant>
      <vt:variant>
        <vt:lpwstr/>
      </vt:variant>
      <vt:variant>
        <vt:i4>1835075</vt:i4>
      </vt:variant>
      <vt:variant>
        <vt:i4>351</vt:i4>
      </vt:variant>
      <vt:variant>
        <vt:i4>0</vt:i4>
      </vt:variant>
      <vt:variant>
        <vt:i4>5</vt:i4>
      </vt:variant>
      <vt:variant>
        <vt:lpwstr>https://www.itu.int/cities/standards4dt/</vt:lpwstr>
      </vt:variant>
      <vt:variant>
        <vt:lpwstr/>
      </vt:variant>
      <vt:variant>
        <vt:i4>1179662</vt:i4>
      </vt:variant>
      <vt:variant>
        <vt:i4>348</vt:i4>
      </vt:variant>
      <vt:variant>
        <vt:i4>0</vt:i4>
      </vt:variant>
      <vt:variant>
        <vt:i4>5</vt:i4>
      </vt:variant>
      <vt:variant>
        <vt:lpwstr>https://www.itu.int/cities/publications/</vt:lpwstr>
      </vt:variant>
      <vt:variant>
        <vt:lpwstr/>
      </vt:variant>
      <vt:variant>
        <vt:i4>7405625</vt:i4>
      </vt:variant>
      <vt:variant>
        <vt:i4>345</vt:i4>
      </vt:variant>
      <vt:variant>
        <vt:i4>0</vt:i4>
      </vt:variant>
      <vt:variant>
        <vt:i4>5</vt:i4>
      </vt:variant>
      <vt:variant>
        <vt:lpwstr>https://u4ssc.itu.int/publications/</vt:lpwstr>
      </vt:variant>
      <vt:variant>
        <vt:lpwstr/>
      </vt:variant>
      <vt:variant>
        <vt:i4>4653059</vt:i4>
      </vt:variant>
      <vt:variant>
        <vt:i4>342</vt:i4>
      </vt:variant>
      <vt:variant>
        <vt:i4>0</vt:i4>
      </vt:variant>
      <vt:variant>
        <vt:i4>5</vt:i4>
      </vt:variant>
      <vt:variant>
        <vt:lpwstr>https://u4ssc.itu.int/u4ssc-management-team/</vt:lpwstr>
      </vt:variant>
      <vt:variant>
        <vt:lpwstr/>
      </vt:variant>
      <vt:variant>
        <vt:i4>3342391</vt:i4>
      </vt:variant>
      <vt:variant>
        <vt:i4>339</vt:i4>
      </vt:variant>
      <vt:variant>
        <vt:i4>0</vt:i4>
      </vt:variant>
      <vt:variant>
        <vt:i4>5</vt:i4>
      </vt:variant>
      <vt:variant>
        <vt:lpwstr>https://u4ssc.itu.int/latest-meetings/7th-meeting/</vt:lpwstr>
      </vt:variant>
      <vt:variant>
        <vt:lpwstr/>
      </vt:variant>
      <vt:variant>
        <vt:i4>786460</vt:i4>
      </vt:variant>
      <vt:variant>
        <vt:i4>336</vt:i4>
      </vt:variant>
      <vt:variant>
        <vt:i4>0</vt:i4>
      </vt:variant>
      <vt:variant>
        <vt:i4>5</vt:i4>
      </vt:variant>
      <vt:variant>
        <vt:lpwstr>https://www.itu.int/en/ITU-T/ssc/united/Pages/publication-U4SSC-KPIs.aspx</vt:lpwstr>
      </vt:variant>
      <vt:variant>
        <vt:lpwstr/>
      </vt:variant>
      <vt:variant>
        <vt:i4>786460</vt:i4>
      </vt:variant>
      <vt:variant>
        <vt:i4>333</vt:i4>
      </vt:variant>
      <vt:variant>
        <vt:i4>0</vt:i4>
      </vt:variant>
      <vt:variant>
        <vt:i4>5</vt:i4>
      </vt:variant>
      <vt:variant>
        <vt:lpwstr>https://www.itu.int/en/ITU-T/ssc/united/Pages/publication-U4SSC-KPIs.aspx</vt:lpwstr>
      </vt:variant>
      <vt:variant>
        <vt:lpwstr/>
      </vt:variant>
      <vt:variant>
        <vt:i4>4325397</vt:i4>
      </vt:variant>
      <vt:variant>
        <vt:i4>330</vt:i4>
      </vt:variant>
      <vt:variant>
        <vt:i4>0</vt:i4>
      </vt:variant>
      <vt:variant>
        <vt:i4>5</vt:i4>
      </vt:variant>
      <vt:variant>
        <vt:lpwstr>http://www.itu.int/en/ITU-T/ssc/united/Pages/default.aspx</vt:lpwstr>
      </vt:variant>
      <vt:variant>
        <vt:lpwstr/>
      </vt:variant>
      <vt:variant>
        <vt:i4>4325459</vt:i4>
      </vt:variant>
      <vt:variant>
        <vt:i4>309</vt:i4>
      </vt:variant>
      <vt:variant>
        <vt:i4>0</vt:i4>
      </vt:variant>
      <vt:variant>
        <vt:i4>5</vt:i4>
      </vt:variant>
      <vt:variant>
        <vt:lpwstr>https://www.itu.int/itu-d/sites/environment/</vt:lpwstr>
      </vt:variant>
      <vt:variant>
        <vt:lpwstr/>
      </vt:variant>
      <vt:variant>
        <vt:i4>65556</vt:i4>
      </vt:variant>
      <vt:variant>
        <vt:i4>303</vt:i4>
      </vt:variant>
      <vt:variant>
        <vt:i4>0</vt:i4>
      </vt:variant>
      <vt:variant>
        <vt:i4>5</vt:i4>
      </vt:variant>
      <vt:variant>
        <vt:lpwstr>https://www.itu.int/pub/D-HDB-E WASTE-2023-WB</vt:lpwstr>
      </vt:variant>
      <vt:variant>
        <vt:lpwstr/>
      </vt:variant>
      <vt:variant>
        <vt:i4>6094881</vt:i4>
      </vt:variant>
      <vt:variant>
        <vt:i4>300</vt:i4>
      </vt:variant>
      <vt:variant>
        <vt:i4>0</vt:i4>
      </vt:variant>
      <vt:variant>
        <vt:i4>5</vt:i4>
      </vt:variant>
      <vt:variant>
        <vt:lpwstr>https://www.itu.int/hub/publication/d-gen-E_WASTE.04-2023/</vt:lpwstr>
      </vt:variant>
      <vt:variant>
        <vt:lpwstr/>
      </vt:variant>
      <vt:variant>
        <vt:i4>6094918</vt:i4>
      </vt:variant>
      <vt:variant>
        <vt:i4>297</vt:i4>
      </vt:variant>
      <vt:variant>
        <vt:i4>0</vt:i4>
      </vt:variant>
      <vt:variant>
        <vt:i4>5</vt:i4>
      </vt:variant>
      <vt:variant>
        <vt:lpwstr>https://www.itu.int/hub/publication/d-hdb-guidelines-04-2023/</vt:lpwstr>
      </vt:variant>
      <vt:variant>
        <vt:lpwstr/>
      </vt:variant>
      <vt:variant>
        <vt:i4>7733346</vt:i4>
      </vt:variant>
      <vt:variant>
        <vt:i4>294</vt:i4>
      </vt:variant>
      <vt:variant>
        <vt:i4>0</vt:i4>
      </vt:variant>
      <vt:variant>
        <vt:i4>5</vt:i4>
      </vt:variant>
      <vt:variant>
        <vt:lpwstr>https://www.itu.int/en/ITU-D/Environment/Pages/Toolbox/Green-data-center-guide.aspx</vt:lpwstr>
      </vt:variant>
      <vt:variant>
        <vt:lpwstr/>
      </vt:variant>
      <vt:variant>
        <vt:i4>5898242</vt:i4>
      </vt:variant>
      <vt:variant>
        <vt:i4>291</vt:i4>
      </vt:variant>
      <vt:variant>
        <vt:i4>0</vt:i4>
      </vt:variant>
      <vt:variant>
        <vt:i4>5</vt:i4>
      </vt:variant>
      <vt:variant>
        <vt:lpwstr>https://www.itu.int/itu-d/sites/digital-impact-unlocked/opening-of-the-ipv6-laboratory-in-montenegro/</vt:lpwstr>
      </vt:variant>
      <vt:variant>
        <vt:lpwstr/>
      </vt:variant>
      <vt:variant>
        <vt:i4>3670132</vt:i4>
      </vt:variant>
      <vt:variant>
        <vt:i4>288</vt:i4>
      </vt:variant>
      <vt:variant>
        <vt:i4>0</vt:i4>
      </vt:variant>
      <vt:variant>
        <vt:i4>5</vt:i4>
      </vt:variant>
      <vt:variant>
        <vt:lpwstr>https://www.itu.int/en/ITU-T/focusgroups/mv/Pages/deliverables.aspx</vt:lpwstr>
      </vt:variant>
      <vt:variant>
        <vt:lpwstr/>
      </vt:variant>
      <vt:variant>
        <vt:i4>7536688</vt:i4>
      </vt:variant>
      <vt:variant>
        <vt:i4>285</vt:i4>
      </vt:variant>
      <vt:variant>
        <vt:i4>0</vt:i4>
      </vt:variant>
      <vt:variant>
        <vt:i4>5</vt:i4>
      </vt:variant>
      <vt:variant>
        <vt:lpwstr>https://www.itu.int/en/ITU-T/focusgroups/mv/Pages/default.aspx</vt:lpwstr>
      </vt:variant>
      <vt:variant>
        <vt:lpwstr/>
      </vt:variant>
      <vt:variant>
        <vt:i4>6291568</vt:i4>
      </vt:variant>
      <vt:variant>
        <vt:i4>282</vt:i4>
      </vt:variant>
      <vt:variant>
        <vt:i4>0</vt:i4>
      </vt:variant>
      <vt:variant>
        <vt:i4>5</vt:i4>
      </vt:variant>
      <vt:variant>
        <vt:lpwstr>https://aiforgood.itu.int/about-ai-for-good/ai-for-fusion-energy-challenge/</vt:lpwstr>
      </vt:variant>
      <vt:variant>
        <vt:lpwstr/>
      </vt:variant>
      <vt:variant>
        <vt:i4>6815784</vt:i4>
      </vt:variant>
      <vt:variant>
        <vt:i4>279</vt:i4>
      </vt:variant>
      <vt:variant>
        <vt:i4>0</vt:i4>
      </vt:variant>
      <vt:variant>
        <vt:i4>5</vt:i4>
      </vt:variant>
      <vt:variant>
        <vt:lpwstr>https://aiforgood.itu.int/about-ai-for-good/aiml-solutions-for-climate-change/</vt:lpwstr>
      </vt:variant>
      <vt:variant>
        <vt:lpwstr/>
      </vt:variant>
      <vt:variant>
        <vt:i4>4849732</vt:i4>
      </vt:variant>
      <vt:variant>
        <vt:i4>276</vt:i4>
      </vt:variant>
      <vt:variant>
        <vt:i4>0</vt:i4>
      </vt:variant>
      <vt:variant>
        <vt:i4>5</vt:i4>
      </vt:variant>
      <vt:variant>
        <vt:lpwstr>https://aiforgood.itu.int/about-ai-for-good/geoai-challenge/</vt:lpwstr>
      </vt:variant>
      <vt:variant>
        <vt:lpwstr/>
      </vt:variant>
      <vt:variant>
        <vt:i4>589841</vt:i4>
      </vt:variant>
      <vt:variant>
        <vt:i4>273</vt:i4>
      </vt:variant>
      <vt:variant>
        <vt:i4>0</vt:i4>
      </vt:variant>
      <vt:variant>
        <vt:i4>5</vt:i4>
      </vt:variant>
      <vt:variant>
        <vt:lpwstr>https://aiforgood.itu.int/about-ai-for-good/aiml-in-5g-challenge/</vt:lpwstr>
      </vt:variant>
      <vt:variant>
        <vt:lpwstr/>
      </vt:variant>
      <vt:variant>
        <vt:i4>2752575</vt:i4>
      </vt:variant>
      <vt:variant>
        <vt:i4>270</vt:i4>
      </vt:variant>
      <vt:variant>
        <vt:i4>0</vt:i4>
      </vt:variant>
      <vt:variant>
        <vt:i4>5</vt:i4>
      </vt:variant>
      <vt:variant>
        <vt:lpwstr>https://aiforgood.itu.int/</vt:lpwstr>
      </vt:variant>
      <vt:variant>
        <vt:lpwstr/>
      </vt:variant>
      <vt:variant>
        <vt:i4>2162734</vt:i4>
      </vt:variant>
      <vt:variant>
        <vt:i4>267</vt:i4>
      </vt:variant>
      <vt:variant>
        <vt:i4>0</vt:i4>
      </vt:variant>
      <vt:variant>
        <vt:i4>5</vt:i4>
      </vt:variant>
      <vt:variant>
        <vt:lpwstr>https://www.itu.int/en/ITU-T/focusgroups/Pages/default.aspx</vt:lpwstr>
      </vt:variant>
      <vt:variant>
        <vt:lpwstr/>
      </vt:variant>
      <vt:variant>
        <vt:i4>7798847</vt:i4>
      </vt:variant>
      <vt:variant>
        <vt:i4>264</vt:i4>
      </vt:variant>
      <vt:variant>
        <vt:i4>0</vt:i4>
      </vt:variant>
      <vt:variant>
        <vt:i4>5</vt:i4>
      </vt:variant>
      <vt:variant>
        <vt:lpwstr>https://www.itu.int/en/action/ai/Pages/default.aspx</vt:lpwstr>
      </vt:variant>
      <vt:variant>
        <vt:lpwstr/>
      </vt:variant>
      <vt:variant>
        <vt:i4>7536759</vt:i4>
      </vt:variant>
      <vt:variant>
        <vt:i4>261</vt:i4>
      </vt:variant>
      <vt:variant>
        <vt:i4>0</vt:i4>
      </vt:variant>
      <vt:variant>
        <vt:i4>5</vt:i4>
      </vt:variant>
      <vt:variant>
        <vt:lpwstr>https://www.itu.int/itu-d/sites/digital-impact-unlocked/itu-deploys-satellite-telecommunications-equipment-to-papua-new-guinea/</vt:lpwstr>
      </vt:variant>
      <vt:variant>
        <vt:lpwstr/>
      </vt:variant>
      <vt:variant>
        <vt:i4>7602239</vt:i4>
      </vt:variant>
      <vt:variant>
        <vt:i4>258</vt:i4>
      </vt:variant>
      <vt:variant>
        <vt:i4>0</vt:i4>
      </vt:variant>
      <vt:variant>
        <vt:i4>5</vt:i4>
      </vt:variant>
      <vt:variant>
        <vt:lpwstr>https://www.itu.int/md/S23-CL-C-0035/en</vt:lpwstr>
      </vt:variant>
      <vt:variant>
        <vt:lpwstr/>
      </vt:variant>
      <vt:variant>
        <vt:i4>3604539</vt:i4>
      </vt:variant>
      <vt:variant>
        <vt:i4>255</vt:i4>
      </vt:variant>
      <vt:variant>
        <vt:i4>0</vt:i4>
      </vt:variant>
      <vt:variant>
        <vt:i4>5</vt:i4>
      </vt:variant>
      <vt:variant>
        <vt:lpwstr>https://www.itu.int/en/ITU-R/terrestrial/Pages/default.aspx</vt:lpwstr>
      </vt:variant>
      <vt:variant>
        <vt:lpwstr/>
      </vt:variant>
      <vt:variant>
        <vt:i4>5701657</vt:i4>
      </vt:variant>
      <vt:variant>
        <vt:i4>252</vt:i4>
      </vt:variant>
      <vt:variant>
        <vt:i4>0</vt:i4>
      </vt:variant>
      <vt:variant>
        <vt:i4>5</vt:i4>
      </vt:variant>
      <vt:variant>
        <vt:lpwstr>https://www.itu.int/highlights-report-activities/connect2030-agenda/</vt:lpwstr>
      </vt:variant>
      <vt:variant>
        <vt:lpwstr/>
      </vt:variant>
      <vt:variant>
        <vt:i4>5701657</vt:i4>
      </vt:variant>
      <vt:variant>
        <vt:i4>249</vt:i4>
      </vt:variant>
      <vt:variant>
        <vt:i4>0</vt:i4>
      </vt:variant>
      <vt:variant>
        <vt:i4>5</vt:i4>
      </vt:variant>
      <vt:variant>
        <vt:lpwstr>https://www.itu.int/highlights-report-activities/connect2030-agenda/</vt:lpwstr>
      </vt:variant>
      <vt:variant>
        <vt:lpwstr/>
      </vt:variant>
      <vt:variant>
        <vt:i4>2162738</vt:i4>
      </vt:variant>
      <vt:variant>
        <vt:i4>246</vt:i4>
      </vt:variant>
      <vt:variant>
        <vt:i4>0</vt:i4>
      </vt:variant>
      <vt:variant>
        <vt:i4>5</vt:i4>
      </vt:variant>
      <vt:variant>
        <vt:lpwstr>https://www.itu.int/en/ITU-D/Statistics/Pages/expertgroups.aspx</vt:lpwstr>
      </vt:variant>
      <vt:variant>
        <vt:lpwstr/>
      </vt:variant>
      <vt:variant>
        <vt:i4>720991</vt:i4>
      </vt:variant>
      <vt:variant>
        <vt:i4>243</vt:i4>
      </vt:variant>
      <vt:variant>
        <vt:i4>0</vt:i4>
      </vt:variant>
      <vt:variant>
        <vt:i4>5</vt:i4>
      </vt:variant>
      <vt:variant>
        <vt:lpwstr>https://www.itu.int/itu-d/reports/statistics/2023/10/10/ff23-mobile-phone-ownership/</vt:lpwstr>
      </vt:variant>
      <vt:variant>
        <vt:lpwstr/>
      </vt:variant>
      <vt:variant>
        <vt:i4>8192034</vt:i4>
      </vt:variant>
      <vt:variant>
        <vt:i4>240</vt:i4>
      </vt:variant>
      <vt:variant>
        <vt:i4>0</vt:i4>
      </vt:variant>
      <vt:variant>
        <vt:i4>5</vt:i4>
      </vt:variant>
      <vt:variant>
        <vt:lpwstr>https://documents1.worldbank.org/curated/en/099121223165540890/pdf/P17859702a98880540a4b70d57876048abb.pdf</vt:lpwstr>
      </vt:variant>
      <vt:variant>
        <vt:lpwstr/>
      </vt:variant>
      <vt:variant>
        <vt:i4>5832786</vt:i4>
      </vt:variant>
      <vt:variant>
        <vt:i4>237</vt:i4>
      </vt:variant>
      <vt:variant>
        <vt:i4>0</vt:i4>
      </vt:variant>
      <vt:variant>
        <vt:i4>5</vt:i4>
      </vt:variant>
      <vt:variant>
        <vt:lpwstr>https://www.itu.int/en/ITU-D/Environment/Pages/Spotlight/Global-Ewaste-Monitor-2020.aspx</vt:lpwstr>
      </vt:variant>
      <vt:variant>
        <vt:lpwstr/>
      </vt:variant>
      <vt:variant>
        <vt:i4>4128883</vt:i4>
      </vt:variant>
      <vt:variant>
        <vt:i4>234</vt:i4>
      </vt:variant>
      <vt:variant>
        <vt:i4>0</vt:i4>
      </vt:variant>
      <vt:variant>
        <vt:i4>5</vt:i4>
      </vt:variant>
      <vt:variant>
        <vt:lpwstr>https://app.powerbi.com/view?r=eyJrIjoiYTFjNzM1NGEtNWE0NS00ODQzLTg5MDUtZTE3NGFlZjNjZjkyIiwidCI6IjIzZTQ2NGQ3LTA0ZTYtNGI4Ny05MTNjLTI0YmQ4OTIxOWZkMyIsImMiOjl9</vt:lpwstr>
      </vt:variant>
      <vt:variant>
        <vt:lpwstr/>
      </vt:variant>
      <vt:variant>
        <vt:i4>7471164</vt:i4>
      </vt:variant>
      <vt:variant>
        <vt:i4>231</vt:i4>
      </vt:variant>
      <vt:variant>
        <vt:i4>0</vt:i4>
      </vt:variant>
      <vt:variant>
        <vt:i4>5</vt:i4>
      </vt:variant>
      <vt:variant>
        <vt:lpwstr>https://www.itu.int/md/R23-WRC23-C-0217/en</vt:lpwstr>
      </vt:variant>
      <vt:variant>
        <vt:lpwstr/>
      </vt:variant>
      <vt:variant>
        <vt:i4>7798885</vt:i4>
      </vt:variant>
      <vt:variant>
        <vt:i4>228</vt:i4>
      </vt:variant>
      <vt:variant>
        <vt:i4>0</vt:i4>
      </vt:variant>
      <vt:variant>
        <vt:i4>5</vt:i4>
      </vt:variant>
      <vt:variant>
        <vt:lpwstr>https://www.itu.int/pub/R-RES-R.75</vt:lpwstr>
      </vt:variant>
      <vt:variant>
        <vt:lpwstr/>
      </vt:variant>
      <vt:variant>
        <vt:i4>7733349</vt:i4>
      </vt:variant>
      <vt:variant>
        <vt:i4>225</vt:i4>
      </vt:variant>
      <vt:variant>
        <vt:i4>0</vt:i4>
      </vt:variant>
      <vt:variant>
        <vt:i4>5</vt:i4>
      </vt:variant>
      <vt:variant>
        <vt:lpwstr>https://www.itu.int/pub/R-RES-R.74</vt:lpwstr>
      </vt:variant>
      <vt:variant>
        <vt:lpwstr/>
      </vt:variant>
      <vt:variant>
        <vt:i4>7405669</vt:i4>
      </vt:variant>
      <vt:variant>
        <vt:i4>222</vt:i4>
      </vt:variant>
      <vt:variant>
        <vt:i4>0</vt:i4>
      </vt:variant>
      <vt:variant>
        <vt:i4>5</vt:i4>
      </vt:variant>
      <vt:variant>
        <vt:lpwstr>https://www.itu.int/pub/R-RES-R.73</vt:lpwstr>
      </vt:variant>
      <vt:variant>
        <vt:lpwstr/>
      </vt:variant>
      <vt:variant>
        <vt:i4>7340133</vt:i4>
      </vt:variant>
      <vt:variant>
        <vt:i4>219</vt:i4>
      </vt:variant>
      <vt:variant>
        <vt:i4>0</vt:i4>
      </vt:variant>
      <vt:variant>
        <vt:i4>5</vt:i4>
      </vt:variant>
      <vt:variant>
        <vt:lpwstr>https://www.itu.int/pub/R-RES-R.72</vt:lpwstr>
      </vt:variant>
      <vt:variant>
        <vt:lpwstr/>
      </vt:variant>
      <vt:variant>
        <vt:i4>7798884</vt:i4>
      </vt:variant>
      <vt:variant>
        <vt:i4>216</vt:i4>
      </vt:variant>
      <vt:variant>
        <vt:i4>0</vt:i4>
      </vt:variant>
      <vt:variant>
        <vt:i4>5</vt:i4>
      </vt:variant>
      <vt:variant>
        <vt:lpwstr>https://www.itu.int/pub/R-RES-R.65</vt:lpwstr>
      </vt:variant>
      <vt:variant>
        <vt:lpwstr/>
      </vt:variant>
      <vt:variant>
        <vt:i4>7602279</vt:i4>
      </vt:variant>
      <vt:variant>
        <vt:i4>213</vt:i4>
      </vt:variant>
      <vt:variant>
        <vt:i4>0</vt:i4>
      </vt:variant>
      <vt:variant>
        <vt:i4>5</vt:i4>
      </vt:variant>
      <vt:variant>
        <vt:lpwstr>https://www.itu.int/pub/R-RES-R.56</vt:lpwstr>
      </vt:variant>
      <vt:variant>
        <vt:lpwstr/>
      </vt:variant>
      <vt:variant>
        <vt:i4>786522</vt:i4>
      </vt:variant>
      <vt:variant>
        <vt:i4>210</vt:i4>
      </vt:variant>
      <vt:variant>
        <vt:i4>0</vt:i4>
      </vt:variant>
      <vt:variant>
        <vt:i4>5</vt:i4>
      </vt:variant>
      <vt:variant>
        <vt:lpwstr>http://www.itu.int/pub/R-RES-R.5</vt:lpwstr>
      </vt:variant>
      <vt:variant>
        <vt:lpwstr/>
      </vt:variant>
      <vt:variant>
        <vt:i4>524378</vt:i4>
      </vt:variant>
      <vt:variant>
        <vt:i4>207</vt:i4>
      </vt:variant>
      <vt:variant>
        <vt:i4>0</vt:i4>
      </vt:variant>
      <vt:variant>
        <vt:i4>5</vt:i4>
      </vt:variant>
      <vt:variant>
        <vt:lpwstr>http://www.itu.int/pub/R-RES-R.1</vt:lpwstr>
      </vt:variant>
      <vt:variant>
        <vt:lpwstr/>
      </vt:variant>
      <vt:variant>
        <vt:i4>4849734</vt:i4>
      </vt:variant>
      <vt:variant>
        <vt:i4>204</vt:i4>
      </vt:variant>
      <vt:variant>
        <vt:i4>0</vt:i4>
      </vt:variant>
      <vt:variant>
        <vt:i4>5</vt:i4>
      </vt:variant>
      <vt:variant>
        <vt:lpwstr>https://www.itu.int/hub/2023/10/itu-receives-emmy-award-for-hdr-tv-and-transforming-the-world-of-television/</vt:lpwstr>
      </vt:variant>
      <vt:variant>
        <vt:lpwstr/>
      </vt:variant>
      <vt:variant>
        <vt:i4>5242982</vt:i4>
      </vt:variant>
      <vt:variant>
        <vt:i4>201</vt:i4>
      </vt:variant>
      <vt:variant>
        <vt:i4>0</vt:i4>
      </vt:variant>
      <vt:variant>
        <vt:i4>5</vt:i4>
      </vt:variant>
      <vt:variant>
        <vt:lpwstr>https://www.itu.int/dms_pubrec/itu-r/rec/bt/R-REC-BT.2100-2-201807-I!!PDF-E.pdf</vt:lpwstr>
      </vt:variant>
      <vt:variant>
        <vt:lpwstr/>
      </vt:variant>
      <vt:variant>
        <vt:i4>5767257</vt:i4>
      </vt:variant>
      <vt:variant>
        <vt:i4>198</vt:i4>
      </vt:variant>
      <vt:variant>
        <vt:i4>0</vt:i4>
      </vt:variant>
      <vt:variant>
        <vt:i4>5</vt:i4>
      </vt:variant>
      <vt:variant>
        <vt:lpwstr>https://www.itu.int/en/mediacentre/Pages/PR-2024-03-20-e-waste-recycling.aspx</vt:lpwstr>
      </vt:variant>
      <vt:variant>
        <vt:lpwstr/>
      </vt:variant>
      <vt:variant>
        <vt:i4>6291568</vt:i4>
      </vt:variant>
      <vt:variant>
        <vt:i4>195</vt:i4>
      </vt:variant>
      <vt:variant>
        <vt:i4>0</vt:i4>
      </vt:variant>
      <vt:variant>
        <vt:i4>5</vt:i4>
      </vt:variant>
      <vt:variant>
        <vt:lpwstr>https://www.itu.int/hub/2024/03/new-itu-clock-concept-for-more-resilient-synchronization-networks/</vt:lpwstr>
      </vt:variant>
      <vt:variant>
        <vt:lpwstr/>
      </vt:variant>
      <vt:variant>
        <vt:i4>4259923</vt:i4>
      </vt:variant>
      <vt:variant>
        <vt:i4>191</vt:i4>
      </vt:variant>
      <vt:variant>
        <vt:i4>0</vt:i4>
      </vt:variant>
      <vt:variant>
        <vt:i4>5</vt:i4>
      </vt:variant>
      <vt:variant>
        <vt:lpwstr>https://www.itu.int/pub/R-REC</vt:lpwstr>
      </vt:variant>
      <vt:variant>
        <vt:lpwstr/>
      </vt:variant>
      <vt:variant>
        <vt:i4>4259923</vt:i4>
      </vt:variant>
      <vt:variant>
        <vt:i4>189</vt:i4>
      </vt:variant>
      <vt:variant>
        <vt:i4>0</vt:i4>
      </vt:variant>
      <vt:variant>
        <vt:i4>5</vt:i4>
      </vt:variant>
      <vt:variant>
        <vt:lpwstr>https://www.itu.int/pub/R-REC</vt:lpwstr>
      </vt:variant>
      <vt:variant>
        <vt:lpwstr/>
      </vt:variant>
      <vt:variant>
        <vt:i4>7995446</vt:i4>
      </vt:variant>
      <vt:variant>
        <vt:i4>186</vt:i4>
      </vt:variant>
      <vt:variant>
        <vt:i4>0</vt:i4>
      </vt:variant>
      <vt:variant>
        <vt:i4>5</vt:i4>
      </vt:variant>
      <vt:variant>
        <vt:lpwstr>https://aiforgood.itu.int/scaling-up-global-action-on-sustainable-development-winning-ai-start-up-awarded-at-ai-for-good-global-summit/</vt:lpwstr>
      </vt:variant>
      <vt:variant>
        <vt:lpwstr/>
      </vt:variant>
      <vt:variant>
        <vt:i4>3604540</vt:i4>
      </vt:variant>
      <vt:variant>
        <vt:i4>183</vt:i4>
      </vt:variant>
      <vt:variant>
        <vt:i4>0</vt:i4>
      </vt:variant>
      <vt:variant>
        <vt:i4>5</vt:i4>
      </vt:variant>
      <vt:variant>
        <vt:lpwstr>https://www.itu.int/en/ITU-D/Digital-Inclusion/Pages/ICT-digital-accessibility/default.aspx</vt:lpwstr>
      </vt:variant>
      <vt:variant>
        <vt:lpwstr/>
      </vt:variant>
      <vt:variant>
        <vt:i4>7864381</vt:i4>
      </vt:variant>
      <vt:variant>
        <vt:i4>177</vt:i4>
      </vt:variant>
      <vt:variant>
        <vt:i4>0</vt:i4>
      </vt:variant>
      <vt:variant>
        <vt:i4>5</vt:i4>
      </vt:variant>
      <vt:variant>
        <vt:lpwstr>https://www.itu.int/generationconnect/</vt:lpwstr>
      </vt:variant>
      <vt:variant>
        <vt:lpwstr/>
      </vt:variant>
      <vt:variant>
        <vt:i4>8126518</vt:i4>
      </vt:variant>
      <vt:variant>
        <vt:i4>174</vt:i4>
      </vt:variant>
      <vt:variant>
        <vt:i4>0</vt:i4>
      </vt:variant>
      <vt:variant>
        <vt:i4>5</vt:i4>
      </vt:variant>
      <vt:variant>
        <vt:lpwstr>https://www.itu.int/en/council/planning/Pages/default.aspx</vt:lpwstr>
      </vt:variant>
      <vt:variant>
        <vt:lpwstr/>
      </vt:variant>
      <vt:variant>
        <vt:i4>4259923</vt:i4>
      </vt:variant>
      <vt:variant>
        <vt:i4>170</vt:i4>
      </vt:variant>
      <vt:variant>
        <vt:i4>0</vt:i4>
      </vt:variant>
      <vt:variant>
        <vt:i4>5</vt:i4>
      </vt:variant>
      <vt:variant>
        <vt:lpwstr>https://www.itu.int/pub/R-REC</vt:lpwstr>
      </vt:variant>
      <vt:variant>
        <vt:lpwstr/>
      </vt:variant>
      <vt:variant>
        <vt:i4>4259923</vt:i4>
      </vt:variant>
      <vt:variant>
        <vt:i4>168</vt:i4>
      </vt:variant>
      <vt:variant>
        <vt:i4>0</vt:i4>
      </vt:variant>
      <vt:variant>
        <vt:i4>5</vt:i4>
      </vt:variant>
      <vt:variant>
        <vt:lpwstr>https://www.itu.int/pub/R-REC</vt:lpwstr>
      </vt:variant>
      <vt:variant>
        <vt:lpwstr/>
      </vt:variant>
      <vt:variant>
        <vt:i4>5767257</vt:i4>
      </vt:variant>
      <vt:variant>
        <vt:i4>165</vt:i4>
      </vt:variant>
      <vt:variant>
        <vt:i4>0</vt:i4>
      </vt:variant>
      <vt:variant>
        <vt:i4>5</vt:i4>
      </vt:variant>
      <vt:variant>
        <vt:lpwstr>https://www.itu.int/en/mediacentre/Pages/PR-2024-03-20-e-waste-recycling.aspx</vt:lpwstr>
      </vt:variant>
      <vt:variant>
        <vt:lpwstr/>
      </vt:variant>
      <vt:variant>
        <vt:i4>1048630</vt:i4>
      </vt:variant>
      <vt:variant>
        <vt:i4>158</vt:i4>
      </vt:variant>
      <vt:variant>
        <vt:i4>0</vt:i4>
      </vt:variant>
      <vt:variant>
        <vt:i4>5</vt:i4>
      </vt:variant>
      <vt:variant>
        <vt:lpwstr/>
      </vt:variant>
      <vt:variant>
        <vt:lpwstr>_Toc166046577</vt:lpwstr>
      </vt:variant>
      <vt:variant>
        <vt:i4>1048630</vt:i4>
      </vt:variant>
      <vt:variant>
        <vt:i4>152</vt:i4>
      </vt:variant>
      <vt:variant>
        <vt:i4>0</vt:i4>
      </vt:variant>
      <vt:variant>
        <vt:i4>5</vt:i4>
      </vt:variant>
      <vt:variant>
        <vt:lpwstr/>
      </vt:variant>
      <vt:variant>
        <vt:lpwstr>_Toc166046576</vt:lpwstr>
      </vt:variant>
      <vt:variant>
        <vt:i4>1048630</vt:i4>
      </vt:variant>
      <vt:variant>
        <vt:i4>146</vt:i4>
      </vt:variant>
      <vt:variant>
        <vt:i4>0</vt:i4>
      </vt:variant>
      <vt:variant>
        <vt:i4>5</vt:i4>
      </vt:variant>
      <vt:variant>
        <vt:lpwstr/>
      </vt:variant>
      <vt:variant>
        <vt:lpwstr>_Toc166046575</vt:lpwstr>
      </vt:variant>
      <vt:variant>
        <vt:i4>1048630</vt:i4>
      </vt:variant>
      <vt:variant>
        <vt:i4>140</vt:i4>
      </vt:variant>
      <vt:variant>
        <vt:i4>0</vt:i4>
      </vt:variant>
      <vt:variant>
        <vt:i4>5</vt:i4>
      </vt:variant>
      <vt:variant>
        <vt:lpwstr/>
      </vt:variant>
      <vt:variant>
        <vt:lpwstr>_Toc166046574</vt:lpwstr>
      </vt:variant>
      <vt:variant>
        <vt:i4>1048630</vt:i4>
      </vt:variant>
      <vt:variant>
        <vt:i4>134</vt:i4>
      </vt:variant>
      <vt:variant>
        <vt:i4>0</vt:i4>
      </vt:variant>
      <vt:variant>
        <vt:i4>5</vt:i4>
      </vt:variant>
      <vt:variant>
        <vt:lpwstr/>
      </vt:variant>
      <vt:variant>
        <vt:lpwstr>_Toc166046573</vt:lpwstr>
      </vt:variant>
      <vt:variant>
        <vt:i4>1048630</vt:i4>
      </vt:variant>
      <vt:variant>
        <vt:i4>128</vt:i4>
      </vt:variant>
      <vt:variant>
        <vt:i4>0</vt:i4>
      </vt:variant>
      <vt:variant>
        <vt:i4>5</vt:i4>
      </vt:variant>
      <vt:variant>
        <vt:lpwstr/>
      </vt:variant>
      <vt:variant>
        <vt:lpwstr>_Toc166046572</vt:lpwstr>
      </vt:variant>
      <vt:variant>
        <vt:i4>1048630</vt:i4>
      </vt:variant>
      <vt:variant>
        <vt:i4>122</vt:i4>
      </vt:variant>
      <vt:variant>
        <vt:i4>0</vt:i4>
      </vt:variant>
      <vt:variant>
        <vt:i4>5</vt:i4>
      </vt:variant>
      <vt:variant>
        <vt:lpwstr/>
      </vt:variant>
      <vt:variant>
        <vt:lpwstr>_Toc166046571</vt:lpwstr>
      </vt:variant>
      <vt:variant>
        <vt:i4>1048630</vt:i4>
      </vt:variant>
      <vt:variant>
        <vt:i4>116</vt:i4>
      </vt:variant>
      <vt:variant>
        <vt:i4>0</vt:i4>
      </vt:variant>
      <vt:variant>
        <vt:i4>5</vt:i4>
      </vt:variant>
      <vt:variant>
        <vt:lpwstr/>
      </vt:variant>
      <vt:variant>
        <vt:lpwstr>_Toc166046570</vt:lpwstr>
      </vt:variant>
      <vt:variant>
        <vt:i4>1114166</vt:i4>
      </vt:variant>
      <vt:variant>
        <vt:i4>110</vt:i4>
      </vt:variant>
      <vt:variant>
        <vt:i4>0</vt:i4>
      </vt:variant>
      <vt:variant>
        <vt:i4>5</vt:i4>
      </vt:variant>
      <vt:variant>
        <vt:lpwstr/>
      </vt:variant>
      <vt:variant>
        <vt:lpwstr>_Toc166046569</vt:lpwstr>
      </vt:variant>
      <vt:variant>
        <vt:i4>1114166</vt:i4>
      </vt:variant>
      <vt:variant>
        <vt:i4>104</vt:i4>
      </vt:variant>
      <vt:variant>
        <vt:i4>0</vt:i4>
      </vt:variant>
      <vt:variant>
        <vt:i4>5</vt:i4>
      </vt:variant>
      <vt:variant>
        <vt:lpwstr/>
      </vt:variant>
      <vt:variant>
        <vt:lpwstr>_Toc166046568</vt:lpwstr>
      </vt:variant>
      <vt:variant>
        <vt:i4>1114166</vt:i4>
      </vt:variant>
      <vt:variant>
        <vt:i4>98</vt:i4>
      </vt:variant>
      <vt:variant>
        <vt:i4>0</vt:i4>
      </vt:variant>
      <vt:variant>
        <vt:i4>5</vt:i4>
      </vt:variant>
      <vt:variant>
        <vt:lpwstr/>
      </vt:variant>
      <vt:variant>
        <vt:lpwstr>_Toc166046567</vt:lpwstr>
      </vt:variant>
      <vt:variant>
        <vt:i4>1114166</vt:i4>
      </vt:variant>
      <vt:variant>
        <vt:i4>92</vt:i4>
      </vt:variant>
      <vt:variant>
        <vt:i4>0</vt:i4>
      </vt:variant>
      <vt:variant>
        <vt:i4>5</vt:i4>
      </vt:variant>
      <vt:variant>
        <vt:lpwstr/>
      </vt:variant>
      <vt:variant>
        <vt:lpwstr>_Toc166046566</vt:lpwstr>
      </vt:variant>
      <vt:variant>
        <vt:i4>1114166</vt:i4>
      </vt:variant>
      <vt:variant>
        <vt:i4>86</vt:i4>
      </vt:variant>
      <vt:variant>
        <vt:i4>0</vt:i4>
      </vt:variant>
      <vt:variant>
        <vt:i4>5</vt:i4>
      </vt:variant>
      <vt:variant>
        <vt:lpwstr/>
      </vt:variant>
      <vt:variant>
        <vt:lpwstr>_Toc166046565</vt:lpwstr>
      </vt:variant>
      <vt:variant>
        <vt:i4>1114166</vt:i4>
      </vt:variant>
      <vt:variant>
        <vt:i4>80</vt:i4>
      </vt:variant>
      <vt:variant>
        <vt:i4>0</vt:i4>
      </vt:variant>
      <vt:variant>
        <vt:i4>5</vt:i4>
      </vt:variant>
      <vt:variant>
        <vt:lpwstr/>
      </vt:variant>
      <vt:variant>
        <vt:lpwstr>_Toc166046564</vt:lpwstr>
      </vt:variant>
      <vt:variant>
        <vt:i4>1114166</vt:i4>
      </vt:variant>
      <vt:variant>
        <vt:i4>74</vt:i4>
      </vt:variant>
      <vt:variant>
        <vt:i4>0</vt:i4>
      </vt:variant>
      <vt:variant>
        <vt:i4>5</vt:i4>
      </vt:variant>
      <vt:variant>
        <vt:lpwstr/>
      </vt:variant>
      <vt:variant>
        <vt:lpwstr>_Toc166046563</vt:lpwstr>
      </vt:variant>
      <vt:variant>
        <vt:i4>1114166</vt:i4>
      </vt:variant>
      <vt:variant>
        <vt:i4>68</vt:i4>
      </vt:variant>
      <vt:variant>
        <vt:i4>0</vt:i4>
      </vt:variant>
      <vt:variant>
        <vt:i4>5</vt:i4>
      </vt:variant>
      <vt:variant>
        <vt:lpwstr/>
      </vt:variant>
      <vt:variant>
        <vt:lpwstr>_Toc166046562</vt:lpwstr>
      </vt:variant>
      <vt:variant>
        <vt:i4>1114166</vt:i4>
      </vt:variant>
      <vt:variant>
        <vt:i4>62</vt:i4>
      </vt:variant>
      <vt:variant>
        <vt:i4>0</vt:i4>
      </vt:variant>
      <vt:variant>
        <vt:i4>5</vt:i4>
      </vt:variant>
      <vt:variant>
        <vt:lpwstr/>
      </vt:variant>
      <vt:variant>
        <vt:lpwstr>_Toc166046561</vt:lpwstr>
      </vt:variant>
      <vt:variant>
        <vt:i4>1114166</vt:i4>
      </vt:variant>
      <vt:variant>
        <vt:i4>56</vt:i4>
      </vt:variant>
      <vt:variant>
        <vt:i4>0</vt:i4>
      </vt:variant>
      <vt:variant>
        <vt:i4>5</vt:i4>
      </vt:variant>
      <vt:variant>
        <vt:lpwstr/>
      </vt:variant>
      <vt:variant>
        <vt:lpwstr>_Toc166046560</vt:lpwstr>
      </vt:variant>
      <vt:variant>
        <vt:i4>1179702</vt:i4>
      </vt:variant>
      <vt:variant>
        <vt:i4>50</vt:i4>
      </vt:variant>
      <vt:variant>
        <vt:i4>0</vt:i4>
      </vt:variant>
      <vt:variant>
        <vt:i4>5</vt:i4>
      </vt:variant>
      <vt:variant>
        <vt:lpwstr/>
      </vt:variant>
      <vt:variant>
        <vt:lpwstr>_Toc166046559</vt:lpwstr>
      </vt:variant>
      <vt:variant>
        <vt:i4>1179702</vt:i4>
      </vt:variant>
      <vt:variant>
        <vt:i4>44</vt:i4>
      </vt:variant>
      <vt:variant>
        <vt:i4>0</vt:i4>
      </vt:variant>
      <vt:variant>
        <vt:i4>5</vt:i4>
      </vt:variant>
      <vt:variant>
        <vt:lpwstr/>
      </vt:variant>
      <vt:variant>
        <vt:lpwstr>_Toc166046558</vt:lpwstr>
      </vt:variant>
      <vt:variant>
        <vt:i4>1179702</vt:i4>
      </vt:variant>
      <vt:variant>
        <vt:i4>38</vt:i4>
      </vt:variant>
      <vt:variant>
        <vt:i4>0</vt:i4>
      </vt:variant>
      <vt:variant>
        <vt:i4>5</vt:i4>
      </vt:variant>
      <vt:variant>
        <vt:lpwstr/>
      </vt:variant>
      <vt:variant>
        <vt:lpwstr>_Toc166046557</vt:lpwstr>
      </vt:variant>
      <vt:variant>
        <vt:i4>1179702</vt:i4>
      </vt:variant>
      <vt:variant>
        <vt:i4>32</vt:i4>
      </vt:variant>
      <vt:variant>
        <vt:i4>0</vt:i4>
      </vt:variant>
      <vt:variant>
        <vt:i4>5</vt:i4>
      </vt:variant>
      <vt:variant>
        <vt:lpwstr/>
      </vt:variant>
      <vt:variant>
        <vt:lpwstr>_Toc166046556</vt:lpwstr>
      </vt:variant>
      <vt:variant>
        <vt:i4>1179702</vt:i4>
      </vt:variant>
      <vt:variant>
        <vt:i4>26</vt:i4>
      </vt:variant>
      <vt:variant>
        <vt:i4>0</vt:i4>
      </vt:variant>
      <vt:variant>
        <vt:i4>5</vt:i4>
      </vt:variant>
      <vt:variant>
        <vt:lpwstr/>
      </vt:variant>
      <vt:variant>
        <vt:lpwstr>_Toc166046555</vt:lpwstr>
      </vt:variant>
      <vt:variant>
        <vt:i4>1179702</vt:i4>
      </vt:variant>
      <vt:variant>
        <vt:i4>20</vt:i4>
      </vt:variant>
      <vt:variant>
        <vt:i4>0</vt:i4>
      </vt:variant>
      <vt:variant>
        <vt:i4>5</vt:i4>
      </vt:variant>
      <vt:variant>
        <vt:lpwstr/>
      </vt:variant>
      <vt:variant>
        <vt:lpwstr>_Toc166046554</vt:lpwstr>
      </vt:variant>
      <vt:variant>
        <vt:i4>1179702</vt:i4>
      </vt:variant>
      <vt:variant>
        <vt:i4>14</vt:i4>
      </vt:variant>
      <vt:variant>
        <vt:i4>0</vt:i4>
      </vt:variant>
      <vt:variant>
        <vt:i4>5</vt:i4>
      </vt:variant>
      <vt:variant>
        <vt:lpwstr/>
      </vt:variant>
      <vt:variant>
        <vt:lpwstr>_Toc166046552</vt:lpwstr>
      </vt:variant>
      <vt:variant>
        <vt:i4>7471206</vt:i4>
      </vt:variant>
      <vt:variant>
        <vt:i4>9</vt:i4>
      </vt:variant>
      <vt:variant>
        <vt:i4>0</vt:i4>
      </vt:variant>
      <vt:variant>
        <vt:i4>5</vt:i4>
      </vt:variant>
      <vt:variant>
        <vt:lpwstr>https://www.itu.int/en/council/Documents/basic-texts-2023/Convention-E.pdf</vt:lpwstr>
      </vt:variant>
      <vt:variant>
        <vt:lpwstr/>
      </vt:variant>
      <vt:variant>
        <vt:i4>7209060</vt:i4>
      </vt:variant>
      <vt:variant>
        <vt:i4>6</vt:i4>
      </vt:variant>
      <vt:variant>
        <vt:i4>0</vt:i4>
      </vt:variant>
      <vt:variant>
        <vt:i4>5</vt:i4>
      </vt:variant>
      <vt:variant>
        <vt:lpwstr>https://www.itu.int/en/council/Documents/basic-texts-2023/RES-200-E.pdf</vt:lpwstr>
      </vt:variant>
      <vt:variant>
        <vt:lpwstr/>
      </vt:variant>
      <vt:variant>
        <vt:i4>7012454</vt:i4>
      </vt:variant>
      <vt:variant>
        <vt:i4>3</vt:i4>
      </vt:variant>
      <vt:variant>
        <vt:i4>0</vt:i4>
      </vt:variant>
      <vt:variant>
        <vt:i4>5</vt:i4>
      </vt:variant>
      <vt:variant>
        <vt:lpwstr>https://www.itu.int/en/council/Documents/basic-texts-2023/RES-151-E.pdf</vt:lpwstr>
      </vt:variant>
      <vt:variant>
        <vt:lpwstr/>
      </vt:variant>
      <vt:variant>
        <vt:i4>6881383</vt:i4>
      </vt:variant>
      <vt:variant>
        <vt:i4>0</vt:i4>
      </vt:variant>
      <vt:variant>
        <vt:i4>0</vt:i4>
      </vt:variant>
      <vt:variant>
        <vt:i4>5</vt:i4>
      </vt:variant>
      <vt:variant>
        <vt:lpwstr>https://www.itu.int/en/council/Documents/basic-texts-2023/RES-071-E.pdf</vt:lpwstr>
      </vt:variant>
      <vt:variant>
        <vt:lpwstr/>
      </vt:variant>
      <vt:variant>
        <vt:i4>3342371</vt:i4>
      </vt:variant>
      <vt:variant>
        <vt:i4>3</vt:i4>
      </vt:variant>
      <vt:variant>
        <vt:i4>0</vt:i4>
      </vt:variant>
      <vt:variant>
        <vt:i4>5</vt:i4>
      </vt:variant>
      <vt:variant>
        <vt:lpwstr>http://www.itu.int/council</vt:lpwstr>
      </vt:variant>
      <vt:variant>
        <vt:lpwstr/>
      </vt:variant>
      <vt:variant>
        <vt:i4>3670105</vt:i4>
      </vt:variant>
      <vt:variant>
        <vt:i4>51</vt:i4>
      </vt:variant>
      <vt:variant>
        <vt:i4>0</vt:i4>
      </vt:variant>
      <vt:variant>
        <vt:i4>5</vt:i4>
      </vt:variant>
      <vt:variant>
        <vt:lpwstr>mailto:Florence.Tunzi@itu.int</vt:lpwstr>
      </vt:variant>
      <vt:variant>
        <vt:lpwstr/>
      </vt:variant>
      <vt:variant>
        <vt:i4>3670105</vt:i4>
      </vt:variant>
      <vt:variant>
        <vt:i4>48</vt:i4>
      </vt:variant>
      <vt:variant>
        <vt:i4>0</vt:i4>
      </vt:variant>
      <vt:variant>
        <vt:i4>5</vt:i4>
      </vt:variant>
      <vt:variant>
        <vt:lpwstr>mailto:Florence.Tunzi@itu.int</vt:lpwstr>
      </vt:variant>
      <vt:variant>
        <vt:lpwstr/>
      </vt:variant>
      <vt:variant>
        <vt:i4>3670105</vt:i4>
      </vt:variant>
      <vt:variant>
        <vt:i4>45</vt:i4>
      </vt:variant>
      <vt:variant>
        <vt:i4>0</vt:i4>
      </vt:variant>
      <vt:variant>
        <vt:i4>5</vt:i4>
      </vt:variant>
      <vt:variant>
        <vt:lpwstr>mailto:Florence.Tunzi@itu.int</vt:lpwstr>
      </vt:variant>
      <vt:variant>
        <vt:lpwstr/>
      </vt:variant>
      <vt:variant>
        <vt:i4>3670105</vt:i4>
      </vt:variant>
      <vt:variant>
        <vt:i4>42</vt:i4>
      </vt:variant>
      <vt:variant>
        <vt:i4>0</vt:i4>
      </vt:variant>
      <vt:variant>
        <vt:i4>5</vt:i4>
      </vt:variant>
      <vt:variant>
        <vt:lpwstr>mailto:Florence.Tunzi@itu.int</vt:lpwstr>
      </vt:variant>
      <vt:variant>
        <vt:lpwstr/>
      </vt:variant>
      <vt:variant>
        <vt:i4>3670105</vt:i4>
      </vt:variant>
      <vt:variant>
        <vt:i4>39</vt:i4>
      </vt:variant>
      <vt:variant>
        <vt:i4>0</vt:i4>
      </vt:variant>
      <vt:variant>
        <vt:i4>5</vt:i4>
      </vt:variant>
      <vt:variant>
        <vt:lpwstr>mailto:Florence.Tunzi@itu.int</vt:lpwstr>
      </vt:variant>
      <vt:variant>
        <vt:lpwstr/>
      </vt:variant>
      <vt:variant>
        <vt:i4>3211330</vt:i4>
      </vt:variant>
      <vt:variant>
        <vt:i4>36</vt:i4>
      </vt:variant>
      <vt:variant>
        <vt:i4>0</vt:i4>
      </vt:variant>
      <vt:variant>
        <vt:i4>5</vt:i4>
      </vt:variant>
      <vt:variant>
        <vt:lpwstr>mailto:fernando.rivera@itu.int</vt:lpwstr>
      </vt:variant>
      <vt:variant>
        <vt:lpwstr/>
      </vt:variant>
      <vt:variant>
        <vt:i4>3211330</vt:i4>
      </vt:variant>
      <vt:variant>
        <vt:i4>33</vt:i4>
      </vt:variant>
      <vt:variant>
        <vt:i4>0</vt:i4>
      </vt:variant>
      <vt:variant>
        <vt:i4>5</vt:i4>
      </vt:variant>
      <vt:variant>
        <vt:lpwstr>mailto:fernando.rivera@itu.int</vt:lpwstr>
      </vt:variant>
      <vt:variant>
        <vt:lpwstr/>
      </vt:variant>
      <vt:variant>
        <vt:i4>65655</vt:i4>
      </vt:variant>
      <vt:variant>
        <vt:i4>30</vt:i4>
      </vt:variant>
      <vt:variant>
        <vt:i4>0</vt:i4>
      </vt:variant>
      <vt:variant>
        <vt:i4>5</vt:i4>
      </vt:variant>
      <vt:variant>
        <vt:lpwstr>mailto:Catalin.marinescu@itu.int</vt:lpwstr>
      </vt:variant>
      <vt:variant>
        <vt:lpwstr/>
      </vt:variant>
      <vt:variant>
        <vt:i4>721005</vt:i4>
      </vt:variant>
      <vt:variant>
        <vt:i4>27</vt:i4>
      </vt:variant>
      <vt:variant>
        <vt:i4>0</vt:i4>
      </vt:variant>
      <vt:variant>
        <vt:i4>5</vt:i4>
      </vt:variant>
      <vt:variant>
        <vt:lpwstr>mailto:tomas.lamanauskas@itu.int</vt:lpwstr>
      </vt:variant>
      <vt:variant>
        <vt:lpwstr/>
      </vt:variant>
      <vt:variant>
        <vt:i4>3211330</vt:i4>
      </vt:variant>
      <vt:variant>
        <vt:i4>24</vt:i4>
      </vt:variant>
      <vt:variant>
        <vt:i4>0</vt:i4>
      </vt:variant>
      <vt:variant>
        <vt:i4>5</vt:i4>
      </vt:variant>
      <vt:variant>
        <vt:lpwstr>mailto:fernando.rivera@itu.int</vt:lpwstr>
      </vt:variant>
      <vt:variant>
        <vt:lpwstr/>
      </vt:variant>
      <vt:variant>
        <vt:i4>65655</vt:i4>
      </vt:variant>
      <vt:variant>
        <vt:i4>21</vt:i4>
      </vt:variant>
      <vt:variant>
        <vt:i4>0</vt:i4>
      </vt:variant>
      <vt:variant>
        <vt:i4>5</vt:i4>
      </vt:variant>
      <vt:variant>
        <vt:lpwstr>mailto:Catalin.marinescu@itu.int</vt:lpwstr>
      </vt:variant>
      <vt:variant>
        <vt:lpwstr/>
      </vt:variant>
      <vt:variant>
        <vt:i4>65655</vt:i4>
      </vt:variant>
      <vt:variant>
        <vt:i4>18</vt:i4>
      </vt:variant>
      <vt:variant>
        <vt:i4>0</vt:i4>
      </vt:variant>
      <vt:variant>
        <vt:i4>5</vt:i4>
      </vt:variant>
      <vt:variant>
        <vt:lpwstr>mailto:Catalin.marinescu@itu.int</vt:lpwstr>
      </vt:variant>
      <vt:variant>
        <vt:lpwstr/>
      </vt:variant>
      <vt:variant>
        <vt:i4>3211330</vt:i4>
      </vt:variant>
      <vt:variant>
        <vt:i4>15</vt:i4>
      </vt:variant>
      <vt:variant>
        <vt:i4>0</vt:i4>
      </vt:variant>
      <vt:variant>
        <vt:i4>5</vt:i4>
      </vt:variant>
      <vt:variant>
        <vt:lpwstr>mailto:fernando.rivera@itu.int</vt:lpwstr>
      </vt:variant>
      <vt:variant>
        <vt:lpwstr/>
      </vt:variant>
      <vt:variant>
        <vt:i4>3211330</vt:i4>
      </vt:variant>
      <vt:variant>
        <vt:i4>12</vt:i4>
      </vt:variant>
      <vt:variant>
        <vt:i4>0</vt:i4>
      </vt:variant>
      <vt:variant>
        <vt:i4>5</vt:i4>
      </vt:variant>
      <vt:variant>
        <vt:lpwstr>mailto:fernando.rivera@itu.int</vt:lpwstr>
      </vt:variant>
      <vt:variant>
        <vt:lpwstr/>
      </vt:variant>
      <vt:variant>
        <vt:i4>3670098</vt:i4>
      </vt:variant>
      <vt:variant>
        <vt:i4>9</vt:i4>
      </vt:variant>
      <vt:variant>
        <vt:i4>0</vt:i4>
      </vt:variant>
      <vt:variant>
        <vt:i4>5</vt:i4>
      </vt:variant>
      <vt:variant>
        <vt:lpwstr>mailto:neil.macdonald@itu.int</vt:lpwstr>
      </vt:variant>
      <vt:variant>
        <vt:lpwstr/>
      </vt:variant>
      <vt:variant>
        <vt:i4>3211330</vt:i4>
      </vt:variant>
      <vt:variant>
        <vt:i4>6</vt:i4>
      </vt:variant>
      <vt:variant>
        <vt:i4>0</vt:i4>
      </vt:variant>
      <vt:variant>
        <vt:i4>5</vt:i4>
      </vt:variant>
      <vt:variant>
        <vt:lpwstr>mailto:fernando.rivera@itu.int</vt:lpwstr>
      </vt:variant>
      <vt:variant>
        <vt:lpwstr/>
      </vt:variant>
      <vt:variant>
        <vt:i4>3211330</vt:i4>
      </vt:variant>
      <vt:variant>
        <vt:i4>3</vt:i4>
      </vt:variant>
      <vt:variant>
        <vt:i4>0</vt:i4>
      </vt:variant>
      <vt:variant>
        <vt:i4>5</vt:i4>
      </vt:variant>
      <vt:variant>
        <vt:lpwstr>mailto:fernando.rivera@itu.int</vt:lpwstr>
      </vt:variant>
      <vt:variant>
        <vt:lpwstr/>
      </vt:variant>
      <vt:variant>
        <vt:i4>3211330</vt:i4>
      </vt:variant>
      <vt:variant>
        <vt:i4>0</vt:i4>
      </vt:variant>
      <vt:variant>
        <vt:i4>0</vt:i4>
      </vt:variant>
      <vt:variant>
        <vt:i4>5</vt:i4>
      </vt:variant>
      <vt:variant>
        <vt:lpwstr>mailto:fernando.rivera@itu.int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Pluchon, Beatrice</dc:creator>
  <cp:keywords>C2023, C23, Council-23</cp:keywords>
  <dc:description/>
  <cp:lastModifiedBy>Brouard, Ricarda</cp:lastModifiedBy>
  <cp:revision>4</cp:revision>
  <cp:lastPrinted>2000-07-20T19:30:00Z</cp:lastPrinted>
  <dcterms:created xsi:type="dcterms:W3CDTF">2024-05-09T16:11:00Z</dcterms:created>
  <dcterms:modified xsi:type="dcterms:W3CDTF">2024-05-09T16:39:00Z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y fmtid="{D5CDD505-2E9C-101B-9397-08002B2CF9AE}" pid="9" name="MediaServiceImageTags">
    <vt:lpwstr/>
  </property>
</Properties>
</file>