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856A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7DC3EB27" w:rsidR="00796BD3" w:rsidRPr="002856A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856AE">
              <w:rPr>
                <w:b/>
              </w:rPr>
              <w:t>Пункт повестки дня:</w:t>
            </w:r>
            <w:r w:rsidR="00FD00C0" w:rsidRPr="002856AE">
              <w:rPr>
                <w:b/>
              </w:rPr>
              <w:t xml:space="preserve"> PL.2</w:t>
            </w:r>
          </w:p>
        </w:tc>
        <w:tc>
          <w:tcPr>
            <w:tcW w:w="5245" w:type="dxa"/>
          </w:tcPr>
          <w:p w14:paraId="6297DF48" w14:textId="4B3F6BF2" w:rsidR="00796BD3" w:rsidRPr="002856A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856AE">
              <w:rPr>
                <w:b/>
              </w:rPr>
              <w:t xml:space="preserve">Документ </w:t>
            </w:r>
            <w:r w:rsidR="00796BD3" w:rsidRPr="002856AE">
              <w:rPr>
                <w:b/>
              </w:rPr>
              <w:t>C2</w:t>
            </w:r>
            <w:r w:rsidR="00660449" w:rsidRPr="002856AE">
              <w:rPr>
                <w:b/>
              </w:rPr>
              <w:t>4</w:t>
            </w:r>
            <w:r w:rsidR="00796BD3" w:rsidRPr="002856AE">
              <w:rPr>
                <w:b/>
              </w:rPr>
              <w:t>/</w:t>
            </w:r>
            <w:r w:rsidR="00FD00C0" w:rsidRPr="002856AE">
              <w:rPr>
                <w:b/>
              </w:rPr>
              <w:t>32</w:t>
            </w:r>
            <w:r w:rsidR="00796BD3" w:rsidRPr="002856AE">
              <w:rPr>
                <w:b/>
              </w:rPr>
              <w:t>-R</w:t>
            </w:r>
          </w:p>
        </w:tc>
      </w:tr>
      <w:tr w:rsidR="00796BD3" w:rsidRPr="002856A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2856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50A084E" w:rsidR="00796BD3" w:rsidRPr="002856AE" w:rsidRDefault="00FD00C0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856AE">
              <w:rPr>
                <w:b/>
              </w:rPr>
              <w:t>6 мая</w:t>
            </w:r>
            <w:r w:rsidR="00796BD3" w:rsidRPr="002856AE">
              <w:rPr>
                <w:b/>
              </w:rPr>
              <w:t xml:space="preserve"> 202</w:t>
            </w:r>
            <w:r w:rsidR="00660449" w:rsidRPr="002856AE">
              <w:rPr>
                <w:b/>
              </w:rPr>
              <w:t>4</w:t>
            </w:r>
            <w:r w:rsidRPr="002856AE">
              <w:rPr>
                <w:b/>
              </w:rPr>
              <w:t xml:space="preserve"> года</w:t>
            </w:r>
          </w:p>
        </w:tc>
      </w:tr>
      <w:tr w:rsidR="00796BD3" w:rsidRPr="002856A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2856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2856A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856AE">
              <w:rPr>
                <w:b/>
              </w:rPr>
              <w:t>Оригинал: английский</w:t>
            </w:r>
          </w:p>
        </w:tc>
      </w:tr>
      <w:tr w:rsidR="00796BD3" w:rsidRPr="002856A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2856A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2856A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2856A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2856AE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2856AE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2856AE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7003208A" w:rsidR="00796BD3" w:rsidRPr="002856AE" w:rsidRDefault="00FD00C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2856AE">
              <w:rPr>
                <w:rFonts w:cstheme="minorHAnsi"/>
                <w:sz w:val="32"/>
                <w:szCs w:val="32"/>
              </w:rPr>
              <w:t>ХОД ПОДГОТОВКИ МОЛОДЕЖНОГО САММИТА</w:t>
            </w:r>
          </w:p>
        </w:tc>
      </w:tr>
      <w:tr w:rsidR="00796BD3" w:rsidRPr="002856AE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2856A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2856AE">
              <w:rPr>
                <w:b/>
                <w:bCs/>
                <w:sz w:val="24"/>
                <w:szCs w:val="24"/>
              </w:rPr>
              <w:t>Назначение</w:t>
            </w:r>
          </w:p>
          <w:p w14:paraId="217B9471" w14:textId="0DEA3079" w:rsidR="00FD00C0" w:rsidRPr="002856AE" w:rsidRDefault="00FD00C0" w:rsidP="009A0ED3">
            <w:pPr>
              <w:rPr>
                <w:highlight w:val="lightGray"/>
              </w:rPr>
            </w:pPr>
            <w:bookmarkStart w:id="7" w:name="lt_pId011"/>
            <w:r w:rsidRPr="002856AE">
              <w:t>В соответствии с решением, принятым КГРЭ-23 и одобренным Советом МСЭ, Бюро развития электросвязи (БРЭ) возглавит подготовку Глобального молодежного саммита МСЭ 2024 года (ГМС-24) в преддверии Всемирной конференции по развитию электросвязи (ВКРЭ-25).</w:t>
            </w:r>
          </w:p>
          <w:bookmarkEnd w:id="7"/>
          <w:p w14:paraId="0EA9CF00" w14:textId="1CFA86AC" w:rsidR="00796BD3" w:rsidRPr="002856AE" w:rsidRDefault="00FD00C0" w:rsidP="009A0ED3">
            <w:r w:rsidRPr="002856AE">
              <w:t>Предварительно планируется, что ГМС-24 МСЭ пройдет с 11 по 13 декабря 2024 года и будет посвящен теме "Придание силы голосам молодежи в сфере ИКТ в интересах инклюзивного соединенного будущего"; основной целью мероприятия будет содействие предметному обсуждению того, как именно глобальная цифровая экосистема влияет на образование и социально-экономическое развитие молодежи во всем мире.</w:t>
            </w:r>
          </w:p>
          <w:p w14:paraId="2376E3C8" w14:textId="77777777" w:rsidR="00796BD3" w:rsidRPr="002856A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2856AE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26A8D75C" w:rsidR="00796BD3" w:rsidRPr="002856AE" w:rsidRDefault="00FD00C0" w:rsidP="00E31DCE">
            <w:bookmarkStart w:id="8" w:name="lt_pId015"/>
            <w:r w:rsidRPr="002856AE">
              <w:rPr>
                <w:spacing w:val="-2"/>
                <w:szCs w:val="22"/>
              </w:rPr>
              <w:t xml:space="preserve">Совету предлагается </w:t>
            </w:r>
            <w:r w:rsidRPr="002856AE">
              <w:rPr>
                <w:b/>
                <w:bCs/>
                <w:spacing w:val="-2"/>
                <w:szCs w:val="22"/>
              </w:rPr>
              <w:t>принять к сведению</w:t>
            </w:r>
            <w:r w:rsidRPr="002856AE">
              <w:rPr>
                <w:spacing w:val="-2"/>
                <w:szCs w:val="22"/>
              </w:rPr>
              <w:t xml:space="preserve"> настоящий отчет о ходе работы БРЭ по подготовке ГМС</w:t>
            </w:r>
            <w:r w:rsidRPr="002856AE">
              <w:rPr>
                <w:spacing w:val="-2"/>
                <w:szCs w:val="22"/>
              </w:rPr>
              <w:noBreakHyphen/>
              <w:t>24 МСЭ.</w:t>
            </w:r>
            <w:bookmarkEnd w:id="8"/>
          </w:p>
          <w:p w14:paraId="4B76B099" w14:textId="77777777" w:rsidR="00796BD3" w:rsidRPr="002856A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2856AE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52E6CD62" w14:textId="77777777" w:rsidR="00FD00C0" w:rsidRPr="002856AE" w:rsidRDefault="00FD00C0" w:rsidP="009A0ED3">
            <w:pPr>
              <w:rPr>
                <w:highlight w:val="green"/>
              </w:rPr>
            </w:pPr>
            <w:bookmarkStart w:id="9" w:name="lt_pId017"/>
            <w:r w:rsidRPr="002856AE">
              <w:rPr>
                <w:b/>
                <w:bCs/>
              </w:rPr>
              <w:t>Цель 2</w:t>
            </w:r>
            <w:r w:rsidRPr="002856AE">
              <w:t>: Устойчивая цифровая трансформация: 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развития.</w:t>
            </w:r>
            <w:bookmarkEnd w:id="9"/>
          </w:p>
          <w:p w14:paraId="7B61F866" w14:textId="77777777" w:rsidR="00FD00C0" w:rsidRPr="002856AE" w:rsidRDefault="00FD00C0" w:rsidP="009A0ED3">
            <w:bookmarkStart w:id="10" w:name="lt_pId018"/>
            <w:r w:rsidRPr="002856AE">
              <w:rPr>
                <w:b/>
                <w:bCs/>
              </w:rPr>
              <w:t>Задача 2.1</w:t>
            </w:r>
            <w:r w:rsidRPr="002856AE">
              <w:t>: Сокращение всех цифровых разрывов (в частности, по признаку пола, возрасту, между городскими и сельскими районами).</w:t>
            </w:r>
            <w:bookmarkEnd w:id="10"/>
          </w:p>
          <w:p w14:paraId="78834C0D" w14:textId="0071DC2A" w:rsidR="00FD00C0" w:rsidRPr="002856AE" w:rsidRDefault="00FD00C0" w:rsidP="00FD00C0">
            <w:pPr>
              <w:rPr>
                <w:szCs w:val="22"/>
              </w:rPr>
            </w:pPr>
            <w:bookmarkStart w:id="11" w:name="lt_pId019"/>
            <w:r w:rsidRPr="002856AE">
              <w:rPr>
                <w:b/>
                <w:bCs/>
                <w:szCs w:val="22"/>
              </w:rPr>
              <w:t>Тематический приоритет</w:t>
            </w:r>
            <w:r w:rsidRPr="002856AE">
              <w:rPr>
                <w:szCs w:val="22"/>
              </w:rPr>
              <w:t>: Благоприятная среда/расширение охвата цифровыми технологиями.</w:t>
            </w:r>
            <w:bookmarkEnd w:id="11"/>
          </w:p>
          <w:p w14:paraId="2361C4AF" w14:textId="6009773F" w:rsidR="00796BD3" w:rsidRPr="002856AE" w:rsidRDefault="00FD00C0" w:rsidP="00FD00C0">
            <w:bookmarkStart w:id="12" w:name="lt_pId020"/>
            <w:r w:rsidRPr="002856AE">
              <w:rPr>
                <w:b/>
                <w:bCs/>
                <w:szCs w:val="22"/>
              </w:rPr>
              <w:t>Средство достижения целей</w:t>
            </w:r>
            <w:r w:rsidRPr="002856AE">
              <w:rPr>
                <w:szCs w:val="22"/>
              </w:rPr>
              <w:t>: Разнообразие и интеграция.</w:t>
            </w:r>
            <w:bookmarkEnd w:id="12"/>
          </w:p>
          <w:p w14:paraId="78C34503" w14:textId="157A124A" w:rsidR="00796BD3" w:rsidRPr="002856A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2856AE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1177B316" w14:textId="381E0CFD" w:rsidR="00FD00C0" w:rsidRPr="002856AE" w:rsidRDefault="00FD00C0" w:rsidP="00E31DCE">
            <w:pPr>
              <w:spacing w:before="160"/>
              <w:rPr>
                <w:szCs w:val="22"/>
              </w:rPr>
            </w:pPr>
            <w:bookmarkStart w:id="13" w:name="lt_pId022"/>
            <w:r w:rsidRPr="002856AE">
              <w:rPr>
                <w:szCs w:val="22"/>
              </w:rPr>
              <w:t>Оперативный план БРЭ.</w:t>
            </w:r>
            <w:bookmarkEnd w:id="13"/>
          </w:p>
          <w:p w14:paraId="6429A4BF" w14:textId="77777777" w:rsidR="00796BD3" w:rsidRPr="002856AE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2856AE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bookmarkStart w:id="14" w:name="lt_pId024"/>
          <w:p w14:paraId="2CA22A00" w14:textId="1EFCEE8C" w:rsidR="00796BD3" w:rsidRPr="002856AE" w:rsidRDefault="00FD00C0" w:rsidP="00680BEA">
            <w:pPr>
              <w:rPr>
                <w:i/>
                <w:iCs/>
                <w:szCs w:val="22"/>
              </w:rPr>
            </w:pPr>
            <w:r w:rsidRPr="002856AE">
              <w:rPr>
                <w:i/>
                <w:iCs/>
                <w:szCs w:val="22"/>
              </w:rPr>
              <w:fldChar w:fldCharType="begin"/>
            </w:r>
            <w:r w:rsidRPr="002856AE">
              <w:rPr>
                <w:i/>
                <w:iCs/>
                <w:szCs w:val="22"/>
              </w:rPr>
              <w:instrText>HYPERLINK "https://www.itu.int/hub/publication/d-tdc-wtdc-2022/"</w:instrText>
            </w:r>
            <w:r w:rsidRPr="002856AE">
              <w:rPr>
                <w:i/>
                <w:iCs/>
                <w:szCs w:val="22"/>
              </w:rPr>
            </w:r>
            <w:r w:rsidRPr="002856AE">
              <w:rPr>
                <w:i/>
                <w:iCs/>
                <w:szCs w:val="22"/>
              </w:rPr>
              <w:fldChar w:fldCharType="separate"/>
            </w:r>
            <w:r w:rsidRPr="002856AE">
              <w:rPr>
                <w:rStyle w:val="Hyperlink"/>
                <w:i/>
                <w:iCs/>
                <w:szCs w:val="22"/>
              </w:rPr>
              <w:t>Резолюция 76</w:t>
            </w:r>
            <w:r w:rsidRPr="002856AE">
              <w:rPr>
                <w:i/>
                <w:iCs/>
                <w:szCs w:val="22"/>
              </w:rPr>
              <w:fldChar w:fldCharType="end"/>
            </w:r>
            <w:r w:rsidRPr="002856AE">
              <w:rPr>
                <w:i/>
                <w:iCs/>
                <w:szCs w:val="22"/>
              </w:rPr>
              <w:t xml:space="preserve"> (Пересм. Кигали, 2022 г.) Всемирной конференции по развитию электросвязи (дополненная Резолюциями 11, 37, 45, 46, 55, 58 и 67 ВКРЭ)</w:t>
            </w:r>
            <w:r w:rsidR="00680BEA" w:rsidRPr="002856AE">
              <w:rPr>
                <w:i/>
                <w:iCs/>
                <w:szCs w:val="22"/>
              </w:rPr>
              <w:t>;</w:t>
            </w:r>
            <w:r w:rsidR="00680BEA" w:rsidRPr="002856AE">
              <w:rPr>
                <w:i/>
                <w:iCs/>
                <w:szCs w:val="22"/>
              </w:rPr>
              <w:br/>
            </w:r>
            <w:hyperlink r:id="rId7" w:history="1">
              <w:r w:rsidRPr="002856AE">
                <w:rPr>
                  <w:rStyle w:val="Hyperlink"/>
                  <w:i/>
                  <w:iCs/>
                  <w:szCs w:val="22"/>
                </w:rPr>
                <w:t>Резолюция 198</w:t>
              </w:r>
            </w:hyperlink>
            <w:r w:rsidRPr="002856AE">
              <w:rPr>
                <w:i/>
                <w:iCs/>
                <w:szCs w:val="22"/>
              </w:rPr>
              <w:t xml:space="preserve"> (Пересм. Бухарест, 2022 г.) Полномочной конференции (дополненная Резолюциями </w:t>
            </w:r>
            <w:hyperlink r:id="rId8" w:history="1">
              <w:r w:rsidRPr="002856AE">
                <w:rPr>
                  <w:rStyle w:val="Hyperlink"/>
                  <w:rFonts w:eastAsia="Calibri" w:cs="Calibri"/>
                  <w:i/>
                  <w:iCs/>
                  <w:szCs w:val="22"/>
                </w:rPr>
                <w:t>70</w:t>
              </w:r>
            </w:hyperlink>
            <w:r w:rsidRPr="002856AE">
              <w:rPr>
                <w:rFonts w:eastAsia="Calibri" w:cs="Calibri"/>
                <w:i/>
                <w:iCs/>
                <w:szCs w:val="22"/>
              </w:rPr>
              <w:t xml:space="preserve">, </w:t>
            </w:r>
            <w:hyperlink r:id="rId9" w:history="1">
              <w:r w:rsidRPr="002856AE">
                <w:rPr>
                  <w:rStyle w:val="Hyperlink"/>
                  <w:rFonts w:eastAsia="Calibri" w:cs="Calibri"/>
                  <w:i/>
                  <w:iCs/>
                  <w:szCs w:val="22"/>
                </w:rPr>
                <w:t>175</w:t>
              </w:r>
            </w:hyperlink>
            <w:r w:rsidRPr="002856AE">
              <w:rPr>
                <w:rFonts w:eastAsia="Calibri" w:cs="Calibri"/>
                <w:i/>
                <w:iCs/>
                <w:szCs w:val="22"/>
              </w:rPr>
              <w:t xml:space="preserve">, </w:t>
            </w:r>
            <w:hyperlink r:id="rId10" w:history="1">
              <w:r w:rsidRPr="002856AE">
                <w:rPr>
                  <w:rStyle w:val="Hyperlink"/>
                  <w:rFonts w:eastAsia="Calibri" w:cs="Calibri"/>
                  <w:i/>
                  <w:iCs/>
                  <w:szCs w:val="22"/>
                </w:rPr>
                <w:t>179</w:t>
              </w:r>
            </w:hyperlink>
            <w:r w:rsidRPr="002856AE">
              <w:rPr>
                <w:rFonts w:eastAsia="Calibri" w:cs="Calibri"/>
                <w:i/>
                <w:iCs/>
                <w:szCs w:val="22"/>
              </w:rPr>
              <w:t xml:space="preserve"> и </w:t>
            </w:r>
            <w:hyperlink r:id="rId11" w:history="1">
              <w:r w:rsidRPr="002856AE">
                <w:rPr>
                  <w:rStyle w:val="Hyperlink"/>
                  <w:rFonts w:eastAsia="Calibri" w:cs="Calibri"/>
                  <w:i/>
                  <w:iCs/>
                  <w:szCs w:val="22"/>
                </w:rPr>
                <w:t>184</w:t>
              </w:r>
            </w:hyperlink>
            <w:r w:rsidRPr="002856AE">
              <w:rPr>
                <w:i/>
                <w:iCs/>
                <w:szCs w:val="22"/>
              </w:rPr>
              <w:t xml:space="preserve"> ПК)</w:t>
            </w:r>
            <w:bookmarkEnd w:id="14"/>
          </w:p>
        </w:tc>
      </w:tr>
      <w:bookmarkEnd w:id="2"/>
      <w:bookmarkEnd w:id="6"/>
    </w:tbl>
    <w:p w14:paraId="6EB9976D" w14:textId="77777777" w:rsidR="00796BD3" w:rsidRPr="002856AE" w:rsidRDefault="00796BD3" w:rsidP="00796BD3"/>
    <w:p w14:paraId="60F31B98" w14:textId="77777777" w:rsidR="00165D06" w:rsidRPr="002856A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856AE">
        <w:br w:type="page"/>
      </w:r>
    </w:p>
    <w:p w14:paraId="1C8A2357" w14:textId="77777777" w:rsidR="00FC0708" w:rsidRPr="002856AE" w:rsidRDefault="00FC0708" w:rsidP="00FC0708">
      <w:pPr>
        <w:pStyle w:val="Heading1"/>
      </w:pPr>
      <w:r w:rsidRPr="002856AE">
        <w:lastRenderedPageBreak/>
        <w:t>1</w:t>
      </w:r>
      <w:r w:rsidRPr="002856AE">
        <w:tab/>
        <w:t>Базовая информация</w:t>
      </w:r>
    </w:p>
    <w:p w14:paraId="7A7A76C6" w14:textId="689594AF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 xml:space="preserve">В соответствии с решением, принятым Консультативной группой по развитию электросвязи (КГРЭ) и одобренным Советом МСЭ в 2023 году (см. Документ </w:t>
      </w:r>
      <w:hyperlink r:id="rId12" w:history="1">
        <w:r w:rsidR="00680BEA" w:rsidRPr="002856AE">
          <w:rPr>
            <w:rStyle w:val="Hyperlink"/>
            <w:rFonts w:eastAsia="Calibri" w:cs="Calibri"/>
            <w:spacing w:val="4"/>
          </w:rPr>
          <w:t>C23/109</w:t>
        </w:r>
      </w:hyperlink>
      <w:r w:rsidRPr="002856AE">
        <w:rPr>
          <w:szCs w:val="22"/>
        </w:rPr>
        <w:t>), Бюро развития электросвязи (БРЭ) возглавит подготовку Глобального молодежного саммита МСЭ (ГМС-24), который будет посвящен теме "Придание силы голосам молодежи в сфере ИКТ в интересах инклюзивного соединенного будущего"; предполагается, что мероприятие состоится 11−13 декабря 2024 года.</w:t>
      </w:r>
    </w:p>
    <w:p w14:paraId="472B96A5" w14:textId="595CF754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>На ГМС-24 МСЭ особое внимание будет уделено насущной необходимости включения в процесс цифровой трансформации всех молодых людей, независимо от их образования, социально-экономического положения, возможностей или места проживания. Цель</w:t>
      </w:r>
      <w:r w:rsidR="00D5166F" w:rsidRPr="002856AE">
        <w:rPr>
          <w:szCs w:val="22"/>
        </w:rPr>
        <w:t> </w:t>
      </w:r>
      <w:r w:rsidRPr="002856AE">
        <w:rPr>
          <w:szCs w:val="22"/>
        </w:rPr>
        <w:t>заключается в обеспечении равного и справедливого доступа к ИКТ и их использование всеми молодыми людьми, с тем чтобы таким образом поддержать их активное участие в цифровом обществе, экономике и окружающей среде. Работа саммита будет направлена на развитие глобального межсекторального диалога между поколениями, в который будут вовлечены представители молодежи; это предоставит Членам МСЭ, в том числе правительственным органам, компаниям частного сектора, академическим организациям, другим учреждениям ООН и директивным органам всеобъемлющее и актуальное понимание связанных с ИКТ потребностей, имеющих решающее значение для расширения прав и возможностей молодежи во всех регионах мира. Этот диалог также будет направлен на то, чтобы позволить Государствам-Членам и заинтересованным сторонам оценить и включить эти элементы в свою национальную, региональную и глобальную цифровую повестку дня и, таким образом, внести вклад в расширение прав и возможностей нынешнего и будущего поколений молодежи при помощи ИКТ.</w:t>
      </w:r>
    </w:p>
    <w:p w14:paraId="6E3F1693" w14:textId="77777777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>По итогам работы ГМС-24 будет представлен итоговый документ, который будет доступен Членам МСЭ и другим заинтересованным сторонам, приверженным расширению прав и возможностей молодежи посредством доступа к информационно-коммуникационным технологиям (ИКТ), использования таких технологий и знаний о них.</w:t>
      </w:r>
    </w:p>
    <w:p w14:paraId="0551EF0E" w14:textId="77777777" w:rsidR="00FC0708" w:rsidRPr="002856AE" w:rsidRDefault="00FC0708" w:rsidP="00FC0708">
      <w:pPr>
        <w:pStyle w:val="Heading1"/>
      </w:pPr>
      <w:r w:rsidRPr="002856AE">
        <w:t>2</w:t>
      </w:r>
      <w:r w:rsidRPr="002856AE">
        <w:tab/>
        <w:t>Место проведения ГМС-24 МСЭ</w:t>
      </w:r>
    </w:p>
    <w:p w14:paraId="334CA40F" w14:textId="77777777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>В настоящее время БРЭ изучает возможные варианты вместе с партнерами, выразившими заинтересованность в проведении у себя этого глобального мероприятия. Вся новая информация будет представлена в ходе работы КГРЭ-24.</w:t>
      </w:r>
    </w:p>
    <w:p w14:paraId="1E3EA13A" w14:textId="77777777" w:rsidR="00FC0708" w:rsidRPr="002856AE" w:rsidRDefault="00FC0708" w:rsidP="00FC0708">
      <w:pPr>
        <w:pStyle w:val="Heading1"/>
      </w:pPr>
      <w:r w:rsidRPr="002856AE">
        <w:t>3</w:t>
      </w:r>
      <w:r w:rsidRPr="002856AE">
        <w:tab/>
        <w:t>Задача ГМС-24 МСЭ</w:t>
      </w:r>
    </w:p>
    <w:p w14:paraId="63BBF660" w14:textId="50148AF0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 xml:space="preserve">Саммит призван стать одним из важнейших шагов в признании и использовании потенциала молодых умов в цифровом мире. ГМС-24 предоставит платформу для диалога между молодыми людьми мира, заинтересованными сторонами и директивными органами (включая Государства – Члены МСЭ, компании частного сектора, академические организации, учреждения ООН и пр.), которые заинтересованы в определении: i) конкретных потребностей, требований и устремлений молодежи в области ИКТ, с тем чтобы предоставить им возможности и содействовать их образованию и социально-экономическому развитию; ii) как именно следует разрабатывать и внедрять ИКТ, с тем чтобы дать возможность всем молодым людям мира, независимо от их пола, социально-экономического положения, способностей или места проживания, на равных и справедливых условиях получать доступ к цифровой информации и использовать технологии, принимая активное участие в цифровой экономике и среде; iii) что нужно сделать, чтобы преобразовать эти требования и устремления в действенные меры для формирования более инклюзивного цифрового общества для </w:t>
      </w:r>
      <w:r w:rsidRPr="002856AE">
        <w:rPr>
          <w:szCs w:val="22"/>
        </w:rPr>
        <w:lastRenderedPageBreak/>
        <w:t>нынешнего и будущих поколений молодежи на национальном, региональном и глобальном</w:t>
      </w:r>
      <w:r w:rsidR="00D5166F" w:rsidRPr="002856AE">
        <w:rPr>
          <w:szCs w:val="22"/>
        </w:rPr>
        <w:t> </w:t>
      </w:r>
      <w:r w:rsidRPr="002856AE">
        <w:rPr>
          <w:szCs w:val="22"/>
        </w:rPr>
        <w:t>уровнях.</w:t>
      </w:r>
    </w:p>
    <w:p w14:paraId="3CE7A594" w14:textId="77777777" w:rsidR="00FC0708" w:rsidRPr="002856AE" w:rsidRDefault="00FC0708" w:rsidP="00FC0708">
      <w:pPr>
        <w:pStyle w:val="Heading1"/>
      </w:pPr>
      <w:r w:rsidRPr="002856AE">
        <w:t>4</w:t>
      </w:r>
      <w:r w:rsidRPr="002856AE">
        <w:tab/>
        <w:t>Инновационная повестка дня и интерактивные сессии</w:t>
      </w:r>
    </w:p>
    <w:p w14:paraId="1DC7FD67" w14:textId="0F0568C9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 xml:space="preserve">За два с половиной дня работы ГМС-24 МСЭ будут подробно рассмотрены различные темы, в том числе появляющиеся технологии, которые имеют решающее значение для расширения прав и возможностей всей молодежи в цифровой экосистеме на основе принципов равенства и справедливости. Будет организован процесс совместной работы с молодежью, в том числе с новым набором посланников молодежи от инициативы "Поколение подключений", с тем чтобы утвердить вопросы и темы этих различных сессий. Обсуждения будут организованы для сосредоточения внимания на глобальных и региональных приоритетах в области ИКТ в целях содействия образованию и социально-экономическому развитию молодых людей, привлечению представителей молодежи как проводников перемен, а также выработки инновационных решений в интересах инклюзивного цифрового будущего. Работа саммита будет способствовать проведению межсекторальных диалогов между поколениями с интерактивным участием; будут организованы пленарные заседания и семинары-практикумы. Помимо этого, будет организована выставка, на которой будут представлены проекты и виды деятельности, осуществляемые молодежью, что будет способствовать расширению возможностей для налаживания связей и сотрудничеству в целях масштабирования и стимулирования аналогичных инициатив. С проектом повестки дня и проектом программы ГМС-24 можно ознакомиться в </w:t>
      </w:r>
      <w:hyperlink w:anchor="Приложение" w:history="1">
        <w:r w:rsidRPr="002856AE">
          <w:rPr>
            <w:rStyle w:val="Hyperlink"/>
            <w:szCs w:val="22"/>
          </w:rPr>
          <w:t>приложении</w:t>
        </w:r>
      </w:hyperlink>
      <w:r w:rsidRPr="002856AE">
        <w:rPr>
          <w:szCs w:val="22"/>
        </w:rPr>
        <w:t xml:space="preserve"> к настоящему документу.</w:t>
      </w:r>
    </w:p>
    <w:p w14:paraId="1C511BB5" w14:textId="77777777" w:rsidR="00FC0708" w:rsidRPr="002856AE" w:rsidRDefault="00FC0708" w:rsidP="00FC0708">
      <w:pPr>
        <w:pStyle w:val="Heading1"/>
      </w:pPr>
      <w:r w:rsidRPr="002856AE">
        <w:t>5</w:t>
      </w:r>
      <w:r w:rsidRPr="002856AE">
        <w:tab/>
        <w:t xml:space="preserve">Участники и участие посланников молодежи от инициативы </w:t>
      </w:r>
      <w:r w:rsidRPr="002856AE">
        <w:rPr>
          <w:b w:val="0"/>
          <w:bCs/>
        </w:rPr>
        <w:t>"</w:t>
      </w:r>
      <w:r w:rsidRPr="002856AE">
        <w:t>Поколение подключений</w:t>
      </w:r>
      <w:r w:rsidRPr="002856AE">
        <w:rPr>
          <w:b w:val="0"/>
          <w:bCs/>
        </w:rPr>
        <w:t>"</w:t>
      </w:r>
      <w:r w:rsidRPr="002856AE">
        <w:t xml:space="preserve"> в ГМС-24 МСЭ</w:t>
      </w:r>
    </w:p>
    <w:p w14:paraId="6EA0A693" w14:textId="77777777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>ГМС-24 МСЭ также предоставит возможность укрепить лидирующую роль МСЭ в деле охвата молодежи цифровыми технологиями и его приверженность этому делу, обеспечив молодежи возможность высказать свои мнения, которые будут учтены в глобальной повестке дня развития ИКТ, что тем самым проложит путь к более инклюзивному соединенному будущему. В рамках работы мероприятия предполагается охватить широкий спектр точек зрения и мнений молодежи по вопросам, касающимся ИКТ, особенно со стороны посланников молодежи от инициативы "Поколение подключений" МСЭ и других молодых лидеров, представляющих различные молодежные форумы ООН и молодежные организации. Для охвата дискуссий по вопросам ИКТ, проводимых на других ориентированных на молодежь форумах, таких как Экономический и Социальный Совет (ЭКОСОС) Организации Объединенных Наций, Глобальный молодежный форум Европейского центра по вопросам мира и развития (ECPD), Молодежный форум третьей Конференции ООН по развивающимся странам, не имеющим выхода к морю, Саммит будущего и т.д., планируется направить представителям молодежи от этих авторитетных глобальных форумов приглашения к участию в ГМС</w:t>
      </w:r>
      <w:r w:rsidRPr="002856AE">
        <w:rPr>
          <w:szCs w:val="22"/>
        </w:rPr>
        <w:noBreakHyphen/>
        <w:t>24 МСЭ. Задача заключается в использовании существующих платформ для формирования всестороннего понимания требований и потребностей молодых людей мира в отношении ИКТ и в предоставлении Государствам – Членам МСЭ подробного обзора этих идей.</w:t>
      </w:r>
    </w:p>
    <w:p w14:paraId="24233B9B" w14:textId="77777777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 xml:space="preserve">Для соблюдения принципов равенства и справедливости, а также для обеспечения гендерного баланса среди представителей молодых людей мира и укрепления сотрудничества и расширения представительства молодежи отдельных стран в сообществе инициативы "Поколение подключений" Директор БРЭ обратился с призывом к Государствам-Членам выдвигать кандидатуры представителей молодежи из этих стран, соответствующих установленным критериям, в группу посланников молодежи от инициативы "Поколение подключений". Участники этого нового набора совместно с другими представителями молодежи и лидерами проектов и видов деятельности, связанных с ИКТ, из других </w:t>
      </w:r>
      <w:r w:rsidRPr="002856AE">
        <w:rPr>
          <w:szCs w:val="22"/>
        </w:rPr>
        <w:lastRenderedPageBreak/>
        <w:t>молодежных организаций и молодежных форумов, примут участие в совместной разработке повестки дня ГМС-24 МСЭ в целях совместной подготовки эффективного и ориентированного на конкретные действия глобального мероприятия.</w:t>
      </w:r>
    </w:p>
    <w:p w14:paraId="76B279DA" w14:textId="77777777" w:rsidR="00FC0708" w:rsidRPr="002856AE" w:rsidRDefault="00FC0708" w:rsidP="00FC0708">
      <w:pPr>
        <w:rPr>
          <w:b/>
          <w:bCs/>
          <w:i/>
          <w:iCs/>
          <w:szCs w:val="22"/>
        </w:rPr>
      </w:pPr>
      <w:r w:rsidRPr="002856AE">
        <w:rPr>
          <w:b/>
          <w:bCs/>
          <w:i/>
          <w:iCs/>
          <w:szCs w:val="22"/>
        </w:rPr>
        <w:t>Членам МСЭ предлагается присоединиться к усилиям Директора БРЭ и покрыть операционные затраты на данное мероприятие, включая финансовую поддержку в виде стипендий для участия посланников молодежи от их стран и других посланников молодежи из НРС, ЛЛДС и СИДС</w:t>
      </w:r>
      <w:r w:rsidRPr="002856AE">
        <w:rPr>
          <w:szCs w:val="22"/>
        </w:rPr>
        <w:t>.</w:t>
      </w:r>
    </w:p>
    <w:p w14:paraId="37F9AA84" w14:textId="77777777" w:rsidR="00FC0708" w:rsidRPr="002856AE" w:rsidRDefault="00FC0708" w:rsidP="00FC0708">
      <w:pPr>
        <w:pStyle w:val="Heading1"/>
      </w:pPr>
      <w:r w:rsidRPr="002856AE">
        <w:t>6</w:t>
      </w:r>
      <w:r w:rsidRPr="002856AE">
        <w:tab/>
        <w:t>Ожидаемое воздействие и конечные результаты</w:t>
      </w:r>
    </w:p>
    <w:p w14:paraId="000F496C" w14:textId="77777777" w:rsidR="00FC0708" w:rsidRPr="002856AE" w:rsidRDefault="00FC0708" w:rsidP="00FC0708">
      <w:pPr>
        <w:rPr>
          <w:szCs w:val="22"/>
        </w:rPr>
      </w:pPr>
      <w:r w:rsidRPr="002856AE">
        <w:rPr>
          <w:szCs w:val="22"/>
        </w:rPr>
        <w:t>ГМС-24 МСЭ как мероприятие, организуемое перед ВКРЭ-25, должен оказать существенное воздействие путем активизации вовлечения молодежи, придания силы голосам молодежи при разработке политики и совершенствования глобальных сетей для ускорения реализации Направлений деятельности ВВУИО, достижения Целей в области устойчивого развития (ЦУР), Повестки дня в области устойчивого развития на период до 2030 года и соответствующих глобальных обязательств в области развития, в том числе обязательств предстоящего Саммита будущего ООН, находящихся в процессе согласования. На ГМС-24 будет принят итоговый документ, посвященный роли молодежи в глобальной среде ИКТ для расширения прав и возможностей молодого поколения во всем мире, содействия образованию, социально-экономического развитию и активному участию молодежи в цифровом мире. Поскольку этот итоговый документ будет разработан до ВКРЭ-25, Члены МСЭ получат достаточно времени для его рассмотрения и использования, когда это будет необходимо.</w:t>
      </w:r>
    </w:p>
    <w:p w14:paraId="658061F0" w14:textId="77777777" w:rsidR="00FC0708" w:rsidRPr="002856AE" w:rsidRDefault="00FC0708" w:rsidP="00FC0708">
      <w:pPr>
        <w:pStyle w:val="Heading1"/>
      </w:pPr>
      <w:r w:rsidRPr="002856AE">
        <w:t>7</w:t>
      </w:r>
      <w:r w:rsidRPr="002856AE">
        <w:tab/>
        <w:t>Заключение: Определение курса открытой для всех цифровой трансформации</w:t>
      </w:r>
    </w:p>
    <w:p w14:paraId="093A2CC1" w14:textId="77777777" w:rsidR="00FC0708" w:rsidRPr="002856AE" w:rsidRDefault="00FC0708" w:rsidP="00FC0708">
      <w:pPr>
        <w:rPr>
          <w:rFonts w:eastAsia="Calibri" w:cs="Calibri"/>
          <w:szCs w:val="24"/>
        </w:rPr>
      </w:pPr>
      <w:r w:rsidRPr="002856AE">
        <w:t>БРЭ предоставляет молодежи глобальную и открытую для всех платформу для обмена мнениями и идеями и тем самым подтверждает свою приверженность формированию цифрового будущего на глобальном уровне и обеспечению равенства и справедливости в расширении прав и возможностей молодежи посредством доступа к ИКТ, использования этих технологий и знаний о них в цифровую эпоху. Саммит будет содействовать преодолению разрыва между стремлениями молодежи и глобальной повесткой дня в области ИКТ; он должен внести значимый вклад в работу ВКРЭ-25, обеспечивая, чтобы будущее развития электросвязи было проникнуто духом инноваций и уникальными точками зрения молодых людей в сочетании с инклюзивным и ориентированным на будущее подходом к формированию соединенного будущего во всем мире.</w:t>
      </w:r>
    </w:p>
    <w:p w14:paraId="17D38CD5" w14:textId="77777777" w:rsidR="00FC0708" w:rsidRPr="002856AE" w:rsidRDefault="00FC0708" w:rsidP="003933F0">
      <w:pPr>
        <w:spacing w:before="1440"/>
        <w:rPr>
          <w:rFonts w:asciiTheme="minorHAnsi" w:eastAsiaTheme="minorEastAsia" w:hAnsiTheme="minorHAnsi" w:cstheme="minorBidi"/>
          <w:b/>
          <w:bCs/>
        </w:rPr>
      </w:pPr>
      <w:bookmarkStart w:id="15" w:name="lt_pId061"/>
      <w:r w:rsidRPr="002856AE">
        <w:rPr>
          <w:rFonts w:asciiTheme="minorHAnsi" w:eastAsiaTheme="minorEastAsia" w:hAnsiTheme="minorHAnsi" w:cstheme="minorBidi"/>
          <w:b/>
          <w:bCs/>
        </w:rPr>
        <w:t>Приложение</w:t>
      </w:r>
      <w:r w:rsidRPr="002856AE">
        <w:rPr>
          <w:rFonts w:asciiTheme="minorHAnsi" w:eastAsiaTheme="minorEastAsia" w:hAnsiTheme="minorHAnsi" w:cstheme="minorBidi"/>
        </w:rPr>
        <w:t>: 1</w:t>
      </w:r>
      <w:bookmarkEnd w:id="15"/>
    </w:p>
    <w:p w14:paraId="69767EBE" w14:textId="0C65C425" w:rsidR="00FC0708" w:rsidRPr="002856AE" w:rsidRDefault="00FC07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2856AE">
        <w:br w:type="page"/>
      </w:r>
    </w:p>
    <w:p w14:paraId="61457F6D" w14:textId="77777777" w:rsidR="00FC0708" w:rsidRPr="002856AE" w:rsidRDefault="00FC0708" w:rsidP="009C6B08">
      <w:pPr>
        <w:pStyle w:val="AnnexNo"/>
        <w:rPr>
          <w:rFonts w:eastAsiaTheme="minorEastAsia"/>
        </w:rPr>
      </w:pPr>
      <w:bookmarkStart w:id="16" w:name="Приложение"/>
      <w:r w:rsidRPr="002856AE">
        <w:rPr>
          <w:rFonts w:eastAsiaTheme="minorEastAsia"/>
        </w:rPr>
        <w:lastRenderedPageBreak/>
        <w:t>ПРИЛОЖЕНИЕ</w:t>
      </w:r>
      <w:bookmarkEnd w:id="16"/>
    </w:p>
    <w:p w14:paraId="42366DB6" w14:textId="77777777" w:rsidR="00FC0708" w:rsidRPr="002856AE" w:rsidRDefault="00FC0708" w:rsidP="00FC0708">
      <w:pPr>
        <w:overflowPunct/>
        <w:autoSpaceDE/>
        <w:autoSpaceDN/>
        <w:adjustRightInd/>
        <w:spacing w:before="24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bookmarkStart w:id="17" w:name="lt_pId063"/>
      <w:r w:rsidRPr="002856AE">
        <w:rPr>
          <w:rFonts w:eastAsia="Calibri" w:cs="Calibri"/>
          <w:b/>
          <w:bCs/>
          <w:color w:val="4472C4"/>
          <w:sz w:val="26"/>
          <w:szCs w:val="26"/>
        </w:rPr>
        <w:t xml:space="preserve">Глобальный молодежный саммит МСЭ </w:t>
      </w:r>
      <w:r w:rsidRPr="002856AE">
        <w:rPr>
          <w:rFonts w:eastAsia="Calibri" w:cs="Calibri"/>
          <w:b/>
          <w:bCs/>
          <w:color w:val="4472C4"/>
          <w:sz w:val="26"/>
          <w:szCs w:val="26"/>
        </w:rPr>
        <w:br/>
        <w:t>11–13 декабря 2024</w:t>
      </w:r>
      <w:bookmarkEnd w:id="17"/>
      <w:r w:rsidRPr="002856AE">
        <w:rPr>
          <w:rFonts w:eastAsia="Calibri" w:cs="Calibri"/>
          <w:b/>
          <w:bCs/>
          <w:color w:val="4472C4"/>
          <w:sz w:val="26"/>
          <w:szCs w:val="26"/>
        </w:rPr>
        <w:t xml:space="preserve"> года</w:t>
      </w:r>
      <w:r w:rsidRPr="002856AE">
        <w:rPr>
          <w:rStyle w:val="FootnoteReference"/>
          <w:rFonts w:eastAsia="Calibri"/>
          <w:color w:val="4472C4"/>
        </w:rPr>
        <w:footnoteReference w:id="1"/>
      </w:r>
    </w:p>
    <w:p w14:paraId="3D1BB549" w14:textId="77777777" w:rsidR="00FC0708" w:rsidRPr="002856AE" w:rsidRDefault="00FC0708" w:rsidP="009C6B08">
      <w:pPr>
        <w:overflowPunct/>
        <w:autoSpaceDE/>
        <w:autoSpaceDN/>
        <w:adjustRightInd/>
        <w:spacing w:before="24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r w:rsidRPr="002856AE">
        <w:rPr>
          <w:rFonts w:eastAsia="Calibri" w:cs="Calibri"/>
          <w:b/>
          <w:bCs/>
          <w:color w:val="4472C4"/>
          <w:sz w:val="26"/>
          <w:szCs w:val="26"/>
        </w:rPr>
        <w:t>ПРОЕКТ ПОВЕСТКИ ДНЯ</w:t>
      </w:r>
    </w:p>
    <w:p w14:paraId="6B068703" w14:textId="77777777" w:rsidR="00FC0708" w:rsidRPr="002856AE" w:rsidRDefault="00FC0708" w:rsidP="009C6B08">
      <w:pPr>
        <w:overflowPunct/>
        <w:autoSpaceDE/>
        <w:autoSpaceDN/>
        <w:adjustRightInd/>
        <w:jc w:val="center"/>
        <w:textAlignment w:val="auto"/>
        <w:rPr>
          <w:rFonts w:eastAsia="Calibri" w:cs="Calibri"/>
          <w:szCs w:val="22"/>
        </w:rPr>
      </w:pPr>
      <w:bookmarkStart w:id="19" w:name="lt_pId065"/>
      <w:r w:rsidRPr="002856AE">
        <w:rPr>
          <w:rFonts w:eastAsia="Calibri" w:cs="Calibri"/>
          <w:color w:val="4472C4"/>
          <w:szCs w:val="22"/>
        </w:rPr>
        <w:t xml:space="preserve">(как в Приложении к Документу </w:t>
      </w:r>
      <w:hyperlink r:id="rId13" w:history="1">
        <w:r w:rsidRPr="002856AE">
          <w:rPr>
            <w:rStyle w:val="Hyperlink"/>
            <w:rFonts w:eastAsia="Calibri" w:cs="Calibri"/>
            <w:szCs w:val="22"/>
          </w:rPr>
          <w:t>TDAG24/13</w:t>
        </w:r>
      </w:hyperlink>
      <w:r w:rsidRPr="002856AE">
        <w:rPr>
          <w:rFonts w:eastAsia="Calibri" w:cs="Calibri"/>
          <w:color w:val="4472C4"/>
          <w:szCs w:val="22"/>
        </w:rPr>
        <w:t>)</w:t>
      </w:r>
      <w:bookmarkEnd w:id="19"/>
    </w:p>
    <w:p w14:paraId="74766197" w14:textId="77777777" w:rsidR="00FC0708" w:rsidRPr="002856AE" w:rsidRDefault="00FC0708" w:rsidP="009C6B08">
      <w:pPr>
        <w:overflowPunct/>
        <w:autoSpaceDE/>
        <w:autoSpaceDN/>
        <w:adjustRightInd/>
        <w:spacing w:before="360"/>
        <w:textAlignment w:val="auto"/>
        <w:rPr>
          <w:rFonts w:eastAsia="Calibri" w:cs="Calibri"/>
          <w:b/>
          <w:bCs/>
          <w:szCs w:val="22"/>
        </w:rPr>
      </w:pPr>
      <w:r w:rsidRPr="002856AE">
        <w:rPr>
          <w:rFonts w:eastAsia="Calibri" w:cs="Calibri"/>
          <w:b/>
          <w:bCs/>
          <w:szCs w:val="22"/>
        </w:rPr>
        <w:t xml:space="preserve">11 </w:t>
      </w:r>
      <w:bookmarkStart w:id="20" w:name="lt_pId067"/>
      <w:r w:rsidRPr="002856AE">
        <w:rPr>
          <w:rFonts w:eastAsia="Calibri" w:cs="Calibri"/>
          <w:b/>
          <w:bCs/>
          <w:szCs w:val="22"/>
        </w:rPr>
        <w:t>декабря 2024</w:t>
      </w:r>
      <w:bookmarkEnd w:id="20"/>
      <w:r w:rsidRPr="002856AE">
        <w:rPr>
          <w:rFonts w:eastAsia="Calibri" w:cs="Calibri"/>
          <w:b/>
          <w:bCs/>
          <w:szCs w:val="22"/>
        </w:rPr>
        <w:t xml:space="preserve"> года</w:t>
      </w:r>
    </w:p>
    <w:p w14:paraId="7C8AE672" w14:textId="56D6A9D0" w:rsidR="00FC0708" w:rsidRPr="002856AE" w:rsidRDefault="009C6B08" w:rsidP="009C6B08">
      <w:pPr>
        <w:pStyle w:val="enumlev1"/>
        <w:rPr>
          <w:rFonts w:eastAsia="Calibri"/>
        </w:rPr>
      </w:pPr>
      <w:bookmarkStart w:id="21" w:name="lt_pId068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Церемония открытия</w:t>
      </w:r>
    </w:p>
    <w:p w14:paraId="77B7A8B5" w14:textId="43A63D66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"Цифровые навыки для цифровой работы"</w:t>
      </w:r>
    </w:p>
    <w:p w14:paraId="5BD02D5A" w14:textId="5B8E55EF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Сессии с партнерами (подлежит уточнению)</w:t>
      </w:r>
    </w:p>
    <w:p w14:paraId="5C68AA70" w14:textId="7E839088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Семинары-практикумы по темам, интересным молодежи (подлежит уточнению)</w:t>
      </w:r>
    </w:p>
    <w:p w14:paraId="365F753D" w14:textId="2208DA46" w:rsidR="00FC0708" w:rsidRPr="002856AE" w:rsidRDefault="009C6B08" w:rsidP="009C6B08">
      <w:pPr>
        <w:pStyle w:val="enumlev1"/>
        <w:rPr>
          <w:rFonts w:eastAsia="Calibri"/>
        </w:rPr>
      </w:pPr>
      <w:bookmarkStart w:id="22" w:name="lt_pId072"/>
      <w:bookmarkEnd w:id="21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Межсекторальный семинар-практикум по вопросам электронного расширения прав и возможностей ВСЕЙ молодежи "Преодоление разрыва в образовании и социально</w:t>
      </w:r>
      <w:r w:rsidR="00841744" w:rsidRPr="002856AE">
        <w:rPr>
          <w:rFonts w:eastAsia="Calibri"/>
        </w:rPr>
        <w:noBreakHyphen/>
      </w:r>
      <w:r w:rsidR="00FC0708" w:rsidRPr="002856AE">
        <w:rPr>
          <w:rFonts w:eastAsia="Calibri"/>
        </w:rPr>
        <w:t>экономических возможностях для ВСЕЙ молодежи, независимо от пола, способностей и местонахождения"</w:t>
      </w:r>
    </w:p>
    <w:p w14:paraId="072163E1" w14:textId="76AA70AE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Обсуждение вопроса о молодежи как о движущей силе перемен в борьбе с</w:t>
      </w:r>
      <w:r w:rsidRPr="002856AE">
        <w:rPr>
          <w:rFonts w:eastAsia="Calibri"/>
        </w:rPr>
        <w:t> </w:t>
      </w:r>
      <w:r w:rsidR="00FC0708" w:rsidRPr="002856AE">
        <w:rPr>
          <w:rFonts w:eastAsia="Calibri"/>
        </w:rPr>
        <w:t>изменением климата</w:t>
      </w:r>
    </w:p>
    <w:p w14:paraId="2701637D" w14:textId="7F5D02F8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"«Зеленая» жизнь: электронные отходы"</w:t>
      </w:r>
    </w:p>
    <w:p w14:paraId="7B528773" w14:textId="2E47D35D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Появляющиеся технологии – сессия "ИИ во благо"</w:t>
      </w:r>
    </w:p>
    <w:bookmarkEnd w:id="22"/>
    <w:p w14:paraId="6D557245" w14:textId="77777777" w:rsidR="00FC0708" w:rsidRPr="002856AE" w:rsidRDefault="00FC0708" w:rsidP="009C6B08">
      <w:pPr>
        <w:overflowPunct/>
        <w:autoSpaceDE/>
        <w:autoSpaceDN/>
        <w:adjustRightInd/>
        <w:spacing w:before="360"/>
        <w:textAlignment w:val="auto"/>
        <w:rPr>
          <w:rFonts w:eastAsia="Calibri" w:cs="Calibri"/>
          <w:b/>
          <w:bCs/>
          <w:szCs w:val="22"/>
        </w:rPr>
      </w:pPr>
      <w:r w:rsidRPr="002856AE">
        <w:rPr>
          <w:rFonts w:eastAsia="Calibri" w:cs="Calibri"/>
          <w:b/>
          <w:bCs/>
          <w:szCs w:val="22"/>
        </w:rPr>
        <w:t>12 декабря 2024 года</w:t>
      </w:r>
    </w:p>
    <w:p w14:paraId="020DAB9E" w14:textId="2AC54BB5" w:rsidR="00FC0708" w:rsidRPr="002856AE" w:rsidRDefault="009C6B08" w:rsidP="009C6B08">
      <w:pPr>
        <w:pStyle w:val="enumlev1"/>
        <w:rPr>
          <w:rFonts w:eastAsia="Calibri"/>
        </w:rPr>
      </w:pPr>
      <w:bookmarkStart w:id="23" w:name="lt_pId078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Диалог поколений на тему "ИКТ для хорошего здоровья и благополучия"</w:t>
      </w:r>
    </w:p>
    <w:p w14:paraId="617D8B43" w14:textId="6DF62017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Сессии для партнеров (подлежит уточнению)</w:t>
      </w:r>
    </w:p>
    <w:p w14:paraId="28547265" w14:textId="1639FB2F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Семинары-практикумы по темам, интересным молодежи (подлежит уточнению)</w:t>
      </w:r>
    </w:p>
    <w:p w14:paraId="4AB54A22" w14:textId="4965F20C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Структурированная сессия для быстрого установления деловых контактов и партнерских отношений в целях продвижения и содействия реализации проектов и мероприятий под руководством молодежи</w:t>
      </w:r>
    </w:p>
    <w:p w14:paraId="27E9D218" w14:textId="67038422" w:rsidR="00FC0708" w:rsidRPr="002856AE" w:rsidRDefault="009C6B08" w:rsidP="009C6B08">
      <w:pPr>
        <w:pStyle w:val="enumlev1"/>
        <w:rPr>
          <w:rFonts w:eastAsia="Calibri"/>
        </w:rPr>
      </w:pPr>
      <w:bookmarkStart w:id="24" w:name="lt_pId082"/>
      <w:bookmarkEnd w:id="23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по вопросам равного и справедливого доступа к ИКТ, их знанию и использованию для молодежи, в том числе из уязвимых групп (сельские и отдаленные сообщества)</w:t>
      </w:r>
    </w:p>
    <w:p w14:paraId="502DB118" w14:textId="0CF0FB06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по инновациям и предпринимательству для цифрового развития молодежи</w:t>
      </w:r>
    </w:p>
    <w:p w14:paraId="03EFBF69" w14:textId="13DAD386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по цифровому расширению прав и возможностей и женскому лидерству в сфере ИКТ</w:t>
      </w:r>
    </w:p>
    <w:p w14:paraId="1F8EE2E2" w14:textId="4CF173F3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Структурированная сессия для установления деловых контактов "Молодежь как проводник перемен"</w:t>
      </w:r>
    </w:p>
    <w:p w14:paraId="47A2B35F" w14:textId="65FA1AED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Завершение работы над итоговым документом на основе ключевых идей/результатов Молодежного саммита</w:t>
      </w:r>
    </w:p>
    <w:bookmarkEnd w:id="24"/>
    <w:p w14:paraId="61408CB4" w14:textId="77777777" w:rsidR="00FC0708" w:rsidRPr="002856AE" w:rsidRDefault="00FC0708" w:rsidP="009C6B08">
      <w:pPr>
        <w:keepNext/>
        <w:overflowPunct/>
        <w:autoSpaceDE/>
        <w:autoSpaceDN/>
        <w:adjustRightInd/>
        <w:spacing w:before="360"/>
        <w:textAlignment w:val="auto"/>
        <w:rPr>
          <w:rFonts w:eastAsia="Calibri" w:cs="Calibri"/>
          <w:b/>
          <w:bCs/>
          <w:szCs w:val="22"/>
        </w:rPr>
      </w:pPr>
      <w:r w:rsidRPr="002856AE">
        <w:rPr>
          <w:rFonts w:eastAsia="Calibri" w:cs="Calibri"/>
          <w:b/>
          <w:bCs/>
          <w:szCs w:val="22"/>
        </w:rPr>
        <w:lastRenderedPageBreak/>
        <w:t>13 декабря 2024 года</w:t>
      </w:r>
    </w:p>
    <w:p w14:paraId="0462CA95" w14:textId="3F4DE652" w:rsidR="00FC0708" w:rsidRPr="002856AE" w:rsidRDefault="009C6B08" w:rsidP="009C6B08">
      <w:pPr>
        <w:pStyle w:val="enumlev1"/>
        <w:rPr>
          <w:rFonts w:eastAsia="Calibri"/>
        </w:rPr>
      </w:pPr>
      <w:bookmarkStart w:id="25" w:name="lt_pId089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Семинар-практикум "Youth4Impact – Действия, ориентированные на будущее: усиление воздействия на международном, региональном и местном уровнях"</w:t>
      </w:r>
    </w:p>
    <w:p w14:paraId="5D026CE6" w14:textId="2A89BDEB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Пространство для глобального диалога "Заключительные замечания о региональных приоритетах молодежи и дальнейших действиях"</w:t>
      </w:r>
    </w:p>
    <w:p w14:paraId="4118AB4A" w14:textId="0147A9F4" w:rsidR="00FC0708" w:rsidRPr="002856AE" w:rsidRDefault="009C6B08" w:rsidP="009C6B08">
      <w:pPr>
        <w:pStyle w:val="enumlev1"/>
        <w:rPr>
          <w:rFonts w:eastAsia="Calibri"/>
        </w:rPr>
      </w:pPr>
      <w:bookmarkStart w:id="26" w:name="lt_pId091"/>
      <w:bookmarkEnd w:id="25"/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Структурированное обсуждение опыта ГМС МСЭ и заключительная сессия для установления деловых контактов</w:t>
      </w:r>
    </w:p>
    <w:p w14:paraId="6A7019C3" w14:textId="354FB75B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Диалог поколений: представление итогового документа директивным органам</w:t>
      </w:r>
    </w:p>
    <w:bookmarkEnd w:id="26"/>
    <w:p w14:paraId="69992C8C" w14:textId="4E39DD00" w:rsidR="00FC0708" w:rsidRPr="002856AE" w:rsidRDefault="009C6B08" w:rsidP="009C6B08">
      <w:pPr>
        <w:pStyle w:val="enumlev1"/>
        <w:rPr>
          <w:rFonts w:eastAsia="Calibri"/>
        </w:rPr>
      </w:pPr>
      <w:r w:rsidRPr="002856AE">
        <w:rPr>
          <w:rFonts w:eastAsia="Calibri"/>
        </w:rPr>
        <w:t>•</w:t>
      </w:r>
      <w:r w:rsidRPr="002856AE">
        <w:rPr>
          <w:rFonts w:eastAsia="Calibri"/>
        </w:rPr>
        <w:tab/>
      </w:r>
      <w:r w:rsidR="00FC0708" w:rsidRPr="002856AE">
        <w:rPr>
          <w:rFonts w:eastAsia="Calibri"/>
        </w:rPr>
        <w:t>Церемония закрытия</w:t>
      </w:r>
    </w:p>
    <w:p w14:paraId="344EE77A" w14:textId="77777777" w:rsidR="00FC0708" w:rsidRPr="002856AE" w:rsidRDefault="00FC0708" w:rsidP="00FC0708">
      <w:pPr>
        <w:overflowPunct/>
        <w:autoSpaceDE/>
        <w:autoSpaceDN/>
        <w:adjustRightInd/>
        <w:spacing w:before="0"/>
        <w:textAlignment w:val="auto"/>
        <w:rPr>
          <w:rFonts w:eastAsia="Calibri" w:cs="Calibri"/>
          <w:szCs w:val="24"/>
        </w:rPr>
      </w:pPr>
      <w:r w:rsidRPr="002856AE">
        <w:rPr>
          <w:rFonts w:eastAsia="Calibri" w:cs="Calibri"/>
          <w:szCs w:val="24"/>
        </w:rPr>
        <w:br w:type="page"/>
      </w:r>
    </w:p>
    <w:p w14:paraId="52130D62" w14:textId="5320DC9A" w:rsidR="00FC0708" w:rsidRPr="002856AE" w:rsidRDefault="00FC0708" w:rsidP="00FC0708">
      <w:pPr>
        <w:overflowPunct/>
        <w:autoSpaceDE/>
        <w:autoSpaceDN/>
        <w:adjustRightInd/>
        <w:spacing w:before="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r w:rsidRPr="002856AE">
        <w:rPr>
          <w:rFonts w:eastAsia="Calibri" w:cs="Calibri"/>
          <w:b/>
          <w:bCs/>
          <w:color w:val="4472C4"/>
          <w:sz w:val="26"/>
          <w:szCs w:val="26"/>
        </w:rPr>
        <w:lastRenderedPageBreak/>
        <w:t>Глобальный молодежный саммит МСЭ</w:t>
      </w:r>
    </w:p>
    <w:p w14:paraId="3FF54F2E" w14:textId="77777777" w:rsidR="00FC0708" w:rsidRPr="002856AE" w:rsidRDefault="00FC0708" w:rsidP="00FC0708">
      <w:pPr>
        <w:overflowPunct/>
        <w:autoSpaceDE/>
        <w:autoSpaceDN/>
        <w:adjustRightInd/>
        <w:spacing w:before="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r w:rsidRPr="002856AE">
        <w:rPr>
          <w:rFonts w:eastAsia="Calibri" w:cs="Calibri"/>
          <w:b/>
          <w:bCs/>
          <w:color w:val="4472C4"/>
          <w:sz w:val="26"/>
          <w:szCs w:val="26"/>
        </w:rPr>
        <w:t>11–13 декабря 2024 года</w:t>
      </w:r>
    </w:p>
    <w:p w14:paraId="2C79F108" w14:textId="77777777" w:rsidR="00684D10" w:rsidRPr="002856AE" w:rsidRDefault="00FC0708" w:rsidP="009C6B08">
      <w:pPr>
        <w:overflowPunct/>
        <w:autoSpaceDE/>
        <w:autoSpaceDN/>
        <w:adjustRightInd/>
        <w:spacing w:before="24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r w:rsidRPr="002856AE">
        <w:rPr>
          <w:rFonts w:eastAsia="Calibri" w:cs="Calibri"/>
          <w:b/>
          <w:bCs/>
          <w:color w:val="4472C4"/>
          <w:sz w:val="26"/>
          <w:szCs w:val="26"/>
        </w:rPr>
        <w:t>ПРОЕКТ ПРОГРАММЫ РАБОТЫ</w:t>
      </w:r>
      <w:bookmarkStart w:id="27" w:name="lt_pId096"/>
    </w:p>
    <w:p w14:paraId="40EB64BD" w14:textId="2C53F8BB" w:rsidR="00FC0708" w:rsidRPr="002856AE" w:rsidRDefault="00FC0708" w:rsidP="009C6B08">
      <w:pPr>
        <w:overflowPunct/>
        <w:autoSpaceDE/>
        <w:autoSpaceDN/>
        <w:adjustRightInd/>
        <w:spacing w:before="240"/>
        <w:jc w:val="center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День 1: 11 декабря 2024</w:t>
      </w:r>
      <w:bookmarkEnd w:id="27"/>
      <w:r w:rsidRPr="002856AE">
        <w:rPr>
          <w:rFonts w:eastAsia="Calibri" w:cs="Calibri"/>
          <w:b/>
          <w:bCs/>
          <w:color w:val="4472C4"/>
          <w:szCs w:val="22"/>
        </w:rPr>
        <w:t xml:space="preserve"> года</w:t>
      </w:r>
    </w:p>
    <w:p w14:paraId="71B01246" w14:textId="77777777" w:rsidR="00FC0708" w:rsidRPr="002856AE" w:rsidRDefault="00FC0708" w:rsidP="00684D10">
      <w:pPr>
        <w:overflowPunct/>
        <w:autoSpaceDE/>
        <w:autoSpaceDN/>
        <w:adjustRightInd/>
        <w:spacing w:before="360" w:after="120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УТРЕННИЕ ЗАСЕДАНИЯ</w:t>
      </w: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</w:tblGrid>
      <w:tr w:rsidR="00FC0708" w:rsidRPr="002856AE" w14:paraId="37875DE9" w14:textId="77777777" w:rsidTr="00684D10">
        <w:trPr>
          <w:trHeight w:val="300"/>
        </w:trPr>
        <w:tc>
          <w:tcPr>
            <w:tcW w:w="1813" w:type="dxa"/>
            <w:shd w:val="clear" w:color="auto" w:fill="FFC000"/>
          </w:tcPr>
          <w:p w14:paraId="0ABA08AF" w14:textId="48AA6A8C" w:rsidR="00FC0708" w:rsidRPr="002856AE" w:rsidRDefault="00FC0708" w:rsidP="00684D1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Пленарное заседание</w:t>
            </w:r>
          </w:p>
        </w:tc>
        <w:tc>
          <w:tcPr>
            <w:tcW w:w="1813" w:type="dxa"/>
            <w:shd w:val="clear" w:color="auto" w:fill="00B050"/>
          </w:tcPr>
          <w:p w14:paraId="1DEBE1CA" w14:textId="32A61B85" w:rsidR="00FC0708" w:rsidRPr="002856AE" w:rsidRDefault="00FC0708" w:rsidP="00684D1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Лекционный зал</w:t>
            </w:r>
          </w:p>
        </w:tc>
        <w:tc>
          <w:tcPr>
            <w:tcW w:w="1813" w:type="dxa"/>
            <w:shd w:val="clear" w:color="auto" w:fill="7030A0"/>
          </w:tcPr>
          <w:p w14:paraId="7D41CF68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bookmarkStart w:id="28" w:name="lt_pId100"/>
            <w:r w:rsidRPr="002856AE">
              <w:rPr>
                <w:rFonts w:cs="Calibri"/>
                <w:sz w:val="20"/>
                <w:szCs w:val="20"/>
              </w:rPr>
              <w:t>Зал для практических занятий 1</w:t>
            </w:r>
            <w:bookmarkEnd w:id="28"/>
          </w:p>
        </w:tc>
        <w:tc>
          <w:tcPr>
            <w:tcW w:w="1813" w:type="dxa"/>
            <w:shd w:val="clear" w:color="auto" w:fill="00B0F0"/>
          </w:tcPr>
          <w:p w14:paraId="60BEBE7E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bookmarkStart w:id="29" w:name="lt_pId101"/>
            <w:r w:rsidRPr="002856AE">
              <w:rPr>
                <w:rFonts w:cs="Calibri"/>
                <w:sz w:val="20"/>
                <w:szCs w:val="20"/>
              </w:rPr>
              <w:t>Зал для практических занятий 2</w:t>
            </w:r>
            <w:bookmarkEnd w:id="29"/>
          </w:p>
        </w:tc>
        <w:tc>
          <w:tcPr>
            <w:tcW w:w="1814" w:type="dxa"/>
            <w:shd w:val="clear" w:color="auto" w:fill="FF0000"/>
          </w:tcPr>
          <w:p w14:paraId="109ECF67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Выставочное пространство</w:t>
            </w:r>
          </w:p>
        </w:tc>
      </w:tr>
    </w:tbl>
    <w:p w14:paraId="5F2A9606" w14:textId="77777777" w:rsidR="00FC0708" w:rsidRPr="002856AE" w:rsidRDefault="00FC0708" w:rsidP="00684D10">
      <w:pPr>
        <w:overflowPunct/>
        <w:autoSpaceDE/>
        <w:autoSpaceDN/>
        <w:adjustRightInd/>
        <w:textAlignment w:val="auto"/>
        <w:rPr>
          <w:rFonts w:eastAsia="Calibri" w:cs="Calibri"/>
          <w:szCs w:val="22"/>
        </w:rPr>
      </w:pP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419"/>
        <w:gridCol w:w="2549"/>
        <w:gridCol w:w="2549"/>
        <w:gridCol w:w="2549"/>
      </w:tblGrid>
      <w:tr w:rsidR="00FC0708" w:rsidRPr="002856AE" w14:paraId="55BA9636" w14:textId="77777777" w:rsidTr="00684D10">
        <w:tc>
          <w:tcPr>
            <w:tcW w:w="1419" w:type="dxa"/>
            <w:shd w:val="clear" w:color="auto" w:fill="E2EFD9"/>
          </w:tcPr>
          <w:p w14:paraId="7FCA50F9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Время</w:t>
            </w:r>
          </w:p>
        </w:tc>
        <w:tc>
          <w:tcPr>
            <w:tcW w:w="7647" w:type="dxa"/>
            <w:gridSpan w:val="3"/>
            <w:shd w:val="clear" w:color="auto" w:fill="E2EFD9"/>
          </w:tcPr>
          <w:p w14:paraId="0F9156C6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Запланированная деятельность</w:t>
            </w:r>
          </w:p>
        </w:tc>
      </w:tr>
      <w:tr w:rsidR="00FC0708" w:rsidRPr="002856AE" w14:paraId="2DE57B3E" w14:textId="77777777" w:rsidTr="00684D10">
        <w:tc>
          <w:tcPr>
            <w:tcW w:w="1419" w:type="dxa"/>
            <w:shd w:val="clear" w:color="auto" w:fill="E2EFD9"/>
          </w:tcPr>
          <w:p w14:paraId="72217CDE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30" w:name="lt_pId105"/>
            <w:r w:rsidRPr="002856AE">
              <w:rPr>
                <w:rFonts w:cs="Calibri"/>
                <w:sz w:val="20"/>
                <w:szCs w:val="20"/>
              </w:rPr>
              <w:t>10:00–11:15</w:t>
            </w:r>
            <w:bookmarkEnd w:id="30"/>
          </w:p>
        </w:tc>
        <w:tc>
          <w:tcPr>
            <w:tcW w:w="7647" w:type="dxa"/>
            <w:gridSpan w:val="3"/>
            <w:shd w:val="clear" w:color="auto" w:fill="FFC000"/>
          </w:tcPr>
          <w:p w14:paraId="09C03608" w14:textId="6158B482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Церемония открытия</w:t>
            </w:r>
          </w:p>
        </w:tc>
      </w:tr>
      <w:tr w:rsidR="00FC0708" w:rsidRPr="002856AE" w14:paraId="2D7D28C7" w14:textId="77777777" w:rsidTr="00684D10">
        <w:tc>
          <w:tcPr>
            <w:tcW w:w="1419" w:type="dxa"/>
            <w:shd w:val="clear" w:color="auto" w:fill="E2EFD9"/>
          </w:tcPr>
          <w:p w14:paraId="57B5C50D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31" w:name="lt_pId107"/>
            <w:r w:rsidRPr="002856AE">
              <w:rPr>
                <w:rFonts w:cs="Calibri"/>
                <w:sz w:val="20"/>
                <w:szCs w:val="20"/>
              </w:rPr>
              <w:t>11:15–11:30</w:t>
            </w:r>
            <w:bookmarkEnd w:id="31"/>
          </w:p>
        </w:tc>
        <w:tc>
          <w:tcPr>
            <w:tcW w:w="7647" w:type="dxa"/>
            <w:gridSpan w:val="3"/>
            <w:shd w:val="clear" w:color="auto" w:fill="FCE4F7"/>
          </w:tcPr>
          <w:p w14:paraId="73556128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32" w:name="lt_pId108"/>
            <w:r w:rsidRPr="002856AE">
              <w:rPr>
                <w:rFonts w:cs="Calibri"/>
                <w:b/>
                <w:bCs/>
                <w:sz w:val="20"/>
                <w:szCs w:val="20"/>
              </w:rPr>
              <w:t>Групповая фотография участников Глобального молодежного саммита</w:t>
            </w:r>
            <w:bookmarkEnd w:id="32"/>
          </w:p>
        </w:tc>
      </w:tr>
      <w:tr w:rsidR="00FC0708" w:rsidRPr="002856AE" w14:paraId="365FD6C1" w14:textId="77777777" w:rsidTr="00684D10">
        <w:tc>
          <w:tcPr>
            <w:tcW w:w="1419" w:type="dxa"/>
            <w:shd w:val="clear" w:color="auto" w:fill="E2EFD9"/>
          </w:tcPr>
          <w:p w14:paraId="35922DD7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33" w:name="lt_pId109"/>
            <w:r w:rsidRPr="002856AE">
              <w:rPr>
                <w:rFonts w:cs="Calibri"/>
                <w:sz w:val="20"/>
                <w:szCs w:val="20"/>
              </w:rPr>
              <w:t>11:30–12</w:t>
            </w:r>
            <w:bookmarkEnd w:id="33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BDD6EE"/>
          </w:tcPr>
          <w:p w14:paraId="43F558E3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bookmarkStart w:id="34" w:name="lt_pId110"/>
            <w:r w:rsidRPr="002856AE">
              <w:rPr>
                <w:rFonts w:cs="Calibri"/>
                <w:b/>
                <w:bCs/>
                <w:sz w:val="20"/>
                <w:szCs w:val="20"/>
              </w:rPr>
              <w:t>Перерыв на кофе для установления деловых связей и непосредственного знакомства с молодежными проектами в выставочном пространстве</w:t>
            </w:r>
            <w:bookmarkEnd w:id="34"/>
          </w:p>
        </w:tc>
      </w:tr>
      <w:tr w:rsidR="00FC0708" w:rsidRPr="002856AE" w14:paraId="3EE034A8" w14:textId="77777777" w:rsidTr="00684D10">
        <w:tc>
          <w:tcPr>
            <w:tcW w:w="1419" w:type="dxa"/>
            <w:shd w:val="clear" w:color="auto" w:fill="E2EFD9"/>
          </w:tcPr>
          <w:p w14:paraId="15BE7F3C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35" w:name="lt_pId111"/>
            <w:r w:rsidRPr="002856AE">
              <w:rPr>
                <w:rFonts w:cs="Calibri"/>
                <w:sz w:val="20"/>
                <w:szCs w:val="20"/>
              </w:rPr>
              <w:t>12:00–13</w:t>
            </w:r>
            <w:bookmarkEnd w:id="35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2549" w:type="dxa"/>
            <w:shd w:val="clear" w:color="auto" w:fill="00B050"/>
          </w:tcPr>
          <w:p w14:paraId="4823E176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36" w:name="lt_pId112"/>
            <w:r w:rsidRPr="002856AE">
              <w:rPr>
                <w:rFonts w:cs="Calibri"/>
                <w:b/>
                <w:bCs/>
                <w:sz w:val="20"/>
                <w:szCs w:val="20"/>
              </w:rPr>
              <w:t>Сессия для партнеров</w:t>
            </w:r>
            <w:bookmarkEnd w:id="36"/>
          </w:p>
        </w:tc>
        <w:tc>
          <w:tcPr>
            <w:tcW w:w="2549" w:type="dxa"/>
            <w:shd w:val="clear" w:color="auto" w:fill="00B0F0"/>
          </w:tcPr>
          <w:p w14:paraId="238D3C58" w14:textId="711C9893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37" w:name="lt_pId113"/>
            <w:r w:rsidRPr="002856AE">
              <w:rPr>
                <w:rFonts w:cs="Calibri"/>
                <w:b/>
                <w:bCs/>
                <w:sz w:val="20"/>
                <w:szCs w:val="20"/>
              </w:rPr>
              <w:t>Семинар-практикум "Цифровые навыки для цифровой работы"</w:t>
            </w:r>
            <w:bookmarkEnd w:id="37"/>
          </w:p>
        </w:tc>
        <w:tc>
          <w:tcPr>
            <w:tcW w:w="2549" w:type="dxa"/>
            <w:shd w:val="clear" w:color="auto" w:fill="7030A0"/>
          </w:tcPr>
          <w:p w14:paraId="7C50B297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38" w:name="lt_pId114"/>
            <w:r w:rsidRPr="002856AE">
              <w:rPr>
                <w:rFonts w:cs="Calibri"/>
                <w:b/>
                <w:bCs/>
                <w:sz w:val="20"/>
                <w:szCs w:val="20"/>
              </w:rPr>
              <w:t>Семинар-практикум по темам, интересным молодежи</w:t>
            </w:r>
            <w:bookmarkEnd w:id="38"/>
          </w:p>
        </w:tc>
      </w:tr>
      <w:tr w:rsidR="00FC0708" w:rsidRPr="002856AE" w14:paraId="026DBE45" w14:textId="77777777" w:rsidTr="00684D10">
        <w:tc>
          <w:tcPr>
            <w:tcW w:w="1419" w:type="dxa"/>
            <w:shd w:val="clear" w:color="auto" w:fill="E2EFD9"/>
          </w:tcPr>
          <w:p w14:paraId="3A50D6CA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39" w:name="lt_pId115"/>
            <w:r w:rsidRPr="002856AE">
              <w:rPr>
                <w:rFonts w:cs="Calibri"/>
                <w:sz w:val="20"/>
                <w:szCs w:val="20"/>
              </w:rPr>
              <w:t>13:00–14</w:t>
            </w:r>
            <w:bookmarkEnd w:id="39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B4C6E7"/>
          </w:tcPr>
          <w:p w14:paraId="4A4CE158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40" w:name="lt_pId116"/>
            <w:r w:rsidRPr="002856AE">
              <w:rPr>
                <w:rFonts w:cs="Calibri"/>
                <w:b/>
                <w:bCs/>
                <w:sz w:val="20"/>
                <w:szCs w:val="20"/>
              </w:rPr>
              <w:t>ОБЕД ДЛЯ НАЛАЖИВАНИЯ ДЕЛОВЫХ СВЯЗЕЙ</w:t>
            </w:r>
            <w:bookmarkEnd w:id="40"/>
          </w:p>
        </w:tc>
      </w:tr>
    </w:tbl>
    <w:p w14:paraId="3E453588" w14:textId="77777777" w:rsidR="00FC0708" w:rsidRPr="002856AE" w:rsidRDefault="00FC0708" w:rsidP="00411BC2">
      <w:pPr>
        <w:overflowPunct/>
        <w:autoSpaceDE/>
        <w:autoSpaceDN/>
        <w:adjustRightInd/>
        <w:spacing w:before="480" w:after="120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ДНЕВНЫЕ ЗАСЕДАНИЯ</w:t>
      </w: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</w:tblGrid>
      <w:tr w:rsidR="00684D10" w:rsidRPr="002856AE" w14:paraId="477AC14E" w14:textId="77777777" w:rsidTr="00EC4015">
        <w:trPr>
          <w:trHeight w:val="300"/>
        </w:trPr>
        <w:tc>
          <w:tcPr>
            <w:tcW w:w="1813" w:type="dxa"/>
            <w:shd w:val="clear" w:color="auto" w:fill="FFC000"/>
          </w:tcPr>
          <w:p w14:paraId="739EF9E2" w14:textId="77777777" w:rsidR="00684D10" w:rsidRPr="002856AE" w:rsidRDefault="00684D10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 xml:space="preserve">Пленарное заседание </w:t>
            </w:r>
          </w:p>
        </w:tc>
        <w:tc>
          <w:tcPr>
            <w:tcW w:w="1813" w:type="dxa"/>
            <w:shd w:val="clear" w:color="auto" w:fill="00B050"/>
          </w:tcPr>
          <w:p w14:paraId="34E557D7" w14:textId="77777777" w:rsidR="00684D10" w:rsidRPr="002856AE" w:rsidRDefault="00684D10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Лекционный зал</w:t>
            </w:r>
          </w:p>
        </w:tc>
        <w:tc>
          <w:tcPr>
            <w:tcW w:w="1813" w:type="dxa"/>
            <w:shd w:val="clear" w:color="auto" w:fill="7030A0"/>
          </w:tcPr>
          <w:p w14:paraId="5D679138" w14:textId="77777777" w:rsidR="00684D10" w:rsidRPr="002856AE" w:rsidRDefault="00684D10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1</w:t>
            </w:r>
          </w:p>
        </w:tc>
        <w:tc>
          <w:tcPr>
            <w:tcW w:w="1813" w:type="dxa"/>
            <w:shd w:val="clear" w:color="auto" w:fill="00B0F0"/>
          </w:tcPr>
          <w:p w14:paraId="693B016F" w14:textId="77777777" w:rsidR="00684D10" w:rsidRPr="002856AE" w:rsidRDefault="00684D10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2</w:t>
            </w:r>
          </w:p>
        </w:tc>
        <w:tc>
          <w:tcPr>
            <w:tcW w:w="1814" w:type="dxa"/>
            <w:shd w:val="clear" w:color="auto" w:fill="FF0000"/>
          </w:tcPr>
          <w:p w14:paraId="17B2F557" w14:textId="77777777" w:rsidR="00684D10" w:rsidRPr="002856AE" w:rsidRDefault="00684D10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Выставочное пространство</w:t>
            </w:r>
          </w:p>
        </w:tc>
      </w:tr>
    </w:tbl>
    <w:p w14:paraId="09B9B743" w14:textId="77777777" w:rsidR="00FC0708" w:rsidRPr="002856AE" w:rsidRDefault="00FC0708" w:rsidP="00684D10">
      <w:pPr>
        <w:overflowPunct/>
        <w:autoSpaceDE/>
        <w:autoSpaceDN/>
        <w:adjustRightInd/>
        <w:textAlignment w:val="auto"/>
        <w:rPr>
          <w:rFonts w:eastAsia="Calibri" w:cs="Calibri"/>
          <w:szCs w:val="22"/>
        </w:rPr>
      </w:pP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419"/>
        <w:gridCol w:w="2549"/>
        <w:gridCol w:w="2549"/>
        <w:gridCol w:w="2549"/>
      </w:tblGrid>
      <w:tr w:rsidR="00FC0708" w:rsidRPr="002856AE" w14:paraId="78B1407E" w14:textId="77777777" w:rsidTr="00684D10">
        <w:tc>
          <w:tcPr>
            <w:tcW w:w="1419" w:type="dxa"/>
            <w:shd w:val="clear" w:color="auto" w:fill="E2EFD9"/>
          </w:tcPr>
          <w:p w14:paraId="34B82962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Время</w:t>
            </w:r>
          </w:p>
        </w:tc>
        <w:tc>
          <w:tcPr>
            <w:tcW w:w="7647" w:type="dxa"/>
            <w:gridSpan w:val="3"/>
            <w:shd w:val="clear" w:color="auto" w:fill="E2EFD9"/>
          </w:tcPr>
          <w:p w14:paraId="1818563E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Запланированная деятельность</w:t>
            </w:r>
          </w:p>
        </w:tc>
      </w:tr>
      <w:tr w:rsidR="00FC0708" w:rsidRPr="002856AE" w14:paraId="626BF381" w14:textId="77777777" w:rsidTr="00684D10">
        <w:tc>
          <w:tcPr>
            <w:tcW w:w="1419" w:type="dxa"/>
            <w:shd w:val="clear" w:color="auto" w:fill="E2EFD9"/>
          </w:tcPr>
          <w:p w14:paraId="430415EA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1" w:name="lt_pId125"/>
            <w:r w:rsidRPr="002856AE">
              <w:rPr>
                <w:rFonts w:cs="Calibri"/>
                <w:sz w:val="20"/>
                <w:szCs w:val="20"/>
              </w:rPr>
              <w:t>14:00–15</w:t>
            </w:r>
            <w:bookmarkEnd w:id="41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FFC000"/>
          </w:tcPr>
          <w:p w14:paraId="0EC97A78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2" w:name="lt_pId126"/>
            <w:r w:rsidRPr="002856AE">
              <w:rPr>
                <w:rFonts w:cs="Calibri"/>
                <w:b/>
                <w:bCs/>
                <w:sz w:val="20"/>
                <w:szCs w:val="20"/>
              </w:rPr>
              <w:t xml:space="preserve">Обеспечение электронного расширения прав и возможностей ВСЕЙ молодежи </w:t>
            </w:r>
            <w:r w:rsidRPr="002856AE">
              <w:rPr>
                <w:rFonts w:cs="Calibri"/>
                <w:sz w:val="20"/>
                <w:szCs w:val="20"/>
              </w:rPr>
              <w:t>"</w:t>
            </w:r>
            <w:r w:rsidRPr="002856AE">
              <w:rPr>
                <w:rFonts w:cs="Calibri"/>
                <w:i/>
                <w:iCs/>
                <w:sz w:val="20"/>
                <w:szCs w:val="20"/>
              </w:rPr>
              <w:t>Преодоление разрыва в образовании и социально-экономических возможностях для ВСЕЙ молодежи, независимо от пола, способностей и местонахождения</w:t>
            </w:r>
            <w:r w:rsidRPr="002856AE">
              <w:rPr>
                <w:rFonts w:cs="Calibri"/>
                <w:sz w:val="20"/>
                <w:szCs w:val="20"/>
              </w:rPr>
              <w:t>"</w:t>
            </w:r>
            <w:bookmarkEnd w:id="42"/>
          </w:p>
        </w:tc>
      </w:tr>
      <w:tr w:rsidR="00FC0708" w:rsidRPr="002856AE" w14:paraId="08009C41" w14:textId="77777777" w:rsidTr="00684D10">
        <w:tc>
          <w:tcPr>
            <w:tcW w:w="1419" w:type="dxa"/>
            <w:shd w:val="clear" w:color="auto" w:fill="E2EFD9"/>
          </w:tcPr>
          <w:p w14:paraId="6269989E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3" w:name="lt_pId127"/>
            <w:r w:rsidRPr="002856AE">
              <w:rPr>
                <w:rFonts w:cs="Calibri"/>
                <w:sz w:val="20"/>
                <w:szCs w:val="20"/>
              </w:rPr>
              <w:t>15:00–15:30</w:t>
            </w:r>
            <w:bookmarkEnd w:id="43"/>
          </w:p>
        </w:tc>
        <w:tc>
          <w:tcPr>
            <w:tcW w:w="7647" w:type="dxa"/>
            <w:gridSpan w:val="3"/>
            <w:shd w:val="clear" w:color="auto" w:fill="B4C6E7"/>
          </w:tcPr>
          <w:p w14:paraId="0810CFCD" w14:textId="394180FB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Перерыв на кофе для установления деловых связей и непосредственного знакомства с молодежными проектами в выставочном пространстве</w:t>
            </w:r>
          </w:p>
        </w:tc>
      </w:tr>
      <w:tr w:rsidR="00FC0708" w:rsidRPr="002856AE" w14:paraId="48722756" w14:textId="77777777" w:rsidTr="00684D10">
        <w:tc>
          <w:tcPr>
            <w:tcW w:w="1419" w:type="dxa"/>
            <w:shd w:val="clear" w:color="auto" w:fill="E2EFD9"/>
          </w:tcPr>
          <w:p w14:paraId="1A77269C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4" w:name="lt_pId129"/>
            <w:r w:rsidRPr="002856AE">
              <w:rPr>
                <w:rFonts w:cs="Calibri"/>
                <w:sz w:val="20"/>
                <w:szCs w:val="20"/>
              </w:rPr>
              <w:t>15:30–16:30</w:t>
            </w:r>
            <w:bookmarkEnd w:id="44"/>
          </w:p>
        </w:tc>
        <w:tc>
          <w:tcPr>
            <w:tcW w:w="2549" w:type="dxa"/>
            <w:shd w:val="clear" w:color="auto" w:fill="00B050"/>
          </w:tcPr>
          <w:p w14:paraId="6810DC9A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"Зеленая" жизнь: электронные отходы</w:t>
            </w:r>
          </w:p>
        </w:tc>
        <w:tc>
          <w:tcPr>
            <w:tcW w:w="2549" w:type="dxa"/>
            <w:shd w:val="clear" w:color="auto" w:fill="7030A0"/>
          </w:tcPr>
          <w:p w14:paraId="69EBE70B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45" w:name="lt_pId131"/>
            <w:r w:rsidRPr="002856AE">
              <w:rPr>
                <w:rFonts w:cs="Calibri"/>
                <w:b/>
                <w:bCs/>
                <w:sz w:val="20"/>
                <w:szCs w:val="20"/>
              </w:rPr>
              <w:t>Обсуждение молодежью вопроса о молодежи как о движущей силе перемен в борьбе с изменением климата</w:t>
            </w:r>
            <w:bookmarkEnd w:id="45"/>
          </w:p>
        </w:tc>
        <w:tc>
          <w:tcPr>
            <w:tcW w:w="2549" w:type="dxa"/>
            <w:shd w:val="clear" w:color="auto" w:fill="00B0F0"/>
          </w:tcPr>
          <w:p w14:paraId="1A0B8ECE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Сессия для партнеров</w:t>
            </w:r>
          </w:p>
        </w:tc>
      </w:tr>
      <w:tr w:rsidR="00FC0708" w:rsidRPr="002856AE" w14:paraId="3EF67287" w14:textId="77777777" w:rsidTr="00684D10">
        <w:tc>
          <w:tcPr>
            <w:tcW w:w="1419" w:type="dxa"/>
            <w:shd w:val="clear" w:color="auto" w:fill="E2EFD9"/>
          </w:tcPr>
          <w:p w14:paraId="5E5BF86A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6" w:name="lt_pId133"/>
            <w:r w:rsidRPr="002856AE">
              <w:rPr>
                <w:rFonts w:cs="Calibri"/>
                <w:sz w:val="20"/>
                <w:szCs w:val="20"/>
              </w:rPr>
              <w:t>16:30–17:30</w:t>
            </w:r>
            <w:bookmarkEnd w:id="46"/>
          </w:p>
        </w:tc>
        <w:tc>
          <w:tcPr>
            <w:tcW w:w="7647" w:type="dxa"/>
            <w:gridSpan w:val="3"/>
            <w:shd w:val="clear" w:color="auto" w:fill="FFC000"/>
          </w:tcPr>
          <w:p w14:paraId="0955E31D" w14:textId="77777777" w:rsidR="00FC0708" w:rsidRPr="002856AE" w:rsidRDefault="00FC0708" w:rsidP="00684D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Появляющиеся технологии – сессия "ИИ во благо"</w:t>
            </w:r>
          </w:p>
        </w:tc>
      </w:tr>
    </w:tbl>
    <w:p w14:paraId="6D0C2FF9" w14:textId="77777777" w:rsidR="00684D10" w:rsidRPr="002856AE" w:rsidRDefault="00684D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b/>
          <w:bCs/>
          <w:color w:val="4472C4"/>
          <w:szCs w:val="22"/>
        </w:rPr>
      </w:pPr>
      <w:bookmarkStart w:id="47" w:name="lt_pId135"/>
      <w:r w:rsidRPr="002856AE">
        <w:rPr>
          <w:rFonts w:eastAsia="Calibri" w:cs="Calibri"/>
          <w:b/>
          <w:bCs/>
          <w:color w:val="4472C4"/>
          <w:szCs w:val="22"/>
        </w:rPr>
        <w:br w:type="page"/>
      </w:r>
    </w:p>
    <w:p w14:paraId="4DD4A148" w14:textId="0592D543" w:rsidR="00FC0708" w:rsidRPr="002856AE" w:rsidRDefault="00FC0708" w:rsidP="00684D10">
      <w:pPr>
        <w:overflowPunct/>
        <w:autoSpaceDE/>
        <w:autoSpaceDN/>
        <w:adjustRightInd/>
        <w:spacing w:before="480"/>
        <w:jc w:val="center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lastRenderedPageBreak/>
        <w:t xml:space="preserve">День 2: 12 </w:t>
      </w:r>
      <w:bookmarkEnd w:id="47"/>
      <w:r w:rsidRPr="002856AE">
        <w:rPr>
          <w:rFonts w:eastAsia="Calibri" w:cs="Calibri"/>
          <w:b/>
          <w:bCs/>
          <w:color w:val="4472C4"/>
          <w:szCs w:val="22"/>
        </w:rPr>
        <w:t>декабря 2024 года</w:t>
      </w:r>
    </w:p>
    <w:p w14:paraId="713C360C" w14:textId="77777777" w:rsidR="00FC0708" w:rsidRPr="002856AE" w:rsidRDefault="00FC0708" w:rsidP="00684D10">
      <w:pPr>
        <w:overflowPunct/>
        <w:autoSpaceDE/>
        <w:autoSpaceDN/>
        <w:adjustRightInd/>
        <w:spacing w:before="360" w:after="120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УТРЕННИЕ ЗАСЕДАНИЯ</w:t>
      </w: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</w:tblGrid>
      <w:tr w:rsidR="00411BC2" w:rsidRPr="002856AE" w14:paraId="505006B0" w14:textId="77777777" w:rsidTr="00EC4015">
        <w:trPr>
          <w:trHeight w:val="300"/>
        </w:trPr>
        <w:tc>
          <w:tcPr>
            <w:tcW w:w="1813" w:type="dxa"/>
            <w:shd w:val="clear" w:color="auto" w:fill="FFC000"/>
          </w:tcPr>
          <w:p w14:paraId="24D3E94A" w14:textId="2D14E5BC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Пленарное заседание</w:t>
            </w:r>
          </w:p>
        </w:tc>
        <w:tc>
          <w:tcPr>
            <w:tcW w:w="1813" w:type="dxa"/>
            <w:shd w:val="clear" w:color="auto" w:fill="00B050"/>
          </w:tcPr>
          <w:p w14:paraId="70A982D4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Лекционный зал</w:t>
            </w:r>
          </w:p>
        </w:tc>
        <w:tc>
          <w:tcPr>
            <w:tcW w:w="1813" w:type="dxa"/>
            <w:shd w:val="clear" w:color="auto" w:fill="7030A0"/>
          </w:tcPr>
          <w:p w14:paraId="320CF07F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1</w:t>
            </w:r>
          </w:p>
        </w:tc>
        <w:tc>
          <w:tcPr>
            <w:tcW w:w="1813" w:type="dxa"/>
            <w:shd w:val="clear" w:color="auto" w:fill="00B0F0"/>
          </w:tcPr>
          <w:p w14:paraId="3573028B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2</w:t>
            </w:r>
          </w:p>
        </w:tc>
        <w:tc>
          <w:tcPr>
            <w:tcW w:w="1814" w:type="dxa"/>
            <w:shd w:val="clear" w:color="auto" w:fill="FF0000"/>
          </w:tcPr>
          <w:p w14:paraId="18355023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Выставочное пространство</w:t>
            </w:r>
          </w:p>
        </w:tc>
      </w:tr>
    </w:tbl>
    <w:p w14:paraId="3528A5A0" w14:textId="77777777" w:rsidR="00FC0708" w:rsidRPr="002856AE" w:rsidRDefault="00FC0708" w:rsidP="00684D10">
      <w:pPr>
        <w:overflowPunct/>
        <w:autoSpaceDE/>
        <w:autoSpaceDN/>
        <w:adjustRightInd/>
        <w:textAlignment w:val="auto"/>
        <w:rPr>
          <w:rFonts w:eastAsia="Calibri" w:cs="Calibri"/>
          <w:szCs w:val="22"/>
        </w:rPr>
      </w:pP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419"/>
        <w:gridCol w:w="2549"/>
        <w:gridCol w:w="2549"/>
        <w:gridCol w:w="2549"/>
      </w:tblGrid>
      <w:tr w:rsidR="00FC0708" w:rsidRPr="002856AE" w14:paraId="20317576" w14:textId="77777777" w:rsidTr="00411BC2">
        <w:tc>
          <w:tcPr>
            <w:tcW w:w="1419" w:type="dxa"/>
            <w:shd w:val="clear" w:color="auto" w:fill="D9E2F3"/>
          </w:tcPr>
          <w:p w14:paraId="7366C124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Время</w:t>
            </w:r>
          </w:p>
        </w:tc>
        <w:tc>
          <w:tcPr>
            <w:tcW w:w="7647" w:type="dxa"/>
            <w:gridSpan w:val="3"/>
            <w:shd w:val="clear" w:color="auto" w:fill="D9E2F3"/>
          </w:tcPr>
          <w:p w14:paraId="480C6FFF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Запланированная деятельность</w:t>
            </w:r>
          </w:p>
        </w:tc>
      </w:tr>
      <w:tr w:rsidR="00FC0708" w:rsidRPr="002856AE" w14:paraId="59F4ADA5" w14:textId="77777777" w:rsidTr="00411BC2">
        <w:tc>
          <w:tcPr>
            <w:tcW w:w="1419" w:type="dxa"/>
            <w:shd w:val="clear" w:color="auto" w:fill="D9E2F3"/>
          </w:tcPr>
          <w:p w14:paraId="2473F1F5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48" w:name="lt_pId144"/>
            <w:r w:rsidRPr="002856AE">
              <w:rPr>
                <w:rFonts w:cs="Calibri"/>
                <w:sz w:val="20"/>
                <w:szCs w:val="20"/>
              </w:rPr>
              <w:t>10:00–11:00</w:t>
            </w:r>
            <w:bookmarkEnd w:id="48"/>
          </w:p>
        </w:tc>
        <w:tc>
          <w:tcPr>
            <w:tcW w:w="7647" w:type="dxa"/>
            <w:gridSpan w:val="3"/>
            <w:shd w:val="clear" w:color="auto" w:fill="FFC000"/>
          </w:tcPr>
          <w:p w14:paraId="0F15FF6D" w14:textId="14687702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bookmarkStart w:id="49" w:name="lt_pId145"/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Диалог поколений на тему "ИКТ для хорошего здоровья и благополучия (телемедицина, безопасное прослушивание, психическое здоровье)"</w:t>
            </w:r>
            <w:bookmarkEnd w:id="49"/>
          </w:p>
        </w:tc>
      </w:tr>
      <w:tr w:rsidR="00FC0708" w:rsidRPr="002856AE" w14:paraId="3B4F043B" w14:textId="77777777" w:rsidTr="00411BC2">
        <w:tc>
          <w:tcPr>
            <w:tcW w:w="1419" w:type="dxa"/>
            <w:shd w:val="clear" w:color="auto" w:fill="D9E2F3"/>
          </w:tcPr>
          <w:p w14:paraId="1AB683DC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0" w:name="lt_pId146"/>
            <w:r w:rsidRPr="002856AE">
              <w:rPr>
                <w:rFonts w:cs="Calibri"/>
                <w:sz w:val="20"/>
                <w:szCs w:val="20"/>
              </w:rPr>
              <w:t>11:00–11:30</w:t>
            </w:r>
            <w:bookmarkEnd w:id="50"/>
          </w:p>
        </w:tc>
        <w:tc>
          <w:tcPr>
            <w:tcW w:w="7647" w:type="dxa"/>
            <w:gridSpan w:val="3"/>
            <w:shd w:val="clear" w:color="auto" w:fill="B4C6E7"/>
          </w:tcPr>
          <w:p w14:paraId="66ED5E7E" w14:textId="7AFFF6F3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Перерыв на кофе для установления деловых связей и непосредственного знакомства с молодежными проектами в выставочном пространстве</w:t>
            </w:r>
          </w:p>
        </w:tc>
      </w:tr>
      <w:tr w:rsidR="00FC0708" w:rsidRPr="002856AE" w14:paraId="1154DE22" w14:textId="77777777" w:rsidTr="00411BC2">
        <w:tc>
          <w:tcPr>
            <w:tcW w:w="1419" w:type="dxa"/>
            <w:shd w:val="clear" w:color="auto" w:fill="D9E2F3"/>
          </w:tcPr>
          <w:p w14:paraId="616219F5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1" w:name="lt_pId148"/>
            <w:r w:rsidRPr="002856AE">
              <w:rPr>
                <w:rFonts w:cs="Calibri"/>
                <w:sz w:val="20"/>
                <w:szCs w:val="20"/>
              </w:rPr>
              <w:t>11:30–12:30</w:t>
            </w:r>
            <w:bookmarkEnd w:id="51"/>
          </w:p>
        </w:tc>
        <w:tc>
          <w:tcPr>
            <w:tcW w:w="2549" w:type="dxa"/>
            <w:shd w:val="clear" w:color="auto" w:fill="00B050"/>
          </w:tcPr>
          <w:p w14:paraId="0B8AB3A2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Семинар-практикум по теме, интересной молодежи (подлежит уточнению)</w:t>
            </w:r>
          </w:p>
        </w:tc>
        <w:tc>
          <w:tcPr>
            <w:tcW w:w="2549" w:type="dxa"/>
            <w:shd w:val="clear" w:color="auto" w:fill="7030A0"/>
          </w:tcPr>
          <w:p w14:paraId="631A0958" w14:textId="06AA4A31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bookmarkStart w:id="52" w:name="lt_pId151"/>
            <w:r w:rsidRPr="002856AE">
              <w:rPr>
                <w:rFonts w:cs="Calibri"/>
                <w:b/>
                <w:bCs/>
                <w:sz w:val="20"/>
                <w:szCs w:val="20"/>
              </w:rPr>
              <w:t>Семинар-практикум по вопросам равного и справедливого электронного расширения прав и возможностей молодежи, в том числе из уязвимых групп (например, сельских и отдаленных сообществ)</w:t>
            </w:r>
            <w:bookmarkEnd w:id="52"/>
          </w:p>
        </w:tc>
        <w:tc>
          <w:tcPr>
            <w:tcW w:w="2549" w:type="dxa"/>
            <w:shd w:val="clear" w:color="auto" w:fill="00B0F0"/>
          </w:tcPr>
          <w:p w14:paraId="78E55759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Сессия для партнеров</w:t>
            </w:r>
          </w:p>
        </w:tc>
      </w:tr>
      <w:tr w:rsidR="00FC0708" w:rsidRPr="002856AE" w14:paraId="333ED6E9" w14:textId="77777777" w:rsidTr="00411BC2">
        <w:tc>
          <w:tcPr>
            <w:tcW w:w="1419" w:type="dxa"/>
            <w:shd w:val="clear" w:color="auto" w:fill="D9E2F3"/>
          </w:tcPr>
          <w:p w14:paraId="7FDA67EF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3" w:name="lt_pId153"/>
            <w:r w:rsidRPr="002856AE">
              <w:rPr>
                <w:rFonts w:cs="Calibri"/>
                <w:sz w:val="20"/>
                <w:szCs w:val="20"/>
              </w:rPr>
              <w:t>12:30–13</w:t>
            </w:r>
            <w:bookmarkEnd w:id="53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FF0000"/>
          </w:tcPr>
          <w:p w14:paraId="78D234C1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Структурированная сессия для быстрого установления деловых контактов и партнерских отношений в целях продвижения и содействия реализации проектов и мероприятий под руководством молодежи</w:t>
            </w:r>
          </w:p>
        </w:tc>
      </w:tr>
      <w:tr w:rsidR="00FC0708" w:rsidRPr="002856AE" w14:paraId="786B90EA" w14:textId="77777777" w:rsidTr="00411BC2">
        <w:tc>
          <w:tcPr>
            <w:tcW w:w="1419" w:type="dxa"/>
            <w:shd w:val="clear" w:color="auto" w:fill="D9E2F3"/>
          </w:tcPr>
          <w:p w14:paraId="0CC779CC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4" w:name="lt_pId155"/>
            <w:r w:rsidRPr="002856AE">
              <w:rPr>
                <w:rFonts w:cs="Calibri"/>
                <w:sz w:val="20"/>
                <w:szCs w:val="20"/>
              </w:rPr>
              <w:t>13:00–14</w:t>
            </w:r>
            <w:bookmarkEnd w:id="54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D9E2F3"/>
          </w:tcPr>
          <w:p w14:paraId="5B982FB8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ОБЕД ДЛЯ НАЛАЖИВАНИЯ ДЕЛОВЫХ СВЯЗЕЙ</w:t>
            </w:r>
          </w:p>
        </w:tc>
      </w:tr>
    </w:tbl>
    <w:p w14:paraId="01542322" w14:textId="77777777" w:rsidR="00FC0708" w:rsidRPr="002856AE" w:rsidRDefault="00FC0708" w:rsidP="00411BC2">
      <w:pPr>
        <w:overflowPunct/>
        <w:autoSpaceDE/>
        <w:autoSpaceDN/>
        <w:adjustRightInd/>
        <w:spacing w:before="480" w:after="120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ДНЕВНЫЕ ЗАСЕДАНИЯ</w:t>
      </w: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</w:tblGrid>
      <w:tr w:rsidR="00411BC2" w:rsidRPr="002856AE" w14:paraId="43A9904E" w14:textId="77777777" w:rsidTr="00EC4015">
        <w:trPr>
          <w:trHeight w:val="300"/>
        </w:trPr>
        <w:tc>
          <w:tcPr>
            <w:tcW w:w="1813" w:type="dxa"/>
            <w:shd w:val="clear" w:color="auto" w:fill="FFC000"/>
          </w:tcPr>
          <w:p w14:paraId="5F4FA6C1" w14:textId="605EBA10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Пленарное заседание</w:t>
            </w:r>
          </w:p>
        </w:tc>
        <w:tc>
          <w:tcPr>
            <w:tcW w:w="1813" w:type="dxa"/>
            <w:shd w:val="clear" w:color="auto" w:fill="00B050"/>
          </w:tcPr>
          <w:p w14:paraId="0DBD184D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Лекционный зал</w:t>
            </w:r>
          </w:p>
        </w:tc>
        <w:tc>
          <w:tcPr>
            <w:tcW w:w="1813" w:type="dxa"/>
            <w:shd w:val="clear" w:color="auto" w:fill="7030A0"/>
          </w:tcPr>
          <w:p w14:paraId="2A5A01D0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1</w:t>
            </w:r>
          </w:p>
        </w:tc>
        <w:tc>
          <w:tcPr>
            <w:tcW w:w="1813" w:type="dxa"/>
            <w:shd w:val="clear" w:color="auto" w:fill="00B0F0"/>
          </w:tcPr>
          <w:p w14:paraId="5A04591C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2</w:t>
            </w:r>
          </w:p>
        </w:tc>
        <w:tc>
          <w:tcPr>
            <w:tcW w:w="1814" w:type="dxa"/>
            <w:shd w:val="clear" w:color="auto" w:fill="FF0000"/>
          </w:tcPr>
          <w:p w14:paraId="73DB6B20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Выставочное пространство</w:t>
            </w:r>
          </w:p>
        </w:tc>
      </w:tr>
    </w:tbl>
    <w:p w14:paraId="74754582" w14:textId="77777777" w:rsidR="00FC0708" w:rsidRPr="002856AE" w:rsidRDefault="00FC0708" w:rsidP="00684D10">
      <w:pPr>
        <w:overflowPunct/>
        <w:autoSpaceDE/>
        <w:autoSpaceDN/>
        <w:adjustRightInd/>
        <w:textAlignment w:val="auto"/>
        <w:rPr>
          <w:rFonts w:eastAsia="Calibri" w:cs="Calibri"/>
          <w:szCs w:val="22"/>
        </w:rPr>
      </w:pP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419"/>
        <w:gridCol w:w="2549"/>
        <w:gridCol w:w="2549"/>
        <w:gridCol w:w="2549"/>
      </w:tblGrid>
      <w:tr w:rsidR="00FC0708" w:rsidRPr="002856AE" w14:paraId="71277BC3" w14:textId="77777777" w:rsidTr="00411BC2">
        <w:tc>
          <w:tcPr>
            <w:tcW w:w="1419" w:type="dxa"/>
            <w:shd w:val="clear" w:color="auto" w:fill="D9E2F3"/>
          </w:tcPr>
          <w:p w14:paraId="51F8707B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Время</w:t>
            </w:r>
          </w:p>
        </w:tc>
        <w:tc>
          <w:tcPr>
            <w:tcW w:w="7647" w:type="dxa"/>
            <w:gridSpan w:val="3"/>
            <w:shd w:val="clear" w:color="auto" w:fill="D9E2F3"/>
          </w:tcPr>
          <w:p w14:paraId="42FFFA05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Запланированная деятельность</w:t>
            </w:r>
          </w:p>
        </w:tc>
      </w:tr>
      <w:tr w:rsidR="00FC0708" w:rsidRPr="002856AE" w14:paraId="389FD159" w14:textId="77777777" w:rsidTr="00411BC2">
        <w:tc>
          <w:tcPr>
            <w:tcW w:w="1419" w:type="dxa"/>
            <w:shd w:val="clear" w:color="auto" w:fill="D9E2F3"/>
          </w:tcPr>
          <w:p w14:paraId="12C3E1E7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5" w:name="lt_pId165"/>
            <w:r w:rsidRPr="002856AE">
              <w:rPr>
                <w:rFonts w:cs="Calibri"/>
                <w:sz w:val="20"/>
                <w:szCs w:val="20"/>
              </w:rPr>
              <w:t>14:00–15</w:t>
            </w:r>
            <w:bookmarkEnd w:id="55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7647" w:type="dxa"/>
            <w:gridSpan w:val="3"/>
            <w:shd w:val="clear" w:color="auto" w:fill="FFC000"/>
          </w:tcPr>
          <w:p w14:paraId="7FBE0A58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Региональные приоритеты молодежи</w:t>
            </w:r>
          </w:p>
        </w:tc>
      </w:tr>
      <w:tr w:rsidR="00FC0708" w:rsidRPr="002856AE" w14:paraId="737B443A" w14:textId="77777777" w:rsidTr="00411BC2">
        <w:tc>
          <w:tcPr>
            <w:tcW w:w="1419" w:type="dxa"/>
            <w:shd w:val="clear" w:color="auto" w:fill="D9E2F3"/>
          </w:tcPr>
          <w:p w14:paraId="662F1514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6" w:name="lt_pId167"/>
            <w:r w:rsidRPr="002856AE">
              <w:rPr>
                <w:rFonts w:cs="Calibri"/>
                <w:sz w:val="20"/>
                <w:szCs w:val="20"/>
              </w:rPr>
              <w:t>15:00–15:30</w:t>
            </w:r>
            <w:bookmarkEnd w:id="56"/>
          </w:p>
        </w:tc>
        <w:tc>
          <w:tcPr>
            <w:tcW w:w="7647" w:type="dxa"/>
            <w:gridSpan w:val="3"/>
            <w:shd w:val="clear" w:color="auto" w:fill="BDD6EE"/>
          </w:tcPr>
          <w:p w14:paraId="374880A0" w14:textId="4DECF1B2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i/>
                <w:i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Перерыв на кофе для установления деловых связей и непосредственного знакомства с молодежными проектами в выставочном пространстве</w:t>
            </w:r>
          </w:p>
        </w:tc>
      </w:tr>
      <w:tr w:rsidR="00FC0708" w:rsidRPr="002856AE" w14:paraId="3D313252" w14:textId="77777777" w:rsidTr="00411BC2">
        <w:tc>
          <w:tcPr>
            <w:tcW w:w="1419" w:type="dxa"/>
            <w:shd w:val="clear" w:color="auto" w:fill="D9E2F3"/>
          </w:tcPr>
          <w:p w14:paraId="5AF5578F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7" w:name="lt_pId169"/>
            <w:r w:rsidRPr="002856AE">
              <w:rPr>
                <w:rFonts w:cs="Calibri"/>
                <w:sz w:val="20"/>
                <w:szCs w:val="20"/>
              </w:rPr>
              <w:t>15:30–16:30</w:t>
            </w:r>
            <w:bookmarkEnd w:id="57"/>
          </w:p>
        </w:tc>
        <w:tc>
          <w:tcPr>
            <w:tcW w:w="2549" w:type="dxa"/>
            <w:shd w:val="clear" w:color="auto" w:fill="00B050"/>
          </w:tcPr>
          <w:p w14:paraId="112CF7C5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Семинар-практикум по инновациям и предпринимательству для цифрового развития молодежи</w:t>
            </w:r>
          </w:p>
        </w:tc>
        <w:tc>
          <w:tcPr>
            <w:tcW w:w="2549" w:type="dxa"/>
            <w:shd w:val="clear" w:color="auto" w:fill="00B0F0"/>
          </w:tcPr>
          <w:p w14:paraId="052A0CD9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Семинар-практикум по цифровому расширению прав и возможностей и женскому лидерству в сфере ИКТ</w:t>
            </w:r>
          </w:p>
        </w:tc>
        <w:tc>
          <w:tcPr>
            <w:tcW w:w="2549" w:type="dxa"/>
            <w:shd w:val="clear" w:color="auto" w:fill="FF0000"/>
          </w:tcPr>
          <w:p w14:paraId="393B90DD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Структурированная сессия для установления деловых контактов "Молодежь как проводник перемен"</w:t>
            </w:r>
          </w:p>
        </w:tc>
      </w:tr>
      <w:tr w:rsidR="00FC0708" w:rsidRPr="002856AE" w14:paraId="3B1D7939" w14:textId="77777777" w:rsidTr="00411BC2">
        <w:tc>
          <w:tcPr>
            <w:tcW w:w="1419" w:type="dxa"/>
            <w:shd w:val="clear" w:color="auto" w:fill="D9E2F3"/>
          </w:tcPr>
          <w:p w14:paraId="23644AEF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58" w:name="lt_pId174"/>
            <w:r w:rsidRPr="002856AE">
              <w:rPr>
                <w:rFonts w:cs="Calibri"/>
                <w:sz w:val="20"/>
                <w:szCs w:val="20"/>
              </w:rPr>
              <w:t>16:30–17:30</w:t>
            </w:r>
            <w:bookmarkEnd w:id="58"/>
          </w:p>
        </w:tc>
        <w:tc>
          <w:tcPr>
            <w:tcW w:w="7647" w:type="dxa"/>
            <w:gridSpan w:val="3"/>
            <w:shd w:val="clear" w:color="auto" w:fill="FFC000"/>
          </w:tcPr>
          <w:p w14:paraId="599B6FD1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Завершение работы над итоговым документом на основе ключевых идей/результатов Глобального молодежного саммита МСЭ</w:t>
            </w:r>
          </w:p>
        </w:tc>
      </w:tr>
    </w:tbl>
    <w:p w14:paraId="2773009E" w14:textId="77777777" w:rsidR="00411BC2" w:rsidRPr="002856AE" w:rsidRDefault="00411B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b/>
          <w:bCs/>
          <w:color w:val="4472C4"/>
          <w:szCs w:val="22"/>
        </w:rPr>
      </w:pPr>
      <w:bookmarkStart w:id="59" w:name="lt_pId176"/>
      <w:r w:rsidRPr="002856AE">
        <w:rPr>
          <w:rFonts w:eastAsia="Calibri" w:cs="Calibri"/>
          <w:b/>
          <w:bCs/>
          <w:color w:val="4472C4"/>
          <w:szCs w:val="22"/>
        </w:rPr>
        <w:br w:type="page"/>
      </w:r>
    </w:p>
    <w:p w14:paraId="4046A680" w14:textId="397DBAC6" w:rsidR="00FC0708" w:rsidRPr="002856AE" w:rsidRDefault="00FC0708" w:rsidP="00684D10">
      <w:pPr>
        <w:overflowPunct/>
        <w:autoSpaceDE/>
        <w:autoSpaceDN/>
        <w:adjustRightInd/>
        <w:spacing w:before="480"/>
        <w:jc w:val="center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lastRenderedPageBreak/>
        <w:t xml:space="preserve">День 3: 13 </w:t>
      </w:r>
      <w:bookmarkEnd w:id="59"/>
      <w:r w:rsidRPr="002856AE">
        <w:rPr>
          <w:rFonts w:eastAsia="Calibri" w:cs="Calibri"/>
          <w:b/>
          <w:bCs/>
          <w:color w:val="4472C4"/>
          <w:szCs w:val="22"/>
        </w:rPr>
        <w:t>декабря 2024 года</w:t>
      </w:r>
    </w:p>
    <w:p w14:paraId="2EB15346" w14:textId="77777777" w:rsidR="00FC0708" w:rsidRPr="002856AE" w:rsidRDefault="00FC0708" w:rsidP="00684D10">
      <w:pPr>
        <w:overflowPunct/>
        <w:autoSpaceDE/>
        <w:autoSpaceDN/>
        <w:adjustRightInd/>
        <w:spacing w:before="360" w:after="120"/>
        <w:textAlignment w:val="auto"/>
        <w:rPr>
          <w:rFonts w:eastAsia="Calibri" w:cs="Calibri"/>
          <w:b/>
          <w:bCs/>
          <w:color w:val="4472C4"/>
          <w:szCs w:val="22"/>
        </w:rPr>
      </w:pPr>
      <w:r w:rsidRPr="002856AE">
        <w:rPr>
          <w:rFonts w:eastAsia="Calibri" w:cs="Calibri"/>
          <w:b/>
          <w:bCs/>
          <w:color w:val="4472C4"/>
          <w:szCs w:val="22"/>
        </w:rPr>
        <w:t>УТРЕННИЕ ЗАСЕДАНИЯ</w:t>
      </w:r>
    </w:p>
    <w:tbl>
      <w:tblPr>
        <w:tblStyle w:val="TableGrid1"/>
        <w:tblW w:w="9066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</w:tblGrid>
      <w:tr w:rsidR="00411BC2" w:rsidRPr="002856AE" w14:paraId="1A95632C" w14:textId="77777777" w:rsidTr="00EC4015">
        <w:trPr>
          <w:trHeight w:val="300"/>
        </w:trPr>
        <w:tc>
          <w:tcPr>
            <w:tcW w:w="1813" w:type="dxa"/>
            <w:shd w:val="clear" w:color="auto" w:fill="FFC000"/>
          </w:tcPr>
          <w:p w14:paraId="19A69280" w14:textId="15BE22AF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Пленарное заседание</w:t>
            </w:r>
          </w:p>
        </w:tc>
        <w:tc>
          <w:tcPr>
            <w:tcW w:w="1813" w:type="dxa"/>
            <w:shd w:val="clear" w:color="auto" w:fill="00B050"/>
          </w:tcPr>
          <w:p w14:paraId="264EEC0D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Лекционный зал</w:t>
            </w:r>
          </w:p>
        </w:tc>
        <w:tc>
          <w:tcPr>
            <w:tcW w:w="1813" w:type="dxa"/>
            <w:shd w:val="clear" w:color="auto" w:fill="7030A0"/>
          </w:tcPr>
          <w:p w14:paraId="3CC2875D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1</w:t>
            </w:r>
          </w:p>
        </w:tc>
        <w:tc>
          <w:tcPr>
            <w:tcW w:w="1813" w:type="dxa"/>
            <w:shd w:val="clear" w:color="auto" w:fill="00B0F0"/>
          </w:tcPr>
          <w:p w14:paraId="0DCFD00F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Зал для практических занятий 2</w:t>
            </w:r>
          </w:p>
        </w:tc>
        <w:tc>
          <w:tcPr>
            <w:tcW w:w="1814" w:type="dxa"/>
            <w:shd w:val="clear" w:color="auto" w:fill="FF0000"/>
          </w:tcPr>
          <w:p w14:paraId="786D77AF" w14:textId="77777777" w:rsidR="00411BC2" w:rsidRPr="002856AE" w:rsidRDefault="00411BC2" w:rsidP="00EC401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Выставочное пространство</w:t>
            </w:r>
          </w:p>
        </w:tc>
      </w:tr>
    </w:tbl>
    <w:p w14:paraId="21389FDD" w14:textId="77777777" w:rsidR="00FC0708" w:rsidRPr="002856AE" w:rsidRDefault="00FC0708" w:rsidP="00684D10">
      <w:pPr>
        <w:overflowPunct/>
        <w:autoSpaceDE/>
        <w:autoSpaceDN/>
        <w:adjustRightInd/>
        <w:textAlignment w:val="auto"/>
        <w:rPr>
          <w:rFonts w:eastAsia="Calibri" w:cs="Calibri"/>
          <w:szCs w:val="22"/>
        </w:rPr>
      </w:pPr>
    </w:p>
    <w:tbl>
      <w:tblPr>
        <w:tblStyle w:val="TableGrid1"/>
        <w:tblW w:w="9066" w:type="dxa"/>
        <w:tblLook w:val="04A0" w:firstRow="1" w:lastRow="0" w:firstColumn="1" w:lastColumn="0" w:noHBand="0" w:noVBand="1"/>
      </w:tblPr>
      <w:tblGrid>
        <w:gridCol w:w="1419"/>
        <w:gridCol w:w="2549"/>
        <w:gridCol w:w="2549"/>
        <w:gridCol w:w="2549"/>
      </w:tblGrid>
      <w:tr w:rsidR="00FC0708" w:rsidRPr="002856AE" w14:paraId="33382CD9" w14:textId="77777777" w:rsidTr="00411BC2">
        <w:tc>
          <w:tcPr>
            <w:tcW w:w="1419" w:type="dxa"/>
            <w:shd w:val="clear" w:color="auto" w:fill="FBE4D5"/>
          </w:tcPr>
          <w:p w14:paraId="1459A6AC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sz w:val="20"/>
                <w:szCs w:val="20"/>
              </w:rPr>
              <w:t>Время</w:t>
            </w:r>
          </w:p>
        </w:tc>
        <w:tc>
          <w:tcPr>
            <w:tcW w:w="7647" w:type="dxa"/>
            <w:gridSpan w:val="3"/>
            <w:shd w:val="clear" w:color="auto" w:fill="FBE4D5"/>
          </w:tcPr>
          <w:p w14:paraId="4E5BCF9A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Запланированная деятельность</w:t>
            </w:r>
          </w:p>
        </w:tc>
      </w:tr>
      <w:tr w:rsidR="00FC0708" w:rsidRPr="002856AE" w14:paraId="636B64BD" w14:textId="77777777" w:rsidTr="00411BC2">
        <w:tc>
          <w:tcPr>
            <w:tcW w:w="1419" w:type="dxa"/>
            <w:shd w:val="clear" w:color="auto" w:fill="FBE4D5"/>
          </w:tcPr>
          <w:p w14:paraId="3A5A4816" w14:textId="469B25E9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60" w:name="lt_pId185"/>
            <w:r w:rsidRPr="002856AE">
              <w:rPr>
                <w:rFonts w:cs="Calibri"/>
                <w:sz w:val="20"/>
                <w:szCs w:val="20"/>
              </w:rPr>
              <w:t>10:00–11</w:t>
            </w:r>
            <w:bookmarkEnd w:id="60"/>
            <w:r w:rsidRPr="002856AE">
              <w:rPr>
                <w:rFonts w:cs="Calibri"/>
                <w:sz w:val="20"/>
                <w:szCs w:val="20"/>
              </w:rPr>
              <w:t>:00</w:t>
            </w:r>
          </w:p>
        </w:tc>
        <w:tc>
          <w:tcPr>
            <w:tcW w:w="2549" w:type="dxa"/>
            <w:shd w:val="clear" w:color="auto" w:fill="7030A0"/>
          </w:tcPr>
          <w:p w14:paraId="348C582C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Семинар-практикум "Youth4Impact – Действия, ориентированные на будущее: усиление воздействия на международном, региональном и местном уровнях"</w:t>
            </w:r>
          </w:p>
        </w:tc>
        <w:tc>
          <w:tcPr>
            <w:tcW w:w="2549" w:type="dxa"/>
            <w:shd w:val="clear" w:color="auto" w:fill="00B0F0"/>
          </w:tcPr>
          <w:p w14:paraId="071F6435" w14:textId="453BAC2B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Пространство для глобального диалога "Заключительные замечания о</w:t>
            </w:r>
            <w:r w:rsidR="00680BEA"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региональных приоритетах молодежи и дальнейших действиях"</w:t>
            </w:r>
          </w:p>
        </w:tc>
        <w:tc>
          <w:tcPr>
            <w:tcW w:w="2549" w:type="dxa"/>
            <w:shd w:val="clear" w:color="auto" w:fill="FF0000"/>
          </w:tcPr>
          <w:p w14:paraId="5A53FF06" w14:textId="77777777" w:rsidR="00FC0708" w:rsidRPr="002856AE" w:rsidRDefault="00FC0708" w:rsidP="00411BC2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Структурированное обсуждение опыта ГМС МСЭ и заключительная сессия для установления деловых контактов</w:t>
            </w:r>
          </w:p>
        </w:tc>
      </w:tr>
      <w:tr w:rsidR="00FC0708" w:rsidRPr="002856AE" w14:paraId="519C475C" w14:textId="77777777" w:rsidTr="00411BC2">
        <w:tc>
          <w:tcPr>
            <w:tcW w:w="1419" w:type="dxa"/>
            <w:shd w:val="clear" w:color="auto" w:fill="FBE4D5"/>
          </w:tcPr>
          <w:p w14:paraId="2A04A584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61" w:name="lt_pId189"/>
            <w:r w:rsidRPr="002856AE">
              <w:rPr>
                <w:rFonts w:cs="Calibri"/>
                <w:sz w:val="20"/>
                <w:szCs w:val="20"/>
              </w:rPr>
              <w:t>11:00–11:30</w:t>
            </w:r>
            <w:bookmarkEnd w:id="61"/>
          </w:p>
        </w:tc>
        <w:tc>
          <w:tcPr>
            <w:tcW w:w="7647" w:type="dxa"/>
            <w:gridSpan w:val="3"/>
            <w:shd w:val="clear" w:color="auto" w:fill="BDD6EE"/>
          </w:tcPr>
          <w:p w14:paraId="0F4E804A" w14:textId="66F9F57F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Перерыв на кофе для установления деловых связей и непосредственного знакомства с молодежными проектами в выставочном пространстве</w:t>
            </w:r>
          </w:p>
        </w:tc>
      </w:tr>
      <w:tr w:rsidR="00FC0708" w:rsidRPr="002856AE" w14:paraId="333940EB" w14:textId="77777777" w:rsidTr="00411BC2">
        <w:tc>
          <w:tcPr>
            <w:tcW w:w="1419" w:type="dxa"/>
            <w:shd w:val="clear" w:color="auto" w:fill="FBE4D5"/>
          </w:tcPr>
          <w:p w14:paraId="736A8244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62" w:name="lt_pId191"/>
            <w:r w:rsidRPr="002856AE">
              <w:rPr>
                <w:rFonts w:cs="Calibri"/>
                <w:sz w:val="20"/>
                <w:szCs w:val="20"/>
              </w:rPr>
              <w:t>11:30–12:45</w:t>
            </w:r>
            <w:bookmarkEnd w:id="62"/>
          </w:p>
        </w:tc>
        <w:tc>
          <w:tcPr>
            <w:tcW w:w="7647" w:type="dxa"/>
            <w:gridSpan w:val="3"/>
            <w:shd w:val="clear" w:color="auto" w:fill="FFC000"/>
          </w:tcPr>
          <w:p w14:paraId="58144F7B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Диалог поколений: представление итогового документа директивным органам</w:t>
            </w:r>
          </w:p>
          <w:p w14:paraId="1E3A075D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color w:val="000000"/>
                <w:sz w:val="20"/>
                <w:szCs w:val="20"/>
              </w:rPr>
              <w:t>Церемония закрытия</w:t>
            </w:r>
          </w:p>
        </w:tc>
      </w:tr>
      <w:tr w:rsidR="00FC0708" w:rsidRPr="002856AE" w14:paraId="17F18348" w14:textId="77777777" w:rsidTr="00411BC2">
        <w:tc>
          <w:tcPr>
            <w:tcW w:w="1419" w:type="dxa"/>
            <w:shd w:val="clear" w:color="auto" w:fill="FBE4D5"/>
          </w:tcPr>
          <w:p w14:paraId="367C51CF" w14:textId="77777777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sz w:val="20"/>
                <w:szCs w:val="20"/>
              </w:rPr>
            </w:pPr>
            <w:bookmarkStart w:id="63" w:name="lt_pId193"/>
            <w:r w:rsidRPr="002856AE">
              <w:rPr>
                <w:rFonts w:cs="Calibri"/>
                <w:sz w:val="20"/>
                <w:szCs w:val="20"/>
              </w:rPr>
              <w:t>12:45–13:00</w:t>
            </w:r>
            <w:bookmarkEnd w:id="63"/>
          </w:p>
        </w:tc>
        <w:tc>
          <w:tcPr>
            <w:tcW w:w="7647" w:type="dxa"/>
            <w:gridSpan w:val="3"/>
            <w:shd w:val="clear" w:color="auto" w:fill="FCE4F7"/>
          </w:tcPr>
          <w:p w14:paraId="7CE27D65" w14:textId="34DFE960" w:rsidR="00FC0708" w:rsidRPr="002856AE" w:rsidRDefault="00FC0708" w:rsidP="00411BC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Calibri"/>
                <w:b/>
                <w:bCs/>
                <w:sz w:val="20"/>
                <w:szCs w:val="20"/>
              </w:rPr>
            </w:pPr>
            <w:r w:rsidRPr="002856AE">
              <w:rPr>
                <w:rFonts w:cs="Calibri"/>
                <w:b/>
                <w:bCs/>
                <w:sz w:val="20"/>
                <w:szCs w:val="20"/>
              </w:rPr>
              <w:t>Групповая фотография участников Глобального молодежного саммита</w:t>
            </w:r>
          </w:p>
        </w:tc>
      </w:tr>
    </w:tbl>
    <w:p w14:paraId="45FCE340" w14:textId="77777777" w:rsidR="00FC0708" w:rsidRPr="002856AE" w:rsidRDefault="00FC0708" w:rsidP="00684D10">
      <w:pPr>
        <w:overflowPunct/>
        <w:autoSpaceDE/>
        <w:autoSpaceDN/>
        <w:adjustRightInd/>
        <w:spacing w:before="480"/>
        <w:jc w:val="center"/>
        <w:textAlignment w:val="auto"/>
        <w:rPr>
          <w:rFonts w:eastAsia="Calibri" w:cs="Calibri"/>
          <w:b/>
          <w:bCs/>
          <w:color w:val="4472C4"/>
          <w:sz w:val="26"/>
          <w:szCs w:val="26"/>
        </w:rPr>
      </w:pPr>
      <w:r w:rsidRPr="002856AE">
        <w:rPr>
          <w:rFonts w:eastAsia="Calibri" w:cs="Calibri"/>
          <w:b/>
          <w:bCs/>
          <w:color w:val="4472C4"/>
          <w:sz w:val="26"/>
          <w:szCs w:val="26"/>
        </w:rPr>
        <w:t>ОКОНЧАНИЕ МЕРОПРИЯТИЯ</w:t>
      </w:r>
    </w:p>
    <w:p w14:paraId="37226B5A" w14:textId="4ADDA641" w:rsidR="00796BD3" w:rsidRPr="002856AE" w:rsidRDefault="00FC0708" w:rsidP="009C6B08">
      <w:pPr>
        <w:spacing w:before="720"/>
        <w:jc w:val="center"/>
      </w:pPr>
      <w:r w:rsidRPr="002856AE">
        <w:t>______________</w:t>
      </w:r>
    </w:p>
    <w:sectPr w:rsidR="00796BD3" w:rsidRPr="002856AE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447" w14:textId="77777777" w:rsidR="004646ED" w:rsidRDefault="004646ED">
      <w:r>
        <w:separator/>
      </w:r>
    </w:p>
  </w:endnote>
  <w:endnote w:type="continuationSeparator" w:id="0">
    <w:p w14:paraId="65B229C1" w14:textId="77777777" w:rsidR="004646ED" w:rsidRDefault="004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4647B1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D00C0">
            <w:rPr>
              <w:bCs/>
              <w:lang w:val="ru-RU"/>
            </w:rPr>
            <w:t>32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3961D26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D00C0">
            <w:rPr>
              <w:bCs/>
              <w:lang w:val="ru-RU"/>
            </w:rPr>
            <w:t>32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D53" w14:textId="77777777" w:rsidR="004646ED" w:rsidRDefault="004646ED">
      <w:r>
        <w:t>____________________</w:t>
      </w:r>
    </w:p>
  </w:footnote>
  <w:footnote w:type="continuationSeparator" w:id="0">
    <w:p w14:paraId="6DB1616E" w14:textId="77777777" w:rsidR="004646ED" w:rsidRDefault="004646ED">
      <w:r>
        <w:continuationSeparator/>
      </w:r>
    </w:p>
  </w:footnote>
  <w:footnote w:id="1">
    <w:p w14:paraId="11A6D7C2" w14:textId="77777777" w:rsidR="00FC0708" w:rsidRPr="009C6B08" w:rsidRDefault="00FC0708" w:rsidP="00FC0708">
      <w:pPr>
        <w:pStyle w:val="FootnoteText"/>
      </w:pPr>
      <w:r w:rsidRPr="009C6B08">
        <w:rPr>
          <w:rStyle w:val="FootnoteReference"/>
        </w:rPr>
        <w:footnoteRef/>
      </w:r>
      <w:r w:rsidRPr="009C6B08">
        <w:tab/>
      </w:r>
      <w:bookmarkStart w:id="18" w:name="lt_pId197"/>
      <w:r w:rsidRPr="009C6B08">
        <w:t>Даты подлежат подтверждению.</w:t>
      </w:r>
      <w:bookmarkEnd w:id="1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4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07193609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64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BB65DE"/>
    <w:multiLevelType w:val="hybridMultilevel"/>
    <w:tmpl w:val="684CBD06"/>
    <w:lvl w:ilvl="0" w:tplc="5E1479A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504395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18A2B36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8E05FEE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C9884AC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D78E816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9E2236A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4D05052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5B4D90A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3B44A14"/>
    <w:multiLevelType w:val="hybridMultilevel"/>
    <w:tmpl w:val="464AD484"/>
    <w:lvl w:ilvl="0" w:tplc="7530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8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23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41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C0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A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E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69A"/>
    <w:multiLevelType w:val="hybridMultilevel"/>
    <w:tmpl w:val="A0DC9118"/>
    <w:lvl w:ilvl="0" w:tplc="AB7AE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4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80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8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C1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42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4A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0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113353233">
    <w:abstractNumId w:val="1"/>
  </w:num>
  <w:num w:numId="3" w16cid:durableId="1707412429">
    <w:abstractNumId w:val="3"/>
  </w:num>
  <w:num w:numId="4" w16cid:durableId="148801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856AE"/>
    <w:rsid w:val="00291EB6"/>
    <w:rsid w:val="002D2F57"/>
    <w:rsid w:val="002D48C5"/>
    <w:rsid w:val="0033025A"/>
    <w:rsid w:val="0036635E"/>
    <w:rsid w:val="003933F0"/>
    <w:rsid w:val="003F099E"/>
    <w:rsid w:val="003F235E"/>
    <w:rsid w:val="004023E0"/>
    <w:rsid w:val="00403DD8"/>
    <w:rsid w:val="00411BC2"/>
    <w:rsid w:val="00442515"/>
    <w:rsid w:val="0045686C"/>
    <w:rsid w:val="004646ED"/>
    <w:rsid w:val="004918C4"/>
    <w:rsid w:val="00497703"/>
    <w:rsid w:val="004A0374"/>
    <w:rsid w:val="004A45B5"/>
    <w:rsid w:val="004D0129"/>
    <w:rsid w:val="00565BC8"/>
    <w:rsid w:val="005A64D5"/>
    <w:rsid w:val="005B3DEC"/>
    <w:rsid w:val="00601994"/>
    <w:rsid w:val="00660449"/>
    <w:rsid w:val="00672F8A"/>
    <w:rsid w:val="00680BEA"/>
    <w:rsid w:val="00684D10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1744"/>
    <w:rsid w:val="008B62B4"/>
    <w:rsid w:val="008D2D7B"/>
    <w:rsid w:val="008E0737"/>
    <w:rsid w:val="008F7C2C"/>
    <w:rsid w:val="00940E96"/>
    <w:rsid w:val="009A0ED3"/>
    <w:rsid w:val="009B0BAE"/>
    <w:rsid w:val="009C1C89"/>
    <w:rsid w:val="009C6B08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5166F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C0708"/>
    <w:rsid w:val="00FD00C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C0708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CEONormal">
    <w:name w:val="CEO_Normal"/>
    <w:link w:val="CEONormalChar"/>
    <w:rsid w:val="00FD00C0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FD00C0"/>
    <w:rPr>
      <w:rFonts w:ascii="Verdana" w:eastAsia="SimHei" w:hAnsi="Verdana" w:cs="Simplified Arabic"/>
      <w:sz w:val="19"/>
      <w:szCs w:val="28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FC070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0-R.pdf" TargetMode="External"/><Relationship Id="rId13" Type="http://schemas.openxmlformats.org/officeDocument/2006/relationships/hyperlink" Target="https://www.itu.int/md/D22-TDAG31-C-0013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98-R.pdf" TargetMode="External"/><Relationship Id="rId12" Type="http://schemas.openxmlformats.org/officeDocument/2006/relationships/hyperlink" Target="https://www.itu.int/md/S23-CL-C-0109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184-R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179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75-R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40</TotalTime>
  <Pages>9</Pages>
  <Words>2207</Words>
  <Characters>16118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Sikacheva, Violetta</cp:lastModifiedBy>
  <cp:revision>9</cp:revision>
  <cp:lastPrinted>2006-03-28T16:12:00Z</cp:lastPrinted>
  <dcterms:created xsi:type="dcterms:W3CDTF">2024-05-24T13:17:00Z</dcterms:created>
  <dcterms:modified xsi:type="dcterms:W3CDTF">2024-05-24T14:05:00Z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