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0043AC80" w14:textId="77777777" w:rsidTr="046CAA12">
        <w:trPr>
          <w:cantSplit/>
          <w:trHeight w:val="23"/>
        </w:trPr>
        <w:tc>
          <w:tcPr>
            <w:tcW w:w="3969" w:type="dxa"/>
            <w:vMerge w:val="restart"/>
            <w:tcMar>
              <w:left w:w="0" w:type="dxa"/>
            </w:tcMar>
          </w:tcPr>
          <w:p w14:paraId="60A806D3" w14:textId="4CD57FF4"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Pr>
                <w:b/>
              </w:rPr>
              <w:t xml:space="preserve">Agenda item: </w:t>
            </w:r>
            <w:r w:rsidR="00A13721">
              <w:rPr>
                <w:b/>
              </w:rPr>
              <w:t>PL</w:t>
            </w:r>
            <w:r w:rsidR="00697A8E">
              <w:rPr>
                <w:b/>
              </w:rPr>
              <w:t xml:space="preserve"> </w:t>
            </w:r>
            <w:r w:rsidR="00A13721">
              <w:rPr>
                <w:b/>
              </w:rPr>
              <w:t>2</w:t>
            </w:r>
          </w:p>
        </w:tc>
        <w:tc>
          <w:tcPr>
            <w:tcW w:w="5245" w:type="dxa"/>
          </w:tcPr>
          <w:p w14:paraId="291AB2A2" w14:textId="2329F4E3" w:rsidR="00AD3606" w:rsidRPr="00E85629" w:rsidRDefault="00AD3606" w:rsidP="00472BAD">
            <w:pPr>
              <w:tabs>
                <w:tab w:val="left" w:pos="851"/>
              </w:tabs>
              <w:spacing w:before="0" w:line="240" w:lineRule="atLeast"/>
              <w:jc w:val="right"/>
              <w:rPr>
                <w:b/>
              </w:rPr>
            </w:pPr>
            <w:r>
              <w:rPr>
                <w:b/>
              </w:rPr>
              <w:t>Document C2</w:t>
            </w:r>
            <w:r w:rsidR="00E23618">
              <w:rPr>
                <w:b/>
              </w:rPr>
              <w:t>4</w:t>
            </w:r>
            <w:r>
              <w:rPr>
                <w:b/>
              </w:rPr>
              <w:t>/</w:t>
            </w:r>
            <w:r w:rsidR="00E7050B">
              <w:rPr>
                <w:b/>
              </w:rPr>
              <w:t>31</w:t>
            </w:r>
          </w:p>
        </w:tc>
      </w:tr>
      <w:tr w:rsidR="00AD3606" w:rsidRPr="00813E5E" w14:paraId="789B45BA" w14:textId="77777777" w:rsidTr="046CAA12">
        <w:trPr>
          <w:cantSplit/>
        </w:trPr>
        <w:tc>
          <w:tcPr>
            <w:tcW w:w="3969" w:type="dxa"/>
            <w:vMerge/>
          </w:tcPr>
          <w:p w14:paraId="3F3D4E17" w14:textId="77777777" w:rsidR="00AD3606" w:rsidRPr="00813E5E"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40C8232A" w:rsidR="00AD3606" w:rsidRPr="00E85629" w:rsidRDefault="00697A8E" w:rsidP="00AD3606">
            <w:pPr>
              <w:tabs>
                <w:tab w:val="left" w:pos="851"/>
              </w:tabs>
              <w:spacing w:before="0"/>
              <w:jc w:val="right"/>
              <w:rPr>
                <w:b/>
              </w:rPr>
            </w:pPr>
            <w:r>
              <w:rPr>
                <w:b/>
              </w:rPr>
              <w:t>9 April</w:t>
            </w:r>
            <w:r w:rsidR="00AD3606">
              <w:rPr>
                <w:b/>
              </w:rPr>
              <w:t xml:space="preserve"> 202</w:t>
            </w:r>
            <w:r w:rsidR="00E23618">
              <w:rPr>
                <w:b/>
              </w:rPr>
              <w:t>4</w:t>
            </w:r>
          </w:p>
        </w:tc>
      </w:tr>
      <w:tr w:rsidR="00AD3606" w:rsidRPr="00813E5E" w14:paraId="58A84C4A" w14:textId="77777777" w:rsidTr="046CAA12">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12C5EF5F" w14:textId="77777777" w:rsidTr="046CAA12">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46CAA12">
        <w:trPr>
          <w:cantSplit/>
        </w:trPr>
        <w:tc>
          <w:tcPr>
            <w:tcW w:w="9214" w:type="dxa"/>
            <w:gridSpan w:val="2"/>
            <w:tcMar>
              <w:left w:w="0" w:type="dxa"/>
            </w:tcMar>
          </w:tcPr>
          <w:p w14:paraId="4E7CDB90" w14:textId="77777777" w:rsidR="00AD3606" w:rsidRPr="006850BE" w:rsidRDefault="00AD3606" w:rsidP="006850BE">
            <w:pPr>
              <w:pStyle w:val="Source"/>
              <w:framePr w:hSpace="0" w:wrap="auto" w:vAnchor="margin" w:hAnchor="text" w:xAlign="left" w:yAlign="inline"/>
            </w:pPr>
            <w:bookmarkStart w:id="8" w:name="dsource" w:colFirst="0" w:colLast="0"/>
            <w:bookmarkEnd w:id="7"/>
            <w:r w:rsidRPr="006850BE">
              <w:t>Report by the Secretary-General</w:t>
            </w:r>
          </w:p>
        </w:tc>
      </w:tr>
      <w:tr w:rsidR="00AD3606" w:rsidRPr="00813E5E" w14:paraId="2340750D" w14:textId="77777777" w:rsidTr="046CAA12">
        <w:trPr>
          <w:cantSplit/>
        </w:trPr>
        <w:tc>
          <w:tcPr>
            <w:tcW w:w="9214" w:type="dxa"/>
            <w:gridSpan w:val="2"/>
            <w:tcMar>
              <w:left w:w="0" w:type="dxa"/>
            </w:tcMar>
          </w:tcPr>
          <w:p w14:paraId="47B91AA8" w14:textId="2EADF710" w:rsidR="00AD3606" w:rsidRPr="006850BE" w:rsidRDefault="00122802" w:rsidP="006850BE">
            <w:pPr>
              <w:pStyle w:val="Subtitle"/>
              <w:framePr w:hSpace="0" w:wrap="auto" w:xAlign="left" w:yAlign="inline"/>
            </w:pPr>
            <w:bookmarkStart w:id="9" w:name="_Hlk160631909"/>
            <w:bookmarkStart w:id="10" w:name="dtitle1" w:colFirst="0" w:colLast="0"/>
            <w:bookmarkEnd w:id="8"/>
            <w:r w:rsidRPr="00122802">
              <w:t>YOUTH ENGAGEMENT AND INITIATIVES AT ITU</w:t>
            </w:r>
            <w:bookmarkEnd w:id="9"/>
          </w:p>
        </w:tc>
      </w:tr>
      <w:tr w:rsidR="00AD3606" w:rsidRPr="00813E5E" w14:paraId="1F564D2D" w14:textId="77777777" w:rsidTr="046CAA12">
        <w:trPr>
          <w:cantSplit/>
        </w:trPr>
        <w:tc>
          <w:tcPr>
            <w:tcW w:w="9214" w:type="dxa"/>
            <w:gridSpan w:val="2"/>
            <w:tcBorders>
              <w:top w:val="single" w:sz="4" w:space="0" w:color="auto"/>
              <w:bottom w:val="single" w:sz="4" w:space="0" w:color="auto"/>
            </w:tcBorders>
            <w:tcMar>
              <w:left w:w="0" w:type="dxa"/>
            </w:tcMar>
          </w:tcPr>
          <w:p w14:paraId="7AD73B47" w14:textId="322D7243" w:rsidR="00AD3606" w:rsidRPr="00F16BAB" w:rsidRDefault="00F16BAB" w:rsidP="00F16BAB">
            <w:pPr>
              <w:spacing w:before="160"/>
              <w:rPr>
                <w:b/>
                <w:bCs/>
                <w:sz w:val="26"/>
                <w:szCs w:val="26"/>
              </w:rPr>
            </w:pPr>
            <w:r w:rsidRPr="00F16BAB">
              <w:rPr>
                <w:b/>
                <w:bCs/>
                <w:sz w:val="26"/>
                <w:szCs w:val="26"/>
              </w:rPr>
              <w:t>Purpose</w:t>
            </w:r>
          </w:p>
          <w:p w14:paraId="2E09FE8B" w14:textId="300510B7" w:rsidR="00AD3606" w:rsidRPr="00813E5E" w:rsidRDefault="00C52505" w:rsidP="00697A8E">
            <w:pPr>
              <w:jc w:val="both"/>
            </w:pPr>
            <w:r w:rsidRPr="00C52505">
              <w:t>The objective of this document is to inform the ITU Council about youth engagement across several initiatives and existing programmes at ITU</w:t>
            </w:r>
            <w:r w:rsidR="00396891">
              <w:t>.</w:t>
            </w:r>
          </w:p>
          <w:p w14:paraId="5076D5C4" w14:textId="77777777" w:rsidR="00AD3606" w:rsidRPr="00F16BAB" w:rsidRDefault="00AD3606" w:rsidP="00697A8E">
            <w:pPr>
              <w:spacing w:before="160"/>
              <w:jc w:val="both"/>
              <w:rPr>
                <w:b/>
                <w:bCs/>
                <w:sz w:val="26"/>
                <w:szCs w:val="26"/>
              </w:rPr>
            </w:pPr>
            <w:r w:rsidRPr="00F16BAB">
              <w:rPr>
                <w:b/>
                <w:bCs/>
                <w:sz w:val="26"/>
                <w:szCs w:val="26"/>
              </w:rPr>
              <w:t>Action required</w:t>
            </w:r>
            <w:r w:rsidR="00F16BAB" w:rsidRPr="00F16BAB">
              <w:rPr>
                <w:b/>
                <w:bCs/>
                <w:sz w:val="26"/>
                <w:szCs w:val="26"/>
              </w:rPr>
              <w:t xml:space="preserve"> by the Council</w:t>
            </w:r>
          </w:p>
          <w:p w14:paraId="79F38DAD" w14:textId="36A4B6A0" w:rsidR="00AD3606" w:rsidRPr="00484009" w:rsidRDefault="511BF4ED" w:rsidP="00697A8E">
            <w:pPr>
              <w:jc w:val="both"/>
            </w:pPr>
            <w:r>
              <w:t xml:space="preserve">The Council is invited to </w:t>
            </w:r>
            <w:r w:rsidRPr="19D321C3">
              <w:rPr>
                <w:b/>
                <w:bCs/>
              </w:rPr>
              <w:t>take note</w:t>
            </w:r>
            <w:r>
              <w:t xml:space="preserve"> of the report</w:t>
            </w:r>
            <w:r w:rsidR="18D17654">
              <w:t xml:space="preserve"> and the creation of the ITU Youth </w:t>
            </w:r>
            <w:r w:rsidR="7F81344E">
              <w:t>f</w:t>
            </w:r>
            <w:r w:rsidR="18D17654">
              <w:t>und</w:t>
            </w:r>
            <w:r>
              <w:t>.</w:t>
            </w:r>
            <w:r w:rsidR="0E847711">
              <w:t xml:space="preserve"> Member </w:t>
            </w:r>
            <w:r w:rsidR="541BCD05">
              <w:t xml:space="preserve">States </w:t>
            </w:r>
            <w:r w:rsidR="0E847711">
              <w:t>are</w:t>
            </w:r>
            <w:r w:rsidR="406308D6">
              <w:t xml:space="preserve"> kindly</w:t>
            </w:r>
            <w:r w:rsidR="0E847711">
              <w:t xml:space="preserve"> invited to contribute </w:t>
            </w:r>
            <w:r w:rsidR="20F701CE">
              <w:t>to this</w:t>
            </w:r>
            <w:r w:rsidR="15C91A47">
              <w:t xml:space="preserve"> fund</w:t>
            </w:r>
            <w:r w:rsidR="6BF5ECAA">
              <w:t xml:space="preserve"> </w:t>
            </w:r>
            <w:r w:rsidR="1D62ACB1">
              <w:t xml:space="preserve">for </w:t>
            </w:r>
            <w:r w:rsidR="20F701CE">
              <w:t>suppor</w:t>
            </w:r>
            <w:r w:rsidR="1EE5E648">
              <w:t xml:space="preserve">ting </w:t>
            </w:r>
            <w:r w:rsidR="20F701CE">
              <w:t xml:space="preserve">the Young Professional </w:t>
            </w:r>
            <w:r w:rsidR="05E63701">
              <w:t>Programme</w:t>
            </w:r>
            <w:r w:rsidR="298F852B">
              <w:t xml:space="preserve"> (YPP)</w:t>
            </w:r>
            <w:r w:rsidR="22D539EB">
              <w:t>.</w:t>
            </w:r>
          </w:p>
          <w:p w14:paraId="0F8F1F03" w14:textId="576D69AA" w:rsidR="00F16BAB" w:rsidRDefault="00F16BAB" w:rsidP="00697A8E">
            <w:pPr>
              <w:spacing w:before="160"/>
              <w:jc w:val="both"/>
              <w:rPr>
                <w:b/>
                <w:bCs/>
                <w:sz w:val="26"/>
                <w:szCs w:val="26"/>
              </w:rPr>
            </w:pPr>
            <w:r w:rsidRPr="30E06DC7">
              <w:rPr>
                <w:b/>
                <w:bCs/>
                <w:sz w:val="26"/>
                <w:szCs w:val="26"/>
              </w:rPr>
              <w:t>Relevant link</w:t>
            </w:r>
            <w:r w:rsidR="007C9EB7" w:rsidRPr="30E06DC7">
              <w:rPr>
                <w:b/>
                <w:bCs/>
                <w:sz w:val="26"/>
                <w:szCs w:val="26"/>
              </w:rPr>
              <w:t>(s)</w:t>
            </w:r>
            <w:r w:rsidRPr="30E06DC7">
              <w:rPr>
                <w:b/>
                <w:bCs/>
                <w:sz w:val="26"/>
                <w:szCs w:val="26"/>
              </w:rPr>
              <w:t xml:space="preserve"> with the Strategic Plan</w:t>
            </w:r>
          </w:p>
          <w:p w14:paraId="00A55EA1" w14:textId="7DF133A0" w:rsidR="00F16BAB" w:rsidRPr="00F16BAB" w:rsidRDefault="007C18A2" w:rsidP="00697A8E">
            <w:pPr>
              <w:jc w:val="both"/>
            </w:pPr>
            <w:r w:rsidRPr="007C18A2">
              <w:t>Diversity and inclusion; excellence in human resources and organizational innovation.</w:t>
            </w:r>
          </w:p>
          <w:p w14:paraId="6685C946" w14:textId="359A9160" w:rsidR="00A13721" w:rsidRDefault="00F16BAB" w:rsidP="00F16BAB">
            <w:pPr>
              <w:spacing w:before="160"/>
              <w:rPr>
                <w:b/>
                <w:bCs/>
                <w:sz w:val="26"/>
                <w:szCs w:val="26"/>
              </w:rPr>
            </w:pPr>
            <w:r>
              <w:rPr>
                <w:b/>
                <w:bCs/>
                <w:sz w:val="26"/>
                <w:szCs w:val="26"/>
              </w:rPr>
              <w:t>Financial implications</w:t>
            </w:r>
          </w:p>
          <w:p w14:paraId="62B3F3C3" w14:textId="4D013BB3" w:rsidR="00697A8E" w:rsidRDefault="5D95DD76" w:rsidP="00F16BAB">
            <w:pPr>
              <w:spacing w:before="160"/>
            </w:pPr>
            <w:r>
              <w:t>C</w:t>
            </w:r>
            <w:r w:rsidR="10D79C50">
              <w:t xml:space="preserve">urrent activities </w:t>
            </w:r>
            <w:r w:rsidR="69CC5745">
              <w:t xml:space="preserve">are implemented within the allocated budget 2024-2025. </w:t>
            </w:r>
            <w:r w:rsidR="30E77231" w:rsidRPr="00697A8E">
              <w:t>It is proposed to allocate 300</w:t>
            </w:r>
            <w:r w:rsidR="00697A8E">
              <w:t> </w:t>
            </w:r>
            <w:r w:rsidR="30E77231" w:rsidRPr="00697A8E">
              <w:t>000</w:t>
            </w:r>
            <w:r w:rsidR="00697A8E">
              <w:t> </w:t>
            </w:r>
            <w:r w:rsidR="30E77231" w:rsidRPr="00697A8E">
              <w:t>CHF from previous years’ savings to</w:t>
            </w:r>
            <w:r w:rsidR="7104E9D4" w:rsidRPr="00697A8E">
              <w:t xml:space="preserve"> the ITU</w:t>
            </w:r>
            <w:r w:rsidR="30E77231" w:rsidRPr="00697A8E">
              <w:t xml:space="preserve"> </w:t>
            </w:r>
            <w:r w:rsidR="76287111" w:rsidRPr="00697A8E">
              <w:t>YPP</w:t>
            </w:r>
            <w:r w:rsidR="6AB08EA1" w:rsidRPr="00697A8E">
              <w:t xml:space="preserve"> fund</w:t>
            </w:r>
            <w:r w:rsidR="12D3E3D0" w:rsidRPr="00697A8E">
              <w:t xml:space="preserve">, as indicated in </w:t>
            </w:r>
            <w:r w:rsidR="12D3E3D0" w:rsidRPr="00697A8E">
              <w:rPr>
                <w:rFonts w:eastAsia="Calibri" w:cs="Calibri"/>
                <w:szCs w:val="24"/>
              </w:rPr>
              <w:t xml:space="preserve">Document </w:t>
            </w:r>
            <w:hyperlink r:id="rId11" w:history="1">
              <w:r w:rsidR="12D3E3D0" w:rsidRPr="00697A8E">
                <w:rPr>
                  <w:rStyle w:val="Hyperlink"/>
                  <w:rFonts w:eastAsia="Calibri" w:cs="Calibri"/>
                  <w:szCs w:val="24"/>
                </w:rPr>
                <w:t>C24/19.</w:t>
              </w:r>
            </w:hyperlink>
          </w:p>
          <w:p w14:paraId="2AAB18B0" w14:textId="05C7F2A2" w:rsidR="00AD3606" w:rsidRPr="00813E5E" w:rsidRDefault="00AD3606" w:rsidP="00F16BAB">
            <w:pPr>
              <w:spacing w:before="160"/>
              <w:rPr>
                <w:caps/>
                <w:sz w:val="22"/>
              </w:rPr>
            </w:pPr>
            <w:r w:rsidRPr="00813E5E">
              <w:rPr>
                <w:sz w:val="22"/>
              </w:rPr>
              <w:t>____________</w:t>
            </w:r>
            <w:r>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2C14B6CE" w:rsidR="00AD3606" w:rsidRPr="00697A8E" w:rsidRDefault="00697A8E" w:rsidP="00F16BAB">
            <w:pPr>
              <w:spacing w:after="160"/>
              <w:rPr>
                <w:sz w:val="22"/>
                <w:szCs w:val="22"/>
              </w:rPr>
            </w:pPr>
            <w:hyperlink r:id="rId12" w:history="1">
              <w:r w:rsidR="00F402BD" w:rsidRPr="00697A8E">
                <w:rPr>
                  <w:rStyle w:val="Hyperlink"/>
                  <w:rFonts w:eastAsia="Calibri" w:cs="Calibri"/>
                  <w:i/>
                  <w:iCs/>
                  <w:sz w:val="22"/>
                  <w:szCs w:val="22"/>
                </w:rPr>
                <w:t>Resolution 198</w:t>
              </w:r>
            </w:hyperlink>
            <w:r w:rsidR="00F402BD" w:rsidRPr="00697A8E">
              <w:rPr>
                <w:rFonts w:eastAsia="Calibri" w:cs="Calibri"/>
                <w:i/>
                <w:iCs/>
                <w:sz w:val="22"/>
                <w:szCs w:val="22"/>
              </w:rPr>
              <w:t xml:space="preserve"> (Rev. Bucharest, 2022) of the Plenipotentiary Conference</w:t>
            </w:r>
          </w:p>
        </w:tc>
      </w:tr>
    </w:tbl>
    <w:p w14:paraId="4CDB8B60" w14:textId="2A4D9B15"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1" w:name="_Hlk133421428"/>
      <w:bookmarkEnd w:id="2"/>
      <w:bookmarkEnd w:id="10"/>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bookmarkEnd w:id="5"/>
    <w:bookmarkEnd w:id="11"/>
    <w:p w14:paraId="65F2C95D" w14:textId="4224089C" w:rsidR="004365AE" w:rsidRPr="00697A8E" w:rsidRDefault="004365AE" w:rsidP="004365AE">
      <w:pPr>
        <w:tabs>
          <w:tab w:val="clear" w:pos="567"/>
          <w:tab w:val="left" w:pos="720"/>
        </w:tabs>
        <w:overflowPunct/>
        <w:autoSpaceDE/>
        <w:adjustRightInd/>
        <w:spacing w:before="0"/>
        <w:rPr>
          <w:b/>
          <w:sz w:val="26"/>
          <w:szCs w:val="26"/>
          <w:lang w:val="es-ES"/>
        </w:rPr>
      </w:pPr>
      <w:r w:rsidRPr="00697A8E">
        <w:rPr>
          <w:rFonts w:asciiTheme="minorHAnsi" w:hAnsiTheme="minorHAnsi" w:cstheme="minorHAnsi"/>
          <w:b/>
          <w:bCs/>
          <w:sz w:val="26"/>
          <w:szCs w:val="26"/>
        </w:rPr>
        <w:lastRenderedPageBreak/>
        <w:t>1.</w:t>
      </w:r>
      <w:r w:rsidR="00697A8E" w:rsidRPr="00697A8E">
        <w:rPr>
          <w:rFonts w:asciiTheme="minorHAnsi" w:hAnsiTheme="minorHAnsi" w:cstheme="minorHAnsi"/>
          <w:b/>
          <w:bCs/>
          <w:sz w:val="26"/>
          <w:szCs w:val="26"/>
        </w:rPr>
        <w:tab/>
      </w:r>
      <w:r w:rsidRPr="00697A8E">
        <w:rPr>
          <w:rFonts w:asciiTheme="minorHAnsi" w:hAnsiTheme="minorHAnsi" w:cstheme="minorHAnsi"/>
          <w:b/>
          <w:bCs/>
          <w:sz w:val="26"/>
          <w:szCs w:val="26"/>
        </w:rPr>
        <w:t>Background</w:t>
      </w:r>
    </w:p>
    <w:p w14:paraId="2E23EFAB" w14:textId="048E758F" w:rsidR="004365AE" w:rsidRDefault="004365AE" w:rsidP="004365AE">
      <w:pPr>
        <w:tabs>
          <w:tab w:val="clear" w:pos="567"/>
          <w:tab w:val="left" w:pos="720"/>
        </w:tabs>
        <w:overflowPunct/>
        <w:autoSpaceDE/>
        <w:adjustRightInd/>
        <w:spacing w:after="120"/>
        <w:jc w:val="both"/>
        <w:rPr>
          <w:rFonts w:asciiTheme="minorHAnsi" w:eastAsia="Calibri" w:hAnsiTheme="minorHAnsi" w:cstheme="minorHAnsi"/>
          <w:szCs w:val="24"/>
        </w:rPr>
      </w:pPr>
      <w:bookmarkStart w:id="12" w:name="_Hlk136977297"/>
      <w:r>
        <w:rPr>
          <w:rFonts w:asciiTheme="minorHAnsi" w:eastAsia="Calibri" w:hAnsiTheme="minorHAnsi" w:cstheme="minorHAnsi"/>
          <w:szCs w:val="24"/>
        </w:rPr>
        <w:t xml:space="preserve">Resolution 198 (Rev. Bucharest, 2022) of the Plenipotentiary Conference, on empowerment of youth through telecommunication/information and communication technology, </w:t>
      </w:r>
      <w:r>
        <w:rPr>
          <w:rFonts w:asciiTheme="minorHAnsi" w:hAnsiTheme="minorHAnsi" w:cstheme="minorHAnsi"/>
          <w:szCs w:val="24"/>
        </w:rPr>
        <w:t xml:space="preserve">instructs </w:t>
      </w:r>
      <w:bookmarkEnd w:id="12"/>
      <w:r>
        <w:rPr>
          <w:rFonts w:asciiTheme="minorHAnsi" w:hAnsiTheme="minorHAnsi" w:cstheme="minorHAnsi"/>
          <w:szCs w:val="24"/>
        </w:rPr>
        <w:t>the Secretary-General to continue to ensure that the youth perspective is incorporated in the work programmes, management approaches</w:t>
      </w:r>
      <w:r w:rsidR="00972B7A">
        <w:rPr>
          <w:rFonts w:asciiTheme="minorHAnsi" w:hAnsiTheme="minorHAnsi" w:cstheme="minorHAnsi"/>
          <w:szCs w:val="24"/>
        </w:rPr>
        <w:t>,</w:t>
      </w:r>
      <w:r>
        <w:rPr>
          <w:rFonts w:asciiTheme="minorHAnsi" w:hAnsiTheme="minorHAnsi" w:cstheme="minorHAnsi"/>
          <w:szCs w:val="24"/>
        </w:rPr>
        <w:t xml:space="preserve"> and human resources development activities of ITU, and to submit an annual written report to the ITU Council on progress made.</w:t>
      </w:r>
    </w:p>
    <w:p w14:paraId="33AE48C4" w14:textId="58E6C3F3" w:rsidR="004365AE" w:rsidRPr="00697A8E" w:rsidRDefault="004365AE" w:rsidP="00697A8E">
      <w:pPr>
        <w:tabs>
          <w:tab w:val="clear" w:pos="567"/>
          <w:tab w:val="left" w:pos="720"/>
        </w:tabs>
        <w:overflowPunct/>
        <w:autoSpaceDE/>
        <w:adjustRightInd/>
        <w:spacing w:before="480" w:after="120"/>
        <w:jc w:val="both"/>
        <w:rPr>
          <w:rFonts w:asciiTheme="minorHAnsi" w:eastAsia="Calibri" w:hAnsiTheme="minorHAnsi" w:cstheme="minorHAnsi"/>
          <w:b/>
          <w:bCs/>
          <w:sz w:val="26"/>
          <w:szCs w:val="26"/>
        </w:rPr>
      </w:pPr>
      <w:r w:rsidRPr="00697A8E">
        <w:rPr>
          <w:rFonts w:asciiTheme="minorHAnsi" w:eastAsia="Calibri" w:hAnsiTheme="minorHAnsi" w:cstheme="minorHAnsi"/>
          <w:b/>
          <w:bCs/>
          <w:sz w:val="26"/>
          <w:szCs w:val="26"/>
        </w:rPr>
        <w:t>2.</w:t>
      </w:r>
      <w:r w:rsidR="00697A8E" w:rsidRPr="00697A8E">
        <w:rPr>
          <w:rFonts w:asciiTheme="minorHAnsi" w:eastAsia="Calibri" w:hAnsiTheme="minorHAnsi" w:cstheme="minorHAnsi"/>
          <w:b/>
          <w:bCs/>
          <w:sz w:val="26"/>
          <w:szCs w:val="26"/>
        </w:rPr>
        <w:tab/>
      </w:r>
      <w:r w:rsidRPr="00697A8E">
        <w:rPr>
          <w:rFonts w:asciiTheme="minorHAnsi" w:eastAsia="Calibri" w:hAnsiTheme="minorHAnsi" w:cstheme="minorHAnsi"/>
          <w:b/>
          <w:bCs/>
          <w:spacing w:val="-4"/>
          <w:sz w:val="26"/>
          <w:szCs w:val="26"/>
        </w:rPr>
        <w:t>Progress report on the implementation of Resolution 198 (Rev. Bucharest, 2022)</w:t>
      </w:r>
    </w:p>
    <w:p w14:paraId="402A5248" w14:textId="5CB0310E" w:rsidR="004365AE" w:rsidRDefault="004365AE" w:rsidP="0064285B">
      <w:pPr>
        <w:tabs>
          <w:tab w:val="clear" w:pos="567"/>
          <w:tab w:val="left" w:pos="720"/>
        </w:tabs>
        <w:overflowPunct/>
        <w:autoSpaceDE/>
        <w:adjustRightInd/>
        <w:spacing w:before="240" w:after="120"/>
        <w:jc w:val="both"/>
        <w:rPr>
          <w:rFonts w:asciiTheme="minorHAnsi" w:eastAsia="Calibri" w:hAnsiTheme="minorHAnsi" w:cstheme="minorHAnsi"/>
          <w:b/>
          <w:bCs/>
          <w:szCs w:val="24"/>
          <w:u w:val="single"/>
        </w:rPr>
      </w:pPr>
      <w:r>
        <w:rPr>
          <w:rFonts w:asciiTheme="minorHAnsi" w:eastAsia="Calibri" w:hAnsiTheme="minorHAnsi" w:cstheme="minorHAnsi"/>
          <w:b/>
          <w:bCs/>
          <w:szCs w:val="24"/>
          <w:u w:val="single"/>
        </w:rPr>
        <w:t>A. Fostering Youth Empowerment and Advancement at ITU</w:t>
      </w:r>
    </w:p>
    <w:p w14:paraId="7F055205" w14:textId="0B1C10B3" w:rsidR="0092040B" w:rsidRDefault="004365AE" w:rsidP="004365AE">
      <w:pPr>
        <w:tabs>
          <w:tab w:val="clear" w:pos="567"/>
          <w:tab w:val="left" w:pos="720"/>
        </w:tabs>
        <w:overflowPunct/>
        <w:autoSpaceDE/>
        <w:adjustRightInd/>
        <w:spacing w:after="120"/>
        <w:jc w:val="both"/>
        <w:rPr>
          <w:rFonts w:asciiTheme="minorHAnsi" w:eastAsia="Calibri" w:hAnsiTheme="minorHAnsi" w:cstheme="minorHAnsi"/>
          <w:b/>
          <w:bCs/>
          <w:szCs w:val="24"/>
          <w:u w:val="single"/>
        </w:rPr>
      </w:pPr>
      <w:r>
        <w:rPr>
          <w:rFonts w:asciiTheme="minorHAnsi" w:eastAsia="Calibri" w:hAnsiTheme="minorHAnsi" w:cstheme="minorHAnsi"/>
          <w:b/>
          <w:bCs/>
          <w:szCs w:val="24"/>
          <w:u w:val="single"/>
        </w:rPr>
        <w:t>Overview of ITU staff of youth group 35 (&lt;=35) and under 30 (&lt;=30)</w:t>
      </w:r>
    </w:p>
    <w:p w14:paraId="32A36E25" w14:textId="4E611F94" w:rsidR="004365AE" w:rsidRDefault="004365AE" w:rsidP="004365AE">
      <w:pPr>
        <w:tabs>
          <w:tab w:val="clear" w:pos="567"/>
          <w:tab w:val="left" w:pos="720"/>
        </w:tabs>
        <w:overflowPunct/>
        <w:autoSpaceDE/>
        <w:adjustRightInd/>
        <w:spacing w:after="120"/>
        <w:jc w:val="both"/>
        <w:rPr>
          <w:rFonts w:asciiTheme="minorHAnsi" w:eastAsia="Calibri" w:hAnsiTheme="minorHAnsi" w:cstheme="minorHAnsi"/>
          <w:b/>
          <w:bCs/>
          <w:szCs w:val="24"/>
          <w:u w:val="single"/>
        </w:rPr>
      </w:pPr>
      <w:r>
        <w:rPr>
          <w:rFonts w:asciiTheme="minorHAnsi" w:eastAsia="Calibri" w:hAnsiTheme="minorHAnsi" w:cstheme="minorHAnsi"/>
          <w:szCs w:val="24"/>
        </w:rPr>
        <w:t>As of February 2024,</w:t>
      </w:r>
      <w:r>
        <w:t xml:space="preserve"> </w:t>
      </w:r>
      <w:r>
        <w:rPr>
          <w:rFonts w:asciiTheme="minorHAnsi" w:eastAsia="Calibri" w:hAnsiTheme="minorHAnsi" w:cstheme="minorHAnsi"/>
          <w:b/>
          <w:bCs/>
          <w:szCs w:val="24"/>
        </w:rPr>
        <w:t>12.2 per cent of ITU Staff</w:t>
      </w:r>
      <w:r>
        <w:rPr>
          <w:rFonts w:asciiTheme="minorHAnsi" w:eastAsia="Calibri" w:hAnsiTheme="minorHAnsi" w:cstheme="minorHAnsi"/>
          <w:szCs w:val="24"/>
        </w:rPr>
        <w:t xml:space="preserve"> with Permanent/Continuing/Fixed-term/Short-term contract holders is under the age of 35 (&lt;=35).</w:t>
      </w:r>
    </w:p>
    <w:p w14:paraId="42C5610D" w14:textId="77777777" w:rsidR="004365AE" w:rsidRDefault="004365AE" w:rsidP="004365AE">
      <w:pPr>
        <w:tabs>
          <w:tab w:val="clear" w:pos="567"/>
          <w:tab w:val="left" w:pos="720"/>
        </w:tabs>
        <w:overflowPunct/>
        <w:autoSpaceDE/>
        <w:adjustRightInd/>
        <w:spacing w:after="120"/>
        <w:jc w:val="both"/>
        <w:rPr>
          <w:rFonts w:asciiTheme="minorHAnsi" w:eastAsia="Calibri" w:hAnsiTheme="minorHAnsi" w:cstheme="minorHAnsi"/>
          <w:szCs w:val="24"/>
        </w:rPr>
      </w:pPr>
      <w:r>
        <w:rPr>
          <w:rFonts w:asciiTheme="minorHAnsi" w:eastAsia="Calibri" w:hAnsiTheme="minorHAnsi" w:cstheme="minorHAnsi"/>
          <w:b/>
          <w:bCs/>
          <w:szCs w:val="24"/>
        </w:rPr>
        <w:t>1.8 per cent of ITU staff</w:t>
      </w:r>
      <w:r>
        <w:rPr>
          <w:rFonts w:asciiTheme="minorHAnsi" w:eastAsia="Calibri" w:hAnsiTheme="minorHAnsi" w:cstheme="minorHAnsi"/>
          <w:szCs w:val="24"/>
        </w:rPr>
        <w:t xml:space="preserve"> with Permanent/Continuing/Fixed-term contract holders is under the age of 30 (&lt;=30). </w:t>
      </w:r>
    </w:p>
    <w:p w14:paraId="292900DF" w14:textId="1019845D" w:rsidR="004365AE" w:rsidRDefault="3592129A" w:rsidP="046CAA12">
      <w:pPr>
        <w:tabs>
          <w:tab w:val="clear" w:pos="567"/>
          <w:tab w:val="left" w:pos="720"/>
        </w:tabs>
        <w:overflowPunct/>
        <w:autoSpaceDE/>
        <w:adjustRightInd/>
        <w:spacing w:after="120"/>
        <w:jc w:val="both"/>
        <w:rPr>
          <w:rFonts w:asciiTheme="minorHAnsi" w:eastAsia="Calibri" w:hAnsiTheme="minorHAnsi" w:cstheme="minorBidi"/>
        </w:rPr>
      </w:pPr>
      <w:r w:rsidRPr="046CAA12">
        <w:rPr>
          <w:rFonts w:asciiTheme="minorHAnsi" w:eastAsia="Calibri" w:hAnsiTheme="minorHAnsi" w:cstheme="minorBidi"/>
        </w:rPr>
        <w:t>S</w:t>
      </w:r>
      <w:r w:rsidR="004365AE" w:rsidRPr="046CAA12">
        <w:rPr>
          <w:rFonts w:asciiTheme="minorHAnsi" w:eastAsia="Calibri" w:hAnsiTheme="minorHAnsi" w:cstheme="minorBidi"/>
        </w:rPr>
        <w:t xml:space="preserve">everal incentives took place to empower youth at ITU and </w:t>
      </w:r>
      <w:r w:rsidR="00557DD7">
        <w:rPr>
          <w:rFonts w:asciiTheme="minorHAnsi" w:eastAsia="Calibri" w:hAnsiTheme="minorHAnsi" w:cstheme="minorBidi"/>
        </w:rPr>
        <w:t xml:space="preserve">to </w:t>
      </w:r>
      <w:r w:rsidR="004365AE" w:rsidRPr="046CAA12">
        <w:rPr>
          <w:rFonts w:asciiTheme="minorHAnsi" w:eastAsia="Calibri" w:hAnsiTheme="minorHAnsi" w:cstheme="minorBidi"/>
        </w:rPr>
        <w:t>bring new talent to ITU.</w:t>
      </w:r>
    </w:p>
    <w:p w14:paraId="251339FD" w14:textId="3DF798AF" w:rsidR="004365AE" w:rsidRDefault="004365AE" w:rsidP="004365AE">
      <w:pPr>
        <w:tabs>
          <w:tab w:val="clear" w:pos="567"/>
          <w:tab w:val="left" w:pos="720"/>
        </w:tabs>
        <w:overflowPunct/>
        <w:autoSpaceDE/>
        <w:adjustRightInd/>
        <w:spacing w:after="120"/>
        <w:jc w:val="both"/>
        <w:rPr>
          <w:rFonts w:eastAsia="Calibri" w:cs="Calibri"/>
        </w:rPr>
      </w:pPr>
      <w:r>
        <w:rPr>
          <w:rFonts w:asciiTheme="minorHAnsi" w:eastAsia="Calibri" w:hAnsiTheme="minorHAnsi" w:cstheme="minorBidi"/>
          <w:b/>
          <w:bCs/>
          <w:u w:val="single"/>
        </w:rPr>
        <w:t>Empowerment of ITU staff</w:t>
      </w:r>
      <w:r>
        <w:rPr>
          <w:rFonts w:asciiTheme="minorHAnsi" w:eastAsia="Calibri" w:hAnsiTheme="minorHAnsi" w:cstheme="minorBidi"/>
        </w:rPr>
        <w:t xml:space="preserve"> through the Youth Task Force. The Youth Task Force</w:t>
      </w:r>
      <w:r>
        <w:rPr>
          <w:rFonts w:eastAsia="Calibri" w:cs="Calibri"/>
        </w:rPr>
        <w:t xml:space="preserve"> was established in 2023 as a mechanism to consult young people in ITU and ensure that youth perspectives are well reflected and well represented. The Youth Task Force is a young</w:t>
      </w:r>
      <w:r w:rsidR="00DE1848">
        <w:rPr>
          <w:rFonts w:eastAsia="Calibri" w:cs="Calibri"/>
        </w:rPr>
        <w:t>,</w:t>
      </w:r>
      <w:r>
        <w:rPr>
          <w:rFonts w:eastAsia="Calibri" w:cs="Calibri"/>
        </w:rPr>
        <w:t xml:space="preserve"> staff-led initiative comprising some 20 staff members from all Sectors and </w:t>
      </w:r>
      <w:r w:rsidR="00A13721">
        <w:rPr>
          <w:rFonts w:eastAsia="Calibri" w:cs="Calibri"/>
        </w:rPr>
        <w:t>the General Secretariat (GS)</w:t>
      </w:r>
      <w:r>
        <w:rPr>
          <w:rFonts w:eastAsia="Calibri" w:cs="Calibri"/>
        </w:rPr>
        <w:t>. The Task Force meets on a regular basis (at least once per month) and reports to the Executive Office every two months. The outcomes of the Youth Task Force group are also shared with the inter-sectoral group. The Task Force is also working to improve young staff representation, including at ITU meetings and strategic discussions (example: management retreat).</w:t>
      </w:r>
    </w:p>
    <w:p w14:paraId="6DA4639E" w14:textId="77A7B646" w:rsidR="004365AE" w:rsidRDefault="004365AE" w:rsidP="0C191993">
      <w:pPr>
        <w:tabs>
          <w:tab w:val="clear" w:pos="567"/>
          <w:tab w:val="left" w:pos="720"/>
        </w:tabs>
        <w:overflowPunct/>
        <w:autoSpaceDE/>
        <w:adjustRightInd/>
        <w:spacing w:after="120"/>
        <w:jc w:val="both"/>
        <w:rPr>
          <w:rFonts w:eastAsia="Calibri" w:cs="Calibri"/>
          <w:szCs w:val="24"/>
        </w:rPr>
      </w:pPr>
      <w:r w:rsidRPr="0C191993">
        <w:rPr>
          <w:rFonts w:asciiTheme="minorHAnsi" w:eastAsia="Calibri" w:hAnsiTheme="minorHAnsi" w:cstheme="minorBidi"/>
          <w:b/>
          <w:bCs/>
          <w:u w:val="single"/>
        </w:rPr>
        <w:t>Brin</w:t>
      </w:r>
      <w:r w:rsidR="2D6B9FDC" w:rsidRPr="0C191993">
        <w:rPr>
          <w:rFonts w:asciiTheme="minorHAnsi" w:eastAsia="Calibri" w:hAnsiTheme="minorHAnsi" w:cstheme="minorBidi"/>
          <w:b/>
          <w:bCs/>
          <w:u w:val="single"/>
        </w:rPr>
        <w:t>g</w:t>
      </w:r>
      <w:r w:rsidRPr="0C191993">
        <w:rPr>
          <w:rFonts w:asciiTheme="minorHAnsi" w:eastAsia="Calibri" w:hAnsiTheme="minorHAnsi" w:cstheme="minorBidi"/>
          <w:b/>
          <w:bCs/>
          <w:u w:val="single"/>
        </w:rPr>
        <w:t>ing</w:t>
      </w:r>
      <w:r>
        <w:rPr>
          <w:rFonts w:asciiTheme="minorHAnsi" w:eastAsia="Calibri" w:hAnsiTheme="minorHAnsi" w:cstheme="minorBidi"/>
          <w:b/>
          <w:u w:val="single"/>
        </w:rPr>
        <w:t xml:space="preserve"> new talents to ITU:</w:t>
      </w:r>
      <w:r w:rsidRPr="0C191993">
        <w:rPr>
          <w:rFonts w:asciiTheme="minorHAnsi" w:eastAsia="Calibri" w:hAnsiTheme="minorHAnsi" w:cstheme="minorBidi"/>
        </w:rPr>
        <w:t xml:space="preserve"> </w:t>
      </w:r>
    </w:p>
    <w:p w14:paraId="568E93E4" w14:textId="77777777" w:rsidR="004365AE" w:rsidRDefault="004365AE" w:rsidP="004365AE">
      <w:pPr>
        <w:tabs>
          <w:tab w:val="clear" w:pos="567"/>
          <w:tab w:val="left" w:pos="720"/>
        </w:tabs>
        <w:overflowPunct/>
        <w:autoSpaceDE/>
        <w:adjustRightInd/>
        <w:spacing w:after="120"/>
        <w:jc w:val="both"/>
        <w:rPr>
          <w:rFonts w:asciiTheme="minorHAnsi" w:eastAsia="Calibri" w:hAnsiTheme="minorHAnsi" w:cstheme="minorBidi"/>
        </w:rPr>
      </w:pPr>
      <w:r>
        <w:rPr>
          <w:rFonts w:asciiTheme="minorHAnsi" w:eastAsia="Calibri" w:hAnsiTheme="minorHAnsi" w:cstheme="minorBidi"/>
          <w:b/>
          <w:u w:val="single"/>
        </w:rPr>
        <w:t>Internship programme.</w:t>
      </w:r>
      <w:r>
        <w:rPr>
          <w:rFonts w:asciiTheme="minorHAnsi" w:eastAsia="Calibri" w:hAnsiTheme="minorHAnsi" w:cstheme="minorBidi"/>
          <w:b/>
          <w:bCs/>
        </w:rPr>
        <w:t xml:space="preserve"> </w:t>
      </w:r>
      <w:r>
        <w:rPr>
          <w:rFonts w:asciiTheme="minorHAnsi" w:eastAsia="Calibri" w:hAnsiTheme="minorHAnsi" w:cstheme="minorBidi"/>
        </w:rPr>
        <w:t>In 2023, ITU welcomed 142 interns from 44 different countries. ITU would like to thank Germany (Carlo Schmid Programme) and China (China Scholarship Council) for their sponsored internship programmes.</w:t>
      </w:r>
    </w:p>
    <w:p w14:paraId="191B07F9" w14:textId="6CA50FF7" w:rsidR="004365AE" w:rsidRDefault="004365AE" w:rsidP="33E15944">
      <w:pPr>
        <w:tabs>
          <w:tab w:val="clear" w:pos="567"/>
          <w:tab w:val="left" w:pos="720"/>
        </w:tabs>
        <w:spacing w:after="120"/>
        <w:jc w:val="both"/>
        <w:rPr>
          <w:rFonts w:asciiTheme="minorHAnsi" w:hAnsiTheme="minorHAnsi" w:cstheme="minorBidi"/>
        </w:rPr>
      </w:pPr>
      <w:r w:rsidRPr="33E15944">
        <w:rPr>
          <w:rFonts w:asciiTheme="minorHAnsi" w:eastAsia="Calibri" w:hAnsiTheme="minorHAnsi" w:cstheme="minorBidi"/>
          <w:b/>
          <w:bCs/>
          <w:u w:val="single"/>
        </w:rPr>
        <w:t>Junior professional officers (JPOs)</w:t>
      </w:r>
      <w:r w:rsidRPr="33E15944">
        <w:rPr>
          <w:u w:val="single"/>
        </w:rPr>
        <w:t>.</w:t>
      </w:r>
      <w:r>
        <w:t xml:space="preserve"> The JPO programme is dedicated to junior level positions. A JPO is recruited at P2 grade, where 3 years of work experience is required. In February 2024, ITU had 8 JPOs. JPOs are fully funded by a Member State for 2 years of assignment in ITU</w:t>
      </w:r>
      <w:r w:rsidR="00A13721">
        <w:t xml:space="preserve"> Headquarters (HQ)</w:t>
      </w:r>
      <w:r>
        <w:t xml:space="preserve"> or in an ITU field office. </w:t>
      </w:r>
      <w:r w:rsidRPr="33E15944">
        <w:rPr>
          <w:rFonts w:asciiTheme="minorHAnsi" w:hAnsiTheme="minorHAnsi" w:cstheme="minorBidi"/>
        </w:rPr>
        <w:t>The ITU secretariat would like to thank the Administrations of Australia, China, Germany, Japan, Spain, the United Kingdom</w:t>
      </w:r>
      <w:r w:rsidR="00AE3973">
        <w:rPr>
          <w:rFonts w:asciiTheme="minorHAnsi" w:hAnsiTheme="minorHAnsi" w:cstheme="minorBidi"/>
        </w:rPr>
        <w:t>,</w:t>
      </w:r>
      <w:r w:rsidRPr="33E15944">
        <w:rPr>
          <w:rFonts w:asciiTheme="minorHAnsi" w:hAnsiTheme="minorHAnsi" w:cstheme="minorBidi"/>
        </w:rPr>
        <w:t xml:space="preserve"> and the United States of America for their support for the JPO programme. This programme benefits all ITU Sectors and the General Secretariat.</w:t>
      </w:r>
    </w:p>
    <w:p w14:paraId="5CE93E2B" w14:textId="2B8DB6DC" w:rsidR="004365AE" w:rsidRDefault="004365AE" w:rsidP="5F23BCAC">
      <w:pPr>
        <w:tabs>
          <w:tab w:val="clear" w:pos="567"/>
          <w:tab w:val="left" w:pos="720"/>
        </w:tabs>
        <w:overflowPunct/>
        <w:autoSpaceDE/>
        <w:adjustRightInd/>
        <w:spacing w:after="120"/>
        <w:jc w:val="both"/>
        <w:rPr>
          <w:rFonts w:asciiTheme="minorHAnsi" w:eastAsia="Calibri" w:hAnsiTheme="minorHAnsi" w:cstheme="minorBidi"/>
        </w:rPr>
      </w:pPr>
      <w:r w:rsidRPr="00697A8E">
        <w:rPr>
          <w:rFonts w:asciiTheme="minorHAnsi" w:eastAsia="Calibri" w:hAnsiTheme="minorHAnsi" w:cstheme="minorBidi"/>
          <w:b/>
          <w:u w:val="single"/>
        </w:rPr>
        <w:t>I</w:t>
      </w:r>
      <w:r w:rsidRPr="070984DD">
        <w:rPr>
          <w:rFonts w:asciiTheme="minorHAnsi" w:eastAsia="Calibri" w:hAnsiTheme="minorHAnsi" w:cstheme="minorBidi"/>
          <w:b/>
          <w:bCs/>
          <w:u w:val="single"/>
        </w:rPr>
        <w:t>ncreasing P1 level in the organization</w:t>
      </w:r>
      <w:r w:rsidRPr="070984DD">
        <w:rPr>
          <w:rFonts w:asciiTheme="minorHAnsi" w:eastAsia="Calibri" w:hAnsiTheme="minorHAnsi" w:cstheme="minorBidi"/>
        </w:rPr>
        <w:t xml:space="preserve">. Currently there are only 5 staff at the P1-level on fixed-term contracts.  The </w:t>
      </w:r>
      <w:r w:rsidRPr="070984DD">
        <w:rPr>
          <w:rFonts w:eastAsia="Calibri" w:cs="Calibri"/>
          <w:lang w:val="en-US"/>
        </w:rPr>
        <w:t xml:space="preserve">Plenipotentiary Resolution 198 (Rev. Bucharest, 2022) on </w:t>
      </w:r>
      <w:r w:rsidR="00613704">
        <w:rPr>
          <w:rFonts w:eastAsia="Calibri" w:cs="Calibri"/>
          <w:lang w:val="en-US"/>
        </w:rPr>
        <w:t>“</w:t>
      </w:r>
      <w:r w:rsidRPr="070984DD">
        <w:rPr>
          <w:rFonts w:eastAsia="Calibri" w:cs="Calibri"/>
          <w:lang w:val="en-US"/>
        </w:rPr>
        <w:t>Empowerment of youth through telecommunication/information and communication technology</w:t>
      </w:r>
      <w:r w:rsidR="00613704">
        <w:rPr>
          <w:rFonts w:eastAsia="Calibri" w:cs="Calibri"/>
          <w:lang w:val="en-US"/>
        </w:rPr>
        <w:t>”</w:t>
      </w:r>
      <w:r w:rsidRPr="070984DD">
        <w:rPr>
          <w:rFonts w:eastAsia="Calibri" w:cs="Calibri"/>
          <w:lang w:val="en-US"/>
        </w:rPr>
        <w:t xml:space="preserve"> resolves to accord high priority to the incorporation of young professionals in the human resources and operations of ITU. In response to this Resolution, the ITU Young Professionals </w:t>
      </w:r>
      <w:proofErr w:type="spellStart"/>
      <w:r w:rsidRPr="070984DD">
        <w:rPr>
          <w:rFonts w:eastAsia="Calibri" w:cs="Calibri"/>
          <w:lang w:val="en-US"/>
        </w:rPr>
        <w:t>Programme</w:t>
      </w:r>
      <w:proofErr w:type="spellEnd"/>
      <w:r w:rsidRPr="070984DD">
        <w:rPr>
          <w:rFonts w:eastAsia="Calibri" w:cs="Calibri"/>
          <w:lang w:val="en-US"/>
        </w:rPr>
        <w:t xml:space="preserve"> </w:t>
      </w:r>
      <w:r w:rsidR="3DC83C53" w:rsidRPr="070984DD">
        <w:rPr>
          <w:rFonts w:eastAsia="Calibri" w:cs="Calibri"/>
          <w:lang w:val="en-US"/>
        </w:rPr>
        <w:t xml:space="preserve">(YPP) </w:t>
      </w:r>
      <w:r w:rsidRPr="070984DD">
        <w:rPr>
          <w:rFonts w:eastAsia="Calibri" w:cs="Calibri"/>
          <w:lang w:val="en-US"/>
        </w:rPr>
        <w:t>was launched. ITU received over 3,500 applications, generating high interest from young experts worldwide.</w:t>
      </w:r>
      <w:r w:rsidRPr="070984DD">
        <w:rPr>
          <w:rFonts w:asciiTheme="minorHAnsi" w:eastAsia="Calibri" w:hAnsiTheme="minorHAnsi" w:cstheme="minorBidi"/>
          <w:lang w:val="en-US"/>
        </w:rPr>
        <w:t xml:space="preserve"> </w:t>
      </w:r>
      <w:r w:rsidRPr="070984DD">
        <w:rPr>
          <w:rFonts w:eastAsia="Calibri" w:cs="Calibri"/>
          <w:lang w:val="en-US"/>
        </w:rPr>
        <w:t xml:space="preserve">The ITU YPP is a recruitment initiative for the next generation of global ICT </w:t>
      </w:r>
      <w:r w:rsidRPr="070984DD">
        <w:rPr>
          <w:rFonts w:eastAsia="Calibri" w:cs="Calibri"/>
          <w:lang w:val="en-US"/>
        </w:rPr>
        <w:lastRenderedPageBreak/>
        <w:t xml:space="preserve">experts and leaders to help shape the future of the tech sector </w:t>
      </w:r>
      <w:r w:rsidR="1F823460" w:rsidRPr="070984DD">
        <w:rPr>
          <w:rFonts w:eastAsia="Calibri" w:cs="Calibri"/>
          <w:lang w:val="en-US"/>
        </w:rPr>
        <w:t>and contribute to strengthening ITU, including by bringing new perspectives, skillsets</w:t>
      </w:r>
      <w:r w:rsidR="0080677F">
        <w:rPr>
          <w:rFonts w:eastAsia="Calibri" w:cs="Calibri"/>
          <w:lang w:val="en-US"/>
        </w:rPr>
        <w:t>,</w:t>
      </w:r>
      <w:r w:rsidR="1F823460" w:rsidRPr="070984DD">
        <w:rPr>
          <w:rFonts w:eastAsia="Calibri" w:cs="Calibri"/>
          <w:lang w:val="en-US"/>
        </w:rPr>
        <w:t xml:space="preserve"> and experiences to the organization</w:t>
      </w:r>
      <w:r w:rsidRPr="070984DD">
        <w:rPr>
          <w:rFonts w:eastAsia="Calibri" w:cs="Calibri"/>
          <w:lang w:val="en-US"/>
        </w:rPr>
        <w:t xml:space="preserve">. </w:t>
      </w:r>
      <w:r w:rsidR="032B8F24" w:rsidRPr="070984DD">
        <w:rPr>
          <w:rFonts w:eastAsia="Calibri" w:cs="Calibri"/>
          <w:lang w:val="en-US"/>
        </w:rPr>
        <w:t>It</w:t>
      </w:r>
      <w:r w:rsidR="00613704">
        <w:rPr>
          <w:rFonts w:eastAsia="Calibri" w:cs="Calibri"/>
          <w:lang w:val="en-US"/>
        </w:rPr>
        <w:t>’</w:t>
      </w:r>
      <w:r w:rsidR="032B8F24" w:rsidRPr="070984DD">
        <w:rPr>
          <w:rFonts w:eastAsia="Calibri" w:cs="Calibri"/>
          <w:lang w:val="en-US"/>
        </w:rPr>
        <w:t xml:space="preserve">s focus </w:t>
      </w:r>
      <w:r w:rsidR="0080677F">
        <w:rPr>
          <w:rFonts w:eastAsia="Calibri" w:cs="Calibri"/>
          <w:lang w:val="en-US"/>
        </w:rPr>
        <w:t>is on</w:t>
      </w:r>
      <w:r w:rsidR="032B8F24" w:rsidRPr="070984DD">
        <w:rPr>
          <w:rFonts w:eastAsia="Calibri" w:cs="Calibri"/>
          <w:lang w:val="en-US"/>
        </w:rPr>
        <w:t xml:space="preserve"> countries that are unrepresented or under-represented among the ITU staff, especially the least-developed countries. </w:t>
      </w:r>
      <w:r w:rsidRPr="070984DD">
        <w:rPr>
          <w:rFonts w:eastAsia="Calibri" w:cs="Calibri"/>
          <w:lang w:val="en-US"/>
        </w:rPr>
        <w:t xml:space="preserve">Over this 2-year </w:t>
      </w:r>
      <w:proofErr w:type="spellStart"/>
      <w:r w:rsidRPr="070984DD">
        <w:rPr>
          <w:rFonts w:eastAsia="Calibri" w:cs="Calibri"/>
          <w:lang w:val="en-US"/>
        </w:rPr>
        <w:t>program</w:t>
      </w:r>
      <w:r w:rsidR="0080677F">
        <w:rPr>
          <w:rFonts w:eastAsia="Calibri" w:cs="Calibri"/>
          <w:lang w:val="en-US"/>
        </w:rPr>
        <w:t>me</w:t>
      </w:r>
      <w:proofErr w:type="spellEnd"/>
      <w:r w:rsidRPr="070984DD">
        <w:rPr>
          <w:rFonts w:eastAsia="Calibri" w:cs="Calibri"/>
          <w:lang w:val="en-US"/>
        </w:rPr>
        <w:t>, talented and qualified individuals will gain opportunities to further their comprehension of technology, regulatory</w:t>
      </w:r>
      <w:r w:rsidR="0080677F">
        <w:rPr>
          <w:rFonts w:eastAsia="Calibri" w:cs="Calibri"/>
          <w:lang w:val="en-US"/>
        </w:rPr>
        <w:t>,</w:t>
      </w:r>
      <w:r w:rsidRPr="070984DD">
        <w:rPr>
          <w:rFonts w:eastAsia="Calibri" w:cs="Calibri"/>
          <w:lang w:val="en-US"/>
        </w:rPr>
        <w:t xml:space="preserve"> and policy issues, and acquire practical insights into their functioning</w:t>
      </w:r>
      <w:r w:rsidR="0A577D84" w:rsidRPr="070984DD">
        <w:rPr>
          <w:rFonts w:eastAsia="Calibri" w:cs="Calibri"/>
          <w:lang w:val="en-US"/>
        </w:rPr>
        <w:t>, as well as obtain professional experience at the international level</w:t>
      </w:r>
      <w:r w:rsidRPr="070984DD">
        <w:rPr>
          <w:rFonts w:eastAsia="Calibri" w:cs="Calibri"/>
          <w:lang w:val="en-US"/>
        </w:rPr>
        <w:t>. The ITU YPP will support emerging talent to work across ITU</w:t>
      </w:r>
      <w:r w:rsidR="00613704">
        <w:rPr>
          <w:rFonts w:eastAsia="Calibri" w:cs="Calibri"/>
          <w:lang w:val="en-US"/>
        </w:rPr>
        <w:t>’</w:t>
      </w:r>
      <w:r w:rsidRPr="070984DD">
        <w:rPr>
          <w:rFonts w:eastAsia="Calibri" w:cs="Calibri"/>
          <w:lang w:val="en-US"/>
        </w:rPr>
        <w:t xml:space="preserve">s three Sectors and the General Secretariat </w:t>
      </w:r>
      <w:r w:rsidR="00651CAE">
        <w:rPr>
          <w:rFonts w:eastAsia="Calibri" w:cs="Calibri"/>
          <w:lang w:val="en-US"/>
        </w:rPr>
        <w:t>at</w:t>
      </w:r>
      <w:r w:rsidRPr="070984DD">
        <w:rPr>
          <w:rFonts w:eastAsia="Calibri" w:cs="Calibri"/>
          <w:lang w:val="en-US"/>
        </w:rPr>
        <w:t xml:space="preserve"> HQ and </w:t>
      </w:r>
      <w:r w:rsidR="00651CAE">
        <w:rPr>
          <w:rFonts w:eastAsia="Calibri" w:cs="Calibri"/>
          <w:lang w:val="en-US"/>
        </w:rPr>
        <w:t xml:space="preserve">in </w:t>
      </w:r>
      <w:r w:rsidRPr="070984DD">
        <w:rPr>
          <w:rFonts w:eastAsia="Calibri" w:cs="Calibri"/>
          <w:lang w:val="en-US"/>
        </w:rPr>
        <w:t xml:space="preserve">the field. More information about this initiative is available </w:t>
      </w:r>
      <w:hyperlink r:id="rId13" w:history="1">
        <w:r w:rsidRPr="00697A8E">
          <w:rPr>
            <w:rStyle w:val="Hyperlink"/>
            <w:rFonts w:eastAsia="Calibri" w:cs="Calibri"/>
            <w:lang w:val="en-US"/>
          </w:rPr>
          <w:t>here</w:t>
        </w:r>
      </w:hyperlink>
      <w:r w:rsidRPr="00697A8E">
        <w:rPr>
          <w:rFonts w:eastAsia="Calibri" w:cs="Calibri"/>
          <w:lang w:val="en-US"/>
        </w:rPr>
        <w:t>.</w:t>
      </w:r>
      <w:r w:rsidRPr="070984DD">
        <w:rPr>
          <w:rFonts w:asciiTheme="minorHAnsi" w:hAnsiTheme="minorHAnsi" w:cstheme="minorBidi"/>
        </w:rPr>
        <w:t xml:space="preserve"> The ITU secretariat would like to thank the Administrations of Japan and Saint Vincent and the Grenadines for their support for ITU-YPP.</w:t>
      </w:r>
    </w:p>
    <w:p w14:paraId="7B02E563" w14:textId="77777777" w:rsidR="004365AE" w:rsidRDefault="004365AE" w:rsidP="00F034BB">
      <w:pPr>
        <w:tabs>
          <w:tab w:val="clear" w:pos="567"/>
          <w:tab w:val="left" w:pos="720"/>
        </w:tabs>
        <w:spacing w:before="240" w:after="120"/>
        <w:jc w:val="both"/>
        <w:rPr>
          <w:rFonts w:asciiTheme="minorHAnsi" w:eastAsia="Calibri" w:hAnsiTheme="minorHAnsi" w:cstheme="minorBidi"/>
          <w:b/>
          <w:u w:val="single"/>
        </w:rPr>
      </w:pPr>
      <w:r w:rsidRPr="00697A8E">
        <w:rPr>
          <w:rFonts w:asciiTheme="minorHAnsi" w:eastAsia="Calibri" w:hAnsiTheme="minorHAnsi" w:cstheme="minorBidi"/>
          <w:b/>
          <w:u w:val="single"/>
        </w:rPr>
        <w:t>B</w:t>
      </w:r>
      <w:r>
        <w:rPr>
          <w:rFonts w:asciiTheme="minorHAnsi" w:eastAsia="Calibri" w:hAnsiTheme="minorHAnsi" w:cstheme="minorBidi"/>
          <w:b/>
          <w:u w:val="single"/>
        </w:rPr>
        <w:t>. Advocacy and strategic engagement.</w:t>
      </w:r>
    </w:p>
    <w:p w14:paraId="39270B24" w14:textId="0E618E9B" w:rsidR="004365AE" w:rsidRDefault="004365AE" w:rsidP="5F23BCAC">
      <w:pPr>
        <w:spacing w:after="120"/>
        <w:jc w:val="both"/>
        <w:rPr>
          <w:rFonts w:eastAsia="Calibri" w:cs="Calibri"/>
        </w:rPr>
      </w:pPr>
      <w:r w:rsidRPr="5F23BCAC">
        <w:rPr>
          <w:rFonts w:eastAsia="Calibri" w:cs="Calibri"/>
          <w:b/>
          <w:bCs/>
          <w:u w:val="single"/>
        </w:rPr>
        <w:t>The ITU Secretary-</w:t>
      </w:r>
      <w:r w:rsidRPr="109A9E85">
        <w:rPr>
          <w:rFonts w:eastAsia="Calibri" w:cs="Calibri"/>
          <w:b/>
          <w:bCs/>
          <w:u w:val="single"/>
        </w:rPr>
        <w:t>General</w:t>
      </w:r>
      <w:r w:rsidR="00613704">
        <w:rPr>
          <w:rFonts w:eastAsia="Calibri" w:cs="Calibri"/>
          <w:b/>
          <w:bCs/>
          <w:u w:val="single"/>
        </w:rPr>
        <w:t>’</w:t>
      </w:r>
      <w:r w:rsidRPr="109A9E85">
        <w:rPr>
          <w:rFonts w:eastAsia="Calibri" w:cs="Calibri"/>
          <w:b/>
          <w:bCs/>
          <w:u w:val="single"/>
        </w:rPr>
        <w:t>s</w:t>
      </w:r>
      <w:r w:rsidRPr="5F23BCAC">
        <w:rPr>
          <w:rFonts w:eastAsia="Calibri" w:cs="Calibri"/>
          <w:b/>
          <w:bCs/>
          <w:u w:val="single"/>
        </w:rPr>
        <w:t xml:space="preserve"> Youth Advisory Board</w:t>
      </w:r>
      <w:r w:rsidRPr="5F23BCAC">
        <w:rPr>
          <w:rFonts w:eastAsia="Calibri" w:cs="Calibri"/>
        </w:rPr>
        <w:t xml:space="preserve"> was established as a dynamic and forward-thinking initiative that empowers young individuals to shape the future of global connectivity. This advisory board </w:t>
      </w:r>
      <w:r w:rsidR="35713EAD" w:rsidRPr="5F23BCAC">
        <w:rPr>
          <w:rFonts w:eastAsia="Calibri" w:cs="Calibri"/>
        </w:rPr>
        <w:t xml:space="preserve">will  </w:t>
      </w:r>
      <w:r w:rsidRPr="5F23BCAC">
        <w:rPr>
          <w:rFonts w:eastAsia="Calibri" w:cs="Calibri"/>
        </w:rPr>
        <w:t xml:space="preserve"> offer practical advice to the ITU Secretary-General</w:t>
      </w:r>
      <w:r w:rsidR="767E7276" w:rsidRPr="109A9E85">
        <w:rPr>
          <w:rFonts w:eastAsia="Calibri" w:cs="Calibri"/>
        </w:rPr>
        <w:t xml:space="preserve"> and will</w:t>
      </w:r>
      <w:r w:rsidRPr="5F23BCAC">
        <w:rPr>
          <w:rFonts w:eastAsia="Calibri" w:cs="Calibri"/>
        </w:rPr>
        <w:t xml:space="preserve"> </w:t>
      </w:r>
      <w:r w:rsidRPr="109A9E85">
        <w:rPr>
          <w:rFonts w:eastAsia="Calibri" w:cs="Calibri"/>
        </w:rPr>
        <w:t>provid</w:t>
      </w:r>
      <w:r w:rsidR="1870C567" w:rsidRPr="109A9E85">
        <w:rPr>
          <w:rFonts w:eastAsia="Calibri" w:cs="Calibri"/>
        </w:rPr>
        <w:t>e</w:t>
      </w:r>
      <w:r w:rsidRPr="5F23BCAC">
        <w:rPr>
          <w:rFonts w:eastAsia="Calibri" w:cs="Calibri"/>
        </w:rPr>
        <w:t xml:space="preserve"> concrete recommendations to enhance worldwide cooperation in bridging the digital divide </w:t>
      </w:r>
      <w:r w:rsidR="00613704">
        <w:rPr>
          <w:rFonts w:eastAsia="Calibri" w:cs="Calibri"/>
        </w:rPr>
        <w:t>“</w:t>
      </w:r>
      <w:r w:rsidRPr="5F23BCAC">
        <w:rPr>
          <w:rFonts w:eastAsia="Calibri" w:cs="Calibri"/>
        </w:rPr>
        <w:t>connecting the unconnected</w:t>
      </w:r>
      <w:r w:rsidR="00613704">
        <w:rPr>
          <w:rFonts w:eastAsia="Calibri" w:cs="Calibri"/>
        </w:rPr>
        <w:t>”</w:t>
      </w:r>
      <w:r w:rsidRPr="5F23BCAC">
        <w:rPr>
          <w:rFonts w:eastAsia="Calibri" w:cs="Calibri"/>
        </w:rPr>
        <w:t xml:space="preserve"> and aligning </w:t>
      </w:r>
      <w:r w:rsidRPr="109A9E85">
        <w:rPr>
          <w:rFonts w:eastAsia="Calibri" w:cs="Calibri"/>
        </w:rPr>
        <w:t>ITU</w:t>
      </w:r>
      <w:r w:rsidR="00613704">
        <w:rPr>
          <w:rFonts w:eastAsia="Calibri" w:cs="Calibri"/>
        </w:rPr>
        <w:t>’</w:t>
      </w:r>
      <w:r w:rsidRPr="109A9E85">
        <w:rPr>
          <w:rFonts w:eastAsia="Calibri" w:cs="Calibri"/>
        </w:rPr>
        <w:t>s program</w:t>
      </w:r>
      <w:r w:rsidR="00613704">
        <w:rPr>
          <w:rFonts w:eastAsia="Calibri" w:cs="Calibri"/>
        </w:rPr>
        <w:t>me</w:t>
      </w:r>
      <w:r w:rsidRPr="109A9E85">
        <w:rPr>
          <w:rFonts w:eastAsia="Calibri" w:cs="Calibri"/>
        </w:rPr>
        <w:t>s</w:t>
      </w:r>
      <w:r w:rsidRPr="5F23BCAC">
        <w:rPr>
          <w:rFonts w:eastAsia="Calibri" w:cs="Calibri"/>
        </w:rPr>
        <w:t xml:space="preserve"> with the Sustainable Development Goals. At the heart of this initiative is the goal of giving young people a direct voice within ITU and </w:t>
      </w:r>
      <w:r w:rsidRPr="109A9E85">
        <w:rPr>
          <w:rFonts w:eastAsia="Calibri" w:cs="Calibri"/>
        </w:rPr>
        <w:t>bring</w:t>
      </w:r>
      <w:r w:rsidR="004A3F47">
        <w:rPr>
          <w:rFonts w:eastAsia="Calibri" w:cs="Calibri"/>
        </w:rPr>
        <w:t>ing</w:t>
      </w:r>
      <w:r w:rsidRPr="5F23BCAC">
        <w:rPr>
          <w:rFonts w:eastAsia="Calibri" w:cs="Calibri"/>
        </w:rPr>
        <w:t xml:space="preserve"> fresh, innovative, and inclusive perspectives to the table.</w:t>
      </w:r>
      <w:r w:rsidRPr="5F23BCAC">
        <w:rPr>
          <w:rFonts w:eastAsia="Calibri" w:cs="Calibri"/>
          <w:b/>
          <w:bCs/>
        </w:rPr>
        <w:t xml:space="preserve"> </w:t>
      </w:r>
    </w:p>
    <w:p w14:paraId="29E32771" w14:textId="4FA88715" w:rsidR="004365AE" w:rsidRDefault="004365AE" w:rsidP="004365AE">
      <w:pPr>
        <w:tabs>
          <w:tab w:val="clear" w:pos="567"/>
          <w:tab w:val="left" w:pos="720"/>
        </w:tabs>
        <w:spacing w:after="120"/>
        <w:jc w:val="both"/>
      </w:pPr>
      <w:r>
        <w:rPr>
          <w:rFonts w:eastAsia="Calibri" w:cs="Calibri"/>
        </w:rPr>
        <w:t xml:space="preserve">ITU has partnered with Huawei Technologies Co. Ltd on a 3-year project to deliver the </w:t>
      </w:r>
      <w:r>
        <w:rPr>
          <w:rFonts w:eastAsia="Calibri" w:cs="Calibri"/>
          <w:b/>
          <w:bCs/>
          <w:u w:val="single"/>
        </w:rPr>
        <w:t>Generation Connect Young Leadership Programme (GCYLP).</w:t>
      </w:r>
      <w:r>
        <w:rPr>
          <w:rFonts w:eastAsia="Calibri" w:cs="Calibri"/>
        </w:rPr>
        <w:t xml:space="preserve"> GCYLP is an exciting leadership programme designed to empower and inspire young digital changemakers. Through the GCYLP, guidance, training, and financial support </w:t>
      </w:r>
      <w:r w:rsidR="00346699">
        <w:rPr>
          <w:rFonts w:eastAsia="Calibri" w:cs="Calibri"/>
        </w:rPr>
        <w:t xml:space="preserve">will be provided </w:t>
      </w:r>
      <w:r>
        <w:rPr>
          <w:rFonts w:eastAsia="Calibri" w:cs="Calibri"/>
        </w:rPr>
        <w:t>to 30 young fellows each year, enabling them to practically implement their own digital development projects in their diverse communities across the world.</w:t>
      </w:r>
    </w:p>
    <w:p w14:paraId="0A6CD8D8" w14:textId="7D5526DD" w:rsidR="004365AE" w:rsidRDefault="004365AE" w:rsidP="004365AE">
      <w:pPr>
        <w:tabs>
          <w:tab w:val="clear" w:pos="567"/>
          <w:tab w:val="left" w:pos="720"/>
        </w:tabs>
        <w:spacing w:after="120"/>
        <w:jc w:val="both"/>
        <w:rPr>
          <w:rFonts w:eastAsia="Calibri" w:cs="Calibri"/>
          <w:szCs w:val="24"/>
          <w:lang w:val="en-CA"/>
        </w:rPr>
      </w:pPr>
      <w:r>
        <w:rPr>
          <w:rFonts w:asciiTheme="minorHAnsi" w:eastAsia="Calibri" w:hAnsiTheme="minorHAnsi" w:cstheme="minorBidi"/>
          <w:b/>
          <w:bCs/>
          <w:u w:val="single"/>
        </w:rPr>
        <w:t>Generation Connect and its activities.</w:t>
      </w:r>
      <w:r>
        <w:rPr>
          <w:rFonts w:asciiTheme="minorHAnsi" w:eastAsia="Calibri" w:hAnsiTheme="minorHAnsi" w:cstheme="minorBidi"/>
          <w:b/>
          <w:bCs/>
        </w:rPr>
        <w:t xml:space="preserve"> </w:t>
      </w:r>
      <w:r>
        <w:rPr>
          <w:rFonts w:eastAsia="Calibri" w:cs="Calibri"/>
          <w:szCs w:val="24"/>
          <w:lang w:val="en-CA"/>
        </w:rPr>
        <w:t>In 2023 and 2024, ITU increased youth participation in ITU events and initiatives such as AI for Good Summit, Regional Development Forums, Study Group sessions, the EQUALS in Tech Awards, Girls in ICTs Day</w:t>
      </w:r>
      <w:r w:rsidR="0051517A">
        <w:rPr>
          <w:rFonts w:eastAsia="Calibri" w:cs="Calibri"/>
          <w:szCs w:val="24"/>
          <w:lang w:val="en-CA"/>
        </w:rPr>
        <w:t>,</w:t>
      </w:r>
      <w:r>
        <w:rPr>
          <w:rFonts w:eastAsia="Calibri" w:cs="Calibri"/>
          <w:szCs w:val="24"/>
          <w:lang w:val="en-CA"/>
        </w:rPr>
        <w:t xml:space="preserve"> and more. </w:t>
      </w:r>
    </w:p>
    <w:p w14:paraId="0CC79231" w14:textId="387BBA01" w:rsidR="004365AE" w:rsidRDefault="00A13721" w:rsidP="7D07D2B0">
      <w:pPr>
        <w:spacing w:after="120"/>
        <w:jc w:val="both"/>
        <w:rPr>
          <w:rFonts w:eastAsia="Calibri" w:cs="Calibri"/>
          <w:lang w:val="en-CA"/>
        </w:rPr>
      </w:pPr>
      <w:r w:rsidRPr="7D07D2B0">
        <w:rPr>
          <w:rFonts w:eastAsia="Calibri" w:cs="Calibri"/>
          <w:lang w:val="en-CA"/>
        </w:rPr>
        <w:t>The Telecommunication Development Bureau (BDT)</w:t>
      </w:r>
      <w:r w:rsidR="004365AE" w:rsidRPr="7D07D2B0">
        <w:rPr>
          <w:rFonts w:eastAsia="Calibri" w:cs="Calibri"/>
          <w:lang w:val="en-CA"/>
        </w:rPr>
        <w:t xml:space="preserve"> created a new cohort of Generation Connect Youth Envoys in collaboration with Member States to increase engagement with ITU</w:t>
      </w:r>
      <w:r w:rsidR="59305BD8" w:rsidRPr="7D07D2B0">
        <w:rPr>
          <w:rFonts w:eastAsia="Calibri" w:cs="Calibri"/>
          <w:lang w:val="en-CA"/>
        </w:rPr>
        <w:t xml:space="preserve"> </w:t>
      </w:r>
      <w:r w:rsidR="004365AE" w:rsidRPr="7D07D2B0">
        <w:rPr>
          <w:rFonts w:eastAsia="Calibri" w:cs="Calibri"/>
          <w:lang w:val="en-CA"/>
        </w:rPr>
        <w:t xml:space="preserve">Member States in the Generation Connect initiative. </w:t>
      </w:r>
    </w:p>
    <w:p w14:paraId="372705DB" w14:textId="0FB80BAC" w:rsidR="004365AE" w:rsidRDefault="004365AE" w:rsidP="00A13721">
      <w:pPr>
        <w:spacing w:after="120"/>
        <w:jc w:val="both"/>
        <w:rPr>
          <w:rFonts w:eastAsia="Calibri" w:cs="Calibri"/>
          <w:lang w:val="en-CA"/>
        </w:rPr>
      </w:pPr>
      <w:r w:rsidRPr="76A8F9A5">
        <w:rPr>
          <w:rFonts w:eastAsia="Calibri" w:cs="Calibri"/>
          <w:lang w:val="en-CA"/>
        </w:rPr>
        <w:t xml:space="preserve">BDT is working on co-designing and leading the development of the 2024 ITU Global Youth Summit which will provide a platform for a global dialogue to enable youth, ITU Member States, Private Sector, Academia, </w:t>
      </w:r>
      <w:r w:rsidR="00470157" w:rsidRPr="76A8F9A5">
        <w:rPr>
          <w:rFonts w:eastAsia="Calibri" w:cs="Calibri"/>
          <w:lang w:val="en-CA"/>
        </w:rPr>
        <w:t>United Nations (</w:t>
      </w:r>
      <w:r w:rsidRPr="76A8F9A5">
        <w:rPr>
          <w:rFonts w:eastAsia="Calibri" w:cs="Calibri"/>
          <w:lang w:val="en-CA"/>
        </w:rPr>
        <w:t>UN</w:t>
      </w:r>
      <w:r w:rsidR="00470157" w:rsidRPr="76A8F9A5">
        <w:rPr>
          <w:rFonts w:eastAsia="Calibri" w:cs="Calibri"/>
          <w:lang w:val="en-CA"/>
        </w:rPr>
        <w:t>)</w:t>
      </w:r>
      <w:r w:rsidRPr="76A8F9A5">
        <w:rPr>
          <w:rFonts w:eastAsia="Calibri" w:cs="Calibri"/>
          <w:lang w:val="en-CA"/>
        </w:rPr>
        <w:t xml:space="preserve"> Agencies, and </w:t>
      </w:r>
      <w:r w:rsidR="008A5ACF" w:rsidRPr="76A8F9A5">
        <w:rPr>
          <w:rFonts w:eastAsia="Calibri" w:cs="Calibri"/>
          <w:lang w:val="en-CA"/>
        </w:rPr>
        <w:t xml:space="preserve">decision-makers from </w:t>
      </w:r>
      <w:r w:rsidRPr="76A8F9A5">
        <w:rPr>
          <w:rFonts w:eastAsia="Calibri" w:cs="Calibri"/>
          <w:lang w:val="en-CA"/>
        </w:rPr>
        <w:t xml:space="preserve">other involved </w:t>
      </w:r>
      <w:r w:rsidR="008A5ACF" w:rsidRPr="76A8F9A5">
        <w:rPr>
          <w:rFonts w:eastAsia="Calibri" w:cs="Calibri"/>
          <w:lang w:val="en-CA"/>
        </w:rPr>
        <w:t>p</w:t>
      </w:r>
      <w:r w:rsidRPr="76A8F9A5">
        <w:rPr>
          <w:rFonts w:eastAsia="Calibri" w:cs="Calibri"/>
          <w:lang w:val="en-CA"/>
        </w:rPr>
        <w:t xml:space="preserve">arties and stakeholders to turn youth-identified ICT requirements and aspirations into impactful actionable steps forward, towards building a more inclusive digital society for present and future generations at national, regional, and global levels. More information on preparation for ITU Global Youth Summit could be found in the document </w:t>
      </w:r>
      <w:hyperlink r:id="rId14" w:history="1">
        <w:r w:rsidRPr="76A8F9A5">
          <w:rPr>
            <w:rStyle w:val="Hyperlink"/>
            <w:rFonts w:eastAsia="Calibri" w:cs="Calibri"/>
            <w:lang w:val="en-CA"/>
          </w:rPr>
          <w:t>C24/32</w:t>
        </w:r>
      </w:hyperlink>
      <w:r w:rsidRPr="76A8F9A5">
        <w:rPr>
          <w:rFonts w:eastAsia="Calibri" w:cs="Calibri"/>
          <w:lang w:val="en-CA"/>
        </w:rPr>
        <w:t>.</w:t>
      </w:r>
    </w:p>
    <w:p w14:paraId="1818D5DC" w14:textId="77777777" w:rsidR="004365AE" w:rsidRDefault="004365AE" w:rsidP="00A13721">
      <w:pPr>
        <w:spacing w:after="120"/>
        <w:jc w:val="both"/>
        <w:rPr>
          <w:rFonts w:eastAsia="Calibri" w:cs="Calibri"/>
          <w:szCs w:val="24"/>
          <w:lang w:val="en-CA"/>
        </w:rPr>
      </w:pPr>
      <w:r>
        <w:rPr>
          <w:rFonts w:eastAsia="Calibri" w:cs="Calibri"/>
          <w:szCs w:val="24"/>
          <w:lang w:val="en-CA"/>
        </w:rPr>
        <w:t>BDT continues to lead the development of Generation Connect podcast episodes to amplify youth voices on issues concerning the global digital development dialogue and its relation to the SDGs.</w:t>
      </w:r>
    </w:p>
    <w:p w14:paraId="0BD121D5" w14:textId="2833EA32" w:rsidR="004365AE" w:rsidRDefault="004365AE" w:rsidP="004365AE">
      <w:pPr>
        <w:tabs>
          <w:tab w:val="clear" w:pos="567"/>
          <w:tab w:val="left" w:pos="720"/>
        </w:tabs>
        <w:spacing w:after="120"/>
        <w:jc w:val="both"/>
        <w:rPr>
          <w:rFonts w:eastAsia="Calibri" w:cs="Calibri"/>
          <w:szCs w:val="24"/>
          <w:lang w:val="en-CA"/>
        </w:rPr>
      </w:pPr>
      <w:r>
        <w:rPr>
          <w:rFonts w:eastAsia="Calibri" w:cs="Calibri"/>
          <w:szCs w:val="24"/>
          <w:lang w:val="en-CA"/>
        </w:rPr>
        <w:t xml:space="preserve">BDT and </w:t>
      </w:r>
      <w:r w:rsidR="00A13721">
        <w:rPr>
          <w:rFonts w:eastAsia="Calibri" w:cs="Calibri"/>
          <w:szCs w:val="24"/>
          <w:lang w:val="en-CA"/>
        </w:rPr>
        <w:t>the Telecommunication Standardization Bureau (TSB)</w:t>
      </w:r>
      <w:r>
        <w:rPr>
          <w:rFonts w:eastAsia="Calibri" w:cs="Calibri"/>
          <w:szCs w:val="24"/>
          <w:lang w:val="en-CA"/>
        </w:rPr>
        <w:t xml:space="preserve"> championed meaningful youth engagement and co-creation through an intersectional lens across the </w:t>
      </w:r>
      <w:r w:rsidR="00A13721">
        <w:rPr>
          <w:rFonts w:eastAsia="Calibri" w:cs="Calibri"/>
          <w:szCs w:val="24"/>
          <w:lang w:val="en-CA"/>
        </w:rPr>
        <w:t>UN</w:t>
      </w:r>
      <w:r>
        <w:rPr>
          <w:rFonts w:eastAsia="Calibri" w:cs="Calibri"/>
          <w:szCs w:val="24"/>
          <w:lang w:val="en-CA"/>
        </w:rPr>
        <w:t xml:space="preserve"> System through </w:t>
      </w:r>
      <w:r>
        <w:rPr>
          <w:rFonts w:eastAsia="Calibri" w:cs="Calibri"/>
          <w:szCs w:val="24"/>
          <w:lang w:val="en-CA"/>
        </w:rPr>
        <w:lastRenderedPageBreak/>
        <w:t>ITU</w:t>
      </w:r>
      <w:r w:rsidR="00613704">
        <w:rPr>
          <w:rFonts w:eastAsia="Calibri" w:cs="Calibri"/>
          <w:szCs w:val="24"/>
          <w:lang w:val="en-CA"/>
        </w:rPr>
        <w:t>’</w:t>
      </w:r>
      <w:r>
        <w:rPr>
          <w:rFonts w:eastAsia="Calibri" w:cs="Calibri"/>
          <w:szCs w:val="24"/>
          <w:lang w:val="en-CA"/>
        </w:rPr>
        <w:t xml:space="preserve">s joint organization of a session on AI with UN Women at the April 2024 </w:t>
      </w:r>
      <w:r w:rsidR="00470157" w:rsidRPr="00470157">
        <w:rPr>
          <w:rFonts w:eastAsia="Calibri" w:cs="Calibri"/>
          <w:szCs w:val="24"/>
          <w:lang w:val="en-CA"/>
        </w:rPr>
        <w:t>Economic and Social Council</w:t>
      </w:r>
      <w:r w:rsidR="00470157">
        <w:rPr>
          <w:rFonts w:eastAsia="Calibri" w:cs="Calibri"/>
          <w:szCs w:val="24"/>
          <w:lang w:val="en-CA"/>
        </w:rPr>
        <w:t xml:space="preserve"> (</w:t>
      </w:r>
      <w:r>
        <w:rPr>
          <w:rFonts w:eastAsia="Calibri" w:cs="Calibri"/>
          <w:szCs w:val="24"/>
          <w:lang w:val="en-CA"/>
        </w:rPr>
        <w:t>ECOSOC</w:t>
      </w:r>
      <w:r w:rsidR="00470157">
        <w:rPr>
          <w:rFonts w:eastAsia="Calibri" w:cs="Calibri"/>
          <w:szCs w:val="24"/>
          <w:lang w:val="en-CA"/>
        </w:rPr>
        <w:t>)</w:t>
      </w:r>
      <w:r>
        <w:rPr>
          <w:rFonts w:eastAsia="Calibri" w:cs="Calibri"/>
          <w:szCs w:val="24"/>
          <w:lang w:val="en-CA"/>
        </w:rPr>
        <w:t xml:space="preserve"> Youth Forum and coordinat</w:t>
      </w:r>
      <w:r w:rsidR="00EC18ED">
        <w:rPr>
          <w:rFonts w:eastAsia="Calibri" w:cs="Calibri"/>
          <w:szCs w:val="24"/>
          <w:lang w:val="en-CA"/>
        </w:rPr>
        <w:t>ed</w:t>
      </w:r>
      <w:r>
        <w:rPr>
          <w:rFonts w:eastAsia="Calibri" w:cs="Calibri"/>
          <w:szCs w:val="24"/>
          <w:lang w:val="en-CA"/>
        </w:rPr>
        <w:t xml:space="preserve"> with the UN Youth Envoy</w:t>
      </w:r>
      <w:r w:rsidR="00613704">
        <w:rPr>
          <w:rFonts w:eastAsia="Calibri" w:cs="Calibri"/>
          <w:szCs w:val="24"/>
          <w:lang w:val="en-CA"/>
        </w:rPr>
        <w:t>’</w:t>
      </w:r>
      <w:r>
        <w:rPr>
          <w:rFonts w:eastAsia="Calibri" w:cs="Calibri"/>
          <w:szCs w:val="24"/>
          <w:lang w:val="en-CA"/>
        </w:rPr>
        <w:t xml:space="preserve">s Office to deliver interventions at UN consultations such as the informal stakeholder consultations for the February 2024 Global Digital Compact. </w:t>
      </w:r>
      <w:r w:rsidR="000D586C">
        <w:rPr>
          <w:rFonts w:eastAsia="Calibri" w:cs="Calibri"/>
          <w:szCs w:val="24"/>
          <w:lang w:val="en-CA"/>
        </w:rPr>
        <w:t>Achievements include:</w:t>
      </w:r>
    </w:p>
    <w:p w14:paraId="63E2E3B0" w14:textId="77777777" w:rsidR="004365AE" w:rsidRDefault="004365AE" w:rsidP="5F23BCAC">
      <w:pPr>
        <w:pStyle w:val="ListParagraph"/>
        <w:numPr>
          <w:ilvl w:val="0"/>
          <w:numId w:val="2"/>
        </w:numPr>
        <w:tabs>
          <w:tab w:val="clear" w:pos="567"/>
        </w:tabs>
        <w:spacing w:after="120"/>
        <w:ind w:left="709" w:hanging="352"/>
        <w:jc w:val="both"/>
        <w:rPr>
          <w:rFonts w:asciiTheme="minorHAnsi" w:eastAsiaTheme="minorEastAsia" w:hAnsiTheme="minorHAnsi" w:cstheme="minorBidi"/>
          <w:lang w:val="en-US"/>
        </w:rPr>
      </w:pPr>
      <w:r w:rsidRPr="5F23BCAC">
        <w:rPr>
          <w:rFonts w:asciiTheme="minorHAnsi" w:eastAsiaTheme="minorEastAsia" w:hAnsiTheme="minorHAnsi" w:cstheme="minorBidi"/>
          <w:lang w:val="en-US"/>
        </w:rPr>
        <w:t xml:space="preserve">Created an AI for Good-Generation Connect Consultation Group, </w:t>
      </w:r>
    </w:p>
    <w:p w14:paraId="196FF361" w14:textId="77777777" w:rsidR="004365AE" w:rsidRDefault="004365AE" w:rsidP="00470157">
      <w:pPr>
        <w:pStyle w:val="ListParagraph"/>
        <w:numPr>
          <w:ilvl w:val="0"/>
          <w:numId w:val="2"/>
        </w:numPr>
        <w:tabs>
          <w:tab w:val="clear" w:pos="567"/>
        </w:tabs>
        <w:spacing w:after="120"/>
        <w:ind w:left="709" w:hanging="352"/>
        <w:contextualSpacing w:val="0"/>
        <w:jc w:val="both"/>
        <w:rPr>
          <w:rFonts w:asciiTheme="minorHAnsi" w:eastAsiaTheme="minorEastAsia" w:hAnsiTheme="minorHAnsi" w:cstheme="minorBidi"/>
          <w:szCs w:val="24"/>
          <w:lang w:val="en-US"/>
        </w:rPr>
      </w:pPr>
      <w:r>
        <w:rPr>
          <w:rFonts w:asciiTheme="minorHAnsi" w:eastAsiaTheme="minorEastAsia" w:hAnsiTheme="minorHAnsi" w:cstheme="minorBidi"/>
          <w:szCs w:val="24"/>
          <w:lang w:val="en-US"/>
        </w:rPr>
        <w:t xml:space="preserve">Developed jointly the Neural Network webinar: </w:t>
      </w:r>
      <w:hyperlink r:id="rId15" w:history="1">
        <w:r>
          <w:rPr>
            <w:rStyle w:val="Hyperlink"/>
            <w:rFonts w:asciiTheme="minorHAnsi" w:eastAsiaTheme="minorEastAsia" w:hAnsiTheme="minorHAnsi" w:cstheme="minorBidi"/>
            <w:color w:val="4472C4"/>
            <w:szCs w:val="24"/>
            <w:lang w:val="en-US"/>
          </w:rPr>
          <w:t>How ChatGPT will change the classroom – teachers and students discuss</w:t>
        </w:r>
      </w:hyperlink>
      <w:r>
        <w:rPr>
          <w:rFonts w:asciiTheme="minorHAnsi" w:eastAsiaTheme="minorEastAsia" w:hAnsiTheme="minorHAnsi" w:cstheme="minorBidi"/>
          <w:szCs w:val="24"/>
          <w:lang w:val="en-US"/>
        </w:rPr>
        <w:t>, 2023</w:t>
      </w:r>
      <w:r>
        <w:rPr>
          <w:rFonts w:asciiTheme="minorHAnsi" w:eastAsiaTheme="minorEastAsia" w:hAnsiTheme="minorHAnsi" w:cstheme="minorBidi"/>
          <w:lang w:val="en-US"/>
        </w:rPr>
        <w:t>,</w:t>
      </w:r>
    </w:p>
    <w:p w14:paraId="6AC91A95" w14:textId="77777777" w:rsidR="004365AE" w:rsidRDefault="004365AE" w:rsidP="00470157">
      <w:pPr>
        <w:pStyle w:val="ListParagraph"/>
        <w:numPr>
          <w:ilvl w:val="0"/>
          <w:numId w:val="2"/>
        </w:numPr>
        <w:tabs>
          <w:tab w:val="clear" w:pos="567"/>
        </w:tabs>
        <w:spacing w:after="120"/>
        <w:ind w:left="709" w:hanging="352"/>
        <w:contextualSpacing w:val="0"/>
        <w:jc w:val="both"/>
        <w:rPr>
          <w:rFonts w:asciiTheme="minorHAnsi" w:eastAsiaTheme="minorEastAsia" w:hAnsiTheme="minorHAnsi" w:cstheme="minorBidi"/>
          <w:lang w:val="en-US"/>
        </w:rPr>
      </w:pPr>
      <w:r>
        <w:rPr>
          <w:rFonts w:asciiTheme="minorHAnsi" w:eastAsiaTheme="minorEastAsia" w:hAnsiTheme="minorHAnsi" w:cstheme="minorBidi"/>
          <w:lang w:val="en-US"/>
        </w:rPr>
        <w:t xml:space="preserve">Co-created AI for Good and Generation Connect </w:t>
      </w:r>
      <w:hyperlink r:id="rId16" w:history="1">
        <w:r>
          <w:rPr>
            <w:rStyle w:val="Hyperlink"/>
            <w:rFonts w:asciiTheme="minorHAnsi" w:eastAsiaTheme="minorEastAsia" w:hAnsiTheme="minorHAnsi" w:cstheme="minorBidi"/>
            <w:color w:val="4472C4"/>
            <w:lang w:val="en-US"/>
          </w:rPr>
          <w:t>Global Survey on AI and Youth</w:t>
        </w:r>
      </w:hyperlink>
      <w:r>
        <w:rPr>
          <w:rFonts w:asciiTheme="minorHAnsi" w:eastAsiaTheme="minorEastAsia" w:hAnsiTheme="minorHAnsi" w:cstheme="minorBidi"/>
          <w:lang w:val="en-US"/>
        </w:rPr>
        <w:t xml:space="preserve"> currently in circulation,</w:t>
      </w:r>
    </w:p>
    <w:p w14:paraId="689E9DBB" w14:textId="6C6977E7" w:rsidR="004365AE" w:rsidRDefault="004365AE" w:rsidP="00470157">
      <w:pPr>
        <w:pStyle w:val="ListParagraph"/>
        <w:numPr>
          <w:ilvl w:val="0"/>
          <w:numId w:val="2"/>
        </w:numPr>
        <w:tabs>
          <w:tab w:val="clear" w:pos="567"/>
        </w:tabs>
        <w:spacing w:after="120"/>
        <w:ind w:left="709" w:hanging="352"/>
        <w:contextualSpacing w:val="0"/>
        <w:jc w:val="both"/>
        <w:rPr>
          <w:rFonts w:asciiTheme="minorHAnsi" w:eastAsiaTheme="minorEastAsia" w:hAnsiTheme="minorHAnsi" w:cstheme="minorBidi"/>
          <w:lang w:val="en-US"/>
        </w:rPr>
      </w:pPr>
      <w:r>
        <w:rPr>
          <w:rFonts w:asciiTheme="minorHAnsi" w:eastAsiaTheme="minorEastAsia" w:hAnsiTheme="minorHAnsi" w:cstheme="minorBidi"/>
          <w:lang w:val="en-US"/>
        </w:rPr>
        <w:t xml:space="preserve">Co-created the session titled: </w:t>
      </w:r>
      <w:hyperlink r:id="rId17" w:history="1">
        <w:r>
          <w:rPr>
            <w:rStyle w:val="Hyperlink"/>
            <w:rFonts w:asciiTheme="minorHAnsi" w:eastAsiaTheme="minorEastAsia" w:hAnsiTheme="minorHAnsi" w:cstheme="minorBidi"/>
            <w:color w:val="4472C4"/>
            <w:lang w:val="en-US"/>
          </w:rPr>
          <w:t>The impact of AI on youth: opportunities and challenges</w:t>
        </w:r>
      </w:hyperlink>
      <w:r>
        <w:rPr>
          <w:rFonts w:asciiTheme="minorHAnsi" w:eastAsiaTheme="minorEastAsia" w:hAnsiTheme="minorHAnsi" w:cstheme="minorBidi"/>
          <w:lang w:val="en-US"/>
        </w:rPr>
        <w:t xml:space="preserve"> at th</w:t>
      </w:r>
      <w:r w:rsidR="00871D43">
        <w:rPr>
          <w:rFonts w:asciiTheme="minorHAnsi" w:eastAsiaTheme="minorEastAsia" w:hAnsiTheme="minorHAnsi" w:cstheme="minorBidi"/>
          <w:lang w:val="en-US"/>
        </w:rPr>
        <w:t>e</w:t>
      </w:r>
      <w:r>
        <w:rPr>
          <w:rFonts w:asciiTheme="minorHAnsi" w:eastAsiaTheme="minorEastAsia" w:hAnsiTheme="minorHAnsi" w:cstheme="minorBidi"/>
          <w:lang w:val="en-US"/>
        </w:rPr>
        <w:t xml:space="preserve"> AI for Good Global Summit 2023,</w:t>
      </w:r>
    </w:p>
    <w:p w14:paraId="6F69B93D" w14:textId="1B4D1039" w:rsidR="004365AE" w:rsidRDefault="004365AE" w:rsidP="13C56749">
      <w:pPr>
        <w:pStyle w:val="ListParagraph"/>
        <w:numPr>
          <w:ilvl w:val="0"/>
          <w:numId w:val="2"/>
        </w:numPr>
        <w:tabs>
          <w:tab w:val="clear" w:pos="567"/>
        </w:tabs>
        <w:spacing w:after="120"/>
        <w:ind w:left="709" w:hanging="352"/>
        <w:jc w:val="both"/>
        <w:rPr>
          <w:rFonts w:asciiTheme="minorHAnsi" w:eastAsiaTheme="minorEastAsia" w:hAnsiTheme="minorHAnsi" w:cstheme="minorBidi"/>
          <w:lang w:val="en-US"/>
        </w:rPr>
      </w:pPr>
      <w:r w:rsidRPr="13C56749">
        <w:rPr>
          <w:rFonts w:asciiTheme="minorHAnsi" w:eastAsiaTheme="minorEastAsia" w:hAnsiTheme="minorHAnsi" w:cstheme="minorBidi"/>
          <w:lang w:val="en-US"/>
        </w:rPr>
        <w:t xml:space="preserve">Organized joint AI for Good x Generation Connect session on </w:t>
      </w:r>
      <w:r w:rsidRPr="13C56749">
        <w:rPr>
          <w:rFonts w:asciiTheme="minorHAnsi" w:eastAsiaTheme="minorEastAsia" w:hAnsiTheme="minorHAnsi" w:cstheme="minorBidi"/>
          <w:i/>
          <w:iCs/>
          <w:lang w:val="en-US"/>
        </w:rPr>
        <w:t>AI for Good and Prompt Engineering</w:t>
      </w:r>
      <w:r w:rsidRPr="13C56749">
        <w:rPr>
          <w:rFonts w:asciiTheme="minorHAnsi" w:eastAsiaTheme="minorEastAsia" w:hAnsiTheme="minorHAnsi" w:cstheme="minorBidi"/>
          <w:lang w:val="en-US"/>
        </w:rPr>
        <w:t xml:space="preserve"> delivered at the Misk Global Forum 2023 in Riyadh, Saudi Arabia</w:t>
      </w:r>
    </w:p>
    <w:p w14:paraId="181F91EA" w14:textId="2529DB4C" w:rsidR="004365AE" w:rsidRDefault="004365AE" w:rsidP="00470157">
      <w:pPr>
        <w:spacing w:before="360" w:line="256" w:lineRule="auto"/>
        <w:jc w:val="both"/>
        <w:rPr>
          <w:rFonts w:eastAsia="Calibri" w:cs="Calibri"/>
        </w:rPr>
      </w:pPr>
      <w:r w:rsidRPr="13C56749">
        <w:rPr>
          <w:rFonts w:eastAsia="Calibri" w:cs="Calibri"/>
        </w:rPr>
        <w:t xml:space="preserve">TSB continues to empower students through several activities such as the Open Source in AI/ML Challenge and Focus group through </w:t>
      </w:r>
      <w:r w:rsidR="006F6CC1">
        <w:rPr>
          <w:rFonts w:eastAsia="Calibri" w:cs="Calibri"/>
        </w:rPr>
        <w:t xml:space="preserve">a </w:t>
      </w:r>
      <w:r w:rsidRPr="13C56749">
        <w:rPr>
          <w:rFonts w:eastAsia="Calibri" w:cs="Calibri"/>
        </w:rPr>
        <w:t>build-a-thon.</w:t>
      </w:r>
    </w:p>
    <w:p w14:paraId="1765960C" w14:textId="172BE861" w:rsidR="13C56749" w:rsidRDefault="41A577C8" w:rsidP="13C56749">
      <w:pPr>
        <w:spacing w:before="360" w:line="256" w:lineRule="auto"/>
        <w:jc w:val="both"/>
        <w:rPr>
          <w:rFonts w:eastAsia="Calibri" w:cs="Calibri"/>
        </w:rPr>
      </w:pPr>
      <w:r w:rsidRPr="76A8F9A5">
        <w:rPr>
          <w:rFonts w:eastAsia="Calibri" w:cs="Calibri"/>
        </w:rPr>
        <w:t xml:space="preserve">The ITU </w:t>
      </w:r>
      <w:r w:rsidR="54D181F7" w:rsidRPr="76A8F9A5">
        <w:rPr>
          <w:rFonts w:eastAsia="Calibri" w:cs="Calibri"/>
        </w:rPr>
        <w:t xml:space="preserve">secretariat </w:t>
      </w:r>
      <w:r w:rsidRPr="76A8F9A5">
        <w:rPr>
          <w:rFonts w:eastAsia="Calibri" w:cs="Calibri"/>
        </w:rPr>
        <w:t>is also working to strengthen relations with academic institutions in terms of research support and student engagement.</w:t>
      </w:r>
    </w:p>
    <w:p w14:paraId="5D96CFA7" w14:textId="1916834E" w:rsidR="00735920" w:rsidRPr="00697A8E" w:rsidRDefault="00735920" w:rsidP="006C1CB7">
      <w:pPr>
        <w:tabs>
          <w:tab w:val="clear" w:pos="567"/>
          <w:tab w:val="left" w:pos="720"/>
        </w:tabs>
        <w:overflowPunct/>
        <w:autoSpaceDE/>
        <w:adjustRightInd/>
        <w:spacing w:before="360" w:after="120"/>
        <w:jc w:val="both"/>
        <w:rPr>
          <w:rFonts w:asciiTheme="minorHAnsi" w:eastAsia="Calibri" w:hAnsiTheme="minorHAnsi" w:cstheme="minorHAnsi"/>
          <w:b/>
          <w:bCs/>
          <w:sz w:val="26"/>
          <w:szCs w:val="26"/>
        </w:rPr>
      </w:pPr>
      <w:r w:rsidRPr="00697A8E">
        <w:rPr>
          <w:rFonts w:asciiTheme="minorHAnsi" w:eastAsia="Calibri" w:hAnsiTheme="minorHAnsi" w:cstheme="minorHAnsi"/>
          <w:b/>
          <w:bCs/>
          <w:sz w:val="26"/>
          <w:szCs w:val="26"/>
        </w:rPr>
        <w:t>3</w:t>
      </w:r>
      <w:r w:rsidR="00697A8E">
        <w:rPr>
          <w:rFonts w:asciiTheme="minorHAnsi" w:eastAsia="Calibri" w:hAnsiTheme="minorHAnsi" w:cstheme="minorHAnsi"/>
          <w:b/>
          <w:bCs/>
          <w:sz w:val="26"/>
          <w:szCs w:val="26"/>
        </w:rPr>
        <w:t>.</w:t>
      </w:r>
      <w:r w:rsidR="00697A8E">
        <w:rPr>
          <w:rFonts w:asciiTheme="minorHAnsi" w:eastAsia="Calibri" w:hAnsiTheme="minorHAnsi" w:cstheme="minorHAnsi"/>
          <w:b/>
          <w:bCs/>
          <w:sz w:val="26"/>
          <w:szCs w:val="26"/>
        </w:rPr>
        <w:tab/>
      </w:r>
      <w:r w:rsidR="006B08A1" w:rsidRPr="00697A8E">
        <w:rPr>
          <w:rFonts w:asciiTheme="minorHAnsi" w:eastAsia="Calibri" w:hAnsiTheme="minorHAnsi" w:cstheme="minorHAnsi"/>
          <w:b/>
          <w:bCs/>
          <w:sz w:val="26"/>
          <w:szCs w:val="26"/>
        </w:rPr>
        <w:t xml:space="preserve">Set-up of the </w:t>
      </w:r>
      <w:r w:rsidR="002319E7" w:rsidRPr="00697A8E">
        <w:rPr>
          <w:rFonts w:asciiTheme="minorHAnsi" w:eastAsia="Calibri" w:hAnsiTheme="minorHAnsi" w:cstheme="minorHAnsi"/>
          <w:b/>
          <w:bCs/>
          <w:sz w:val="26"/>
          <w:szCs w:val="26"/>
        </w:rPr>
        <w:t xml:space="preserve">YPP </w:t>
      </w:r>
      <w:r w:rsidR="00E51AE0" w:rsidRPr="00697A8E">
        <w:rPr>
          <w:rFonts w:asciiTheme="minorHAnsi" w:eastAsia="Calibri" w:hAnsiTheme="minorHAnsi" w:cstheme="minorHAnsi"/>
          <w:b/>
          <w:bCs/>
          <w:sz w:val="26"/>
          <w:szCs w:val="26"/>
        </w:rPr>
        <w:t>FUND</w:t>
      </w:r>
    </w:p>
    <w:p w14:paraId="1D2DFB83" w14:textId="09D0C717" w:rsidR="000C658F" w:rsidRDefault="000C658F" w:rsidP="5F23BCAC">
      <w:pPr>
        <w:tabs>
          <w:tab w:val="clear" w:pos="567"/>
          <w:tab w:val="left" w:pos="720"/>
        </w:tabs>
        <w:spacing w:after="120"/>
        <w:jc w:val="both"/>
        <w:rPr>
          <w:rFonts w:asciiTheme="minorHAnsi" w:hAnsiTheme="minorHAnsi" w:cstheme="minorBidi"/>
        </w:rPr>
      </w:pPr>
      <w:r w:rsidRPr="75C61E70">
        <w:rPr>
          <w:rFonts w:asciiTheme="minorHAnsi" w:hAnsiTheme="minorHAnsi" w:cstheme="minorBidi"/>
        </w:rPr>
        <w:t xml:space="preserve">The </w:t>
      </w:r>
      <w:r w:rsidR="00EC3E77" w:rsidRPr="75C61E70">
        <w:rPr>
          <w:rFonts w:asciiTheme="minorHAnsi" w:hAnsiTheme="minorHAnsi" w:cstheme="minorBidi"/>
        </w:rPr>
        <w:t xml:space="preserve">YPP Fund </w:t>
      </w:r>
      <w:r w:rsidR="003E6733" w:rsidRPr="75C61E70">
        <w:rPr>
          <w:rFonts w:asciiTheme="minorHAnsi" w:hAnsiTheme="minorHAnsi" w:cstheme="minorBidi"/>
        </w:rPr>
        <w:t xml:space="preserve">was established to </w:t>
      </w:r>
      <w:r w:rsidR="0051108B" w:rsidRPr="75C61E70">
        <w:rPr>
          <w:rFonts w:asciiTheme="minorHAnsi" w:hAnsiTheme="minorHAnsi" w:cstheme="minorBidi"/>
        </w:rPr>
        <w:t>financially support the ITU Young Professional Programme</w:t>
      </w:r>
      <w:r w:rsidR="005A7BB5" w:rsidRPr="75C61E70">
        <w:rPr>
          <w:rFonts w:asciiTheme="minorHAnsi" w:hAnsiTheme="minorHAnsi" w:cstheme="minorBidi"/>
        </w:rPr>
        <w:t xml:space="preserve">, </w:t>
      </w:r>
      <w:r w:rsidR="00EC3E77" w:rsidRPr="75C61E70">
        <w:rPr>
          <w:rFonts w:asciiTheme="minorHAnsi" w:hAnsiTheme="minorHAnsi" w:cstheme="minorBidi"/>
        </w:rPr>
        <w:t xml:space="preserve">underlining </w:t>
      </w:r>
      <w:r w:rsidR="00F33FC7" w:rsidRPr="75C61E70">
        <w:rPr>
          <w:rFonts w:asciiTheme="minorHAnsi" w:hAnsiTheme="minorHAnsi" w:cstheme="minorBidi"/>
        </w:rPr>
        <w:t xml:space="preserve">the </w:t>
      </w:r>
      <w:r w:rsidR="00EC3E77" w:rsidRPr="75C61E70">
        <w:rPr>
          <w:rFonts w:asciiTheme="minorHAnsi" w:hAnsiTheme="minorHAnsi" w:cstheme="minorBidi"/>
        </w:rPr>
        <w:t xml:space="preserve">commitment </w:t>
      </w:r>
      <w:r w:rsidR="00F33FC7" w:rsidRPr="75C61E70">
        <w:rPr>
          <w:rFonts w:asciiTheme="minorHAnsi" w:hAnsiTheme="minorHAnsi" w:cstheme="minorBidi"/>
        </w:rPr>
        <w:t xml:space="preserve">of the organization </w:t>
      </w:r>
      <w:r w:rsidR="00EC3E77" w:rsidRPr="75C61E70">
        <w:rPr>
          <w:rFonts w:asciiTheme="minorHAnsi" w:hAnsiTheme="minorHAnsi" w:cstheme="minorBidi"/>
        </w:rPr>
        <w:t xml:space="preserve">to fostering diversity, inclusion, and the development of young, skilled professionals </w:t>
      </w:r>
      <w:r w:rsidR="00F33FC7" w:rsidRPr="75C61E70">
        <w:rPr>
          <w:rFonts w:asciiTheme="minorHAnsi" w:hAnsiTheme="minorHAnsi" w:cstheme="minorBidi"/>
        </w:rPr>
        <w:t xml:space="preserve">to </w:t>
      </w:r>
      <w:r w:rsidR="00EC3E77" w:rsidRPr="75C61E70">
        <w:rPr>
          <w:rFonts w:asciiTheme="minorHAnsi" w:hAnsiTheme="minorHAnsi" w:cstheme="minorBidi"/>
        </w:rPr>
        <w:t xml:space="preserve">contribute significantly to </w:t>
      </w:r>
      <w:r w:rsidR="00F33FC7" w:rsidRPr="75C61E70">
        <w:rPr>
          <w:rFonts w:asciiTheme="minorHAnsi" w:hAnsiTheme="minorHAnsi" w:cstheme="minorBidi"/>
        </w:rPr>
        <w:t xml:space="preserve">the ITU </w:t>
      </w:r>
      <w:r w:rsidR="00EC3E77" w:rsidRPr="75C61E70">
        <w:rPr>
          <w:rFonts w:asciiTheme="minorHAnsi" w:hAnsiTheme="minorHAnsi" w:cstheme="minorBidi"/>
        </w:rPr>
        <w:t>mission.</w:t>
      </w:r>
    </w:p>
    <w:p w14:paraId="07725E6C" w14:textId="29726FB6" w:rsidR="59829C49" w:rsidRDefault="006F6CC1" w:rsidP="5F23BCAC">
      <w:pPr>
        <w:tabs>
          <w:tab w:val="clear" w:pos="567"/>
          <w:tab w:val="left" w:pos="720"/>
        </w:tabs>
        <w:spacing w:after="120"/>
        <w:jc w:val="both"/>
        <w:rPr>
          <w:rFonts w:asciiTheme="minorHAnsi" w:hAnsiTheme="minorHAnsi" w:cstheme="minorBidi"/>
        </w:rPr>
      </w:pPr>
      <w:r>
        <w:rPr>
          <w:rFonts w:asciiTheme="minorHAnsi" w:hAnsiTheme="minorHAnsi" w:cstheme="minorBidi"/>
        </w:rPr>
        <w:t xml:space="preserve">The </w:t>
      </w:r>
      <w:r w:rsidR="59829C49" w:rsidRPr="75C61E70">
        <w:rPr>
          <w:rFonts w:asciiTheme="minorHAnsi" w:hAnsiTheme="minorHAnsi" w:cstheme="minorBidi"/>
        </w:rPr>
        <w:t xml:space="preserve">Council </w:t>
      </w:r>
      <w:r w:rsidR="00262504" w:rsidRPr="75C61E70">
        <w:rPr>
          <w:rFonts w:asciiTheme="minorHAnsi" w:hAnsiTheme="minorHAnsi" w:cstheme="minorBidi"/>
        </w:rPr>
        <w:t xml:space="preserve">is invited </w:t>
      </w:r>
      <w:r w:rsidR="2B2467FA" w:rsidRPr="75C61E70">
        <w:rPr>
          <w:rFonts w:asciiTheme="minorHAnsi" w:hAnsiTheme="minorHAnsi" w:cstheme="minorBidi"/>
        </w:rPr>
        <w:t xml:space="preserve">to take note of </w:t>
      </w:r>
      <w:r w:rsidR="59829C49" w:rsidRPr="75C61E70">
        <w:rPr>
          <w:rFonts w:asciiTheme="minorHAnsi" w:hAnsiTheme="minorHAnsi" w:cstheme="minorBidi"/>
        </w:rPr>
        <w:t>the creation of the YPP FUND</w:t>
      </w:r>
      <w:r w:rsidR="00A618BD">
        <w:rPr>
          <w:rFonts w:asciiTheme="minorHAnsi" w:hAnsiTheme="minorHAnsi" w:cstheme="minorBidi"/>
        </w:rPr>
        <w:t>.</w:t>
      </w:r>
    </w:p>
    <w:p w14:paraId="704AD4FB" w14:textId="2621298D" w:rsidR="59829C49" w:rsidRDefault="59829C49" w:rsidP="13C56749">
      <w:pPr>
        <w:tabs>
          <w:tab w:val="clear" w:pos="567"/>
          <w:tab w:val="left" w:pos="720"/>
        </w:tabs>
        <w:spacing w:after="120"/>
        <w:jc w:val="both"/>
        <w:rPr>
          <w:rFonts w:asciiTheme="minorHAnsi" w:hAnsiTheme="minorHAnsi" w:cstheme="minorBidi"/>
        </w:rPr>
      </w:pPr>
      <w:r w:rsidRPr="13C56749">
        <w:rPr>
          <w:rFonts w:asciiTheme="minorHAnsi" w:hAnsiTheme="minorHAnsi" w:cstheme="minorBidi"/>
        </w:rPr>
        <w:t>Th</w:t>
      </w:r>
      <w:r w:rsidR="000D5856">
        <w:rPr>
          <w:rFonts w:asciiTheme="minorHAnsi" w:hAnsiTheme="minorHAnsi" w:cstheme="minorBidi"/>
        </w:rPr>
        <w:t>e</w:t>
      </w:r>
      <w:r w:rsidRPr="13C56749">
        <w:rPr>
          <w:rFonts w:asciiTheme="minorHAnsi" w:hAnsiTheme="minorHAnsi" w:cstheme="minorBidi"/>
        </w:rPr>
        <w:t xml:space="preserve"> funding will be based on voluntary contributions, but also on allocations that the </w:t>
      </w:r>
      <w:r w:rsidR="00457EC5">
        <w:rPr>
          <w:rFonts w:asciiTheme="minorHAnsi" w:hAnsiTheme="minorHAnsi" w:cstheme="minorBidi"/>
        </w:rPr>
        <w:t>Secretary</w:t>
      </w:r>
      <w:r w:rsidR="00D17B7A">
        <w:rPr>
          <w:rFonts w:asciiTheme="minorHAnsi" w:hAnsiTheme="minorHAnsi" w:cstheme="minorBidi"/>
        </w:rPr>
        <w:t>-</w:t>
      </w:r>
      <w:r w:rsidRPr="13C56749">
        <w:rPr>
          <w:rFonts w:asciiTheme="minorHAnsi" w:hAnsiTheme="minorHAnsi" w:cstheme="minorBidi"/>
        </w:rPr>
        <w:t xml:space="preserve">General </w:t>
      </w:r>
      <w:r w:rsidR="000D5856">
        <w:rPr>
          <w:rFonts w:asciiTheme="minorHAnsi" w:hAnsiTheme="minorHAnsi" w:cstheme="minorBidi"/>
        </w:rPr>
        <w:t xml:space="preserve">will </w:t>
      </w:r>
      <w:r w:rsidRPr="13C56749">
        <w:rPr>
          <w:rFonts w:asciiTheme="minorHAnsi" w:hAnsiTheme="minorHAnsi" w:cstheme="minorBidi"/>
        </w:rPr>
        <w:t xml:space="preserve">make as part of </w:t>
      </w:r>
      <w:r w:rsidR="00D17B7A">
        <w:rPr>
          <w:rFonts w:asciiTheme="minorHAnsi" w:hAnsiTheme="minorHAnsi" w:cstheme="minorBidi"/>
        </w:rPr>
        <w:t xml:space="preserve">the </w:t>
      </w:r>
      <w:r w:rsidRPr="13C56749">
        <w:rPr>
          <w:rFonts w:asciiTheme="minorHAnsi" w:hAnsiTheme="minorHAnsi" w:cstheme="minorBidi"/>
        </w:rPr>
        <w:t>budget implementation.</w:t>
      </w:r>
      <w:r w:rsidR="00F524CA">
        <w:rPr>
          <w:rFonts w:asciiTheme="minorHAnsi" w:hAnsiTheme="minorHAnsi" w:cstheme="minorBidi"/>
        </w:rPr>
        <w:t xml:space="preserve"> </w:t>
      </w:r>
      <w:r w:rsidR="00D17B7A">
        <w:rPr>
          <w:rFonts w:asciiTheme="minorHAnsi" w:hAnsiTheme="minorHAnsi" w:cstheme="minorBidi"/>
        </w:rPr>
        <w:t>The initial plan for funding includes the contributions</w:t>
      </w:r>
      <w:r w:rsidR="006C1CB7">
        <w:rPr>
          <w:rFonts w:asciiTheme="minorHAnsi" w:hAnsiTheme="minorHAnsi" w:cstheme="minorBidi"/>
        </w:rPr>
        <w:t xml:space="preserve"> shown in the table below.</w:t>
      </w:r>
    </w:p>
    <w:tbl>
      <w:tblPr>
        <w:tblStyle w:val="ListTable2-Accent1"/>
        <w:tblW w:w="0" w:type="auto"/>
        <w:tblLook w:val="04A0" w:firstRow="1" w:lastRow="0" w:firstColumn="1" w:lastColumn="0" w:noHBand="0" w:noVBand="1"/>
      </w:tblPr>
      <w:tblGrid>
        <w:gridCol w:w="2835"/>
        <w:gridCol w:w="2024"/>
        <w:gridCol w:w="2025"/>
        <w:gridCol w:w="1763"/>
      </w:tblGrid>
      <w:tr w:rsidR="009164D7" w14:paraId="4F5DE92F" w14:textId="61C9A4A7" w:rsidTr="070984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5BC51799" w14:textId="4AC4FE8B" w:rsidR="009164D7" w:rsidRDefault="7C8CE3EE" w:rsidP="00697A8E">
            <w:pPr>
              <w:tabs>
                <w:tab w:val="clear" w:pos="567"/>
                <w:tab w:val="left" w:pos="720"/>
              </w:tabs>
              <w:spacing w:before="60" w:after="60"/>
              <w:jc w:val="center"/>
              <w:rPr>
                <w:rFonts w:asciiTheme="minorHAnsi" w:hAnsiTheme="minorHAnsi" w:cstheme="minorBidi"/>
              </w:rPr>
            </w:pPr>
            <w:r w:rsidRPr="070984DD">
              <w:rPr>
                <w:rFonts w:asciiTheme="minorHAnsi" w:hAnsiTheme="minorHAnsi" w:cstheme="minorBidi"/>
              </w:rPr>
              <w:t>Source of funding</w:t>
            </w:r>
          </w:p>
        </w:tc>
        <w:tc>
          <w:tcPr>
            <w:tcW w:w="2024" w:type="dxa"/>
          </w:tcPr>
          <w:p w14:paraId="33273CCC" w14:textId="0CDEE6F1" w:rsidR="009164D7" w:rsidRDefault="009164D7" w:rsidP="00697A8E">
            <w:pPr>
              <w:tabs>
                <w:tab w:val="clear" w:pos="567"/>
                <w:tab w:val="left" w:pos="720"/>
              </w:tabs>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Amount in 2024</w:t>
            </w:r>
          </w:p>
        </w:tc>
        <w:tc>
          <w:tcPr>
            <w:tcW w:w="2025" w:type="dxa"/>
          </w:tcPr>
          <w:p w14:paraId="03542D63" w14:textId="66AC3136" w:rsidR="009164D7" w:rsidRDefault="009164D7" w:rsidP="00697A8E">
            <w:pPr>
              <w:tabs>
                <w:tab w:val="clear" w:pos="567"/>
                <w:tab w:val="left" w:pos="720"/>
              </w:tabs>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Amount in 2025</w:t>
            </w:r>
          </w:p>
        </w:tc>
        <w:tc>
          <w:tcPr>
            <w:tcW w:w="1763" w:type="dxa"/>
          </w:tcPr>
          <w:p w14:paraId="0FBE8059" w14:textId="54577C8D" w:rsidR="009164D7" w:rsidRDefault="009164D7" w:rsidP="00697A8E">
            <w:pPr>
              <w:tabs>
                <w:tab w:val="clear" w:pos="567"/>
                <w:tab w:val="left" w:pos="720"/>
              </w:tabs>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Total</w:t>
            </w:r>
          </w:p>
        </w:tc>
      </w:tr>
      <w:tr w:rsidR="009164D7" w14:paraId="63B25798" w14:textId="182A922E" w:rsidTr="070984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60C78F15" w14:textId="56ADDE6C" w:rsidR="009164D7" w:rsidRDefault="009164D7" w:rsidP="00697A8E">
            <w:pPr>
              <w:tabs>
                <w:tab w:val="clear" w:pos="567"/>
                <w:tab w:val="left" w:pos="720"/>
              </w:tabs>
              <w:spacing w:before="60" w:after="60"/>
              <w:rPr>
                <w:rFonts w:asciiTheme="minorHAnsi" w:hAnsiTheme="minorHAnsi" w:cstheme="minorBidi"/>
              </w:rPr>
            </w:pPr>
            <w:r>
              <w:rPr>
                <w:rFonts w:asciiTheme="minorHAnsi" w:hAnsiTheme="minorHAnsi" w:cstheme="minorBidi"/>
              </w:rPr>
              <w:t>ITU budget implementation savings</w:t>
            </w:r>
          </w:p>
        </w:tc>
        <w:tc>
          <w:tcPr>
            <w:tcW w:w="2024" w:type="dxa"/>
          </w:tcPr>
          <w:p w14:paraId="62C915C2" w14:textId="6143C696" w:rsidR="009164D7" w:rsidRDefault="009164D7" w:rsidP="00697A8E">
            <w:pPr>
              <w:tabs>
                <w:tab w:val="clear" w:pos="567"/>
                <w:tab w:val="left" w:pos="720"/>
              </w:tabs>
              <w:spacing w:before="60" w:after="6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Pr>
                <w:rFonts w:asciiTheme="minorHAnsi" w:hAnsiTheme="minorHAnsi" w:cstheme="minorBidi"/>
              </w:rPr>
              <w:t>250</w:t>
            </w:r>
            <w:r w:rsidR="00613704">
              <w:rPr>
                <w:rFonts w:asciiTheme="minorHAnsi" w:hAnsiTheme="minorHAnsi" w:cstheme="minorBidi"/>
              </w:rPr>
              <w:t>’</w:t>
            </w:r>
            <w:r>
              <w:rPr>
                <w:rFonts w:asciiTheme="minorHAnsi" w:hAnsiTheme="minorHAnsi" w:cstheme="minorBidi"/>
              </w:rPr>
              <w:t>000 CHF</w:t>
            </w:r>
          </w:p>
        </w:tc>
        <w:tc>
          <w:tcPr>
            <w:tcW w:w="2025" w:type="dxa"/>
          </w:tcPr>
          <w:p w14:paraId="57549A5A" w14:textId="00264376" w:rsidR="009164D7" w:rsidRDefault="009164D7" w:rsidP="00697A8E">
            <w:pPr>
              <w:tabs>
                <w:tab w:val="clear" w:pos="567"/>
                <w:tab w:val="left" w:pos="720"/>
              </w:tabs>
              <w:spacing w:before="60" w:after="6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Pr>
                <w:rFonts w:asciiTheme="minorHAnsi" w:hAnsiTheme="minorHAnsi" w:cstheme="minorBidi"/>
              </w:rPr>
              <w:t>450</w:t>
            </w:r>
            <w:r w:rsidR="00613704">
              <w:rPr>
                <w:rFonts w:asciiTheme="minorHAnsi" w:hAnsiTheme="minorHAnsi" w:cstheme="minorBidi"/>
              </w:rPr>
              <w:t>’</w:t>
            </w:r>
            <w:r>
              <w:rPr>
                <w:rFonts w:asciiTheme="minorHAnsi" w:hAnsiTheme="minorHAnsi" w:cstheme="minorBidi"/>
              </w:rPr>
              <w:t>000 CHF</w:t>
            </w:r>
          </w:p>
        </w:tc>
        <w:tc>
          <w:tcPr>
            <w:tcW w:w="1763" w:type="dxa"/>
          </w:tcPr>
          <w:p w14:paraId="3436A722" w14:textId="56F6A69C" w:rsidR="009164D7" w:rsidRPr="006C1CB7" w:rsidRDefault="00851BE3" w:rsidP="00697A8E">
            <w:pPr>
              <w:tabs>
                <w:tab w:val="clear" w:pos="567"/>
                <w:tab w:val="left" w:pos="720"/>
              </w:tabs>
              <w:spacing w:before="60" w:after="6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bCs/>
              </w:rPr>
            </w:pPr>
            <w:r w:rsidRPr="006C1CB7">
              <w:rPr>
                <w:rFonts w:asciiTheme="minorHAnsi" w:hAnsiTheme="minorHAnsi" w:cstheme="minorBidi"/>
                <w:b/>
                <w:bCs/>
              </w:rPr>
              <w:t>700</w:t>
            </w:r>
            <w:r w:rsidR="00613704">
              <w:rPr>
                <w:rFonts w:asciiTheme="minorHAnsi" w:hAnsiTheme="minorHAnsi" w:cstheme="minorBidi"/>
                <w:b/>
                <w:bCs/>
              </w:rPr>
              <w:t>’</w:t>
            </w:r>
            <w:r w:rsidRPr="006C1CB7">
              <w:rPr>
                <w:rFonts w:asciiTheme="minorHAnsi" w:hAnsiTheme="minorHAnsi" w:cstheme="minorBidi"/>
                <w:b/>
                <w:bCs/>
              </w:rPr>
              <w:t>000 CHF</w:t>
            </w:r>
          </w:p>
        </w:tc>
      </w:tr>
      <w:tr w:rsidR="00A618BD" w14:paraId="70B76765" w14:textId="77777777" w:rsidTr="006C1CB7">
        <w:tc>
          <w:tcPr>
            <w:cnfStyle w:val="001000000000" w:firstRow="0" w:lastRow="0" w:firstColumn="1" w:lastColumn="0" w:oddVBand="0" w:evenVBand="0" w:oddHBand="0" w:evenHBand="0" w:firstRowFirstColumn="0" w:firstRowLastColumn="0" w:lastRowFirstColumn="0" w:lastRowLastColumn="0"/>
            <w:tcW w:w="2835" w:type="dxa"/>
          </w:tcPr>
          <w:p w14:paraId="001604C0" w14:textId="27B7B81B" w:rsidR="00A618BD" w:rsidRDefault="00AB6689" w:rsidP="00697A8E">
            <w:pPr>
              <w:tabs>
                <w:tab w:val="clear" w:pos="567"/>
                <w:tab w:val="left" w:pos="720"/>
              </w:tabs>
              <w:spacing w:before="60" w:after="60"/>
              <w:rPr>
                <w:rFonts w:asciiTheme="minorHAnsi" w:hAnsiTheme="minorHAnsi" w:cstheme="minorBidi"/>
              </w:rPr>
            </w:pPr>
            <w:r>
              <w:rPr>
                <w:rFonts w:asciiTheme="minorHAnsi" w:hAnsiTheme="minorHAnsi" w:cstheme="minorBidi"/>
              </w:rPr>
              <w:t xml:space="preserve">Proposed allocation of </w:t>
            </w:r>
            <w:r w:rsidR="00D2244D">
              <w:rPr>
                <w:rFonts w:asciiTheme="minorHAnsi" w:hAnsiTheme="minorHAnsi" w:cstheme="minorBidi"/>
              </w:rPr>
              <w:t>previous years savings</w:t>
            </w:r>
            <w:r w:rsidR="005033DC">
              <w:rPr>
                <w:rFonts w:asciiTheme="minorHAnsi" w:hAnsiTheme="minorHAnsi" w:cstheme="minorBidi"/>
              </w:rPr>
              <w:t xml:space="preserve"> *</w:t>
            </w:r>
            <w:r w:rsidR="00271C9C">
              <w:rPr>
                <w:rFonts w:asciiTheme="minorHAnsi" w:hAnsiTheme="minorHAnsi" w:cstheme="minorBidi"/>
              </w:rPr>
              <w:t xml:space="preserve"> </w:t>
            </w:r>
            <w:r w:rsidR="00271C9C" w:rsidRPr="00271C9C">
              <w:rPr>
                <w:rFonts w:asciiTheme="minorHAnsi" w:hAnsiTheme="minorHAnsi" w:cstheme="minorBidi"/>
              </w:rPr>
              <w:t>(</w:t>
            </w:r>
            <w:r w:rsidR="00271C9C">
              <w:rPr>
                <w:rFonts w:asciiTheme="minorHAnsi" w:hAnsiTheme="minorHAnsi" w:cstheme="minorBidi"/>
                <w:b w:val="0"/>
                <w:bCs w:val="0"/>
              </w:rPr>
              <w:t xml:space="preserve">reference to </w:t>
            </w:r>
            <w:r w:rsidR="00271C9C" w:rsidRPr="00271C9C">
              <w:rPr>
                <w:rFonts w:asciiTheme="minorHAnsi" w:hAnsiTheme="minorHAnsi" w:cstheme="minorBidi"/>
              </w:rPr>
              <w:t>doc. C24/19)</w:t>
            </w:r>
          </w:p>
        </w:tc>
        <w:tc>
          <w:tcPr>
            <w:tcW w:w="2024" w:type="dxa"/>
          </w:tcPr>
          <w:p w14:paraId="67C0F970" w14:textId="0B1711F8" w:rsidR="005F0B81" w:rsidRDefault="00D2244D" w:rsidP="00697A8E">
            <w:pPr>
              <w:tabs>
                <w:tab w:val="clear" w:pos="567"/>
                <w:tab w:val="left" w:pos="720"/>
              </w:tabs>
              <w:spacing w:before="60" w:after="6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150’000 CHF</w:t>
            </w:r>
            <w:r w:rsidR="005F0B81">
              <w:rPr>
                <w:rFonts w:asciiTheme="minorHAnsi" w:hAnsiTheme="minorHAnsi" w:cstheme="minorBidi"/>
              </w:rPr>
              <w:t xml:space="preserve"> </w:t>
            </w:r>
            <w:r w:rsidR="001245AF">
              <w:rPr>
                <w:rFonts w:asciiTheme="minorHAnsi" w:hAnsiTheme="minorHAnsi" w:cstheme="minorBidi"/>
              </w:rPr>
              <w:t>*</w:t>
            </w:r>
          </w:p>
        </w:tc>
        <w:tc>
          <w:tcPr>
            <w:tcW w:w="2025" w:type="dxa"/>
          </w:tcPr>
          <w:p w14:paraId="712E26A9" w14:textId="5E2C9E38" w:rsidR="00A618BD" w:rsidRDefault="00D2244D" w:rsidP="00697A8E">
            <w:pPr>
              <w:tabs>
                <w:tab w:val="clear" w:pos="567"/>
                <w:tab w:val="left" w:pos="720"/>
              </w:tabs>
              <w:spacing w:before="60" w:after="6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150’000 CHF</w:t>
            </w:r>
            <w:r w:rsidR="001245AF">
              <w:rPr>
                <w:rFonts w:asciiTheme="minorHAnsi" w:hAnsiTheme="minorHAnsi" w:cstheme="minorBidi"/>
              </w:rPr>
              <w:t xml:space="preserve"> *</w:t>
            </w:r>
          </w:p>
        </w:tc>
        <w:tc>
          <w:tcPr>
            <w:tcW w:w="1763" w:type="dxa"/>
          </w:tcPr>
          <w:p w14:paraId="128E1B3B" w14:textId="1A23B9C9" w:rsidR="00A618BD" w:rsidRPr="006C1CB7" w:rsidRDefault="00D2244D" w:rsidP="00697A8E">
            <w:pPr>
              <w:tabs>
                <w:tab w:val="clear" w:pos="567"/>
                <w:tab w:val="left" w:pos="720"/>
              </w:tabs>
              <w:spacing w:before="60" w:after="6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rPr>
            </w:pPr>
            <w:r>
              <w:rPr>
                <w:rFonts w:asciiTheme="minorHAnsi" w:hAnsiTheme="minorHAnsi" w:cstheme="minorBidi"/>
                <w:b/>
                <w:bCs/>
              </w:rPr>
              <w:t>3</w:t>
            </w:r>
            <w:r w:rsidRPr="006C1CB7">
              <w:rPr>
                <w:rFonts w:asciiTheme="minorHAnsi" w:hAnsiTheme="minorHAnsi" w:cstheme="minorBidi"/>
                <w:b/>
                <w:bCs/>
              </w:rPr>
              <w:t>00</w:t>
            </w:r>
            <w:r>
              <w:rPr>
                <w:rFonts w:asciiTheme="minorHAnsi" w:hAnsiTheme="minorHAnsi" w:cstheme="minorBidi"/>
                <w:b/>
                <w:bCs/>
              </w:rPr>
              <w:t>’</w:t>
            </w:r>
            <w:r w:rsidRPr="006C1CB7">
              <w:rPr>
                <w:rFonts w:asciiTheme="minorHAnsi" w:hAnsiTheme="minorHAnsi" w:cstheme="minorBidi"/>
                <w:b/>
                <w:bCs/>
              </w:rPr>
              <w:t>000 CHF</w:t>
            </w:r>
            <w:r w:rsidR="005033DC">
              <w:rPr>
                <w:rFonts w:asciiTheme="minorHAnsi" w:hAnsiTheme="minorHAnsi" w:cstheme="minorBidi"/>
                <w:b/>
                <w:bCs/>
              </w:rPr>
              <w:t xml:space="preserve"> *</w:t>
            </w:r>
          </w:p>
        </w:tc>
      </w:tr>
      <w:tr w:rsidR="009164D7" w14:paraId="21F9BEB7" w14:textId="513093EB" w:rsidTr="070984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4BD74772" w14:textId="5D9A4879" w:rsidR="009164D7" w:rsidRDefault="009164D7" w:rsidP="00697A8E">
            <w:pPr>
              <w:tabs>
                <w:tab w:val="clear" w:pos="567"/>
                <w:tab w:val="left" w:pos="720"/>
              </w:tabs>
              <w:spacing w:before="60" w:after="60"/>
              <w:rPr>
                <w:rFonts w:asciiTheme="minorHAnsi" w:hAnsiTheme="minorHAnsi" w:cstheme="minorBidi"/>
              </w:rPr>
            </w:pPr>
            <w:r>
              <w:rPr>
                <w:rFonts w:asciiTheme="minorHAnsi" w:hAnsiTheme="minorHAnsi" w:cstheme="minorBidi"/>
              </w:rPr>
              <w:t>Contribution from Japan</w:t>
            </w:r>
          </w:p>
        </w:tc>
        <w:tc>
          <w:tcPr>
            <w:tcW w:w="2024" w:type="dxa"/>
          </w:tcPr>
          <w:p w14:paraId="1CDCC977" w14:textId="4F6296F9" w:rsidR="009164D7" w:rsidRDefault="009164D7" w:rsidP="00697A8E">
            <w:pPr>
              <w:tabs>
                <w:tab w:val="clear" w:pos="567"/>
                <w:tab w:val="left" w:pos="720"/>
              </w:tabs>
              <w:spacing w:before="60" w:after="6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Pr>
                <w:rFonts w:asciiTheme="minorHAnsi" w:hAnsiTheme="minorHAnsi" w:cstheme="minorBidi"/>
              </w:rPr>
              <w:t>150</w:t>
            </w:r>
            <w:r w:rsidR="00613704">
              <w:rPr>
                <w:rFonts w:asciiTheme="minorHAnsi" w:hAnsiTheme="minorHAnsi" w:cstheme="minorBidi"/>
              </w:rPr>
              <w:t>’</w:t>
            </w:r>
            <w:r>
              <w:rPr>
                <w:rFonts w:asciiTheme="minorHAnsi" w:hAnsiTheme="minorHAnsi" w:cstheme="minorBidi"/>
              </w:rPr>
              <w:t>000 CHF</w:t>
            </w:r>
          </w:p>
        </w:tc>
        <w:tc>
          <w:tcPr>
            <w:tcW w:w="2025" w:type="dxa"/>
          </w:tcPr>
          <w:p w14:paraId="5D29A708" w14:textId="1446B0B1" w:rsidR="009164D7" w:rsidRDefault="009164D7" w:rsidP="00697A8E">
            <w:pPr>
              <w:tabs>
                <w:tab w:val="clear" w:pos="567"/>
                <w:tab w:val="left" w:pos="720"/>
              </w:tabs>
              <w:spacing w:before="60" w:after="6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Pr>
                <w:rFonts w:asciiTheme="minorHAnsi" w:hAnsiTheme="minorHAnsi" w:cstheme="minorBidi"/>
              </w:rPr>
              <w:t>150</w:t>
            </w:r>
            <w:r w:rsidR="00613704">
              <w:rPr>
                <w:rFonts w:asciiTheme="minorHAnsi" w:hAnsiTheme="minorHAnsi" w:cstheme="minorBidi"/>
              </w:rPr>
              <w:t>’</w:t>
            </w:r>
            <w:r>
              <w:rPr>
                <w:rFonts w:asciiTheme="minorHAnsi" w:hAnsiTheme="minorHAnsi" w:cstheme="minorBidi"/>
              </w:rPr>
              <w:t>000 CHF</w:t>
            </w:r>
          </w:p>
        </w:tc>
        <w:tc>
          <w:tcPr>
            <w:tcW w:w="1763" w:type="dxa"/>
          </w:tcPr>
          <w:p w14:paraId="4FA78E3D" w14:textId="76F52ECB" w:rsidR="009164D7" w:rsidRPr="006C1CB7" w:rsidRDefault="22BC5465" w:rsidP="00697A8E">
            <w:pPr>
              <w:tabs>
                <w:tab w:val="clear" w:pos="567"/>
                <w:tab w:val="left" w:pos="720"/>
              </w:tabs>
              <w:spacing w:before="60" w:after="6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bCs/>
              </w:rPr>
            </w:pPr>
            <w:r w:rsidRPr="070984DD">
              <w:rPr>
                <w:rFonts w:asciiTheme="minorHAnsi" w:hAnsiTheme="minorHAnsi" w:cstheme="minorBidi"/>
                <w:b/>
                <w:bCs/>
              </w:rPr>
              <w:t>300</w:t>
            </w:r>
            <w:r w:rsidR="00613704">
              <w:rPr>
                <w:rFonts w:asciiTheme="minorHAnsi" w:hAnsiTheme="minorHAnsi" w:cstheme="minorBidi"/>
                <w:b/>
                <w:bCs/>
              </w:rPr>
              <w:t>’</w:t>
            </w:r>
            <w:r w:rsidRPr="070984DD">
              <w:rPr>
                <w:rFonts w:asciiTheme="minorHAnsi" w:hAnsiTheme="minorHAnsi" w:cstheme="minorBidi"/>
                <w:b/>
                <w:bCs/>
              </w:rPr>
              <w:t>000 CHF</w:t>
            </w:r>
          </w:p>
        </w:tc>
      </w:tr>
    </w:tbl>
    <w:p w14:paraId="68270196" w14:textId="519B61F1" w:rsidR="00685436" w:rsidRDefault="00685436" w:rsidP="13C56749">
      <w:pPr>
        <w:tabs>
          <w:tab w:val="clear" w:pos="567"/>
          <w:tab w:val="left" w:pos="720"/>
        </w:tabs>
        <w:spacing w:after="120"/>
        <w:jc w:val="both"/>
        <w:rPr>
          <w:rFonts w:asciiTheme="minorHAnsi" w:hAnsiTheme="minorHAnsi" w:cstheme="minorBidi"/>
        </w:rPr>
      </w:pPr>
      <w:r w:rsidRPr="66EBB17B">
        <w:rPr>
          <w:rFonts w:asciiTheme="minorHAnsi" w:hAnsiTheme="minorHAnsi" w:cstheme="minorBidi"/>
        </w:rPr>
        <w:t xml:space="preserve">* </w:t>
      </w:r>
      <w:r w:rsidR="00DA44A5" w:rsidRPr="66EBB17B">
        <w:rPr>
          <w:rFonts w:asciiTheme="minorHAnsi" w:hAnsiTheme="minorHAnsi" w:cstheme="minorBidi"/>
        </w:rPr>
        <w:t xml:space="preserve">Transfer to the fund </w:t>
      </w:r>
      <w:r w:rsidR="00813C45" w:rsidRPr="66EBB17B">
        <w:rPr>
          <w:rFonts w:asciiTheme="minorHAnsi" w:hAnsiTheme="minorHAnsi" w:cstheme="minorBidi"/>
        </w:rPr>
        <w:t xml:space="preserve">only </w:t>
      </w:r>
      <w:r w:rsidR="002240CA" w:rsidRPr="66EBB17B">
        <w:rPr>
          <w:rFonts w:asciiTheme="minorHAnsi" w:hAnsiTheme="minorHAnsi" w:cstheme="minorBidi"/>
        </w:rPr>
        <w:t xml:space="preserve">upon </w:t>
      </w:r>
      <w:r w:rsidR="5265CA85" w:rsidRPr="66EBB17B">
        <w:rPr>
          <w:rFonts w:asciiTheme="minorHAnsi" w:hAnsiTheme="minorHAnsi" w:cstheme="minorBidi"/>
        </w:rPr>
        <w:t xml:space="preserve">a decision of the </w:t>
      </w:r>
      <w:r w:rsidR="00813C45" w:rsidRPr="66EBB17B">
        <w:rPr>
          <w:rFonts w:asciiTheme="minorHAnsi" w:hAnsiTheme="minorHAnsi" w:cstheme="minorBidi"/>
        </w:rPr>
        <w:t>Council</w:t>
      </w:r>
    </w:p>
    <w:p w14:paraId="1D256379" w14:textId="30CCC4E5" w:rsidR="13C56749" w:rsidRDefault="0E40FBFF" w:rsidP="13C56749">
      <w:pPr>
        <w:spacing w:before="360" w:line="256" w:lineRule="auto"/>
        <w:jc w:val="both"/>
        <w:rPr>
          <w:rFonts w:eastAsia="Calibri" w:cs="Calibri"/>
        </w:rPr>
      </w:pPr>
      <w:r w:rsidRPr="75C61E70">
        <w:rPr>
          <w:rFonts w:eastAsia="Calibri" w:cs="Calibri"/>
        </w:rPr>
        <w:t xml:space="preserve">On this regard, Member States are </w:t>
      </w:r>
      <w:r w:rsidR="61BA1141" w:rsidRPr="75C61E70">
        <w:rPr>
          <w:rFonts w:eastAsia="Calibri" w:cs="Calibri"/>
        </w:rPr>
        <w:t xml:space="preserve">kindly </w:t>
      </w:r>
      <w:r w:rsidRPr="75C61E70">
        <w:rPr>
          <w:rFonts w:eastAsia="Calibri" w:cs="Calibri"/>
        </w:rPr>
        <w:t>invited to contribute to this fund.</w:t>
      </w:r>
    </w:p>
    <w:p w14:paraId="257674B4" w14:textId="49C4C1A8" w:rsidR="00A514A4" w:rsidRPr="0090147A" w:rsidRDefault="00470157" w:rsidP="00697A8E">
      <w:pPr>
        <w:tabs>
          <w:tab w:val="clear" w:pos="567"/>
          <w:tab w:val="clear" w:pos="1134"/>
          <w:tab w:val="clear" w:pos="1701"/>
          <w:tab w:val="clear" w:pos="2268"/>
          <w:tab w:val="clear" w:pos="2835"/>
        </w:tabs>
        <w:overflowPunct/>
        <w:autoSpaceDE/>
        <w:autoSpaceDN/>
        <w:adjustRightInd/>
        <w:spacing w:before="360"/>
        <w:jc w:val="center"/>
        <w:textAlignment w:val="auto"/>
        <w:rPr>
          <w:lang w:val="es-ES"/>
        </w:rPr>
      </w:pPr>
      <w:r>
        <w:rPr>
          <w:lang w:val="es-ES"/>
        </w:rPr>
        <w:t>________________</w:t>
      </w:r>
    </w:p>
    <w:sectPr w:rsidR="00A514A4" w:rsidRPr="0090147A" w:rsidSect="00D66E2C">
      <w:footerReference w:type="default" r:id="rId18"/>
      <w:headerReference w:type="first" r:id="rId19"/>
      <w:footerReference w:type="first" r:id="rId2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C9AB6" w14:textId="77777777" w:rsidR="00D66E2C" w:rsidRDefault="00D66E2C">
      <w:r>
        <w:separator/>
      </w:r>
    </w:p>
  </w:endnote>
  <w:endnote w:type="continuationSeparator" w:id="0">
    <w:p w14:paraId="1469EFBB" w14:textId="77777777" w:rsidR="00D66E2C" w:rsidRDefault="00D66E2C">
      <w:r>
        <w:continuationSeparator/>
      </w:r>
    </w:p>
  </w:endnote>
  <w:endnote w:type="continuationNotice" w:id="1">
    <w:p w14:paraId="124266B7" w14:textId="77777777" w:rsidR="00D66E2C" w:rsidRDefault="00D66E2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BE5E82">
      <w:trPr>
        <w:jc w:val="center"/>
      </w:trPr>
      <w:tc>
        <w:tcPr>
          <w:tcW w:w="1803" w:type="dxa"/>
          <w:vAlign w:val="center"/>
        </w:tcPr>
        <w:p w14:paraId="727FD637" w14:textId="300EE698" w:rsidR="00EE49E8" w:rsidRDefault="00EE49E8" w:rsidP="00EE49E8">
          <w:pPr>
            <w:pStyle w:val="Header"/>
            <w:jc w:val="left"/>
            <w:rPr>
              <w:noProof/>
            </w:rPr>
          </w:pPr>
        </w:p>
      </w:tc>
      <w:tc>
        <w:tcPr>
          <w:tcW w:w="8261" w:type="dxa"/>
        </w:tcPr>
        <w:p w14:paraId="2D49E76E" w14:textId="33CE9B88"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A13721">
            <w:rPr>
              <w:bCs/>
            </w:rPr>
            <w:t>31</w:t>
          </w:r>
          <w:r w:rsidRPr="00623AE3">
            <w:rPr>
              <w:bCs/>
            </w:rPr>
            <w:t>-E</w:t>
          </w:r>
          <w:r>
            <w:rPr>
              <w:bCs/>
            </w:rPr>
            <w:tab/>
          </w:r>
          <w:r>
            <w:rPr>
              <w:color w:val="2B579A"/>
              <w:shd w:val="clear" w:color="auto" w:fill="E6E6E6"/>
            </w:rPr>
            <w:fldChar w:fldCharType="begin"/>
          </w:r>
          <w:r>
            <w:instrText>PAGE</w:instrText>
          </w:r>
          <w:r>
            <w:rPr>
              <w:color w:val="2B579A"/>
              <w:shd w:val="clear" w:color="auto" w:fill="E6E6E6"/>
            </w:rPr>
            <w:fldChar w:fldCharType="separate"/>
          </w:r>
          <w:r>
            <w:t>1</w:t>
          </w:r>
          <w:r>
            <w:rPr>
              <w:noProof/>
              <w:color w:val="2B579A"/>
              <w:shd w:val="clear" w:color="auto" w:fill="E6E6E6"/>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697A8E"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7694E8D6"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A13721">
            <w:rPr>
              <w:bCs/>
            </w:rPr>
            <w:t>31</w:t>
          </w:r>
          <w:r w:rsidRPr="00623AE3">
            <w:rPr>
              <w:bCs/>
            </w:rPr>
            <w:t>-E</w:t>
          </w:r>
          <w:r>
            <w:rPr>
              <w:bCs/>
            </w:rPr>
            <w:tab/>
          </w:r>
          <w:r>
            <w:rPr>
              <w:color w:val="2B579A"/>
              <w:shd w:val="clear" w:color="auto" w:fill="E6E6E6"/>
            </w:rPr>
            <w:fldChar w:fldCharType="begin"/>
          </w:r>
          <w:r>
            <w:instrText>PAGE</w:instrText>
          </w:r>
          <w:r>
            <w:rPr>
              <w:color w:val="2B579A"/>
              <w:shd w:val="clear" w:color="auto" w:fill="E6E6E6"/>
            </w:rPr>
            <w:fldChar w:fldCharType="separate"/>
          </w:r>
          <w:r>
            <w:t>1</w:t>
          </w:r>
          <w:r>
            <w:rPr>
              <w:noProof/>
              <w:color w:val="2B579A"/>
              <w:shd w:val="clear" w:color="auto" w:fill="E6E6E6"/>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8FFC5" w14:textId="77777777" w:rsidR="00D66E2C" w:rsidRDefault="00D66E2C">
      <w:r>
        <w:t>____________________</w:t>
      </w:r>
    </w:p>
  </w:footnote>
  <w:footnote w:type="continuationSeparator" w:id="0">
    <w:p w14:paraId="4EFA63C8" w14:textId="77777777" w:rsidR="00D66E2C" w:rsidRDefault="00D66E2C">
      <w:r>
        <w:continuationSeparator/>
      </w:r>
    </w:p>
  </w:footnote>
  <w:footnote w:type="continuationNotice" w:id="1">
    <w:p w14:paraId="0F15E3FC" w14:textId="77777777" w:rsidR="00D66E2C" w:rsidRDefault="00D66E2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697A8E" w:rsidRPr="00697A8E" w14:paraId="01479BB6" w14:textId="77777777" w:rsidTr="00356E11">
      <w:trPr>
        <w:trHeight w:val="1104"/>
        <w:jc w:val="center"/>
      </w:trPr>
      <w:tc>
        <w:tcPr>
          <w:tcW w:w="4390" w:type="dxa"/>
          <w:vAlign w:val="center"/>
        </w:tcPr>
        <w:p w14:paraId="397310A8" w14:textId="77777777" w:rsidR="00697A8E" w:rsidRPr="00697A8E" w:rsidRDefault="00697A8E" w:rsidP="00697A8E">
          <w:pPr>
            <w:pStyle w:val="Header"/>
            <w:rPr>
              <w:rFonts w:eastAsia="Times New Roman" w:cs="Times New Roman"/>
              <w:b/>
              <w:bCs/>
              <w:szCs w:val="20"/>
            </w:rPr>
          </w:pPr>
          <w:bookmarkStart w:id="13" w:name="_Hlk133422111"/>
          <w:r w:rsidRPr="00697A8E">
            <w:rPr>
              <w:rFonts w:eastAsia="Times New Roman" w:cs="Times New Roman"/>
              <w:szCs w:val="20"/>
            </w:rPr>
            <w:drawing>
              <wp:inline distT="0" distB="0" distL="0" distR="0" wp14:anchorId="332D3CE8" wp14:editId="69865510">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0E52BDEC" w14:textId="77777777" w:rsidR="00697A8E" w:rsidRPr="00697A8E" w:rsidRDefault="00697A8E" w:rsidP="00697A8E">
          <w:pPr>
            <w:pStyle w:val="Header"/>
            <w:rPr>
              <w:rFonts w:eastAsia="Times New Roman" w:cs="Times New Roman"/>
              <w:b/>
              <w:bCs/>
              <w:szCs w:val="20"/>
            </w:rPr>
          </w:pPr>
        </w:p>
        <w:p w14:paraId="174CD137" w14:textId="77777777" w:rsidR="00697A8E" w:rsidRPr="00697A8E" w:rsidRDefault="00697A8E" w:rsidP="00697A8E">
          <w:pPr>
            <w:pStyle w:val="Header"/>
            <w:rPr>
              <w:rFonts w:eastAsia="Times New Roman" w:cs="Times New Roman"/>
              <w:b/>
              <w:bCs/>
              <w:szCs w:val="20"/>
            </w:rPr>
          </w:pPr>
        </w:p>
        <w:p w14:paraId="7902F395" w14:textId="77777777" w:rsidR="00697A8E" w:rsidRPr="00697A8E" w:rsidRDefault="00697A8E" w:rsidP="00697A8E">
          <w:pPr>
            <w:pStyle w:val="Header"/>
            <w:rPr>
              <w:rFonts w:eastAsia="Times New Roman" w:cs="Times New Roman"/>
              <w:szCs w:val="20"/>
            </w:rPr>
          </w:pPr>
          <w:r w:rsidRPr="00697A8E">
            <w:rPr>
              <w:rFonts w:eastAsia="Times New Roman" w:cs="Times New Roman"/>
              <w:b/>
              <w:bCs/>
              <w:szCs w:val="20"/>
            </w:rPr>
            <w:t xml:space="preserve"> </w:t>
          </w:r>
        </w:p>
      </w:tc>
    </w:tr>
  </w:tbl>
  <w:bookmarkEnd w:id="13"/>
  <w:p w14:paraId="0D24EB89" w14:textId="4136AD56" w:rsidR="00AD3606" w:rsidRDefault="00AD3606">
    <w:pPr>
      <w:pStyle w:val="Header"/>
    </w:pPr>
    <w:r w:rsidRPr="00802C2C">
      <w:rPr>
        <w:rFonts w:ascii="Avenir Nxt2 W1G Medium" w:eastAsia="Avenir Nxt2 W1G Medium" w:hAnsi="Avenir Nxt2 W1G Medium" w:cs="Avenir Nxt2 W1G Medium"/>
        <w:noProof/>
        <w:color w:val="2B579A"/>
        <w:shd w:val="clear" w:color="auto" w:fill="E6E6E6"/>
      </w:rPr>
      <mc:AlternateContent>
        <mc:Choice Requires="wps">
          <w:drawing>
            <wp:anchor distT="0" distB="0" distL="114300" distR="114300" simplePos="0" relativeHeight="251658240"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576BD"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60BC4CF"/>
    <w:multiLevelType w:val="hybridMultilevel"/>
    <w:tmpl w:val="FFFFFFFF"/>
    <w:lvl w:ilvl="0" w:tplc="D6C24A9C">
      <w:start w:val="1"/>
      <w:numFmt w:val="bullet"/>
      <w:lvlText w:val=""/>
      <w:lvlJc w:val="left"/>
      <w:pPr>
        <w:ind w:left="720" w:hanging="360"/>
      </w:pPr>
      <w:rPr>
        <w:rFonts w:ascii="Symbol" w:hAnsi="Symbol" w:hint="default"/>
      </w:rPr>
    </w:lvl>
    <w:lvl w:ilvl="1" w:tplc="9D404F34">
      <w:start w:val="1"/>
      <w:numFmt w:val="bullet"/>
      <w:lvlText w:val="o"/>
      <w:lvlJc w:val="left"/>
      <w:pPr>
        <w:ind w:left="1440" w:hanging="360"/>
      </w:pPr>
      <w:rPr>
        <w:rFonts w:ascii="Courier New" w:hAnsi="Courier New" w:cs="Times New Roman" w:hint="default"/>
      </w:rPr>
    </w:lvl>
    <w:lvl w:ilvl="2" w:tplc="D834D902">
      <w:start w:val="1"/>
      <w:numFmt w:val="bullet"/>
      <w:lvlText w:val=""/>
      <w:lvlJc w:val="left"/>
      <w:pPr>
        <w:ind w:left="2160" w:hanging="360"/>
      </w:pPr>
      <w:rPr>
        <w:rFonts w:ascii="Wingdings" w:hAnsi="Wingdings" w:hint="default"/>
      </w:rPr>
    </w:lvl>
    <w:lvl w:ilvl="3" w:tplc="C82E2110">
      <w:start w:val="1"/>
      <w:numFmt w:val="bullet"/>
      <w:lvlText w:val=""/>
      <w:lvlJc w:val="left"/>
      <w:pPr>
        <w:ind w:left="2880" w:hanging="360"/>
      </w:pPr>
      <w:rPr>
        <w:rFonts w:ascii="Symbol" w:hAnsi="Symbol" w:hint="default"/>
      </w:rPr>
    </w:lvl>
    <w:lvl w:ilvl="4" w:tplc="BBC2A4A0">
      <w:start w:val="1"/>
      <w:numFmt w:val="bullet"/>
      <w:lvlText w:val="o"/>
      <w:lvlJc w:val="left"/>
      <w:pPr>
        <w:ind w:left="3600" w:hanging="360"/>
      </w:pPr>
      <w:rPr>
        <w:rFonts w:ascii="Courier New" w:hAnsi="Courier New" w:cs="Times New Roman" w:hint="default"/>
      </w:rPr>
    </w:lvl>
    <w:lvl w:ilvl="5" w:tplc="051A0FE6">
      <w:start w:val="1"/>
      <w:numFmt w:val="bullet"/>
      <w:lvlText w:val=""/>
      <w:lvlJc w:val="left"/>
      <w:pPr>
        <w:ind w:left="4320" w:hanging="360"/>
      </w:pPr>
      <w:rPr>
        <w:rFonts w:ascii="Wingdings" w:hAnsi="Wingdings" w:hint="default"/>
      </w:rPr>
    </w:lvl>
    <w:lvl w:ilvl="6" w:tplc="491E8C60">
      <w:start w:val="1"/>
      <w:numFmt w:val="bullet"/>
      <w:lvlText w:val=""/>
      <w:lvlJc w:val="left"/>
      <w:pPr>
        <w:ind w:left="5040" w:hanging="360"/>
      </w:pPr>
      <w:rPr>
        <w:rFonts w:ascii="Symbol" w:hAnsi="Symbol" w:hint="default"/>
      </w:rPr>
    </w:lvl>
    <w:lvl w:ilvl="7" w:tplc="C5200080">
      <w:start w:val="1"/>
      <w:numFmt w:val="bullet"/>
      <w:lvlText w:val="o"/>
      <w:lvlJc w:val="left"/>
      <w:pPr>
        <w:ind w:left="5760" w:hanging="360"/>
      </w:pPr>
      <w:rPr>
        <w:rFonts w:ascii="Courier New" w:hAnsi="Courier New" w:cs="Times New Roman" w:hint="default"/>
      </w:rPr>
    </w:lvl>
    <w:lvl w:ilvl="8" w:tplc="6BE0E8C0">
      <w:start w:val="1"/>
      <w:numFmt w:val="bullet"/>
      <w:lvlText w:val=""/>
      <w:lvlJc w:val="left"/>
      <w:pPr>
        <w:ind w:left="6480" w:hanging="360"/>
      </w:pPr>
      <w:rPr>
        <w:rFonts w:ascii="Wingdings" w:hAnsi="Wingdings" w:hint="default"/>
      </w:rPr>
    </w:lvl>
  </w:abstractNum>
  <w:num w:numId="1" w16cid:durableId="394202973">
    <w:abstractNumId w:val="0"/>
  </w:num>
  <w:num w:numId="2" w16cid:durableId="386102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65A8"/>
    <w:rsid w:val="0001025F"/>
    <w:rsid w:val="00014471"/>
    <w:rsid w:val="000210D4"/>
    <w:rsid w:val="0004698E"/>
    <w:rsid w:val="00063016"/>
    <w:rsid w:val="00066795"/>
    <w:rsid w:val="00076AF6"/>
    <w:rsid w:val="00085CF2"/>
    <w:rsid w:val="0009571F"/>
    <w:rsid w:val="00097B8F"/>
    <w:rsid w:val="000B1705"/>
    <w:rsid w:val="000B507D"/>
    <w:rsid w:val="000C658F"/>
    <w:rsid w:val="000D27F3"/>
    <w:rsid w:val="000D5856"/>
    <w:rsid w:val="000D586C"/>
    <w:rsid w:val="000D75B2"/>
    <w:rsid w:val="000E10E1"/>
    <w:rsid w:val="000E4418"/>
    <w:rsid w:val="001121F5"/>
    <w:rsid w:val="00122802"/>
    <w:rsid w:val="001245AF"/>
    <w:rsid w:val="001400DC"/>
    <w:rsid w:val="00140CE1"/>
    <w:rsid w:val="001446E6"/>
    <w:rsid w:val="001532D2"/>
    <w:rsid w:val="00153B1C"/>
    <w:rsid w:val="00161F92"/>
    <w:rsid w:val="0017539C"/>
    <w:rsid w:val="00175AC2"/>
    <w:rsid w:val="0017609F"/>
    <w:rsid w:val="00192BA8"/>
    <w:rsid w:val="001A7D1D"/>
    <w:rsid w:val="001B51DD"/>
    <w:rsid w:val="001C628E"/>
    <w:rsid w:val="001E0F7B"/>
    <w:rsid w:val="00205AFE"/>
    <w:rsid w:val="002119FD"/>
    <w:rsid w:val="002130E0"/>
    <w:rsid w:val="002240CA"/>
    <w:rsid w:val="002319E7"/>
    <w:rsid w:val="002346E0"/>
    <w:rsid w:val="00241F0A"/>
    <w:rsid w:val="002560E9"/>
    <w:rsid w:val="00262504"/>
    <w:rsid w:val="00264425"/>
    <w:rsid w:val="002657C0"/>
    <w:rsid w:val="00265875"/>
    <w:rsid w:val="00271C9C"/>
    <w:rsid w:val="0027303B"/>
    <w:rsid w:val="0028109B"/>
    <w:rsid w:val="002A2188"/>
    <w:rsid w:val="002A64BA"/>
    <w:rsid w:val="002B1F58"/>
    <w:rsid w:val="002B6322"/>
    <w:rsid w:val="002C1C7A"/>
    <w:rsid w:val="002C54E2"/>
    <w:rsid w:val="002D7141"/>
    <w:rsid w:val="002E7759"/>
    <w:rsid w:val="002F5A7E"/>
    <w:rsid w:val="0030050D"/>
    <w:rsid w:val="0030160F"/>
    <w:rsid w:val="00320223"/>
    <w:rsid w:val="00322D0D"/>
    <w:rsid w:val="00337061"/>
    <w:rsid w:val="00346699"/>
    <w:rsid w:val="00361465"/>
    <w:rsid w:val="003877F5"/>
    <w:rsid w:val="003942D4"/>
    <w:rsid w:val="003958A8"/>
    <w:rsid w:val="00395EB6"/>
    <w:rsid w:val="00396891"/>
    <w:rsid w:val="003B5EA9"/>
    <w:rsid w:val="003C2533"/>
    <w:rsid w:val="003D3BDA"/>
    <w:rsid w:val="003D5A7F"/>
    <w:rsid w:val="003E6733"/>
    <w:rsid w:val="004016E2"/>
    <w:rsid w:val="0040435A"/>
    <w:rsid w:val="00416A24"/>
    <w:rsid w:val="00431D9E"/>
    <w:rsid w:val="00433CE8"/>
    <w:rsid w:val="00434A5C"/>
    <w:rsid w:val="004365AE"/>
    <w:rsid w:val="004544D9"/>
    <w:rsid w:val="00457EC5"/>
    <w:rsid w:val="00470058"/>
    <w:rsid w:val="00470157"/>
    <w:rsid w:val="00472BAD"/>
    <w:rsid w:val="00475B40"/>
    <w:rsid w:val="00484009"/>
    <w:rsid w:val="00490E72"/>
    <w:rsid w:val="00491157"/>
    <w:rsid w:val="004921C8"/>
    <w:rsid w:val="00495B0B"/>
    <w:rsid w:val="004A1676"/>
    <w:rsid w:val="004A1B8B"/>
    <w:rsid w:val="004A3F47"/>
    <w:rsid w:val="004B1498"/>
    <w:rsid w:val="004D1851"/>
    <w:rsid w:val="004D599D"/>
    <w:rsid w:val="004E2EA5"/>
    <w:rsid w:val="004E3749"/>
    <w:rsid w:val="004E3AEB"/>
    <w:rsid w:val="0050223C"/>
    <w:rsid w:val="005033DC"/>
    <w:rsid w:val="0051108B"/>
    <w:rsid w:val="0051517A"/>
    <w:rsid w:val="005243FF"/>
    <w:rsid w:val="005429E9"/>
    <w:rsid w:val="00557DD7"/>
    <w:rsid w:val="00564FBC"/>
    <w:rsid w:val="005651C7"/>
    <w:rsid w:val="005800BC"/>
    <w:rsid w:val="00582442"/>
    <w:rsid w:val="00591B03"/>
    <w:rsid w:val="005A7BB5"/>
    <w:rsid w:val="005B036A"/>
    <w:rsid w:val="005D2979"/>
    <w:rsid w:val="005D3E21"/>
    <w:rsid w:val="005F0B81"/>
    <w:rsid w:val="005F3269"/>
    <w:rsid w:val="00613704"/>
    <w:rsid w:val="00623AE3"/>
    <w:rsid w:val="0064285B"/>
    <w:rsid w:val="0064737F"/>
    <w:rsid w:val="00651CAE"/>
    <w:rsid w:val="006535F1"/>
    <w:rsid w:val="0065557D"/>
    <w:rsid w:val="00660D50"/>
    <w:rsid w:val="00662984"/>
    <w:rsid w:val="006716BB"/>
    <w:rsid w:val="006850BE"/>
    <w:rsid w:val="00685436"/>
    <w:rsid w:val="00696739"/>
    <w:rsid w:val="00697A8E"/>
    <w:rsid w:val="006B08A1"/>
    <w:rsid w:val="006B1859"/>
    <w:rsid w:val="006B6680"/>
    <w:rsid w:val="006B6DCC"/>
    <w:rsid w:val="006C1CB7"/>
    <w:rsid w:val="006E468E"/>
    <w:rsid w:val="006F6CC1"/>
    <w:rsid w:val="007018FA"/>
    <w:rsid w:val="00702DEF"/>
    <w:rsid w:val="00706861"/>
    <w:rsid w:val="00717E13"/>
    <w:rsid w:val="007322B7"/>
    <w:rsid w:val="00735920"/>
    <w:rsid w:val="00742151"/>
    <w:rsid w:val="0075051B"/>
    <w:rsid w:val="00767A68"/>
    <w:rsid w:val="00792922"/>
    <w:rsid w:val="00793188"/>
    <w:rsid w:val="00794D34"/>
    <w:rsid w:val="007970D3"/>
    <w:rsid w:val="007A4135"/>
    <w:rsid w:val="007C18A2"/>
    <w:rsid w:val="007C1DC9"/>
    <w:rsid w:val="007C9EB7"/>
    <w:rsid w:val="007D5864"/>
    <w:rsid w:val="008019F3"/>
    <w:rsid w:val="0080677F"/>
    <w:rsid w:val="00813C45"/>
    <w:rsid w:val="00813E5E"/>
    <w:rsid w:val="00830EAD"/>
    <w:rsid w:val="0083581B"/>
    <w:rsid w:val="00842E13"/>
    <w:rsid w:val="00851BE3"/>
    <w:rsid w:val="00852C45"/>
    <w:rsid w:val="00863874"/>
    <w:rsid w:val="00864AFF"/>
    <w:rsid w:val="00865925"/>
    <w:rsid w:val="00871D43"/>
    <w:rsid w:val="008A5ACF"/>
    <w:rsid w:val="008A667D"/>
    <w:rsid w:val="008B4A6A"/>
    <w:rsid w:val="008C2D09"/>
    <w:rsid w:val="008C7E27"/>
    <w:rsid w:val="008D3E4C"/>
    <w:rsid w:val="008F36A4"/>
    <w:rsid w:val="008F4D57"/>
    <w:rsid w:val="008F7448"/>
    <w:rsid w:val="0090147A"/>
    <w:rsid w:val="009164D7"/>
    <w:rsid w:val="009173EF"/>
    <w:rsid w:val="0092040B"/>
    <w:rsid w:val="00930F2F"/>
    <w:rsid w:val="00932906"/>
    <w:rsid w:val="009451BA"/>
    <w:rsid w:val="00945DBF"/>
    <w:rsid w:val="00961B0B"/>
    <w:rsid w:val="00962D33"/>
    <w:rsid w:val="009674BC"/>
    <w:rsid w:val="00972B7A"/>
    <w:rsid w:val="009B38C3"/>
    <w:rsid w:val="009C6084"/>
    <w:rsid w:val="009E17BD"/>
    <w:rsid w:val="009E1A33"/>
    <w:rsid w:val="009E485A"/>
    <w:rsid w:val="00A04CEC"/>
    <w:rsid w:val="00A13721"/>
    <w:rsid w:val="00A15BFA"/>
    <w:rsid w:val="00A261D2"/>
    <w:rsid w:val="00A27F92"/>
    <w:rsid w:val="00A32257"/>
    <w:rsid w:val="00A36D20"/>
    <w:rsid w:val="00A514A4"/>
    <w:rsid w:val="00A53F45"/>
    <w:rsid w:val="00A55622"/>
    <w:rsid w:val="00A618BD"/>
    <w:rsid w:val="00A673AE"/>
    <w:rsid w:val="00A70E94"/>
    <w:rsid w:val="00A73931"/>
    <w:rsid w:val="00A83502"/>
    <w:rsid w:val="00A83E10"/>
    <w:rsid w:val="00AB6689"/>
    <w:rsid w:val="00AD15B3"/>
    <w:rsid w:val="00AD1722"/>
    <w:rsid w:val="00AD3606"/>
    <w:rsid w:val="00AD4A3D"/>
    <w:rsid w:val="00AE3973"/>
    <w:rsid w:val="00AF6E49"/>
    <w:rsid w:val="00B04A67"/>
    <w:rsid w:val="00B0583C"/>
    <w:rsid w:val="00B23F48"/>
    <w:rsid w:val="00B40A81"/>
    <w:rsid w:val="00B44910"/>
    <w:rsid w:val="00B47665"/>
    <w:rsid w:val="00B47C4E"/>
    <w:rsid w:val="00B72267"/>
    <w:rsid w:val="00B76EB6"/>
    <w:rsid w:val="00B7737B"/>
    <w:rsid w:val="00B824C8"/>
    <w:rsid w:val="00B84B9D"/>
    <w:rsid w:val="00BB54D8"/>
    <w:rsid w:val="00BC251A"/>
    <w:rsid w:val="00BD032B"/>
    <w:rsid w:val="00BE2640"/>
    <w:rsid w:val="00BE33F9"/>
    <w:rsid w:val="00BE5E82"/>
    <w:rsid w:val="00BF61E7"/>
    <w:rsid w:val="00C01189"/>
    <w:rsid w:val="00C12386"/>
    <w:rsid w:val="00C374DE"/>
    <w:rsid w:val="00C4212B"/>
    <w:rsid w:val="00C4493C"/>
    <w:rsid w:val="00C47AD4"/>
    <w:rsid w:val="00C52505"/>
    <w:rsid w:val="00C52D81"/>
    <w:rsid w:val="00C55198"/>
    <w:rsid w:val="00C92A76"/>
    <w:rsid w:val="00CA6393"/>
    <w:rsid w:val="00CB0CA0"/>
    <w:rsid w:val="00CB18FF"/>
    <w:rsid w:val="00CB539B"/>
    <w:rsid w:val="00CC57AC"/>
    <w:rsid w:val="00CD0C08"/>
    <w:rsid w:val="00CE03FB"/>
    <w:rsid w:val="00CE433C"/>
    <w:rsid w:val="00CF0161"/>
    <w:rsid w:val="00CF33F3"/>
    <w:rsid w:val="00D0574B"/>
    <w:rsid w:val="00D05A51"/>
    <w:rsid w:val="00D06183"/>
    <w:rsid w:val="00D17B7A"/>
    <w:rsid w:val="00D2244D"/>
    <w:rsid w:val="00D22C42"/>
    <w:rsid w:val="00D3119F"/>
    <w:rsid w:val="00D3598C"/>
    <w:rsid w:val="00D65041"/>
    <w:rsid w:val="00D66E2C"/>
    <w:rsid w:val="00D92666"/>
    <w:rsid w:val="00D94553"/>
    <w:rsid w:val="00DA44A5"/>
    <w:rsid w:val="00DB1936"/>
    <w:rsid w:val="00DB25A9"/>
    <w:rsid w:val="00DB384B"/>
    <w:rsid w:val="00DE1848"/>
    <w:rsid w:val="00DF0189"/>
    <w:rsid w:val="00E06FD5"/>
    <w:rsid w:val="00E10E80"/>
    <w:rsid w:val="00E124F0"/>
    <w:rsid w:val="00E227F3"/>
    <w:rsid w:val="00E23618"/>
    <w:rsid w:val="00E30E4A"/>
    <w:rsid w:val="00E43D92"/>
    <w:rsid w:val="00E51AE0"/>
    <w:rsid w:val="00E545C6"/>
    <w:rsid w:val="00E60F04"/>
    <w:rsid w:val="00E65B24"/>
    <w:rsid w:val="00E7050B"/>
    <w:rsid w:val="00E854E4"/>
    <w:rsid w:val="00E860C6"/>
    <w:rsid w:val="00E86DBF"/>
    <w:rsid w:val="00E91DD0"/>
    <w:rsid w:val="00EB0D6F"/>
    <w:rsid w:val="00EB2232"/>
    <w:rsid w:val="00EC18ED"/>
    <w:rsid w:val="00EC3E77"/>
    <w:rsid w:val="00EC5337"/>
    <w:rsid w:val="00EE2775"/>
    <w:rsid w:val="00EE49E8"/>
    <w:rsid w:val="00F01A17"/>
    <w:rsid w:val="00F034BB"/>
    <w:rsid w:val="00F16BAB"/>
    <w:rsid w:val="00F2150A"/>
    <w:rsid w:val="00F231D8"/>
    <w:rsid w:val="00F255A7"/>
    <w:rsid w:val="00F33FC7"/>
    <w:rsid w:val="00F37567"/>
    <w:rsid w:val="00F402BD"/>
    <w:rsid w:val="00F44C00"/>
    <w:rsid w:val="00F45D2C"/>
    <w:rsid w:val="00F46C5F"/>
    <w:rsid w:val="00F524CA"/>
    <w:rsid w:val="00F632C0"/>
    <w:rsid w:val="00F63C3E"/>
    <w:rsid w:val="00F74710"/>
    <w:rsid w:val="00F76D27"/>
    <w:rsid w:val="00F80D4D"/>
    <w:rsid w:val="00F8591F"/>
    <w:rsid w:val="00F905F6"/>
    <w:rsid w:val="00F94A63"/>
    <w:rsid w:val="00FA1C28"/>
    <w:rsid w:val="00FB1279"/>
    <w:rsid w:val="00FB6B76"/>
    <w:rsid w:val="00FB7596"/>
    <w:rsid w:val="00FD316E"/>
    <w:rsid w:val="00FE3C40"/>
    <w:rsid w:val="00FE4077"/>
    <w:rsid w:val="00FE500D"/>
    <w:rsid w:val="00FE77D2"/>
    <w:rsid w:val="027167ED"/>
    <w:rsid w:val="02D0D9B1"/>
    <w:rsid w:val="02DBE971"/>
    <w:rsid w:val="02E71318"/>
    <w:rsid w:val="032B8F24"/>
    <w:rsid w:val="046CAA12"/>
    <w:rsid w:val="05E63701"/>
    <w:rsid w:val="05F2E23A"/>
    <w:rsid w:val="06CBF8B7"/>
    <w:rsid w:val="06DDDE25"/>
    <w:rsid w:val="070984DD"/>
    <w:rsid w:val="08025ABD"/>
    <w:rsid w:val="08F9692B"/>
    <w:rsid w:val="0A3519D0"/>
    <w:rsid w:val="0A577D84"/>
    <w:rsid w:val="0AAF8DFC"/>
    <w:rsid w:val="0AE8828F"/>
    <w:rsid w:val="0B4DA151"/>
    <w:rsid w:val="0B66D18F"/>
    <w:rsid w:val="0C191993"/>
    <w:rsid w:val="0DD54F00"/>
    <w:rsid w:val="0E40FBFF"/>
    <w:rsid w:val="0E847711"/>
    <w:rsid w:val="0FDEA7D5"/>
    <w:rsid w:val="1027A999"/>
    <w:rsid w:val="109A9E85"/>
    <w:rsid w:val="10D79C50"/>
    <w:rsid w:val="11BCE2D5"/>
    <w:rsid w:val="122996E8"/>
    <w:rsid w:val="12D3E3D0"/>
    <w:rsid w:val="13C56749"/>
    <w:rsid w:val="143C37B8"/>
    <w:rsid w:val="148D233B"/>
    <w:rsid w:val="15C91A47"/>
    <w:rsid w:val="1630494F"/>
    <w:rsid w:val="17625285"/>
    <w:rsid w:val="17CEB5E8"/>
    <w:rsid w:val="18441E68"/>
    <w:rsid w:val="1870C567"/>
    <w:rsid w:val="18A35080"/>
    <w:rsid w:val="18D17654"/>
    <w:rsid w:val="19D321C3"/>
    <w:rsid w:val="1ACF3227"/>
    <w:rsid w:val="1B515685"/>
    <w:rsid w:val="1D62ACB1"/>
    <w:rsid w:val="1E76F1F4"/>
    <w:rsid w:val="1EE5E648"/>
    <w:rsid w:val="1F4D1550"/>
    <w:rsid w:val="1F823460"/>
    <w:rsid w:val="1FF68C4C"/>
    <w:rsid w:val="20F701CE"/>
    <w:rsid w:val="213DB209"/>
    <w:rsid w:val="21479C3F"/>
    <w:rsid w:val="22BC5465"/>
    <w:rsid w:val="22D539EB"/>
    <w:rsid w:val="2376AC80"/>
    <w:rsid w:val="23AF96EB"/>
    <w:rsid w:val="25E541F7"/>
    <w:rsid w:val="2711132C"/>
    <w:rsid w:val="298F852B"/>
    <w:rsid w:val="29CCDDAD"/>
    <w:rsid w:val="2B2467FA"/>
    <w:rsid w:val="2D6B9FDC"/>
    <w:rsid w:val="2E10EFB8"/>
    <w:rsid w:val="2EB71653"/>
    <w:rsid w:val="2F0AA849"/>
    <w:rsid w:val="2F5C328D"/>
    <w:rsid w:val="30E06DC7"/>
    <w:rsid w:val="30E77231"/>
    <w:rsid w:val="31B559ED"/>
    <w:rsid w:val="331809AD"/>
    <w:rsid w:val="33E15944"/>
    <w:rsid w:val="34A4A2DD"/>
    <w:rsid w:val="35535853"/>
    <w:rsid w:val="35713EAD"/>
    <w:rsid w:val="3592129A"/>
    <w:rsid w:val="35AB2541"/>
    <w:rsid w:val="3663D9DE"/>
    <w:rsid w:val="384FFF27"/>
    <w:rsid w:val="3A66EC9C"/>
    <w:rsid w:val="3AAA62FB"/>
    <w:rsid w:val="3B77DB23"/>
    <w:rsid w:val="3B9A7829"/>
    <w:rsid w:val="3C7E8C42"/>
    <w:rsid w:val="3DC83C53"/>
    <w:rsid w:val="3E0E652C"/>
    <w:rsid w:val="3EFA427A"/>
    <w:rsid w:val="406308D6"/>
    <w:rsid w:val="409612DB"/>
    <w:rsid w:val="41310674"/>
    <w:rsid w:val="417C8009"/>
    <w:rsid w:val="41A577C8"/>
    <w:rsid w:val="43B9DAEC"/>
    <w:rsid w:val="4C67F1FA"/>
    <w:rsid w:val="4DADF228"/>
    <w:rsid w:val="4E00150D"/>
    <w:rsid w:val="4E78F9EA"/>
    <w:rsid w:val="4E7CD136"/>
    <w:rsid w:val="4ED191B8"/>
    <w:rsid w:val="4EDAB1EE"/>
    <w:rsid w:val="4F16E72E"/>
    <w:rsid w:val="5052C3BA"/>
    <w:rsid w:val="50615A7A"/>
    <w:rsid w:val="5074F09E"/>
    <w:rsid w:val="507C2C50"/>
    <w:rsid w:val="50AEFFA5"/>
    <w:rsid w:val="50B321CB"/>
    <w:rsid w:val="511BF4ED"/>
    <w:rsid w:val="51EEDB6A"/>
    <w:rsid w:val="5265CA85"/>
    <w:rsid w:val="52BA54BF"/>
    <w:rsid w:val="541BCD05"/>
    <w:rsid w:val="54D181F7"/>
    <w:rsid w:val="5565F83F"/>
    <w:rsid w:val="558C8C81"/>
    <w:rsid w:val="561D7F61"/>
    <w:rsid w:val="563FA001"/>
    <w:rsid w:val="56DA0CCC"/>
    <w:rsid w:val="57285CE2"/>
    <w:rsid w:val="59305BD8"/>
    <w:rsid w:val="59829C49"/>
    <w:rsid w:val="5A12631D"/>
    <w:rsid w:val="5CE05D0C"/>
    <w:rsid w:val="5CF2F38D"/>
    <w:rsid w:val="5D010736"/>
    <w:rsid w:val="5D95DD76"/>
    <w:rsid w:val="5ECDA318"/>
    <w:rsid w:val="5F23BCAC"/>
    <w:rsid w:val="6035FBBC"/>
    <w:rsid w:val="60A2125D"/>
    <w:rsid w:val="61BA1141"/>
    <w:rsid w:val="64D74ECC"/>
    <w:rsid w:val="64F71C36"/>
    <w:rsid w:val="6651714C"/>
    <w:rsid w:val="66EBB17B"/>
    <w:rsid w:val="69CC5745"/>
    <w:rsid w:val="6AB08EA1"/>
    <w:rsid w:val="6B6073DF"/>
    <w:rsid w:val="6BF37EED"/>
    <w:rsid w:val="6BF5ECAA"/>
    <w:rsid w:val="6C472B59"/>
    <w:rsid w:val="6D675FA0"/>
    <w:rsid w:val="6EF30DA6"/>
    <w:rsid w:val="70DD043F"/>
    <w:rsid w:val="7104E9D4"/>
    <w:rsid w:val="72AB65E0"/>
    <w:rsid w:val="74D1D749"/>
    <w:rsid w:val="75B4B5BE"/>
    <w:rsid w:val="75C61E70"/>
    <w:rsid w:val="76287111"/>
    <w:rsid w:val="767E7276"/>
    <w:rsid w:val="76A8F9A5"/>
    <w:rsid w:val="78693585"/>
    <w:rsid w:val="795BD952"/>
    <w:rsid w:val="79645D2F"/>
    <w:rsid w:val="79FF747F"/>
    <w:rsid w:val="7AD43E69"/>
    <w:rsid w:val="7B39030B"/>
    <w:rsid w:val="7B520CA5"/>
    <w:rsid w:val="7B9380A2"/>
    <w:rsid w:val="7C8CE3EE"/>
    <w:rsid w:val="7D07D2B0"/>
    <w:rsid w:val="7F8134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88708E57-F447-4824-AE3A-35ADB4EBA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BalloonText">
    <w:name w:val="Balloon Text"/>
    <w:basedOn w:val="Normal"/>
    <w:link w:val="BalloonTextChar"/>
    <w:semiHidden/>
    <w:unhideWhenUsed/>
    <w:rsid w:val="0012280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22802"/>
    <w:rPr>
      <w:rFonts w:ascii="Segoe UI" w:hAnsi="Segoe UI" w:cs="Segoe UI"/>
      <w:sz w:val="18"/>
      <w:szCs w:val="18"/>
      <w:lang w:val="en-GB" w:eastAsia="en-US"/>
    </w:rPr>
  </w:style>
  <w:style w:type="paragraph" w:styleId="ListParagraph">
    <w:name w:val="List Paragraph"/>
    <w:basedOn w:val="Normal"/>
    <w:uiPriority w:val="34"/>
    <w:qFormat/>
    <w:rsid w:val="004365AE"/>
    <w:pPr>
      <w:ind w:left="720"/>
      <w:contextualSpacing/>
      <w:textAlignment w:val="auto"/>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Calibri" w:hAnsi="Calibri"/>
      <w:lang w:val="en-GB" w:eastAsia="en-US"/>
    </w:rPr>
  </w:style>
  <w:style w:type="character" w:styleId="CommentReference">
    <w:name w:val="annotation reference"/>
    <w:basedOn w:val="DefaultParagraphFont"/>
    <w:semiHidden/>
    <w:unhideWhenUsed/>
    <w:rPr>
      <w:sz w:val="16"/>
      <w:szCs w:val="16"/>
    </w:rPr>
  </w:style>
  <w:style w:type="table" w:styleId="ListTable1Light-Accent1">
    <w:name w:val="List Table 1 Light Accent 1"/>
    <w:basedOn w:val="TableNormal"/>
    <w:uiPriority w:val="46"/>
    <w:rsid w:val="00D17B7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457EC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ommentSubject">
    <w:name w:val="annotation subject"/>
    <w:basedOn w:val="CommentText"/>
    <w:next w:val="CommentText"/>
    <w:link w:val="CommentSubjectChar"/>
    <w:semiHidden/>
    <w:unhideWhenUsed/>
    <w:rsid w:val="007A4135"/>
    <w:rPr>
      <w:b/>
      <w:bCs/>
    </w:rPr>
  </w:style>
  <w:style w:type="character" w:customStyle="1" w:styleId="CommentSubjectChar">
    <w:name w:val="Comment Subject Char"/>
    <w:basedOn w:val="CommentTextChar"/>
    <w:link w:val="CommentSubject"/>
    <w:semiHidden/>
    <w:rsid w:val="007A4135"/>
    <w:rPr>
      <w:rFonts w:ascii="Calibri" w:hAnsi="Calibri"/>
      <w:b/>
      <w:bCs/>
      <w:lang w:val="en-GB" w:eastAsia="en-US"/>
    </w:rPr>
  </w:style>
  <w:style w:type="paragraph" w:styleId="Revision">
    <w:name w:val="Revision"/>
    <w:hidden/>
    <w:uiPriority w:val="99"/>
    <w:semiHidden/>
    <w:rsid w:val="00945DBF"/>
    <w:rPr>
      <w:rFonts w:ascii="Calibri" w:hAnsi="Calibri"/>
      <w:sz w:val="24"/>
      <w:lang w:val="en-GB" w:eastAsia="en-US"/>
    </w:rPr>
  </w:style>
  <w:style w:type="character" w:styleId="UnresolvedMention">
    <w:name w:val="Unresolved Mention"/>
    <w:basedOn w:val="DefaultParagraphFont"/>
    <w:uiPriority w:val="99"/>
    <w:semiHidden/>
    <w:unhideWhenUsed/>
    <w:rsid w:val="00945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07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action/youth/Pages/YPP.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en/council/Documents/basic-texts-2023/RES-198-E.pdf" TargetMode="External"/><Relationship Id="rId17" Type="http://schemas.openxmlformats.org/officeDocument/2006/relationships/hyperlink" Target="https://aiforgood.itu.int/event/replay-the-impact-of-ai-on-youth-opportunities-and-challenges/" TargetMode="External"/><Relationship Id="rId2" Type="http://schemas.openxmlformats.org/officeDocument/2006/relationships/customXml" Target="../customXml/item2.xml"/><Relationship Id="rId16" Type="http://schemas.openxmlformats.org/officeDocument/2006/relationships/hyperlink" Target="https://eur03.safelinks.protection.outlook.com/?url=https%3A%2F%2Fmailchi.mp%2Faiforgood%2Fjoin-the-global-dialogue-on-ai-and-youth-take-the-survey&amp;data=05%7C02%7CRegina.Valiullina%40itu.int%7Ca7fc921605564aa1a39108dc39facd96%7C23e464d704e64b87913c24bd89219fd3%7C0%7C0%7C638448996546030370%7CUnknown%7CTWFpbGZsb3d8eyJWIjoiMC4wLjAwMDAiLCJQIjoiV2luMzIiLCJBTiI6Ik1haWwiLCJXVCI6Mn0%3D%7C0%7C%7C%7C&amp;sdata=4HovNRJl7HwKI%2FZYsfWY%2F8yd9WAHQTtyu6T4EbGkWjw%3D&amp;reserved=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4-CL-C-0019/en" TargetMode="External"/><Relationship Id="rId5" Type="http://schemas.openxmlformats.org/officeDocument/2006/relationships/numbering" Target="numbering.xml"/><Relationship Id="rId15" Type="http://schemas.openxmlformats.org/officeDocument/2006/relationships/hyperlink" Target="https://aiforgood.itu.int/event/how-chatgpt-will-change-the-classroom-teachers-and-students-discus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CL-C-0032/e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8b04e1e-0540-4930-9623-702d547a0a33">
      <UserInfo>
        <DisplayName>Lovato, Jean-Paul</DisplayName>
        <AccountId>55</AccountId>
        <AccountType/>
      </UserInfo>
      <UserInfo>
        <DisplayName>Ba, Alassane</DisplayName>
        <AccountId>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eate a new document." ma:contentTypeScope="" ma:versionID="5c30e77df36f4996b63fd4603273e0c6">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e4f51fc0db1f41dee884358016014d31"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9C2E6F-2BB5-4110-82CD-B140FD405C8B}">
  <ds:schemaRefs>
    <ds:schemaRef ds:uri="http://www.w3.org/XML/1998/namespace"/>
    <ds:schemaRef ds:uri="http://schemas.microsoft.com/office/2006/metadata/properties"/>
    <ds:schemaRef ds:uri="085b46e1-7f22-4e81-9ba5-912dc5a5fd9a"/>
    <ds:schemaRef ds:uri="http://schemas.openxmlformats.org/package/2006/metadata/core-properties"/>
    <ds:schemaRef ds:uri="98b04e1e-0540-4930-9623-702d547a0a33"/>
    <ds:schemaRef ds:uri="http://purl.org/dc/dcmitype/"/>
    <ds:schemaRef ds:uri="http://purl.org/dc/elements/1.1/"/>
    <ds:schemaRef ds:uri="http://schemas.microsoft.com/office/2006/documentManagement/typ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1964127D-2AF6-4DD2-B591-0C2CEB9BD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F5988E-A188-4A79-964D-69002346A04C}">
  <ds:schemaRefs>
    <ds:schemaRef ds:uri="http://schemas.openxmlformats.org/officeDocument/2006/bibliography"/>
  </ds:schemaRefs>
</ds:datastoreItem>
</file>

<file path=customXml/itemProps4.xml><?xml version="1.0" encoding="utf-8"?>
<ds:datastoreItem xmlns:ds="http://schemas.openxmlformats.org/officeDocument/2006/customXml" ds:itemID="{01E129AF-B818-4C4C-AB78-751109C63D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1501</Words>
  <Characters>9479</Characters>
  <Application>Microsoft Office Word</Application>
  <DocSecurity>0</DocSecurity>
  <Lines>78</Lines>
  <Paragraphs>21</Paragraphs>
  <ScaleCrop>false</ScaleCrop>
  <Manager>General Secretariat - Pool</Manager>
  <Company>International Telecommunication Union (ITU)</Company>
  <LinksUpToDate>false</LinksUpToDate>
  <CharactersWithSpaces>10959</CharactersWithSpaces>
  <SharedDoc>false</SharedDoc>
  <HLinks>
    <vt:vector size="114" baseType="variant">
      <vt:variant>
        <vt:i4>3080296</vt:i4>
      </vt:variant>
      <vt:variant>
        <vt:i4>15</vt:i4>
      </vt:variant>
      <vt:variant>
        <vt:i4>0</vt:i4>
      </vt:variant>
      <vt:variant>
        <vt:i4>5</vt:i4>
      </vt:variant>
      <vt:variant>
        <vt:lpwstr>https://aiforgood.itu.int/event/replay-the-impact-of-ai-on-youth-opportunities-and-challenges/</vt:lpwstr>
      </vt:variant>
      <vt:variant>
        <vt:lpwstr/>
      </vt:variant>
      <vt:variant>
        <vt:i4>2359421</vt:i4>
      </vt:variant>
      <vt:variant>
        <vt:i4>12</vt:i4>
      </vt:variant>
      <vt:variant>
        <vt:i4>0</vt:i4>
      </vt:variant>
      <vt:variant>
        <vt:i4>5</vt:i4>
      </vt:variant>
      <vt:variant>
        <vt:lpwstr>https://eur03.safelinks.protection.outlook.com/?url=https%3A%2F%2Fmailchi.mp%2Faiforgood%2Fjoin-the-global-dialogue-on-ai-and-youth-take-the-survey&amp;data=05%7C02%7CRegina.Valiullina%40itu.int%7Ca7fc921605564aa1a39108dc39facd96%7C23e464d704e64b87913c24bd89219fd3%7C0%7C0%7C638448996546030370%7CUnknown%7CTWFpbGZsb3d8eyJWIjoiMC4wLjAwMDAiLCJQIjoiV2luMzIiLCJBTiI6Ik1haWwiLCJXVCI6Mn0%3D%7C0%7C%7C%7C&amp;sdata=4HovNRJl7HwKI%2FZYsfWY%2F8yd9WAHQTtyu6T4EbGkWjw%3D&amp;reserved=0</vt:lpwstr>
      </vt:variant>
      <vt:variant>
        <vt:lpwstr/>
      </vt:variant>
      <vt:variant>
        <vt:i4>4194319</vt:i4>
      </vt:variant>
      <vt:variant>
        <vt:i4>9</vt:i4>
      </vt:variant>
      <vt:variant>
        <vt:i4>0</vt:i4>
      </vt:variant>
      <vt:variant>
        <vt:i4>5</vt:i4>
      </vt:variant>
      <vt:variant>
        <vt:lpwstr>https://aiforgood.itu.int/event/how-chatgpt-will-change-the-classroom-teachers-and-students-discuss/</vt:lpwstr>
      </vt:variant>
      <vt:variant>
        <vt:lpwstr/>
      </vt:variant>
      <vt:variant>
        <vt:i4>7602239</vt:i4>
      </vt:variant>
      <vt:variant>
        <vt:i4>6</vt:i4>
      </vt:variant>
      <vt:variant>
        <vt:i4>0</vt:i4>
      </vt:variant>
      <vt:variant>
        <vt:i4>5</vt:i4>
      </vt:variant>
      <vt:variant>
        <vt:lpwstr>https://www.itu.int/md/S24-CL-C-0032/en</vt:lpwstr>
      </vt:variant>
      <vt:variant>
        <vt:lpwstr/>
      </vt:variant>
      <vt:variant>
        <vt:i4>2228343</vt:i4>
      </vt:variant>
      <vt:variant>
        <vt:i4>3</vt:i4>
      </vt:variant>
      <vt:variant>
        <vt:i4>0</vt:i4>
      </vt:variant>
      <vt:variant>
        <vt:i4>5</vt:i4>
      </vt:variant>
      <vt:variant>
        <vt:lpwstr>https://www.itu.int/en/action/youth/Pages/YPP.aspx</vt:lpwstr>
      </vt:variant>
      <vt:variant>
        <vt:lpwstr/>
      </vt:variant>
      <vt:variant>
        <vt:i4>6750319</vt:i4>
      </vt:variant>
      <vt:variant>
        <vt:i4>0</vt:i4>
      </vt:variant>
      <vt:variant>
        <vt:i4>0</vt:i4>
      </vt:variant>
      <vt:variant>
        <vt:i4>5</vt:i4>
      </vt:variant>
      <vt:variant>
        <vt:lpwstr>https://www.itu.int/en/council/Documents/basic-texts-2023/RES-198-E.pdf</vt:lpwstr>
      </vt:variant>
      <vt:variant>
        <vt:lpwstr/>
      </vt:variant>
      <vt:variant>
        <vt:i4>3342371</vt:i4>
      </vt:variant>
      <vt:variant>
        <vt:i4>3</vt:i4>
      </vt:variant>
      <vt:variant>
        <vt:i4>0</vt:i4>
      </vt:variant>
      <vt:variant>
        <vt:i4>5</vt:i4>
      </vt:variant>
      <vt:variant>
        <vt:lpwstr>http://www.itu.int/council</vt:lpwstr>
      </vt:variant>
      <vt:variant>
        <vt:lpwstr/>
      </vt:variant>
      <vt:variant>
        <vt:i4>3211335</vt:i4>
      </vt:variant>
      <vt:variant>
        <vt:i4>33</vt:i4>
      </vt:variant>
      <vt:variant>
        <vt:i4>0</vt:i4>
      </vt:variant>
      <vt:variant>
        <vt:i4>5</vt:i4>
      </vt:variant>
      <vt:variant>
        <vt:lpwstr>mailto:Alassane.Ba@itu.int</vt:lpwstr>
      </vt:variant>
      <vt:variant>
        <vt:lpwstr/>
      </vt:variant>
      <vt:variant>
        <vt:i4>3211335</vt:i4>
      </vt:variant>
      <vt:variant>
        <vt:i4>30</vt:i4>
      </vt:variant>
      <vt:variant>
        <vt:i4>0</vt:i4>
      </vt:variant>
      <vt:variant>
        <vt:i4>5</vt:i4>
      </vt:variant>
      <vt:variant>
        <vt:lpwstr>mailto:Alassane.Ba@itu.int</vt:lpwstr>
      </vt:variant>
      <vt:variant>
        <vt:lpwstr/>
      </vt:variant>
      <vt:variant>
        <vt:i4>5898302</vt:i4>
      </vt:variant>
      <vt:variant>
        <vt:i4>27</vt:i4>
      </vt:variant>
      <vt:variant>
        <vt:i4>0</vt:i4>
      </vt:variant>
      <vt:variant>
        <vt:i4>5</vt:i4>
      </vt:variant>
      <vt:variant>
        <vt:lpwstr>mailto:Regina.Valiullina@itu.int</vt:lpwstr>
      </vt:variant>
      <vt:variant>
        <vt:lpwstr/>
      </vt:variant>
      <vt:variant>
        <vt:i4>3211335</vt:i4>
      </vt:variant>
      <vt:variant>
        <vt:i4>24</vt:i4>
      </vt:variant>
      <vt:variant>
        <vt:i4>0</vt:i4>
      </vt:variant>
      <vt:variant>
        <vt:i4>5</vt:i4>
      </vt:variant>
      <vt:variant>
        <vt:lpwstr>mailto:Alassane.Ba@itu.int</vt:lpwstr>
      </vt:variant>
      <vt:variant>
        <vt:lpwstr/>
      </vt:variant>
      <vt:variant>
        <vt:i4>3211335</vt:i4>
      </vt:variant>
      <vt:variant>
        <vt:i4>21</vt:i4>
      </vt:variant>
      <vt:variant>
        <vt:i4>0</vt:i4>
      </vt:variant>
      <vt:variant>
        <vt:i4>5</vt:i4>
      </vt:variant>
      <vt:variant>
        <vt:lpwstr>mailto:Alassane.Ba@itu.int</vt:lpwstr>
      </vt:variant>
      <vt:variant>
        <vt:lpwstr/>
      </vt:variant>
      <vt:variant>
        <vt:i4>5898302</vt:i4>
      </vt:variant>
      <vt:variant>
        <vt:i4>18</vt:i4>
      </vt:variant>
      <vt:variant>
        <vt:i4>0</vt:i4>
      </vt:variant>
      <vt:variant>
        <vt:i4>5</vt:i4>
      </vt:variant>
      <vt:variant>
        <vt:lpwstr>mailto:Regina.Valiullina@itu.int</vt:lpwstr>
      </vt:variant>
      <vt:variant>
        <vt:lpwstr/>
      </vt:variant>
      <vt:variant>
        <vt:i4>3211335</vt:i4>
      </vt:variant>
      <vt:variant>
        <vt:i4>15</vt:i4>
      </vt:variant>
      <vt:variant>
        <vt:i4>0</vt:i4>
      </vt:variant>
      <vt:variant>
        <vt:i4>5</vt:i4>
      </vt:variant>
      <vt:variant>
        <vt:lpwstr>mailto:Alassane.Ba@itu.int</vt:lpwstr>
      </vt:variant>
      <vt:variant>
        <vt:lpwstr/>
      </vt:variant>
      <vt:variant>
        <vt:i4>5898302</vt:i4>
      </vt:variant>
      <vt:variant>
        <vt:i4>12</vt:i4>
      </vt:variant>
      <vt:variant>
        <vt:i4>0</vt:i4>
      </vt:variant>
      <vt:variant>
        <vt:i4>5</vt:i4>
      </vt:variant>
      <vt:variant>
        <vt:lpwstr>mailto:Regina.Valiullina@itu.int</vt:lpwstr>
      </vt:variant>
      <vt:variant>
        <vt:lpwstr/>
      </vt:variant>
      <vt:variant>
        <vt:i4>5439614</vt:i4>
      </vt:variant>
      <vt:variant>
        <vt:i4>9</vt:i4>
      </vt:variant>
      <vt:variant>
        <vt:i4>0</vt:i4>
      </vt:variant>
      <vt:variant>
        <vt:i4>5</vt:i4>
      </vt:variant>
      <vt:variant>
        <vt:lpwstr>mailto:Jean-Paul.Lovato@itu.int</vt:lpwstr>
      </vt:variant>
      <vt:variant>
        <vt:lpwstr/>
      </vt:variant>
      <vt:variant>
        <vt:i4>3211335</vt:i4>
      </vt:variant>
      <vt:variant>
        <vt:i4>6</vt:i4>
      </vt:variant>
      <vt:variant>
        <vt:i4>0</vt:i4>
      </vt:variant>
      <vt:variant>
        <vt:i4>5</vt:i4>
      </vt:variant>
      <vt:variant>
        <vt:lpwstr>mailto:Alassane.Ba@itu.int</vt:lpwstr>
      </vt:variant>
      <vt:variant>
        <vt:lpwstr/>
      </vt:variant>
      <vt:variant>
        <vt:i4>3211335</vt:i4>
      </vt:variant>
      <vt:variant>
        <vt:i4>3</vt:i4>
      </vt:variant>
      <vt:variant>
        <vt:i4>0</vt:i4>
      </vt:variant>
      <vt:variant>
        <vt:i4>5</vt:i4>
      </vt:variant>
      <vt:variant>
        <vt:lpwstr>mailto:Alassane.Ba@itu.int</vt:lpwstr>
      </vt:variant>
      <vt:variant>
        <vt:lpwstr/>
      </vt:variant>
      <vt:variant>
        <vt:i4>3211335</vt:i4>
      </vt:variant>
      <vt:variant>
        <vt:i4>0</vt:i4>
      </vt:variant>
      <vt:variant>
        <vt:i4>0</vt:i4>
      </vt:variant>
      <vt:variant>
        <vt:i4>5</vt:i4>
      </vt:variant>
      <vt:variant>
        <vt:lpwstr>mailto:Alassane.Ba@itu.int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engagement and initiatives at ITU</dc:title>
  <dc:subject>Council 2024</dc:subject>
  <dc:creator>author</dc:creator>
  <cp:keywords>C2024, C24, Council-24</cp:keywords>
  <dc:description/>
  <cp:lastModifiedBy>Brouard, Ricarda</cp:lastModifiedBy>
  <cp:revision>3</cp:revision>
  <cp:lastPrinted>2000-07-18T13:30:00Z</cp:lastPrinted>
  <dcterms:created xsi:type="dcterms:W3CDTF">2024-04-09T19:42:00Z</dcterms:created>
  <dcterms:modified xsi:type="dcterms:W3CDTF">2024-04-09T19:53:00Z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ies>
</file>