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36C9F6E0" w14:textId="77777777" w:rsidTr="00E31DCE">
        <w:trPr>
          <w:cantSplit/>
          <w:trHeight w:val="23"/>
        </w:trPr>
        <w:tc>
          <w:tcPr>
            <w:tcW w:w="3969" w:type="dxa"/>
            <w:vMerge w:val="restart"/>
            <w:tcMar>
              <w:left w:w="0" w:type="dxa"/>
            </w:tcMar>
          </w:tcPr>
          <w:p w14:paraId="17D3E581" w14:textId="472C6935"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17C8B" w:rsidRPr="00317C8B">
              <w:rPr>
                <w:b/>
                <w:bCs/>
                <w:lang w:val="zh-CN"/>
              </w:rPr>
              <w:t>PL 2</w:t>
            </w:r>
          </w:p>
        </w:tc>
        <w:tc>
          <w:tcPr>
            <w:tcW w:w="5245" w:type="dxa"/>
          </w:tcPr>
          <w:p w14:paraId="37183585" w14:textId="20B56792"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4B47FC">
              <w:rPr>
                <w:rFonts w:hint="eastAsia"/>
                <w:b/>
                <w:lang w:val="fr-CH" w:eastAsia="zh-CN"/>
              </w:rPr>
              <w:t>3</w:t>
            </w:r>
            <w:r w:rsidR="00317C8B">
              <w:rPr>
                <w:b/>
                <w:lang w:val="fr-CH" w:eastAsia="zh-CN"/>
              </w:rPr>
              <w:t>1</w:t>
            </w:r>
            <w:r w:rsidRPr="00E24D59">
              <w:rPr>
                <w:b/>
                <w:lang w:val="fr-CH"/>
              </w:rPr>
              <w:t>-C</w:t>
            </w:r>
          </w:p>
        </w:tc>
      </w:tr>
      <w:tr w:rsidR="00E24D59" w:rsidRPr="00813E5E" w14:paraId="068237FC" w14:textId="77777777" w:rsidTr="00E31DCE">
        <w:trPr>
          <w:cantSplit/>
        </w:trPr>
        <w:tc>
          <w:tcPr>
            <w:tcW w:w="3969" w:type="dxa"/>
            <w:vMerge/>
          </w:tcPr>
          <w:p w14:paraId="7D10B4C1"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4F357F6" w14:textId="206939C3"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4B47FC">
              <w:rPr>
                <w:rFonts w:hint="eastAsia"/>
                <w:b/>
                <w:lang w:eastAsia="zh-CN"/>
              </w:rPr>
              <w:t>4</w:t>
            </w:r>
            <w:r w:rsidR="00C45EB2">
              <w:rPr>
                <w:rFonts w:hint="eastAsia"/>
                <w:b/>
                <w:lang w:eastAsia="zh-CN"/>
              </w:rPr>
              <w:t>月</w:t>
            </w:r>
            <w:r w:rsidR="004B47FC">
              <w:rPr>
                <w:rFonts w:hint="eastAsia"/>
                <w:b/>
                <w:lang w:eastAsia="zh-CN"/>
              </w:rPr>
              <w:t>9</w:t>
            </w:r>
            <w:r w:rsidR="00C45EB2">
              <w:rPr>
                <w:rFonts w:hint="eastAsia"/>
                <w:b/>
                <w:lang w:eastAsia="zh-CN"/>
              </w:rPr>
              <w:t>日</w:t>
            </w:r>
          </w:p>
        </w:tc>
      </w:tr>
      <w:tr w:rsidR="00E24D59" w:rsidRPr="00813E5E" w14:paraId="024B97AC" w14:textId="77777777" w:rsidTr="00E31DCE">
        <w:trPr>
          <w:cantSplit/>
          <w:trHeight w:val="23"/>
        </w:trPr>
        <w:tc>
          <w:tcPr>
            <w:tcW w:w="3969" w:type="dxa"/>
            <w:vMerge/>
          </w:tcPr>
          <w:p w14:paraId="4CAA7A30"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431E73C1" w14:textId="7835AC36"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4B47FC">
              <w:rPr>
                <w:rFonts w:cstheme="minorHAnsi" w:hint="eastAsia"/>
                <w:b/>
                <w:bCs/>
                <w:lang w:val="ru-RU" w:eastAsia="zh-CN"/>
              </w:rPr>
              <w:t>英文</w:t>
            </w:r>
          </w:p>
        </w:tc>
      </w:tr>
      <w:tr w:rsidR="00E24D59" w:rsidRPr="00813E5E" w14:paraId="5C82805D" w14:textId="77777777" w:rsidTr="00E31DCE">
        <w:trPr>
          <w:cantSplit/>
          <w:trHeight w:val="23"/>
        </w:trPr>
        <w:tc>
          <w:tcPr>
            <w:tcW w:w="3969" w:type="dxa"/>
          </w:tcPr>
          <w:p w14:paraId="29064BD2" w14:textId="77777777" w:rsidR="00E24D59" w:rsidRPr="00813E5E" w:rsidRDefault="00E24D59" w:rsidP="00E31DCE">
            <w:pPr>
              <w:tabs>
                <w:tab w:val="left" w:pos="851"/>
              </w:tabs>
              <w:spacing w:line="240" w:lineRule="atLeast"/>
              <w:rPr>
                <w:b/>
              </w:rPr>
            </w:pPr>
          </w:p>
        </w:tc>
        <w:tc>
          <w:tcPr>
            <w:tcW w:w="5245" w:type="dxa"/>
          </w:tcPr>
          <w:p w14:paraId="719782D1" w14:textId="77777777" w:rsidR="00E24D59" w:rsidRDefault="00E24D59" w:rsidP="00E31DCE">
            <w:pPr>
              <w:tabs>
                <w:tab w:val="left" w:pos="851"/>
              </w:tabs>
              <w:spacing w:before="0" w:line="240" w:lineRule="atLeast"/>
              <w:jc w:val="right"/>
              <w:rPr>
                <w:b/>
              </w:rPr>
            </w:pPr>
          </w:p>
        </w:tc>
      </w:tr>
      <w:tr w:rsidR="00E24D59" w:rsidRPr="00813E5E" w14:paraId="6A3EBEB0" w14:textId="77777777" w:rsidTr="00E31DCE">
        <w:trPr>
          <w:cantSplit/>
        </w:trPr>
        <w:tc>
          <w:tcPr>
            <w:tcW w:w="9214" w:type="dxa"/>
            <w:gridSpan w:val="2"/>
            <w:tcMar>
              <w:left w:w="0" w:type="dxa"/>
            </w:tcMar>
          </w:tcPr>
          <w:p w14:paraId="1583541E" w14:textId="77777777" w:rsidR="00E24D59" w:rsidRPr="004B47FC" w:rsidRDefault="008F64AD" w:rsidP="00E24D59">
            <w:pPr>
              <w:pStyle w:val="Source"/>
              <w:jc w:val="left"/>
              <w:rPr>
                <w:sz w:val="32"/>
                <w:szCs w:val="32"/>
                <w:lang w:eastAsia="zh-CN"/>
              </w:rPr>
            </w:pPr>
            <w:bookmarkStart w:id="5" w:name="dsource" w:colFirst="0" w:colLast="0"/>
            <w:bookmarkEnd w:id="4"/>
            <w:r w:rsidRPr="004B47FC">
              <w:rPr>
                <w:rFonts w:cstheme="minorHAnsi" w:hint="eastAsia"/>
                <w:sz w:val="32"/>
                <w:szCs w:val="32"/>
                <w:lang w:val="ru-RU" w:eastAsia="zh-CN"/>
              </w:rPr>
              <w:t>秘书长的报告</w:t>
            </w:r>
          </w:p>
        </w:tc>
      </w:tr>
      <w:tr w:rsidR="00E24D59" w:rsidRPr="00813E5E" w14:paraId="4FDE881D" w14:textId="77777777" w:rsidTr="00E31DCE">
        <w:trPr>
          <w:cantSplit/>
        </w:trPr>
        <w:tc>
          <w:tcPr>
            <w:tcW w:w="9214" w:type="dxa"/>
            <w:gridSpan w:val="2"/>
            <w:tcMar>
              <w:left w:w="0" w:type="dxa"/>
            </w:tcMar>
          </w:tcPr>
          <w:p w14:paraId="04266432" w14:textId="43B879C6" w:rsidR="00E24D59" w:rsidRPr="004B47FC" w:rsidRDefault="00317C8B" w:rsidP="00E31DCE">
            <w:pPr>
              <w:pStyle w:val="Subtitle"/>
              <w:framePr w:hSpace="0" w:wrap="auto" w:hAnchor="text" w:xAlign="left" w:yAlign="inline"/>
              <w:rPr>
                <w:rFonts w:ascii="SimSun" w:eastAsia="SimSun" w:hAnsi="SimSun"/>
                <w:lang w:eastAsia="zh-CN"/>
              </w:rPr>
            </w:pPr>
            <w:bookmarkStart w:id="6" w:name="dtitle1" w:colFirst="0" w:colLast="0"/>
            <w:bookmarkEnd w:id="5"/>
            <w:r w:rsidRPr="00317C8B">
              <w:rPr>
                <w:rFonts w:ascii="SimSun" w:eastAsia="SimSun" w:hAnsi="SimSun" w:hint="eastAsia"/>
                <w:lang w:val="zh-CN" w:eastAsia="zh-CN"/>
              </w:rPr>
              <w:t>国际电联的青年参与和举措</w:t>
            </w:r>
          </w:p>
        </w:tc>
      </w:tr>
      <w:tr w:rsidR="00E24D59" w:rsidRPr="00813E5E" w14:paraId="4E50CB9B" w14:textId="77777777" w:rsidTr="00E31DCE">
        <w:trPr>
          <w:cantSplit/>
        </w:trPr>
        <w:tc>
          <w:tcPr>
            <w:tcW w:w="9214" w:type="dxa"/>
            <w:gridSpan w:val="2"/>
            <w:tcBorders>
              <w:top w:val="single" w:sz="4" w:space="0" w:color="auto"/>
              <w:bottom w:val="single" w:sz="4" w:space="0" w:color="auto"/>
            </w:tcBorders>
            <w:tcMar>
              <w:left w:w="0" w:type="dxa"/>
            </w:tcMar>
          </w:tcPr>
          <w:p w14:paraId="271891FC"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74A53507" w14:textId="5A9FE7F4" w:rsidR="008F64AD" w:rsidRPr="004B47FC" w:rsidRDefault="00317C8B" w:rsidP="00CD59BB">
            <w:pPr>
              <w:pStyle w:val="Subtitle"/>
              <w:framePr w:hSpace="0" w:wrap="auto" w:hAnchor="text" w:xAlign="left" w:yAlign="inline"/>
              <w:ind w:firstLineChars="200" w:firstLine="480"/>
              <w:rPr>
                <w:rFonts w:ascii="SimSun" w:eastAsia="SimSun" w:hAnsi="SimSun" w:cstheme="minorHAnsi"/>
                <w:b/>
                <w:bCs/>
                <w:sz w:val="24"/>
                <w:szCs w:val="24"/>
                <w:lang w:eastAsia="zh-CN"/>
              </w:rPr>
            </w:pPr>
            <w:r w:rsidRPr="00317C8B">
              <w:rPr>
                <w:rFonts w:ascii="SimSun" w:eastAsia="SimSun" w:hAnsi="SimSun" w:hint="eastAsia"/>
                <w:sz w:val="24"/>
                <w:szCs w:val="24"/>
                <w:lang w:val="zh-CN" w:eastAsia="zh-CN"/>
              </w:rPr>
              <w:t>本文件的目的是向国际电联理事会通报青年参与国际电联若干举措和现有计划的情况。</w:t>
            </w:r>
          </w:p>
          <w:p w14:paraId="00F04E80"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E0028D8" w14:textId="32220D11" w:rsidR="008F64AD" w:rsidRPr="008F64AD" w:rsidRDefault="00317C8B" w:rsidP="00CD59BB">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317C8B">
              <w:rPr>
                <w:rFonts w:ascii="SimSun" w:eastAsia="SimSun" w:hAnsi="SimSun" w:hint="eastAsia"/>
                <w:sz w:val="24"/>
                <w:szCs w:val="24"/>
                <w:lang w:val="zh-CN" w:eastAsia="zh-CN"/>
              </w:rPr>
              <w:t>请理事会将本报告以及国际电联青年基金的设立</w:t>
            </w:r>
            <w:r w:rsidRPr="00317C8B">
              <w:rPr>
                <w:rFonts w:ascii="SimSun" w:eastAsia="SimSun" w:hAnsi="SimSun" w:hint="eastAsia"/>
                <w:b/>
                <w:bCs/>
                <w:sz w:val="24"/>
                <w:szCs w:val="24"/>
                <w:lang w:val="zh-CN" w:eastAsia="zh-CN"/>
              </w:rPr>
              <w:t>记录在案</w:t>
            </w:r>
            <w:r w:rsidRPr="00317C8B">
              <w:rPr>
                <w:rFonts w:ascii="SimSun" w:eastAsia="SimSun" w:hAnsi="SimSun" w:hint="eastAsia"/>
                <w:sz w:val="24"/>
                <w:szCs w:val="24"/>
                <w:lang w:val="zh-CN" w:eastAsia="zh-CN"/>
              </w:rPr>
              <w:t>。诚邀成员国向该基金捐款，以支持青年专业人士计划</w:t>
            </w:r>
            <w:r w:rsidRPr="00317C8B">
              <w:rPr>
                <w:rFonts w:eastAsia="SimSun" w:cs="Calibri"/>
                <w:sz w:val="24"/>
                <w:szCs w:val="24"/>
                <w:lang w:val="zh-CN" w:eastAsia="zh-CN"/>
              </w:rPr>
              <w:t>（</w:t>
            </w:r>
            <w:r w:rsidRPr="00317C8B">
              <w:rPr>
                <w:rFonts w:eastAsia="SimSun" w:cs="Calibri"/>
                <w:sz w:val="24"/>
                <w:szCs w:val="24"/>
                <w:lang w:val="zh-CN" w:eastAsia="zh-CN"/>
              </w:rPr>
              <w:t>YPP</w:t>
            </w:r>
            <w:r w:rsidRPr="00317C8B">
              <w:rPr>
                <w:rFonts w:eastAsia="SimSun" w:cs="Calibri"/>
                <w:sz w:val="24"/>
                <w:szCs w:val="24"/>
                <w:lang w:val="zh-CN" w:eastAsia="zh-CN"/>
              </w:rPr>
              <w:t>）</w:t>
            </w:r>
            <w:r w:rsidRPr="00317C8B">
              <w:rPr>
                <w:rFonts w:ascii="SimSun" w:eastAsia="SimSun" w:hAnsi="SimSun" w:hint="eastAsia"/>
                <w:sz w:val="24"/>
                <w:szCs w:val="24"/>
                <w:lang w:val="zh-CN" w:eastAsia="zh-CN"/>
              </w:rPr>
              <w:t>。</w:t>
            </w:r>
          </w:p>
          <w:p w14:paraId="072B9D9F"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2F4A8FC0" w14:textId="0B725229" w:rsidR="008F64AD" w:rsidRPr="008F64AD" w:rsidRDefault="00317C8B" w:rsidP="00CD59BB">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317C8B">
              <w:rPr>
                <w:rFonts w:ascii="SimSun" w:eastAsia="SimSun" w:hAnsi="SimSun" w:hint="eastAsia"/>
                <w:sz w:val="24"/>
                <w:szCs w:val="24"/>
                <w:lang w:val="zh-CN" w:eastAsia="zh-CN"/>
              </w:rPr>
              <w:t>多样性和包容性；卓越的人力资源和组织创新。</w:t>
            </w:r>
          </w:p>
          <w:p w14:paraId="5A7996AC" w14:textId="47BC81E9"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4FC7441B" w14:textId="65389802" w:rsidR="004B47FC" w:rsidRPr="004B47FC" w:rsidRDefault="00317C8B" w:rsidP="00CD59BB">
            <w:pPr>
              <w:pStyle w:val="Subtitle"/>
              <w:framePr w:hSpace="0" w:wrap="auto" w:hAnchor="text" w:xAlign="left" w:yAlign="inline"/>
              <w:ind w:firstLineChars="200" w:firstLine="480"/>
              <w:rPr>
                <w:rFonts w:eastAsia="SimSun" w:cs="Calibri"/>
                <w:b/>
                <w:bCs/>
                <w:sz w:val="26"/>
                <w:szCs w:val="26"/>
                <w:lang w:eastAsia="zh-CN"/>
              </w:rPr>
            </w:pPr>
            <w:r w:rsidRPr="00317C8B">
              <w:rPr>
                <w:rFonts w:eastAsia="SimSun" w:cs="Calibri" w:hint="eastAsia"/>
                <w:sz w:val="24"/>
                <w:szCs w:val="24"/>
                <w:lang w:val="zh-CN" w:eastAsia="zh-CN"/>
              </w:rPr>
              <w:t>当前活动在</w:t>
            </w:r>
            <w:r w:rsidRPr="00317C8B">
              <w:rPr>
                <w:rFonts w:eastAsia="SimSun" w:cs="Calibri" w:hint="eastAsia"/>
                <w:sz w:val="24"/>
                <w:szCs w:val="24"/>
                <w:lang w:val="zh-CN" w:eastAsia="zh-CN"/>
              </w:rPr>
              <w:t>2024-2025</w:t>
            </w:r>
            <w:r w:rsidRPr="00317C8B">
              <w:rPr>
                <w:rFonts w:eastAsia="SimSun" w:cs="Calibri" w:hint="eastAsia"/>
                <w:sz w:val="24"/>
                <w:szCs w:val="24"/>
                <w:lang w:val="zh-CN" w:eastAsia="zh-CN"/>
              </w:rPr>
              <w:t>年划拨预算内实施。如</w:t>
            </w:r>
            <w:r>
              <w:rPr>
                <w:rFonts w:eastAsia="SimSun" w:cs="Calibri"/>
                <w:sz w:val="24"/>
                <w:szCs w:val="24"/>
                <w:lang w:val="zh-CN" w:eastAsia="zh-CN"/>
              </w:rPr>
              <w:fldChar w:fldCharType="begin"/>
            </w:r>
            <w:r>
              <w:rPr>
                <w:rFonts w:eastAsia="SimSun" w:cs="Calibri" w:hint="eastAsia"/>
                <w:sz w:val="24"/>
                <w:szCs w:val="24"/>
                <w:lang w:val="zh-CN" w:eastAsia="zh-CN"/>
              </w:rPr>
              <w:instrText>HYPERLINK "https://www.itu.int/md/S24-CL-C-0019/en"</w:instrText>
            </w:r>
            <w:r>
              <w:rPr>
                <w:rFonts w:eastAsia="SimSun" w:cs="Calibri"/>
                <w:sz w:val="24"/>
                <w:szCs w:val="24"/>
                <w:lang w:val="zh-CN" w:eastAsia="zh-CN"/>
              </w:rPr>
            </w:r>
            <w:r>
              <w:rPr>
                <w:rFonts w:eastAsia="SimSun" w:cs="Calibri"/>
                <w:sz w:val="24"/>
                <w:szCs w:val="24"/>
                <w:lang w:val="zh-CN" w:eastAsia="zh-CN"/>
              </w:rPr>
              <w:fldChar w:fldCharType="separate"/>
            </w:r>
            <w:r w:rsidRPr="00317C8B">
              <w:rPr>
                <w:rStyle w:val="Hyperlink"/>
                <w:rFonts w:eastAsia="SimSun" w:cs="Calibri" w:hint="eastAsia"/>
                <w:sz w:val="24"/>
                <w:szCs w:val="24"/>
                <w:lang w:val="zh-CN" w:eastAsia="zh-CN"/>
              </w:rPr>
              <w:t>C24/19</w:t>
            </w:r>
            <w:r>
              <w:rPr>
                <w:rFonts w:eastAsia="SimSun" w:cs="Calibri"/>
                <w:sz w:val="24"/>
                <w:szCs w:val="24"/>
                <w:lang w:val="zh-CN" w:eastAsia="zh-CN"/>
              </w:rPr>
              <w:fldChar w:fldCharType="end"/>
            </w:r>
            <w:r w:rsidRPr="00317C8B">
              <w:rPr>
                <w:rFonts w:eastAsia="SimSun" w:cs="Calibri" w:hint="eastAsia"/>
                <w:sz w:val="24"/>
                <w:szCs w:val="24"/>
                <w:lang w:val="zh-CN" w:eastAsia="zh-CN"/>
              </w:rPr>
              <w:t>号文件所示，建议从前几年的结余中向国际电联</w:t>
            </w:r>
            <w:r w:rsidRPr="00317C8B">
              <w:rPr>
                <w:rFonts w:eastAsia="SimSun" w:cs="Calibri" w:hint="eastAsia"/>
                <w:sz w:val="24"/>
                <w:szCs w:val="24"/>
                <w:lang w:val="zh-CN" w:eastAsia="zh-CN"/>
              </w:rPr>
              <w:t>YPP</w:t>
            </w:r>
            <w:r w:rsidRPr="00317C8B">
              <w:rPr>
                <w:rFonts w:eastAsia="SimSun" w:cs="Calibri" w:hint="eastAsia"/>
                <w:sz w:val="24"/>
                <w:szCs w:val="24"/>
                <w:lang w:val="zh-CN" w:eastAsia="zh-CN"/>
              </w:rPr>
              <w:t>基金划拨</w:t>
            </w:r>
            <w:r w:rsidRPr="00317C8B">
              <w:rPr>
                <w:rFonts w:eastAsia="SimSun" w:cs="Calibri" w:hint="eastAsia"/>
                <w:sz w:val="24"/>
                <w:szCs w:val="24"/>
                <w:lang w:val="zh-CN" w:eastAsia="zh-CN"/>
              </w:rPr>
              <w:t>300 000</w:t>
            </w:r>
            <w:r w:rsidRPr="00317C8B">
              <w:rPr>
                <w:rFonts w:eastAsia="SimSun" w:cs="Calibri" w:hint="eastAsia"/>
                <w:sz w:val="24"/>
                <w:szCs w:val="24"/>
                <w:lang w:val="zh-CN" w:eastAsia="zh-CN"/>
              </w:rPr>
              <w:t>瑞郎。</w:t>
            </w:r>
          </w:p>
          <w:p w14:paraId="0596257C"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6C28AB82"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F489388" w14:textId="76887FAB" w:rsidR="00E24D59" w:rsidRPr="00317C8B" w:rsidRDefault="00317C8B" w:rsidP="00E31DCE">
            <w:pPr>
              <w:spacing w:after="160"/>
              <w:rPr>
                <w:rFonts w:eastAsia="STKaiti" w:cs="Calibri"/>
                <w:lang w:eastAsia="zh-CN"/>
              </w:rPr>
            </w:pPr>
            <w:r w:rsidRPr="00317C8B">
              <w:rPr>
                <w:rFonts w:eastAsia="STKaiti" w:cs="Calibri"/>
                <w:lang w:eastAsia="zh-CN"/>
              </w:rPr>
              <w:t>全权代表大会</w:t>
            </w:r>
            <w:r>
              <w:rPr>
                <w:rFonts w:eastAsia="STKaiti" w:cs="Calibri"/>
                <w:lang w:eastAsia="zh-CN"/>
              </w:rPr>
              <w:fldChar w:fldCharType="begin"/>
            </w:r>
            <w:r>
              <w:rPr>
                <w:rFonts w:eastAsia="STKaiti" w:cs="Calibri"/>
                <w:lang w:eastAsia="zh-CN"/>
              </w:rPr>
              <w:instrText>HYPERLINK "https://www.itu.int/en/council/Documents/basic-texts-2023/RES-198-C.pdf"</w:instrText>
            </w:r>
            <w:r>
              <w:rPr>
                <w:rFonts w:eastAsia="STKaiti" w:cs="Calibri"/>
                <w:lang w:eastAsia="zh-CN"/>
              </w:rPr>
            </w:r>
            <w:r>
              <w:rPr>
                <w:rFonts w:eastAsia="STKaiti" w:cs="Calibri"/>
                <w:lang w:eastAsia="zh-CN"/>
              </w:rPr>
              <w:fldChar w:fldCharType="separate"/>
            </w:r>
            <w:r w:rsidRPr="00317C8B">
              <w:rPr>
                <w:rStyle w:val="Hyperlink"/>
                <w:rFonts w:eastAsia="STKaiti" w:cs="Calibri" w:hint="eastAsia"/>
                <w:lang w:eastAsia="zh-CN"/>
              </w:rPr>
              <w:t>第</w:t>
            </w:r>
            <w:r w:rsidRPr="00317C8B">
              <w:rPr>
                <w:rStyle w:val="Hyperlink"/>
                <w:rFonts w:eastAsia="STKaiti" w:cs="Calibri" w:hint="eastAsia"/>
                <w:lang w:eastAsia="zh-CN"/>
              </w:rPr>
              <w:t>198</w:t>
            </w:r>
            <w:r w:rsidRPr="00317C8B">
              <w:rPr>
                <w:rStyle w:val="Hyperlink"/>
                <w:rFonts w:eastAsia="STKaiti" w:cs="Calibri" w:hint="eastAsia"/>
                <w:lang w:eastAsia="zh-CN"/>
              </w:rPr>
              <w:t>号决议</w:t>
            </w:r>
            <w:r>
              <w:rPr>
                <w:rFonts w:eastAsia="STKaiti" w:cs="Calibri"/>
                <w:lang w:eastAsia="zh-CN"/>
              </w:rPr>
              <w:fldChar w:fldCharType="end"/>
            </w:r>
            <w:r w:rsidRPr="00317C8B">
              <w:rPr>
                <w:rFonts w:eastAsia="STKaiti" w:cs="Calibri"/>
                <w:lang w:eastAsia="zh-CN"/>
              </w:rPr>
              <w:t>（</w:t>
            </w:r>
            <w:r w:rsidRPr="00317C8B">
              <w:rPr>
                <w:rFonts w:eastAsia="STKaiti" w:cs="Calibri"/>
                <w:lang w:eastAsia="zh-CN"/>
              </w:rPr>
              <w:t>2022</w:t>
            </w:r>
            <w:r w:rsidRPr="00317C8B">
              <w:rPr>
                <w:rFonts w:eastAsia="STKaiti" w:cs="Calibri"/>
                <w:lang w:eastAsia="zh-CN"/>
              </w:rPr>
              <w:t>年，布加勒斯特，修订版）</w:t>
            </w:r>
          </w:p>
        </w:tc>
      </w:tr>
      <w:bookmarkEnd w:id="2"/>
      <w:bookmarkEnd w:id="6"/>
    </w:tbl>
    <w:p w14:paraId="6AC4A6DA"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C4EF042" w14:textId="145E5BF0" w:rsidR="004B47FC" w:rsidRPr="006D5E09" w:rsidRDefault="004B47FC" w:rsidP="00E13B7C">
      <w:pPr>
        <w:pStyle w:val="Heading1"/>
        <w:rPr>
          <w:rFonts w:eastAsia="Calibri"/>
          <w:szCs w:val="24"/>
          <w:lang w:eastAsia="zh-CN"/>
        </w:rPr>
      </w:pPr>
      <w:r>
        <w:rPr>
          <w:lang w:val="zh-CN" w:eastAsia="zh-CN"/>
        </w:rPr>
        <w:lastRenderedPageBreak/>
        <w:t>1</w:t>
      </w:r>
      <w:r w:rsidR="00A5674F">
        <w:rPr>
          <w:lang w:val="zh-CN" w:eastAsia="zh-CN"/>
        </w:rPr>
        <w:tab/>
      </w:r>
      <w:r>
        <w:rPr>
          <w:lang w:val="zh-CN" w:eastAsia="zh-CN"/>
        </w:rPr>
        <w:t>背景情况</w:t>
      </w:r>
    </w:p>
    <w:p w14:paraId="7C9B88EC" w14:textId="77777777" w:rsidR="00C904B3" w:rsidRDefault="00C904B3" w:rsidP="00C904B3">
      <w:pPr>
        <w:tabs>
          <w:tab w:val="left" w:pos="720"/>
        </w:tabs>
        <w:overflowPunct/>
        <w:autoSpaceDE/>
        <w:adjustRightInd/>
        <w:ind w:firstLineChars="200" w:firstLine="480"/>
        <w:rPr>
          <w:rFonts w:asciiTheme="minorHAnsi" w:eastAsia="Calibri" w:hAnsiTheme="minorHAnsi" w:cstheme="minorHAnsi"/>
          <w:szCs w:val="24"/>
          <w:lang w:eastAsia="zh-CN"/>
        </w:rPr>
      </w:pPr>
      <w:bookmarkStart w:id="7" w:name="_Hlk136977297"/>
      <w:r>
        <w:rPr>
          <w:lang w:val="zh-CN" w:eastAsia="zh-CN"/>
        </w:rPr>
        <w:t>全权代表大会关于通过电信</w:t>
      </w:r>
      <w:r>
        <w:rPr>
          <w:lang w:val="zh-CN" w:eastAsia="zh-CN"/>
        </w:rPr>
        <w:t>/</w:t>
      </w:r>
      <w:r>
        <w:rPr>
          <w:lang w:val="zh-CN" w:eastAsia="zh-CN"/>
        </w:rPr>
        <w:t>信息通信技术为青年赋能的第</w:t>
      </w:r>
      <w:r>
        <w:rPr>
          <w:lang w:val="zh-CN" w:eastAsia="zh-CN"/>
        </w:rPr>
        <w:t>198</w:t>
      </w:r>
      <w:r>
        <w:rPr>
          <w:lang w:val="zh-CN" w:eastAsia="zh-CN"/>
        </w:rPr>
        <w:t>号决议（</w:t>
      </w:r>
      <w:r>
        <w:rPr>
          <w:lang w:val="zh-CN" w:eastAsia="zh-CN"/>
        </w:rPr>
        <w:t>2022</w:t>
      </w:r>
      <w:r>
        <w:rPr>
          <w:lang w:val="zh-CN" w:eastAsia="zh-CN"/>
        </w:rPr>
        <w:t>年，布加勒斯特，修订版）责成秘书长继续确保将青年观点纳入国际电联的工作计划、管理方法和人力资源开发活动，并向国际电联理事会提交年度书面进展报告。</w:t>
      </w:r>
      <w:bookmarkEnd w:id="7"/>
    </w:p>
    <w:p w14:paraId="5F2E7CD7" w14:textId="77777777" w:rsidR="00C904B3" w:rsidRPr="00697A8E" w:rsidRDefault="00C904B3" w:rsidP="00C904B3">
      <w:pPr>
        <w:pStyle w:val="Heading1"/>
        <w:rPr>
          <w:rFonts w:asciiTheme="minorHAnsi" w:eastAsia="Calibri" w:hAnsiTheme="minorHAnsi" w:cstheme="minorHAnsi"/>
          <w:sz w:val="26"/>
          <w:szCs w:val="26"/>
          <w:lang w:eastAsia="zh-CN"/>
        </w:rPr>
      </w:pPr>
      <w:r>
        <w:rPr>
          <w:lang w:val="zh-CN" w:eastAsia="zh-CN"/>
        </w:rPr>
        <w:t>2.</w:t>
      </w:r>
      <w:r>
        <w:rPr>
          <w:lang w:val="zh-CN" w:eastAsia="zh-CN"/>
        </w:rPr>
        <w:tab/>
      </w:r>
      <w:r>
        <w:rPr>
          <w:lang w:val="zh-CN" w:eastAsia="zh-CN"/>
        </w:rPr>
        <w:t>第</w:t>
      </w:r>
      <w:r>
        <w:rPr>
          <w:lang w:val="zh-CN" w:eastAsia="zh-CN"/>
        </w:rPr>
        <w:t>198</w:t>
      </w:r>
      <w:r>
        <w:rPr>
          <w:lang w:val="zh-CN" w:eastAsia="zh-CN"/>
        </w:rPr>
        <w:t>号决议（</w:t>
      </w:r>
      <w:r>
        <w:rPr>
          <w:lang w:val="zh-CN" w:eastAsia="zh-CN"/>
        </w:rPr>
        <w:t>2022</w:t>
      </w:r>
      <w:r>
        <w:rPr>
          <w:lang w:val="zh-CN" w:eastAsia="zh-CN"/>
        </w:rPr>
        <w:t>年，布加勒斯特，修订版）的实施进展报告</w:t>
      </w:r>
    </w:p>
    <w:p w14:paraId="15781E3F" w14:textId="793644E9" w:rsidR="00C904B3" w:rsidRPr="00C904B3" w:rsidRDefault="00C904B3" w:rsidP="00C904B3">
      <w:pPr>
        <w:pStyle w:val="Headingb"/>
        <w:rPr>
          <w:rFonts w:asciiTheme="minorHAnsi" w:eastAsia="Calibri" w:hAnsiTheme="minorHAnsi" w:cstheme="minorHAnsi"/>
          <w:szCs w:val="24"/>
          <w:u w:val="single"/>
          <w:lang w:eastAsia="zh-CN"/>
        </w:rPr>
      </w:pPr>
      <w:r w:rsidRPr="00C904B3">
        <w:rPr>
          <w:u w:val="single"/>
          <w:lang w:val="zh-CN" w:eastAsia="zh-CN"/>
        </w:rPr>
        <w:t>A.</w:t>
      </w:r>
      <w:r w:rsidRPr="00C904B3">
        <w:rPr>
          <w:u w:val="single"/>
          <w:lang w:val="zh-CN" w:eastAsia="zh-CN"/>
        </w:rPr>
        <w:t>促进青年在国际电联的赋权和进步</w:t>
      </w:r>
    </w:p>
    <w:p w14:paraId="3C2D1E12" w14:textId="77777777" w:rsidR="00C904B3" w:rsidRPr="00C904B3" w:rsidRDefault="00C904B3" w:rsidP="00C904B3">
      <w:pPr>
        <w:pStyle w:val="Headingb"/>
        <w:rPr>
          <w:rFonts w:cstheme="minorHAnsi"/>
          <w:bCs/>
          <w:szCs w:val="24"/>
          <w:u w:val="single"/>
          <w:lang w:eastAsia="zh-CN"/>
        </w:rPr>
      </w:pPr>
      <w:r w:rsidRPr="00C904B3">
        <w:rPr>
          <w:bCs/>
          <w:u w:val="single"/>
          <w:lang w:val="zh-CN" w:eastAsia="zh-CN"/>
        </w:rPr>
        <w:t>国际电联</w:t>
      </w:r>
      <w:r w:rsidRPr="00C904B3">
        <w:rPr>
          <w:bCs/>
          <w:u w:val="single"/>
          <w:lang w:val="zh-CN" w:eastAsia="zh-CN"/>
        </w:rPr>
        <w:t>35</w:t>
      </w:r>
      <w:r w:rsidRPr="00C904B3">
        <w:rPr>
          <w:bCs/>
          <w:u w:val="single"/>
          <w:lang w:val="zh-CN" w:eastAsia="zh-CN"/>
        </w:rPr>
        <w:t>岁以下青年组（</w:t>
      </w:r>
      <w:r w:rsidRPr="00C904B3">
        <w:rPr>
          <w:bCs/>
          <w:u w:val="single"/>
          <w:lang w:val="zh-CN" w:eastAsia="zh-CN"/>
        </w:rPr>
        <w:t>&lt;=35</w:t>
      </w:r>
      <w:r w:rsidRPr="00C904B3">
        <w:rPr>
          <w:bCs/>
          <w:u w:val="single"/>
          <w:lang w:val="zh-CN" w:eastAsia="zh-CN"/>
        </w:rPr>
        <w:t>）和</w:t>
      </w:r>
      <w:r w:rsidRPr="00C904B3">
        <w:rPr>
          <w:bCs/>
          <w:u w:val="single"/>
          <w:lang w:val="zh-CN" w:eastAsia="zh-CN"/>
        </w:rPr>
        <w:t>30</w:t>
      </w:r>
      <w:r w:rsidRPr="00C904B3">
        <w:rPr>
          <w:bCs/>
          <w:u w:val="single"/>
          <w:lang w:val="zh-CN" w:eastAsia="zh-CN"/>
        </w:rPr>
        <w:t>岁以下（</w:t>
      </w:r>
      <w:r w:rsidRPr="00C904B3">
        <w:rPr>
          <w:bCs/>
          <w:u w:val="single"/>
          <w:lang w:val="zh-CN" w:eastAsia="zh-CN"/>
        </w:rPr>
        <w:t>&lt;=30</w:t>
      </w:r>
      <w:r w:rsidRPr="00C904B3">
        <w:rPr>
          <w:bCs/>
          <w:u w:val="single"/>
          <w:lang w:val="zh-CN" w:eastAsia="zh-CN"/>
        </w:rPr>
        <w:t>）职员概况</w:t>
      </w:r>
    </w:p>
    <w:p w14:paraId="29E76172" w14:textId="77777777" w:rsidR="00C904B3" w:rsidRDefault="00C904B3" w:rsidP="00C904B3">
      <w:pPr>
        <w:tabs>
          <w:tab w:val="left" w:pos="720"/>
        </w:tabs>
        <w:overflowPunct/>
        <w:autoSpaceDE/>
        <w:adjustRightInd/>
        <w:ind w:firstLineChars="200" w:firstLine="480"/>
        <w:rPr>
          <w:rFonts w:asciiTheme="minorHAnsi" w:eastAsia="Calibri" w:hAnsiTheme="minorHAnsi" w:cstheme="minorHAnsi"/>
          <w:b/>
          <w:bCs/>
          <w:szCs w:val="24"/>
          <w:u w:val="single"/>
          <w:lang w:eastAsia="zh-CN"/>
        </w:rPr>
      </w:pPr>
      <w:r>
        <w:rPr>
          <w:lang w:val="zh-CN" w:eastAsia="zh-CN"/>
        </w:rPr>
        <w:t>截至</w:t>
      </w:r>
      <w:r>
        <w:rPr>
          <w:lang w:val="zh-CN" w:eastAsia="zh-CN"/>
        </w:rPr>
        <w:t>2024</w:t>
      </w:r>
      <w:r>
        <w:rPr>
          <w:lang w:val="zh-CN" w:eastAsia="zh-CN"/>
        </w:rPr>
        <w:t>年</w:t>
      </w:r>
      <w:r>
        <w:rPr>
          <w:lang w:val="zh-CN" w:eastAsia="zh-CN"/>
        </w:rPr>
        <w:t>2</w:t>
      </w:r>
      <w:r>
        <w:rPr>
          <w:lang w:val="zh-CN" w:eastAsia="zh-CN"/>
        </w:rPr>
        <w:t>月，</w:t>
      </w:r>
      <w:r w:rsidRPr="00AE6AAA">
        <w:rPr>
          <w:b/>
          <w:bCs/>
          <w:lang w:val="zh-CN" w:eastAsia="zh-CN"/>
        </w:rPr>
        <w:t>12.2%</w:t>
      </w:r>
      <w:r w:rsidRPr="00AE6AAA">
        <w:rPr>
          <w:b/>
          <w:bCs/>
          <w:lang w:val="zh-CN" w:eastAsia="zh-CN"/>
        </w:rPr>
        <w:t>的国际电联</w:t>
      </w:r>
      <w:r>
        <w:rPr>
          <w:lang w:val="zh-CN" w:eastAsia="zh-CN"/>
        </w:rPr>
        <w:t>长期</w:t>
      </w:r>
      <w:r>
        <w:rPr>
          <w:lang w:val="zh-CN" w:eastAsia="zh-CN"/>
        </w:rPr>
        <w:t>/</w:t>
      </w:r>
      <w:r>
        <w:rPr>
          <w:lang w:val="zh-CN" w:eastAsia="zh-CN"/>
        </w:rPr>
        <w:t>持续</w:t>
      </w:r>
      <w:r>
        <w:rPr>
          <w:lang w:val="zh-CN" w:eastAsia="zh-CN"/>
        </w:rPr>
        <w:t>/</w:t>
      </w:r>
      <w:r>
        <w:rPr>
          <w:lang w:val="zh-CN" w:eastAsia="zh-CN"/>
        </w:rPr>
        <w:t>定期</w:t>
      </w:r>
      <w:r>
        <w:rPr>
          <w:lang w:val="zh-CN" w:eastAsia="zh-CN"/>
        </w:rPr>
        <w:t>/</w:t>
      </w:r>
      <w:r>
        <w:rPr>
          <w:lang w:val="zh-CN" w:eastAsia="zh-CN"/>
        </w:rPr>
        <w:t>短期合同</w:t>
      </w:r>
      <w:r w:rsidRPr="00AE6AAA">
        <w:rPr>
          <w:b/>
          <w:bCs/>
          <w:lang w:val="zh-CN" w:eastAsia="zh-CN"/>
        </w:rPr>
        <w:t>职员</w:t>
      </w:r>
      <w:r>
        <w:rPr>
          <w:lang w:val="zh-CN" w:eastAsia="zh-CN"/>
        </w:rPr>
        <w:t>年龄在</w:t>
      </w:r>
      <w:r>
        <w:rPr>
          <w:lang w:val="zh-CN" w:eastAsia="zh-CN"/>
        </w:rPr>
        <w:t>35</w:t>
      </w:r>
      <w:r>
        <w:rPr>
          <w:lang w:val="zh-CN" w:eastAsia="zh-CN"/>
        </w:rPr>
        <w:t>岁以下（</w:t>
      </w:r>
      <w:r>
        <w:rPr>
          <w:lang w:val="zh-CN" w:eastAsia="zh-CN"/>
        </w:rPr>
        <w:t>&lt;=35</w:t>
      </w:r>
      <w:r>
        <w:rPr>
          <w:lang w:val="zh-CN" w:eastAsia="zh-CN"/>
        </w:rPr>
        <w:t>）。</w:t>
      </w:r>
    </w:p>
    <w:p w14:paraId="2C922224" w14:textId="77777777" w:rsidR="00C904B3" w:rsidRDefault="00C904B3" w:rsidP="00C904B3">
      <w:pPr>
        <w:tabs>
          <w:tab w:val="left" w:pos="720"/>
        </w:tabs>
        <w:overflowPunct/>
        <w:autoSpaceDE/>
        <w:adjustRightInd/>
        <w:ind w:firstLineChars="200" w:firstLine="482"/>
        <w:rPr>
          <w:rFonts w:asciiTheme="minorHAnsi" w:eastAsia="Calibri" w:hAnsiTheme="minorHAnsi" w:cstheme="minorHAnsi"/>
          <w:szCs w:val="24"/>
          <w:lang w:eastAsia="zh-CN"/>
        </w:rPr>
      </w:pPr>
      <w:r w:rsidRPr="00AE6AAA">
        <w:rPr>
          <w:b/>
          <w:bCs/>
          <w:lang w:val="zh-CN" w:eastAsia="zh-CN"/>
        </w:rPr>
        <w:t>1.8%</w:t>
      </w:r>
      <w:r w:rsidRPr="00AE6AAA">
        <w:rPr>
          <w:rFonts w:hint="eastAsia"/>
          <w:b/>
          <w:bCs/>
          <w:lang w:val="zh-CN" w:eastAsia="zh-CN"/>
        </w:rPr>
        <w:t>的</w:t>
      </w:r>
      <w:r w:rsidRPr="00AE6AAA">
        <w:rPr>
          <w:b/>
          <w:bCs/>
          <w:lang w:val="zh-CN" w:eastAsia="zh-CN"/>
        </w:rPr>
        <w:t>国际电联</w:t>
      </w:r>
      <w:r>
        <w:rPr>
          <w:lang w:val="zh-CN" w:eastAsia="zh-CN"/>
        </w:rPr>
        <w:t>长期</w:t>
      </w:r>
      <w:r>
        <w:rPr>
          <w:lang w:val="zh-CN" w:eastAsia="zh-CN"/>
        </w:rPr>
        <w:t>/</w:t>
      </w:r>
      <w:r>
        <w:rPr>
          <w:lang w:val="zh-CN" w:eastAsia="zh-CN"/>
        </w:rPr>
        <w:t>持续</w:t>
      </w:r>
      <w:r>
        <w:rPr>
          <w:lang w:val="zh-CN" w:eastAsia="zh-CN"/>
        </w:rPr>
        <w:t>/</w:t>
      </w:r>
      <w:r>
        <w:rPr>
          <w:rFonts w:hint="eastAsia"/>
          <w:lang w:val="zh-CN" w:eastAsia="zh-CN"/>
        </w:rPr>
        <w:t>定期</w:t>
      </w:r>
      <w:r>
        <w:rPr>
          <w:lang w:val="zh-CN" w:eastAsia="zh-CN"/>
        </w:rPr>
        <w:t>合同</w:t>
      </w:r>
      <w:r w:rsidRPr="00AE6AAA">
        <w:rPr>
          <w:b/>
          <w:bCs/>
          <w:lang w:val="zh-CN" w:eastAsia="zh-CN"/>
        </w:rPr>
        <w:t>职员</w:t>
      </w:r>
      <w:r>
        <w:rPr>
          <w:lang w:val="zh-CN" w:eastAsia="zh-CN"/>
        </w:rPr>
        <w:t>年龄在</w:t>
      </w:r>
      <w:r>
        <w:rPr>
          <w:lang w:val="zh-CN" w:eastAsia="zh-CN"/>
        </w:rPr>
        <w:t>30</w:t>
      </w:r>
      <w:r>
        <w:rPr>
          <w:lang w:val="zh-CN" w:eastAsia="zh-CN"/>
        </w:rPr>
        <w:t>岁以下（</w:t>
      </w:r>
      <w:r>
        <w:rPr>
          <w:lang w:val="zh-CN" w:eastAsia="zh-CN"/>
        </w:rPr>
        <w:t>&lt;=30</w:t>
      </w:r>
      <w:r>
        <w:rPr>
          <w:lang w:val="zh-CN" w:eastAsia="zh-CN"/>
        </w:rPr>
        <w:t>）。</w:t>
      </w:r>
    </w:p>
    <w:p w14:paraId="7D347CBE" w14:textId="77777777" w:rsidR="00C904B3" w:rsidRDefault="00C904B3" w:rsidP="00C904B3">
      <w:pPr>
        <w:tabs>
          <w:tab w:val="left" w:pos="720"/>
        </w:tabs>
        <w:overflowPunct/>
        <w:autoSpaceDE/>
        <w:adjustRightInd/>
        <w:ind w:firstLineChars="200" w:firstLine="480"/>
        <w:rPr>
          <w:rFonts w:asciiTheme="minorHAnsi" w:eastAsia="Calibri" w:hAnsiTheme="minorHAnsi" w:cstheme="minorBidi"/>
          <w:lang w:eastAsia="zh-CN"/>
        </w:rPr>
      </w:pPr>
      <w:r>
        <w:rPr>
          <w:lang w:val="zh-CN" w:eastAsia="zh-CN"/>
        </w:rPr>
        <w:t>采取了多项激励措施，为国际电联青年赋能</w:t>
      </w:r>
      <w:r>
        <w:rPr>
          <w:rFonts w:hint="eastAsia"/>
          <w:lang w:val="zh-CN" w:eastAsia="zh-CN"/>
        </w:rPr>
        <w:t>，</w:t>
      </w:r>
      <w:r>
        <w:rPr>
          <w:lang w:val="zh-CN" w:eastAsia="zh-CN"/>
        </w:rPr>
        <w:t>为国际电</w:t>
      </w:r>
      <w:proofErr w:type="gramStart"/>
      <w:r>
        <w:rPr>
          <w:lang w:val="zh-CN" w:eastAsia="zh-CN"/>
        </w:rPr>
        <w:t>联带来</w:t>
      </w:r>
      <w:proofErr w:type="gramEnd"/>
      <w:r>
        <w:rPr>
          <w:lang w:val="zh-CN" w:eastAsia="zh-CN"/>
        </w:rPr>
        <w:t>新的人才。</w:t>
      </w:r>
    </w:p>
    <w:p w14:paraId="61A271AB" w14:textId="77777777" w:rsidR="00C904B3" w:rsidRDefault="00C904B3" w:rsidP="00C904B3">
      <w:pPr>
        <w:tabs>
          <w:tab w:val="left" w:pos="720"/>
        </w:tabs>
        <w:overflowPunct/>
        <w:autoSpaceDE/>
        <w:adjustRightInd/>
        <w:ind w:firstLineChars="200" w:firstLine="480"/>
        <w:rPr>
          <w:rFonts w:eastAsia="Calibri" w:cs="Calibri"/>
          <w:lang w:eastAsia="zh-CN"/>
        </w:rPr>
      </w:pPr>
      <w:r>
        <w:rPr>
          <w:lang w:val="zh-CN" w:eastAsia="zh-CN"/>
        </w:rPr>
        <w:t>通过青年任务</w:t>
      </w:r>
      <w:proofErr w:type="gramStart"/>
      <w:r>
        <w:rPr>
          <w:lang w:val="zh-CN" w:eastAsia="zh-CN"/>
        </w:rPr>
        <w:t>组</w:t>
      </w:r>
      <w:r w:rsidRPr="00AE6AAA">
        <w:rPr>
          <w:b/>
          <w:bCs/>
          <w:lang w:val="zh-CN" w:eastAsia="zh-CN"/>
        </w:rPr>
        <w:t>提高</w:t>
      </w:r>
      <w:proofErr w:type="gramEnd"/>
      <w:r w:rsidRPr="00AE6AAA">
        <w:rPr>
          <w:b/>
          <w:bCs/>
          <w:lang w:val="zh-CN" w:eastAsia="zh-CN"/>
        </w:rPr>
        <w:t>国际电联职员的能力</w:t>
      </w:r>
      <w:r>
        <w:rPr>
          <w:lang w:val="zh-CN" w:eastAsia="zh-CN"/>
        </w:rPr>
        <w:t>。青年任务组成立于</w:t>
      </w:r>
      <w:r>
        <w:rPr>
          <w:lang w:val="zh-CN" w:eastAsia="zh-CN"/>
        </w:rPr>
        <w:t>2023</w:t>
      </w:r>
      <w:r>
        <w:rPr>
          <w:lang w:val="zh-CN" w:eastAsia="zh-CN"/>
        </w:rPr>
        <w:t>年，旨在同国际电联的青年进行磋商，确保青年观点得到充分反映和体现。青年任务组是一个年轻且由职员领导的举措，由来自各部门和总秘书处（</w:t>
      </w:r>
      <w:r>
        <w:rPr>
          <w:lang w:val="zh-CN" w:eastAsia="zh-CN"/>
        </w:rPr>
        <w:t>GS</w:t>
      </w:r>
      <w:r>
        <w:rPr>
          <w:lang w:val="zh-CN" w:eastAsia="zh-CN"/>
        </w:rPr>
        <w:t>）的约</w:t>
      </w:r>
      <w:r>
        <w:rPr>
          <w:lang w:val="zh-CN" w:eastAsia="zh-CN"/>
        </w:rPr>
        <w:t>20</w:t>
      </w:r>
      <w:r>
        <w:rPr>
          <w:lang w:val="zh-CN" w:eastAsia="zh-CN"/>
        </w:rPr>
        <w:t>名职员组成。</w:t>
      </w:r>
      <w:r>
        <w:rPr>
          <w:rFonts w:hint="eastAsia"/>
          <w:lang w:val="zh-CN" w:eastAsia="zh-CN"/>
        </w:rPr>
        <w:t>任务组</w:t>
      </w:r>
      <w:r>
        <w:rPr>
          <w:lang w:val="zh-CN" w:eastAsia="zh-CN"/>
        </w:rPr>
        <w:t>定期开会（至少每月一次），每两个月向执行办公室提出报告。还向跨部门小组分享青年任务组的成果。任务组还努力提高年轻职员的代表性，包括在国际电联会议和战略讨论（例如：管理层务虚会）中的代表性。</w:t>
      </w:r>
    </w:p>
    <w:p w14:paraId="2FEF95A6" w14:textId="77777777" w:rsidR="00C904B3" w:rsidRDefault="00C904B3" w:rsidP="00C904B3">
      <w:pPr>
        <w:tabs>
          <w:tab w:val="left" w:pos="720"/>
        </w:tabs>
        <w:overflowPunct/>
        <w:autoSpaceDE/>
        <w:adjustRightInd/>
        <w:rPr>
          <w:rFonts w:eastAsia="Calibri" w:cs="Calibri"/>
          <w:szCs w:val="24"/>
          <w:lang w:eastAsia="zh-CN"/>
        </w:rPr>
      </w:pPr>
      <w:r>
        <w:rPr>
          <w:b/>
          <w:bCs/>
          <w:u w:val="single"/>
          <w:lang w:val="zh-CN" w:eastAsia="zh-CN"/>
        </w:rPr>
        <w:t>为国际电</w:t>
      </w:r>
      <w:proofErr w:type="gramStart"/>
      <w:r>
        <w:rPr>
          <w:b/>
          <w:bCs/>
          <w:u w:val="single"/>
          <w:lang w:val="zh-CN" w:eastAsia="zh-CN"/>
        </w:rPr>
        <w:t>联带来</w:t>
      </w:r>
      <w:proofErr w:type="gramEnd"/>
      <w:r>
        <w:rPr>
          <w:b/>
          <w:bCs/>
          <w:u w:val="single"/>
          <w:lang w:val="zh-CN" w:eastAsia="zh-CN"/>
        </w:rPr>
        <w:t>新的人才：</w:t>
      </w:r>
    </w:p>
    <w:p w14:paraId="154CC3B2" w14:textId="77777777" w:rsidR="00C904B3" w:rsidRDefault="00C904B3" w:rsidP="00C904B3">
      <w:pPr>
        <w:tabs>
          <w:tab w:val="left" w:pos="720"/>
        </w:tabs>
        <w:overflowPunct/>
        <w:autoSpaceDE/>
        <w:adjustRightInd/>
        <w:ind w:firstLineChars="200" w:firstLine="482"/>
        <w:rPr>
          <w:rFonts w:asciiTheme="minorHAnsi" w:eastAsia="Calibri" w:hAnsiTheme="minorHAnsi" w:cstheme="minorBidi"/>
          <w:lang w:eastAsia="zh-CN"/>
        </w:rPr>
      </w:pPr>
      <w:r>
        <w:rPr>
          <w:b/>
          <w:bCs/>
          <w:u w:val="single"/>
          <w:lang w:val="zh-CN" w:eastAsia="zh-CN"/>
        </w:rPr>
        <w:t>实习计划。</w:t>
      </w:r>
      <w:r>
        <w:rPr>
          <w:lang w:val="zh-CN" w:eastAsia="zh-CN"/>
        </w:rPr>
        <w:t>2023</w:t>
      </w:r>
      <w:r>
        <w:rPr>
          <w:lang w:val="zh-CN" w:eastAsia="zh-CN"/>
        </w:rPr>
        <w:t>年，国际电联迎来了来自</w:t>
      </w:r>
      <w:r>
        <w:rPr>
          <w:lang w:val="zh-CN" w:eastAsia="zh-CN"/>
        </w:rPr>
        <w:t>44</w:t>
      </w:r>
      <w:r>
        <w:rPr>
          <w:lang w:val="zh-CN" w:eastAsia="zh-CN"/>
        </w:rPr>
        <w:t>个不同国家的</w:t>
      </w:r>
      <w:r>
        <w:rPr>
          <w:lang w:val="zh-CN" w:eastAsia="zh-CN"/>
        </w:rPr>
        <w:t>142</w:t>
      </w:r>
      <w:r>
        <w:rPr>
          <w:lang w:val="zh-CN" w:eastAsia="zh-CN"/>
        </w:rPr>
        <w:t>名实习生。国际电</w:t>
      </w:r>
      <w:proofErr w:type="gramStart"/>
      <w:r>
        <w:rPr>
          <w:lang w:val="zh-CN" w:eastAsia="zh-CN"/>
        </w:rPr>
        <w:t>联感谢</w:t>
      </w:r>
      <w:proofErr w:type="gramEnd"/>
      <w:r>
        <w:rPr>
          <w:lang w:val="zh-CN" w:eastAsia="zh-CN"/>
        </w:rPr>
        <w:t>德国（</w:t>
      </w:r>
      <w:r>
        <w:rPr>
          <w:lang w:val="zh-CN" w:eastAsia="zh-CN"/>
        </w:rPr>
        <w:t>Carlo Schmid</w:t>
      </w:r>
      <w:r>
        <w:rPr>
          <w:lang w:val="zh-CN" w:eastAsia="zh-CN"/>
        </w:rPr>
        <w:t>项目）和中国（中国留学基金委）赞助的实习项目。</w:t>
      </w:r>
    </w:p>
    <w:p w14:paraId="3CFC3498" w14:textId="77777777" w:rsidR="00C904B3" w:rsidRDefault="00C904B3" w:rsidP="00C904B3">
      <w:pPr>
        <w:tabs>
          <w:tab w:val="left" w:pos="720"/>
        </w:tabs>
        <w:ind w:firstLineChars="200" w:firstLine="482"/>
        <w:rPr>
          <w:rFonts w:asciiTheme="minorHAnsi" w:hAnsiTheme="minorHAnsi" w:cstheme="minorBidi"/>
          <w:lang w:eastAsia="zh-CN"/>
        </w:rPr>
      </w:pPr>
      <w:r w:rsidRPr="00AE6AAA">
        <w:rPr>
          <w:b/>
          <w:bCs/>
          <w:u w:val="single"/>
          <w:lang w:val="zh-CN" w:eastAsia="zh-CN"/>
        </w:rPr>
        <w:t>初级专业人员（</w:t>
      </w:r>
      <w:r w:rsidRPr="00AE6AAA">
        <w:rPr>
          <w:b/>
          <w:bCs/>
          <w:u w:val="single"/>
          <w:lang w:val="zh-CN" w:eastAsia="zh-CN"/>
        </w:rPr>
        <w:t>JPO</w:t>
      </w:r>
      <w:r w:rsidRPr="00AE6AAA">
        <w:rPr>
          <w:b/>
          <w:bCs/>
          <w:u w:val="single"/>
          <w:lang w:val="zh-CN" w:eastAsia="zh-CN"/>
        </w:rPr>
        <w:t>）</w:t>
      </w:r>
      <w:r>
        <w:rPr>
          <w:u w:val="single"/>
          <w:lang w:val="zh-CN" w:eastAsia="zh-CN"/>
        </w:rPr>
        <w:t>。</w:t>
      </w:r>
      <w:r>
        <w:rPr>
          <w:lang w:val="zh-CN" w:eastAsia="zh-CN"/>
        </w:rPr>
        <w:t>初级专业人员计划专门针对初级职位。聘用一名</w:t>
      </w:r>
      <w:r>
        <w:rPr>
          <w:lang w:val="zh-CN" w:eastAsia="zh-CN"/>
        </w:rPr>
        <w:t>P2</w:t>
      </w:r>
      <w:r>
        <w:rPr>
          <w:lang w:val="zh-CN" w:eastAsia="zh-CN"/>
        </w:rPr>
        <w:t>级的初级专业人员，需要</w:t>
      </w:r>
      <w:r>
        <w:rPr>
          <w:lang w:val="zh-CN" w:eastAsia="zh-CN"/>
        </w:rPr>
        <w:t>3</w:t>
      </w:r>
      <w:r>
        <w:rPr>
          <w:lang w:val="zh-CN" w:eastAsia="zh-CN"/>
        </w:rPr>
        <w:t>年的工作经验。</w:t>
      </w:r>
      <w:r>
        <w:rPr>
          <w:lang w:val="zh-CN" w:eastAsia="zh-CN"/>
        </w:rPr>
        <w:t>2024</w:t>
      </w:r>
      <w:r>
        <w:rPr>
          <w:lang w:val="zh-CN" w:eastAsia="zh-CN"/>
        </w:rPr>
        <w:t>年</w:t>
      </w:r>
      <w:r>
        <w:rPr>
          <w:lang w:val="zh-CN" w:eastAsia="zh-CN"/>
        </w:rPr>
        <w:t>2</w:t>
      </w:r>
      <w:r>
        <w:rPr>
          <w:lang w:val="zh-CN" w:eastAsia="zh-CN"/>
        </w:rPr>
        <w:t>月，国际电联有</w:t>
      </w:r>
      <w:r>
        <w:rPr>
          <w:lang w:val="zh-CN" w:eastAsia="zh-CN"/>
        </w:rPr>
        <w:t>8</w:t>
      </w:r>
      <w:r>
        <w:rPr>
          <w:lang w:val="zh-CN" w:eastAsia="zh-CN"/>
        </w:rPr>
        <w:t>个初级专业人员。初级专业人员由成员国全额资助，在国际电联总部（</w:t>
      </w:r>
      <w:r>
        <w:rPr>
          <w:lang w:val="zh-CN" w:eastAsia="zh-CN"/>
        </w:rPr>
        <w:t>HQ</w:t>
      </w:r>
      <w:r>
        <w:rPr>
          <w:lang w:val="zh-CN" w:eastAsia="zh-CN"/>
        </w:rPr>
        <w:t>）或国际电联驻地办事处工作两年。国际电联秘书处感谢澳大利亚、中国、德国、日本、西班牙、英国和美国主管部门对</w:t>
      </w:r>
      <w:r>
        <w:rPr>
          <w:lang w:val="zh-CN" w:eastAsia="zh-CN"/>
        </w:rPr>
        <w:t>JPO</w:t>
      </w:r>
      <w:r>
        <w:rPr>
          <w:lang w:val="zh-CN" w:eastAsia="zh-CN"/>
        </w:rPr>
        <w:t>项目的支持。此项目将使国际电</w:t>
      </w:r>
      <w:proofErr w:type="gramStart"/>
      <w:r>
        <w:rPr>
          <w:lang w:val="zh-CN" w:eastAsia="zh-CN"/>
        </w:rPr>
        <w:t>联所有</w:t>
      </w:r>
      <w:proofErr w:type="gramEnd"/>
      <w:r>
        <w:rPr>
          <w:lang w:val="zh-CN" w:eastAsia="zh-CN"/>
        </w:rPr>
        <w:t>部门和总秘书处受益。</w:t>
      </w:r>
    </w:p>
    <w:p w14:paraId="327A7626" w14:textId="77777777" w:rsidR="00C904B3" w:rsidRDefault="00C904B3" w:rsidP="00C904B3">
      <w:pPr>
        <w:tabs>
          <w:tab w:val="left" w:pos="720"/>
        </w:tabs>
        <w:overflowPunct/>
        <w:autoSpaceDE/>
        <w:adjustRightInd/>
        <w:ind w:firstLineChars="200" w:firstLine="482"/>
        <w:rPr>
          <w:rFonts w:asciiTheme="minorHAnsi" w:eastAsia="Calibri" w:hAnsiTheme="minorHAnsi" w:cstheme="minorBidi"/>
          <w:lang w:eastAsia="zh-CN"/>
        </w:rPr>
      </w:pPr>
      <w:r w:rsidRPr="008228A1">
        <w:rPr>
          <w:rFonts w:hint="eastAsia"/>
          <w:b/>
          <w:bCs/>
          <w:lang w:val="zh-CN" w:eastAsia="zh-CN"/>
        </w:rPr>
        <w:t>增加</w:t>
      </w:r>
      <w:r w:rsidRPr="008228A1">
        <w:rPr>
          <w:b/>
          <w:bCs/>
          <w:lang w:val="zh-CN" w:eastAsia="zh-CN"/>
        </w:rPr>
        <w:t>组织中的</w:t>
      </w:r>
      <w:r w:rsidRPr="008228A1">
        <w:rPr>
          <w:b/>
          <w:bCs/>
          <w:lang w:val="zh-CN" w:eastAsia="zh-CN"/>
        </w:rPr>
        <w:t>P1</w:t>
      </w:r>
      <w:r w:rsidRPr="008228A1">
        <w:rPr>
          <w:b/>
          <w:bCs/>
          <w:lang w:val="zh-CN" w:eastAsia="zh-CN"/>
        </w:rPr>
        <w:t>级岗位</w:t>
      </w:r>
      <w:r>
        <w:rPr>
          <w:lang w:val="zh-CN" w:eastAsia="zh-CN"/>
        </w:rPr>
        <w:t>。目前只有</w:t>
      </w:r>
      <w:r>
        <w:rPr>
          <w:lang w:val="zh-CN" w:eastAsia="zh-CN"/>
        </w:rPr>
        <w:t>5</w:t>
      </w:r>
      <w:r>
        <w:rPr>
          <w:lang w:val="zh-CN" w:eastAsia="zh-CN"/>
        </w:rPr>
        <w:t>名持定期合同的</w:t>
      </w:r>
      <w:r>
        <w:rPr>
          <w:lang w:val="zh-CN" w:eastAsia="zh-CN"/>
        </w:rPr>
        <w:t>P1</w:t>
      </w:r>
      <w:r>
        <w:rPr>
          <w:lang w:val="zh-CN" w:eastAsia="zh-CN"/>
        </w:rPr>
        <w:t>职等职员。全权代表大会第</w:t>
      </w:r>
      <w:r>
        <w:rPr>
          <w:lang w:val="zh-CN" w:eastAsia="zh-CN"/>
        </w:rPr>
        <w:t>198</w:t>
      </w:r>
      <w:r>
        <w:rPr>
          <w:lang w:val="zh-CN" w:eastAsia="zh-CN"/>
        </w:rPr>
        <w:t>号决议（</w:t>
      </w:r>
      <w:r>
        <w:rPr>
          <w:lang w:val="zh-CN" w:eastAsia="zh-CN"/>
        </w:rPr>
        <w:t>2022</w:t>
      </w:r>
      <w:r>
        <w:rPr>
          <w:lang w:val="zh-CN" w:eastAsia="zh-CN"/>
        </w:rPr>
        <w:t>年，布加勒斯特，修订版）</w:t>
      </w:r>
      <w:r>
        <w:rPr>
          <w:rFonts w:hint="eastAsia"/>
          <w:lang w:val="zh-CN" w:eastAsia="zh-CN"/>
        </w:rPr>
        <w:t>“</w:t>
      </w:r>
      <w:r>
        <w:rPr>
          <w:lang w:val="zh-CN" w:eastAsia="zh-CN"/>
        </w:rPr>
        <w:t>通过电信</w:t>
      </w:r>
      <w:r>
        <w:rPr>
          <w:lang w:val="zh-CN" w:eastAsia="zh-CN"/>
        </w:rPr>
        <w:t>/</w:t>
      </w:r>
      <w:r>
        <w:rPr>
          <w:lang w:val="zh-CN" w:eastAsia="zh-CN"/>
        </w:rPr>
        <w:t>信息通信技术增强青年权能</w:t>
      </w:r>
      <w:r>
        <w:rPr>
          <w:rFonts w:hint="eastAsia"/>
          <w:lang w:val="zh-CN" w:eastAsia="zh-CN"/>
        </w:rPr>
        <w:t>”</w:t>
      </w:r>
      <w:r>
        <w:rPr>
          <w:lang w:val="zh-CN" w:eastAsia="zh-CN"/>
        </w:rPr>
        <w:t>决定高度重视将青年专业人员纳入国际电联人力资源和运作。为响应该决议，启动了国际电联青年专业人员计划（</w:t>
      </w:r>
      <w:r>
        <w:rPr>
          <w:lang w:val="zh-CN" w:eastAsia="zh-CN"/>
        </w:rPr>
        <w:t>YPP</w:t>
      </w:r>
      <w:r>
        <w:rPr>
          <w:lang w:val="zh-CN" w:eastAsia="zh-CN"/>
        </w:rPr>
        <w:t>）。国际电联收到了</w:t>
      </w:r>
      <w:r>
        <w:rPr>
          <w:lang w:val="zh-CN" w:eastAsia="zh-CN"/>
        </w:rPr>
        <w:t>3500</w:t>
      </w:r>
      <w:r>
        <w:rPr>
          <w:lang w:val="zh-CN" w:eastAsia="zh-CN"/>
        </w:rPr>
        <w:t>多份申请，</w:t>
      </w:r>
      <w:r>
        <w:rPr>
          <w:rFonts w:hint="eastAsia"/>
          <w:lang w:val="zh-CN" w:eastAsia="zh-CN"/>
        </w:rPr>
        <w:t>激发了</w:t>
      </w:r>
      <w:r>
        <w:rPr>
          <w:lang w:val="zh-CN" w:eastAsia="zh-CN"/>
        </w:rPr>
        <w:t>世界各地青年专家的高度兴趣。国际电联</w:t>
      </w:r>
      <w:r>
        <w:rPr>
          <w:lang w:val="zh-CN" w:eastAsia="zh-CN"/>
        </w:rPr>
        <w:t>YPP</w:t>
      </w:r>
      <w:r>
        <w:rPr>
          <w:lang w:val="zh-CN" w:eastAsia="zh-CN"/>
        </w:rPr>
        <w:t>是一项面向下一代全球</w:t>
      </w:r>
      <w:r>
        <w:rPr>
          <w:lang w:val="zh-CN" w:eastAsia="zh-CN"/>
        </w:rPr>
        <w:t>ICT</w:t>
      </w:r>
      <w:r>
        <w:rPr>
          <w:lang w:val="zh-CN" w:eastAsia="zh-CN"/>
        </w:rPr>
        <w:t>专家和领导者的招聘举措，旨在帮助塑造科技行业的未来并为加强国际电联做出贡献，包括为该组织带来新的观点、技能组合和经验。计划的重点是国际电联职员中无人代表或代表不足的国家，特别是最不发达国家。在这个为期两年的计划中，有才华和合格的个人将获得进一步理解技术</w:t>
      </w:r>
      <w:r>
        <w:rPr>
          <w:rFonts w:hint="eastAsia"/>
          <w:lang w:val="zh-CN" w:eastAsia="zh-CN"/>
        </w:rPr>
        <w:t>、</w:t>
      </w:r>
      <w:r>
        <w:rPr>
          <w:lang w:val="zh-CN" w:eastAsia="zh-CN"/>
        </w:rPr>
        <w:t>监管和政策问题的机会，获得对其运作的实际见解，并获得国际水平的专业经验。国际电联</w:t>
      </w:r>
      <w:r>
        <w:rPr>
          <w:lang w:val="zh-CN" w:eastAsia="zh-CN"/>
        </w:rPr>
        <w:t>YPP</w:t>
      </w:r>
      <w:r>
        <w:rPr>
          <w:lang w:val="zh-CN" w:eastAsia="zh-CN"/>
        </w:rPr>
        <w:t>将支持新兴人才在国际电联三个部门和总秘书处总部和驻地工作。有关此举措的更多信息，请点击</w:t>
      </w:r>
      <w:hyperlink r:id="rId8" w:history="1">
        <w:r w:rsidRPr="00C542DF">
          <w:rPr>
            <w:rStyle w:val="Hyperlink"/>
            <w:lang w:val="zh-CN" w:eastAsia="zh-CN"/>
          </w:rPr>
          <w:t>此处</w:t>
        </w:r>
      </w:hyperlink>
      <w:r>
        <w:rPr>
          <w:lang w:val="zh-CN" w:eastAsia="zh-CN"/>
        </w:rPr>
        <w:t>。国际电联秘书处感谢日本以及圣文森特和格林纳丁斯主管部门对</w:t>
      </w:r>
      <w:r>
        <w:rPr>
          <w:lang w:val="zh-CN" w:eastAsia="zh-CN"/>
        </w:rPr>
        <w:t>ITU-YPP</w:t>
      </w:r>
      <w:r>
        <w:rPr>
          <w:lang w:val="zh-CN" w:eastAsia="zh-CN"/>
        </w:rPr>
        <w:t>的支持。</w:t>
      </w:r>
    </w:p>
    <w:p w14:paraId="1F135BDC" w14:textId="77777777" w:rsidR="00C904B3" w:rsidRDefault="00C904B3" w:rsidP="00C904B3">
      <w:pPr>
        <w:tabs>
          <w:tab w:val="left" w:pos="720"/>
        </w:tabs>
        <w:spacing w:before="240"/>
        <w:rPr>
          <w:rFonts w:asciiTheme="minorHAnsi" w:eastAsia="Calibri" w:hAnsiTheme="minorHAnsi" w:cstheme="minorBidi"/>
          <w:b/>
          <w:u w:val="single"/>
          <w:lang w:eastAsia="zh-CN"/>
        </w:rPr>
      </w:pPr>
      <w:r>
        <w:rPr>
          <w:b/>
          <w:bCs/>
          <w:u w:val="single"/>
          <w:lang w:val="zh-CN" w:eastAsia="zh-CN"/>
        </w:rPr>
        <w:lastRenderedPageBreak/>
        <w:t>B.</w:t>
      </w:r>
      <w:r>
        <w:rPr>
          <w:lang w:val="zh-CN" w:eastAsia="zh-CN"/>
        </w:rPr>
        <w:t xml:space="preserve"> </w:t>
      </w:r>
      <w:r>
        <w:rPr>
          <w:b/>
          <w:bCs/>
          <w:u w:val="single"/>
          <w:lang w:val="zh-CN" w:eastAsia="zh-CN"/>
        </w:rPr>
        <w:t>宣传和战略参与</w:t>
      </w:r>
    </w:p>
    <w:p w14:paraId="44B7C869" w14:textId="77777777" w:rsidR="00C904B3" w:rsidRDefault="00C904B3" w:rsidP="00C904B3">
      <w:pPr>
        <w:ind w:firstLineChars="200" w:firstLine="482"/>
        <w:rPr>
          <w:rFonts w:eastAsia="Calibri" w:cs="Calibri"/>
          <w:lang w:eastAsia="zh-CN"/>
        </w:rPr>
      </w:pPr>
      <w:r w:rsidRPr="00C542DF">
        <w:rPr>
          <w:b/>
          <w:bCs/>
          <w:u w:val="single"/>
          <w:lang w:val="zh-CN" w:eastAsia="zh-CN"/>
        </w:rPr>
        <w:t>国际电联秘书长青年顾问委员会</w:t>
      </w:r>
      <w:r>
        <w:rPr>
          <w:lang w:val="zh-CN" w:eastAsia="zh-CN"/>
        </w:rPr>
        <w:t>的成立是一个充满活力和前瞻性的举措，旨在增强青年个人塑造未来全球连通性的能力。该顾问委员会将向国际电联秘书长提出切合实际的建议，并将提出具体建议，以加强在弥合数字鸿沟、</w:t>
      </w:r>
      <w:r>
        <w:rPr>
          <w:rFonts w:hint="eastAsia"/>
          <w:lang w:val="zh-CN" w:eastAsia="zh-CN"/>
        </w:rPr>
        <w:t>“</w:t>
      </w:r>
      <w:r>
        <w:rPr>
          <w:lang w:val="zh-CN" w:eastAsia="zh-CN"/>
        </w:rPr>
        <w:t>连接未连接者</w:t>
      </w:r>
      <w:r>
        <w:rPr>
          <w:rFonts w:hint="eastAsia"/>
          <w:lang w:val="zh-CN" w:eastAsia="zh-CN"/>
        </w:rPr>
        <w:t>”</w:t>
      </w:r>
      <w:r>
        <w:rPr>
          <w:lang w:val="zh-CN" w:eastAsia="zh-CN"/>
        </w:rPr>
        <w:t>以及使国际电</w:t>
      </w:r>
      <w:proofErr w:type="gramStart"/>
      <w:r>
        <w:rPr>
          <w:lang w:val="zh-CN" w:eastAsia="zh-CN"/>
        </w:rPr>
        <w:t>联各项</w:t>
      </w:r>
      <w:proofErr w:type="gramEnd"/>
      <w:r>
        <w:rPr>
          <w:lang w:val="zh-CN" w:eastAsia="zh-CN"/>
        </w:rPr>
        <w:t>计划与可持续发展目标保持一致方面的全球合作。这一举措的核心目标是让年轻人在国际电联内部拥有直接发言权，并带来新鲜、创新和包容的观点。</w:t>
      </w:r>
    </w:p>
    <w:p w14:paraId="5990348B" w14:textId="77777777" w:rsidR="00C904B3" w:rsidRDefault="00C904B3" w:rsidP="00C904B3">
      <w:pPr>
        <w:tabs>
          <w:tab w:val="left" w:pos="720"/>
        </w:tabs>
        <w:ind w:firstLineChars="200" w:firstLine="480"/>
        <w:rPr>
          <w:lang w:eastAsia="zh-CN"/>
        </w:rPr>
      </w:pPr>
      <w:r>
        <w:rPr>
          <w:lang w:val="zh-CN" w:eastAsia="zh-CN"/>
        </w:rPr>
        <w:t>国际电联与华为技术有限公司合作，开展为期三年的</w:t>
      </w:r>
      <w:r w:rsidRPr="00C542DF">
        <w:rPr>
          <w:b/>
          <w:bCs/>
          <w:u w:val="single"/>
          <w:lang w:val="zh-CN" w:eastAsia="zh-CN"/>
        </w:rPr>
        <w:t>连通</w:t>
      </w:r>
      <w:r>
        <w:rPr>
          <w:rFonts w:hint="eastAsia"/>
          <w:b/>
          <w:bCs/>
          <w:u w:val="single"/>
          <w:lang w:val="zh-CN" w:eastAsia="zh-CN"/>
        </w:rPr>
        <w:t>的</w:t>
      </w:r>
      <w:r w:rsidRPr="00C542DF">
        <w:rPr>
          <w:b/>
          <w:bCs/>
          <w:u w:val="single"/>
          <w:lang w:val="zh-CN" w:eastAsia="zh-CN"/>
        </w:rPr>
        <w:t>一代青年领袖计划（</w:t>
      </w:r>
      <w:r w:rsidRPr="00C542DF">
        <w:rPr>
          <w:b/>
          <w:bCs/>
          <w:u w:val="single"/>
          <w:lang w:val="zh-CN" w:eastAsia="zh-CN"/>
        </w:rPr>
        <w:t>GCYLP</w:t>
      </w:r>
      <w:r w:rsidRPr="00C542DF">
        <w:rPr>
          <w:b/>
          <w:bCs/>
          <w:u w:val="single"/>
          <w:lang w:val="zh-CN" w:eastAsia="zh-CN"/>
        </w:rPr>
        <w:t>）</w:t>
      </w:r>
      <w:r>
        <w:rPr>
          <w:lang w:val="zh-CN" w:eastAsia="zh-CN"/>
        </w:rPr>
        <w:t>。</w:t>
      </w:r>
      <w:r>
        <w:rPr>
          <w:lang w:val="zh-CN" w:eastAsia="zh-CN"/>
        </w:rPr>
        <w:t>GCYLP</w:t>
      </w:r>
      <w:r>
        <w:rPr>
          <w:lang w:val="zh-CN" w:eastAsia="zh-CN"/>
        </w:rPr>
        <w:t>是一个令人兴奋的领导力计划，旨在赋权和激励年轻的数字变革者。通过</w:t>
      </w:r>
      <w:r>
        <w:rPr>
          <w:lang w:val="zh-CN" w:eastAsia="zh-CN"/>
        </w:rPr>
        <w:t>GCYLP</w:t>
      </w:r>
      <w:r>
        <w:rPr>
          <w:lang w:val="zh-CN" w:eastAsia="zh-CN"/>
        </w:rPr>
        <w:t>，每年将向</w:t>
      </w:r>
      <w:r>
        <w:rPr>
          <w:lang w:val="zh-CN" w:eastAsia="zh-CN"/>
        </w:rPr>
        <w:t>30</w:t>
      </w:r>
      <w:r>
        <w:rPr>
          <w:lang w:val="zh-CN" w:eastAsia="zh-CN"/>
        </w:rPr>
        <w:t>名青年研究员提供指导、培训和财务支持，使他们能够在世界各地的不同社区实际实施自己的数字发展项目。</w:t>
      </w:r>
    </w:p>
    <w:p w14:paraId="0C3C8E84" w14:textId="698A3E33" w:rsidR="00C904B3" w:rsidRDefault="00EA4DCD" w:rsidP="00C904B3">
      <w:pPr>
        <w:tabs>
          <w:tab w:val="left" w:pos="720"/>
        </w:tabs>
        <w:ind w:firstLineChars="200" w:firstLine="482"/>
        <w:rPr>
          <w:rFonts w:eastAsia="Calibri" w:cs="Calibri"/>
          <w:szCs w:val="24"/>
          <w:lang w:eastAsia="zh-CN"/>
        </w:rPr>
      </w:pPr>
      <w:r w:rsidRPr="00EA4DCD">
        <w:rPr>
          <w:rFonts w:ascii="SimSun" w:hAnsi="SimSun"/>
          <w:b/>
          <w:bCs/>
          <w:u w:val="single"/>
          <w:lang w:val="zh-CN" w:eastAsia="zh-CN"/>
        </w:rPr>
        <w:t>“</w:t>
      </w:r>
      <w:r w:rsidR="00C904B3">
        <w:rPr>
          <w:b/>
          <w:bCs/>
          <w:u w:val="single"/>
          <w:lang w:val="zh-CN" w:eastAsia="zh-CN"/>
        </w:rPr>
        <w:t>连通的一代</w:t>
      </w:r>
      <w:r w:rsidRPr="00EA4DCD">
        <w:rPr>
          <w:rFonts w:ascii="SimSun" w:hAnsi="SimSun"/>
          <w:b/>
          <w:bCs/>
          <w:u w:val="single"/>
          <w:lang w:val="zh-CN" w:eastAsia="zh-CN"/>
        </w:rPr>
        <w:t>”</w:t>
      </w:r>
      <w:r w:rsidR="00C904B3">
        <w:rPr>
          <w:b/>
          <w:bCs/>
          <w:u w:val="single"/>
          <w:lang w:val="zh-CN" w:eastAsia="zh-CN"/>
        </w:rPr>
        <w:t>及其活动。</w:t>
      </w:r>
      <w:r w:rsidR="00C904B3">
        <w:rPr>
          <w:lang w:val="zh-CN" w:eastAsia="zh-CN"/>
        </w:rPr>
        <w:t>2023</w:t>
      </w:r>
      <w:r w:rsidR="00C904B3">
        <w:rPr>
          <w:lang w:val="zh-CN" w:eastAsia="zh-CN"/>
        </w:rPr>
        <w:t>年和</w:t>
      </w:r>
      <w:r w:rsidR="00C904B3">
        <w:rPr>
          <w:lang w:val="zh-CN" w:eastAsia="zh-CN"/>
        </w:rPr>
        <w:t>2024</w:t>
      </w:r>
      <w:r w:rsidR="00C904B3">
        <w:rPr>
          <w:lang w:val="zh-CN" w:eastAsia="zh-CN"/>
        </w:rPr>
        <w:t>年，国际电</w:t>
      </w:r>
      <w:proofErr w:type="gramStart"/>
      <w:r w:rsidR="00C904B3">
        <w:rPr>
          <w:lang w:val="zh-CN" w:eastAsia="zh-CN"/>
        </w:rPr>
        <w:t>联提高</w:t>
      </w:r>
      <w:proofErr w:type="gramEnd"/>
      <w:r w:rsidR="00C904B3">
        <w:rPr>
          <w:lang w:val="zh-CN" w:eastAsia="zh-CN"/>
        </w:rPr>
        <w:t>了青年对人工智能惠及人类峰会、区域发展论坛、研究组会议、技术领域性别平等奖、信息通信年轻女性日等国际电联活动和举措的参与度。</w:t>
      </w:r>
    </w:p>
    <w:p w14:paraId="0A342583" w14:textId="0095B30D" w:rsidR="00C904B3" w:rsidRDefault="00C904B3" w:rsidP="00C904B3">
      <w:pPr>
        <w:ind w:firstLineChars="200" w:firstLine="480"/>
        <w:rPr>
          <w:rFonts w:eastAsia="Calibri" w:cs="Calibri"/>
          <w:lang w:eastAsia="zh-CN"/>
        </w:rPr>
      </w:pPr>
      <w:r>
        <w:rPr>
          <w:lang w:val="zh-CN" w:eastAsia="zh-CN"/>
        </w:rPr>
        <w:t>电信发展局（</w:t>
      </w:r>
      <w:r>
        <w:rPr>
          <w:lang w:val="zh-CN" w:eastAsia="zh-CN"/>
        </w:rPr>
        <w:t>BDT</w:t>
      </w:r>
      <w:r>
        <w:rPr>
          <w:lang w:val="zh-CN" w:eastAsia="zh-CN"/>
        </w:rPr>
        <w:t>）与成员国合作，</w:t>
      </w:r>
      <w:r>
        <w:rPr>
          <w:rFonts w:hint="eastAsia"/>
          <w:lang w:val="zh-CN" w:eastAsia="zh-CN"/>
        </w:rPr>
        <w:t>任命</w:t>
      </w:r>
      <w:r>
        <w:rPr>
          <w:lang w:val="zh-CN" w:eastAsia="zh-CN"/>
        </w:rPr>
        <w:t>了一批新的</w:t>
      </w:r>
      <w:r w:rsidR="00EA4DCD" w:rsidRPr="00EA4DCD">
        <w:rPr>
          <w:rFonts w:ascii="SimSun" w:hAnsi="SimSun"/>
          <w:lang w:val="zh-CN" w:eastAsia="zh-CN"/>
        </w:rPr>
        <w:t>“</w:t>
      </w:r>
      <w:r>
        <w:rPr>
          <w:lang w:val="zh-CN" w:eastAsia="zh-CN"/>
        </w:rPr>
        <w:t>连通的一代</w:t>
      </w:r>
      <w:r w:rsidR="00EA4DCD" w:rsidRPr="00EA4DCD">
        <w:rPr>
          <w:rFonts w:ascii="SimSun" w:hAnsi="SimSun"/>
          <w:lang w:val="zh-CN" w:eastAsia="zh-CN"/>
        </w:rPr>
        <w:t>”</w:t>
      </w:r>
      <w:r>
        <w:rPr>
          <w:lang w:val="zh-CN" w:eastAsia="zh-CN"/>
        </w:rPr>
        <w:t>青年特使，以加强国际电联成员国对</w:t>
      </w:r>
      <w:r>
        <w:rPr>
          <w:lang w:val="zh-CN" w:eastAsia="zh-CN"/>
        </w:rPr>
        <w:t>“</w:t>
      </w:r>
      <w:r>
        <w:rPr>
          <w:lang w:val="zh-CN" w:eastAsia="zh-CN"/>
        </w:rPr>
        <w:t>连通的一代</w:t>
      </w:r>
      <w:r>
        <w:rPr>
          <w:lang w:val="zh-CN" w:eastAsia="zh-CN"/>
        </w:rPr>
        <w:t>”</w:t>
      </w:r>
      <w:r>
        <w:rPr>
          <w:lang w:val="zh-CN" w:eastAsia="zh-CN"/>
        </w:rPr>
        <w:t>举措的参与。</w:t>
      </w:r>
    </w:p>
    <w:p w14:paraId="0D8FD7FA" w14:textId="4A8CE507" w:rsidR="00C904B3" w:rsidRDefault="00C904B3" w:rsidP="00C904B3">
      <w:pPr>
        <w:ind w:firstLineChars="200" w:firstLine="480"/>
        <w:rPr>
          <w:rFonts w:eastAsia="Calibri" w:cs="Calibri"/>
          <w:lang w:eastAsia="zh-CN"/>
        </w:rPr>
      </w:pPr>
      <w:r>
        <w:rPr>
          <w:lang w:val="zh-CN" w:eastAsia="zh-CN"/>
        </w:rPr>
        <w:t>电信发展局正在努力共同设计并牵头推进</w:t>
      </w:r>
      <w:r>
        <w:rPr>
          <w:lang w:val="zh-CN" w:eastAsia="zh-CN"/>
        </w:rPr>
        <w:t>2024</w:t>
      </w:r>
      <w:r>
        <w:rPr>
          <w:lang w:val="zh-CN" w:eastAsia="zh-CN"/>
        </w:rPr>
        <w:t>年国际电</w:t>
      </w:r>
      <w:proofErr w:type="gramStart"/>
      <w:r>
        <w:rPr>
          <w:lang w:val="zh-CN" w:eastAsia="zh-CN"/>
        </w:rPr>
        <w:t>联全球</w:t>
      </w:r>
      <w:proofErr w:type="gramEnd"/>
      <w:r>
        <w:rPr>
          <w:lang w:val="zh-CN" w:eastAsia="zh-CN"/>
        </w:rPr>
        <w:t>青年峰会。该峰会将提供一个全球对话平台，使青年、国际电联成员国、私营部门、学术界、联合国（</w:t>
      </w:r>
      <w:r>
        <w:rPr>
          <w:lang w:val="zh-CN" w:eastAsia="zh-CN"/>
        </w:rPr>
        <w:t>UN</w:t>
      </w:r>
      <w:r>
        <w:rPr>
          <w:lang w:val="zh-CN" w:eastAsia="zh-CN"/>
        </w:rPr>
        <w:t>）各机构、其它相关方和利益攸关方的决策者能够将青年确定的</w:t>
      </w:r>
      <w:r>
        <w:rPr>
          <w:lang w:val="zh-CN" w:eastAsia="zh-CN"/>
        </w:rPr>
        <w:t>ICT</w:t>
      </w:r>
      <w:r>
        <w:rPr>
          <w:lang w:val="zh-CN" w:eastAsia="zh-CN"/>
        </w:rPr>
        <w:t>需求和愿望转化为具有影响力的、切实可行的措施，努力在国家、区域和全球层面为今世后代建设一个更具包容性的数字社会。有关国际电</w:t>
      </w:r>
      <w:proofErr w:type="gramStart"/>
      <w:r>
        <w:rPr>
          <w:lang w:val="zh-CN" w:eastAsia="zh-CN"/>
        </w:rPr>
        <w:t>联全球青年峰会筹备</w:t>
      </w:r>
      <w:proofErr w:type="gramEnd"/>
      <w:r>
        <w:rPr>
          <w:lang w:val="zh-CN" w:eastAsia="zh-CN"/>
        </w:rPr>
        <w:t>工作的更多信息见</w:t>
      </w:r>
      <w:hyperlink r:id="rId9" w:history="1">
        <w:r w:rsidRPr="76A8F9A5">
          <w:rPr>
            <w:rStyle w:val="Hyperlink"/>
            <w:rFonts w:eastAsia="Calibri" w:cs="Calibri"/>
            <w:lang w:val="en-CA" w:eastAsia="zh-CN"/>
          </w:rPr>
          <w:t>C24/32</w:t>
        </w:r>
      </w:hyperlink>
      <w:r>
        <w:rPr>
          <w:lang w:val="zh-CN" w:eastAsia="zh-CN"/>
        </w:rPr>
        <w:t>号文件。</w:t>
      </w:r>
    </w:p>
    <w:p w14:paraId="625D4CF0" w14:textId="77777777" w:rsidR="00C904B3" w:rsidRDefault="00C904B3" w:rsidP="00C904B3">
      <w:pPr>
        <w:ind w:firstLineChars="200" w:firstLine="480"/>
        <w:rPr>
          <w:rFonts w:eastAsia="Calibri" w:cs="Calibri"/>
          <w:szCs w:val="24"/>
          <w:lang w:eastAsia="zh-CN"/>
        </w:rPr>
      </w:pPr>
      <w:r>
        <w:rPr>
          <w:lang w:val="zh-CN" w:eastAsia="zh-CN"/>
        </w:rPr>
        <w:t>电信发展局继续引导开发</w:t>
      </w:r>
      <w:proofErr w:type="gramStart"/>
      <w:r>
        <w:rPr>
          <w:rFonts w:hint="eastAsia"/>
          <w:lang w:val="zh-CN" w:eastAsia="zh-CN"/>
        </w:rPr>
        <w:t>“</w:t>
      </w:r>
      <w:r>
        <w:rPr>
          <w:lang w:val="zh-CN" w:eastAsia="zh-CN"/>
        </w:rPr>
        <w:t>连通的一代</w:t>
      </w:r>
      <w:r>
        <w:rPr>
          <w:rFonts w:hint="eastAsia"/>
          <w:lang w:val="zh-CN" w:eastAsia="zh-CN"/>
        </w:rPr>
        <w:t>”</w:t>
      </w:r>
      <w:r>
        <w:rPr>
          <w:lang w:val="zh-CN" w:eastAsia="zh-CN"/>
        </w:rPr>
        <w:t>播客节目</w:t>
      </w:r>
      <w:proofErr w:type="gramEnd"/>
      <w:r>
        <w:rPr>
          <w:lang w:val="zh-CN" w:eastAsia="zh-CN"/>
        </w:rPr>
        <w:t>，扩大青年在全球数字发展对话问题及其与可持续发展目标的关系问题上的声音。</w:t>
      </w:r>
    </w:p>
    <w:p w14:paraId="305D7917" w14:textId="77777777" w:rsidR="00C904B3" w:rsidRDefault="00C904B3" w:rsidP="00C904B3">
      <w:pPr>
        <w:tabs>
          <w:tab w:val="left" w:pos="720"/>
        </w:tabs>
        <w:ind w:firstLineChars="200" w:firstLine="480"/>
        <w:rPr>
          <w:rFonts w:eastAsia="Calibri" w:cs="Calibri"/>
          <w:szCs w:val="24"/>
        </w:rPr>
      </w:pPr>
      <w:r>
        <w:rPr>
          <w:lang w:val="zh-CN" w:eastAsia="zh-CN"/>
        </w:rPr>
        <w:t>电信发展局和电信标准化局（</w:t>
      </w:r>
      <w:r>
        <w:rPr>
          <w:lang w:val="zh-CN" w:eastAsia="zh-CN"/>
        </w:rPr>
        <w:t>TSB</w:t>
      </w:r>
      <w:r>
        <w:rPr>
          <w:lang w:val="zh-CN" w:eastAsia="zh-CN"/>
        </w:rPr>
        <w:t>）通过跨越联合国系统的视角倡导青年有意义的参与和共同创造，国际电联在</w:t>
      </w:r>
      <w:r>
        <w:rPr>
          <w:lang w:val="zh-CN" w:eastAsia="zh-CN"/>
        </w:rPr>
        <w:t>2024</w:t>
      </w:r>
      <w:r>
        <w:rPr>
          <w:lang w:val="zh-CN" w:eastAsia="zh-CN"/>
        </w:rPr>
        <w:t>年</w:t>
      </w:r>
      <w:r>
        <w:rPr>
          <w:lang w:val="zh-CN" w:eastAsia="zh-CN"/>
        </w:rPr>
        <w:t>4</w:t>
      </w:r>
      <w:r>
        <w:rPr>
          <w:lang w:val="zh-CN" w:eastAsia="zh-CN"/>
        </w:rPr>
        <w:t>月经济及社会理事会（</w:t>
      </w:r>
      <w:r>
        <w:rPr>
          <w:lang w:val="zh-CN" w:eastAsia="zh-CN"/>
        </w:rPr>
        <w:t>ECOSOC</w:t>
      </w:r>
      <w:r>
        <w:rPr>
          <w:lang w:val="zh-CN" w:eastAsia="zh-CN"/>
        </w:rPr>
        <w:t>）青年论坛期间与联合国妇女署联合组织了人工智能会议，并与联合国青年特使办公室协调，在联合国磋商（如针对</w:t>
      </w:r>
      <w:r>
        <w:rPr>
          <w:lang w:val="zh-CN" w:eastAsia="zh-CN"/>
        </w:rPr>
        <w:t>2024</w:t>
      </w:r>
      <w:r>
        <w:rPr>
          <w:lang w:val="zh-CN" w:eastAsia="zh-CN"/>
        </w:rPr>
        <w:t>年</w:t>
      </w:r>
      <w:r>
        <w:rPr>
          <w:lang w:val="zh-CN" w:eastAsia="zh-CN"/>
        </w:rPr>
        <w:t>2</w:t>
      </w:r>
      <w:r>
        <w:rPr>
          <w:lang w:val="zh-CN" w:eastAsia="zh-CN"/>
        </w:rPr>
        <w:t>月全球数字契约的非正式利益攸关方磋商）上发表讲话。</w:t>
      </w:r>
      <w:proofErr w:type="spellStart"/>
      <w:r>
        <w:rPr>
          <w:rFonts w:hint="eastAsia"/>
          <w:lang w:val="zh-CN"/>
        </w:rPr>
        <w:t>取得的成绩</w:t>
      </w:r>
      <w:r>
        <w:rPr>
          <w:lang w:val="zh-CN"/>
        </w:rPr>
        <w:t>包括</w:t>
      </w:r>
      <w:proofErr w:type="spellEnd"/>
      <w:r>
        <w:rPr>
          <w:lang w:val="zh-CN"/>
        </w:rPr>
        <w:t>：</w:t>
      </w:r>
    </w:p>
    <w:p w14:paraId="0CFB4266" w14:textId="4D685187" w:rsidR="00C904B3" w:rsidRDefault="00C904B3" w:rsidP="00EA4DCD">
      <w:pPr>
        <w:pStyle w:val="enumlev2"/>
        <w:rPr>
          <w:rFonts w:asciiTheme="minorHAnsi" w:eastAsiaTheme="minorEastAsia" w:hAnsiTheme="minorHAnsi" w:cstheme="minorBidi"/>
          <w:lang w:eastAsia="zh-CN"/>
        </w:rPr>
      </w:pPr>
      <w:r w:rsidRPr="00C904B3">
        <w:rPr>
          <w:lang w:val="zh-CN" w:eastAsia="zh-CN"/>
        </w:rPr>
        <w:t>•</w:t>
      </w:r>
      <w:r>
        <w:rPr>
          <w:rFonts w:eastAsiaTheme="minorEastAsia"/>
          <w:lang w:val="zh-CN" w:eastAsia="zh-CN"/>
        </w:rPr>
        <w:tab/>
      </w:r>
      <w:r>
        <w:rPr>
          <w:lang w:val="zh-CN" w:eastAsia="zh-CN"/>
        </w:rPr>
        <w:t>创建人工智能惠及人类</w:t>
      </w:r>
      <w:r>
        <w:rPr>
          <w:rFonts w:hint="eastAsia"/>
          <w:lang w:val="zh-CN" w:eastAsia="zh-CN"/>
        </w:rPr>
        <w:t>—</w:t>
      </w:r>
      <w:r>
        <w:rPr>
          <w:lang w:val="zh-CN" w:eastAsia="zh-CN"/>
        </w:rPr>
        <w:t>连通的一代咨询组</w:t>
      </w:r>
      <w:r>
        <w:rPr>
          <w:rFonts w:hint="eastAsia"/>
          <w:lang w:val="zh-CN" w:eastAsia="zh-CN"/>
        </w:rPr>
        <w:t>；</w:t>
      </w:r>
    </w:p>
    <w:p w14:paraId="1E2EEAC5" w14:textId="62E8C764" w:rsidR="00C904B3" w:rsidRDefault="00C904B3" w:rsidP="00C904B3">
      <w:pPr>
        <w:pStyle w:val="enumlev2"/>
        <w:rPr>
          <w:rFonts w:asciiTheme="minorHAnsi" w:eastAsiaTheme="minorEastAsia" w:hAnsiTheme="minorHAnsi" w:cstheme="minorBidi"/>
          <w:szCs w:val="24"/>
          <w:lang w:eastAsia="zh-CN"/>
        </w:rPr>
      </w:pPr>
      <w:r w:rsidRPr="00C904B3">
        <w:rPr>
          <w:lang w:val="zh-CN" w:eastAsia="zh-CN"/>
        </w:rPr>
        <w:t>•</w:t>
      </w:r>
      <w:r>
        <w:rPr>
          <w:rFonts w:eastAsiaTheme="minorEastAsia"/>
          <w:lang w:val="zh-CN" w:eastAsia="zh-CN"/>
        </w:rPr>
        <w:tab/>
      </w:r>
      <w:r>
        <w:rPr>
          <w:lang w:val="zh-CN" w:eastAsia="zh-CN"/>
        </w:rPr>
        <w:t>联合开发神经</w:t>
      </w:r>
      <w:proofErr w:type="gramStart"/>
      <w:r>
        <w:rPr>
          <w:lang w:val="zh-CN" w:eastAsia="zh-CN"/>
        </w:rPr>
        <w:t>网络网络</w:t>
      </w:r>
      <w:proofErr w:type="gramEnd"/>
      <w:r>
        <w:rPr>
          <w:lang w:val="zh-CN" w:eastAsia="zh-CN"/>
        </w:rPr>
        <w:t>研讨会：</w:t>
      </w:r>
      <w:hyperlink r:id="rId10" w:history="1">
        <w:r w:rsidRPr="00C542DF">
          <w:rPr>
            <w:rStyle w:val="Hyperlink"/>
            <w:lang w:val="zh-CN" w:eastAsia="zh-CN"/>
          </w:rPr>
          <w:t>ChatGPT</w:t>
        </w:r>
        <w:r w:rsidRPr="00C542DF">
          <w:rPr>
            <w:rStyle w:val="Hyperlink"/>
            <w:lang w:val="zh-CN" w:eastAsia="zh-CN"/>
          </w:rPr>
          <w:t>将如何改变课堂</w:t>
        </w:r>
        <w:r w:rsidRPr="00C542DF">
          <w:rPr>
            <w:rStyle w:val="Hyperlink"/>
            <w:lang w:val="zh-CN" w:eastAsia="zh-CN"/>
          </w:rPr>
          <w:t>—</w:t>
        </w:r>
        <w:r w:rsidRPr="00C542DF">
          <w:rPr>
            <w:rStyle w:val="Hyperlink"/>
            <w:lang w:val="zh-CN" w:eastAsia="zh-CN"/>
          </w:rPr>
          <w:t>师生讨论</w:t>
        </w:r>
      </w:hyperlink>
      <w:r>
        <w:rPr>
          <w:lang w:val="zh-CN" w:eastAsia="zh-CN"/>
        </w:rPr>
        <w:t>，</w:t>
      </w:r>
      <w:r>
        <w:rPr>
          <w:lang w:val="zh-CN" w:eastAsia="zh-CN"/>
        </w:rPr>
        <w:t>2023</w:t>
      </w:r>
      <w:r>
        <w:rPr>
          <w:lang w:val="zh-CN" w:eastAsia="zh-CN"/>
        </w:rPr>
        <w:t>年</w:t>
      </w:r>
      <w:r>
        <w:rPr>
          <w:rFonts w:hint="eastAsia"/>
          <w:lang w:val="zh-CN" w:eastAsia="zh-CN"/>
        </w:rPr>
        <w:t>；</w:t>
      </w:r>
    </w:p>
    <w:p w14:paraId="08F14563" w14:textId="74B491B6" w:rsidR="00C904B3" w:rsidRDefault="00C904B3" w:rsidP="00C904B3">
      <w:pPr>
        <w:pStyle w:val="enumlev2"/>
        <w:rPr>
          <w:rFonts w:asciiTheme="minorHAnsi" w:eastAsiaTheme="minorEastAsia" w:hAnsiTheme="minorHAnsi" w:cstheme="minorBidi"/>
          <w:lang w:eastAsia="zh-CN"/>
        </w:rPr>
      </w:pPr>
      <w:r w:rsidRPr="00C904B3">
        <w:rPr>
          <w:lang w:val="zh-CN" w:eastAsia="zh-CN"/>
        </w:rPr>
        <w:t>•</w:t>
      </w:r>
      <w:r>
        <w:rPr>
          <w:rFonts w:eastAsiaTheme="minorEastAsia"/>
          <w:lang w:val="zh-CN" w:eastAsia="zh-CN"/>
        </w:rPr>
        <w:tab/>
      </w:r>
      <w:r>
        <w:rPr>
          <w:lang w:val="zh-CN" w:eastAsia="zh-CN"/>
        </w:rPr>
        <w:t>共同创建了人工智能惠及人类和连通的一代的</w:t>
      </w:r>
      <w:hyperlink r:id="rId11" w:history="1">
        <w:r w:rsidRPr="00C542DF">
          <w:rPr>
            <w:rStyle w:val="Hyperlink"/>
            <w:lang w:val="zh-CN" w:eastAsia="zh-CN"/>
          </w:rPr>
          <w:t>全球人工智能和青年问卷调查</w:t>
        </w:r>
      </w:hyperlink>
      <w:r>
        <w:rPr>
          <w:lang w:val="zh-CN" w:eastAsia="zh-CN"/>
        </w:rPr>
        <w:t>，目前正在进行中</w:t>
      </w:r>
      <w:r>
        <w:rPr>
          <w:rFonts w:hint="eastAsia"/>
          <w:lang w:val="zh-CN" w:eastAsia="zh-CN"/>
        </w:rPr>
        <w:t>；</w:t>
      </w:r>
    </w:p>
    <w:p w14:paraId="2AFF94D3" w14:textId="4E46E2AF" w:rsidR="00C904B3" w:rsidRDefault="00C904B3" w:rsidP="00C904B3">
      <w:pPr>
        <w:pStyle w:val="enumlev2"/>
        <w:rPr>
          <w:rFonts w:asciiTheme="minorHAnsi" w:eastAsiaTheme="minorEastAsia" w:hAnsiTheme="minorHAnsi" w:cstheme="minorBidi"/>
          <w:lang w:eastAsia="zh-CN"/>
        </w:rPr>
      </w:pPr>
      <w:r w:rsidRPr="00C904B3">
        <w:rPr>
          <w:lang w:val="zh-CN" w:eastAsia="zh-CN"/>
        </w:rPr>
        <w:t>•</w:t>
      </w:r>
      <w:r>
        <w:rPr>
          <w:rFonts w:eastAsiaTheme="minorEastAsia"/>
          <w:lang w:val="zh-CN" w:eastAsia="zh-CN"/>
        </w:rPr>
        <w:tab/>
      </w:r>
      <w:r>
        <w:rPr>
          <w:lang w:val="zh-CN" w:eastAsia="zh-CN"/>
        </w:rPr>
        <w:t>在</w:t>
      </w:r>
      <w:r>
        <w:rPr>
          <w:lang w:val="zh-CN" w:eastAsia="zh-CN"/>
        </w:rPr>
        <w:t>2023</w:t>
      </w:r>
      <w:r>
        <w:rPr>
          <w:lang w:val="zh-CN" w:eastAsia="zh-CN"/>
        </w:rPr>
        <w:t>年人工智能惠及人类全球峰会上共同创建召开了题为</w:t>
      </w:r>
      <w:r>
        <w:rPr>
          <w:rFonts w:hint="eastAsia"/>
          <w:lang w:val="zh-CN" w:eastAsia="zh-CN"/>
        </w:rPr>
        <w:t>“</w:t>
      </w:r>
      <w:hyperlink r:id="rId12" w:history="1">
        <w:r w:rsidRPr="00C542DF">
          <w:rPr>
            <w:rStyle w:val="Hyperlink"/>
            <w:lang w:val="zh-CN" w:eastAsia="zh-CN"/>
          </w:rPr>
          <w:t>人工智能对青年的影响：机遇与挑战</w:t>
        </w:r>
      </w:hyperlink>
      <w:r>
        <w:rPr>
          <w:rFonts w:hint="eastAsia"/>
          <w:lang w:val="zh-CN" w:eastAsia="zh-CN"/>
        </w:rPr>
        <w:t>”</w:t>
      </w:r>
      <w:r>
        <w:rPr>
          <w:lang w:val="zh-CN" w:eastAsia="zh-CN"/>
        </w:rPr>
        <w:t>的会议</w:t>
      </w:r>
      <w:r>
        <w:rPr>
          <w:rFonts w:hint="eastAsia"/>
          <w:lang w:val="zh-CN" w:eastAsia="zh-CN"/>
        </w:rPr>
        <w:t>；</w:t>
      </w:r>
    </w:p>
    <w:p w14:paraId="29FD1C6C" w14:textId="10733F40" w:rsidR="00C904B3" w:rsidRDefault="00C904B3" w:rsidP="00C904B3">
      <w:pPr>
        <w:pStyle w:val="enumlev2"/>
        <w:rPr>
          <w:rFonts w:asciiTheme="minorHAnsi" w:eastAsiaTheme="minorEastAsia" w:hAnsiTheme="minorHAnsi" w:cstheme="minorBidi"/>
          <w:lang w:eastAsia="zh-CN"/>
        </w:rPr>
      </w:pPr>
      <w:r w:rsidRPr="00C904B3">
        <w:rPr>
          <w:lang w:val="zh-CN" w:eastAsia="zh-CN"/>
        </w:rPr>
        <w:t>•</w:t>
      </w:r>
      <w:r>
        <w:rPr>
          <w:rFonts w:eastAsiaTheme="minorEastAsia"/>
          <w:lang w:val="zh-CN" w:eastAsia="zh-CN"/>
        </w:rPr>
        <w:tab/>
      </w:r>
      <w:r>
        <w:rPr>
          <w:lang w:val="zh-CN" w:eastAsia="zh-CN"/>
        </w:rPr>
        <w:t>在沙特阿拉伯利雅得举行的</w:t>
      </w:r>
      <w:r>
        <w:rPr>
          <w:lang w:val="zh-CN" w:eastAsia="zh-CN"/>
        </w:rPr>
        <w:t>2023</w:t>
      </w:r>
      <w:r>
        <w:rPr>
          <w:lang w:val="zh-CN" w:eastAsia="zh-CN"/>
        </w:rPr>
        <w:t>年</w:t>
      </w:r>
      <w:r>
        <w:rPr>
          <w:lang w:val="zh-CN" w:eastAsia="zh-CN"/>
        </w:rPr>
        <w:t>Misk</w:t>
      </w:r>
      <w:r>
        <w:rPr>
          <w:lang w:val="zh-CN" w:eastAsia="zh-CN"/>
        </w:rPr>
        <w:t>全球论坛上组织了关于</w:t>
      </w:r>
      <w:r w:rsidRPr="00C542DF">
        <w:rPr>
          <w:rFonts w:ascii="STKaiti" w:eastAsia="STKaiti" w:hAnsi="STKaiti"/>
          <w:lang w:val="zh-CN" w:eastAsia="zh-CN"/>
        </w:rPr>
        <w:t>人工智能惠及人类和</w:t>
      </w:r>
      <w:proofErr w:type="gramStart"/>
      <w:r w:rsidRPr="00C542DF">
        <w:rPr>
          <w:rFonts w:ascii="STKaiti" w:eastAsia="STKaiti" w:hAnsi="STKaiti"/>
          <w:lang w:val="zh-CN" w:eastAsia="zh-CN"/>
        </w:rPr>
        <w:t>即时工程</w:t>
      </w:r>
      <w:proofErr w:type="gramEnd"/>
      <w:r>
        <w:rPr>
          <w:lang w:val="zh-CN" w:eastAsia="zh-CN"/>
        </w:rPr>
        <w:t>的人工智能惠及人类</w:t>
      </w:r>
      <w:r>
        <w:rPr>
          <w:rFonts w:hint="eastAsia"/>
          <w:lang w:val="zh-CN" w:eastAsia="zh-CN"/>
        </w:rPr>
        <w:t>X</w:t>
      </w:r>
      <w:r>
        <w:rPr>
          <w:lang w:val="zh-CN" w:eastAsia="zh-CN"/>
        </w:rPr>
        <w:t>连通</w:t>
      </w:r>
      <w:r>
        <w:rPr>
          <w:rFonts w:hint="eastAsia"/>
          <w:lang w:val="zh-CN" w:eastAsia="zh-CN"/>
        </w:rPr>
        <w:t>的一代联席会议。</w:t>
      </w:r>
    </w:p>
    <w:p w14:paraId="6E3836CB" w14:textId="77777777" w:rsidR="00C904B3" w:rsidRDefault="00C904B3" w:rsidP="00C904B3">
      <w:pPr>
        <w:spacing w:before="360" w:line="256" w:lineRule="auto"/>
        <w:ind w:firstLineChars="200" w:firstLine="480"/>
        <w:rPr>
          <w:lang w:val="zh-CN" w:eastAsia="zh-CN"/>
        </w:rPr>
      </w:pPr>
      <w:r>
        <w:rPr>
          <w:lang w:val="zh-CN" w:eastAsia="zh-CN"/>
        </w:rPr>
        <w:t>电信标准化局继续通过多项活动增强学生的能力，例如</w:t>
      </w:r>
      <w:r>
        <w:rPr>
          <w:rFonts w:hint="eastAsia"/>
          <w:lang w:val="zh-CN" w:eastAsia="zh-CN"/>
        </w:rPr>
        <w:t>人工智能</w:t>
      </w:r>
      <w:r>
        <w:rPr>
          <w:lang w:val="zh-CN" w:eastAsia="zh-CN"/>
        </w:rPr>
        <w:t>/</w:t>
      </w:r>
      <w:r>
        <w:rPr>
          <w:rFonts w:hint="eastAsia"/>
          <w:lang w:val="zh-CN" w:eastAsia="zh-CN"/>
        </w:rPr>
        <w:t>机器学习</w:t>
      </w:r>
      <w:r>
        <w:rPr>
          <w:lang w:val="zh-CN" w:eastAsia="zh-CN"/>
        </w:rPr>
        <w:t>挑战赛中的开源项目和通过构建马拉松举办的焦点组。</w:t>
      </w:r>
    </w:p>
    <w:p w14:paraId="7D9B0899" w14:textId="77777777" w:rsidR="00C904B3" w:rsidRDefault="00C904B3" w:rsidP="00C904B3">
      <w:pPr>
        <w:spacing w:before="360" w:line="256" w:lineRule="auto"/>
        <w:ind w:firstLineChars="200" w:firstLine="480"/>
        <w:rPr>
          <w:rFonts w:eastAsia="Calibri" w:cs="Calibri"/>
          <w:lang w:eastAsia="zh-CN"/>
        </w:rPr>
      </w:pPr>
      <w:r>
        <w:rPr>
          <w:lang w:val="zh-CN" w:eastAsia="zh-CN"/>
        </w:rPr>
        <w:lastRenderedPageBreak/>
        <w:t>国际电联秘书处还在研究支持和学生参与方面加强与学术机构的关系。</w:t>
      </w:r>
    </w:p>
    <w:p w14:paraId="3FA5C35A" w14:textId="77777777" w:rsidR="00C904B3" w:rsidRPr="00697A8E" w:rsidRDefault="00C904B3" w:rsidP="00C904B3">
      <w:pPr>
        <w:tabs>
          <w:tab w:val="left" w:pos="720"/>
        </w:tabs>
        <w:overflowPunct/>
        <w:autoSpaceDE/>
        <w:adjustRightInd/>
        <w:spacing w:before="360"/>
        <w:rPr>
          <w:rFonts w:asciiTheme="minorHAnsi" w:eastAsia="Calibri" w:hAnsiTheme="minorHAnsi" w:cstheme="minorHAnsi"/>
          <w:b/>
          <w:bCs/>
          <w:sz w:val="26"/>
          <w:szCs w:val="26"/>
          <w:lang w:eastAsia="zh-CN"/>
        </w:rPr>
      </w:pPr>
      <w:r>
        <w:rPr>
          <w:b/>
          <w:bCs/>
          <w:lang w:val="zh-CN" w:eastAsia="zh-CN"/>
        </w:rPr>
        <w:t>3.</w:t>
      </w:r>
      <w:r>
        <w:rPr>
          <w:lang w:val="zh-CN" w:eastAsia="zh-CN"/>
        </w:rPr>
        <w:tab/>
      </w:r>
      <w:r>
        <w:rPr>
          <w:b/>
          <w:bCs/>
          <w:lang w:val="zh-CN" w:eastAsia="zh-CN"/>
        </w:rPr>
        <w:t>YPP</w:t>
      </w:r>
      <w:r>
        <w:rPr>
          <w:b/>
          <w:bCs/>
          <w:lang w:val="zh-CN" w:eastAsia="zh-CN"/>
        </w:rPr>
        <w:t>基金的</w:t>
      </w:r>
      <w:r>
        <w:rPr>
          <w:rFonts w:hint="eastAsia"/>
          <w:b/>
          <w:bCs/>
          <w:lang w:val="zh-CN" w:eastAsia="zh-CN"/>
        </w:rPr>
        <w:t>设立</w:t>
      </w:r>
    </w:p>
    <w:p w14:paraId="55443194" w14:textId="77777777" w:rsidR="00C904B3" w:rsidRDefault="00C904B3" w:rsidP="00C904B3">
      <w:pPr>
        <w:tabs>
          <w:tab w:val="left" w:pos="720"/>
        </w:tabs>
        <w:ind w:firstLineChars="200" w:firstLine="480"/>
        <w:rPr>
          <w:rFonts w:asciiTheme="minorHAnsi" w:hAnsiTheme="minorHAnsi" w:cstheme="minorBidi"/>
          <w:lang w:eastAsia="zh-CN"/>
        </w:rPr>
      </w:pPr>
      <w:r>
        <w:rPr>
          <w:lang w:val="zh-CN" w:eastAsia="zh-CN"/>
        </w:rPr>
        <w:t>设立</w:t>
      </w:r>
      <w:r>
        <w:rPr>
          <w:lang w:val="zh-CN" w:eastAsia="zh-CN"/>
        </w:rPr>
        <w:t>YPP</w:t>
      </w:r>
      <w:r>
        <w:rPr>
          <w:lang w:val="zh-CN" w:eastAsia="zh-CN"/>
        </w:rPr>
        <w:t>基金旨在为国际电联青年专业人员计划提供财务支持，强调</w:t>
      </w:r>
      <w:r>
        <w:rPr>
          <w:rFonts w:hint="eastAsia"/>
          <w:lang w:val="zh-CN" w:eastAsia="zh-CN"/>
        </w:rPr>
        <w:t>本</w:t>
      </w:r>
      <w:r>
        <w:rPr>
          <w:lang w:val="zh-CN" w:eastAsia="zh-CN"/>
        </w:rPr>
        <w:t>组织致力于促进多样性、包容性和发展年轻、熟练的专业人才，为国际电联的使命做出重大贡献。</w:t>
      </w:r>
    </w:p>
    <w:p w14:paraId="342EEB75" w14:textId="77777777" w:rsidR="00C904B3" w:rsidRDefault="00C904B3" w:rsidP="00C904B3">
      <w:pPr>
        <w:tabs>
          <w:tab w:val="left" w:pos="720"/>
        </w:tabs>
        <w:ind w:firstLineChars="200" w:firstLine="480"/>
        <w:rPr>
          <w:rFonts w:asciiTheme="minorHAnsi" w:hAnsiTheme="minorHAnsi" w:cstheme="minorBidi"/>
          <w:lang w:eastAsia="zh-CN"/>
        </w:rPr>
      </w:pPr>
      <w:r>
        <w:rPr>
          <w:lang w:val="zh-CN" w:eastAsia="zh-CN"/>
        </w:rPr>
        <w:t>请理事会将本报告以及国际电联青年基金的设立记录在案。</w:t>
      </w:r>
    </w:p>
    <w:p w14:paraId="070BC88A" w14:textId="77777777" w:rsidR="00C904B3" w:rsidRDefault="00C904B3" w:rsidP="00C904B3">
      <w:pPr>
        <w:tabs>
          <w:tab w:val="left" w:pos="720"/>
        </w:tabs>
        <w:ind w:firstLineChars="200" w:firstLine="480"/>
        <w:rPr>
          <w:rFonts w:asciiTheme="minorHAnsi" w:hAnsiTheme="minorHAnsi" w:cstheme="minorBidi"/>
          <w:lang w:eastAsia="zh-CN"/>
        </w:rPr>
      </w:pPr>
      <w:r>
        <w:rPr>
          <w:lang w:val="zh-CN" w:eastAsia="zh-CN"/>
        </w:rPr>
        <w:t>资金将来自自愿捐款，但也将基于秘书长作为预算执行工作一部分提供的拨款。资助的初步计划包括下表所示的捐款。</w:t>
      </w:r>
    </w:p>
    <w:tbl>
      <w:tblPr>
        <w:tblStyle w:val="ListTable2-Accent1"/>
        <w:tblW w:w="0" w:type="auto"/>
        <w:tblLayout w:type="fixed"/>
        <w:tblLook w:val="04A0" w:firstRow="1" w:lastRow="0" w:firstColumn="1" w:lastColumn="0" w:noHBand="0" w:noVBand="1"/>
      </w:tblPr>
      <w:tblGrid>
        <w:gridCol w:w="2835"/>
        <w:gridCol w:w="2024"/>
        <w:gridCol w:w="2025"/>
        <w:gridCol w:w="1763"/>
      </w:tblGrid>
      <w:tr w:rsidR="00C904B3" w14:paraId="4F5634F5" w14:textId="77777777" w:rsidTr="00E22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9D696E2" w14:textId="77777777" w:rsidR="00C904B3" w:rsidRDefault="00C904B3" w:rsidP="00C904B3">
            <w:pPr>
              <w:pStyle w:val="Tablehead"/>
              <w:rPr>
                <w:rFonts w:asciiTheme="minorHAnsi" w:hAnsiTheme="minorHAnsi" w:cstheme="minorBidi"/>
              </w:rPr>
            </w:pPr>
            <w:proofErr w:type="spellStart"/>
            <w:r>
              <w:rPr>
                <w:lang w:val="zh-CN"/>
              </w:rPr>
              <w:t>资金来源</w:t>
            </w:r>
            <w:proofErr w:type="spellEnd"/>
          </w:p>
        </w:tc>
        <w:tc>
          <w:tcPr>
            <w:tcW w:w="2024" w:type="dxa"/>
          </w:tcPr>
          <w:p w14:paraId="78673749" w14:textId="77777777" w:rsidR="00C904B3" w:rsidRDefault="00C904B3" w:rsidP="00C904B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Pr>
                <w:lang w:val="zh-CN"/>
              </w:rPr>
              <w:t>2024</w:t>
            </w:r>
            <w:proofErr w:type="spellStart"/>
            <w:r>
              <w:rPr>
                <w:lang w:val="zh-CN"/>
              </w:rPr>
              <w:t>年金额</w:t>
            </w:r>
            <w:proofErr w:type="spellEnd"/>
          </w:p>
        </w:tc>
        <w:tc>
          <w:tcPr>
            <w:tcW w:w="2025" w:type="dxa"/>
          </w:tcPr>
          <w:p w14:paraId="2AC0EDE5" w14:textId="77777777" w:rsidR="00C904B3" w:rsidRDefault="00C904B3" w:rsidP="00C904B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Pr>
                <w:lang w:val="zh-CN"/>
              </w:rPr>
              <w:t>2025</w:t>
            </w:r>
            <w:proofErr w:type="spellStart"/>
            <w:r>
              <w:rPr>
                <w:lang w:val="zh-CN"/>
              </w:rPr>
              <w:t>年金额</w:t>
            </w:r>
            <w:proofErr w:type="spellEnd"/>
          </w:p>
        </w:tc>
        <w:tc>
          <w:tcPr>
            <w:tcW w:w="1763" w:type="dxa"/>
          </w:tcPr>
          <w:p w14:paraId="46734621" w14:textId="77777777" w:rsidR="00C904B3" w:rsidRDefault="00C904B3" w:rsidP="00C904B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proofErr w:type="spellStart"/>
            <w:r>
              <w:rPr>
                <w:lang w:val="zh-CN"/>
              </w:rPr>
              <w:t>共计</w:t>
            </w:r>
            <w:proofErr w:type="spellEnd"/>
          </w:p>
        </w:tc>
      </w:tr>
      <w:tr w:rsidR="00C904B3" w14:paraId="62C8315A" w14:textId="77777777" w:rsidTr="00E22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93A7418" w14:textId="77777777" w:rsidR="00C904B3" w:rsidRDefault="00C904B3" w:rsidP="00C904B3">
            <w:pPr>
              <w:pStyle w:val="Tabletext"/>
              <w:rPr>
                <w:rFonts w:asciiTheme="minorHAnsi" w:hAnsiTheme="minorHAnsi" w:cstheme="minorBidi"/>
                <w:lang w:eastAsia="zh-CN"/>
              </w:rPr>
            </w:pPr>
            <w:r>
              <w:rPr>
                <w:lang w:val="zh-CN" w:eastAsia="zh-CN"/>
              </w:rPr>
              <w:t>国际电</w:t>
            </w:r>
            <w:proofErr w:type="gramStart"/>
            <w:r>
              <w:rPr>
                <w:lang w:val="zh-CN" w:eastAsia="zh-CN"/>
              </w:rPr>
              <w:t>联预算</w:t>
            </w:r>
            <w:proofErr w:type="gramEnd"/>
            <w:r>
              <w:rPr>
                <w:lang w:val="zh-CN" w:eastAsia="zh-CN"/>
              </w:rPr>
              <w:t>执行结余</w:t>
            </w:r>
          </w:p>
        </w:tc>
        <w:tc>
          <w:tcPr>
            <w:tcW w:w="2024" w:type="dxa"/>
          </w:tcPr>
          <w:p w14:paraId="12849570" w14:textId="77777777" w:rsidR="00C904B3" w:rsidRDefault="00C904B3" w:rsidP="003634F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val="zh-CN"/>
              </w:rPr>
              <w:t>250 000</w:t>
            </w:r>
            <w:proofErr w:type="spellStart"/>
            <w:r>
              <w:rPr>
                <w:lang w:val="zh-CN"/>
              </w:rPr>
              <w:t>瑞郎</w:t>
            </w:r>
            <w:proofErr w:type="spellEnd"/>
          </w:p>
        </w:tc>
        <w:tc>
          <w:tcPr>
            <w:tcW w:w="2025" w:type="dxa"/>
          </w:tcPr>
          <w:p w14:paraId="03659F91" w14:textId="77777777" w:rsidR="00C904B3" w:rsidRDefault="00C904B3" w:rsidP="003634F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val="zh-CN"/>
              </w:rPr>
              <w:t>450 000</w:t>
            </w:r>
            <w:proofErr w:type="spellStart"/>
            <w:r>
              <w:rPr>
                <w:lang w:val="zh-CN"/>
              </w:rPr>
              <w:t>瑞郎</w:t>
            </w:r>
            <w:proofErr w:type="spellEnd"/>
          </w:p>
        </w:tc>
        <w:tc>
          <w:tcPr>
            <w:tcW w:w="1763" w:type="dxa"/>
          </w:tcPr>
          <w:p w14:paraId="6CA721CA" w14:textId="77777777" w:rsidR="00C904B3" w:rsidRPr="003634F8" w:rsidRDefault="00C904B3" w:rsidP="003634F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rPr>
            </w:pPr>
            <w:r w:rsidRPr="003634F8">
              <w:rPr>
                <w:b/>
                <w:bCs/>
                <w:lang w:val="zh-CN"/>
              </w:rPr>
              <w:t>700 000</w:t>
            </w:r>
            <w:proofErr w:type="spellStart"/>
            <w:r w:rsidRPr="003634F8">
              <w:rPr>
                <w:b/>
                <w:bCs/>
                <w:lang w:val="zh-CN"/>
              </w:rPr>
              <w:t>瑞郎</w:t>
            </w:r>
            <w:proofErr w:type="spellEnd"/>
          </w:p>
        </w:tc>
      </w:tr>
      <w:tr w:rsidR="00C904B3" w14:paraId="345C7CC3" w14:textId="77777777" w:rsidTr="00E22CFE">
        <w:tc>
          <w:tcPr>
            <w:cnfStyle w:val="001000000000" w:firstRow="0" w:lastRow="0" w:firstColumn="1" w:lastColumn="0" w:oddVBand="0" w:evenVBand="0" w:oddHBand="0" w:evenHBand="0" w:firstRowFirstColumn="0" w:firstRowLastColumn="0" w:lastRowFirstColumn="0" w:lastRowLastColumn="0"/>
            <w:tcW w:w="2835" w:type="dxa"/>
          </w:tcPr>
          <w:p w14:paraId="351A23FC" w14:textId="77777777" w:rsidR="00C904B3" w:rsidRDefault="00C904B3" w:rsidP="00C904B3">
            <w:pPr>
              <w:pStyle w:val="Tabletext"/>
              <w:rPr>
                <w:rFonts w:asciiTheme="minorHAnsi" w:hAnsiTheme="minorHAnsi" w:cstheme="minorBidi"/>
                <w:lang w:eastAsia="zh-CN"/>
              </w:rPr>
            </w:pPr>
            <w:r>
              <w:rPr>
                <w:lang w:val="zh-CN" w:eastAsia="zh-CN"/>
              </w:rPr>
              <w:t>前几年结余的拟议划拨</w:t>
            </w:r>
            <w:r>
              <w:rPr>
                <w:lang w:val="zh-CN" w:eastAsia="zh-CN"/>
              </w:rPr>
              <w:t>*</w:t>
            </w:r>
            <w:r>
              <w:rPr>
                <w:lang w:val="zh-CN" w:eastAsia="zh-CN"/>
              </w:rPr>
              <w:t>（</w:t>
            </w:r>
            <w:r w:rsidRPr="00EA4DCD">
              <w:rPr>
                <w:b w:val="0"/>
                <w:bCs w:val="0"/>
                <w:lang w:val="zh-CN" w:eastAsia="zh-CN"/>
              </w:rPr>
              <w:t>参考</w:t>
            </w:r>
            <w:r>
              <w:rPr>
                <w:lang w:val="zh-CN" w:eastAsia="zh-CN"/>
              </w:rPr>
              <w:t>C24/19</w:t>
            </w:r>
            <w:r>
              <w:rPr>
                <w:lang w:val="zh-CN" w:eastAsia="zh-CN"/>
              </w:rPr>
              <w:t>号文件）</w:t>
            </w:r>
          </w:p>
        </w:tc>
        <w:tc>
          <w:tcPr>
            <w:tcW w:w="2024" w:type="dxa"/>
          </w:tcPr>
          <w:p w14:paraId="46E34FAA" w14:textId="3CAE4D82" w:rsidR="00C904B3" w:rsidRDefault="00C904B3" w:rsidP="003634F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lang w:val="zh-CN"/>
              </w:rPr>
              <w:t>150 000</w:t>
            </w:r>
            <w:proofErr w:type="spellStart"/>
            <w:r>
              <w:rPr>
                <w:lang w:val="zh-CN"/>
              </w:rPr>
              <w:t>瑞郎</w:t>
            </w:r>
            <w:proofErr w:type="spellEnd"/>
            <w:r>
              <w:rPr>
                <w:lang w:val="zh-CN"/>
              </w:rPr>
              <w:t>*</w:t>
            </w:r>
          </w:p>
        </w:tc>
        <w:tc>
          <w:tcPr>
            <w:tcW w:w="2025" w:type="dxa"/>
          </w:tcPr>
          <w:p w14:paraId="197413C9" w14:textId="088D1A72" w:rsidR="00C904B3" w:rsidRDefault="00C904B3" w:rsidP="003634F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lang w:val="zh-CN"/>
              </w:rPr>
              <w:t>150 000</w:t>
            </w:r>
            <w:proofErr w:type="spellStart"/>
            <w:r>
              <w:rPr>
                <w:lang w:val="zh-CN"/>
              </w:rPr>
              <w:t>瑞郎</w:t>
            </w:r>
            <w:proofErr w:type="spellEnd"/>
            <w:r>
              <w:rPr>
                <w:lang w:val="zh-CN"/>
              </w:rPr>
              <w:t>*</w:t>
            </w:r>
          </w:p>
        </w:tc>
        <w:tc>
          <w:tcPr>
            <w:tcW w:w="1763" w:type="dxa"/>
          </w:tcPr>
          <w:p w14:paraId="1527D67F" w14:textId="2C5B0F98" w:rsidR="00C904B3" w:rsidRPr="003634F8" w:rsidRDefault="00C904B3" w:rsidP="003634F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sidRPr="003634F8">
              <w:rPr>
                <w:b/>
                <w:bCs/>
                <w:lang w:val="zh-CN"/>
              </w:rPr>
              <w:t>300 000</w:t>
            </w:r>
            <w:proofErr w:type="spellStart"/>
            <w:r w:rsidRPr="003634F8">
              <w:rPr>
                <w:b/>
                <w:bCs/>
                <w:lang w:val="zh-CN"/>
              </w:rPr>
              <w:t>瑞郎</w:t>
            </w:r>
            <w:proofErr w:type="spellEnd"/>
            <w:r w:rsidRPr="003634F8">
              <w:rPr>
                <w:b/>
                <w:bCs/>
                <w:lang w:val="zh-CN"/>
              </w:rPr>
              <w:t>*</w:t>
            </w:r>
          </w:p>
        </w:tc>
      </w:tr>
      <w:tr w:rsidR="00C904B3" w14:paraId="26C4D16D" w14:textId="77777777" w:rsidTr="00E22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B2B0846" w14:textId="77777777" w:rsidR="00C904B3" w:rsidRDefault="00C904B3" w:rsidP="00C904B3">
            <w:pPr>
              <w:pStyle w:val="Tabletext"/>
              <w:rPr>
                <w:rFonts w:asciiTheme="minorHAnsi" w:hAnsiTheme="minorHAnsi" w:cstheme="minorBidi"/>
              </w:rPr>
            </w:pPr>
            <w:proofErr w:type="spellStart"/>
            <w:r>
              <w:rPr>
                <w:rFonts w:hint="eastAsia"/>
                <w:lang w:val="zh-CN"/>
              </w:rPr>
              <w:t>日本</w:t>
            </w:r>
            <w:r>
              <w:rPr>
                <w:lang w:val="zh-CN"/>
              </w:rPr>
              <w:t>的捐款</w:t>
            </w:r>
            <w:proofErr w:type="spellEnd"/>
          </w:p>
        </w:tc>
        <w:tc>
          <w:tcPr>
            <w:tcW w:w="2024" w:type="dxa"/>
          </w:tcPr>
          <w:p w14:paraId="1CE9518E" w14:textId="77777777" w:rsidR="00C904B3" w:rsidRDefault="00C904B3" w:rsidP="003634F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val="zh-CN"/>
              </w:rPr>
              <w:t>150 000</w:t>
            </w:r>
            <w:proofErr w:type="spellStart"/>
            <w:r>
              <w:rPr>
                <w:lang w:val="zh-CN"/>
              </w:rPr>
              <w:t>瑞郎</w:t>
            </w:r>
            <w:proofErr w:type="spellEnd"/>
          </w:p>
        </w:tc>
        <w:tc>
          <w:tcPr>
            <w:tcW w:w="2025" w:type="dxa"/>
          </w:tcPr>
          <w:p w14:paraId="3DEA6C2F" w14:textId="77777777" w:rsidR="00C904B3" w:rsidRDefault="00C904B3" w:rsidP="003634F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lang w:val="zh-CN"/>
              </w:rPr>
              <w:t>150 000</w:t>
            </w:r>
            <w:proofErr w:type="spellStart"/>
            <w:r>
              <w:rPr>
                <w:lang w:val="zh-CN"/>
              </w:rPr>
              <w:t>瑞郎</w:t>
            </w:r>
            <w:proofErr w:type="spellEnd"/>
          </w:p>
        </w:tc>
        <w:tc>
          <w:tcPr>
            <w:tcW w:w="1763" w:type="dxa"/>
          </w:tcPr>
          <w:p w14:paraId="6545185F" w14:textId="77777777" w:rsidR="00C904B3" w:rsidRPr="003634F8" w:rsidRDefault="00C904B3" w:rsidP="003634F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rPr>
            </w:pPr>
            <w:r w:rsidRPr="003634F8">
              <w:rPr>
                <w:b/>
                <w:bCs/>
                <w:lang w:val="zh-CN"/>
              </w:rPr>
              <w:t>300 000</w:t>
            </w:r>
            <w:proofErr w:type="spellStart"/>
            <w:r w:rsidRPr="003634F8">
              <w:rPr>
                <w:b/>
                <w:bCs/>
                <w:lang w:val="zh-CN"/>
              </w:rPr>
              <w:t>瑞郎</w:t>
            </w:r>
            <w:proofErr w:type="spellEnd"/>
          </w:p>
        </w:tc>
      </w:tr>
    </w:tbl>
    <w:p w14:paraId="6A7457C5" w14:textId="3726A73C" w:rsidR="00C904B3" w:rsidRDefault="00C904B3" w:rsidP="003634F8">
      <w:pPr>
        <w:tabs>
          <w:tab w:val="left" w:pos="284"/>
        </w:tabs>
        <w:rPr>
          <w:rFonts w:asciiTheme="minorHAnsi" w:hAnsiTheme="minorHAnsi" w:cstheme="minorBidi"/>
          <w:lang w:eastAsia="zh-CN"/>
        </w:rPr>
      </w:pPr>
      <w:r>
        <w:rPr>
          <w:lang w:val="zh-CN" w:eastAsia="zh-CN"/>
        </w:rPr>
        <w:t>*</w:t>
      </w:r>
      <w:r w:rsidR="003634F8">
        <w:rPr>
          <w:lang w:val="zh-CN" w:eastAsia="zh-CN"/>
        </w:rPr>
        <w:tab/>
      </w:r>
      <w:r>
        <w:rPr>
          <w:lang w:val="zh-CN" w:eastAsia="zh-CN"/>
        </w:rPr>
        <w:t>只有在理事会做出决定后才能</w:t>
      </w:r>
      <w:r>
        <w:rPr>
          <w:rFonts w:hint="eastAsia"/>
          <w:lang w:val="zh-CN" w:eastAsia="zh-CN"/>
        </w:rPr>
        <w:t>将款项</w:t>
      </w:r>
      <w:r>
        <w:rPr>
          <w:lang w:val="zh-CN" w:eastAsia="zh-CN"/>
        </w:rPr>
        <w:t>转入基金</w:t>
      </w:r>
    </w:p>
    <w:p w14:paraId="0C5816CF" w14:textId="77777777" w:rsidR="00C904B3" w:rsidRDefault="00C904B3" w:rsidP="00C904B3">
      <w:pPr>
        <w:spacing w:before="360" w:line="256" w:lineRule="auto"/>
        <w:ind w:firstLineChars="200" w:firstLine="480"/>
        <w:rPr>
          <w:rFonts w:eastAsia="Calibri" w:cs="Calibri"/>
          <w:lang w:eastAsia="zh-CN"/>
        </w:rPr>
      </w:pPr>
      <w:r>
        <w:rPr>
          <w:lang w:val="zh-CN" w:eastAsia="zh-CN"/>
        </w:rPr>
        <w:t>为此，谨请成员国为此基金捐款。</w:t>
      </w:r>
    </w:p>
    <w:p w14:paraId="4C575D98" w14:textId="77777777" w:rsidR="00C904B3" w:rsidRDefault="00C904B3" w:rsidP="00411C49">
      <w:pPr>
        <w:pStyle w:val="Reasons"/>
      </w:pPr>
    </w:p>
    <w:p w14:paraId="4EAE7E70" w14:textId="77777777" w:rsidR="00C904B3" w:rsidRDefault="00C904B3">
      <w:pPr>
        <w:jc w:val="center"/>
      </w:pPr>
      <w:r>
        <w:t>______________</w:t>
      </w:r>
    </w:p>
    <w:sectPr w:rsidR="00C904B3" w:rsidSect="00154198">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4E55" w14:textId="77777777" w:rsidR="00154198" w:rsidRDefault="00154198">
      <w:r>
        <w:separator/>
      </w:r>
    </w:p>
  </w:endnote>
  <w:endnote w:type="continuationSeparator" w:id="0">
    <w:p w14:paraId="66C88816" w14:textId="77777777" w:rsidR="00154198" w:rsidRDefault="0015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93441FA" w14:textId="77777777" w:rsidTr="00E31DCE">
      <w:trPr>
        <w:jc w:val="center"/>
      </w:trPr>
      <w:tc>
        <w:tcPr>
          <w:tcW w:w="1803" w:type="dxa"/>
          <w:vAlign w:val="center"/>
        </w:tcPr>
        <w:p w14:paraId="1253BD27" w14:textId="5BA6975C" w:rsidR="00E24D59" w:rsidRDefault="00E24D59" w:rsidP="00E24D59">
          <w:pPr>
            <w:pStyle w:val="Header"/>
            <w:jc w:val="left"/>
            <w:rPr>
              <w:noProof/>
            </w:rPr>
          </w:pPr>
        </w:p>
      </w:tc>
      <w:tc>
        <w:tcPr>
          <w:tcW w:w="8261" w:type="dxa"/>
        </w:tcPr>
        <w:p w14:paraId="318C2A01" w14:textId="035AD14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024BF">
            <w:rPr>
              <w:rFonts w:eastAsiaTheme="minorEastAsia" w:hint="eastAsia"/>
              <w:bCs/>
              <w:lang w:eastAsia="zh-CN"/>
            </w:rPr>
            <w:t>3</w:t>
          </w:r>
          <w:r w:rsidR="00317C8B">
            <w:rPr>
              <w:rFonts w:eastAsiaTheme="minorEastAsia"/>
              <w:bCs/>
              <w:lang w:eastAsia="zh-CN"/>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4D3F6F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F8610EF" w14:textId="77777777" w:rsidTr="00E31DCE">
      <w:trPr>
        <w:jc w:val="center"/>
      </w:trPr>
      <w:tc>
        <w:tcPr>
          <w:tcW w:w="1803" w:type="dxa"/>
          <w:vAlign w:val="center"/>
        </w:tcPr>
        <w:p w14:paraId="29C8638E" w14:textId="77777777" w:rsidR="00E24D59" w:rsidRDefault="00E24D59" w:rsidP="00E24D59">
          <w:pPr>
            <w:pStyle w:val="Header"/>
            <w:jc w:val="left"/>
            <w:rPr>
              <w:noProof/>
            </w:rPr>
          </w:pPr>
          <w:r w:rsidRPr="00B93453">
            <w:rPr>
              <w:color w:val="0563C1"/>
              <w:szCs w:val="14"/>
            </w:rPr>
            <w:t>www.itu.int/council</w:t>
          </w:r>
        </w:p>
      </w:tc>
      <w:tc>
        <w:tcPr>
          <w:tcW w:w="8261" w:type="dxa"/>
        </w:tcPr>
        <w:p w14:paraId="079FFBA8" w14:textId="4402325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4B47FC">
            <w:rPr>
              <w:rFonts w:eastAsiaTheme="minorEastAsia" w:hint="eastAsia"/>
              <w:bCs/>
              <w:lang w:eastAsia="zh-CN"/>
            </w:rPr>
            <w:t>3</w:t>
          </w:r>
          <w:r w:rsidR="00317C8B">
            <w:rPr>
              <w:rFonts w:eastAsiaTheme="minorEastAsia"/>
              <w:bCs/>
              <w:lang w:eastAsia="zh-CN"/>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5445D70"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68EC" w14:textId="77777777" w:rsidR="00154198" w:rsidRDefault="00154198">
      <w:r>
        <w:t>____________________</w:t>
      </w:r>
    </w:p>
  </w:footnote>
  <w:footnote w:type="continuationSeparator" w:id="0">
    <w:p w14:paraId="374CDB8F" w14:textId="77777777" w:rsidR="00154198" w:rsidRDefault="0015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878A10E" w14:textId="77777777" w:rsidTr="00E31DCE">
      <w:trPr>
        <w:trHeight w:val="1104"/>
        <w:jc w:val="center"/>
      </w:trPr>
      <w:tc>
        <w:tcPr>
          <w:tcW w:w="4390" w:type="dxa"/>
          <w:vAlign w:val="center"/>
        </w:tcPr>
        <w:p w14:paraId="2EE23602"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2C3441D8" wp14:editId="6BCEBF94">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373EC10B" w14:textId="77777777" w:rsidR="00E24D59" w:rsidRDefault="00E24D59" w:rsidP="00E24D59">
          <w:pPr>
            <w:pStyle w:val="Header"/>
            <w:jc w:val="right"/>
            <w:rPr>
              <w:rFonts w:ascii="Arial" w:hAnsi="Arial" w:cs="Arial"/>
              <w:b/>
              <w:bCs/>
              <w:color w:val="009CD6"/>
              <w:szCs w:val="18"/>
            </w:rPr>
          </w:pPr>
        </w:p>
        <w:p w14:paraId="7D80A66C" w14:textId="77777777" w:rsidR="00E24D59" w:rsidRDefault="00E24D59" w:rsidP="00E24D59">
          <w:pPr>
            <w:pStyle w:val="Header"/>
            <w:jc w:val="right"/>
            <w:rPr>
              <w:rFonts w:ascii="Arial" w:hAnsi="Arial" w:cs="Arial"/>
              <w:b/>
              <w:bCs/>
              <w:color w:val="009CD6"/>
              <w:szCs w:val="18"/>
            </w:rPr>
          </w:pPr>
        </w:p>
        <w:p w14:paraId="4B7D7EDC"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36C7557A"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986EDF" wp14:editId="73E2669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8F46B"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0BC4CF"/>
    <w:multiLevelType w:val="hybridMultilevel"/>
    <w:tmpl w:val="FFFFFFFF"/>
    <w:lvl w:ilvl="0" w:tplc="D6C24A9C">
      <w:start w:val="1"/>
      <w:numFmt w:val="bullet"/>
      <w:lvlText w:val=""/>
      <w:lvlJc w:val="left"/>
      <w:pPr>
        <w:ind w:left="720" w:hanging="360"/>
      </w:pPr>
      <w:rPr>
        <w:rFonts w:ascii="Symbol" w:hAnsi="Symbol" w:hint="default"/>
      </w:rPr>
    </w:lvl>
    <w:lvl w:ilvl="1" w:tplc="9D404F34">
      <w:start w:val="1"/>
      <w:numFmt w:val="bullet"/>
      <w:lvlText w:val="o"/>
      <w:lvlJc w:val="left"/>
      <w:pPr>
        <w:ind w:left="1440" w:hanging="360"/>
      </w:pPr>
      <w:rPr>
        <w:rFonts w:ascii="Courier New" w:hAnsi="Courier New" w:cs="Times New Roman" w:hint="default"/>
      </w:rPr>
    </w:lvl>
    <w:lvl w:ilvl="2" w:tplc="D834D902">
      <w:start w:val="1"/>
      <w:numFmt w:val="bullet"/>
      <w:lvlText w:val=""/>
      <w:lvlJc w:val="left"/>
      <w:pPr>
        <w:ind w:left="2160" w:hanging="360"/>
      </w:pPr>
      <w:rPr>
        <w:rFonts w:ascii="Wingdings" w:hAnsi="Wingdings" w:hint="default"/>
      </w:rPr>
    </w:lvl>
    <w:lvl w:ilvl="3" w:tplc="C82E2110">
      <w:start w:val="1"/>
      <w:numFmt w:val="bullet"/>
      <w:lvlText w:val=""/>
      <w:lvlJc w:val="left"/>
      <w:pPr>
        <w:ind w:left="2880" w:hanging="360"/>
      </w:pPr>
      <w:rPr>
        <w:rFonts w:ascii="Symbol" w:hAnsi="Symbol" w:hint="default"/>
      </w:rPr>
    </w:lvl>
    <w:lvl w:ilvl="4" w:tplc="BBC2A4A0">
      <w:start w:val="1"/>
      <w:numFmt w:val="bullet"/>
      <w:lvlText w:val="o"/>
      <w:lvlJc w:val="left"/>
      <w:pPr>
        <w:ind w:left="3600" w:hanging="360"/>
      </w:pPr>
      <w:rPr>
        <w:rFonts w:ascii="Courier New" w:hAnsi="Courier New" w:cs="Times New Roman" w:hint="default"/>
      </w:rPr>
    </w:lvl>
    <w:lvl w:ilvl="5" w:tplc="051A0FE6">
      <w:start w:val="1"/>
      <w:numFmt w:val="bullet"/>
      <w:lvlText w:val=""/>
      <w:lvlJc w:val="left"/>
      <w:pPr>
        <w:ind w:left="4320" w:hanging="360"/>
      </w:pPr>
      <w:rPr>
        <w:rFonts w:ascii="Wingdings" w:hAnsi="Wingdings" w:hint="default"/>
      </w:rPr>
    </w:lvl>
    <w:lvl w:ilvl="6" w:tplc="491E8C60">
      <w:start w:val="1"/>
      <w:numFmt w:val="bullet"/>
      <w:lvlText w:val=""/>
      <w:lvlJc w:val="left"/>
      <w:pPr>
        <w:ind w:left="5040" w:hanging="360"/>
      </w:pPr>
      <w:rPr>
        <w:rFonts w:ascii="Symbol" w:hAnsi="Symbol" w:hint="default"/>
      </w:rPr>
    </w:lvl>
    <w:lvl w:ilvl="7" w:tplc="C5200080">
      <w:start w:val="1"/>
      <w:numFmt w:val="bullet"/>
      <w:lvlText w:val="o"/>
      <w:lvlJc w:val="left"/>
      <w:pPr>
        <w:ind w:left="5760" w:hanging="360"/>
      </w:pPr>
      <w:rPr>
        <w:rFonts w:ascii="Courier New" w:hAnsi="Courier New" w:cs="Times New Roman" w:hint="default"/>
      </w:rPr>
    </w:lvl>
    <w:lvl w:ilvl="8" w:tplc="6BE0E8C0">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2"/>
  </w:num>
  <w:num w:numId="8" w16cid:durableId="386102010">
    <w:abstractNumId w:val="1"/>
    <w:lvlOverride w:ilvl="0">
      <w:lvl w:ilvl="0" w:tplc="D6C24A9C">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11D7E"/>
    <w:rsid w:val="00124C9D"/>
    <w:rsid w:val="00154198"/>
    <w:rsid w:val="00157773"/>
    <w:rsid w:val="0018251A"/>
    <w:rsid w:val="00190272"/>
    <w:rsid w:val="00193244"/>
    <w:rsid w:val="00195C6C"/>
    <w:rsid w:val="00195FED"/>
    <w:rsid w:val="001A4BD6"/>
    <w:rsid w:val="001D5A18"/>
    <w:rsid w:val="002072D4"/>
    <w:rsid w:val="00224449"/>
    <w:rsid w:val="00280EB8"/>
    <w:rsid w:val="002A6670"/>
    <w:rsid w:val="00303502"/>
    <w:rsid w:val="00317C8B"/>
    <w:rsid w:val="00325C25"/>
    <w:rsid w:val="003634F8"/>
    <w:rsid w:val="00365B7F"/>
    <w:rsid w:val="00372C8F"/>
    <w:rsid w:val="00380ECE"/>
    <w:rsid w:val="00393DDF"/>
    <w:rsid w:val="00397F55"/>
    <w:rsid w:val="003B4454"/>
    <w:rsid w:val="003C2E37"/>
    <w:rsid w:val="003C4035"/>
    <w:rsid w:val="003F1415"/>
    <w:rsid w:val="0040144C"/>
    <w:rsid w:val="00403EB7"/>
    <w:rsid w:val="00430BF0"/>
    <w:rsid w:val="004672E6"/>
    <w:rsid w:val="00474ED1"/>
    <w:rsid w:val="00493085"/>
    <w:rsid w:val="004A36EC"/>
    <w:rsid w:val="004B47FC"/>
    <w:rsid w:val="004D163F"/>
    <w:rsid w:val="004E4BFF"/>
    <w:rsid w:val="004F19CB"/>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6D0E46"/>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5674F"/>
    <w:rsid w:val="00A71B57"/>
    <w:rsid w:val="00AB42C1"/>
    <w:rsid w:val="00AC516F"/>
    <w:rsid w:val="00AE0F36"/>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024BF"/>
    <w:rsid w:val="00C45EB2"/>
    <w:rsid w:val="00C64E4E"/>
    <w:rsid w:val="00C66E64"/>
    <w:rsid w:val="00C761A0"/>
    <w:rsid w:val="00C85F7E"/>
    <w:rsid w:val="00C904B3"/>
    <w:rsid w:val="00C90D53"/>
    <w:rsid w:val="00CA0B2E"/>
    <w:rsid w:val="00CA6EF7"/>
    <w:rsid w:val="00CD47F0"/>
    <w:rsid w:val="00CD5566"/>
    <w:rsid w:val="00CD59BB"/>
    <w:rsid w:val="00CD64D7"/>
    <w:rsid w:val="00CE6F22"/>
    <w:rsid w:val="00CF41F6"/>
    <w:rsid w:val="00CF7D3E"/>
    <w:rsid w:val="00D02B4E"/>
    <w:rsid w:val="00D21F11"/>
    <w:rsid w:val="00D36817"/>
    <w:rsid w:val="00D453EE"/>
    <w:rsid w:val="00D5666C"/>
    <w:rsid w:val="00D666BC"/>
    <w:rsid w:val="00D724B1"/>
    <w:rsid w:val="00D83542"/>
    <w:rsid w:val="00D92F45"/>
    <w:rsid w:val="00D94637"/>
    <w:rsid w:val="00D9725C"/>
    <w:rsid w:val="00DA7006"/>
    <w:rsid w:val="00DB3621"/>
    <w:rsid w:val="00DC605B"/>
    <w:rsid w:val="00DC6427"/>
    <w:rsid w:val="00DD62F5"/>
    <w:rsid w:val="00DD66A1"/>
    <w:rsid w:val="00DE196D"/>
    <w:rsid w:val="00DF6B49"/>
    <w:rsid w:val="00E0103B"/>
    <w:rsid w:val="00E067C5"/>
    <w:rsid w:val="00E13B7C"/>
    <w:rsid w:val="00E24D59"/>
    <w:rsid w:val="00E265BF"/>
    <w:rsid w:val="00E378D8"/>
    <w:rsid w:val="00E43A12"/>
    <w:rsid w:val="00E67C67"/>
    <w:rsid w:val="00E77476"/>
    <w:rsid w:val="00E8228B"/>
    <w:rsid w:val="00EA4DCD"/>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22422"/>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904B3"/>
    <w:pPr>
      <w:keepNext/>
      <w:spacing w:before="80" w:after="80"/>
      <w:jc w:val="center"/>
    </w:p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317C8B"/>
    <w:rPr>
      <w:color w:val="605E5C"/>
      <w:shd w:val="clear" w:color="auto" w:fill="E1DFDD"/>
    </w:rPr>
  </w:style>
  <w:style w:type="table" w:styleId="ListTable2-Accent1">
    <w:name w:val="List Table 2 Accent 1"/>
    <w:basedOn w:val="TableNormal"/>
    <w:uiPriority w:val="47"/>
    <w:rsid w:val="00C904B3"/>
    <w:rPr>
      <w:rFonts w:ascii="Times New Roman" w:hAnsi="Times New Roman"/>
      <w:lang w:val="en-GB" w:eastAsia="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action/youth/Pages/YP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forgood.itu.int/event/replay-the-impact-of-ai-on-youth-opportunities-and-challen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mailchi.mp%2Faiforgood%2Fjoin-the-global-dialogue-on-ai-and-youth-take-the-survey&amp;data=05%7C02%7CRegina.Valiullina%40itu.int%7Ca7fc921605564aa1a39108dc39facd96%7C23e464d704e64b87913c24bd89219fd3%7C0%7C0%7C638448996546030370%7CUnknown%7CTWFpbGZsb3d8eyJWIjoiMC4wLjAwMDAiLCJQIjoiV2luMzIiLCJBTiI6Ik1haWwiLCJXVCI6Mn0%3D%7C0%7C%7C%7C&amp;sdata=4HovNRJl7HwKI%2FZYsfWY%2F8yd9WAHQTtyu6T4EbGkWjw%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iforgood.itu.int/event/how-chatgpt-will-change-the-classroom-teachers-and-students-discuss/" TargetMode="External"/><Relationship Id="rId4" Type="http://schemas.openxmlformats.org/officeDocument/2006/relationships/settings" Target="settings.xml"/><Relationship Id="rId9" Type="http://schemas.openxmlformats.org/officeDocument/2006/relationships/hyperlink" Target="https://www.itu.int/md/S24-CL-C-0032/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2817</Words>
  <Characters>1357</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DI, Chenjing</dc:creator>
  <cp:keywords>C2024, C24 Council-24</cp:keywords>
  <dc:description/>
  <cp:lastModifiedBy>Li, Kehan</cp:lastModifiedBy>
  <cp:revision>7</cp:revision>
  <cp:lastPrinted>2015-02-24T13:23:00Z</cp:lastPrinted>
  <dcterms:created xsi:type="dcterms:W3CDTF">2024-05-06T09:16:00Z</dcterms:created>
  <dcterms:modified xsi:type="dcterms:W3CDTF">2024-05-06T09:38:00Z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