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0043AC80" w14:textId="77777777" w:rsidTr="0762FF30">
        <w:trPr>
          <w:cantSplit/>
          <w:trHeight w:val="23"/>
        </w:trPr>
        <w:tc>
          <w:tcPr>
            <w:tcW w:w="3969" w:type="dxa"/>
            <w:vMerge w:val="restart"/>
            <w:tcMar>
              <w:left w:w="0" w:type="dxa"/>
            </w:tcMar>
          </w:tcPr>
          <w:p w14:paraId="60A806D3" w14:textId="60F59D64"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 xml:space="preserve">Agenda item: </w:t>
            </w:r>
            <w:r w:rsidR="005171C6">
              <w:rPr>
                <w:b/>
              </w:rPr>
              <w:t>ADM 3</w:t>
            </w:r>
          </w:p>
        </w:tc>
        <w:tc>
          <w:tcPr>
            <w:tcW w:w="5245" w:type="dxa"/>
          </w:tcPr>
          <w:p w14:paraId="291AB2A2" w14:textId="2F950051" w:rsidR="00AD3606" w:rsidRPr="00E85629" w:rsidRDefault="00AD3606" w:rsidP="00472BAD">
            <w:pPr>
              <w:tabs>
                <w:tab w:val="left" w:pos="851"/>
              </w:tabs>
              <w:spacing w:before="0" w:line="240" w:lineRule="atLeast"/>
              <w:jc w:val="right"/>
              <w:rPr>
                <w:b/>
              </w:rPr>
            </w:pPr>
            <w:r>
              <w:rPr>
                <w:b/>
              </w:rPr>
              <w:t>Document C2</w:t>
            </w:r>
            <w:r w:rsidR="00E23618">
              <w:rPr>
                <w:b/>
              </w:rPr>
              <w:t>4</w:t>
            </w:r>
            <w:r>
              <w:rPr>
                <w:b/>
              </w:rPr>
              <w:t>/</w:t>
            </w:r>
            <w:r w:rsidR="005171C6">
              <w:rPr>
                <w:b/>
              </w:rPr>
              <w:t>29</w:t>
            </w:r>
            <w:r>
              <w:rPr>
                <w:b/>
              </w:rPr>
              <w:t>-E</w:t>
            </w:r>
          </w:p>
        </w:tc>
      </w:tr>
      <w:tr w:rsidR="00AD3606" w:rsidRPr="00813E5E" w14:paraId="789B45BA" w14:textId="77777777" w:rsidTr="0762FF30">
        <w:trPr>
          <w:cantSplit/>
        </w:trPr>
        <w:tc>
          <w:tcPr>
            <w:tcW w:w="3969" w:type="dxa"/>
            <w:vMerge/>
          </w:tcPr>
          <w:p w14:paraId="3F3D4E17" w14:textId="77777777" w:rsidR="00AD3606" w:rsidRPr="00813E5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31C15564" w:rsidR="00AD3606" w:rsidRPr="00E85629" w:rsidRDefault="00255F30" w:rsidP="00AD3606">
            <w:pPr>
              <w:tabs>
                <w:tab w:val="left" w:pos="851"/>
              </w:tabs>
              <w:spacing w:before="0"/>
              <w:jc w:val="right"/>
              <w:rPr>
                <w:b/>
              </w:rPr>
            </w:pPr>
            <w:r>
              <w:rPr>
                <w:b/>
              </w:rPr>
              <w:t>9 April</w:t>
            </w:r>
            <w:r w:rsidR="00AD3606">
              <w:rPr>
                <w:b/>
              </w:rPr>
              <w:t xml:space="preserve"> 202</w:t>
            </w:r>
            <w:r w:rsidR="00E23618">
              <w:rPr>
                <w:b/>
              </w:rPr>
              <w:t>4</w:t>
            </w:r>
          </w:p>
        </w:tc>
      </w:tr>
      <w:tr w:rsidR="00AD3606" w:rsidRPr="00813E5E" w14:paraId="58A84C4A" w14:textId="77777777" w:rsidTr="0762FF30">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E85629" w:rsidRDefault="00AD3606" w:rsidP="00AD3606">
            <w:pPr>
              <w:tabs>
                <w:tab w:val="left" w:pos="851"/>
              </w:tabs>
              <w:spacing w:before="0" w:line="240" w:lineRule="atLeast"/>
              <w:jc w:val="right"/>
              <w:rPr>
                <w:b/>
              </w:rPr>
            </w:pPr>
            <w:r>
              <w:rPr>
                <w:b/>
              </w:rPr>
              <w:t>Original: English</w:t>
            </w:r>
          </w:p>
        </w:tc>
      </w:tr>
      <w:tr w:rsidR="00472BAD" w:rsidRPr="00813E5E" w14:paraId="12C5EF5F" w14:textId="77777777" w:rsidTr="0762FF30">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762FF30">
        <w:trPr>
          <w:cantSplit/>
        </w:trPr>
        <w:tc>
          <w:tcPr>
            <w:tcW w:w="9214" w:type="dxa"/>
            <w:gridSpan w:val="2"/>
            <w:tcMar>
              <w:left w:w="0" w:type="dxa"/>
            </w:tcMar>
          </w:tcPr>
          <w:p w14:paraId="4E7CDB90" w14:textId="77777777" w:rsidR="00AD3606" w:rsidRPr="006850BE" w:rsidRDefault="00AD3606" w:rsidP="00942DAA">
            <w:pPr>
              <w:pStyle w:val="Source"/>
              <w:framePr w:hSpace="0" w:wrap="auto" w:vAnchor="margin" w:hAnchor="text" w:xAlign="left" w:yAlign="inline"/>
            </w:pPr>
            <w:bookmarkStart w:id="8" w:name="dsource" w:colFirst="0" w:colLast="0"/>
            <w:bookmarkEnd w:id="7"/>
            <w:r w:rsidRPr="006850BE">
              <w:t>Report by the Secretary-General</w:t>
            </w:r>
          </w:p>
        </w:tc>
      </w:tr>
      <w:tr w:rsidR="00AD3606" w:rsidRPr="00813E5E" w14:paraId="2340750D" w14:textId="77777777" w:rsidTr="0762FF30">
        <w:trPr>
          <w:cantSplit/>
        </w:trPr>
        <w:tc>
          <w:tcPr>
            <w:tcW w:w="9214" w:type="dxa"/>
            <w:gridSpan w:val="2"/>
            <w:tcMar>
              <w:left w:w="0" w:type="dxa"/>
            </w:tcMar>
          </w:tcPr>
          <w:p w14:paraId="47B91AA8" w14:textId="4ED5D5FD" w:rsidR="00AD3606" w:rsidRPr="006850BE" w:rsidRDefault="005171C6" w:rsidP="00942DAA">
            <w:pPr>
              <w:pStyle w:val="Subtitle1"/>
              <w:framePr w:hSpace="0" w:wrap="auto" w:xAlign="left" w:yAlign="inline"/>
            </w:pPr>
            <w:bookmarkStart w:id="9" w:name="_Hlk160613238"/>
            <w:bookmarkStart w:id="10" w:name="dtitle1" w:colFirst="0" w:colLast="0"/>
            <w:bookmarkEnd w:id="8"/>
            <w:r>
              <w:t xml:space="preserve">PROGRESS REPORT ON THE IMPLEMENTATION OF </w:t>
            </w:r>
            <w:r>
              <w:br/>
              <w:t xml:space="preserve">THE HUMAN RESOURCES STRATEGIC PLAN AND OF </w:t>
            </w:r>
            <w:r>
              <w:br/>
              <w:t>RESOLUTION 48 (REV. BUCHAREST, 2022)</w:t>
            </w:r>
            <w:bookmarkEnd w:id="9"/>
          </w:p>
        </w:tc>
      </w:tr>
      <w:tr w:rsidR="00AD3606" w:rsidRPr="00813E5E" w14:paraId="1F564D2D" w14:textId="77777777" w:rsidTr="0762FF30">
        <w:trPr>
          <w:cantSplit/>
        </w:trPr>
        <w:tc>
          <w:tcPr>
            <w:tcW w:w="9214" w:type="dxa"/>
            <w:gridSpan w:val="2"/>
            <w:tcBorders>
              <w:top w:val="single" w:sz="4" w:space="0" w:color="auto"/>
              <w:bottom w:val="single" w:sz="4" w:space="0" w:color="auto"/>
            </w:tcBorders>
            <w:tcMar>
              <w:left w:w="0" w:type="dxa"/>
            </w:tcMar>
          </w:tcPr>
          <w:p w14:paraId="7AD73B47" w14:textId="6A85D6E3" w:rsidR="00AD3606" w:rsidRPr="00F16BAB" w:rsidRDefault="00F16BAB" w:rsidP="00F16BAB">
            <w:pPr>
              <w:spacing w:before="160"/>
              <w:rPr>
                <w:b/>
                <w:bCs/>
                <w:sz w:val="26"/>
                <w:szCs w:val="26"/>
              </w:rPr>
            </w:pPr>
            <w:r w:rsidRPr="00F16BAB">
              <w:rPr>
                <w:b/>
                <w:bCs/>
                <w:sz w:val="26"/>
                <w:szCs w:val="26"/>
              </w:rPr>
              <w:t>Purpose</w:t>
            </w:r>
          </w:p>
          <w:p w14:paraId="58E74869" w14:textId="210A3B5C" w:rsidR="009B7A33" w:rsidRDefault="009B7A33" w:rsidP="00B33488">
            <w:pPr>
              <w:spacing w:before="100"/>
              <w:jc w:val="both"/>
            </w:pPr>
            <w:r>
              <w:t>The goal of the Human Resources Strategic Plan (HRSP) is to transform ITU’s people management and its capacity to deliver on the strategic and financial plans of the Union. The</w:t>
            </w:r>
            <w:r w:rsidR="00255F30">
              <w:t xml:space="preserve"> </w:t>
            </w:r>
            <w:r>
              <w:t xml:space="preserve">strategy reaffirms that the greatest resource of ITU is a skilled, motivated, and dedicated workforce of the highest competence and integrity that is geographically diverse, gender-balanced, and empowered to achieve ITU’s mission and strategic objectives through a commitment to managing for results. The strategy also highlights the need to modernize ITU’s human capacity, processes, </w:t>
            </w:r>
            <w:proofErr w:type="gramStart"/>
            <w:r>
              <w:t>procedures</w:t>
            </w:r>
            <w:proofErr w:type="gramEnd"/>
            <w:r>
              <w:t xml:space="preserve"> and tools and emphasizes the importance of integration and harmonization with the United Nations Common System and the values of the international civil service. </w:t>
            </w:r>
          </w:p>
          <w:p w14:paraId="3BD1BC7D" w14:textId="772E96EA" w:rsidR="009B7A33" w:rsidRDefault="009B7A33" w:rsidP="00B33488">
            <w:pPr>
              <w:spacing w:before="100"/>
              <w:jc w:val="both"/>
            </w:pPr>
            <w:r>
              <w:t>This progress report reflects the organization's commitment to fostering a people-centric culture, developing an agile workforce, streamlining HR services, and creating an enabling work environment.</w:t>
            </w:r>
          </w:p>
          <w:p w14:paraId="2E09FE8B" w14:textId="7838CC44" w:rsidR="00AD3606" w:rsidRPr="00813E5E" w:rsidRDefault="009B7A33" w:rsidP="00B33488">
            <w:pPr>
              <w:spacing w:before="100"/>
              <w:jc w:val="both"/>
            </w:pPr>
            <w:r>
              <w:t>This progress report highlights the key results achieved under each of the four pillars in 2023, thereby bringing to conclusion the 2020-2023 HRSP. To drive organizational excellence, HRMD’s strategic commitment will shift from a four-year People Strategy to a more focused Human Resources Transformation Plan (HRTP) 2023-2025. The HRTP will act as a pivotal driver to the ITU Transformation Roadmap.</w:t>
            </w:r>
          </w:p>
          <w:p w14:paraId="5076D5C4" w14:textId="77777777" w:rsidR="00AD3606" w:rsidRPr="00F16BAB" w:rsidRDefault="00AD3606" w:rsidP="00F16BAB">
            <w:pPr>
              <w:spacing w:before="160"/>
              <w:rPr>
                <w:b/>
                <w:bCs/>
                <w:sz w:val="26"/>
                <w:szCs w:val="26"/>
              </w:rPr>
            </w:pPr>
            <w:r w:rsidRPr="00F16BAB">
              <w:rPr>
                <w:b/>
                <w:bCs/>
                <w:sz w:val="26"/>
                <w:szCs w:val="26"/>
              </w:rPr>
              <w:t>Action required</w:t>
            </w:r>
            <w:r w:rsidR="00F16BAB" w:rsidRPr="00F16BAB">
              <w:rPr>
                <w:b/>
                <w:bCs/>
                <w:sz w:val="26"/>
                <w:szCs w:val="26"/>
              </w:rPr>
              <w:t xml:space="preserve"> by the </w:t>
            </w:r>
            <w:proofErr w:type="gramStart"/>
            <w:r w:rsidR="00F16BAB" w:rsidRPr="00F16BAB">
              <w:rPr>
                <w:b/>
                <w:bCs/>
                <w:sz w:val="26"/>
                <w:szCs w:val="26"/>
              </w:rPr>
              <w:t>Council</w:t>
            </w:r>
            <w:proofErr w:type="gramEnd"/>
          </w:p>
          <w:p w14:paraId="33856CC2" w14:textId="77777777" w:rsidR="009B7A33" w:rsidRDefault="009B7A33" w:rsidP="00B33488">
            <w:pPr>
              <w:spacing w:before="100"/>
            </w:pPr>
            <w:r w:rsidRPr="009B7A33">
              <w:t xml:space="preserve">The Council is invited to </w:t>
            </w:r>
            <w:r w:rsidRPr="009B7A33">
              <w:rPr>
                <w:b/>
                <w:bCs/>
              </w:rPr>
              <w:t>take note</w:t>
            </w:r>
            <w:r w:rsidRPr="009B7A33">
              <w:t xml:space="preserve"> of the progress report on the implementation of the HRSP 2020-2023.</w:t>
            </w:r>
          </w:p>
          <w:p w14:paraId="0F8F1F03" w14:textId="0CB7F7B5" w:rsidR="00F16BAB" w:rsidRDefault="00F16BAB" w:rsidP="00F16BAB">
            <w:pPr>
              <w:spacing w:before="160"/>
              <w:rPr>
                <w:b/>
                <w:bCs/>
                <w:sz w:val="26"/>
                <w:szCs w:val="26"/>
              </w:rPr>
            </w:pPr>
            <w:r>
              <w:rPr>
                <w:b/>
                <w:bCs/>
                <w:sz w:val="26"/>
                <w:szCs w:val="26"/>
              </w:rPr>
              <w:t>Relevant link</w:t>
            </w:r>
            <w:r w:rsidR="00E325BB">
              <w:rPr>
                <w:b/>
                <w:bCs/>
                <w:sz w:val="26"/>
                <w:szCs w:val="26"/>
              </w:rPr>
              <w:t>(s)</w:t>
            </w:r>
            <w:r>
              <w:rPr>
                <w:b/>
                <w:bCs/>
                <w:sz w:val="26"/>
                <w:szCs w:val="26"/>
              </w:rPr>
              <w:t xml:space="preserve"> with the Strategic Plan</w:t>
            </w:r>
          </w:p>
          <w:p w14:paraId="00A55EA1" w14:textId="272D60ED" w:rsidR="00F16BAB" w:rsidRPr="00F16BAB" w:rsidRDefault="009B7A33" w:rsidP="00B33488">
            <w:pPr>
              <w:spacing w:before="100"/>
            </w:pPr>
            <w:r w:rsidRPr="009B7A33">
              <w:t>Excellence in human resources and organizational innovation.</w:t>
            </w:r>
          </w:p>
          <w:p w14:paraId="1C8E7E93" w14:textId="05E508D0" w:rsidR="00E325BB" w:rsidRDefault="00F16BAB" w:rsidP="0762FF30">
            <w:pPr>
              <w:spacing w:before="160"/>
              <w:rPr>
                <w:b/>
                <w:bCs/>
                <w:sz w:val="26"/>
                <w:szCs w:val="26"/>
              </w:rPr>
            </w:pPr>
            <w:r w:rsidRPr="0762FF30">
              <w:rPr>
                <w:b/>
                <w:bCs/>
                <w:sz w:val="26"/>
                <w:szCs w:val="26"/>
              </w:rPr>
              <w:t>Financial implication</w:t>
            </w:r>
          </w:p>
          <w:p w14:paraId="171F30FB" w14:textId="7F24D717" w:rsidR="009B7A33" w:rsidRPr="009B7A33" w:rsidRDefault="002A7A69" w:rsidP="00B33488">
            <w:pPr>
              <w:spacing w:before="100"/>
            </w:pPr>
            <w:r>
              <w:t>W</w:t>
            </w:r>
            <w:r w:rsidR="1F2CF199">
              <w:t>ithin the allocated budget 2024-2025</w:t>
            </w:r>
            <w:r>
              <w:t>.</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35D15EB9" w:rsidR="00AD3606" w:rsidRPr="009C1E2D" w:rsidRDefault="009B7A33" w:rsidP="00B33488">
            <w:pPr>
              <w:spacing w:after="120"/>
              <w:rPr>
                <w:i/>
                <w:iCs/>
                <w:sz w:val="22"/>
                <w:szCs w:val="22"/>
              </w:rPr>
            </w:pPr>
            <w:r w:rsidRPr="009C1E2D">
              <w:rPr>
                <w:i/>
                <w:iCs/>
                <w:sz w:val="22"/>
                <w:szCs w:val="22"/>
              </w:rPr>
              <w:t xml:space="preserve">Council documents </w:t>
            </w:r>
            <w:hyperlink r:id="rId11" w:history="1">
              <w:r w:rsidRPr="009C1E2D">
                <w:rPr>
                  <w:rStyle w:val="Hyperlink"/>
                  <w:i/>
                  <w:iCs/>
                  <w:sz w:val="22"/>
                  <w:szCs w:val="22"/>
                </w:rPr>
                <w:t>C20/54,</w:t>
              </w:r>
            </w:hyperlink>
            <w:r w:rsidRPr="009C1E2D">
              <w:rPr>
                <w:i/>
                <w:iCs/>
                <w:sz w:val="22"/>
                <w:szCs w:val="22"/>
              </w:rPr>
              <w:t xml:space="preserve"> </w:t>
            </w:r>
            <w:hyperlink r:id="rId12" w:history="1">
              <w:r w:rsidRPr="009C1E2D">
                <w:rPr>
                  <w:rStyle w:val="Hyperlink"/>
                  <w:i/>
                  <w:iCs/>
                  <w:sz w:val="22"/>
                  <w:szCs w:val="22"/>
                </w:rPr>
                <w:t>C21/54</w:t>
              </w:r>
            </w:hyperlink>
            <w:r w:rsidRPr="009C1E2D">
              <w:rPr>
                <w:i/>
                <w:iCs/>
                <w:sz w:val="22"/>
                <w:szCs w:val="22"/>
              </w:rPr>
              <w:t xml:space="preserve">, </w:t>
            </w:r>
            <w:hyperlink r:id="rId13" w:history="1">
              <w:r w:rsidRPr="009C1E2D">
                <w:rPr>
                  <w:rStyle w:val="Hyperlink"/>
                  <w:rFonts w:cstheme="minorHAnsi"/>
                  <w:i/>
                  <w:iCs/>
                  <w:sz w:val="22"/>
                  <w:szCs w:val="22"/>
                </w:rPr>
                <w:t>C22/36</w:t>
              </w:r>
            </w:hyperlink>
            <w:r w:rsidRPr="009C1E2D">
              <w:rPr>
                <w:rStyle w:val="Hyperlink"/>
                <w:rFonts w:cstheme="minorHAnsi"/>
                <w:i/>
                <w:iCs/>
                <w:sz w:val="22"/>
                <w:szCs w:val="22"/>
                <w:u w:val="none"/>
              </w:rPr>
              <w:t xml:space="preserve"> </w:t>
            </w:r>
            <w:r w:rsidRPr="009C1E2D">
              <w:rPr>
                <w:i/>
                <w:iCs/>
                <w:sz w:val="22"/>
                <w:szCs w:val="22"/>
              </w:rPr>
              <w:t xml:space="preserve">and </w:t>
            </w:r>
            <w:hyperlink r:id="rId14" w:history="1">
              <w:r w:rsidRPr="009C1E2D">
                <w:rPr>
                  <w:rStyle w:val="Hyperlink"/>
                  <w:rFonts w:cstheme="minorHAnsi"/>
                  <w:i/>
                  <w:iCs/>
                  <w:sz w:val="22"/>
                  <w:szCs w:val="22"/>
                </w:rPr>
                <w:t>C23/55</w:t>
              </w:r>
            </w:hyperlink>
            <w:r w:rsidRPr="009C1E2D">
              <w:rPr>
                <w:rStyle w:val="Hyperlink"/>
                <w:i/>
                <w:iCs/>
                <w:color w:val="auto"/>
                <w:sz w:val="22"/>
                <w:szCs w:val="22"/>
                <w:u w:val="none"/>
              </w:rPr>
              <w:t>;</w:t>
            </w:r>
            <w:r w:rsidR="009C1E2D" w:rsidRPr="009C1E2D">
              <w:rPr>
                <w:i/>
                <w:iCs/>
                <w:sz w:val="22"/>
                <w:szCs w:val="22"/>
              </w:rPr>
              <w:t xml:space="preserve"> Council </w:t>
            </w:r>
            <w:hyperlink r:id="rId15" w:history="1">
              <w:r w:rsidR="009C1E2D" w:rsidRPr="009C1E2D">
                <w:rPr>
                  <w:rStyle w:val="Hyperlink"/>
                  <w:i/>
                  <w:iCs/>
                  <w:sz w:val="22"/>
                  <w:szCs w:val="22"/>
                </w:rPr>
                <w:t>Resolution 1413</w:t>
              </w:r>
            </w:hyperlink>
            <w:r w:rsidR="009C1E2D" w:rsidRPr="009C1E2D">
              <w:rPr>
                <w:i/>
                <w:iCs/>
                <w:sz w:val="22"/>
                <w:szCs w:val="22"/>
              </w:rPr>
              <w:t xml:space="preserve"> (C23-EXT),</w:t>
            </w:r>
            <w:r w:rsidRPr="009C1E2D">
              <w:rPr>
                <w:i/>
                <w:iCs/>
                <w:sz w:val="22"/>
                <w:szCs w:val="22"/>
              </w:rPr>
              <w:t xml:space="preserve"> </w:t>
            </w:r>
            <w:hyperlink r:id="rId16" w:history="1">
              <w:r w:rsidRPr="009C1E2D">
                <w:rPr>
                  <w:rStyle w:val="Hyperlink"/>
                  <w:i/>
                  <w:iCs/>
                  <w:sz w:val="22"/>
                  <w:szCs w:val="22"/>
                </w:rPr>
                <w:t>Resolution 48 (Rev. Bucharest, 2022)</w:t>
              </w:r>
            </w:hyperlink>
            <w:r w:rsidRPr="009C1E2D">
              <w:rPr>
                <w:i/>
                <w:iCs/>
                <w:sz w:val="22"/>
                <w:szCs w:val="22"/>
              </w:rPr>
              <w:t xml:space="preserve"> of the Plenipotentiary Conference</w:t>
            </w:r>
          </w:p>
        </w:tc>
      </w:tr>
    </w:tbl>
    <w:bookmarkEnd w:id="2"/>
    <w:bookmarkEnd w:id="3"/>
    <w:bookmarkEnd w:id="4"/>
    <w:bookmarkEnd w:id="5"/>
    <w:bookmarkEnd w:id="10"/>
    <w:p w14:paraId="5C4572C7"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
          <w:sz w:val="26"/>
          <w:szCs w:val="26"/>
        </w:rPr>
      </w:pPr>
      <w:r w:rsidRPr="009B7A33">
        <w:rPr>
          <w:rFonts w:eastAsia="SimSun"/>
          <w:b/>
          <w:sz w:val="28"/>
          <w:szCs w:val="28"/>
        </w:rPr>
        <w:lastRenderedPageBreak/>
        <w:t xml:space="preserve">Pillar 1: Fit-for-purpose workforce integrating diversity and agility </w:t>
      </w:r>
      <w:r w:rsidRPr="009B7A33">
        <w:rPr>
          <w:rFonts w:eastAsia="SimSun"/>
          <w:b/>
          <w:sz w:val="28"/>
          <w:szCs w:val="28"/>
        </w:rPr>
        <w:br/>
        <w:t>(aligning ITU workforce to ITU goals)</w:t>
      </w:r>
    </w:p>
    <w:p w14:paraId="6F51160E"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The first pillar emphasizes the establishment of a fit-for-purpose workforce, ensuring alignment between the Union's strategic priorities and staff functions and posts, and fostering a balanced and diversified workforce. This includes considerations of age, gender parity at all levels of the Union, and geographical distribution.</w:t>
      </w:r>
    </w:p>
    <w:p w14:paraId="14C80828"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This pillar also includes aiming to achieve a balance between internal and external recruitment, and implementing strengthened, simplified, and shortened recruitment models and processes.</w:t>
      </w:r>
    </w:p>
    <w:p w14:paraId="58ED9DC1" w14:textId="1CB4F0A3"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 xml:space="preserve">It aims not only to enhance ITU's employer brand but also to strengthen partnerships with Member States and national governments, develop a talent pipeline (including FIT/secondments, loans, </w:t>
      </w:r>
      <w:r w:rsidR="00395A8B">
        <w:rPr>
          <w:rFonts w:eastAsia="SimSun"/>
          <w:bCs/>
        </w:rPr>
        <w:t>Junior professional officers (</w:t>
      </w:r>
      <w:r w:rsidRPr="009B7A33">
        <w:rPr>
          <w:rFonts w:eastAsia="SimSun"/>
          <w:bCs/>
        </w:rPr>
        <w:t>JPO</w:t>
      </w:r>
      <w:r w:rsidR="00395A8B">
        <w:rPr>
          <w:rFonts w:eastAsia="SimSun"/>
          <w:bCs/>
        </w:rPr>
        <w:t>)</w:t>
      </w:r>
      <w:r w:rsidRPr="009B7A33">
        <w:rPr>
          <w:rFonts w:eastAsia="SimSun"/>
          <w:bCs/>
        </w:rPr>
        <w:t xml:space="preserve">, </w:t>
      </w:r>
      <w:r w:rsidR="00395A8B">
        <w:t>Young Professionals Programme (</w:t>
      </w:r>
      <w:r w:rsidRPr="009B7A33">
        <w:rPr>
          <w:rFonts w:eastAsia="SimSun"/>
          <w:bCs/>
        </w:rPr>
        <w:t>YPP</w:t>
      </w:r>
      <w:r w:rsidR="00395A8B">
        <w:rPr>
          <w:rFonts w:eastAsia="SimSun"/>
          <w:bCs/>
        </w:rPr>
        <w:t>)</w:t>
      </w:r>
      <w:r w:rsidRPr="009B7A33">
        <w:rPr>
          <w:rFonts w:eastAsia="SimSun"/>
          <w:bCs/>
        </w:rPr>
        <w:t xml:space="preserve"> and sponsored interns), but also to engage donors on the importance of investing resources in developing ITU’s depth and breadth of ‘people’.</w:t>
      </w:r>
    </w:p>
    <w:p w14:paraId="2EC9C9EF"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Key highlights:</w:t>
      </w:r>
    </w:p>
    <w:p w14:paraId="0E54A0FB" w14:textId="7D409AE0" w:rsidR="009B7A33" w:rsidRPr="009B7A33" w:rsidRDefault="00395A8B" w:rsidP="009B7A33">
      <w:pPr>
        <w:numPr>
          <w:ilvl w:val="0"/>
          <w:numId w:val="2"/>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Pr>
          <w:bCs/>
        </w:rPr>
        <w:t>The Human Resources Management Department (</w:t>
      </w:r>
      <w:r w:rsidR="009B7A33" w:rsidRPr="009B7A33">
        <w:rPr>
          <w:bCs/>
        </w:rPr>
        <w:t>HRMD</w:t>
      </w:r>
      <w:r>
        <w:rPr>
          <w:bCs/>
        </w:rPr>
        <w:t>)</w:t>
      </w:r>
      <w:r w:rsidR="009B7A33" w:rsidRPr="009B7A33">
        <w:rPr>
          <w:bCs/>
        </w:rPr>
        <w:t xml:space="preserve"> has developed a Special Service Agreement ‘Accelerator’, as part of the ongoing efforts to enhance and expedite the recruitment of ITU’s complementary workforce. </w:t>
      </w:r>
    </w:p>
    <w:p w14:paraId="5FB077C7" w14:textId="78288537" w:rsidR="009B7A33" w:rsidRPr="009B7A33" w:rsidRDefault="009B7A33" w:rsidP="688D97CB">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ind w:left="567" w:hanging="567"/>
        <w:contextualSpacing/>
        <w:jc w:val="both"/>
        <w:textAlignment w:val="auto"/>
        <w:rPr>
          <w:rFonts w:asciiTheme="minorHAnsi" w:hAnsiTheme="minorHAnsi" w:cstheme="minorBidi"/>
          <w:sz w:val="22"/>
          <w:szCs w:val="22"/>
        </w:rPr>
      </w:pPr>
      <w:r>
        <w:t>In line with ITU’s objective to promote youth and tap into this important talent pipeline, The Young Professionals Programme (YPP) launched in 2023, to promote youth employment at ITU with a focus on hiring from least-developed countries</w:t>
      </w:r>
      <w:r w:rsidR="66006257">
        <w:t>, which are currently unrepresented or under-represented among staff</w:t>
      </w:r>
      <w:r>
        <w:t xml:space="preserve">. </w:t>
      </w:r>
    </w:p>
    <w:p w14:paraId="0FEFE8C9" w14:textId="37BD6D78" w:rsidR="009B7A33" w:rsidRPr="009B7A33" w:rsidRDefault="009B7A33" w:rsidP="688D97CB">
      <w:pPr>
        <w:numPr>
          <w:ilvl w:val="0"/>
          <w:numId w:val="2"/>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rPr>
      </w:pPr>
      <w:r w:rsidRPr="688D97CB">
        <w:rPr>
          <w:rFonts w:eastAsia="SimSun"/>
        </w:rPr>
        <w:t>In moving forward on data-driven decision-making as part of the “service” pillar of the ITU Transformation plan, HRMD implemented a dynamic live dashboard, updated continuously through a data feed sourced from the SAP HR data warehouse, which provides update</w:t>
      </w:r>
      <w:r w:rsidR="31F75E7E" w:rsidRPr="688D97CB">
        <w:rPr>
          <w:rFonts w:eastAsia="SimSun"/>
        </w:rPr>
        <w:t>d</w:t>
      </w:r>
      <w:r w:rsidRPr="688D97CB">
        <w:rPr>
          <w:rFonts w:eastAsia="SimSun"/>
        </w:rPr>
        <w:t xml:space="preserve"> statistics on all ITU personnel, thereby providing a comprehensive overview of key ‘people’ metrics, including gender and geographical distribution. </w:t>
      </w:r>
    </w:p>
    <w:p w14:paraId="01C2122F" w14:textId="475E6E51" w:rsidR="009B7A33" w:rsidRPr="009B7A33" w:rsidRDefault="009B7A33" w:rsidP="009B7A33">
      <w:pPr>
        <w:numPr>
          <w:ilvl w:val="0"/>
          <w:numId w:val="2"/>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bCs/>
        </w:rPr>
      </w:pPr>
      <w:r w:rsidRPr="009B7A33">
        <w:rPr>
          <w:rFonts w:eastAsia="SimSun"/>
          <w:bCs/>
        </w:rPr>
        <w:t>To implement the UN system-wide strategy on gender parity launched by the U</w:t>
      </w:r>
      <w:r w:rsidR="00395A8B">
        <w:rPr>
          <w:rFonts w:eastAsia="SimSun"/>
          <w:bCs/>
        </w:rPr>
        <w:t>nited Nations</w:t>
      </w:r>
      <w:r w:rsidRPr="009B7A33">
        <w:rPr>
          <w:rFonts w:eastAsia="SimSun"/>
          <w:bCs/>
        </w:rPr>
        <w:t xml:space="preserve"> Secretary-General, and to align with ITU’s human resources strategy for a gender-balanced workforce, HRMD drafted the Gender Parity Implementation Plan in 2023, with finalization and updates scheduled for 2024.</w:t>
      </w:r>
    </w:p>
    <w:p w14:paraId="0D403A2B" w14:textId="77777777" w:rsidR="009B7A33" w:rsidRDefault="009B7A33" w:rsidP="009B7A33">
      <w:pPr>
        <w:numPr>
          <w:ilvl w:val="0"/>
          <w:numId w:val="2"/>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bCs/>
        </w:rPr>
      </w:pPr>
      <w:r w:rsidRPr="009B7A33">
        <w:rPr>
          <w:rFonts w:eastAsia="SimSun"/>
          <w:bCs/>
        </w:rPr>
        <w:t xml:space="preserve">Efforts to attract qualified women to ITU include active participation in external events, the utilization of new recruitment tools, and diversifying advertising channels beyond the ITU career site. HRMD took part in activities and </w:t>
      </w:r>
      <w:proofErr w:type="spellStart"/>
      <w:r w:rsidRPr="009B7A33">
        <w:rPr>
          <w:rFonts w:eastAsia="SimSun"/>
          <w:bCs/>
        </w:rPr>
        <w:t>OneUN</w:t>
      </w:r>
      <w:proofErr w:type="spellEnd"/>
      <w:r w:rsidRPr="009B7A33">
        <w:rPr>
          <w:rFonts w:eastAsia="SimSun"/>
          <w:bCs/>
        </w:rPr>
        <w:t xml:space="preserve"> events to promote women in the UN System. </w:t>
      </w:r>
    </w:p>
    <w:p w14:paraId="2AA6BE85" w14:textId="224CEC04" w:rsidR="002328C9" w:rsidRPr="009B7A33" w:rsidRDefault="002328C9" w:rsidP="009B7A33">
      <w:pPr>
        <w:numPr>
          <w:ilvl w:val="0"/>
          <w:numId w:val="2"/>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bCs/>
        </w:rPr>
      </w:pPr>
      <w:r w:rsidRPr="002328C9">
        <w:rPr>
          <w:rFonts w:eastAsia="SimSun"/>
          <w:bCs/>
        </w:rPr>
        <w:t>To ensure ITU maintains a leading position in innovation and technology, HRMD prioritizes supporting the Union's forward movement by attracting diverse, industry-leading specialists. Special attention is given to recruiting the staff from a broad geographical basis, with HRMD leading on several initiatives to increase ITU’s focus on geographical distribution, including through recruitment and reinforcement of important talent pipelines. HRMD provides statistics on geographical distribution and gender for all professional and higher-category recruitments, enabling hiring managers to make informed decisions.</w:t>
      </w:r>
    </w:p>
    <w:p w14:paraId="740433B9" w14:textId="77777777" w:rsidR="009B7A33" w:rsidRPr="009B7A33" w:rsidRDefault="009B7A33" w:rsidP="002328C9">
      <w:pPr>
        <w:keepNext/>
        <w:keepLines/>
        <w:tabs>
          <w:tab w:val="clear" w:pos="567"/>
          <w:tab w:val="clear" w:pos="1134"/>
          <w:tab w:val="clear" w:pos="1701"/>
          <w:tab w:val="clear" w:pos="2268"/>
          <w:tab w:val="clear" w:pos="2835"/>
        </w:tabs>
        <w:overflowPunct/>
        <w:autoSpaceDE/>
        <w:autoSpaceDN/>
        <w:adjustRightInd/>
        <w:spacing w:before="360" w:after="120"/>
        <w:jc w:val="both"/>
        <w:textAlignment w:val="auto"/>
        <w:rPr>
          <w:rFonts w:eastAsia="SimSun"/>
          <w:b/>
        </w:rPr>
      </w:pPr>
      <w:r w:rsidRPr="009B7A33">
        <w:rPr>
          <w:rFonts w:eastAsia="SimSun"/>
          <w:b/>
          <w:sz w:val="28"/>
          <w:szCs w:val="22"/>
        </w:rPr>
        <w:lastRenderedPageBreak/>
        <w:t xml:space="preserve">Pillar 2: Engaged </w:t>
      </w:r>
      <w:proofErr w:type="gramStart"/>
      <w:r w:rsidRPr="009B7A33">
        <w:rPr>
          <w:rFonts w:eastAsia="SimSun"/>
          <w:b/>
          <w:sz w:val="28"/>
          <w:szCs w:val="22"/>
        </w:rPr>
        <w:t>employees</w:t>
      </w:r>
      <w:proofErr w:type="gramEnd"/>
    </w:p>
    <w:p w14:paraId="60414891" w14:textId="77777777" w:rsidR="009B7A33" w:rsidRPr="009B7A33" w:rsidRDefault="009B7A33" w:rsidP="002328C9">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This pillar focuses on establishing strategic and operational alignment between staff performance and ITU goals through an effective performance management system. It emphasizes the importance of a leadership model that encourages continuous feedback and fosters trust, responsibility, transparency, and accountability at all levels.</w:t>
      </w:r>
    </w:p>
    <w:p w14:paraId="4389C3DC" w14:textId="101E5BCD"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It outlines comprehensive staff orientation, mentoring, and a streamlined exit process to capture lessons learned, aiming to improve ITU’s systems, processes</w:t>
      </w:r>
      <w:r w:rsidR="004975FC">
        <w:rPr>
          <w:rFonts w:eastAsia="SimSun"/>
          <w:bCs/>
        </w:rPr>
        <w:t>,</w:t>
      </w:r>
      <w:r w:rsidRPr="009B7A33">
        <w:rPr>
          <w:rFonts w:eastAsia="SimSun"/>
          <w:bCs/>
        </w:rPr>
        <w:t xml:space="preserve"> and culture.  It highlights the importance of meaningful performance evaluations, training opportunities, and cultivating a culture of achievement recognition. Additionally, it integrates change management into talent management and development practices. </w:t>
      </w:r>
    </w:p>
    <w:p w14:paraId="172B98F4" w14:textId="77777777" w:rsidR="009B7A33" w:rsidRPr="009B7A33" w:rsidRDefault="009B7A33" w:rsidP="009B7A33">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rPr>
        <w:t>Building on the experience of a remote work environment during the COVID-19 pandemic, ITU has now shifted to a system of hybrid working arrangements, which supports the work-life balance of staff while maintaining the benefits of office presence, such as encouraging team spirit, knowledge sharing, and communication.</w:t>
      </w:r>
    </w:p>
    <w:p w14:paraId="7E978DCC"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Key highlights:</w:t>
      </w:r>
    </w:p>
    <w:p w14:paraId="1727BE0D" w14:textId="1C282E47" w:rsidR="009B7A33" w:rsidRPr="009B7A33" w:rsidRDefault="009B7A33" w:rsidP="009B7A33">
      <w:pPr>
        <w:numPr>
          <w:ilvl w:val="0"/>
          <w:numId w:val="3"/>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9B7A33">
        <w:rPr>
          <w:bCs/>
        </w:rPr>
        <w:t>An updated ITU performance management service order (23/05) was implemented on 6</w:t>
      </w:r>
      <w:r w:rsidR="005E4010">
        <w:rPr>
          <w:bCs/>
        </w:rPr>
        <w:t> </w:t>
      </w:r>
      <w:r w:rsidRPr="009B7A33">
        <w:rPr>
          <w:bCs/>
        </w:rPr>
        <w:t>April</w:t>
      </w:r>
      <w:r w:rsidR="005E4010">
        <w:rPr>
          <w:bCs/>
        </w:rPr>
        <w:t> </w:t>
      </w:r>
      <w:r w:rsidRPr="009B7A33">
        <w:rPr>
          <w:bCs/>
        </w:rPr>
        <w:t xml:space="preserve">2023, with the aim of streamlining and simplifying the existing performance review process. </w:t>
      </w:r>
    </w:p>
    <w:p w14:paraId="6AB2C4C6" w14:textId="048A38E0" w:rsidR="009B7A33" w:rsidRPr="009B7A33" w:rsidRDefault="009B7A33" w:rsidP="009B7A33">
      <w:pPr>
        <w:numPr>
          <w:ilvl w:val="0"/>
          <w:numId w:val="3"/>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9B7A33">
        <w:rPr>
          <w:bCs/>
        </w:rPr>
        <w:t>The 2023 ITU Performance Management and Development System (</w:t>
      </w:r>
      <w:proofErr w:type="spellStart"/>
      <w:r w:rsidRPr="009B7A33">
        <w:rPr>
          <w:bCs/>
        </w:rPr>
        <w:t>ePMDS</w:t>
      </w:r>
      <w:proofErr w:type="spellEnd"/>
      <w:r w:rsidRPr="009B7A33">
        <w:rPr>
          <w:bCs/>
        </w:rPr>
        <w:t>) exercise has been completed for the majority of ITU staff members (77% on 4 March 2024), ensuring recognition of achievement of performance objectives, discussion of performance challenges, and a review of the achievement of individual learning objectives.</w:t>
      </w:r>
    </w:p>
    <w:p w14:paraId="6733C7C7" w14:textId="77777777" w:rsidR="009B7A33" w:rsidRPr="009B7A33" w:rsidRDefault="009B7A33" w:rsidP="009B7A33">
      <w:pPr>
        <w:numPr>
          <w:ilvl w:val="0"/>
          <w:numId w:val="3"/>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9B7A33">
        <w:rPr>
          <w:bCs/>
        </w:rPr>
        <w:t>HRMD developed and implemented a Performance Management Toolkit in November 2023 specifically aimed at helping managers in address underperformance. The toolkit includes guidance on performance improvement plan implementation, including structured processes and timelines.</w:t>
      </w:r>
    </w:p>
    <w:p w14:paraId="4884140E" w14:textId="45B49E80" w:rsidR="009B7A33" w:rsidRPr="009B7A33" w:rsidRDefault="009B7A33" w:rsidP="009B7A33">
      <w:pPr>
        <w:numPr>
          <w:ilvl w:val="0"/>
          <w:numId w:val="3"/>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9B7A33">
        <w:rPr>
          <w:bCs/>
        </w:rPr>
        <w:t>This was further reinforced through four performance management clinics focusing on accountability, and continuous feedback, attended by 135 staff members and 47 supervisors. Ongoing support to staff members and managers has been provided on the revised performance management processes, with over 600 support requests received throughout 2023.</w:t>
      </w:r>
    </w:p>
    <w:p w14:paraId="0E02331B" w14:textId="0FA2608C" w:rsidR="009B7A33" w:rsidRPr="00255F30" w:rsidRDefault="1C8217D7" w:rsidP="009B7A33">
      <w:pPr>
        <w:numPr>
          <w:ilvl w:val="0"/>
          <w:numId w:val="3"/>
        </w:numPr>
        <w:tabs>
          <w:tab w:val="clear" w:pos="567"/>
          <w:tab w:val="clear" w:pos="1134"/>
          <w:tab w:val="clear" w:pos="1701"/>
          <w:tab w:val="clear" w:pos="2268"/>
          <w:tab w:val="clear" w:pos="2835"/>
        </w:tabs>
        <w:overflowPunct/>
        <w:autoSpaceDE/>
        <w:autoSpaceDN/>
        <w:adjustRightInd/>
        <w:spacing w:after="120"/>
        <w:ind w:left="567" w:hanging="567"/>
        <w:jc w:val="both"/>
        <w:textAlignment w:val="auto"/>
      </w:pPr>
      <w:r>
        <w:t>Change management training completed in 2023</w:t>
      </w:r>
      <w:r w:rsidR="23E42693">
        <w:t xml:space="preserve"> for 56 ITU staff members</w:t>
      </w:r>
      <w:r>
        <w:t>. HRMD is currently leading two teams of Change Makers, relating to (i) leveraging mobility to enhance flexibility and agility of the workforce; and (ii) revitalizing ITU's Performance management culture and behaviour towards increased accountability, recognition</w:t>
      </w:r>
      <w:r w:rsidR="35765236">
        <w:t>,</w:t>
      </w:r>
      <w:r>
        <w:t xml:space="preserve"> and </w:t>
      </w:r>
      <w:r w:rsidRPr="00255F30">
        <w:t>development.</w:t>
      </w:r>
    </w:p>
    <w:p w14:paraId="056F5A5E" w14:textId="34FDE4C3" w:rsidR="009B7A33" w:rsidRPr="00255F30" w:rsidRDefault="009B7A33" w:rsidP="00255F30">
      <w:pPr>
        <w:numPr>
          <w:ilvl w:val="0"/>
          <w:numId w:val="3"/>
        </w:numPr>
        <w:tabs>
          <w:tab w:val="clear" w:pos="567"/>
          <w:tab w:val="clear" w:pos="1134"/>
          <w:tab w:val="clear" w:pos="1701"/>
          <w:tab w:val="clear" w:pos="2268"/>
          <w:tab w:val="clear" w:pos="2835"/>
        </w:tabs>
        <w:spacing w:after="120" w:line="259" w:lineRule="auto"/>
        <w:ind w:left="567" w:hanging="567"/>
        <w:jc w:val="both"/>
        <w:rPr>
          <w:rFonts w:eastAsia="SimSun"/>
        </w:rPr>
      </w:pPr>
      <w:r w:rsidRPr="00255F30">
        <w:rPr>
          <w:rFonts w:eastAsia="SimSun"/>
          <w:spacing w:val="-2"/>
        </w:rPr>
        <w:t>To optimize</w:t>
      </w:r>
      <w:r w:rsidRPr="009B7A33">
        <w:rPr>
          <w:rFonts w:eastAsia="SimSun"/>
          <w:spacing w:val="-2"/>
        </w:rPr>
        <w:t xml:space="preserve"> budgetary balance, realign the Union's structures and resource allocation, and enhance ITU’s ability to obtain needed skill profiles, a Voluntary Separation Programme</w:t>
      </w:r>
      <w:r w:rsidR="009C1E2D">
        <w:rPr>
          <w:rFonts w:eastAsia="SimSun"/>
          <w:spacing w:val="-2"/>
        </w:rPr>
        <w:t xml:space="preserve"> (VSP)</w:t>
      </w:r>
      <w:r w:rsidRPr="009B7A33">
        <w:rPr>
          <w:rFonts w:eastAsia="SimSun"/>
          <w:spacing w:val="-2"/>
        </w:rPr>
        <w:t xml:space="preserve"> was launched in March 2023, through which 27 staff members were separated</w:t>
      </w:r>
      <w:r w:rsidR="370E25A5" w:rsidRPr="0FE09842">
        <w:rPr>
          <w:rFonts w:eastAsia="SimSun"/>
        </w:rPr>
        <w:t xml:space="preserve"> from </w:t>
      </w:r>
      <w:r w:rsidR="370E25A5" w:rsidRPr="0FE09842">
        <w:rPr>
          <w:rFonts w:eastAsia="SimSun"/>
        </w:rPr>
        <w:lastRenderedPageBreak/>
        <w:t xml:space="preserve">service between </w:t>
      </w:r>
      <w:r w:rsidR="009C1E2D">
        <w:rPr>
          <w:rFonts w:eastAsia="SimSun"/>
        </w:rPr>
        <w:t xml:space="preserve">30 </w:t>
      </w:r>
      <w:r w:rsidR="370E25A5" w:rsidRPr="0FE09842">
        <w:rPr>
          <w:rFonts w:eastAsia="SimSun"/>
        </w:rPr>
        <w:t xml:space="preserve">June </w:t>
      </w:r>
      <w:r w:rsidR="4C06CA5A" w:rsidRPr="0FE09842">
        <w:rPr>
          <w:rFonts w:eastAsia="SimSun"/>
        </w:rPr>
        <w:t>2023</w:t>
      </w:r>
      <w:r w:rsidR="370E25A5" w:rsidRPr="0FE09842">
        <w:rPr>
          <w:rFonts w:eastAsia="SimSun"/>
          <w:vertAlign w:val="superscript"/>
        </w:rPr>
        <w:t xml:space="preserve"> </w:t>
      </w:r>
      <w:r w:rsidR="370E25A5" w:rsidRPr="0FE09842">
        <w:rPr>
          <w:rFonts w:eastAsia="SimSun"/>
        </w:rPr>
        <w:t xml:space="preserve">and </w:t>
      </w:r>
      <w:r w:rsidR="009C1E2D">
        <w:rPr>
          <w:rFonts w:eastAsia="SimSun"/>
        </w:rPr>
        <w:t xml:space="preserve">31 </w:t>
      </w:r>
      <w:r w:rsidR="370E25A5" w:rsidRPr="0FE09842">
        <w:rPr>
          <w:rFonts w:eastAsia="SimSun"/>
        </w:rPr>
        <w:t xml:space="preserve">December </w:t>
      </w:r>
      <w:r w:rsidR="669748BE" w:rsidRPr="0FE09842">
        <w:rPr>
          <w:rFonts w:eastAsia="SimSun"/>
        </w:rPr>
        <w:t xml:space="preserve">2023, </w:t>
      </w:r>
      <w:r w:rsidR="02FA46FE" w:rsidRPr="0FE09842">
        <w:rPr>
          <w:rFonts w:eastAsia="SimSun"/>
        </w:rPr>
        <w:t>totalling</w:t>
      </w:r>
      <w:r w:rsidR="669748BE" w:rsidRPr="0FE09842">
        <w:rPr>
          <w:rFonts w:eastAsia="SimSun"/>
        </w:rPr>
        <w:t xml:space="preserve"> a</w:t>
      </w:r>
      <w:r w:rsidR="4AF2C1DE" w:rsidRPr="0FE09842">
        <w:rPr>
          <w:rFonts w:eastAsia="SimSun"/>
        </w:rPr>
        <w:t xml:space="preserve"> </w:t>
      </w:r>
      <w:r w:rsidR="669748BE" w:rsidRPr="0FE09842">
        <w:rPr>
          <w:rFonts w:eastAsia="SimSun"/>
        </w:rPr>
        <w:t xml:space="preserve">cost of </w:t>
      </w:r>
      <w:r w:rsidR="669748BE" w:rsidRPr="483004D4">
        <w:rPr>
          <w:rFonts w:eastAsia="SimSun"/>
        </w:rPr>
        <w:t>CHF</w:t>
      </w:r>
      <w:r w:rsidR="00255F30">
        <w:rPr>
          <w:rFonts w:eastAsia="SimSun"/>
        </w:rPr>
        <w:t> </w:t>
      </w:r>
      <w:r w:rsidR="669748BE" w:rsidRPr="483004D4">
        <w:rPr>
          <w:rFonts w:eastAsia="SimSun"/>
        </w:rPr>
        <w:t>3</w:t>
      </w:r>
      <w:r w:rsidR="00255F30">
        <w:rPr>
          <w:rFonts w:eastAsia="SimSun"/>
        </w:rPr>
        <w:t> </w:t>
      </w:r>
      <w:r w:rsidR="669748BE" w:rsidRPr="483004D4">
        <w:rPr>
          <w:rFonts w:eastAsia="SimSun"/>
        </w:rPr>
        <w:t>659</w:t>
      </w:r>
      <w:r w:rsidR="00255F30">
        <w:rPr>
          <w:rFonts w:eastAsia="SimSun"/>
        </w:rPr>
        <w:t> </w:t>
      </w:r>
      <w:r w:rsidR="669748BE" w:rsidRPr="483004D4">
        <w:rPr>
          <w:rFonts w:eastAsia="SimSun"/>
        </w:rPr>
        <w:t>544</w:t>
      </w:r>
      <w:r w:rsidRPr="483004D4">
        <w:rPr>
          <w:rStyle w:val="FootnoteReference"/>
          <w:rFonts w:eastAsia="SimSun"/>
        </w:rPr>
        <w:footnoteReference w:id="2"/>
      </w:r>
      <w:r w:rsidRPr="009B7A33">
        <w:rPr>
          <w:rFonts w:eastAsia="SimSun"/>
          <w:spacing w:val="-2"/>
        </w:rPr>
        <w:t>.</w:t>
      </w:r>
      <w:r w:rsidR="4EF91B59" w:rsidRPr="483004D4">
        <w:rPr>
          <w:rFonts w:eastAsia="SimSun"/>
        </w:rPr>
        <w:t xml:space="preserve"> The distribution of the posts was </w:t>
      </w:r>
      <w:r w:rsidR="41015FC0" w:rsidRPr="483004D4">
        <w:rPr>
          <w:rFonts w:eastAsia="SimSun"/>
        </w:rPr>
        <w:t xml:space="preserve">the following: 24 staff members from the General Secretariat, 1 from the BR, 1 from the </w:t>
      </w:r>
      <w:r w:rsidR="41015FC0" w:rsidRPr="00255F30">
        <w:rPr>
          <w:rFonts w:eastAsia="SimSun"/>
        </w:rPr>
        <w:t xml:space="preserve">TSB and 1 from the BDT. </w:t>
      </w:r>
      <w:r w:rsidR="7B31A729" w:rsidRPr="00255F30">
        <w:rPr>
          <w:rFonts w:eastAsia="SimSun"/>
        </w:rPr>
        <w:t>The savings</w:t>
      </w:r>
      <w:r w:rsidRPr="00255F30" w:rsidDel="222790E8">
        <w:rPr>
          <w:rFonts w:eastAsia="SimSun"/>
        </w:rPr>
        <w:t xml:space="preserve"> </w:t>
      </w:r>
      <w:r w:rsidR="31C08B50" w:rsidRPr="00255F30">
        <w:rPr>
          <w:rFonts w:eastAsia="SimSun"/>
        </w:rPr>
        <w:t xml:space="preserve">from </w:t>
      </w:r>
      <w:r w:rsidR="222790E8" w:rsidRPr="00255F30">
        <w:rPr>
          <w:rFonts w:eastAsia="SimSun"/>
        </w:rPr>
        <w:t xml:space="preserve">the implementation of the VSP </w:t>
      </w:r>
      <w:r w:rsidR="52821A96" w:rsidRPr="00255F30">
        <w:rPr>
          <w:rFonts w:eastAsia="SimSun"/>
        </w:rPr>
        <w:t>for</w:t>
      </w:r>
      <w:r w:rsidR="222790E8" w:rsidRPr="00255F30">
        <w:rPr>
          <w:rFonts w:eastAsia="SimSun"/>
        </w:rPr>
        <w:t xml:space="preserve"> 2023 </w:t>
      </w:r>
      <w:r w:rsidR="4C4957DB" w:rsidRPr="00255F30">
        <w:rPr>
          <w:rFonts w:eastAsia="SimSun"/>
        </w:rPr>
        <w:t>is part of the result achieved during the 2023 budget implementation</w:t>
      </w:r>
      <w:r w:rsidR="5D523204" w:rsidRPr="00255F30">
        <w:rPr>
          <w:rFonts w:eastAsia="SimSun"/>
        </w:rPr>
        <w:t xml:space="preserve"> (See document </w:t>
      </w:r>
      <w:hyperlink r:id="rId17" w:history="1">
        <w:r w:rsidR="5D523204" w:rsidRPr="009C1E2D">
          <w:rPr>
            <w:rStyle w:val="Hyperlink"/>
            <w:rFonts w:eastAsia="SimSun"/>
          </w:rPr>
          <w:t>C24/19</w:t>
        </w:r>
      </w:hyperlink>
      <w:r w:rsidR="5D523204" w:rsidRPr="00255F30">
        <w:rPr>
          <w:rFonts w:eastAsia="SimSun"/>
        </w:rPr>
        <w:t>)</w:t>
      </w:r>
      <w:r w:rsidR="00255F30">
        <w:rPr>
          <w:rFonts w:eastAsia="SimSun"/>
        </w:rPr>
        <w:t>.</w:t>
      </w:r>
      <w:r w:rsidR="00255F30">
        <w:t xml:space="preserve"> </w:t>
      </w:r>
      <w:r w:rsidR="1A21B103" w:rsidRPr="00255F30">
        <w:rPr>
          <w:rFonts w:eastAsia="SimSun"/>
        </w:rPr>
        <w:t xml:space="preserve">The Coordination Committee is guiding the reinvestment of savings </w:t>
      </w:r>
      <w:r w:rsidR="061A686A" w:rsidRPr="00255F30">
        <w:rPr>
          <w:rFonts w:eastAsia="SimSun"/>
        </w:rPr>
        <w:t>for 2024 and beyond</w:t>
      </w:r>
      <w:r w:rsidR="7E81BB28" w:rsidRPr="00255F30">
        <w:rPr>
          <w:rFonts w:eastAsia="SimSun"/>
        </w:rPr>
        <w:t>. Priority will be given</w:t>
      </w:r>
      <w:r w:rsidR="3D6EE389" w:rsidRPr="00255F30">
        <w:rPr>
          <w:rFonts w:eastAsia="SimSun"/>
        </w:rPr>
        <w:t xml:space="preserve"> </w:t>
      </w:r>
      <w:r w:rsidR="3CAB3B31" w:rsidRPr="00255F30">
        <w:rPr>
          <w:rFonts w:eastAsia="SimSun"/>
        </w:rPr>
        <w:t>strengthening human resources in such areas as financial management, human resources management,</w:t>
      </w:r>
      <w:r w:rsidR="4E651CE2" w:rsidRPr="00255F30">
        <w:rPr>
          <w:rFonts w:eastAsia="SimSun"/>
        </w:rPr>
        <w:t xml:space="preserve"> </w:t>
      </w:r>
      <w:r w:rsidR="2A52CD2F" w:rsidRPr="00255F30">
        <w:rPr>
          <w:rFonts w:eastAsia="SimSun"/>
        </w:rPr>
        <w:t xml:space="preserve">governing bodies support, </w:t>
      </w:r>
      <w:r w:rsidR="59DBF048" w:rsidRPr="00255F30">
        <w:rPr>
          <w:rFonts w:eastAsia="SimSun"/>
        </w:rPr>
        <w:t xml:space="preserve">UN affairs, </w:t>
      </w:r>
      <w:proofErr w:type="gramStart"/>
      <w:r w:rsidR="4E651CE2" w:rsidRPr="00255F30">
        <w:rPr>
          <w:rFonts w:eastAsia="SimSun"/>
        </w:rPr>
        <w:t>ICTs</w:t>
      </w:r>
      <w:proofErr w:type="gramEnd"/>
      <w:r w:rsidR="4E651CE2" w:rsidRPr="00255F30">
        <w:rPr>
          <w:rFonts w:eastAsia="SimSun"/>
        </w:rPr>
        <w:t xml:space="preserve"> and environmental sustainability </w:t>
      </w:r>
      <w:r w:rsidR="4CFBA945" w:rsidRPr="00255F30">
        <w:rPr>
          <w:rFonts w:eastAsia="SimSun"/>
        </w:rPr>
        <w:t xml:space="preserve">as well as </w:t>
      </w:r>
      <w:r w:rsidR="4E651CE2" w:rsidRPr="00255F30">
        <w:rPr>
          <w:rFonts w:eastAsia="SimSun"/>
        </w:rPr>
        <w:t>emerging technologies</w:t>
      </w:r>
      <w:r w:rsidR="102CD74B" w:rsidRPr="00255F30">
        <w:rPr>
          <w:rFonts w:eastAsia="SimSun"/>
        </w:rPr>
        <w:t>, and gender and youth</w:t>
      </w:r>
      <w:r w:rsidR="4E651CE2" w:rsidRPr="00255F30">
        <w:rPr>
          <w:rFonts w:eastAsia="SimSun"/>
        </w:rPr>
        <w:t xml:space="preserve">. </w:t>
      </w:r>
      <w:r w:rsidR="1E7D75D6" w:rsidRPr="00255F30">
        <w:rPr>
          <w:rFonts w:eastAsia="SimSun"/>
        </w:rPr>
        <w:t xml:space="preserve">Part of the savings will also be used to support the implementation </w:t>
      </w:r>
      <w:r w:rsidR="212C2FE9" w:rsidRPr="00255F30" w:rsidDel="7C5D5372">
        <w:rPr>
          <w:rFonts w:eastAsia="SimSun"/>
        </w:rPr>
        <w:t xml:space="preserve">of </w:t>
      </w:r>
      <w:r w:rsidR="1E7D75D6" w:rsidRPr="00255F30">
        <w:rPr>
          <w:rFonts w:eastAsia="SimSun"/>
        </w:rPr>
        <w:t xml:space="preserve">the Young Professionals Programme. </w:t>
      </w:r>
      <w:r w:rsidR="3BCF1DDA" w:rsidRPr="00255F30">
        <w:rPr>
          <w:rFonts w:eastAsia="SimSun"/>
        </w:rPr>
        <w:t>CHF</w:t>
      </w:r>
      <w:r w:rsidR="787F0EAB" w:rsidRPr="00255F30">
        <w:rPr>
          <w:rFonts w:eastAsia="SimSun"/>
        </w:rPr>
        <w:t xml:space="preserve"> 2.34M</w:t>
      </w:r>
      <w:r w:rsidR="2FDDA374" w:rsidRPr="00255F30">
        <w:rPr>
          <w:rFonts w:eastAsia="SimSun"/>
        </w:rPr>
        <w:t xml:space="preserve"> </w:t>
      </w:r>
      <w:r w:rsidR="787F0EAB" w:rsidRPr="00255F30">
        <w:rPr>
          <w:rFonts w:eastAsia="SimSun"/>
        </w:rPr>
        <w:t xml:space="preserve">remaining out of the </w:t>
      </w:r>
      <w:r w:rsidR="3B676D96" w:rsidRPr="00255F30">
        <w:rPr>
          <w:rFonts w:eastAsia="SimSun"/>
        </w:rPr>
        <w:t xml:space="preserve">financial envelope </w:t>
      </w:r>
      <w:r w:rsidR="787F0EAB" w:rsidRPr="00255F30">
        <w:rPr>
          <w:rFonts w:eastAsia="SimSun"/>
        </w:rPr>
        <w:t xml:space="preserve">authorised for the voluntary/agreed </w:t>
      </w:r>
      <w:r w:rsidR="1D982C2E" w:rsidRPr="00255F30">
        <w:rPr>
          <w:rFonts w:eastAsia="SimSun"/>
        </w:rPr>
        <w:t xml:space="preserve">separation </w:t>
      </w:r>
      <w:r w:rsidR="787F0EAB" w:rsidRPr="00255F30">
        <w:rPr>
          <w:rFonts w:eastAsia="SimSun"/>
        </w:rPr>
        <w:t xml:space="preserve">and early retirement scheme by Council </w:t>
      </w:r>
      <w:hyperlink r:id="rId18" w:history="1">
        <w:r w:rsidR="539090CB" w:rsidRPr="009C1E2D">
          <w:rPr>
            <w:rStyle w:val="Hyperlink"/>
            <w:rFonts w:eastAsia="SimSun"/>
          </w:rPr>
          <w:t>Resolution 1413</w:t>
        </w:r>
      </w:hyperlink>
      <w:r w:rsidR="08E124DB" w:rsidRPr="00255F30">
        <w:rPr>
          <w:rFonts w:eastAsia="SimSun"/>
        </w:rPr>
        <w:t>, and the management is in discussions for the use of this remaining amount</w:t>
      </w:r>
      <w:r w:rsidR="00255F30">
        <w:rPr>
          <w:rFonts w:eastAsia="SimSun"/>
        </w:rPr>
        <w:t>.</w:t>
      </w:r>
    </w:p>
    <w:p w14:paraId="1BEA8D89" w14:textId="25A06683" w:rsidR="009B7A33" w:rsidRPr="009B7A33" w:rsidRDefault="1C8217D7" w:rsidP="00255F30">
      <w:pPr>
        <w:numPr>
          <w:ilvl w:val="0"/>
          <w:numId w:val="3"/>
        </w:numPr>
        <w:tabs>
          <w:tab w:val="clear" w:pos="567"/>
          <w:tab w:val="clear" w:pos="1134"/>
          <w:tab w:val="clear" w:pos="1701"/>
          <w:tab w:val="clear" w:pos="2268"/>
          <w:tab w:val="clear" w:pos="2835"/>
        </w:tabs>
        <w:spacing w:after="120" w:line="259" w:lineRule="auto"/>
        <w:ind w:left="567" w:hanging="567"/>
        <w:jc w:val="both"/>
        <w:rPr>
          <w:rFonts w:eastAsia="SimSun"/>
          <w:szCs w:val="24"/>
        </w:rPr>
      </w:pPr>
      <w:r w:rsidRPr="00255F30">
        <w:rPr>
          <w:rFonts w:eastAsia="SimSun"/>
          <w:spacing w:val="-2"/>
        </w:rPr>
        <w:t>Leveraging the Learning Management System (LMS)ensures effective data collation</w:t>
      </w:r>
      <w:r w:rsidRPr="009B7A33">
        <w:rPr>
          <w:rFonts w:eastAsia="SimSun"/>
          <w:spacing w:val="-2"/>
        </w:rPr>
        <w:t xml:space="preserve"> for analysing training efforts. The completion of the End of Year Learning Report establishes a basis for assessing the return on investment and informing subsequent decisions in learning and development initiatives. Lessons learnt for 2024 include the establishment of an organization wide learning needs assessment (developed during 2023) and establishment of a learning advisory board to provide ongoing guidance on learning needs and initiatives.</w:t>
      </w:r>
    </w:p>
    <w:p w14:paraId="10447BE4" w14:textId="0C97E7A8" w:rsidR="009B7A33" w:rsidRPr="009B7A33" w:rsidRDefault="1C8217D7" w:rsidP="009B7A33">
      <w:pPr>
        <w:numPr>
          <w:ilvl w:val="0"/>
          <w:numId w:val="3"/>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spacing w:val="-2"/>
        </w:rPr>
      </w:pPr>
      <w:r w:rsidRPr="009B7A33">
        <w:rPr>
          <w:rFonts w:eastAsia="SimSun"/>
          <w:spacing w:val="-2"/>
        </w:rPr>
        <w:t>Staff members have developed their skills through training webinars, as well as online training content (with over 10</w:t>
      </w:r>
      <w:r w:rsidR="00255F30">
        <w:rPr>
          <w:rFonts w:eastAsia="SimSun"/>
          <w:spacing w:val="-2"/>
        </w:rPr>
        <w:t> </w:t>
      </w:r>
      <w:r w:rsidRPr="009B7A33">
        <w:rPr>
          <w:rFonts w:eastAsia="SimSun"/>
          <w:spacing w:val="-2"/>
        </w:rPr>
        <w:t xml:space="preserve">000 LinkedIn Learning videos viewed by ITU staff during 2023). 2024 will see a review and redesign of the ITU competency framework to best meet ITUs talent management needs now and in future. </w:t>
      </w:r>
    </w:p>
    <w:p w14:paraId="2E51995E" w14:textId="6505499B" w:rsidR="009B7A33" w:rsidRPr="009B7A33" w:rsidRDefault="1C8217D7" w:rsidP="009B7A33">
      <w:pPr>
        <w:numPr>
          <w:ilvl w:val="0"/>
          <w:numId w:val="3"/>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spacing w:val="-2"/>
        </w:rPr>
      </w:pPr>
      <w:r w:rsidRPr="009B7A33">
        <w:rPr>
          <w:rFonts w:eastAsia="SimSun"/>
          <w:spacing w:val="-2"/>
        </w:rPr>
        <w:t>Developed a comprehensive induction program for new ITU staff, designed to provide essential information about the organization. 90-minute induction sessions have been held periodically throughout 2023/early 2024, providing 139 attendees with information on HR, medical services, ethics, security</w:t>
      </w:r>
      <w:r w:rsidR="35765236">
        <w:rPr>
          <w:rFonts w:eastAsia="SimSun"/>
          <w:spacing w:val="-2"/>
        </w:rPr>
        <w:t>,</w:t>
      </w:r>
      <w:r w:rsidRPr="009B7A33">
        <w:rPr>
          <w:rFonts w:eastAsia="SimSun"/>
          <w:spacing w:val="-2"/>
        </w:rPr>
        <w:t xml:space="preserve"> and cybersecurity.</w:t>
      </w:r>
    </w:p>
    <w:p w14:paraId="0B758631" w14:textId="77777777" w:rsidR="009B7A33" w:rsidRPr="009B7A33" w:rsidRDefault="009B7A33" w:rsidP="009B7A33">
      <w:pPr>
        <w:keepNext/>
        <w:keepLines/>
        <w:tabs>
          <w:tab w:val="clear" w:pos="567"/>
          <w:tab w:val="clear" w:pos="1134"/>
          <w:tab w:val="clear" w:pos="1701"/>
          <w:tab w:val="clear" w:pos="2268"/>
          <w:tab w:val="clear" w:pos="2835"/>
        </w:tabs>
        <w:overflowPunct/>
        <w:autoSpaceDE/>
        <w:autoSpaceDN/>
        <w:adjustRightInd/>
        <w:spacing w:before="360" w:after="120"/>
        <w:jc w:val="both"/>
        <w:textAlignment w:val="auto"/>
        <w:rPr>
          <w:rFonts w:eastAsia="SimSun"/>
          <w:b/>
          <w:sz w:val="28"/>
          <w:szCs w:val="22"/>
        </w:rPr>
      </w:pPr>
      <w:r w:rsidRPr="009B7A33">
        <w:rPr>
          <w:rFonts w:eastAsia="SimSun"/>
          <w:b/>
          <w:sz w:val="28"/>
          <w:szCs w:val="22"/>
        </w:rPr>
        <w:t>Pillar 3: Excellence-driven HR services</w:t>
      </w:r>
    </w:p>
    <w:p w14:paraId="36A9AD84"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 xml:space="preserve">The third pillar is dedicated to establishing a business partnering and results-based HR model. HRMD aspires to evolve into a trusted and accountable partner, characterized by a proactive and service-oriented approach. It places a strong emphasis on fostering connections with internal customers, streamlining HR services and enhancing efficiency in HR operations. </w:t>
      </w:r>
    </w:p>
    <w:p w14:paraId="26725EC5" w14:textId="062B06D8"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As part of ensuring excellence-driven HR services, HRMD is undertaking a comprehensive review and update of HR-related regulatory provisions to ensure that HR-related decisions are taken on a consistent and sound legal basis. Additionally, efforts are directed towards capacity building and empowerment of the Bureaux and G</w:t>
      </w:r>
      <w:r w:rsidR="009C1E2D">
        <w:rPr>
          <w:rFonts w:eastAsia="SimSun"/>
          <w:bCs/>
        </w:rPr>
        <w:t>eneral Secretariat</w:t>
      </w:r>
      <w:r w:rsidRPr="009B7A33">
        <w:rPr>
          <w:rFonts w:eastAsia="SimSun"/>
          <w:bCs/>
        </w:rPr>
        <w:t xml:space="preserve"> departments to improve </w:t>
      </w:r>
      <w:r w:rsidRPr="009B7A33">
        <w:rPr>
          <w:rFonts w:eastAsia="SimSun"/>
          <w:bCs/>
        </w:rPr>
        <w:lastRenderedPageBreak/>
        <w:t>communication and understanding of specific HR-related baselines, ultimately ensuring seamless HR service delivery between HRMD and its clients.</w:t>
      </w:r>
    </w:p>
    <w:p w14:paraId="0CAA7FCA"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9B7A33">
        <w:rPr>
          <w:rFonts w:eastAsia="SimSun"/>
        </w:rPr>
        <w:t xml:space="preserve">Key </w:t>
      </w:r>
      <w:r w:rsidRPr="009B7A33">
        <w:rPr>
          <w:rFonts w:eastAsia="SimSun"/>
          <w:bCs/>
        </w:rPr>
        <w:t>highlights</w:t>
      </w:r>
      <w:r w:rsidRPr="009B7A33">
        <w:rPr>
          <w:rFonts w:eastAsia="SimSun"/>
        </w:rPr>
        <w:t>:</w:t>
      </w:r>
    </w:p>
    <w:p w14:paraId="03F52228" w14:textId="04C109AF" w:rsidR="009B7A33" w:rsidRPr="009B7A33" w:rsidRDefault="1C8217D7" w:rsidP="00255F30">
      <w:pPr>
        <w:numPr>
          <w:ilvl w:val="0"/>
          <w:numId w:val="4"/>
        </w:numPr>
        <w:tabs>
          <w:tab w:val="clear" w:pos="567"/>
          <w:tab w:val="clear" w:pos="1134"/>
          <w:tab w:val="clear" w:pos="1701"/>
          <w:tab w:val="clear" w:pos="2268"/>
          <w:tab w:val="clear" w:pos="2835"/>
        </w:tabs>
        <w:spacing w:after="120" w:line="259" w:lineRule="auto"/>
        <w:ind w:left="567" w:hanging="567"/>
        <w:jc w:val="both"/>
        <w:rPr>
          <w:rFonts w:eastAsia="SimSun"/>
          <w:szCs w:val="24"/>
        </w:rPr>
      </w:pPr>
      <w:r w:rsidRPr="3D08D352">
        <w:rPr>
          <w:rFonts w:eastAsia="SimSun"/>
        </w:rPr>
        <w:t xml:space="preserve">Efforts have been made to improve and automate reporting process </w:t>
      </w:r>
      <w:r w:rsidR="64FEACBE" w:rsidRPr="3D08D352">
        <w:rPr>
          <w:rFonts w:eastAsia="SimSun"/>
        </w:rPr>
        <w:t>with</w:t>
      </w:r>
      <w:r w:rsidRPr="3D08D352">
        <w:rPr>
          <w:rFonts w:eastAsia="SimSun"/>
        </w:rPr>
        <w:t xml:space="preserve"> SAP</w:t>
      </w:r>
      <w:r w:rsidR="158171D1" w:rsidRPr="3D08D352">
        <w:rPr>
          <w:rFonts w:eastAsia="SimSun"/>
        </w:rPr>
        <w:t xml:space="preserve"> </w:t>
      </w:r>
      <w:r w:rsidR="122D4BE3" w:rsidRPr="3D08D352">
        <w:rPr>
          <w:rFonts w:eastAsia="SimSun"/>
        </w:rPr>
        <w:t>Business Warehouse (BW)</w:t>
      </w:r>
      <w:r w:rsidRPr="3D08D352">
        <w:rPr>
          <w:rFonts w:eastAsia="SimSun"/>
        </w:rPr>
        <w:t xml:space="preserve"> and Power BI, in line with ITU Visioning Exercise </w:t>
      </w:r>
      <w:r w:rsidR="2F911EE4" w:rsidRPr="3D08D352">
        <w:rPr>
          <w:rFonts w:eastAsia="SimSun"/>
        </w:rPr>
        <w:t xml:space="preserve">guidance </w:t>
      </w:r>
      <w:r w:rsidRPr="3D08D352">
        <w:rPr>
          <w:rFonts w:eastAsia="SimSun"/>
        </w:rPr>
        <w:t>o</w:t>
      </w:r>
      <w:r w:rsidR="17BADF0B" w:rsidRPr="3D08D352">
        <w:rPr>
          <w:rFonts w:eastAsia="SimSun"/>
        </w:rPr>
        <w:t>n</w:t>
      </w:r>
      <w:r w:rsidRPr="3D08D352">
        <w:rPr>
          <w:rFonts w:eastAsia="SimSun"/>
        </w:rPr>
        <w:t xml:space="preserve"> digital transformation and establishing a data-based culture. These efforts have included a data connection project to consolidate multiple data sources into Power BI. As such, ITU decision makers now have access to live data on numerous topics including teleworking arrangements (launched in November 2023), sick leave (July 2023) and performance management (July 2023). Data cleansing activities are ongoing to ensure high quality HR data in SAP.</w:t>
      </w:r>
    </w:p>
    <w:p w14:paraId="6E2C0DBA" w14:textId="7EB5B5DE" w:rsidR="009B7A33" w:rsidRPr="009B7A33" w:rsidRDefault="1C8217D7" w:rsidP="00255F30">
      <w:pPr>
        <w:numPr>
          <w:ilvl w:val="0"/>
          <w:numId w:val="4"/>
        </w:numPr>
        <w:tabs>
          <w:tab w:val="clear" w:pos="567"/>
          <w:tab w:val="clear" w:pos="1134"/>
          <w:tab w:val="clear" w:pos="1701"/>
          <w:tab w:val="clear" w:pos="2268"/>
          <w:tab w:val="clear" w:pos="2835"/>
        </w:tabs>
        <w:spacing w:after="120" w:line="259" w:lineRule="auto"/>
        <w:ind w:left="567" w:hanging="567"/>
        <w:jc w:val="both"/>
        <w:rPr>
          <w:rFonts w:eastAsia="SimSun"/>
          <w:szCs w:val="24"/>
        </w:rPr>
      </w:pPr>
      <w:r w:rsidRPr="1BBE1317">
        <w:rPr>
          <w:rFonts w:eastAsia="SimSun"/>
        </w:rPr>
        <w:t xml:space="preserve">Work </w:t>
      </w:r>
      <w:proofErr w:type="gramStart"/>
      <w:r w:rsidRPr="1BBE1317">
        <w:rPr>
          <w:rFonts w:eastAsia="SimSun"/>
        </w:rPr>
        <w:t>continues on</w:t>
      </w:r>
      <w:proofErr w:type="gramEnd"/>
      <w:r w:rsidRPr="1BBE1317">
        <w:rPr>
          <w:rFonts w:eastAsia="SimSun"/>
        </w:rPr>
        <w:t xml:space="preserve"> modernizing the regulatory framework and enabling further alignment with the UN common system</w:t>
      </w:r>
      <w:r w:rsidR="6CFA1CBA" w:rsidRPr="1BBE1317">
        <w:rPr>
          <w:rFonts w:eastAsia="SimSun"/>
        </w:rPr>
        <w:t>, as necessary</w:t>
      </w:r>
      <w:r w:rsidRPr="1BBE1317">
        <w:rPr>
          <w:rFonts w:eastAsia="SimSun"/>
        </w:rPr>
        <w:t>. In that respect, amendments were</w:t>
      </w:r>
      <w:r w:rsidR="009B7A33" w:rsidRPr="1BBE1317" w:rsidDel="1C8217D7">
        <w:rPr>
          <w:rFonts w:eastAsia="SimSun"/>
        </w:rPr>
        <w:t xml:space="preserve"> </w:t>
      </w:r>
      <w:r w:rsidRPr="1BBE1317">
        <w:rPr>
          <w:rFonts w:eastAsia="SimSun"/>
        </w:rPr>
        <w:t>made to the ITU Staff Rules in 2023 to introduce a new parental leave framework,</w:t>
      </w:r>
      <w:r w:rsidR="2C70E729" w:rsidRPr="1BBE1317">
        <w:rPr>
          <w:rFonts w:eastAsia="SimSun"/>
        </w:rPr>
        <w:t xml:space="preserve"> </w:t>
      </w:r>
      <w:r w:rsidRPr="1BBE1317">
        <w:rPr>
          <w:rFonts w:eastAsia="SimSun"/>
        </w:rPr>
        <w:t>to implement the new dependency allowance for children with a disability, in accordance with UN G</w:t>
      </w:r>
      <w:r w:rsidR="0E377510" w:rsidRPr="1BBE1317">
        <w:rPr>
          <w:rFonts w:eastAsia="SimSun"/>
        </w:rPr>
        <w:t xml:space="preserve">eneral </w:t>
      </w:r>
      <w:r w:rsidRPr="1BBE1317">
        <w:rPr>
          <w:rFonts w:eastAsia="SimSun"/>
        </w:rPr>
        <w:t>A</w:t>
      </w:r>
      <w:r w:rsidR="5D511449" w:rsidRPr="1BBE1317">
        <w:rPr>
          <w:rFonts w:eastAsia="SimSun"/>
        </w:rPr>
        <w:t>ssembly</w:t>
      </w:r>
      <w:r w:rsidRPr="1BBE1317">
        <w:rPr>
          <w:rFonts w:eastAsia="SimSun"/>
        </w:rPr>
        <w:t xml:space="preserve"> </w:t>
      </w:r>
      <w:r w:rsidR="79D2E24E" w:rsidRPr="1BBE1317">
        <w:rPr>
          <w:rFonts w:eastAsia="SimSun"/>
        </w:rPr>
        <w:t>R</w:t>
      </w:r>
      <w:r w:rsidRPr="1BBE1317">
        <w:rPr>
          <w:rFonts w:eastAsia="SimSun"/>
        </w:rPr>
        <w:t xml:space="preserve">esolution </w:t>
      </w:r>
      <w:hyperlink r:id="rId19" w:history="1">
        <w:r w:rsidRPr="009C1E2D">
          <w:rPr>
            <w:rStyle w:val="Hyperlink"/>
            <w:rFonts w:eastAsia="SimSun"/>
          </w:rPr>
          <w:t>A/RES/77/25</w:t>
        </w:r>
        <w:r w:rsidR="68EE0E41" w:rsidRPr="009C1E2D">
          <w:rPr>
            <w:rStyle w:val="Hyperlink"/>
            <w:rFonts w:eastAsia="SimSun"/>
          </w:rPr>
          <w:t xml:space="preserve">6 </w:t>
        </w:r>
        <w:r w:rsidR="00674F54">
          <w:rPr>
            <w:rStyle w:val="Hyperlink"/>
            <w:rFonts w:eastAsia="SimSun"/>
          </w:rPr>
          <w:t>B</w:t>
        </w:r>
      </w:hyperlink>
      <w:r w:rsidR="1F560746" w:rsidRPr="1BBE1317">
        <w:rPr>
          <w:rFonts w:eastAsia="SimSun"/>
        </w:rPr>
        <w:t xml:space="preserve">, </w:t>
      </w:r>
      <w:r w:rsidRPr="1BBE1317">
        <w:rPr>
          <w:rFonts w:eastAsia="SimSun"/>
        </w:rPr>
        <w:t>and</w:t>
      </w:r>
      <w:r w:rsidR="3F93667F" w:rsidRPr="1BBE1317">
        <w:rPr>
          <w:rFonts w:eastAsia="SimSun"/>
        </w:rPr>
        <w:t xml:space="preserve"> </w:t>
      </w:r>
      <w:r w:rsidR="73AE2621" w:rsidRPr="1BBE1317">
        <w:rPr>
          <w:rFonts w:eastAsia="Calibri" w:cs="Calibri"/>
          <w:szCs w:val="24"/>
        </w:rPr>
        <w:t>to harmonize rules on the use of relocation entitlements on separation from service with those of other UN common system organizations</w:t>
      </w:r>
      <w:r w:rsidRPr="1BBE1317">
        <w:rPr>
          <w:rFonts w:eastAsia="SimSun"/>
        </w:rPr>
        <w:t xml:space="preserve">. </w:t>
      </w:r>
    </w:p>
    <w:p w14:paraId="2B17976D" w14:textId="6C48CF56" w:rsidR="009B7A33" w:rsidRPr="009B7A33" w:rsidRDefault="1C8217D7" w:rsidP="00255F30">
      <w:pPr>
        <w:numPr>
          <w:ilvl w:val="0"/>
          <w:numId w:val="4"/>
        </w:numPr>
        <w:tabs>
          <w:tab w:val="clear" w:pos="567"/>
          <w:tab w:val="clear" w:pos="1134"/>
          <w:tab w:val="clear" w:pos="1701"/>
          <w:tab w:val="clear" w:pos="2268"/>
          <w:tab w:val="clear" w:pos="2835"/>
        </w:tabs>
        <w:spacing w:after="120" w:line="259" w:lineRule="auto"/>
        <w:ind w:left="567" w:hanging="567"/>
        <w:jc w:val="both"/>
        <w:rPr>
          <w:rFonts w:eastAsia="SimSun"/>
          <w:szCs w:val="24"/>
        </w:rPr>
      </w:pPr>
      <w:r w:rsidRPr="1BBE1317">
        <w:rPr>
          <w:rFonts w:eastAsia="SimSun"/>
        </w:rPr>
        <w:t>To establish transparent and efficient business processes between ITU and</w:t>
      </w:r>
      <w:r w:rsidR="009B7A33" w:rsidRPr="1BBE1317" w:rsidDel="009B7A33">
        <w:rPr>
          <w:rFonts w:eastAsia="SimSun"/>
        </w:rPr>
        <w:t xml:space="preserve"> </w:t>
      </w:r>
      <w:r w:rsidR="099610B5" w:rsidRPr="1BBE1317">
        <w:rPr>
          <w:rFonts w:eastAsia="SimSun"/>
        </w:rPr>
        <w:t>United Nations Joint Staff Pension Fund (UNJSPF)</w:t>
      </w:r>
      <w:r w:rsidRPr="1BBE1317">
        <w:rPr>
          <w:rFonts w:eastAsia="SimSun"/>
        </w:rPr>
        <w:t>, the UNJSPF ITU Financial interface has been activated and is expected to be completed in early 2024.</w:t>
      </w:r>
    </w:p>
    <w:p w14:paraId="4318F801" w14:textId="4047055C" w:rsidR="009B7A33" w:rsidRPr="009B7A33" w:rsidRDefault="1C8217D7" w:rsidP="688D97CB">
      <w:pPr>
        <w:numPr>
          <w:ilvl w:val="0"/>
          <w:numId w:val="4"/>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rPr>
      </w:pPr>
      <w:r w:rsidRPr="1BBE1317">
        <w:rPr>
          <w:rFonts w:eastAsia="SimSun"/>
        </w:rPr>
        <w:t xml:space="preserve">The </w:t>
      </w:r>
      <w:r w:rsidR="483AF5E6" w:rsidRPr="1BBE1317">
        <w:rPr>
          <w:rFonts w:eastAsia="SimSun"/>
        </w:rPr>
        <w:t>United Nations Staff Mutual Insurance Society (</w:t>
      </w:r>
      <w:r w:rsidRPr="1BBE1317">
        <w:rPr>
          <w:rFonts w:eastAsia="SimSun"/>
        </w:rPr>
        <w:t>UNSMIS</w:t>
      </w:r>
      <w:r w:rsidR="0C68B503" w:rsidRPr="1BBE1317">
        <w:rPr>
          <w:rFonts w:eastAsia="SimSun"/>
        </w:rPr>
        <w:t>)</w:t>
      </w:r>
      <w:r w:rsidRPr="1BBE1317">
        <w:rPr>
          <w:rFonts w:eastAsia="SimSun"/>
        </w:rPr>
        <w:t xml:space="preserve"> health insurance townhall, successfully implemented in collaboration with the Staff Council, attracted a diverse audience with many people </w:t>
      </w:r>
      <w:r w:rsidRPr="1BBE1317">
        <w:rPr>
          <w:rFonts w:eastAsia="SimSun"/>
          <w:lang w:eastAsia="zh-CN"/>
        </w:rPr>
        <w:t>attending both in-person and online.</w:t>
      </w:r>
    </w:p>
    <w:p w14:paraId="2FEF1C2D" w14:textId="77777777" w:rsidR="009B7A33" w:rsidRPr="009B7A33" w:rsidRDefault="1C8217D7" w:rsidP="009B7A33">
      <w:pPr>
        <w:numPr>
          <w:ilvl w:val="0"/>
          <w:numId w:val="4"/>
        </w:num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bCs/>
        </w:rPr>
      </w:pPr>
      <w:r w:rsidRPr="1BBE1317">
        <w:rPr>
          <w:rFonts w:eastAsia="SimSun"/>
        </w:rPr>
        <w:t>To ensure that HRMD met the objectives of audits to improve operations with full transparency, five internal audit recommendations were resolved in 2023, and progress is being made on addressing the remaining pending recommendations.</w:t>
      </w:r>
    </w:p>
    <w:p w14:paraId="0318ADB6" w14:textId="77777777" w:rsidR="009B7A33" w:rsidRPr="009B7A33" w:rsidRDefault="009B7A33" w:rsidP="009B7A33">
      <w:pPr>
        <w:keepNext/>
        <w:keepLines/>
        <w:tabs>
          <w:tab w:val="clear" w:pos="567"/>
          <w:tab w:val="clear" w:pos="1134"/>
          <w:tab w:val="clear" w:pos="1701"/>
          <w:tab w:val="clear" w:pos="2268"/>
          <w:tab w:val="clear" w:pos="2835"/>
        </w:tabs>
        <w:overflowPunct/>
        <w:autoSpaceDE/>
        <w:autoSpaceDN/>
        <w:adjustRightInd/>
        <w:spacing w:before="360" w:after="120"/>
        <w:jc w:val="both"/>
        <w:textAlignment w:val="auto"/>
        <w:rPr>
          <w:rFonts w:eastAsia="SimSun"/>
          <w:b/>
          <w:sz w:val="28"/>
          <w:szCs w:val="22"/>
        </w:rPr>
      </w:pPr>
      <w:r w:rsidRPr="009B7A33">
        <w:rPr>
          <w:rFonts w:eastAsia="SimSun"/>
          <w:b/>
          <w:sz w:val="28"/>
          <w:szCs w:val="22"/>
        </w:rPr>
        <w:t xml:space="preserve">Pillar 4: Enabling work </w:t>
      </w:r>
      <w:proofErr w:type="gramStart"/>
      <w:r w:rsidRPr="009B7A33">
        <w:rPr>
          <w:rFonts w:eastAsia="SimSun"/>
          <w:b/>
          <w:sz w:val="28"/>
          <w:szCs w:val="22"/>
        </w:rPr>
        <w:t>environment</w:t>
      </w:r>
      <w:proofErr w:type="gramEnd"/>
    </w:p>
    <w:p w14:paraId="64CCDDE8" w14:textId="1DB9AE4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 xml:space="preserve">The final pillar is dedicated to establishing a healthy and respectful workplace that values diversity and inclusion and which fosters a healthy work-life balance. It is committed to supporting staff well-being through comprehensive medical services, psychological support, and occupational health initiatives. Regular staff surveys are conducted to identify internal factors leading to the development of targeted action plans aimed at shaping the organizational culture of ITU. </w:t>
      </w:r>
    </w:p>
    <w:p w14:paraId="2269EF5E"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
        </w:rPr>
      </w:pPr>
      <w:r w:rsidRPr="009B7A33">
        <w:rPr>
          <w:rFonts w:eastAsia="SimSun"/>
          <w:bCs/>
        </w:rPr>
        <w:t>ITU is dedicated to cultivating a culture of accountability, open dialogue, and understanding of both organizational and staff needs, with the goal of minimizing conflicts and promoting innovation.</w:t>
      </w:r>
    </w:p>
    <w:p w14:paraId="5510AAB6" w14:textId="29566F3F"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ITU is committed to establishing robust channels for staff to report misconduct and wrongdoing, including cases of harassment in all forms.</w:t>
      </w:r>
    </w:p>
    <w:p w14:paraId="7B71DF7B"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lastRenderedPageBreak/>
        <w:t>This pillar also underscores the dedication to eliminating biases throughout the recruitment, retention, and evaluation processes within the working environment.</w:t>
      </w:r>
    </w:p>
    <w:p w14:paraId="5A9769F1" w14:textId="77777777" w:rsidR="009B7A33" w:rsidRPr="009B7A33"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9B7A33">
        <w:rPr>
          <w:rFonts w:eastAsia="SimSun"/>
        </w:rPr>
        <w:t xml:space="preserve">Key </w:t>
      </w:r>
      <w:r w:rsidRPr="009B7A33">
        <w:rPr>
          <w:rFonts w:eastAsia="SimSun"/>
          <w:bCs/>
        </w:rPr>
        <w:t>highlights</w:t>
      </w:r>
      <w:r w:rsidRPr="009B7A33">
        <w:rPr>
          <w:rFonts w:eastAsia="SimSun"/>
        </w:rPr>
        <w:t>:</w:t>
      </w:r>
    </w:p>
    <w:p w14:paraId="7DC830EB" w14:textId="77777777" w:rsidR="009B7A33" w:rsidRPr="009B7A33" w:rsidRDefault="009B7A33" w:rsidP="009B7A33">
      <w:pPr>
        <w:numPr>
          <w:ilvl w:val="0"/>
          <w:numId w:val="5"/>
        </w:num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9B7A33">
        <w:rPr>
          <w:rFonts w:eastAsia="SimSun"/>
          <w:bCs/>
        </w:rPr>
        <w:t>Implemented teleworking arrangements available to all staff, which are being formalized in a new Service Order, as ITU continues to develop a wider flexible working arrangements framework.</w:t>
      </w:r>
    </w:p>
    <w:p w14:paraId="04099692" w14:textId="28E00041" w:rsidR="009B7A33" w:rsidRPr="009B7A33" w:rsidRDefault="1B59989C" w:rsidP="00255F30">
      <w:pPr>
        <w:numPr>
          <w:ilvl w:val="0"/>
          <w:numId w:val="5"/>
        </w:numPr>
        <w:tabs>
          <w:tab w:val="clear" w:pos="567"/>
          <w:tab w:val="clear" w:pos="1134"/>
          <w:tab w:val="clear" w:pos="1701"/>
          <w:tab w:val="clear" w:pos="2268"/>
          <w:tab w:val="clear" w:pos="2835"/>
        </w:tabs>
        <w:spacing w:after="120" w:line="259" w:lineRule="auto"/>
        <w:jc w:val="both"/>
        <w:rPr>
          <w:rFonts w:eastAsia="SimSun"/>
          <w:szCs w:val="24"/>
        </w:rPr>
      </w:pPr>
      <w:r w:rsidRPr="4EE951EB">
        <w:rPr>
          <w:rFonts w:eastAsia="Calibri" w:cs="Calibri"/>
          <w:szCs w:val="24"/>
        </w:rPr>
        <w:t>A parental leave policy was issued in December 2023, f</w:t>
      </w:r>
      <w:r w:rsidR="1C8217D7" w:rsidRPr="4EE951EB">
        <w:rPr>
          <w:rFonts w:eastAsia="SimSun"/>
        </w:rPr>
        <w:t>ollowing the introduction of the new parental leave framework in the ITU Staff Rules</w:t>
      </w:r>
      <w:r w:rsidR="4599EB0C" w:rsidRPr="4EE951EB">
        <w:rPr>
          <w:rFonts w:eastAsia="SimSun"/>
        </w:rPr>
        <w:t xml:space="preserve">, </w:t>
      </w:r>
      <w:r w:rsidR="4B216A16" w:rsidRPr="4EE951EB">
        <w:rPr>
          <w:rFonts w:eastAsia="Calibri" w:cs="Calibri"/>
          <w:szCs w:val="24"/>
        </w:rPr>
        <w:t xml:space="preserve">in accordance with UNGA </w:t>
      </w:r>
      <w:r w:rsidR="683FA4B3" w:rsidRPr="4EE951EB">
        <w:rPr>
          <w:rFonts w:eastAsia="SimSun"/>
        </w:rPr>
        <w:t>R</w:t>
      </w:r>
      <w:r w:rsidR="4B216A16" w:rsidRPr="4EE951EB">
        <w:rPr>
          <w:rFonts w:eastAsia="Calibri" w:cs="Calibri"/>
          <w:szCs w:val="24"/>
        </w:rPr>
        <w:t xml:space="preserve">esolution </w:t>
      </w:r>
      <w:hyperlink r:id="rId20" w:history="1">
        <w:r w:rsidR="4B216A16" w:rsidRPr="00674F54">
          <w:rPr>
            <w:rStyle w:val="Hyperlink"/>
            <w:rFonts w:eastAsia="Calibri" w:cs="Calibri"/>
            <w:szCs w:val="24"/>
          </w:rPr>
          <w:t>A/RES/77/256 B</w:t>
        </w:r>
      </w:hyperlink>
      <w:r w:rsidR="4B216A16" w:rsidRPr="4EE951EB">
        <w:rPr>
          <w:rFonts w:eastAsia="Calibri" w:cs="Calibri"/>
          <w:szCs w:val="24"/>
        </w:rPr>
        <w:t xml:space="preserve"> and on the basis of ICSC recommendations</w:t>
      </w:r>
      <w:r w:rsidR="1C8217D7" w:rsidRPr="4EE951EB">
        <w:rPr>
          <w:rFonts w:eastAsia="SimSun"/>
        </w:rPr>
        <w:t>. Parental leave is granted to</w:t>
      </w:r>
      <w:r w:rsidR="099D025E" w:rsidRPr="4EE951EB">
        <w:rPr>
          <w:rFonts w:eastAsia="SimSun"/>
        </w:rPr>
        <w:t xml:space="preserve"> </w:t>
      </w:r>
      <w:r w:rsidR="1C8217D7" w:rsidRPr="4EE951EB">
        <w:rPr>
          <w:rFonts w:eastAsia="SimSun"/>
        </w:rPr>
        <w:t>parents,</w:t>
      </w:r>
      <w:r w:rsidR="18A362FF" w:rsidRPr="4EE951EB">
        <w:rPr>
          <w:rFonts w:eastAsia="SimSun"/>
        </w:rPr>
        <w:t xml:space="preserve"> </w:t>
      </w:r>
      <w:r w:rsidR="177CFF1B" w:rsidRPr="4EE951EB">
        <w:rPr>
          <w:rFonts w:eastAsia="SimSun"/>
        </w:rPr>
        <w:t>for the birth or adoption of a child</w:t>
      </w:r>
      <w:r w:rsidR="1C8217D7" w:rsidRPr="4EE951EB">
        <w:rPr>
          <w:rFonts w:eastAsia="SimSun"/>
        </w:rPr>
        <w:t>, to enable them to</w:t>
      </w:r>
      <w:r w:rsidR="600A8881" w:rsidRPr="4EE951EB">
        <w:rPr>
          <w:rFonts w:eastAsia="SimSun"/>
        </w:rPr>
        <w:t xml:space="preserve"> balance their work and care responsibilities</w:t>
      </w:r>
      <w:r w:rsidR="1C8217D7" w:rsidRPr="4EE951EB">
        <w:rPr>
          <w:rFonts w:eastAsia="SimSun"/>
        </w:rPr>
        <w:t xml:space="preserve">. </w:t>
      </w:r>
    </w:p>
    <w:p w14:paraId="7EE2016D" w14:textId="5D403D93" w:rsidR="009B7A33" w:rsidRPr="009B7A33" w:rsidRDefault="009B7A33" w:rsidP="009B7A33">
      <w:pPr>
        <w:numPr>
          <w:ilvl w:val="0"/>
          <w:numId w:val="5"/>
        </w:num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1BBE1317">
        <w:rPr>
          <w:rFonts w:eastAsia="SimSun"/>
        </w:rPr>
        <w:t xml:space="preserve">HRMD participated in the United Nations-wide health and well-being survey which sought input from all staff on their overall health and well-being. </w:t>
      </w:r>
    </w:p>
    <w:p w14:paraId="3F5DC11D" w14:textId="588FEE74" w:rsidR="009B7A33" w:rsidRPr="009B7A33" w:rsidRDefault="009B7A33" w:rsidP="009B7A33">
      <w:pPr>
        <w:numPr>
          <w:ilvl w:val="0"/>
          <w:numId w:val="5"/>
        </w:num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1BBE1317">
        <w:rPr>
          <w:rFonts w:eastAsia="SimSun"/>
        </w:rPr>
        <w:t>10 outreach sessions were conducted addressing diverse topics such as suicide prevention, mental health literacy, stress management, along with individual counselling and mindfulness sessions.</w:t>
      </w:r>
    </w:p>
    <w:p w14:paraId="0AC63B99" w14:textId="0DD50402" w:rsidR="009B7A33" w:rsidRPr="009B7A33" w:rsidRDefault="1C8217D7" w:rsidP="688D97CB">
      <w:pPr>
        <w:numPr>
          <w:ilvl w:val="0"/>
          <w:numId w:val="5"/>
        </w:num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4EE951EB">
        <w:rPr>
          <w:rFonts w:eastAsia="SimSun"/>
        </w:rPr>
        <w:t>Established an Occupational Safety and Health program ensuring workplace safety. Organized multiple preventive health campaigns, and developed data monitoring tools to ensure that medical teleworking</w:t>
      </w:r>
      <w:r w:rsidR="6A0E6C99" w:rsidRPr="4EE951EB">
        <w:rPr>
          <w:rFonts w:eastAsia="SimSun"/>
        </w:rPr>
        <w:t xml:space="preserve">, which refers to requests for teleworking for more than two days a week are well-founded </w:t>
      </w:r>
      <w:proofErr w:type="gramStart"/>
      <w:r w:rsidR="6A0E6C99" w:rsidRPr="4EE951EB">
        <w:rPr>
          <w:rFonts w:eastAsia="SimSun"/>
        </w:rPr>
        <w:t>on the basis of</w:t>
      </w:r>
      <w:proofErr w:type="gramEnd"/>
      <w:r w:rsidR="6A0E6C99" w:rsidRPr="4EE951EB">
        <w:rPr>
          <w:rFonts w:eastAsia="SimSun"/>
        </w:rPr>
        <w:t xml:space="preserve"> a medical certificate validated by the ITU medical service,</w:t>
      </w:r>
      <w:r w:rsidRPr="4EE951EB">
        <w:rPr>
          <w:rFonts w:eastAsia="SimSun"/>
        </w:rPr>
        <w:t xml:space="preserve"> is being managed confidentially and in accordance with ITU practice.</w:t>
      </w:r>
    </w:p>
    <w:p w14:paraId="257674B4" w14:textId="0B00E3F0" w:rsidR="00A514A4" w:rsidRPr="009B7A33" w:rsidRDefault="009B7A33" w:rsidP="00674F54">
      <w:pPr>
        <w:tabs>
          <w:tab w:val="clear" w:pos="567"/>
          <w:tab w:val="clear" w:pos="1134"/>
          <w:tab w:val="clear" w:pos="1701"/>
          <w:tab w:val="clear" w:pos="2268"/>
          <w:tab w:val="clear" w:pos="2835"/>
        </w:tabs>
        <w:overflowPunct/>
        <w:autoSpaceDE/>
        <w:autoSpaceDN/>
        <w:adjustRightInd/>
        <w:spacing w:before="840"/>
        <w:jc w:val="center"/>
        <w:textAlignment w:val="auto"/>
        <w:rPr>
          <w:rFonts w:eastAsia="SimSun"/>
          <w:bCs/>
        </w:rPr>
      </w:pPr>
      <w:r w:rsidRPr="009B7A33">
        <w:rPr>
          <w:rFonts w:eastAsia="SimSun"/>
          <w:bCs/>
        </w:rPr>
        <w:t>_________________</w:t>
      </w:r>
    </w:p>
    <w:sectPr w:rsidR="00A514A4" w:rsidRPr="009B7A33" w:rsidSect="00C01547">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86C2" w14:textId="77777777" w:rsidR="00C01547" w:rsidRDefault="00C01547">
      <w:r>
        <w:separator/>
      </w:r>
    </w:p>
  </w:endnote>
  <w:endnote w:type="continuationSeparator" w:id="0">
    <w:p w14:paraId="7CF8764D" w14:textId="77777777" w:rsidR="00C01547" w:rsidRDefault="00C01547">
      <w:r>
        <w:continuationSeparator/>
      </w:r>
    </w:p>
  </w:endnote>
  <w:endnote w:type="continuationNotice" w:id="1">
    <w:p w14:paraId="314765AD" w14:textId="77777777" w:rsidR="00C01547" w:rsidRDefault="00C015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3AE35D8F" w:rsidR="00EE49E8" w:rsidRDefault="00EE49E8" w:rsidP="00EE49E8">
          <w:pPr>
            <w:pStyle w:val="Header"/>
            <w:jc w:val="left"/>
            <w:rPr>
              <w:noProof/>
            </w:rPr>
          </w:pPr>
        </w:p>
      </w:tc>
      <w:tc>
        <w:tcPr>
          <w:tcW w:w="8261" w:type="dxa"/>
        </w:tcPr>
        <w:p w14:paraId="2D49E76E" w14:textId="665A8D15"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D76FCC">
            <w:rPr>
              <w:bCs/>
            </w:rPr>
            <w:t>29</w:t>
          </w:r>
          <w:r w:rsidRPr="00623AE3">
            <w:rPr>
              <w:bCs/>
            </w:rPr>
            <w:t>-E</w:t>
          </w:r>
          <w:r>
            <w:rPr>
              <w:bCs/>
            </w:rPr>
            <w:tab/>
          </w:r>
          <w:r>
            <w:rPr>
              <w:color w:val="2B579A"/>
              <w:shd w:val="clear" w:color="auto" w:fill="E6E6E6"/>
            </w:rPr>
            <w:fldChar w:fldCharType="begin"/>
          </w:r>
          <w:r>
            <w:instrText>PAGE</w:instrText>
          </w:r>
          <w:r>
            <w:rPr>
              <w:color w:val="2B579A"/>
              <w:shd w:val="clear" w:color="auto" w:fill="E6E6E6"/>
            </w:rPr>
            <w:fldChar w:fldCharType="separate"/>
          </w:r>
          <w:r>
            <w:t>1</w:t>
          </w:r>
          <w:r>
            <w:rPr>
              <w:noProof/>
              <w:color w:val="2B579A"/>
              <w:shd w:val="clear" w:color="auto" w:fill="E6E6E6"/>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7777777" w:rsidR="00EE49E8" w:rsidRDefault="0063454F"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F62E0D8" w14:textId="05392787"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D76FCC">
            <w:rPr>
              <w:bCs/>
            </w:rPr>
            <w:t>29</w:t>
          </w:r>
          <w:r w:rsidRPr="00623AE3">
            <w:rPr>
              <w:bCs/>
            </w:rPr>
            <w:t>-E</w:t>
          </w:r>
          <w:r>
            <w:rPr>
              <w:bCs/>
            </w:rPr>
            <w:tab/>
          </w:r>
          <w:r>
            <w:rPr>
              <w:color w:val="2B579A"/>
              <w:shd w:val="clear" w:color="auto" w:fill="E6E6E6"/>
            </w:rPr>
            <w:fldChar w:fldCharType="begin"/>
          </w:r>
          <w:r>
            <w:instrText>PAGE</w:instrText>
          </w:r>
          <w:r>
            <w:rPr>
              <w:color w:val="2B579A"/>
              <w:shd w:val="clear" w:color="auto" w:fill="E6E6E6"/>
            </w:rPr>
            <w:fldChar w:fldCharType="separate"/>
          </w:r>
          <w:r>
            <w:t>1</w:t>
          </w:r>
          <w:r>
            <w:rPr>
              <w:noProof/>
              <w:color w:val="2B579A"/>
              <w:shd w:val="clear" w:color="auto" w:fill="E6E6E6"/>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9247" w14:textId="77777777" w:rsidR="00C01547" w:rsidRDefault="00C01547">
      <w:r>
        <w:t>____________________</w:t>
      </w:r>
    </w:p>
  </w:footnote>
  <w:footnote w:type="continuationSeparator" w:id="0">
    <w:p w14:paraId="535585FB" w14:textId="77777777" w:rsidR="00C01547" w:rsidRDefault="00C01547">
      <w:r>
        <w:continuationSeparator/>
      </w:r>
    </w:p>
  </w:footnote>
  <w:footnote w:type="continuationNotice" w:id="1">
    <w:p w14:paraId="468E7DE9" w14:textId="77777777" w:rsidR="00C01547" w:rsidRDefault="00C01547">
      <w:pPr>
        <w:spacing w:before="0"/>
      </w:pPr>
    </w:p>
  </w:footnote>
  <w:footnote w:id="2">
    <w:p w14:paraId="1EAA969A" w14:textId="7583663A" w:rsidR="483004D4" w:rsidRDefault="483004D4" w:rsidP="00255F30">
      <w:pPr>
        <w:pStyle w:val="FootnoteText"/>
        <w:jc w:val="both"/>
      </w:pPr>
      <w:r w:rsidRPr="483004D4">
        <w:rPr>
          <w:rStyle w:val="FootnoteReference"/>
        </w:rPr>
        <w:footnoteRef/>
      </w:r>
      <w:r>
        <w:t xml:space="preserve"> </w:t>
      </w:r>
      <w:r w:rsidR="00255F30">
        <w:tab/>
      </w:r>
      <w:r w:rsidRPr="483004D4">
        <w:rPr>
          <w:rFonts w:eastAsia="Calibri" w:cs="Calibri"/>
          <w:sz w:val="22"/>
          <w:szCs w:val="22"/>
        </w:rPr>
        <w:t xml:space="preserve">Total includes termination indemnities for all 27 staff members, along with ITU’s contributions to the UN Joint Staff Pension Fund (UNJSPF) and/or UNSMIS health insurance scheme for 15 staff members, and outplacement support for 1 eligible staff member, in accordance with </w:t>
      </w:r>
      <w:hyperlink r:id="rId1" w:history="1">
        <w:r w:rsidRPr="0063454F">
          <w:rPr>
            <w:rFonts w:eastAsia="Calibri" w:cs="Calibri"/>
            <w:sz w:val="22"/>
            <w:szCs w:val="22"/>
          </w:rPr>
          <w:t>Service Order No. 23/03</w:t>
        </w:r>
      </w:hyperlink>
      <w:r w:rsidRPr="483004D4">
        <w:rPr>
          <w:rFonts w:eastAsia="Calibri" w:cs="Calibr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2B50D9" w:rsidRPr="002B50D9" w14:paraId="1994CC8F" w14:textId="77777777" w:rsidTr="00356E11">
      <w:trPr>
        <w:trHeight w:val="1104"/>
        <w:jc w:val="center"/>
      </w:trPr>
      <w:tc>
        <w:tcPr>
          <w:tcW w:w="4390" w:type="dxa"/>
          <w:vAlign w:val="center"/>
        </w:tcPr>
        <w:p w14:paraId="701C376E" w14:textId="77777777" w:rsidR="002B50D9" w:rsidRPr="002B50D9" w:rsidRDefault="002B50D9" w:rsidP="002B50D9">
          <w:pPr>
            <w:pStyle w:val="Header"/>
            <w:rPr>
              <w:rFonts w:eastAsia="Times New Roman" w:cs="Times New Roman"/>
              <w:b/>
              <w:bCs/>
              <w:szCs w:val="20"/>
            </w:rPr>
          </w:pPr>
          <w:bookmarkStart w:id="11" w:name="_Hlk133422111"/>
          <w:r w:rsidRPr="002B50D9">
            <w:rPr>
              <w:noProof/>
            </w:rPr>
            <w:drawing>
              <wp:inline distT="0" distB="0" distL="0" distR="0" wp14:anchorId="7C784417" wp14:editId="2CD924C3">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0587785E" w14:textId="77777777" w:rsidR="002B50D9" w:rsidRPr="002B50D9" w:rsidRDefault="002B50D9" w:rsidP="002B50D9">
          <w:pPr>
            <w:pStyle w:val="Header"/>
            <w:rPr>
              <w:rFonts w:eastAsia="Times New Roman" w:cs="Times New Roman"/>
              <w:b/>
              <w:bCs/>
              <w:szCs w:val="20"/>
            </w:rPr>
          </w:pPr>
        </w:p>
        <w:p w14:paraId="392155F0" w14:textId="77777777" w:rsidR="002B50D9" w:rsidRPr="002B50D9" w:rsidRDefault="002B50D9" w:rsidP="002B50D9">
          <w:pPr>
            <w:pStyle w:val="Header"/>
            <w:rPr>
              <w:rFonts w:eastAsia="Times New Roman" w:cs="Times New Roman"/>
              <w:b/>
              <w:bCs/>
              <w:szCs w:val="20"/>
            </w:rPr>
          </w:pPr>
        </w:p>
        <w:p w14:paraId="4EEA9CF9" w14:textId="77777777" w:rsidR="002B50D9" w:rsidRPr="002B50D9" w:rsidRDefault="002B50D9" w:rsidP="002B50D9">
          <w:pPr>
            <w:pStyle w:val="Header"/>
            <w:rPr>
              <w:rFonts w:eastAsia="Times New Roman" w:cs="Times New Roman"/>
              <w:szCs w:val="20"/>
            </w:rPr>
          </w:pPr>
          <w:r w:rsidRPr="002B50D9">
            <w:rPr>
              <w:rFonts w:eastAsia="Times New Roman" w:cs="Times New Roman"/>
              <w:b/>
              <w:bCs/>
              <w:szCs w:val="20"/>
            </w:rPr>
            <w:t xml:space="preserve"> </w:t>
          </w:r>
        </w:p>
      </w:tc>
    </w:tr>
  </w:tbl>
  <w:bookmarkEnd w:id="11"/>
  <w:p w14:paraId="0D24EB89" w14:textId="4136AD56" w:rsidR="00AD3606" w:rsidRDefault="00AD3606">
    <w:pPr>
      <w:pStyle w:val="Header"/>
    </w:pPr>
    <w:r w:rsidRPr="00802C2C">
      <w:rPr>
        <w:rFonts w:ascii="Avenir Nxt2 W1G Medium" w:eastAsia="Avenir Nxt2 W1G Medium" w:hAnsi="Avenir Nxt2 W1G Medium" w:cs="Avenir Nxt2 W1G Medium"/>
        <w:noProof/>
        <w:color w:val="2B579A"/>
        <w:shd w:val="clear" w:color="auto" w:fill="E6E6E6"/>
      </w:rPr>
      <mc:AlternateContent>
        <mc:Choice Requires="wps">
          <w:drawing>
            <wp:anchor distT="0" distB="0" distL="114300" distR="114300" simplePos="0" relativeHeight="251658240"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3896"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EA1638"/>
    <w:multiLevelType w:val="hybridMultilevel"/>
    <w:tmpl w:val="09649332"/>
    <w:lvl w:ilvl="0" w:tplc="B964A51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E00B18"/>
    <w:multiLevelType w:val="hybridMultilevel"/>
    <w:tmpl w:val="871014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462C7A"/>
    <w:multiLevelType w:val="hybridMultilevel"/>
    <w:tmpl w:val="171AA56C"/>
    <w:lvl w:ilvl="0" w:tplc="5D86395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25482"/>
    <w:multiLevelType w:val="hybridMultilevel"/>
    <w:tmpl w:val="7CE0F97E"/>
    <w:lvl w:ilvl="0" w:tplc="D5B28F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4816267">
    <w:abstractNumId w:val="0"/>
  </w:num>
  <w:num w:numId="2" w16cid:durableId="1796826036">
    <w:abstractNumId w:val="2"/>
  </w:num>
  <w:num w:numId="3" w16cid:durableId="370111735">
    <w:abstractNumId w:val="4"/>
  </w:num>
  <w:num w:numId="4" w16cid:durableId="114183123">
    <w:abstractNumId w:val="1"/>
  </w:num>
  <w:num w:numId="5" w16cid:durableId="1313407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3E4C"/>
    <w:rsid w:val="0004698E"/>
    <w:rsid w:val="00063016"/>
    <w:rsid w:val="00066795"/>
    <w:rsid w:val="00076AF6"/>
    <w:rsid w:val="00085CF2"/>
    <w:rsid w:val="00090B65"/>
    <w:rsid w:val="000B1705"/>
    <w:rsid w:val="000D75B2"/>
    <w:rsid w:val="000E6BD0"/>
    <w:rsid w:val="001121F5"/>
    <w:rsid w:val="001400DC"/>
    <w:rsid w:val="00140CE1"/>
    <w:rsid w:val="001509E8"/>
    <w:rsid w:val="0017539C"/>
    <w:rsid w:val="00175AC2"/>
    <w:rsid w:val="0017609F"/>
    <w:rsid w:val="00187B4E"/>
    <w:rsid w:val="00192F94"/>
    <w:rsid w:val="001A1868"/>
    <w:rsid w:val="001A7D1D"/>
    <w:rsid w:val="001B51DD"/>
    <w:rsid w:val="001C628E"/>
    <w:rsid w:val="001E0F7B"/>
    <w:rsid w:val="001F0CBD"/>
    <w:rsid w:val="00206E16"/>
    <w:rsid w:val="002119FD"/>
    <w:rsid w:val="002130E0"/>
    <w:rsid w:val="002328C9"/>
    <w:rsid w:val="00255F30"/>
    <w:rsid w:val="00264425"/>
    <w:rsid w:val="00265875"/>
    <w:rsid w:val="0027303B"/>
    <w:rsid w:val="00276076"/>
    <w:rsid w:val="0028109B"/>
    <w:rsid w:val="00283E3F"/>
    <w:rsid w:val="00286BF4"/>
    <w:rsid w:val="002A2188"/>
    <w:rsid w:val="002A7A69"/>
    <w:rsid w:val="002B1F58"/>
    <w:rsid w:val="002B50D9"/>
    <w:rsid w:val="002C1C7A"/>
    <w:rsid w:val="002C54E2"/>
    <w:rsid w:val="002D3240"/>
    <w:rsid w:val="002DA00D"/>
    <w:rsid w:val="0030160F"/>
    <w:rsid w:val="00320223"/>
    <w:rsid w:val="003211EF"/>
    <w:rsid w:val="00322D0D"/>
    <w:rsid w:val="00361465"/>
    <w:rsid w:val="003877F5"/>
    <w:rsid w:val="003942D4"/>
    <w:rsid w:val="003958A8"/>
    <w:rsid w:val="00395A8B"/>
    <w:rsid w:val="003A0B69"/>
    <w:rsid w:val="003A0EE5"/>
    <w:rsid w:val="003C2533"/>
    <w:rsid w:val="003D3305"/>
    <w:rsid w:val="003D5A7F"/>
    <w:rsid w:val="003F695F"/>
    <w:rsid w:val="004016E2"/>
    <w:rsid w:val="0040435A"/>
    <w:rsid w:val="00416A24"/>
    <w:rsid w:val="00431D9E"/>
    <w:rsid w:val="00433CE8"/>
    <w:rsid w:val="00434A5C"/>
    <w:rsid w:val="004544D9"/>
    <w:rsid w:val="0046508A"/>
    <w:rsid w:val="00466853"/>
    <w:rsid w:val="00472BAD"/>
    <w:rsid w:val="00484009"/>
    <w:rsid w:val="00490E72"/>
    <w:rsid w:val="00491157"/>
    <w:rsid w:val="004912EC"/>
    <w:rsid w:val="004921C8"/>
    <w:rsid w:val="00495B0B"/>
    <w:rsid w:val="004975FC"/>
    <w:rsid w:val="004A1B8B"/>
    <w:rsid w:val="004D1851"/>
    <w:rsid w:val="004D599D"/>
    <w:rsid w:val="004E2EA5"/>
    <w:rsid w:val="004E3AEB"/>
    <w:rsid w:val="004E7389"/>
    <w:rsid w:val="005018C0"/>
    <w:rsid w:val="0050223C"/>
    <w:rsid w:val="005171C6"/>
    <w:rsid w:val="005243FF"/>
    <w:rsid w:val="00547972"/>
    <w:rsid w:val="00564FBC"/>
    <w:rsid w:val="005800BC"/>
    <w:rsid w:val="00582442"/>
    <w:rsid w:val="0059371B"/>
    <w:rsid w:val="005A5939"/>
    <w:rsid w:val="005E4010"/>
    <w:rsid w:val="005F3269"/>
    <w:rsid w:val="00623AE3"/>
    <w:rsid w:val="0063454F"/>
    <w:rsid w:val="0064737F"/>
    <w:rsid w:val="006535F1"/>
    <w:rsid w:val="0065557D"/>
    <w:rsid w:val="00660D50"/>
    <w:rsid w:val="00662984"/>
    <w:rsid w:val="006711EB"/>
    <w:rsid w:val="006716BB"/>
    <w:rsid w:val="00674F54"/>
    <w:rsid w:val="006850BE"/>
    <w:rsid w:val="006B1859"/>
    <w:rsid w:val="006B6680"/>
    <w:rsid w:val="006B6DCC"/>
    <w:rsid w:val="006C5E21"/>
    <w:rsid w:val="00702DEF"/>
    <w:rsid w:val="00706861"/>
    <w:rsid w:val="0075051B"/>
    <w:rsid w:val="00793188"/>
    <w:rsid w:val="00794D34"/>
    <w:rsid w:val="00796D33"/>
    <w:rsid w:val="007C13EF"/>
    <w:rsid w:val="007D1856"/>
    <w:rsid w:val="00813E5E"/>
    <w:rsid w:val="0083581B"/>
    <w:rsid w:val="00863874"/>
    <w:rsid w:val="00864AFF"/>
    <w:rsid w:val="00865925"/>
    <w:rsid w:val="00880EB6"/>
    <w:rsid w:val="008813BA"/>
    <w:rsid w:val="008B062A"/>
    <w:rsid w:val="008B4A6A"/>
    <w:rsid w:val="008C2D09"/>
    <w:rsid w:val="008C457F"/>
    <w:rsid w:val="008C7E27"/>
    <w:rsid w:val="008D0B3A"/>
    <w:rsid w:val="008D4A4B"/>
    <w:rsid w:val="008F35A5"/>
    <w:rsid w:val="008F7448"/>
    <w:rsid w:val="0090147A"/>
    <w:rsid w:val="009173EF"/>
    <w:rsid w:val="00932906"/>
    <w:rsid w:val="00942DAA"/>
    <w:rsid w:val="00961B0B"/>
    <w:rsid w:val="00962D33"/>
    <w:rsid w:val="00973432"/>
    <w:rsid w:val="009B38C3"/>
    <w:rsid w:val="009B7A33"/>
    <w:rsid w:val="009C1E2D"/>
    <w:rsid w:val="009C2850"/>
    <w:rsid w:val="009E17BD"/>
    <w:rsid w:val="009E485A"/>
    <w:rsid w:val="00A04CEC"/>
    <w:rsid w:val="00A2466C"/>
    <w:rsid w:val="00A27F92"/>
    <w:rsid w:val="00A32257"/>
    <w:rsid w:val="00A36D20"/>
    <w:rsid w:val="00A514A4"/>
    <w:rsid w:val="00A55622"/>
    <w:rsid w:val="00A83502"/>
    <w:rsid w:val="00AA2343"/>
    <w:rsid w:val="00AD15B3"/>
    <w:rsid w:val="00AD22F4"/>
    <w:rsid w:val="00AD3606"/>
    <w:rsid w:val="00AD4A3D"/>
    <w:rsid w:val="00AF6E49"/>
    <w:rsid w:val="00B04A67"/>
    <w:rsid w:val="00B0583C"/>
    <w:rsid w:val="00B33488"/>
    <w:rsid w:val="00B37E04"/>
    <w:rsid w:val="00B40A81"/>
    <w:rsid w:val="00B44910"/>
    <w:rsid w:val="00B72267"/>
    <w:rsid w:val="00B76EB6"/>
    <w:rsid w:val="00B7737B"/>
    <w:rsid w:val="00B824C8"/>
    <w:rsid w:val="00B84B9D"/>
    <w:rsid w:val="00BC251A"/>
    <w:rsid w:val="00BD032B"/>
    <w:rsid w:val="00BE2640"/>
    <w:rsid w:val="00BE702B"/>
    <w:rsid w:val="00C01189"/>
    <w:rsid w:val="00C01547"/>
    <w:rsid w:val="00C374DE"/>
    <w:rsid w:val="00C47AD4"/>
    <w:rsid w:val="00C52D81"/>
    <w:rsid w:val="00C55198"/>
    <w:rsid w:val="00CA6393"/>
    <w:rsid w:val="00CB18FF"/>
    <w:rsid w:val="00CD0C08"/>
    <w:rsid w:val="00CE03FB"/>
    <w:rsid w:val="00CE39D9"/>
    <w:rsid w:val="00CE433C"/>
    <w:rsid w:val="00CF0161"/>
    <w:rsid w:val="00CF33F3"/>
    <w:rsid w:val="00CF581C"/>
    <w:rsid w:val="00D06183"/>
    <w:rsid w:val="00D21F76"/>
    <w:rsid w:val="00D22C42"/>
    <w:rsid w:val="00D247F6"/>
    <w:rsid w:val="00D26C03"/>
    <w:rsid w:val="00D65041"/>
    <w:rsid w:val="00D76FCC"/>
    <w:rsid w:val="00DB1936"/>
    <w:rsid w:val="00DB384B"/>
    <w:rsid w:val="00DF0189"/>
    <w:rsid w:val="00E06FD5"/>
    <w:rsid w:val="00E10E80"/>
    <w:rsid w:val="00E124F0"/>
    <w:rsid w:val="00E22382"/>
    <w:rsid w:val="00E227F3"/>
    <w:rsid w:val="00E23618"/>
    <w:rsid w:val="00E325BB"/>
    <w:rsid w:val="00E545C6"/>
    <w:rsid w:val="00E60F04"/>
    <w:rsid w:val="00E65B24"/>
    <w:rsid w:val="00E662D7"/>
    <w:rsid w:val="00E854E4"/>
    <w:rsid w:val="00E86DBF"/>
    <w:rsid w:val="00EB0D6F"/>
    <w:rsid w:val="00EB2232"/>
    <w:rsid w:val="00EB7EBE"/>
    <w:rsid w:val="00EC5337"/>
    <w:rsid w:val="00EE49E8"/>
    <w:rsid w:val="00F16BAB"/>
    <w:rsid w:val="00F2150A"/>
    <w:rsid w:val="00F231D8"/>
    <w:rsid w:val="00F246AB"/>
    <w:rsid w:val="00F44C00"/>
    <w:rsid w:val="00F45D2C"/>
    <w:rsid w:val="00F46C5F"/>
    <w:rsid w:val="00F632C0"/>
    <w:rsid w:val="00F74710"/>
    <w:rsid w:val="00F81FE1"/>
    <w:rsid w:val="00F94A63"/>
    <w:rsid w:val="00FA1847"/>
    <w:rsid w:val="00FA1C28"/>
    <w:rsid w:val="00FB1279"/>
    <w:rsid w:val="00FB3CA8"/>
    <w:rsid w:val="00FB6B76"/>
    <w:rsid w:val="00FB7596"/>
    <w:rsid w:val="00FE4077"/>
    <w:rsid w:val="00FE500D"/>
    <w:rsid w:val="00FE77D2"/>
    <w:rsid w:val="02FA46FE"/>
    <w:rsid w:val="030E5305"/>
    <w:rsid w:val="035222AD"/>
    <w:rsid w:val="04BB287D"/>
    <w:rsid w:val="052568D4"/>
    <w:rsid w:val="061A686A"/>
    <w:rsid w:val="062EA0C7"/>
    <w:rsid w:val="06D25669"/>
    <w:rsid w:val="070FDDE3"/>
    <w:rsid w:val="072C5E39"/>
    <w:rsid w:val="0762FF30"/>
    <w:rsid w:val="07FA5CB6"/>
    <w:rsid w:val="08E124DB"/>
    <w:rsid w:val="08FD57E2"/>
    <w:rsid w:val="0918500C"/>
    <w:rsid w:val="099610B5"/>
    <w:rsid w:val="099D025E"/>
    <w:rsid w:val="0A114219"/>
    <w:rsid w:val="0A5001E7"/>
    <w:rsid w:val="0B407CA0"/>
    <w:rsid w:val="0C68B503"/>
    <w:rsid w:val="0C859E2C"/>
    <w:rsid w:val="0CAF123B"/>
    <w:rsid w:val="0CFFD0B0"/>
    <w:rsid w:val="0E377510"/>
    <w:rsid w:val="0ED1DED6"/>
    <w:rsid w:val="0FBB2C89"/>
    <w:rsid w:val="0FE09842"/>
    <w:rsid w:val="102CD74B"/>
    <w:rsid w:val="10C4EFE5"/>
    <w:rsid w:val="10E00A80"/>
    <w:rsid w:val="11A24708"/>
    <w:rsid w:val="11EBA3C3"/>
    <w:rsid w:val="122D2518"/>
    <w:rsid w:val="122D4BE3"/>
    <w:rsid w:val="127317B8"/>
    <w:rsid w:val="12D1DB27"/>
    <w:rsid w:val="133F7284"/>
    <w:rsid w:val="13554D91"/>
    <w:rsid w:val="13DA3050"/>
    <w:rsid w:val="148BBDB9"/>
    <w:rsid w:val="14BD5A78"/>
    <w:rsid w:val="158171D1"/>
    <w:rsid w:val="15B37BA3"/>
    <w:rsid w:val="16EA1041"/>
    <w:rsid w:val="177CFF1B"/>
    <w:rsid w:val="17BADF0B"/>
    <w:rsid w:val="17C8C58E"/>
    <w:rsid w:val="1811888C"/>
    <w:rsid w:val="18343687"/>
    <w:rsid w:val="18A362FF"/>
    <w:rsid w:val="19C3E901"/>
    <w:rsid w:val="1A21B103"/>
    <w:rsid w:val="1A2AB9AA"/>
    <w:rsid w:val="1A4C8E4E"/>
    <w:rsid w:val="1B4608A5"/>
    <w:rsid w:val="1B59989C"/>
    <w:rsid w:val="1B68BA3C"/>
    <w:rsid w:val="1B882A9B"/>
    <w:rsid w:val="1BBE1317"/>
    <w:rsid w:val="1C8217D7"/>
    <w:rsid w:val="1D2DC136"/>
    <w:rsid w:val="1D982C2E"/>
    <w:rsid w:val="1DC978B4"/>
    <w:rsid w:val="1E2F5BF2"/>
    <w:rsid w:val="1E7D75D6"/>
    <w:rsid w:val="1F2CF199"/>
    <w:rsid w:val="1F560746"/>
    <w:rsid w:val="201CFC3F"/>
    <w:rsid w:val="20CFCCF0"/>
    <w:rsid w:val="212C2FE9"/>
    <w:rsid w:val="216120C8"/>
    <w:rsid w:val="21F79D1F"/>
    <w:rsid w:val="21F7B7BF"/>
    <w:rsid w:val="222790E8"/>
    <w:rsid w:val="23E42693"/>
    <w:rsid w:val="249ED0C3"/>
    <w:rsid w:val="25476A45"/>
    <w:rsid w:val="2776A3E1"/>
    <w:rsid w:val="281CBD6D"/>
    <w:rsid w:val="282F99DC"/>
    <w:rsid w:val="286A01CF"/>
    <w:rsid w:val="2896D26C"/>
    <w:rsid w:val="28D1CE74"/>
    <w:rsid w:val="28DADED5"/>
    <w:rsid w:val="28E1AB51"/>
    <w:rsid w:val="29460D84"/>
    <w:rsid w:val="2A0609D9"/>
    <w:rsid w:val="2A0EB159"/>
    <w:rsid w:val="2A52CD2F"/>
    <w:rsid w:val="2A9E75FA"/>
    <w:rsid w:val="2ABE4879"/>
    <w:rsid w:val="2AC1DF93"/>
    <w:rsid w:val="2B2233DD"/>
    <w:rsid w:val="2B81B6D9"/>
    <w:rsid w:val="2C70E729"/>
    <w:rsid w:val="2C7B3EF8"/>
    <w:rsid w:val="2D137B87"/>
    <w:rsid w:val="2D69C92C"/>
    <w:rsid w:val="2DCFDE97"/>
    <w:rsid w:val="2DE943B7"/>
    <w:rsid w:val="2F6DEE7E"/>
    <w:rsid w:val="2F718870"/>
    <w:rsid w:val="2F911EE4"/>
    <w:rsid w:val="2FDDA374"/>
    <w:rsid w:val="3079DEFD"/>
    <w:rsid w:val="31B096C6"/>
    <w:rsid w:val="31C08B50"/>
    <w:rsid w:val="31F75E7E"/>
    <w:rsid w:val="321755B2"/>
    <w:rsid w:val="322412C3"/>
    <w:rsid w:val="3285ACCD"/>
    <w:rsid w:val="32EB95F8"/>
    <w:rsid w:val="331E12FB"/>
    <w:rsid w:val="333177A5"/>
    <w:rsid w:val="33674CA5"/>
    <w:rsid w:val="337F688E"/>
    <w:rsid w:val="3408CE18"/>
    <w:rsid w:val="34554366"/>
    <w:rsid w:val="3456CB88"/>
    <w:rsid w:val="35765236"/>
    <w:rsid w:val="35A7248D"/>
    <w:rsid w:val="35B06781"/>
    <w:rsid w:val="369D38EB"/>
    <w:rsid w:val="370E25A5"/>
    <w:rsid w:val="374409E1"/>
    <w:rsid w:val="37D7CA0E"/>
    <w:rsid w:val="38562CDF"/>
    <w:rsid w:val="39CE58C4"/>
    <w:rsid w:val="3A703886"/>
    <w:rsid w:val="3B31235D"/>
    <w:rsid w:val="3B3CCCCA"/>
    <w:rsid w:val="3B676D96"/>
    <w:rsid w:val="3BABA0C5"/>
    <w:rsid w:val="3BCF1DDA"/>
    <w:rsid w:val="3BF5AA5F"/>
    <w:rsid w:val="3C1D8BE3"/>
    <w:rsid w:val="3C9CACC4"/>
    <w:rsid w:val="3CAB3B31"/>
    <w:rsid w:val="3D08D352"/>
    <w:rsid w:val="3D318CD7"/>
    <w:rsid w:val="3D34272B"/>
    <w:rsid w:val="3D6EE389"/>
    <w:rsid w:val="3E12ABF2"/>
    <w:rsid w:val="3F658F5F"/>
    <w:rsid w:val="3F749738"/>
    <w:rsid w:val="3F93667F"/>
    <w:rsid w:val="405E61CE"/>
    <w:rsid w:val="40692D99"/>
    <w:rsid w:val="41015FC0"/>
    <w:rsid w:val="4191AD26"/>
    <w:rsid w:val="420917FE"/>
    <w:rsid w:val="42169191"/>
    <w:rsid w:val="4317A895"/>
    <w:rsid w:val="431A13E5"/>
    <w:rsid w:val="43FC6DCC"/>
    <w:rsid w:val="45148B48"/>
    <w:rsid w:val="45163D62"/>
    <w:rsid w:val="4599EB0C"/>
    <w:rsid w:val="473EA330"/>
    <w:rsid w:val="474EECC3"/>
    <w:rsid w:val="47C9A15F"/>
    <w:rsid w:val="483004D4"/>
    <w:rsid w:val="483AF5E6"/>
    <w:rsid w:val="4845F09E"/>
    <w:rsid w:val="48A26D63"/>
    <w:rsid w:val="49F49F79"/>
    <w:rsid w:val="4AC49C10"/>
    <w:rsid w:val="4AF2C1DE"/>
    <w:rsid w:val="4B216A16"/>
    <w:rsid w:val="4B906FDA"/>
    <w:rsid w:val="4C06CA5A"/>
    <w:rsid w:val="4C4957DB"/>
    <w:rsid w:val="4CA8425B"/>
    <w:rsid w:val="4CFBA945"/>
    <w:rsid w:val="4D08B764"/>
    <w:rsid w:val="4D30EBDC"/>
    <w:rsid w:val="4D50DEBE"/>
    <w:rsid w:val="4DB4EA53"/>
    <w:rsid w:val="4E21369C"/>
    <w:rsid w:val="4E651CE2"/>
    <w:rsid w:val="4E871821"/>
    <w:rsid w:val="4E95C636"/>
    <w:rsid w:val="4EE951EB"/>
    <w:rsid w:val="4EF91B59"/>
    <w:rsid w:val="4F537D5E"/>
    <w:rsid w:val="5011C591"/>
    <w:rsid w:val="50F7B644"/>
    <w:rsid w:val="50FE7BF3"/>
    <w:rsid w:val="515CD179"/>
    <w:rsid w:val="5177EDE9"/>
    <w:rsid w:val="51CFC7BB"/>
    <w:rsid w:val="521277A5"/>
    <w:rsid w:val="52466AD6"/>
    <w:rsid w:val="52821A96"/>
    <w:rsid w:val="533BAA06"/>
    <w:rsid w:val="53417C1A"/>
    <w:rsid w:val="534A9DBD"/>
    <w:rsid w:val="535CDB4E"/>
    <w:rsid w:val="539090CB"/>
    <w:rsid w:val="53D3E9FA"/>
    <w:rsid w:val="540CF2E0"/>
    <w:rsid w:val="54697C63"/>
    <w:rsid w:val="54826493"/>
    <w:rsid w:val="551338CF"/>
    <w:rsid w:val="55978FED"/>
    <w:rsid w:val="562020A5"/>
    <w:rsid w:val="563AD7FE"/>
    <w:rsid w:val="5654B1F4"/>
    <w:rsid w:val="56578C30"/>
    <w:rsid w:val="566DAABF"/>
    <w:rsid w:val="5708D90B"/>
    <w:rsid w:val="57117497"/>
    <w:rsid w:val="5712AFB0"/>
    <w:rsid w:val="578650AE"/>
    <w:rsid w:val="57895F25"/>
    <w:rsid w:val="58F2A295"/>
    <w:rsid w:val="598F2CF2"/>
    <w:rsid w:val="5994B601"/>
    <w:rsid w:val="59CDBDA1"/>
    <w:rsid w:val="59DBF048"/>
    <w:rsid w:val="59FFD24F"/>
    <w:rsid w:val="5A8043AB"/>
    <w:rsid w:val="5AF66442"/>
    <w:rsid w:val="5BA8DA5E"/>
    <w:rsid w:val="5BF17A32"/>
    <w:rsid w:val="5C4B6D8E"/>
    <w:rsid w:val="5CB4094D"/>
    <w:rsid w:val="5D13EFA2"/>
    <w:rsid w:val="5D1E4AB4"/>
    <w:rsid w:val="5D511449"/>
    <w:rsid w:val="5D523204"/>
    <w:rsid w:val="5DA417E9"/>
    <w:rsid w:val="5DD52F16"/>
    <w:rsid w:val="5E0A03D7"/>
    <w:rsid w:val="5E40DEA9"/>
    <w:rsid w:val="5EABB971"/>
    <w:rsid w:val="5EC83ACF"/>
    <w:rsid w:val="600A8881"/>
    <w:rsid w:val="6116A37C"/>
    <w:rsid w:val="612117FD"/>
    <w:rsid w:val="6149AE69"/>
    <w:rsid w:val="61B1798E"/>
    <w:rsid w:val="61E5ECCA"/>
    <w:rsid w:val="62249BF4"/>
    <w:rsid w:val="624D0026"/>
    <w:rsid w:val="630D5C5D"/>
    <w:rsid w:val="632A257C"/>
    <w:rsid w:val="637919D6"/>
    <w:rsid w:val="641D5B4C"/>
    <w:rsid w:val="643CA099"/>
    <w:rsid w:val="64434341"/>
    <w:rsid w:val="64FEACBE"/>
    <w:rsid w:val="654726AF"/>
    <w:rsid w:val="66006257"/>
    <w:rsid w:val="669748BE"/>
    <w:rsid w:val="683A3B61"/>
    <w:rsid w:val="683FA4B3"/>
    <w:rsid w:val="688D97CB"/>
    <w:rsid w:val="68ED41FF"/>
    <w:rsid w:val="68EE0E41"/>
    <w:rsid w:val="690E81D5"/>
    <w:rsid w:val="699550C2"/>
    <w:rsid w:val="6A0E6C99"/>
    <w:rsid w:val="6A414FA1"/>
    <w:rsid w:val="6A48E89B"/>
    <w:rsid w:val="6A7A346E"/>
    <w:rsid w:val="6ABE9848"/>
    <w:rsid w:val="6AF89D81"/>
    <w:rsid w:val="6B33DD07"/>
    <w:rsid w:val="6B707597"/>
    <w:rsid w:val="6B77F298"/>
    <w:rsid w:val="6BB4AB7E"/>
    <w:rsid w:val="6C1604CF"/>
    <w:rsid w:val="6CFA1CBA"/>
    <w:rsid w:val="6E40914E"/>
    <w:rsid w:val="6E591BE5"/>
    <w:rsid w:val="6EC12D0E"/>
    <w:rsid w:val="6F171DA2"/>
    <w:rsid w:val="6FE784E7"/>
    <w:rsid w:val="708EAD5F"/>
    <w:rsid w:val="70DB9551"/>
    <w:rsid w:val="70DC3EDE"/>
    <w:rsid w:val="70F6C6EB"/>
    <w:rsid w:val="7146A9D6"/>
    <w:rsid w:val="734ED308"/>
    <w:rsid w:val="73A876F4"/>
    <w:rsid w:val="73AE2621"/>
    <w:rsid w:val="7497C18A"/>
    <w:rsid w:val="765C5C9E"/>
    <w:rsid w:val="78156350"/>
    <w:rsid w:val="787F0EAB"/>
    <w:rsid w:val="78BC4AE5"/>
    <w:rsid w:val="78E3FA14"/>
    <w:rsid w:val="79428FA9"/>
    <w:rsid w:val="7951BBBB"/>
    <w:rsid w:val="7995D6C8"/>
    <w:rsid w:val="79CA6507"/>
    <w:rsid w:val="79D2E24E"/>
    <w:rsid w:val="79DCFAF7"/>
    <w:rsid w:val="7A0559D2"/>
    <w:rsid w:val="7AE7A3E9"/>
    <w:rsid w:val="7B31A729"/>
    <w:rsid w:val="7BA274A6"/>
    <w:rsid w:val="7C1BDE53"/>
    <w:rsid w:val="7C455014"/>
    <w:rsid w:val="7C5D5372"/>
    <w:rsid w:val="7D74A157"/>
    <w:rsid w:val="7D76506C"/>
    <w:rsid w:val="7DA84E39"/>
    <w:rsid w:val="7DCB1613"/>
    <w:rsid w:val="7E10BA7C"/>
    <w:rsid w:val="7E23B9AC"/>
    <w:rsid w:val="7E2BABCF"/>
    <w:rsid w:val="7E81BB28"/>
    <w:rsid w:val="7F12D1DA"/>
    <w:rsid w:val="7FC0FD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53026A4B-DED1-47B2-8E3C-B50C231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42DAA"/>
    <w:pPr>
      <w:framePr w:hSpace="180" w:wrap="around" w:vAnchor="page" w:hAnchor="page" w:x="1821" w:y="2317"/>
      <w:spacing w:before="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547972"/>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BE702B"/>
    <w:rPr>
      <w:b/>
      <w:bCs/>
    </w:rPr>
  </w:style>
  <w:style w:type="character" w:customStyle="1" w:styleId="CommentSubjectChar">
    <w:name w:val="Comment Subject Char"/>
    <w:basedOn w:val="CommentTextChar"/>
    <w:link w:val="CommentSubject"/>
    <w:semiHidden/>
    <w:rsid w:val="00BE702B"/>
    <w:rPr>
      <w:rFonts w:ascii="Calibri" w:hAnsi="Calibri"/>
      <w:b/>
      <w:bCs/>
      <w:lang w:val="en-GB" w:eastAsia="en-US"/>
    </w:rPr>
  </w:style>
  <w:style w:type="character" w:styleId="UnresolvedMention">
    <w:name w:val="Unresolved Mention"/>
    <w:basedOn w:val="DefaultParagraphFont"/>
    <w:uiPriority w:val="99"/>
    <w:semiHidden/>
    <w:unhideWhenUsed/>
    <w:rsid w:val="009C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2-CL-C-0036/fr" TargetMode="External"/><Relationship Id="rId18" Type="http://schemas.openxmlformats.org/officeDocument/2006/relationships/hyperlink" Target="https://www.itu.int/md/S22-CEXT23-C-0007/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md/S21-CL-C-0054/en" TargetMode="External"/><Relationship Id="rId17" Type="http://schemas.openxmlformats.org/officeDocument/2006/relationships/hyperlink" Target="https://www.itu.int/md/S24-CL-C-0019/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en/council/Documents/basic-texts-2023/RES-048-E.pdf" TargetMode="External"/><Relationship Id="rId20" Type="http://schemas.openxmlformats.org/officeDocument/2006/relationships/hyperlink" Target="https://undocs.org/Home/Mobile?FinalSymbol=a%2Fres%2F77%2F256A-B&amp;Language=E&amp;DeviceType=Desktop&amp;LangRequested=Fal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0-CL-C-0054/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2-CEXT23-C-0007/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ndocs.org/Home/Mobile?FinalSymbol=a%2Fres%2F77%2F256A-B&amp;Language=E&amp;DeviceType=Desktop&amp;LangRequested=Fal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3-CL-C-0055/fr"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ranet.itu.int/regulatory/AdminCommDocLibrary/SO-2023-003-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b04e1e-0540-4930-9623-702d547a0a33">
      <UserInfo>
        <DisplayName>Ba, Alassane</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6" ma:contentTypeDescription="Create a new document." ma:contentTypeScope="" ma:versionID="5c30e77df36f4996b63fd4603273e0c6">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e4f51fc0db1f41dee884358016014d31"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D6137-CF44-4867-8413-9C193A7921E2}">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98b04e1e-0540-4930-9623-702d547a0a33"/>
    <ds:schemaRef ds:uri="085b46e1-7f22-4e81-9ba5-912dc5a5fd9a"/>
    <ds:schemaRef ds:uri="http://purl.org/dc/terms/"/>
  </ds:schemaRefs>
</ds:datastoreItem>
</file>

<file path=customXml/itemProps2.xml><?xml version="1.0" encoding="utf-8"?>
<ds:datastoreItem xmlns:ds="http://schemas.openxmlformats.org/officeDocument/2006/customXml" ds:itemID="{94D9C62F-E67C-4A3E-8E37-D68C99511EA2}">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85E26DA9-77D4-481B-98A9-32E46822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PE_Council23.dotx</Template>
  <TotalTime>1</TotalTime>
  <Pages>6</Pages>
  <Words>2211</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Progress report on the implementation of the human resources strategic plan and of Resolution 48 (Rev. Bucharest, 2022)</vt:lpstr>
    </vt:vector>
  </TitlesOfParts>
  <Manager>General Secretariat - Pool</Manager>
  <Company>International Telecommunication Union (ITU)</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on the implementation of the human resources strategic plan and of Resolution 48 (Rev. Bucharest, 2022)</dc:title>
  <dc:subject>Council 2024</dc:subject>
  <dc:creator>author</dc:creator>
  <cp:keywords>C2024, C24, Council-24</cp:keywords>
  <dc:description/>
  <cp:lastModifiedBy>Brouard, Ricarda</cp:lastModifiedBy>
  <cp:revision>3</cp:revision>
  <cp:lastPrinted>2000-07-18T13:30:00Z</cp:lastPrinted>
  <dcterms:created xsi:type="dcterms:W3CDTF">2024-05-20T09:34:00Z</dcterms:created>
  <dcterms:modified xsi:type="dcterms:W3CDTF">2024-05-20T09:38:00Z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0x010100927A014BF6FE3A4AB656F5985E3C82C4</vt:lpwstr>
  </property>
</Properties>
</file>