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10E14" w14:paraId="3D22EF3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09DAFB" w14:textId="754FBB30" w:rsidR="00796BD3" w:rsidRPr="00610E14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10E14">
              <w:rPr>
                <w:b/>
                <w:lang w:val="ru-RU"/>
              </w:rPr>
              <w:t>Пункт повестки дня:</w:t>
            </w:r>
            <w:r w:rsidR="002A6F9C" w:rsidRPr="00610E14">
              <w:rPr>
                <w:b/>
                <w:bCs/>
                <w:sz w:val="24"/>
                <w:lang w:val="ru-RU"/>
              </w:rPr>
              <w:t xml:space="preserve"> </w:t>
            </w:r>
            <w:r w:rsidR="002A6F9C" w:rsidRPr="00610E14">
              <w:rPr>
                <w:b/>
                <w:bCs/>
                <w:lang w:val="ru-RU"/>
              </w:rPr>
              <w:t xml:space="preserve">PL </w:t>
            </w:r>
            <w:r w:rsidR="007E77ED" w:rsidRPr="00610E14">
              <w:rPr>
                <w:b/>
                <w:bCs/>
                <w:lang w:val="ru-RU"/>
              </w:rPr>
              <w:t>3</w:t>
            </w:r>
          </w:p>
        </w:tc>
        <w:tc>
          <w:tcPr>
            <w:tcW w:w="5245" w:type="dxa"/>
          </w:tcPr>
          <w:p w14:paraId="1A229E63" w14:textId="104EFAB6" w:rsidR="00796BD3" w:rsidRPr="00610E1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10E14">
              <w:rPr>
                <w:b/>
                <w:lang w:val="ru-RU"/>
              </w:rPr>
              <w:t xml:space="preserve">Документ </w:t>
            </w:r>
            <w:r w:rsidR="00796BD3" w:rsidRPr="00610E14">
              <w:rPr>
                <w:b/>
                <w:lang w:val="ru-RU"/>
              </w:rPr>
              <w:t>C2</w:t>
            </w:r>
            <w:r w:rsidR="00660449" w:rsidRPr="00610E14">
              <w:rPr>
                <w:b/>
                <w:lang w:val="ru-RU"/>
              </w:rPr>
              <w:t>4</w:t>
            </w:r>
            <w:r w:rsidR="00796BD3" w:rsidRPr="00610E14">
              <w:rPr>
                <w:b/>
                <w:lang w:val="ru-RU"/>
              </w:rPr>
              <w:t>/</w:t>
            </w:r>
            <w:r w:rsidR="007E77ED" w:rsidRPr="00610E14">
              <w:rPr>
                <w:b/>
                <w:lang w:val="ru-RU"/>
              </w:rPr>
              <w:t>24</w:t>
            </w:r>
            <w:r w:rsidR="00796BD3" w:rsidRPr="00610E14">
              <w:rPr>
                <w:b/>
                <w:lang w:val="ru-RU"/>
              </w:rPr>
              <w:t>-R</w:t>
            </w:r>
          </w:p>
        </w:tc>
      </w:tr>
      <w:tr w:rsidR="00796BD3" w:rsidRPr="00610E14" w14:paraId="6F2A4033" w14:textId="77777777" w:rsidTr="00E31DCE">
        <w:trPr>
          <w:cantSplit/>
        </w:trPr>
        <w:tc>
          <w:tcPr>
            <w:tcW w:w="3969" w:type="dxa"/>
            <w:vMerge/>
          </w:tcPr>
          <w:p w14:paraId="003FF41D" w14:textId="77777777" w:rsidR="00796BD3" w:rsidRPr="00610E1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084BBED" w14:textId="5655639D" w:rsidR="00796BD3" w:rsidRPr="00610E14" w:rsidRDefault="002A6F9C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10E14">
              <w:rPr>
                <w:b/>
                <w:lang w:val="ru-RU"/>
              </w:rPr>
              <w:t>6</w:t>
            </w:r>
            <w:r w:rsidR="00796BD3" w:rsidRPr="00610E14">
              <w:rPr>
                <w:b/>
                <w:lang w:val="ru-RU"/>
              </w:rPr>
              <w:t xml:space="preserve"> </w:t>
            </w:r>
            <w:r w:rsidRPr="00610E14">
              <w:rPr>
                <w:b/>
                <w:lang w:val="ru-RU"/>
              </w:rPr>
              <w:t>мая</w:t>
            </w:r>
            <w:r w:rsidR="00796BD3" w:rsidRPr="00610E14">
              <w:rPr>
                <w:b/>
                <w:lang w:val="ru-RU"/>
              </w:rPr>
              <w:t xml:space="preserve"> 202</w:t>
            </w:r>
            <w:r w:rsidR="00660449" w:rsidRPr="00610E14">
              <w:rPr>
                <w:b/>
                <w:lang w:val="ru-RU"/>
              </w:rPr>
              <w:t>4</w:t>
            </w:r>
            <w:r w:rsidRPr="00610E14">
              <w:rPr>
                <w:b/>
                <w:lang w:val="ru-RU"/>
              </w:rPr>
              <w:t xml:space="preserve"> года</w:t>
            </w:r>
          </w:p>
        </w:tc>
      </w:tr>
      <w:tr w:rsidR="00796BD3" w:rsidRPr="00610E14" w14:paraId="3C0E64D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EDC93B" w14:textId="77777777" w:rsidR="00796BD3" w:rsidRPr="00610E1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4DBB12" w14:textId="77777777" w:rsidR="00796BD3" w:rsidRPr="00610E14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10E14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10E14" w14:paraId="2F121F77" w14:textId="77777777" w:rsidTr="00E31DCE">
        <w:trPr>
          <w:cantSplit/>
          <w:trHeight w:val="23"/>
        </w:trPr>
        <w:tc>
          <w:tcPr>
            <w:tcW w:w="3969" w:type="dxa"/>
          </w:tcPr>
          <w:p w14:paraId="0F3ED0D7" w14:textId="77777777" w:rsidR="00796BD3" w:rsidRPr="00610E14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7DE87F1" w14:textId="77777777" w:rsidR="00796BD3" w:rsidRPr="00610E14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10E14" w14:paraId="76139ED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4DD5E5" w14:textId="77777777" w:rsidR="00796BD3" w:rsidRPr="00610E14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10E14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10E14" w14:paraId="3A9139C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C1601D" w14:textId="148FC7BE" w:rsidR="00796BD3" w:rsidRPr="00610E14" w:rsidRDefault="007E77ED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10E14">
              <w:rPr>
                <w:rFonts w:cstheme="minorHAnsi"/>
                <w:sz w:val="32"/>
                <w:szCs w:val="32"/>
                <w:lang w:val="ru-RU"/>
              </w:rPr>
              <w:t>ПОДГОТОВКА К ВСЕМИРНОЙ АССАМБЛЕЕ ПО СТАНДАРТИЗАЦИИ ЭЛЕКТРОСВЯЗИ 2024 ГОДА (ВАСЭ-24)</w:t>
            </w:r>
          </w:p>
        </w:tc>
      </w:tr>
      <w:tr w:rsidR="00796BD3" w:rsidRPr="00610E14" w14:paraId="180715E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62BA85" w14:textId="538535C9" w:rsidR="00796BD3" w:rsidRPr="00610E1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10E14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69A6CBE" w14:textId="3EE1F1C3" w:rsidR="00796BD3" w:rsidRPr="00610E14" w:rsidRDefault="007E77ED" w:rsidP="00E31DCE">
            <w:pPr>
              <w:rPr>
                <w:lang w:val="ru-RU"/>
              </w:rPr>
            </w:pPr>
            <w:r w:rsidRPr="00610E14">
              <w:rPr>
                <w:lang w:val="ru-RU"/>
              </w:rPr>
              <w:t>В документе содержится отчет о ходе подготовки к Всемирной ассамблее по стандартизации электросвязи (ВАСЭ-24) и Глобальному симпозиуму по стандартам (ГСС-24).</w:t>
            </w:r>
          </w:p>
          <w:p w14:paraId="3D4A6235" w14:textId="77777777" w:rsidR="00796BD3" w:rsidRPr="00610E1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10E14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A65308" w14:textId="4D546173" w:rsidR="00796BD3" w:rsidRPr="00610E14" w:rsidRDefault="007E77ED" w:rsidP="00E31DCE">
            <w:pPr>
              <w:rPr>
                <w:lang w:val="ru-RU"/>
              </w:rPr>
            </w:pPr>
            <w:r w:rsidRPr="00610E14">
              <w:rPr>
                <w:lang w:val="ru-RU"/>
              </w:rPr>
              <w:t xml:space="preserve">Совету предлагается </w:t>
            </w:r>
            <w:r w:rsidRPr="00610E14">
              <w:rPr>
                <w:b/>
                <w:bCs/>
                <w:lang w:val="ru-RU"/>
              </w:rPr>
              <w:t xml:space="preserve">принять </w:t>
            </w:r>
            <w:r w:rsidRPr="00610E14">
              <w:rPr>
                <w:lang w:val="ru-RU"/>
              </w:rPr>
              <w:t xml:space="preserve">отчет </w:t>
            </w:r>
            <w:r w:rsidRPr="00610E14">
              <w:rPr>
                <w:b/>
                <w:bCs/>
                <w:lang w:val="ru-RU"/>
              </w:rPr>
              <w:t>к сведению</w:t>
            </w:r>
            <w:r w:rsidRPr="00610E14">
              <w:rPr>
                <w:lang w:val="ru-RU"/>
              </w:rPr>
              <w:t>.</w:t>
            </w:r>
          </w:p>
          <w:p w14:paraId="2CCC5A8F" w14:textId="77777777" w:rsidR="00796BD3" w:rsidRPr="00610E1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10E14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6BAF512" w14:textId="19A7A48F" w:rsidR="00796BD3" w:rsidRPr="00610E14" w:rsidRDefault="007E77ED" w:rsidP="00E31DCE">
            <w:pPr>
              <w:rPr>
                <w:lang w:val="ru-RU"/>
              </w:rPr>
            </w:pPr>
            <w:r w:rsidRPr="00610E14">
              <w:rPr>
                <w:lang w:val="ru-RU"/>
              </w:rPr>
              <w:t>Платформа для созыва мероприятий; ориентация на интересы членов.</w:t>
            </w:r>
          </w:p>
          <w:p w14:paraId="3D587434" w14:textId="5070E2EF" w:rsidR="00796BD3" w:rsidRPr="00610E14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10E14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5F837FC" w14:textId="7950B405" w:rsidR="002A6F9C" w:rsidRPr="00610E14" w:rsidRDefault="007E77ED" w:rsidP="002A6F9C">
            <w:pPr>
              <w:rPr>
                <w:lang w:val="ru-RU"/>
              </w:rPr>
            </w:pPr>
            <w:r w:rsidRPr="00610E14">
              <w:rPr>
                <w:lang w:val="ru-RU"/>
              </w:rPr>
              <w:t>В рамках выделенного бюджета на 2024–2025 годы.</w:t>
            </w:r>
          </w:p>
          <w:p w14:paraId="056EBF5E" w14:textId="77777777" w:rsidR="00796BD3" w:rsidRPr="00610E14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10E14">
              <w:rPr>
                <w:sz w:val="20"/>
                <w:szCs w:val="18"/>
                <w:lang w:val="ru-RU"/>
              </w:rPr>
              <w:t>__________________</w:t>
            </w:r>
          </w:p>
          <w:p w14:paraId="04B02FC6" w14:textId="77777777" w:rsidR="00796BD3" w:rsidRPr="00610E14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10E14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625825D" w14:textId="6622A334" w:rsidR="00796BD3" w:rsidRPr="00610E14" w:rsidRDefault="007E77ED" w:rsidP="00E31DCE">
            <w:pPr>
              <w:spacing w:after="160"/>
              <w:rPr>
                <w:lang w:val="ru-RU"/>
              </w:rPr>
            </w:pPr>
            <w:hyperlink r:id="rId7" w:history="1">
              <w:r w:rsidRPr="00610E14">
                <w:rPr>
                  <w:rStyle w:val="Hyperlink"/>
                  <w:lang w:val="ru-RU"/>
                </w:rPr>
                <w:t>https://www.itu.int/wtsa/2024/</w:t>
              </w:r>
            </w:hyperlink>
          </w:p>
        </w:tc>
      </w:tr>
      <w:bookmarkEnd w:id="2"/>
      <w:bookmarkEnd w:id="6"/>
    </w:tbl>
    <w:p w14:paraId="62E04350" w14:textId="77777777" w:rsidR="00796BD3" w:rsidRPr="00610E14" w:rsidRDefault="00796BD3" w:rsidP="00796BD3">
      <w:pPr>
        <w:rPr>
          <w:lang w:val="ru-RU"/>
        </w:rPr>
      </w:pPr>
    </w:p>
    <w:p w14:paraId="508352B1" w14:textId="77777777" w:rsidR="00165D06" w:rsidRPr="00610E14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10E14">
        <w:rPr>
          <w:lang w:val="ru-RU"/>
        </w:rPr>
        <w:br w:type="page"/>
      </w:r>
    </w:p>
    <w:p w14:paraId="494B9C8C" w14:textId="6C1442B5" w:rsidR="007E77ED" w:rsidRPr="007E77ED" w:rsidRDefault="00610E14" w:rsidP="00610E14">
      <w:pPr>
        <w:pStyle w:val="Heading1"/>
        <w:rPr>
          <w:lang w:val="ru-RU"/>
        </w:rPr>
      </w:pPr>
      <w:r>
        <w:rPr>
          <w:lang w:val="ru-RU"/>
        </w:rPr>
        <w:lastRenderedPageBreak/>
        <w:t>1</w:t>
      </w:r>
      <w:r>
        <w:rPr>
          <w:lang w:val="ru-RU"/>
        </w:rPr>
        <w:tab/>
      </w:r>
      <w:r w:rsidR="007E77ED" w:rsidRPr="007E77ED">
        <w:rPr>
          <w:lang w:val="ru-RU"/>
        </w:rPr>
        <w:t>Место и даты проведения</w:t>
      </w:r>
      <w:bookmarkStart w:id="7" w:name="OLE_LINK6"/>
      <w:bookmarkStart w:id="8" w:name="OLE_LINK5"/>
    </w:p>
    <w:p w14:paraId="74C18C16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1.1</w:t>
      </w:r>
      <w:r w:rsidRPr="007E77ED">
        <w:rPr>
          <w:lang w:val="ru-RU"/>
        </w:rPr>
        <w:tab/>
        <w:t xml:space="preserve">В марте 2023 года Генеральный секретарь МСЭ получила приглашение правительства Индии провести ВАСЭ-24 в Индии в предлагаемые сроки 15–24 октября 2024 года в центре Прагати Майдан, Нью-Дели, Индия (см. Приложение 1 к </w:t>
      </w:r>
      <w:hyperlink r:id="rId8" w:history="1">
        <w:r w:rsidRPr="007E77ED">
          <w:rPr>
            <w:rStyle w:val="Hyperlink"/>
            <w:lang w:val="ru-RU"/>
          </w:rPr>
          <w:t>Документу C23/24</w:t>
        </w:r>
      </w:hyperlink>
      <w:r w:rsidRPr="007E77ED">
        <w:rPr>
          <w:lang w:val="ru-RU"/>
        </w:rPr>
        <w:t>).</w:t>
      </w:r>
      <w:bookmarkEnd w:id="7"/>
      <w:bookmarkEnd w:id="8"/>
    </w:p>
    <w:p w14:paraId="4028110B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1.2</w:t>
      </w:r>
      <w:r w:rsidRPr="007E77ED">
        <w:rPr>
          <w:lang w:val="ru-RU"/>
        </w:rPr>
        <w:tab/>
        <w:t xml:space="preserve">В соответствии с </w:t>
      </w:r>
      <w:hyperlink r:id="rId9" w:history="1">
        <w:r w:rsidRPr="007E77ED">
          <w:rPr>
            <w:rStyle w:val="Hyperlink"/>
            <w:lang w:val="ru-RU"/>
          </w:rPr>
          <w:t>Решением 629 Совета</w:t>
        </w:r>
      </w:hyperlink>
      <w:r w:rsidRPr="007E77ED">
        <w:rPr>
          <w:lang w:val="ru-RU"/>
        </w:rPr>
        <w:t>, принятым на сессии Совета 2023 года, Генеральный секретарь провела консультации со всеми Государствами-Членами относительно конкретного места и точных дат проведения ВАСЭ-24.</w:t>
      </w:r>
    </w:p>
    <w:p w14:paraId="5C229FF2" w14:textId="749F17C8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1.3</w:t>
      </w:r>
      <w:r w:rsidRPr="007E77ED">
        <w:rPr>
          <w:lang w:val="ru-RU"/>
        </w:rPr>
        <w:tab/>
        <w:t xml:space="preserve">После успешных консультаций с Государствами – Членами МСЭ, проведенных посредством </w:t>
      </w:r>
      <w:hyperlink r:id="rId10" w:history="1">
        <w:r w:rsidRPr="007E77ED">
          <w:rPr>
            <w:rStyle w:val="Hyperlink"/>
            <w:lang w:val="ru-RU"/>
          </w:rPr>
          <w:t>Циркулярного письма CL-23/28</w:t>
        </w:r>
      </w:hyperlink>
      <w:r w:rsidRPr="007E77ED">
        <w:rPr>
          <w:lang w:val="ru-RU"/>
        </w:rPr>
        <w:t xml:space="preserve"> от 5 сентября 2023 года, в </w:t>
      </w:r>
      <w:hyperlink r:id="rId11" w:history="1">
        <w:r w:rsidRPr="007E77ED">
          <w:rPr>
            <w:rStyle w:val="Hyperlink"/>
            <w:lang w:val="ru-RU"/>
          </w:rPr>
          <w:t>Циркулярном письме</w:t>
        </w:r>
        <w:r w:rsidR="007B121A">
          <w:rPr>
            <w:rStyle w:val="Hyperlink"/>
            <w:lang w:val="ru-RU"/>
          </w:rPr>
          <w:t> С</w:t>
        </w:r>
        <w:r w:rsidRPr="007E77ED">
          <w:rPr>
            <w:rStyle w:val="Hyperlink"/>
            <w:lang w:val="ru-RU"/>
          </w:rPr>
          <w:t>L-23/37</w:t>
        </w:r>
      </w:hyperlink>
      <w:r w:rsidRPr="007E77ED">
        <w:rPr>
          <w:lang w:val="ru-RU"/>
        </w:rPr>
        <w:t xml:space="preserve"> от 16 октября 2023 года было объявлено о согласии требуемого большинства Государств</w:t>
      </w:r>
      <w:r w:rsidR="007B121A">
        <w:rPr>
          <w:lang w:val="ru-RU"/>
        </w:rPr>
        <w:t> </w:t>
      </w:r>
      <w:r w:rsidRPr="007E77ED">
        <w:rPr>
          <w:lang w:val="ru-RU"/>
        </w:rPr>
        <w:t xml:space="preserve">– Членов МСЭ (113 положительных ответов, </w:t>
      </w:r>
      <w:r w:rsidR="007B121A">
        <w:rPr>
          <w:lang w:val="ru-RU"/>
        </w:rPr>
        <w:t>один</w:t>
      </w:r>
      <w:r w:rsidRPr="007E77ED">
        <w:rPr>
          <w:lang w:val="ru-RU"/>
        </w:rPr>
        <w:t xml:space="preserve"> отрицательный ответ, </w:t>
      </w:r>
      <w:r w:rsidR="007B121A">
        <w:rPr>
          <w:lang w:val="ru-RU"/>
        </w:rPr>
        <w:t>пять </w:t>
      </w:r>
      <w:r w:rsidRPr="007E77ED">
        <w:rPr>
          <w:lang w:val="ru-RU"/>
        </w:rPr>
        <w:t>воздержавшихся) в соответствии с п. 42 Конвенции МСЭ.</w:t>
      </w:r>
    </w:p>
    <w:p w14:paraId="375EF5A9" w14:textId="7F774E73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1.4</w:t>
      </w:r>
      <w:r w:rsidRPr="007E77ED">
        <w:rPr>
          <w:lang w:val="ru-RU"/>
        </w:rPr>
        <w:tab/>
        <w:t xml:space="preserve">В результате следующую </w:t>
      </w:r>
      <w:r w:rsidRPr="007E77ED">
        <w:rPr>
          <w:b/>
          <w:bCs/>
          <w:lang w:val="ru-RU"/>
        </w:rPr>
        <w:t xml:space="preserve">ВАСЭ </w:t>
      </w:r>
      <w:r w:rsidRPr="007E77ED">
        <w:rPr>
          <w:lang w:val="ru-RU"/>
        </w:rPr>
        <w:t xml:space="preserve">планируется провести в </w:t>
      </w:r>
      <w:r w:rsidRPr="007E77ED">
        <w:rPr>
          <w:b/>
          <w:bCs/>
          <w:lang w:val="ru-RU"/>
        </w:rPr>
        <w:t>Нью-Дели</w:t>
      </w:r>
      <w:r w:rsidRPr="007E77ED">
        <w:rPr>
          <w:lang w:val="ru-RU"/>
        </w:rPr>
        <w:t xml:space="preserve">, </w:t>
      </w:r>
      <w:r w:rsidRPr="007E77ED">
        <w:rPr>
          <w:b/>
          <w:bCs/>
          <w:lang w:val="ru-RU"/>
        </w:rPr>
        <w:t>Индия</w:t>
      </w:r>
      <w:r w:rsidRPr="007E77ED">
        <w:rPr>
          <w:lang w:val="ru-RU"/>
        </w:rPr>
        <w:t xml:space="preserve">, </w:t>
      </w:r>
      <w:r w:rsidRPr="007E77ED">
        <w:rPr>
          <w:b/>
          <w:bCs/>
          <w:lang w:val="ru-RU"/>
        </w:rPr>
        <w:t>15</w:t>
      </w:r>
      <w:r w:rsidR="007B121A">
        <w:rPr>
          <w:b/>
          <w:bCs/>
          <w:lang w:val="ru-RU"/>
        </w:rPr>
        <w:t>−</w:t>
      </w:r>
      <w:r w:rsidRPr="007E77ED">
        <w:rPr>
          <w:b/>
          <w:bCs/>
          <w:lang w:val="ru-RU"/>
        </w:rPr>
        <w:t>24</w:t>
      </w:r>
      <w:r w:rsidR="007B121A">
        <w:rPr>
          <w:b/>
          <w:bCs/>
          <w:lang w:val="ru-RU"/>
        </w:rPr>
        <w:t> </w:t>
      </w:r>
      <w:r w:rsidRPr="007E77ED">
        <w:rPr>
          <w:b/>
          <w:bCs/>
          <w:lang w:val="ru-RU"/>
        </w:rPr>
        <w:t>октября 2024 года</w:t>
      </w:r>
      <w:r w:rsidR="007B121A">
        <w:rPr>
          <w:lang w:val="ru-RU"/>
        </w:rPr>
        <w:t>,</w:t>
      </w:r>
      <w:r w:rsidRPr="007E77ED">
        <w:rPr>
          <w:lang w:val="ru-RU"/>
        </w:rPr>
        <w:t xml:space="preserve"> непосредственно перед ней </w:t>
      </w:r>
      <w:r w:rsidRPr="007E77ED">
        <w:rPr>
          <w:b/>
          <w:bCs/>
          <w:lang w:val="ru-RU"/>
        </w:rPr>
        <w:t>14 октября 2024 года</w:t>
      </w:r>
      <w:r w:rsidRPr="007E77ED">
        <w:rPr>
          <w:lang w:val="ru-RU"/>
        </w:rPr>
        <w:t xml:space="preserve"> состоится Глобальный симпозиум по стандартам (</w:t>
      </w:r>
      <w:r w:rsidRPr="007E77ED">
        <w:rPr>
          <w:b/>
          <w:bCs/>
          <w:lang w:val="ru-RU"/>
        </w:rPr>
        <w:t>ГСС</w:t>
      </w:r>
      <w:r w:rsidRPr="007E77ED">
        <w:rPr>
          <w:lang w:val="ru-RU"/>
        </w:rPr>
        <w:t>).</w:t>
      </w:r>
    </w:p>
    <w:p w14:paraId="510319B4" w14:textId="4D2F3C22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1.5</w:t>
      </w:r>
      <w:r w:rsidRPr="007E77ED">
        <w:rPr>
          <w:lang w:val="ru-RU"/>
        </w:rPr>
        <w:tab/>
        <w:t>БСЭ в координации с Департаментом конференций и публикаций МСЭ в октябре 2023</w:t>
      </w:r>
      <w:r w:rsidR="007B121A">
        <w:rPr>
          <w:lang w:val="ru-RU"/>
        </w:rPr>
        <w:t> </w:t>
      </w:r>
      <w:r w:rsidRPr="007E77ED">
        <w:rPr>
          <w:lang w:val="ru-RU"/>
        </w:rPr>
        <w:t>года осуществило выезд на место для посещения Международного центра выставок и конференций в Нью-Дели, Индия, с целью дальнейшего планирования материально-технического обеспечения Ассамблеи.</w:t>
      </w:r>
    </w:p>
    <w:p w14:paraId="7EFDE8E7" w14:textId="78CA82BC" w:rsidR="007E77ED" w:rsidRPr="007E77ED" w:rsidRDefault="00610E14" w:rsidP="00610E14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7E77ED" w:rsidRPr="007E77ED">
        <w:rPr>
          <w:lang w:val="ru-RU"/>
        </w:rPr>
        <w:t>Пригласительные письма</w:t>
      </w:r>
    </w:p>
    <w:p w14:paraId="6DDCCFF0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2.1</w:t>
      </w:r>
      <w:r w:rsidRPr="007E77ED">
        <w:rPr>
          <w:lang w:val="ru-RU"/>
        </w:rPr>
        <w:tab/>
        <w:t>Письма с приглашениями на ВАСЭ-24 и ГСС-24 были направлены:</w:t>
      </w:r>
    </w:p>
    <w:p w14:paraId="4B222B4A" w14:textId="237289F9" w:rsidR="007E77ED" w:rsidRPr="007E77ED" w:rsidRDefault="00610E14" w:rsidP="00610E14">
      <w:pPr>
        <w:pStyle w:val="enumlev1"/>
        <w:rPr>
          <w:lang w:val="ru-RU"/>
        </w:rPr>
      </w:pPr>
      <w:bookmarkStart w:id="9" w:name="_Hlk167699653"/>
      <w:r>
        <w:rPr>
          <w:lang w:val="ru-RU"/>
        </w:rPr>
        <w:t>−</w:t>
      </w:r>
      <w:r>
        <w:rPr>
          <w:lang w:val="ru-RU"/>
        </w:rPr>
        <w:tab/>
      </w:r>
      <w:bookmarkEnd w:id="9"/>
      <w:r w:rsidR="007E77ED" w:rsidRPr="007E77ED">
        <w:rPr>
          <w:lang w:val="ru-RU"/>
        </w:rPr>
        <w:fldChar w:fldCharType="begin"/>
      </w:r>
      <w:r w:rsidR="007E77ED" w:rsidRPr="007E77ED">
        <w:rPr>
          <w:lang w:val="ru-RU"/>
        </w:rPr>
        <w:instrText xml:space="preserve"> HYPERLINK "https://www.itu.int/md/S23-SG-CIR-0042/en" </w:instrText>
      </w:r>
      <w:r w:rsidR="007E77ED" w:rsidRPr="007E77ED">
        <w:rPr>
          <w:lang w:val="ru-RU"/>
        </w:rPr>
        <w:fldChar w:fldCharType="separate"/>
      </w:r>
      <w:r w:rsidR="007E77ED" w:rsidRPr="007E77ED">
        <w:rPr>
          <w:rStyle w:val="Hyperlink"/>
          <w:lang w:val="ru-RU"/>
        </w:rPr>
        <w:t>администрациям Государств – Членов Союза</w:t>
      </w:r>
      <w:r w:rsidR="007E77ED" w:rsidRPr="007E77ED">
        <w:rPr>
          <w:lang w:val="ru-RU"/>
        </w:rPr>
        <w:fldChar w:fldCharType="end"/>
      </w:r>
      <w:r w:rsidRPr="007E77ED">
        <w:rPr>
          <w:lang w:val="ru-RU"/>
        </w:rPr>
        <w:t>;</w:t>
      </w:r>
    </w:p>
    <w:p w14:paraId="78E38E85" w14:textId="2043AA78" w:rsidR="007E77ED" w:rsidRPr="007E77ED" w:rsidRDefault="00610E14" w:rsidP="00610E14">
      <w:pPr>
        <w:pStyle w:val="enumlev1"/>
        <w:rPr>
          <w:lang w:val="ru-RU"/>
        </w:rPr>
      </w:pPr>
      <w:bookmarkStart w:id="10" w:name="_Hlk167699675"/>
      <w:r>
        <w:rPr>
          <w:lang w:val="ru-RU"/>
        </w:rPr>
        <w:t>−</w:t>
      </w:r>
      <w:r>
        <w:rPr>
          <w:lang w:val="ru-RU"/>
        </w:rPr>
        <w:tab/>
      </w:r>
      <w:bookmarkEnd w:id="10"/>
      <w:r w:rsidR="007E77ED" w:rsidRPr="007E77ED">
        <w:rPr>
          <w:lang w:val="ru-RU"/>
        </w:rPr>
        <w:fldChar w:fldCharType="begin"/>
      </w:r>
      <w:r w:rsidR="007E77ED" w:rsidRPr="007E77ED">
        <w:rPr>
          <w:lang w:val="ru-RU"/>
        </w:rPr>
        <w:instrText xml:space="preserve"> HYPERLINK "https://www.itu.int/md/S23-DM-CIR-01014/en" </w:instrText>
      </w:r>
      <w:r w:rsidR="007E77ED" w:rsidRPr="007E77ED">
        <w:rPr>
          <w:lang w:val="ru-RU"/>
        </w:rPr>
        <w:fldChar w:fldCharType="separate"/>
      </w:r>
      <w:r w:rsidR="007E77ED" w:rsidRPr="007E77ED">
        <w:rPr>
          <w:rStyle w:val="Hyperlink"/>
          <w:lang w:val="ru-RU"/>
        </w:rPr>
        <w:t>Членам Сектора МСЭ-T</w:t>
      </w:r>
      <w:r w:rsidR="007E77ED" w:rsidRPr="007E77ED">
        <w:rPr>
          <w:lang w:val="ru-RU"/>
        </w:rPr>
        <w:fldChar w:fldCharType="end"/>
      </w:r>
      <w:r w:rsidRPr="007E77ED">
        <w:rPr>
          <w:lang w:val="ru-RU"/>
        </w:rPr>
        <w:t>;</w:t>
      </w:r>
    </w:p>
    <w:p w14:paraId="4CDF7FF3" w14:textId="03B80C50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2" w:history="1">
        <w:r w:rsidR="007E77ED" w:rsidRPr="007E77ED">
          <w:rPr>
            <w:rStyle w:val="Hyperlink"/>
            <w:lang w:val="ru-RU"/>
          </w:rPr>
          <w:t>Академическим организациям − Членам МСЭ</w:t>
        </w:r>
      </w:hyperlink>
      <w:r w:rsidRPr="007E77ED">
        <w:rPr>
          <w:lang w:val="ru-RU"/>
        </w:rPr>
        <w:t>;</w:t>
      </w:r>
    </w:p>
    <w:p w14:paraId="353C5C07" w14:textId="5AAB7D6E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3" w:history="1">
        <w:r w:rsidR="007E77ED" w:rsidRPr="007E77ED">
          <w:rPr>
            <w:rStyle w:val="Hyperlink"/>
            <w:lang w:val="ru-RU"/>
          </w:rPr>
          <w:t>ООН и ее специализированным учреждениям, МАГАТЭ, региональным организациям электросвязи, межправительственным организациям, эксплуатирующим спутниковые системы, другим региональным или международным организациям</w:t>
        </w:r>
      </w:hyperlink>
      <w:r w:rsidRPr="007E77ED">
        <w:rPr>
          <w:lang w:val="ru-RU"/>
        </w:rPr>
        <w:t>;</w:t>
      </w:r>
    </w:p>
    <w:p w14:paraId="67A34EB5" w14:textId="5F6DA2EE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E77ED" w:rsidRPr="007E77ED">
        <w:rPr>
          <w:lang w:val="ru-RU"/>
        </w:rPr>
        <w:t>Государству Палестина.</w:t>
      </w:r>
    </w:p>
    <w:p w14:paraId="7F0F719B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2.2</w:t>
      </w:r>
      <w:r w:rsidRPr="007E77ED">
        <w:rPr>
          <w:lang w:val="ru-RU"/>
        </w:rPr>
        <w:tab/>
        <w:t>Краткое изложение циркуляров, относящихся к ВАСЭ-24, выпущенных к настоящему времени:</w:t>
      </w:r>
    </w:p>
    <w:p w14:paraId="0E86512E" w14:textId="28A34211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4" w:history="1">
        <w:r w:rsidR="007E77ED" w:rsidRPr="007E77ED">
          <w:rPr>
            <w:rStyle w:val="Hyperlink"/>
            <w:lang w:val="ru-RU"/>
          </w:rPr>
          <w:t>CL</w:t>
        </w:r>
        <w:r w:rsidR="007A3555">
          <w:rPr>
            <w:rStyle w:val="Hyperlink"/>
            <w:lang w:val="ru-RU"/>
          </w:rPr>
          <w:t>-</w:t>
        </w:r>
        <w:r w:rsidR="007E77ED" w:rsidRPr="007E77ED">
          <w:rPr>
            <w:rStyle w:val="Hyperlink"/>
            <w:lang w:val="ru-RU"/>
          </w:rPr>
          <w:t>176 БСЭ</w:t>
        </w:r>
      </w:hyperlink>
      <w:r w:rsidR="007E77ED" w:rsidRPr="007E77ED">
        <w:rPr>
          <w:lang w:val="ru-RU"/>
        </w:rPr>
        <w:t xml:space="preserve"> (+ </w:t>
      </w:r>
      <w:r w:rsidR="007A3555">
        <w:rPr>
          <w:lang w:val="ru-RU"/>
        </w:rPr>
        <w:t xml:space="preserve">Исправление </w:t>
      </w:r>
      <w:r w:rsidR="007E77ED" w:rsidRPr="007E77ED">
        <w:rPr>
          <w:lang w:val="ru-RU"/>
        </w:rPr>
        <w:t>1) − Кандидаты на посты председателей и заместителей председателей исследовательских комиссий МСЭ-Т, Консультативной группы по стандартизации электросвязи (КГСЭ) и Комитета по стандартизации терминологии (КСТ) на период 2025−2028 годов</w:t>
      </w:r>
      <w:bookmarkStart w:id="11" w:name="_Hlk167699742"/>
      <w:r w:rsidR="007E77ED" w:rsidRPr="007E77ED">
        <w:rPr>
          <w:lang w:val="ru-RU"/>
        </w:rPr>
        <w:t>;</w:t>
      </w:r>
      <w:bookmarkEnd w:id="11"/>
    </w:p>
    <w:p w14:paraId="51E50D94" w14:textId="4BF91F1A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5" w:history="1">
        <w:r w:rsidR="007E77ED" w:rsidRPr="007E77ED">
          <w:rPr>
            <w:rStyle w:val="Hyperlink"/>
            <w:lang w:val="ru-RU"/>
          </w:rPr>
          <w:t>CL</w:t>
        </w:r>
        <w:r w:rsidR="007A3555">
          <w:rPr>
            <w:rStyle w:val="Hyperlink"/>
            <w:lang w:val="ru-RU"/>
          </w:rPr>
          <w:t>-</w:t>
        </w:r>
        <w:r w:rsidR="007E77ED" w:rsidRPr="007E77ED">
          <w:rPr>
            <w:rStyle w:val="Hyperlink"/>
            <w:lang w:val="ru-RU"/>
          </w:rPr>
          <w:t>177 БСЭ</w:t>
        </w:r>
      </w:hyperlink>
      <w:r w:rsidR="007E77ED" w:rsidRPr="007E77ED">
        <w:rPr>
          <w:lang w:val="ru-RU"/>
        </w:rPr>
        <w:t xml:space="preserve"> − Всемирная ассамблея по стандартизации электросвязи (ВАСЭ-24);</w:t>
      </w:r>
    </w:p>
    <w:p w14:paraId="5B46C5A0" w14:textId="2361D565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6" w:history="1">
        <w:r w:rsidR="007E77ED" w:rsidRPr="007E77ED">
          <w:rPr>
            <w:rStyle w:val="Hyperlink"/>
            <w:lang w:val="ru-RU"/>
          </w:rPr>
          <w:t>CL</w:t>
        </w:r>
        <w:r w:rsidR="007A3555">
          <w:rPr>
            <w:rStyle w:val="Hyperlink"/>
            <w:lang w:val="ru-RU"/>
          </w:rPr>
          <w:t>-</w:t>
        </w:r>
        <w:r w:rsidR="007E77ED" w:rsidRPr="007E77ED">
          <w:rPr>
            <w:rStyle w:val="Hyperlink"/>
            <w:lang w:val="ru-RU"/>
          </w:rPr>
          <w:t>178 БСЭ</w:t>
        </w:r>
      </w:hyperlink>
      <w:r w:rsidR="007E77ED" w:rsidRPr="007E77ED">
        <w:rPr>
          <w:lang w:val="ru-RU"/>
        </w:rPr>
        <w:t xml:space="preserve"> − Глобальный симпозиум по стандартам (ГСС-24);</w:t>
      </w:r>
    </w:p>
    <w:p w14:paraId="45186351" w14:textId="07664BDC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7" w:history="1">
        <w:r w:rsidR="007E77ED" w:rsidRPr="007E77ED">
          <w:rPr>
            <w:rStyle w:val="Hyperlink"/>
            <w:lang w:val="ru-RU"/>
          </w:rPr>
          <w:t>CL</w:t>
        </w:r>
        <w:r w:rsidR="007A3555">
          <w:rPr>
            <w:rStyle w:val="Hyperlink"/>
            <w:lang w:val="ru-RU"/>
          </w:rPr>
          <w:t>-</w:t>
        </w:r>
        <w:r w:rsidR="007E77ED" w:rsidRPr="007E77ED">
          <w:rPr>
            <w:rStyle w:val="Hyperlink"/>
            <w:lang w:val="ru-RU"/>
          </w:rPr>
          <w:t>182 БСЭ</w:t>
        </w:r>
      </w:hyperlink>
      <w:r w:rsidR="007E77ED" w:rsidRPr="007E77ED">
        <w:rPr>
          <w:lang w:val="ru-RU"/>
        </w:rPr>
        <w:t xml:space="preserve"> − Сеть женщин в интересах ВАСЭ-24 (17 октября 2024 г.);</w:t>
      </w:r>
    </w:p>
    <w:p w14:paraId="53A6EC3F" w14:textId="0C4F1686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8" w:history="1">
        <w:r w:rsidR="007E77ED" w:rsidRPr="007E77ED">
          <w:rPr>
            <w:rStyle w:val="Hyperlink"/>
            <w:lang w:val="ru-RU"/>
          </w:rPr>
          <w:t>CL</w:t>
        </w:r>
        <w:r w:rsidR="007A3555">
          <w:rPr>
            <w:rStyle w:val="Hyperlink"/>
            <w:lang w:val="ru-RU"/>
          </w:rPr>
          <w:t>-</w:t>
        </w:r>
        <w:r w:rsidR="007E77ED" w:rsidRPr="007E77ED">
          <w:rPr>
            <w:rStyle w:val="Hyperlink"/>
            <w:lang w:val="ru-RU"/>
          </w:rPr>
          <w:t>204 БСЭ</w:t>
        </w:r>
      </w:hyperlink>
      <w:r w:rsidR="007E77ED" w:rsidRPr="007E77ED">
        <w:rPr>
          <w:lang w:val="ru-RU"/>
        </w:rPr>
        <w:t xml:space="preserve"> − Второе межрегиональное собрание (МРС) по подготовке к ВАСЭ-24 (25</w:t>
      </w:r>
      <w:r>
        <w:rPr>
          <w:lang w:val="ru-RU"/>
        </w:rPr>
        <w:t> </w:t>
      </w:r>
      <w:r w:rsidR="007E77ED" w:rsidRPr="007E77ED">
        <w:rPr>
          <w:lang w:val="ru-RU"/>
        </w:rPr>
        <w:t>июля 2024 г.);</w:t>
      </w:r>
    </w:p>
    <w:p w14:paraId="45C21436" w14:textId="657400D5" w:rsidR="007E77ED" w:rsidRPr="007E77ED" w:rsidRDefault="00610E14" w:rsidP="00610E14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hyperlink r:id="rId19" w:history="1">
        <w:r w:rsidR="007E77ED" w:rsidRPr="007E77ED">
          <w:rPr>
            <w:rStyle w:val="Hyperlink"/>
            <w:lang w:val="ru-RU"/>
          </w:rPr>
          <w:t>CL-24/6 МСЭ</w:t>
        </w:r>
      </w:hyperlink>
      <w:r w:rsidR="007E77ED" w:rsidRPr="007E77ED">
        <w:rPr>
          <w:lang w:val="ru-RU"/>
        </w:rPr>
        <w:t xml:space="preserve"> − Конференция МСЭ "Калейдоскоп" (21–23 октября 2024 г.).</w:t>
      </w:r>
    </w:p>
    <w:p w14:paraId="418E47F7" w14:textId="37B45ED9" w:rsidR="007E77ED" w:rsidRPr="007E77ED" w:rsidRDefault="00610E14" w:rsidP="00610E14">
      <w:pPr>
        <w:pStyle w:val="Heading1"/>
        <w:rPr>
          <w:lang w:val="ru-RU"/>
        </w:rPr>
      </w:pPr>
      <w:r>
        <w:rPr>
          <w:lang w:val="ru-RU"/>
        </w:rPr>
        <w:lastRenderedPageBreak/>
        <w:t>3</w:t>
      </w:r>
      <w:r>
        <w:rPr>
          <w:lang w:val="ru-RU"/>
        </w:rPr>
        <w:tab/>
      </w:r>
      <w:r w:rsidR="007E77ED" w:rsidRPr="007E77ED">
        <w:rPr>
          <w:lang w:val="ru-RU"/>
        </w:rPr>
        <w:t>Кандидаты на посты председателей исследовательских комиссий МСЭ</w:t>
      </w:r>
      <w:r>
        <w:rPr>
          <w:lang w:val="ru-RU"/>
        </w:rPr>
        <w:noBreakHyphen/>
      </w:r>
      <w:r w:rsidR="007E77ED" w:rsidRPr="007E77ED">
        <w:rPr>
          <w:lang w:val="ru-RU"/>
        </w:rPr>
        <w:t>Т, КГСЭ и КСТ</w:t>
      </w:r>
    </w:p>
    <w:p w14:paraId="0A6B9B3C" w14:textId="5C6E67C3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3.1</w:t>
      </w:r>
      <w:r w:rsidRPr="007E77ED">
        <w:rPr>
          <w:lang w:val="ru-RU"/>
        </w:rPr>
        <w:tab/>
        <w:t xml:space="preserve">В </w:t>
      </w:r>
      <w:hyperlink r:id="rId20" w:history="1">
        <w:r w:rsidRPr="007E77ED">
          <w:rPr>
            <w:rStyle w:val="Hyperlink"/>
            <w:lang w:val="ru-RU"/>
          </w:rPr>
          <w:t>Циркуляре 176 БСЭ</w:t>
        </w:r>
      </w:hyperlink>
      <w:r w:rsidRPr="007E77ED">
        <w:rPr>
          <w:lang w:val="ru-RU"/>
        </w:rPr>
        <w:t xml:space="preserve"> (12 февраля 2024 г.) было предложено представлять кандидатов на посты председателей и заместителей председателей исследовательских комиссий МСЭ-Т, Консультативной группы по стандартизации электросвязи (КГСЭ) и Комитета по стандартизации терминологии (КСТ) на период 2025−2028 годов; Государствам-Членам, Членам Сектора МСЭ-Т и заинтересованным исследовательским комиссиям, а также КГСЭ настоятельно рекомендуется помочь ВАСЭ назначить председателей и заместителей председателей исследовательских комиссий МСЭ-Т, Консультативной группы по стандартизации электросвязи (КГСЭ) и Комитета по стандартизации терминологии (КСТ) путем указания подходящих кандидатов. Полученные к настоящему времени кандидатуры размещены на </w:t>
      </w:r>
      <w:hyperlink r:id="rId21" w:history="1">
        <w:r w:rsidRPr="007E77ED">
          <w:rPr>
            <w:rStyle w:val="Hyperlink"/>
            <w:lang w:val="ru-RU"/>
          </w:rPr>
          <w:t>веб-сайте ВАСЭ</w:t>
        </w:r>
        <w:r w:rsidR="007B121A">
          <w:rPr>
            <w:rStyle w:val="Hyperlink"/>
            <w:lang w:val="ru-RU"/>
          </w:rPr>
          <w:noBreakHyphen/>
        </w:r>
        <w:r w:rsidRPr="007E77ED">
          <w:rPr>
            <w:rStyle w:val="Hyperlink"/>
            <w:lang w:val="ru-RU"/>
          </w:rPr>
          <w:t>24</w:t>
        </w:r>
      </w:hyperlink>
      <w:r w:rsidRPr="007E77ED">
        <w:rPr>
          <w:lang w:val="ru-RU"/>
        </w:rPr>
        <w:t xml:space="preserve">. Директор БСЭ был бы весьма признателен за получение выдвинутых кандидатур до </w:t>
      </w:r>
      <w:r w:rsidRPr="007E77ED">
        <w:rPr>
          <w:b/>
          <w:bCs/>
          <w:lang w:val="ru-RU"/>
        </w:rPr>
        <w:t>14 июля 2024 года</w:t>
      </w:r>
      <w:r w:rsidRPr="007E77ED">
        <w:rPr>
          <w:lang w:val="ru-RU"/>
        </w:rPr>
        <w:t>, но не позднее 16 сентября 2024 года.</w:t>
      </w:r>
    </w:p>
    <w:p w14:paraId="5D2F11BB" w14:textId="2B9C02FE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4</w:t>
      </w:r>
      <w:r w:rsidRPr="007E77ED">
        <w:rPr>
          <w:lang w:val="ru-RU"/>
        </w:rPr>
        <w:tab/>
        <w:t>Региональные подготовительные собрания</w:t>
      </w:r>
    </w:p>
    <w:p w14:paraId="71C810F7" w14:textId="5F06E739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4.1</w:t>
      </w:r>
      <w:r w:rsidRPr="007E77ED">
        <w:rPr>
          <w:lang w:val="ru-RU"/>
        </w:rPr>
        <w:tab/>
        <w:t xml:space="preserve">Региональные подготовительные собрания проводятся или будут проводиться региональными организациями электросвязи в координации с БСЭ. Последние обновления расписания всех планируемых подготовительных собраний также размещены на </w:t>
      </w:r>
      <w:hyperlink r:id="rId22" w:history="1">
        <w:r w:rsidRPr="007E77ED">
          <w:rPr>
            <w:rStyle w:val="Hyperlink"/>
            <w:lang w:val="ru-RU"/>
          </w:rPr>
          <w:t>веб-сайте ВАСЭ-24</w:t>
        </w:r>
      </w:hyperlink>
      <w:r w:rsidRPr="007E77ED">
        <w:rPr>
          <w:lang w:val="ru-RU"/>
        </w:rPr>
        <w:t>.</w:t>
      </w:r>
    </w:p>
    <w:p w14:paraId="233FD25D" w14:textId="54EBDF4E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4.2</w:t>
      </w:r>
      <w:r w:rsidRPr="007E77ED">
        <w:rPr>
          <w:lang w:val="ru-RU"/>
        </w:rPr>
        <w:tab/>
      </w:r>
      <w:hyperlink r:id="rId23" w:history="1">
        <w:r w:rsidRPr="007E77ED">
          <w:rPr>
            <w:rStyle w:val="Hyperlink"/>
            <w:lang w:val="ru-RU"/>
          </w:rPr>
          <w:t>Первое межрегиональное собрание (МРС)</w:t>
        </w:r>
      </w:hyperlink>
      <w:r w:rsidRPr="007E77ED">
        <w:rPr>
          <w:lang w:val="ru-RU"/>
        </w:rPr>
        <w:t xml:space="preserve"> было проведено 18 января 2024 года в виртуальном формате и было приурочено к третьему собранию КГСЭ. </w:t>
      </w:r>
    </w:p>
    <w:p w14:paraId="6275EC5C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4.3</w:t>
      </w:r>
      <w:r w:rsidRPr="007E77ED">
        <w:rPr>
          <w:lang w:val="ru-RU"/>
        </w:rPr>
        <w:tab/>
        <w:t>Второе МРС будет проводиться в виртуальном формате 25 июля 2024 года и будет приурочено к четвертому собранию КГСЭ.</w:t>
      </w:r>
    </w:p>
    <w:p w14:paraId="60F97690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4.4</w:t>
      </w:r>
      <w:r w:rsidRPr="007E77ED">
        <w:rPr>
          <w:lang w:val="ru-RU"/>
        </w:rPr>
        <w:tab/>
        <w:t>Планируется, что третье МРС состоится в виртуальном формате 9 сентября 2024 года.</w:t>
      </w:r>
    </w:p>
    <w:p w14:paraId="5D4656CA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4.5</w:t>
      </w:r>
      <w:r w:rsidRPr="007E77ED">
        <w:rPr>
          <w:lang w:val="ru-RU"/>
        </w:rPr>
        <w:tab/>
        <w:t xml:space="preserve">С информацией о межрегиональной координации можно ознакомиться на </w:t>
      </w:r>
      <w:hyperlink r:id="rId24" w:history="1">
        <w:r w:rsidRPr="007E77ED">
          <w:rPr>
            <w:rStyle w:val="Hyperlink"/>
            <w:lang w:val="ru-RU"/>
          </w:rPr>
          <w:t>соответствующей веб-странице</w:t>
        </w:r>
      </w:hyperlink>
      <w:r w:rsidRPr="007E77ED">
        <w:rPr>
          <w:lang w:val="ru-RU"/>
        </w:rPr>
        <w:t>.</w:t>
      </w:r>
    </w:p>
    <w:p w14:paraId="6E7C7379" w14:textId="7A530C2C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5</w:t>
      </w:r>
      <w:r w:rsidRPr="007E77ED">
        <w:rPr>
          <w:lang w:val="ru-RU"/>
        </w:rPr>
        <w:tab/>
        <w:t>Подготовительные мероприятия Консультативной группы по</w:t>
      </w:r>
      <w:r w:rsidR="009B3785">
        <w:rPr>
          <w:lang w:val="ru-RU"/>
        </w:rPr>
        <w:t> </w:t>
      </w:r>
      <w:r w:rsidRPr="007E77ED">
        <w:rPr>
          <w:lang w:val="ru-RU"/>
        </w:rPr>
        <w:t>стандартизации электросвязи (КГСЭ) и исследовательских комиссий МСЭ-Т к ВАСЭ</w:t>
      </w:r>
    </w:p>
    <w:p w14:paraId="3766DEF8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5.1</w:t>
      </w:r>
      <w:r w:rsidRPr="007E77ED">
        <w:rPr>
          <w:lang w:val="ru-RU"/>
        </w:rPr>
        <w:tab/>
        <w:t xml:space="preserve">Все </w:t>
      </w:r>
      <w:hyperlink r:id="rId25" w:history="1">
        <w:r w:rsidRPr="007E77ED">
          <w:rPr>
            <w:rStyle w:val="Hyperlink"/>
            <w:lang w:val="ru-RU"/>
          </w:rPr>
          <w:t>исследовательские комиссии МСЭ-Т</w:t>
        </w:r>
      </w:hyperlink>
      <w:r w:rsidRPr="007E77ED">
        <w:rPr>
          <w:lang w:val="ru-RU"/>
        </w:rPr>
        <w:t xml:space="preserve"> начали подготовку к ВАСЭ-24.</w:t>
      </w:r>
    </w:p>
    <w:p w14:paraId="0084AD3C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5.2</w:t>
      </w:r>
      <w:r w:rsidRPr="007E77ED">
        <w:rPr>
          <w:lang w:val="ru-RU"/>
        </w:rPr>
        <w:tab/>
        <w:t>Специально для проведения подготовительной работы к ВАСЭ-24 КГСЭ учредила две группы Докладчиков и обеспечивает их функционирование: Группу Докладчика по программе работы МСЭ-T и реструктуризации исследовательских комиссий (ГД-WPR) и Группу Докладчика по подготовке к ВАСЭ и рассмотрению Резолюций (ГД-WTSA).</w:t>
      </w:r>
    </w:p>
    <w:p w14:paraId="7CF681CD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5.3</w:t>
      </w:r>
      <w:r w:rsidRPr="007E77ED">
        <w:rPr>
          <w:lang w:val="ru-RU"/>
        </w:rPr>
        <w:tab/>
        <w:t xml:space="preserve">Для проведения подготовительной работы к ВАСЭ-24 КГСЭ запланировала еще одно собрание, которое состоится с 29 июля до 2 августа 2024 года в Женеве, а также серию </w:t>
      </w:r>
      <w:hyperlink r:id="rId26" w:history="1">
        <w:r w:rsidRPr="007E77ED">
          <w:rPr>
            <w:rStyle w:val="Hyperlink"/>
            <w:lang w:val="ru-RU"/>
          </w:rPr>
          <w:t>собраний групп Докладчиков</w:t>
        </w:r>
      </w:hyperlink>
      <w:r w:rsidRPr="007E77ED">
        <w:rPr>
          <w:lang w:val="ru-RU"/>
        </w:rPr>
        <w:t>.</w:t>
      </w:r>
    </w:p>
    <w:p w14:paraId="17DE9FB8" w14:textId="6EF73514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6</w:t>
      </w:r>
      <w:r w:rsidRPr="007E77ED">
        <w:rPr>
          <w:lang w:val="ru-RU"/>
        </w:rPr>
        <w:tab/>
        <w:t>Предельный срок представления предложений для ВАСЭ-24</w:t>
      </w:r>
    </w:p>
    <w:p w14:paraId="52A219CE" w14:textId="77777777" w:rsidR="007E77ED" w:rsidRPr="007E77ED" w:rsidRDefault="007E77ED" w:rsidP="007E77ED">
      <w:pPr>
        <w:rPr>
          <w:lang w:val="ru-RU"/>
        </w:rPr>
      </w:pPr>
      <w:bookmarkStart w:id="12" w:name="_Hlk52456721"/>
      <w:r w:rsidRPr="007E77ED">
        <w:rPr>
          <w:lang w:val="ru-RU"/>
        </w:rPr>
        <w:t xml:space="preserve">Делегациям предлагается представлять вклады для ВАСЭ-24 за четыре недели до открытия ВАСЭ-24 (понедельник, 16 сентября 2024 г.) с учетом того, что, согласно содержащемуся в Резолюции 165 (Пересм. Дубай, 2018 г.) Полномочной конференции решению, установлен </w:t>
      </w:r>
      <w:r w:rsidRPr="007E77ED">
        <w:rPr>
          <w:lang w:val="ru-RU"/>
        </w:rPr>
        <w:lastRenderedPageBreak/>
        <w:t>жесткий предельный срок для представления вкладов в 21 календарный день до открытия ВАСЭ-24 (понедельник, 23 сентября 2024 г., 23 час. 59 мин. по женевскому времени)</w:t>
      </w:r>
      <w:r w:rsidRPr="007E77ED">
        <w:rPr>
          <w:rStyle w:val="FootnoteReference"/>
          <w:rFonts w:eastAsia="SimSun"/>
          <w:lang w:val="ru-RU"/>
        </w:rPr>
        <w:footnoteReference w:id="1"/>
      </w:r>
      <w:r w:rsidRPr="007E77ED">
        <w:rPr>
          <w:lang w:val="ru-RU"/>
        </w:rPr>
        <w:t>.</w:t>
      </w:r>
      <w:bookmarkEnd w:id="12"/>
    </w:p>
    <w:p w14:paraId="2FC4C403" w14:textId="10805EB0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7</w:t>
      </w:r>
      <w:r w:rsidRPr="007E77ED">
        <w:rPr>
          <w:lang w:val="ru-RU"/>
        </w:rPr>
        <w:tab/>
        <w:t>Стипендии</w:t>
      </w:r>
    </w:p>
    <w:p w14:paraId="2AA06834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При наличии финансирования для содействия участию развивающихся стран отвечающим критериям Государствам-Членам будут предоставлены стипендии для участия в ВАСЭ-24. Заявка на предоставление стипендии должна быть утверждена соответствующей администрацией Государства – Члена МСЭ.</w:t>
      </w:r>
    </w:p>
    <w:p w14:paraId="66CA66CF" w14:textId="53CE8374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8</w:t>
      </w:r>
      <w:r w:rsidRPr="007E77ED">
        <w:rPr>
          <w:lang w:val="ru-RU"/>
        </w:rPr>
        <w:tab/>
        <w:t>Ход подготовительных мероприятий при участии принимающей страны</w:t>
      </w:r>
      <w:r w:rsidR="004726C0">
        <w:rPr>
          <w:lang w:val="ru-RU"/>
        </w:rPr>
        <w:t> </w:t>
      </w:r>
      <w:r w:rsidRPr="007E77ED">
        <w:rPr>
          <w:lang w:val="ru-RU"/>
        </w:rPr>
        <w:t>– Индии</w:t>
      </w:r>
    </w:p>
    <w:p w14:paraId="7DD6FDD2" w14:textId="3495D6E0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8.1</w:t>
      </w:r>
      <w:r w:rsidRPr="007E77ED">
        <w:rPr>
          <w:lang w:val="ru-RU"/>
        </w:rPr>
        <w:tab/>
        <w:t>Индией и Генеральным секретарем МСЭ было подписано соглашение с принимающей страной.</w:t>
      </w:r>
    </w:p>
    <w:p w14:paraId="3BD44D56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8.2</w:t>
      </w:r>
      <w:r w:rsidRPr="007E77ED">
        <w:rPr>
          <w:lang w:val="ru-RU"/>
        </w:rPr>
        <w:tab/>
        <w:t>Секретариат продолжает регулярное обсуждение с Индией следующих вопросов:</w:t>
      </w:r>
    </w:p>
    <w:p w14:paraId="5AA7B362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8.2.1</w:t>
      </w:r>
      <w:r w:rsidRPr="007E77ED">
        <w:rPr>
          <w:lang w:val="ru-RU"/>
        </w:rPr>
        <w:tab/>
        <w:t>Выполнение положений, изложенных в соглашении с принимающей страной.</w:t>
      </w:r>
    </w:p>
    <w:p w14:paraId="6E9999F4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8.2.2</w:t>
      </w:r>
      <w:r w:rsidRPr="007E77ED">
        <w:rPr>
          <w:lang w:val="ru-RU"/>
        </w:rPr>
        <w:tab/>
        <w:t>Вопросы материально-технического обеспечения в отношении ряда сопутствующих мероприятий ВАСЭ-24:</w:t>
      </w:r>
    </w:p>
    <w:p w14:paraId="15B4204D" w14:textId="33E881D4" w:rsidR="007E77ED" w:rsidRPr="004F1417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E77ED" w:rsidRPr="007E77ED">
        <w:rPr>
          <w:lang w:val="ru-RU"/>
        </w:rPr>
        <w:t>48-часовой хакатон 1–2 октября 2024 года, после которого на ВАСЭ-24 состоится церемония вручения наград</w:t>
      </w:r>
      <w:r w:rsidR="004F1417">
        <w:rPr>
          <w:lang w:val="ru-RU"/>
        </w:rPr>
        <w:t>.</w:t>
      </w:r>
    </w:p>
    <w:p w14:paraId="3A47EAC9" w14:textId="40C11C51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E77ED" w:rsidRPr="007E77ED">
        <w:rPr>
          <w:lang w:val="ru-RU"/>
        </w:rPr>
        <w:t>ГСС-24, 14 октября 2024 года</w:t>
      </w:r>
      <w:r w:rsidR="004F1417">
        <w:rPr>
          <w:lang w:val="ru-RU"/>
        </w:rPr>
        <w:t>.</w:t>
      </w:r>
    </w:p>
    <w:p w14:paraId="7406FF6D" w14:textId="57113D03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Сегмент </w:t>
      </w:r>
      <w:r w:rsidR="007E77ED" w:rsidRPr="007E77ED">
        <w:rPr>
          <w:lang w:val="ru-RU"/>
        </w:rPr>
        <w:t>высокого уровня ГСС-24, 14 октября 2024 года</w:t>
      </w:r>
      <w:r w:rsidR="004F1417">
        <w:rPr>
          <w:lang w:val="ru-RU"/>
        </w:rPr>
        <w:t>.</w:t>
      </w:r>
    </w:p>
    <w:p w14:paraId="4B81F3B4" w14:textId="4E8A101F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E77ED" w:rsidRPr="007E77ED">
        <w:rPr>
          <w:lang w:val="ru-RU"/>
        </w:rPr>
        <w:t>Всемирный день стандартов, 14 октября 2024 года</w:t>
      </w:r>
      <w:r w:rsidR="004F1417">
        <w:rPr>
          <w:lang w:val="ru-RU"/>
        </w:rPr>
        <w:t>.</w:t>
      </w:r>
    </w:p>
    <w:p w14:paraId="536F2B03" w14:textId="0212BACF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Выставка </w:t>
      </w:r>
      <w:r w:rsidR="007E77ED" w:rsidRPr="007E77ED">
        <w:rPr>
          <w:lang w:val="ru-RU"/>
        </w:rPr>
        <w:t>МСЭ, 14–24 октября 2024 года</w:t>
      </w:r>
      <w:r w:rsidR="004F1417">
        <w:rPr>
          <w:lang w:val="ru-RU"/>
        </w:rPr>
        <w:t>.</w:t>
      </w:r>
    </w:p>
    <w:p w14:paraId="6AD1FE22" w14:textId="31AF1CE7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Сегмент </w:t>
      </w:r>
      <w:r w:rsidR="007E77ED" w:rsidRPr="007E77ED">
        <w:rPr>
          <w:lang w:val="ru-RU"/>
        </w:rPr>
        <w:t>"Цифровая волна" в рамках выставки, 14−24 октября 2024 года</w:t>
      </w:r>
      <w:r w:rsidR="004F1417">
        <w:rPr>
          <w:lang w:val="ru-RU"/>
        </w:rPr>
        <w:t>.</w:t>
      </w:r>
    </w:p>
    <w:p w14:paraId="150F5BB6" w14:textId="32D116F4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Конкурс </w:t>
      </w:r>
      <w:r w:rsidR="007E77ED" w:rsidRPr="007E77ED">
        <w:rPr>
          <w:lang w:val="ru-RU"/>
        </w:rPr>
        <w:t>"Робототехника для молодежи" на Индийском конгрессе по подвижной связи (IMC), 17 октября 2024 года</w:t>
      </w:r>
      <w:r w:rsidR="004F1417">
        <w:rPr>
          <w:lang w:val="ru-RU"/>
        </w:rPr>
        <w:t>.</w:t>
      </w:r>
    </w:p>
    <w:p w14:paraId="093E0440" w14:textId="7FB2A2CA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>Семинар</w:t>
      </w:r>
      <w:r w:rsidR="007E77ED" w:rsidRPr="007E77ED">
        <w:rPr>
          <w:lang w:val="ru-RU"/>
        </w:rPr>
        <w:t>-практикум ВОЗ-МСЭ по стандартам безопасного прослушивания на IMC, 17</w:t>
      </w:r>
      <w:r w:rsidR="004F1417">
        <w:rPr>
          <w:lang w:val="ru-RU"/>
        </w:rPr>
        <w:t> </w:t>
      </w:r>
      <w:r w:rsidR="007E77ED" w:rsidRPr="007E77ED">
        <w:rPr>
          <w:lang w:val="ru-RU"/>
        </w:rPr>
        <w:t>октября 2024 года</w:t>
      </w:r>
      <w:r w:rsidR="004F1417">
        <w:rPr>
          <w:lang w:val="ru-RU"/>
        </w:rPr>
        <w:t>.</w:t>
      </w:r>
    </w:p>
    <w:p w14:paraId="2B35C865" w14:textId="6B13D6B8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Мероприятие </w:t>
      </w:r>
      <w:r w:rsidR="007E77ED" w:rsidRPr="007E77ED">
        <w:rPr>
          <w:lang w:val="ru-RU"/>
        </w:rPr>
        <w:t>Сети женщин в интересах ВАСЭ-24, 17 октября 2024 года</w:t>
      </w:r>
      <w:r w:rsidR="004F1417">
        <w:rPr>
          <w:lang w:val="ru-RU"/>
        </w:rPr>
        <w:t>.</w:t>
      </w:r>
    </w:p>
    <w:p w14:paraId="4955868F" w14:textId="5E6056EE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Эффект </w:t>
      </w:r>
      <w:r w:rsidR="007E77ED" w:rsidRPr="007E77ED">
        <w:rPr>
          <w:lang w:val="ru-RU"/>
        </w:rPr>
        <w:t>"ИИ во благо" для Индии на IMC, 18 октября 2024 года</w:t>
      </w:r>
      <w:r w:rsidR="004F1417">
        <w:rPr>
          <w:lang w:val="ru-RU"/>
        </w:rPr>
        <w:t>.</w:t>
      </w:r>
    </w:p>
    <w:p w14:paraId="7117FACE" w14:textId="13C50663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Конференция </w:t>
      </w:r>
      <w:r w:rsidR="007E77ED" w:rsidRPr="007E77ED">
        <w:rPr>
          <w:lang w:val="ru-RU"/>
        </w:rPr>
        <w:t>"Калейдоскоп", 21–23 октября 2024 года</w:t>
      </w:r>
      <w:r w:rsidR="004F1417">
        <w:rPr>
          <w:lang w:val="ru-RU"/>
        </w:rPr>
        <w:t>.</w:t>
      </w:r>
    </w:p>
    <w:p w14:paraId="3FFDAF64" w14:textId="01602709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День </w:t>
      </w:r>
      <w:r w:rsidR="007E77ED" w:rsidRPr="007E77ED">
        <w:rPr>
          <w:lang w:val="ru-RU"/>
        </w:rPr>
        <w:t>Организации Объединенных Наций, 24 октября 2024 года</w:t>
      </w:r>
      <w:r w:rsidR="004F1417">
        <w:rPr>
          <w:lang w:val="ru-RU"/>
        </w:rPr>
        <w:t>.</w:t>
      </w:r>
    </w:p>
    <w:p w14:paraId="023E613B" w14:textId="2E303941" w:rsidR="007E77ED" w:rsidRPr="007E77ED" w:rsidRDefault="009B3785" w:rsidP="009B3785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4F1417" w:rsidRPr="007E77ED">
        <w:rPr>
          <w:lang w:val="ru-RU"/>
        </w:rPr>
        <w:t xml:space="preserve">Курс </w:t>
      </w:r>
      <w:r w:rsidR="007E77ED" w:rsidRPr="007E77ED">
        <w:rPr>
          <w:lang w:val="ru-RU"/>
        </w:rPr>
        <w:t>подготовки для руководителей исследовательских комиссий МСЭ-Т, 25 октября 2024 года</w:t>
      </w:r>
      <w:r>
        <w:rPr>
          <w:lang w:val="ru-RU"/>
        </w:rPr>
        <w:t>.</w:t>
      </w:r>
    </w:p>
    <w:p w14:paraId="2E24B601" w14:textId="65F52443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lastRenderedPageBreak/>
        <w:t>8.3</w:t>
      </w:r>
      <w:r w:rsidRPr="007E77ED">
        <w:rPr>
          <w:lang w:val="ru-RU"/>
        </w:rPr>
        <w:tab/>
        <w:t>В период с 15 по 19 октября в центре Прагати Майдан (Зал 2-5) параллельно с ВАСЭ-24 Индия планирует провести Индийский конгресс по подвижной связи (IMC). Планируется проведение совместной церемонии открытия ВАСЭ-24 и IMC в первой половине дня 15</w:t>
      </w:r>
      <w:r w:rsidR="004F1417">
        <w:rPr>
          <w:lang w:val="ru-RU"/>
        </w:rPr>
        <w:t> </w:t>
      </w:r>
      <w:r w:rsidRPr="007E77ED">
        <w:rPr>
          <w:lang w:val="ru-RU"/>
        </w:rPr>
        <w:t>октября 2024 года.</w:t>
      </w:r>
    </w:p>
    <w:p w14:paraId="5167063A" w14:textId="087D1B66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8.4</w:t>
      </w:r>
      <w:r w:rsidRPr="007E77ED">
        <w:rPr>
          <w:lang w:val="ru-RU"/>
        </w:rPr>
        <w:tab/>
        <w:t>Возможные риски:</w:t>
      </w:r>
    </w:p>
    <w:p w14:paraId="7866C2F2" w14:textId="48C5C79A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8.4.1</w:t>
      </w:r>
      <w:r w:rsidRPr="007E77ED">
        <w:rPr>
          <w:lang w:val="ru-RU"/>
        </w:rPr>
        <w:tab/>
        <w:t>Принимающая страна привлечет компанию по управлению мероприятием для осуществления материально-технического обеспечения и поддержки работы мероприятий в целях выполнения ряда положений соглашения с принимающей страной. На момент публикации настоящего документа Совета процедура отбора принимающей страной компании по управлению мероприятием еще не завершена; ожидается, что компания будет определена к маю 2024</w:t>
      </w:r>
      <w:r w:rsidR="004F1417">
        <w:rPr>
          <w:lang w:val="ru-RU"/>
        </w:rPr>
        <w:t> </w:t>
      </w:r>
      <w:r w:rsidRPr="007E77ED">
        <w:rPr>
          <w:lang w:val="ru-RU"/>
        </w:rPr>
        <w:t>года.</w:t>
      </w:r>
    </w:p>
    <w:p w14:paraId="1951C2FD" w14:textId="19AB6D56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>8.4.2</w:t>
      </w:r>
      <w:r w:rsidRPr="007E77ED">
        <w:rPr>
          <w:lang w:val="ru-RU"/>
        </w:rPr>
        <w:tab/>
        <w:t>В связи с усиленными процедурами и протоколами обеспечения безопасности для высокопоставленных государственных должностных лиц, которые будут присутствовать на церемонии открытия ВАСЭ-24 15 октября 2024 года, доступ в главный конференц-центр с вечера 14</w:t>
      </w:r>
      <w:r w:rsidR="004F1417">
        <w:rPr>
          <w:lang w:val="ru-RU"/>
        </w:rPr>
        <w:t> </w:t>
      </w:r>
      <w:r w:rsidRPr="007E77ED">
        <w:rPr>
          <w:lang w:val="ru-RU"/>
        </w:rPr>
        <w:t>октября 2024 года до утра 15</w:t>
      </w:r>
      <w:r w:rsidR="004F1417">
        <w:rPr>
          <w:lang w:val="ru-RU"/>
        </w:rPr>
        <w:t> </w:t>
      </w:r>
      <w:r w:rsidRPr="007E77ED">
        <w:rPr>
          <w:lang w:val="ru-RU"/>
        </w:rPr>
        <w:t>октября 2024 года может быть частично ограничен.</w:t>
      </w:r>
    </w:p>
    <w:p w14:paraId="70B22E29" w14:textId="608E3509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9</w:t>
      </w:r>
      <w:r w:rsidRPr="007E77ED">
        <w:rPr>
          <w:lang w:val="ru-RU"/>
        </w:rPr>
        <w:tab/>
        <w:t>Веб-сайт ВАСЭ</w:t>
      </w:r>
    </w:p>
    <w:p w14:paraId="7EA1DB51" w14:textId="77777777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 xml:space="preserve">Вся вышеуказанная информация размещена на веб-сайте ВАСЭ-24 </w:t>
      </w:r>
      <w:hyperlink r:id="rId27" w:history="1">
        <w:r w:rsidRPr="007E77ED">
          <w:rPr>
            <w:rStyle w:val="Hyperlink"/>
            <w:lang w:val="ru-RU"/>
          </w:rPr>
          <w:t>https://www.itu.int/wtsa/2024/</w:t>
        </w:r>
      </w:hyperlink>
      <w:r w:rsidRPr="007E77ED">
        <w:rPr>
          <w:lang w:val="ru-RU"/>
        </w:rPr>
        <w:t>.</w:t>
      </w:r>
    </w:p>
    <w:p w14:paraId="2267BF85" w14:textId="4A958E55" w:rsidR="007E77ED" w:rsidRPr="007E77ED" w:rsidRDefault="007E77ED" w:rsidP="009B3785">
      <w:pPr>
        <w:pStyle w:val="Heading1"/>
        <w:rPr>
          <w:lang w:val="ru-RU"/>
        </w:rPr>
      </w:pPr>
      <w:r w:rsidRPr="007E77ED">
        <w:rPr>
          <w:lang w:val="ru-RU"/>
        </w:rPr>
        <w:t>10</w:t>
      </w:r>
      <w:r w:rsidRPr="007E77ED">
        <w:rPr>
          <w:lang w:val="ru-RU"/>
        </w:rPr>
        <w:tab/>
        <w:t>Веб-сайт принимающей страны</w:t>
      </w:r>
    </w:p>
    <w:p w14:paraId="012B05FF" w14:textId="66823A94" w:rsidR="007E77ED" w:rsidRPr="007E77ED" w:rsidRDefault="007E77ED" w:rsidP="007E77ED">
      <w:pPr>
        <w:rPr>
          <w:lang w:val="ru-RU"/>
        </w:rPr>
      </w:pPr>
      <w:r w:rsidRPr="007E77ED">
        <w:rPr>
          <w:lang w:val="ru-RU"/>
        </w:rPr>
        <w:t xml:space="preserve">На веб-сайте принимающей страны </w:t>
      </w:r>
      <w:hyperlink r:id="rId28" w:history="1">
        <w:r w:rsidRPr="007E77ED">
          <w:rPr>
            <w:rStyle w:val="Hyperlink"/>
            <w:lang w:val="ru-RU"/>
          </w:rPr>
          <w:t>www.delhiwtsa24.in/ituwtsa</w:t>
        </w:r>
      </w:hyperlink>
      <w:r w:rsidRPr="007E77ED">
        <w:rPr>
          <w:lang w:val="ru-RU"/>
        </w:rPr>
        <w:t xml:space="preserve"> содержится ключевая информация о размещении в гостиницах и о других полезных элементах материально-технического обеспечения, которыми могут воспользоваться делегаты для планирования своего пребывания.</w:t>
      </w:r>
    </w:p>
    <w:p w14:paraId="11FA2ED8" w14:textId="77777777" w:rsidR="002A6F9C" w:rsidRPr="00610E14" w:rsidRDefault="002A6F9C" w:rsidP="002A6F9C">
      <w:pPr>
        <w:spacing w:before="720"/>
        <w:jc w:val="center"/>
        <w:rPr>
          <w:lang w:val="ru-RU"/>
        </w:rPr>
      </w:pPr>
      <w:r w:rsidRPr="00610E14">
        <w:rPr>
          <w:lang w:val="ru-RU"/>
        </w:rPr>
        <w:t>______________</w:t>
      </w:r>
    </w:p>
    <w:sectPr w:rsidR="002A6F9C" w:rsidRPr="00610E14" w:rsidSect="00796BD3">
      <w:footerReference w:type="default" r:id="rId29"/>
      <w:headerReference w:type="first" r:id="rId30"/>
      <w:footerReference w:type="first" r:id="rId3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399" w14:textId="77777777" w:rsidR="002A6F9C" w:rsidRDefault="002A6F9C">
      <w:r>
        <w:separator/>
      </w:r>
    </w:p>
  </w:endnote>
  <w:endnote w:type="continuationSeparator" w:id="0">
    <w:p w14:paraId="7D2B13E4" w14:textId="77777777" w:rsidR="002A6F9C" w:rsidRDefault="002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13D5A1B" w14:textId="77777777" w:rsidTr="00E31DCE">
      <w:trPr>
        <w:jc w:val="center"/>
      </w:trPr>
      <w:tc>
        <w:tcPr>
          <w:tcW w:w="1803" w:type="dxa"/>
          <w:vAlign w:val="center"/>
        </w:tcPr>
        <w:p w14:paraId="3D8DE184" w14:textId="27AD5F1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7116431" w14:textId="515C4A5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E77ED">
            <w:rPr>
              <w:bCs/>
              <w:lang w:val="ru-RU"/>
            </w:rPr>
            <w:t>24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B6A16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F68BF2" w14:textId="77777777" w:rsidTr="00E31DCE">
      <w:trPr>
        <w:jc w:val="center"/>
      </w:trPr>
      <w:tc>
        <w:tcPr>
          <w:tcW w:w="1803" w:type="dxa"/>
          <w:vAlign w:val="center"/>
        </w:tcPr>
        <w:p w14:paraId="29347DC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DC9EF84" w14:textId="1BDAEB9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E77ED">
            <w:rPr>
              <w:bCs/>
              <w:lang w:val="ru-RU"/>
            </w:rPr>
            <w:t>24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3997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6CAB" w14:textId="77777777" w:rsidR="002A6F9C" w:rsidRDefault="002A6F9C">
      <w:r>
        <w:t>____________________</w:t>
      </w:r>
    </w:p>
  </w:footnote>
  <w:footnote w:type="continuationSeparator" w:id="0">
    <w:p w14:paraId="72A76AEB" w14:textId="77777777" w:rsidR="002A6F9C" w:rsidRDefault="002A6F9C">
      <w:r>
        <w:continuationSeparator/>
      </w:r>
    </w:p>
  </w:footnote>
  <w:footnote w:id="1">
    <w:p w14:paraId="6A91AF59" w14:textId="77777777" w:rsidR="007E77ED" w:rsidRPr="00C05910" w:rsidRDefault="007E77ED" w:rsidP="007E77ED">
      <w:pPr>
        <w:pStyle w:val="FootnoteText"/>
        <w:rPr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  <w:t>В Резолюции 165 (Пересм. Дубай, 2018 г.) Полномочной конференции "Предельные сроки для представления предложений и процедуры регистрации участников конференций и ассамблей Союза" содержится решение "</w:t>
      </w:r>
      <w:r>
        <w:rPr>
          <w:u w:val="single"/>
          <w:lang w:val="ru-RU"/>
        </w:rPr>
        <w:t xml:space="preserve">установить жесткий предельный срок для представления всех вкладов, за исключением предельных сроков, предусмотренных пунктами </w:t>
      </w:r>
      <w:r w:rsidRPr="004F1417">
        <w:rPr>
          <w:i/>
          <w:iCs/>
          <w:u w:val="single"/>
          <w:lang w:val="ru-RU"/>
        </w:rPr>
        <w:t>а)</w:t>
      </w:r>
      <w:r>
        <w:rPr>
          <w:u w:val="single"/>
          <w:lang w:val="ru-RU"/>
        </w:rPr>
        <w:t xml:space="preserve"> и </w:t>
      </w:r>
      <w:r w:rsidRPr="004F1417">
        <w:rPr>
          <w:i/>
          <w:iCs/>
          <w:u w:val="single"/>
          <w:lang w:val="ru-RU"/>
        </w:rPr>
        <w:t>b)</w:t>
      </w:r>
      <w:r>
        <w:rPr>
          <w:u w:val="single"/>
          <w:lang w:val="ru-RU"/>
        </w:rPr>
        <w:t xml:space="preserve"> раздела </w:t>
      </w:r>
      <w:r w:rsidRPr="004F1417">
        <w:rPr>
          <w:i/>
          <w:iCs/>
          <w:u w:val="single"/>
          <w:lang w:val="ru-RU"/>
        </w:rPr>
        <w:t>признавая</w:t>
      </w:r>
      <w:r>
        <w:rPr>
          <w:u w:val="single"/>
          <w:lang w:val="ru-RU"/>
        </w:rPr>
        <w:t>, выше, не позднее чем за 21 календарный день до открытия конференций и ассамблей</w:t>
      </w:r>
      <w:r>
        <w:rPr>
          <w:lang w:val="ru-RU"/>
        </w:rPr>
        <w:t xml:space="preserve"> Союза, включая полномочные конференции, чтобы обеспечить своевременный письменный перевод и тщательное рассмотрение делегациями таких вкладов" (выделение добавлено).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BA92B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C2F200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1F8B4A73" wp14:editId="3DB3EB0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FCA9C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D7453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863B9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53F311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C4FCC" wp14:editId="1C9E204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5B6A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1562C1"/>
    <w:multiLevelType w:val="multilevel"/>
    <w:tmpl w:val="B65A4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3D3560"/>
    <w:multiLevelType w:val="hybridMultilevel"/>
    <w:tmpl w:val="B10207B8"/>
    <w:lvl w:ilvl="0" w:tplc="8A0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865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2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8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0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53510"/>
    <w:multiLevelType w:val="hybridMultilevel"/>
    <w:tmpl w:val="BF26C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903FD"/>
    <w:multiLevelType w:val="hybridMultilevel"/>
    <w:tmpl w:val="3ACE7726"/>
    <w:lvl w:ilvl="0" w:tplc="CF02F916">
      <w:start w:val="4"/>
      <w:numFmt w:val="bullet"/>
      <w:lvlText w:val="-"/>
      <w:lvlJc w:val="left"/>
      <w:pPr>
        <w:ind w:left="2160" w:hanging="360"/>
      </w:pPr>
      <w:rPr>
        <w:rFonts w:ascii="Calibri" w:eastAsia="MS PGothic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5C2C8F"/>
    <w:multiLevelType w:val="hybridMultilevel"/>
    <w:tmpl w:val="78446A76"/>
    <w:lvl w:ilvl="0" w:tplc="04823130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A0F"/>
    <w:multiLevelType w:val="hybridMultilevel"/>
    <w:tmpl w:val="27D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50679"/>
    <w:multiLevelType w:val="hybridMultilevel"/>
    <w:tmpl w:val="1AB60A64"/>
    <w:lvl w:ilvl="0" w:tplc="6DAAAF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025C3"/>
    <w:multiLevelType w:val="hybridMultilevel"/>
    <w:tmpl w:val="78B67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149204526">
    <w:abstractNumId w:val="2"/>
  </w:num>
  <w:num w:numId="3" w16cid:durableId="1774015402">
    <w:abstractNumId w:val="6"/>
  </w:num>
  <w:num w:numId="4" w16cid:durableId="1084642363">
    <w:abstractNumId w:val="3"/>
  </w:num>
  <w:num w:numId="5" w16cid:durableId="1325166133">
    <w:abstractNumId w:val="8"/>
  </w:num>
  <w:num w:numId="6" w16cid:durableId="670068568">
    <w:abstractNumId w:val="1"/>
  </w:num>
  <w:num w:numId="7" w16cid:durableId="1696805851">
    <w:abstractNumId w:val="7"/>
  </w:num>
  <w:num w:numId="8" w16cid:durableId="383528697">
    <w:abstractNumId w:val="5"/>
  </w:num>
  <w:num w:numId="9" w16cid:durableId="1209730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04A0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3054"/>
    <w:rsid w:val="00225368"/>
    <w:rsid w:val="00227FF0"/>
    <w:rsid w:val="00291EB6"/>
    <w:rsid w:val="002A6F9C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726C0"/>
    <w:rsid w:val="004918C4"/>
    <w:rsid w:val="00497703"/>
    <w:rsid w:val="004A0374"/>
    <w:rsid w:val="004A45B5"/>
    <w:rsid w:val="004D0129"/>
    <w:rsid w:val="004F1417"/>
    <w:rsid w:val="004F6A06"/>
    <w:rsid w:val="005A64D5"/>
    <w:rsid w:val="005B3DEC"/>
    <w:rsid w:val="00601994"/>
    <w:rsid w:val="00610E14"/>
    <w:rsid w:val="00660449"/>
    <w:rsid w:val="00672F8A"/>
    <w:rsid w:val="006E2D42"/>
    <w:rsid w:val="00703333"/>
    <w:rsid w:val="00703676"/>
    <w:rsid w:val="00707304"/>
    <w:rsid w:val="00732269"/>
    <w:rsid w:val="00762555"/>
    <w:rsid w:val="00785ABD"/>
    <w:rsid w:val="00796BD3"/>
    <w:rsid w:val="007A2DD4"/>
    <w:rsid w:val="007A3555"/>
    <w:rsid w:val="007B121A"/>
    <w:rsid w:val="007D38B5"/>
    <w:rsid w:val="007E77ED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5250"/>
    <w:rsid w:val="00940E96"/>
    <w:rsid w:val="009B0BAE"/>
    <w:rsid w:val="009B3785"/>
    <w:rsid w:val="009C1C89"/>
    <w:rsid w:val="009D25B7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C6EEC"/>
    <w:rsid w:val="00CD2009"/>
    <w:rsid w:val="00CE6EFD"/>
    <w:rsid w:val="00CF629C"/>
    <w:rsid w:val="00D92EEA"/>
    <w:rsid w:val="00DA5D4E"/>
    <w:rsid w:val="00E0485C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B2B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4F141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F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DM-CIR-01015/en" TargetMode="External"/><Relationship Id="rId18" Type="http://schemas.openxmlformats.org/officeDocument/2006/relationships/hyperlink" Target="https://www.itu.int/md/T22-TSB-CIR-0204/en" TargetMode="External"/><Relationship Id="rId26" Type="http://schemas.openxmlformats.org/officeDocument/2006/relationships/hyperlink" Target="https://www.itu.int/net/ITU-T/lists/rgm.aspx?Group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wtsa/2024/candidates/" TargetMode="External"/><Relationship Id="rId7" Type="http://schemas.openxmlformats.org/officeDocument/2006/relationships/hyperlink" Target="https://www.itu.int/wtsa/2024/" TargetMode="External"/><Relationship Id="rId12" Type="http://schemas.openxmlformats.org/officeDocument/2006/relationships/hyperlink" Target="https://www.itu.int/md/S23-DM-CIR-01013/en" TargetMode="External"/><Relationship Id="rId17" Type="http://schemas.openxmlformats.org/officeDocument/2006/relationships/hyperlink" Target="https://www.itu.int/md/T22-TSB-CIR-0182/en" TargetMode="External"/><Relationship Id="rId25" Type="http://schemas.openxmlformats.org/officeDocument/2006/relationships/hyperlink" Target="https://www.itu.int/en/ITU-T/studygroup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T22-TSB-CIR-0178/en" TargetMode="External"/><Relationship Id="rId20" Type="http://schemas.openxmlformats.org/officeDocument/2006/relationships/hyperlink" Target="https://www.itu.int/md/T22-TSB-CIR-0176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SG-CIR-0037/en" TargetMode="External"/><Relationship Id="rId24" Type="http://schemas.openxmlformats.org/officeDocument/2006/relationships/hyperlink" Target="https://www.itu.int/wtsa/2024/ir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T22-TSB-CIR-0177/en" TargetMode="External"/><Relationship Id="rId23" Type="http://schemas.openxmlformats.org/officeDocument/2006/relationships/hyperlink" Target="https://www.itu.int/wtsa/2024/irm/" TargetMode="External"/><Relationship Id="rId28" Type="http://schemas.openxmlformats.org/officeDocument/2006/relationships/hyperlink" Target="http://www.delhiwtsa24.in/ituwtsa" TargetMode="External"/><Relationship Id="rId10" Type="http://schemas.openxmlformats.org/officeDocument/2006/relationships/hyperlink" Target="https://www.itu.int/md/S23-SG-CIR-0028/en" TargetMode="External"/><Relationship Id="rId19" Type="http://schemas.openxmlformats.org/officeDocument/2006/relationships/hyperlink" Target="https://www.itu.int/md/S24-SG-CIR-0006/e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3/en" TargetMode="External"/><Relationship Id="rId14" Type="http://schemas.openxmlformats.org/officeDocument/2006/relationships/hyperlink" Target="https://www.itu.int/md/T22-TSB-CIR-0176/en" TargetMode="External"/><Relationship Id="rId22" Type="http://schemas.openxmlformats.org/officeDocument/2006/relationships/hyperlink" Target="https://www.itu.int/wtsa/2024/prepmeet/" TargetMode="External"/><Relationship Id="rId27" Type="http://schemas.openxmlformats.org/officeDocument/2006/relationships/hyperlink" Target="https://www.itu.int/wtsa/2024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md/S23-CL-C-0024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78</TotalTime>
  <Pages>5</Pages>
  <Words>1200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Maloletkova, Svetlana</cp:lastModifiedBy>
  <cp:revision>7</cp:revision>
  <cp:lastPrinted>2006-03-28T16:12:00Z</cp:lastPrinted>
  <dcterms:created xsi:type="dcterms:W3CDTF">2024-05-27T08:48:00Z</dcterms:created>
  <dcterms:modified xsi:type="dcterms:W3CDTF">2024-05-27T10:17:00Z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