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Spec="center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1591300A" w14:textId="77777777" w:rsidTr="00ED6770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4FD6ECC3" w:rsidR="00AD3606" w:rsidRPr="00654CF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>
              <w:rPr>
                <w:b/>
                <w:bCs/>
                <w:lang w:val="ru-RU"/>
              </w:rPr>
              <w:t>Пункт повестки дня: ADM 3</w:t>
            </w:r>
          </w:p>
        </w:tc>
        <w:tc>
          <w:tcPr>
            <w:tcW w:w="5245" w:type="dxa"/>
          </w:tcPr>
          <w:p w14:paraId="2F0CB53A" w14:textId="41CB1F04" w:rsidR="00AD3606" w:rsidRPr="00ED6770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ED6770">
              <w:rPr>
                <w:b/>
                <w:bCs/>
                <w:lang w:val="ru-RU"/>
              </w:rPr>
              <w:t>Документ C24/23-R</w:t>
            </w:r>
          </w:p>
        </w:tc>
      </w:tr>
      <w:tr w:rsidR="00AD3606" w:rsidRPr="00813E5E" w14:paraId="777833CB" w14:textId="77777777" w:rsidTr="00ED6770">
        <w:trPr>
          <w:cantSplit/>
        </w:trPr>
        <w:tc>
          <w:tcPr>
            <w:tcW w:w="3969" w:type="dxa"/>
            <w:vMerge/>
          </w:tcPr>
          <w:p w14:paraId="7DECAB6C" w14:textId="77777777" w:rsidR="00AD3606" w:rsidRPr="00654CF9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7BE35D7E" w:rsidR="00AD3606" w:rsidRPr="00ED6770" w:rsidRDefault="004C7947" w:rsidP="00AD3606">
            <w:pPr>
              <w:tabs>
                <w:tab w:val="left" w:pos="851"/>
              </w:tabs>
              <w:spacing w:before="0"/>
              <w:jc w:val="right"/>
              <w:rPr>
                <w:b/>
                <w:bCs/>
              </w:rPr>
            </w:pPr>
            <w:r w:rsidRPr="00ED6770">
              <w:rPr>
                <w:b/>
                <w:bCs/>
                <w:lang w:val="ru-RU"/>
              </w:rPr>
              <w:t>8 апреля 2024 года</w:t>
            </w:r>
          </w:p>
        </w:tc>
      </w:tr>
      <w:tr w:rsidR="00AD3606" w:rsidRPr="00813E5E" w14:paraId="082C2282" w14:textId="77777777" w:rsidTr="00ED6770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654CF9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654CF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  <w:bCs/>
                <w:lang w:val="ru-RU"/>
              </w:rPr>
              <w:t>Оригинал: английский</w:t>
            </w:r>
          </w:p>
        </w:tc>
      </w:tr>
      <w:tr w:rsidR="00472BAD" w:rsidRPr="00813E5E" w14:paraId="3C9C7706" w14:textId="77777777" w:rsidTr="00ED6770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00ED6770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65B36F66" w:rsidR="00AD3606" w:rsidRPr="001D131E" w:rsidRDefault="001D131E" w:rsidP="00BC6F3B">
            <w:pPr>
              <w:pStyle w:val="Source"/>
              <w:framePr w:hSpace="0" w:wrap="auto" w:vAnchor="margin" w:hAnchor="text" w:xAlign="left" w:yAlign="inline"/>
              <w:rPr>
                <w:lang w:val="ru-RU"/>
              </w:rPr>
            </w:pPr>
            <w:bookmarkStart w:id="4" w:name="dsource" w:colFirst="0" w:colLast="0"/>
            <w:bookmarkEnd w:id="3"/>
            <w:r>
              <w:rPr>
                <w:lang w:val="ru-RU"/>
              </w:rPr>
              <w:t>Отчет Генерального секретаря</w:t>
            </w:r>
          </w:p>
        </w:tc>
      </w:tr>
      <w:tr w:rsidR="00AD3606" w:rsidRPr="00ED6770" w14:paraId="62B9C291" w14:textId="77777777" w:rsidTr="00ED6770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0858FF70" w:rsidR="00AD3606" w:rsidRPr="001D131E" w:rsidRDefault="00E8676B" w:rsidP="00BC6F3B">
            <w:pPr>
              <w:pStyle w:val="Subtitle1"/>
              <w:framePr w:hSpace="0" w:wrap="auto" w:xAlign="left" w:yAlign="inline"/>
              <w:rPr>
                <w:lang w:val="ru-RU"/>
              </w:rPr>
            </w:pPr>
            <w:bookmarkStart w:id="5" w:name="_Hlk160609058"/>
            <w:bookmarkStart w:id="6" w:name="dtitle1" w:colFirst="0" w:colLast="0"/>
            <w:bookmarkEnd w:id="4"/>
            <w:r>
              <w:rPr>
                <w:lang w:val="ru-RU"/>
              </w:rPr>
              <w:t>ИЗМЕНЕНИЕ УСЛОВИЙ СЛУЖБЫ В ОБЩЕЙ СИСТЕМЕ ОРГАНИЗАЦИИ ОБЪЕДИНЕННЫХ НАЦИЙ</w:t>
            </w:r>
            <w:bookmarkEnd w:id="5"/>
          </w:p>
        </w:tc>
      </w:tr>
      <w:tr w:rsidR="00AD3606" w:rsidRPr="00666163" w14:paraId="59287389" w14:textId="77777777" w:rsidTr="00ED6770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B6A23DF" w14:textId="33825BCF" w:rsidR="00AD3606" w:rsidRPr="00841FA9" w:rsidRDefault="00F16BAB" w:rsidP="00841FA9">
            <w:pPr>
              <w:rPr>
                <w:b/>
                <w:bCs/>
                <w:sz w:val="24"/>
                <w:szCs w:val="24"/>
                <w:lang w:val="ru-RU"/>
              </w:rPr>
            </w:pPr>
            <w:r w:rsidRPr="00841FA9">
              <w:rPr>
                <w:b/>
                <w:bCs/>
                <w:sz w:val="24"/>
                <w:szCs w:val="24"/>
              </w:rPr>
              <w:t>Назначение</w:t>
            </w:r>
          </w:p>
          <w:p w14:paraId="01EEEAC5" w14:textId="5E8AAC7C" w:rsidR="00AD3606" w:rsidRPr="001D131E" w:rsidRDefault="00E8676B" w:rsidP="005E1B8B">
            <w:pPr>
              <w:jc w:val="both"/>
              <w:rPr>
                <w:szCs w:val="24"/>
                <w:lang w:val="ru-RU"/>
              </w:rPr>
            </w:pPr>
            <w:r>
              <w:rPr>
                <w:lang w:val="ru-RU"/>
              </w:rPr>
              <w:t>Настоящий документ представляет собой отчет об изменениях в условиях службы персонала в соответствии с обязательствами МСЭ в рамках общей системы Организации Объединенных Наций.</w:t>
            </w:r>
          </w:p>
          <w:p w14:paraId="45B1495A" w14:textId="77777777" w:rsidR="00AD3606" w:rsidRPr="001D131E" w:rsidRDefault="00AD3606" w:rsidP="00841FA9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lang w:val="ru-RU"/>
              </w:rPr>
              <w:t>Необходимые действия Совета</w:t>
            </w:r>
          </w:p>
          <w:p w14:paraId="7B847267" w14:textId="0FD5A2C3" w:rsidR="00E8676B" w:rsidRPr="001D131E" w:rsidRDefault="00E8676B" w:rsidP="00ED6770">
            <w:pPr>
              <w:rPr>
                <w:rFonts w:asciiTheme="minorHAnsi" w:hAnsiTheme="minorHAnsi"/>
                <w:szCs w:val="24"/>
                <w:lang w:val="ru-RU"/>
              </w:rPr>
            </w:pPr>
            <w:bookmarkStart w:id="7" w:name="OLE_LINK3"/>
            <w:r>
              <w:rPr>
                <w:lang w:val="ru-RU"/>
              </w:rPr>
              <w:t xml:space="preserve">Совету МСЭ предлагается </w:t>
            </w:r>
            <w:r w:rsidRPr="003D538A">
              <w:rPr>
                <w:b/>
                <w:bCs/>
                <w:lang w:val="ru-RU"/>
              </w:rPr>
              <w:t>принять к сведению</w:t>
            </w:r>
            <w:r>
              <w:rPr>
                <w:lang w:val="ru-RU"/>
              </w:rPr>
              <w:t xml:space="preserve"> информацию об изменении Генеральным секретарем условий службы персонала в Положениях о персонале</w:t>
            </w:r>
            <w:r w:rsidR="003D538A">
              <w:rPr>
                <w:lang w:val="ru-RU"/>
              </w:rPr>
              <w:t xml:space="preserve"> МСЭ</w:t>
            </w:r>
            <w:r>
              <w:rPr>
                <w:lang w:val="ru-RU"/>
              </w:rPr>
              <w:t xml:space="preserve"> и Правилах персонала МСЭ, применимых к назначаемому персоналу. Эти изменения внесены в соответствии с процедурами, установленными Комиссией по международной гражданской службе (КМГС) и утвержденными ГА ООН, а также в соответствии с Резолюцией 647 Совета (С-1969, последнее изменение С03).</w:t>
            </w:r>
            <w:bookmarkEnd w:id="7"/>
          </w:p>
          <w:p w14:paraId="3D57EDF8" w14:textId="205E6836" w:rsidR="00AD3606" w:rsidRPr="001D131E" w:rsidRDefault="0049451F" w:rsidP="00ED6770">
            <w:pPr>
              <w:rPr>
                <w:lang w:val="ru-RU"/>
              </w:rPr>
            </w:pPr>
            <w:r>
              <w:rPr>
                <w:lang w:val="ru-RU"/>
              </w:rPr>
              <w:t xml:space="preserve">В соответствии с Резолюцией 46 (Киото, 1994 г.) Полномочной конференции Совету предлагается </w:t>
            </w:r>
            <w:r w:rsidRPr="003D538A">
              <w:rPr>
                <w:b/>
                <w:bCs/>
                <w:lang w:val="ru-RU"/>
              </w:rPr>
              <w:t>утвердить</w:t>
            </w:r>
            <w:r>
              <w:rPr>
                <w:lang w:val="ru-RU"/>
              </w:rPr>
              <w:t xml:space="preserve"> засчитываемое для пенсии вознаграждение, применяемое к избираемым должностным лицам, в том виде, в котором оно представлено в проекте Резолюции, содержащемся в Приложении к настоящему отчету.</w:t>
            </w:r>
          </w:p>
          <w:p w14:paraId="71511FA1" w14:textId="1F544385" w:rsidR="00F16BAB" w:rsidRPr="001D131E" w:rsidRDefault="00F16BAB" w:rsidP="00841FA9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lang w:val="ru-RU"/>
              </w:rPr>
              <w:t>Соответствующая увязка со Стратегическим планом</w:t>
            </w:r>
          </w:p>
          <w:p w14:paraId="503749D7" w14:textId="4C746F88" w:rsidR="00F16BAB" w:rsidRPr="001D131E" w:rsidRDefault="00AE33DF" w:rsidP="00ED6770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Развитие людских ресурсов и организационные инновации.</w:t>
            </w:r>
          </w:p>
          <w:p w14:paraId="74189BBD" w14:textId="59CF791F" w:rsidR="00F16BAB" w:rsidRPr="001D131E" w:rsidRDefault="0C0479F7" w:rsidP="00841FA9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lang w:val="ru-RU"/>
              </w:rPr>
              <w:t>Финансовые последствия</w:t>
            </w:r>
          </w:p>
          <w:p w14:paraId="180D64E8" w14:textId="45DE5097" w:rsidR="008964D4" w:rsidRPr="003D538A" w:rsidRDefault="008964D4" w:rsidP="00ED6770">
            <w:pPr>
              <w:rPr>
                <w:color w:val="000000"/>
                <w:lang w:val="ru-RU"/>
              </w:rPr>
            </w:pPr>
            <w:r w:rsidRPr="003D538A">
              <w:rPr>
                <w:lang w:val="ru-RU"/>
              </w:rPr>
              <w:t xml:space="preserve">Общая стоимость </w:t>
            </w:r>
            <w:r w:rsidR="003D538A">
              <w:rPr>
                <w:lang w:val="ru-RU"/>
              </w:rPr>
              <w:t>внедрения изменений в условия службы персонала</w:t>
            </w:r>
            <w:r w:rsidRPr="003D538A">
              <w:rPr>
                <w:lang w:val="ru-RU"/>
              </w:rPr>
              <w:t xml:space="preserve"> на 2024 год составляет 2</w:t>
            </w:r>
            <w:r w:rsidR="00706A3D">
              <w:rPr>
                <w:lang w:val="en-US"/>
              </w:rPr>
              <w:t> </w:t>
            </w:r>
            <w:r w:rsidRPr="003D538A">
              <w:rPr>
                <w:lang w:val="ru-RU"/>
              </w:rPr>
              <w:t>631</w:t>
            </w:r>
            <w:r w:rsidR="00706A3D">
              <w:rPr>
                <w:lang w:val="en-US"/>
              </w:rPr>
              <w:t> </w:t>
            </w:r>
            <w:r w:rsidRPr="003D538A">
              <w:rPr>
                <w:lang w:val="ru-RU"/>
              </w:rPr>
              <w:t>332 швейцарских франк</w:t>
            </w:r>
            <w:r w:rsidR="003D538A">
              <w:rPr>
                <w:lang w:val="ru-RU"/>
              </w:rPr>
              <w:t>а</w:t>
            </w:r>
            <w:r w:rsidRPr="003D538A">
              <w:rPr>
                <w:lang w:val="ru-RU"/>
              </w:rPr>
              <w:t>, которые распределяются следующим образом:</w:t>
            </w:r>
          </w:p>
          <w:p w14:paraId="06058955" w14:textId="4AAA97E4" w:rsidR="004877A9" w:rsidRPr="003D538A" w:rsidRDefault="00ED6770" w:rsidP="00ED6770">
            <w:pPr>
              <w:pStyle w:val="enumlev1"/>
              <w:rPr>
                <w:lang w:val="ru-RU"/>
              </w:rPr>
            </w:pPr>
            <w:r w:rsidRPr="00ED6770"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4877A9" w:rsidRPr="003D538A">
              <w:rPr>
                <w:lang w:val="ru-RU"/>
              </w:rPr>
              <w:t>В соответствии с установленными КМГС процедурами в январе 2024 года и феврале 2024</w:t>
            </w:r>
            <w:r w:rsidR="00EF7982">
              <w:rPr>
                <w:lang w:val="en-US"/>
              </w:rPr>
              <w:t> </w:t>
            </w:r>
            <w:r w:rsidR="004877A9" w:rsidRPr="003D538A">
              <w:rPr>
                <w:lang w:val="ru-RU"/>
              </w:rPr>
              <w:t>года была скорректирована шкала засчитываемого для пенсии вознаграждения, применяемого ко всем сотрудникам категории специалистов и выше. Финансовые последствия на 2024 год, связанные с внедрением последовательных новых шкал засчитываемых для пенсии окладов, составляют 760</w:t>
            </w:r>
            <w:r w:rsidR="00706A3D">
              <w:rPr>
                <w:lang w:val="en-US"/>
              </w:rPr>
              <w:t> </w:t>
            </w:r>
            <w:r w:rsidR="004877A9" w:rsidRPr="003D538A">
              <w:rPr>
                <w:lang w:val="ru-RU"/>
              </w:rPr>
              <w:t>994 швейцарских франк</w:t>
            </w:r>
            <w:r w:rsidR="00CB0134">
              <w:rPr>
                <w:lang w:val="ru-RU"/>
              </w:rPr>
              <w:t>а</w:t>
            </w:r>
            <w:r w:rsidR="004877A9" w:rsidRPr="003D538A">
              <w:rPr>
                <w:lang w:val="ru-RU"/>
              </w:rPr>
              <w:t xml:space="preserve"> в 2024 году (для покрытия периода в 12 месяцев с 1</w:t>
            </w:r>
            <w:r w:rsidR="00706A3D">
              <w:rPr>
                <w:lang w:val="en-US"/>
              </w:rPr>
              <w:t> </w:t>
            </w:r>
            <w:r w:rsidR="004877A9" w:rsidRPr="003D538A">
              <w:rPr>
                <w:lang w:val="ru-RU"/>
              </w:rPr>
              <w:t>января 2024 г. до конца года).</w:t>
            </w:r>
          </w:p>
          <w:p w14:paraId="666B4C68" w14:textId="197AC394" w:rsidR="00B0297C" w:rsidRPr="003D538A" w:rsidRDefault="00ED6770" w:rsidP="00ED6770">
            <w:pPr>
              <w:pStyle w:val="enumlev1"/>
              <w:rPr>
                <w:lang w:val="ru-RU"/>
              </w:rPr>
            </w:pPr>
            <w:r w:rsidRPr="00ED6770"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B0297C" w:rsidRPr="003D538A">
              <w:rPr>
                <w:lang w:val="ru-RU"/>
              </w:rPr>
              <w:t>Чистые оклады сотрудников категории общего обслуживания возросли в соответствии с изменением индекса потребительских цен (ИПЦ) в Женеве с сентября 2022 года по сентябрь 2023 года, рост которого после учета местного налогообложения составил 1,5%. Финансовые последствия на 2024 год внедрения нов</w:t>
            </w:r>
            <w:r w:rsidR="00FF6BD7">
              <w:rPr>
                <w:lang w:val="ru-RU"/>
              </w:rPr>
              <w:t>ой</w:t>
            </w:r>
            <w:r w:rsidR="00B0297C" w:rsidRPr="003D538A">
              <w:rPr>
                <w:lang w:val="ru-RU"/>
              </w:rPr>
              <w:t xml:space="preserve"> шкал</w:t>
            </w:r>
            <w:r w:rsidR="00FF6BD7">
              <w:rPr>
                <w:lang w:val="ru-RU"/>
              </w:rPr>
              <w:t>ы</w:t>
            </w:r>
            <w:r w:rsidR="00B0297C" w:rsidRPr="003D538A">
              <w:rPr>
                <w:lang w:val="ru-RU"/>
              </w:rPr>
              <w:t xml:space="preserve"> окладов составляют 501 045 швейцарских франков.</w:t>
            </w:r>
          </w:p>
          <w:p w14:paraId="62195FF7" w14:textId="0D91D601" w:rsidR="00FE61DD" w:rsidRPr="003D538A" w:rsidRDefault="00ED6770" w:rsidP="00ED6770">
            <w:pPr>
              <w:pStyle w:val="enumlev1"/>
              <w:rPr>
                <w:rFonts w:asciiTheme="minorHAnsi" w:hAnsiTheme="minorHAnsi" w:cstheme="minorHAnsi"/>
                <w:lang w:val="ru-RU"/>
              </w:rPr>
            </w:pPr>
            <w:r w:rsidRPr="00ED6770">
              <w:rPr>
                <w:lang w:val="ru-RU"/>
              </w:rPr>
              <w:lastRenderedPageBreak/>
              <w:t>•</w:t>
            </w:r>
            <w:r>
              <w:rPr>
                <w:lang w:val="ru-RU"/>
              </w:rPr>
              <w:tab/>
            </w:r>
            <w:r w:rsidR="00AF72FF" w:rsidRPr="00ED6770">
              <w:rPr>
                <w:lang w:val="ru-RU"/>
              </w:rPr>
              <w:t>14</w:t>
            </w:r>
            <w:r w:rsidR="00AF72FF">
              <w:rPr>
                <w:rFonts w:asciiTheme="minorHAnsi" w:hAnsiTheme="minorHAnsi" w:cstheme="minorHAnsi"/>
                <w:lang w:val="en-US"/>
              </w:rPr>
              <w:t> </w:t>
            </w:r>
            <w:r w:rsidR="00AF72FF" w:rsidRPr="003D538A">
              <w:rPr>
                <w:rFonts w:asciiTheme="minorHAnsi" w:hAnsiTheme="minorHAnsi" w:cstheme="minorHAnsi"/>
                <w:lang w:val="ru-RU"/>
              </w:rPr>
              <w:t xml:space="preserve">февраля 2024 года </w:t>
            </w:r>
            <w:r w:rsidR="006129A9" w:rsidRPr="003D538A">
              <w:rPr>
                <w:rFonts w:asciiTheme="minorHAnsi" w:hAnsiTheme="minorHAnsi" w:cstheme="minorHAnsi"/>
                <w:lang w:val="ru-RU"/>
              </w:rPr>
              <w:t>КМГС опубликовала результаты ежегодного обзора корректива по месту службы. Финансовые последствия на 2024 год внедрения нового корректива по месту службы в Женеве составляют 1</w:t>
            </w:r>
            <w:r w:rsidR="00AF72FF">
              <w:rPr>
                <w:rFonts w:asciiTheme="minorHAnsi" w:hAnsiTheme="minorHAnsi" w:cstheme="minorHAnsi"/>
                <w:lang w:val="en-US"/>
              </w:rPr>
              <w:t> </w:t>
            </w:r>
            <w:r w:rsidR="006129A9" w:rsidRPr="003D538A">
              <w:rPr>
                <w:rFonts w:asciiTheme="minorHAnsi" w:hAnsiTheme="minorHAnsi" w:cstheme="minorHAnsi"/>
                <w:lang w:val="ru-RU"/>
              </w:rPr>
              <w:t>369</w:t>
            </w:r>
            <w:r w:rsidR="00AF72FF">
              <w:rPr>
                <w:rFonts w:asciiTheme="minorHAnsi" w:hAnsiTheme="minorHAnsi" w:cstheme="minorHAnsi"/>
                <w:lang w:val="en-US"/>
              </w:rPr>
              <w:t> </w:t>
            </w:r>
            <w:r w:rsidR="006129A9" w:rsidRPr="003D538A">
              <w:rPr>
                <w:rFonts w:asciiTheme="minorHAnsi" w:hAnsiTheme="minorHAnsi" w:cstheme="minorHAnsi"/>
                <w:lang w:val="ru-RU"/>
              </w:rPr>
              <w:t>293 швейцарских франка (для покрытия периода в 11 месяцев с 1 февраля 2024 г. до конца года).</w:t>
            </w:r>
          </w:p>
          <w:p w14:paraId="4DF2B3F1" w14:textId="0B07C195" w:rsidR="174F8FCD" w:rsidRPr="001D131E" w:rsidRDefault="174F8FCD" w:rsidP="00ED6770">
            <w:pPr>
              <w:rPr>
                <w:lang w:val="ru-RU"/>
              </w:rPr>
            </w:pPr>
            <w:r w:rsidRPr="003D538A">
              <w:rPr>
                <w:lang w:val="ru-RU"/>
              </w:rPr>
              <w:t xml:space="preserve">В случае если в соответствии с Резолюцией 1417 Совета это увеличение выходит за рамки бюджета на 2024−2025 годы, Генеральный секретарь уполномочен в ходе исполнения бюджета на 2024−2025 годы корректировать ассигнования, относящиеся к расходам (таким, как увеличение зачитываемого для пенсии вознаграждения и корректива по месту службы, </w:t>
            </w:r>
            <w:r w:rsidR="00FF6BD7">
              <w:rPr>
                <w:lang w:val="ru-RU"/>
              </w:rPr>
              <w:t>применяемых</w:t>
            </w:r>
            <w:r w:rsidRPr="003D538A">
              <w:rPr>
                <w:lang w:val="ru-RU"/>
              </w:rPr>
              <w:t xml:space="preserve"> к Женеве и принятых общей системой Организации Объединенных Наций), путем использования Резервного счета</w:t>
            </w:r>
            <w:r w:rsidRPr="45977724">
              <w:rPr>
                <w:rStyle w:val="FootnoteReference"/>
                <w:rFonts w:asciiTheme="minorHAnsi" w:hAnsiTheme="minorHAnsi"/>
                <w:lang w:val="ru-RU"/>
              </w:rPr>
              <w:footnoteReference w:id="2"/>
            </w:r>
            <w:r w:rsidR="00AF72FF">
              <w:rPr>
                <w:lang w:val="ru-RU"/>
              </w:rPr>
              <w:t>.</w:t>
            </w:r>
          </w:p>
          <w:p w14:paraId="0EBC340A" w14:textId="4D412EDD" w:rsidR="00AD3606" w:rsidRPr="001D131E" w:rsidRDefault="00AD3606" w:rsidP="00841FA9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lang w:val="ru-RU"/>
              </w:rPr>
              <w:t>Справочные документы</w:t>
            </w:r>
          </w:p>
          <w:p w14:paraId="65250B1E" w14:textId="68C5D041" w:rsidR="00AD3606" w:rsidRPr="00ED6770" w:rsidRDefault="00C121E8" w:rsidP="00ED6770">
            <w:pPr>
              <w:rPr>
                <w:i/>
                <w:iCs/>
                <w:szCs w:val="22"/>
                <w:lang w:val="ru-RU"/>
              </w:rPr>
            </w:pPr>
            <w:hyperlink r:id="rId11" w:history="1">
              <w:r w:rsidR="004C7947" w:rsidRPr="00ED6770">
                <w:rPr>
                  <w:rStyle w:val="Hyperlink"/>
                  <w:i/>
                  <w:iCs/>
                  <w:color w:val="0000E1"/>
                  <w:szCs w:val="22"/>
                  <w:lang w:val="ru-RU"/>
                </w:rPr>
                <w:t>Резолюц</w:t>
              </w:r>
              <w:r w:rsidR="004C7947" w:rsidRPr="00ED6770">
                <w:rPr>
                  <w:rStyle w:val="Hyperlink"/>
                  <w:i/>
                  <w:iCs/>
                  <w:color w:val="0000E1"/>
                  <w:szCs w:val="22"/>
                  <w:lang w:val="ru-RU"/>
                </w:rPr>
                <w:t>и</w:t>
              </w:r>
              <w:r w:rsidR="004C7947" w:rsidRPr="00ED6770">
                <w:rPr>
                  <w:rStyle w:val="Hyperlink"/>
                  <w:i/>
                  <w:iCs/>
                  <w:color w:val="0000E1"/>
                  <w:szCs w:val="22"/>
                  <w:lang w:val="ru-RU"/>
                </w:rPr>
                <w:t>я</w:t>
              </w:r>
              <w:r w:rsidR="004C7947" w:rsidRPr="00ED6770">
                <w:rPr>
                  <w:rStyle w:val="Hyperlink"/>
                  <w:i/>
                  <w:iCs/>
                  <w:color w:val="0000E1"/>
                  <w:szCs w:val="22"/>
                  <w:lang w:val="ru-RU"/>
                </w:rPr>
                <w:t xml:space="preserve"> 46</w:t>
              </w:r>
            </w:hyperlink>
            <w:r w:rsidR="004C7947" w:rsidRPr="00ED6770">
              <w:rPr>
                <w:i/>
                <w:iCs/>
                <w:szCs w:val="22"/>
                <w:lang w:val="ru-RU"/>
              </w:rPr>
              <w:t xml:space="preserve"> (Киото, 1994 г.) Полномочной конференции; </w:t>
            </w:r>
            <w:hyperlink r:id="rId12" w:history="1">
              <w:r w:rsidR="004C7947" w:rsidRPr="00666163">
                <w:rPr>
                  <w:rStyle w:val="Hyperlink"/>
                  <w:i/>
                  <w:iCs/>
                  <w:color w:val="0000E1"/>
                  <w:szCs w:val="22"/>
                  <w:lang w:val="ru-RU"/>
                </w:rPr>
                <w:t>Резолюц</w:t>
              </w:r>
              <w:r w:rsidR="004C7947" w:rsidRPr="00666163">
                <w:rPr>
                  <w:rStyle w:val="Hyperlink"/>
                  <w:i/>
                  <w:iCs/>
                  <w:color w:val="0000E1"/>
                  <w:szCs w:val="22"/>
                  <w:lang w:val="ru-RU"/>
                </w:rPr>
                <w:t>и</w:t>
              </w:r>
              <w:r w:rsidR="004C7947" w:rsidRPr="00666163">
                <w:rPr>
                  <w:rStyle w:val="Hyperlink"/>
                  <w:i/>
                  <w:iCs/>
                  <w:color w:val="0000E1"/>
                  <w:szCs w:val="22"/>
                  <w:lang w:val="ru-RU"/>
                </w:rPr>
                <w:t>я 647</w:t>
              </w:r>
            </w:hyperlink>
            <w:r w:rsidR="004C7947" w:rsidRPr="00666163">
              <w:rPr>
                <w:i/>
                <w:iCs/>
                <w:szCs w:val="22"/>
                <w:lang w:val="ru-RU"/>
              </w:rPr>
              <w:t xml:space="preserve"> Совета</w:t>
            </w:r>
            <w:r w:rsidR="004C7947" w:rsidRPr="00ED6770">
              <w:rPr>
                <w:i/>
                <w:iCs/>
                <w:szCs w:val="22"/>
                <w:lang w:val="ru-RU"/>
              </w:rPr>
              <w:t xml:space="preserve"> (</w:t>
            </w:r>
            <w:r w:rsidR="004C7947" w:rsidRPr="00ED6770">
              <w:rPr>
                <w:i/>
                <w:iCs/>
                <w:szCs w:val="22"/>
              </w:rPr>
              <w:t>C</w:t>
            </w:r>
            <w:r w:rsidR="004C7947" w:rsidRPr="00ED6770">
              <w:rPr>
                <w:i/>
                <w:iCs/>
                <w:szCs w:val="22"/>
                <w:lang w:val="ru-RU"/>
              </w:rPr>
              <w:t xml:space="preserve">-1969, последнее изменение </w:t>
            </w:r>
            <w:r w:rsidR="004C7947" w:rsidRPr="00ED6770">
              <w:rPr>
                <w:i/>
                <w:iCs/>
                <w:szCs w:val="22"/>
              </w:rPr>
              <w:t>C</w:t>
            </w:r>
            <w:r w:rsidR="004C7947" w:rsidRPr="00ED6770">
              <w:rPr>
                <w:i/>
                <w:iCs/>
                <w:szCs w:val="22"/>
                <w:lang w:val="ru-RU"/>
              </w:rPr>
              <w:t>03)</w:t>
            </w:r>
          </w:p>
        </w:tc>
      </w:tr>
      <w:bookmarkEnd w:id="6"/>
    </w:tbl>
    <w:p w14:paraId="10EA1F0A" w14:textId="77777777" w:rsidR="001044A9" w:rsidRPr="00543894" w:rsidRDefault="001044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sz w:val="26"/>
          <w:szCs w:val="26"/>
          <w:lang w:val="ru-RU"/>
        </w:rPr>
      </w:pPr>
      <w:r w:rsidRPr="00543894">
        <w:rPr>
          <w:rFonts w:asciiTheme="minorHAnsi" w:hAnsiTheme="minorHAnsi"/>
          <w:b/>
          <w:sz w:val="26"/>
          <w:szCs w:val="26"/>
          <w:lang w:val="ru-RU"/>
        </w:rPr>
        <w:lastRenderedPageBreak/>
        <w:br w:type="page"/>
      </w:r>
    </w:p>
    <w:p w14:paraId="2A0248A2" w14:textId="7081AEBD" w:rsidR="000538AD" w:rsidRPr="00543894" w:rsidRDefault="000538AD" w:rsidP="003A3542">
      <w:pPr>
        <w:pStyle w:val="Heading1"/>
        <w:rPr>
          <w:rFonts w:asciiTheme="minorHAnsi" w:hAnsiTheme="minorHAnsi"/>
          <w:lang w:val="ru-RU"/>
        </w:rPr>
      </w:pPr>
      <w:r>
        <w:rPr>
          <w:lang w:val="ru-RU"/>
        </w:rPr>
        <w:lastRenderedPageBreak/>
        <w:t>I</w:t>
      </w:r>
      <w:r>
        <w:rPr>
          <w:lang w:val="ru-RU"/>
        </w:rPr>
        <w:tab/>
      </w:r>
      <w:r w:rsidRPr="00543894">
        <w:rPr>
          <w:lang w:val="ru-RU"/>
        </w:rPr>
        <w:t>Условия найма назначаемых должностных лиц</w:t>
      </w:r>
    </w:p>
    <w:p w14:paraId="20FC7D09" w14:textId="5C7883ED" w:rsidR="005E1B8B" w:rsidRPr="001D131E" w:rsidRDefault="000538AD" w:rsidP="003A3542">
      <w:pPr>
        <w:pStyle w:val="Heading2"/>
        <w:rPr>
          <w:rFonts w:asciiTheme="minorHAnsi" w:hAnsiTheme="minorHAnsi"/>
          <w:szCs w:val="24"/>
          <w:lang w:val="ru-RU"/>
        </w:rPr>
      </w:pPr>
      <w:r>
        <w:rPr>
          <w:lang w:val="ru-RU"/>
        </w:rPr>
        <w:t>A</w:t>
      </w:r>
      <w:r>
        <w:rPr>
          <w:lang w:val="ru-RU"/>
        </w:rPr>
        <w:tab/>
        <w:t>Сотрудники категории специалистов и выше</w:t>
      </w:r>
    </w:p>
    <w:p w14:paraId="72756A96" w14:textId="55980D3D" w:rsidR="005E1B8B" w:rsidRPr="001D131E" w:rsidRDefault="00EF7982" w:rsidP="003A3542">
      <w:pPr>
        <w:rPr>
          <w:szCs w:val="24"/>
          <w:lang w:val="ru-RU"/>
        </w:rPr>
      </w:pPr>
      <w:r w:rsidRPr="00EF7982">
        <w:rPr>
          <w:lang w:val="ru-RU"/>
        </w:rPr>
        <w:t>1</w:t>
      </w:r>
      <w:r w:rsidRPr="00EF7982">
        <w:rPr>
          <w:lang w:val="ru-RU"/>
        </w:rPr>
        <w:tab/>
      </w:r>
      <w:r w:rsidR="53920DB6">
        <w:rPr>
          <w:lang w:val="ru-RU"/>
        </w:rPr>
        <w:t>Генеральная Ассамблея Организации Объединенных Наций (ГА ООН) на своей 78-й сессии (2023 г.) решила не принимать никаких мер по пункту, озаглавленному "Общая система Организации Объединенных Наций", в отношении условий службы в общей системе Организации Объединенных Наций</w:t>
      </w:r>
      <w:r w:rsidR="00C264F4" w:rsidRPr="003A3542">
        <w:rPr>
          <w:rStyle w:val="FootnoteReference"/>
          <w:szCs w:val="16"/>
          <w:lang w:val="ru-RU"/>
        </w:rPr>
        <w:footnoteReference w:id="3"/>
      </w:r>
      <w:r w:rsidR="00AF72FF" w:rsidRPr="00ED6770">
        <w:rPr>
          <w:lang w:val="ru-RU"/>
        </w:rPr>
        <w:t>.</w:t>
      </w:r>
    </w:p>
    <w:p w14:paraId="1D86E252" w14:textId="613D2FB3" w:rsidR="005E1B8B" w:rsidRPr="001D131E" w:rsidRDefault="00EF7982" w:rsidP="003A3542">
      <w:pPr>
        <w:rPr>
          <w:szCs w:val="24"/>
          <w:lang w:val="ru-RU"/>
        </w:rPr>
      </w:pPr>
      <w:r w:rsidRPr="00EF7982">
        <w:rPr>
          <w:lang w:val="ru-RU"/>
        </w:rPr>
        <w:t>2</w:t>
      </w:r>
      <w:r w:rsidRPr="00EF7982">
        <w:rPr>
          <w:lang w:val="ru-RU"/>
        </w:rPr>
        <w:tab/>
      </w:r>
      <w:r w:rsidR="00543894">
        <w:rPr>
          <w:lang w:val="ru-RU"/>
        </w:rPr>
        <w:t>Ниже представлен порядок, в соответствии с которым применялись р</w:t>
      </w:r>
      <w:r w:rsidR="368507B1">
        <w:rPr>
          <w:lang w:val="ru-RU"/>
        </w:rPr>
        <w:t>ешения, принятые Комиссией по международной гражданской службе (КМГС), и изменения, внесенные в соответствии с процедурами, установленными КМГС в соответствии со Статьей 11.</w:t>
      </w:r>
    </w:p>
    <w:p w14:paraId="47D04872" w14:textId="77777777" w:rsidR="000538AD" w:rsidRPr="00EF7982" w:rsidRDefault="000538AD" w:rsidP="003A3542">
      <w:pPr>
        <w:pStyle w:val="Headingb"/>
        <w:rPr>
          <w:rFonts w:asciiTheme="minorHAnsi" w:hAnsiTheme="minorHAnsi"/>
          <w:szCs w:val="24"/>
          <w:lang w:val="ru-RU"/>
        </w:rPr>
      </w:pPr>
      <w:r w:rsidRPr="00543894">
        <w:rPr>
          <w:lang w:val="ru-RU"/>
        </w:rPr>
        <w:t>Зачитываемое для пенсии вознаграждение</w:t>
      </w:r>
    </w:p>
    <w:p w14:paraId="24EFB722" w14:textId="772EFC04" w:rsidR="00562734" w:rsidRPr="001D131E" w:rsidRDefault="00EF7982" w:rsidP="003A3542">
      <w:pPr>
        <w:rPr>
          <w:szCs w:val="24"/>
          <w:lang w:val="ru-RU"/>
        </w:rPr>
      </w:pPr>
      <w:r w:rsidRPr="00EF7982">
        <w:rPr>
          <w:lang w:val="ru-RU"/>
        </w:rPr>
        <w:t>3</w:t>
      </w:r>
      <w:r w:rsidRPr="00EF7982">
        <w:rPr>
          <w:lang w:val="ru-RU"/>
        </w:rPr>
        <w:tab/>
      </w:r>
      <w:r w:rsidR="036E3247">
        <w:rPr>
          <w:lang w:val="ru-RU"/>
        </w:rPr>
        <w:t>В соответствии с установленной КМГС процедурой шкала засчитываемого для пенсии вознаграждения сотрудников категории специалистов и выше пересчитывается при каждом пересмотре общей шкалы налогообложения персонала с использованием формулы зачитываемого для пенсии вознаграждения. Несмотря на то что общая шкала налогообложения персонала не была изменена, этот пересчет привел к увеличению шкалы зачитываемого для пенсии вознаграждения. Перерасчет шкалы зачитываемого для пенсии вознаграждения вступил в действие 1 января 2024 года.</w:t>
      </w:r>
    </w:p>
    <w:p w14:paraId="1C781562" w14:textId="3C23EB1F" w:rsidR="000538AD" w:rsidRPr="001D131E" w:rsidRDefault="00EF7982" w:rsidP="003A3542">
      <w:pPr>
        <w:rPr>
          <w:szCs w:val="24"/>
          <w:lang w:val="ru-RU"/>
        </w:rPr>
      </w:pPr>
      <w:r w:rsidRPr="00EF7982">
        <w:rPr>
          <w:lang w:val="ru-RU"/>
        </w:rPr>
        <w:t>4</w:t>
      </w:r>
      <w:r w:rsidRPr="00EF7982">
        <w:rPr>
          <w:lang w:val="ru-RU"/>
        </w:rPr>
        <w:tab/>
      </w:r>
      <w:r w:rsidR="5F98D8A4">
        <w:rPr>
          <w:lang w:val="ru-RU"/>
        </w:rPr>
        <w:t>С 1 февраля 2024 года коэффициент коррективов по месту службы для Нью-Йорка был повышен с 80,5 до 88,4, что привело к увеличению чистого вознаграждения в Нью-Йорке по категориям специалистов и выше на коэффициент 188</w:t>
      </w:r>
      <w:r w:rsidR="00FB4F5D">
        <w:rPr>
          <w:lang w:val="ru-RU"/>
        </w:rPr>
        <w:t>,</w:t>
      </w:r>
      <w:r w:rsidR="5F98D8A4">
        <w:rPr>
          <w:lang w:val="ru-RU"/>
        </w:rPr>
        <w:t>4/180</w:t>
      </w:r>
      <w:r w:rsidR="00FB4F5D">
        <w:rPr>
          <w:lang w:val="ru-RU"/>
        </w:rPr>
        <w:t>,</w:t>
      </w:r>
      <w:r w:rsidR="5F98D8A4">
        <w:rPr>
          <w:lang w:val="ru-RU"/>
        </w:rPr>
        <w:t>5. В соответствии с</w:t>
      </w:r>
      <w:r w:rsidR="00ED1A4D">
        <w:rPr>
          <w:lang w:val="ru-RU"/>
        </w:rPr>
        <w:t>о</w:t>
      </w:r>
      <w:r w:rsidR="5F98D8A4">
        <w:rPr>
          <w:lang w:val="ru-RU"/>
        </w:rPr>
        <w:t xml:space="preserve"> Стать</w:t>
      </w:r>
      <w:r w:rsidR="00ED1A4D">
        <w:rPr>
          <w:lang w:val="ru-RU"/>
        </w:rPr>
        <w:t>ей</w:t>
      </w:r>
      <w:r w:rsidR="5F98D8A4">
        <w:rPr>
          <w:lang w:val="ru-RU"/>
        </w:rPr>
        <w:t xml:space="preserve"> 51(b) Положений Объединенного пенсионного фонда персонала Организации Объединенных Наций (ОПФПООН)</w:t>
      </w:r>
      <w:r w:rsidR="00D512E7" w:rsidRPr="00BA085A">
        <w:rPr>
          <w:position w:val="6"/>
          <w:sz w:val="16"/>
          <w:szCs w:val="16"/>
          <w:lang w:val="ru-RU"/>
        </w:rPr>
        <w:footnoteReference w:id="4"/>
      </w:r>
      <w:r w:rsidR="5F98D8A4">
        <w:rPr>
          <w:lang w:val="ru-RU"/>
        </w:rPr>
        <w:t xml:space="preserve"> шкала засчитываемого для пенсии вознаграждения, применимая ко всем сотрудникам категории специалистов и выше, была скорректирована в ту же дату и на ту же процентную долю.</w:t>
      </w:r>
    </w:p>
    <w:p w14:paraId="6CADFE0E" w14:textId="1CB5E913" w:rsidR="007D3BC7" w:rsidRPr="001D131E" w:rsidRDefault="00EF7982" w:rsidP="003A3542">
      <w:pPr>
        <w:rPr>
          <w:szCs w:val="24"/>
          <w:lang w:val="ru-RU"/>
        </w:rPr>
      </w:pPr>
      <w:r w:rsidRPr="00EF7982">
        <w:rPr>
          <w:lang w:val="ru-RU"/>
        </w:rPr>
        <w:t>5</w:t>
      </w:r>
      <w:r w:rsidRPr="00EF7982">
        <w:rPr>
          <w:lang w:val="ru-RU"/>
        </w:rPr>
        <w:tab/>
      </w:r>
      <w:r w:rsidR="2B8EE6BD">
        <w:rPr>
          <w:lang w:val="ru-RU"/>
        </w:rPr>
        <w:t>Таким образом, шкала засчитываемого для пенсии вознаграждения, применимая ко всем сотрудникам категории специалистов и выше, была скорректирована с повышением на 1,04 процента в соответствии с приведенным выше положением и введена в действие с 1</w:t>
      </w:r>
      <w:r w:rsidR="003A3542">
        <w:rPr>
          <w:lang w:val="en-US"/>
        </w:rPr>
        <w:t> </w:t>
      </w:r>
      <w:r w:rsidR="2B8EE6BD">
        <w:rPr>
          <w:lang w:val="ru-RU"/>
        </w:rPr>
        <w:t>февраля 2024 года.</w:t>
      </w:r>
    </w:p>
    <w:p w14:paraId="75644E8B" w14:textId="23D44A1B" w:rsidR="007D3BC7" w:rsidRPr="00EF7982" w:rsidRDefault="000538AD" w:rsidP="003A3542">
      <w:pPr>
        <w:pStyle w:val="Heading2"/>
        <w:rPr>
          <w:rFonts w:asciiTheme="minorHAnsi" w:hAnsiTheme="minorHAnsi"/>
          <w:szCs w:val="24"/>
          <w:lang w:val="ru-RU"/>
        </w:rPr>
      </w:pPr>
      <w:r>
        <w:rPr>
          <w:lang w:val="ru-RU"/>
        </w:rPr>
        <w:t>B</w:t>
      </w:r>
      <w:r>
        <w:rPr>
          <w:lang w:val="ru-RU"/>
        </w:rPr>
        <w:tab/>
        <w:t>Сотрудники категории общего обслуживания</w:t>
      </w:r>
    </w:p>
    <w:p w14:paraId="1ACFA2CE" w14:textId="6F537189" w:rsidR="000538AD" w:rsidRPr="00CB0134" w:rsidRDefault="00EF7982" w:rsidP="003A3542">
      <w:pPr>
        <w:rPr>
          <w:rFonts w:asciiTheme="minorHAnsi" w:hAnsiTheme="minorHAnsi" w:cstheme="minorHAnsi"/>
          <w:szCs w:val="24"/>
          <w:lang w:val="ru-RU"/>
        </w:rPr>
      </w:pPr>
      <w:r w:rsidRPr="00EF7982">
        <w:rPr>
          <w:lang w:val="ru-RU"/>
        </w:rPr>
        <w:t>6</w:t>
      </w:r>
      <w:r w:rsidRPr="00EF7982">
        <w:rPr>
          <w:lang w:val="ru-RU"/>
        </w:rPr>
        <w:tab/>
      </w:r>
      <w:r w:rsidR="0D5F3B3D">
        <w:rPr>
          <w:lang w:val="ru-RU"/>
        </w:rPr>
        <w:t xml:space="preserve">Методика КМГС для внесения промежуточных коррективов в шкалу окладов сотрудников категории общего обслуживания, работающих в Женеве, требует внесения изменений в чистые оклады таких сотрудников каждый раз, когда индекс потребительских цен (ИПЦ) для Женевы </w:t>
      </w:r>
      <w:r w:rsidR="0D5F3B3D">
        <w:rPr>
          <w:lang w:val="ru-RU"/>
        </w:rPr>
        <w:lastRenderedPageBreak/>
        <w:t xml:space="preserve">меняется на 1,5 процента по сравнению с </w:t>
      </w:r>
      <w:r w:rsidR="0D5F3B3D" w:rsidRPr="00CB0134">
        <w:rPr>
          <w:rFonts w:asciiTheme="minorHAnsi" w:hAnsiTheme="minorHAnsi" w:cstheme="minorHAnsi"/>
          <w:szCs w:val="24"/>
          <w:lang w:val="ru-RU"/>
        </w:rPr>
        <w:t>индексом, используемым в момент внесения предыдущих изменений, или раз в 12 месяцев, в зависимости от того, что наступит раньше</w:t>
      </w:r>
      <w:r w:rsidR="00D6027E" w:rsidRPr="003A3542">
        <w:rPr>
          <w:rFonts w:asciiTheme="minorHAnsi" w:hAnsiTheme="minorHAnsi" w:cstheme="minorHAnsi"/>
          <w:position w:val="6"/>
          <w:sz w:val="16"/>
          <w:szCs w:val="16"/>
          <w:lang w:val="ru-RU"/>
        </w:rPr>
        <w:footnoteReference w:id="5"/>
      </w:r>
      <w:r w:rsidR="0D5F3B3D" w:rsidRPr="00CB0134">
        <w:rPr>
          <w:rFonts w:asciiTheme="minorHAnsi" w:hAnsiTheme="minorHAnsi" w:cstheme="minorHAnsi"/>
          <w:szCs w:val="24"/>
          <w:lang w:val="ru-RU"/>
        </w:rPr>
        <w:t>.</w:t>
      </w:r>
    </w:p>
    <w:p w14:paraId="2AA5698A" w14:textId="4D29EDEF" w:rsidR="000538AD" w:rsidRPr="00CB0134" w:rsidRDefault="00DA41CB" w:rsidP="003A3542">
      <w:pPr>
        <w:rPr>
          <w:lang w:val="ru-RU"/>
        </w:rPr>
      </w:pPr>
      <w:r w:rsidRPr="00DA41CB">
        <w:rPr>
          <w:lang w:val="ru-RU"/>
        </w:rPr>
        <w:t>7</w:t>
      </w:r>
      <w:r w:rsidRPr="00DA41CB">
        <w:rPr>
          <w:lang w:val="ru-RU"/>
        </w:rPr>
        <w:tab/>
      </w:r>
      <w:r w:rsidR="0D5F3B3D" w:rsidRPr="00CB0134">
        <w:rPr>
          <w:lang w:val="ru-RU"/>
        </w:rPr>
        <w:t>Изменение ИПЦ для Женевы за период с сентября 2022 года по сентябрь 2023 года отражало чистое изменение шкалы окладов, которое с учетом местного налогообложения составляет увеличение на 1,5 процента. Поэтому в соответствии с упомянутой выше процедурой чистые оклады сотрудников категории общего обслуживания в Женеве были обновлены КМГС соответствующим образом; последним пересмотром был Пересмотр 59, вступивший в силу 1</w:t>
      </w:r>
      <w:r w:rsidR="00EF7982">
        <w:rPr>
          <w:lang w:val="en-US"/>
        </w:rPr>
        <w:t> </w:t>
      </w:r>
      <w:r w:rsidR="0D5F3B3D" w:rsidRPr="00CB0134">
        <w:rPr>
          <w:lang w:val="ru-RU"/>
        </w:rPr>
        <w:t>сентября 2023 года.</w:t>
      </w:r>
    </w:p>
    <w:p w14:paraId="555A0ABD" w14:textId="3735A945" w:rsidR="009B6BA2" w:rsidRPr="00CA0424" w:rsidRDefault="000538AD" w:rsidP="003A3542">
      <w:pPr>
        <w:pStyle w:val="Heading1"/>
        <w:rPr>
          <w:lang w:val="ru-RU"/>
        </w:rPr>
      </w:pPr>
      <w:r w:rsidRPr="00CB0134">
        <w:rPr>
          <w:szCs w:val="24"/>
          <w:lang w:val="ru-RU"/>
        </w:rPr>
        <w:t>II</w:t>
      </w:r>
      <w:r w:rsidRPr="00CB0134">
        <w:rPr>
          <w:szCs w:val="24"/>
          <w:lang w:val="ru-RU"/>
        </w:rPr>
        <w:tab/>
      </w:r>
      <w:r w:rsidRPr="00CA0424">
        <w:rPr>
          <w:lang w:val="ru-RU"/>
        </w:rPr>
        <w:t>Условия найма избираемых должностных лиц</w:t>
      </w:r>
    </w:p>
    <w:p w14:paraId="623059BB" w14:textId="12FF7668" w:rsidR="000538AD" w:rsidRPr="00CB0134" w:rsidRDefault="00DA41CB" w:rsidP="003A3542">
      <w:pPr>
        <w:rPr>
          <w:lang w:val="ru-RU"/>
        </w:rPr>
      </w:pPr>
      <w:r w:rsidRPr="00DA41CB">
        <w:rPr>
          <w:lang w:val="ru-RU"/>
        </w:rPr>
        <w:t>8</w:t>
      </w:r>
      <w:r w:rsidRPr="00DA41CB">
        <w:rPr>
          <w:lang w:val="ru-RU"/>
        </w:rPr>
        <w:tab/>
      </w:r>
      <w:r w:rsidR="1E0F7868" w:rsidRPr="00CB0134">
        <w:rPr>
          <w:lang w:val="ru-RU"/>
        </w:rPr>
        <w:t xml:space="preserve">Засчитываемое для пенсии вознаграждение, применимое к избираемым должностным лицам, также пересмотрено в той же пропорции, что </w:t>
      </w:r>
      <w:r w:rsidR="00ED1A4D">
        <w:rPr>
          <w:lang w:val="ru-RU"/>
        </w:rPr>
        <w:t xml:space="preserve">и </w:t>
      </w:r>
      <w:r w:rsidR="1E0F7868" w:rsidRPr="00CB0134">
        <w:rPr>
          <w:lang w:val="ru-RU"/>
        </w:rPr>
        <w:t>засчитываемое для пенсии вознаграждение, применимое к назначаемому персоналу (см. пункты 3</w:t>
      </w:r>
      <w:r w:rsidR="00EF7982">
        <w:rPr>
          <w:lang w:val="ru-RU"/>
        </w:rPr>
        <w:sym w:font="Symbol" w:char="F02D"/>
      </w:r>
      <w:r w:rsidR="1E0F7868" w:rsidRPr="00CB0134">
        <w:rPr>
          <w:lang w:val="ru-RU"/>
        </w:rPr>
        <w:t>5). Это приводит к увеличению зачитываемого для пенсии вознаграждения на 1,04 процента, что отражено в Приложении к настоящему документу. В финансовые последствия включены дополнительные затраты на общую сумму 2</w:t>
      </w:r>
      <w:r w:rsidR="00ED1A4D">
        <w:rPr>
          <w:lang w:val="ru-RU"/>
        </w:rPr>
        <w:t> </w:t>
      </w:r>
      <w:r w:rsidR="1E0F7868" w:rsidRPr="00CB0134">
        <w:rPr>
          <w:lang w:val="ru-RU"/>
        </w:rPr>
        <w:t>631</w:t>
      </w:r>
      <w:r w:rsidR="00ED1A4D">
        <w:rPr>
          <w:lang w:val="ru-RU"/>
        </w:rPr>
        <w:t> </w:t>
      </w:r>
      <w:r w:rsidR="1E0F7868" w:rsidRPr="00CB0134">
        <w:rPr>
          <w:lang w:val="ru-RU"/>
        </w:rPr>
        <w:t>332 швейцарских франка.</w:t>
      </w:r>
    </w:p>
    <w:p w14:paraId="3C49DA84" w14:textId="566C37EA" w:rsidR="004C7947" w:rsidRPr="00FF6BD7" w:rsidRDefault="004C7947" w:rsidP="004C79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440" w:after="120" w:line="259" w:lineRule="auto"/>
        <w:jc w:val="both"/>
        <w:rPr>
          <w:b/>
          <w:bCs/>
          <w:i/>
          <w:iCs/>
          <w:szCs w:val="24"/>
          <w:lang w:val="ru-RU"/>
        </w:rPr>
      </w:pPr>
      <w:r>
        <w:rPr>
          <w:b/>
          <w:bCs/>
          <w:i/>
          <w:iCs/>
          <w:lang w:val="ru-RU"/>
        </w:rPr>
        <w:t>Приложение</w:t>
      </w:r>
      <w:r w:rsidRPr="00DA41CB">
        <w:rPr>
          <w:b/>
          <w:bCs/>
          <w:i/>
          <w:iCs/>
          <w:lang w:val="ru-RU"/>
        </w:rPr>
        <w:t>: 1</w:t>
      </w:r>
    </w:p>
    <w:p w14:paraId="73EF41A8" w14:textId="77777777" w:rsidR="000538AD" w:rsidRPr="00FF6BD7" w:rsidRDefault="000538AD" w:rsidP="000538AD">
      <w:pPr>
        <w:tabs>
          <w:tab w:val="clear" w:pos="567"/>
          <w:tab w:val="left" w:pos="720"/>
        </w:tabs>
        <w:overflowPunct/>
        <w:autoSpaceDE/>
        <w:adjustRightInd/>
        <w:spacing w:before="0"/>
        <w:rPr>
          <w:rFonts w:asciiTheme="minorHAnsi" w:eastAsiaTheme="minorEastAsia" w:hAnsiTheme="minorHAnsi" w:cstheme="minorBidi"/>
          <w:caps/>
          <w:sz w:val="28"/>
          <w:szCs w:val="22"/>
          <w:lang w:val="ru-RU" w:eastAsia="zh-CN"/>
        </w:rPr>
      </w:pPr>
      <w:r w:rsidRPr="00FF6BD7">
        <w:rPr>
          <w:rFonts w:asciiTheme="minorHAnsi" w:eastAsiaTheme="minorEastAsia" w:hAnsiTheme="minorHAnsi" w:cstheme="minorBidi"/>
          <w:caps/>
          <w:sz w:val="28"/>
          <w:szCs w:val="22"/>
          <w:lang w:val="ru-RU" w:eastAsia="zh-CN"/>
        </w:rPr>
        <w:br w:type="page"/>
      </w:r>
    </w:p>
    <w:p w14:paraId="3CB6CB5C" w14:textId="41E4A82A" w:rsidR="000538AD" w:rsidRPr="00FF6BD7" w:rsidRDefault="00CA0424" w:rsidP="000538AD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</w:t>
      </w:r>
    </w:p>
    <w:p w14:paraId="4BA44FAE" w14:textId="05D347AB" w:rsidR="000538AD" w:rsidRPr="00FF6BD7" w:rsidRDefault="000538AD" w:rsidP="003A3542">
      <w:pPr>
        <w:pStyle w:val="ResNo"/>
        <w:rPr>
          <w:lang w:val="ru-RU"/>
        </w:rPr>
      </w:pPr>
      <w:r>
        <w:rPr>
          <w:lang w:val="ru-RU"/>
        </w:rPr>
        <w:t>ПРОЕКТ РЕЗОЛЮЦИИ […]</w:t>
      </w:r>
    </w:p>
    <w:p w14:paraId="79919615" w14:textId="6D76D60E" w:rsidR="000538AD" w:rsidRPr="001D131E" w:rsidRDefault="000538AD" w:rsidP="003A3542">
      <w:pPr>
        <w:pStyle w:val="Restitle"/>
        <w:rPr>
          <w:lang w:val="ru-RU"/>
        </w:rPr>
      </w:pPr>
      <w:r>
        <w:rPr>
          <w:lang w:val="ru-RU"/>
        </w:rPr>
        <w:t>Условия службы избираемых должностных лиц МСЭ</w:t>
      </w:r>
    </w:p>
    <w:p w14:paraId="61379598" w14:textId="77777777" w:rsidR="000538AD" w:rsidRPr="001D131E" w:rsidRDefault="000538AD" w:rsidP="000538AD">
      <w:pPr>
        <w:pStyle w:val="Normalaftertitle"/>
        <w:rPr>
          <w:lang w:val="ru-RU"/>
        </w:rPr>
      </w:pPr>
      <w:r>
        <w:rPr>
          <w:lang w:val="ru-RU"/>
        </w:rPr>
        <w:t>Совет МСЭ,</w:t>
      </w:r>
    </w:p>
    <w:p w14:paraId="2C72CCB3" w14:textId="237741A0" w:rsidR="000538AD" w:rsidRPr="001D131E" w:rsidRDefault="002F4C01" w:rsidP="000538AD">
      <w:pPr>
        <w:pStyle w:val="Call"/>
        <w:rPr>
          <w:lang w:val="ru-RU"/>
        </w:rPr>
      </w:pPr>
      <w:r>
        <w:rPr>
          <w:iCs/>
          <w:lang w:val="ru-RU"/>
        </w:rPr>
        <w:t>ссылаясь на</w:t>
      </w:r>
    </w:p>
    <w:p w14:paraId="4B23B8C2" w14:textId="311D511F" w:rsidR="000538AD" w:rsidRPr="00FF6BD7" w:rsidRDefault="000538AD" w:rsidP="000538AD">
      <w:pPr>
        <w:rPr>
          <w:lang w:val="ru-RU"/>
        </w:rPr>
      </w:pPr>
      <w:r>
        <w:rPr>
          <w:lang w:val="ru-RU"/>
        </w:rPr>
        <w:t>Резолюцию 46 (Киото, 1994 г.) Полномочной конференции,</w:t>
      </w:r>
    </w:p>
    <w:p w14:paraId="3473BA20" w14:textId="77777777" w:rsidR="000538AD" w:rsidRPr="001D131E" w:rsidRDefault="000538AD" w:rsidP="000538AD">
      <w:pPr>
        <w:pStyle w:val="Call"/>
        <w:rPr>
          <w:lang w:val="ru-RU"/>
        </w:rPr>
      </w:pPr>
      <w:r>
        <w:rPr>
          <w:iCs/>
          <w:lang w:val="ru-RU"/>
        </w:rPr>
        <w:t>принимая во внимание</w:t>
      </w:r>
    </w:p>
    <w:p w14:paraId="56B83AAF" w14:textId="4B7D37D4" w:rsidR="000538AD" w:rsidRPr="001D131E" w:rsidRDefault="000538AD" w:rsidP="000538AD">
      <w:pPr>
        <w:rPr>
          <w:lang w:val="ru-RU"/>
        </w:rPr>
      </w:pPr>
      <w:r>
        <w:rPr>
          <w:lang w:val="ru-RU"/>
        </w:rPr>
        <w:t>отчет Генерального секретаря о мерах, принятых в рамках общей системы Организации Объединенных Наций в соответствии с резолюцией 70/244 Генеральной Ассамблеи Организации Объединенных Наций в отношении условий службы,</w:t>
      </w:r>
    </w:p>
    <w:p w14:paraId="74B03C57" w14:textId="77777777" w:rsidR="000538AD" w:rsidRPr="001D131E" w:rsidRDefault="000538AD" w:rsidP="000538AD">
      <w:pPr>
        <w:pStyle w:val="Call"/>
        <w:rPr>
          <w:lang w:val="ru-RU"/>
        </w:rPr>
      </w:pPr>
      <w:r>
        <w:rPr>
          <w:iCs/>
          <w:lang w:val="ru-RU"/>
        </w:rPr>
        <w:t>решает</w:t>
      </w:r>
    </w:p>
    <w:p w14:paraId="2807BD9C" w14:textId="40C58BE7" w:rsidR="000538AD" w:rsidRPr="001D131E" w:rsidRDefault="000538AD" w:rsidP="000538AD">
      <w:pPr>
        <w:spacing w:after="240"/>
        <w:rPr>
          <w:lang w:val="ru-RU"/>
        </w:rPr>
      </w:pPr>
      <w:r>
        <w:rPr>
          <w:lang w:val="ru-RU"/>
        </w:rPr>
        <w:t>утвердить следующее зачитываемое для пенсии вознаграждение, вступающее в силу, соответственно, с 1 января и 1 февраля 2024 года для избираемых должностных лиц МСЭ:</w:t>
      </w:r>
    </w:p>
    <w:tbl>
      <w:tblPr>
        <w:tblpPr w:leftFromText="180" w:rightFromText="180" w:vertAnchor="text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3163"/>
        <w:gridCol w:w="3391"/>
      </w:tblGrid>
      <w:tr w:rsidR="000538AD" w:rsidRPr="000538AD" w14:paraId="01B1EF27" w14:textId="77777777" w:rsidTr="3BD3436B"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1C1A5" w14:textId="77777777" w:rsidR="000538AD" w:rsidRPr="001D131E" w:rsidRDefault="000538AD" w:rsidP="000538A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 w:line="240" w:lineRule="atLeast"/>
              <w:jc w:val="center"/>
              <w:textAlignment w:val="auto"/>
              <w:rPr>
                <w:rFonts w:eastAsiaTheme="minorEastAsia" w:cstheme="minorBidi"/>
                <w:b/>
                <w:szCs w:val="24"/>
                <w:lang w:val="ru-RU" w:eastAsia="zh-CN"/>
              </w:rPr>
            </w:pPr>
          </w:p>
        </w:tc>
        <w:tc>
          <w:tcPr>
            <w:tcW w:w="65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EA4B7" w14:textId="77777777" w:rsidR="000538AD" w:rsidRPr="000538AD" w:rsidRDefault="000538AD" w:rsidP="003A3542">
            <w:pPr>
              <w:pStyle w:val="Tablehead"/>
              <w:rPr>
                <w:rFonts w:asciiTheme="minorHAnsi" w:eastAsiaTheme="minorEastAsia" w:hAnsiTheme="minorHAnsi" w:cstheme="minorBidi"/>
                <w:szCs w:val="24"/>
              </w:rPr>
            </w:pPr>
            <w:r>
              <w:rPr>
                <w:lang w:val="ru-RU"/>
              </w:rPr>
              <w:t>Долл. США в год</w:t>
            </w:r>
          </w:p>
        </w:tc>
      </w:tr>
      <w:tr w:rsidR="00797BCC" w:rsidRPr="00ED6770" w14:paraId="2531C6B7" w14:textId="77777777" w:rsidTr="3BD3436B"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06996" w14:textId="77777777" w:rsidR="00797BCC" w:rsidRPr="000538AD" w:rsidRDefault="00797BCC" w:rsidP="000538A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 w:line="240" w:lineRule="atLeast"/>
              <w:jc w:val="center"/>
              <w:textAlignment w:val="auto"/>
              <w:rPr>
                <w:rFonts w:asciiTheme="minorHAnsi" w:eastAsiaTheme="minorEastAsia" w:hAnsiTheme="minorHAnsi" w:cstheme="minorBidi"/>
                <w:b/>
                <w:szCs w:val="24"/>
                <w:lang w:val="fr-FR" w:eastAsia="zh-CN"/>
              </w:rPr>
            </w:pP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22878" w14:textId="701E0948" w:rsidR="00797BCC" w:rsidRPr="00DA41CB" w:rsidRDefault="00797BCC" w:rsidP="00DA41CB">
            <w:pPr>
              <w:pStyle w:val="Tablehead"/>
            </w:pPr>
            <w:r w:rsidRPr="00DA41CB">
              <w:t>Засчитываемое для пенсии вознаграждение</w:t>
            </w:r>
            <w:r w:rsidR="0051721E" w:rsidRPr="00DA41CB">
              <w:rPr>
                <w:b w:val="0"/>
                <w:bCs/>
              </w:rPr>
              <w:br/>
            </w:r>
            <w:r w:rsidRPr="00DA41CB">
              <w:rPr>
                <w:b w:val="0"/>
                <w:bCs/>
              </w:rPr>
              <w:t>(1 января 2024 года)</w:t>
            </w:r>
          </w:p>
        </w:tc>
        <w:tc>
          <w:tcPr>
            <w:tcW w:w="33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E0732B9" w14:textId="33E69895" w:rsidR="00797BCC" w:rsidRPr="00DA41CB" w:rsidRDefault="00797BCC" w:rsidP="00DA41CB">
            <w:pPr>
              <w:pStyle w:val="Tablehead"/>
            </w:pPr>
            <w:r w:rsidRPr="00DA41CB">
              <w:t>Засчитываемое для пенсии вознаграждение</w:t>
            </w:r>
            <w:r w:rsidR="003A3542" w:rsidRPr="00DA41CB">
              <w:t xml:space="preserve"> </w:t>
            </w:r>
            <w:r w:rsidR="0051721E" w:rsidRPr="00DA41CB">
              <w:br/>
            </w:r>
            <w:r w:rsidRPr="00DA41CB">
              <w:rPr>
                <w:b w:val="0"/>
                <w:bCs/>
              </w:rPr>
              <w:t>(1 февраля 2024 года)</w:t>
            </w:r>
          </w:p>
        </w:tc>
      </w:tr>
      <w:tr w:rsidR="00797BCC" w:rsidRPr="000538AD" w14:paraId="5AA5BC3B" w14:textId="77777777" w:rsidTr="00DA41CB"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1165A" w14:textId="77777777" w:rsidR="00797BCC" w:rsidRPr="000538AD" w:rsidRDefault="00797BCC" w:rsidP="00DA41CB">
            <w:pPr>
              <w:pStyle w:val="Tabletext"/>
              <w:rPr>
                <w:rFonts w:cs="Calibri"/>
                <w:szCs w:val="24"/>
              </w:rPr>
            </w:pPr>
            <w:r>
              <w:rPr>
                <w:lang w:val="ru-RU"/>
              </w:rPr>
              <w:t>Генеральный секретарь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B6FD" w14:textId="307854D0" w:rsidR="00797BCC" w:rsidRPr="003A3542" w:rsidRDefault="00797BCC" w:rsidP="00DA41CB">
            <w:pPr>
              <w:pStyle w:val="Tabletext"/>
              <w:jc w:val="center"/>
              <w:rPr>
                <w:rFonts w:cs="Calibri"/>
                <w:strike/>
                <w:lang w:val="en-US"/>
              </w:rPr>
            </w:pPr>
            <w:r>
              <w:rPr>
                <w:lang w:val="ru-RU"/>
              </w:rPr>
              <w:t>437 453</w:t>
            </w:r>
          </w:p>
        </w:tc>
        <w:tc>
          <w:tcPr>
            <w:tcW w:w="3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8C0B99" w14:textId="621D0B0D" w:rsidR="00797BCC" w:rsidRPr="0086255E" w:rsidRDefault="00797BCC" w:rsidP="00DA41CB">
            <w:pPr>
              <w:pStyle w:val="Tabletext"/>
              <w:jc w:val="center"/>
              <w:rPr>
                <w:rFonts w:cs="Calibri"/>
                <w:strike/>
              </w:rPr>
            </w:pPr>
            <w:r>
              <w:rPr>
                <w:lang w:val="ru-RU"/>
              </w:rPr>
              <w:t>456 600</w:t>
            </w:r>
          </w:p>
        </w:tc>
      </w:tr>
      <w:tr w:rsidR="00797BCC" w:rsidRPr="000538AD" w14:paraId="59A06BC9" w14:textId="77777777" w:rsidTr="00DA41CB">
        <w:tc>
          <w:tcPr>
            <w:tcW w:w="2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3007F" w14:textId="0688520D" w:rsidR="00797BCC" w:rsidRPr="001D131E" w:rsidRDefault="00797BCC" w:rsidP="00DA41CB">
            <w:pPr>
              <w:pStyle w:val="Tabletext"/>
              <w:rPr>
                <w:rFonts w:cs="Calibri"/>
                <w:szCs w:val="24"/>
                <w:lang w:val="ru-RU"/>
              </w:rPr>
            </w:pPr>
            <w:r>
              <w:rPr>
                <w:lang w:val="ru-RU"/>
              </w:rPr>
              <w:t>Заместитель Генерального секретаря и Директора Бюро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E021" w14:textId="09EFCECF" w:rsidR="00797BCC" w:rsidRPr="00AE537C" w:rsidRDefault="00797BCC" w:rsidP="00DA41CB">
            <w:pPr>
              <w:pStyle w:val="Tabletext"/>
              <w:jc w:val="center"/>
              <w:rPr>
                <w:rFonts w:cs="Calibri"/>
                <w:strike/>
                <w:szCs w:val="24"/>
              </w:rPr>
            </w:pPr>
            <w:r>
              <w:rPr>
                <w:lang w:val="ru-RU"/>
              </w:rPr>
              <w:t>405 722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8E56AF" w14:textId="0F3DE5F1" w:rsidR="00797BCC" w:rsidRPr="0086255E" w:rsidRDefault="00797BCC" w:rsidP="00DA41CB">
            <w:pPr>
              <w:pStyle w:val="Tabletext"/>
              <w:jc w:val="center"/>
              <w:rPr>
                <w:rFonts w:cs="Calibri"/>
                <w:strike/>
                <w:szCs w:val="24"/>
              </w:rPr>
            </w:pPr>
            <w:r>
              <w:rPr>
                <w:lang w:val="ru-RU"/>
              </w:rPr>
              <w:t>423 480</w:t>
            </w:r>
          </w:p>
        </w:tc>
      </w:tr>
    </w:tbl>
    <w:p w14:paraId="16566EB5" w14:textId="513A5FB1" w:rsidR="00A514A4" w:rsidRPr="00E8676B" w:rsidRDefault="000538AD" w:rsidP="003A3542">
      <w:pPr>
        <w:spacing w:before="720"/>
        <w:jc w:val="center"/>
      </w:pPr>
      <w:r>
        <w:rPr>
          <w:lang w:val="ru-RU"/>
        </w:rPr>
        <w:t>________________</w:t>
      </w:r>
    </w:p>
    <w:sectPr w:rsidR="00A514A4" w:rsidRPr="00E8676B" w:rsidSect="00CA07E9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09FE6" w14:textId="77777777" w:rsidR="00FB6E94" w:rsidRDefault="00FB6E94">
      <w:r>
        <w:separator/>
      </w:r>
    </w:p>
  </w:endnote>
  <w:endnote w:type="continuationSeparator" w:id="0">
    <w:p w14:paraId="379709C0" w14:textId="77777777" w:rsidR="00FB6E94" w:rsidRDefault="00FB6E94">
      <w:r>
        <w:continuationSeparator/>
      </w:r>
    </w:p>
  </w:endnote>
  <w:endnote w:type="continuationNotice" w:id="1">
    <w:p w14:paraId="0439F07D" w14:textId="77777777" w:rsidR="00FB6E94" w:rsidRDefault="00FB6E9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DF6ADD">
      <w:trPr>
        <w:jc w:val="center"/>
      </w:trPr>
      <w:tc>
        <w:tcPr>
          <w:tcW w:w="1803" w:type="dxa"/>
          <w:vAlign w:val="center"/>
        </w:tcPr>
        <w:p w14:paraId="3FDA5160" w14:textId="1B38AD4F" w:rsidR="00EE49E8" w:rsidRDefault="00E85808" w:rsidP="00EE49E8">
          <w:pPr>
            <w:pStyle w:val="Header"/>
            <w:jc w:val="left"/>
            <w:rPr>
              <w:noProof/>
            </w:rPr>
          </w:pPr>
          <w:r w:rsidRPr="00E85808">
            <w:rPr>
              <w:noProof/>
            </w:rPr>
            <w:t>2400392</w:t>
          </w:r>
        </w:p>
      </w:tc>
      <w:tc>
        <w:tcPr>
          <w:tcW w:w="8261" w:type="dxa"/>
        </w:tcPr>
        <w:p w14:paraId="35709C74" w14:textId="4444704F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5131FC" w:rsidRPr="00623AE3">
            <w:rPr>
              <w:bCs/>
            </w:rPr>
            <w:t>C</w:t>
          </w:r>
          <w:r w:rsidR="005131FC">
            <w:rPr>
              <w:bCs/>
            </w:rPr>
            <w:t>24</w:t>
          </w:r>
          <w:r w:rsidR="005131FC" w:rsidRPr="00623AE3">
            <w:rPr>
              <w:bCs/>
            </w:rPr>
            <w:t>/</w:t>
          </w:r>
          <w:r w:rsidR="001044A9">
            <w:rPr>
              <w:bCs/>
            </w:rPr>
            <w:t>23</w:t>
          </w:r>
          <w:r w:rsidR="005131FC" w:rsidRPr="00623AE3">
            <w:rPr>
              <w:bCs/>
            </w:rPr>
            <w:t>-</w:t>
          </w:r>
          <w:r w:rsidR="00061FA3">
            <w:rPr>
              <w:bCs/>
              <w:lang w:val="en-US"/>
            </w:rPr>
            <w:t>R</w:t>
          </w:r>
          <w:r>
            <w:rPr>
              <w:bCs/>
            </w:rPr>
            <w:tab/>
          </w:r>
          <w:r>
            <w:rPr>
              <w:color w:val="2B579A"/>
              <w:shd w:val="clear" w:color="auto" w:fill="E6E6E6"/>
            </w:rPr>
            <w:fldChar w:fldCharType="begin"/>
          </w:r>
          <w:r>
            <w:instrText>PAGE</w:instrText>
          </w:r>
          <w:r>
            <w:rPr>
              <w:color w:val="2B579A"/>
              <w:shd w:val="clear" w:color="auto" w:fill="E6E6E6"/>
            </w:rPr>
            <w:fldChar w:fldCharType="separate"/>
          </w:r>
          <w:r>
            <w:t>1</w:t>
          </w:r>
          <w:r>
            <w:rPr>
              <w:noProof/>
              <w:color w:val="2B579A"/>
              <w:shd w:val="clear" w:color="auto" w:fill="E6E6E6"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1A2C9924" w:rsidR="00EE49E8" w:rsidRDefault="003A3542" w:rsidP="00EE49E8">
          <w:pPr>
            <w:pStyle w:val="Header"/>
            <w:jc w:val="left"/>
            <w:rPr>
              <w:noProof/>
            </w:rPr>
          </w:pPr>
          <w:hyperlink r:id="rId1" w:history="1">
            <w:r w:rsidRPr="00E85808">
              <w:rPr>
                <w:rStyle w:val="Hyperlink"/>
                <w:color w:val="0000E1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3DD73E56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5131FC" w:rsidRPr="00623AE3">
            <w:rPr>
              <w:bCs/>
            </w:rPr>
            <w:t>C</w:t>
          </w:r>
          <w:r w:rsidR="005131FC">
            <w:rPr>
              <w:bCs/>
            </w:rPr>
            <w:t>24</w:t>
          </w:r>
          <w:r w:rsidR="005131FC" w:rsidRPr="00623AE3">
            <w:rPr>
              <w:bCs/>
            </w:rPr>
            <w:t>/</w:t>
          </w:r>
          <w:r w:rsidR="001044A9">
            <w:rPr>
              <w:bCs/>
            </w:rPr>
            <w:t>23</w:t>
          </w:r>
          <w:r w:rsidR="005131FC" w:rsidRPr="00623AE3">
            <w:rPr>
              <w:bCs/>
            </w:rPr>
            <w:t>-</w:t>
          </w:r>
          <w:r w:rsidR="003A3542">
            <w:rPr>
              <w:bCs/>
            </w:rPr>
            <w:t>R</w:t>
          </w:r>
          <w:r>
            <w:rPr>
              <w:bCs/>
            </w:rPr>
            <w:tab/>
          </w:r>
          <w:r>
            <w:rPr>
              <w:color w:val="2B579A"/>
              <w:shd w:val="clear" w:color="auto" w:fill="E6E6E6"/>
            </w:rPr>
            <w:fldChar w:fldCharType="begin"/>
          </w:r>
          <w:r>
            <w:instrText>PAGE</w:instrText>
          </w:r>
          <w:r>
            <w:rPr>
              <w:color w:val="2B579A"/>
              <w:shd w:val="clear" w:color="auto" w:fill="E6E6E6"/>
            </w:rPr>
            <w:fldChar w:fldCharType="separate"/>
          </w:r>
          <w:r>
            <w:t>1</w:t>
          </w:r>
          <w:r>
            <w:rPr>
              <w:noProof/>
              <w:color w:val="2B579A"/>
              <w:shd w:val="clear" w:color="auto" w:fill="E6E6E6"/>
            </w:rPr>
            <w:fldChar w:fldCharType="end"/>
          </w:r>
        </w:p>
      </w:tc>
    </w:tr>
  </w:tbl>
  <w:p w14:paraId="7A1F1124" w14:textId="77777777" w:rsidR="00A514A4" w:rsidRPr="00623AE3" w:rsidRDefault="00A514A4" w:rsidP="003A3542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F7AB2" w14:textId="77777777" w:rsidR="00FB6E94" w:rsidRDefault="00FB6E94">
      <w:r>
        <w:t>____________________</w:t>
      </w:r>
    </w:p>
  </w:footnote>
  <w:footnote w:type="continuationSeparator" w:id="0">
    <w:p w14:paraId="1F0E7B23" w14:textId="77777777" w:rsidR="00FB6E94" w:rsidRDefault="00FB6E94">
      <w:r>
        <w:continuationSeparator/>
      </w:r>
    </w:p>
  </w:footnote>
  <w:footnote w:type="continuationNotice" w:id="1">
    <w:p w14:paraId="7228ACAD" w14:textId="77777777" w:rsidR="00FB6E94" w:rsidRDefault="00FB6E94">
      <w:pPr>
        <w:spacing w:before="0"/>
      </w:pPr>
    </w:p>
  </w:footnote>
  <w:footnote w:id="2">
    <w:p w14:paraId="3F234E73" w14:textId="5C1AA0E8" w:rsidR="45977724" w:rsidRPr="00CB0134" w:rsidRDefault="45977724" w:rsidP="00561635">
      <w:pPr>
        <w:pStyle w:val="FootnoteText"/>
        <w:rPr>
          <w:rFonts w:eastAsia="Calibri" w:cs="Calibri"/>
          <w:lang w:val="ru-RU"/>
        </w:rPr>
      </w:pPr>
      <w:r w:rsidRPr="45977724">
        <w:rPr>
          <w:rStyle w:val="FootnoteReference"/>
          <w:lang w:val="ru-RU"/>
        </w:rPr>
        <w:footnoteRef/>
      </w:r>
      <w:r>
        <w:rPr>
          <w:lang w:val="ru-RU"/>
        </w:rPr>
        <w:tab/>
      </w:r>
      <w:r w:rsidR="00543894" w:rsidRPr="00CB0134">
        <w:rPr>
          <w:lang w:val="ru-RU"/>
        </w:rPr>
        <w:t>"</w:t>
      </w:r>
      <w:r w:rsidR="00543894">
        <w:rPr>
          <w:lang w:val="ru-RU"/>
        </w:rPr>
        <w:t>У</w:t>
      </w:r>
      <w:r w:rsidRPr="00CB0134">
        <w:rPr>
          <w:lang w:val="ru-RU"/>
        </w:rPr>
        <w:t>полномочить Генерального секретаря при выполнении бюджета на 2024–2025 годы корректировать ассигнования по статьям расходов, упомянутым ниже в пунктах а) и b), в соответствии с произошедшими изменениями путем использования Резервного счета и при условии, что размер Резервного счета остается на уровне, предусмотренном в Решении 5 (Пересм. Бухарест, 2022 г.):</w:t>
      </w:r>
    </w:p>
    <w:p w14:paraId="368480B3" w14:textId="58289BCA" w:rsidR="45977724" w:rsidRPr="00561635" w:rsidRDefault="45977724" w:rsidP="00561635">
      <w:pPr>
        <w:pStyle w:val="enumlev1"/>
        <w:tabs>
          <w:tab w:val="clear" w:pos="567"/>
          <w:tab w:val="left" w:pos="709"/>
        </w:tabs>
        <w:ind w:left="709" w:hanging="425"/>
        <w:rPr>
          <w:sz w:val="20"/>
          <w:lang w:val="ru-RU"/>
        </w:rPr>
      </w:pPr>
      <w:r w:rsidRPr="00561635">
        <w:rPr>
          <w:sz w:val="20"/>
          <w:lang w:val="ru-RU"/>
        </w:rPr>
        <w:t>a)</w:t>
      </w:r>
      <w:r w:rsidRPr="00561635">
        <w:rPr>
          <w:sz w:val="20"/>
          <w:lang w:val="ru-RU"/>
        </w:rPr>
        <w:tab/>
        <w:t>увеличения шкалы окладов, пенсионных взносов и пособий, в том числе коррективов по месту службы, применимых к Женеве и принятых общей системой Организации Объединенных Наций;</w:t>
      </w:r>
    </w:p>
    <w:p w14:paraId="1E5992D8" w14:textId="38E96406" w:rsidR="45977724" w:rsidRPr="00561635" w:rsidRDefault="45977724" w:rsidP="00561635">
      <w:pPr>
        <w:pStyle w:val="enumlev1"/>
        <w:tabs>
          <w:tab w:val="clear" w:pos="567"/>
          <w:tab w:val="left" w:pos="709"/>
        </w:tabs>
        <w:ind w:left="709" w:hanging="425"/>
        <w:rPr>
          <w:sz w:val="20"/>
          <w:lang w:val="ru-RU"/>
        </w:rPr>
      </w:pPr>
      <w:r w:rsidRPr="00561635">
        <w:rPr>
          <w:sz w:val="20"/>
          <w:lang w:val="ru-RU"/>
        </w:rPr>
        <w:t>b)</w:t>
      </w:r>
      <w:r w:rsidRPr="00561635">
        <w:rPr>
          <w:sz w:val="20"/>
          <w:lang w:val="ru-RU"/>
        </w:rPr>
        <w:tab/>
        <w:t>колебаний обменного курса между долларом США и швейцарским франком в той мере, в которой он влияет на затраты по персоналу для сотрудников, оплачиваемых по шкале Организации Объединенных Наций".</w:t>
      </w:r>
    </w:p>
  </w:footnote>
  <w:footnote w:id="3">
    <w:p w14:paraId="5E5553EC" w14:textId="54DCB627" w:rsidR="00C264F4" w:rsidRPr="00CB0134" w:rsidRDefault="00C264F4">
      <w:pPr>
        <w:pStyle w:val="Default"/>
        <w:tabs>
          <w:tab w:val="left" w:pos="284"/>
        </w:tabs>
        <w:rPr>
          <w:rFonts w:asciiTheme="minorHAnsi" w:eastAsia="Calibri" w:hAnsiTheme="minorHAnsi" w:cstheme="minorHAnsi"/>
          <w:sz w:val="20"/>
          <w:szCs w:val="20"/>
          <w:lang w:val="ru-RU"/>
        </w:rPr>
      </w:pPr>
      <w:r w:rsidRPr="45977724">
        <w:rPr>
          <w:rStyle w:val="FootnoteReference"/>
          <w:rFonts w:asciiTheme="minorHAnsi" w:hAnsiTheme="minorHAnsi" w:cstheme="minorBidi"/>
          <w:lang w:val="ru-RU"/>
        </w:rPr>
        <w:footnoteRef/>
      </w:r>
      <w:r>
        <w:rPr>
          <w:lang w:val="ru-RU"/>
        </w:rPr>
        <w:tab/>
      </w:r>
      <w:r w:rsidRPr="00CB0134">
        <w:rPr>
          <w:rFonts w:asciiTheme="minorHAnsi" w:hAnsiTheme="minorHAnsi" w:cstheme="minorHAnsi"/>
          <w:sz w:val="20"/>
          <w:szCs w:val="20"/>
          <w:lang w:val="ru-RU"/>
        </w:rPr>
        <w:t>Стать</w:t>
      </w:r>
      <w:r w:rsidR="00D512E7">
        <w:rPr>
          <w:rFonts w:asciiTheme="minorHAnsi" w:hAnsiTheme="minorHAnsi" w:cstheme="minorHAnsi"/>
          <w:sz w:val="20"/>
          <w:szCs w:val="20"/>
          <w:lang w:val="ru-RU"/>
        </w:rPr>
        <w:t>я</w:t>
      </w:r>
      <w:r w:rsidRPr="00CB0134">
        <w:rPr>
          <w:rFonts w:asciiTheme="minorHAnsi" w:hAnsiTheme="minorHAnsi" w:cstheme="minorHAnsi"/>
          <w:sz w:val="20"/>
          <w:szCs w:val="20"/>
          <w:lang w:val="ru-RU"/>
        </w:rPr>
        <w:t xml:space="preserve"> 10 устава </w:t>
      </w:r>
      <w:proofErr w:type="spellStart"/>
      <w:r w:rsidRPr="00CB0134">
        <w:rPr>
          <w:rFonts w:asciiTheme="minorHAnsi" w:hAnsiTheme="minorHAnsi" w:cstheme="minorHAnsi"/>
          <w:sz w:val="20"/>
          <w:szCs w:val="20"/>
          <w:lang w:val="ru-RU"/>
        </w:rPr>
        <w:t>КМГС</w:t>
      </w:r>
      <w:proofErr w:type="spellEnd"/>
      <w:r w:rsidRPr="00CB0134">
        <w:rPr>
          <w:rFonts w:asciiTheme="minorHAnsi" w:hAnsiTheme="minorHAnsi" w:cstheme="minorHAnsi"/>
          <w:sz w:val="20"/>
          <w:szCs w:val="20"/>
          <w:lang w:val="ru-RU"/>
        </w:rPr>
        <w:t>, которая будет пересмотрена ГА ООН на ее 79-й сессии осенью 2024 года.</w:t>
      </w:r>
    </w:p>
    <w:p w14:paraId="50CB93FB" w14:textId="1E5C7408" w:rsidR="00C264F4" w:rsidRPr="00BA085A" w:rsidRDefault="004C7947" w:rsidP="00BA085A">
      <w:pPr>
        <w:pStyle w:val="enumlev1"/>
        <w:tabs>
          <w:tab w:val="clear" w:pos="567"/>
          <w:tab w:val="left" w:pos="709"/>
        </w:tabs>
        <w:spacing w:before="0"/>
        <w:ind w:left="709" w:hanging="425"/>
        <w:rPr>
          <w:rFonts w:asciiTheme="minorHAnsi" w:hAnsiTheme="minorHAnsi" w:cstheme="minorHAnsi"/>
          <w:sz w:val="20"/>
          <w:lang w:val="en-US"/>
        </w:rPr>
      </w:pPr>
      <w:r w:rsidRPr="00CB0134">
        <w:rPr>
          <w:rFonts w:asciiTheme="minorHAnsi" w:hAnsiTheme="minorHAnsi" w:cstheme="minorHAnsi"/>
          <w:sz w:val="20"/>
          <w:lang w:val="ru-RU"/>
        </w:rPr>
        <w:t xml:space="preserve">i) </w:t>
      </w:r>
      <w:r w:rsidR="00D512E7" w:rsidRPr="00BA085A">
        <w:rPr>
          <w:sz w:val="20"/>
          <w:lang w:val="ru-RU"/>
        </w:rPr>
        <w:t>К</w:t>
      </w:r>
      <w:r w:rsidRPr="00BA085A">
        <w:rPr>
          <w:sz w:val="20"/>
          <w:lang w:val="ru-RU"/>
        </w:rPr>
        <w:t>орректировка</w:t>
      </w:r>
      <w:r w:rsidRPr="00CB0134">
        <w:rPr>
          <w:rFonts w:asciiTheme="minorHAnsi" w:hAnsiTheme="minorHAnsi" w:cstheme="minorHAnsi"/>
          <w:sz w:val="20"/>
          <w:lang w:val="ru-RU"/>
        </w:rPr>
        <w:t xml:space="preserve"> шкалы базовых/минимальных окладов осуществляться не будет;</w:t>
      </w:r>
    </w:p>
    <w:p w14:paraId="2CF8E0F2" w14:textId="07DA9354" w:rsidR="00C264F4" w:rsidRPr="00C121E8" w:rsidRDefault="00227914" w:rsidP="00BA085A">
      <w:pPr>
        <w:pStyle w:val="enumlev1"/>
        <w:tabs>
          <w:tab w:val="clear" w:pos="567"/>
          <w:tab w:val="left" w:pos="709"/>
        </w:tabs>
        <w:spacing w:before="0"/>
        <w:ind w:left="709" w:hanging="425"/>
        <w:rPr>
          <w:rFonts w:asciiTheme="minorHAnsi" w:hAnsiTheme="minorHAnsi" w:cstheme="minorHAnsi"/>
          <w:sz w:val="20"/>
          <w:lang w:val="en-US"/>
        </w:rPr>
      </w:pPr>
      <w:r w:rsidRPr="00CB0134">
        <w:rPr>
          <w:rFonts w:asciiTheme="minorHAnsi" w:hAnsiTheme="minorHAnsi" w:cstheme="minorHAnsi"/>
          <w:sz w:val="20"/>
          <w:lang w:val="ru-RU"/>
        </w:rPr>
        <w:t xml:space="preserve">ii) </w:t>
      </w:r>
      <w:r w:rsidRPr="00BA085A">
        <w:rPr>
          <w:sz w:val="20"/>
          <w:lang w:val="ru-RU"/>
        </w:rPr>
        <w:t>объединение</w:t>
      </w:r>
      <w:r w:rsidRPr="00CB0134">
        <w:rPr>
          <w:rFonts w:asciiTheme="minorHAnsi" w:hAnsiTheme="minorHAnsi" w:cstheme="minorHAnsi"/>
          <w:sz w:val="20"/>
          <w:lang w:val="ru-RU"/>
        </w:rPr>
        <w:t xml:space="preserve"> корректива по месту службы осуществляться не будет;</w:t>
      </w:r>
    </w:p>
    <w:p w14:paraId="1DB1AAED" w14:textId="5B45C326" w:rsidR="00E916BB" w:rsidRPr="00CB0134" w:rsidRDefault="00227914" w:rsidP="00BA085A">
      <w:pPr>
        <w:pStyle w:val="enumlev1"/>
        <w:tabs>
          <w:tab w:val="clear" w:pos="567"/>
          <w:tab w:val="left" w:pos="709"/>
        </w:tabs>
        <w:spacing w:before="0"/>
        <w:ind w:left="709" w:hanging="425"/>
        <w:rPr>
          <w:rFonts w:asciiTheme="minorHAnsi" w:hAnsiTheme="minorHAnsi" w:cstheme="minorHAnsi"/>
          <w:sz w:val="20"/>
          <w:lang w:val="ru-RU"/>
        </w:rPr>
      </w:pPr>
      <w:proofErr w:type="spellStart"/>
      <w:r w:rsidRPr="00CB0134">
        <w:rPr>
          <w:rFonts w:asciiTheme="minorHAnsi" w:hAnsiTheme="minorHAnsi" w:cstheme="minorHAnsi"/>
          <w:sz w:val="20"/>
          <w:lang w:val="ru-RU"/>
        </w:rPr>
        <w:t>iii</w:t>
      </w:r>
      <w:proofErr w:type="spellEnd"/>
      <w:r w:rsidRPr="00CB0134">
        <w:rPr>
          <w:rFonts w:asciiTheme="minorHAnsi" w:hAnsiTheme="minorHAnsi" w:cstheme="minorHAnsi"/>
          <w:sz w:val="20"/>
          <w:lang w:val="ru-RU"/>
        </w:rPr>
        <w:t xml:space="preserve">) </w:t>
      </w:r>
      <w:r w:rsidRPr="00BA085A">
        <w:rPr>
          <w:sz w:val="20"/>
          <w:lang w:val="ru-RU"/>
        </w:rPr>
        <w:t>корректировка</w:t>
      </w:r>
      <w:r w:rsidRPr="00CB0134">
        <w:rPr>
          <w:rFonts w:asciiTheme="minorHAnsi" w:hAnsiTheme="minorHAnsi" w:cstheme="minorHAnsi"/>
          <w:sz w:val="20"/>
          <w:lang w:val="ru-RU"/>
        </w:rPr>
        <w:t xml:space="preserve"> надбавок на детей и иждивенцев второй </w:t>
      </w:r>
      <w:r w:rsidR="00ED1A4D">
        <w:rPr>
          <w:rFonts w:asciiTheme="minorHAnsi" w:hAnsiTheme="minorHAnsi" w:cstheme="minorHAnsi"/>
          <w:sz w:val="20"/>
          <w:lang w:val="ru-RU"/>
        </w:rPr>
        <w:t>ступени</w:t>
      </w:r>
      <w:r w:rsidRPr="00CB0134">
        <w:rPr>
          <w:rFonts w:asciiTheme="minorHAnsi" w:hAnsiTheme="minorHAnsi" w:cstheme="minorHAnsi"/>
          <w:sz w:val="20"/>
          <w:lang w:val="ru-RU"/>
        </w:rPr>
        <w:t xml:space="preserve"> осуществляться не будет.</w:t>
      </w:r>
    </w:p>
  </w:footnote>
  <w:footnote w:id="4">
    <w:p w14:paraId="5CA2D7B5" w14:textId="231CC810" w:rsidR="00D512E7" w:rsidRPr="00CB0134" w:rsidRDefault="00D512E7" w:rsidP="00D512E7">
      <w:pPr>
        <w:pStyle w:val="FootnoteText"/>
        <w:tabs>
          <w:tab w:val="clear" w:pos="256"/>
          <w:tab w:val="clear" w:pos="567"/>
          <w:tab w:val="clear" w:pos="1134"/>
          <w:tab w:val="clear" w:pos="1701"/>
          <w:tab w:val="clear" w:pos="2268"/>
          <w:tab w:val="clear" w:pos="2835"/>
        </w:tabs>
        <w:ind w:left="284" w:hanging="284"/>
        <w:rPr>
          <w:rFonts w:asciiTheme="minorHAnsi" w:hAnsiTheme="minorHAnsi" w:cstheme="minorHAnsi"/>
          <w:lang w:val="ru-RU"/>
        </w:rPr>
      </w:pPr>
      <w:r w:rsidRPr="00C121E8">
        <w:rPr>
          <w:rStyle w:val="FootnoteReference"/>
          <w:rFonts w:asciiTheme="minorHAnsi" w:hAnsiTheme="minorHAnsi" w:cstheme="minorHAnsi"/>
          <w:szCs w:val="16"/>
          <w:lang w:val="ru-RU"/>
        </w:rPr>
        <w:footnoteRef/>
      </w:r>
      <w:r w:rsidRPr="00CB0134">
        <w:rPr>
          <w:rFonts w:asciiTheme="minorHAnsi" w:hAnsiTheme="minorHAnsi" w:cstheme="minorHAnsi"/>
          <w:lang w:val="ru-RU"/>
        </w:rPr>
        <w:tab/>
        <w:t>Статья 51(b): "В случае участников категории специалистов и выше шкала засчитываемого для пенсии вознаграждения соответствует той, которая приведена на веб-сайте КМГС... Она корректируется в тот же день, что и чистые суммы вознаграждения сотрудников категории специалистов и выше в Нью</w:t>
      </w:r>
      <w:r w:rsidR="00BA085A" w:rsidRPr="00BA085A">
        <w:rPr>
          <w:rFonts w:asciiTheme="minorHAnsi" w:hAnsiTheme="minorHAnsi" w:cstheme="minorHAnsi"/>
          <w:lang w:val="ru-RU"/>
        </w:rPr>
        <w:noBreakHyphen/>
      </w:r>
      <w:r w:rsidRPr="00CB0134">
        <w:rPr>
          <w:rFonts w:asciiTheme="minorHAnsi" w:hAnsiTheme="minorHAnsi" w:cstheme="minorHAnsi"/>
          <w:lang w:val="ru-RU"/>
        </w:rPr>
        <w:t>Йорке. Такая корректировка должна быть единообразной процентной долей, равной средневзвешенному изменению процента суммы чистого вознаграждения, как определено Комиссией по международной гражданской службе".</w:t>
      </w:r>
    </w:p>
  </w:footnote>
  <w:footnote w:id="5">
    <w:p w14:paraId="092E511B" w14:textId="732105C0" w:rsidR="00D6027E" w:rsidRPr="00CB0134" w:rsidRDefault="00D6027E" w:rsidP="00227914">
      <w:pPr>
        <w:pStyle w:val="FootnoteText"/>
        <w:tabs>
          <w:tab w:val="clear" w:pos="256"/>
        </w:tabs>
        <w:rPr>
          <w:lang w:val="ru-RU"/>
        </w:rPr>
      </w:pPr>
      <w:r>
        <w:rPr>
          <w:rStyle w:val="FootnoteReference"/>
          <w:lang w:val="ru-RU"/>
        </w:rPr>
        <w:footnoteRef/>
      </w:r>
      <w:r w:rsidR="003A3542" w:rsidRPr="003A3542">
        <w:rPr>
          <w:lang w:val="ru-RU"/>
        </w:rPr>
        <w:tab/>
      </w:r>
      <w:r>
        <w:rPr>
          <w:lang w:val="ru-RU"/>
        </w:rPr>
        <w:t>"</w:t>
      </w:r>
      <w:r w:rsidRPr="00CB0134">
        <w:rPr>
          <w:lang w:val="ru-RU"/>
        </w:rPr>
        <w:t>Методология проведения обследований наилучших преобладающих условий службы в местах расположения штаб-квартир (методология проведения обследований I)", КМГС/94/R.16, 10 августа 2022 года.</w:t>
      </w:r>
      <w:bookmarkStart w:id="8" w:name="_Hlk160464180"/>
      <w:bookmarkStart w:id="9" w:name="_Hlk160464181"/>
      <w:bookmarkEnd w:id="8"/>
      <w:bookmarkEnd w:id="9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4C7947" w:rsidRPr="004C7947" w14:paraId="54435659" w14:textId="77777777" w:rsidTr="00D235A8">
      <w:trPr>
        <w:trHeight w:val="1104"/>
        <w:jc w:val="center"/>
      </w:trPr>
      <w:tc>
        <w:tcPr>
          <w:tcW w:w="4390" w:type="dxa"/>
          <w:vAlign w:val="center"/>
        </w:tcPr>
        <w:p w14:paraId="5DDE7308" w14:textId="77777777" w:rsidR="004C7947" w:rsidRPr="004C7947" w:rsidRDefault="004C7947" w:rsidP="004C7947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0" w:name="_Hlk133422111"/>
          <w:r w:rsidRPr="004C7947">
            <w:rPr>
              <w:noProof/>
              <w:color w:val="7F7F7F" w:themeColor="text1" w:themeTint="80"/>
              <w:sz w:val="18"/>
            </w:rPr>
            <w:drawing>
              <wp:inline distT="0" distB="0" distL="0" distR="0" wp14:anchorId="36547CC8" wp14:editId="6243E670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9EFD9AA" w14:textId="77777777" w:rsidR="004C7947" w:rsidRPr="004C7947" w:rsidRDefault="004C7947" w:rsidP="004C7947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417E2DD8" w14:textId="77777777" w:rsidR="004C7947" w:rsidRPr="004C7947" w:rsidRDefault="004C7947" w:rsidP="004C7947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20B17E34" w14:textId="77777777" w:rsidR="004C7947" w:rsidRPr="004C7947" w:rsidRDefault="004C7947" w:rsidP="004C7947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jc w:val="right"/>
            <w:rPr>
              <w:rFonts w:ascii="Arial" w:hAnsi="Arial" w:cs="Arial"/>
              <w:color w:val="009CD6"/>
              <w:sz w:val="18"/>
              <w:szCs w:val="18"/>
            </w:rPr>
          </w:pPr>
          <w:r w:rsidRPr="004C7947">
            <w:rPr>
              <w:rFonts w:ascii="Arial" w:hAnsi="Arial" w:cs="Arial"/>
              <w:b/>
              <w:bCs/>
              <w:color w:val="009CD6"/>
              <w:sz w:val="18"/>
              <w:szCs w:val="18"/>
            </w:rPr>
            <w:t xml:space="preserve"> </w:t>
          </w:r>
        </w:p>
      </w:tc>
    </w:tr>
  </w:tbl>
  <w:bookmarkEnd w:id="10"/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5" style="position:absolute;margin-left:1.05pt;margin-top:50.8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w14:anchorId="0CC7FD11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77CC4"/>
    <w:multiLevelType w:val="hybridMultilevel"/>
    <w:tmpl w:val="9E20B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4302"/>
    <w:multiLevelType w:val="hybridMultilevel"/>
    <w:tmpl w:val="E0802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D3396"/>
    <w:multiLevelType w:val="hybridMultilevel"/>
    <w:tmpl w:val="ACE430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F320E"/>
    <w:multiLevelType w:val="hybridMultilevel"/>
    <w:tmpl w:val="EFF419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85AB1"/>
    <w:multiLevelType w:val="hybridMultilevel"/>
    <w:tmpl w:val="D7E4C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440974">
    <w:abstractNumId w:val="0"/>
  </w:num>
  <w:num w:numId="2" w16cid:durableId="712576067">
    <w:abstractNumId w:val="5"/>
  </w:num>
  <w:num w:numId="3" w16cid:durableId="2106531866">
    <w:abstractNumId w:val="4"/>
  </w:num>
  <w:num w:numId="4" w16cid:durableId="977686905">
    <w:abstractNumId w:val="3"/>
  </w:num>
  <w:num w:numId="5" w16cid:durableId="1856116468">
    <w:abstractNumId w:val="1"/>
  </w:num>
  <w:num w:numId="6" w16cid:durableId="2023778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NotTrackFormatting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0112F"/>
    <w:rsid w:val="00002F6C"/>
    <w:rsid w:val="00003CAE"/>
    <w:rsid w:val="00006986"/>
    <w:rsid w:val="00006C99"/>
    <w:rsid w:val="0001335F"/>
    <w:rsid w:val="00017226"/>
    <w:rsid w:val="000210D4"/>
    <w:rsid w:val="00022138"/>
    <w:rsid w:val="00036D3E"/>
    <w:rsid w:val="0003790C"/>
    <w:rsid w:val="00042A78"/>
    <w:rsid w:val="00053300"/>
    <w:rsid w:val="000538AD"/>
    <w:rsid w:val="0005567E"/>
    <w:rsid w:val="00061FA3"/>
    <w:rsid w:val="00062076"/>
    <w:rsid w:val="00063016"/>
    <w:rsid w:val="000636BD"/>
    <w:rsid w:val="00066758"/>
    <w:rsid w:val="00066795"/>
    <w:rsid w:val="00074814"/>
    <w:rsid w:val="00076AF6"/>
    <w:rsid w:val="00085CF2"/>
    <w:rsid w:val="00090D09"/>
    <w:rsid w:val="000910D6"/>
    <w:rsid w:val="00095500"/>
    <w:rsid w:val="000B1705"/>
    <w:rsid w:val="000B3500"/>
    <w:rsid w:val="000B3BC7"/>
    <w:rsid w:val="000B6054"/>
    <w:rsid w:val="000C03A8"/>
    <w:rsid w:val="000D45EE"/>
    <w:rsid w:val="000D471D"/>
    <w:rsid w:val="000D53ED"/>
    <w:rsid w:val="000D75B2"/>
    <w:rsid w:val="000D79D2"/>
    <w:rsid w:val="000E09E4"/>
    <w:rsid w:val="000F0804"/>
    <w:rsid w:val="001044A9"/>
    <w:rsid w:val="00104D0A"/>
    <w:rsid w:val="001058E5"/>
    <w:rsid w:val="001121F5"/>
    <w:rsid w:val="001132B3"/>
    <w:rsid w:val="00124225"/>
    <w:rsid w:val="00130DA0"/>
    <w:rsid w:val="001400DC"/>
    <w:rsid w:val="00140CE1"/>
    <w:rsid w:val="00150223"/>
    <w:rsid w:val="00165F10"/>
    <w:rsid w:val="001673A2"/>
    <w:rsid w:val="0017539C"/>
    <w:rsid w:val="00175AC2"/>
    <w:rsid w:val="0017609F"/>
    <w:rsid w:val="001863F7"/>
    <w:rsid w:val="001945FB"/>
    <w:rsid w:val="0019793C"/>
    <w:rsid w:val="001A1667"/>
    <w:rsid w:val="001A7B29"/>
    <w:rsid w:val="001A7D1D"/>
    <w:rsid w:val="001B3ABA"/>
    <w:rsid w:val="001B51DD"/>
    <w:rsid w:val="001C0D88"/>
    <w:rsid w:val="001C628E"/>
    <w:rsid w:val="001D131E"/>
    <w:rsid w:val="001E0F7B"/>
    <w:rsid w:val="001E37AA"/>
    <w:rsid w:val="001F6009"/>
    <w:rsid w:val="001F625C"/>
    <w:rsid w:val="001F79C3"/>
    <w:rsid w:val="002119FD"/>
    <w:rsid w:val="002130E0"/>
    <w:rsid w:val="00220BC1"/>
    <w:rsid w:val="00223309"/>
    <w:rsid w:val="00227914"/>
    <w:rsid w:val="00247D62"/>
    <w:rsid w:val="00256582"/>
    <w:rsid w:val="00261ECF"/>
    <w:rsid w:val="00264425"/>
    <w:rsid w:val="00265875"/>
    <w:rsid w:val="0027303B"/>
    <w:rsid w:val="0028109B"/>
    <w:rsid w:val="00281B9C"/>
    <w:rsid w:val="002860C3"/>
    <w:rsid w:val="002877E4"/>
    <w:rsid w:val="00287BB4"/>
    <w:rsid w:val="002A2188"/>
    <w:rsid w:val="002A3B2E"/>
    <w:rsid w:val="002A3C6E"/>
    <w:rsid w:val="002A675B"/>
    <w:rsid w:val="002B1F58"/>
    <w:rsid w:val="002B6507"/>
    <w:rsid w:val="002B7B1A"/>
    <w:rsid w:val="002C1C7A"/>
    <w:rsid w:val="002C54E2"/>
    <w:rsid w:val="002D5890"/>
    <w:rsid w:val="002D63DD"/>
    <w:rsid w:val="002F28AC"/>
    <w:rsid w:val="002F4C01"/>
    <w:rsid w:val="002F5EC0"/>
    <w:rsid w:val="0030160F"/>
    <w:rsid w:val="0030443A"/>
    <w:rsid w:val="00311A0D"/>
    <w:rsid w:val="00316F74"/>
    <w:rsid w:val="00320223"/>
    <w:rsid w:val="00322D0D"/>
    <w:rsid w:val="0032609C"/>
    <w:rsid w:val="00352012"/>
    <w:rsid w:val="00361465"/>
    <w:rsid w:val="00363C5E"/>
    <w:rsid w:val="003642E7"/>
    <w:rsid w:val="003668B8"/>
    <w:rsid w:val="003815F7"/>
    <w:rsid w:val="003877F5"/>
    <w:rsid w:val="003922E6"/>
    <w:rsid w:val="003942D4"/>
    <w:rsid w:val="003958A8"/>
    <w:rsid w:val="003A0B5A"/>
    <w:rsid w:val="003A1782"/>
    <w:rsid w:val="003A3542"/>
    <w:rsid w:val="003A726C"/>
    <w:rsid w:val="003B04D5"/>
    <w:rsid w:val="003B4177"/>
    <w:rsid w:val="003B57A8"/>
    <w:rsid w:val="003C2533"/>
    <w:rsid w:val="003C4E87"/>
    <w:rsid w:val="003C5BFC"/>
    <w:rsid w:val="003D3A4D"/>
    <w:rsid w:val="003D538A"/>
    <w:rsid w:val="003D573D"/>
    <w:rsid w:val="003D5A7F"/>
    <w:rsid w:val="003E3FA3"/>
    <w:rsid w:val="003E7579"/>
    <w:rsid w:val="003F1D6E"/>
    <w:rsid w:val="0040152A"/>
    <w:rsid w:val="004029D2"/>
    <w:rsid w:val="0040435A"/>
    <w:rsid w:val="00404D75"/>
    <w:rsid w:val="0040506E"/>
    <w:rsid w:val="004072DA"/>
    <w:rsid w:val="00411D9B"/>
    <w:rsid w:val="00416A24"/>
    <w:rsid w:val="0042159D"/>
    <w:rsid w:val="00422043"/>
    <w:rsid w:val="00431D9E"/>
    <w:rsid w:val="00432D92"/>
    <w:rsid w:val="004336F4"/>
    <w:rsid w:val="00433CE8"/>
    <w:rsid w:val="00433E7E"/>
    <w:rsid w:val="00434A5C"/>
    <w:rsid w:val="00436166"/>
    <w:rsid w:val="00452B7D"/>
    <w:rsid w:val="004544D9"/>
    <w:rsid w:val="00456BE7"/>
    <w:rsid w:val="004655AB"/>
    <w:rsid w:val="00465F11"/>
    <w:rsid w:val="00467D16"/>
    <w:rsid w:val="00472BAD"/>
    <w:rsid w:val="004809B3"/>
    <w:rsid w:val="00482518"/>
    <w:rsid w:val="00483014"/>
    <w:rsid w:val="00484009"/>
    <w:rsid w:val="0048400C"/>
    <w:rsid w:val="00485032"/>
    <w:rsid w:val="00485C63"/>
    <w:rsid w:val="004877A9"/>
    <w:rsid w:val="00490AEE"/>
    <w:rsid w:val="00490E72"/>
    <w:rsid w:val="00491157"/>
    <w:rsid w:val="004921C8"/>
    <w:rsid w:val="0049451F"/>
    <w:rsid w:val="00495B0B"/>
    <w:rsid w:val="00495EB9"/>
    <w:rsid w:val="004A1A36"/>
    <w:rsid w:val="004A1B8B"/>
    <w:rsid w:val="004B03CE"/>
    <w:rsid w:val="004B18D6"/>
    <w:rsid w:val="004B5669"/>
    <w:rsid w:val="004C3687"/>
    <w:rsid w:val="004C5A5C"/>
    <w:rsid w:val="004C7947"/>
    <w:rsid w:val="004D1851"/>
    <w:rsid w:val="004D599D"/>
    <w:rsid w:val="004E2EA5"/>
    <w:rsid w:val="004E3AEB"/>
    <w:rsid w:val="004E4583"/>
    <w:rsid w:val="004E621C"/>
    <w:rsid w:val="004E790A"/>
    <w:rsid w:val="0050223C"/>
    <w:rsid w:val="00506A93"/>
    <w:rsid w:val="005131FC"/>
    <w:rsid w:val="0051721E"/>
    <w:rsid w:val="00522B35"/>
    <w:rsid w:val="005243FF"/>
    <w:rsid w:val="00534931"/>
    <w:rsid w:val="005360FA"/>
    <w:rsid w:val="00540987"/>
    <w:rsid w:val="00542986"/>
    <w:rsid w:val="00543894"/>
    <w:rsid w:val="00551C9C"/>
    <w:rsid w:val="00552FD4"/>
    <w:rsid w:val="0055460E"/>
    <w:rsid w:val="00554F95"/>
    <w:rsid w:val="00561635"/>
    <w:rsid w:val="00562734"/>
    <w:rsid w:val="00564FBC"/>
    <w:rsid w:val="00566F73"/>
    <w:rsid w:val="00572757"/>
    <w:rsid w:val="00576EE2"/>
    <w:rsid w:val="005800BC"/>
    <w:rsid w:val="00582442"/>
    <w:rsid w:val="00586498"/>
    <w:rsid w:val="00591DCC"/>
    <w:rsid w:val="005921A9"/>
    <w:rsid w:val="005961A3"/>
    <w:rsid w:val="005A1103"/>
    <w:rsid w:val="005A11EA"/>
    <w:rsid w:val="005A60A6"/>
    <w:rsid w:val="005B074D"/>
    <w:rsid w:val="005D0CEA"/>
    <w:rsid w:val="005D1E9D"/>
    <w:rsid w:val="005D36C6"/>
    <w:rsid w:val="005E1B8B"/>
    <w:rsid w:val="005E6C34"/>
    <w:rsid w:val="005E738D"/>
    <w:rsid w:val="005F3269"/>
    <w:rsid w:val="005F51B0"/>
    <w:rsid w:val="00602067"/>
    <w:rsid w:val="006129A9"/>
    <w:rsid w:val="006130C6"/>
    <w:rsid w:val="006159B8"/>
    <w:rsid w:val="00623AE3"/>
    <w:rsid w:val="0062401B"/>
    <w:rsid w:val="00630B30"/>
    <w:rsid w:val="00633FC7"/>
    <w:rsid w:val="0063725D"/>
    <w:rsid w:val="0064737F"/>
    <w:rsid w:val="006535F1"/>
    <w:rsid w:val="00654CF9"/>
    <w:rsid w:val="0065557D"/>
    <w:rsid w:val="00660D50"/>
    <w:rsid w:val="006620D2"/>
    <w:rsid w:val="006621DE"/>
    <w:rsid w:val="00662984"/>
    <w:rsid w:val="006630E9"/>
    <w:rsid w:val="00666163"/>
    <w:rsid w:val="00670B80"/>
    <w:rsid w:val="006716BB"/>
    <w:rsid w:val="00671862"/>
    <w:rsid w:val="00684D30"/>
    <w:rsid w:val="00686D5A"/>
    <w:rsid w:val="00697DD9"/>
    <w:rsid w:val="006A6F68"/>
    <w:rsid w:val="006B1859"/>
    <w:rsid w:val="006B23D8"/>
    <w:rsid w:val="006B6680"/>
    <w:rsid w:val="006B6DCC"/>
    <w:rsid w:val="006C42AF"/>
    <w:rsid w:val="006D59EF"/>
    <w:rsid w:val="006E198E"/>
    <w:rsid w:val="006F1373"/>
    <w:rsid w:val="006F48D6"/>
    <w:rsid w:val="006F532F"/>
    <w:rsid w:val="00702DEF"/>
    <w:rsid w:val="00703B6B"/>
    <w:rsid w:val="00706861"/>
    <w:rsid w:val="00706A3D"/>
    <w:rsid w:val="00707FB0"/>
    <w:rsid w:val="007141B8"/>
    <w:rsid w:val="007227A4"/>
    <w:rsid w:val="00727B82"/>
    <w:rsid w:val="00735E77"/>
    <w:rsid w:val="007410A9"/>
    <w:rsid w:val="0075051B"/>
    <w:rsid w:val="00753B6C"/>
    <w:rsid w:val="007653EC"/>
    <w:rsid w:val="00780DF3"/>
    <w:rsid w:val="0078146D"/>
    <w:rsid w:val="0078211E"/>
    <w:rsid w:val="0078319C"/>
    <w:rsid w:val="0078548D"/>
    <w:rsid w:val="00792705"/>
    <w:rsid w:val="00793188"/>
    <w:rsid w:val="00794D34"/>
    <w:rsid w:val="00797BCC"/>
    <w:rsid w:val="007C060E"/>
    <w:rsid w:val="007C1248"/>
    <w:rsid w:val="007C1E57"/>
    <w:rsid w:val="007C41C6"/>
    <w:rsid w:val="007D3BC7"/>
    <w:rsid w:val="007E43F8"/>
    <w:rsid w:val="007F201E"/>
    <w:rsid w:val="007F25AA"/>
    <w:rsid w:val="00811045"/>
    <w:rsid w:val="00813E5E"/>
    <w:rsid w:val="008142C6"/>
    <w:rsid w:val="00815F38"/>
    <w:rsid w:val="00817239"/>
    <w:rsid w:val="0082407F"/>
    <w:rsid w:val="0083581B"/>
    <w:rsid w:val="00841FA9"/>
    <w:rsid w:val="00843BF1"/>
    <w:rsid w:val="0084448F"/>
    <w:rsid w:val="0084476D"/>
    <w:rsid w:val="00853B1D"/>
    <w:rsid w:val="008609BA"/>
    <w:rsid w:val="0086255E"/>
    <w:rsid w:val="00863874"/>
    <w:rsid w:val="00864AFF"/>
    <w:rsid w:val="00865925"/>
    <w:rsid w:val="008725CC"/>
    <w:rsid w:val="0087327C"/>
    <w:rsid w:val="00882BA0"/>
    <w:rsid w:val="00883931"/>
    <w:rsid w:val="00890882"/>
    <w:rsid w:val="008964D4"/>
    <w:rsid w:val="008A5C99"/>
    <w:rsid w:val="008B0AFB"/>
    <w:rsid w:val="008B4A6A"/>
    <w:rsid w:val="008C1C53"/>
    <w:rsid w:val="008C685C"/>
    <w:rsid w:val="008C7E27"/>
    <w:rsid w:val="008D0D37"/>
    <w:rsid w:val="008D1194"/>
    <w:rsid w:val="008D135C"/>
    <w:rsid w:val="008D43E0"/>
    <w:rsid w:val="008F2876"/>
    <w:rsid w:val="008F4C55"/>
    <w:rsid w:val="008F7448"/>
    <w:rsid w:val="0090147A"/>
    <w:rsid w:val="0090639C"/>
    <w:rsid w:val="0091328E"/>
    <w:rsid w:val="009173EF"/>
    <w:rsid w:val="009174C4"/>
    <w:rsid w:val="00926D4C"/>
    <w:rsid w:val="00932906"/>
    <w:rsid w:val="00937F7D"/>
    <w:rsid w:val="00942ADC"/>
    <w:rsid w:val="00942D62"/>
    <w:rsid w:val="00946008"/>
    <w:rsid w:val="00947D89"/>
    <w:rsid w:val="00956550"/>
    <w:rsid w:val="00960C59"/>
    <w:rsid w:val="00960CE4"/>
    <w:rsid w:val="00961B0B"/>
    <w:rsid w:val="00986A3B"/>
    <w:rsid w:val="00986E2B"/>
    <w:rsid w:val="009902A1"/>
    <w:rsid w:val="00994325"/>
    <w:rsid w:val="009960C4"/>
    <w:rsid w:val="009A2936"/>
    <w:rsid w:val="009A6E77"/>
    <w:rsid w:val="009A7403"/>
    <w:rsid w:val="009B38C3"/>
    <w:rsid w:val="009B6BA2"/>
    <w:rsid w:val="009C2C3A"/>
    <w:rsid w:val="009D06C9"/>
    <w:rsid w:val="009D1425"/>
    <w:rsid w:val="009D4F60"/>
    <w:rsid w:val="009E17BD"/>
    <w:rsid w:val="009E485A"/>
    <w:rsid w:val="00A04CEC"/>
    <w:rsid w:val="00A07F20"/>
    <w:rsid w:val="00A14AD4"/>
    <w:rsid w:val="00A160A2"/>
    <w:rsid w:val="00A17014"/>
    <w:rsid w:val="00A23797"/>
    <w:rsid w:val="00A250C2"/>
    <w:rsid w:val="00A27F92"/>
    <w:rsid w:val="00A32257"/>
    <w:rsid w:val="00A32D6A"/>
    <w:rsid w:val="00A336BF"/>
    <w:rsid w:val="00A36D20"/>
    <w:rsid w:val="00A42F08"/>
    <w:rsid w:val="00A44716"/>
    <w:rsid w:val="00A514A4"/>
    <w:rsid w:val="00A54171"/>
    <w:rsid w:val="00A55622"/>
    <w:rsid w:val="00A6466B"/>
    <w:rsid w:val="00A65A47"/>
    <w:rsid w:val="00A73406"/>
    <w:rsid w:val="00A8151C"/>
    <w:rsid w:val="00A83502"/>
    <w:rsid w:val="00A84507"/>
    <w:rsid w:val="00A93598"/>
    <w:rsid w:val="00A96663"/>
    <w:rsid w:val="00AC4F5A"/>
    <w:rsid w:val="00AC565F"/>
    <w:rsid w:val="00AD15B3"/>
    <w:rsid w:val="00AD3606"/>
    <w:rsid w:val="00AD4A3D"/>
    <w:rsid w:val="00AE2C4B"/>
    <w:rsid w:val="00AE33DF"/>
    <w:rsid w:val="00AE537C"/>
    <w:rsid w:val="00AF374D"/>
    <w:rsid w:val="00AF400C"/>
    <w:rsid w:val="00AF6E49"/>
    <w:rsid w:val="00AF72FF"/>
    <w:rsid w:val="00B0297C"/>
    <w:rsid w:val="00B02E85"/>
    <w:rsid w:val="00B04A67"/>
    <w:rsid w:val="00B0583C"/>
    <w:rsid w:val="00B2704A"/>
    <w:rsid w:val="00B31E50"/>
    <w:rsid w:val="00B337C7"/>
    <w:rsid w:val="00B36163"/>
    <w:rsid w:val="00B40A81"/>
    <w:rsid w:val="00B44910"/>
    <w:rsid w:val="00B72267"/>
    <w:rsid w:val="00B76D2D"/>
    <w:rsid w:val="00B76EB6"/>
    <w:rsid w:val="00B7737B"/>
    <w:rsid w:val="00B77B60"/>
    <w:rsid w:val="00B824C8"/>
    <w:rsid w:val="00B84B9D"/>
    <w:rsid w:val="00B874E5"/>
    <w:rsid w:val="00B87DA3"/>
    <w:rsid w:val="00B97664"/>
    <w:rsid w:val="00BA085A"/>
    <w:rsid w:val="00BA0EC8"/>
    <w:rsid w:val="00BB0768"/>
    <w:rsid w:val="00BB4D99"/>
    <w:rsid w:val="00BC0F40"/>
    <w:rsid w:val="00BC251A"/>
    <w:rsid w:val="00BC6F3B"/>
    <w:rsid w:val="00BD032B"/>
    <w:rsid w:val="00BD0709"/>
    <w:rsid w:val="00BD305A"/>
    <w:rsid w:val="00BD4C11"/>
    <w:rsid w:val="00BE048E"/>
    <w:rsid w:val="00BE2640"/>
    <w:rsid w:val="00BE4350"/>
    <w:rsid w:val="00C01189"/>
    <w:rsid w:val="00C01CEE"/>
    <w:rsid w:val="00C121E8"/>
    <w:rsid w:val="00C15292"/>
    <w:rsid w:val="00C16D5B"/>
    <w:rsid w:val="00C264F4"/>
    <w:rsid w:val="00C27151"/>
    <w:rsid w:val="00C325EF"/>
    <w:rsid w:val="00C35A9C"/>
    <w:rsid w:val="00C374DE"/>
    <w:rsid w:val="00C37B8B"/>
    <w:rsid w:val="00C4745F"/>
    <w:rsid w:val="00C47AD4"/>
    <w:rsid w:val="00C5061E"/>
    <w:rsid w:val="00C52D81"/>
    <w:rsid w:val="00C55198"/>
    <w:rsid w:val="00C571A0"/>
    <w:rsid w:val="00C6676B"/>
    <w:rsid w:val="00C71AA5"/>
    <w:rsid w:val="00C75404"/>
    <w:rsid w:val="00C76B43"/>
    <w:rsid w:val="00C875E2"/>
    <w:rsid w:val="00C8781C"/>
    <w:rsid w:val="00CA0424"/>
    <w:rsid w:val="00CA07E9"/>
    <w:rsid w:val="00CA5148"/>
    <w:rsid w:val="00CA571C"/>
    <w:rsid w:val="00CA6393"/>
    <w:rsid w:val="00CB0134"/>
    <w:rsid w:val="00CB1231"/>
    <w:rsid w:val="00CB18FF"/>
    <w:rsid w:val="00CC21DE"/>
    <w:rsid w:val="00CC644E"/>
    <w:rsid w:val="00CD03A3"/>
    <w:rsid w:val="00CD0C08"/>
    <w:rsid w:val="00CD5876"/>
    <w:rsid w:val="00CE03FB"/>
    <w:rsid w:val="00CE1047"/>
    <w:rsid w:val="00CE1D52"/>
    <w:rsid w:val="00CE237B"/>
    <w:rsid w:val="00CE433C"/>
    <w:rsid w:val="00CE6F14"/>
    <w:rsid w:val="00CF0161"/>
    <w:rsid w:val="00CF33F3"/>
    <w:rsid w:val="00CF40FC"/>
    <w:rsid w:val="00D00F24"/>
    <w:rsid w:val="00D06183"/>
    <w:rsid w:val="00D07715"/>
    <w:rsid w:val="00D115F2"/>
    <w:rsid w:val="00D21751"/>
    <w:rsid w:val="00D2283D"/>
    <w:rsid w:val="00D22C42"/>
    <w:rsid w:val="00D24CFE"/>
    <w:rsid w:val="00D25AE8"/>
    <w:rsid w:val="00D26E0A"/>
    <w:rsid w:val="00D300C1"/>
    <w:rsid w:val="00D337A6"/>
    <w:rsid w:val="00D36A60"/>
    <w:rsid w:val="00D512E7"/>
    <w:rsid w:val="00D6027E"/>
    <w:rsid w:val="00D6111C"/>
    <w:rsid w:val="00D65041"/>
    <w:rsid w:val="00D73D01"/>
    <w:rsid w:val="00D77CF2"/>
    <w:rsid w:val="00D80BAE"/>
    <w:rsid w:val="00D82025"/>
    <w:rsid w:val="00D8347C"/>
    <w:rsid w:val="00D84860"/>
    <w:rsid w:val="00D87B38"/>
    <w:rsid w:val="00D93F57"/>
    <w:rsid w:val="00DA41CB"/>
    <w:rsid w:val="00DB1476"/>
    <w:rsid w:val="00DB1936"/>
    <w:rsid w:val="00DB384B"/>
    <w:rsid w:val="00DC7AE1"/>
    <w:rsid w:val="00DE1DEC"/>
    <w:rsid w:val="00DE59DA"/>
    <w:rsid w:val="00DE608F"/>
    <w:rsid w:val="00DF0189"/>
    <w:rsid w:val="00DF62AF"/>
    <w:rsid w:val="00DF6ADD"/>
    <w:rsid w:val="00E06FD5"/>
    <w:rsid w:val="00E10E80"/>
    <w:rsid w:val="00E124F0"/>
    <w:rsid w:val="00E16545"/>
    <w:rsid w:val="00E258C8"/>
    <w:rsid w:val="00E37B9A"/>
    <w:rsid w:val="00E4665B"/>
    <w:rsid w:val="00E60F04"/>
    <w:rsid w:val="00E65B24"/>
    <w:rsid w:val="00E70404"/>
    <w:rsid w:val="00E81BCD"/>
    <w:rsid w:val="00E830F3"/>
    <w:rsid w:val="00E854E4"/>
    <w:rsid w:val="00E85808"/>
    <w:rsid w:val="00E8676B"/>
    <w:rsid w:val="00E86DBF"/>
    <w:rsid w:val="00E874A7"/>
    <w:rsid w:val="00E916BB"/>
    <w:rsid w:val="00EA166F"/>
    <w:rsid w:val="00EA1DDC"/>
    <w:rsid w:val="00EB0A49"/>
    <w:rsid w:val="00EB0D6F"/>
    <w:rsid w:val="00EB2232"/>
    <w:rsid w:val="00EB5D4A"/>
    <w:rsid w:val="00EC5337"/>
    <w:rsid w:val="00EC5547"/>
    <w:rsid w:val="00ED1A4D"/>
    <w:rsid w:val="00ED6770"/>
    <w:rsid w:val="00ED7E40"/>
    <w:rsid w:val="00EE25FE"/>
    <w:rsid w:val="00EE49E8"/>
    <w:rsid w:val="00EF7982"/>
    <w:rsid w:val="00F038C4"/>
    <w:rsid w:val="00F10EE5"/>
    <w:rsid w:val="00F16913"/>
    <w:rsid w:val="00F16BAB"/>
    <w:rsid w:val="00F2150A"/>
    <w:rsid w:val="00F231D8"/>
    <w:rsid w:val="00F232C2"/>
    <w:rsid w:val="00F42BB4"/>
    <w:rsid w:val="00F44C00"/>
    <w:rsid w:val="00F45A95"/>
    <w:rsid w:val="00F46C5F"/>
    <w:rsid w:val="00F46FC1"/>
    <w:rsid w:val="00F579F1"/>
    <w:rsid w:val="00F61CED"/>
    <w:rsid w:val="00F632C0"/>
    <w:rsid w:val="00F65D20"/>
    <w:rsid w:val="00F7548B"/>
    <w:rsid w:val="00F80BDB"/>
    <w:rsid w:val="00F82BD0"/>
    <w:rsid w:val="00F86E31"/>
    <w:rsid w:val="00F90485"/>
    <w:rsid w:val="00F94A63"/>
    <w:rsid w:val="00F95B22"/>
    <w:rsid w:val="00FA1C28"/>
    <w:rsid w:val="00FA281C"/>
    <w:rsid w:val="00FA77FD"/>
    <w:rsid w:val="00FB1279"/>
    <w:rsid w:val="00FB35D5"/>
    <w:rsid w:val="00FB4F5D"/>
    <w:rsid w:val="00FB6B76"/>
    <w:rsid w:val="00FB6E94"/>
    <w:rsid w:val="00FB7596"/>
    <w:rsid w:val="00FC06A8"/>
    <w:rsid w:val="00FC2150"/>
    <w:rsid w:val="00FC4629"/>
    <w:rsid w:val="00FC6123"/>
    <w:rsid w:val="00FD0CD8"/>
    <w:rsid w:val="00FD7C4D"/>
    <w:rsid w:val="00FE0BB6"/>
    <w:rsid w:val="00FE266F"/>
    <w:rsid w:val="00FE4077"/>
    <w:rsid w:val="00FE61DD"/>
    <w:rsid w:val="00FE77D2"/>
    <w:rsid w:val="00FF42A3"/>
    <w:rsid w:val="00FF6BD7"/>
    <w:rsid w:val="020C9CDE"/>
    <w:rsid w:val="034A94AF"/>
    <w:rsid w:val="036E3247"/>
    <w:rsid w:val="04002E91"/>
    <w:rsid w:val="0599B769"/>
    <w:rsid w:val="0600FC74"/>
    <w:rsid w:val="0676DCB6"/>
    <w:rsid w:val="07E8CBEF"/>
    <w:rsid w:val="07FCC669"/>
    <w:rsid w:val="087EF0B7"/>
    <w:rsid w:val="0B40FBA3"/>
    <w:rsid w:val="0B85C71C"/>
    <w:rsid w:val="0C0479F7"/>
    <w:rsid w:val="0D5F3B3D"/>
    <w:rsid w:val="0E9C06DB"/>
    <w:rsid w:val="0F703219"/>
    <w:rsid w:val="1028A874"/>
    <w:rsid w:val="10A1F9BF"/>
    <w:rsid w:val="11CA1B12"/>
    <w:rsid w:val="133CAEBF"/>
    <w:rsid w:val="148919BC"/>
    <w:rsid w:val="14DEB7BF"/>
    <w:rsid w:val="174F8FCD"/>
    <w:rsid w:val="17FF4ABF"/>
    <w:rsid w:val="18519B62"/>
    <w:rsid w:val="1864C152"/>
    <w:rsid w:val="19BDA62C"/>
    <w:rsid w:val="1A0F89EA"/>
    <w:rsid w:val="1AB0B24E"/>
    <w:rsid w:val="1C1EFDFB"/>
    <w:rsid w:val="1CBDB2E8"/>
    <w:rsid w:val="1E0F7868"/>
    <w:rsid w:val="1E85544B"/>
    <w:rsid w:val="211A511E"/>
    <w:rsid w:val="273E6BC6"/>
    <w:rsid w:val="27831BE8"/>
    <w:rsid w:val="27DC1EEB"/>
    <w:rsid w:val="280B48D1"/>
    <w:rsid w:val="293BBFDA"/>
    <w:rsid w:val="29F1BD4D"/>
    <w:rsid w:val="2B55276D"/>
    <w:rsid w:val="2B8EE6BD"/>
    <w:rsid w:val="2C3A13A8"/>
    <w:rsid w:val="2D23154D"/>
    <w:rsid w:val="2D402732"/>
    <w:rsid w:val="2DC8396B"/>
    <w:rsid w:val="2E0E87AF"/>
    <w:rsid w:val="2E1CD15C"/>
    <w:rsid w:val="2E49C82F"/>
    <w:rsid w:val="2EB9039D"/>
    <w:rsid w:val="2F74B00D"/>
    <w:rsid w:val="2FC974A9"/>
    <w:rsid w:val="2FF582B8"/>
    <w:rsid w:val="31306872"/>
    <w:rsid w:val="3300CD86"/>
    <w:rsid w:val="33655615"/>
    <w:rsid w:val="339A98DD"/>
    <w:rsid w:val="3536A723"/>
    <w:rsid w:val="363B007F"/>
    <w:rsid w:val="368507B1"/>
    <w:rsid w:val="384B4675"/>
    <w:rsid w:val="39F0A237"/>
    <w:rsid w:val="3AEF439C"/>
    <w:rsid w:val="3BA9DBED"/>
    <w:rsid w:val="3BD3436B"/>
    <w:rsid w:val="3C429C19"/>
    <w:rsid w:val="3DCC54AC"/>
    <w:rsid w:val="3E453A0A"/>
    <w:rsid w:val="40DE0865"/>
    <w:rsid w:val="41089F10"/>
    <w:rsid w:val="41E2F6DE"/>
    <w:rsid w:val="43005F53"/>
    <w:rsid w:val="43B0D777"/>
    <w:rsid w:val="442E8F62"/>
    <w:rsid w:val="44CFDE22"/>
    <w:rsid w:val="45977724"/>
    <w:rsid w:val="465DA67E"/>
    <w:rsid w:val="473729A8"/>
    <w:rsid w:val="4751E21D"/>
    <w:rsid w:val="48290036"/>
    <w:rsid w:val="49734272"/>
    <w:rsid w:val="49969751"/>
    <w:rsid w:val="4AC00E9A"/>
    <w:rsid w:val="4AFA98C1"/>
    <w:rsid w:val="4B62A011"/>
    <w:rsid w:val="4B9E999D"/>
    <w:rsid w:val="4C5BDEFB"/>
    <w:rsid w:val="4C775F44"/>
    <w:rsid w:val="4C915129"/>
    <w:rsid w:val="4CD2D214"/>
    <w:rsid w:val="4EE4E493"/>
    <w:rsid w:val="4F1DDD52"/>
    <w:rsid w:val="4FE8A2A0"/>
    <w:rsid w:val="5043C968"/>
    <w:rsid w:val="51847301"/>
    <w:rsid w:val="51A5F6F0"/>
    <w:rsid w:val="51EE340B"/>
    <w:rsid w:val="5290BD1D"/>
    <w:rsid w:val="53920DB6"/>
    <w:rsid w:val="53B776DC"/>
    <w:rsid w:val="5636A497"/>
    <w:rsid w:val="575941C1"/>
    <w:rsid w:val="57A606C2"/>
    <w:rsid w:val="5863F552"/>
    <w:rsid w:val="5B6D04FB"/>
    <w:rsid w:val="5C3B9029"/>
    <w:rsid w:val="5C68451C"/>
    <w:rsid w:val="5E4226B6"/>
    <w:rsid w:val="5F98D8A4"/>
    <w:rsid w:val="60032C5E"/>
    <w:rsid w:val="60DC427D"/>
    <w:rsid w:val="60F2895D"/>
    <w:rsid w:val="612D11EE"/>
    <w:rsid w:val="61798960"/>
    <w:rsid w:val="61ED460C"/>
    <w:rsid w:val="6323BBF6"/>
    <w:rsid w:val="6355B29F"/>
    <w:rsid w:val="64D22656"/>
    <w:rsid w:val="65744D5D"/>
    <w:rsid w:val="669EF595"/>
    <w:rsid w:val="69C0B3D6"/>
    <w:rsid w:val="6C3AD9BC"/>
    <w:rsid w:val="6CF85498"/>
    <w:rsid w:val="6E0692B7"/>
    <w:rsid w:val="6EA58FC2"/>
    <w:rsid w:val="6EF14826"/>
    <w:rsid w:val="6FD90C39"/>
    <w:rsid w:val="70CE453D"/>
    <w:rsid w:val="71F423C4"/>
    <w:rsid w:val="73AB90EC"/>
    <w:rsid w:val="73DAFC68"/>
    <w:rsid w:val="742A57CA"/>
    <w:rsid w:val="743D8B62"/>
    <w:rsid w:val="748B0545"/>
    <w:rsid w:val="75A566D1"/>
    <w:rsid w:val="76984A03"/>
    <w:rsid w:val="7A86515E"/>
    <w:rsid w:val="7ABED856"/>
    <w:rsid w:val="7BE50214"/>
    <w:rsid w:val="7BFE581B"/>
    <w:rsid w:val="7C73428A"/>
    <w:rsid w:val="7CBD05C5"/>
    <w:rsid w:val="7CDF780A"/>
    <w:rsid w:val="7E541809"/>
    <w:rsid w:val="7EA6F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76F2F"/>
  <w15:docId w15:val="{7B8393B5-C6E2-414B-99B8-FE022E37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7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561635"/>
    <w:pPr>
      <w:keepLines/>
      <w:tabs>
        <w:tab w:val="left" w:pos="256"/>
      </w:tabs>
      <w:ind w:left="256" w:hanging="256"/>
    </w:pPr>
    <w:rPr>
      <w:sz w:val="20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sz w:val="28"/>
    </w:rPr>
  </w:style>
  <w:style w:type="paragraph" w:customStyle="1" w:styleId="Source">
    <w:name w:val="Source"/>
    <w:basedOn w:val="Normal"/>
    <w:next w:val="Title1"/>
    <w:autoRedefine/>
    <w:rsid w:val="00BC6F3B"/>
    <w:pPr>
      <w:framePr w:hSpace="180" w:wrap="around" w:vAnchor="page" w:hAnchor="page" w:x="1821" w:y="2317"/>
      <w:spacing w:before="240"/>
    </w:pPr>
    <w:rPr>
      <w:b/>
      <w:sz w:val="32"/>
      <w:szCs w:val="1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ED6770"/>
    <w:pPr>
      <w:spacing w:before="160"/>
      <w:outlineLvl w:val="0"/>
    </w:pPr>
    <w:rPr>
      <w:sz w:val="22"/>
    </w:r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</w:pPr>
    <w:rPr>
      <w:b w:val="0"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DA41CB"/>
    <w:pPr>
      <w:spacing w:before="720"/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DA41CB"/>
  </w:style>
  <w:style w:type="paragraph" w:customStyle="1" w:styleId="Restitle">
    <w:name w:val="Res_title"/>
    <w:basedOn w:val="Annextitle"/>
    <w:next w:val="Normal"/>
    <w:rsid w:val="00DA41CB"/>
    <w:rPr>
      <w:sz w:val="26"/>
    </w:rPr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Revision">
    <w:name w:val="Revision"/>
    <w:hidden/>
    <w:uiPriority w:val="99"/>
    <w:semiHidden/>
    <w:rsid w:val="00B0297C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F86E3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86E3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6E31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6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6E31"/>
    <w:rPr>
      <w:rFonts w:ascii="Calibri" w:hAnsi="Calibri"/>
      <w:b/>
      <w:bCs/>
      <w:lang w:val="en-GB" w:eastAsia="en-US"/>
    </w:rPr>
  </w:style>
  <w:style w:type="character" w:customStyle="1" w:styleId="cf01">
    <w:name w:val="cf01"/>
    <w:basedOn w:val="DefaultParagraphFont"/>
    <w:rsid w:val="00D00F24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4D4"/>
    <w:pPr>
      <w:ind w:left="720"/>
      <w:contextualSpacing/>
    </w:pPr>
  </w:style>
  <w:style w:type="paragraph" w:customStyle="1" w:styleId="pf0">
    <w:name w:val="pf0"/>
    <w:basedOn w:val="Normal"/>
    <w:rsid w:val="00986A3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91328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C0F40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561635"/>
    <w:rPr>
      <w:rFonts w:ascii="Calibri" w:hAnsi="Calibri"/>
      <w:lang w:val="en-GB" w:eastAsia="en-US"/>
    </w:rPr>
  </w:style>
  <w:style w:type="paragraph" w:customStyle="1" w:styleId="Default">
    <w:name w:val="Default"/>
    <w:rsid w:val="004C5A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22330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3309"/>
    <w:rPr>
      <w:rFonts w:ascii="Segoe UI" w:hAnsi="Segoe UI" w:cs="Segoe UI"/>
      <w:sz w:val="18"/>
      <w:szCs w:val="18"/>
      <w:lang w:val="en-GB"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3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eb.itu.int/dms_pub/itu-s/opb/conf/S-CONF-CL-2022-PDF-R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Documents/basic-texts-2023/RES-046-R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6" ma:contentTypeDescription="Create a new document." ma:contentTypeScope="" ma:versionID="5c30e77df36f4996b63fd4603273e0c6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e4f51fc0db1f41dee884358016014d31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2ECC3-F702-490B-BDA8-BBEAADDAC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4035D5-894C-45A8-8DF6-7FF84EC1C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A89F02-B3D5-40BC-AB28-A2C2035A58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826F8F-BA96-4275-971B-E0C11D5E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39</TotalTime>
  <Pages>5</Pages>
  <Words>988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in the conditions of service under the United Nations common system</vt:lpstr>
    </vt:vector>
  </TitlesOfParts>
  <Manager>General Secretariat - Pool</Manager>
  <Company>International Telecommunication Union (ITU)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in the conditions of service under the United Nations common system</dc:title>
  <dc:subject>Council 2024</dc:subject>
  <dc:creator>Ulrika Martinius</dc:creator>
  <cp:keywords>C2024, C24, Council-24</cp:keywords>
  <dc:description/>
  <cp:lastModifiedBy>Sikacheva, Violetta</cp:lastModifiedBy>
  <cp:revision>10</cp:revision>
  <cp:lastPrinted>2024-03-05T11:53:00Z</cp:lastPrinted>
  <dcterms:created xsi:type="dcterms:W3CDTF">2024-04-19T07:38:00Z</dcterms:created>
  <dcterms:modified xsi:type="dcterms:W3CDTF">2024-04-19T08:36:00Z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3736ecdf0c11138f53e02b2b9543be0cd2a47951f39f01e3672efe9259b97270</vt:lpwstr>
  </property>
  <property fmtid="{D5CDD505-2E9C-101B-9397-08002B2CF9AE}" pid="9" name="ContentTypeId">
    <vt:lpwstr>0x010100927A014BF6FE3A4AB656F5985E3C82C4</vt:lpwstr>
  </property>
  <property fmtid="{D5CDD505-2E9C-101B-9397-08002B2CF9AE}" pid="10" name="TranslatedWith">
    <vt:lpwstr>Mercury</vt:lpwstr>
  </property>
  <property fmtid="{D5CDD505-2E9C-101B-9397-08002B2CF9AE}" pid="11" name="GeneratedBy">
    <vt:lpwstr>mariia.iakusheva</vt:lpwstr>
  </property>
  <property fmtid="{D5CDD505-2E9C-101B-9397-08002B2CF9AE}" pid="12" name="GeneratedDate">
    <vt:lpwstr>04/08/2024 05:51:24</vt:lpwstr>
  </property>
  <property fmtid="{D5CDD505-2E9C-101B-9397-08002B2CF9AE}" pid="13" name="OriginalDocID">
    <vt:lpwstr>7db3e38a-40a4-4f3f-94ee-6be40d19164e</vt:lpwstr>
  </property>
</Properties>
</file>